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61AF7" w14:textId="77777777" w:rsidR="002B3DC2" w:rsidRPr="003C539C" w:rsidRDefault="002B3DC2" w:rsidP="00B050B7">
      <w:bookmarkStart w:id="0" w:name="_GoBack"/>
      <w:r>
        <w:rPr>
          <w:noProof/>
          <w:lang w:eastAsia="en-AU"/>
        </w:rPr>
        <w:drawing>
          <wp:anchor distT="0" distB="0" distL="114300" distR="114300" simplePos="0" relativeHeight="251658240" behindDoc="1" locked="0" layoutInCell="1" allowOverlap="1" wp14:anchorId="374CB039" wp14:editId="14114F3B">
            <wp:simplePos x="0" y="0"/>
            <wp:positionH relativeFrom="page">
              <wp:posOffset>0</wp:posOffset>
            </wp:positionH>
            <wp:positionV relativeFrom="paragraph">
              <wp:posOffset>-2961005</wp:posOffset>
            </wp:positionV>
            <wp:extent cx="7565805" cy="10701954"/>
            <wp:effectExtent l="0" t="0" r="0" b="4445"/>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SB18_0291 Update Corporate Templates_01_report cover.jpg"/>
                    <pic:cNvPicPr/>
                  </pic:nvPicPr>
                  <pic:blipFill>
                    <a:blip r:embed="rId11">
                      <a:extLst>
                        <a:ext uri="{28A0092B-C50C-407E-A947-70E740481C1C}">
                          <a14:useLocalDpi xmlns:a14="http://schemas.microsoft.com/office/drawing/2010/main" val="0"/>
                        </a:ext>
                      </a:extLst>
                    </a:blip>
                    <a:stretch>
                      <a:fillRect/>
                    </a:stretch>
                  </pic:blipFill>
                  <pic:spPr>
                    <a:xfrm>
                      <a:off x="0" y="0"/>
                      <a:ext cx="7565805" cy="10701954"/>
                    </a:xfrm>
                    <a:prstGeom prst="rect">
                      <a:avLst/>
                    </a:prstGeom>
                  </pic:spPr>
                </pic:pic>
              </a:graphicData>
            </a:graphic>
            <wp14:sizeRelH relativeFrom="page">
              <wp14:pctWidth>0</wp14:pctWidth>
            </wp14:sizeRelH>
            <wp14:sizeRelV relativeFrom="page">
              <wp14:pctHeight>0</wp14:pctHeight>
            </wp14:sizeRelV>
          </wp:anchor>
        </w:drawing>
      </w:r>
      <w:r w:rsidRPr="003C539C">
        <w:rPr>
          <w:noProof/>
          <w:lang w:eastAsia="en-AU"/>
        </w:rPr>
        <w:drawing>
          <wp:inline distT="0" distB="0" distL="0" distR="0" wp14:anchorId="771939B6" wp14:editId="1DC7EC90">
            <wp:extent cx="1429885" cy="846455"/>
            <wp:effectExtent l="0" t="0" r="0" b="0"/>
            <wp:docPr id="3" name="Picture 3" descr="Australian Government. Department of Employment, Skills, Small and Family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Employment_Inline_Rev.png"/>
                    <pic:cNvPicPr/>
                  </pic:nvPicPr>
                  <pic:blipFill>
                    <a:blip r:embed="rId12">
                      <a:extLst>
                        <a:ext uri="{28A0092B-C50C-407E-A947-70E740481C1C}">
                          <a14:useLocalDpi xmlns:a14="http://schemas.microsoft.com/office/drawing/2010/main" val="0"/>
                        </a:ext>
                      </a:extLst>
                    </a:blip>
                    <a:stretch>
                      <a:fillRect/>
                    </a:stretch>
                  </pic:blipFill>
                  <pic:spPr>
                    <a:xfrm>
                      <a:off x="0" y="0"/>
                      <a:ext cx="1445932" cy="855954"/>
                    </a:xfrm>
                    <a:prstGeom prst="rect">
                      <a:avLst/>
                    </a:prstGeom>
                  </pic:spPr>
                </pic:pic>
              </a:graphicData>
            </a:graphic>
          </wp:inline>
        </w:drawing>
      </w:r>
    </w:p>
    <w:bookmarkEnd w:id="0"/>
    <w:p w14:paraId="37954B00" w14:textId="77777777" w:rsidR="00983B93" w:rsidRPr="00983B93" w:rsidRDefault="00983B93" w:rsidP="00983B93">
      <w:pPr>
        <w:pStyle w:val="Title"/>
      </w:pPr>
      <w:r>
        <w:t xml:space="preserve">Payment Times Reporting Framework (Stage 2) </w:t>
      </w:r>
    </w:p>
    <w:p w14:paraId="756B0D99" w14:textId="77777777" w:rsidR="002B3DC2" w:rsidRDefault="00983B93" w:rsidP="00E91959">
      <w:pPr>
        <w:pStyle w:val="Subtitle"/>
      </w:pPr>
      <w:r>
        <w:t>Consultation Paper</w:t>
      </w:r>
    </w:p>
    <w:p w14:paraId="26F5952E" w14:textId="77777777" w:rsidR="00983B93" w:rsidRPr="00983B93" w:rsidRDefault="00801915" w:rsidP="00983B93">
      <w:pPr>
        <w:pStyle w:val="Subtitle"/>
        <w:ind w:firstLine="45"/>
      </w:pPr>
      <w:r>
        <w:t>November</w:t>
      </w:r>
      <w:r w:rsidR="00A3738F">
        <w:t xml:space="preserve"> </w:t>
      </w:r>
      <w:r w:rsidR="00983B93">
        <w:t>2019</w:t>
      </w:r>
    </w:p>
    <w:p w14:paraId="3668BD15" w14:textId="77777777" w:rsidR="002B3DC2" w:rsidRPr="002B3DC2" w:rsidRDefault="002B3DC2" w:rsidP="00B050B7">
      <w:r w:rsidRPr="003C539C">
        <w:br w:type="page"/>
      </w:r>
    </w:p>
    <w:p w14:paraId="6B2AB162" w14:textId="77777777" w:rsidR="002B3DC2" w:rsidRPr="003C539C" w:rsidRDefault="002B3DC2" w:rsidP="00B050B7">
      <w:pPr>
        <w:pStyle w:val="BodyText"/>
        <w:sectPr w:rsidR="002B3DC2" w:rsidRPr="003C539C" w:rsidSect="00285EC5">
          <w:type w:val="continuous"/>
          <w:pgSz w:w="11906" w:h="16838"/>
          <w:pgMar w:top="4678" w:right="1440" w:bottom="1440" w:left="1440" w:header="708" w:footer="708" w:gutter="0"/>
          <w:cols w:space="708"/>
          <w:docGrid w:linePitch="360"/>
        </w:sectPr>
      </w:pPr>
    </w:p>
    <w:p w14:paraId="5FE3E5E0" w14:textId="77777777" w:rsidR="002B3DC2" w:rsidRPr="003C539C" w:rsidRDefault="002B3DC2" w:rsidP="005757C9">
      <w:pPr>
        <w:spacing w:before="6960"/>
      </w:pPr>
      <w:r w:rsidRPr="003C539C">
        <w:lastRenderedPageBreak/>
        <w:t>ISBN</w:t>
      </w:r>
    </w:p>
    <w:p w14:paraId="44F6A428" w14:textId="77777777" w:rsidR="002B3DC2" w:rsidRPr="003C539C" w:rsidRDefault="005A05EB" w:rsidP="00B050B7">
      <w:r w:rsidRPr="005A05EB">
        <w:t>978-1-76051-865-3</w:t>
      </w:r>
    </w:p>
    <w:p w14:paraId="45046DF2" w14:textId="77777777" w:rsidR="002B3DC2" w:rsidRPr="003C539C" w:rsidRDefault="002B3DC2" w:rsidP="00E91959">
      <w:pPr>
        <w:pStyle w:val="numberedpara"/>
        <w:tabs>
          <w:tab w:val="clear" w:pos="567"/>
        </w:tabs>
        <w:ind w:firstLine="0"/>
      </w:pPr>
      <w:r w:rsidRPr="003C539C">
        <w:rPr>
          <w:noProof/>
        </w:rPr>
        <w:drawing>
          <wp:inline distT="0" distB="0" distL="0" distR="0" wp14:anchorId="19CB0417" wp14:editId="1C68AD8A">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55FAA777" w14:textId="77777777" w:rsidR="002B3DC2" w:rsidRPr="003C539C" w:rsidRDefault="002B3DC2" w:rsidP="005757C9">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5" w:history="1">
        <w:r w:rsidRPr="003C539C">
          <w:rPr>
            <w:rStyle w:val="Hyperlink"/>
            <w:color w:val="1E3D6B" w:themeColor="text2"/>
          </w:rPr>
          <w:t>Creative Commons Attribution 3.0 Australia</w:t>
        </w:r>
      </w:hyperlink>
      <w:r w:rsidR="00C10516">
        <w:t xml:space="preserve"> licence.</w:t>
      </w:r>
    </w:p>
    <w:p w14:paraId="0BF7762C" w14:textId="77777777" w:rsidR="002B3DC2" w:rsidRPr="003C539C" w:rsidRDefault="002B3DC2" w:rsidP="005757C9">
      <w:r w:rsidRPr="003C539C">
        <w:t xml:space="preserve">The details of the relevant licence conditions are available on the Creative Commons website (accessible using the links provided) as is the full legal code for the </w:t>
      </w:r>
      <w:hyperlink r:id="rId16" w:history="1">
        <w:r w:rsidRPr="003C539C">
          <w:rPr>
            <w:rStyle w:val="Hyperlink"/>
            <w:color w:val="1E3D6B" w:themeColor="text2"/>
          </w:rPr>
          <w:t>CC BY 3.0 AU licence</w:t>
        </w:r>
      </w:hyperlink>
      <w:r w:rsidR="005757C9">
        <w:t>.</w:t>
      </w:r>
    </w:p>
    <w:p w14:paraId="2F7D25B7" w14:textId="77777777" w:rsidR="002B3DC2" w:rsidRDefault="002B3DC2" w:rsidP="00B050B7">
      <w:r w:rsidRPr="003C539C">
        <w:t>The document must be attributed as the</w:t>
      </w:r>
      <w:r w:rsidR="00266A32">
        <w:t xml:space="preserve"> Payment Times Reporting Framework (Stage 2) Consultation Paper</w:t>
      </w:r>
      <w:r w:rsidRPr="003C539C">
        <w:t>.</w:t>
      </w:r>
    </w:p>
    <w:p w14:paraId="6F1CAC01" w14:textId="77777777" w:rsidR="001A3977" w:rsidRDefault="001A3977" w:rsidP="00B050B7">
      <w:pPr>
        <w:sectPr w:rsidR="001A3977" w:rsidSect="00650BDB">
          <w:type w:val="continuous"/>
          <w:pgSz w:w="11906" w:h="16838"/>
          <w:pgMar w:top="3544" w:right="1440" w:bottom="1440" w:left="1276"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203788788"/>
        <w:docPartObj>
          <w:docPartGallery w:val="Table of Contents"/>
          <w:docPartUnique/>
        </w:docPartObj>
      </w:sdtPr>
      <w:sdtEndPr>
        <w:rPr>
          <w:noProof/>
        </w:rPr>
      </w:sdtEndPr>
      <w:sdtContent>
        <w:p w14:paraId="39FF89FD" w14:textId="77777777" w:rsidR="002B3DC2" w:rsidRPr="003C539C" w:rsidRDefault="002B3DC2" w:rsidP="00B050B7">
          <w:pPr>
            <w:pStyle w:val="TOCHeading"/>
          </w:pPr>
          <w:r w:rsidRPr="00D84395">
            <w:t>Contents</w:t>
          </w:r>
        </w:p>
        <w:p w14:paraId="1B5D90D8" w14:textId="77777777" w:rsidR="00E23A51" w:rsidRDefault="00E149EC">
          <w:pPr>
            <w:pStyle w:val="TOC1"/>
            <w:tabs>
              <w:tab w:val="right" w:leader="dot" w:pos="9180"/>
            </w:tabs>
            <w:rPr>
              <w:noProof/>
              <w:lang w:eastAsia="en-AU"/>
            </w:rPr>
          </w:pPr>
          <w:r>
            <w:fldChar w:fldCharType="begin"/>
          </w:r>
          <w:r>
            <w:instrText xml:space="preserve"> TOC \o "1-3" \h \z \u </w:instrText>
          </w:r>
          <w:r>
            <w:fldChar w:fldCharType="separate"/>
          </w:r>
          <w:hyperlink w:anchor="_Toc24555012" w:history="1">
            <w:r w:rsidR="00E23A51" w:rsidRPr="00496D75">
              <w:rPr>
                <w:rStyle w:val="Hyperlink"/>
                <w:noProof/>
              </w:rPr>
              <w:t>Executive Summary</w:t>
            </w:r>
            <w:r w:rsidR="00E23A51">
              <w:rPr>
                <w:noProof/>
                <w:webHidden/>
              </w:rPr>
              <w:tab/>
            </w:r>
            <w:r w:rsidR="00E23A51">
              <w:rPr>
                <w:noProof/>
                <w:webHidden/>
              </w:rPr>
              <w:fldChar w:fldCharType="begin"/>
            </w:r>
            <w:r w:rsidR="00E23A51">
              <w:rPr>
                <w:noProof/>
                <w:webHidden/>
              </w:rPr>
              <w:instrText xml:space="preserve"> PAGEREF _Toc24555012 \h </w:instrText>
            </w:r>
            <w:r w:rsidR="00E23A51">
              <w:rPr>
                <w:noProof/>
                <w:webHidden/>
              </w:rPr>
            </w:r>
            <w:r w:rsidR="00E23A51">
              <w:rPr>
                <w:noProof/>
                <w:webHidden/>
              </w:rPr>
              <w:fldChar w:fldCharType="separate"/>
            </w:r>
            <w:r w:rsidR="00E23A51">
              <w:rPr>
                <w:noProof/>
                <w:webHidden/>
              </w:rPr>
              <w:t>4</w:t>
            </w:r>
            <w:r w:rsidR="00E23A51">
              <w:rPr>
                <w:noProof/>
                <w:webHidden/>
              </w:rPr>
              <w:fldChar w:fldCharType="end"/>
            </w:r>
          </w:hyperlink>
        </w:p>
        <w:p w14:paraId="6F8A7174" w14:textId="77777777" w:rsidR="00E23A51" w:rsidRDefault="00F61CBD">
          <w:pPr>
            <w:pStyle w:val="TOC1"/>
            <w:tabs>
              <w:tab w:val="left" w:pos="440"/>
              <w:tab w:val="right" w:leader="dot" w:pos="9180"/>
            </w:tabs>
            <w:rPr>
              <w:noProof/>
              <w:lang w:eastAsia="en-AU"/>
            </w:rPr>
          </w:pPr>
          <w:hyperlink w:anchor="_Toc24555013" w:history="1">
            <w:r w:rsidR="00E23A51" w:rsidRPr="00496D75">
              <w:rPr>
                <w:rStyle w:val="Hyperlink"/>
                <w:noProof/>
              </w:rPr>
              <w:t>1.</w:t>
            </w:r>
            <w:r w:rsidR="00E23A51">
              <w:rPr>
                <w:noProof/>
                <w:lang w:eastAsia="en-AU"/>
              </w:rPr>
              <w:tab/>
            </w:r>
            <w:r w:rsidR="00E23A51" w:rsidRPr="00496D75">
              <w:rPr>
                <w:rStyle w:val="Hyperlink"/>
                <w:noProof/>
              </w:rPr>
              <w:t>Introduction</w:t>
            </w:r>
            <w:r w:rsidR="00E23A51">
              <w:rPr>
                <w:noProof/>
                <w:webHidden/>
              </w:rPr>
              <w:tab/>
            </w:r>
            <w:r w:rsidR="00E23A51">
              <w:rPr>
                <w:noProof/>
                <w:webHidden/>
              </w:rPr>
              <w:fldChar w:fldCharType="begin"/>
            </w:r>
            <w:r w:rsidR="00E23A51">
              <w:rPr>
                <w:noProof/>
                <w:webHidden/>
              </w:rPr>
              <w:instrText xml:space="preserve"> PAGEREF _Toc24555013 \h </w:instrText>
            </w:r>
            <w:r w:rsidR="00E23A51">
              <w:rPr>
                <w:noProof/>
                <w:webHidden/>
              </w:rPr>
            </w:r>
            <w:r w:rsidR="00E23A51">
              <w:rPr>
                <w:noProof/>
                <w:webHidden/>
              </w:rPr>
              <w:fldChar w:fldCharType="separate"/>
            </w:r>
            <w:r w:rsidR="00E23A51">
              <w:rPr>
                <w:noProof/>
                <w:webHidden/>
              </w:rPr>
              <w:t>5</w:t>
            </w:r>
            <w:r w:rsidR="00E23A51">
              <w:rPr>
                <w:noProof/>
                <w:webHidden/>
              </w:rPr>
              <w:fldChar w:fldCharType="end"/>
            </w:r>
          </w:hyperlink>
        </w:p>
        <w:p w14:paraId="2D2F57D1" w14:textId="77777777" w:rsidR="00E23A51" w:rsidRDefault="00F61CBD">
          <w:pPr>
            <w:pStyle w:val="TOC2"/>
            <w:tabs>
              <w:tab w:val="right" w:leader="dot" w:pos="9180"/>
            </w:tabs>
            <w:rPr>
              <w:noProof/>
              <w:lang w:eastAsia="en-AU"/>
            </w:rPr>
          </w:pPr>
          <w:hyperlink w:anchor="_Toc24555014" w:history="1">
            <w:r w:rsidR="00E23A51" w:rsidRPr="00496D75">
              <w:rPr>
                <w:rStyle w:val="Hyperlink"/>
                <w:noProof/>
              </w:rPr>
              <w:t>1.1 Importance of payment times to small business</w:t>
            </w:r>
            <w:r w:rsidR="00E23A51">
              <w:rPr>
                <w:noProof/>
                <w:webHidden/>
              </w:rPr>
              <w:tab/>
            </w:r>
            <w:r w:rsidR="00E23A51">
              <w:rPr>
                <w:noProof/>
                <w:webHidden/>
              </w:rPr>
              <w:fldChar w:fldCharType="begin"/>
            </w:r>
            <w:r w:rsidR="00E23A51">
              <w:rPr>
                <w:noProof/>
                <w:webHidden/>
              </w:rPr>
              <w:instrText xml:space="preserve"> PAGEREF _Toc24555014 \h </w:instrText>
            </w:r>
            <w:r w:rsidR="00E23A51">
              <w:rPr>
                <w:noProof/>
                <w:webHidden/>
              </w:rPr>
            </w:r>
            <w:r w:rsidR="00E23A51">
              <w:rPr>
                <w:noProof/>
                <w:webHidden/>
              </w:rPr>
              <w:fldChar w:fldCharType="separate"/>
            </w:r>
            <w:r w:rsidR="00E23A51">
              <w:rPr>
                <w:noProof/>
                <w:webHidden/>
              </w:rPr>
              <w:t>5</w:t>
            </w:r>
            <w:r w:rsidR="00E23A51">
              <w:rPr>
                <w:noProof/>
                <w:webHidden/>
              </w:rPr>
              <w:fldChar w:fldCharType="end"/>
            </w:r>
          </w:hyperlink>
        </w:p>
        <w:p w14:paraId="0C48BD54" w14:textId="77777777" w:rsidR="00E23A51" w:rsidRDefault="00F61CBD">
          <w:pPr>
            <w:pStyle w:val="TOC2"/>
            <w:tabs>
              <w:tab w:val="right" w:leader="dot" w:pos="9180"/>
            </w:tabs>
            <w:rPr>
              <w:noProof/>
              <w:lang w:eastAsia="en-AU"/>
            </w:rPr>
          </w:pPr>
          <w:hyperlink w:anchor="_Toc24555015" w:history="1">
            <w:r w:rsidR="00E23A51" w:rsidRPr="00496D75">
              <w:rPr>
                <w:rStyle w:val="Hyperlink"/>
                <w:noProof/>
              </w:rPr>
              <w:t>1.2 Progress to date</w:t>
            </w:r>
            <w:r w:rsidR="00E23A51">
              <w:rPr>
                <w:noProof/>
                <w:webHidden/>
              </w:rPr>
              <w:tab/>
            </w:r>
            <w:r w:rsidR="00E23A51">
              <w:rPr>
                <w:noProof/>
                <w:webHidden/>
              </w:rPr>
              <w:fldChar w:fldCharType="begin"/>
            </w:r>
            <w:r w:rsidR="00E23A51">
              <w:rPr>
                <w:noProof/>
                <w:webHidden/>
              </w:rPr>
              <w:instrText xml:space="preserve"> PAGEREF _Toc24555015 \h </w:instrText>
            </w:r>
            <w:r w:rsidR="00E23A51">
              <w:rPr>
                <w:noProof/>
                <w:webHidden/>
              </w:rPr>
            </w:r>
            <w:r w:rsidR="00E23A51">
              <w:rPr>
                <w:noProof/>
                <w:webHidden/>
              </w:rPr>
              <w:fldChar w:fldCharType="separate"/>
            </w:r>
            <w:r w:rsidR="00E23A51">
              <w:rPr>
                <w:noProof/>
                <w:webHidden/>
              </w:rPr>
              <w:t>5</w:t>
            </w:r>
            <w:r w:rsidR="00E23A51">
              <w:rPr>
                <w:noProof/>
                <w:webHidden/>
              </w:rPr>
              <w:fldChar w:fldCharType="end"/>
            </w:r>
          </w:hyperlink>
        </w:p>
        <w:p w14:paraId="5D93EF2B" w14:textId="77777777" w:rsidR="00E23A51" w:rsidRDefault="00F61CBD">
          <w:pPr>
            <w:pStyle w:val="TOC1"/>
            <w:tabs>
              <w:tab w:val="left" w:pos="440"/>
              <w:tab w:val="right" w:leader="dot" w:pos="9180"/>
            </w:tabs>
            <w:rPr>
              <w:noProof/>
              <w:lang w:eastAsia="en-AU"/>
            </w:rPr>
          </w:pPr>
          <w:hyperlink w:anchor="_Toc24555016" w:history="1">
            <w:r w:rsidR="00E23A51" w:rsidRPr="00496D75">
              <w:rPr>
                <w:rStyle w:val="Hyperlink"/>
                <w:noProof/>
              </w:rPr>
              <w:t>2.</w:t>
            </w:r>
            <w:r w:rsidR="00E23A51">
              <w:rPr>
                <w:noProof/>
                <w:lang w:eastAsia="en-AU"/>
              </w:rPr>
              <w:tab/>
            </w:r>
            <w:r w:rsidR="00E23A51" w:rsidRPr="00496D75">
              <w:rPr>
                <w:rStyle w:val="Hyperlink"/>
                <w:noProof/>
              </w:rPr>
              <w:t>Outcomes of Stage 1 PTRF consultations</w:t>
            </w:r>
            <w:r w:rsidR="00E23A51">
              <w:rPr>
                <w:noProof/>
                <w:webHidden/>
              </w:rPr>
              <w:tab/>
            </w:r>
            <w:r w:rsidR="00E23A51">
              <w:rPr>
                <w:noProof/>
                <w:webHidden/>
              </w:rPr>
              <w:fldChar w:fldCharType="begin"/>
            </w:r>
            <w:r w:rsidR="00E23A51">
              <w:rPr>
                <w:noProof/>
                <w:webHidden/>
              </w:rPr>
              <w:instrText xml:space="preserve"> PAGEREF _Toc24555016 \h </w:instrText>
            </w:r>
            <w:r w:rsidR="00E23A51">
              <w:rPr>
                <w:noProof/>
                <w:webHidden/>
              </w:rPr>
            </w:r>
            <w:r w:rsidR="00E23A51">
              <w:rPr>
                <w:noProof/>
                <w:webHidden/>
              </w:rPr>
              <w:fldChar w:fldCharType="separate"/>
            </w:r>
            <w:r w:rsidR="00E23A51">
              <w:rPr>
                <w:noProof/>
                <w:webHidden/>
              </w:rPr>
              <w:t>6</w:t>
            </w:r>
            <w:r w:rsidR="00E23A51">
              <w:rPr>
                <w:noProof/>
                <w:webHidden/>
              </w:rPr>
              <w:fldChar w:fldCharType="end"/>
            </w:r>
          </w:hyperlink>
        </w:p>
        <w:p w14:paraId="0F4B328B" w14:textId="77777777" w:rsidR="00E23A51" w:rsidRDefault="00F61CBD">
          <w:pPr>
            <w:pStyle w:val="TOC2"/>
            <w:tabs>
              <w:tab w:val="right" w:leader="dot" w:pos="9180"/>
            </w:tabs>
            <w:rPr>
              <w:noProof/>
              <w:lang w:eastAsia="en-AU"/>
            </w:rPr>
          </w:pPr>
          <w:hyperlink w:anchor="_Toc24555017" w:history="1">
            <w:r w:rsidR="00E23A51" w:rsidRPr="00496D75">
              <w:rPr>
                <w:rStyle w:val="Hyperlink"/>
                <w:noProof/>
              </w:rPr>
              <w:t>2.1 Objectives of the Framework</w:t>
            </w:r>
            <w:r w:rsidR="00E23A51">
              <w:rPr>
                <w:noProof/>
                <w:webHidden/>
              </w:rPr>
              <w:tab/>
            </w:r>
            <w:r w:rsidR="00E23A51">
              <w:rPr>
                <w:noProof/>
                <w:webHidden/>
              </w:rPr>
              <w:fldChar w:fldCharType="begin"/>
            </w:r>
            <w:r w:rsidR="00E23A51">
              <w:rPr>
                <w:noProof/>
                <w:webHidden/>
              </w:rPr>
              <w:instrText xml:space="preserve"> PAGEREF _Toc24555017 \h </w:instrText>
            </w:r>
            <w:r w:rsidR="00E23A51">
              <w:rPr>
                <w:noProof/>
                <w:webHidden/>
              </w:rPr>
            </w:r>
            <w:r w:rsidR="00E23A51">
              <w:rPr>
                <w:noProof/>
                <w:webHidden/>
              </w:rPr>
              <w:fldChar w:fldCharType="separate"/>
            </w:r>
            <w:r w:rsidR="00E23A51">
              <w:rPr>
                <w:noProof/>
                <w:webHidden/>
              </w:rPr>
              <w:t>6</w:t>
            </w:r>
            <w:r w:rsidR="00E23A51">
              <w:rPr>
                <w:noProof/>
                <w:webHidden/>
              </w:rPr>
              <w:fldChar w:fldCharType="end"/>
            </w:r>
          </w:hyperlink>
        </w:p>
        <w:p w14:paraId="52DEC3E1" w14:textId="77777777" w:rsidR="00E23A51" w:rsidRDefault="00F61CBD">
          <w:pPr>
            <w:pStyle w:val="TOC2"/>
            <w:tabs>
              <w:tab w:val="right" w:leader="dot" w:pos="9180"/>
            </w:tabs>
            <w:rPr>
              <w:noProof/>
              <w:lang w:eastAsia="en-AU"/>
            </w:rPr>
          </w:pPr>
          <w:hyperlink w:anchor="_Toc24555018" w:history="1">
            <w:r w:rsidR="00E23A51" w:rsidRPr="00496D75">
              <w:rPr>
                <w:rStyle w:val="Hyperlink"/>
                <w:noProof/>
              </w:rPr>
              <w:t>2.2 Framework elements</w:t>
            </w:r>
            <w:r w:rsidR="00E23A51">
              <w:rPr>
                <w:noProof/>
                <w:webHidden/>
              </w:rPr>
              <w:tab/>
            </w:r>
            <w:r w:rsidR="00E23A51">
              <w:rPr>
                <w:noProof/>
                <w:webHidden/>
              </w:rPr>
              <w:fldChar w:fldCharType="begin"/>
            </w:r>
            <w:r w:rsidR="00E23A51">
              <w:rPr>
                <w:noProof/>
                <w:webHidden/>
              </w:rPr>
              <w:instrText xml:space="preserve"> PAGEREF _Toc24555018 \h </w:instrText>
            </w:r>
            <w:r w:rsidR="00E23A51">
              <w:rPr>
                <w:noProof/>
                <w:webHidden/>
              </w:rPr>
            </w:r>
            <w:r w:rsidR="00E23A51">
              <w:rPr>
                <w:noProof/>
                <w:webHidden/>
              </w:rPr>
              <w:fldChar w:fldCharType="separate"/>
            </w:r>
            <w:r w:rsidR="00E23A51">
              <w:rPr>
                <w:noProof/>
                <w:webHidden/>
              </w:rPr>
              <w:t>6</w:t>
            </w:r>
            <w:r w:rsidR="00E23A51">
              <w:rPr>
                <w:noProof/>
                <w:webHidden/>
              </w:rPr>
              <w:fldChar w:fldCharType="end"/>
            </w:r>
          </w:hyperlink>
        </w:p>
        <w:p w14:paraId="470D7038" w14:textId="77777777" w:rsidR="00E23A51" w:rsidRDefault="00F61CBD">
          <w:pPr>
            <w:pStyle w:val="TOC1"/>
            <w:tabs>
              <w:tab w:val="left" w:pos="440"/>
              <w:tab w:val="right" w:leader="dot" w:pos="9180"/>
            </w:tabs>
            <w:rPr>
              <w:noProof/>
              <w:lang w:eastAsia="en-AU"/>
            </w:rPr>
          </w:pPr>
          <w:hyperlink w:anchor="_Toc24555019" w:history="1">
            <w:r w:rsidR="00E23A51" w:rsidRPr="00496D75">
              <w:rPr>
                <w:rStyle w:val="Hyperlink"/>
                <w:noProof/>
              </w:rPr>
              <w:t>3.</w:t>
            </w:r>
            <w:r w:rsidR="00E23A51">
              <w:rPr>
                <w:noProof/>
                <w:lang w:eastAsia="en-AU"/>
              </w:rPr>
              <w:tab/>
            </w:r>
            <w:r w:rsidR="00E23A51" w:rsidRPr="00496D75">
              <w:rPr>
                <w:rStyle w:val="Hyperlink"/>
                <w:noProof/>
              </w:rPr>
              <w:t>Issues for Stage 2 PTRF consultations</w:t>
            </w:r>
            <w:r w:rsidR="00E23A51">
              <w:rPr>
                <w:noProof/>
                <w:webHidden/>
              </w:rPr>
              <w:tab/>
            </w:r>
            <w:r w:rsidR="00E23A51">
              <w:rPr>
                <w:noProof/>
                <w:webHidden/>
              </w:rPr>
              <w:fldChar w:fldCharType="begin"/>
            </w:r>
            <w:r w:rsidR="00E23A51">
              <w:rPr>
                <w:noProof/>
                <w:webHidden/>
              </w:rPr>
              <w:instrText xml:space="preserve"> PAGEREF _Toc24555019 \h </w:instrText>
            </w:r>
            <w:r w:rsidR="00E23A51">
              <w:rPr>
                <w:noProof/>
                <w:webHidden/>
              </w:rPr>
            </w:r>
            <w:r w:rsidR="00E23A51">
              <w:rPr>
                <w:noProof/>
                <w:webHidden/>
              </w:rPr>
              <w:fldChar w:fldCharType="separate"/>
            </w:r>
            <w:r w:rsidR="00E23A51">
              <w:rPr>
                <w:noProof/>
                <w:webHidden/>
              </w:rPr>
              <w:t>7</w:t>
            </w:r>
            <w:r w:rsidR="00E23A51">
              <w:rPr>
                <w:noProof/>
                <w:webHidden/>
              </w:rPr>
              <w:fldChar w:fldCharType="end"/>
            </w:r>
          </w:hyperlink>
        </w:p>
        <w:p w14:paraId="6996FA3E" w14:textId="77777777" w:rsidR="00E23A51" w:rsidRDefault="00F61CBD">
          <w:pPr>
            <w:pStyle w:val="TOC2"/>
            <w:tabs>
              <w:tab w:val="right" w:leader="dot" w:pos="9180"/>
            </w:tabs>
            <w:rPr>
              <w:noProof/>
              <w:lang w:eastAsia="en-AU"/>
            </w:rPr>
          </w:pPr>
          <w:hyperlink w:anchor="_Toc24555020" w:history="1">
            <w:r w:rsidR="00E23A51" w:rsidRPr="00496D75">
              <w:rPr>
                <w:rStyle w:val="Hyperlink"/>
                <w:noProof/>
              </w:rPr>
              <w:t>3.1 Which reporting areas should be in the PTRF?</w:t>
            </w:r>
            <w:r w:rsidR="00E23A51">
              <w:rPr>
                <w:noProof/>
                <w:webHidden/>
              </w:rPr>
              <w:tab/>
            </w:r>
            <w:r w:rsidR="00E23A51">
              <w:rPr>
                <w:noProof/>
                <w:webHidden/>
              </w:rPr>
              <w:fldChar w:fldCharType="begin"/>
            </w:r>
            <w:r w:rsidR="00E23A51">
              <w:rPr>
                <w:noProof/>
                <w:webHidden/>
              </w:rPr>
              <w:instrText xml:space="preserve"> PAGEREF _Toc24555020 \h </w:instrText>
            </w:r>
            <w:r w:rsidR="00E23A51">
              <w:rPr>
                <w:noProof/>
                <w:webHidden/>
              </w:rPr>
            </w:r>
            <w:r w:rsidR="00E23A51">
              <w:rPr>
                <w:noProof/>
                <w:webHidden/>
              </w:rPr>
              <w:fldChar w:fldCharType="separate"/>
            </w:r>
            <w:r w:rsidR="00E23A51">
              <w:rPr>
                <w:noProof/>
                <w:webHidden/>
              </w:rPr>
              <w:t>7</w:t>
            </w:r>
            <w:r w:rsidR="00E23A51">
              <w:rPr>
                <w:noProof/>
                <w:webHidden/>
              </w:rPr>
              <w:fldChar w:fldCharType="end"/>
            </w:r>
          </w:hyperlink>
        </w:p>
        <w:p w14:paraId="600B1DEC" w14:textId="77777777" w:rsidR="00E23A51" w:rsidRDefault="00F61CBD">
          <w:pPr>
            <w:pStyle w:val="TOC2"/>
            <w:tabs>
              <w:tab w:val="right" w:leader="dot" w:pos="9180"/>
            </w:tabs>
            <w:rPr>
              <w:noProof/>
              <w:lang w:eastAsia="en-AU"/>
            </w:rPr>
          </w:pPr>
          <w:hyperlink w:anchor="_Toc24555021" w:history="1">
            <w:r w:rsidR="00E23A51" w:rsidRPr="00496D75">
              <w:rPr>
                <w:rStyle w:val="Hyperlink"/>
                <w:noProof/>
              </w:rPr>
              <w:t>3.2 Should the PTRF identify small business suppliers?</w:t>
            </w:r>
            <w:r w:rsidR="00E23A51">
              <w:rPr>
                <w:noProof/>
                <w:webHidden/>
              </w:rPr>
              <w:tab/>
            </w:r>
            <w:r w:rsidR="00E23A51">
              <w:rPr>
                <w:noProof/>
                <w:webHidden/>
              </w:rPr>
              <w:fldChar w:fldCharType="begin"/>
            </w:r>
            <w:r w:rsidR="00E23A51">
              <w:rPr>
                <w:noProof/>
                <w:webHidden/>
              </w:rPr>
              <w:instrText xml:space="preserve"> PAGEREF _Toc24555021 \h </w:instrText>
            </w:r>
            <w:r w:rsidR="00E23A51">
              <w:rPr>
                <w:noProof/>
                <w:webHidden/>
              </w:rPr>
            </w:r>
            <w:r w:rsidR="00E23A51">
              <w:rPr>
                <w:noProof/>
                <w:webHidden/>
              </w:rPr>
              <w:fldChar w:fldCharType="separate"/>
            </w:r>
            <w:r w:rsidR="00E23A51">
              <w:rPr>
                <w:noProof/>
                <w:webHidden/>
              </w:rPr>
              <w:t>8</w:t>
            </w:r>
            <w:r w:rsidR="00E23A51">
              <w:rPr>
                <w:noProof/>
                <w:webHidden/>
              </w:rPr>
              <w:fldChar w:fldCharType="end"/>
            </w:r>
          </w:hyperlink>
        </w:p>
        <w:p w14:paraId="2587DB2D" w14:textId="77777777" w:rsidR="00E23A51" w:rsidRDefault="00F61CBD">
          <w:pPr>
            <w:pStyle w:val="TOC2"/>
            <w:tabs>
              <w:tab w:val="right" w:leader="dot" w:pos="9180"/>
            </w:tabs>
            <w:rPr>
              <w:noProof/>
              <w:lang w:eastAsia="en-AU"/>
            </w:rPr>
          </w:pPr>
          <w:hyperlink w:anchor="_Toc24555022" w:history="1">
            <w:r w:rsidR="00E23A51" w:rsidRPr="00496D75">
              <w:rPr>
                <w:rStyle w:val="Hyperlink"/>
                <w:noProof/>
              </w:rPr>
              <w:t>3.3 How should we address the issue of identifying small businesses?</w:t>
            </w:r>
            <w:r w:rsidR="00E23A51">
              <w:rPr>
                <w:noProof/>
                <w:webHidden/>
              </w:rPr>
              <w:tab/>
            </w:r>
            <w:r w:rsidR="00E23A51">
              <w:rPr>
                <w:noProof/>
                <w:webHidden/>
              </w:rPr>
              <w:fldChar w:fldCharType="begin"/>
            </w:r>
            <w:r w:rsidR="00E23A51">
              <w:rPr>
                <w:noProof/>
                <w:webHidden/>
              </w:rPr>
              <w:instrText xml:space="preserve"> PAGEREF _Toc24555022 \h </w:instrText>
            </w:r>
            <w:r w:rsidR="00E23A51">
              <w:rPr>
                <w:noProof/>
                <w:webHidden/>
              </w:rPr>
            </w:r>
            <w:r w:rsidR="00E23A51">
              <w:rPr>
                <w:noProof/>
                <w:webHidden/>
              </w:rPr>
              <w:fldChar w:fldCharType="separate"/>
            </w:r>
            <w:r w:rsidR="00E23A51">
              <w:rPr>
                <w:noProof/>
                <w:webHidden/>
              </w:rPr>
              <w:t>9</w:t>
            </w:r>
            <w:r w:rsidR="00E23A51">
              <w:rPr>
                <w:noProof/>
                <w:webHidden/>
              </w:rPr>
              <w:fldChar w:fldCharType="end"/>
            </w:r>
          </w:hyperlink>
        </w:p>
        <w:p w14:paraId="67F00B29" w14:textId="77777777" w:rsidR="00E23A51" w:rsidRDefault="00F61CBD">
          <w:pPr>
            <w:pStyle w:val="TOC2"/>
            <w:tabs>
              <w:tab w:val="right" w:leader="dot" w:pos="9180"/>
            </w:tabs>
            <w:rPr>
              <w:noProof/>
              <w:lang w:eastAsia="en-AU"/>
            </w:rPr>
          </w:pPr>
          <w:hyperlink w:anchor="_Toc24555023" w:history="1">
            <w:r w:rsidR="00E23A51" w:rsidRPr="00496D75">
              <w:rPr>
                <w:rStyle w:val="Hyperlink"/>
                <w:noProof/>
              </w:rPr>
              <w:t>3.4 Who will report? Groups versus entities</w:t>
            </w:r>
            <w:r w:rsidR="00E23A51">
              <w:rPr>
                <w:noProof/>
                <w:webHidden/>
              </w:rPr>
              <w:tab/>
            </w:r>
            <w:r w:rsidR="00E23A51">
              <w:rPr>
                <w:noProof/>
                <w:webHidden/>
              </w:rPr>
              <w:fldChar w:fldCharType="begin"/>
            </w:r>
            <w:r w:rsidR="00E23A51">
              <w:rPr>
                <w:noProof/>
                <w:webHidden/>
              </w:rPr>
              <w:instrText xml:space="preserve"> PAGEREF _Toc24555023 \h </w:instrText>
            </w:r>
            <w:r w:rsidR="00E23A51">
              <w:rPr>
                <w:noProof/>
                <w:webHidden/>
              </w:rPr>
            </w:r>
            <w:r w:rsidR="00E23A51">
              <w:rPr>
                <w:noProof/>
                <w:webHidden/>
              </w:rPr>
              <w:fldChar w:fldCharType="separate"/>
            </w:r>
            <w:r w:rsidR="00E23A51">
              <w:rPr>
                <w:noProof/>
                <w:webHidden/>
              </w:rPr>
              <w:t>13</w:t>
            </w:r>
            <w:r w:rsidR="00E23A51">
              <w:rPr>
                <w:noProof/>
                <w:webHidden/>
              </w:rPr>
              <w:fldChar w:fldCharType="end"/>
            </w:r>
          </w:hyperlink>
        </w:p>
        <w:p w14:paraId="7EE91E79" w14:textId="77777777" w:rsidR="00E23A51" w:rsidRDefault="00F61CBD">
          <w:pPr>
            <w:pStyle w:val="TOC2"/>
            <w:tabs>
              <w:tab w:val="right" w:leader="dot" w:pos="9180"/>
            </w:tabs>
            <w:rPr>
              <w:noProof/>
              <w:lang w:eastAsia="en-AU"/>
            </w:rPr>
          </w:pPr>
          <w:hyperlink w:anchor="_Toc24555024" w:history="1">
            <w:r w:rsidR="00E23A51" w:rsidRPr="00496D75">
              <w:rPr>
                <w:rStyle w:val="Hyperlink"/>
                <w:noProof/>
              </w:rPr>
              <w:t>3.5 How should we capture supply chain finance?</w:t>
            </w:r>
            <w:r w:rsidR="00E23A51">
              <w:rPr>
                <w:noProof/>
                <w:webHidden/>
              </w:rPr>
              <w:tab/>
            </w:r>
            <w:r w:rsidR="00E23A51">
              <w:rPr>
                <w:noProof/>
                <w:webHidden/>
              </w:rPr>
              <w:fldChar w:fldCharType="begin"/>
            </w:r>
            <w:r w:rsidR="00E23A51">
              <w:rPr>
                <w:noProof/>
                <w:webHidden/>
              </w:rPr>
              <w:instrText xml:space="preserve"> PAGEREF _Toc24555024 \h </w:instrText>
            </w:r>
            <w:r w:rsidR="00E23A51">
              <w:rPr>
                <w:noProof/>
                <w:webHidden/>
              </w:rPr>
            </w:r>
            <w:r w:rsidR="00E23A51">
              <w:rPr>
                <w:noProof/>
                <w:webHidden/>
              </w:rPr>
              <w:fldChar w:fldCharType="separate"/>
            </w:r>
            <w:r w:rsidR="00E23A51">
              <w:rPr>
                <w:noProof/>
                <w:webHidden/>
              </w:rPr>
              <w:t>15</w:t>
            </w:r>
            <w:r w:rsidR="00E23A51">
              <w:rPr>
                <w:noProof/>
                <w:webHidden/>
              </w:rPr>
              <w:fldChar w:fldCharType="end"/>
            </w:r>
          </w:hyperlink>
        </w:p>
        <w:p w14:paraId="50430E74" w14:textId="77777777" w:rsidR="00E23A51" w:rsidRDefault="00F61CBD">
          <w:pPr>
            <w:pStyle w:val="TOC1"/>
            <w:tabs>
              <w:tab w:val="left" w:pos="440"/>
              <w:tab w:val="right" w:leader="dot" w:pos="9180"/>
            </w:tabs>
            <w:rPr>
              <w:noProof/>
              <w:lang w:eastAsia="en-AU"/>
            </w:rPr>
          </w:pPr>
          <w:hyperlink w:anchor="_Toc24555025" w:history="1">
            <w:r w:rsidR="00E23A51" w:rsidRPr="00496D75">
              <w:rPr>
                <w:rStyle w:val="Hyperlink"/>
                <w:noProof/>
              </w:rPr>
              <w:t>4.</w:t>
            </w:r>
            <w:r w:rsidR="00E23A51">
              <w:rPr>
                <w:noProof/>
                <w:lang w:eastAsia="en-AU"/>
              </w:rPr>
              <w:tab/>
            </w:r>
            <w:r w:rsidR="00E23A51" w:rsidRPr="00496D75">
              <w:rPr>
                <w:rStyle w:val="Hyperlink"/>
                <w:noProof/>
              </w:rPr>
              <w:t>Implementation</w:t>
            </w:r>
            <w:r w:rsidR="00E23A51">
              <w:rPr>
                <w:noProof/>
                <w:webHidden/>
              </w:rPr>
              <w:tab/>
            </w:r>
            <w:r w:rsidR="00E23A51">
              <w:rPr>
                <w:noProof/>
                <w:webHidden/>
              </w:rPr>
              <w:fldChar w:fldCharType="begin"/>
            </w:r>
            <w:r w:rsidR="00E23A51">
              <w:rPr>
                <w:noProof/>
                <w:webHidden/>
              </w:rPr>
              <w:instrText xml:space="preserve"> PAGEREF _Toc24555025 \h </w:instrText>
            </w:r>
            <w:r w:rsidR="00E23A51">
              <w:rPr>
                <w:noProof/>
                <w:webHidden/>
              </w:rPr>
            </w:r>
            <w:r w:rsidR="00E23A51">
              <w:rPr>
                <w:noProof/>
                <w:webHidden/>
              </w:rPr>
              <w:fldChar w:fldCharType="separate"/>
            </w:r>
            <w:r w:rsidR="00E23A51">
              <w:rPr>
                <w:noProof/>
                <w:webHidden/>
              </w:rPr>
              <w:t>16</w:t>
            </w:r>
            <w:r w:rsidR="00E23A51">
              <w:rPr>
                <w:noProof/>
                <w:webHidden/>
              </w:rPr>
              <w:fldChar w:fldCharType="end"/>
            </w:r>
          </w:hyperlink>
        </w:p>
        <w:p w14:paraId="378E53C7" w14:textId="77777777" w:rsidR="00E23A51" w:rsidRDefault="00F61CBD">
          <w:pPr>
            <w:pStyle w:val="TOC2"/>
            <w:tabs>
              <w:tab w:val="right" w:leader="dot" w:pos="9180"/>
            </w:tabs>
            <w:rPr>
              <w:noProof/>
              <w:lang w:eastAsia="en-AU"/>
            </w:rPr>
          </w:pPr>
          <w:hyperlink w:anchor="_Toc24555026" w:history="1">
            <w:r w:rsidR="00E23A51" w:rsidRPr="00496D75">
              <w:rPr>
                <w:rStyle w:val="Hyperlink"/>
                <w:noProof/>
              </w:rPr>
              <w:t>4.1 What IT solution should be adopted for reporting?</w:t>
            </w:r>
            <w:r w:rsidR="00E23A51">
              <w:rPr>
                <w:noProof/>
                <w:webHidden/>
              </w:rPr>
              <w:tab/>
            </w:r>
            <w:r w:rsidR="00E23A51">
              <w:rPr>
                <w:noProof/>
                <w:webHidden/>
              </w:rPr>
              <w:fldChar w:fldCharType="begin"/>
            </w:r>
            <w:r w:rsidR="00E23A51">
              <w:rPr>
                <w:noProof/>
                <w:webHidden/>
              </w:rPr>
              <w:instrText xml:space="preserve"> PAGEREF _Toc24555026 \h </w:instrText>
            </w:r>
            <w:r w:rsidR="00E23A51">
              <w:rPr>
                <w:noProof/>
                <w:webHidden/>
              </w:rPr>
            </w:r>
            <w:r w:rsidR="00E23A51">
              <w:rPr>
                <w:noProof/>
                <w:webHidden/>
              </w:rPr>
              <w:fldChar w:fldCharType="separate"/>
            </w:r>
            <w:r w:rsidR="00E23A51">
              <w:rPr>
                <w:noProof/>
                <w:webHidden/>
              </w:rPr>
              <w:t>16</w:t>
            </w:r>
            <w:r w:rsidR="00E23A51">
              <w:rPr>
                <w:noProof/>
                <w:webHidden/>
              </w:rPr>
              <w:fldChar w:fldCharType="end"/>
            </w:r>
          </w:hyperlink>
        </w:p>
        <w:p w14:paraId="6A30D8C0" w14:textId="77777777" w:rsidR="00E23A51" w:rsidRDefault="00F61CBD">
          <w:pPr>
            <w:pStyle w:val="TOC2"/>
            <w:tabs>
              <w:tab w:val="right" w:leader="dot" w:pos="9180"/>
            </w:tabs>
            <w:rPr>
              <w:noProof/>
              <w:lang w:eastAsia="en-AU"/>
            </w:rPr>
          </w:pPr>
          <w:hyperlink w:anchor="_Toc24555027" w:history="1">
            <w:r w:rsidR="00E23A51" w:rsidRPr="00496D75">
              <w:rPr>
                <w:rStyle w:val="Hyperlink"/>
                <w:noProof/>
              </w:rPr>
              <w:t>4.2 How should the reporting periods be defined?</w:t>
            </w:r>
            <w:r w:rsidR="00E23A51">
              <w:rPr>
                <w:noProof/>
                <w:webHidden/>
              </w:rPr>
              <w:tab/>
            </w:r>
            <w:r w:rsidR="00E23A51">
              <w:rPr>
                <w:noProof/>
                <w:webHidden/>
              </w:rPr>
              <w:fldChar w:fldCharType="begin"/>
            </w:r>
            <w:r w:rsidR="00E23A51">
              <w:rPr>
                <w:noProof/>
                <w:webHidden/>
              </w:rPr>
              <w:instrText xml:space="preserve"> PAGEREF _Toc24555027 \h </w:instrText>
            </w:r>
            <w:r w:rsidR="00E23A51">
              <w:rPr>
                <w:noProof/>
                <w:webHidden/>
              </w:rPr>
            </w:r>
            <w:r w:rsidR="00E23A51">
              <w:rPr>
                <w:noProof/>
                <w:webHidden/>
              </w:rPr>
              <w:fldChar w:fldCharType="separate"/>
            </w:r>
            <w:r w:rsidR="00E23A51">
              <w:rPr>
                <w:noProof/>
                <w:webHidden/>
              </w:rPr>
              <w:t>16</w:t>
            </w:r>
            <w:r w:rsidR="00E23A51">
              <w:rPr>
                <w:noProof/>
                <w:webHidden/>
              </w:rPr>
              <w:fldChar w:fldCharType="end"/>
            </w:r>
          </w:hyperlink>
        </w:p>
        <w:p w14:paraId="6EF82752" w14:textId="77777777" w:rsidR="00E23A51" w:rsidRDefault="00F61CBD">
          <w:pPr>
            <w:pStyle w:val="TOC2"/>
            <w:tabs>
              <w:tab w:val="right" w:leader="dot" w:pos="9180"/>
            </w:tabs>
            <w:rPr>
              <w:noProof/>
              <w:lang w:eastAsia="en-AU"/>
            </w:rPr>
          </w:pPr>
          <w:hyperlink w:anchor="_Toc24555028" w:history="1">
            <w:r w:rsidR="00E23A51" w:rsidRPr="00496D75">
              <w:rPr>
                <w:rStyle w:val="Hyperlink"/>
                <w:noProof/>
              </w:rPr>
              <w:t>4.3 What types of expenditure should be covered by the framework?</w:t>
            </w:r>
            <w:r w:rsidR="00E23A51">
              <w:rPr>
                <w:noProof/>
                <w:webHidden/>
              </w:rPr>
              <w:tab/>
            </w:r>
            <w:r w:rsidR="00E23A51">
              <w:rPr>
                <w:noProof/>
                <w:webHidden/>
              </w:rPr>
              <w:fldChar w:fldCharType="begin"/>
            </w:r>
            <w:r w:rsidR="00E23A51">
              <w:rPr>
                <w:noProof/>
                <w:webHidden/>
              </w:rPr>
              <w:instrText xml:space="preserve"> PAGEREF _Toc24555028 \h </w:instrText>
            </w:r>
            <w:r w:rsidR="00E23A51">
              <w:rPr>
                <w:noProof/>
                <w:webHidden/>
              </w:rPr>
            </w:r>
            <w:r w:rsidR="00E23A51">
              <w:rPr>
                <w:noProof/>
                <w:webHidden/>
              </w:rPr>
              <w:fldChar w:fldCharType="separate"/>
            </w:r>
            <w:r w:rsidR="00E23A51">
              <w:rPr>
                <w:noProof/>
                <w:webHidden/>
              </w:rPr>
              <w:t>17</w:t>
            </w:r>
            <w:r w:rsidR="00E23A51">
              <w:rPr>
                <w:noProof/>
                <w:webHidden/>
              </w:rPr>
              <w:fldChar w:fldCharType="end"/>
            </w:r>
          </w:hyperlink>
        </w:p>
        <w:p w14:paraId="4109725E" w14:textId="77777777" w:rsidR="00E23A51" w:rsidRDefault="00F61CBD">
          <w:pPr>
            <w:pStyle w:val="TOC2"/>
            <w:tabs>
              <w:tab w:val="right" w:leader="dot" w:pos="9180"/>
            </w:tabs>
            <w:rPr>
              <w:noProof/>
              <w:lang w:eastAsia="en-AU"/>
            </w:rPr>
          </w:pPr>
          <w:hyperlink w:anchor="_Toc24555029" w:history="1">
            <w:r w:rsidR="00E23A51" w:rsidRPr="00496D75">
              <w:rPr>
                <w:rStyle w:val="Hyperlink"/>
                <w:noProof/>
              </w:rPr>
              <w:t>4.4 How should the number of days for payment be calculated?</w:t>
            </w:r>
            <w:r w:rsidR="00E23A51">
              <w:rPr>
                <w:noProof/>
                <w:webHidden/>
              </w:rPr>
              <w:tab/>
            </w:r>
            <w:r w:rsidR="00E23A51">
              <w:rPr>
                <w:noProof/>
                <w:webHidden/>
              </w:rPr>
              <w:fldChar w:fldCharType="begin"/>
            </w:r>
            <w:r w:rsidR="00E23A51">
              <w:rPr>
                <w:noProof/>
                <w:webHidden/>
              </w:rPr>
              <w:instrText xml:space="preserve"> PAGEREF _Toc24555029 \h </w:instrText>
            </w:r>
            <w:r w:rsidR="00E23A51">
              <w:rPr>
                <w:noProof/>
                <w:webHidden/>
              </w:rPr>
            </w:r>
            <w:r w:rsidR="00E23A51">
              <w:rPr>
                <w:noProof/>
                <w:webHidden/>
              </w:rPr>
              <w:fldChar w:fldCharType="separate"/>
            </w:r>
            <w:r w:rsidR="00E23A51">
              <w:rPr>
                <w:noProof/>
                <w:webHidden/>
              </w:rPr>
              <w:t>18</w:t>
            </w:r>
            <w:r w:rsidR="00E23A51">
              <w:rPr>
                <w:noProof/>
                <w:webHidden/>
              </w:rPr>
              <w:fldChar w:fldCharType="end"/>
            </w:r>
          </w:hyperlink>
        </w:p>
        <w:p w14:paraId="22756A79" w14:textId="77777777" w:rsidR="00E23A51" w:rsidRDefault="00F61CBD">
          <w:pPr>
            <w:pStyle w:val="TOC2"/>
            <w:tabs>
              <w:tab w:val="right" w:leader="dot" w:pos="9180"/>
            </w:tabs>
            <w:rPr>
              <w:noProof/>
              <w:lang w:eastAsia="en-AU"/>
            </w:rPr>
          </w:pPr>
          <w:hyperlink w:anchor="_Toc24555030" w:history="1">
            <w:r w:rsidR="00E23A51" w:rsidRPr="00496D75">
              <w:rPr>
                <w:rStyle w:val="Hyperlink"/>
                <w:noProof/>
              </w:rPr>
              <w:t>4.5 What approach to compliance should be adopted?</w:t>
            </w:r>
            <w:r w:rsidR="00E23A51">
              <w:rPr>
                <w:noProof/>
                <w:webHidden/>
              </w:rPr>
              <w:tab/>
            </w:r>
            <w:r w:rsidR="00E23A51">
              <w:rPr>
                <w:noProof/>
                <w:webHidden/>
              </w:rPr>
              <w:fldChar w:fldCharType="begin"/>
            </w:r>
            <w:r w:rsidR="00E23A51">
              <w:rPr>
                <w:noProof/>
                <w:webHidden/>
              </w:rPr>
              <w:instrText xml:space="preserve"> PAGEREF _Toc24555030 \h </w:instrText>
            </w:r>
            <w:r w:rsidR="00E23A51">
              <w:rPr>
                <w:noProof/>
                <w:webHidden/>
              </w:rPr>
            </w:r>
            <w:r w:rsidR="00E23A51">
              <w:rPr>
                <w:noProof/>
                <w:webHidden/>
              </w:rPr>
              <w:fldChar w:fldCharType="separate"/>
            </w:r>
            <w:r w:rsidR="00E23A51">
              <w:rPr>
                <w:noProof/>
                <w:webHidden/>
              </w:rPr>
              <w:t>18</w:t>
            </w:r>
            <w:r w:rsidR="00E23A51">
              <w:rPr>
                <w:noProof/>
                <w:webHidden/>
              </w:rPr>
              <w:fldChar w:fldCharType="end"/>
            </w:r>
          </w:hyperlink>
        </w:p>
        <w:p w14:paraId="0D827422" w14:textId="77777777" w:rsidR="00E149EC" w:rsidRDefault="00E149EC">
          <w:r>
            <w:rPr>
              <w:b/>
              <w:bCs/>
              <w:noProof/>
            </w:rPr>
            <w:fldChar w:fldCharType="end"/>
          </w:r>
        </w:p>
      </w:sdtContent>
    </w:sdt>
    <w:p w14:paraId="60ADFD76" w14:textId="77777777" w:rsidR="002B3DC2" w:rsidRPr="003C539C" w:rsidRDefault="002B3DC2" w:rsidP="00B050B7">
      <w:pPr>
        <w:pStyle w:val="numberedpara"/>
        <w:sectPr w:rsidR="002B3DC2" w:rsidRPr="003C539C" w:rsidSect="001A3977">
          <w:headerReference w:type="default" r:id="rId17"/>
          <w:pgSz w:w="11906" w:h="16838"/>
          <w:pgMar w:top="3544" w:right="1440" w:bottom="1440" w:left="1276" w:header="708" w:footer="708" w:gutter="0"/>
          <w:cols w:space="708"/>
          <w:docGrid w:linePitch="360"/>
        </w:sectPr>
      </w:pPr>
    </w:p>
    <w:p w14:paraId="0DE19227" w14:textId="77777777" w:rsidR="002B3DC2" w:rsidRDefault="002B3DC2" w:rsidP="00B050B7">
      <w:r>
        <w:br w:type="page"/>
      </w:r>
    </w:p>
    <w:p w14:paraId="21B0A66E" w14:textId="77777777" w:rsidR="00B050B7" w:rsidRPr="00B050B7" w:rsidRDefault="00983B93" w:rsidP="00B050B7">
      <w:pPr>
        <w:pStyle w:val="Heading1"/>
      </w:pPr>
      <w:bookmarkStart w:id="1" w:name="_Toc22031135"/>
      <w:bookmarkStart w:id="2" w:name="_Toc22204696"/>
      <w:bookmarkStart w:id="3" w:name="_Toc22226904"/>
      <w:bookmarkStart w:id="4" w:name="_Toc23166311"/>
      <w:bookmarkStart w:id="5" w:name="_Toc24555012"/>
      <w:r>
        <w:lastRenderedPageBreak/>
        <w:t>Executive Summary</w:t>
      </w:r>
      <w:bookmarkEnd w:id="1"/>
      <w:bookmarkEnd w:id="2"/>
      <w:bookmarkEnd w:id="3"/>
      <w:bookmarkEnd w:id="4"/>
      <w:bookmarkEnd w:id="5"/>
    </w:p>
    <w:p w14:paraId="10ED8FA6" w14:textId="77777777" w:rsidR="00FE3E39" w:rsidRDefault="0098252D" w:rsidP="00062F42">
      <w:pPr>
        <w:spacing w:before="0" w:after="160"/>
      </w:pPr>
      <w:bookmarkStart w:id="6" w:name="_Toc364946116"/>
      <w:r>
        <w:t>T</w:t>
      </w:r>
      <w:r w:rsidR="00FE3E39">
        <w:t>he Australian</w:t>
      </w:r>
      <w:r>
        <w:t xml:space="preserve"> Government announced on 21 November 2018 that it would introduce a Payment Times Reporting Framework</w:t>
      </w:r>
      <w:r w:rsidR="00C84993">
        <w:t xml:space="preserve"> (PTRF)</w:t>
      </w:r>
      <w:r>
        <w:t xml:space="preserve"> which would require large businesses and Commonwealth Govern</w:t>
      </w:r>
      <w:r w:rsidR="00FE3E39">
        <w:t>ment agencies with over $100 million in annual turnover</w:t>
      </w:r>
      <w:r w:rsidR="000F174F">
        <w:t xml:space="preserve"> to report on their small business payment times and practices</w:t>
      </w:r>
      <w:r w:rsidR="00FE3E39">
        <w:t>.</w:t>
      </w:r>
    </w:p>
    <w:p w14:paraId="04AC83F0" w14:textId="77777777" w:rsidR="006444FF" w:rsidRDefault="00FE3E39" w:rsidP="00062F42">
      <w:pPr>
        <w:spacing w:before="0" w:after="160"/>
      </w:pPr>
      <w:r>
        <w:t xml:space="preserve">The Australian Government </w:t>
      </w:r>
      <w:r w:rsidR="006444FF">
        <w:t xml:space="preserve">is committed to encouraging fairer and faster payment times and terms for small business. By providing access to large business payment performance, small business will be able to make informed decisions about their potential customers. Greater transparency will also create </w:t>
      </w:r>
      <w:r w:rsidR="00F12702">
        <w:t xml:space="preserve">impetus </w:t>
      </w:r>
      <w:r w:rsidR="006444FF">
        <w:t xml:space="preserve">for cultural change to improve payment practices. </w:t>
      </w:r>
    </w:p>
    <w:p w14:paraId="694E3D3E" w14:textId="77777777" w:rsidR="00B526B9" w:rsidRDefault="00B86A27" w:rsidP="00062F42">
      <w:pPr>
        <w:spacing w:before="0" w:after="160"/>
      </w:pPr>
      <w:r>
        <w:t xml:space="preserve">The Department of Employment, Skills, Small and Family Business undertook a first round of consultations </w:t>
      </w:r>
      <w:r w:rsidR="00801915">
        <w:t>in the first half of</w:t>
      </w:r>
      <w:r>
        <w:t xml:space="preserve"> 2019 to seek views on the development of the </w:t>
      </w:r>
      <w:r w:rsidR="00C84993">
        <w:t>PTRF</w:t>
      </w:r>
      <w:r>
        <w:t xml:space="preserve">. The consultations </w:t>
      </w:r>
      <w:r w:rsidR="00C243B3">
        <w:t>considered</w:t>
      </w:r>
      <w:r w:rsidR="00B526B9">
        <w:t>:</w:t>
      </w:r>
    </w:p>
    <w:p w14:paraId="7990500F" w14:textId="77777777" w:rsidR="00B526B9" w:rsidRDefault="00B526B9" w:rsidP="00827D23">
      <w:pPr>
        <w:pStyle w:val="ListParagraph"/>
        <w:numPr>
          <w:ilvl w:val="0"/>
          <w:numId w:val="17"/>
        </w:numPr>
        <w:spacing w:before="0" w:after="200"/>
      </w:pPr>
      <w:r>
        <w:t xml:space="preserve">who </w:t>
      </w:r>
      <w:r w:rsidR="00C243B3">
        <w:t>should be obligated to report</w:t>
      </w:r>
      <w:r>
        <w:t xml:space="preserve">; </w:t>
      </w:r>
    </w:p>
    <w:p w14:paraId="305C35CD" w14:textId="77777777" w:rsidR="00B526B9" w:rsidRDefault="00DF5790" w:rsidP="00827D23">
      <w:pPr>
        <w:pStyle w:val="ListParagraph"/>
        <w:numPr>
          <w:ilvl w:val="0"/>
          <w:numId w:val="17"/>
        </w:numPr>
        <w:spacing w:before="0" w:after="200"/>
      </w:pPr>
      <w:r>
        <w:t xml:space="preserve">the principles governing the information which </w:t>
      </w:r>
      <w:r w:rsidR="0004169F">
        <w:t>should be</w:t>
      </w:r>
      <w:r w:rsidR="00C243B3">
        <w:t xml:space="preserve"> reported</w:t>
      </w:r>
      <w:r w:rsidR="00B526B9">
        <w:t xml:space="preserve">; </w:t>
      </w:r>
    </w:p>
    <w:p w14:paraId="5C88D81B" w14:textId="77777777" w:rsidR="00C243B3" w:rsidRDefault="00F40358" w:rsidP="00827D23">
      <w:pPr>
        <w:pStyle w:val="ListParagraph"/>
        <w:numPr>
          <w:ilvl w:val="0"/>
          <w:numId w:val="17"/>
        </w:numPr>
        <w:spacing w:before="0" w:after="200"/>
      </w:pPr>
      <w:r>
        <w:t xml:space="preserve">how this information should be reported (including reporting </w:t>
      </w:r>
      <w:r w:rsidR="003511B6">
        <w:t>timeframes)</w:t>
      </w:r>
      <w:r w:rsidR="00C243B3">
        <w:t xml:space="preserve">; and </w:t>
      </w:r>
    </w:p>
    <w:p w14:paraId="08D76D76" w14:textId="77777777" w:rsidR="00C84993" w:rsidRDefault="00C84993" w:rsidP="00827D23">
      <w:pPr>
        <w:pStyle w:val="ListParagraph"/>
        <w:numPr>
          <w:ilvl w:val="0"/>
          <w:numId w:val="17"/>
        </w:numPr>
        <w:spacing w:before="0" w:after="160"/>
      </w:pPr>
      <w:r>
        <w:t xml:space="preserve">how the </w:t>
      </w:r>
      <w:r w:rsidR="0004169F">
        <w:t>PTRF sh</w:t>
      </w:r>
      <w:r w:rsidR="00C243B3">
        <w:t xml:space="preserve">ould be administered. </w:t>
      </w:r>
    </w:p>
    <w:p w14:paraId="4B8EFFB0" w14:textId="77777777" w:rsidR="00C84993" w:rsidRDefault="00F94425" w:rsidP="00062F42">
      <w:pPr>
        <w:spacing w:before="0" w:after="160"/>
      </w:pPr>
      <w:proofErr w:type="gramStart"/>
      <w:r>
        <w:t>A number of</w:t>
      </w:r>
      <w:proofErr w:type="gramEnd"/>
      <w:r>
        <w:t xml:space="preserve"> complex issues </w:t>
      </w:r>
      <w:r w:rsidR="00421D25">
        <w:t xml:space="preserve">which were </w:t>
      </w:r>
      <w:r>
        <w:t>important</w:t>
      </w:r>
      <w:r w:rsidR="00BB1E10" w:rsidRPr="00F94425">
        <w:t xml:space="preserve"> to stakeholders </w:t>
      </w:r>
      <w:r>
        <w:t xml:space="preserve">were raised during </w:t>
      </w:r>
      <w:r w:rsidR="00801915" w:rsidRPr="00F94425">
        <w:t>these</w:t>
      </w:r>
      <w:r w:rsidR="00BB1E10" w:rsidRPr="00F94425">
        <w:t xml:space="preserve"> consultations. W</w:t>
      </w:r>
      <w:r w:rsidR="00801915" w:rsidRPr="00F94425">
        <w:t xml:space="preserve">e are seeking stakeholder views </w:t>
      </w:r>
      <w:r w:rsidR="00BB1E10" w:rsidRPr="00F94425">
        <w:t>on the</w:t>
      </w:r>
      <w:r w:rsidR="00801915" w:rsidRPr="00F94425">
        <w:t xml:space="preserve"> </w:t>
      </w:r>
      <w:r w:rsidR="00421D25">
        <w:t>approach to</w:t>
      </w:r>
      <w:r w:rsidR="00BB1E10" w:rsidRPr="00F94425">
        <w:t xml:space="preserve"> these elements of the PTRF</w:t>
      </w:r>
      <w:r w:rsidR="00801915" w:rsidRPr="00F94425">
        <w:t>. These include:</w:t>
      </w:r>
    </w:p>
    <w:p w14:paraId="47F3E924" w14:textId="77777777" w:rsidR="00C84993" w:rsidRDefault="000F174F" w:rsidP="00827D23">
      <w:pPr>
        <w:pStyle w:val="ListParagraph"/>
        <w:numPr>
          <w:ilvl w:val="0"/>
          <w:numId w:val="18"/>
        </w:numPr>
        <w:spacing w:before="0" w:after="200"/>
      </w:pPr>
      <w:r>
        <w:t xml:space="preserve">the information </w:t>
      </w:r>
      <w:r w:rsidR="00DF5790">
        <w:t>which should be provided by the</w:t>
      </w:r>
      <w:r>
        <w:t xml:space="preserve"> PTRF</w:t>
      </w:r>
      <w:r w:rsidR="00C84993">
        <w:t xml:space="preserve"> to inform small businesses about the payment practices of their potential customers while minimising the regulatory burden on large businesses</w:t>
      </w:r>
      <w:r>
        <w:t>;</w:t>
      </w:r>
    </w:p>
    <w:p w14:paraId="7343DAA0" w14:textId="77777777" w:rsidR="00561696" w:rsidRDefault="00561696" w:rsidP="00827D23">
      <w:pPr>
        <w:pStyle w:val="ListParagraph"/>
        <w:numPr>
          <w:ilvl w:val="0"/>
          <w:numId w:val="18"/>
        </w:numPr>
        <w:spacing w:before="0" w:after="200"/>
      </w:pPr>
      <w:r>
        <w:t xml:space="preserve">whether small businesses should </w:t>
      </w:r>
      <w:r w:rsidR="00F12702">
        <w:t xml:space="preserve">be </w:t>
      </w:r>
      <w:r>
        <w:t>identified in the PTRF;</w:t>
      </w:r>
    </w:p>
    <w:p w14:paraId="0D271015" w14:textId="77777777" w:rsidR="00811A13" w:rsidRDefault="000F174F" w:rsidP="00827D23">
      <w:pPr>
        <w:pStyle w:val="ListParagraph"/>
        <w:numPr>
          <w:ilvl w:val="0"/>
          <w:numId w:val="18"/>
        </w:numPr>
        <w:spacing w:before="0" w:after="200"/>
      </w:pPr>
      <w:r>
        <w:t>an</w:t>
      </w:r>
      <w:r w:rsidR="00C84993">
        <w:t xml:space="preserve"> approach to identifying small business suppliers </w:t>
      </w:r>
      <w:r w:rsidR="007F3D3B">
        <w:t xml:space="preserve">for the PTRF </w:t>
      </w:r>
      <w:r w:rsidR="00C84993">
        <w:t xml:space="preserve">which avoids negative impacts on these firms </w:t>
      </w:r>
      <w:r w:rsidR="00561696">
        <w:t>without creating an unnecessary reporting burden</w:t>
      </w:r>
      <w:r w:rsidR="00811A13">
        <w:t xml:space="preserve"> for large businesses</w:t>
      </w:r>
      <w:r>
        <w:t>;</w:t>
      </w:r>
    </w:p>
    <w:p w14:paraId="2EA0B518" w14:textId="77777777" w:rsidR="00811A13" w:rsidRDefault="000F174F" w:rsidP="00827D23">
      <w:pPr>
        <w:pStyle w:val="ListParagraph"/>
        <w:numPr>
          <w:ilvl w:val="0"/>
          <w:numId w:val="18"/>
        </w:numPr>
        <w:spacing w:before="0" w:after="200"/>
      </w:pPr>
      <w:r>
        <w:t>whether</w:t>
      </w:r>
      <w:r w:rsidR="00811A13">
        <w:t xml:space="preserve"> related</w:t>
      </w:r>
      <w:r w:rsidR="007F3D3B">
        <w:t xml:space="preserve"> large</w:t>
      </w:r>
      <w:r w:rsidR="00811A13">
        <w:t xml:space="preserve"> </w:t>
      </w:r>
      <w:r>
        <w:t xml:space="preserve">business </w:t>
      </w:r>
      <w:r w:rsidR="00811A13">
        <w:t xml:space="preserve">entities report individually, as a group or </w:t>
      </w:r>
      <w:r>
        <w:t>in a joint statement;</w:t>
      </w:r>
    </w:p>
    <w:p w14:paraId="66502DC9" w14:textId="77777777" w:rsidR="00561696" w:rsidRDefault="00561696" w:rsidP="00827D23">
      <w:pPr>
        <w:pStyle w:val="ListParagraph"/>
        <w:numPr>
          <w:ilvl w:val="0"/>
          <w:numId w:val="18"/>
        </w:numPr>
        <w:spacing w:before="0" w:after="200"/>
      </w:pPr>
      <w:r>
        <w:t>how the PTRF should treat supply chain financing; and</w:t>
      </w:r>
    </w:p>
    <w:p w14:paraId="2CF97095" w14:textId="77777777" w:rsidR="00811A13" w:rsidRDefault="000F174F" w:rsidP="00827D23">
      <w:pPr>
        <w:pStyle w:val="ListParagraph"/>
        <w:numPr>
          <w:ilvl w:val="0"/>
          <w:numId w:val="18"/>
        </w:numPr>
        <w:spacing w:before="0" w:after="160"/>
      </w:pPr>
      <w:r>
        <w:t>approaches to implementation, including IT and compliance.</w:t>
      </w:r>
    </w:p>
    <w:p w14:paraId="7860C191" w14:textId="77777777" w:rsidR="000C1E53" w:rsidRDefault="000C1E53" w:rsidP="00062F42">
      <w:pPr>
        <w:spacing w:before="0" w:after="160"/>
      </w:pPr>
      <w:bookmarkStart w:id="7" w:name="_Toc22031136"/>
      <w:bookmarkStart w:id="8" w:name="_Toc22204697"/>
      <w:bookmarkStart w:id="9" w:name="_Toc22226905"/>
      <w:r>
        <w:t>The Department is interested in stakeholder</w:t>
      </w:r>
      <w:r w:rsidR="00F12702">
        <w:t xml:space="preserve"> </w:t>
      </w:r>
      <w:r>
        <w:t>view</w:t>
      </w:r>
      <w:r w:rsidR="00F12702">
        <w:t>s</w:t>
      </w:r>
      <w:r>
        <w:t xml:space="preserve"> on these issues as well as any other areas which would inform the design of the PTRF. Responses to any or all of the issues raised in the discussion paper can be made by submitting a written submission to </w:t>
      </w:r>
      <w:hyperlink r:id="rId18" w:history="1">
        <w:r w:rsidRPr="00E80695">
          <w:rPr>
            <w:rStyle w:val="Hyperlink"/>
          </w:rPr>
          <w:t>PaymentTimes@employment.gov.au</w:t>
        </w:r>
      </w:hyperlink>
      <w:r>
        <w:t xml:space="preserve"> by </w:t>
      </w:r>
      <w:r w:rsidR="00322245" w:rsidRPr="00E23A51">
        <w:t>2 December 2019</w:t>
      </w:r>
      <w:r w:rsidRPr="00E23A51">
        <w:t>.</w:t>
      </w:r>
      <w:r>
        <w:t xml:space="preserve"> Submissions will not be published; </w:t>
      </w:r>
      <w:proofErr w:type="gramStart"/>
      <w:r>
        <w:t>however</w:t>
      </w:r>
      <w:proofErr w:type="gramEnd"/>
      <w:r>
        <w:t xml:space="preserve"> a summary table (potentially including anonymous quotes) may be published. </w:t>
      </w:r>
    </w:p>
    <w:p w14:paraId="32EED5C8" w14:textId="77777777" w:rsidR="000F174F" w:rsidRPr="00062F42" w:rsidRDefault="000C1E53" w:rsidP="00062F42">
      <w:pPr>
        <w:spacing w:before="0" w:after="200"/>
      </w:pPr>
      <w:r>
        <w:t xml:space="preserve">Our Privacy Policy tells you what information we will collect about you and what we will do with that information. The information you provide will only be used for the purpose above by the Department and </w:t>
      </w:r>
      <w:proofErr w:type="spellStart"/>
      <w:r>
        <w:t>AlphaBeta</w:t>
      </w:r>
      <w:proofErr w:type="spellEnd"/>
      <w:r>
        <w:t xml:space="preserve">, the Department’s consultant engaged to assist in the developing the PTRF. You can contact the Department at </w:t>
      </w:r>
      <w:hyperlink r:id="rId19" w:history="1">
        <w:r w:rsidRPr="00E80695">
          <w:rPr>
            <w:rStyle w:val="Hyperlink"/>
          </w:rPr>
          <w:t>privacy@employment.gov.au</w:t>
        </w:r>
      </w:hyperlink>
      <w:r>
        <w:t xml:space="preserve"> if you have any questions. </w:t>
      </w:r>
    </w:p>
    <w:p w14:paraId="0F8C281C" w14:textId="77777777" w:rsidR="00E647DB" w:rsidRDefault="0067477D" w:rsidP="00827D23">
      <w:pPr>
        <w:pStyle w:val="Heading1"/>
        <w:numPr>
          <w:ilvl w:val="0"/>
          <w:numId w:val="34"/>
        </w:numPr>
      </w:pPr>
      <w:bookmarkStart w:id="10" w:name="_Toc23166312"/>
      <w:bookmarkStart w:id="11" w:name="_Toc24555013"/>
      <w:r>
        <w:lastRenderedPageBreak/>
        <w:t>Introductio</w:t>
      </w:r>
      <w:bookmarkEnd w:id="7"/>
      <w:bookmarkEnd w:id="8"/>
      <w:bookmarkEnd w:id="9"/>
      <w:r w:rsidR="000F174F">
        <w:t>n</w:t>
      </w:r>
      <w:bookmarkEnd w:id="10"/>
      <w:bookmarkEnd w:id="11"/>
    </w:p>
    <w:p w14:paraId="0EEB7478" w14:textId="77777777" w:rsidR="0099474B" w:rsidRDefault="00714B95" w:rsidP="0099474B">
      <w:pPr>
        <w:pStyle w:val="Heading2"/>
      </w:pPr>
      <w:bookmarkStart w:id="12" w:name="_Toc22031138"/>
      <w:bookmarkStart w:id="13" w:name="_Toc22204698"/>
      <w:bookmarkStart w:id="14" w:name="_Toc22226906"/>
      <w:bookmarkStart w:id="15" w:name="_Toc24555014"/>
      <w:bookmarkStart w:id="16" w:name="_Toc22031137"/>
      <w:r>
        <w:t xml:space="preserve">1.1 </w:t>
      </w:r>
      <w:bookmarkStart w:id="17" w:name="_Toc23166313"/>
      <w:r w:rsidR="0099474B">
        <w:t>Importance of payment times to small business</w:t>
      </w:r>
      <w:bookmarkEnd w:id="12"/>
      <w:bookmarkEnd w:id="13"/>
      <w:bookmarkEnd w:id="14"/>
      <w:bookmarkEnd w:id="15"/>
      <w:bookmarkEnd w:id="17"/>
    </w:p>
    <w:p w14:paraId="79DFDF34" w14:textId="77777777" w:rsidR="0099474B" w:rsidRDefault="0099474B" w:rsidP="0099474B">
      <w:r>
        <w:t>A recent report on late payments</w:t>
      </w:r>
      <w:r w:rsidR="00322245">
        <w:rPr>
          <w:rStyle w:val="FootnoteReference"/>
        </w:rPr>
        <w:footnoteReference w:id="2"/>
      </w:r>
      <w:r>
        <w:t xml:space="preserve"> from large business by the business software firm, Xero, highlights the importance of addressing th</w:t>
      </w:r>
      <w:r w:rsidR="00907A38">
        <w:t>e</w:t>
      </w:r>
      <w:r>
        <w:t xml:space="preserve"> issue</w:t>
      </w:r>
      <w:r w:rsidR="00907A38">
        <w:t xml:space="preserve"> of late and long payments from large business to small businesses</w:t>
      </w:r>
      <w:r>
        <w:t xml:space="preserve">. Looking at over 10 million invoices from more than 83,000 small and medium businesses, the analysis found the estimated value of late payments to these businesses was </w:t>
      </w:r>
      <w:r w:rsidR="00907A38">
        <w:t xml:space="preserve">$115 </w:t>
      </w:r>
      <w:r>
        <w:t xml:space="preserve">billion over the 2017-18 financial year. If these payments were made on time it would be the equivalent of transferring $7 billion in working capital from large </w:t>
      </w:r>
      <w:r w:rsidR="00C243B3">
        <w:t>to small and medium businesses.</w:t>
      </w:r>
      <w:r w:rsidR="00322245">
        <w:t xml:space="preserve"> </w:t>
      </w:r>
    </w:p>
    <w:p w14:paraId="1C82D643" w14:textId="77777777" w:rsidR="0099474B" w:rsidRDefault="0099474B" w:rsidP="0099474B">
      <w:r>
        <w:t>This has significant impacts as small and medium businesses that are paid slower than average grow revenue about a third slower than those paid faster than average. It also has a domino effect across the economy as small and medium businesses paid faster than average pay their own suppliers eight days sooner.</w:t>
      </w:r>
    </w:p>
    <w:p w14:paraId="6262924B" w14:textId="77777777" w:rsidR="008F5024" w:rsidRPr="0080304D" w:rsidRDefault="00714B95" w:rsidP="003D1685">
      <w:pPr>
        <w:pStyle w:val="Heading2"/>
      </w:pPr>
      <w:bookmarkStart w:id="18" w:name="_Toc22204699"/>
      <w:bookmarkStart w:id="19" w:name="_Toc22226907"/>
      <w:bookmarkStart w:id="20" w:name="_Toc24555015"/>
      <w:r>
        <w:t xml:space="preserve">1.2 </w:t>
      </w:r>
      <w:bookmarkStart w:id="21" w:name="_Toc23166314"/>
      <w:r w:rsidR="009336FD">
        <w:t>Progress to date</w:t>
      </w:r>
      <w:bookmarkEnd w:id="16"/>
      <w:bookmarkEnd w:id="18"/>
      <w:bookmarkEnd w:id="19"/>
      <w:bookmarkEnd w:id="20"/>
      <w:bookmarkEnd w:id="21"/>
      <w:r w:rsidR="009336FD">
        <w:t xml:space="preserve"> </w:t>
      </w:r>
    </w:p>
    <w:p w14:paraId="7A932BCC" w14:textId="77777777" w:rsidR="0067477D" w:rsidRDefault="00645F20" w:rsidP="00057C2A">
      <w:r>
        <w:t>T</w:t>
      </w:r>
      <w:r w:rsidR="00FB475E">
        <w:t xml:space="preserve">he Prime Minister </w:t>
      </w:r>
      <w:r>
        <w:t xml:space="preserve">announced in November 2018 </w:t>
      </w:r>
      <w:r w:rsidR="0099474B">
        <w:t xml:space="preserve">that </w:t>
      </w:r>
      <w:r>
        <w:t xml:space="preserve">the Government would develop a reporting framework requiring large businesses with over $100 million </w:t>
      </w:r>
      <w:r w:rsidR="00907A38">
        <w:t xml:space="preserve">annual </w:t>
      </w:r>
      <w:r>
        <w:t>turnover to publish information on how they pay small business. Following this announcement</w:t>
      </w:r>
      <w:r w:rsidR="00FB475E">
        <w:t>, the Department of Employment, Skill</w:t>
      </w:r>
      <w:r w:rsidR="009034A0">
        <w:t>s</w:t>
      </w:r>
      <w:r w:rsidR="00FB475E">
        <w:t xml:space="preserve">, Small and Family Business (the Department) </w:t>
      </w:r>
      <w:r w:rsidR="009034A0">
        <w:t xml:space="preserve">undertook </w:t>
      </w:r>
      <w:r w:rsidR="00FB475E">
        <w:t xml:space="preserve">consultations </w:t>
      </w:r>
      <w:r w:rsidR="009034A0">
        <w:t xml:space="preserve">to seek views on </w:t>
      </w:r>
      <w:r>
        <w:t xml:space="preserve">the development of the </w:t>
      </w:r>
      <w:r w:rsidR="006E13DD">
        <w:t>framework</w:t>
      </w:r>
      <w:r>
        <w:t xml:space="preserve"> </w:t>
      </w:r>
      <w:r w:rsidR="00801915">
        <w:t>in the first half of 2019</w:t>
      </w:r>
      <w:r>
        <w:t xml:space="preserve">. </w:t>
      </w:r>
    </w:p>
    <w:p w14:paraId="7B04282B" w14:textId="77777777" w:rsidR="0067477D" w:rsidRDefault="0067477D" w:rsidP="0067477D">
      <w:r>
        <w:t xml:space="preserve">This involved engagement with over 70 </w:t>
      </w:r>
      <w:r w:rsidR="0004169F">
        <w:t>small and large</w:t>
      </w:r>
      <w:r>
        <w:t xml:space="preserve"> businesses, industry associations and professional bodies in roundtables via four channels:</w:t>
      </w:r>
    </w:p>
    <w:p w14:paraId="6985EB96" w14:textId="77777777" w:rsidR="0067477D" w:rsidRDefault="00907A38" w:rsidP="00827D23">
      <w:pPr>
        <w:pStyle w:val="ListParagraph"/>
        <w:numPr>
          <w:ilvl w:val="0"/>
          <w:numId w:val="19"/>
        </w:numPr>
      </w:pPr>
      <w:r>
        <w:rPr>
          <w:b/>
        </w:rPr>
        <w:t>i</w:t>
      </w:r>
      <w:r w:rsidR="0067477D" w:rsidRPr="001015E1">
        <w:rPr>
          <w:b/>
        </w:rPr>
        <w:t>ndustry and Government expert working groups</w:t>
      </w:r>
      <w:r w:rsidR="0067477D">
        <w:t xml:space="preserve"> which included </w:t>
      </w:r>
      <w:r w:rsidR="0099474B">
        <w:t xml:space="preserve">business associations such as </w:t>
      </w:r>
      <w:r w:rsidR="0004169F">
        <w:t>the Council of Small Business Organisations Australia, the Pharmacy Guild,</w:t>
      </w:r>
      <w:r w:rsidR="0099474B">
        <w:t xml:space="preserve"> the Business Council of Australia, the Australian Chamber of Commerce and Industry, and </w:t>
      </w:r>
      <w:r w:rsidR="0067477D">
        <w:t>k</w:t>
      </w:r>
      <w:r w:rsidR="003D1685">
        <w:t>ey government agencies such as the Australian Small Business and Family Enterprise Ombudsman</w:t>
      </w:r>
      <w:r w:rsidR="0067477D">
        <w:t xml:space="preserve">, </w:t>
      </w:r>
      <w:r w:rsidR="003D1685">
        <w:t>Australian Securities and Investment</w:t>
      </w:r>
      <w:r w:rsidR="00A96165">
        <w:t>s</w:t>
      </w:r>
      <w:r w:rsidR="003D1685">
        <w:t xml:space="preserve"> Commission</w:t>
      </w:r>
      <w:r w:rsidR="0067477D">
        <w:t xml:space="preserve">, </w:t>
      </w:r>
      <w:r w:rsidR="0099474B">
        <w:t xml:space="preserve">and </w:t>
      </w:r>
      <w:r w:rsidR="0067477D">
        <w:t xml:space="preserve">the </w:t>
      </w:r>
      <w:r w:rsidR="0004169F">
        <w:t>Australian Taxation Office</w:t>
      </w:r>
      <w:r>
        <w:t>;</w:t>
      </w:r>
    </w:p>
    <w:p w14:paraId="51ABBDF8" w14:textId="77777777" w:rsidR="0067477D" w:rsidRDefault="00907A38" w:rsidP="00827D23">
      <w:pPr>
        <w:pStyle w:val="ListParagraph"/>
        <w:numPr>
          <w:ilvl w:val="0"/>
          <w:numId w:val="19"/>
        </w:numPr>
      </w:pPr>
      <w:r>
        <w:rPr>
          <w:b/>
        </w:rPr>
        <w:t>w</w:t>
      </w:r>
      <w:r w:rsidR="0067477D">
        <w:rPr>
          <w:b/>
        </w:rPr>
        <w:t>orkshops and a</w:t>
      </w:r>
      <w:r w:rsidR="0004169F">
        <w:rPr>
          <w:b/>
        </w:rPr>
        <w:t xml:space="preserve"> small business</w:t>
      </w:r>
      <w:r w:rsidR="0067477D">
        <w:rPr>
          <w:b/>
        </w:rPr>
        <w:t xml:space="preserve"> online forum </w:t>
      </w:r>
      <w:r w:rsidR="0067477D" w:rsidRPr="001015E1">
        <w:t xml:space="preserve">including </w:t>
      </w:r>
      <w:r w:rsidR="0067477D">
        <w:t>four</w:t>
      </w:r>
      <w:r w:rsidR="0067477D" w:rsidRPr="001015E1">
        <w:t xml:space="preserve"> stakeholder workshops in </w:t>
      </w:r>
      <w:r w:rsidR="00A96165">
        <w:t>Sydney, Melbourne, Perth and Canberra</w:t>
      </w:r>
      <w:r>
        <w:t>;</w:t>
      </w:r>
    </w:p>
    <w:p w14:paraId="44A3C330" w14:textId="77777777" w:rsidR="0067477D" w:rsidRPr="009336FD" w:rsidRDefault="00907A38" w:rsidP="00827D23">
      <w:pPr>
        <w:pStyle w:val="ListParagraph"/>
        <w:numPr>
          <w:ilvl w:val="0"/>
          <w:numId w:val="19"/>
        </w:numPr>
      </w:pPr>
      <w:r>
        <w:rPr>
          <w:b/>
        </w:rPr>
        <w:t>o</w:t>
      </w:r>
      <w:r w:rsidR="0067477D">
        <w:rPr>
          <w:b/>
        </w:rPr>
        <w:t>nline d</w:t>
      </w:r>
      <w:r w:rsidR="009336FD">
        <w:rPr>
          <w:b/>
        </w:rPr>
        <w:t xml:space="preserve">iscussion paper and submissions </w:t>
      </w:r>
      <w:r w:rsidR="009336FD" w:rsidRPr="009336FD">
        <w:t>(a</w:t>
      </w:r>
      <w:r w:rsidR="0099474B">
        <w:t xml:space="preserve"> previous</w:t>
      </w:r>
      <w:r w:rsidR="009336FD" w:rsidRPr="009336FD">
        <w:t xml:space="preserve"> copy of the discussion paper is available at </w:t>
      </w:r>
      <w:hyperlink r:id="rId20" w:history="1">
        <w:r w:rsidR="009336FD" w:rsidRPr="00CD44B8">
          <w:rPr>
            <w:rStyle w:val="Hyperlink"/>
          </w:rPr>
          <w:t>www.employment.gov.au/PaymentTimes</w:t>
        </w:r>
      </w:hyperlink>
      <w:r w:rsidR="00561696" w:rsidRPr="00062F42">
        <w:rPr>
          <w:rStyle w:val="Hyperlink"/>
          <w:u w:val="none"/>
        </w:rPr>
        <w:t>)</w:t>
      </w:r>
      <w:r w:rsidRPr="00062F42">
        <w:rPr>
          <w:rStyle w:val="Hyperlink"/>
          <w:u w:val="none"/>
        </w:rPr>
        <w:t>;</w:t>
      </w:r>
      <w:r w:rsidR="009336FD" w:rsidRPr="00561696">
        <w:t xml:space="preserve"> </w:t>
      </w:r>
      <w:r>
        <w:t>and</w:t>
      </w:r>
    </w:p>
    <w:p w14:paraId="5983D816" w14:textId="77777777" w:rsidR="00C243B3" w:rsidRPr="007E53D5" w:rsidRDefault="00907A38" w:rsidP="007E53D5">
      <w:pPr>
        <w:pStyle w:val="ListParagraph"/>
        <w:numPr>
          <w:ilvl w:val="0"/>
          <w:numId w:val="19"/>
        </w:numPr>
      </w:pPr>
      <w:r>
        <w:rPr>
          <w:b/>
        </w:rPr>
        <w:t>o</w:t>
      </w:r>
      <w:r w:rsidR="0067477D">
        <w:rPr>
          <w:b/>
        </w:rPr>
        <w:t xml:space="preserve">ne on one meetings with stakeholders </w:t>
      </w:r>
      <w:r w:rsidR="0067477D" w:rsidRPr="001015E1">
        <w:t>which included multiple meetings with industry, state, federal and overseas governments</w:t>
      </w:r>
      <w:r w:rsidR="0067477D">
        <w:t>.</w:t>
      </w:r>
      <w:bookmarkStart w:id="22" w:name="_Toc22226908"/>
      <w:bookmarkEnd w:id="6"/>
      <w:r w:rsidR="00C243B3">
        <w:br w:type="page"/>
      </w:r>
    </w:p>
    <w:p w14:paraId="3205A10E" w14:textId="77777777" w:rsidR="001015E1" w:rsidRPr="00A96165" w:rsidRDefault="00714B95" w:rsidP="00827D23">
      <w:pPr>
        <w:pStyle w:val="Heading1"/>
        <w:numPr>
          <w:ilvl w:val="0"/>
          <w:numId w:val="34"/>
        </w:numPr>
      </w:pPr>
      <w:bookmarkStart w:id="23" w:name="_Toc23166315"/>
      <w:bookmarkStart w:id="24" w:name="_Toc24555016"/>
      <w:r>
        <w:lastRenderedPageBreak/>
        <w:t xml:space="preserve">Outcomes of Stage 1 </w:t>
      </w:r>
      <w:r w:rsidR="0062474E">
        <w:t>PTRF consultations</w:t>
      </w:r>
      <w:bookmarkEnd w:id="22"/>
      <w:bookmarkEnd w:id="23"/>
      <w:bookmarkEnd w:id="24"/>
    </w:p>
    <w:p w14:paraId="1D00607E" w14:textId="77777777" w:rsidR="00CF0B65" w:rsidRPr="00CF0B65" w:rsidRDefault="00714B95" w:rsidP="003D1685">
      <w:pPr>
        <w:pStyle w:val="Heading2"/>
      </w:pPr>
      <w:bookmarkStart w:id="25" w:name="_Toc22031140"/>
      <w:bookmarkStart w:id="26" w:name="_Toc22204701"/>
      <w:bookmarkStart w:id="27" w:name="_Toc22226909"/>
      <w:bookmarkStart w:id="28" w:name="_Toc24555017"/>
      <w:r>
        <w:t xml:space="preserve">2.1 </w:t>
      </w:r>
      <w:bookmarkStart w:id="29" w:name="_Toc23166316"/>
      <w:r w:rsidR="00CF0B65">
        <w:t>Objectives of the Framework</w:t>
      </w:r>
      <w:bookmarkEnd w:id="25"/>
      <w:bookmarkEnd w:id="26"/>
      <w:bookmarkEnd w:id="27"/>
      <w:bookmarkEnd w:id="28"/>
      <w:bookmarkEnd w:id="29"/>
    </w:p>
    <w:p w14:paraId="32828369" w14:textId="77777777" w:rsidR="00C71591" w:rsidRPr="00C71591" w:rsidRDefault="00C71591" w:rsidP="00912311">
      <w:pPr>
        <w:rPr>
          <w:b/>
          <w:bCs/>
        </w:rPr>
      </w:pPr>
      <w:r w:rsidRPr="00C71591">
        <w:t>The reporting framework has three objectives:</w:t>
      </w:r>
    </w:p>
    <w:p w14:paraId="53F8317A" w14:textId="77777777" w:rsidR="00C71591" w:rsidRPr="00062F42" w:rsidRDefault="00907A38" w:rsidP="00827D23">
      <w:pPr>
        <w:pStyle w:val="ListParagraph"/>
        <w:numPr>
          <w:ilvl w:val="0"/>
          <w:numId w:val="4"/>
        </w:numPr>
      </w:pPr>
      <w:r>
        <w:t>i</w:t>
      </w:r>
      <w:r w:rsidR="00C71591" w:rsidRPr="00C71591">
        <w:t xml:space="preserve">mprove the collection of information about the payment practices </w:t>
      </w:r>
      <w:r w:rsidR="00C71591" w:rsidRPr="00062F42">
        <w:t>of large businesses and government agencies towards small business</w:t>
      </w:r>
      <w:r w:rsidRPr="00062F42">
        <w:t>;</w:t>
      </w:r>
    </w:p>
    <w:p w14:paraId="738F0975" w14:textId="77777777" w:rsidR="00C71591" w:rsidRPr="00062F42" w:rsidRDefault="00907A38" w:rsidP="00827D23">
      <w:pPr>
        <w:pStyle w:val="ListParagraph"/>
        <w:numPr>
          <w:ilvl w:val="0"/>
          <w:numId w:val="4"/>
        </w:numPr>
      </w:pPr>
      <w:r>
        <w:t>m</w:t>
      </w:r>
      <w:r w:rsidR="00C71591" w:rsidRPr="00C71591">
        <w:t>ake information about payment practices visible and easily accessible to small businesses and other interested stakeholders</w:t>
      </w:r>
      <w:r>
        <w:t>; and</w:t>
      </w:r>
    </w:p>
    <w:p w14:paraId="516ABC2C" w14:textId="77777777" w:rsidR="00CF0B65" w:rsidRDefault="00907A38" w:rsidP="00827D23">
      <w:pPr>
        <w:pStyle w:val="ListParagraph"/>
        <w:numPr>
          <w:ilvl w:val="0"/>
          <w:numId w:val="4"/>
        </w:numPr>
      </w:pPr>
      <w:r>
        <w:t>m</w:t>
      </w:r>
      <w:r w:rsidR="00C71591" w:rsidRPr="00C71591">
        <w:t xml:space="preserve">inimise the compliance and administrative burden associated with the reporting framework for </w:t>
      </w:r>
      <w:r w:rsidR="00A96165" w:rsidRPr="00C71591">
        <w:t xml:space="preserve">small </w:t>
      </w:r>
      <w:r w:rsidR="00A03855">
        <w:t xml:space="preserve">and large </w:t>
      </w:r>
      <w:r w:rsidR="00A96165" w:rsidRPr="00C71591">
        <w:t xml:space="preserve">businesses </w:t>
      </w:r>
      <w:r w:rsidR="00A96165">
        <w:t xml:space="preserve">and </w:t>
      </w:r>
      <w:r w:rsidR="009336FD">
        <w:t>government agencies</w:t>
      </w:r>
      <w:r w:rsidR="00C71591" w:rsidRPr="00C71591">
        <w:t>.</w:t>
      </w:r>
    </w:p>
    <w:p w14:paraId="06C1C8C4" w14:textId="77777777" w:rsidR="00CF0B65" w:rsidRPr="00C71591" w:rsidRDefault="00714B95" w:rsidP="003D1685">
      <w:pPr>
        <w:pStyle w:val="Heading2"/>
      </w:pPr>
      <w:bookmarkStart w:id="30" w:name="_Toc22031141"/>
      <w:bookmarkStart w:id="31" w:name="_Toc22204702"/>
      <w:bookmarkStart w:id="32" w:name="_Toc22226910"/>
      <w:bookmarkStart w:id="33" w:name="_Toc24555018"/>
      <w:r>
        <w:t xml:space="preserve">2.2 </w:t>
      </w:r>
      <w:bookmarkStart w:id="34" w:name="_Toc23166317"/>
      <w:r w:rsidR="00A766B6">
        <w:t>Framework elements</w:t>
      </w:r>
      <w:bookmarkEnd w:id="30"/>
      <w:bookmarkEnd w:id="31"/>
      <w:bookmarkEnd w:id="32"/>
      <w:bookmarkEnd w:id="33"/>
      <w:bookmarkEnd w:id="34"/>
    </w:p>
    <w:p w14:paraId="533FC671" w14:textId="77777777" w:rsidR="004312A5" w:rsidRDefault="004312A5" w:rsidP="004312A5">
      <w:r w:rsidRPr="00F94425">
        <w:t xml:space="preserve">The first stage of the consultation </w:t>
      </w:r>
      <w:r w:rsidR="00801915" w:rsidRPr="00F94425">
        <w:t>agreed four key elements of the PTRF model</w:t>
      </w:r>
      <w:r w:rsidRPr="00F94425">
        <w:t>:</w:t>
      </w:r>
    </w:p>
    <w:p w14:paraId="50ACC294" w14:textId="77777777" w:rsidR="003500A9" w:rsidRPr="00B41013" w:rsidRDefault="00CC64D1" w:rsidP="003500A9">
      <w:pPr>
        <w:rPr>
          <w:color w:val="0070C0"/>
        </w:rPr>
      </w:pPr>
      <w:r w:rsidRPr="00B41013">
        <w:rPr>
          <w:b/>
          <w:color w:val="0070C0"/>
        </w:rPr>
        <w:t xml:space="preserve">Who will </w:t>
      </w:r>
      <w:proofErr w:type="gramStart"/>
      <w:r w:rsidRPr="00B41013">
        <w:rPr>
          <w:b/>
          <w:color w:val="0070C0"/>
        </w:rPr>
        <w:t>report</w:t>
      </w:r>
      <w:proofErr w:type="gramEnd"/>
    </w:p>
    <w:p w14:paraId="0EB18654" w14:textId="77777777" w:rsidR="00CC64D1" w:rsidRDefault="003500A9" w:rsidP="00827D23">
      <w:pPr>
        <w:pStyle w:val="ListParagraph"/>
        <w:numPr>
          <w:ilvl w:val="0"/>
          <w:numId w:val="4"/>
        </w:numPr>
      </w:pPr>
      <w:r>
        <w:t xml:space="preserve">Australian and foreign large businesses and corporate government entities with </w:t>
      </w:r>
      <w:r w:rsidR="00907A38">
        <w:t xml:space="preserve">annual </w:t>
      </w:r>
      <w:r>
        <w:t>turnover of over $100 million</w:t>
      </w:r>
    </w:p>
    <w:p w14:paraId="4B7B00D5" w14:textId="77777777" w:rsidR="003500A9" w:rsidRPr="00B41013" w:rsidRDefault="003500A9" w:rsidP="003500A9">
      <w:pPr>
        <w:rPr>
          <w:b/>
          <w:color w:val="0070C0"/>
        </w:rPr>
      </w:pPr>
      <w:r w:rsidRPr="00B41013">
        <w:rPr>
          <w:b/>
          <w:color w:val="0070C0"/>
        </w:rPr>
        <w:t xml:space="preserve">What they will report </w:t>
      </w:r>
    </w:p>
    <w:p w14:paraId="48DBCDAF" w14:textId="77777777" w:rsidR="003500A9" w:rsidRDefault="00650BDB" w:rsidP="00827D23">
      <w:pPr>
        <w:pStyle w:val="ListParagraph"/>
        <w:numPr>
          <w:ilvl w:val="0"/>
          <w:numId w:val="5"/>
        </w:numPr>
      </w:pPr>
      <w:r w:rsidRPr="003D1685">
        <w:t xml:space="preserve">Reporting will be limited to </w:t>
      </w:r>
      <w:r w:rsidR="00920F9C">
        <w:t>the minimum number of</w:t>
      </w:r>
      <w:r w:rsidR="004F5FEB">
        <w:t xml:space="preserve"> </w:t>
      </w:r>
      <w:r w:rsidR="00A03855">
        <w:t>areas</w:t>
      </w:r>
      <w:r w:rsidRPr="003D1685">
        <w:t xml:space="preserve"> that provide the most insight on </w:t>
      </w:r>
      <w:r w:rsidR="002924AB">
        <w:t xml:space="preserve">the </w:t>
      </w:r>
      <w:r w:rsidRPr="003D1685">
        <w:t xml:space="preserve">payment terms </w:t>
      </w:r>
      <w:r w:rsidR="002924AB">
        <w:t xml:space="preserve">large business offer to small business </w:t>
      </w:r>
      <w:r w:rsidRPr="003D1685">
        <w:t>and</w:t>
      </w:r>
      <w:r w:rsidR="002924AB">
        <w:t xml:space="preserve"> their</w:t>
      </w:r>
      <w:r w:rsidRPr="003D1685">
        <w:t xml:space="preserve"> payment performance </w:t>
      </w:r>
    </w:p>
    <w:p w14:paraId="336E9867" w14:textId="77777777" w:rsidR="00650BDB" w:rsidRPr="006357A6" w:rsidRDefault="00650BDB" w:rsidP="00827D23">
      <w:pPr>
        <w:pStyle w:val="ListParagraph"/>
        <w:numPr>
          <w:ilvl w:val="0"/>
          <w:numId w:val="5"/>
        </w:numPr>
      </w:pPr>
      <w:r w:rsidRPr="006357A6">
        <w:t>Reporting will only be on correct</w:t>
      </w:r>
      <w:r w:rsidR="001414A1" w:rsidRPr="006357A6">
        <w:t>,</w:t>
      </w:r>
      <w:r w:rsidRPr="006357A6">
        <w:t xml:space="preserve"> non-disputed invoices </w:t>
      </w:r>
    </w:p>
    <w:p w14:paraId="34D97B7D" w14:textId="77777777" w:rsidR="00650BDB" w:rsidRPr="00B41013" w:rsidRDefault="00F96A80" w:rsidP="00650BDB">
      <w:pPr>
        <w:rPr>
          <w:color w:val="0070C0"/>
        </w:rPr>
      </w:pPr>
      <w:r w:rsidRPr="00B41013">
        <w:rPr>
          <w:b/>
          <w:color w:val="0070C0"/>
        </w:rPr>
        <w:t xml:space="preserve">How </w:t>
      </w:r>
      <w:r w:rsidR="00E308D7">
        <w:rPr>
          <w:b/>
          <w:color w:val="0070C0"/>
        </w:rPr>
        <w:t>they will</w:t>
      </w:r>
      <w:r w:rsidRPr="00B41013">
        <w:rPr>
          <w:b/>
          <w:color w:val="0070C0"/>
        </w:rPr>
        <w:t xml:space="preserve"> report</w:t>
      </w:r>
    </w:p>
    <w:p w14:paraId="16633C9C" w14:textId="77777777" w:rsidR="00650BDB" w:rsidRDefault="0098252D" w:rsidP="00827D23">
      <w:pPr>
        <w:pStyle w:val="ListParagraph"/>
        <w:numPr>
          <w:ilvl w:val="0"/>
          <w:numId w:val="5"/>
        </w:numPr>
      </w:pPr>
      <w:r>
        <w:t>Large businesses</w:t>
      </w:r>
      <w:r w:rsidR="00F96A80" w:rsidRPr="00F96A80">
        <w:t xml:space="preserve"> will report </w:t>
      </w:r>
      <w:r w:rsidR="00F96A80">
        <w:t xml:space="preserve">via a central portal. </w:t>
      </w:r>
      <w:r w:rsidR="00F96A80" w:rsidRPr="00F96A80">
        <w:t>The information reported will be published on a public register</w:t>
      </w:r>
    </w:p>
    <w:p w14:paraId="7818EA1C" w14:textId="77777777" w:rsidR="00650BDB" w:rsidRPr="002F64CD" w:rsidRDefault="0098252D" w:rsidP="00827D23">
      <w:pPr>
        <w:pStyle w:val="ListParagraph"/>
        <w:numPr>
          <w:ilvl w:val="0"/>
          <w:numId w:val="5"/>
        </w:numPr>
      </w:pPr>
      <w:r>
        <w:t>Large businesse</w:t>
      </w:r>
      <w:r w:rsidR="00650BDB">
        <w:t xml:space="preserve">s will be required to </w:t>
      </w:r>
      <w:r w:rsidR="00CA4504">
        <w:t xml:space="preserve">submit two reports each year for </w:t>
      </w:r>
      <w:r w:rsidR="00CF2065">
        <w:t xml:space="preserve">six month </w:t>
      </w:r>
      <w:r w:rsidR="00CA4504">
        <w:t>reporting period</w:t>
      </w:r>
      <w:r w:rsidR="001A6CC2">
        <w:t>s</w:t>
      </w:r>
      <w:r w:rsidR="00CA4504">
        <w:t xml:space="preserve">. </w:t>
      </w:r>
      <w:r w:rsidR="001A6CC2">
        <w:t>Reports will be due within</w:t>
      </w:r>
      <w:r w:rsidR="00650BDB">
        <w:t xml:space="preserve"> three months of </w:t>
      </w:r>
      <w:proofErr w:type="gramStart"/>
      <w:r w:rsidR="00650BDB">
        <w:t xml:space="preserve">the </w:t>
      </w:r>
      <w:r w:rsidR="00CA4504">
        <w:t>these</w:t>
      </w:r>
      <w:proofErr w:type="gramEnd"/>
      <w:r w:rsidR="00CA4504">
        <w:t xml:space="preserve"> reporting </w:t>
      </w:r>
      <w:r w:rsidR="00650BDB">
        <w:t>period</w:t>
      </w:r>
      <w:r w:rsidR="00CA4504">
        <w:t>s</w:t>
      </w:r>
      <w:r w:rsidR="00650BDB">
        <w:t xml:space="preserve"> ending</w:t>
      </w:r>
    </w:p>
    <w:p w14:paraId="6EDA3246" w14:textId="77777777" w:rsidR="004055FE" w:rsidRPr="00B41013" w:rsidRDefault="00CC64D1" w:rsidP="00650BDB">
      <w:pPr>
        <w:rPr>
          <w:color w:val="0070C0"/>
        </w:rPr>
      </w:pPr>
      <w:r w:rsidRPr="00B41013">
        <w:rPr>
          <w:b/>
          <w:color w:val="0070C0"/>
        </w:rPr>
        <w:t>How the scheme will be administered</w:t>
      </w:r>
      <w:r w:rsidRPr="00B41013">
        <w:rPr>
          <w:color w:val="0070C0"/>
        </w:rPr>
        <w:t>:</w:t>
      </w:r>
    </w:p>
    <w:p w14:paraId="43C79C3E" w14:textId="77777777" w:rsidR="004055FE" w:rsidRDefault="004055FE" w:rsidP="00827D23">
      <w:pPr>
        <w:pStyle w:val="ListParagraph"/>
        <w:numPr>
          <w:ilvl w:val="0"/>
          <w:numId w:val="5"/>
        </w:numPr>
      </w:pPr>
      <w:r>
        <w:t xml:space="preserve">The framework will have </w:t>
      </w:r>
      <w:r w:rsidR="00A96165">
        <w:t>four</w:t>
      </w:r>
      <w:r>
        <w:t xml:space="preserve"> core powers and functions that are common to reporting frameworks </w:t>
      </w:r>
      <w:r w:rsidR="006223BB">
        <w:t>to ensure it is effective, namely:</w:t>
      </w:r>
    </w:p>
    <w:p w14:paraId="5BC1D741" w14:textId="77777777" w:rsidR="006223BB" w:rsidRDefault="006223BB" w:rsidP="00827D23">
      <w:pPr>
        <w:pStyle w:val="ListParagraph"/>
        <w:numPr>
          <w:ilvl w:val="0"/>
          <w:numId w:val="8"/>
        </w:numPr>
      </w:pPr>
      <w:r>
        <w:t>compelling information</w:t>
      </w:r>
    </w:p>
    <w:p w14:paraId="366BC58F" w14:textId="77777777" w:rsidR="006223BB" w:rsidRDefault="006223BB" w:rsidP="00827D23">
      <w:pPr>
        <w:pStyle w:val="ListParagraph"/>
        <w:numPr>
          <w:ilvl w:val="0"/>
          <w:numId w:val="8"/>
        </w:numPr>
      </w:pPr>
      <w:r>
        <w:t>publishing information</w:t>
      </w:r>
    </w:p>
    <w:p w14:paraId="5F86DCD5" w14:textId="77777777" w:rsidR="006223BB" w:rsidRDefault="006223BB" w:rsidP="00827D23">
      <w:pPr>
        <w:pStyle w:val="ListParagraph"/>
        <w:numPr>
          <w:ilvl w:val="0"/>
          <w:numId w:val="8"/>
        </w:numPr>
      </w:pPr>
      <w:r>
        <w:t>monitoring compliance</w:t>
      </w:r>
    </w:p>
    <w:p w14:paraId="53D2C812" w14:textId="77777777" w:rsidR="006021A8" w:rsidRDefault="006223BB" w:rsidP="00827D23">
      <w:pPr>
        <w:pStyle w:val="ListParagraph"/>
        <w:numPr>
          <w:ilvl w:val="0"/>
          <w:numId w:val="8"/>
        </w:numPr>
      </w:pPr>
      <w:r>
        <w:t>impos</w:t>
      </w:r>
      <w:r w:rsidR="000019D5">
        <w:t>ing</w:t>
      </w:r>
      <w:r w:rsidR="00A11CDB">
        <w:t xml:space="preserve"> penalties for non-compliance.</w:t>
      </w:r>
    </w:p>
    <w:p w14:paraId="58523B92" w14:textId="77777777" w:rsidR="004055FE" w:rsidRDefault="006021A8" w:rsidP="006021A8">
      <w:pPr>
        <w:spacing w:before="0" w:after="200"/>
      </w:pPr>
      <w:r>
        <w:br w:type="page"/>
      </w:r>
    </w:p>
    <w:p w14:paraId="65C4327E" w14:textId="77777777" w:rsidR="00B31B96" w:rsidRPr="003D1685" w:rsidRDefault="00714B95" w:rsidP="00827D23">
      <w:pPr>
        <w:pStyle w:val="Heading1"/>
        <w:numPr>
          <w:ilvl w:val="0"/>
          <w:numId w:val="34"/>
        </w:numPr>
      </w:pPr>
      <w:bookmarkStart w:id="35" w:name="_Toc22226911"/>
      <w:bookmarkStart w:id="36" w:name="_Toc23166318"/>
      <w:bookmarkStart w:id="37" w:name="_Toc24555019"/>
      <w:r>
        <w:lastRenderedPageBreak/>
        <w:t>Issues for</w:t>
      </w:r>
      <w:r w:rsidR="0062474E">
        <w:t xml:space="preserve"> </w:t>
      </w:r>
      <w:r>
        <w:t xml:space="preserve">Stage 2 </w:t>
      </w:r>
      <w:r w:rsidR="0062474E">
        <w:t>PTRF consultations</w:t>
      </w:r>
      <w:bookmarkEnd w:id="35"/>
      <w:bookmarkEnd w:id="36"/>
      <w:bookmarkEnd w:id="37"/>
    </w:p>
    <w:p w14:paraId="32D1FF8A" w14:textId="77777777" w:rsidR="00AC47CF" w:rsidRPr="00AC47CF" w:rsidRDefault="00BB1E10" w:rsidP="00AC47CF">
      <w:proofErr w:type="gramStart"/>
      <w:r w:rsidRPr="00B55BD1">
        <w:t>A number of</w:t>
      </w:r>
      <w:proofErr w:type="gramEnd"/>
      <w:r w:rsidRPr="00B55BD1">
        <w:t xml:space="preserve"> complex issues</w:t>
      </w:r>
      <w:r w:rsidR="00B55BD1">
        <w:t xml:space="preserve"> which were</w:t>
      </w:r>
      <w:r w:rsidRPr="00B55BD1">
        <w:t xml:space="preserve"> </w:t>
      </w:r>
      <w:r w:rsidR="00F94425" w:rsidRPr="00B55BD1">
        <w:t>important t</w:t>
      </w:r>
      <w:r w:rsidRPr="00B55BD1">
        <w:t xml:space="preserve">o stakeholders </w:t>
      </w:r>
      <w:r w:rsidR="00F94425" w:rsidRPr="00B55BD1">
        <w:t>were raised during</w:t>
      </w:r>
      <w:r w:rsidRPr="00B55BD1">
        <w:t xml:space="preserve"> the first stage of consultations. We are seeking stakeholder views on the</w:t>
      </w:r>
      <w:r w:rsidR="00F94425" w:rsidRPr="00B55BD1">
        <w:t xml:space="preserve"> design of </w:t>
      </w:r>
      <w:r w:rsidRPr="00B55BD1">
        <w:t>these elements of the PTRF</w:t>
      </w:r>
      <w:r w:rsidR="0098083C" w:rsidRPr="00B55BD1">
        <w:t xml:space="preserve">. We invite your responses to the questions </w:t>
      </w:r>
      <w:r w:rsidR="002E0CD5" w:rsidRPr="00B55BD1">
        <w:t xml:space="preserve">at the end of </w:t>
      </w:r>
      <w:r w:rsidR="009A707B" w:rsidRPr="00B55BD1">
        <w:t>each</w:t>
      </w:r>
      <w:r w:rsidR="002E0CD5" w:rsidRPr="00B55BD1">
        <w:t xml:space="preserve"> </w:t>
      </w:r>
      <w:r w:rsidR="002819E2" w:rsidRPr="00B55BD1">
        <w:t>section</w:t>
      </w:r>
      <w:r w:rsidR="0098083C" w:rsidRPr="00B55BD1">
        <w:t>.</w:t>
      </w:r>
    </w:p>
    <w:p w14:paraId="3D451CF6" w14:textId="77777777" w:rsidR="009A707B" w:rsidRDefault="00714B95" w:rsidP="009A707B">
      <w:pPr>
        <w:pStyle w:val="Heading2"/>
      </w:pPr>
      <w:bookmarkStart w:id="38" w:name="_Toc22031142"/>
      <w:bookmarkStart w:id="39" w:name="_Toc22204703"/>
      <w:bookmarkStart w:id="40" w:name="_Toc22226912"/>
      <w:bookmarkStart w:id="41" w:name="_Toc24555020"/>
      <w:bookmarkStart w:id="42" w:name="_Toc22031144"/>
      <w:bookmarkStart w:id="43" w:name="_Toc22204706"/>
      <w:r>
        <w:t xml:space="preserve">3.1 </w:t>
      </w:r>
      <w:bookmarkStart w:id="44" w:name="_Toc23166319"/>
      <w:r w:rsidR="00561696">
        <w:t xml:space="preserve">Which </w:t>
      </w:r>
      <w:r w:rsidR="00062F42">
        <w:t xml:space="preserve">reporting </w:t>
      </w:r>
      <w:r w:rsidR="009A707B">
        <w:t>areas</w:t>
      </w:r>
      <w:bookmarkEnd w:id="38"/>
      <w:bookmarkEnd w:id="39"/>
      <w:bookmarkEnd w:id="40"/>
      <w:r w:rsidR="00062F42">
        <w:t xml:space="preserve"> should be</w:t>
      </w:r>
      <w:r w:rsidR="00561696">
        <w:t xml:space="preserve"> in the PTRF?</w:t>
      </w:r>
      <w:bookmarkEnd w:id="41"/>
      <w:bookmarkEnd w:id="44"/>
    </w:p>
    <w:p w14:paraId="1F74DC51" w14:textId="77777777" w:rsidR="004312A5" w:rsidRDefault="00CF2065" w:rsidP="004312A5">
      <w:r>
        <w:t xml:space="preserve">The choice of reporting areas </w:t>
      </w:r>
      <w:r w:rsidR="000F779A">
        <w:t>is</w:t>
      </w:r>
      <w:r>
        <w:t xml:space="preserve"> </w:t>
      </w:r>
      <w:r w:rsidR="00F047FC">
        <w:t>key to achieving</w:t>
      </w:r>
      <w:r>
        <w:t xml:space="preserve"> the transparency </w:t>
      </w:r>
      <w:r w:rsidR="00E57D17">
        <w:t>objective of</w:t>
      </w:r>
      <w:r>
        <w:t xml:space="preserve"> the PTRF.</w:t>
      </w:r>
      <w:r w:rsidR="00F047FC">
        <w:t xml:space="preserve"> It will be important to c</w:t>
      </w:r>
      <w:r w:rsidR="00E57D17">
        <w:t xml:space="preserve">ollect </w:t>
      </w:r>
      <w:proofErr w:type="gramStart"/>
      <w:r w:rsidR="00E57D17">
        <w:t>sufficient</w:t>
      </w:r>
      <w:proofErr w:type="gramEnd"/>
      <w:r w:rsidR="00E57D17">
        <w:t xml:space="preserve"> information to</w:t>
      </w:r>
      <w:r w:rsidR="009339B9">
        <w:t xml:space="preserve"> inform small businesses about the</w:t>
      </w:r>
      <w:r w:rsidR="00E57D17">
        <w:t xml:space="preserve"> payment terms and practices</w:t>
      </w:r>
      <w:r w:rsidR="009339B9">
        <w:t xml:space="preserve"> of their potential customers,</w:t>
      </w:r>
      <w:r w:rsidR="00E57D17">
        <w:t xml:space="preserve"> </w:t>
      </w:r>
      <w:r w:rsidR="000F779A">
        <w:t xml:space="preserve">while </w:t>
      </w:r>
      <w:r w:rsidR="00BA2702">
        <w:t>avoiding unnecessary regulatory imposts</w:t>
      </w:r>
      <w:r w:rsidR="008A5D71">
        <w:t xml:space="preserve"> </w:t>
      </w:r>
      <w:r w:rsidR="009339B9">
        <w:t xml:space="preserve">on large businesses.  </w:t>
      </w:r>
    </w:p>
    <w:p w14:paraId="6134C5D2" w14:textId="77777777" w:rsidR="004312A5" w:rsidRDefault="004312A5" w:rsidP="004312A5">
      <w:r>
        <w:t>During the first phase</w:t>
      </w:r>
      <w:r w:rsidR="00D3354F">
        <w:t xml:space="preserve"> of consultation, stakeholders </w:t>
      </w:r>
      <w:r w:rsidR="00620839">
        <w:t>considered</w:t>
      </w:r>
      <w:r w:rsidR="00D3354F">
        <w:t xml:space="preserve"> potential reporting areas</w:t>
      </w:r>
      <w:r>
        <w:t xml:space="preserve"> on payment performance (e.g. the percentage of invoices paid within specified time brackets and the percentage of invoices paid late) and payment terms. Stakeholders also emphasised the importance of being able to compare reporting entities to common standards and performance benchmarks, e.g. </w:t>
      </w:r>
      <w:r w:rsidR="00F12702">
        <w:t xml:space="preserve">percentage </w:t>
      </w:r>
      <w:r>
        <w:t xml:space="preserve">of invoices paid within a given number of days, rather than simply reporting average days to pay per entity. Finally, stakeholders agreed it was important to limit reporting to critical information to minimise the reporting burden on </w:t>
      </w:r>
      <w:r w:rsidR="00E308D7">
        <w:t>large businesses</w:t>
      </w:r>
      <w:r>
        <w:t xml:space="preserve">. </w:t>
      </w:r>
    </w:p>
    <w:p w14:paraId="4096048C" w14:textId="77777777" w:rsidR="004312A5" w:rsidRDefault="00AD5ED3" w:rsidP="004312A5">
      <w:r>
        <w:t>The proposed reporting areas</w:t>
      </w:r>
      <w:r w:rsidR="00A11CDB">
        <w:t xml:space="preserve"> set </w:t>
      </w:r>
      <w:r w:rsidR="004312A5">
        <w:t xml:space="preserve">out in Figure </w:t>
      </w:r>
      <w:r w:rsidR="000C1351">
        <w:t>1</w:t>
      </w:r>
      <w:r w:rsidR="004312A5">
        <w:t xml:space="preserve"> below reflect this stakeholder feedback. </w:t>
      </w:r>
    </w:p>
    <w:p w14:paraId="3F0731DF" w14:textId="2DFBC704" w:rsidR="00676052" w:rsidRPr="00676052" w:rsidRDefault="009A707B" w:rsidP="00676052">
      <w:pPr>
        <w:pStyle w:val="Heading6"/>
      </w:pPr>
      <w:r>
        <w:t xml:space="preserve">Figure </w:t>
      </w:r>
      <w:r w:rsidR="000C1351">
        <w:t>1</w:t>
      </w:r>
      <w:r w:rsidR="00AC579D">
        <w:t>: R</w:t>
      </w:r>
      <w:r>
        <w:t xml:space="preserve">eporting </w:t>
      </w:r>
      <w:r w:rsidR="004312A5">
        <w:t xml:space="preserve">areas </w:t>
      </w:r>
      <w:r>
        <w:t xml:space="preserve">for </w:t>
      </w:r>
      <w:r w:rsidR="00434E8E">
        <w:t xml:space="preserve">the </w:t>
      </w:r>
      <w:r>
        <w:t>PTRF</w:t>
      </w:r>
    </w:p>
    <w:p w14:paraId="6D7EBA04" w14:textId="77777777" w:rsidR="009A707B" w:rsidRDefault="009A707B" w:rsidP="009A707B">
      <w:r>
        <w:rPr>
          <w:noProof/>
          <w:lang w:eastAsia="en-AU"/>
        </w:rPr>
        <w:drawing>
          <wp:inline distT="0" distB="0" distL="0" distR="0" wp14:anchorId="76D65009" wp14:editId="0DA814CF">
            <wp:extent cx="5903595" cy="3067050"/>
            <wp:effectExtent l="0" t="0" r="1905" b="0"/>
            <wp:docPr id="56" name="Picture 56" descr="Image detailing reporting areas described in text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8698" cy="3069701"/>
                    </a:xfrm>
                    <a:prstGeom prst="rect">
                      <a:avLst/>
                    </a:prstGeom>
                    <a:noFill/>
                  </pic:spPr>
                </pic:pic>
              </a:graphicData>
            </a:graphic>
          </wp:inline>
        </w:drawing>
      </w:r>
    </w:p>
    <w:p w14:paraId="31B32DAE" w14:textId="77777777" w:rsidR="0004169F" w:rsidRDefault="004312A5" w:rsidP="004312A5">
      <w:r>
        <w:t xml:space="preserve">We are seeking feedback from stakeholders on the choice of reporting areas. We are also seeking feedback on the ease of reporting against the proposed areas, and whether including </w:t>
      </w:r>
      <w:r w:rsidR="000B3781">
        <w:t xml:space="preserve">additional </w:t>
      </w:r>
      <w:r>
        <w:lastRenderedPageBreak/>
        <w:t xml:space="preserve">questions </w:t>
      </w:r>
      <w:r w:rsidR="00826BE8">
        <w:t xml:space="preserve">under </w:t>
      </w:r>
      <w:r w:rsidR="00E308D7">
        <w:t>some areas</w:t>
      </w:r>
      <w:r w:rsidR="00826BE8">
        <w:t xml:space="preserve"> </w:t>
      </w:r>
      <w:r>
        <w:t>would make reporting more insightful</w:t>
      </w:r>
      <w:r w:rsidR="00705920">
        <w:t xml:space="preserve">. </w:t>
      </w:r>
      <w:r w:rsidR="0004169F">
        <w:t>For example, b</w:t>
      </w:r>
      <w:r w:rsidR="00705920">
        <w:t>usinesses may have a range of payment terms for different suppliers</w:t>
      </w:r>
      <w:r w:rsidR="004403F6">
        <w:t>, such as a</w:t>
      </w:r>
      <w:r w:rsidR="00705920">
        <w:t xml:space="preserve"> supermarket which sources products from a range of industries </w:t>
      </w:r>
      <w:r w:rsidR="004403F6">
        <w:t>that has</w:t>
      </w:r>
      <w:r w:rsidR="00705920">
        <w:t xml:space="preserve"> specific payment terms for each industry</w:t>
      </w:r>
      <w:r>
        <w:t xml:space="preserve">. </w:t>
      </w:r>
    </w:p>
    <w:p w14:paraId="41EC3A5D" w14:textId="77777777" w:rsidR="00D3354F" w:rsidRDefault="00705920" w:rsidP="004312A5">
      <w:r>
        <w:t>T</w:t>
      </w:r>
      <w:r w:rsidR="004312A5" w:rsidRPr="00E14486">
        <w:t>he U</w:t>
      </w:r>
      <w:r w:rsidR="004312A5">
        <w:t xml:space="preserve">nited </w:t>
      </w:r>
      <w:r w:rsidR="004312A5" w:rsidRPr="00E14486">
        <w:t>K</w:t>
      </w:r>
      <w:r w:rsidR="004312A5">
        <w:t>ingdom’s</w:t>
      </w:r>
      <w:r w:rsidR="004312A5" w:rsidRPr="00E14486">
        <w:t xml:space="preserve"> payment times reporting scheme requests a range of information on large business payment terms to provide a clearer picture for small business suppliers.  Case study </w:t>
      </w:r>
      <w:r w:rsidR="00561696">
        <w:t>1</w:t>
      </w:r>
      <w:r w:rsidR="00561696" w:rsidRPr="00E14486">
        <w:t xml:space="preserve"> </w:t>
      </w:r>
      <w:r w:rsidR="004312A5" w:rsidRPr="00E14486">
        <w:t xml:space="preserve">sets out the payment terms related questions from </w:t>
      </w:r>
      <w:r w:rsidR="00D3354F">
        <w:t>this</w:t>
      </w:r>
      <w:r w:rsidR="004312A5" w:rsidRPr="00E14486">
        <w:t xml:space="preserve"> reporting scheme.</w:t>
      </w:r>
      <w:r w:rsidR="004312A5">
        <w:t xml:space="preserve"> We are interested in feedback on whether a similar approach should be adopted in Australia.</w:t>
      </w:r>
    </w:p>
    <w:p w14:paraId="1E87C692" w14:textId="77777777" w:rsidR="00030348" w:rsidRDefault="00030348" w:rsidP="00030348">
      <w:pPr>
        <w:pBdr>
          <w:top w:val="single" w:sz="4" w:space="1" w:color="auto"/>
          <w:left w:val="single" w:sz="4" w:space="4" w:color="auto"/>
          <w:bottom w:val="single" w:sz="4" w:space="1" w:color="auto"/>
          <w:right w:val="single" w:sz="4" w:space="4" w:color="auto"/>
        </w:pBdr>
        <w:shd w:val="clear" w:color="auto" w:fill="C4D5EE" w:themeFill="text2" w:themeFillTint="33"/>
        <w:rPr>
          <w:b/>
          <w:i/>
        </w:rPr>
      </w:pPr>
      <w:r w:rsidRPr="00356972">
        <w:rPr>
          <w:b/>
          <w:i/>
        </w:rPr>
        <w:t xml:space="preserve"> </w:t>
      </w:r>
      <w:r>
        <w:rPr>
          <w:b/>
          <w:i/>
        </w:rPr>
        <w:t>Case S</w:t>
      </w:r>
      <w:r w:rsidRPr="00356972">
        <w:rPr>
          <w:b/>
          <w:i/>
        </w:rPr>
        <w:t xml:space="preserve">tudy </w:t>
      </w:r>
      <w:r>
        <w:rPr>
          <w:b/>
          <w:i/>
        </w:rPr>
        <w:t>1:</w:t>
      </w:r>
      <w:r w:rsidRPr="00356972">
        <w:rPr>
          <w:b/>
          <w:i/>
        </w:rPr>
        <w:t xml:space="preserve"> Examples of questions regarding payment terms in the United Kingdom’s payment </w:t>
      </w:r>
      <w:r>
        <w:rPr>
          <w:b/>
          <w:i/>
        </w:rPr>
        <w:t>time</w:t>
      </w:r>
      <w:r w:rsidRPr="00356972">
        <w:rPr>
          <w:b/>
          <w:i/>
        </w:rPr>
        <w:t xml:space="preserve">s reporting </w:t>
      </w:r>
      <w:r>
        <w:rPr>
          <w:b/>
          <w:i/>
        </w:rPr>
        <w:t>scheme</w:t>
      </w:r>
    </w:p>
    <w:p w14:paraId="59D99F23" w14:textId="77777777" w:rsidR="00030348" w:rsidRPr="008774AC" w:rsidRDefault="00030348" w:rsidP="00030348">
      <w:pPr>
        <w:pBdr>
          <w:top w:val="single" w:sz="4" w:space="1" w:color="auto"/>
          <w:left w:val="single" w:sz="4" w:space="4" w:color="auto"/>
          <w:bottom w:val="single" w:sz="4" w:space="1" w:color="auto"/>
          <w:right w:val="single" w:sz="4" w:space="4" w:color="auto"/>
        </w:pBdr>
        <w:shd w:val="clear" w:color="auto" w:fill="C4D5EE" w:themeFill="text2" w:themeFillTint="33"/>
      </w:pPr>
      <w:r w:rsidRPr="008774AC">
        <w:t>What is the shortest standard payment period</w:t>
      </w:r>
      <w:r>
        <w:t>?</w:t>
      </w:r>
    </w:p>
    <w:p w14:paraId="0CBAE23A" w14:textId="77777777" w:rsidR="00030348" w:rsidRPr="008774AC" w:rsidRDefault="00030348" w:rsidP="00030348">
      <w:pPr>
        <w:pBdr>
          <w:top w:val="single" w:sz="4" w:space="1" w:color="auto"/>
          <w:left w:val="single" w:sz="4" w:space="4" w:color="auto"/>
          <w:bottom w:val="single" w:sz="4" w:space="1" w:color="auto"/>
          <w:right w:val="single" w:sz="4" w:space="4" w:color="auto"/>
        </w:pBdr>
        <w:shd w:val="clear" w:color="auto" w:fill="C4D5EE" w:themeFill="text2" w:themeFillTint="33"/>
      </w:pPr>
      <w:r w:rsidRPr="008774AC">
        <w:t>What is the longest standard payment period</w:t>
      </w:r>
      <w:r>
        <w:t>?</w:t>
      </w:r>
    </w:p>
    <w:p w14:paraId="78857CBF" w14:textId="77777777" w:rsidR="00030348" w:rsidRPr="008774AC" w:rsidRDefault="00030348" w:rsidP="00030348">
      <w:pPr>
        <w:pBdr>
          <w:top w:val="single" w:sz="4" w:space="1" w:color="auto"/>
          <w:left w:val="single" w:sz="4" w:space="4" w:color="auto"/>
          <w:bottom w:val="single" w:sz="4" w:space="1" w:color="auto"/>
          <w:right w:val="single" w:sz="4" w:space="4" w:color="auto"/>
        </w:pBdr>
        <w:shd w:val="clear" w:color="auto" w:fill="C4D5EE" w:themeFill="text2" w:themeFillTint="33"/>
      </w:pPr>
      <w:r w:rsidRPr="008774AC">
        <w:t>Were there any changes to the standard payment terms in the reporting period</w:t>
      </w:r>
      <w:r>
        <w:t>?</w:t>
      </w:r>
    </w:p>
    <w:p w14:paraId="340F95A3" w14:textId="77777777" w:rsidR="00030348" w:rsidRPr="008774AC" w:rsidRDefault="00030348" w:rsidP="00030348">
      <w:pPr>
        <w:pBdr>
          <w:top w:val="single" w:sz="4" w:space="1" w:color="auto"/>
          <w:left w:val="single" w:sz="4" w:space="4" w:color="auto"/>
          <w:bottom w:val="single" w:sz="4" w:space="1" w:color="auto"/>
          <w:right w:val="single" w:sz="4" w:space="4" w:color="auto"/>
        </w:pBdr>
        <w:shd w:val="clear" w:color="auto" w:fill="C4D5EE" w:themeFill="text2" w:themeFillTint="33"/>
      </w:pPr>
      <w:r w:rsidRPr="008774AC">
        <w:t xml:space="preserve">What is the maximum contractual payment </w:t>
      </w:r>
      <w:r>
        <w:t xml:space="preserve">length </w:t>
      </w:r>
      <w:r w:rsidRPr="008774AC">
        <w:t>agreed during the reporting period</w:t>
      </w:r>
      <w:r>
        <w:t>?</w:t>
      </w:r>
    </w:p>
    <w:p w14:paraId="54EC5792" w14:textId="77777777" w:rsidR="00030348" w:rsidRDefault="00030348" w:rsidP="00030348">
      <w:pPr>
        <w:rPr>
          <w:rFonts w:eastAsiaTheme="majorEastAsia"/>
        </w:rPr>
      </w:pPr>
    </w:p>
    <w:p w14:paraId="09E84F37" w14:textId="77777777" w:rsidR="00030348" w:rsidRDefault="00030348" w:rsidP="00030348">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Pr>
          <w:rFonts w:eastAsiaTheme="majorEastAsia"/>
          <w:i/>
        </w:rPr>
        <w:t>Questions</w:t>
      </w:r>
    </w:p>
    <w:p w14:paraId="303395EC" w14:textId="77777777" w:rsidR="00030348" w:rsidRPr="00283D16" w:rsidRDefault="00030348" w:rsidP="00030348">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sidRPr="00283D16">
        <w:rPr>
          <w:rFonts w:eastAsiaTheme="majorEastAsia"/>
        </w:rPr>
        <w:t xml:space="preserve">Are these the correct reporting areas for the PTRF to provide transparency of practices while minimising the reporting burden? </w:t>
      </w:r>
    </w:p>
    <w:p w14:paraId="460B4744" w14:textId="77777777" w:rsidR="00030348" w:rsidRDefault="00030348" w:rsidP="00030348">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sidRPr="00283D16">
        <w:rPr>
          <w:rFonts w:eastAsiaTheme="majorEastAsia"/>
        </w:rPr>
        <w:t>Should large businesses report on their small business invoices as a total dollar value or as a proportion of their total procurement?</w:t>
      </w:r>
    </w:p>
    <w:p w14:paraId="39B9CEF3" w14:textId="77777777" w:rsidR="00030348" w:rsidRPr="00283D16" w:rsidRDefault="00030348" w:rsidP="00030348">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Pr>
          <w:rFonts w:eastAsiaTheme="majorEastAsia"/>
        </w:rPr>
        <w:t xml:space="preserve">What information should be included on payment terms in the PTRF? For example, could we consider an approach </w:t>
      </w:r>
      <w:proofErr w:type="gramStart"/>
      <w:r>
        <w:rPr>
          <w:rFonts w:eastAsiaTheme="majorEastAsia"/>
        </w:rPr>
        <w:t>similar to</w:t>
      </w:r>
      <w:proofErr w:type="gramEnd"/>
      <w:r>
        <w:rPr>
          <w:rFonts w:eastAsiaTheme="majorEastAsia"/>
        </w:rPr>
        <w:t xml:space="preserve"> the UK model?</w:t>
      </w:r>
    </w:p>
    <w:p w14:paraId="2845128D" w14:textId="77777777" w:rsidR="00434E8E" w:rsidRPr="00A3153B" w:rsidRDefault="00714B95" w:rsidP="00434E8E">
      <w:pPr>
        <w:pStyle w:val="Heading2"/>
      </w:pPr>
      <w:bookmarkStart w:id="45" w:name="_Toc24555021"/>
      <w:bookmarkStart w:id="46" w:name="_Toc22226913"/>
      <w:r>
        <w:t xml:space="preserve">3.2 </w:t>
      </w:r>
      <w:bookmarkStart w:id="47" w:name="_Toc23166320"/>
      <w:r w:rsidR="00434E8E">
        <w:t xml:space="preserve">Should </w:t>
      </w:r>
      <w:r w:rsidR="00493693">
        <w:t xml:space="preserve">the PTRF </w:t>
      </w:r>
      <w:r w:rsidR="00434E8E">
        <w:t>identify small business</w:t>
      </w:r>
      <w:r w:rsidR="00B751A2">
        <w:t xml:space="preserve"> suppliers</w:t>
      </w:r>
      <w:r w:rsidR="00434E8E" w:rsidRPr="00A3153B">
        <w:t>?</w:t>
      </w:r>
      <w:bookmarkEnd w:id="45"/>
      <w:bookmarkEnd w:id="47"/>
    </w:p>
    <w:p w14:paraId="7CE56FA1" w14:textId="77777777" w:rsidR="0025201D" w:rsidRDefault="0025201D" w:rsidP="0025201D">
      <w:pPr>
        <w:rPr>
          <w:rFonts w:eastAsiaTheme="majorEastAsia"/>
        </w:rPr>
      </w:pPr>
      <w:r w:rsidRPr="00A168D4">
        <w:rPr>
          <w:rFonts w:eastAsiaTheme="majorEastAsia"/>
        </w:rPr>
        <w:t>A key question</w:t>
      </w:r>
      <w:r>
        <w:rPr>
          <w:rFonts w:eastAsiaTheme="majorEastAsia"/>
        </w:rPr>
        <w:t xml:space="preserve"> for the </w:t>
      </w:r>
      <w:r w:rsidR="00AF1605">
        <w:rPr>
          <w:rFonts w:eastAsiaTheme="majorEastAsia"/>
        </w:rPr>
        <w:t>design</w:t>
      </w:r>
      <w:r>
        <w:rPr>
          <w:rFonts w:eastAsiaTheme="majorEastAsia"/>
        </w:rPr>
        <w:t xml:space="preserve"> of the PTRF </w:t>
      </w:r>
      <w:r w:rsidRPr="00A168D4">
        <w:rPr>
          <w:rFonts w:eastAsiaTheme="majorEastAsia"/>
        </w:rPr>
        <w:t xml:space="preserve">is whether </w:t>
      </w:r>
      <w:r>
        <w:rPr>
          <w:rFonts w:eastAsiaTheme="majorEastAsia"/>
        </w:rPr>
        <w:t xml:space="preserve">a </w:t>
      </w:r>
      <w:r w:rsidR="00AF1605">
        <w:rPr>
          <w:rFonts w:eastAsiaTheme="majorEastAsia"/>
        </w:rPr>
        <w:t xml:space="preserve">separate </w:t>
      </w:r>
      <w:r>
        <w:rPr>
          <w:rFonts w:eastAsiaTheme="majorEastAsia"/>
        </w:rPr>
        <w:t xml:space="preserve">mechanism </w:t>
      </w:r>
      <w:r w:rsidR="00680EC6">
        <w:rPr>
          <w:rFonts w:eastAsiaTheme="majorEastAsia"/>
        </w:rPr>
        <w:t>that</w:t>
      </w:r>
      <w:r w:rsidR="00B73B0A">
        <w:rPr>
          <w:rFonts w:eastAsiaTheme="majorEastAsia"/>
        </w:rPr>
        <w:t xml:space="preserve"> </w:t>
      </w:r>
      <w:r w:rsidR="00B73B0A" w:rsidRPr="00A168D4">
        <w:rPr>
          <w:rFonts w:eastAsiaTheme="majorEastAsia"/>
        </w:rPr>
        <w:t>identif</w:t>
      </w:r>
      <w:r w:rsidR="00680EC6">
        <w:rPr>
          <w:rFonts w:eastAsiaTheme="majorEastAsia"/>
        </w:rPr>
        <w:t>ies</w:t>
      </w:r>
      <w:r w:rsidR="00B73B0A" w:rsidRPr="00A168D4">
        <w:rPr>
          <w:rFonts w:eastAsiaTheme="majorEastAsia"/>
        </w:rPr>
        <w:t xml:space="preserve"> </w:t>
      </w:r>
      <w:r w:rsidRPr="00A168D4">
        <w:rPr>
          <w:rFonts w:eastAsiaTheme="majorEastAsia"/>
        </w:rPr>
        <w:t>small business</w:t>
      </w:r>
      <w:r>
        <w:rPr>
          <w:rFonts w:eastAsiaTheme="majorEastAsia"/>
        </w:rPr>
        <w:t xml:space="preserve"> </w:t>
      </w:r>
      <w:r w:rsidR="00B73B0A">
        <w:rPr>
          <w:rFonts w:eastAsiaTheme="majorEastAsia"/>
        </w:rPr>
        <w:t xml:space="preserve">either publicly or to their </w:t>
      </w:r>
      <w:r>
        <w:rPr>
          <w:rFonts w:eastAsiaTheme="majorEastAsia"/>
        </w:rPr>
        <w:t>suppliers</w:t>
      </w:r>
      <w:r w:rsidRPr="00A168D4">
        <w:rPr>
          <w:rFonts w:eastAsiaTheme="majorEastAsia"/>
        </w:rPr>
        <w:t xml:space="preserve"> </w:t>
      </w:r>
      <w:r w:rsidR="00AF1605">
        <w:rPr>
          <w:rFonts w:eastAsiaTheme="majorEastAsia"/>
        </w:rPr>
        <w:t xml:space="preserve">should be developed as part of the </w:t>
      </w:r>
      <w:r w:rsidR="00D72FDC">
        <w:rPr>
          <w:rFonts w:eastAsiaTheme="majorEastAsia"/>
        </w:rPr>
        <w:t>framework</w:t>
      </w:r>
      <w:r w:rsidRPr="00A168D4">
        <w:rPr>
          <w:rFonts w:eastAsiaTheme="majorEastAsia"/>
        </w:rPr>
        <w:t xml:space="preserve">. </w:t>
      </w:r>
    </w:p>
    <w:p w14:paraId="08F86D7A" w14:textId="77777777" w:rsidR="00D3179C" w:rsidRDefault="002362E2" w:rsidP="00D3179C">
      <w:r>
        <w:t xml:space="preserve">Given there is currently </w:t>
      </w:r>
      <w:r w:rsidR="00680EC6">
        <w:t>no public small business identifier</w:t>
      </w:r>
      <w:r>
        <w:t>,</w:t>
      </w:r>
      <w:r w:rsidR="00680EC6">
        <w:t xml:space="preserve"> stakeholders expressed concerns</w:t>
      </w:r>
      <w:r>
        <w:t xml:space="preserve"> </w:t>
      </w:r>
      <w:r w:rsidR="00680EC6">
        <w:t>the PTRF</w:t>
      </w:r>
      <w:r w:rsidR="00B73B0A">
        <w:t xml:space="preserve"> </w:t>
      </w:r>
      <w:r w:rsidR="00493693">
        <w:t xml:space="preserve">could impose a significant regulatory burden on </w:t>
      </w:r>
      <w:r w:rsidR="005F1A6C">
        <w:t>small businesses</w:t>
      </w:r>
      <w:r w:rsidR="00493693">
        <w:t xml:space="preserve"> </w:t>
      </w:r>
      <w:r w:rsidR="00F12702">
        <w:t xml:space="preserve">if </w:t>
      </w:r>
      <w:r w:rsidR="00493693">
        <w:t xml:space="preserve">they were forced to verify their status for multiple suppliers.  </w:t>
      </w:r>
      <w:r>
        <w:t xml:space="preserve"> </w:t>
      </w:r>
      <w:r w:rsidR="00493693">
        <w:t>Similarly, the process could be costly for large businesses as they</w:t>
      </w:r>
      <w:r w:rsidR="00B73B0A">
        <w:t xml:space="preserve"> </w:t>
      </w:r>
      <w:r w:rsidR="005F1A6C">
        <w:t>c</w:t>
      </w:r>
      <w:r w:rsidR="00B73B0A">
        <w:t>ould be required to</w:t>
      </w:r>
      <w:r w:rsidR="00493693">
        <w:t xml:space="preserve"> </w:t>
      </w:r>
      <w:r w:rsidR="00B73B0A">
        <w:t xml:space="preserve">contact each of their suppliers to confirm whether they were a small business. </w:t>
      </w:r>
      <w:r w:rsidR="00493693">
        <w:t xml:space="preserve">  </w:t>
      </w:r>
    </w:p>
    <w:p w14:paraId="3D8C89B5" w14:textId="77777777" w:rsidR="0025201D" w:rsidRDefault="00F12702" w:rsidP="00E26DB2">
      <w:pPr>
        <w:rPr>
          <w:rFonts w:eastAsiaTheme="majorEastAsia"/>
        </w:rPr>
      </w:pPr>
      <w:r>
        <w:t>C</w:t>
      </w:r>
      <w:r w:rsidR="00493693">
        <w:t>oncerns</w:t>
      </w:r>
      <w:r w:rsidR="00EC7793">
        <w:rPr>
          <w:rFonts w:eastAsiaTheme="majorEastAsia"/>
        </w:rPr>
        <w:t xml:space="preserve"> were </w:t>
      </w:r>
      <w:r>
        <w:rPr>
          <w:rFonts w:eastAsiaTheme="majorEastAsia"/>
        </w:rPr>
        <w:t xml:space="preserve">also </w:t>
      </w:r>
      <w:r w:rsidR="00EC7793">
        <w:rPr>
          <w:rFonts w:eastAsiaTheme="majorEastAsia"/>
        </w:rPr>
        <w:t xml:space="preserve">expressed </w:t>
      </w:r>
      <w:r w:rsidR="0025201D">
        <w:rPr>
          <w:rFonts w:eastAsiaTheme="majorEastAsia"/>
        </w:rPr>
        <w:t xml:space="preserve">that </w:t>
      </w:r>
      <w:r w:rsidR="00AF1605">
        <w:rPr>
          <w:rFonts w:eastAsiaTheme="majorEastAsia"/>
        </w:rPr>
        <w:t xml:space="preserve">a </w:t>
      </w:r>
      <w:r w:rsidR="00680EC6">
        <w:rPr>
          <w:rFonts w:eastAsiaTheme="majorEastAsia"/>
        </w:rPr>
        <w:t xml:space="preserve">separate </w:t>
      </w:r>
      <w:r w:rsidR="00AF1605">
        <w:rPr>
          <w:rFonts w:eastAsiaTheme="majorEastAsia"/>
        </w:rPr>
        <w:t xml:space="preserve">mechanism </w:t>
      </w:r>
      <w:r w:rsidR="002E4952">
        <w:rPr>
          <w:rFonts w:eastAsiaTheme="majorEastAsia"/>
        </w:rPr>
        <w:t xml:space="preserve">which </w:t>
      </w:r>
      <w:r w:rsidR="00B73B0A">
        <w:rPr>
          <w:rFonts w:eastAsiaTheme="majorEastAsia"/>
        </w:rPr>
        <w:t xml:space="preserve">identified </w:t>
      </w:r>
      <w:r w:rsidR="0025201D">
        <w:rPr>
          <w:rFonts w:eastAsiaTheme="majorEastAsia"/>
        </w:rPr>
        <w:t>small businesses</w:t>
      </w:r>
      <w:r w:rsidR="00680EC6">
        <w:rPr>
          <w:rFonts w:eastAsiaTheme="majorEastAsia"/>
        </w:rPr>
        <w:t xml:space="preserve"> </w:t>
      </w:r>
      <w:r w:rsidR="0025201D">
        <w:rPr>
          <w:rFonts w:eastAsiaTheme="majorEastAsia"/>
        </w:rPr>
        <w:t>could have adverse impacts</w:t>
      </w:r>
      <w:r w:rsidR="00EC7793">
        <w:rPr>
          <w:rFonts w:eastAsiaTheme="majorEastAsia"/>
        </w:rPr>
        <w:t>. These could include</w:t>
      </w:r>
      <w:r w:rsidR="0025201D">
        <w:rPr>
          <w:rFonts w:eastAsiaTheme="majorEastAsia"/>
        </w:rPr>
        <w:t xml:space="preserve"> encouraging discriminat</w:t>
      </w:r>
      <w:r w:rsidR="001E429D">
        <w:rPr>
          <w:rFonts w:eastAsiaTheme="majorEastAsia"/>
        </w:rPr>
        <w:t>ion in procurement if customers</w:t>
      </w:r>
      <w:r w:rsidR="0025201D">
        <w:rPr>
          <w:rFonts w:eastAsiaTheme="majorEastAsia"/>
        </w:rPr>
        <w:t xml:space="preserve"> perceive small businesses present a business risk because they have less capacity to scale or meet variable customer demand.</w:t>
      </w:r>
    </w:p>
    <w:p w14:paraId="538BBAEC" w14:textId="77777777" w:rsidR="00062F42" w:rsidRDefault="002A5914" w:rsidP="002E4952">
      <w:pPr>
        <w:rPr>
          <w:rFonts w:eastAsiaTheme="majorEastAsia"/>
        </w:rPr>
      </w:pPr>
      <w:r>
        <w:rPr>
          <w:rFonts w:eastAsiaTheme="majorEastAsia"/>
        </w:rPr>
        <w:lastRenderedPageBreak/>
        <w:t xml:space="preserve">The Department is therefore seeking stakeholder feedback on the positive and negative impacts of </w:t>
      </w:r>
      <w:r w:rsidR="00AF1605">
        <w:rPr>
          <w:rFonts w:eastAsiaTheme="majorEastAsia"/>
        </w:rPr>
        <w:t xml:space="preserve">a mechanism for </w:t>
      </w:r>
      <w:r>
        <w:rPr>
          <w:rFonts w:eastAsiaTheme="majorEastAsia"/>
        </w:rPr>
        <w:t>small business iden</w:t>
      </w:r>
      <w:r w:rsidR="0052432F">
        <w:rPr>
          <w:rFonts w:eastAsiaTheme="majorEastAsia"/>
        </w:rPr>
        <w:t>tification, and small businesses’</w:t>
      </w:r>
      <w:r>
        <w:rPr>
          <w:rFonts w:eastAsiaTheme="majorEastAsia"/>
        </w:rPr>
        <w:t xml:space="preserve"> views on whether they wish to be</w:t>
      </w:r>
      <w:r w:rsidR="0004699F">
        <w:rPr>
          <w:rFonts w:eastAsiaTheme="majorEastAsia"/>
        </w:rPr>
        <w:t xml:space="preserve"> publicly</w:t>
      </w:r>
      <w:r>
        <w:rPr>
          <w:rFonts w:eastAsiaTheme="majorEastAsia"/>
        </w:rPr>
        <w:t xml:space="preserve"> identified for the purposes of the PTRF.</w:t>
      </w:r>
    </w:p>
    <w:p w14:paraId="328EC53B" w14:textId="77777777" w:rsidR="002A5914" w:rsidRPr="002A5914" w:rsidRDefault="002A5914" w:rsidP="002A5914">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sidRPr="002A5914">
        <w:rPr>
          <w:rFonts w:eastAsiaTheme="majorEastAsia"/>
          <w:i/>
        </w:rPr>
        <w:t xml:space="preserve">Question </w:t>
      </w:r>
    </w:p>
    <w:p w14:paraId="2A312594" w14:textId="77777777" w:rsidR="00AF1605" w:rsidRPr="00AF1605" w:rsidRDefault="002A5914"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Pr>
          <w:rFonts w:eastAsiaTheme="majorEastAsia"/>
        </w:rPr>
        <w:t>What are the positive and negative effects of identifying small businesses? If there are negative effects</w:t>
      </w:r>
      <w:r w:rsidR="0052432F">
        <w:rPr>
          <w:rFonts w:eastAsiaTheme="majorEastAsia"/>
        </w:rPr>
        <w:t>,</w:t>
      </w:r>
      <w:r w:rsidR="001E429D">
        <w:rPr>
          <w:rFonts w:eastAsiaTheme="majorEastAsia"/>
        </w:rPr>
        <w:t xml:space="preserve"> how</w:t>
      </w:r>
      <w:r>
        <w:rPr>
          <w:rFonts w:eastAsiaTheme="majorEastAsia"/>
        </w:rPr>
        <w:t xml:space="preserve"> could they be mitigated?</w:t>
      </w:r>
    </w:p>
    <w:p w14:paraId="3A7B5AA2" w14:textId="77777777" w:rsidR="00DD65FB" w:rsidRPr="00A3153B" w:rsidRDefault="00714B95" w:rsidP="00B41013">
      <w:pPr>
        <w:pStyle w:val="Heading2"/>
      </w:pPr>
      <w:bookmarkStart w:id="48" w:name="_Toc24555022"/>
      <w:r>
        <w:t xml:space="preserve">3.3 </w:t>
      </w:r>
      <w:bookmarkStart w:id="49" w:name="_Toc23166321"/>
      <w:r w:rsidR="00D331BB">
        <w:t>How should we address the issue of identifying small businesses?</w:t>
      </w:r>
      <w:bookmarkEnd w:id="48"/>
      <w:bookmarkEnd w:id="49"/>
      <w:r w:rsidR="009D2467">
        <w:t xml:space="preserve"> </w:t>
      </w:r>
      <w:r w:rsidR="00DD65FB" w:rsidRPr="00A3153B">
        <w:t xml:space="preserve"> </w:t>
      </w:r>
      <w:bookmarkEnd w:id="42"/>
      <w:bookmarkEnd w:id="43"/>
      <w:bookmarkEnd w:id="46"/>
    </w:p>
    <w:p w14:paraId="2950D7B6" w14:textId="77777777" w:rsidR="00705920" w:rsidRDefault="00826BE8" w:rsidP="00FD29FF">
      <w:pPr>
        <w:rPr>
          <w:rFonts w:eastAsiaTheme="majorEastAsia"/>
        </w:rPr>
      </w:pPr>
      <w:r>
        <w:t>During the first phase of consultations</w:t>
      </w:r>
      <w:r w:rsidR="002D146D">
        <w:t xml:space="preserve"> stakeholders</w:t>
      </w:r>
      <w:r w:rsidR="004D1037">
        <w:t xml:space="preserve"> </w:t>
      </w:r>
      <w:r w:rsidR="00705920">
        <w:t>had a variety of views</w:t>
      </w:r>
      <w:r w:rsidR="000A3DAE">
        <w:t xml:space="preserve"> on the</w:t>
      </w:r>
      <w:r w:rsidR="004D1037">
        <w:t xml:space="preserve"> best way to identify small businesses </w:t>
      </w:r>
      <w:r w:rsidR="000A3DAE">
        <w:t>for reporting</w:t>
      </w:r>
      <w:r w:rsidR="002D146D">
        <w:t xml:space="preserve"> purposes</w:t>
      </w:r>
      <w:r w:rsidR="000A3DAE">
        <w:t xml:space="preserve">. Given that feedback, the </w:t>
      </w:r>
      <w:r w:rsidR="009D3395" w:rsidRPr="009D3395">
        <w:rPr>
          <w:rFonts w:eastAsiaTheme="majorEastAsia"/>
        </w:rPr>
        <w:t xml:space="preserve">Department </w:t>
      </w:r>
      <w:r w:rsidR="000A3DAE">
        <w:rPr>
          <w:rFonts w:eastAsiaTheme="majorEastAsia"/>
        </w:rPr>
        <w:t>has since explored different ways to identify small businesses.</w:t>
      </w:r>
      <w:r w:rsidR="009D3395">
        <w:rPr>
          <w:rFonts w:eastAsiaTheme="majorEastAsia"/>
        </w:rPr>
        <w:t xml:space="preserve"> </w:t>
      </w:r>
    </w:p>
    <w:p w14:paraId="1D70394F" w14:textId="77777777" w:rsidR="00AF1605" w:rsidRDefault="00D02DC8" w:rsidP="00FD29FF">
      <w:pPr>
        <w:rPr>
          <w:rFonts w:eastAsiaTheme="majorEastAsia"/>
        </w:rPr>
      </w:pPr>
      <w:r w:rsidRPr="00D02DC8">
        <w:rPr>
          <w:rFonts w:eastAsiaTheme="majorEastAsia"/>
        </w:rPr>
        <w:t>The ai</w:t>
      </w:r>
      <w:r w:rsidR="00C0010B">
        <w:rPr>
          <w:rFonts w:eastAsiaTheme="majorEastAsia"/>
        </w:rPr>
        <w:t>m of these options is to find an approach</w:t>
      </w:r>
      <w:r w:rsidRPr="00D02DC8">
        <w:rPr>
          <w:rFonts w:eastAsiaTheme="majorEastAsia"/>
        </w:rPr>
        <w:t xml:space="preserve"> that</w:t>
      </w:r>
      <w:r w:rsidR="00F12702">
        <w:rPr>
          <w:rFonts w:eastAsiaTheme="majorEastAsia"/>
        </w:rPr>
        <w:t xml:space="preserve"> seeks to minimise the burden </w:t>
      </w:r>
      <w:r w:rsidRPr="00D02DC8">
        <w:rPr>
          <w:rFonts w:eastAsiaTheme="majorEastAsia"/>
        </w:rPr>
        <w:t xml:space="preserve">on </w:t>
      </w:r>
      <w:r w:rsidR="0052432F">
        <w:rPr>
          <w:rFonts w:eastAsiaTheme="majorEastAsia"/>
        </w:rPr>
        <w:t xml:space="preserve">small </w:t>
      </w:r>
      <w:r w:rsidR="000A3DAE">
        <w:rPr>
          <w:rFonts w:eastAsiaTheme="majorEastAsia"/>
        </w:rPr>
        <w:t xml:space="preserve">and </w:t>
      </w:r>
      <w:r w:rsidR="0052432F">
        <w:rPr>
          <w:rFonts w:eastAsiaTheme="majorEastAsia"/>
        </w:rPr>
        <w:t>large</w:t>
      </w:r>
      <w:r w:rsidR="000A3DAE">
        <w:rPr>
          <w:rFonts w:eastAsiaTheme="majorEastAsia"/>
        </w:rPr>
        <w:t xml:space="preserve"> </w:t>
      </w:r>
      <w:r w:rsidRPr="00D02DC8">
        <w:rPr>
          <w:rFonts w:eastAsiaTheme="majorEastAsia"/>
        </w:rPr>
        <w:t>businesses</w:t>
      </w:r>
      <w:r w:rsidR="000A3DAE">
        <w:rPr>
          <w:rFonts w:eastAsiaTheme="majorEastAsia"/>
        </w:rPr>
        <w:t>,</w:t>
      </w:r>
      <w:r w:rsidRPr="00D02DC8">
        <w:rPr>
          <w:rFonts w:eastAsiaTheme="majorEastAsia"/>
        </w:rPr>
        <w:t xml:space="preserve"> while not disadvantaging small business suppliers.</w:t>
      </w:r>
      <w:r w:rsidR="00AF1605">
        <w:rPr>
          <w:rFonts w:eastAsiaTheme="majorEastAsia"/>
        </w:rPr>
        <w:t xml:space="preserve"> </w:t>
      </w:r>
      <w:r w:rsidR="00F121A6">
        <w:rPr>
          <w:rFonts w:eastAsiaTheme="majorEastAsia"/>
        </w:rPr>
        <w:t>For example, t</w:t>
      </w:r>
      <w:r w:rsidR="00AF1605">
        <w:rPr>
          <w:rFonts w:eastAsiaTheme="majorEastAsia"/>
        </w:rPr>
        <w:t>wo of the options would not publicly identify small businesses</w:t>
      </w:r>
      <w:r w:rsidR="0004699F">
        <w:rPr>
          <w:rFonts w:eastAsiaTheme="majorEastAsia"/>
        </w:rPr>
        <w:t xml:space="preserve">, addressing </w:t>
      </w:r>
      <w:r w:rsidR="00AF1605">
        <w:rPr>
          <w:rFonts w:eastAsiaTheme="majorEastAsia"/>
        </w:rPr>
        <w:t xml:space="preserve">concerns about </w:t>
      </w:r>
      <w:r w:rsidR="00F121A6">
        <w:rPr>
          <w:rFonts w:eastAsiaTheme="majorEastAsia"/>
        </w:rPr>
        <w:t xml:space="preserve">potential discrimination. The other two options would </w:t>
      </w:r>
      <w:r w:rsidR="0004699F">
        <w:rPr>
          <w:rFonts w:eastAsiaTheme="majorEastAsia"/>
        </w:rPr>
        <w:t>require</w:t>
      </w:r>
      <w:r w:rsidR="00F121A6">
        <w:rPr>
          <w:rFonts w:eastAsiaTheme="majorEastAsia"/>
        </w:rPr>
        <w:t xml:space="preserve"> public identification and could be implemented if these concerns are found not to have a material basis. </w:t>
      </w:r>
    </w:p>
    <w:p w14:paraId="75535D85" w14:textId="77777777" w:rsidR="001B325D" w:rsidRPr="001B325D" w:rsidRDefault="009C30EB" w:rsidP="001B325D">
      <w:pPr>
        <w:rPr>
          <w:rFonts w:eastAsiaTheme="majorEastAsia"/>
        </w:rPr>
      </w:pPr>
      <w:r>
        <w:rPr>
          <w:rFonts w:eastAsiaTheme="majorEastAsia"/>
        </w:rPr>
        <w:t xml:space="preserve">The </w:t>
      </w:r>
      <w:r w:rsidR="00D012E2">
        <w:rPr>
          <w:rFonts w:eastAsiaTheme="majorEastAsia"/>
        </w:rPr>
        <w:t>four</w:t>
      </w:r>
      <w:r w:rsidR="00561696">
        <w:rPr>
          <w:rFonts w:eastAsiaTheme="majorEastAsia"/>
        </w:rPr>
        <w:t xml:space="preserve"> </w:t>
      </w:r>
      <w:r w:rsidR="009D3395" w:rsidRPr="009D3395">
        <w:rPr>
          <w:rFonts w:eastAsiaTheme="majorEastAsia"/>
        </w:rPr>
        <w:t xml:space="preserve">options </w:t>
      </w:r>
      <w:r w:rsidR="00FD29FF">
        <w:rPr>
          <w:rFonts w:eastAsiaTheme="majorEastAsia"/>
        </w:rPr>
        <w:t xml:space="preserve">currently </w:t>
      </w:r>
      <w:r w:rsidR="009D3395" w:rsidRPr="009D3395">
        <w:rPr>
          <w:rFonts w:eastAsiaTheme="majorEastAsia"/>
        </w:rPr>
        <w:t>under consideration</w:t>
      </w:r>
      <w:r w:rsidR="00FD29FF">
        <w:rPr>
          <w:rFonts w:eastAsiaTheme="majorEastAsia"/>
        </w:rPr>
        <w:t xml:space="preserve"> for the PTRF</w:t>
      </w:r>
      <w:r>
        <w:rPr>
          <w:rFonts w:eastAsiaTheme="majorEastAsia"/>
        </w:rPr>
        <w:t xml:space="preserve"> are</w:t>
      </w:r>
      <w:r w:rsidR="009D3395" w:rsidRPr="009D3395">
        <w:rPr>
          <w:rFonts w:eastAsiaTheme="majorEastAsia"/>
        </w:rPr>
        <w:t>:</w:t>
      </w:r>
    </w:p>
    <w:p w14:paraId="1A379EA5" w14:textId="77777777" w:rsidR="00561696" w:rsidRDefault="00DA0319" w:rsidP="00827D23">
      <w:pPr>
        <w:pStyle w:val="ListParagraph"/>
        <w:numPr>
          <w:ilvl w:val="0"/>
          <w:numId w:val="6"/>
        </w:numPr>
        <w:rPr>
          <w:rFonts w:eastAsiaTheme="majorEastAsia"/>
        </w:rPr>
      </w:pPr>
      <w:r>
        <w:rPr>
          <w:rFonts w:eastAsiaTheme="majorEastAsia"/>
        </w:rPr>
        <w:t xml:space="preserve">requiring large businesses </w:t>
      </w:r>
      <w:r w:rsidR="0052432F">
        <w:rPr>
          <w:rFonts w:eastAsiaTheme="majorEastAsia"/>
        </w:rPr>
        <w:t xml:space="preserve">to </w:t>
      </w:r>
      <w:r>
        <w:rPr>
          <w:rFonts w:eastAsiaTheme="majorEastAsia"/>
        </w:rPr>
        <w:t>identify their small business suppliers;</w:t>
      </w:r>
    </w:p>
    <w:p w14:paraId="62CDE5FF" w14:textId="77777777" w:rsidR="00EC7793" w:rsidRDefault="00EC7793" w:rsidP="00827D23">
      <w:pPr>
        <w:pStyle w:val="ListParagraph"/>
        <w:numPr>
          <w:ilvl w:val="0"/>
          <w:numId w:val="6"/>
        </w:numPr>
        <w:rPr>
          <w:rFonts w:eastAsiaTheme="majorEastAsia"/>
        </w:rPr>
      </w:pPr>
      <w:r>
        <w:rPr>
          <w:rFonts w:eastAsiaTheme="majorEastAsia"/>
        </w:rPr>
        <w:t>creating a public small business look</w:t>
      </w:r>
      <w:r w:rsidR="00F12702">
        <w:rPr>
          <w:rFonts w:eastAsiaTheme="majorEastAsia"/>
        </w:rPr>
        <w:t>-</w:t>
      </w:r>
      <w:r>
        <w:rPr>
          <w:rFonts w:eastAsiaTheme="majorEastAsia"/>
        </w:rPr>
        <w:t>up tool;</w:t>
      </w:r>
    </w:p>
    <w:p w14:paraId="0FFD6179" w14:textId="77777777" w:rsidR="001B325D" w:rsidRPr="009C30EB" w:rsidRDefault="009C30EB" w:rsidP="00827D23">
      <w:pPr>
        <w:pStyle w:val="ListParagraph"/>
        <w:numPr>
          <w:ilvl w:val="0"/>
          <w:numId w:val="6"/>
        </w:numPr>
        <w:rPr>
          <w:rFonts w:eastAsiaTheme="majorEastAsia"/>
        </w:rPr>
      </w:pPr>
      <w:r>
        <w:rPr>
          <w:rFonts w:eastAsiaTheme="majorEastAsia"/>
        </w:rPr>
        <w:t>using</w:t>
      </w:r>
      <w:r w:rsidRPr="009C30EB">
        <w:rPr>
          <w:rFonts w:eastAsiaTheme="majorEastAsia"/>
        </w:rPr>
        <w:t xml:space="preserve"> an expenditure threshold</w:t>
      </w:r>
      <w:r>
        <w:rPr>
          <w:rFonts w:eastAsiaTheme="majorEastAsia"/>
        </w:rPr>
        <w:t>;</w:t>
      </w:r>
      <w:r w:rsidR="00EC7793">
        <w:rPr>
          <w:rFonts w:eastAsiaTheme="majorEastAsia"/>
        </w:rPr>
        <w:t xml:space="preserve"> and</w:t>
      </w:r>
    </w:p>
    <w:p w14:paraId="06911FC6" w14:textId="77777777" w:rsidR="00782FA6" w:rsidRPr="007D4865" w:rsidRDefault="002E4952" w:rsidP="00827D23">
      <w:pPr>
        <w:pStyle w:val="ListParagraph"/>
        <w:numPr>
          <w:ilvl w:val="0"/>
          <w:numId w:val="6"/>
        </w:numPr>
        <w:rPr>
          <w:rFonts w:eastAsiaTheme="majorEastAsia"/>
        </w:rPr>
      </w:pPr>
      <w:r>
        <w:rPr>
          <w:rFonts w:eastAsiaTheme="majorEastAsia"/>
        </w:rPr>
        <w:t xml:space="preserve">using a confidential small business reporting tool. </w:t>
      </w:r>
    </w:p>
    <w:p w14:paraId="087CA6FB" w14:textId="77777777" w:rsidR="00DA0319" w:rsidRDefault="00DA0319" w:rsidP="00896BFD">
      <w:pPr>
        <w:rPr>
          <w:b/>
          <w:sz w:val="32"/>
          <w:szCs w:val="32"/>
        </w:rPr>
      </w:pPr>
      <w:bookmarkStart w:id="50" w:name="_Toc22226915"/>
      <w:r>
        <w:rPr>
          <w:b/>
          <w:sz w:val="32"/>
          <w:szCs w:val="32"/>
        </w:rPr>
        <w:t xml:space="preserve">Large businesses identify </w:t>
      </w:r>
      <w:r w:rsidR="0052432F">
        <w:rPr>
          <w:b/>
          <w:sz w:val="32"/>
          <w:szCs w:val="32"/>
        </w:rPr>
        <w:t xml:space="preserve">their </w:t>
      </w:r>
      <w:r>
        <w:rPr>
          <w:b/>
          <w:sz w:val="32"/>
          <w:szCs w:val="32"/>
        </w:rPr>
        <w:t>small business suppliers</w:t>
      </w:r>
    </w:p>
    <w:p w14:paraId="311E9991" w14:textId="77777777" w:rsidR="00DA0319" w:rsidRDefault="00DA0319" w:rsidP="00896BFD">
      <w:pPr>
        <w:rPr>
          <w:rFonts w:eastAsiaTheme="majorEastAsia"/>
        </w:rPr>
      </w:pPr>
      <w:r w:rsidRPr="00062F42">
        <w:rPr>
          <w:rFonts w:eastAsiaTheme="majorEastAsia"/>
        </w:rPr>
        <w:t>Under this option each large business required to report under the PTRF would be responsible for identifying and verifying its small business suppliers. The PTRF would provide a standard definition of a small business so there is consistency in how small businesses</w:t>
      </w:r>
      <w:r w:rsidR="00680EC6">
        <w:rPr>
          <w:rFonts w:eastAsiaTheme="majorEastAsia"/>
        </w:rPr>
        <w:t xml:space="preserve"> were defined</w:t>
      </w:r>
      <w:r w:rsidRPr="00062F42">
        <w:rPr>
          <w:rFonts w:eastAsiaTheme="majorEastAsia"/>
        </w:rPr>
        <w:t xml:space="preserve">. This is the approach currently used by signatories to the Business Council of Australia’s Australian Supplier Payment Code. </w:t>
      </w:r>
    </w:p>
    <w:p w14:paraId="7DF613DB" w14:textId="77777777" w:rsidR="00DA0319" w:rsidRDefault="00DA0319" w:rsidP="00062F42">
      <w:pPr>
        <w:pStyle w:val="Heading5"/>
      </w:pPr>
      <w:r>
        <w:t>Advantages</w:t>
      </w:r>
    </w:p>
    <w:p w14:paraId="6464C400" w14:textId="77777777" w:rsidR="00AF7C32" w:rsidRPr="00AF7C32" w:rsidRDefault="00DA0319" w:rsidP="005756ED">
      <w:pPr>
        <w:pStyle w:val="ListParagraph"/>
        <w:numPr>
          <w:ilvl w:val="0"/>
          <w:numId w:val="15"/>
        </w:numPr>
        <w:rPr>
          <w:rFonts w:ascii="Calibri" w:eastAsiaTheme="majorEastAsia" w:hAnsi="Calibri" w:cstheme="majorBidi"/>
          <w:b/>
          <w:bCs/>
          <w:color w:val="565656"/>
          <w:sz w:val="28"/>
          <w:szCs w:val="28"/>
        </w:rPr>
      </w:pPr>
      <w:r w:rsidRPr="005756ED">
        <w:rPr>
          <w:rFonts w:eastAsiaTheme="majorEastAsia"/>
          <w:bCs/>
        </w:rPr>
        <w:t>It provides flexibility for large businesses to adopt the process for identifying small business suppliers which suits them, while ensuring a standard definition is used. For example, a large business could engage a private sector data provider to undertake this task.</w:t>
      </w:r>
      <w:r w:rsidRPr="00AF7C32">
        <w:rPr>
          <w:rFonts w:eastAsiaTheme="majorEastAsia"/>
        </w:rPr>
        <w:t xml:space="preserve"> </w:t>
      </w:r>
      <w:r w:rsidR="00AF7C32">
        <w:br w:type="page"/>
      </w:r>
    </w:p>
    <w:p w14:paraId="08C00F31" w14:textId="77777777" w:rsidR="00DA0319" w:rsidRPr="00F121A6" w:rsidRDefault="00DA0319" w:rsidP="00D801B3">
      <w:pPr>
        <w:pStyle w:val="Heading5"/>
      </w:pPr>
      <w:r>
        <w:lastRenderedPageBreak/>
        <w:t>Disadvantages</w:t>
      </w:r>
    </w:p>
    <w:p w14:paraId="4B138073" w14:textId="77777777" w:rsidR="00E26DB2" w:rsidRPr="00062F42" w:rsidRDefault="00E26DB2" w:rsidP="00827D23">
      <w:pPr>
        <w:pStyle w:val="ListParagraph"/>
        <w:numPr>
          <w:ilvl w:val="0"/>
          <w:numId w:val="21"/>
        </w:numPr>
        <w:rPr>
          <w:rFonts w:eastAsiaTheme="majorEastAsia"/>
        </w:rPr>
      </w:pPr>
      <w:r>
        <w:rPr>
          <w:rFonts w:eastAsiaTheme="majorEastAsia"/>
        </w:rPr>
        <w:t>It could create</w:t>
      </w:r>
      <w:r w:rsidRPr="00062F42">
        <w:rPr>
          <w:rFonts w:eastAsiaTheme="majorEastAsia"/>
        </w:rPr>
        <w:t xml:space="preserve"> a significant regulatory burden for small businesses who may be required to verify their identi</w:t>
      </w:r>
      <w:r w:rsidR="00217EF2">
        <w:rPr>
          <w:rFonts w:eastAsiaTheme="majorEastAsia"/>
        </w:rPr>
        <w:t>t</w:t>
      </w:r>
      <w:r w:rsidRPr="00062F42">
        <w:rPr>
          <w:rFonts w:eastAsiaTheme="majorEastAsia"/>
        </w:rPr>
        <w:t xml:space="preserve">y to multiple suppliers. </w:t>
      </w:r>
    </w:p>
    <w:p w14:paraId="463397B7" w14:textId="77777777" w:rsidR="00F121A6" w:rsidRDefault="00E26DB2" w:rsidP="00827D23">
      <w:pPr>
        <w:pStyle w:val="ListParagraph"/>
        <w:numPr>
          <w:ilvl w:val="0"/>
          <w:numId w:val="21"/>
        </w:numPr>
        <w:rPr>
          <w:rFonts w:eastAsiaTheme="majorEastAsia"/>
        </w:rPr>
      </w:pPr>
      <w:r>
        <w:rPr>
          <w:rFonts w:eastAsiaTheme="majorEastAsia"/>
        </w:rPr>
        <w:t>It could impose</w:t>
      </w:r>
      <w:r w:rsidRPr="00C47472">
        <w:rPr>
          <w:rFonts w:eastAsiaTheme="majorEastAsia"/>
        </w:rPr>
        <w:t xml:space="preserve"> a significant cost on large businesses as</w:t>
      </w:r>
      <w:r w:rsidRPr="00062F42">
        <w:rPr>
          <w:rFonts w:eastAsiaTheme="majorEastAsia"/>
        </w:rPr>
        <w:t xml:space="preserve"> identify</w:t>
      </w:r>
      <w:r w:rsidR="0052432F">
        <w:rPr>
          <w:rFonts w:eastAsiaTheme="majorEastAsia"/>
        </w:rPr>
        <w:t xml:space="preserve">ing </w:t>
      </w:r>
      <w:r w:rsidR="00217EF2">
        <w:rPr>
          <w:rFonts w:eastAsiaTheme="majorEastAsia"/>
        </w:rPr>
        <w:t xml:space="preserve">and flagging </w:t>
      </w:r>
      <w:r w:rsidR="0052432F">
        <w:rPr>
          <w:rFonts w:eastAsiaTheme="majorEastAsia"/>
        </w:rPr>
        <w:t xml:space="preserve">small business suppliers </w:t>
      </w:r>
      <w:r w:rsidR="00217EF2">
        <w:rPr>
          <w:rFonts w:eastAsiaTheme="majorEastAsia"/>
        </w:rPr>
        <w:t xml:space="preserve">in their system </w:t>
      </w:r>
      <w:r w:rsidR="0052432F">
        <w:rPr>
          <w:rFonts w:eastAsiaTheme="majorEastAsia"/>
        </w:rPr>
        <w:t>could</w:t>
      </w:r>
      <w:r w:rsidRPr="00062F42">
        <w:rPr>
          <w:rFonts w:eastAsiaTheme="majorEastAsia"/>
        </w:rPr>
        <w:t xml:space="preserve"> be a manual and, time-consuming process. </w:t>
      </w:r>
    </w:p>
    <w:p w14:paraId="44501C73" w14:textId="77777777" w:rsidR="00DA0319" w:rsidRPr="00F121A6" w:rsidRDefault="00E26DB2" w:rsidP="00827D23">
      <w:pPr>
        <w:pStyle w:val="ListParagraph"/>
        <w:numPr>
          <w:ilvl w:val="0"/>
          <w:numId w:val="21"/>
        </w:numPr>
        <w:rPr>
          <w:rFonts w:eastAsiaTheme="majorEastAsia"/>
        </w:rPr>
      </w:pPr>
      <w:r w:rsidRPr="00F121A6">
        <w:rPr>
          <w:rFonts w:eastAsiaTheme="majorEastAsia"/>
        </w:rPr>
        <w:t>It may increase regulatory risk for large businesses who may not be able to guarantee they are reporting on all their small business supplie</w:t>
      </w:r>
      <w:r w:rsidR="00F121A6">
        <w:rPr>
          <w:rFonts w:eastAsiaTheme="majorEastAsia"/>
        </w:rPr>
        <w:t>rs.</w:t>
      </w:r>
    </w:p>
    <w:p w14:paraId="506040DE" w14:textId="77777777" w:rsidR="005A7EB8" w:rsidRPr="00896BFD" w:rsidRDefault="00C0010B" w:rsidP="00896BFD">
      <w:pPr>
        <w:rPr>
          <w:b/>
          <w:sz w:val="32"/>
          <w:szCs w:val="32"/>
        </w:rPr>
      </w:pPr>
      <w:r w:rsidRPr="00896BFD">
        <w:rPr>
          <w:b/>
          <w:sz w:val="32"/>
          <w:szCs w:val="32"/>
        </w:rPr>
        <w:t>Creating a</w:t>
      </w:r>
      <w:r w:rsidR="006151C1" w:rsidRPr="00896BFD">
        <w:rPr>
          <w:b/>
          <w:sz w:val="32"/>
          <w:szCs w:val="32"/>
        </w:rPr>
        <w:t xml:space="preserve"> </w:t>
      </w:r>
      <w:r w:rsidR="00165378" w:rsidRPr="00896BFD">
        <w:rPr>
          <w:b/>
          <w:sz w:val="32"/>
          <w:szCs w:val="32"/>
        </w:rPr>
        <w:t xml:space="preserve">small business </w:t>
      </w:r>
      <w:r w:rsidR="00247638">
        <w:rPr>
          <w:b/>
          <w:sz w:val="32"/>
          <w:szCs w:val="32"/>
        </w:rPr>
        <w:t>look-</w:t>
      </w:r>
      <w:r w:rsidR="006D5212">
        <w:rPr>
          <w:b/>
          <w:sz w:val="32"/>
          <w:szCs w:val="32"/>
        </w:rPr>
        <w:t>up tool</w:t>
      </w:r>
      <w:bookmarkEnd w:id="50"/>
    </w:p>
    <w:p w14:paraId="17A55D5E" w14:textId="77777777" w:rsidR="009E3559" w:rsidRPr="0023032F" w:rsidRDefault="00850A15" w:rsidP="00F43CC8">
      <w:pPr>
        <w:rPr>
          <w:rFonts w:eastAsiaTheme="majorEastAsia"/>
        </w:rPr>
      </w:pPr>
      <w:r>
        <w:rPr>
          <w:rFonts w:eastAsiaTheme="majorEastAsia"/>
        </w:rPr>
        <w:t>Under this option,</w:t>
      </w:r>
      <w:r w:rsidR="001A6CC2">
        <w:rPr>
          <w:rFonts w:eastAsiaTheme="majorEastAsia"/>
        </w:rPr>
        <w:t xml:space="preserve"> </w:t>
      </w:r>
      <w:r w:rsidR="005E3C8E">
        <w:rPr>
          <w:rFonts w:eastAsiaTheme="majorEastAsia"/>
        </w:rPr>
        <w:t xml:space="preserve">a </w:t>
      </w:r>
      <w:proofErr w:type="gramStart"/>
      <w:r w:rsidR="00EE5546">
        <w:rPr>
          <w:rFonts w:eastAsiaTheme="majorEastAsia"/>
        </w:rPr>
        <w:t>third party</w:t>
      </w:r>
      <w:proofErr w:type="gramEnd"/>
      <w:r w:rsidR="00EE5546">
        <w:rPr>
          <w:rFonts w:eastAsiaTheme="majorEastAsia"/>
        </w:rPr>
        <w:t xml:space="preserve"> supplier </w:t>
      </w:r>
      <w:r w:rsidR="005E3C8E">
        <w:rPr>
          <w:rFonts w:eastAsiaTheme="majorEastAsia"/>
        </w:rPr>
        <w:t xml:space="preserve">would develop a </w:t>
      </w:r>
      <w:r w:rsidR="006D5212">
        <w:rPr>
          <w:rFonts w:eastAsiaTheme="majorEastAsia"/>
        </w:rPr>
        <w:t>look</w:t>
      </w:r>
      <w:r w:rsidR="00F12702">
        <w:rPr>
          <w:rFonts w:eastAsiaTheme="majorEastAsia"/>
        </w:rPr>
        <w:t>-</w:t>
      </w:r>
      <w:r w:rsidR="006D5212">
        <w:rPr>
          <w:rFonts w:eastAsiaTheme="majorEastAsia"/>
        </w:rPr>
        <w:t>up tool</w:t>
      </w:r>
      <w:r w:rsidR="00EE5546">
        <w:rPr>
          <w:rFonts w:eastAsiaTheme="majorEastAsia"/>
        </w:rPr>
        <w:t xml:space="preserve"> to help automate small business identification that all </w:t>
      </w:r>
      <w:r w:rsidR="00B73B0A">
        <w:rPr>
          <w:rFonts w:eastAsiaTheme="majorEastAsia"/>
        </w:rPr>
        <w:t>large businesses required to report</w:t>
      </w:r>
      <w:r w:rsidR="00EE5546">
        <w:rPr>
          <w:rFonts w:eastAsiaTheme="majorEastAsia"/>
        </w:rPr>
        <w:t xml:space="preserve"> could use. </w:t>
      </w:r>
      <w:r w:rsidR="00F43CC8">
        <w:rPr>
          <w:rFonts w:eastAsiaTheme="majorEastAsia"/>
        </w:rPr>
        <w:t>It could be</w:t>
      </w:r>
      <w:r w:rsidR="00F43CC8" w:rsidRPr="00EE5546">
        <w:rPr>
          <w:rFonts w:eastAsiaTheme="majorEastAsia"/>
        </w:rPr>
        <w:t xml:space="preserve"> supported by the government or the private sector</w:t>
      </w:r>
      <w:r w:rsidR="00F43CC8">
        <w:rPr>
          <w:rFonts w:eastAsiaTheme="majorEastAsia"/>
        </w:rPr>
        <w:t>, or through a combination of government seed funding and an ongoing fee for service model</w:t>
      </w:r>
      <w:r w:rsidR="000C1351">
        <w:rPr>
          <w:rFonts w:eastAsiaTheme="majorEastAsia"/>
        </w:rPr>
        <w:t>.</w:t>
      </w:r>
      <w:r w:rsidR="009E3559">
        <w:rPr>
          <w:rFonts w:eastAsiaTheme="majorEastAsia"/>
        </w:rPr>
        <w:t xml:space="preserve"> </w:t>
      </w:r>
    </w:p>
    <w:p w14:paraId="3DFB9506" w14:textId="77777777" w:rsidR="006D5212" w:rsidRDefault="00A57A27" w:rsidP="00E71013">
      <w:pPr>
        <w:rPr>
          <w:rFonts w:eastAsiaTheme="majorEastAsia"/>
        </w:rPr>
      </w:pPr>
      <w:r>
        <w:rPr>
          <w:rFonts w:eastAsiaTheme="majorEastAsia"/>
        </w:rPr>
        <w:t>T</w:t>
      </w:r>
      <w:r w:rsidR="0023032F">
        <w:rPr>
          <w:rFonts w:eastAsiaTheme="majorEastAsia"/>
        </w:rPr>
        <w:t xml:space="preserve">he </w:t>
      </w:r>
      <w:r w:rsidR="0023032F" w:rsidRPr="00EE5546">
        <w:rPr>
          <w:rFonts w:eastAsiaTheme="majorEastAsia"/>
        </w:rPr>
        <w:t>recent review of the Business Council of Australia’s Australian Supplier Payment Code</w:t>
      </w:r>
      <w:r w:rsidR="0023032F">
        <w:rPr>
          <w:rFonts w:eastAsiaTheme="majorEastAsia"/>
        </w:rPr>
        <w:t xml:space="preserve"> called</w:t>
      </w:r>
      <w:r w:rsidR="0023032F" w:rsidRPr="00EE5546">
        <w:rPr>
          <w:rFonts w:eastAsiaTheme="majorEastAsia"/>
        </w:rPr>
        <w:t xml:space="preserve"> for the creation of a small business register to assist with supplier identification.</w:t>
      </w:r>
      <w:r w:rsidR="00785760">
        <w:rPr>
          <w:rFonts w:eastAsiaTheme="majorEastAsia"/>
        </w:rPr>
        <w:t xml:space="preserve"> </w:t>
      </w:r>
    </w:p>
    <w:p w14:paraId="7790D1A8" w14:textId="77777777" w:rsidR="006D5212" w:rsidRPr="006D5212" w:rsidRDefault="006D5212" w:rsidP="002A5914">
      <w:pPr>
        <w:spacing w:before="0" w:after="200"/>
        <w:rPr>
          <w:rFonts w:eastAsiaTheme="majorEastAsia"/>
        </w:rPr>
      </w:pPr>
      <w:r>
        <w:rPr>
          <w:rFonts w:eastAsiaTheme="majorEastAsia"/>
        </w:rPr>
        <w:t xml:space="preserve">There are </w:t>
      </w:r>
      <w:proofErr w:type="gramStart"/>
      <w:r>
        <w:rPr>
          <w:rFonts w:eastAsiaTheme="majorEastAsia"/>
        </w:rPr>
        <w:t>a number of</w:t>
      </w:r>
      <w:proofErr w:type="gramEnd"/>
      <w:r>
        <w:rPr>
          <w:rFonts w:eastAsiaTheme="majorEastAsia"/>
        </w:rPr>
        <w:t xml:space="preserve"> issues to consider if a look</w:t>
      </w:r>
      <w:r w:rsidR="00F12702">
        <w:rPr>
          <w:rFonts w:eastAsiaTheme="majorEastAsia"/>
        </w:rPr>
        <w:t>-</w:t>
      </w:r>
      <w:r>
        <w:rPr>
          <w:rFonts w:eastAsiaTheme="majorEastAsia"/>
        </w:rPr>
        <w:t>up tool was to be developed.</w:t>
      </w:r>
    </w:p>
    <w:p w14:paraId="09C80901" w14:textId="77777777" w:rsidR="006D5212" w:rsidRPr="006D5212" w:rsidRDefault="006D5212" w:rsidP="00E71013">
      <w:pPr>
        <w:rPr>
          <w:rFonts w:eastAsiaTheme="majorEastAsia"/>
          <w:i/>
        </w:rPr>
      </w:pPr>
      <w:r w:rsidRPr="006D5212">
        <w:rPr>
          <w:rFonts w:eastAsiaTheme="majorEastAsia"/>
          <w:i/>
        </w:rPr>
        <w:t>Positive or negative screen of small businesses</w:t>
      </w:r>
    </w:p>
    <w:p w14:paraId="5A0E1F4A" w14:textId="77777777" w:rsidR="00A168D4" w:rsidRPr="00F43CC8" w:rsidRDefault="00EE5546" w:rsidP="00827D23">
      <w:pPr>
        <w:pStyle w:val="ListParagraph"/>
        <w:numPr>
          <w:ilvl w:val="0"/>
          <w:numId w:val="15"/>
        </w:numPr>
        <w:rPr>
          <w:rFonts w:eastAsiaTheme="majorEastAsia"/>
        </w:rPr>
      </w:pPr>
      <w:r w:rsidRPr="00785760">
        <w:rPr>
          <w:rFonts w:eastAsiaTheme="majorEastAsia"/>
          <w:bCs/>
        </w:rPr>
        <w:t xml:space="preserve">a look-up service </w:t>
      </w:r>
      <w:r w:rsidR="00293AC3" w:rsidRPr="00785760">
        <w:rPr>
          <w:rFonts w:eastAsiaTheme="majorEastAsia"/>
          <w:bCs/>
        </w:rPr>
        <w:t>listing small businesses</w:t>
      </w:r>
      <w:r w:rsidR="00655B00">
        <w:rPr>
          <w:rFonts w:eastAsiaTheme="majorEastAsia"/>
        </w:rPr>
        <w:t xml:space="preserve"> </w:t>
      </w:r>
      <w:r w:rsidR="000C1351">
        <w:rPr>
          <w:rFonts w:eastAsiaTheme="majorEastAsia"/>
        </w:rPr>
        <w:t xml:space="preserve">- </w:t>
      </w:r>
      <w:r>
        <w:rPr>
          <w:rFonts w:eastAsiaTheme="majorEastAsia"/>
        </w:rPr>
        <w:t>large business</w:t>
      </w:r>
      <w:r w:rsidR="000C1351">
        <w:rPr>
          <w:rFonts w:eastAsiaTheme="majorEastAsia"/>
        </w:rPr>
        <w:t>es</w:t>
      </w:r>
      <w:r>
        <w:rPr>
          <w:rFonts w:eastAsiaTheme="majorEastAsia"/>
        </w:rPr>
        <w:t xml:space="preserve"> </w:t>
      </w:r>
      <w:r w:rsidR="000C1351">
        <w:rPr>
          <w:rFonts w:eastAsiaTheme="majorEastAsia"/>
        </w:rPr>
        <w:t xml:space="preserve">would enter </w:t>
      </w:r>
      <w:r>
        <w:rPr>
          <w:rFonts w:eastAsiaTheme="majorEastAsia"/>
        </w:rPr>
        <w:t xml:space="preserve">information about their suppliers </w:t>
      </w:r>
      <w:r w:rsidR="000B3781">
        <w:rPr>
          <w:rFonts w:eastAsiaTheme="majorEastAsia"/>
        </w:rPr>
        <w:t>(such as ABNs or company names</w:t>
      </w:r>
      <w:r w:rsidR="000C1351">
        <w:rPr>
          <w:rFonts w:eastAsiaTheme="majorEastAsia"/>
        </w:rPr>
        <w:t xml:space="preserve">) which </w:t>
      </w:r>
      <w:r w:rsidR="0023032F">
        <w:rPr>
          <w:rFonts w:eastAsiaTheme="majorEastAsia"/>
        </w:rPr>
        <w:t>would</w:t>
      </w:r>
      <w:r w:rsidR="00826BE8">
        <w:rPr>
          <w:rFonts w:eastAsiaTheme="majorEastAsia"/>
        </w:rPr>
        <w:t xml:space="preserve"> </w:t>
      </w:r>
      <w:r w:rsidR="002A5914">
        <w:rPr>
          <w:rFonts w:eastAsiaTheme="majorEastAsia"/>
        </w:rPr>
        <w:t>then be</w:t>
      </w:r>
      <w:r>
        <w:rPr>
          <w:rFonts w:eastAsiaTheme="majorEastAsia"/>
        </w:rPr>
        <w:t xml:space="preserve"> </w:t>
      </w:r>
      <w:r w:rsidR="002A5914">
        <w:rPr>
          <w:rFonts w:eastAsiaTheme="majorEastAsia"/>
        </w:rPr>
        <w:t xml:space="preserve">automatically </w:t>
      </w:r>
      <w:r>
        <w:rPr>
          <w:rFonts w:eastAsiaTheme="majorEastAsia"/>
        </w:rPr>
        <w:t>check</w:t>
      </w:r>
      <w:r w:rsidR="002A5914">
        <w:rPr>
          <w:rFonts w:eastAsiaTheme="majorEastAsia"/>
        </w:rPr>
        <w:t>ed</w:t>
      </w:r>
      <w:r>
        <w:rPr>
          <w:rFonts w:eastAsiaTheme="majorEastAsia"/>
        </w:rPr>
        <w:t xml:space="preserve"> against </w:t>
      </w:r>
      <w:r w:rsidR="000C1351">
        <w:rPr>
          <w:rFonts w:eastAsiaTheme="majorEastAsia"/>
        </w:rPr>
        <w:t>a</w:t>
      </w:r>
      <w:r>
        <w:rPr>
          <w:rFonts w:eastAsiaTheme="majorEastAsia"/>
        </w:rPr>
        <w:t xml:space="preserve"> register to see if any entries ha</w:t>
      </w:r>
      <w:r w:rsidR="0023032F">
        <w:rPr>
          <w:rFonts w:eastAsiaTheme="majorEastAsia"/>
        </w:rPr>
        <w:t>d</w:t>
      </w:r>
      <w:r>
        <w:rPr>
          <w:rFonts w:eastAsiaTheme="majorEastAsia"/>
        </w:rPr>
        <w:t xml:space="preserve"> a </w:t>
      </w:r>
      <w:r w:rsidRPr="00D3354F">
        <w:rPr>
          <w:rFonts w:eastAsiaTheme="majorEastAsia"/>
          <w:i/>
          <w:iCs/>
        </w:rPr>
        <w:t xml:space="preserve">positive match to </w:t>
      </w:r>
      <w:proofErr w:type="gramStart"/>
      <w:r w:rsidRPr="00D3354F">
        <w:rPr>
          <w:rFonts w:eastAsiaTheme="majorEastAsia"/>
          <w:i/>
          <w:iCs/>
        </w:rPr>
        <w:t>being</w:t>
      </w:r>
      <w:proofErr w:type="gramEnd"/>
      <w:r w:rsidRPr="00D3354F">
        <w:rPr>
          <w:rFonts w:eastAsiaTheme="majorEastAsia"/>
          <w:i/>
          <w:iCs/>
        </w:rPr>
        <w:t xml:space="preserve"> a small business</w:t>
      </w:r>
      <w:r w:rsidR="006D5212">
        <w:rPr>
          <w:rFonts w:eastAsiaTheme="majorEastAsia"/>
        </w:rPr>
        <w:t>.</w:t>
      </w:r>
    </w:p>
    <w:p w14:paraId="6AD32F00" w14:textId="77777777" w:rsidR="00A168D4" w:rsidRPr="006D5212" w:rsidRDefault="00EE5546" w:rsidP="00827D23">
      <w:pPr>
        <w:pStyle w:val="ListParagraph"/>
        <w:numPr>
          <w:ilvl w:val="0"/>
          <w:numId w:val="15"/>
        </w:numPr>
        <w:rPr>
          <w:rFonts w:eastAsiaTheme="majorEastAsia"/>
        </w:rPr>
      </w:pPr>
      <w:r w:rsidRPr="00785760">
        <w:rPr>
          <w:rFonts w:eastAsiaTheme="majorEastAsia"/>
          <w:bCs/>
        </w:rPr>
        <w:t xml:space="preserve">a look-up service based on a </w:t>
      </w:r>
      <w:r w:rsidR="000C1351">
        <w:rPr>
          <w:rFonts w:eastAsiaTheme="majorEastAsia"/>
          <w:bCs/>
        </w:rPr>
        <w:t>‘negative screen’ of small businesses</w:t>
      </w:r>
      <w:r w:rsidR="000C1351">
        <w:rPr>
          <w:rFonts w:eastAsiaTheme="majorEastAsia"/>
        </w:rPr>
        <w:t xml:space="preserve"> – large businesses would enter</w:t>
      </w:r>
      <w:r>
        <w:rPr>
          <w:rFonts w:eastAsiaTheme="majorEastAsia"/>
        </w:rPr>
        <w:t xml:space="preserve"> </w:t>
      </w:r>
      <w:r w:rsidR="00B11A90">
        <w:rPr>
          <w:rFonts w:eastAsiaTheme="majorEastAsia"/>
        </w:rPr>
        <w:t>identifying information</w:t>
      </w:r>
      <w:r>
        <w:rPr>
          <w:rFonts w:eastAsiaTheme="majorEastAsia"/>
        </w:rPr>
        <w:t xml:space="preserve"> about their suppliers </w:t>
      </w:r>
      <w:r w:rsidR="002A5914">
        <w:rPr>
          <w:rFonts w:eastAsiaTheme="majorEastAsia"/>
        </w:rPr>
        <w:t>which would then be automatically checked</w:t>
      </w:r>
      <w:r w:rsidR="000C1351">
        <w:rPr>
          <w:rFonts w:eastAsiaTheme="majorEastAsia"/>
        </w:rPr>
        <w:t xml:space="preserve"> against a</w:t>
      </w:r>
      <w:r w:rsidR="0023032F">
        <w:rPr>
          <w:rFonts w:eastAsiaTheme="majorEastAsia"/>
        </w:rPr>
        <w:t xml:space="preserve"> register to see if any entries had </w:t>
      </w:r>
      <w:r w:rsidR="0023032F">
        <w:rPr>
          <w:rFonts w:eastAsiaTheme="majorEastAsia"/>
          <w:i/>
          <w:iCs/>
        </w:rPr>
        <w:t>a negative match to being a large or medium</w:t>
      </w:r>
      <w:r w:rsidRPr="00D3354F">
        <w:rPr>
          <w:rFonts w:eastAsiaTheme="majorEastAsia"/>
          <w:i/>
          <w:iCs/>
        </w:rPr>
        <w:t xml:space="preserve"> business</w:t>
      </w:r>
      <w:r w:rsidR="006D5212">
        <w:rPr>
          <w:rFonts w:eastAsiaTheme="majorEastAsia"/>
          <w:i/>
          <w:iCs/>
        </w:rPr>
        <w:t>.</w:t>
      </w:r>
    </w:p>
    <w:p w14:paraId="42BEFA07" w14:textId="77777777" w:rsidR="006D5212" w:rsidRDefault="00655B00" w:rsidP="006D5212">
      <w:pPr>
        <w:rPr>
          <w:rFonts w:eastAsiaTheme="majorEastAsia"/>
          <w:i/>
        </w:rPr>
      </w:pPr>
      <w:r>
        <w:rPr>
          <w:rFonts w:eastAsiaTheme="majorEastAsia"/>
          <w:i/>
        </w:rPr>
        <w:t>E</w:t>
      </w:r>
      <w:r w:rsidR="006D5212" w:rsidRPr="006D5212">
        <w:rPr>
          <w:rFonts w:eastAsiaTheme="majorEastAsia"/>
          <w:i/>
        </w:rPr>
        <w:t>xtent of information provided on small businesses</w:t>
      </w:r>
    </w:p>
    <w:p w14:paraId="338AAF18" w14:textId="77777777" w:rsidR="006D5212" w:rsidRPr="00785760" w:rsidRDefault="006D5212" w:rsidP="00827D23">
      <w:pPr>
        <w:pStyle w:val="ListParagraph"/>
        <w:numPr>
          <w:ilvl w:val="0"/>
          <w:numId w:val="16"/>
        </w:numPr>
        <w:rPr>
          <w:rFonts w:eastAsiaTheme="majorEastAsia"/>
        </w:rPr>
      </w:pPr>
      <w:r w:rsidRPr="006D5212">
        <w:rPr>
          <w:rFonts w:eastAsiaTheme="majorEastAsia"/>
        </w:rPr>
        <w:t>The information provided on small businesses could be limited to</w:t>
      </w:r>
      <w:r w:rsidR="00C23551">
        <w:rPr>
          <w:rFonts w:eastAsiaTheme="majorEastAsia"/>
        </w:rPr>
        <w:t xml:space="preserve"> a simple yes/no answer on whether the business me</w:t>
      </w:r>
      <w:r w:rsidR="00785760">
        <w:rPr>
          <w:rFonts w:eastAsiaTheme="majorEastAsia"/>
        </w:rPr>
        <w:t xml:space="preserve">t the </w:t>
      </w:r>
      <w:r w:rsidR="00561696">
        <w:rPr>
          <w:rFonts w:eastAsiaTheme="majorEastAsia"/>
        </w:rPr>
        <w:t xml:space="preserve">PTRF </w:t>
      </w:r>
      <w:r w:rsidR="00785760">
        <w:rPr>
          <w:rFonts w:eastAsiaTheme="majorEastAsia"/>
        </w:rPr>
        <w:t xml:space="preserve">small business definition. </w:t>
      </w:r>
    </w:p>
    <w:p w14:paraId="6A6BE94F" w14:textId="77777777" w:rsidR="006D5212" w:rsidRDefault="006D5212" w:rsidP="006D5212">
      <w:pPr>
        <w:rPr>
          <w:rFonts w:eastAsiaTheme="majorEastAsia"/>
          <w:i/>
        </w:rPr>
      </w:pPr>
      <w:r>
        <w:rPr>
          <w:rFonts w:eastAsiaTheme="majorEastAsia"/>
          <w:i/>
        </w:rPr>
        <w:t>Extent of access to the information</w:t>
      </w:r>
    </w:p>
    <w:p w14:paraId="48E26160" w14:textId="77777777" w:rsidR="00482A82" w:rsidRPr="006021A8" w:rsidRDefault="002A5914" w:rsidP="006021A8">
      <w:pPr>
        <w:pStyle w:val="ListParagraph"/>
        <w:numPr>
          <w:ilvl w:val="0"/>
          <w:numId w:val="16"/>
        </w:numPr>
        <w:rPr>
          <w:rFonts w:eastAsiaTheme="majorEastAsia"/>
        </w:rPr>
      </w:pPr>
      <w:r w:rsidRPr="002A5914">
        <w:rPr>
          <w:rFonts w:eastAsiaTheme="majorEastAsia"/>
        </w:rPr>
        <w:t>A</w:t>
      </w:r>
      <w:r>
        <w:rPr>
          <w:rFonts w:eastAsiaTheme="majorEastAsia"/>
        </w:rPr>
        <w:t xml:space="preserve">ccess </w:t>
      </w:r>
      <w:r w:rsidR="004403F6">
        <w:rPr>
          <w:rFonts w:eastAsiaTheme="majorEastAsia"/>
        </w:rPr>
        <w:t xml:space="preserve">to </w:t>
      </w:r>
      <w:r w:rsidR="00561696">
        <w:rPr>
          <w:rFonts w:eastAsiaTheme="majorEastAsia"/>
        </w:rPr>
        <w:t>the look</w:t>
      </w:r>
      <w:r w:rsidR="00F12702">
        <w:rPr>
          <w:rFonts w:eastAsiaTheme="majorEastAsia"/>
        </w:rPr>
        <w:t>-</w:t>
      </w:r>
      <w:r w:rsidR="00561696">
        <w:rPr>
          <w:rFonts w:eastAsiaTheme="majorEastAsia"/>
        </w:rPr>
        <w:t xml:space="preserve">up tool </w:t>
      </w:r>
      <w:r w:rsidR="004403F6">
        <w:rPr>
          <w:rFonts w:eastAsiaTheme="majorEastAsia"/>
        </w:rPr>
        <w:t xml:space="preserve">could be limited to large businesses required to report under the PTRF or could it </w:t>
      </w:r>
      <w:proofErr w:type="gramStart"/>
      <w:r w:rsidR="004403F6">
        <w:rPr>
          <w:rFonts w:eastAsiaTheme="majorEastAsia"/>
        </w:rPr>
        <w:t>opened</w:t>
      </w:r>
      <w:proofErr w:type="gramEnd"/>
      <w:r w:rsidR="004403F6">
        <w:rPr>
          <w:rFonts w:eastAsiaTheme="majorEastAsia"/>
        </w:rPr>
        <w:t xml:space="preserve"> up more broadly. Consideration would need to be given to the multiple definitions of small business currently in use </w:t>
      </w:r>
      <w:r w:rsidR="00561696">
        <w:rPr>
          <w:rFonts w:eastAsiaTheme="majorEastAsia"/>
        </w:rPr>
        <w:t>as well as consideration of unintended uses of this information</w:t>
      </w:r>
      <w:r w:rsidR="004403F6">
        <w:rPr>
          <w:rFonts w:eastAsiaTheme="majorEastAsia"/>
        </w:rPr>
        <w:t xml:space="preserve">. </w:t>
      </w:r>
    </w:p>
    <w:p w14:paraId="2FBE8C5F" w14:textId="77777777" w:rsidR="00850A15" w:rsidRDefault="00850A15" w:rsidP="00F6215A">
      <w:pPr>
        <w:pStyle w:val="Heading5"/>
      </w:pPr>
      <w:r>
        <w:t>Advantages</w:t>
      </w:r>
    </w:p>
    <w:p w14:paraId="3C1BF2F3" w14:textId="77777777" w:rsidR="00923ABD" w:rsidRDefault="00073F91" w:rsidP="00827D23">
      <w:pPr>
        <w:pStyle w:val="ListParagraph"/>
        <w:numPr>
          <w:ilvl w:val="0"/>
          <w:numId w:val="22"/>
        </w:numPr>
        <w:rPr>
          <w:rFonts w:eastAsiaTheme="majorEastAsia"/>
        </w:rPr>
      </w:pPr>
      <w:r>
        <w:rPr>
          <w:rFonts w:eastAsiaTheme="majorEastAsia"/>
        </w:rPr>
        <w:t xml:space="preserve">It would </w:t>
      </w:r>
      <w:r w:rsidRPr="00A168D4">
        <w:rPr>
          <w:rFonts w:eastAsiaTheme="majorEastAsia"/>
        </w:rPr>
        <w:t xml:space="preserve">significantly lower the regulatory burden associated with the </w:t>
      </w:r>
      <w:r w:rsidR="00E308D7">
        <w:rPr>
          <w:rFonts w:eastAsiaTheme="majorEastAsia"/>
        </w:rPr>
        <w:t>PTRF</w:t>
      </w:r>
      <w:r w:rsidRPr="00A168D4">
        <w:rPr>
          <w:rFonts w:eastAsiaTheme="majorEastAsia"/>
        </w:rPr>
        <w:t xml:space="preserve"> for lar</w:t>
      </w:r>
      <w:r w:rsidRPr="00F43CC8">
        <w:rPr>
          <w:rFonts w:eastAsiaTheme="majorEastAsia"/>
        </w:rPr>
        <w:t>ge businesses and their small business suppliers</w:t>
      </w:r>
      <w:r w:rsidR="00F43CC8">
        <w:rPr>
          <w:rFonts w:eastAsiaTheme="majorEastAsia"/>
        </w:rPr>
        <w:t>.</w:t>
      </w:r>
    </w:p>
    <w:p w14:paraId="17443756" w14:textId="77777777" w:rsidR="00ED0CAB" w:rsidRPr="00030348" w:rsidRDefault="00073F91" w:rsidP="00030348">
      <w:pPr>
        <w:pStyle w:val="ListParagraph"/>
        <w:numPr>
          <w:ilvl w:val="0"/>
          <w:numId w:val="22"/>
        </w:numPr>
        <w:rPr>
          <w:rFonts w:eastAsiaTheme="majorEastAsia"/>
        </w:rPr>
      </w:pPr>
      <w:r w:rsidRPr="00620839">
        <w:rPr>
          <w:rFonts w:eastAsiaTheme="majorEastAsia"/>
        </w:rPr>
        <w:lastRenderedPageBreak/>
        <w:t xml:space="preserve">It would make it easier for small businesses to prove qualification for preferential payment terms, such as the </w:t>
      </w:r>
      <w:proofErr w:type="gramStart"/>
      <w:r w:rsidRPr="00620839">
        <w:rPr>
          <w:rFonts w:eastAsiaTheme="majorEastAsia"/>
        </w:rPr>
        <w:t>30 day</w:t>
      </w:r>
      <w:proofErr w:type="gramEnd"/>
      <w:r w:rsidRPr="00620839">
        <w:rPr>
          <w:rFonts w:eastAsiaTheme="majorEastAsia"/>
        </w:rPr>
        <w:t xml:space="preserve"> payment terms for small businesses offered by signatories to the Australian Supplier Payment Code.</w:t>
      </w:r>
    </w:p>
    <w:p w14:paraId="2F0B96AA" w14:textId="77777777" w:rsidR="00850A15" w:rsidRDefault="00850A15" w:rsidP="00E822D7">
      <w:pPr>
        <w:pStyle w:val="Heading5"/>
      </w:pPr>
      <w:r>
        <w:t>Disadvantages</w:t>
      </w:r>
    </w:p>
    <w:p w14:paraId="6A9FC8FA" w14:textId="77777777" w:rsidR="00850A15" w:rsidRDefault="009F1255" w:rsidP="00827D23">
      <w:pPr>
        <w:pStyle w:val="ListParagraph"/>
        <w:numPr>
          <w:ilvl w:val="0"/>
          <w:numId w:val="23"/>
        </w:numPr>
        <w:rPr>
          <w:rFonts w:eastAsiaTheme="majorEastAsia"/>
        </w:rPr>
      </w:pPr>
      <w:r>
        <w:rPr>
          <w:rFonts w:eastAsiaTheme="majorEastAsia"/>
        </w:rPr>
        <w:t>P</w:t>
      </w:r>
      <w:r w:rsidR="00850A15" w:rsidRPr="00850A15">
        <w:rPr>
          <w:rFonts w:eastAsiaTheme="majorEastAsia"/>
        </w:rPr>
        <w:t xml:space="preserve">rivate sector data may not </w:t>
      </w:r>
      <w:r w:rsidR="005E3C8E">
        <w:rPr>
          <w:rFonts w:eastAsiaTheme="majorEastAsia"/>
        </w:rPr>
        <w:t>be sufficiently accurate to meet the requirements of a regulatory framework</w:t>
      </w:r>
      <w:r w:rsidR="00A87024">
        <w:rPr>
          <w:rFonts w:eastAsiaTheme="majorEastAsia"/>
        </w:rPr>
        <w:t>.</w:t>
      </w:r>
    </w:p>
    <w:p w14:paraId="0EEE1B21" w14:textId="77777777" w:rsidR="00850A15" w:rsidRDefault="00850A15" w:rsidP="00827D23">
      <w:pPr>
        <w:pStyle w:val="ListParagraph"/>
        <w:numPr>
          <w:ilvl w:val="0"/>
          <w:numId w:val="23"/>
        </w:numPr>
        <w:rPr>
          <w:rFonts w:eastAsiaTheme="majorEastAsia"/>
        </w:rPr>
      </w:pPr>
      <w:r w:rsidRPr="00850A15">
        <w:rPr>
          <w:rFonts w:eastAsiaTheme="majorEastAsia"/>
        </w:rPr>
        <w:t>There is likely to be a significant cost to establish and maintain this system</w:t>
      </w:r>
      <w:r w:rsidR="00923257">
        <w:rPr>
          <w:rFonts w:eastAsiaTheme="majorEastAsia"/>
        </w:rPr>
        <w:t>.</w:t>
      </w:r>
    </w:p>
    <w:p w14:paraId="5F938193" w14:textId="77777777" w:rsidR="009F1255" w:rsidRPr="00E27BBB" w:rsidRDefault="009F1255" w:rsidP="00827D23">
      <w:pPr>
        <w:pStyle w:val="ListParagraph"/>
        <w:numPr>
          <w:ilvl w:val="0"/>
          <w:numId w:val="23"/>
        </w:numPr>
      </w:pPr>
      <w:r>
        <w:t xml:space="preserve">It may have adverse consequences for </w:t>
      </w:r>
      <w:proofErr w:type="gramStart"/>
      <w:r w:rsidR="00EB04CB">
        <w:t>the majority of</w:t>
      </w:r>
      <w:proofErr w:type="gramEnd"/>
      <w:r w:rsidR="00EB04CB">
        <w:t xml:space="preserve"> small businesses that are not suppliers to large businesses.</w:t>
      </w:r>
    </w:p>
    <w:p w14:paraId="38DED445" w14:textId="77777777" w:rsidR="00EC0840" w:rsidRPr="00896BFD" w:rsidRDefault="00D331BB" w:rsidP="00896BFD">
      <w:pPr>
        <w:rPr>
          <w:b/>
          <w:sz w:val="32"/>
          <w:szCs w:val="32"/>
        </w:rPr>
      </w:pPr>
      <w:bookmarkStart w:id="51" w:name="_Toc22226916"/>
      <w:r>
        <w:rPr>
          <w:b/>
          <w:sz w:val="32"/>
          <w:szCs w:val="32"/>
        </w:rPr>
        <w:t>Using an e</w:t>
      </w:r>
      <w:r w:rsidRPr="00896BFD">
        <w:rPr>
          <w:b/>
          <w:sz w:val="32"/>
          <w:szCs w:val="32"/>
        </w:rPr>
        <w:t xml:space="preserve">xpenditure </w:t>
      </w:r>
      <w:r w:rsidR="00EC0840" w:rsidRPr="00896BFD">
        <w:rPr>
          <w:b/>
          <w:sz w:val="32"/>
          <w:szCs w:val="32"/>
        </w:rPr>
        <w:t>threshold</w:t>
      </w:r>
      <w:bookmarkEnd w:id="51"/>
      <w:r w:rsidR="00EC0840" w:rsidRPr="00896BFD">
        <w:rPr>
          <w:b/>
          <w:sz w:val="32"/>
          <w:szCs w:val="32"/>
        </w:rPr>
        <w:t xml:space="preserve"> </w:t>
      </w:r>
    </w:p>
    <w:p w14:paraId="57823C2C" w14:textId="77777777" w:rsidR="00EC0840" w:rsidRPr="003A0250" w:rsidRDefault="00EC0840" w:rsidP="00EC0840">
      <w:pPr>
        <w:rPr>
          <w:rFonts w:eastAsiaTheme="majorEastAsia"/>
        </w:rPr>
      </w:pPr>
      <w:r w:rsidRPr="00D02DC8">
        <w:rPr>
          <w:rFonts w:eastAsiaTheme="majorEastAsia"/>
        </w:rPr>
        <w:t xml:space="preserve">Under this option, large businesses would report on invoices from suppliers </w:t>
      </w:r>
      <w:r>
        <w:rPr>
          <w:rFonts w:eastAsiaTheme="majorEastAsia"/>
        </w:rPr>
        <w:t>where</w:t>
      </w:r>
      <w:r w:rsidRPr="00D02DC8">
        <w:rPr>
          <w:rFonts w:eastAsiaTheme="majorEastAsia"/>
        </w:rPr>
        <w:t xml:space="preserve"> their total annual spend was below a certain threshold. For example, this could require a large business to report all invoices for a supplier from which they procure less than $1 million of goods and services annually. In this way the expenditure threshold acts as a proxy for </w:t>
      </w:r>
      <w:r w:rsidR="00F43CC8">
        <w:rPr>
          <w:rFonts w:eastAsiaTheme="majorEastAsia"/>
        </w:rPr>
        <w:t xml:space="preserve">whether a supplier is a </w:t>
      </w:r>
      <w:r w:rsidRPr="00D02DC8">
        <w:rPr>
          <w:rFonts w:eastAsiaTheme="majorEastAsia"/>
        </w:rPr>
        <w:t>small business</w:t>
      </w:r>
      <w:r w:rsidR="00F43CC8">
        <w:rPr>
          <w:rFonts w:eastAsiaTheme="majorEastAsia"/>
        </w:rPr>
        <w:t xml:space="preserve">, without having to go through </w:t>
      </w:r>
      <w:r w:rsidR="002C5CA4">
        <w:rPr>
          <w:rFonts w:eastAsiaTheme="majorEastAsia"/>
        </w:rPr>
        <w:t>a</w:t>
      </w:r>
      <w:r w:rsidR="00F43CC8">
        <w:rPr>
          <w:rFonts w:eastAsiaTheme="majorEastAsia"/>
        </w:rPr>
        <w:t xml:space="preserve"> verification process</w:t>
      </w:r>
      <w:r w:rsidRPr="00D02DC8">
        <w:rPr>
          <w:rFonts w:eastAsiaTheme="majorEastAsia"/>
        </w:rPr>
        <w:t xml:space="preserve">. </w:t>
      </w:r>
    </w:p>
    <w:p w14:paraId="3A4B4D69" w14:textId="77777777" w:rsidR="00EC0840" w:rsidRPr="00D02DC8" w:rsidRDefault="00EC0840" w:rsidP="00EC0840">
      <w:pPr>
        <w:pStyle w:val="Heading5"/>
        <w:tabs>
          <w:tab w:val="left" w:pos="6199"/>
        </w:tabs>
      </w:pPr>
      <w:r w:rsidRPr="00D02DC8">
        <w:t>Advantages</w:t>
      </w:r>
      <w:r>
        <w:tab/>
      </w:r>
    </w:p>
    <w:p w14:paraId="75E57E6C" w14:textId="77777777" w:rsidR="00EC0840" w:rsidRPr="003C5AC6" w:rsidRDefault="00EC0840" w:rsidP="00827D23">
      <w:pPr>
        <w:pStyle w:val="ListParagraph"/>
        <w:numPr>
          <w:ilvl w:val="0"/>
          <w:numId w:val="24"/>
        </w:numPr>
        <w:rPr>
          <w:rFonts w:eastAsiaTheme="majorEastAsia"/>
        </w:rPr>
      </w:pPr>
      <w:r w:rsidRPr="003C5AC6">
        <w:rPr>
          <w:rFonts w:eastAsiaTheme="majorEastAsia"/>
        </w:rPr>
        <w:t xml:space="preserve">It imposes a low regulatory burden on large and small businesses as there are no verification costs associated with small business identification. </w:t>
      </w:r>
    </w:p>
    <w:p w14:paraId="002FE7CE" w14:textId="77777777" w:rsidR="00EC0840" w:rsidRPr="00FD29FF" w:rsidRDefault="00EC0840" w:rsidP="00827D23">
      <w:pPr>
        <w:pStyle w:val="ListParagraph"/>
        <w:numPr>
          <w:ilvl w:val="0"/>
          <w:numId w:val="24"/>
        </w:numPr>
        <w:rPr>
          <w:rFonts w:eastAsiaTheme="majorEastAsia"/>
        </w:rPr>
      </w:pPr>
      <w:r w:rsidRPr="00FD29FF">
        <w:rPr>
          <w:rFonts w:eastAsiaTheme="majorEastAsia"/>
        </w:rPr>
        <w:t xml:space="preserve">It aligns with the </w:t>
      </w:r>
      <w:r>
        <w:rPr>
          <w:rFonts w:eastAsiaTheme="majorEastAsia"/>
        </w:rPr>
        <w:t xml:space="preserve">Business Council of Australia’s </w:t>
      </w:r>
      <w:r w:rsidRPr="00FD29FF">
        <w:rPr>
          <w:rFonts w:eastAsiaTheme="majorEastAsia"/>
        </w:rPr>
        <w:t>Australian Supplier Payment Code where an expenditure threshold (together with</w:t>
      </w:r>
      <w:r w:rsidR="00F43CC8">
        <w:rPr>
          <w:rFonts w:eastAsiaTheme="majorEastAsia"/>
        </w:rPr>
        <w:t xml:space="preserve"> a</w:t>
      </w:r>
      <w:r w:rsidRPr="00FD29FF">
        <w:rPr>
          <w:rFonts w:eastAsiaTheme="majorEastAsia"/>
        </w:rPr>
        <w:t xml:space="preserve"> turnover</w:t>
      </w:r>
      <w:r w:rsidR="00F43CC8">
        <w:rPr>
          <w:rFonts w:eastAsiaTheme="majorEastAsia"/>
        </w:rPr>
        <w:t xml:space="preserve"> definition</w:t>
      </w:r>
      <w:r w:rsidRPr="00FD29FF">
        <w:rPr>
          <w:rFonts w:eastAsiaTheme="majorEastAsia"/>
        </w:rPr>
        <w:t xml:space="preserve">) is one of the options for identifying small businesses. </w:t>
      </w:r>
    </w:p>
    <w:p w14:paraId="48DC72F9" w14:textId="77777777" w:rsidR="00EC0840" w:rsidRPr="00FD29FF" w:rsidRDefault="00EC0840" w:rsidP="00827D23">
      <w:pPr>
        <w:pStyle w:val="ListParagraph"/>
        <w:numPr>
          <w:ilvl w:val="0"/>
          <w:numId w:val="24"/>
        </w:numPr>
        <w:rPr>
          <w:rFonts w:eastAsiaTheme="majorEastAsia"/>
        </w:rPr>
      </w:pPr>
      <w:r w:rsidRPr="00FD29FF">
        <w:rPr>
          <w:rFonts w:eastAsiaTheme="majorEastAsia"/>
        </w:rPr>
        <w:t xml:space="preserve">It is </w:t>
      </w:r>
      <w:proofErr w:type="gramStart"/>
      <w:r w:rsidRPr="00FD29FF">
        <w:rPr>
          <w:rFonts w:eastAsiaTheme="majorEastAsia"/>
        </w:rPr>
        <w:t>similar to</w:t>
      </w:r>
      <w:proofErr w:type="gramEnd"/>
      <w:r w:rsidRPr="00FD29FF">
        <w:rPr>
          <w:rFonts w:eastAsiaTheme="majorEastAsia"/>
        </w:rPr>
        <w:t xml:space="preserve"> the Australian Government’s Pay on Time policy which uses contracts with government worth less than $1 million as a proxy for small business.</w:t>
      </w:r>
    </w:p>
    <w:p w14:paraId="4C338995" w14:textId="77777777" w:rsidR="00EC0840" w:rsidRPr="007E445E" w:rsidRDefault="00EC0840" w:rsidP="00827D23">
      <w:pPr>
        <w:pStyle w:val="ListParagraph"/>
        <w:numPr>
          <w:ilvl w:val="0"/>
          <w:numId w:val="24"/>
        </w:numPr>
        <w:rPr>
          <w:rFonts w:eastAsiaTheme="majorEastAsia"/>
        </w:rPr>
      </w:pPr>
      <w:r>
        <w:rPr>
          <w:rFonts w:eastAsiaTheme="majorEastAsia"/>
        </w:rPr>
        <w:t xml:space="preserve">It does not publicly identify small businesses thus removing concerns about unintended consequences on </w:t>
      </w:r>
      <w:r>
        <w:t>their ability to bid for larger contracts or negotiate favourable terms with large businesses.</w:t>
      </w:r>
    </w:p>
    <w:p w14:paraId="7031FA29" w14:textId="77777777" w:rsidR="00EC0840" w:rsidRPr="00D02DC8" w:rsidRDefault="00EC0840" w:rsidP="00EC0840">
      <w:pPr>
        <w:pStyle w:val="Heading5"/>
      </w:pPr>
      <w:r w:rsidRPr="00D02DC8">
        <w:t xml:space="preserve">Disadvantages </w:t>
      </w:r>
    </w:p>
    <w:p w14:paraId="4856D95A" w14:textId="77777777" w:rsidR="00EC0840" w:rsidRDefault="00EC0840" w:rsidP="00827D23">
      <w:pPr>
        <w:pStyle w:val="ListParagraph"/>
        <w:numPr>
          <w:ilvl w:val="0"/>
          <w:numId w:val="25"/>
        </w:numPr>
        <w:rPr>
          <w:rFonts w:eastAsiaTheme="majorEastAsia"/>
        </w:rPr>
      </w:pPr>
      <w:r w:rsidRPr="00FD29FF">
        <w:rPr>
          <w:rFonts w:eastAsiaTheme="majorEastAsia"/>
        </w:rPr>
        <w:t xml:space="preserve">It is only a proxy for small businesses </w:t>
      </w:r>
      <w:r w:rsidR="00282E90">
        <w:rPr>
          <w:rFonts w:eastAsiaTheme="majorEastAsia"/>
        </w:rPr>
        <w:t xml:space="preserve">and </w:t>
      </w:r>
      <w:r w:rsidRPr="00FD29FF">
        <w:rPr>
          <w:rFonts w:eastAsiaTheme="majorEastAsia"/>
        </w:rPr>
        <w:t xml:space="preserve">could include invoices from medium and other large businesses if a large business procures less than $1 million of goods and services annually from these suppliers. </w:t>
      </w:r>
      <w:r w:rsidR="00F56324">
        <w:rPr>
          <w:rFonts w:eastAsiaTheme="majorEastAsia"/>
        </w:rPr>
        <w:t xml:space="preserve">This may reduce </w:t>
      </w:r>
      <w:r w:rsidR="00E308D7">
        <w:rPr>
          <w:rFonts w:eastAsiaTheme="majorEastAsia"/>
        </w:rPr>
        <w:t>the incentive for large businesses to offer preferential payment terms to their small business suppliers, undermining the policy objective of the PTRF.</w:t>
      </w:r>
    </w:p>
    <w:p w14:paraId="46DD1F3F" w14:textId="77777777" w:rsidR="00DB4015" w:rsidRDefault="00DB4015" w:rsidP="00827D23">
      <w:pPr>
        <w:pStyle w:val="ListParagraph"/>
        <w:numPr>
          <w:ilvl w:val="0"/>
          <w:numId w:val="25"/>
        </w:numPr>
        <w:rPr>
          <w:rFonts w:eastAsiaTheme="majorEastAsia"/>
        </w:rPr>
      </w:pPr>
      <w:r>
        <w:rPr>
          <w:rFonts w:eastAsiaTheme="majorEastAsia"/>
        </w:rPr>
        <w:t>It may not pick up small businesses who have contracts larger than $1 million with large businesses.</w:t>
      </w:r>
    </w:p>
    <w:p w14:paraId="2C048DA7" w14:textId="77777777" w:rsidR="00AF7C32" w:rsidRDefault="00AF7C32">
      <w:pPr>
        <w:spacing w:before="0" w:after="200"/>
        <w:rPr>
          <w:b/>
          <w:sz w:val="32"/>
          <w:szCs w:val="32"/>
        </w:rPr>
      </w:pPr>
      <w:r>
        <w:rPr>
          <w:b/>
          <w:sz w:val="32"/>
          <w:szCs w:val="32"/>
        </w:rPr>
        <w:br w:type="page"/>
      </w:r>
    </w:p>
    <w:p w14:paraId="45BB0A5F" w14:textId="77777777" w:rsidR="00A57A27" w:rsidRPr="00047CBA" w:rsidRDefault="002E4952" w:rsidP="00047CBA">
      <w:pPr>
        <w:rPr>
          <w:b/>
          <w:sz w:val="32"/>
          <w:szCs w:val="32"/>
        </w:rPr>
      </w:pPr>
      <w:r>
        <w:rPr>
          <w:b/>
          <w:sz w:val="32"/>
          <w:szCs w:val="32"/>
        </w:rPr>
        <w:lastRenderedPageBreak/>
        <w:t>Using a confidential small business reporting tool</w:t>
      </w:r>
    </w:p>
    <w:p w14:paraId="3389BC06" w14:textId="77777777" w:rsidR="00282E90" w:rsidRPr="00811A13" w:rsidRDefault="00283D16" w:rsidP="00D3354F">
      <w:pPr>
        <w:rPr>
          <w:rFonts w:eastAsiaTheme="majorEastAsia"/>
          <w:highlight w:val="yellow"/>
        </w:rPr>
      </w:pPr>
      <w:r>
        <w:rPr>
          <w:rFonts w:eastAsiaTheme="majorEastAsia"/>
          <w:bCs/>
        </w:rPr>
        <w:t xml:space="preserve">Under this option large businesses would either: </w:t>
      </w:r>
    </w:p>
    <w:p w14:paraId="45FF0008" w14:textId="77777777" w:rsidR="00282E90" w:rsidRPr="00283D16" w:rsidRDefault="00282E90" w:rsidP="00827D23">
      <w:pPr>
        <w:pStyle w:val="ListParagraph"/>
        <w:numPr>
          <w:ilvl w:val="0"/>
          <w:numId w:val="7"/>
        </w:numPr>
        <w:rPr>
          <w:rFonts w:eastAsiaTheme="majorEastAsia"/>
        </w:rPr>
      </w:pPr>
      <w:r w:rsidRPr="00283D16">
        <w:rPr>
          <w:rFonts w:eastAsiaTheme="majorEastAsia"/>
        </w:rPr>
        <w:t>provide an aggregated summary of their payment times for invoices from each of their suppliers (including the ABN for each supplier); or</w:t>
      </w:r>
    </w:p>
    <w:p w14:paraId="62B1022E" w14:textId="77777777" w:rsidR="00282E90" w:rsidRPr="00283D16" w:rsidRDefault="00282E90" w:rsidP="00827D23">
      <w:pPr>
        <w:pStyle w:val="ListParagraph"/>
        <w:numPr>
          <w:ilvl w:val="0"/>
          <w:numId w:val="7"/>
        </w:numPr>
        <w:rPr>
          <w:rFonts w:eastAsiaTheme="majorEastAsia"/>
        </w:rPr>
      </w:pPr>
      <w:r w:rsidRPr="00283D16">
        <w:rPr>
          <w:rFonts w:eastAsiaTheme="majorEastAsia"/>
        </w:rPr>
        <w:t>provide disaggregated payment times data for all their invoices (including the ABN details of the supplier for each invoice).</w:t>
      </w:r>
    </w:p>
    <w:p w14:paraId="3BAD7F4B" w14:textId="77777777" w:rsidR="00282E90" w:rsidRPr="00850A15" w:rsidRDefault="00282E90" w:rsidP="00282E90">
      <w:pPr>
        <w:rPr>
          <w:rFonts w:eastAsiaTheme="majorEastAsia"/>
        </w:rPr>
      </w:pPr>
      <w:r w:rsidRPr="00283D16">
        <w:rPr>
          <w:rFonts w:eastAsiaTheme="majorEastAsia"/>
        </w:rPr>
        <w:t xml:space="preserve">The Department </w:t>
      </w:r>
      <w:r w:rsidR="00283D16" w:rsidRPr="00283D16">
        <w:rPr>
          <w:rFonts w:eastAsiaTheme="majorEastAsia"/>
        </w:rPr>
        <w:t xml:space="preserve">or </w:t>
      </w:r>
      <w:proofErr w:type="gramStart"/>
      <w:r w:rsidR="00283D16" w:rsidRPr="00283D16">
        <w:rPr>
          <w:rFonts w:eastAsiaTheme="majorEastAsia"/>
        </w:rPr>
        <w:t>third party</w:t>
      </w:r>
      <w:proofErr w:type="gramEnd"/>
      <w:r w:rsidR="00283D16" w:rsidRPr="00283D16">
        <w:rPr>
          <w:rFonts w:eastAsiaTheme="majorEastAsia"/>
        </w:rPr>
        <w:t xml:space="preserve"> provider </w:t>
      </w:r>
      <w:r w:rsidRPr="00283D16">
        <w:rPr>
          <w:rFonts w:eastAsiaTheme="majorEastAsia"/>
        </w:rPr>
        <w:t>would then confidentially identify small business suppliers</w:t>
      </w:r>
      <w:r w:rsidR="00D3179C">
        <w:rPr>
          <w:rFonts w:eastAsiaTheme="majorEastAsia"/>
        </w:rPr>
        <w:t>, but would not provide large businesses with information on which suppliers are small businesses or not</w:t>
      </w:r>
      <w:r w:rsidRPr="00283D16">
        <w:rPr>
          <w:rFonts w:eastAsiaTheme="majorEastAsia"/>
        </w:rPr>
        <w:t>.</w:t>
      </w:r>
    </w:p>
    <w:p w14:paraId="09F93F42" w14:textId="77777777" w:rsidR="00FD29FF" w:rsidRDefault="00283D16" w:rsidP="00850A15">
      <w:pPr>
        <w:rPr>
          <w:rFonts w:eastAsiaTheme="majorEastAsia"/>
        </w:rPr>
      </w:pPr>
      <w:r>
        <w:rPr>
          <w:rFonts w:eastAsiaTheme="majorEastAsia"/>
        </w:rPr>
        <w:t xml:space="preserve">Aggregated information would </w:t>
      </w:r>
      <w:r w:rsidR="00D3179C">
        <w:rPr>
          <w:rFonts w:eastAsiaTheme="majorEastAsia"/>
        </w:rPr>
        <w:t xml:space="preserve">then </w:t>
      </w:r>
      <w:r>
        <w:rPr>
          <w:rFonts w:eastAsiaTheme="majorEastAsia"/>
        </w:rPr>
        <w:t>be published on the central portal for the PTRF to provide one entry on small business payment performance for each large business. In this way, i</w:t>
      </w:r>
      <w:r w:rsidR="00850A15" w:rsidRPr="00850A15">
        <w:rPr>
          <w:rFonts w:eastAsiaTheme="majorEastAsia"/>
        </w:rPr>
        <w:t>ndividual small business suppliers or the payment times for each small business invoice would not be identified publicly</w:t>
      </w:r>
      <w:r w:rsidR="00EB04CB">
        <w:rPr>
          <w:rFonts w:eastAsiaTheme="majorEastAsia"/>
        </w:rPr>
        <w:t xml:space="preserve"> or to the large business</w:t>
      </w:r>
      <w:r w:rsidR="00850A15" w:rsidRPr="00850A15">
        <w:rPr>
          <w:rFonts w:eastAsiaTheme="majorEastAsia"/>
        </w:rPr>
        <w:t>.</w:t>
      </w:r>
    </w:p>
    <w:p w14:paraId="39FC86BE" w14:textId="77777777" w:rsidR="00850A15" w:rsidRDefault="00850A15" w:rsidP="00FD29FF">
      <w:pPr>
        <w:pStyle w:val="Heading5"/>
      </w:pPr>
      <w:r>
        <w:t>Advantages</w:t>
      </w:r>
    </w:p>
    <w:p w14:paraId="27C9F09B" w14:textId="77777777" w:rsidR="00FD29FF" w:rsidRDefault="00850A15" w:rsidP="00827D23">
      <w:pPr>
        <w:pStyle w:val="ListParagraph"/>
        <w:numPr>
          <w:ilvl w:val="0"/>
          <w:numId w:val="26"/>
        </w:numPr>
        <w:rPr>
          <w:rFonts w:eastAsiaTheme="majorEastAsia"/>
        </w:rPr>
      </w:pPr>
      <w:r w:rsidRPr="00FD29FF">
        <w:rPr>
          <w:rFonts w:eastAsiaTheme="majorEastAsia"/>
        </w:rPr>
        <w:t xml:space="preserve">It reduces </w:t>
      </w:r>
      <w:r w:rsidR="00D33F14">
        <w:rPr>
          <w:rFonts w:eastAsiaTheme="majorEastAsia"/>
        </w:rPr>
        <w:t xml:space="preserve">the </w:t>
      </w:r>
      <w:r w:rsidRPr="00FD29FF">
        <w:rPr>
          <w:rFonts w:eastAsiaTheme="majorEastAsia"/>
        </w:rPr>
        <w:t>regul</w:t>
      </w:r>
      <w:r w:rsidR="004D5F56">
        <w:rPr>
          <w:rFonts w:eastAsiaTheme="majorEastAsia"/>
        </w:rPr>
        <w:t>atory burden on large</w:t>
      </w:r>
      <w:r w:rsidR="00927EFD">
        <w:rPr>
          <w:rFonts w:eastAsiaTheme="majorEastAsia"/>
        </w:rPr>
        <w:t xml:space="preserve"> and small</w:t>
      </w:r>
      <w:r w:rsidR="004D5F56">
        <w:rPr>
          <w:rFonts w:eastAsiaTheme="majorEastAsia"/>
        </w:rPr>
        <w:t xml:space="preserve"> businesses as there are no verification costs with small business identification</w:t>
      </w:r>
      <w:r w:rsidRPr="00FD29FF">
        <w:rPr>
          <w:rFonts w:eastAsiaTheme="majorEastAsia"/>
        </w:rPr>
        <w:t>.</w:t>
      </w:r>
    </w:p>
    <w:p w14:paraId="09202C06" w14:textId="77777777" w:rsidR="004D5F56" w:rsidRPr="004D5F56" w:rsidRDefault="004D5F56" w:rsidP="00827D23">
      <w:pPr>
        <w:pStyle w:val="ListParagraph"/>
        <w:numPr>
          <w:ilvl w:val="0"/>
          <w:numId w:val="26"/>
        </w:numPr>
        <w:rPr>
          <w:rFonts w:eastAsiaTheme="majorEastAsia"/>
        </w:rPr>
      </w:pPr>
      <w:r>
        <w:rPr>
          <w:rFonts w:eastAsiaTheme="majorEastAsia"/>
        </w:rPr>
        <w:t>It does not identify small businesses</w:t>
      </w:r>
      <w:r w:rsidR="00B73B0A">
        <w:rPr>
          <w:rFonts w:eastAsiaTheme="majorEastAsia"/>
        </w:rPr>
        <w:t xml:space="preserve"> either to the public or their suppliers</w:t>
      </w:r>
      <w:r>
        <w:rPr>
          <w:rFonts w:eastAsiaTheme="majorEastAsia"/>
        </w:rPr>
        <w:t xml:space="preserve"> thus removing concerns about unintended consequences on </w:t>
      </w:r>
      <w:r>
        <w:t>their ability to bid for larger contracts or negotiate favourable terms</w:t>
      </w:r>
      <w:r w:rsidR="00973EB1">
        <w:t xml:space="preserve"> with large businesses</w:t>
      </w:r>
      <w:r>
        <w:t>.</w:t>
      </w:r>
    </w:p>
    <w:p w14:paraId="3245A11F" w14:textId="77777777" w:rsidR="004D5F56" w:rsidRPr="003C5AC6" w:rsidRDefault="00927EFD" w:rsidP="00827D23">
      <w:pPr>
        <w:pStyle w:val="ListParagraph"/>
        <w:numPr>
          <w:ilvl w:val="0"/>
          <w:numId w:val="26"/>
        </w:numPr>
        <w:rPr>
          <w:rFonts w:eastAsiaTheme="majorEastAsia"/>
        </w:rPr>
      </w:pPr>
      <w:r>
        <w:t xml:space="preserve">Using government data </w:t>
      </w:r>
      <w:r w:rsidR="004D5F56">
        <w:t>provides the most accurate assessment of small business payment performance</w:t>
      </w:r>
      <w:r w:rsidR="00620839">
        <w:t>.</w:t>
      </w:r>
    </w:p>
    <w:p w14:paraId="3442EBEB" w14:textId="77777777" w:rsidR="00850A15" w:rsidRDefault="00850A15" w:rsidP="00FD29FF">
      <w:pPr>
        <w:pStyle w:val="Heading5"/>
      </w:pPr>
      <w:r>
        <w:t>Disadvantages</w:t>
      </w:r>
    </w:p>
    <w:p w14:paraId="06615F0E" w14:textId="77777777" w:rsidR="00FD29FF" w:rsidRDefault="00757AFB" w:rsidP="00827D23">
      <w:pPr>
        <w:pStyle w:val="ListParagraph"/>
        <w:numPr>
          <w:ilvl w:val="0"/>
          <w:numId w:val="27"/>
        </w:numPr>
        <w:rPr>
          <w:rFonts w:eastAsiaTheme="majorEastAsia"/>
        </w:rPr>
      </w:pPr>
      <w:r>
        <w:rPr>
          <w:rFonts w:eastAsiaTheme="majorEastAsia"/>
        </w:rPr>
        <w:t xml:space="preserve">Large </w:t>
      </w:r>
      <w:r w:rsidR="00927EFD">
        <w:rPr>
          <w:rFonts w:eastAsiaTheme="majorEastAsia"/>
        </w:rPr>
        <w:t>and</w:t>
      </w:r>
      <w:r w:rsidR="00D33F14">
        <w:rPr>
          <w:rFonts w:eastAsiaTheme="majorEastAsia"/>
        </w:rPr>
        <w:t xml:space="preserve"> small businesses </w:t>
      </w:r>
      <w:r>
        <w:rPr>
          <w:rFonts w:eastAsiaTheme="majorEastAsia"/>
        </w:rPr>
        <w:t xml:space="preserve">may have concerns </w:t>
      </w:r>
      <w:r w:rsidR="000B3781">
        <w:rPr>
          <w:rFonts w:eastAsiaTheme="majorEastAsia"/>
        </w:rPr>
        <w:t>about providing supplier information</w:t>
      </w:r>
      <w:r>
        <w:rPr>
          <w:rFonts w:eastAsiaTheme="majorEastAsia"/>
        </w:rPr>
        <w:t xml:space="preserve"> to government</w:t>
      </w:r>
      <w:r w:rsidR="00E27BBB">
        <w:rPr>
          <w:rFonts w:eastAsiaTheme="majorEastAsia"/>
        </w:rPr>
        <w:t xml:space="preserve"> or a third party</w:t>
      </w:r>
      <w:r w:rsidR="00620839">
        <w:rPr>
          <w:rFonts w:eastAsiaTheme="majorEastAsia"/>
        </w:rPr>
        <w:t>.</w:t>
      </w:r>
    </w:p>
    <w:p w14:paraId="608856E7" w14:textId="77777777" w:rsidR="00620839" w:rsidRDefault="00620839" w:rsidP="00827D23">
      <w:pPr>
        <w:pStyle w:val="ListParagraph"/>
        <w:numPr>
          <w:ilvl w:val="0"/>
          <w:numId w:val="27"/>
        </w:numPr>
        <w:rPr>
          <w:rFonts w:eastAsiaTheme="majorEastAsia"/>
        </w:rPr>
      </w:pPr>
      <w:r>
        <w:rPr>
          <w:rFonts w:eastAsiaTheme="majorEastAsia"/>
        </w:rPr>
        <w:t>It would be difficult for large businesses to assess the accuracy of the information reported about their company on the PTRF.</w:t>
      </w:r>
    </w:p>
    <w:p w14:paraId="697ACC4F" w14:textId="77777777" w:rsidR="001B325D" w:rsidRDefault="00757AFB" w:rsidP="00827D23">
      <w:pPr>
        <w:pStyle w:val="ListParagraph"/>
        <w:numPr>
          <w:ilvl w:val="0"/>
          <w:numId w:val="27"/>
        </w:numPr>
        <w:rPr>
          <w:rFonts w:eastAsiaTheme="majorEastAsia"/>
        </w:rPr>
      </w:pPr>
      <w:r>
        <w:rPr>
          <w:rFonts w:eastAsiaTheme="majorEastAsia"/>
        </w:rPr>
        <w:t xml:space="preserve">As large businesses would not be able to identify their small business suppliers, </w:t>
      </w:r>
      <w:r w:rsidR="00D33F14">
        <w:rPr>
          <w:rFonts w:eastAsiaTheme="majorEastAsia"/>
        </w:rPr>
        <w:t>they could not use the information to offer</w:t>
      </w:r>
      <w:r w:rsidR="00927EFD">
        <w:rPr>
          <w:rFonts w:eastAsiaTheme="majorEastAsia"/>
        </w:rPr>
        <w:t xml:space="preserve"> them</w:t>
      </w:r>
      <w:r w:rsidR="00D33F14">
        <w:rPr>
          <w:rFonts w:eastAsiaTheme="majorEastAsia"/>
        </w:rPr>
        <w:t xml:space="preserve"> improved payment terms, </w:t>
      </w:r>
      <w:r w:rsidR="00927EFD">
        <w:rPr>
          <w:rFonts w:eastAsiaTheme="majorEastAsia"/>
        </w:rPr>
        <w:t xml:space="preserve">undermining </w:t>
      </w:r>
      <w:r>
        <w:rPr>
          <w:rFonts w:eastAsiaTheme="majorEastAsia"/>
        </w:rPr>
        <w:t xml:space="preserve">the policy objective of the PTRF. </w:t>
      </w:r>
    </w:p>
    <w:p w14:paraId="26FCDE39" w14:textId="77777777" w:rsidR="005756ED" w:rsidRDefault="00282E90" w:rsidP="006021A8">
      <w:pPr>
        <w:pStyle w:val="ListParagraph"/>
        <w:numPr>
          <w:ilvl w:val="0"/>
          <w:numId w:val="27"/>
        </w:numPr>
        <w:rPr>
          <w:rFonts w:eastAsiaTheme="majorEastAsia"/>
        </w:rPr>
      </w:pPr>
      <w:r>
        <w:rPr>
          <w:rFonts w:eastAsiaTheme="majorEastAsia"/>
        </w:rPr>
        <w:t>It could involve significant cost</w:t>
      </w:r>
      <w:r w:rsidR="004403F6">
        <w:rPr>
          <w:rFonts w:eastAsiaTheme="majorEastAsia"/>
        </w:rPr>
        <w:t>s</w:t>
      </w:r>
      <w:r>
        <w:rPr>
          <w:rFonts w:eastAsiaTheme="majorEastAsia"/>
        </w:rPr>
        <w:t xml:space="preserve"> for government or business.</w:t>
      </w:r>
    </w:p>
    <w:p w14:paraId="4DE5FD49" w14:textId="77777777" w:rsidR="005756ED" w:rsidRDefault="005756ED">
      <w:pPr>
        <w:spacing w:before="0" w:after="200"/>
        <w:rPr>
          <w:rFonts w:eastAsiaTheme="majorEastAsia"/>
        </w:rPr>
      </w:pPr>
      <w:r>
        <w:rPr>
          <w:rFonts w:eastAsiaTheme="majorEastAsia"/>
        </w:rPr>
        <w:br w:type="page"/>
      </w:r>
    </w:p>
    <w:p w14:paraId="0B32A56D" w14:textId="77777777" w:rsidR="00923ABD" w:rsidRPr="00751CE5" w:rsidRDefault="00923ABD" w:rsidP="0033689D">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sidRPr="00751CE5">
        <w:rPr>
          <w:rFonts w:eastAsiaTheme="majorEastAsia"/>
          <w:i/>
        </w:rPr>
        <w:lastRenderedPageBreak/>
        <w:t xml:space="preserve">Questions                  </w:t>
      </w:r>
    </w:p>
    <w:p w14:paraId="3100FA26" w14:textId="77777777" w:rsidR="00923ABD" w:rsidRDefault="00D33F14"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Pr>
          <w:rFonts w:eastAsiaTheme="majorEastAsia"/>
        </w:rPr>
        <w:t>Which approach/es do you favour for small business identification, and why?</w:t>
      </w:r>
    </w:p>
    <w:p w14:paraId="0D895C73" w14:textId="77777777" w:rsidR="00923ABD" w:rsidRPr="009C7CFE" w:rsidRDefault="0001642C" w:rsidP="0033689D">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eastAsiaTheme="majorEastAsia"/>
        </w:rPr>
      </w:pPr>
      <w:r>
        <w:rPr>
          <w:rFonts w:eastAsiaTheme="majorEastAsia"/>
        </w:rPr>
        <w:t xml:space="preserve">a) </w:t>
      </w:r>
      <w:r w:rsidR="00923ABD" w:rsidRPr="009C7CFE">
        <w:rPr>
          <w:rFonts w:eastAsiaTheme="majorEastAsia"/>
        </w:rPr>
        <w:t>large businesses identifying their small business suppliers</w:t>
      </w:r>
    </w:p>
    <w:p w14:paraId="69AC56AE" w14:textId="77777777" w:rsidR="00923ABD" w:rsidRPr="009C7CFE" w:rsidRDefault="0001642C" w:rsidP="0033689D">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eastAsiaTheme="majorEastAsia"/>
        </w:rPr>
      </w:pPr>
      <w:r>
        <w:rPr>
          <w:rFonts w:eastAsiaTheme="majorEastAsia"/>
        </w:rPr>
        <w:t xml:space="preserve">b) </w:t>
      </w:r>
      <w:r w:rsidR="00923ABD" w:rsidRPr="009C7CFE">
        <w:rPr>
          <w:rFonts w:eastAsiaTheme="majorEastAsia"/>
        </w:rPr>
        <w:t>developing a public small business register</w:t>
      </w:r>
    </w:p>
    <w:p w14:paraId="1386462D" w14:textId="77777777" w:rsidR="00923ABD" w:rsidRPr="009C7CFE" w:rsidRDefault="0001642C" w:rsidP="0033689D">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eastAsiaTheme="majorEastAsia"/>
        </w:rPr>
      </w:pPr>
      <w:r>
        <w:rPr>
          <w:rFonts w:eastAsiaTheme="majorEastAsia"/>
        </w:rPr>
        <w:t xml:space="preserve">c) </w:t>
      </w:r>
      <w:r w:rsidR="00923ABD" w:rsidRPr="009C7CFE">
        <w:rPr>
          <w:rFonts w:eastAsiaTheme="majorEastAsia"/>
        </w:rPr>
        <w:t xml:space="preserve">using an expenditure threshold </w:t>
      </w:r>
    </w:p>
    <w:p w14:paraId="213EF495" w14:textId="77777777" w:rsidR="00923ABD" w:rsidRPr="009C7CFE" w:rsidRDefault="00E822D7" w:rsidP="0033689D">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rPr>
          <w:rFonts w:eastAsiaTheme="majorEastAsia"/>
        </w:rPr>
      </w:pPr>
      <w:r>
        <w:rPr>
          <w:rFonts w:eastAsiaTheme="majorEastAsia"/>
        </w:rPr>
        <w:t xml:space="preserve">d) </w:t>
      </w:r>
      <w:r w:rsidR="00923ABD" w:rsidRPr="009C7CFE">
        <w:rPr>
          <w:rFonts w:eastAsiaTheme="majorEastAsia"/>
        </w:rPr>
        <w:t>confidentially identifying small business suppliers</w:t>
      </w:r>
      <w:r w:rsidR="00D33F14">
        <w:rPr>
          <w:rFonts w:eastAsiaTheme="majorEastAsia"/>
        </w:rPr>
        <w:t xml:space="preserve"> using government</w:t>
      </w:r>
      <w:r w:rsidR="00BC7750">
        <w:rPr>
          <w:rFonts w:eastAsiaTheme="majorEastAsia"/>
        </w:rPr>
        <w:t xml:space="preserve"> or </w:t>
      </w:r>
      <w:proofErr w:type="gramStart"/>
      <w:r w:rsidR="00BC7750">
        <w:rPr>
          <w:rFonts w:eastAsiaTheme="majorEastAsia"/>
        </w:rPr>
        <w:t>third party</w:t>
      </w:r>
      <w:proofErr w:type="gramEnd"/>
      <w:r w:rsidR="00D33F14">
        <w:rPr>
          <w:rFonts w:eastAsiaTheme="majorEastAsia"/>
        </w:rPr>
        <w:t xml:space="preserve"> data</w:t>
      </w:r>
    </w:p>
    <w:p w14:paraId="0739AF81" w14:textId="77777777" w:rsidR="00AF7C32" w:rsidRPr="00AF7C32" w:rsidRDefault="00923ABD" w:rsidP="00AF7C32">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Pr>
          <w:rFonts w:eastAsiaTheme="majorEastAsia"/>
        </w:rPr>
        <w:t>If we were to use an expenditure threshold would a</w:t>
      </w:r>
      <w:r w:rsidRPr="00144C16">
        <w:rPr>
          <w:rFonts w:eastAsiaTheme="majorEastAsia"/>
        </w:rPr>
        <w:t xml:space="preserve"> $1 million annual spend with a supplier </w:t>
      </w:r>
      <w:r w:rsidR="00F12702">
        <w:rPr>
          <w:rFonts w:eastAsiaTheme="majorEastAsia"/>
        </w:rPr>
        <w:t xml:space="preserve">be </w:t>
      </w:r>
      <w:r w:rsidRPr="00144C16">
        <w:rPr>
          <w:rFonts w:eastAsiaTheme="majorEastAsia"/>
        </w:rPr>
        <w:t>a reasonable value for the expenditure threshold?</w:t>
      </w:r>
      <w:bookmarkStart w:id="52" w:name="_Toc22031145"/>
      <w:bookmarkStart w:id="53" w:name="_Toc22204707"/>
      <w:bookmarkStart w:id="54" w:name="_Toc22226918"/>
    </w:p>
    <w:p w14:paraId="4B0EA441" w14:textId="77777777" w:rsidR="00D02DC8" w:rsidRPr="00B55BD1" w:rsidRDefault="00714B95" w:rsidP="00B55BD1">
      <w:pPr>
        <w:pStyle w:val="Heading2"/>
      </w:pPr>
      <w:bookmarkStart w:id="55" w:name="_Toc24555023"/>
      <w:r>
        <w:t xml:space="preserve">3.4 </w:t>
      </w:r>
      <w:bookmarkStart w:id="56" w:name="_Toc23166322"/>
      <w:r w:rsidR="00D02DC8" w:rsidRPr="00D02DC8">
        <w:t>Who will report</w:t>
      </w:r>
      <w:r w:rsidR="00D2583F">
        <w:t>?</w:t>
      </w:r>
      <w:r w:rsidR="00D02DC8" w:rsidRPr="00D02DC8">
        <w:t xml:space="preserve"> </w:t>
      </w:r>
      <w:r w:rsidR="00D2583F">
        <w:t>G</w:t>
      </w:r>
      <w:r w:rsidR="00D02DC8" w:rsidRPr="00D02DC8">
        <w:t xml:space="preserve">roups </w:t>
      </w:r>
      <w:r w:rsidR="00D02DC8" w:rsidRPr="0040269F">
        <w:t>versus</w:t>
      </w:r>
      <w:r w:rsidR="00D02DC8" w:rsidRPr="00D02DC8">
        <w:t xml:space="preserve"> entities</w:t>
      </w:r>
      <w:bookmarkEnd w:id="52"/>
      <w:bookmarkEnd w:id="53"/>
      <w:bookmarkEnd w:id="54"/>
      <w:bookmarkEnd w:id="55"/>
      <w:bookmarkEnd w:id="56"/>
    </w:p>
    <w:p w14:paraId="0BC03AE4" w14:textId="77777777" w:rsidR="00D02DC8" w:rsidRPr="00D02DC8" w:rsidRDefault="00D02DC8" w:rsidP="00D02DC8">
      <w:pPr>
        <w:rPr>
          <w:rFonts w:eastAsiaTheme="majorEastAsia"/>
        </w:rPr>
      </w:pPr>
      <w:r w:rsidRPr="00D02DC8">
        <w:rPr>
          <w:rFonts w:eastAsiaTheme="majorEastAsia"/>
        </w:rPr>
        <w:t>A key question for the PTRF is to determine how related entities should report. Organisations</w:t>
      </w:r>
      <w:r w:rsidR="001F56C7">
        <w:rPr>
          <w:rFonts w:eastAsiaTheme="majorEastAsia"/>
        </w:rPr>
        <w:t xml:space="preserve"> that meet the</w:t>
      </w:r>
      <w:r w:rsidR="00DA04F1">
        <w:rPr>
          <w:rFonts w:eastAsiaTheme="majorEastAsia"/>
        </w:rPr>
        <w:t xml:space="preserve"> reporting</w:t>
      </w:r>
      <w:r w:rsidR="001F56C7">
        <w:rPr>
          <w:rFonts w:eastAsiaTheme="majorEastAsia"/>
        </w:rPr>
        <w:t xml:space="preserve"> threshold</w:t>
      </w:r>
      <w:r w:rsidR="00215523">
        <w:rPr>
          <w:rFonts w:eastAsiaTheme="majorEastAsia"/>
        </w:rPr>
        <w:t xml:space="preserve"> may have different</w:t>
      </w:r>
      <w:r w:rsidRPr="00D02DC8">
        <w:rPr>
          <w:rFonts w:eastAsiaTheme="majorEastAsia"/>
        </w:rPr>
        <w:t xml:space="preserve"> structures, </w:t>
      </w:r>
      <w:r w:rsidR="001F56C7">
        <w:rPr>
          <w:rFonts w:eastAsiaTheme="majorEastAsia"/>
        </w:rPr>
        <w:t>with both parent and subsidiary businesses</w:t>
      </w:r>
      <w:r w:rsidR="00144C16" w:rsidRPr="00D02DC8">
        <w:rPr>
          <w:rFonts w:eastAsiaTheme="majorEastAsia"/>
        </w:rPr>
        <w:t xml:space="preserve">. </w:t>
      </w:r>
      <w:r w:rsidRPr="00D02DC8">
        <w:rPr>
          <w:rFonts w:eastAsiaTheme="majorEastAsia"/>
        </w:rPr>
        <w:t xml:space="preserve">For groups with more than one business, we need to decide if they report individually, as a group, or in a joint </w:t>
      </w:r>
      <w:r w:rsidR="005D3842">
        <w:rPr>
          <w:rFonts w:eastAsiaTheme="majorEastAsia"/>
        </w:rPr>
        <w:t>statement</w:t>
      </w:r>
      <w:r w:rsidR="00042D56">
        <w:rPr>
          <w:rFonts w:eastAsiaTheme="majorEastAsia"/>
        </w:rPr>
        <w:t xml:space="preserve">. </w:t>
      </w:r>
      <w:r w:rsidR="00B55BD1">
        <w:rPr>
          <w:rFonts w:eastAsiaTheme="majorEastAsia"/>
        </w:rPr>
        <w:t xml:space="preserve">Figure 2 </w:t>
      </w:r>
      <w:r w:rsidR="00144C16">
        <w:rPr>
          <w:rFonts w:eastAsiaTheme="majorEastAsia"/>
        </w:rPr>
        <w:t xml:space="preserve">provides an overview of the different </w:t>
      </w:r>
      <w:r w:rsidR="00EB04CB">
        <w:rPr>
          <w:rFonts w:eastAsiaTheme="majorEastAsia"/>
        </w:rPr>
        <w:t>types of</w:t>
      </w:r>
      <w:r w:rsidR="00144C16">
        <w:rPr>
          <w:rFonts w:eastAsiaTheme="majorEastAsia"/>
        </w:rPr>
        <w:t xml:space="preserve"> structures that would fall within the scope of the PTRF.</w:t>
      </w:r>
    </w:p>
    <w:p w14:paraId="689FF82B" w14:textId="77777777" w:rsidR="00D02DC8" w:rsidRPr="00D02DC8" w:rsidRDefault="00144C16" w:rsidP="00FA5BCD">
      <w:pPr>
        <w:pStyle w:val="Heading6"/>
      </w:pPr>
      <w:r>
        <w:t xml:space="preserve">Figure </w:t>
      </w:r>
      <w:r w:rsidR="000C1351">
        <w:t>2</w:t>
      </w:r>
      <w:r>
        <w:t>: Determining how related entities should report</w:t>
      </w:r>
    </w:p>
    <w:p w14:paraId="5C00846D" w14:textId="77777777" w:rsidR="002064C3" w:rsidRPr="002064C3" w:rsidRDefault="00D1208F" w:rsidP="002064C3">
      <w:pPr>
        <w:rPr>
          <w:rFonts w:eastAsiaTheme="majorEastAsia"/>
        </w:rPr>
      </w:pPr>
      <w:bookmarkStart w:id="57" w:name="_Toc22031146"/>
      <w:r>
        <w:rPr>
          <w:rFonts w:eastAsiaTheme="majorEastAsia"/>
          <w:noProof/>
          <w:lang w:eastAsia="en-AU"/>
        </w:rPr>
        <w:drawing>
          <wp:inline distT="0" distB="0" distL="0" distR="0" wp14:anchorId="465C0A16" wp14:editId="6F40BB4E">
            <wp:extent cx="5778500" cy="3126803"/>
            <wp:effectExtent l="0" t="0" r="0" b="0"/>
            <wp:docPr id="2" name="Picture 2" descr="Figure 2: Determining how related entities shoul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90311" cy="3133194"/>
                    </a:xfrm>
                    <a:prstGeom prst="rect">
                      <a:avLst/>
                    </a:prstGeom>
                    <a:noFill/>
                  </pic:spPr>
                </pic:pic>
              </a:graphicData>
            </a:graphic>
          </wp:inline>
        </w:drawing>
      </w:r>
    </w:p>
    <w:p w14:paraId="1AE53EA3" w14:textId="77777777" w:rsidR="00D2583F" w:rsidRPr="000C1351" w:rsidRDefault="00D2583F" w:rsidP="00D2583F">
      <w:pPr>
        <w:rPr>
          <w:rFonts w:eastAsiaTheme="majorEastAsia"/>
        </w:rPr>
      </w:pPr>
      <w:bookmarkStart w:id="58" w:name="_Toc22204708"/>
      <w:bookmarkStart w:id="59" w:name="_Toc22226919"/>
      <w:r w:rsidRPr="00D02DC8">
        <w:rPr>
          <w:rFonts w:eastAsiaTheme="majorEastAsia"/>
        </w:rPr>
        <w:t xml:space="preserve">It will be important to find an approach that provides comparable and easily accessible information on the payment performance of large </w:t>
      </w:r>
      <w:proofErr w:type="gramStart"/>
      <w:r w:rsidRPr="00D02DC8">
        <w:rPr>
          <w:rFonts w:eastAsiaTheme="majorEastAsia"/>
        </w:rPr>
        <w:t>businesses</w:t>
      </w:r>
      <w:proofErr w:type="gramEnd"/>
      <w:r w:rsidRPr="00D02DC8">
        <w:rPr>
          <w:rFonts w:eastAsiaTheme="majorEastAsia"/>
        </w:rPr>
        <w:t xml:space="preserve"> so the policy intent of the framework is met. This will need to be balance</w:t>
      </w:r>
      <w:r>
        <w:rPr>
          <w:rFonts w:eastAsiaTheme="majorEastAsia"/>
        </w:rPr>
        <w:t>d</w:t>
      </w:r>
      <w:r w:rsidRPr="00D02DC8">
        <w:rPr>
          <w:rFonts w:eastAsiaTheme="majorEastAsia"/>
        </w:rPr>
        <w:t xml:space="preserve"> with minimising the regulatory burden placed on large businesses</w:t>
      </w:r>
      <w:r>
        <w:rPr>
          <w:rFonts w:eastAsiaTheme="majorEastAsia"/>
        </w:rPr>
        <w:t xml:space="preserve">, and ensuring reporting is practical and transparent. For example, some companies have complex joint venture and subsidiary structures which make tracing control and relationships complicated. </w:t>
      </w:r>
      <w:r w:rsidRPr="00D02DC8">
        <w:rPr>
          <w:rFonts w:eastAsiaTheme="majorEastAsia"/>
        </w:rPr>
        <w:t xml:space="preserve">  </w:t>
      </w:r>
    </w:p>
    <w:p w14:paraId="67A0C269" w14:textId="77777777" w:rsidR="00D02DC8" w:rsidRPr="00047CBA" w:rsidRDefault="00D02DC8" w:rsidP="00047CBA">
      <w:pPr>
        <w:rPr>
          <w:b/>
          <w:sz w:val="32"/>
          <w:szCs w:val="32"/>
        </w:rPr>
      </w:pPr>
      <w:r w:rsidRPr="00047CBA">
        <w:rPr>
          <w:b/>
          <w:sz w:val="32"/>
          <w:szCs w:val="32"/>
        </w:rPr>
        <w:lastRenderedPageBreak/>
        <w:t>Group reporting</w:t>
      </w:r>
      <w:bookmarkEnd w:id="57"/>
      <w:bookmarkEnd w:id="58"/>
      <w:bookmarkEnd w:id="59"/>
    </w:p>
    <w:p w14:paraId="1D4F3620" w14:textId="77777777" w:rsidR="00A148EA" w:rsidRDefault="00C14FB3" w:rsidP="00D02DC8">
      <w:pPr>
        <w:rPr>
          <w:rFonts w:eastAsiaTheme="majorEastAsia"/>
        </w:rPr>
      </w:pPr>
      <w:r>
        <w:rPr>
          <w:rFonts w:eastAsiaTheme="majorEastAsia"/>
        </w:rPr>
        <w:t xml:space="preserve">One approach could be to use </w:t>
      </w:r>
      <w:r w:rsidR="00D2583F">
        <w:rPr>
          <w:rFonts w:eastAsiaTheme="majorEastAsia"/>
        </w:rPr>
        <w:t>g</w:t>
      </w:r>
      <w:r w:rsidR="00D02DC8" w:rsidRPr="00D02DC8">
        <w:rPr>
          <w:rFonts w:eastAsiaTheme="majorEastAsia"/>
        </w:rPr>
        <w:t xml:space="preserve">roup level reporting </w:t>
      </w:r>
      <w:r>
        <w:rPr>
          <w:rFonts w:eastAsiaTheme="majorEastAsia"/>
        </w:rPr>
        <w:t>which</w:t>
      </w:r>
      <w:r w:rsidR="00EC4880">
        <w:rPr>
          <w:rFonts w:eastAsiaTheme="majorEastAsia"/>
        </w:rPr>
        <w:t xml:space="preserve"> is</w:t>
      </w:r>
      <w:r>
        <w:rPr>
          <w:rFonts w:eastAsiaTheme="majorEastAsia"/>
        </w:rPr>
        <w:t xml:space="preserve"> employed by the Modern Slavery Reporting framework. This </w:t>
      </w:r>
      <w:r w:rsidR="00D02DC8" w:rsidRPr="00D02DC8">
        <w:rPr>
          <w:rFonts w:eastAsiaTheme="majorEastAsia"/>
        </w:rPr>
        <w:t>involves the controlling qualifying entity reporting for both itself and all other related entities.</w:t>
      </w:r>
      <w:r w:rsidR="00D17EF8">
        <w:rPr>
          <w:rFonts w:eastAsiaTheme="majorEastAsia"/>
        </w:rPr>
        <w:t xml:space="preserve"> </w:t>
      </w:r>
      <w:r w:rsidR="001F01A2" w:rsidRPr="00E23A51">
        <w:rPr>
          <w:rFonts w:eastAsiaTheme="majorEastAsia"/>
        </w:rPr>
        <w:t xml:space="preserve">The threshold for reporting would be an annual turnover of over $100 million for the </w:t>
      </w:r>
      <w:proofErr w:type="gramStart"/>
      <w:r w:rsidR="001F01A2" w:rsidRPr="00E23A51">
        <w:rPr>
          <w:rFonts w:eastAsiaTheme="majorEastAsia"/>
        </w:rPr>
        <w:t>group as a whole</w:t>
      </w:r>
      <w:proofErr w:type="gramEnd"/>
      <w:r w:rsidR="001F01A2" w:rsidRPr="00E23A51">
        <w:rPr>
          <w:rFonts w:eastAsiaTheme="majorEastAsia"/>
        </w:rPr>
        <w:t>.</w:t>
      </w:r>
      <w:r w:rsidR="001F01A2">
        <w:rPr>
          <w:rFonts w:eastAsiaTheme="majorEastAsia"/>
        </w:rPr>
        <w:t xml:space="preserve"> </w:t>
      </w:r>
    </w:p>
    <w:p w14:paraId="02DC2665" w14:textId="77777777" w:rsidR="00EE5AA9" w:rsidRDefault="00EE5AA9" w:rsidP="00EE5AA9">
      <w:pPr>
        <w:pStyle w:val="Heading5"/>
      </w:pPr>
      <w:r>
        <w:t>Advantages</w:t>
      </w:r>
    </w:p>
    <w:p w14:paraId="52B9B014" w14:textId="77777777" w:rsidR="00EE5AA9" w:rsidRDefault="00D25F2E" w:rsidP="00827D23">
      <w:pPr>
        <w:pStyle w:val="ListParagraph"/>
        <w:numPr>
          <w:ilvl w:val="0"/>
          <w:numId w:val="28"/>
        </w:numPr>
        <w:rPr>
          <w:rFonts w:eastAsiaTheme="majorEastAsia"/>
        </w:rPr>
      </w:pPr>
      <w:r>
        <w:rPr>
          <w:rFonts w:eastAsiaTheme="majorEastAsia"/>
        </w:rPr>
        <w:t>A</w:t>
      </w:r>
      <w:r w:rsidR="00D02DC8" w:rsidRPr="00EE5AA9">
        <w:rPr>
          <w:rFonts w:eastAsiaTheme="majorEastAsia"/>
        </w:rPr>
        <w:t xml:space="preserve">ligns with other reporting obligations such as the Modern Slavery scheme. </w:t>
      </w:r>
    </w:p>
    <w:p w14:paraId="38A4E2BC" w14:textId="77777777" w:rsidR="00AA30B1" w:rsidRPr="009F23C7" w:rsidRDefault="00D25F2E" w:rsidP="00827D23">
      <w:pPr>
        <w:pStyle w:val="ListParagraph"/>
        <w:numPr>
          <w:ilvl w:val="0"/>
          <w:numId w:val="28"/>
        </w:numPr>
        <w:rPr>
          <w:rFonts w:eastAsiaTheme="majorEastAsia"/>
        </w:rPr>
      </w:pPr>
      <w:r w:rsidRPr="009F23C7">
        <w:rPr>
          <w:rFonts w:eastAsiaTheme="majorEastAsia"/>
        </w:rPr>
        <w:t>M</w:t>
      </w:r>
      <w:r w:rsidR="00AA30B1" w:rsidRPr="009F23C7">
        <w:rPr>
          <w:rFonts w:eastAsiaTheme="majorEastAsia"/>
        </w:rPr>
        <w:t>ay reduce the regulatory burden as large businesses will not have to report by</w:t>
      </w:r>
      <w:r w:rsidR="0040269F">
        <w:rPr>
          <w:rFonts w:eastAsiaTheme="majorEastAsia"/>
        </w:rPr>
        <w:t xml:space="preserve"> disaggregating their financial reports at entity level.</w:t>
      </w:r>
      <w:r w:rsidR="009F23C7">
        <w:rPr>
          <w:rFonts w:eastAsiaTheme="majorEastAsia"/>
        </w:rPr>
        <w:t xml:space="preserve"> </w:t>
      </w:r>
    </w:p>
    <w:p w14:paraId="289B0D41" w14:textId="77777777" w:rsidR="00EE5AA9" w:rsidRPr="00EE5AA9" w:rsidRDefault="00EE5AA9" w:rsidP="00EE5AA9">
      <w:pPr>
        <w:pStyle w:val="Heading5"/>
      </w:pPr>
      <w:r>
        <w:t>Disadvantages</w:t>
      </w:r>
    </w:p>
    <w:p w14:paraId="5F5850FA" w14:textId="77777777" w:rsidR="00326A32" w:rsidRPr="00326A32" w:rsidRDefault="00EE5AA9" w:rsidP="00827D23">
      <w:pPr>
        <w:pStyle w:val="ListParagraph"/>
        <w:numPr>
          <w:ilvl w:val="0"/>
          <w:numId w:val="29"/>
        </w:numPr>
        <w:rPr>
          <w:rFonts w:eastAsiaTheme="majorEastAsia"/>
        </w:rPr>
      </w:pPr>
      <w:r>
        <w:rPr>
          <w:rFonts w:eastAsiaTheme="majorEastAsia"/>
        </w:rPr>
        <w:t>T</w:t>
      </w:r>
      <w:r w:rsidR="00D02DC8" w:rsidRPr="00EE5AA9">
        <w:rPr>
          <w:rFonts w:eastAsiaTheme="majorEastAsia"/>
        </w:rPr>
        <w:t>he name of the group may not be recognised by small business suppliers who deal with different entities and could therefore impact the tran</w:t>
      </w:r>
      <w:r>
        <w:rPr>
          <w:rFonts w:eastAsiaTheme="majorEastAsia"/>
        </w:rPr>
        <w:t>sparency objective of the PTRF</w:t>
      </w:r>
      <w:r w:rsidR="00326A32">
        <w:rPr>
          <w:rFonts w:eastAsiaTheme="majorEastAsia"/>
        </w:rPr>
        <w:t xml:space="preserve"> (this could be partially overcome by the group listing the related entities it was reporting on)</w:t>
      </w:r>
      <w:r>
        <w:rPr>
          <w:rFonts w:eastAsiaTheme="majorEastAsia"/>
        </w:rPr>
        <w:t>.</w:t>
      </w:r>
    </w:p>
    <w:p w14:paraId="5A2762E8" w14:textId="77777777" w:rsidR="003F6834" w:rsidRPr="00326A32" w:rsidRDefault="00EE5AA9" w:rsidP="00827D23">
      <w:pPr>
        <w:pStyle w:val="ListParagraph"/>
        <w:numPr>
          <w:ilvl w:val="0"/>
          <w:numId w:val="29"/>
        </w:numPr>
      </w:pPr>
      <w:r>
        <w:rPr>
          <w:rFonts w:eastAsiaTheme="majorEastAsia"/>
        </w:rPr>
        <w:t>W</w:t>
      </w:r>
      <w:r w:rsidR="00D02DC8" w:rsidRPr="00EE5AA9">
        <w:rPr>
          <w:rFonts w:eastAsiaTheme="majorEastAsia"/>
        </w:rPr>
        <w:t xml:space="preserve">here </w:t>
      </w:r>
      <w:r w:rsidR="00203F8A">
        <w:rPr>
          <w:rFonts w:eastAsiaTheme="majorEastAsia"/>
        </w:rPr>
        <w:t>large businesses</w:t>
      </w:r>
      <w:r w:rsidR="00D02DC8" w:rsidRPr="00EE5AA9">
        <w:rPr>
          <w:rFonts w:eastAsiaTheme="majorEastAsia"/>
        </w:rPr>
        <w:t xml:space="preserve"> do not already report </w:t>
      </w:r>
      <w:r w:rsidR="00203F8A">
        <w:rPr>
          <w:rFonts w:eastAsiaTheme="majorEastAsia"/>
        </w:rPr>
        <w:t>at a group level</w:t>
      </w:r>
      <w:r w:rsidR="00D02DC8" w:rsidRPr="00EE5AA9">
        <w:rPr>
          <w:rFonts w:eastAsiaTheme="majorEastAsia"/>
        </w:rPr>
        <w:t xml:space="preserve">, it may be difficult for them to aggregate data across the group. </w:t>
      </w:r>
    </w:p>
    <w:p w14:paraId="340A4130" w14:textId="77777777" w:rsidR="008A7AF1" w:rsidRDefault="00203F8A" w:rsidP="00827D23">
      <w:pPr>
        <w:pStyle w:val="ListParagraph"/>
        <w:numPr>
          <w:ilvl w:val="0"/>
          <w:numId w:val="29"/>
        </w:numPr>
      </w:pPr>
      <w:r>
        <w:t>M</w:t>
      </w:r>
      <w:r w:rsidR="00024293">
        <w:t xml:space="preserve">ay lack </w:t>
      </w:r>
      <w:proofErr w:type="gramStart"/>
      <w:r w:rsidR="00024293">
        <w:t>sufficient</w:t>
      </w:r>
      <w:proofErr w:type="gramEnd"/>
      <w:r w:rsidR="00024293">
        <w:t xml:space="preserve"> detail to provide </w:t>
      </w:r>
      <w:r w:rsidR="00D43B5B">
        <w:t xml:space="preserve">a comprehensive picture of payment times in different industries and states and territories. </w:t>
      </w:r>
    </w:p>
    <w:p w14:paraId="08739F4A" w14:textId="77777777" w:rsidR="008A7AF1" w:rsidRPr="00047CBA" w:rsidRDefault="008A7AF1" w:rsidP="000C1351">
      <w:pPr>
        <w:spacing w:before="0" w:after="200"/>
        <w:rPr>
          <w:b/>
          <w:sz w:val="32"/>
          <w:szCs w:val="32"/>
        </w:rPr>
      </w:pPr>
      <w:bookmarkStart w:id="60" w:name="_Toc22204709"/>
      <w:bookmarkStart w:id="61" w:name="_Toc22226920"/>
      <w:r w:rsidRPr="00047CBA">
        <w:rPr>
          <w:b/>
          <w:sz w:val="32"/>
          <w:szCs w:val="32"/>
        </w:rPr>
        <w:t>Entity Reporting</w:t>
      </w:r>
      <w:bookmarkEnd w:id="60"/>
      <w:bookmarkEnd w:id="61"/>
      <w:r w:rsidRPr="00047CBA">
        <w:rPr>
          <w:b/>
          <w:sz w:val="32"/>
          <w:szCs w:val="32"/>
        </w:rPr>
        <w:t xml:space="preserve"> </w:t>
      </w:r>
    </w:p>
    <w:p w14:paraId="56B28CFC" w14:textId="77777777" w:rsidR="0098252D" w:rsidRDefault="00024293" w:rsidP="00283D16">
      <w:proofErr w:type="gramStart"/>
      <w:r>
        <w:t>Alternatively</w:t>
      </w:r>
      <w:proofErr w:type="gramEnd"/>
      <w:r>
        <w:t xml:space="preserve"> an e</w:t>
      </w:r>
      <w:r w:rsidR="008A7AF1">
        <w:t>ntity level</w:t>
      </w:r>
      <w:r>
        <w:t xml:space="preserve"> approach could be employed</w:t>
      </w:r>
      <w:r w:rsidR="008A7AF1">
        <w:t xml:space="preserve"> </w:t>
      </w:r>
      <w:r>
        <w:t>in which each qualifying entity report</w:t>
      </w:r>
      <w:r w:rsidR="00D17EF8">
        <w:t>ing</w:t>
      </w:r>
      <w:r>
        <w:t xml:space="preserve"> </w:t>
      </w:r>
      <w:r w:rsidR="00D33F14">
        <w:t xml:space="preserve">only </w:t>
      </w:r>
      <w:r>
        <w:t>for itself</w:t>
      </w:r>
      <w:r w:rsidRPr="00E23A51">
        <w:t xml:space="preserve">. </w:t>
      </w:r>
      <w:r w:rsidR="001F01A2" w:rsidRPr="00E23A51">
        <w:t>The threshold for reporting at an entity level would be an annual turnover of over $100 million.</w:t>
      </w:r>
      <w:r w:rsidR="00421D8F">
        <w:t xml:space="preserve"> </w:t>
      </w:r>
    </w:p>
    <w:p w14:paraId="1AD774BE" w14:textId="77777777" w:rsidR="00024293" w:rsidRDefault="00024293" w:rsidP="00024293">
      <w:pPr>
        <w:pStyle w:val="Heading5"/>
      </w:pPr>
      <w:r>
        <w:t>Advantages</w:t>
      </w:r>
    </w:p>
    <w:p w14:paraId="56A664A7" w14:textId="77777777" w:rsidR="00D43B5B" w:rsidRPr="00062F42" w:rsidRDefault="00D25F2E" w:rsidP="00827D23">
      <w:pPr>
        <w:pStyle w:val="ListParagraph"/>
        <w:numPr>
          <w:ilvl w:val="0"/>
          <w:numId w:val="30"/>
        </w:numPr>
        <w:rPr>
          <w:rFonts w:eastAsiaTheme="majorEastAsia"/>
        </w:rPr>
      </w:pPr>
      <w:r>
        <w:rPr>
          <w:rFonts w:eastAsiaTheme="majorEastAsia"/>
        </w:rPr>
        <w:t>P</w:t>
      </w:r>
      <w:r w:rsidR="00024293">
        <w:rPr>
          <w:rFonts w:eastAsiaTheme="majorEastAsia"/>
        </w:rPr>
        <w:t>rovides a clearer and more accessible picture of payment times practices and supports the transparency objective of the PTRF</w:t>
      </w:r>
      <w:r w:rsidR="00024293" w:rsidRPr="00EE5AA9">
        <w:rPr>
          <w:rFonts w:eastAsiaTheme="majorEastAsia"/>
        </w:rPr>
        <w:t xml:space="preserve">. </w:t>
      </w:r>
    </w:p>
    <w:p w14:paraId="48704D62" w14:textId="77777777" w:rsidR="00024293" w:rsidRPr="00EE5AA9" w:rsidRDefault="00024293" w:rsidP="00024293">
      <w:pPr>
        <w:pStyle w:val="Heading5"/>
      </w:pPr>
      <w:r>
        <w:t>Disadvantages</w:t>
      </w:r>
    </w:p>
    <w:p w14:paraId="175585F7" w14:textId="77777777" w:rsidR="00421D8F" w:rsidRPr="00421D8F" w:rsidRDefault="00203F8A" w:rsidP="00827D23">
      <w:pPr>
        <w:pStyle w:val="ListParagraph"/>
        <w:numPr>
          <w:ilvl w:val="0"/>
          <w:numId w:val="31"/>
        </w:numPr>
      </w:pPr>
      <w:r w:rsidRPr="007F689C">
        <w:rPr>
          <w:rFonts w:eastAsiaTheme="majorEastAsia"/>
        </w:rPr>
        <w:t>Where large businesses do not already report at an entity level, it may be difficult for them to disaggregate data at the entity level.</w:t>
      </w:r>
    </w:p>
    <w:p w14:paraId="470114A5" w14:textId="77777777" w:rsidR="00326A32" w:rsidRPr="00E23A51" w:rsidRDefault="009A449C" w:rsidP="009A449C">
      <w:pPr>
        <w:pStyle w:val="ListParagraph"/>
        <w:numPr>
          <w:ilvl w:val="0"/>
          <w:numId w:val="31"/>
        </w:numPr>
      </w:pPr>
      <w:r w:rsidRPr="00E23A51">
        <w:t xml:space="preserve">May lead to omissions if it is not accompanied by group reporting and not all the entities in the group are at the PTRF reporting threshold. </w:t>
      </w:r>
    </w:p>
    <w:p w14:paraId="0F81D576" w14:textId="77777777" w:rsidR="00421D8F" w:rsidRDefault="00421D8F" w:rsidP="00047CBA">
      <w:pPr>
        <w:rPr>
          <w:b/>
          <w:sz w:val="32"/>
          <w:szCs w:val="32"/>
        </w:rPr>
      </w:pPr>
      <w:bookmarkStart w:id="62" w:name="_Toc22204710"/>
      <w:bookmarkStart w:id="63" w:name="_Toc22226921"/>
    </w:p>
    <w:p w14:paraId="02E6C957" w14:textId="77777777" w:rsidR="009A449C" w:rsidRDefault="009A449C" w:rsidP="00047CBA">
      <w:pPr>
        <w:rPr>
          <w:b/>
          <w:sz w:val="32"/>
          <w:szCs w:val="32"/>
        </w:rPr>
      </w:pPr>
    </w:p>
    <w:p w14:paraId="6AC6CE4B" w14:textId="77777777" w:rsidR="009A449C" w:rsidRDefault="009A449C" w:rsidP="00047CBA">
      <w:pPr>
        <w:rPr>
          <w:b/>
          <w:sz w:val="32"/>
          <w:szCs w:val="32"/>
        </w:rPr>
      </w:pPr>
    </w:p>
    <w:p w14:paraId="67E4FC39" w14:textId="77777777" w:rsidR="007F689C" w:rsidRPr="00047CBA" w:rsidRDefault="005D3842" w:rsidP="00047CBA">
      <w:pPr>
        <w:rPr>
          <w:b/>
          <w:sz w:val="32"/>
          <w:szCs w:val="32"/>
        </w:rPr>
      </w:pPr>
      <w:r>
        <w:rPr>
          <w:b/>
          <w:sz w:val="32"/>
          <w:szCs w:val="32"/>
        </w:rPr>
        <w:lastRenderedPageBreak/>
        <w:t>R</w:t>
      </w:r>
      <w:r w:rsidR="00893057" w:rsidRPr="00047CBA">
        <w:rPr>
          <w:b/>
          <w:sz w:val="32"/>
          <w:szCs w:val="32"/>
        </w:rPr>
        <w:t>eporting</w:t>
      </w:r>
      <w:r w:rsidR="007F689C" w:rsidRPr="00047CBA">
        <w:rPr>
          <w:b/>
          <w:sz w:val="32"/>
          <w:szCs w:val="32"/>
        </w:rPr>
        <w:t xml:space="preserve"> at either level</w:t>
      </w:r>
      <w:bookmarkEnd w:id="62"/>
      <w:bookmarkEnd w:id="63"/>
    </w:p>
    <w:p w14:paraId="56ACF38B" w14:textId="77777777" w:rsidR="005D3842" w:rsidRDefault="0040269F" w:rsidP="00421D8F">
      <w:r>
        <w:t>Under this option, companies c</w:t>
      </w:r>
      <w:r w:rsidR="00680205">
        <w:t>ould</w:t>
      </w:r>
      <w:r>
        <w:t xml:space="preserve"> decide whether they report at group or entity level</w:t>
      </w:r>
      <w:r w:rsidR="00893057">
        <w:t xml:space="preserve"> </w:t>
      </w:r>
      <w:r w:rsidR="00680205">
        <w:t>(or the framework could set out rules mandating which level companies reported at)</w:t>
      </w:r>
      <w:r>
        <w:t>.</w:t>
      </w:r>
      <w:r w:rsidR="002220A0">
        <w:t xml:space="preserve"> </w:t>
      </w:r>
      <w:r w:rsidR="00421D8F">
        <w:t xml:space="preserve">In this scenario </w:t>
      </w:r>
      <w:r w:rsidR="00FA5E9A">
        <w:t xml:space="preserve">each entity could report separately. </w:t>
      </w:r>
      <w:r w:rsidR="00615C13" w:rsidRPr="00E23A51">
        <w:t xml:space="preserve">Eligibility to report would be based on </w:t>
      </w:r>
      <w:r w:rsidR="00FA5E9A" w:rsidRPr="00E23A51">
        <w:t>group</w:t>
      </w:r>
      <w:r w:rsidR="00615C13" w:rsidRPr="00E23A51">
        <w:t xml:space="preserve"> turnover above</w:t>
      </w:r>
      <w:r w:rsidR="00FA5E9A" w:rsidRPr="00E23A51">
        <w:t xml:space="preserve"> $100 million</w:t>
      </w:r>
      <w:r w:rsidR="00615C13" w:rsidRPr="00E23A51">
        <w:t xml:space="preserve">. Large businesses could choose whether to report as a group, or to divide their reporting by entity if that is more practical. </w:t>
      </w:r>
    </w:p>
    <w:p w14:paraId="4407F75C" w14:textId="77777777" w:rsidR="007F689C" w:rsidRPr="005D3842" w:rsidRDefault="007F689C" w:rsidP="005D3842">
      <w:pPr>
        <w:pStyle w:val="Heading5"/>
      </w:pPr>
      <w:r>
        <w:t>Advantages</w:t>
      </w:r>
    </w:p>
    <w:p w14:paraId="00A9526D" w14:textId="77777777" w:rsidR="00AF7C32" w:rsidRPr="00AA2431" w:rsidRDefault="007F689C" w:rsidP="00C33D78">
      <w:pPr>
        <w:pStyle w:val="ListParagraph"/>
        <w:numPr>
          <w:ilvl w:val="0"/>
          <w:numId w:val="32"/>
        </w:numPr>
        <w:spacing w:before="0" w:after="200"/>
        <w:rPr>
          <w:rFonts w:eastAsiaTheme="majorEastAsia"/>
        </w:rPr>
      </w:pPr>
      <w:r w:rsidRPr="005756ED">
        <w:rPr>
          <w:rFonts w:eastAsiaTheme="majorEastAsia"/>
        </w:rPr>
        <w:t xml:space="preserve">Allows large businesses flexibility to report in a way which is consistent with their business processes. </w:t>
      </w:r>
    </w:p>
    <w:p w14:paraId="7ACBD671" w14:textId="77777777" w:rsidR="00FA5E9A" w:rsidRPr="00AA2431" w:rsidRDefault="00FA5E9A" w:rsidP="00C33D78">
      <w:pPr>
        <w:pStyle w:val="ListParagraph"/>
        <w:numPr>
          <w:ilvl w:val="0"/>
          <w:numId w:val="32"/>
        </w:numPr>
        <w:spacing w:before="0" w:after="200"/>
        <w:rPr>
          <w:rFonts w:eastAsiaTheme="majorEastAsia"/>
        </w:rPr>
      </w:pPr>
      <w:r w:rsidRPr="00AA2431">
        <w:rPr>
          <w:rFonts w:eastAsiaTheme="majorEastAsia"/>
        </w:rPr>
        <w:t xml:space="preserve">May significantly reduce </w:t>
      </w:r>
      <w:r w:rsidR="00AA2431" w:rsidRPr="00AA2431">
        <w:rPr>
          <w:rFonts w:eastAsiaTheme="majorEastAsia"/>
        </w:rPr>
        <w:t xml:space="preserve">the </w:t>
      </w:r>
      <w:r w:rsidRPr="00AA2431">
        <w:rPr>
          <w:rFonts w:eastAsiaTheme="majorEastAsia"/>
        </w:rPr>
        <w:t>regulatory burden</w:t>
      </w:r>
      <w:r w:rsidR="00014A33">
        <w:rPr>
          <w:rFonts w:eastAsiaTheme="majorEastAsia"/>
        </w:rPr>
        <w:t xml:space="preserve"> on large businesses</w:t>
      </w:r>
      <w:r w:rsidR="00644933">
        <w:rPr>
          <w:rFonts w:eastAsiaTheme="majorEastAsia"/>
        </w:rPr>
        <w:t xml:space="preserve"> </w:t>
      </w:r>
      <w:r w:rsidR="00644933" w:rsidRPr="00E23A51">
        <w:rPr>
          <w:rFonts w:eastAsiaTheme="majorEastAsia"/>
        </w:rPr>
        <w:t>as they could use the approach they already use for taxation</w:t>
      </w:r>
      <w:r w:rsidR="00014A33" w:rsidRPr="00E23A51">
        <w:rPr>
          <w:rFonts w:eastAsiaTheme="majorEastAsia"/>
        </w:rPr>
        <w:t>.</w:t>
      </w:r>
      <w:r w:rsidR="00014A33">
        <w:rPr>
          <w:rFonts w:eastAsiaTheme="majorEastAsia"/>
        </w:rPr>
        <w:t xml:space="preserve"> </w:t>
      </w:r>
    </w:p>
    <w:p w14:paraId="78EEABC1" w14:textId="77777777" w:rsidR="007F689C" w:rsidRPr="00EE5AA9" w:rsidRDefault="007F689C" w:rsidP="007F689C">
      <w:pPr>
        <w:pStyle w:val="Heading5"/>
      </w:pPr>
      <w:r>
        <w:t>Disadvantages</w:t>
      </w:r>
    </w:p>
    <w:p w14:paraId="773FF67C" w14:textId="77777777" w:rsidR="007F689C" w:rsidRDefault="007F689C" w:rsidP="00827D23">
      <w:pPr>
        <w:pStyle w:val="ListParagraph"/>
        <w:numPr>
          <w:ilvl w:val="0"/>
          <w:numId w:val="33"/>
        </w:numPr>
        <w:rPr>
          <w:rFonts w:eastAsiaTheme="majorEastAsia"/>
        </w:rPr>
      </w:pPr>
      <w:r>
        <w:rPr>
          <w:rFonts w:eastAsiaTheme="majorEastAsia"/>
        </w:rPr>
        <w:t xml:space="preserve">May lead to lack of comparability of data between different large businesses and impact the transparency objective </w:t>
      </w:r>
      <w:r w:rsidR="008672FE">
        <w:rPr>
          <w:rFonts w:eastAsiaTheme="majorEastAsia"/>
        </w:rPr>
        <w:t>of the PTRF.</w:t>
      </w:r>
    </w:p>
    <w:p w14:paraId="6BDFD81F" w14:textId="77777777" w:rsidR="00D2583F" w:rsidRDefault="0040269F" w:rsidP="00153F4E">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Pr>
          <w:rFonts w:eastAsiaTheme="majorEastAsia"/>
        </w:rPr>
        <w:t xml:space="preserve"> </w:t>
      </w:r>
      <w:r w:rsidR="00D2583F">
        <w:rPr>
          <w:rFonts w:eastAsiaTheme="majorEastAsia"/>
          <w:i/>
        </w:rPr>
        <w:t>Questions</w:t>
      </w:r>
    </w:p>
    <w:p w14:paraId="05731ED1" w14:textId="77777777" w:rsidR="00153F4E" w:rsidRDefault="00153F4E"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Pr>
          <w:rFonts w:eastAsiaTheme="majorEastAsia"/>
        </w:rPr>
        <w:t>What are the advantages and disadvantages of reporting at a group or entity level?</w:t>
      </w:r>
    </w:p>
    <w:p w14:paraId="2C71EDA7" w14:textId="77777777" w:rsidR="00153F4E" w:rsidRDefault="00153F4E"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rPr>
      </w:pPr>
      <w:r>
        <w:rPr>
          <w:rFonts w:eastAsiaTheme="majorEastAsia"/>
        </w:rPr>
        <w:t>What are the advantages and disadvantages of providing large businesses with a choice?</w:t>
      </w:r>
    </w:p>
    <w:p w14:paraId="29B6DC36" w14:textId="77777777" w:rsidR="002220A0" w:rsidRDefault="00D87877" w:rsidP="00D87877">
      <w:pPr>
        <w:pStyle w:val="Heading2"/>
      </w:pPr>
      <w:bookmarkStart w:id="64" w:name="_Toc22204705"/>
      <w:bookmarkStart w:id="65" w:name="_Toc22208152"/>
      <w:bookmarkStart w:id="66" w:name="_Toc22226922"/>
      <w:bookmarkStart w:id="67" w:name="_Toc23166323"/>
      <w:bookmarkStart w:id="68" w:name="_Toc24555024"/>
      <w:bookmarkStart w:id="69" w:name="_Toc22031148"/>
      <w:bookmarkStart w:id="70" w:name="_Toc22204711"/>
      <w:bookmarkStart w:id="71" w:name="_Toc20419444"/>
      <w:r>
        <w:t xml:space="preserve">3.5 </w:t>
      </w:r>
      <w:r w:rsidR="002220A0" w:rsidRPr="00AC47CF">
        <w:t xml:space="preserve">How should we capture </w:t>
      </w:r>
      <w:r w:rsidR="002220A0">
        <w:t>supply chain finance?</w:t>
      </w:r>
      <w:bookmarkEnd w:id="64"/>
      <w:bookmarkEnd w:id="65"/>
      <w:bookmarkEnd w:id="66"/>
      <w:bookmarkEnd w:id="67"/>
      <w:bookmarkEnd w:id="68"/>
    </w:p>
    <w:p w14:paraId="672AD476" w14:textId="77777777" w:rsidR="002220A0" w:rsidRDefault="002220A0" w:rsidP="002220A0">
      <w:proofErr w:type="gramStart"/>
      <w:r>
        <w:t>A number of</w:t>
      </w:r>
      <w:proofErr w:type="gramEnd"/>
      <w:r>
        <w:t xml:space="preserve"> large businesses are providing the option for suppliers to use supply chain finance if they want to be paid earlier than the standard terms offered by the business. This practice </w:t>
      </w:r>
      <w:r w:rsidR="00D14F32">
        <w:t xml:space="preserve">may </w:t>
      </w:r>
      <w:r>
        <w:t xml:space="preserve">involve payment of invoices by a </w:t>
      </w:r>
      <w:proofErr w:type="gramStart"/>
      <w:r>
        <w:t>third party</w:t>
      </w:r>
      <w:proofErr w:type="gramEnd"/>
      <w:r>
        <w:t xml:space="preserve"> finance company at a discount to their original value. </w:t>
      </w:r>
    </w:p>
    <w:p w14:paraId="7125B2B1" w14:textId="77777777" w:rsidR="002220A0" w:rsidRDefault="002220A0" w:rsidP="002220A0">
      <w:r>
        <w:t xml:space="preserve">Issues have arisen when companies have significantly extended their payment terms and then advised their suppliers to access supply chain finance to obtain early payment. </w:t>
      </w:r>
    </w:p>
    <w:p w14:paraId="4E452BDB" w14:textId="77777777" w:rsidR="00714B95" w:rsidRDefault="002220A0" w:rsidP="002220A0">
      <w:r>
        <w:t xml:space="preserve">It </w:t>
      </w:r>
      <w:r w:rsidR="00D33F14" w:rsidRPr="000E0FF9">
        <w:t>may be</w:t>
      </w:r>
      <w:r w:rsidRPr="000E0FF9">
        <w:t xml:space="preserve"> </w:t>
      </w:r>
      <w:r w:rsidR="00D33F14" w:rsidRPr="000E0FF9">
        <w:t>useful for the</w:t>
      </w:r>
      <w:r w:rsidRPr="000E0FF9">
        <w:t xml:space="preserve"> PTRF </w:t>
      </w:r>
      <w:r w:rsidR="00D33F14" w:rsidRPr="000E0FF9">
        <w:t xml:space="preserve">to </w:t>
      </w:r>
      <w:r w:rsidRPr="000E0FF9">
        <w:t xml:space="preserve">provide transparency on the use of supply chain finance by large business </w:t>
      </w:r>
      <w:r w:rsidR="00620839" w:rsidRPr="000E0FF9">
        <w:t xml:space="preserve">and </w:t>
      </w:r>
      <w:r w:rsidR="00D2583F" w:rsidRPr="000E0FF9">
        <w:t xml:space="preserve">ensure that </w:t>
      </w:r>
      <w:r w:rsidR="00620839" w:rsidRPr="000E0FF9">
        <w:t>it is not used to provide a more favourable picture of their payment performance</w:t>
      </w:r>
      <w:r w:rsidR="0033689D" w:rsidRPr="000E0FF9">
        <w:t xml:space="preserve">. </w:t>
      </w:r>
      <w:r w:rsidR="00030348" w:rsidRPr="000E0FF9">
        <w:t>Section 4.4</w:t>
      </w:r>
      <w:r w:rsidR="00CD7A7E" w:rsidRPr="000E0FF9">
        <w:t xml:space="preserve"> provides additional information about</w:t>
      </w:r>
      <w:r w:rsidR="00DC709E" w:rsidRPr="000E0FF9">
        <w:t xml:space="preserve"> how payment times might be calculated</w:t>
      </w:r>
      <w:r w:rsidR="00CD7A7E" w:rsidRPr="000E0FF9">
        <w:t xml:space="preserve"> where there are supply chain arrangements.</w:t>
      </w:r>
    </w:p>
    <w:p w14:paraId="4EB05EA1" w14:textId="77777777" w:rsidR="002220A0" w:rsidRPr="00144C16" w:rsidRDefault="002220A0" w:rsidP="002220A0">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Pr>
          <w:rFonts w:eastAsiaTheme="majorEastAsia"/>
          <w:i/>
        </w:rPr>
        <w:t>Question</w:t>
      </w:r>
    </w:p>
    <w:p w14:paraId="5F2B19CF" w14:textId="77777777" w:rsidR="00E05DE9" w:rsidRDefault="002220A0" w:rsidP="00E05DE9">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BC7750">
        <w:rPr>
          <w:rFonts w:eastAsiaTheme="majorEastAsia"/>
        </w:rPr>
        <w:t>What types of information should be collected by the PTRF on supply chain finance?</w:t>
      </w:r>
      <w:bookmarkStart w:id="72" w:name="_Toc22226923"/>
      <w:bookmarkStart w:id="73" w:name="_Toc23166324"/>
    </w:p>
    <w:p w14:paraId="1389F371" w14:textId="77777777" w:rsidR="00E23A51" w:rsidRDefault="00E23A51" w:rsidP="00E23A51">
      <w:pPr>
        <w:pStyle w:val="Heading1"/>
      </w:pPr>
    </w:p>
    <w:p w14:paraId="2E4CF657" w14:textId="77777777" w:rsidR="007C2215" w:rsidRDefault="007C2215" w:rsidP="00B82C44">
      <w:pPr>
        <w:pStyle w:val="Heading1"/>
        <w:numPr>
          <w:ilvl w:val="0"/>
          <w:numId w:val="34"/>
        </w:numPr>
      </w:pPr>
      <w:bookmarkStart w:id="74" w:name="_Toc24555025"/>
      <w:r w:rsidRPr="0040269F">
        <w:lastRenderedPageBreak/>
        <w:t>Implementation</w:t>
      </w:r>
      <w:bookmarkEnd w:id="69"/>
      <w:bookmarkEnd w:id="70"/>
      <w:bookmarkEnd w:id="72"/>
      <w:bookmarkEnd w:id="73"/>
      <w:bookmarkEnd w:id="74"/>
    </w:p>
    <w:p w14:paraId="59933B99" w14:textId="77777777" w:rsidR="00B90052" w:rsidRPr="00266A32" w:rsidRDefault="005225BB" w:rsidP="00030348">
      <w:r w:rsidRPr="00266A32">
        <w:t>The</w:t>
      </w:r>
      <w:r w:rsidR="00B90052" w:rsidRPr="00266A32">
        <w:t xml:space="preserve"> Department </w:t>
      </w:r>
      <w:r w:rsidR="00BB3500" w:rsidRPr="00266A32">
        <w:t xml:space="preserve">is </w:t>
      </w:r>
      <w:r w:rsidRPr="00266A32">
        <w:t>seeking stakeholder views on implementation arrangements for the PTRF including the following issues:</w:t>
      </w:r>
    </w:p>
    <w:p w14:paraId="00624E2D" w14:textId="77777777" w:rsidR="00B90052" w:rsidRPr="00266A32" w:rsidRDefault="00B90052" w:rsidP="00827D23">
      <w:pPr>
        <w:pStyle w:val="ListParagraph"/>
        <w:numPr>
          <w:ilvl w:val="0"/>
          <w:numId w:val="9"/>
        </w:numPr>
        <w:ind w:left="360"/>
      </w:pPr>
      <w:r w:rsidRPr="00266A32">
        <w:t>IT requirements</w:t>
      </w:r>
      <w:r w:rsidR="00BC1D7A" w:rsidRPr="00266A32">
        <w:t xml:space="preserve"> </w:t>
      </w:r>
      <w:r w:rsidR="0049698C">
        <w:t>(including</w:t>
      </w:r>
      <w:r w:rsidRPr="00266A32">
        <w:t xml:space="preserve"> secure login and arrangements for submitting data)</w:t>
      </w:r>
      <w:r w:rsidR="00C11DDA" w:rsidRPr="00266A32">
        <w:t>;</w:t>
      </w:r>
    </w:p>
    <w:p w14:paraId="565DD5E9" w14:textId="77777777" w:rsidR="0089535B" w:rsidRPr="00266A32" w:rsidRDefault="0089535B" w:rsidP="00827D23">
      <w:pPr>
        <w:pStyle w:val="ListParagraph"/>
        <w:numPr>
          <w:ilvl w:val="0"/>
          <w:numId w:val="9"/>
        </w:numPr>
        <w:ind w:left="360"/>
      </w:pPr>
      <w:r w:rsidRPr="00266A32">
        <w:t>r</w:t>
      </w:r>
      <w:r w:rsidR="005225BB" w:rsidRPr="00266A32">
        <w:t>eporting periods;</w:t>
      </w:r>
    </w:p>
    <w:p w14:paraId="68E42303" w14:textId="77777777" w:rsidR="00BB3500" w:rsidRPr="00266A32" w:rsidRDefault="0049698C" w:rsidP="00827D23">
      <w:pPr>
        <w:pStyle w:val="ListParagraph"/>
        <w:numPr>
          <w:ilvl w:val="0"/>
          <w:numId w:val="9"/>
        </w:numPr>
        <w:ind w:left="360"/>
      </w:pPr>
      <w:r>
        <w:t>the types of expenditure covered by the framework;</w:t>
      </w:r>
    </w:p>
    <w:p w14:paraId="13200A60" w14:textId="77777777" w:rsidR="00BB3500" w:rsidRPr="00266A32" w:rsidRDefault="00BB3500" w:rsidP="00BB3500">
      <w:pPr>
        <w:pStyle w:val="ListParagraph"/>
        <w:numPr>
          <w:ilvl w:val="0"/>
          <w:numId w:val="9"/>
        </w:numPr>
        <w:ind w:left="360"/>
      </w:pPr>
      <w:r w:rsidRPr="00266A32">
        <w:t>reporting processes including approaches to calculating payment times;</w:t>
      </w:r>
    </w:p>
    <w:p w14:paraId="4F3AC803" w14:textId="77777777" w:rsidR="006021A8" w:rsidRPr="00266A32" w:rsidRDefault="00B90052" w:rsidP="00C52487">
      <w:pPr>
        <w:pStyle w:val="ListParagraph"/>
        <w:numPr>
          <w:ilvl w:val="0"/>
          <w:numId w:val="10"/>
        </w:numPr>
        <w:ind w:left="360"/>
      </w:pPr>
      <w:r w:rsidRPr="00266A32">
        <w:t xml:space="preserve">approach to publication of results </w:t>
      </w:r>
      <w:r w:rsidR="00BC1D7A" w:rsidRPr="00266A32">
        <w:t>on the central portal (</w:t>
      </w:r>
      <w:r w:rsidR="00737B5A" w:rsidRPr="00266A32">
        <w:t xml:space="preserve">providing options to search individual submissions </w:t>
      </w:r>
      <w:r w:rsidR="00C11DDA" w:rsidRPr="00266A32">
        <w:t>or look at industry comparisons);</w:t>
      </w:r>
      <w:r w:rsidR="006021A8" w:rsidRPr="00266A32">
        <w:t xml:space="preserve"> and</w:t>
      </w:r>
    </w:p>
    <w:p w14:paraId="1D17EB57" w14:textId="77777777" w:rsidR="00BB3500" w:rsidRPr="00266A32" w:rsidRDefault="00C11DDA" w:rsidP="00C52487">
      <w:pPr>
        <w:pStyle w:val="ListParagraph"/>
        <w:numPr>
          <w:ilvl w:val="0"/>
          <w:numId w:val="10"/>
        </w:numPr>
        <w:ind w:left="360"/>
      </w:pPr>
      <w:r w:rsidRPr="00266A32">
        <w:t>compliance and auditing processes.</w:t>
      </w:r>
    </w:p>
    <w:p w14:paraId="39AC30B0" w14:textId="77777777" w:rsidR="00545239" w:rsidRPr="00266A32" w:rsidRDefault="00545239" w:rsidP="00062F42">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sidRPr="00266A32">
        <w:rPr>
          <w:rFonts w:eastAsiaTheme="majorEastAsia"/>
          <w:i/>
        </w:rPr>
        <w:t>Question</w:t>
      </w:r>
      <w:r w:rsidR="0040269F" w:rsidRPr="00266A32">
        <w:rPr>
          <w:rFonts w:eastAsiaTheme="majorEastAsia"/>
          <w:i/>
        </w:rPr>
        <w:t>s</w:t>
      </w:r>
    </w:p>
    <w:p w14:paraId="1DD49FBD" w14:textId="77777777" w:rsidR="00545239" w:rsidRPr="00266A32" w:rsidRDefault="00284D4A"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266A32">
        <w:t>Are there</w:t>
      </w:r>
      <w:r w:rsidR="00545239" w:rsidRPr="00266A32">
        <w:t xml:space="preserve"> other iss</w:t>
      </w:r>
      <w:r w:rsidRPr="00266A32">
        <w:t xml:space="preserve">ues the Department will need to </w:t>
      </w:r>
      <w:r w:rsidR="003E4097" w:rsidRPr="00266A32">
        <w:t>consider</w:t>
      </w:r>
      <w:r w:rsidRPr="00266A32">
        <w:t xml:space="preserve"> in </w:t>
      </w:r>
      <w:r w:rsidR="00E15AAB" w:rsidRPr="00266A32">
        <w:t>the implementation phase of t</w:t>
      </w:r>
      <w:r w:rsidRPr="00266A32">
        <w:t>he PTRF</w:t>
      </w:r>
      <w:r w:rsidR="00545239" w:rsidRPr="00266A32">
        <w:t>?</w:t>
      </w:r>
    </w:p>
    <w:p w14:paraId="0100DA4C" w14:textId="77777777" w:rsidR="00A14C32" w:rsidRPr="00266A32" w:rsidRDefault="009F107D"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266A32">
        <w:t xml:space="preserve">Should </w:t>
      </w:r>
      <w:r w:rsidR="00844B07" w:rsidRPr="00266A32">
        <w:t xml:space="preserve">the </w:t>
      </w:r>
      <w:r w:rsidR="00F20334" w:rsidRPr="00266A32">
        <w:t xml:space="preserve">PTRF central </w:t>
      </w:r>
      <w:r w:rsidR="00D14F32" w:rsidRPr="00266A32">
        <w:t xml:space="preserve">publication </w:t>
      </w:r>
      <w:r w:rsidR="00F20334" w:rsidRPr="00266A32">
        <w:t xml:space="preserve">portal </w:t>
      </w:r>
      <w:r w:rsidR="00844B07" w:rsidRPr="00266A32">
        <w:t>include information on trends over time</w:t>
      </w:r>
      <w:r w:rsidR="006D5F5A" w:rsidRPr="00266A32">
        <w:t xml:space="preserve"> or provide information to allow comparisons by </w:t>
      </w:r>
      <w:r w:rsidR="00F71131" w:rsidRPr="00266A32">
        <w:t>industry and location?</w:t>
      </w:r>
    </w:p>
    <w:p w14:paraId="18C357C6" w14:textId="77777777" w:rsidR="00DF5C64" w:rsidRPr="00266A32" w:rsidRDefault="00E40D15" w:rsidP="00282E90">
      <w:pPr>
        <w:pStyle w:val="Heading2"/>
      </w:pPr>
      <w:bookmarkStart w:id="75" w:name="_Toc24555026"/>
      <w:bookmarkEnd w:id="71"/>
      <w:r w:rsidRPr="00266A32">
        <w:t xml:space="preserve">4.1 </w:t>
      </w:r>
      <w:bookmarkStart w:id="76" w:name="_Toc23166325"/>
      <w:r w:rsidR="00A11F1F" w:rsidRPr="00266A32">
        <w:t>What IT solution should be adopted for reporting?</w:t>
      </w:r>
      <w:bookmarkEnd w:id="75"/>
      <w:bookmarkEnd w:id="76"/>
    </w:p>
    <w:p w14:paraId="190B0952" w14:textId="77777777" w:rsidR="00C541E4" w:rsidRPr="00266A32" w:rsidRDefault="00DD5EFE" w:rsidP="00DF5C64">
      <w:r w:rsidRPr="00266A32">
        <w:t xml:space="preserve">The Department is currently </w:t>
      </w:r>
      <w:r w:rsidR="00C541E4" w:rsidRPr="00266A32">
        <w:t>exploring two solutions for uploading data to the PTRF central portal:</w:t>
      </w:r>
    </w:p>
    <w:p w14:paraId="57714B38" w14:textId="77777777" w:rsidR="00C541E4" w:rsidRPr="00266A32" w:rsidRDefault="00587EAB" w:rsidP="00827D23">
      <w:pPr>
        <w:pStyle w:val="ListParagraph"/>
        <w:numPr>
          <w:ilvl w:val="0"/>
          <w:numId w:val="13"/>
        </w:numPr>
        <w:tabs>
          <w:tab w:val="left" w:pos="2694"/>
        </w:tabs>
      </w:pPr>
      <w:r w:rsidRPr="00266A32">
        <w:t xml:space="preserve">manual upload of data to a web portal </w:t>
      </w:r>
      <w:r w:rsidR="002A4F61" w:rsidRPr="00266A32">
        <w:t>using a CSV format</w:t>
      </w:r>
      <w:r w:rsidR="00BF0C26" w:rsidRPr="00266A32">
        <w:t xml:space="preserve"> (excel spreadsheet)</w:t>
      </w:r>
      <w:r w:rsidR="00C541E4" w:rsidRPr="00266A32">
        <w:t>; and/or</w:t>
      </w:r>
    </w:p>
    <w:p w14:paraId="305F7CEC" w14:textId="77777777" w:rsidR="00DF5C64" w:rsidRPr="00266A32" w:rsidRDefault="00C541E4" w:rsidP="00827D23">
      <w:pPr>
        <w:pStyle w:val="ListParagraph"/>
        <w:numPr>
          <w:ilvl w:val="0"/>
          <w:numId w:val="13"/>
        </w:numPr>
        <w:tabs>
          <w:tab w:val="left" w:pos="2694"/>
        </w:tabs>
        <w:rPr>
          <w:i/>
        </w:rPr>
      </w:pPr>
      <w:r w:rsidRPr="00266A32">
        <w:t xml:space="preserve">an automated </w:t>
      </w:r>
      <w:r w:rsidR="008618F6" w:rsidRPr="00266A32">
        <w:t>approach</w:t>
      </w:r>
      <w:r w:rsidRPr="00266A32">
        <w:t xml:space="preserve"> for uploading data</w:t>
      </w:r>
      <w:r w:rsidR="00BF0C26" w:rsidRPr="00266A32">
        <w:t xml:space="preserve"> using a system to system interface</w:t>
      </w:r>
      <w:r w:rsidRPr="00266A32">
        <w:t xml:space="preserve"> (</w:t>
      </w:r>
      <w:r w:rsidR="008618F6" w:rsidRPr="00266A32">
        <w:t>this</w:t>
      </w:r>
      <w:r w:rsidR="00DF5C64" w:rsidRPr="00266A32">
        <w:t xml:space="preserve"> option</w:t>
      </w:r>
      <w:r w:rsidRPr="00266A32">
        <w:t xml:space="preserve"> would only be</w:t>
      </w:r>
      <w:r w:rsidR="007B52E9" w:rsidRPr="00266A32">
        <w:t xml:space="preserve"> used if a large amount of data was required to be uploaded as might be the case with the confidential small business identification option described above</w:t>
      </w:r>
      <w:r w:rsidRPr="00266A32">
        <w:t>)</w:t>
      </w:r>
      <w:r w:rsidR="0040269F" w:rsidRPr="00266A32">
        <w:t>.</w:t>
      </w:r>
      <w:r w:rsidRPr="00266A32">
        <w:t xml:space="preserve"> </w:t>
      </w:r>
      <w:r w:rsidR="00DF5C64" w:rsidRPr="00266A32">
        <w:t xml:space="preserve"> </w:t>
      </w:r>
    </w:p>
    <w:p w14:paraId="5A483629" w14:textId="77777777" w:rsidR="002316EE" w:rsidRPr="00266A32" w:rsidRDefault="008B3ACA" w:rsidP="00F569F1">
      <w:pPr>
        <w:tabs>
          <w:tab w:val="left" w:pos="2694"/>
        </w:tabs>
      </w:pPr>
      <w:r w:rsidRPr="00266A32">
        <w:t>Large businesses would log-in using</w:t>
      </w:r>
      <w:r w:rsidR="00D80479" w:rsidRPr="00266A32">
        <w:t xml:space="preserve"> </w:t>
      </w:r>
      <w:r w:rsidR="001D16BB" w:rsidRPr="00266A32">
        <w:t>a whole of government identification solution</w:t>
      </w:r>
      <w:r w:rsidR="00BF0C26" w:rsidRPr="00266A32">
        <w:t>.</w:t>
      </w:r>
    </w:p>
    <w:p w14:paraId="1F52A73A" w14:textId="77777777" w:rsidR="00DF5C64" w:rsidRPr="001E429D" w:rsidRDefault="00DF5C64" w:rsidP="001E429D">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sidRPr="001E429D">
        <w:rPr>
          <w:rFonts w:eastAsiaTheme="majorEastAsia"/>
          <w:i/>
        </w:rPr>
        <w:t>Questions</w:t>
      </w:r>
    </w:p>
    <w:p w14:paraId="40E617DD" w14:textId="77777777" w:rsidR="00DF5C64" w:rsidRPr="00266A32" w:rsidRDefault="00545239"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266A32">
        <w:t xml:space="preserve">What timeframes would be required for your business to implement </w:t>
      </w:r>
      <w:r w:rsidR="00A14C32" w:rsidRPr="00266A32">
        <w:t>a</w:t>
      </w:r>
      <w:r w:rsidR="00D14F32" w:rsidRPr="00266A32">
        <w:t xml:space="preserve"> CSV format </w:t>
      </w:r>
      <w:r w:rsidRPr="00266A32">
        <w:t xml:space="preserve">based </w:t>
      </w:r>
      <w:r w:rsidR="00A14C32" w:rsidRPr="00266A32">
        <w:t xml:space="preserve">or automated reporting </w:t>
      </w:r>
      <w:r w:rsidRPr="00266A32">
        <w:t>system</w:t>
      </w:r>
      <w:r w:rsidR="00A14C32" w:rsidRPr="00266A32">
        <w:t>?</w:t>
      </w:r>
    </w:p>
    <w:p w14:paraId="562E512D" w14:textId="77777777" w:rsidR="002211F2" w:rsidRPr="00266A32" w:rsidRDefault="00545239" w:rsidP="00827D23">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266A32">
        <w:t>Are ther</w:t>
      </w:r>
      <w:r w:rsidR="00284D4A" w:rsidRPr="00266A32">
        <w:t xml:space="preserve">e </w:t>
      </w:r>
      <w:r w:rsidRPr="00266A32">
        <w:t xml:space="preserve">other issues the Department needs to be aware of in developing the </w:t>
      </w:r>
      <w:r w:rsidR="00D14F32" w:rsidRPr="00266A32">
        <w:t xml:space="preserve">reporting </w:t>
      </w:r>
      <w:r w:rsidR="00284D4A" w:rsidRPr="00266A32">
        <w:t>IT</w:t>
      </w:r>
      <w:r w:rsidRPr="00266A32">
        <w:t xml:space="preserve"> interface for the PTRF?</w:t>
      </w:r>
      <w:bookmarkStart w:id="77" w:name="_Toc20419445"/>
      <w:bookmarkStart w:id="78" w:name="_Toc22031150"/>
      <w:bookmarkStart w:id="79" w:name="_Toc22204713"/>
      <w:bookmarkStart w:id="80" w:name="_Toc22226925"/>
    </w:p>
    <w:p w14:paraId="49ED07A9" w14:textId="77777777" w:rsidR="0089535B" w:rsidRPr="00266A32" w:rsidRDefault="00DC709E" w:rsidP="006021A8">
      <w:pPr>
        <w:pStyle w:val="Heading2"/>
        <w:spacing w:after="160"/>
      </w:pPr>
      <w:bookmarkStart w:id="81" w:name="_Toc24555027"/>
      <w:bookmarkEnd w:id="77"/>
      <w:bookmarkEnd w:id="78"/>
      <w:bookmarkEnd w:id="79"/>
      <w:bookmarkEnd w:id="80"/>
      <w:r w:rsidRPr="00266A32">
        <w:t xml:space="preserve">4.2 </w:t>
      </w:r>
      <w:r w:rsidR="00AF7C32" w:rsidRPr="00266A32">
        <w:t>How should</w:t>
      </w:r>
      <w:r w:rsidR="00030348" w:rsidRPr="00266A32">
        <w:t xml:space="preserve"> the r</w:t>
      </w:r>
      <w:r w:rsidRPr="00266A32">
        <w:t xml:space="preserve">eporting </w:t>
      </w:r>
      <w:r w:rsidR="00030348" w:rsidRPr="00266A32">
        <w:t>p</w:t>
      </w:r>
      <w:r w:rsidR="0054739A" w:rsidRPr="00266A32">
        <w:t>eriod</w:t>
      </w:r>
      <w:r w:rsidR="00030348" w:rsidRPr="00266A32">
        <w:t>s</w:t>
      </w:r>
      <w:r w:rsidR="00AF7C32" w:rsidRPr="00266A32">
        <w:t xml:space="preserve"> be defined</w:t>
      </w:r>
      <w:r w:rsidR="00030348" w:rsidRPr="00266A32">
        <w:t>?</w:t>
      </w:r>
      <w:bookmarkEnd w:id="81"/>
      <w:r w:rsidR="00030348" w:rsidRPr="00266A32">
        <w:t xml:space="preserve"> </w:t>
      </w:r>
    </w:p>
    <w:p w14:paraId="254BAFD8" w14:textId="77777777" w:rsidR="008573CA" w:rsidRDefault="000C1895" w:rsidP="0054739A">
      <w:pPr>
        <w:spacing w:before="0" w:after="0"/>
      </w:pPr>
      <w:r w:rsidRPr="00266A32">
        <w:t>During the first phase of consultations stakeholders generally agreed reporting should be every six months to</w:t>
      </w:r>
      <w:r w:rsidR="0054739A" w:rsidRPr="00266A32">
        <w:t xml:space="preserve"> provide better currency of data for small business users of the PTRF. This reporting frequency would also </w:t>
      </w:r>
      <w:r w:rsidRPr="00266A32">
        <w:t xml:space="preserve">allow businesses to reflect on their payment performance and </w:t>
      </w:r>
      <w:r w:rsidR="005756ED" w:rsidRPr="00266A32">
        <w:t xml:space="preserve">more quickly make </w:t>
      </w:r>
      <w:r w:rsidR="0054739A" w:rsidRPr="00266A32">
        <w:t>improve</w:t>
      </w:r>
      <w:r w:rsidR="005756ED" w:rsidRPr="00266A32">
        <w:t>ments where necessary</w:t>
      </w:r>
      <w:r w:rsidR="0054739A" w:rsidRPr="00266A32">
        <w:t xml:space="preserve">. </w:t>
      </w:r>
    </w:p>
    <w:p w14:paraId="63A5B5F4" w14:textId="77777777" w:rsidR="00DA0330" w:rsidRPr="00266A32" w:rsidRDefault="00DA0330" w:rsidP="0054739A">
      <w:pPr>
        <w:spacing w:before="0" w:after="0"/>
      </w:pPr>
    </w:p>
    <w:p w14:paraId="67422C3A" w14:textId="77777777" w:rsidR="0054739A" w:rsidRPr="00266A32" w:rsidRDefault="0054739A" w:rsidP="0054739A">
      <w:pPr>
        <w:spacing w:before="0" w:after="0"/>
      </w:pPr>
      <w:r w:rsidRPr="00266A32">
        <w:lastRenderedPageBreak/>
        <w:t xml:space="preserve">Given some of the business reporting under the PTRF will have different financial years, we are seeking stakeholder views on whether the </w:t>
      </w:r>
      <w:proofErr w:type="gramStart"/>
      <w:r w:rsidRPr="00266A32">
        <w:t>six monthly</w:t>
      </w:r>
      <w:proofErr w:type="gramEnd"/>
      <w:r w:rsidRPr="00266A32">
        <w:t xml:space="preserve"> reporting periods should follow these financial years or whether </w:t>
      </w:r>
      <w:r w:rsidR="001414A1" w:rsidRPr="00266A32">
        <w:t>they should be based on</w:t>
      </w:r>
      <w:r w:rsidRPr="00266A32">
        <w:t xml:space="preserve"> a calendar year</w:t>
      </w:r>
      <w:r w:rsidR="001414A1" w:rsidRPr="00266A32">
        <w:t>. In the latter case</w:t>
      </w:r>
      <w:r w:rsidRPr="00266A32">
        <w:t xml:space="preserve"> reporting period one</w:t>
      </w:r>
      <w:r w:rsidR="001414A1" w:rsidRPr="00266A32">
        <w:t xml:space="preserve"> would</w:t>
      </w:r>
      <w:r w:rsidRPr="00266A32">
        <w:t xml:space="preserve"> star</w:t>
      </w:r>
      <w:r w:rsidR="001414A1" w:rsidRPr="00266A32">
        <w:t xml:space="preserve">t </w:t>
      </w:r>
      <w:r w:rsidRPr="00266A32">
        <w:t>in January and fini</w:t>
      </w:r>
      <w:r w:rsidR="001414A1" w:rsidRPr="00266A32">
        <w:t>sh</w:t>
      </w:r>
      <w:r w:rsidRPr="00266A32">
        <w:t xml:space="preserve"> at the end of June and reporting period two </w:t>
      </w:r>
      <w:r w:rsidR="001414A1" w:rsidRPr="00266A32">
        <w:t xml:space="preserve">would </w:t>
      </w:r>
      <w:r w:rsidRPr="00266A32">
        <w:t>star</w:t>
      </w:r>
      <w:r w:rsidR="001414A1" w:rsidRPr="00266A32">
        <w:t>t</w:t>
      </w:r>
      <w:r w:rsidRPr="00266A32">
        <w:t xml:space="preserve"> in July and f</w:t>
      </w:r>
      <w:r w:rsidR="001414A1" w:rsidRPr="00266A32">
        <w:t>inish</w:t>
      </w:r>
      <w:r w:rsidRPr="00266A32">
        <w:t xml:space="preserve"> at the end of December. </w:t>
      </w:r>
      <w:r w:rsidR="00030348" w:rsidRPr="00266A32">
        <w:t>Businesses would be required to report within three months of the end of the reporting period.</w:t>
      </w:r>
    </w:p>
    <w:p w14:paraId="70A79E0F" w14:textId="77777777" w:rsidR="0089535B" w:rsidRPr="001E429D" w:rsidRDefault="0089535B" w:rsidP="001E429D">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sidRPr="001E429D">
        <w:rPr>
          <w:rFonts w:eastAsiaTheme="majorEastAsia"/>
          <w:i/>
        </w:rPr>
        <w:t>Question</w:t>
      </w:r>
    </w:p>
    <w:p w14:paraId="6967A25A" w14:textId="77777777" w:rsidR="0089535B" w:rsidRPr="00266A32" w:rsidRDefault="0054739A" w:rsidP="00030348">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266A32">
        <w:t xml:space="preserve">Should the PTRF allow </w:t>
      </w:r>
      <w:r w:rsidR="001414A1" w:rsidRPr="00266A32">
        <w:t xml:space="preserve">companies to use their financial year as a basis for reporting or </w:t>
      </w:r>
      <w:proofErr w:type="gramStart"/>
      <w:r w:rsidR="001414A1" w:rsidRPr="00266A32">
        <w:t>should  it</w:t>
      </w:r>
      <w:proofErr w:type="gramEnd"/>
      <w:r w:rsidR="001414A1" w:rsidRPr="00266A32">
        <w:t xml:space="preserve"> be based on a calendar year?</w:t>
      </w:r>
    </w:p>
    <w:p w14:paraId="47CC4F1B" w14:textId="77777777" w:rsidR="00AF3484" w:rsidRPr="00266A32" w:rsidRDefault="009C606E" w:rsidP="00AF3484">
      <w:pPr>
        <w:pStyle w:val="Heading2"/>
      </w:pPr>
      <w:bookmarkStart w:id="82" w:name="_Toc24555028"/>
      <w:r w:rsidRPr="00266A32">
        <w:t>4.3</w:t>
      </w:r>
      <w:r w:rsidR="00E40D15" w:rsidRPr="00266A32">
        <w:t xml:space="preserve"> </w:t>
      </w:r>
      <w:bookmarkStart w:id="83" w:name="_Toc23166326"/>
      <w:r w:rsidR="00030348" w:rsidRPr="00266A32">
        <w:t>What t</w:t>
      </w:r>
      <w:r w:rsidR="00D24EE8" w:rsidRPr="00266A32">
        <w:t>ypes of expe</w:t>
      </w:r>
      <w:r w:rsidR="00C14523" w:rsidRPr="00266A32">
        <w:t xml:space="preserve">nditure </w:t>
      </w:r>
      <w:r w:rsidR="00030348" w:rsidRPr="00266A32">
        <w:t xml:space="preserve">should be </w:t>
      </w:r>
      <w:r w:rsidR="00715451" w:rsidRPr="00266A32">
        <w:t>covered by the framework</w:t>
      </w:r>
      <w:r w:rsidR="00030348" w:rsidRPr="00266A32">
        <w:t>?</w:t>
      </w:r>
      <w:bookmarkEnd w:id="82"/>
    </w:p>
    <w:p w14:paraId="040394AE" w14:textId="77777777" w:rsidR="00247638" w:rsidRPr="00266A32" w:rsidRDefault="00A11535" w:rsidP="00C357A9">
      <w:r w:rsidRPr="00266A32">
        <w:t xml:space="preserve">Defining the scope of expenditure covered by the PTRF will be critical to ensure </w:t>
      </w:r>
      <w:r w:rsidR="00247638" w:rsidRPr="00266A32">
        <w:t xml:space="preserve">reporting </w:t>
      </w:r>
      <w:r w:rsidRPr="00266A32">
        <w:t xml:space="preserve">is </w:t>
      </w:r>
      <w:r w:rsidR="00247638" w:rsidRPr="00266A32">
        <w:t xml:space="preserve">robust and </w:t>
      </w:r>
      <w:r w:rsidRPr="00266A32">
        <w:t xml:space="preserve">comparable </w:t>
      </w:r>
      <w:r w:rsidR="00247638" w:rsidRPr="00266A32">
        <w:t xml:space="preserve">between </w:t>
      </w:r>
      <w:r w:rsidR="00FD14FC" w:rsidRPr="00266A32">
        <w:t xml:space="preserve">companies. Some of the issues being considered are outlined below. </w:t>
      </w:r>
    </w:p>
    <w:p w14:paraId="186B90D5" w14:textId="77777777" w:rsidR="00160867" w:rsidRPr="00266A32" w:rsidRDefault="00247638" w:rsidP="00160867">
      <w:r w:rsidRPr="00266A32">
        <w:rPr>
          <w:i/>
        </w:rPr>
        <w:t>Types of payment</w:t>
      </w:r>
      <w:r w:rsidRPr="00266A32">
        <w:t xml:space="preserve"> </w:t>
      </w:r>
      <w:r w:rsidR="00160867" w:rsidRPr="00266A32">
        <w:t xml:space="preserve">- should </w:t>
      </w:r>
      <w:proofErr w:type="gramStart"/>
      <w:r w:rsidR="00160867" w:rsidRPr="00266A32">
        <w:t>different</w:t>
      </w:r>
      <w:proofErr w:type="gramEnd"/>
      <w:r w:rsidR="00160867" w:rsidRPr="00266A32">
        <w:t xml:space="preserve"> types of payment be included/excluded such as credit cards which can have a large number of low value transactions.</w:t>
      </w:r>
    </w:p>
    <w:p w14:paraId="71A00900" w14:textId="77777777" w:rsidR="00247638" w:rsidRPr="00266A32" w:rsidRDefault="00247638" w:rsidP="00160867">
      <w:r w:rsidRPr="00266A32">
        <w:rPr>
          <w:i/>
        </w:rPr>
        <w:t>Types of payees</w:t>
      </w:r>
      <w:r w:rsidR="00160867" w:rsidRPr="00266A32">
        <w:rPr>
          <w:i/>
        </w:rPr>
        <w:t xml:space="preserve"> - </w:t>
      </w:r>
      <w:r w:rsidR="00160867" w:rsidRPr="00266A32">
        <w:t>should certain types of payees be excluded such as international suppliers or businesses in the same group.</w:t>
      </w:r>
    </w:p>
    <w:p w14:paraId="23864C19" w14:textId="77777777" w:rsidR="00AF3484" w:rsidRPr="00266A32" w:rsidRDefault="00AF3484" w:rsidP="00160867">
      <w:r w:rsidRPr="00266A32">
        <w:rPr>
          <w:i/>
        </w:rPr>
        <w:t xml:space="preserve">Types of purchases </w:t>
      </w:r>
      <w:r w:rsidRPr="00266A32">
        <w:t xml:space="preserve">– should all goods and services be covered, including intangible property such as IP. </w:t>
      </w:r>
    </w:p>
    <w:p w14:paraId="722221BD" w14:textId="77777777" w:rsidR="006021A8" w:rsidRPr="00266A32" w:rsidRDefault="00160867" w:rsidP="00C357A9">
      <w:r w:rsidRPr="00266A32">
        <w:rPr>
          <w:i/>
        </w:rPr>
        <w:t>Size of payments</w:t>
      </w:r>
      <w:r w:rsidRPr="00266A32">
        <w:t xml:space="preserve"> – should transactions below a certain amount be excluded to avoid </w:t>
      </w:r>
      <w:r w:rsidR="00AF3484" w:rsidRPr="00266A32">
        <w:t>covering large numbers of low value payments for items like travel accommodation</w:t>
      </w:r>
      <w:r w:rsidR="006021A8" w:rsidRPr="00266A32">
        <w:t>.</w:t>
      </w:r>
    </w:p>
    <w:p w14:paraId="22753484" w14:textId="77777777" w:rsidR="00C357A9" w:rsidRPr="00E423EC" w:rsidRDefault="00A93ED2" w:rsidP="00413B50">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sidRPr="00E423EC">
        <w:rPr>
          <w:rFonts w:eastAsiaTheme="majorEastAsia"/>
          <w:i/>
        </w:rPr>
        <w:t>Questions</w:t>
      </w:r>
    </w:p>
    <w:p w14:paraId="056C7251" w14:textId="77777777" w:rsidR="00A93ED2" w:rsidRPr="00266A32" w:rsidRDefault="00AF3484" w:rsidP="00030348">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266A32">
        <w:t>What are your views on the above categories of expenditure?</w:t>
      </w:r>
    </w:p>
    <w:p w14:paraId="2C6A300B" w14:textId="77777777" w:rsidR="00615C13" w:rsidRDefault="00615C13">
      <w:pPr>
        <w:spacing w:before="0" w:after="200"/>
        <w:rPr>
          <w:rFonts w:eastAsiaTheme="majorEastAsia" w:cstheme="minorHAnsi"/>
          <w:bCs/>
          <w:color w:val="287BB3"/>
          <w:sz w:val="40"/>
          <w:szCs w:val="40"/>
        </w:rPr>
      </w:pPr>
      <w:r>
        <w:br w:type="page"/>
      </w:r>
    </w:p>
    <w:p w14:paraId="00C1ECB1" w14:textId="77777777" w:rsidR="00732332" w:rsidRPr="00E23A51" w:rsidRDefault="00732332" w:rsidP="00F20334">
      <w:pPr>
        <w:pStyle w:val="Heading2"/>
      </w:pPr>
      <w:bookmarkStart w:id="84" w:name="_Toc24555029"/>
      <w:r w:rsidRPr="00E23A51">
        <w:lastRenderedPageBreak/>
        <w:t xml:space="preserve">4.4 </w:t>
      </w:r>
      <w:r w:rsidR="00697254" w:rsidRPr="00E23A51">
        <w:t>How should the number of days for payment be calculated</w:t>
      </w:r>
      <w:r w:rsidRPr="00E23A51">
        <w:t>?</w:t>
      </w:r>
      <w:bookmarkEnd w:id="84"/>
    </w:p>
    <w:p w14:paraId="2AA1FBD9" w14:textId="77777777" w:rsidR="00732332" w:rsidRPr="00E23A51" w:rsidRDefault="003A3E17" w:rsidP="00732332">
      <w:r w:rsidRPr="00E23A51">
        <w:t xml:space="preserve">Calculating when the ‘clock starts ticking’ on payment times is one of the important issues which needs to be considered in the implementation of the PTRF. There are two main options which could be considered, each of which </w:t>
      </w:r>
      <w:r w:rsidR="00644933" w:rsidRPr="00E23A51">
        <w:t>has its</w:t>
      </w:r>
      <w:r w:rsidRPr="00E23A51">
        <w:t xml:space="preserve"> strengths and weaknesses. </w:t>
      </w:r>
    </w:p>
    <w:p w14:paraId="23477A7E" w14:textId="77777777" w:rsidR="004A4CA2" w:rsidRPr="00E23A51" w:rsidRDefault="003A3E17" w:rsidP="00732332">
      <w:r w:rsidRPr="00E23A51">
        <w:t>In the UK scheme, Day 1 is the day after the date on which the large</w:t>
      </w:r>
      <w:r w:rsidR="00C15822" w:rsidRPr="00E23A51">
        <w:t xml:space="preserve"> business receives the invoice. The question then becomes received by who in the organisation - is it </w:t>
      </w:r>
      <w:r w:rsidR="004A4CA2" w:rsidRPr="00E23A51">
        <w:t xml:space="preserve">one of </w:t>
      </w:r>
      <w:r w:rsidR="00C15822" w:rsidRPr="00E23A51">
        <w:t>the business area</w:t>
      </w:r>
      <w:r w:rsidR="004A4CA2" w:rsidRPr="00E23A51">
        <w:t>s</w:t>
      </w:r>
      <w:r w:rsidR="00C15822" w:rsidRPr="00E23A51">
        <w:t xml:space="preserve"> or the central finance unit.  </w:t>
      </w:r>
      <w:r w:rsidR="004A4CA2" w:rsidRPr="00E23A51">
        <w:t xml:space="preserve">If the organisation chooses to start the clock when the invoice arrives in the finance unit, this may not capture the delay as it is passed between different areas of the organisation.  </w:t>
      </w:r>
    </w:p>
    <w:p w14:paraId="0832FDC5" w14:textId="77777777" w:rsidR="00FA3E39" w:rsidRPr="00E23A51" w:rsidRDefault="00FA3E39" w:rsidP="00732332">
      <w:r w:rsidRPr="00E23A51">
        <w:t xml:space="preserve">The second option is for Day 1 to be the date on the invoice. This option is clearer and would be common across all organisations. However, there may be delays in the transmission of the invoice from the small to the large invoice, reducing the timeframe for it to be paid and meet the large businesses’ standard payment terms. </w:t>
      </w:r>
    </w:p>
    <w:p w14:paraId="273E1D10" w14:textId="77777777" w:rsidR="00014A33" w:rsidRPr="00E23A51" w:rsidRDefault="00014A33" w:rsidP="00732332">
      <w:r w:rsidRPr="00E23A51">
        <w:t xml:space="preserve">As identified above, this start date would only apply </w:t>
      </w:r>
      <w:r w:rsidR="003E6871" w:rsidRPr="00E23A51">
        <w:t>to correct and non-disputed invoices</w:t>
      </w:r>
      <w:r w:rsidR="00644933" w:rsidRPr="00E23A51">
        <w:t xml:space="preserve"> where goods have been received.</w:t>
      </w:r>
      <w:r w:rsidR="003E6871" w:rsidRPr="00E23A51">
        <w:t xml:space="preserve"> </w:t>
      </w:r>
    </w:p>
    <w:p w14:paraId="14EDAA45" w14:textId="77777777" w:rsidR="00014A33" w:rsidRPr="00E23A51" w:rsidRDefault="00FA3E39" w:rsidP="00732332">
      <w:r w:rsidRPr="00E23A51">
        <w:t xml:space="preserve">Another issue is introduced </w:t>
      </w:r>
      <w:proofErr w:type="gramStart"/>
      <w:r w:rsidRPr="00E23A51">
        <w:t>by the use of</w:t>
      </w:r>
      <w:proofErr w:type="gramEnd"/>
      <w:r w:rsidRPr="00E23A51">
        <w:t xml:space="preserve"> supply chain finance. To avoid this technique being used to artificially reduce payment times, the end date for the payment period could be calculated on the date which the finance provider receives the payment from the large business. Alternatively, the payment period could be the standard payment term offered by the large business</w:t>
      </w:r>
      <w:r w:rsidR="001F6A9D" w:rsidRPr="00E23A51">
        <w:t xml:space="preserve"> to the small business</w:t>
      </w:r>
      <w:r w:rsidRPr="00E23A51">
        <w:t xml:space="preserve">. </w:t>
      </w:r>
    </w:p>
    <w:p w14:paraId="7CA9E4C7" w14:textId="77777777" w:rsidR="00FA3E39" w:rsidRPr="00E23A51" w:rsidRDefault="00FA3E39" w:rsidP="00FA3E39">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Theme="majorEastAsia"/>
          <w:i/>
        </w:rPr>
      </w:pPr>
      <w:r w:rsidRPr="00E23A51">
        <w:rPr>
          <w:rFonts w:eastAsiaTheme="majorEastAsia"/>
          <w:i/>
        </w:rPr>
        <w:t>Questions</w:t>
      </w:r>
    </w:p>
    <w:p w14:paraId="1CBAA855" w14:textId="77777777" w:rsidR="00FA3E39" w:rsidRPr="00E23A51" w:rsidRDefault="00FA3E39" w:rsidP="00FA3E39">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E23A51">
        <w:t>What are your views on the two options to determine the start of the payment period?</w:t>
      </w:r>
      <w:r w:rsidR="00644933" w:rsidRPr="00E23A51">
        <w:t xml:space="preserve"> Are there others?</w:t>
      </w:r>
    </w:p>
    <w:p w14:paraId="3FD894AE" w14:textId="77777777" w:rsidR="003A3E17" w:rsidRPr="00E23A51" w:rsidRDefault="00014A33" w:rsidP="00732332">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E23A51">
        <w:t>How do you think we should measure payment dates when supply chain finance is used to avoid this pr</w:t>
      </w:r>
      <w:r w:rsidR="00602972" w:rsidRPr="00E23A51">
        <w:t>actice being used to provide an artificial pictu</w:t>
      </w:r>
      <w:r w:rsidR="00644933" w:rsidRPr="00E23A51">
        <w:t>re of payment times performance?</w:t>
      </w:r>
      <w:r w:rsidR="00602972" w:rsidRPr="00E23A51">
        <w:t xml:space="preserve"> </w:t>
      </w:r>
    </w:p>
    <w:p w14:paraId="72CC9BD8" w14:textId="77777777" w:rsidR="00DF5C64" w:rsidRPr="00266A32" w:rsidRDefault="009C606E" w:rsidP="00F20334">
      <w:pPr>
        <w:pStyle w:val="Heading2"/>
      </w:pPr>
      <w:bookmarkStart w:id="85" w:name="_Toc24555030"/>
      <w:r w:rsidRPr="00266A32">
        <w:t>4.</w:t>
      </w:r>
      <w:r w:rsidR="00732332">
        <w:t>5</w:t>
      </w:r>
      <w:r w:rsidR="002156EF" w:rsidRPr="00266A32">
        <w:t xml:space="preserve"> </w:t>
      </w:r>
      <w:r w:rsidR="00A11F1F" w:rsidRPr="00266A32">
        <w:t>What approach to compliance</w:t>
      </w:r>
      <w:r w:rsidR="0035736C" w:rsidRPr="00266A32">
        <w:t xml:space="preserve"> should be adopted</w:t>
      </w:r>
      <w:r w:rsidR="00A11F1F" w:rsidRPr="00266A32">
        <w:t>?</w:t>
      </w:r>
      <w:bookmarkEnd w:id="83"/>
      <w:bookmarkEnd w:id="85"/>
      <w:r w:rsidR="00DF5C64" w:rsidRPr="00266A32">
        <w:t xml:space="preserve"> </w:t>
      </w:r>
    </w:p>
    <w:p w14:paraId="2E8395FF" w14:textId="77777777" w:rsidR="00571257" w:rsidRPr="00B82C44" w:rsidRDefault="00846F5A" w:rsidP="00047CBA">
      <w:pPr>
        <w:rPr>
          <w:rFonts w:eastAsiaTheme="majorEastAsia"/>
        </w:rPr>
      </w:pPr>
      <w:r w:rsidRPr="00266A32">
        <w:rPr>
          <w:rFonts w:eastAsiaTheme="majorEastAsia"/>
        </w:rPr>
        <w:t xml:space="preserve">Compliance and enforcement mechanisms will be </w:t>
      </w:r>
      <w:r w:rsidR="003F4D1A" w:rsidRPr="00266A32">
        <w:rPr>
          <w:rFonts w:eastAsiaTheme="majorEastAsia"/>
        </w:rPr>
        <w:t>essential to the successful operation of the PTRF. The experience of the U</w:t>
      </w:r>
      <w:r w:rsidR="007872B2" w:rsidRPr="00266A32">
        <w:rPr>
          <w:rFonts w:eastAsiaTheme="majorEastAsia"/>
        </w:rPr>
        <w:t>nited Kingdom’s</w:t>
      </w:r>
      <w:r w:rsidR="003F4D1A" w:rsidRPr="00266A32">
        <w:rPr>
          <w:rFonts w:eastAsiaTheme="majorEastAsia"/>
        </w:rPr>
        <w:t xml:space="preserve"> payment times reporting scheme shows </w:t>
      </w:r>
      <w:r w:rsidR="007872B2" w:rsidRPr="00266A32">
        <w:rPr>
          <w:rFonts w:eastAsiaTheme="majorEastAsia"/>
        </w:rPr>
        <w:t xml:space="preserve">measures </w:t>
      </w:r>
      <w:r w:rsidR="003F4D1A" w:rsidRPr="00266A32">
        <w:rPr>
          <w:rFonts w:eastAsiaTheme="majorEastAsia"/>
        </w:rPr>
        <w:t>are necessary to ensure companies report their payment terms and practices</w:t>
      </w:r>
      <w:r w:rsidR="00E34FB0" w:rsidRPr="00266A32">
        <w:rPr>
          <w:rFonts w:eastAsiaTheme="majorEastAsia"/>
        </w:rPr>
        <w:t>,</w:t>
      </w:r>
      <w:r w:rsidR="003F4D1A" w:rsidRPr="00266A32">
        <w:rPr>
          <w:rFonts w:eastAsiaTheme="majorEastAsia"/>
        </w:rPr>
        <w:t xml:space="preserve"> as are mechanisms to check the accuracy of reported data. </w:t>
      </w:r>
      <w:bookmarkStart w:id="86" w:name="_Toc22204714"/>
      <w:bookmarkStart w:id="87" w:name="_Toc22226926"/>
    </w:p>
    <w:p w14:paraId="091E1A1A" w14:textId="77777777" w:rsidR="00615C13" w:rsidRDefault="00615C13">
      <w:pPr>
        <w:spacing w:before="0" w:after="200"/>
        <w:rPr>
          <w:b/>
          <w:sz w:val="32"/>
          <w:szCs w:val="32"/>
        </w:rPr>
      </w:pPr>
      <w:r>
        <w:rPr>
          <w:b/>
          <w:sz w:val="32"/>
          <w:szCs w:val="32"/>
        </w:rPr>
        <w:br w:type="page"/>
      </w:r>
    </w:p>
    <w:p w14:paraId="62DC0F57" w14:textId="77777777" w:rsidR="00EF5DD4" w:rsidRPr="00266A32" w:rsidRDefault="007D54D8" w:rsidP="00047CBA">
      <w:pPr>
        <w:rPr>
          <w:b/>
          <w:sz w:val="32"/>
          <w:szCs w:val="32"/>
        </w:rPr>
      </w:pPr>
      <w:r w:rsidRPr="00266A32">
        <w:rPr>
          <w:b/>
          <w:sz w:val="32"/>
          <w:szCs w:val="32"/>
        </w:rPr>
        <w:lastRenderedPageBreak/>
        <w:t xml:space="preserve">Mechanisms to ensure </w:t>
      </w:r>
      <w:r w:rsidR="00EE598B" w:rsidRPr="00266A32">
        <w:rPr>
          <w:b/>
          <w:sz w:val="32"/>
          <w:szCs w:val="32"/>
        </w:rPr>
        <w:t>information is reported</w:t>
      </w:r>
      <w:bookmarkEnd w:id="86"/>
      <w:bookmarkEnd w:id="87"/>
    </w:p>
    <w:p w14:paraId="2F4569C7" w14:textId="77777777" w:rsidR="003F4D1A" w:rsidRPr="00266A32" w:rsidRDefault="003F4D1A" w:rsidP="003F4D1A">
      <w:pPr>
        <w:rPr>
          <w:rFonts w:eastAsiaTheme="majorEastAsia"/>
        </w:rPr>
      </w:pPr>
      <w:r w:rsidRPr="00266A32">
        <w:rPr>
          <w:rFonts w:eastAsiaTheme="majorEastAsia"/>
        </w:rPr>
        <w:t>To ensure data</w:t>
      </w:r>
      <w:r w:rsidR="00E34FB0" w:rsidRPr="00266A32">
        <w:rPr>
          <w:rFonts w:eastAsiaTheme="majorEastAsia"/>
        </w:rPr>
        <w:t xml:space="preserve"> is reported </w:t>
      </w:r>
      <w:r w:rsidR="00F12702" w:rsidRPr="00266A32">
        <w:rPr>
          <w:rFonts w:eastAsiaTheme="majorEastAsia"/>
        </w:rPr>
        <w:t xml:space="preserve">accurately and </w:t>
      </w:r>
      <w:r w:rsidR="00E34FB0" w:rsidRPr="00266A32">
        <w:rPr>
          <w:rFonts w:eastAsiaTheme="majorEastAsia"/>
        </w:rPr>
        <w:t>on time</w:t>
      </w:r>
      <w:r w:rsidR="00705D52" w:rsidRPr="00266A32">
        <w:rPr>
          <w:rFonts w:eastAsiaTheme="majorEastAsia"/>
        </w:rPr>
        <w:t>,</w:t>
      </w:r>
      <w:r w:rsidR="00E34FB0" w:rsidRPr="00266A32">
        <w:rPr>
          <w:rFonts w:eastAsiaTheme="majorEastAsia"/>
        </w:rPr>
        <w:t xml:space="preserve"> </w:t>
      </w:r>
      <w:proofErr w:type="gramStart"/>
      <w:r w:rsidR="00771627" w:rsidRPr="00266A32">
        <w:rPr>
          <w:rFonts w:eastAsiaTheme="majorEastAsia"/>
        </w:rPr>
        <w:t>a number of</w:t>
      </w:r>
      <w:proofErr w:type="gramEnd"/>
      <w:r w:rsidRPr="00266A32">
        <w:rPr>
          <w:rFonts w:eastAsiaTheme="majorEastAsia"/>
        </w:rPr>
        <w:t xml:space="preserve"> compliance </w:t>
      </w:r>
      <w:r w:rsidR="00771627" w:rsidRPr="00266A32">
        <w:rPr>
          <w:rFonts w:eastAsiaTheme="majorEastAsia"/>
        </w:rPr>
        <w:t xml:space="preserve">approaches are being considered, </w:t>
      </w:r>
      <w:r w:rsidR="00D14F32" w:rsidRPr="00266A32">
        <w:rPr>
          <w:rFonts w:eastAsiaTheme="majorEastAsia"/>
        </w:rPr>
        <w:t>including</w:t>
      </w:r>
      <w:r w:rsidR="00771627" w:rsidRPr="00266A32">
        <w:rPr>
          <w:rFonts w:eastAsiaTheme="majorEastAsia"/>
        </w:rPr>
        <w:t>:</w:t>
      </w:r>
    </w:p>
    <w:p w14:paraId="14F7C3B9" w14:textId="77777777" w:rsidR="00771627" w:rsidRPr="00266A32" w:rsidRDefault="00771627" w:rsidP="00827D23">
      <w:pPr>
        <w:pStyle w:val="ListParagraph"/>
        <w:numPr>
          <w:ilvl w:val="0"/>
          <w:numId w:val="11"/>
        </w:numPr>
        <w:rPr>
          <w:rFonts w:eastAsiaTheme="majorEastAsia"/>
        </w:rPr>
      </w:pPr>
      <w:r w:rsidRPr="00266A32">
        <w:rPr>
          <w:rFonts w:eastAsiaTheme="majorEastAsia"/>
        </w:rPr>
        <w:t>civil penalties</w:t>
      </w:r>
      <w:r w:rsidR="007872B2" w:rsidRPr="00266A32">
        <w:rPr>
          <w:rFonts w:eastAsiaTheme="majorEastAsia"/>
        </w:rPr>
        <w:t>—</w:t>
      </w:r>
      <w:r w:rsidRPr="00266A32">
        <w:t>fines</w:t>
      </w:r>
      <w:r w:rsidR="00EF5DD4" w:rsidRPr="00266A32">
        <w:t xml:space="preserve"> could be</w:t>
      </w:r>
      <w:r w:rsidRPr="00266A32">
        <w:t xml:space="preserve"> imposed on large businesses. It is envisaged these fines would be </w:t>
      </w:r>
      <w:r w:rsidR="00EF5DD4" w:rsidRPr="00266A32">
        <w:t>flagged</w:t>
      </w:r>
      <w:r w:rsidRPr="00266A32">
        <w:t xml:space="preserve"> on the central PTRF portal</w:t>
      </w:r>
      <w:r w:rsidR="00D14F32" w:rsidRPr="00266A32">
        <w:t>;</w:t>
      </w:r>
      <w:r w:rsidRPr="00266A32">
        <w:t xml:space="preserve"> </w:t>
      </w:r>
      <w:r w:rsidR="007673F7" w:rsidRPr="00266A32">
        <w:t xml:space="preserve"> </w:t>
      </w:r>
    </w:p>
    <w:p w14:paraId="001C4E2D" w14:textId="77777777" w:rsidR="00EF5DD4" w:rsidRPr="00266A32" w:rsidRDefault="00771627" w:rsidP="00827D23">
      <w:pPr>
        <w:pStyle w:val="ListParagraph"/>
        <w:numPr>
          <w:ilvl w:val="0"/>
          <w:numId w:val="11"/>
        </w:numPr>
        <w:rPr>
          <w:rFonts w:eastAsiaTheme="majorEastAsia"/>
        </w:rPr>
      </w:pPr>
      <w:r w:rsidRPr="00266A32">
        <w:rPr>
          <w:rFonts w:eastAsiaTheme="majorEastAsia"/>
        </w:rPr>
        <w:t>court injunction</w:t>
      </w:r>
      <w:r w:rsidR="00EF5DD4" w:rsidRPr="00266A32">
        <w:rPr>
          <w:rFonts w:eastAsiaTheme="majorEastAsia"/>
        </w:rPr>
        <w:t>s</w:t>
      </w:r>
      <w:r w:rsidR="007872B2" w:rsidRPr="00266A32">
        <w:rPr>
          <w:rFonts w:eastAsiaTheme="majorEastAsia"/>
        </w:rPr>
        <w:t>—</w:t>
      </w:r>
      <w:r w:rsidR="003E001B" w:rsidRPr="00266A32">
        <w:rPr>
          <w:rFonts w:eastAsiaTheme="majorEastAsia"/>
        </w:rPr>
        <w:t>a</w:t>
      </w:r>
      <w:r w:rsidRPr="00266A32">
        <w:rPr>
          <w:rFonts w:eastAsiaTheme="majorEastAsia"/>
        </w:rPr>
        <w:t xml:space="preserve"> </w:t>
      </w:r>
      <w:r w:rsidR="003E001B" w:rsidRPr="00266A32">
        <w:t xml:space="preserve">court order </w:t>
      </w:r>
      <w:r w:rsidR="00EF5DD4" w:rsidRPr="00266A32">
        <w:t>could be issued directing</w:t>
      </w:r>
      <w:r w:rsidR="003E001B" w:rsidRPr="00266A32">
        <w:t xml:space="preserve"> a </w:t>
      </w:r>
      <w:r w:rsidR="00EF5DD4" w:rsidRPr="00266A32">
        <w:t>large business</w:t>
      </w:r>
      <w:r w:rsidR="007673F7" w:rsidRPr="00266A32">
        <w:t xml:space="preserve"> to </w:t>
      </w:r>
      <w:r w:rsidR="003E001B" w:rsidRPr="00266A32">
        <w:t xml:space="preserve">report </w:t>
      </w:r>
      <w:r w:rsidR="00EF5DD4" w:rsidRPr="00266A32">
        <w:t xml:space="preserve">its payment times </w:t>
      </w:r>
      <w:r w:rsidR="003E001B" w:rsidRPr="00266A32">
        <w:t>information</w:t>
      </w:r>
      <w:r w:rsidR="00EF5DD4" w:rsidRPr="00266A32">
        <w:t>. It is envisaged these court orders would be flagged on the central PTRF portal</w:t>
      </w:r>
      <w:r w:rsidR="00D14F32" w:rsidRPr="00266A32">
        <w:t>; and</w:t>
      </w:r>
    </w:p>
    <w:p w14:paraId="58EFD024" w14:textId="77777777" w:rsidR="00FA5BCD" w:rsidRPr="00266A32" w:rsidRDefault="00EF5DD4" w:rsidP="00827D23">
      <w:pPr>
        <w:pStyle w:val="ListParagraph"/>
        <w:numPr>
          <w:ilvl w:val="0"/>
          <w:numId w:val="11"/>
        </w:numPr>
        <w:rPr>
          <w:rFonts w:eastAsiaTheme="majorEastAsia"/>
        </w:rPr>
      </w:pPr>
      <w:r w:rsidRPr="00266A32">
        <w:t>criminal sanctions</w:t>
      </w:r>
      <w:r w:rsidR="007872B2" w:rsidRPr="00266A32">
        <w:t>—</w:t>
      </w:r>
      <w:r w:rsidR="007105E9" w:rsidRPr="00266A32">
        <w:t>large businesses</w:t>
      </w:r>
      <w:r w:rsidRPr="00266A32">
        <w:t xml:space="preserve"> could be subject to a criminal offence</w:t>
      </w:r>
      <w:r w:rsidR="007105E9" w:rsidRPr="00266A32">
        <w:t xml:space="preserve"> which would be punishable on conviction by a fine. This approach is used in the UK scheme. </w:t>
      </w:r>
    </w:p>
    <w:p w14:paraId="0310CCF9" w14:textId="77777777" w:rsidR="005D3842" w:rsidRPr="00014A33" w:rsidRDefault="00FE6CCE" w:rsidP="00047CBA">
      <w:r w:rsidRPr="00266A32">
        <w:rPr>
          <w:rFonts w:eastAsiaTheme="majorEastAsia"/>
        </w:rPr>
        <w:t xml:space="preserve">Provisions would be included in the PTRF legislation allowing </w:t>
      </w:r>
      <w:r w:rsidR="00E34FB0" w:rsidRPr="00266A32">
        <w:rPr>
          <w:rFonts w:eastAsiaTheme="majorEastAsia"/>
        </w:rPr>
        <w:t>companies</w:t>
      </w:r>
      <w:r w:rsidRPr="00266A32">
        <w:rPr>
          <w:rFonts w:eastAsiaTheme="majorEastAsia"/>
        </w:rPr>
        <w:t xml:space="preserve"> to apply for an extension of time or to resubmit reports where there are extenuating circumstances.</w:t>
      </w:r>
      <w:bookmarkStart w:id="88" w:name="_Toc22204715"/>
      <w:bookmarkStart w:id="89" w:name="_Toc22226927"/>
    </w:p>
    <w:p w14:paraId="369430CB" w14:textId="77777777" w:rsidR="007D54D8" w:rsidRPr="00266A32" w:rsidRDefault="007D54D8" w:rsidP="00047CBA">
      <w:pPr>
        <w:rPr>
          <w:b/>
          <w:sz w:val="32"/>
          <w:szCs w:val="32"/>
        </w:rPr>
      </w:pPr>
      <w:r w:rsidRPr="00266A32">
        <w:rPr>
          <w:b/>
          <w:sz w:val="32"/>
          <w:szCs w:val="32"/>
        </w:rPr>
        <w:t xml:space="preserve">Mechanisms to ensure accurate information </w:t>
      </w:r>
      <w:r w:rsidR="00EE598B" w:rsidRPr="00266A32">
        <w:rPr>
          <w:b/>
          <w:sz w:val="32"/>
          <w:szCs w:val="32"/>
        </w:rPr>
        <w:t>is reported</w:t>
      </w:r>
      <w:bookmarkEnd w:id="88"/>
      <w:bookmarkEnd w:id="89"/>
    </w:p>
    <w:p w14:paraId="6E20A866" w14:textId="77777777" w:rsidR="009B0F6B" w:rsidRPr="00266A32" w:rsidRDefault="00FE6CCE" w:rsidP="00E34FB0">
      <w:pPr>
        <w:rPr>
          <w:rFonts w:eastAsiaTheme="majorEastAsia"/>
        </w:rPr>
      </w:pPr>
      <w:proofErr w:type="gramStart"/>
      <w:r w:rsidRPr="00266A32">
        <w:rPr>
          <w:rFonts w:eastAsiaTheme="majorEastAsia"/>
        </w:rPr>
        <w:t>A number of</w:t>
      </w:r>
      <w:proofErr w:type="gramEnd"/>
      <w:r w:rsidRPr="00266A32">
        <w:rPr>
          <w:rFonts w:eastAsiaTheme="majorEastAsia"/>
        </w:rPr>
        <w:t xml:space="preserve"> mechanisms are being considered by the Department to ensure </w:t>
      </w:r>
      <w:r w:rsidR="00E34FB0" w:rsidRPr="00266A32">
        <w:rPr>
          <w:rFonts w:eastAsiaTheme="majorEastAsia"/>
        </w:rPr>
        <w:t xml:space="preserve">the accuracy of information reported for the PTRF. </w:t>
      </w:r>
      <w:r w:rsidR="007D54D8" w:rsidRPr="00266A32">
        <w:rPr>
          <w:rFonts w:eastAsiaTheme="majorEastAsia"/>
        </w:rPr>
        <w:t xml:space="preserve"> </w:t>
      </w:r>
      <w:r w:rsidR="00E34FB0" w:rsidRPr="00266A32">
        <w:rPr>
          <w:rFonts w:eastAsiaTheme="majorEastAsia"/>
        </w:rPr>
        <w:t>These could include requests for information</w:t>
      </w:r>
      <w:r w:rsidR="007D54D8" w:rsidRPr="00266A32">
        <w:rPr>
          <w:rFonts w:eastAsiaTheme="majorEastAsia"/>
        </w:rPr>
        <w:t xml:space="preserve"> </w:t>
      </w:r>
      <w:r w:rsidR="00E34FB0" w:rsidRPr="00266A32">
        <w:rPr>
          <w:rFonts w:eastAsiaTheme="majorEastAsia"/>
        </w:rPr>
        <w:t xml:space="preserve">or random audits by external auditors. </w:t>
      </w:r>
    </w:p>
    <w:p w14:paraId="75E93AED" w14:textId="77777777" w:rsidR="00E34FB0" w:rsidRPr="00266A32" w:rsidRDefault="00E34FB0" w:rsidP="00E34FB0">
      <w:pPr>
        <w:rPr>
          <w:rFonts w:eastAsiaTheme="majorEastAsia"/>
        </w:rPr>
      </w:pPr>
      <w:r w:rsidRPr="00266A32">
        <w:rPr>
          <w:rFonts w:eastAsiaTheme="majorEastAsia"/>
        </w:rPr>
        <w:t>If the information was found to be inaccurate civil penalties</w:t>
      </w:r>
      <w:r w:rsidR="004912C8" w:rsidRPr="00266A32">
        <w:rPr>
          <w:rFonts w:eastAsiaTheme="majorEastAsia"/>
        </w:rPr>
        <w:t xml:space="preserve"> could apply</w:t>
      </w:r>
      <w:r w:rsidRPr="00266A32">
        <w:rPr>
          <w:rFonts w:eastAsiaTheme="majorEastAsia"/>
        </w:rPr>
        <w:t xml:space="preserve"> which would be flagged on the </w:t>
      </w:r>
      <w:r w:rsidR="00423A31" w:rsidRPr="00266A32">
        <w:rPr>
          <w:rFonts w:eastAsiaTheme="majorEastAsia"/>
        </w:rPr>
        <w:t xml:space="preserve">central PTRF portal. If it was demonstrated </w:t>
      </w:r>
      <w:r w:rsidR="004912C8" w:rsidRPr="00266A32">
        <w:rPr>
          <w:rFonts w:eastAsiaTheme="majorEastAsia"/>
        </w:rPr>
        <w:t>false information was deliberately or recklessly provided</w:t>
      </w:r>
      <w:r w:rsidR="00F12702" w:rsidRPr="00266A32">
        <w:rPr>
          <w:rFonts w:eastAsiaTheme="majorEastAsia"/>
        </w:rPr>
        <w:t>,</w:t>
      </w:r>
      <w:r w:rsidR="004912C8" w:rsidRPr="00266A32">
        <w:rPr>
          <w:rFonts w:eastAsiaTheme="majorEastAsia"/>
        </w:rPr>
        <w:t xml:space="preserve"> a</w:t>
      </w:r>
      <w:r w:rsidR="00423A31" w:rsidRPr="00266A32">
        <w:rPr>
          <w:rFonts w:eastAsiaTheme="majorEastAsia"/>
        </w:rPr>
        <w:t xml:space="preserve"> criminal </w:t>
      </w:r>
      <w:r w:rsidR="004912C8" w:rsidRPr="00266A32">
        <w:rPr>
          <w:rFonts w:eastAsiaTheme="majorEastAsia"/>
        </w:rPr>
        <w:t>sanction could be applied</w:t>
      </w:r>
      <w:r w:rsidR="00423A31" w:rsidRPr="00266A32">
        <w:rPr>
          <w:rFonts w:eastAsiaTheme="majorEastAsia"/>
        </w:rPr>
        <w:t>.</w:t>
      </w:r>
      <w:r w:rsidR="004912C8" w:rsidRPr="00266A32">
        <w:rPr>
          <w:rFonts w:eastAsiaTheme="majorEastAsia"/>
        </w:rPr>
        <w:t xml:space="preserve"> The latter </w:t>
      </w:r>
      <w:r w:rsidR="00423A31" w:rsidRPr="00266A32">
        <w:rPr>
          <w:rFonts w:eastAsiaTheme="majorEastAsia"/>
        </w:rPr>
        <w:t>approach is used in other reporting schemes</w:t>
      </w:r>
      <w:r w:rsidR="004912C8" w:rsidRPr="00266A32">
        <w:rPr>
          <w:rFonts w:eastAsiaTheme="majorEastAsia"/>
        </w:rPr>
        <w:t xml:space="preserve">. </w:t>
      </w:r>
    </w:p>
    <w:p w14:paraId="0F868944" w14:textId="77777777" w:rsidR="0071698C" w:rsidRDefault="0071698C" w:rsidP="009B0F6B">
      <w:pPr>
        <w:rPr>
          <w:rFonts w:eastAsiaTheme="majorEastAsia"/>
        </w:rPr>
      </w:pPr>
      <w:r w:rsidRPr="00266A32">
        <w:rPr>
          <w:rFonts w:eastAsiaTheme="majorEastAsia"/>
        </w:rPr>
        <w:t xml:space="preserve">The full suite of compliance measures will be </w:t>
      </w:r>
      <w:r w:rsidR="002316EE" w:rsidRPr="00266A32">
        <w:rPr>
          <w:rFonts w:eastAsiaTheme="majorEastAsia"/>
        </w:rPr>
        <w:t xml:space="preserve">included </w:t>
      </w:r>
      <w:r w:rsidRPr="00266A32">
        <w:rPr>
          <w:rFonts w:eastAsiaTheme="majorEastAsia"/>
        </w:rPr>
        <w:t xml:space="preserve">in the </w:t>
      </w:r>
      <w:r w:rsidR="00D14F32" w:rsidRPr="00266A32">
        <w:rPr>
          <w:rFonts w:eastAsiaTheme="majorEastAsia"/>
        </w:rPr>
        <w:t>e</w:t>
      </w:r>
      <w:r w:rsidRPr="00266A32">
        <w:rPr>
          <w:rFonts w:eastAsiaTheme="majorEastAsia"/>
        </w:rPr>
        <w:t xml:space="preserve">xposure </w:t>
      </w:r>
      <w:r w:rsidR="00D14F32" w:rsidRPr="00266A32">
        <w:rPr>
          <w:rFonts w:eastAsiaTheme="majorEastAsia"/>
        </w:rPr>
        <w:t>d</w:t>
      </w:r>
      <w:r w:rsidRPr="00266A32">
        <w:rPr>
          <w:rFonts w:eastAsiaTheme="majorEastAsia"/>
        </w:rPr>
        <w:t>raft of the legislation.</w:t>
      </w:r>
    </w:p>
    <w:sectPr w:rsidR="0071698C" w:rsidSect="0041642D">
      <w:footerReference w:type="default" r:id="rId23"/>
      <w:type w:val="continuous"/>
      <w:pgSz w:w="11906" w:h="16838"/>
      <w:pgMar w:top="2285" w:right="1440" w:bottom="1440" w:left="1588" w:header="709"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78A3" w14:textId="77777777" w:rsidR="00CA6E39" w:rsidRDefault="00CA6E39" w:rsidP="00B050B7">
      <w:r>
        <w:separator/>
      </w:r>
    </w:p>
  </w:endnote>
  <w:endnote w:type="continuationSeparator" w:id="0">
    <w:p w14:paraId="2667B4BE" w14:textId="77777777" w:rsidR="00CA6E39" w:rsidRDefault="00CA6E39" w:rsidP="00B050B7">
      <w:r>
        <w:continuationSeparator/>
      </w:r>
    </w:p>
  </w:endnote>
  <w:endnote w:type="continuationNotice" w:id="1">
    <w:p w14:paraId="1D769BED" w14:textId="77777777" w:rsidR="00CA6E39" w:rsidRDefault="00CA6E3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2F230" w14:textId="77777777" w:rsidR="003E6871" w:rsidRDefault="00F61CBD" w:rsidP="00B050B7">
    <w:pPr>
      <w:pStyle w:val="Footer"/>
    </w:pPr>
    <w:sdt>
      <w:sdtPr>
        <w:id w:val="-2103477002"/>
        <w:docPartObj>
          <w:docPartGallery w:val="Page Numbers (Bottom of Page)"/>
          <w:docPartUnique/>
        </w:docPartObj>
      </w:sdtPr>
      <w:sdtEndPr>
        <w:rPr>
          <w:noProof/>
        </w:rPr>
      </w:sdtEndPr>
      <w:sdtContent>
        <w:r w:rsidR="003E6871">
          <w:fldChar w:fldCharType="begin"/>
        </w:r>
        <w:r w:rsidR="003E6871">
          <w:instrText xml:space="preserve"> PAGE   \* MERGEFORMAT </w:instrText>
        </w:r>
        <w:r w:rsidR="003E6871">
          <w:fldChar w:fldCharType="separate"/>
        </w:r>
        <w:r w:rsidR="00407D16">
          <w:rPr>
            <w:noProof/>
          </w:rPr>
          <w:t>19</w:t>
        </w:r>
        <w:r w:rsidR="003E687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86AC" w14:textId="77777777" w:rsidR="00CA6E39" w:rsidRDefault="00CA6E39" w:rsidP="00B050B7">
      <w:r>
        <w:separator/>
      </w:r>
    </w:p>
  </w:footnote>
  <w:footnote w:type="continuationSeparator" w:id="0">
    <w:p w14:paraId="5B1C5035" w14:textId="77777777" w:rsidR="00CA6E39" w:rsidRDefault="00CA6E39" w:rsidP="00B050B7">
      <w:r>
        <w:continuationSeparator/>
      </w:r>
    </w:p>
  </w:footnote>
  <w:footnote w:type="continuationNotice" w:id="1">
    <w:p w14:paraId="2CC802D1" w14:textId="77777777" w:rsidR="00CA6E39" w:rsidRDefault="00CA6E39">
      <w:pPr>
        <w:spacing w:before="0" w:after="0" w:line="240" w:lineRule="auto"/>
      </w:pPr>
    </w:p>
  </w:footnote>
  <w:footnote w:id="2">
    <w:p w14:paraId="44059452" w14:textId="77777777" w:rsidR="003E6871" w:rsidRDefault="003E6871" w:rsidP="00322245">
      <w:pPr>
        <w:pStyle w:val="FootnoteText"/>
      </w:pPr>
      <w:r>
        <w:rPr>
          <w:rStyle w:val="FootnoteReference"/>
        </w:rPr>
        <w:footnoteRef/>
      </w:r>
      <w:r>
        <w:t xml:space="preserve"> Xero Small Business Insights, Paying the price: the economic impacts of big businesses paying Australian small businesses 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5FC1" w14:textId="77777777" w:rsidR="003E6871" w:rsidRDefault="003E6871" w:rsidP="00C541E4">
    <w:pPr>
      <w:pStyle w:val="Header"/>
      <w:tabs>
        <w:tab w:val="clear" w:pos="4513"/>
        <w:tab w:val="clear" w:pos="9026"/>
        <w:tab w:val="left" w:pos="6214"/>
      </w:tabs>
    </w:pPr>
    <w:r>
      <w:rPr>
        <w:noProof/>
        <w:lang w:eastAsia="en-AU"/>
      </w:rPr>
      <w:drawing>
        <wp:anchor distT="0" distB="0" distL="114300" distR="114300" simplePos="0" relativeHeight="251659264" behindDoc="1" locked="0" layoutInCell="1" allowOverlap="1" wp14:anchorId="348F1BC3" wp14:editId="7128C474">
          <wp:simplePos x="0" y="0"/>
          <wp:positionH relativeFrom="page">
            <wp:align>right</wp:align>
          </wp:positionH>
          <wp:positionV relativeFrom="paragraph">
            <wp:posOffset>-447675</wp:posOffset>
          </wp:positionV>
          <wp:extent cx="3477600" cy="1155600"/>
          <wp:effectExtent l="0" t="0" r="0" b="698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Template4_header-green.png"/>
                  <pic:cNvPicPr/>
                </pic:nvPicPr>
                <pic:blipFill>
                  <a:blip r:embed="rId1">
                    <a:extLst>
                      <a:ext uri="{28A0092B-C50C-407E-A947-70E740481C1C}">
                        <a14:useLocalDpi xmlns:a14="http://schemas.microsoft.com/office/drawing/2010/main" val="0"/>
                      </a:ext>
                    </a:extLst>
                  </a:blip>
                  <a:stretch>
                    <a:fillRect/>
                  </a:stretch>
                </pic:blipFill>
                <pic:spPr>
                  <a:xfrm>
                    <a:off x="0" y="0"/>
                    <a:ext cx="3477600" cy="11556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34C3"/>
    <w:multiLevelType w:val="hybridMultilevel"/>
    <w:tmpl w:val="C2A6D4E8"/>
    <w:lvl w:ilvl="0" w:tplc="61404C76">
      <w:start w:val="1"/>
      <w:numFmt w:val="bullet"/>
      <w:lvlText w:val=""/>
      <w:lvlJc w:val="left"/>
      <w:pPr>
        <w:ind w:left="360" w:hanging="360"/>
      </w:pPr>
      <w:rPr>
        <w:rFonts w:ascii="Wingdings" w:hAnsi="Wingdings"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FE1E87"/>
    <w:multiLevelType w:val="hybridMultilevel"/>
    <w:tmpl w:val="8A8EF1C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A920D6"/>
    <w:multiLevelType w:val="hybridMultilevel"/>
    <w:tmpl w:val="BAC81DF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3D2CFE"/>
    <w:multiLevelType w:val="hybridMultilevel"/>
    <w:tmpl w:val="85BE44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705D78"/>
    <w:multiLevelType w:val="hybridMultilevel"/>
    <w:tmpl w:val="4582011E"/>
    <w:lvl w:ilvl="0" w:tplc="B3EE6954">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6C82951"/>
    <w:multiLevelType w:val="multilevel"/>
    <w:tmpl w:val="1A6035F0"/>
    <w:lvl w:ilvl="0">
      <w:start w:val="1"/>
      <w:numFmt w:val="decimal"/>
      <w:lvlText w:val="%1."/>
      <w:lvlJc w:val="left"/>
      <w:pPr>
        <w:ind w:left="720" w:hanging="72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15:restartNumberingAfterBreak="0">
    <w:nsid w:val="173206FB"/>
    <w:multiLevelType w:val="hybridMultilevel"/>
    <w:tmpl w:val="D5EE824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730" w:hanging="360"/>
      </w:pPr>
      <w:rPr>
        <w:rFonts w:ascii="Courier New" w:hAnsi="Courier New" w:cs="Courier New" w:hint="default"/>
      </w:rPr>
    </w:lvl>
    <w:lvl w:ilvl="2" w:tplc="0C090005" w:tentative="1">
      <w:start w:val="1"/>
      <w:numFmt w:val="bullet"/>
      <w:lvlText w:val=""/>
      <w:lvlJc w:val="left"/>
      <w:pPr>
        <w:ind w:left="1450" w:hanging="360"/>
      </w:pPr>
      <w:rPr>
        <w:rFonts w:ascii="Wingdings" w:hAnsi="Wingdings" w:hint="default"/>
      </w:rPr>
    </w:lvl>
    <w:lvl w:ilvl="3" w:tplc="0C090001" w:tentative="1">
      <w:start w:val="1"/>
      <w:numFmt w:val="bullet"/>
      <w:lvlText w:val=""/>
      <w:lvlJc w:val="left"/>
      <w:pPr>
        <w:ind w:left="2170" w:hanging="360"/>
      </w:pPr>
      <w:rPr>
        <w:rFonts w:ascii="Symbol" w:hAnsi="Symbol" w:hint="default"/>
      </w:rPr>
    </w:lvl>
    <w:lvl w:ilvl="4" w:tplc="0C090003" w:tentative="1">
      <w:start w:val="1"/>
      <w:numFmt w:val="bullet"/>
      <w:lvlText w:val="o"/>
      <w:lvlJc w:val="left"/>
      <w:pPr>
        <w:ind w:left="2890" w:hanging="360"/>
      </w:pPr>
      <w:rPr>
        <w:rFonts w:ascii="Courier New" w:hAnsi="Courier New" w:cs="Courier New" w:hint="default"/>
      </w:rPr>
    </w:lvl>
    <w:lvl w:ilvl="5" w:tplc="0C090005" w:tentative="1">
      <w:start w:val="1"/>
      <w:numFmt w:val="bullet"/>
      <w:lvlText w:val=""/>
      <w:lvlJc w:val="left"/>
      <w:pPr>
        <w:ind w:left="3610" w:hanging="360"/>
      </w:pPr>
      <w:rPr>
        <w:rFonts w:ascii="Wingdings" w:hAnsi="Wingdings" w:hint="default"/>
      </w:rPr>
    </w:lvl>
    <w:lvl w:ilvl="6" w:tplc="0C090001" w:tentative="1">
      <w:start w:val="1"/>
      <w:numFmt w:val="bullet"/>
      <w:lvlText w:val=""/>
      <w:lvlJc w:val="left"/>
      <w:pPr>
        <w:ind w:left="4330" w:hanging="360"/>
      </w:pPr>
      <w:rPr>
        <w:rFonts w:ascii="Symbol" w:hAnsi="Symbol" w:hint="default"/>
      </w:rPr>
    </w:lvl>
    <w:lvl w:ilvl="7" w:tplc="0C090003" w:tentative="1">
      <w:start w:val="1"/>
      <w:numFmt w:val="bullet"/>
      <w:lvlText w:val="o"/>
      <w:lvlJc w:val="left"/>
      <w:pPr>
        <w:ind w:left="5050" w:hanging="360"/>
      </w:pPr>
      <w:rPr>
        <w:rFonts w:ascii="Courier New" w:hAnsi="Courier New" w:cs="Courier New" w:hint="default"/>
      </w:rPr>
    </w:lvl>
    <w:lvl w:ilvl="8" w:tplc="0C090005" w:tentative="1">
      <w:start w:val="1"/>
      <w:numFmt w:val="bullet"/>
      <w:lvlText w:val=""/>
      <w:lvlJc w:val="left"/>
      <w:pPr>
        <w:ind w:left="5770" w:hanging="360"/>
      </w:pPr>
      <w:rPr>
        <w:rFonts w:ascii="Wingdings" w:hAnsi="Wingdings" w:hint="default"/>
      </w:rPr>
    </w:lvl>
  </w:abstractNum>
  <w:abstractNum w:abstractNumId="8" w15:restartNumberingAfterBreak="0">
    <w:nsid w:val="18C15DD9"/>
    <w:multiLevelType w:val="hybridMultilevel"/>
    <w:tmpl w:val="3190B54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E95E25"/>
    <w:multiLevelType w:val="hybridMultilevel"/>
    <w:tmpl w:val="E49E1276"/>
    <w:lvl w:ilvl="0" w:tplc="0C090005">
      <w:start w:val="1"/>
      <w:numFmt w:val="bullet"/>
      <w:lvlText w:val=""/>
      <w:lvlJc w:val="left"/>
      <w:pPr>
        <w:ind w:left="767" w:hanging="360"/>
      </w:pPr>
      <w:rPr>
        <w:rFonts w:ascii="Wingdings" w:hAnsi="Wingdings"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0" w15:restartNumberingAfterBreak="0">
    <w:nsid w:val="1D877FEF"/>
    <w:multiLevelType w:val="hybridMultilevel"/>
    <w:tmpl w:val="A8C8AD18"/>
    <w:lvl w:ilvl="0" w:tplc="B3EE6954">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F62FD8"/>
    <w:multiLevelType w:val="multilevel"/>
    <w:tmpl w:val="30A6CA3E"/>
    <w:name w:val="StandardBulletedList"/>
    <w:lvl w:ilvl="0">
      <w:start w:val="1"/>
      <w:numFmt w:val="bullet"/>
      <w:pStyle w:val="Bullet"/>
      <w:lvlText w:val="•"/>
      <w:lvlJc w:val="left"/>
      <w:pPr>
        <w:tabs>
          <w:tab w:val="num" w:pos="661"/>
        </w:tabs>
        <w:ind w:left="661" w:hanging="661"/>
      </w:pPr>
      <w:rPr>
        <w:rFonts w:ascii="Times New Roman" w:hAnsi="Times New Roman" w:cs="Times New Roman"/>
      </w:rPr>
    </w:lvl>
    <w:lvl w:ilvl="1">
      <w:start w:val="1"/>
      <w:numFmt w:val="bullet"/>
      <w:pStyle w:val="Dash"/>
      <w:lvlText w:val="–"/>
      <w:lvlJc w:val="left"/>
      <w:pPr>
        <w:tabs>
          <w:tab w:val="num" w:pos="1322"/>
        </w:tabs>
        <w:ind w:left="1322" w:hanging="661"/>
      </w:pPr>
      <w:rPr>
        <w:rFonts w:ascii="Times New Roman" w:hAnsi="Times New Roman" w:cs="Times New Roman"/>
      </w:rPr>
    </w:lvl>
    <w:lvl w:ilvl="2">
      <w:start w:val="1"/>
      <w:numFmt w:val="bullet"/>
      <w:pStyle w:val="DoubleDot"/>
      <w:lvlText w:val=":"/>
      <w:lvlJc w:val="left"/>
      <w:pPr>
        <w:tabs>
          <w:tab w:val="num" w:pos="1983"/>
        </w:tabs>
        <w:ind w:left="1983" w:hanging="661"/>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FC7962"/>
    <w:multiLevelType w:val="hybridMultilevel"/>
    <w:tmpl w:val="EDDEF5D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2E4F25"/>
    <w:multiLevelType w:val="hybridMultilevel"/>
    <w:tmpl w:val="ED349E2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7F4639E"/>
    <w:multiLevelType w:val="hybridMultilevel"/>
    <w:tmpl w:val="63AE5F6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8DC3EC2"/>
    <w:multiLevelType w:val="hybridMultilevel"/>
    <w:tmpl w:val="9880FC6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A939AF"/>
    <w:multiLevelType w:val="hybridMultilevel"/>
    <w:tmpl w:val="4908507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B461D18"/>
    <w:multiLevelType w:val="hybridMultilevel"/>
    <w:tmpl w:val="AAF024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730" w:hanging="360"/>
      </w:pPr>
      <w:rPr>
        <w:rFonts w:ascii="Courier New" w:hAnsi="Courier New" w:cs="Courier New" w:hint="default"/>
      </w:rPr>
    </w:lvl>
    <w:lvl w:ilvl="2" w:tplc="0C090005" w:tentative="1">
      <w:start w:val="1"/>
      <w:numFmt w:val="bullet"/>
      <w:lvlText w:val=""/>
      <w:lvlJc w:val="left"/>
      <w:pPr>
        <w:ind w:left="1450" w:hanging="360"/>
      </w:pPr>
      <w:rPr>
        <w:rFonts w:ascii="Wingdings" w:hAnsi="Wingdings" w:hint="default"/>
      </w:rPr>
    </w:lvl>
    <w:lvl w:ilvl="3" w:tplc="0C090001" w:tentative="1">
      <w:start w:val="1"/>
      <w:numFmt w:val="bullet"/>
      <w:lvlText w:val=""/>
      <w:lvlJc w:val="left"/>
      <w:pPr>
        <w:ind w:left="2170" w:hanging="360"/>
      </w:pPr>
      <w:rPr>
        <w:rFonts w:ascii="Symbol" w:hAnsi="Symbol" w:hint="default"/>
      </w:rPr>
    </w:lvl>
    <w:lvl w:ilvl="4" w:tplc="0C090003" w:tentative="1">
      <w:start w:val="1"/>
      <w:numFmt w:val="bullet"/>
      <w:lvlText w:val="o"/>
      <w:lvlJc w:val="left"/>
      <w:pPr>
        <w:ind w:left="2890" w:hanging="360"/>
      </w:pPr>
      <w:rPr>
        <w:rFonts w:ascii="Courier New" w:hAnsi="Courier New" w:cs="Courier New" w:hint="default"/>
      </w:rPr>
    </w:lvl>
    <w:lvl w:ilvl="5" w:tplc="0C090005" w:tentative="1">
      <w:start w:val="1"/>
      <w:numFmt w:val="bullet"/>
      <w:lvlText w:val=""/>
      <w:lvlJc w:val="left"/>
      <w:pPr>
        <w:ind w:left="3610" w:hanging="360"/>
      </w:pPr>
      <w:rPr>
        <w:rFonts w:ascii="Wingdings" w:hAnsi="Wingdings" w:hint="default"/>
      </w:rPr>
    </w:lvl>
    <w:lvl w:ilvl="6" w:tplc="0C090001" w:tentative="1">
      <w:start w:val="1"/>
      <w:numFmt w:val="bullet"/>
      <w:lvlText w:val=""/>
      <w:lvlJc w:val="left"/>
      <w:pPr>
        <w:ind w:left="4330" w:hanging="360"/>
      </w:pPr>
      <w:rPr>
        <w:rFonts w:ascii="Symbol" w:hAnsi="Symbol" w:hint="default"/>
      </w:rPr>
    </w:lvl>
    <w:lvl w:ilvl="7" w:tplc="0C090003" w:tentative="1">
      <w:start w:val="1"/>
      <w:numFmt w:val="bullet"/>
      <w:lvlText w:val="o"/>
      <w:lvlJc w:val="left"/>
      <w:pPr>
        <w:ind w:left="5050" w:hanging="360"/>
      </w:pPr>
      <w:rPr>
        <w:rFonts w:ascii="Courier New" w:hAnsi="Courier New" w:cs="Courier New" w:hint="default"/>
      </w:rPr>
    </w:lvl>
    <w:lvl w:ilvl="8" w:tplc="0C090005" w:tentative="1">
      <w:start w:val="1"/>
      <w:numFmt w:val="bullet"/>
      <w:lvlText w:val=""/>
      <w:lvlJc w:val="left"/>
      <w:pPr>
        <w:ind w:left="5770" w:hanging="360"/>
      </w:pPr>
      <w:rPr>
        <w:rFonts w:ascii="Wingdings" w:hAnsi="Wingdings" w:hint="default"/>
      </w:rPr>
    </w:lvl>
  </w:abstractNum>
  <w:abstractNum w:abstractNumId="19" w15:restartNumberingAfterBreak="0">
    <w:nsid w:val="3B614385"/>
    <w:multiLevelType w:val="hybridMultilevel"/>
    <w:tmpl w:val="1F24214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A670CA"/>
    <w:multiLevelType w:val="hybridMultilevel"/>
    <w:tmpl w:val="9D2C149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DB6757"/>
    <w:multiLevelType w:val="hybridMultilevel"/>
    <w:tmpl w:val="C19885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7A632F5"/>
    <w:multiLevelType w:val="hybridMultilevel"/>
    <w:tmpl w:val="1F84668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CE4FA5"/>
    <w:multiLevelType w:val="hybridMultilevel"/>
    <w:tmpl w:val="40BCFFF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B04BDA"/>
    <w:multiLevelType w:val="hybridMultilevel"/>
    <w:tmpl w:val="43B04BF2"/>
    <w:lvl w:ilvl="0" w:tplc="0C090005">
      <w:start w:val="1"/>
      <w:numFmt w:val="bullet"/>
      <w:lvlText w:val=""/>
      <w:lvlJc w:val="left"/>
      <w:pPr>
        <w:ind w:left="767" w:hanging="360"/>
      </w:pPr>
      <w:rPr>
        <w:rFonts w:ascii="Wingdings" w:hAnsi="Wingdings"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5" w15:restartNumberingAfterBreak="0">
    <w:nsid w:val="5D1C3457"/>
    <w:multiLevelType w:val="hybridMultilevel"/>
    <w:tmpl w:val="3296262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B">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5D13B5"/>
    <w:multiLevelType w:val="hybridMultilevel"/>
    <w:tmpl w:val="6396EEE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847D5E"/>
    <w:multiLevelType w:val="hybridMultilevel"/>
    <w:tmpl w:val="C9E84E4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02556B"/>
    <w:multiLevelType w:val="hybridMultilevel"/>
    <w:tmpl w:val="4B3CB9B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8F7689"/>
    <w:multiLevelType w:val="hybridMultilevel"/>
    <w:tmpl w:val="87EA802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AD05CD"/>
    <w:multiLevelType w:val="hybridMultilevel"/>
    <w:tmpl w:val="564401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0570AC8"/>
    <w:multiLevelType w:val="hybridMultilevel"/>
    <w:tmpl w:val="A6BE546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1447C42"/>
    <w:multiLevelType w:val="hybridMultilevel"/>
    <w:tmpl w:val="A72A8E5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1447CF6"/>
    <w:multiLevelType w:val="hybridMultilevel"/>
    <w:tmpl w:val="70E0A92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550F54"/>
    <w:multiLevelType w:val="hybridMultilevel"/>
    <w:tmpl w:val="63A0648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BE4D83"/>
    <w:multiLevelType w:val="hybridMultilevel"/>
    <w:tmpl w:val="B69AC9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7"/>
  </w:num>
  <w:num w:numId="2">
    <w:abstractNumId w:val="36"/>
  </w:num>
  <w:num w:numId="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14"/>
  </w:num>
  <w:num w:numId="6">
    <w:abstractNumId w:val="2"/>
  </w:num>
  <w:num w:numId="7">
    <w:abstractNumId w:val="3"/>
  </w:num>
  <w:num w:numId="8">
    <w:abstractNumId w:val="25"/>
  </w:num>
  <w:num w:numId="9">
    <w:abstractNumId w:val="24"/>
  </w:num>
  <w:num w:numId="10">
    <w:abstractNumId w:val="9"/>
  </w:num>
  <w:num w:numId="11">
    <w:abstractNumId w:val="2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1"/>
  </w:num>
  <w:num w:numId="15">
    <w:abstractNumId w:val="0"/>
  </w:num>
  <w:num w:numId="16">
    <w:abstractNumId w:val="15"/>
  </w:num>
  <w:num w:numId="17">
    <w:abstractNumId w:val="8"/>
  </w:num>
  <w:num w:numId="18">
    <w:abstractNumId w:val="33"/>
  </w:num>
  <w:num w:numId="19">
    <w:abstractNumId w:val="35"/>
  </w:num>
  <w:num w:numId="20">
    <w:abstractNumId w:val="7"/>
  </w:num>
  <w:num w:numId="21">
    <w:abstractNumId w:val="18"/>
  </w:num>
  <w:num w:numId="22">
    <w:abstractNumId w:val="16"/>
  </w:num>
  <w:num w:numId="23">
    <w:abstractNumId w:val="31"/>
  </w:num>
  <w:num w:numId="24">
    <w:abstractNumId w:val="12"/>
  </w:num>
  <w:num w:numId="25">
    <w:abstractNumId w:val="30"/>
  </w:num>
  <w:num w:numId="26">
    <w:abstractNumId w:val="13"/>
  </w:num>
  <w:num w:numId="27">
    <w:abstractNumId w:val="28"/>
  </w:num>
  <w:num w:numId="28">
    <w:abstractNumId w:val="20"/>
  </w:num>
  <w:num w:numId="29">
    <w:abstractNumId w:val="29"/>
  </w:num>
  <w:num w:numId="30">
    <w:abstractNumId w:val="27"/>
  </w:num>
  <w:num w:numId="31">
    <w:abstractNumId w:val="1"/>
  </w:num>
  <w:num w:numId="32">
    <w:abstractNumId w:val="23"/>
  </w:num>
  <w:num w:numId="33">
    <w:abstractNumId w:val="22"/>
  </w:num>
  <w:num w:numId="34">
    <w:abstractNumId w:val="6"/>
  </w:num>
  <w:num w:numId="35">
    <w:abstractNumId w:val="5"/>
  </w:num>
  <w:num w:numId="36">
    <w:abstractNumId w:val="32"/>
  </w:num>
  <w:num w:numId="37">
    <w:abstractNumId w:val="4"/>
  </w:num>
  <w:num w:numId="38">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A771F"/>
    <w:rsid w:val="000019D5"/>
    <w:rsid w:val="00002721"/>
    <w:rsid w:val="00014A33"/>
    <w:rsid w:val="0001512E"/>
    <w:rsid w:val="0001642C"/>
    <w:rsid w:val="00017E65"/>
    <w:rsid w:val="00024293"/>
    <w:rsid w:val="00024E24"/>
    <w:rsid w:val="00030348"/>
    <w:rsid w:val="00031000"/>
    <w:rsid w:val="00031E7F"/>
    <w:rsid w:val="00034A48"/>
    <w:rsid w:val="00034EAA"/>
    <w:rsid w:val="0004169F"/>
    <w:rsid w:val="00042D56"/>
    <w:rsid w:val="0004699F"/>
    <w:rsid w:val="00047CBA"/>
    <w:rsid w:val="00057C2A"/>
    <w:rsid w:val="0006267B"/>
    <w:rsid w:val="00062F42"/>
    <w:rsid w:val="00065196"/>
    <w:rsid w:val="00066340"/>
    <w:rsid w:val="00067E0C"/>
    <w:rsid w:val="00072B8B"/>
    <w:rsid w:val="00073693"/>
    <w:rsid w:val="00073F91"/>
    <w:rsid w:val="000746D9"/>
    <w:rsid w:val="00076D6C"/>
    <w:rsid w:val="000842F3"/>
    <w:rsid w:val="000861A6"/>
    <w:rsid w:val="00086508"/>
    <w:rsid w:val="0008758B"/>
    <w:rsid w:val="000A0585"/>
    <w:rsid w:val="000A0AEC"/>
    <w:rsid w:val="000A1448"/>
    <w:rsid w:val="000A1B34"/>
    <w:rsid w:val="000A2FDF"/>
    <w:rsid w:val="000A3DAE"/>
    <w:rsid w:val="000B213D"/>
    <w:rsid w:val="000B3781"/>
    <w:rsid w:val="000C1351"/>
    <w:rsid w:val="000C1895"/>
    <w:rsid w:val="000C1E53"/>
    <w:rsid w:val="000C3C77"/>
    <w:rsid w:val="000C7110"/>
    <w:rsid w:val="000D2363"/>
    <w:rsid w:val="000E0FF9"/>
    <w:rsid w:val="000E4050"/>
    <w:rsid w:val="000E4A2F"/>
    <w:rsid w:val="000E70E4"/>
    <w:rsid w:val="000E7E7B"/>
    <w:rsid w:val="000F174F"/>
    <w:rsid w:val="000F3BA2"/>
    <w:rsid w:val="000F779A"/>
    <w:rsid w:val="001015E1"/>
    <w:rsid w:val="00103A64"/>
    <w:rsid w:val="001078FE"/>
    <w:rsid w:val="001105B1"/>
    <w:rsid w:val="00113DC7"/>
    <w:rsid w:val="00114C63"/>
    <w:rsid w:val="001175BF"/>
    <w:rsid w:val="001176CE"/>
    <w:rsid w:val="00121D5C"/>
    <w:rsid w:val="00130923"/>
    <w:rsid w:val="00132901"/>
    <w:rsid w:val="00133078"/>
    <w:rsid w:val="001335F7"/>
    <w:rsid w:val="0014024A"/>
    <w:rsid w:val="001414A1"/>
    <w:rsid w:val="001414F3"/>
    <w:rsid w:val="00143FCD"/>
    <w:rsid w:val="00144C16"/>
    <w:rsid w:val="00153F4E"/>
    <w:rsid w:val="001576CA"/>
    <w:rsid w:val="0016000B"/>
    <w:rsid w:val="00160867"/>
    <w:rsid w:val="00165378"/>
    <w:rsid w:val="00165DDA"/>
    <w:rsid w:val="001668C4"/>
    <w:rsid w:val="00180A78"/>
    <w:rsid w:val="00185C27"/>
    <w:rsid w:val="00196735"/>
    <w:rsid w:val="001A2CA1"/>
    <w:rsid w:val="001A3964"/>
    <w:rsid w:val="001A3977"/>
    <w:rsid w:val="001A6CC2"/>
    <w:rsid w:val="001A6F34"/>
    <w:rsid w:val="001A769F"/>
    <w:rsid w:val="001B0CCF"/>
    <w:rsid w:val="001B2182"/>
    <w:rsid w:val="001B325D"/>
    <w:rsid w:val="001B6467"/>
    <w:rsid w:val="001B685E"/>
    <w:rsid w:val="001B6CAA"/>
    <w:rsid w:val="001B7D10"/>
    <w:rsid w:val="001C0C84"/>
    <w:rsid w:val="001C18E1"/>
    <w:rsid w:val="001C64EA"/>
    <w:rsid w:val="001D16BB"/>
    <w:rsid w:val="001D5CA3"/>
    <w:rsid w:val="001D6718"/>
    <w:rsid w:val="001E0572"/>
    <w:rsid w:val="001E429D"/>
    <w:rsid w:val="001E5535"/>
    <w:rsid w:val="001F01A2"/>
    <w:rsid w:val="001F1C07"/>
    <w:rsid w:val="001F56C7"/>
    <w:rsid w:val="001F57C3"/>
    <w:rsid w:val="001F6A9D"/>
    <w:rsid w:val="00203D0D"/>
    <w:rsid w:val="00203F8A"/>
    <w:rsid w:val="00205D07"/>
    <w:rsid w:val="002064C3"/>
    <w:rsid w:val="00207AB3"/>
    <w:rsid w:val="00210DE0"/>
    <w:rsid w:val="00213B09"/>
    <w:rsid w:val="002142DA"/>
    <w:rsid w:val="00215523"/>
    <w:rsid w:val="002156EF"/>
    <w:rsid w:val="00217D68"/>
    <w:rsid w:val="00217EF2"/>
    <w:rsid w:val="002211F2"/>
    <w:rsid w:val="0022144F"/>
    <w:rsid w:val="002220A0"/>
    <w:rsid w:val="00223EB1"/>
    <w:rsid w:val="00226978"/>
    <w:rsid w:val="0023032F"/>
    <w:rsid w:val="002316EE"/>
    <w:rsid w:val="002362E2"/>
    <w:rsid w:val="00236917"/>
    <w:rsid w:val="00237A5D"/>
    <w:rsid w:val="00241B0F"/>
    <w:rsid w:val="00242A50"/>
    <w:rsid w:val="00243D6B"/>
    <w:rsid w:val="00247638"/>
    <w:rsid w:val="0025201D"/>
    <w:rsid w:val="00252468"/>
    <w:rsid w:val="002550E7"/>
    <w:rsid w:val="00256D3C"/>
    <w:rsid w:val="0025706E"/>
    <w:rsid w:val="00261090"/>
    <w:rsid w:val="0026535A"/>
    <w:rsid w:val="00265BE0"/>
    <w:rsid w:val="00266A32"/>
    <w:rsid w:val="00271AC2"/>
    <w:rsid w:val="002758C0"/>
    <w:rsid w:val="0027767F"/>
    <w:rsid w:val="002819E2"/>
    <w:rsid w:val="00282E90"/>
    <w:rsid w:val="00283D16"/>
    <w:rsid w:val="00284D4A"/>
    <w:rsid w:val="00285432"/>
    <w:rsid w:val="00285EC5"/>
    <w:rsid w:val="002924AB"/>
    <w:rsid w:val="00293AC3"/>
    <w:rsid w:val="002A4F61"/>
    <w:rsid w:val="002A5903"/>
    <w:rsid w:val="002A5914"/>
    <w:rsid w:val="002B06E6"/>
    <w:rsid w:val="002B0E14"/>
    <w:rsid w:val="002B3DC2"/>
    <w:rsid w:val="002B4652"/>
    <w:rsid w:val="002C512D"/>
    <w:rsid w:val="002C52B7"/>
    <w:rsid w:val="002C5CA4"/>
    <w:rsid w:val="002C7B35"/>
    <w:rsid w:val="002D059F"/>
    <w:rsid w:val="002D146D"/>
    <w:rsid w:val="002D271F"/>
    <w:rsid w:val="002D40F2"/>
    <w:rsid w:val="002D51A4"/>
    <w:rsid w:val="002D6386"/>
    <w:rsid w:val="002D7934"/>
    <w:rsid w:val="002E0CD5"/>
    <w:rsid w:val="002E127E"/>
    <w:rsid w:val="002E4952"/>
    <w:rsid w:val="002E6392"/>
    <w:rsid w:val="002F0EFE"/>
    <w:rsid w:val="002F1C4C"/>
    <w:rsid w:val="002F64CD"/>
    <w:rsid w:val="002F6F7B"/>
    <w:rsid w:val="00300E2A"/>
    <w:rsid w:val="00302F84"/>
    <w:rsid w:val="0030381A"/>
    <w:rsid w:val="00305B35"/>
    <w:rsid w:val="0031276F"/>
    <w:rsid w:val="00312A0D"/>
    <w:rsid w:val="00312FD5"/>
    <w:rsid w:val="003166C5"/>
    <w:rsid w:val="00322245"/>
    <w:rsid w:val="00322394"/>
    <w:rsid w:val="003242B9"/>
    <w:rsid w:val="00326A32"/>
    <w:rsid w:val="0033689D"/>
    <w:rsid w:val="00336EEE"/>
    <w:rsid w:val="00342D14"/>
    <w:rsid w:val="00345A54"/>
    <w:rsid w:val="00347A4E"/>
    <w:rsid w:val="003500A9"/>
    <w:rsid w:val="00350569"/>
    <w:rsid w:val="003511B6"/>
    <w:rsid w:val="003552EB"/>
    <w:rsid w:val="003552EF"/>
    <w:rsid w:val="00356DF7"/>
    <w:rsid w:val="003572B9"/>
    <w:rsid w:val="0035736C"/>
    <w:rsid w:val="0037327B"/>
    <w:rsid w:val="003805E0"/>
    <w:rsid w:val="00391121"/>
    <w:rsid w:val="003A0250"/>
    <w:rsid w:val="003A3E17"/>
    <w:rsid w:val="003B019D"/>
    <w:rsid w:val="003B6069"/>
    <w:rsid w:val="003C5AC6"/>
    <w:rsid w:val="003C61EA"/>
    <w:rsid w:val="003D1685"/>
    <w:rsid w:val="003D67FC"/>
    <w:rsid w:val="003E001B"/>
    <w:rsid w:val="003E4097"/>
    <w:rsid w:val="003E6871"/>
    <w:rsid w:val="003F1693"/>
    <w:rsid w:val="003F4D1A"/>
    <w:rsid w:val="003F6834"/>
    <w:rsid w:val="0040269F"/>
    <w:rsid w:val="004055FE"/>
    <w:rsid w:val="004062F1"/>
    <w:rsid w:val="00406E5A"/>
    <w:rsid w:val="00407D16"/>
    <w:rsid w:val="00413B50"/>
    <w:rsid w:val="00413D0C"/>
    <w:rsid w:val="0041642D"/>
    <w:rsid w:val="00421D25"/>
    <w:rsid w:val="00421D8F"/>
    <w:rsid w:val="00423A31"/>
    <w:rsid w:val="004312A5"/>
    <w:rsid w:val="00431572"/>
    <w:rsid w:val="004332B8"/>
    <w:rsid w:val="00434E8E"/>
    <w:rsid w:val="00435B7B"/>
    <w:rsid w:val="004403F6"/>
    <w:rsid w:val="00440A94"/>
    <w:rsid w:val="00443BD2"/>
    <w:rsid w:val="00445B1A"/>
    <w:rsid w:val="00447794"/>
    <w:rsid w:val="00453152"/>
    <w:rsid w:val="0045442A"/>
    <w:rsid w:val="00454953"/>
    <w:rsid w:val="00455474"/>
    <w:rsid w:val="00455B34"/>
    <w:rsid w:val="00456445"/>
    <w:rsid w:val="00463C29"/>
    <w:rsid w:val="004704BB"/>
    <w:rsid w:val="00476C30"/>
    <w:rsid w:val="00482A82"/>
    <w:rsid w:val="00482E4C"/>
    <w:rsid w:val="004865BA"/>
    <w:rsid w:val="0048762C"/>
    <w:rsid w:val="004912C8"/>
    <w:rsid w:val="00493693"/>
    <w:rsid w:val="00493F56"/>
    <w:rsid w:val="004959B3"/>
    <w:rsid w:val="0049698C"/>
    <w:rsid w:val="004A04EF"/>
    <w:rsid w:val="004A3246"/>
    <w:rsid w:val="004A4A79"/>
    <w:rsid w:val="004A4CA2"/>
    <w:rsid w:val="004A63D2"/>
    <w:rsid w:val="004A760F"/>
    <w:rsid w:val="004B168E"/>
    <w:rsid w:val="004B1F44"/>
    <w:rsid w:val="004B256F"/>
    <w:rsid w:val="004B3F42"/>
    <w:rsid w:val="004B442B"/>
    <w:rsid w:val="004B5B87"/>
    <w:rsid w:val="004C2636"/>
    <w:rsid w:val="004C6FA8"/>
    <w:rsid w:val="004C7236"/>
    <w:rsid w:val="004D1037"/>
    <w:rsid w:val="004D5F56"/>
    <w:rsid w:val="004E6DDE"/>
    <w:rsid w:val="004F5FEB"/>
    <w:rsid w:val="004F620B"/>
    <w:rsid w:val="00507BC5"/>
    <w:rsid w:val="00507BF4"/>
    <w:rsid w:val="005113B6"/>
    <w:rsid w:val="005129AA"/>
    <w:rsid w:val="00516670"/>
    <w:rsid w:val="005225BB"/>
    <w:rsid w:val="0052432F"/>
    <w:rsid w:val="00531817"/>
    <w:rsid w:val="005355E3"/>
    <w:rsid w:val="005424A1"/>
    <w:rsid w:val="00542D43"/>
    <w:rsid w:val="00545239"/>
    <w:rsid w:val="005455EE"/>
    <w:rsid w:val="00546E67"/>
    <w:rsid w:val="0054739A"/>
    <w:rsid w:val="005501BD"/>
    <w:rsid w:val="005509D4"/>
    <w:rsid w:val="00550A48"/>
    <w:rsid w:val="005511B3"/>
    <w:rsid w:val="005534C2"/>
    <w:rsid w:val="00560860"/>
    <w:rsid w:val="00560CA0"/>
    <w:rsid w:val="00561696"/>
    <w:rsid w:val="0056236F"/>
    <w:rsid w:val="005624F3"/>
    <w:rsid w:val="00562560"/>
    <w:rsid w:val="00564FC3"/>
    <w:rsid w:val="005663DB"/>
    <w:rsid w:val="00567ABE"/>
    <w:rsid w:val="00571257"/>
    <w:rsid w:val="00573DE6"/>
    <w:rsid w:val="00574F2C"/>
    <w:rsid w:val="005753BE"/>
    <w:rsid w:val="005756ED"/>
    <w:rsid w:val="005757C9"/>
    <w:rsid w:val="005811EF"/>
    <w:rsid w:val="00582119"/>
    <w:rsid w:val="00584217"/>
    <w:rsid w:val="00587EAB"/>
    <w:rsid w:val="005918C3"/>
    <w:rsid w:val="00591A54"/>
    <w:rsid w:val="00591BA1"/>
    <w:rsid w:val="005A05EB"/>
    <w:rsid w:val="005A271F"/>
    <w:rsid w:val="005A62B6"/>
    <w:rsid w:val="005A771F"/>
    <w:rsid w:val="005A7EB8"/>
    <w:rsid w:val="005B0878"/>
    <w:rsid w:val="005C0C91"/>
    <w:rsid w:val="005C15C0"/>
    <w:rsid w:val="005C59C5"/>
    <w:rsid w:val="005D3842"/>
    <w:rsid w:val="005D5B89"/>
    <w:rsid w:val="005E1673"/>
    <w:rsid w:val="005E3C8E"/>
    <w:rsid w:val="005E3D2A"/>
    <w:rsid w:val="005F03D1"/>
    <w:rsid w:val="005F1A6C"/>
    <w:rsid w:val="005F6E73"/>
    <w:rsid w:val="006009AA"/>
    <w:rsid w:val="006021A8"/>
    <w:rsid w:val="00602972"/>
    <w:rsid w:val="006058CF"/>
    <w:rsid w:val="00610654"/>
    <w:rsid w:val="00611A0A"/>
    <w:rsid w:val="006129EF"/>
    <w:rsid w:val="006151C1"/>
    <w:rsid w:val="00615C13"/>
    <w:rsid w:val="006172EB"/>
    <w:rsid w:val="00620839"/>
    <w:rsid w:val="0062116E"/>
    <w:rsid w:val="006223BB"/>
    <w:rsid w:val="0062474E"/>
    <w:rsid w:val="006318B9"/>
    <w:rsid w:val="00634797"/>
    <w:rsid w:val="00634FD0"/>
    <w:rsid w:val="006357A6"/>
    <w:rsid w:val="00636DD3"/>
    <w:rsid w:val="0064165E"/>
    <w:rsid w:val="006444FF"/>
    <w:rsid w:val="00644933"/>
    <w:rsid w:val="00644D17"/>
    <w:rsid w:val="00645F20"/>
    <w:rsid w:val="00650979"/>
    <w:rsid w:val="00650BDB"/>
    <w:rsid w:val="00654018"/>
    <w:rsid w:val="006550E0"/>
    <w:rsid w:val="00655B00"/>
    <w:rsid w:val="00660BA1"/>
    <w:rsid w:val="00663151"/>
    <w:rsid w:val="0067026C"/>
    <w:rsid w:val="006719A3"/>
    <w:rsid w:val="0067270E"/>
    <w:rsid w:val="0067477D"/>
    <w:rsid w:val="00676052"/>
    <w:rsid w:val="00680205"/>
    <w:rsid w:val="006809BF"/>
    <w:rsid w:val="00680EC6"/>
    <w:rsid w:val="00692776"/>
    <w:rsid w:val="00692E2A"/>
    <w:rsid w:val="00697254"/>
    <w:rsid w:val="006A3892"/>
    <w:rsid w:val="006B06D5"/>
    <w:rsid w:val="006C03E2"/>
    <w:rsid w:val="006C4962"/>
    <w:rsid w:val="006C5E70"/>
    <w:rsid w:val="006C7460"/>
    <w:rsid w:val="006D27EB"/>
    <w:rsid w:val="006D4D4C"/>
    <w:rsid w:val="006D5212"/>
    <w:rsid w:val="006D5F5A"/>
    <w:rsid w:val="006D6A9C"/>
    <w:rsid w:val="006E13DD"/>
    <w:rsid w:val="006E2D49"/>
    <w:rsid w:val="006E338E"/>
    <w:rsid w:val="006E4CDA"/>
    <w:rsid w:val="006E7E91"/>
    <w:rsid w:val="006F1857"/>
    <w:rsid w:val="006F56CC"/>
    <w:rsid w:val="0070170C"/>
    <w:rsid w:val="00705920"/>
    <w:rsid w:val="00705D52"/>
    <w:rsid w:val="00706FB5"/>
    <w:rsid w:val="007100CB"/>
    <w:rsid w:val="007102AA"/>
    <w:rsid w:val="007105E9"/>
    <w:rsid w:val="007138B3"/>
    <w:rsid w:val="00713D6F"/>
    <w:rsid w:val="00714B95"/>
    <w:rsid w:val="00715451"/>
    <w:rsid w:val="00715A4A"/>
    <w:rsid w:val="0071698C"/>
    <w:rsid w:val="007169B4"/>
    <w:rsid w:val="007211ED"/>
    <w:rsid w:val="007242E1"/>
    <w:rsid w:val="007312E9"/>
    <w:rsid w:val="00731D7F"/>
    <w:rsid w:val="00732332"/>
    <w:rsid w:val="00736899"/>
    <w:rsid w:val="00736BDE"/>
    <w:rsid w:val="00737B5A"/>
    <w:rsid w:val="00737FB3"/>
    <w:rsid w:val="007468FC"/>
    <w:rsid w:val="00750F81"/>
    <w:rsid w:val="00751CE5"/>
    <w:rsid w:val="00756759"/>
    <w:rsid w:val="00757AFB"/>
    <w:rsid w:val="007601BB"/>
    <w:rsid w:val="00765EF8"/>
    <w:rsid w:val="00766DD2"/>
    <w:rsid w:val="007673F7"/>
    <w:rsid w:val="00767A08"/>
    <w:rsid w:val="00770872"/>
    <w:rsid w:val="00771627"/>
    <w:rsid w:val="00771A26"/>
    <w:rsid w:val="00782FA6"/>
    <w:rsid w:val="00784651"/>
    <w:rsid w:val="00785760"/>
    <w:rsid w:val="007872B2"/>
    <w:rsid w:val="00787AEA"/>
    <w:rsid w:val="00792CA3"/>
    <w:rsid w:val="00797A8F"/>
    <w:rsid w:val="007A1501"/>
    <w:rsid w:val="007A3C0C"/>
    <w:rsid w:val="007A5E89"/>
    <w:rsid w:val="007B12FC"/>
    <w:rsid w:val="007B2FDD"/>
    <w:rsid w:val="007B52E9"/>
    <w:rsid w:val="007B5366"/>
    <w:rsid w:val="007C070C"/>
    <w:rsid w:val="007C09D1"/>
    <w:rsid w:val="007C2106"/>
    <w:rsid w:val="007C2215"/>
    <w:rsid w:val="007C3075"/>
    <w:rsid w:val="007C4442"/>
    <w:rsid w:val="007C61A0"/>
    <w:rsid w:val="007C6FB8"/>
    <w:rsid w:val="007D4865"/>
    <w:rsid w:val="007D54D8"/>
    <w:rsid w:val="007D58FB"/>
    <w:rsid w:val="007D6D18"/>
    <w:rsid w:val="007E445E"/>
    <w:rsid w:val="007E53D5"/>
    <w:rsid w:val="007F232E"/>
    <w:rsid w:val="007F3D3B"/>
    <w:rsid w:val="007F689C"/>
    <w:rsid w:val="007F732E"/>
    <w:rsid w:val="007F756C"/>
    <w:rsid w:val="00801915"/>
    <w:rsid w:val="0080304D"/>
    <w:rsid w:val="00804665"/>
    <w:rsid w:val="00806363"/>
    <w:rsid w:val="00811A13"/>
    <w:rsid w:val="00812134"/>
    <w:rsid w:val="00826BE8"/>
    <w:rsid w:val="00827D23"/>
    <w:rsid w:val="0083097A"/>
    <w:rsid w:val="008324F8"/>
    <w:rsid w:val="00833366"/>
    <w:rsid w:val="0083468A"/>
    <w:rsid w:val="008368B7"/>
    <w:rsid w:val="00842D43"/>
    <w:rsid w:val="008434B9"/>
    <w:rsid w:val="00844230"/>
    <w:rsid w:val="00844B07"/>
    <w:rsid w:val="00844DF7"/>
    <w:rsid w:val="00846F5A"/>
    <w:rsid w:val="00850A15"/>
    <w:rsid w:val="008522C4"/>
    <w:rsid w:val="00854A51"/>
    <w:rsid w:val="00855095"/>
    <w:rsid w:val="00856D1C"/>
    <w:rsid w:val="008573CA"/>
    <w:rsid w:val="00857639"/>
    <w:rsid w:val="008600CB"/>
    <w:rsid w:val="008618F6"/>
    <w:rsid w:val="008672FE"/>
    <w:rsid w:val="00870E55"/>
    <w:rsid w:val="00871355"/>
    <w:rsid w:val="00874B29"/>
    <w:rsid w:val="00874C37"/>
    <w:rsid w:val="00874DBB"/>
    <w:rsid w:val="00876AC0"/>
    <w:rsid w:val="008774AC"/>
    <w:rsid w:val="00881AEE"/>
    <w:rsid w:val="008924EC"/>
    <w:rsid w:val="00893057"/>
    <w:rsid w:val="0089535B"/>
    <w:rsid w:val="00895879"/>
    <w:rsid w:val="00896BFD"/>
    <w:rsid w:val="008A0857"/>
    <w:rsid w:val="008A4352"/>
    <w:rsid w:val="008A5D71"/>
    <w:rsid w:val="008A5F1D"/>
    <w:rsid w:val="008A6BED"/>
    <w:rsid w:val="008A7AF1"/>
    <w:rsid w:val="008B3ACA"/>
    <w:rsid w:val="008B45CD"/>
    <w:rsid w:val="008C0743"/>
    <w:rsid w:val="008C5DDB"/>
    <w:rsid w:val="008C7C2B"/>
    <w:rsid w:val="008D6C17"/>
    <w:rsid w:val="008D6D96"/>
    <w:rsid w:val="008E6C4D"/>
    <w:rsid w:val="008F0D71"/>
    <w:rsid w:val="008F47FF"/>
    <w:rsid w:val="008F5024"/>
    <w:rsid w:val="008F536A"/>
    <w:rsid w:val="008F5C65"/>
    <w:rsid w:val="008F5D63"/>
    <w:rsid w:val="008F65D0"/>
    <w:rsid w:val="008F775D"/>
    <w:rsid w:val="00903408"/>
    <w:rsid w:val="009034A0"/>
    <w:rsid w:val="00906591"/>
    <w:rsid w:val="00906649"/>
    <w:rsid w:val="00907A38"/>
    <w:rsid w:val="009116EA"/>
    <w:rsid w:val="00912311"/>
    <w:rsid w:val="00920F9C"/>
    <w:rsid w:val="00923257"/>
    <w:rsid w:val="00923ABD"/>
    <w:rsid w:val="00924512"/>
    <w:rsid w:val="00927EFD"/>
    <w:rsid w:val="0093026D"/>
    <w:rsid w:val="009335D8"/>
    <w:rsid w:val="00933671"/>
    <w:rsid w:val="009336FD"/>
    <w:rsid w:val="009339B9"/>
    <w:rsid w:val="00933C0C"/>
    <w:rsid w:val="00933F18"/>
    <w:rsid w:val="009356C2"/>
    <w:rsid w:val="00942725"/>
    <w:rsid w:val="00944876"/>
    <w:rsid w:val="0094575C"/>
    <w:rsid w:val="00946556"/>
    <w:rsid w:val="009533DF"/>
    <w:rsid w:val="0095596F"/>
    <w:rsid w:val="0096457C"/>
    <w:rsid w:val="0096483F"/>
    <w:rsid w:val="0096779D"/>
    <w:rsid w:val="00971679"/>
    <w:rsid w:val="00972BF7"/>
    <w:rsid w:val="00972DD5"/>
    <w:rsid w:val="009737D9"/>
    <w:rsid w:val="00973EB1"/>
    <w:rsid w:val="0098083C"/>
    <w:rsid w:val="00982483"/>
    <w:rsid w:val="0098252D"/>
    <w:rsid w:val="00983B93"/>
    <w:rsid w:val="00984879"/>
    <w:rsid w:val="00985632"/>
    <w:rsid w:val="00990DDF"/>
    <w:rsid w:val="0099143C"/>
    <w:rsid w:val="00991B63"/>
    <w:rsid w:val="0099474B"/>
    <w:rsid w:val="009962A9"/>
    <w:rsid w:val="009A01A9"/>
    <w:rsid w:val="009A449C"/>
    <w:rsid w:val="009A51F6"/>
    <w:rsid w:val="009A5BA8"/>
    <w:rsid w:val="009A707B"/>
    <w:rsid w:val="009B0F6B"/>
    <w:rsid w:val="009B1984"/>
    <w:rsid w:val="009B2428"/>
    <w:rsid w:val="009B312E"/>
    <w:rsid w:val="009B3B45"/>
    <w:rsid w:val="009B53E2"/>
    <w:rsid w:val="009B5522"/>
    <w:rsid w:val="009B5CB7"/>
    <w:rsid w:val="009C30EB"/>
    <w:rsid w:val="009C4103"/>
    <w:rsid w:val="009C5738"/>
    <w:rsid w:val="009C606E"/>
    <w:rsid w:val="009C61E7"/>
    <w:rsid w:val="009C6B52"/>
    <w:rsid w:val="009C7CFE"/>
    <w:rsid w:val="009C7E47"/>
    <w:rsid w:val="009D1EF4"/>
    <w:rsid w:val="009D2467"/>
    <w:rsid w:val="009D3395"/>
    <w:rsid w:val="009D4235"/>
    <w:rsid w:val="009E31C9"/>
    <w:rsid w:val="009E3559"/>
    <w:rsid w:val="009E5C63"/>
    <w:rsid w:val="009F107D"/>
    <w:rsid w:val="009F1255"/>
    <w:rsid w:val="009F23C7"/>
    <w:rsid w:val="009F5CF5"/>
    <w:rsid w:val="00A03855"/>
    <w:rsid w:val="00A1130C"/>
    <w:rsid w:val="00A11535"/>
    <w:rsid w:val="00A11CDB"/>
    <w:rsid w:val="00A11DB8"/>
    <w:rsid w:val="00A11F1F"/>
    <w:rsid w:val="00A12384"/>
    <w:rsid w:val="00A148EA"/>
    <w:rsid w:val="00A14C32"/>
    <w:rsid w:val="00A1518A"/>
    <w:rsid w:val="00A168D4"/>
    <w:rsid w:val="00A21FB0"/>
    <w:rsid w:val="00A2727A"/>
    <w:rsid w:val="00A31242"/>
    <w:rsid w:val="00A3153B"/>
    <w:rsid w:val="00A31EE8"/>
    <w:rsid w:val="00A35435"/>
    <w:rsid w:val="00A35CD9"/>
    <w:rsid w:val="00A3738F"/>
    <w:rsid w:val="00A416FD"/>
    <w:rsid w:val="00A43011"/>
    <w:rsid w:val="00A52530"/>
    <w:rsid w:val="00A52667"/>
    <w:rsid w:val="00A551BF"/>
    <w:rsid w:val="00A57A27"/>
    <w:rsid w:val="00A67F53"/>
    <w:rsid w:val="00A70524"/>
    <w:rsid w:val="00A73406"/>
    <w:rsid w:val="00A7650D"/>
    <w:rsid w:val="00A766B6"/>
    <w:rsid w:val="00A86449"/>
    <w:rsid w:val="00A87024"/>
    <w:rsid w:val="00A91FB2"/>
    <w:rsid w:val="00A93ED2"/>
    <w:rsid w:val="00A96165"/>
    <w:rsid w:val="00A9672C"/>
    <w:rsid w:val="00A97430"/>
    <w:rsid w:val="00AA2431"/>
    <w:rsid w:val="00AA30B1"/>
    <w:rsid w:val="00AA3DF1"/>
    <w:rsid w:val="00AA4628"/>
    <w:rsid w:val="00AA6502"/>
    <w:rsid w:val="00AA7306"/>
    <w:rsid w:val="00AB2081"/>
    <w:rsid w:val="00AB579D"/>
    <w:rsid w:val="00AB6C92"/>
    <w:rsid w:val="00AC47CF"/>
    <w:rsid w:val="00AC579D"/>
    <w:rsid w:val="00AC65DA"/>
    <w:rsid w:val="00AD274C"/>
    <w:rsid w:val="00AD5ED3"/>
    <w:rsid w:val="00AE10EA"/>
    <w:rsid w:val="00AE14D5"/>
    <w:rsid w:val="00AE593A"/>
    <w:rsid w:val="00AF1605"/>
    <w:rsid w:val="00AF3484"/>
    <w:rsid w:val="00AF5D49"/>
    <w:rsid w:val="00AF7C32"/>
    <w:rsid w:val="00B024F1"/>
    <w:rsid w:val="00B025C2"/>
    <w:rsid w:val="00B050B7"/>
    <w:rsid w:val="00B050C3"/>
    <w:rsid w:val="00B05F2D"/>
    <w:rsid w:val="00B11A90"/>
    <w:rsid w:val="00B2075E"/>
    <w:rsid w:val="00B2466E"/>
    <w:rsid w:val="00B24B96"/>
    <w:rsid w:val="00B2722A"/>
    <w:rsid w:val="00B3000C"/>
    <w:rsid w:val="00B31B96"/>
    <w:rsid w:val="00B41013"/>
    <w:rsid w:val="00B431D1"/>
    <w:rsid w:val="00B526B9"/>
    <w:rsid w:val="00B55BD1"/>
    <w:rsid w:val="00B564FB"/>
    <w:rsid w:val="00B566DB"/>
    <w:rsid w:val="00B618BA"/>
    <w:rsid w:val="00B674DE"/>
    <w:rsid w:val="00B738F4"/>
    <w:rsid w:val="00B73B0A"/>
    <w:rsid w:val="00B751A2"/>
    <w:rsid w:val="00B75F36"/>
    <w:rsid w:val="00B809AA"/>
    <w:rsid w:val="00B82C44"/>
    <w:rsid w:val="00B837DD"/>
    <w:rsid w:val="00B8596E"/>
    <w:rsid w:val="00B8598D"/>
    <w:rsid w:val="00B86A27"/>
    <w:rsid w:val="00B90052"/>
    <w:rsid w:val="00BA228C"/>
    <w:rsid w:val="00BA2702"/>
    <w:rsid w:val="00BA282D"/>
    <w:rsid w:val="00BB1E10"/>
    <w:rsid w:val="00BB3500"/>
    <w:rsid w:val="00BB5C2B"/>
    <w:rsid w:val="00BB6260"/>
    <w:rsid w:val="00BB73F5"/>
    <w:rsid w:val="00BB7B07"/>
    <w:rsid w:val="00BC1D7A"/>
    <w:rsid w:val="00BC5A23"/>
    <w:rsid w:val="00BC7750"/>
    <w:rsid w:val="00BD074D"/>
    <w:rsid w:val="00BD0FAA"/>
    <w:rsid w:val="00BE257E"/>
    <w:rsid w:val="00BE6069"/>
    <w:rsid w:val="00BF02D7"/>
    <w:rsid w:val="00BF0C26"/>
    <w:rsid w:val="00BF10F4"/>
    <w:rsid w:val="00BF6435"/>
    <w:rsid w:val="00C0010B"/>
    <w:rsid w:val="00C006DF"/>
    <w:rsid w:val="00C05E74"/>
    <w:rsid w:val="00C06103"/>
    <w:rsid w:val="00C10516"/>
    <w:rsid w:val="00C10C19"/>
    <w:rsid w:val="00C11DDA"/>
    <w:rsid w:val="00C143B8"/>
    <w:rsid w:val="00C14523"/>
    <w:rsid w:val="00C14FB3"/>
    <w:rsid w:val="00C15822"/>
    <w:rsid w:val="00C169F7"/>
    <w:rsid w:val="00C17D02"/>
    <w:rsid w:val="00C20695"/>
    <w:rsid w:val="00C22472"/>
    <w:rsid w:val="00C23347"/>
    <w:rsid w:val="00C23551"/>
    <w:rsid w:val="00C243B3"/>
    <w:rsid w:val="00C33D78"/>
    <w:rsid w:val="00C357A9"/>
    <w:rsid w:val="00C35A9E"/>
    <w:rsid w:val="00C36651"/>
    <w:rsid w:val="00C367C4"/>
    <w:rsid w:val="00C40BED"/>
    <w:rsid w:val="00C47472"/>
    <w:rsid w:val="00C52487"/>
    <w:rsid w:val="00C541E4"/>
    <w:rsid w:val="00C5649C"/>
    <w:rsid w:val="00C571B3"/>
    <w:rsid w:val="00C637B1"/>
    <w:rsid w:val="00C666BB"/>
    <w:rsid w:val="00C70D25"/>
    <w:rsid w:val="00C71591"/>
    <w:rsid w:val="00C73391"/>
    <w:rsid w:val="00C75486"/>
    <w:rsid w:val="00C758C4"/>
    <w:rsid w:val="00C8202C"/>
    <w:rsid w:val="00C8498E"/>
    <w:rsid w:val="00C84993"/>
    <w:rsid w:val="00C92A5B"/>
    <w:rsid w:val="00C968B4"/>
    <w:rsid w:val="00CA4504"/>
    <w:rsid w:val="00CA46EC"/>
    <w:rsid w:val="00CA5D88"/>
    <w:rsid w:val="00CA6E39"/>
    <w:rsid w:val="00CB0C95"/>
    <w:rsid w:val="00CB1080"/>
    <w:rsid w:val="00CB27F8"/>
    <w:rsid w:val="00CB4A21"/>
    <w:rsid w:val="00CB714C"/>
    <w:rsid w:val="00CC304C"/>
    <w:rsid w:val="00CC64D1"/>
    <w:rsid w:val="00CC7F07"/>
    <w:rsid w:val="00CD7A7E"/>
    <w:rsid w:val="00CF016E"/>
    <w:rsid w:val="00CF0B65"/>
    <w:rsid w:val="00CF2065"/>
    <w:rsid w:val="00CF324F"/>
    <w:rsid w:val="00CF514F"/>
    <w:rsid w:val="00CF5A00"/>
    <w:rsid w:val="00D012E2"/>
    <w:rsid w:val="00D02DC8"/>
    <w:rsid w:val="00D05AA6"/>
    <w:rsid w:val="00D05B29"/>
    <w:rsid w:val="00D069FD"/>
    <w:rsid w:val="00D1208F"/>
    <w:rsid w:val="00D124DB"/>
    <w:rsid w:val="00D1394D"/>
    <w:rsid w:val="00D14F32"/>
    <w:rsid w:val="00D15259"/>
    <w:rsid w:val="00D155D1"/>
    <w:rsid w:val="00D17A67"/>
    <w:rsid w:val="00D17EF8"/>
    <w:rsid w:val="00D22A47"/>
    <w:rsid w:val="00D24CD2"/>
    <w:rsid w:val="00D24EE8"/>
    <w:rsid w:val="00D2583F"/>
    <w:rsid w:val="00D25F2E"/>
    <w:rsid w:val="00D3179C"/>
    <w:rsid w:val="00D31A00"/>
    <w:rsid w:val="00D31AE4"/>
    <w:rsid w:val="00D331BB"/>
    <w:rsid w:val="00D3354F"/>
    <w:rsid w:val="00D33F14"/>
    <w:rsid w:val="00D40E35"/>
    <w:rsid w:val="00D43280"/>
    <w:rsid w:val="00D43B5B"/>
    <w:rsid w:val="00D46CF0"/>
    <w:rsid w:val="00D47740"/>
    <w:rsid w:val="00D47B5F"/>
    <w:rsid w:val="00D5366D"/>
    <w:rsid w:val="00D56B51"/>
    <w:rsid w:val="00D62CAA"/>
    <w:rsid w:val="00D66457"/>
    <w:rsid w:val="00D72A8F"/>
    <w:rsid w:val="00D72FDC"/>
    <w:rsid w:val="00D734D1"/>
    <w:rsid w:val="00D756C0"/>
    <w:rsid w:val="00D75FC2"/>
    <w:rsid w:val="00D801B3"/>
    <w:rsid w:val="00D80479"/>
    <w:rsid w:val="00D80D98"/>
    <w:rsid w:val="00D812B9"/>
    <w:rsid w:val="00D8690C"/>
    <w:rsid w:val="00D87877"/>
    <w:rsid w:val="00D903FD"/>
    <w:rsid w:val="00D91CBF"/>
    <w:rsid w:val="00D93734"/>
    <w:rsid w:val="00D94BC5"/>
    <w:rsid w:val="00D96A86"/>
    <w:rsid w:val="00D96B09"/>
    <w:rsid w:val="00D96C08"/>
    <w:rsid w:val="00DA0319"/>
    <w:rsid w:val="00DA0330"/>
    <w:rsid w:val="00DA04F1"/>
    <w:rsid w:val="00DA4492"/>
    <w:rsid w:val="00DA51A4"/>
    <w:rsid w:val="00DB096C"/>
    <w:rsid w:val="00DB12A1"/>
    <w:rsid w:val="00DB4015"/>
    <w:rsid w:val="00DB6399"/>
    <w:rsid w:val="00DC3052"/>
    <w:rsid w:val="00DC3C18"/>
    <w:rsid w:val="00DC7066"/>
    <w:rsid w:val="00DC709E"/>
    <w:rsid w:val="00DC76D7"/>
    <w:rsid w:val="00DD302D"/>
    <w:rsid w:val="00DD4BA2"/>
    <w:rsid w:val="00DD5EFE"/>
    <w:rsid w:val="00DD65FB"/>
    <w:rsid w:val="00DD67AB"/>
    <w:rsid w:val="00DD72C6"/>
    <w:rsid w:val="00DD772F"/>
    <w:rsid w:val="00DE1AEA"/>
    <w:rsid w:val="00DE6293"/>
    <w:rsid w:val="00DF14E6"/>
    <w:rsid w:val="00DF1A56"/>
    <w:rsid w:val="00DF3A47"/>
    <w:rsid w:val="00DF46C4"/>
    <w:rsid w:val="00DF5790"/>
    <w:rsid w:val="00DF5C64"/>
    <w:rsid w:val="00DF6D62"/>
    <w:rsid w:val="00E05DE9"/>
    <w:rsid w:val="00E07289"/>
    <w:rsid w:val="00E10111"/>
    <w:rsid w:val="00E14486"/>
    <w:rsid w:val="00E149EC"/>
    <w:rsid w:val="00E15AAB"/>
    <w:rsid w:val="00E23A51"/>
    <w:rsid w:val="00E23CFB"/>
    <w:rsid w:val="00E25217"/>
    <w:rsid w:val="00E26DB2"/>
    <w:rsid w:val="00E27BBB"/>
    <w:rsid w:val="00E308D7"/>
    <w:rsid w:val="00E31C0C"/>
    <w:rsid w:val="00E31F56"/>
    <w:rsid w:val="00E34FB0"/>
    <w:rsid w:val="00E37C2E"/>
    <w:rsid w:val="00E40D15"/>
    <w:rsid w:val="00E423EC"/>
    <w:rsid w:val="00E42C78"/>
    <w:rsid w:val="00E50F2E"/>
    <w:rsid w:val="00E51EC5"/>
    <w:rsid w:val="00E54407"/>
    <w:rsid w:val="00E56687"/>
    <w:rsid w:val="00E57580"/>
    <w:rsid w:val="00E57D17"/>
    <w:rsid w:val="00E61B9F"/>
    <w:rsid w:val="00E647DB"/>
    <w:rsid w:val="00E70501"/>
    <w:rsid w:val="00E71013"/>
    <w:rsid w:val="00E75D79"/>
    <w:rsid w:val="00E764E7"/>
    <w:rsid w:val="00E806DF"/>
    <w:rsid w:val="00E81799"/>
    <w:rsid w:val="00E81D6B"/>
    <w:rsid w:val="00E822D7"/>
    <w:rsid w:val="00E903B4"/>
    <w:rsid w:val="00E918E0"/>
    <w:rsid w:val="00E91959"/>
    <w:rsid w:val="00E925D9"/>
    <w:rsid w:val="00E975B0"/>
    <w:rsid w:val="00E97AE6"/>
    <w:rsid w:val="00EA381E"/>
    <w:rsid w:val="00EA7A24"/>
    <w:rsid w:val="00EB04CB"/>
    <w:rsid w:val="00EC0840"/>
    <w:rsid w:val="00EC1901"/>
    <w:rsid w:val="00EC2373"/>
    <w:rsid w:val="00EC4880"/>
    <w:rsid w:val="00EC64C4"/>
    <w:rsid w:val="00EC7793"/>
    <w:rsid w:val="00EC78E7"/>
    <w:rsid w:val="00EC7BA8"/>
    <w:rsid w:val="00ED0CAB"/>
    <w:rsid w:val="00ED3B30"/>
    <w:rsid w:val="00ED43D2"/>
    <w:rsid w:val="00ED652C"/>
    <w:rsid w:val="00ED7E8F"/>
    <w:rsid w:val="00EE3B8C"/>
    <w:rsid w:val="00EE5546"/>
    <w:rsid w:val="00EE598B"/>
    <w:rsid w:val="00EE5AA9"/>
    <w:rsid w:val="00EF4A38"/>
    <w:rsid w:val="00EF5DD4"/>
    <w:rsid w:val="00F00750"/>
    <w:rsid w:val="00F047FC"/>
    <w:rsid w:val="00F106BA"/>
    <w:rsid w:val="00F11B8F"/>
    <w:rsid w:val="00F121A6"/>
    <w:rsid w:val="00F12702"/>
    <w:rsid w:val="00F12AD5"/>
    <w:rsid w:val="00F13901"/>
    <w:rsid w:val="00F20334"/>
    <w:rsid w:val="00F22E8C"/>
    <w:rsid w:val="00F24929"/>
    <w:rsid w:val="00F362C8"/>
    <w:rsid w:val="00F40358"/>
    <w:rsid w:val="00F43CC8"/>
    <w:rsid w:val="00F4553E"/>
    <w:rsid w:val="00F53FC1"/>
    <w:rsid w:val="00F561A9"/>
    <w:rsid w:val="00F56324"/>
    <w:rsid w:val="00F569F1"/>
    <w:rsid w:val="00F61CBD"/>
    <w:rsid w:val="00F6215A"/>
    <w:rsid w:val="00F64E18"/>
    <w:rsid w:val="00F65DC4"/>
    <w:rsid w:val="00F71131"/>
    <w:rsid w:val="00F74011"/>
    <w:rsid w:val="00F75E18"/>
    <w:rsid w:val="00F81D57"/>
    <w:rsid w:val="00F94425"/>
    <w:rsid w:val="00F94FF3"/>
    <w:rsid w:val="00F96A80"/>
    <w:rsid w:val="00F975AB"/>
    <w:rsid w:val="00FA3E39"/>
    <w:rsid w:val="00FA4E6A"/>
    <w:rsid w:val="00FA5BCD"/>
    <w:rsid w:val="00FA5E9A"/>
    <w:rsid w:val="00FA73AA"/>
    <w:rsid w:val="00FA796D"/>
    <w:rsid w:val="00FB10CB"/>
    <w:rsid w:val="00FB475E"/>
    <w:rsid w:val="00FB68FB"/>
    <w:rsid w:val="00FC2A0A"/>
    <w:rsid w:val="00FC762C"/>
    <w:rsid w:val="00FD14FC"/>
    <w:rsid w:val="00FD19C0"/>
    <w:rsid w:val="00FD29FF"/>
    <w:rsid w:val="00FD2CD6"/>
    <w:rsid w:val="00FE3E39"/>
    <w:rsid w:val="00FE54E7"/>
    <w:rsid w:val="00FE6CCE"/>
    <w:rsid w:val="00FF0942"/>
    <w:rsid w:val="00FF1065"/>
    <w:rsid w:val="00FF2122"/>
    <w:rsid w:val="00FF2EF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9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8"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B7"/>
    <w:pPr>
      <w:spacing w:before="120" w:after="120"/>
    </w:pPr>
  </w:style>
  <w:style w:type="paragraph" w:styleId="Heading1">
    <w:name w:val="heading 1"/>
    <w:basedOn w:val="Normal"/>
    <w:next w:val="Normal"/>
    <w:link w:val="Heading1Char"/>
    <w:uiPriority w:val="2"/>
    <w:qFormat/>
    <w:rsid w:val="00B050B7"/>
    <w:pPr>
      <w:spacing w:before="240" w:line="240" w:lineRule="auto"/>
      <w:outlineLvl w:val="0"/>
    </w:pPr>
    <w:rPr>
      <w:rFonts w:ascii="Calibri" w:eastAsiaTheme="majorEastAsia" w:hAnsi="Calibri" w:cstheme="majorBidi"/>
      <w:b/>
      <w:bCs/>
      <w:color w:val="287BB3"/>
      <w:sz w:val="48"/>
      <w:szCs w:val="48"/>
    </w:rPr>
  </w:style>
  <w:style w:type="paragraph" w:styleId="Heading2">
    <w:name w:val="heading 2"/>
    <w:basedOn w:val="Normal"/>
    <w:next w:val="Normal"/>
    <w:link w:val="Heading2Char"/>
    <w:uiPriority w:val="2"/>
    <w:qFormat/>
    <w:rsid w:val="00B050B7"/>
    <w:pPr>
      <w:spacing w:before="240" w:after="0"/>
      <w:outlineLvl w:val="1"/>
    </w:pPr>
    <w:rPr>
      <w:rFonts w:eastAsiaTheme="majorEastAsia" w:cstheme="minorHAnsi"/>
      <w:bCs/>
      <w:color w:val="287BB3"/>
      <w:sz w:val="40"/>
      <w:szCs w:val="40"/>
    </w:rPr>
  </w:style>
  <w:style w:type="paragraph" w:styleId="Heading3">
    <w:name w:val="heading 3"/>
    <w:basedOn w:val="Normal"/>
    <w:next w:val="Normal"/>
    <w:link w:val="Heading3Char"/>
    <w:uiPriority w:val="2"/>
    <w:qFormat/>
    <w:rsid w:val="00B050B7"/>
    <w:pPr>
      <w:spacing w:before="240" w:after="0"/>
      <w:outlineLvl w:val="2"/>
    </w:pPr>
    <w:rPr>
      <w:rFonts w:eastAsiaTheme="majorEastAsia" w:cstheme="minorHAnsi"/>
      <w:b/>
      <w:bCs/>
      <w:color w:val="000000" w:themeColor="text1"/>
      <w:sz w:val="32"/>
      <w:szCs w:val="32"/>
    </w:rPr>
  </w:style>
  <w:style w:type="paragraph" w:styleId="Heading4">
    <w:name w:val="heading 4"/>
    <w:basedOn w:val="Normal"/>
    <w:next w:val="Normal"/>
    <w:link w:val="Heading4Char"/>
    <w:uiPriority w:val="2"/>
    <w:qFormat/>
    <w:rsid w:val="00B050B7"/>
    <w:pPr>
      <w:spacing w:before="240" w:after="0"/>
      <w:outlineLvl w:val="3"/>
    </w:pPr>
    <w:rPr>
      <w:rFonts w:ascii="Calibri" w:eastAsiaTheme="majorEastAsia" w:hAnsi="Calibri" w:cstheme="majorBidi"/>
      <w:bCs/>
      <w:iCs/>
      <w:color w:val="000000" w:themeColor="text1"/>
      <w:sz w:val="32"/>
      <w:szCs w:val="32"/>
    </w:rPr>
  </w:style>
  <w:style w:type="paragraph" w:styleId="Heading5">
    <w:name w:val="heading 5"/>
    <w:basedOn w:val="Normal"/>
    <w:next w:val="Normal"/>
    <w:link w:val="Heading5Char"/>
    <w:uiPriority w:val="2"/>
    <w:qFormat/>
    <w:rsid w:val="00E91959"/>
    <w:pPr>
      <w:spacing w:before="200" w:after="0"/>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E91959"/>
    <w:pPr>
      <w:spacing w:before="200" w:after="0"/>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B050B7"/>
    <w:rPr>
      <w:rFonts w:ascii="Calibri" w:eastAsiaTheme="majorEastAsia" w:hAnsi="Calibri" w:cstheme="majorBidi"/>
      <w:b/>
      <w:bCs/>
      <w:color w:val="287BB3"/>
      <w:sz w:val="48"/>
      <w:szCs w:val="48"/>
    </w:rPr>
  </w:style>
  <w:style w:type="character" w:customStyle="1" w:styleId="Heading2Char">
    <w:name w:val="Heading 2 Char"/>
    <w:basedOn w:val="DefaultParagraphFont"/>
    <w:link w:val="Heading2"/>
    <w:uiPriority w:val="2"/>
    <w:rsid w:val="00B050B7"/>
    <w:rPr>
      <w:rFonts w:eastAsiaTheme="majorEastAsia" w:cstheme="minorHAnsi"/>
      <w:bCs/>
      <w:color w:val="287BB3"/>
      <w:sz w:val="40"/>
      <w:szCs w:val="40"/>
    </w:rPr>
  </w:style>
  <w:style w:type="character" w:customStyle="1" w:styleId="Heading3Char">
    <w:name w:val="Heading 3 Char"/>
    <w:basedOn w:val="DefaultParagraphFont"/>
    <w:link w:val="Heading3"/>
    <w:uiPriority w:val="2"/>
    <w:rsid w:val="00B050B7"/>
    <w:rPr>
      <w:rFonts w:eastAsiaTheme="majorEastAsia" w:cstheme="minorHAnsi"/>
      <w:b/>
      <w:bCs/>
      <w:color w:val="000000" w:themeColor="text1"/>
      <w:sz w:val="32"/>
      <w:szCs w:val="32"/>
    </w:rPr>
  </w:style>
  <w:style w:type="character" w:customStyle="1" w:styleId="Heading4Char">
    <w:name w:val="Heading 4 Char"/>
    <w:basedOn w:val="DefaultParagraphFont"/>
    <w:link w:val="Heading4"/>
    <w:uiPriority w:val="2"/>
    <w:rsid w:val="00B050B7"/>
    <w:rPr>
      <w:rFonts w:ascii="Calibri" w:eastAsiaTheme="majorEastAsia" w:hAnsi="Calibri" w:cstheme="majorBidi"/>
      <w:bCs/>
      <w:iCs/>
      <w:color w:val="000000" w:themeColor="text1"/>
      <w:sz w:val="32"/>
      <w:szCs w:val="32"/>
    </w:rPr>
  </w:style>
  <w:style w:type="character" w:customStyle="1" w:styleId="Heading5Char">
    <w:name w:val="Heading 5 Char"/>
    <w:basedOn w:val="DefaultParagraphFont"/>
    <w:link w:val="Heading5"/>
    <w:uiPriority w:val="2"/>
    <w:rsid w:val="00E91959"/>
    <w:rPr>
      <w:rFonts w:ascii="Calibri" w:eastAsiaTheme="majorEastAsia" w:hAnsi="Calibri" w:cstheme="majorBidi"/>
      <w:b/>
      <w:bCs/>
      <w:color w:val="565656"/>
      <w:sz w:val="28"/>
      <w:szCs w:val="28"/>
    </w:rPr>
  </w:style>
  <w:style w:type="character" w:customStyle="1" w:styleId="Heading6Char">
    <w:name w:val="Heading 6 Char"/>
    <w:basedOn w:val="DefaultParagraphFont"/>
    <w:link w:val="Heading6"/>
    <w:uiPriority w:val="2"/>
    <w:rsid w:val="00E91959"/>
    <w:rPr>
      <w:rFonts w:ascii="Calibri" w:eastAsiaTheme="majorEastAsia" w:hAnsi="Calibri" w:cstheme="majorBidi"/>
      <w:bCs/>
      <w:iCs/>
      <w:color w:val="565656"/>
      <w:sz w:val="24"/>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E91959"/>
    <w:pPr>
      <w:spacing w:before="2760" w:line="240" w:lineRule="auto"/>
      <w:ind w:left="2835"/>
      <w:contextualSpacing/>
    </w:pPr>
    <w:rPr>
      <w:rFonts w:ascii="Calibri" w:eastAsiaTheme="majorEastAsia" w:hAnsi="Calibri" w:cstheme="majorBidi"/>
      <w:b/>
      <w:color w:val="FFFFFF" w:themeColor="background1"/>
      <w:spacing w:val="5"/>
      <w:sz w:val="60"/>
      <w:szCs w:val="60"/>
    </w:rPr>
  </w:style>
  <w:style w:type="character" w:customStyle="1" w:styleId="TitleChar">
    <w:name w:val="Title Char"/>
    <w:basedOn w:val="DefaultParagraphFont"/>
    <w:link w:val="Title"/>
    <w:rsid w:val="00E91959"/>
    <w:rPr>
      <w:rFonts w:ascii="Calibri" w:eastAsiaTheme="majorEastAsia" w:hAnsi="Calibri" w:cstheme="majorBidi"/>
      <w:b/>
      <w:color w:val="FFFFFF" w:themeColor="background1"/>
      <w:spacing w:val="5"/>
      <w:sz w:val="60"/>
      <w:szCs w:val="60"/>
    </w:rPr>
  </w:style>
  <w:style w:type="paragraph" w:styleId="Subtitle">
    <w:name w:val="Subtitle"/>
    <w:basedOn w:val="Normal"/>
    <w:next w:val="Normal"/>
    <w:link w:val="SubtitleChar"/>
    <w:uiPriority w:val="1"/>
    <w:qFormat/>
    <w:rsid w:val="00E91959"/>
    <w:pPr>
      <w:spacing w:after="360"/>
      <w:ind w:left="2835"/>
    </w:pPr>
    <w:rPr>
      <w:rFonts w:ascii="Calibri" w:eastAsiaTheme="majorEastAsia" w:hAnsi="Calibri" w:cstheme="majorBidi"/>
      <w:iCs/>
      <w:color w:val="FFFFFF" w:themeColor="background1"/>
      <w:spacing w:val="13"/>
      <w:sz w:val="40"/>
      <w:szCs w:val="40"/>
    </w:rPr>
  </w:style>
  <w:style w:type="character" w:customStyle="1" w:styleId="SubtitleChar">
    <w:name w:val="Subtitle Char"/>
    <w:basedOn w:val="DefaultParagraphFont"/>
    <w:link w:val="Subtitle"/>
    <w:uiPriority w:val="1"/>
    <w:rsid w:val="00E91959"/>
    <w:rPr>
      <w:rFonts w:ascii="Calibri" w:eastAsiaTheme="majorEastAsia" w:hAnsi="Calibri" w:cstheme="majorBidi"/>
      <w:iCs/>
      <w:color w:val="FFFFFF" w:themeColor="background1"/>
      <w:spacing w:val="13"/>
      <w:sz w:val="40"/>
      <w:szCs w:val="40"/>
    </w:rPr>
  </w:style>
  <w:style w:type="paragraph" w:styleId="NoSpacing">
    <w:name w:val="No Spacing"/>
    <w:basedOn w:val="Normal"/>
    <w:link w:val="NoSpacingChar"/>
    <w:uiPriority w:val="1"/>
    <w:rsid w:val="00AC65DA"/>
    <w:pPr>
      <w:spacing w:after="0" w:line="240" w:lineRule="auto"/>
    </w:pPr>
  </w:style>
  <w:style w:type="paragraph" w:styleId="ListParagraph">
    <w:name w:val="List Paragraph"/>
    <w:basedOn w:val="Normal"/>
    <w:uiPriority w:val="8"/>
    <w:qFormat/>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DC76D7"/>
    <w:pPr>
      <w:numPr>
        <w:numId w:val="1"/>
      </w:numPr>
      <w:contextualSpacing/>
    </w:pPr>
  </w:style>
  <w:style w:type="paragraph" w:styleId="ListNumber2">
    <w:name w:val="List Number 2"/>
    <w:basedOn w:val="Normal"/>
    <w:uiPriority w:val="99"/>
    <w:unhideWhenUsed/>
    <w:qFormat/>
    <w:rsid w:val="00DC76D7"/>
    <w:pPr>
      <w:numPr>
        <w:ilvl w:val="1"/>
        <w:numId w:val="1"/>
      </w:numPr>
      <w:tabs>
        <w:tab w:val="left" w:pos="1134"/>
      </w:tabs>
      <w:contextualSpacing/>
    </w:pPr>
  </w:style>
  <w:style w:type="paragraph" w:styleId="ListNumber3">
    <w:name w:val="List Number 3"/>
    <w:basedOn w:val="Normal"/>
    <w:uiPriority w:val="99"/>
    <w:unhideWhenUsed/>
    <w:qFormat/>
    <w:rsid w:val="00DC76D7"/>
    <w:pPr>
      <w:numPr>
        <w:ilvl w:val="2"/>
        <w:numId w:val="1"/>
      </w:numPr>
      <w:contextualSpacing/>
    </w:pPr>
  </w:style>
  <w:style w:type="paragraph" w:styleId="ListNumber4">
    <w:name w:val="List Number 4"/>
    <w:basedOn w:val="Normal"/>
    <w:uiPriority w:val="99"/>
    <w:unhideWhenUsed/>
    <w:qFormat/>
    <w:rsid w:val="00DC76D7"/>
    <w:pPr>
      <w:numPr>
        <w:ilvl w:val="3"/>
        <w:numId w:val="1"/>
      </w:numPr>
      <w:contextualSpacing/>
    </w:pPr>
  </w:style>
  <w:style w:type="paragraph" w:styleId="ListBullet">
    <w:name w:val="List Bullet"/>
    <w:basedOn w:val="Normal"/>
    <w:uiPriority w:val="99"/>
    <w:unhideWhenUsed/>
    <w:qFormat/>
    <w:rsid w:val="00EC64C4"/>
    <w:pPr>
      <w:numPr>
        <w:numId w:val="2"/>
      </w:numPr>
      <w:contextualSpacing/>
    </w:pPr>
  </w:style>
  <w:style w:type="paragraph" w:styleId="ListBullet2">
    <w:name w:val="List Bullet 2"/>
    <w:basedOn w:val="Normal"/>
    <w:uiPriority w:val="99"/>
    <w:unhideWhenUsed/>
    <w:qFormat/>
    <w:rsid w:val="00EC64C4"/>
    <w:pPr>
      <w:numPr>
        <w:ilvl w:val="1"/>
        <w:numId w:val="2"/>
      </w:numPr>
      <w:contextualSpacing/>
    </w:pPr>
  </w:style>
  <w:style w:type="paragraph" w:styleId="ListBullet3">
    <w:name w:val="List Bullet 3"/>
    <w:basedOn w:val="Normal"/>
    <w:uiPriority w:val="99"/>
    <w:unhideWhenUsed/>
    <w:qFormat/>
    <w:rsid w:val="00EC64C4"/>
    <w:pPr>
      <w:numPr>
        <w:ilvl w:val="2"/>
        <w:numId w:val="2"/>
      </w:numPr>
      <w:contextualSpacing/>
    </w:pPr>
  </w:style>
  <w:style w:type="paragraph" w:styleId="ListBullet4">
    <w:name w:val="List Bullet 4"/>
    <w:basedOn w:val="Normal"/>
    <w:uiPriority w:val="99"/>
    <w:unhideWhenUsed/>
    <w:qFormat/>
    <w:rsid w:val="00EC64C4"/>
    <w:pPr>
      <w:numPr>
        <w:ilvl w:val="3"/>
        <w:numId w:val="2"/>
      </w:numPr>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2F2F2"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2"/>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493F56"/>
    <w:pPr>
      <w:tabs>
        <w:tab w:val="left" w:pos="3402"/>
        <w:tab w:val="right" w:pos="9180"/>
      </w:tabs>
      <w:spacing w:after="100"/>
      <w:ind w:left="440"/>
    </w:pPr>
  </w:style>
  <w:style w:type="paragraph" w:styleId="Caption">
    <w:name w:val="caption"/>
    <w:basedOn w:val="Heading4"/>
    <w:next w:val="Normal"/>
    <w:uiPriority w:val="35"/>
    <w:qFormat/>
    <w:rsid w:val="00591A54"/>
    <w:rPr>
      <w:b/>
      <w:color w:val="auto"/>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6C4962"/>
    <w:rPr>
      <w:color w:val="00746B"/>
    </w:rPr>
  </w:style>
  <w:style w:type="numbering" w:customStyle="1" w:styleId="NumberedList">
    <w:name w:val="Numbered List"/>
    <w:uiPriority w:val="99"/>
    <w:rsid w:val="00DC76D7"/>
    <w:pPr>
      <w:numPr>
        <w:numId w:val="1"/>
      </w:numPr>
    </w:pPr>
  </w:style>
  <w:style w:type="numbering" w:customStyle="1" w:styleId="BulletList">
    <w:name w:val="Bullet List"/>
    <w:uiPriority w:val="99"/>
    <w:rsid w:val="00EC64C4"/>
    <w:pPr>
      <w:numPr>
        <w:numId w:val="2"/>
      </w:numPr>
    </w:pPr>
  </w:style>
  <w:style w:type="paragraph" w:styleId="ListNumber5">
    <w:name w:val="List Number 5"/>
    <w:basedOn w:val="Normal"/>
    <w:uiPriority w:val="99"/>
    <w:semiHidden/>
    <w:unhideWhenUsed/>
    <w:rsid w:val="00DC76D7"/>
    <w:pPr>
      <w:numPr>
        <w:ilvl w:val="4"/>
        <w:numId w:val="1"/>
      </w:numPr>
      <w:contextualSpacing/>
    </w:pPr>
  </w:style>
  <w:style w:type="paragraph" w:styleId="ListBullet5">
    <w:name w:val="List Bullet 5"/>
    <w:basedOn w:val="Normal"/>
    <w:uiPriority w:val="99"/>
    <w:unhideWhenUsed/>
    <w:rsid w:val="00EC64C4"/>
    <w:pPr>
      <w:numPr>
        <w:ilvl w:val="4"/>
        <w:numId w:val="2"/>
      </w:numPr>
      <w:contextualSpacing/>
    </w:pPr>
  </w:style>
  <w:style w:type="paragraph" w:styleId="List">
    <w:name w:val="List"/>
    <w:basedOn w:val="Normal"/>
    <w:uiPriority w:val="99"/>
    <w:unhideWhenUsed/>
    <w:rsid w:val="006129EF"/>
    <w:pPr>
      <w:ind w:left="283" w:hanging="283"/>
      <w:contextualSpacing/>
    </w:pPr>
  </w:style>
  <w:style w:type="paragraph" w:styleId="List2">
    <w:name w:val="List 2"/>
    <w:basedOn w:val="Normal"/>
    <w:uiPriority w:val="99"/>
    <w:unhideWhenUsed/>
    <w:rsid w:val="006129EF"/>
    <w:pPr>
      <w:ind w:left="566" w:hanging="283"/>
      <w:contextualSpacing/>
    </w:pPr>
  </w:style>
  <w:style w:type="paragraph" w:styleId="List3">
    <w:name w:val="List 3"/>
    <w:basedOn w:val="Normal"/>
    <w:uiPriority w:val="99"/>
    <w:unhideWhenUsed/>
    <w:rsid w:val="006129EF"/>
    <w:pPr>
      <w:ind w:left="849" w:hanging="283"/>
      <w:contextualSpacing/>
    </w:pPr>
  </w:style>
  <w:style w:type="paragraph" w:styleId="List4">
    <w:name w:val="List 4"/>
    <w:basedOn w:val="Normal"/>
    <w:uiPriority w:val="99"/>
    <w:unhideWhenUsed/>
    <w:rsid w:val="006129EF"/>
    <w:pPr>
      <w:ind w:left="1132" w:hanging="283"/>
      <w:contextualSpacing/>
    </w:pPr>
  </w:style>
  <w:style w:type="paragraph" w:styleId="List5">
    <w:name w:val="List 5"/>
    <w:basedOn w:val="Normal"/>
    <w:uiPriority w:val="99"/>
    <w:unhideWhenUsed/>
    <w:rsid w:val="006129EF"/>
    <w:pPr>
      <w:ind w:left="1415" w:hanging="283"/>
      <w:contextualSpacing/>
    </w:pPr>
  </w:style>
  <w:style w:type="table" w:styleId="ListTable3-Accent1">
    <w:name w:val="List Table 3 Accent 1"/>
    <w:basedOn w:val="TableNormal"/>
    <w:uiPriority w:val="48"/>
    <w:rsid w:val="00DA4492"/>
    <w:pPr>
      <w:spacing w:after="0" w:line="240" w:lineRule="auto"/>
    </w:pPr>
    <w:tblPr>
      <w:tblStyleRowBandSize w:val="1"/>
      <w:tblStyleColBandSize w:val="1"/>
      <w:tblBorders>
        <w:top w:val="single" w:sz="4" w:space="0" w:color="415772" w:themeColor="accent1"/>
        <w:left w:val="single" w:sz="4" w:space="0" w:color="415772" w:themeColor="accent1"/>
        <w:bottom w:val="single" w:sz="4" w:space="0" w:color="415772" w:themeColor="accent1"/>
        <w:right w:val="single" w:sz="4" w:space="0" w:color="415772" w:themeColor="accent1"/>
      </w:tblBorders>
    </w:tblPr>
    <w:tblStylePr w:type="firstRow">
      <w:rPr>
        <w:b/>
        <w:bCs/>
        <w:color w:val="FFFFFF" w:themeColor="background1"/>
      </w:rPr>
      <w:tblPr/>
      <w:tcPr>
        <w:shd w:val="clear" w:color="auto" w:fill="415772" w:themeFill="accent1"/>
      </w:tcPr>
    </w:tblStylePr>
    <w:tblStylePr w:type="lastRow">
      <w:rPr>
        <w:b/>
        <w:bCs/>
      </w:rPr>
      <w:tblPr/>
      <w:tcPr>
        <w:tcBorders>
          <w:top w:val="double" w:sz="4" w:space="0" w:color="4157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5772" w:themeColor="accent1"/>
          <w:right w:val="single" w:sz="4" w:space="0" w:color="415772" w:themeColor="accent1"/>
        </w:tcBorders>
      </w:tcPr>
    </w:tblStylePr>
    <w:tblStylePr w:type="band1Horz">
      <w:tblPr/>
      <w:tcPr>
        <w:tcBorders>
          <w:top w:val="single" w:sz="4" w:space="0" w:color="415772" w:themeColor="accent1"/>
          <w:bottom w:val="single" w:sz="4" w:space="0" w:color="4157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5772" w:themeColor="accent1"/>
          <w:left w:val="nil"/>
        </w:tcBorders>
      </w:tcPr>
    </w:tblStylePr>
    <w:tblStylePr w:type="swCell">
      <w:tblPr/>
      <w:tcPr>
        <w:tcBorders>
          <w:top w:val="double" w:sz="4" w:space="0" w:color="415772" w:themeColor="accent1"/>
          <w:right w:val="nil"/>
        </w:tcBorders>
      </w:tcPr>
    </w:tblStylePr>
  </w:style>
  <w:style w:type="table" w:customStyle="1" w:styleId="JobsTable">
    <w:name w:val="Jobs Table"/>
    <w:basedOn w:val="TableNormal"/>
    <w:uiPriority w:val="99"/>
    <w:rsid w:val="002142DA"/>
    <w:pPr>
      <w:spacing w:after="0" w:line="240" w:lineRule="auto"/>
    </w:pPr>
    <w:tblPr>
      <w:tblBorders>
        <w:bottom w:val="single" w:sz="4" w:space="0" w:color="1E3D6B"/>
      </w:tblBorders>
    </w:tblPr>
    <w:tblStylePr w:type="firstRow">
      <w:pPr>
        <w:jc w:val="left"/>
      </w:pPr>
      <w:rPr>
        <w:rFonts w:ascii="Calibri" w:hAnsi="Calibri"/>
        <w:b w:val="0"/>
        <w:color w:val="F2F2F2" w:themeColor="background2"/>
        <w:sz w:val="22"/>
      </w:rPr>
      <w:tblPr/>
      <w:tcPr>
        <w:shd w:val="clear" w:color="auto" w:fill="287BB3"/>
      </w:tcPr>
    </w:tblStylePr>
    <w:tblStylePr w:type="firstCol">
      <w:rPr>
        <w:b/>
      </w:rPr>
    </w:tblStylePr>
  </w:style>
  <w:style w:type="character" w:styleId="CommentReference">
    <w:name w:val="annotation reference"/>
    <w:basedOn w:val="DefaultParagraphFont"/>
    <w:uiPriority w:val="99"/>
    <w:semiHidden/>
    <w:unhideWhenUsed/>
    <w:rsid w:val="001015E1"/>
    <w:rPr>
      <w:sz w:val="16"/>
      <w:szCs w:val="16"/>
    </w:rPr>
  </w:style>
  <w:style w:type="paragraph" w:styleId="CommentText">
    <w:name w:val="annotation text"/>
    <w:basedOn w:val="Normal"/>
    <w:link w:val="CommentTextChar"/>
    <w:uiPriority w:val="99"/>
    <w:semiHidden/>
    <w:unhideWhenUsed/>
    <w:rsid w:val="001015E1"/>
    <w:pPr>
      <w:spacing w:line="240" w:lineRule="auto"/>
    </w:pPr>
    <w:rPr>
      <w:sz w:val="20"/>
      <w:szCs w:val="20"/>
    </w:rPr>
  </w:style>
  <w:style w:type="character" w:customStyle="1" w:styleId="CommentTextChar">
    <w:name w:val="Comment Text Char"/>
    <w:basedOn w:val="DefaultParagraphFont"/>
    <w:link w:val="CommentText"/>
    <w:uiPriority w:val="99"/>
    <w:semiHidden/>
    <w:rsid w:val="001015E1"/>
    <w:rPr>
      <w:sz w:val="20"/>
      <w:szCs w:val="20"/>
    </w:rPr>
  </w:style>
  <w:style w:type="paragraph" w:styleId="CommentSubject">
    <w:name w:val="annotation subject"/>
    <w:basedOn w:val="CommentText"/>
    <w:next w:val="CommentText"/>
    <w:link w:val="CommentSubjectChar"/>
    <w:uiPriority w:val="99"/>
    <w:semiHidden/>
    <w:unhideWhenUsed/>
    <w:rsid w:val="001015E1"/>
    <w:rPr>
      <w:b/>
      <w:bCs/>
    </w:rPr>
  </w:style>
  <w:style w:type="character" w:customStyle="1" w:styleId="CommentSubjectChar">
    <w:name w:val="Comment Subject Char"/>
    <w:basedOn w:val="CommentTextChar"/>
    <w:link w:val="CommentSubject"/>
    <w:uiPriority w:val="99"/>
    <w:semiHidden/>
    <w:rsid w:val="001015E1"/>
    <w:rPr>
      <w:b/>
      <w:bCs/>
      <w:sz w:val="20"/>
      <w:szCs w:val="20"/>
    </w:rPr>
  </w:style>
  <w:style w:type="paragraph" w:styleId="FootnoteText">
    <w:name w:val="footnote text"/>
    <w:basedOn w:val="Normal"/>
    <w:link w:val="FootnoteTextChar"/>
    <w:uiPriority w:val="99"/>
    <w:semiHidden/>
    <w:unhideWhenUsed/>
    <w:qFormat/>
    <w:rsid w:val="002550E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550E7"/>
    <w:rPr>
      <w:sz w:val="20"/>
      <w:szCs w:val="20"/>
    </w:rPr>
  </w:style>
  <w:style w:type="character" w:styleId="FootnoteReference">
    <w:name w:val="footnote reference"/>
    <w:basedOn w:val="DefaultParagraphFont"/>
    <w:uiPriority w:val="99"/>
    <w:semiHidden/>
    <w:unhideWhenUsed/>
    <w:qFormat/>
    <w:rsid w:val="002550E7"/>
    <w:rPr>
      <w:vertAlign w:val="superscript"/>
    </w:rPr>
  </w:style>
  <w:style w:type="paragraph" w:styleId="Revision">
    <w:name w:val="Revision"/>
    <w:hidden/>
    <w:uiPriority w:val="99"/>
    <w:semiHidden/>
    <w:rsid w:val="0080304D"/>
    <w:pPr>
      <w:spacing w:after="0" w:line="240" w:lineRule="auto"/>
    </w:pPr>
  </w:style>
  <w:style w:type="paragraph" w:customStyle="1" w:styleId="CCSNormalText">
    <w:name w:val="CCS Normal Text"/>
    <w:basedOn w:val="Normal"/>
    <w:link w:val="CCSNormalTextChar"/>
    <w:qFormat/>
    <w:rsid w:val="00750F81"/>
    <w:pPr>
      <w:spacing w:before="60" w:line="240" w:lineRule="auto"/>
    </w:pPr>
    <w:rPr>
      <w:rFonts w:ascii="Arial" w:eastAsiaTheme="minorHAnsi" w:hAnsi="Arial" w:cs="Arial"/>
      <w:lang w:eastAsia="zh-CN" w:bidi="th-TH"/>
    </w:rPr>
  </w:style>
  <w:style w:type="character" w:customStyle="1" w:styleId="CCSNormalTextChar">
    <w:name w:val="CCS Normal Text Char"/>
    <w:basedOn w:val="DefaultParagraphFont"/>
    <w:link w:val="CCSNormalText"/>
    <w:locked/>
    <w:rsid w:val="00750F81"/>
    <w:rPr>
      <w:rFonts w:ascii="Arial" w:eastAsiaTheme="minorHAnsi" w:hAnsi="Arial" w:cs="Arial"/>
      <w:lang w:eastAsia="zh-CN" w:bidi="th-TH"/>
    </w:rPr>
  </w:style>
  <w:style w:type="character" w:customStyle="1" w:styleId="BulletChar">
    <w:name w:val="Bullet Char"/>
    <w:aliases w:val="Body Char,Bullet + line Char,b + line Char,b + line Char Char,b Char,b Char Char,b1 Char,level 1 Char"/>
    <w:basedOn w:val="DefaultParagraphFont"/>
    <w:link w:val="Bullet"/>
    <w:locked/>
    <w:rsid w:val="00476C30"/>
    <w:rPr>
      <w:rFonts w:ascii="Arial" w:hAnsi="Arial" w:cs="Arial"/>
      <w:color w:val="FF0000"/>
      <w:sz w:val="28"/>
      <w:szCs w:val="28"/>
    </w:rPr>
  </w:style>
  <w:style w:type="paragraph" w:customStyle="1" w:styleId="Bullet">
    <w:name w:val="Bullet"/>
    <w:aliases w:val="Body,Bullet + line,b,b + line,b1,level 1"/>
    <w:basedOn w:val="Normal"/>
    <w:link w:val="BulletChar"/>
    <w:qFormat/>
    <w:rsid w:val="00476C30"/>
    <w:pPr>
      <w:numPr>
        <w:numId w:val="3"/>
      </w:numPr>
      <w:spacing w:before="0" w:after="0" w:line="240" w:lineRule="auto"/>
    </w:pPr>
    <w:rPr>
      <w:rFonts w:ascii="Arial" w:hAnsi="Arial" w:cs="Arial"/>
      <w:color w:val="FF0000"/>
      <w:sz w:val="28"/>
      <w:szCs w:val="28"/>
    </w:rPr>
  </w:style>
  <w:style w:type="paragraph" w:customStyle="1" w:styleId="Dash">
    <w:name w:val="Dash"/>
    <w:basedOn w:val="Normal"/>
    <w:qFormat/>
    <w:rsid w:val="00476C30"/>
    <w:pPr>
      <w:numPr>
        <w:ilvl w:val="1"/>
        <w:numId w:val="3"/>
      </w:numPr>
      <w:spacing w:before="0" w:after="0" w:line="240" w:lineRule="auto"/>
    </w:pPr>
    <w:rPr>
      <w:rFonts w:ascii="Arial" w:eastAsia="Times New Roman" w:hAnsi="Arial" w:cs="Arial"/>
      <w:color w:val="FF0000"/>
      <w:sz w:val="28"/>
      <w:szCs w:val="28"/>
      <w:lang w:eastAsia="en-AU"/>
    </w:rPr>
  </w:style>
  <w:style w:type="paragraph" w:customStyle="1" w:styleId="DoubleDot">
    <w:name w:val="Double Dot"/>
    <w:basedOn w:val="Normal"/>
    <w:qFormat/>
    <w:rsid w:val="00476C30"/>
    <w:pPr>
      <w:numPr>
        <w:ilvl w:val="2"/>
        <w:numId w:val="3"/>
      </w:numPr>
      <w:spacing w:before="0" w:after="0" w:line="240" w:lineRule="auto"/>
    </w:pPr>
    <w:rPr>
      <w:rFonts w:ascii="Arial" w:eastAsia="Times New Roman" w:hAnsi="Arial" w:cs="Arial"/>
      <w:color w:val="FF0000"/>
      <w:sz w:val="28"/>
      <w:szCs w:val="28"/>
      <w:lang w:eastAsia="en-AU"/>
    </w:rPr>
  </w:style>
  <w:style w:type="character" w:styleId="FollowedHyperlink">
    <w:name w:val="FollowedHyperlink"/>
    <w:basedOn w:val="DefaultParagraphFont"/>
    <w:uiPriority w:val="99"/>
    <w:semiHidden/>
    <w:unhideWhenUsed/>
    <w:rsid w:val="00D46CF0"/>
    <w:rPr>
      <w:color w:val="0074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aymentTimes@employment.gov.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http://www.employment.gov.au/PaymentTi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ivacy@employmen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Jobs theme">
      <a:dk1>
        <a:sysClr val="windowText" lastClr="000000"/>
      </a:dk1>
      <a:lt1>
        <a:srgbClr val="FFFFFF"/>
      </a:lt1>
      <a:dk2>
        <a:srgbClr val="1E3D6B"/>
      </a:dk2>
      <a:lt2>
        <a:srgbClr val="F2F2F2"/>
      </a:lt2>
      <a:accent1>
        <a:srgbClr val="415772"/>
      </a:accent1>
      <a:accent2>
        <a:srgbClr val="00746B"/>
      </a:accent2>
      <a:accent3>
        <a:srgbClr val="71C043"/>
      </a:accent3>
      <a:accent4>
        <a:srgbClr val="404040"/>
      </a:accent4>
      <a:accent5>
        <a:srgbClr val="808080"/>
      </a:accent5>
      <a:accent6>
        <a:srgbClr val="F48221"/>
      </a:accent6>
      <a:hlink>
        <a:srgbClr val="165788"/>
      </a:hlink>
      <a:folHlink>
        <a:srgbClr val="00746B"/>
      </a:folHlink>
    </a:clrScheme>
    <a:fontScheme name="Jobs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B6729E29282B47938B2E96636235B6" ma:contentTypeVersion="7" ma:contentTypeDescription="Create a new document." ma:contentTypeScope="" ma:versionID="007607d2f66e21f69ac8ccda1848df35">
  <xsd:schema xmlns:xsd="http://www.w3.org/2001/XMLSchema" xmlns:xs="http://www.w3.org/2001/XMLSchema" xmlns:p="http://schemas.microsoft.com/office/2006/metadata/properties" xmlns:ns3="7e2a561c-25b6-4a9a-a09b-d1773a9cde38" targetNamespace="http://schemas.microsoft.com/office/2006/metadata/properties" ma:root="true" ma:fieldsID="28ea68f776691c7f333ea029350b42eb" ns3:_="">
    <xsd:import namespace="7e2a561c-25b6-4a9a-a09b-d1773a9cde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561c-25b6-4a9a-a09b-d1773a9c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C7BE-C525-48C9-927C-CE5BE91A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561c-25b6-4a9a-a09b-d1773a9c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ABFBB-A532-42CC-9109-AEEC5DDA4D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e2a561c-25b6-4a9a-a09b-d1773a9cde3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D4E65B-FBB8-43C7-823B-81C060AD10D0}">
  <ds:schemaRefs>
    <ds:schemaRef ds:uri="http://schemas.microsoft.com/sharepoint/v3/contenttype/forms"/>
  </ds:schemaRefs>
</ds:datastoreItem>
</file>

<file path=customXml/itemProps4.xml><?xml version="1.0" encoding="utf-8"?>
<ds:datastoreItem xmlns:ds="http://schemas.openxmlformats.org/officeDocument/2006/customXml" ds:itemID="{AD61CB06-E54E-4E70-9527-1DDFEA78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5284</Words>
  <Characters>28295</Characters>
  <Application>Microsoft Office Word</Application>
  <DocSecurity>0</DocSecurity>
  <Lines>518</Lines>
  <Paragraphs>259</Paragraphs>
  <ScaleCrop>false</ScaleCrop>
  <HeadingPairs>
    <vt:vector size="2" baseType="variant">
      <vt:variant>
        <vt:lpstr>Title</vt:lpstr>
      </vt:variant>
      <vt:variant>
        <vt:i4>1</vt:i4>
      </vt:variant>
    </vt:vector>
  </HeadingPairs>
  <TitlesOfParts>
    <vt:vector size="1" baseType="lpstr">
      <vt:lpstr>Payment Times Reporting Framework Discussion Paper, Stage 2</vt:lpstr>
    </vt:vector>
  </TitlesOfParts>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Times Reporting Framework Discussion Paper, Stage 2</dc:title>
  <dc:creator/>
  <cp:lastModifiedBy/>
  <cp:revision>1</cp:revision>
  <dcterms:created xsi:type="dcterms:W3CDTF">2019-11-13T06:25:00Z</dcterms:created>
  <dcterms:modified xsi:type="dcterms:W3CDTF">2021-07-14T05:24:00Z</dcterms:modified>
</cp:coreProperties>
</file>