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453B9D" w:rsidTr="00453B9D">
        <w:tc>
          <w:tcPr>
            <w:tcW w:w="5000" w:type="pct"/>
            <w:shd w:val="clear" w:color="auto" w:fill="auto"/>
          </w:tcPr>
          <w:p w:rsidR="00453B9D" w:rsidRDefault="00453B9D" w:rsidP="00453B9D">
            <w:pPr>
              <w:jc w:val="center"/>
              <w:rPr>
                <w:b/>
                <w:sz w:val="26"/>
              </w:rPr>
            </w:pPr>
            <w:bookmarkStart w:id="0" w:name="_GoBack"/>
            <w:bookmarkEnd w:id="0"/>
            <w:r>
              <w:rPr>
                <w:b/>
                <w:sz w:val="26"/>
              </w:rPr>
              <w:t>EXPOSURE DRAFT</w:t>
            </w:r>
          </w:p>
          <w:p w:rsidR="00453B9D" w:rsidRPr="00453B9D" w:rsidRDefault="00453B9D" w:rsidP="00453B9D">
            <w:pPr>
              <w:rPr>
                <w:b/>
                <w:sz w:val="20"/>
              </w:rPr>
            </w:pPr>
          </w:p>
        </w:tc>
      </w:tr>
    </w:tbl>
    <w:p w:rsidR="00453B9D" w:rsidRDefault="00453B9D" w:rsidP="00CA739E">
      <w:pPr>
        <w:rPr>
          <w:sz w:val="32"/>
          <w:szCs w:val="32"/>
        </w:rPr>
      </w:pPr>
    </w:p>
    <w:p w:rsidR="00664C63" w:rsidRPr="00932FA3" w:rsidRDefault="00664C63" w:rsidP="00CA739E">
      <w:pPr>
        <w:rPr>
          <w:sz w:val="32"/>
          <w:szCs w:val="32"/>
        </w:rPr>
      </w:pPr>
      <w:r w:rsidRPr="00932FA3">
        <w:rPr>
          <w:sz w:val="32"/>
          <w:szCs w:val="32"/>
        </w:rPr>
        <w:t>Inserts for</w:t>
      </w:r>
    </w:p>
    <w:p w:rsidR="00664C63" w:rsidRDefault="00841E7F" w:rsidP="00CA739E">
      <w:pPr>
        <w:pStyle w:val="ShortT"/>
      </w:pPr>
      <w:r>
        <w:t>Treasury Laws Amendment (Measures for Consultation)</w:t>
      </w:r>
      <w:r w:rsidR="007325E5" w:rsidRPr="00EC4696">
        <w:t xml:space="preserve"> Bill</w:t>
      </w:r>
      <w:r w:rsidR="007325E5">
        <w:t xml:space="preserve"> </w:t>
      </w:r>
      <w:r w:rsidR="00AE59F7">
        <w:t>20</w:t>
      </w:r>
      <w:r w:rsidR="006E4AB2">
        <w:t>21</w:t>
      </w:r>
      <w:r w:rsidR="00664C63">
        <w:t xml:space="preserve">: </w:t>
      </w:r>
      <w:r w:rsidR="007325E5">
        <w:t>Use of technology for meetings</w:t>
      </w:r>
      <w:r w:rsidR="003659D8">
        <w:t xml:space="preserve"> </w:t>
      </w:r>
      <w:r w:rsidR="007325E5">
        <w:t>and related amendments</w:t>
      </w:r>
    </w:p>
    <w:p w:rsidR="00664C63" w:rsidRDefault="00664C63" w:rsidP="00CA739E">
      <w:pPr>
        <w:jc w:val="center"/>
      </w:pPr>
    </w:p>
    <w:p w:rsidR="00664C63" w:rsidRDefault="00664C63" w:rsidP="00CA739E">
      <w:pPr>
        <w:pStyle w:val="Tabletext"/>
      </w:pPr>
    </w:p>
    <w:p w:rsidR="007325E5" w:rsidRDefault="00CA739E" w:rsidP="00CA739E">
      <w:pPr>
        <w:pStyle w:val="ActHead6"/>
        <w:pageBreakBefore/>
      </w:pPr>
      <w:bookmarkStart w:id="1" w:name="_Toc71734462"/>
      <w:r w:rsidRPr="00453B9D">
        <w:rPr>
          <w:rStyle w:val="CharAmSchNo"/>
        </w:rPr>
        <w:lastRenderedPageBreak/>
        <w:t>Schedule 1</w:t>
      </w:r>
      <w:r w:rsidR="007325E5">
        <w:t>—</w:t>
      </w:r>
      <w:bookmarkEnd w:id="1"/>
      <w:r w:rsidR="007325E5" w:rsidRPr="00453B9D">
        <w:rPr>
          <w:rStyle w:val="CharAmSchText"/>
        </w:rPr>
        <w:t>Facilitating the use of technology for meetings</w:t>
      </w:r>
    </w:p>
    <w:p w:rsidR="007325E5" w:rsidRPr="00453B9D" w:rsidRDefault="007325E5" w:rsidP="00CA739E">
      <w:pPr>
        <w:pStyle w:val="Header"/>
      </w:pPr>
      <w:r w:rsidRPr="00453B9D">
        <w:rPr>
          <w:rStyle w:val="CharAmPartNo"/>
        </w:rPr>
        <w:t xml:space="preserve"> </w:t>
      </w:r>
      <w:r w:rsidRPr="00453B9D">
        <w:rPr>
          <w:rStyle w:val="CharAmPartText"/>
        </w:rPr>
        <w:t xml:space="preserve"> </w:t>
      </w:r>
    </w:p>
    <w:p w:rsidR="00DF3DD3" w:rsidRDefault="00DF3DD3" w:rsidP="00CA739E">
      <w:pPr>
        <w:pStyle w:val="ActHead9"/>
      </w:pPr>
      <w:r>
        <w:t>Corporations Act 2001</w:t>
      </w:r>
    </w:p>
    <w:p w:rsidR="00DF3DD3" w:rsidRDefault="009064B3" w:rsidP="00CA739E">
      <w:pPr>
        <w:pStyle w:val="ItemHead"/>
      </w:pPr>
      <w:proofErr w:type="gramStart"/>
      <w:r>
        <w:t>1</w:t>
      </w:r>
      <w:r w:rsidR="00DF3DD3">
        <w:t xml:space="preserve">  After</w:t>
      </w:r>
      <w:proofErr w:type="gramEnd"/>
      <w:r w:rsidR="00DF3DD3">
        <w:t xml:space="preserve"> </w:t>
      </w:r>
      <w:r w:rsidR="00CA739E">
        <w:t>section 2</w:t>
      </w:r>
      <w:r w:rsidR="00DF3DD3">
        <w:t>48C</w:t>
      </w:r>
    </w:p>
    <w:p w:rsidR="00DF3DD3" w:rsidRDefault="00DF3DD3" w:rsidP="00CA739E">
      <w:pPr>
        <w:pStyle w:val="Item"/>
      </w:pPr>
      <w:r>
        <w:t>Insert:</w:t>
      </w:r>
    </w:p>
    <w:p w:rsidR="00DF3DD3" w:rsidRDefault="00DF3DD3" w:rsidP="00CA739E">
      <w:pPr>
        <w:pStyle w:val="ActHead5"/>
      </w:pPr>
      <w:bookmarkStart w:id="2" w:name="_Toc71734464"/>
      <w:r w:rsidRPr="00453B9D">
        <w:rPr>
          <w:rStyle w:val="CharSectno"/>
        </w:rPr>
        <w:t>248</w:t>
      </w:r>
      <w:proofErr w:type="gramStart"/>
      <w:r w:rsidRPr="00453B9D">
        <w:rPr>
          <w:rStyle w:val="CharSectno"/>
        </w:rPr>
        <w:t>D</w:t>
      </w:r>
      <w:r w:rsidRPr="004C16D4">
        <w:t xml:space="preserve">  Use</w:t>
      </w:r>
      <w:proofErr w:type="gramEnd"/>
      <w:r w:rsidRPr="004C16D4">
        <w:t xml:space="preserve"> of technology</w:t>
      </w:r>
      <w:bookmarkEnd w:id="2"/>
    </w:p>
    <w:p w:rsidR="00DF3DD3" w:rsidRDefault="00DF3DD3" w:rsidP="00CA739E">
      <w:pPr>
        <w:pStyle w:val="subsection"/>
      </w:pPr>
      <w:r>
        <w:tab/>
      </w:r>
      <w:r>
        <w:tab/>
      </w:r>
      <w:r w:rsidRPr="004C16D4">
        <w:t>A directors’ meeting may be called or held using any technology consented to by all the directors</w:t>
      </w:r>
      <w:r w:rsidR="00850587">
        <w:t>.</w:t>
      </w:r>
      <w:r w:rsidRPr="004C16D4">
        <w:t xml:space="preserve"> The consent may be a standing one</w:t>
      </w:r>
      <w:r w:rsidR="00850587">
        <w:t>.</w:t>
      </w:r>
      <w:r w:rsidRPr="004C16D4">
        <w:t xml:space="preserve"> A director may only withdraw their consent within a reasonable period before the meeting</w:t>
      </w:r>
      <w:r w:rsidR="00850587">
        <w:t>.</w:t>
      </w:r>
    </w:p>
    <w:p w:rsidR="00DF3DD3" w:rsidRDefault="009064B3" w:rsidP="00CA739E">
      <w:pPr>
        <w:pStyle w:val="ItemHead"/>
      </w:pPr>
      <w:proofErr w:type="gramStart"/>
      <w:r>
        <w:t>2</w:t>
      </w:r>
      <w:r w:rsidR="00DF3DD3">
        <w:t xml:space="preserve">  </w:t>
      </w:r>
      <w:r w:rsidR="00CA739E">
        <w:t>Section</w:t>
      </w:r>
      <w:proofErr w:type="gramEnd"/>
      <w:r w:rsidR="00CA739E">
        <w:t> 2</w:t>
      </w:r>
      <w:r w:rsidR="00DF3DD3">
        <w:t>49R</w:t>
      </w:r>
    </w:p>
    <w:p w:rsidR="00DF3DD3" w:rsidRDefault="00DF3DD3" w:rsidP="00CA739E">
      <w:pPr>
        <w:pStyle w:val="Item"/>
      </w:pPr>
      <w:r>
        <w:t xml:space="preserve">Repeal the </w:t>
      </w:r>
      <w:r w:rsidR="00102487">
        <w:t>section, substitute:</w:t>
      </w:r>
    </w:p>
    <w:p w:rsidR="00102487" w:rsidRDefault="00102487" w:rsidP="00CA739E">
      <w:pPr>
        <w:pStyle w:val="ActHead5"/>
      </w:pPr>
      <w:bookmarkStart w:id="3" w:name="_Hlk74739768"/>
      <w:r w:rsidRPr="00453B9D">
        <w:rPr>
          <w:rStyle w:val="CharSectno"/>
        </w:rPr>
        <w:t>249</w:t>
      </w:r>
      <w:proofErr w:type="gramStart"/>
      <w:r w:rsidRPr="00453B9D">
        <w:rPr>
          <w:rStyle w:val="CharSectno"/>
        </w:rPr>
        <w:t>R</w:t>
      </w:r>
      <w:r>
        <w:t xml:space="preserve">  </w:t>
      </w:r>
      <w:r w:rsidR="00C11F76">
        <w:t>How</w:t>
      </w:r>
      <w:proofErr w:type="gramEnd"/>
      <w:r>
        <w:t xml:space="preserve"> meetings of members</w:t>
      </w:r>
      <w:r w:rsidR="00C11F76">
        <w:t xml:space="preserve"> may be held</w:t>
      </w:r>
    </w:p>
    <w:p w:rsidR="004E6EF6" w:rsidRDefault="00102487" w:rsidP="00CA739E">
      <w:pPr>
        <w:pStyle w:val="subsection"/>
      </w:pPr>
      <w:r>
        <w:tab/>
      </w:r>
      <w:r>
        <w:tab/>
      </w:r>
      <w:r w:rsidR="004E6EF6">
        <w:t>A company may hold a meeting of its members:</w:t>
      </w:r>
    </w:p>
    <w:p w:rsidR="00EA3689" w:rsidRDefault="00EA3689" w:rsidP="00EA3689">
      <w:pPr>
        <w:pStyle w:val="paragraph"/>
      </w:pPr>
      <w:r>
        <w:tab/>
        <w:t>(a)</w:t>
      </w:r>
      <w:r>
        <w:tab/>
        <w:t>at one or more physical venues; or</w:t>
      </w:r>
    </w:p>
    <w:p w:rsidR="00EA3689" w:rsidRDefault="00EA3689" w:rsidP="00EA3689">
      <w:pPr>
        <w:pStyle w:val="paragraph"/>
      </w:pPr>
      <w:r>
        <w:tab/>
        <w:t>(b)</w:t>
      </w:r>
      <w:r>
        <w:tab/>
        <w:t xml:space="preserve">at one or more physical venues and using </w:t>
      </w:r>
      <w:r w:rsidRPr="00F766CC">
        <w:t>virtual meeting technology</w:t>
      </w:r>
      <w:r>
        <w:t>; or</w:t>
      </w:r>
    </w:p>
    <w:p w:rsidR="002B0CA4" w:rsidRDefault="00EA3689" w:rsidP="001D1450">
      <w:pPr>
        <w:pStyle w:val="paragraph"/>
      </w:pPr>
      <w:r>
        <w:tab/>
        <w:t>(c)</w:t>
      </w:r>
      <w:r>
        <w:tab/>
        <w:t xml:space="preserve">using </w:t>
      </w:r>
      <w:r w:rsidRPr="00F766CC">
        <w:t>virtual meeting technology</w:t>
      </w:r>
      <w:r>
        <w:t xml:space="preserve"> only, if</w:t>
      </w:r>
      <w:r w:rsidR="002B0CA4">
        <w:t xml:space="preserve"> this is required or permitted by</w:t>
      </w:r>
      <w:r w:rsidR="001D1450">
        <w:t xml:space="preserve"> </w:t>
      </w:r>
      <w:r w:rsidR="002B0CA4">
        <w:t>the company’s constitution</w:t>
      </w:r>
      <w:r w:rsidR="001D1450">
        <w:t>.</w:t>
      </w:r>
    </w:p>
    <w:p w:rsidR="00E72465" w:rsidRPr="00F5310A" w:rsidRDefault="00E72465" w:rsidP="00E72465">
      <w:pPr>
        <w:pStyle w:val="ActHead5"/>
      </w:pPr>
      <w:bookmarkStart w:id="4" w:name="_Toc71734486"/>
      <w:r w:rsidRPr="00453B9D">
        <w:rPr>
          <w:rStyle w:val="CharSectno"/>
        </w:rPr>
        <w:t>249</w:t>
      </w:r>
      <w:proofErr w:type="gramStart"/>
      <w:r w:rsidR="00D77F38" w:rsidRPr="00453B9D">
        <w:rPr>
          <w:rStyle w:val="CharSectno"/>
        </w:rPr>
        <w:t>R</w:t>
      </w:r>
      <w:r w:rsidRPr="00453B9D">
        <w:rPr>
          <w:rStyle w:val="CharSectno"/>
        </w:rPr>
        <w:t>A</w:t>
      </w:r>
      <w:r>
        <w:t xml:space="preserve">  </w:t>
      </w:r>
      <w:r w:rsidRPr="00F5310A">
        <w:t>Place</w:t>
      </w:r>
      <w:proofErr w:type="gramEnd"/>
      <w:r w:rsidRPr="00F5310A">
        <w:t xml:space="preserve"> and time of meetings</w:t>
      </w:r>
      <w:r w:rsidR="001D1450">
        <w:t xml:space="preserve"> and presence at meetings</w:t>
      </w:r>
    </w:p>
    <w:p w:rsidR="00F0538E" w:rsidRPr="005B16DC" w:rsidRDefault="00F0538E" w:rsidP="00F0538E">
      <w:pPr>
        <w:pStyle w:val="subsection"/>
      </w:pPr>
      <w:r w:rsidRPr="005B16DC">
        <w:tab/>
        <w:t>(1)</w:t>
      </w:r>
      <w:r w:rsidRPr="005B16DC">
        <w:tab/>
        <w:t>The place at which a meeting of the members of a company is held is taken to be:</w:t>
      </w:r>
    </w:p>
    <w:p w:rsidR="00E72465" w:rsidRDefault="00E72465" w:rsidP="00E72465">
      <w:pPr>
        <w:pStyle w:val="paragraph"/>
      </w:pPr>
      <w:r>
        <w:tab/>
        <w:t>(a)</w:t>
      </w:r>
      <w:r>
        <w:tab/>
        <w:t>if the meeting is held at</w:t>
      </w:r>
      <w:r w:rsidR="00A16EF9">
        <w:t xml:space="preserve"> only</w:t>
      </w:r>
      <w:r>
        <w:t xml:space="preserve"> one physical venue (</w:t>
      </w:r>
      <w:proofErr w:type="gramStart"/>
      <w:r>
        <w:t>whether or not</w:t>
      </w:r>
      <w:proofErr w:type="gramEnd"/>
      <w:r>
        <w:t xml:space="preserve"> it is also held using </w:t>
      </w:r>
      <w:r w:rsidRPr="00F766CC">
        <w:t>virtual meeting technology</w:t>
      </w:r>
      <w:r>
        <w:t>)—that physical venue; or</w:t>
      </w:r>
    </w:p>
    <w:p w:rsidR="00E72465" w:rsidRDefault="00E72465" w:rsidP="00E72465">
      <w:pPr>
        <w:pStyle w:val="paragraph"/>
      </w:pPr>
      <w:r>
        <w:tab/>
        <w:t>(b)</w:t>
      </w:r>
      <w:r>
        <w:tab/>
        <w:t>if the meeting is held at more than one physical venue (</w:t>
      </w:r>
      <w:proofErr w:type="gramStart"/>
      <w:r>
        <w:t>whether or not</w:t>
      </w:r>
      <w:proofErr w:type="gramEnd"/>
      <w:r>
        <w:t xml:space="preserve"> it is also held using </w:t>
      </w:r>
      <w:r w:rsidRPr="00F766CC">
        <w:t>virtual meeting technology</w:t>
      </w:r>
      <w:r>
        <w:t>)—</w:t>
      </w:r>
      <w:r w:rsidR="00467E6C">
        <w:t>the main physical venue of the meeting as set out in the notice of the meeting</w:t>
      </w:r>
      <w:r>
        <w:t>; or</w:t>
      </w:r>
    </w:p>
    <w:p w:rsidR="00E72465" w:rsidRDefault="00E72465" w:rsidP="00E72465">
      <w:pPr>
        <w:pStyle w:val="paragraph"/>
      </w:pPr>
      <w:r w:rsidRPr="00E33366">
        <w:tab/>
        <w:t>(c)</w:t>
      </w:r>
      <w:r w:rsidRPr="00E33366">
        <w:tab/>
        <w:t>if the meeting i</w:t>
      </w:r>
      <w:r w:rsidR="00AD65B8">
        <w:t>s</w:t>
      </w:r>
      <w:r w:rsidRPr="00E33366">
        <w:t xml:space="preserve"> held using virtual meeting technology only—the registered office of the company.</w:t>
      </w:r>
    </w:p>
    <w:p w:rsidR="00E72465" w:rsidRPr="002E5C33" w:rsidRDefault="00E72465" w:rsidP="00E33366">
      <w:pPr>
        <w:pStyle w:val="subsection"/>
      </w:pPr>
      <w:r>
        <w:lastRenderedPageBreak/>
        <w:tab/>
        <w:t>(2)</w:t>
      </w:r>
      <w:r>
        <w:tab/>
        <w:t>The time at which the meeting is held is taken to be the time at</w:t>
      </w:r>
      <w:r w:rsidR="00E33366">
        <w:t xml:space="preserve"> the place </w:t>
      </w:r>
      <w:r w:rsidR="00DD1665">
        <w:t>at which</w:t>
      </w:r>
      <w:r>
        <w:t xml:space="preserve"> the meeting</w:t>
      </w:r>
      <w:r w:rsidR="00DD1665">
        <w:t xml:space="preserve"> is held</w:t>
      </w:r>
      <w:r>
        <w:t>.</w:t>
      </w:r>
    </w:p>
    <w:p w:rsidR="001D1450" w:rsidRPr="00367BE3" w:rsidRDefault="001D1450" w:rsidP="001D1450">
      <w:pPr>
        <w:pStyle w:val="subsection"/>
      </w:pPr>
      <w:r w:rsidRPr="001A5F76">
        <w:tab/>
        <w:t>(</w:t>
      </w:r>
      <w:r>
        <w:t>3</w:t>
      </w:r>
      <w:r w:rsidRPr="001A5F76">
        <w:t>)</w:t>
      </w:r>
      <w:r w:rsidRPr="001A5F76">
        <w:tab/>
      </w:r>
      <w:r w:rsidRPr="001A5F76">
        <w:rPr>
          <w:iCs/>
        </w:rPr>
        <w:t xml:space="preserve">A member who attends </w:t>
      </w:r>
      <w:r>
        <w:rPr>
          <w:iCs/>
        </w:rPr>
        <w:t>the</w:t>
      </w:r>
      <w:r w:rsidRPr="001A5F76">
        <w:rPr>
          <w:iCs/>
        </w:rPr>
        <w:t xml:space="preserve"> meeting </w:t>
      </w:r>
      <w:r>
        <w:rPr>
          <w:iCs/>
        </w:rPr>
        <w:t>(whether at a physical venue or by</w:t>
      </w:r>
      <w:r w:rsidRPr="00F766CC">
        <w:t xml:space="preserve"> using virtual meeting technology</w:t>
      </w:r>
      <w:r>
        <w:t xml:space="preserve">) is </w:t>
      </w:r>
      <w:r w:rsidRPr="00F766CC">
        <w:t>taken for all purposes to be present in person at the meeting while so attending.</w:t>
      </w:r>
    </w:p>
    <w:p w:rsidR="006706B2" w:rsidRDefault="007D5ECC" w:rsidP="00CA739E">
      <w:pPr>
        <w:pStyle w:val="ActHead5"/>
      </w:pPr>
      <w:r w:rsidRPr="00453B9D">
        <w:rPr>
          <w:rStyle w:val="CharSectno"/>
        </w:rPr>
        <w:t>249</w:t>
      </w:r>
      <w:proofErr w:type="gramStart"/>
      <w:r w:rsidRPr="00453B9D">
        <w:rPr>
          <w:rStyle w:val="CharSectno"/>
        </w:rPr>
        <w:t>S</w:t>
      </w:r>
      <w:r w:rsidRPr="00F5310A">
        <w:t xml:space="preserve">  </w:t>
      </w:r>
      <w:r w:rsidR="006706B2">
        <w:t>Reasonable</w:t>
      </w:r>
      <w:proofErr w:type="gramEnd"/>
      <w:r w:rsidR="006706B2">
        <w:t xml:space="preserve"> opportunity to participate</w:t>
      </w:r>
    </w:p>
    <w:p w:rsidR="006706B2" w:rsidRDefault="006706B2" w:rsidP="00CA739E">
      <w:pPr>
        <w:pStyle w:val="subsection"/>
      </w:pPr>
      <w:r>
        <w:tab/>
        <w:t>(1)</w:t>
      </w:r>
      <w:r>
        <w:tab/>
      </w:r>
      <w:r w:rsidR="00DA2A71">
        <w:t xml:space="preserve">A company that holds a meeting of its members must give the </w:t>
      </w:r>
      <w:r w:rsidR="00B84670">
        <w:t xml:space="preserve">members </w:t>
      </w:r>
      <w:r w:rsidR="00650266">
        <w:t xml:space="preserve">entitled to </w:t>
      </w:r>
      <w:r w:rsidR="00E33366">
        <w:t>attend</w:t>
      </w:r>
      <w:r w:rsidR="00650266">
        <w:t xml:space="preserve"> the meeting</w:t>
      </w:r>
      <w:proofErr w:type="gramStart"/>
      <w:r w:rsidR="00DA2A71">
        <w:t>, as a whole, a</w:t>
      </w:r>
      <w:proofErr w:type="gramEnd"/>
      <w:r w:rsidR="00DA2A71">
        <w:t xml:space="preserve"> reasonable opportunity to participate</w:t>
      </w:r>
      <w:r w:rsidR="00A16EF9">
        <w:t xml:space="preserve"> in the meeting</w:t>
      </w:r>
      <w:r w:rsidR="00850587">
        <w:t>.</w:t>
      </w:r>
    </w:p>
    <w:p w:rsidR="00AB7D23" w:rsidRDefault="00AB7D23" w:rsidP="00AB7D23">
      <w:pPr>
        <w:pStyle w:val="notetext"/>
      </w:pPr>
      <w:r>
        <w:t>Note:</w:t>
      </w:r>
      <w:r>
        <w:tab/>
        <w:t>Section 1322 provides for consequences of a breach of this subsection.</w:t>
      </w:r>
    </w:p>
    <w:p w:rsidR="001A5F76" w:rsidRDefault="00EA3689" w:rsidP="00EA3689">
      <w:pPr>
        <w:pStyle w:val="subsection"/>
      </w:pPr>
      <w:r>
        <w:tab/>
        <w:t>(2)</w:t>
      </w:r>
      <w:r>
        <w:tab/>
      </w:r>
      <w:r w:rsidR="001A5F76">
        <w:t xml:space="preserve">Without limiting the scope of subsection (1), the </w:t>
      </w:r>
      <w:r w:rsidR="00235AEB">
        <w:t>effects</w:t>
      </w:r>
      <w:r w:rsidR="001A5F76">
        <w:t xml:space="preserve"> of that subsection include those set out in subsections (3), (4)</w:t>
      </w:r>
      <w:r w:rsidR="00FB0F0A">
        <w:t>, (5), (6)</w:t>
      </w:r>
      <w:r w:rsidR="00A16EF9">
        <w:t>, (7)</w:t>
      </w:r>
      <w:r w:rsidR="003C5034">
        <w:t>, (8)</w:t>
      </w:r>
      <w:r w:rsidR="00A16EF9">
        <w:t xml:space="preserve"> and </w:t>
      </w:r>
      <w:r w:rsidR="001A5F76">
        <w:t>(</w:t>
      </w:r>
      <w:r w:rsidR="003C5034">
        <w:t>9</w:t>
      </w:r>
      <w:r w:rsidR="001A5F76">
        <w:t>).</w:t>
      </w:r>
    </w:p>
    <w:p w:rsidR="00F07DD0" w:rsidRPr="001D1450" w:rsidRDefault="00F07DD0" w:rsidP="00F07DD0">
      <w:pPr>
        <w:pStyle w:val="subsection"/>
      </w:pPr>
      <w:r w:rsidRPr="001D1450">
        <w:tab/>
        <w:t>(3)</w:t>
      </w:r>
      <w:r w:rsidRPr="001D1450">
        <w:tab/>
        <w:t>The meeting must be held at a time that is reasonable at:</w:t>
      </w:r>
    </w:p>
    <w:p w:rsidR="00F07DD0" w:rsidRPr="001D1450" w:rsidRDefault="00F07DD0" w:rsidP="00F07DD0">
      <w:pPr>
        <w:pStyle w:val="paragraph"/>
      </w:pPr>
      <w:r w:rsidRPr="001D1450">
        <w:tab/>
        <w:t>(a)</w:t>
      </w:r>
      <w:r w:rsidRPr="001D1450">
        <w:tab/>
        <w:t>if the meeting is held at only one physical venue (</w:t>
      </w:r>
      <w:proofErr w:type="gramStart"/>
      <w:r w:rsidRPr="001D1450">
        <w:t>whether or not</w:t>
      </w:r>
      <w:proofErr w:type="gramEnd"/>
      <w:r w:rsidRPr="001D1450">
        <w:t xml:space="preserve"> it is also held using virtual meeting technology)—that physical venue; or</w:t>
      </w:r>
    </w:p>
    <w:p w:rsidR="00F07DD0" w:rsidRPr="001D1450" w:rsidRDefault="00F07DD0" w:rsidP="00F07DD0">
      <w:pPr>
        <w:pStyle w:val="paragraph"/>
      </w:pPr>
      <w:r w:rsidRPr="001D1450">
        <w:tab/>
        <w:t>(b)</w:t>
      </w:r>
      <w:r w:rsidRPr="001D1450">
        <w:tab/>
        <w:t>if the meeting is held at more than one physical venue (</w:t>
      </w:r>
      <w:proofErr w:type="gramStart"/>
      <w:r w:rsidRPr="001D1450">
        <w:t>whether or not</w:t>
      </w:r>
      <w:proofErr w:type="gramEnd"/>
      <w:r w:rsidRPr="001D1450">
        <w:t xml:space="preserve"> it is also held using virtual meeting technology)—the main physical venue of the meeting as set out in the notice of the meeting; or</w:t>
      </w:r>
    </w:p>
    <w:p w:rsidR="00F07DD0" w:rsidRPr="001D1450" w:rsidRDefault="00F07DD0" w:rsidP="00F07DD0">
      <w:pPr>
        <w:pStyle w:val="paragraph"/>
      </w:pPr>
      <w:r w:rsidRPr="001D1450">
        <w:tab/>
        <w:t>(c)</w:t>
      </w:r>
      <w:r w:rsidRPr="001D1450">
        <w:tab/>
        <w:t>if the meeting is held using virtual meeting technology only—a physical venue at which it would be reasonable to hold the meeting.</w:t>
      </w:r>
    </w:p>
    <w:p w:rsidR="00931B13" w:rsidRPr="001D1450" w:rsidRDefault="00931B13" w:rsidP="00931B13">
      <w:pPr>
        <w:pStyle w:val="subsection"/>
      </w:pPr>
      <w:r w:rsidRPr="001D1450">
        <w:tab/>
        <w:t>(4)</w:t>
      </w:r>
      <w:r w:rsidRPr="001D1450">
        <w:tab/>
        <w:t>If the meeting is held at only one physical venue (</w:t>
      </w:r>
      <w:proofErr w:type="gramStart"/>
      <w:r w:rsidRPr="001D1450">
        <w:t>whether or not</w:t>
      </w:r>
      <w:proofErr w:type="gramEnd"/>
      <w:r w:rsidRPr="001D1450">
        <w:t xml:space="preserve"> it is also held using virtual meeting technology), it must be reasonable to hold the meeting at that physical venue.</w:t>
      </w:r>
    </w:p>
    <w:p w:rsidR="00F07DD0" w:rsidRPr="001D1450" w:rsidRDefault="00F07DD0" w:rsidP="00931B13">
      <w:pPr>
        <w:pStyle w:val="subsection"/>
      </w:pPr>
      <w:r w:rsidRPr="001D1450">
        <w:tab/>
        <w:t>(</w:t>
      </w:r>
      <w:r w:rsidR="001D1450">
        <w:t>5</w:t>
      </w:r>
      <w:r w:rsidRPr="001D1450">
        <w:t>)</w:t>
      </w:r>
      <w:r w:rsidRPr="001D1450">
        <w:tab/>
        <w:t>If the meeting is held at more than one physical venue (whether or not it is also held using virtual meeting technology)</w:t>
      </w:r>
      <w:r w:rsidR="00931B13" w:rsidRPr="001D1450">
        <w:t xml:space="preserve">, it must be reasonable to hold the meeting at its </w:t>
      </w:r>
      <w:r w:rsidRPr="001D1450">
        <w:t>main physical venue as set out in the notice of the meeting</w:t>
      </w:r>
      <w:r w:rsidR="00931B13" w:rsidRPr="001D1450">
        <w:t xml:space="preserve">. </w:t>
      </w:r>
    </w:p>
    <w:p w:rsidR="001A5F76" w:rsidRDefault="001A5F76" w:rsidP="00EA3689">
      <w:pPr>
        <w:pStyle w:val="subsection"/>
      </w:pPr>
      <w:r>
        <w:tab/>
        <w:t>(</w:t>
      </w:r>
      <w:r w:rsidR="001D1450">
        <w:t>6</w:t>
      </w:r>
      <w:r>
        <w:t>)</w:t>
      </w:r>
      <w:r>
        <w:tab/>
        <w:t>If the meeting is held at more than one physical venue (</w:t>
      </w:r>
      <w:proofErr w:type="gramStart"/>
      <w:r>
        <w:t>whether or not</w:t>
      </w:r>
      <w:proofErr w:type="gramEnd"/>
      <w:r>
        <w:t xml:space="preserve"> it is also held using </w:t>
      </w:r>
      <w:r w:rsidRPr="00F766CC">
        <w:t>virtual meeting technology</w:t>
      </w:r>
      <w:r>
        <w:t xml:space="preserve">), </w:t>
      </w:r>
      <w:r w:rsidR="00346131">
        <w:t xml:space="preserve">the technology used to hold the meeting at more than one physical venue must be </w:t>
      </w:r>
      <w:r>
        <w:t>reasonable.</w:t>
      </w:r>
    </w:p>
    <w:p w:rsidR="001A5F76" w:rsidRDefault="001A5F76" w:rsidP="00EA3689">
      <w:pPr>
        <w:pStyle w:val="subsection"/>
      </w:pPr>
      <w:r>
        <w:lastRenderedPageBreak/>
        <w:tab/>
        <w:t>(</w:t>
      </w:r>
      <w:r w:rsidR="001D1450">
        <w:t>7</w:t>
      </w:r>
      <w:r>
        <w:t>)</w:t>
      </w:r>
      <w:r>
        <w:tab/>
      </w:r>
      <w:r w:rsidR="00AB7D23">
        <w:t xml:space="preserve">If the meeting is held using </w:t>
      </w:r>
      <w:r w:rsidR="00AB7D23" w:rsidRPr="00F766CC">
        <w:t>virtual meeting technology</w:t>
      </w:r>
      <w:r w:rsidR="00AB7D23">
        <w:t xml:space="preserve"> (</w:t>
      </w:r>
      <w:proofErr w:type="gramStart"/>
      <w:r w:rsidR="00AB7D23">
        <w:t>whether or not</w:t>
      </w:r>
      <w:proofErr w:type="gramEnd"/>
      <w:r w:rsidR="00AB7D23">
        <w:t xml:space="preserve"> it is also held at more than one physical venue), that </w:t>
      </w:r>
      <w:r w:rsidR="00AB7D23" w:rsidRPr="00F766CC">
        <w:t>virtual meeting technology</w:t>
      </w:r>
      <w:r w:rsidR="00AB7D23">
        <w:t xml:space="preserve"> must be reasonable.</w:t>
      </w:r>
    </w:p>
    <w:p w:rsidR="00DD1665" w:rsidRDefault="001A5F76" w:rsidP="00EA3689">
      <w:pPr>
        <w:pStyle w:val="subsection"/>
      </w:pPr>
      <w:r>
        <w:tab/>
        <w:t>(</w:t>
      </w:r>
      <w:r w:rsidR="001D1450">
        <w:t>8</w:t>
      </w:r>
      <w:r>
        <w:t>)</w:t>
      </w:r>
      <w:r>
        <w:tab/>
      </w:r>
      <w:r w:rsidR="00AB7D23">
        <w:t>If a law</w:t>
      </w:r>
      <w:r w:rsidR="007A1FF0">
        <w:t xml:space="preserve"> or the company’s constitution</w:t>
      </w:r>
      <w:r w:rsidR="00AB7D23">
        <w:t xml:space="preserve"> </w:t>
      </w:r>
      <w:r w:rsidR="00AB7D23" w:rsidRPr="00AB7D23">
        <w:t>confers a right</w:t>
      </w:r>
      <w:r w:rsidR="00DD1665" w:rsidRPr="00AB7D23">
        <w:t xml:space="preserve"> to speak or ask questions</w:t>
      </w:r>
      <w:r w:rsidR="00DD1665">
        <w:t xml:space="preserve"> at the meeting </w:t>
      </w:r>
      <w:r w:rsidR="00DD1665" w:rsidRPr="00AB7D23">
        <w:t>on</w:t>
      </w:r>
      <w:r w:rsidR="00DD1665">
        <w:t>:</w:t>
      </w:r>
    </w:p>
    <w:p w:rsidR="00DD1665" w:rsidRDefault="00DD1665" w:rsidP="00DD1665">
      <w:pPr>
        <w:pStyle w:val="paragraph"/>
      </w:pPr>
      <w:r>
        <w:tab/>
        <w:t>(a)</w:t>
      </w:r>
      <w:r>
        <w:tab/>
        <w:t>the members entitled to attend the meeting</w:t>
      </w:r>
      <w:r w:rsidR="00AB7D23" w:rsidRPr="00AB7D23">
        <w:t xml:space="preserve"> </w:t>
      </w:r>
      <w:r>
        <w:t>as a whole; or</w:t>
      </w:r>
    </w:p>
    <w:p w:rsidR="00DD1665" w:rsidRDefault="00DD1665" w:rsidP="00DD1665">
      <w:pPr>
        <w:pStyle w:val="paragraph"/>
      </w:pPr>
      <w:r>
        <w:tab/>
        <w:t>(b)</w:t>
      </w:r>
      <w:r>
        <w:tab/>
        <w:t>a member entitled to attend the meeting;</w:t>
      </w:r>
    </w:p>
    <w:p w:rsidR="00DD1665" w:rsidRDefault="00DD1665" w:rsidP="00DD1665">
      <w:pPr>
        <w:pStyle w:val="subsection2"/>
      </w:pPr>
      <w:r>
        <w:t xml:space="preserve">that right may be exercised </w:t>
      </w:r>
      <w:r w:rsidR="00AB7D23" w:rsidRPr="00AB7D23">
        <w:t>orally or in writing</w:t>
      </w:r>
      <w:r>
        <w:t>.</w:t>
      </w:r>
    </w:p>
    <w:p w:rsidR="007634D7" w:rsidRPr="003A4A83" w:rsidRDefault="00301BC1" w:rsidP="007634D7">
      <w:pPr>
        <w:pStyle w:val="subsection"/>
      </w:pPr>
      <w:bookmarkStart w:id="5" w:name="_Hlk74924943"/>
      <w:bookmarkEnd w:id="4"/>
      <w:r>
        <w:tab/>
      </w:r>
      <w:r w:rsidRPr="00301BC1">
        <w:rPr>
          <w:position w:val="-4"/>
        </w:rPr>
        <w:object w:dxaOrig="16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2.75pt" o:ole="">
            <v:imagedata r:id="rId12" o:title=""/>
          </v:shape>
          <o:OLEObject Type="Embed" ProgID="Equation.DSMT4" ShapeID="_x0000_i1025" DrawAspect="Content" ObjectID="_1686046710" r:id="rId13"/>
        </w:object>
      </w:r>
      <w:r w:rsidR="007634D7" w:rsidRPr="003A4A83">
        <w:t>(</w:t>
      </w:r>
      <w:r w:rsidR="001D1450">
        <w:t>9</w:t>
      </w:r>
      <w:r w:rsidR="007634D7" w:rsidRPr="003A4A83">
        <w:t>)</w:t>
      </w:r>
      <w:r w:rsidR="007634D7" w:rsidRPr="003A4A83">
        <w:tab/>
        <w:t xml:space="preserve">A </w:t>
      </w:r>
      <w:r w:rsidR="007634D7">
        <w:t>person</w:t>
      </w:r>
      <w:r w:rsidR="007634D7" w:rsidRPr="003A4A83">
        <w:t xml:space="preserve"> is taken to have tabled a document at a meeting of the members of </w:t>
      </w:r>
      <w:r w:rsidR="007634D7">
        <w:t xml:space="preserve">a </w:t>
      </w:r>
      <w:r w:rsidR="007634D7" w:rsidRPr="003A4A83">
        <w:t>company if:</w:t>
      </w:r>
    </w:p>
    <w:p w:rsidR="007634D7" w:rsidRPr="003A4A83" w:rsidRDefault="007634D7" w:rsidP="007634D7">
      <w:pPr>
        <w:pStyle w:val="paragraph"/>
      </w:pPr>
      <w:r w:rsidRPr="003A4A83">
        <w:tab/>
        <w:t>(a)</w:t>
      </w:r>
      <w:r w:rsidRPr="003A4A83">
        <w:tab/>
        <w:t xml:space="preserve">a law or the company’s constitution requires or permits the </w:t>
      </w:r>
      <w:r>
        <w:t>person</w:t>
      </w:r>
      <w:r w:rsidRPr="003A4A83">
        <w:t xml:space="preserve"> to table the document at the meeting; and</w:t>
      </w:r>
    </w:p>
    <w:p w:rsidR="007634D7" w:rsidRPr="003A4A83" w:rsidRDefault="007634D7" w:rsidP="007634D7">
      <w:pPr>
        <w:pStyle w:val="paragraph"/>
      </w:pPr>
      <w:r w:rsidRPr="003A4A83">
        <w:tab/>
        <w:t>(b)</w:t>
      </w:r>
      <w:r w:rsidRPr="003A4A83">
        <w:tab/>
        <w:t xml:space="preserve">the </w:t>
      </w:r>
      <w:r>
        <w:t xml:space="preserve">person </w:t>
      </w:r>
      <w:r w:rsidRPr="003A4A83">
        <w:t>makes a copy of the document reasonably accessible</w:t>
      </w:r>
      <w:r w:rsidR="0057007E">
        <w:t xml:space="preserve"> to members attending the meeting, for example by</w:t>
      </w:r>
      <w:r w:rsidRPr="003A4A83">
        <w:t>:</w:t>
      </w:r>
    </w:p>
    <w:p w:rsidR="007634D7" w:rsidRPr="003A4A83" w:rsidRDefault="007634D7" w:rsidP="007634D7">
      <w:pPr>
        <w:pStyle w:val="paragraphsub"/>
      </w:pPr>
      <w:r w:rsidRPr="003A4A83">
        <w:tab/>
        <w:t>(</w:t>
      </w:r>
      <w:proofErr w:type="spellStart"/>
      <w:r w:rsidRPr="003A4A83">
        <w:t>i</w:t>
      </w:r>
      <w:proofErr w:type="spellEnd"/>
      <w:r w:rsidRPr="003A4A83">
        <w:t>)</w:t>
      </w:r>
      <w:r w:rsidRPr="003A4A83">
        <w:tab/>
        <w:t>giving a copy of the document before the meeting to the members entitled to attend the meeting; or</w:t>
      </w:r>
      <w:r w:rsidRPr="003A4A83">
        <w:rPr>
          <w:position w:val="-4"/>
        </w:rPr>
        <w:object w:dxaOrig="160" w:dyaOrig="240">
          <v:shape id="_x0000_i1026" type="#_x0000_t75" style="width:7.5pt;height:12.75pt" o:ole="">
            <v:imagedata r:id="rId12" o:title=""/>
          </v:shape>
          <o:OLEObject Type="Embed" ProgID="Equation.DSMT4" ShapeID="_x0000_i1026" DrawAspect="Content" ObjectID="_1686046711" r:id="rId14"/>
        </w:object>
      </w:r>
    </w:p>
    <w:p w:rsidR="007634D7" w:rsidRPr="003A4A83" w:rsidRDefault="007634D7" w:rsidP="007634D7">
      <w:pPr>
        <w:pStyle w:val="paragraphsub"/>
      </w:pPr>
      <w:r w:rsidRPr="003A4A83">
        <w:tab/>
        <w:t>(ii)</w:t>
      </w:r>
      <w:r w:rsidRPr="003A4A83">
        <w:tab/>
        <w:t>giving a copy of the document during the meeting to the members attending the meeting; or</w:t>
      </w:r>
      <w:r w:rsidRPr="003A4A83">
        <w:rPr>
          <w:position w:val="-4"/>
        </w:rPr>
        <w:object w:dxaOrig="160" w:dyaOrig="240">
          <v:shape id="_x0000_i1027" type="#_x0000_t75" style="width:7.5pt;height:12.75pt" o:ole="">
            <v:imagedata r:id="rId12" o:title=""/>
          </v:shape>
          <o:OLEObject Type="Embed" ProgID="Equation.DSMT4" ShapeID="_x0000_i1027" DrawAspect="Content" ObjectID="_1686046712" r:id="rId15"/>
        </w:object>
      </w:r>
    </w:p>
    <w:p w:rsidR="007634D7" w:rsidRPr="003A4A83" w:rsidRDefault="007634D7" w:rsidP="007634D7">
      <w:pPr>
        <w:pStyle w:val="paragraphsub"/>
      </w:pPr>
      <w:r w:rsidRPr="003A4A83">
        <w:tab/>
        <w:t>(iii)</w:t>
      </w:r>
      <w:r w:rsidRPr="003A4A83">
        <w:tab/>
      </w:r>
      <w:proofErr w:type="spellStart"/>
      <w:r w:rsidRPr="003A4A83">
        <w:t>screencasting</w:t>
      </w:r>
      <w:proofErr w:type="spellEnd"/>
      <w:r w:rsidRPr="003A4A83">
        <w:t xml:space="preserve"> the document in a reasonable way during the meeting to the members attending the </w:t>
      </w:r>
      <w:proofErr w:type="gramStart"/>
      <w:r w:rsidRPr="003A4A83">
        <w:t>meeting, as a whole</w:t>
      </w:r>
      <w:proofErr w:type="gramEnd"/>
      <w:r w:rsidRPr="003A4A83">
        <w:t>.</w:t>
      </w:r>
      <w:r w:rsidRPr="003A4A83">
        <w:rPr>
          <w:position w:val="-4"/>
        </w:rPr>
        <w:object w:dxaOrig="160" w:dyaOrig="240">
          <v:shape id="_x0000_i1028" type="#_x0000_t75" style="width:7.5pt;height:12.75pt" o:ole="">
            <v:imagedata r:id="rId12" o:title=""/>
          </v:shape>
          <o:OLEObject Type="Embed" ProgID="Equation.DSMT4" ShapeID="_x0000_i1028" DrawAspect="Content" ObjectID="_1686046713" r:id="rId16"/>
        </w:object>
      </w:r>
    </w:p>
    <w:bookmarkEnd w:id="3"/>
    <w:bookmarkEnd w:id="5"/>
    <w:p w:rsidR="00DF3DD3" w:rsidRDefault="009064B3" w:rsidP="00CA739E">
      <w:pPr>
        <w:pStyle w:val="ItemHead"/>
      </w:pPr>
      <w:proofErr w:type="gramStart"/>
      <w:r>
        <w:t>3</w:t>
      </w:r>
      <w:r w:rsidR="00DF3DD3">
        <w:t xml:space="preserve">  Paragraph</w:t>
      </w:r>
      <w:proofErr w:type="gramEnd"/>
      <w:r w:rsidR="00DF3DD3">
        <w:t> 250BB(1)(b)</w:t>
      </w:r>
    </w:p>
    <w:p w:rsidR="00DF3DD3" w:rsidRDefault="00DF3DD3" w:rsidP="00CA739E">
      <w:pPr>
        <w:pStyle w:val="Item"/>
      </w:pPr>
      <w:r>
        <w:t>Repeal the paragraph, substitute:</w:t>
      </w:r>
    </w:p>
    <w:p w:rsidR="00DF3DD3" w:rsidRDefault="00DF3DD3" w:rsidP="00CA739E">
      <w:pPr>
        <w:pStyle w:val="paragraph"/>
      </w:pPr>
      <w:r>
        <w:tab/>
        <w:t>(b)</w:t>
      </w:r>
      <w:r>
        <w:tab/>
      </w:r>
      <w:r w:rsidRPr="003C38D8">
        <w:t>if the proxy has 2 or more appointments that specify different ways to vote on the resolution—the proxy must not vote on a show of hands; and</w:t>
      </w:r>
    </w:p>
    <w:p w:rsidR="00DF3DD3" w:rsidRDefault="009064B3" w:rsidP="00CA739E">
      <w:pPr>
        <w:pStyle w:val="ItemHead"/>
      </w:pPr>
      <w:proofErr w:type="gramStart"/>
      <w:r>
        <w:t>4</w:t>
      </w:r>
      <w:r w:rsidR="00DF3DD3">
        <w:t xml:space="preserve">  </w:t>
      </w:r>
      <w:r w:rsidR="00CA739E">
        <w:t>Subsection</w:t>
      </w:r>
      <w:proofErr w:type="gramEnd"/>
      <w:r w:rsidR="00CA739E">
        <w:t> 2</w:t>
      </w:r>
      <w:r w:rsidR="00DF3DD3">
        <w:t>50J(1)</w:t>
      </w:r>
    </w:p>
    <w:p w:rsidR="00DF3DD3" w:rsidRDefault="00DF3DD3" w:rsidP="00CA739E">
      <w:pPr>
        <w:pStyle w:val="Item"/>
      </w:pPr>
      <w:r>
        <w:t>Repeal the subsection, substitute:</w:t>
      </w:r>
    </w:p>
    <w:p w:rsidR="00DF3DD3" w:rsidRDefault="00DF3DD3" w:rsidP="00CA739E">
      <w:pPr>
        <w:pStyle w:val="subsection"/>
      </w:pPr>
      <w:r>
        <w:tab/>
        <w:t>(1)</w:t>
      </w:r>
      <w:r>
        <w:tab/>
      </w:r>
      <w:r w:rsidRPr="00B1653F">
        <w:t>A resolution put to the vote at a meeting of a company’s members must be decided on a show of hands unless a poll is demanded</w:t>
      </w:r>
      <w:r w:rsidR="00850587">
        <w:t>.</w:t>
      </w:r>
    </w:p>
    <w:p w:rsidR="0075541F" w:rsidRDefault="009064B3" w:rsidP="00CA739E">
      <w:pPr>
        <w:pStyle w:val="ItemHead"/>
      </w:pPr>
      <w:proofErr w:type="gramStart"/>
      <w:r>
        <w:t>5</w:t>
      </w:r>
      <w:r w:rsidR="0075541F">
        <w:t xml:space="preserve">  </w:t>
      </w:r>
      <w:r w:rsidR="00CA739E">
        <w:t>Section</w:t>
      </w:r>
      <w:proofErr w:type="gramEnd"/>
      <w:r w:rsidR="00CA739E">
        <w:t> 2</w:t>
      </w:r>
      <w:r w:rsidR="0075541F">
        <w:t>52P</w:t>
      </w:r>
    </w:p>
    <w:p w:rsidR="0075541F" w:rsidRDefault="0075541F" w:rsidP="00CA739E">
      <w:pPr>
        <w:pStyle w:val="Item"/>
      </w:pPr>
      <w:r>
        <w:t>Repeal the section, substitute:</w:t>
      </w:r>
    </w:p>
    <w:p w:rsidR="00D77F38" w:rsidRDefault="00D77F38" w:rsidP="00D77F38">
      <w:pPr>
        <w:pStyle w:val="ActHead5"/>
      </w:pPr>
      <w:r w:rsidRPr="00453B9D">
        <w:rPr>
          <w:rStyle w:val="CharSectno"/>
        </w:rPr>
        <w:lastRenderedPageBreak/>
        <w:t>252</w:t>
      </w:r>
      <w:proofErr w:type="gramStart"/>
      <w:r w:rsidRPr="00453B9D">
        <w:rPr>
          <w:rStyle w:val="CharSectno"/>
        </w:rPr>
        <w:t>P</w:t>
      </w:r>
      <w:r>
        <w:t xml:space="preserve">  How</w:t>
      </w:r>
      <w:proofErr w:type="gramEnd"/>
      <w:r>
        <w:t xml:space="preserve"> meetings of members may be held</w:t>
      </w:r>
    </w:p>
    <w:p w:rsidR="00D77F38" w:rsidRDefault="00D77F38" w:rsidP="00D77F38">
      <w:pPr>
        <w:pStyle w:val="subsection"/>
      </w:pPr>
      <w:r>
        <w:tab/>
      </w:r>
      <w:r>
        <w:tab/>
        <w:t>A registered scheme may hold a meeting of its members:</w:t>
      </w:r>
    </w:p>
    <w:p w:rsidR="00D77F38" w:rsidRDefault="00D77F38" w:rsidP="00D77F38">
      <w:pPr>
        <w:pStyle w:val="paragraph"/>
      </w:pPr>
      <w:r>
        <w:tab/>
        <w:t>(a)</w:t>
      </w:r>
      <w:r>
        <w:tab/>
        <w:t>at one or more physical venues; or</w:t>
      </w:r>
    </w:p>
    <w:p w:rsidR="00D77F38" w:rsidRDefault="00D77F38" w:rsidP="00D77F38">
      <w:pPr>
        <w:pStyle w:val="paragraph"/>
      </w:pPr>
      <w:r>
        <w:tab/>
        <w:t>(b)</w:t>
      </w:r>
      <w:r>
        <w:tab/>
        <w:t xml:space="preserve">at one or more physical venues and using </w:t>
      </w:r>
      <w:r w:rsidRPr="00F766CC">
        <w:t>virtual meeting technology</w:t>
      </w:r>
      <w:r>
        <w:t>; or</w:t>
      </w:r>
    </w:p>
    <w:p w:rsidR="003C5034" w:rsidRDefault="003C5034" w:rsidP="003C5034">
      <w:pPr>
        <w:pStyle w:val="paragraph"/>
      </w:pPr>
      <w:r>
        <w:tab/>
        <w:t>(c)</w:t>
      </w:r>
      <w:r>
        <w:tab/>
        <w:t xml:space="preserve">using </w:t>
      </w:r>
      <w:r w:rsidRPr="00F766CC">
        <w:t>virtual meeting technology</w:t>
      </w:r>
      <w:r>
        <w:t xml:space="preserve"> only, if this is required or permitted by the scheme’s constitution.</w:t>
      </w:r>
    </w:p>
    <w:p w:rsidR="003C5034" w:rsidRPr="00F5310A" w:rsidRDefault="003C5034" w:rsidP="003C5034">
      <w:pPr>
        <w:pStyle w:val="ActHead5"/>
      </w:pPr>
      <w:r w:rsidRPr="00453B9D">
        <w:rPr>
          <w:rStyle w:val="CharSectno"/>
        </w:rPr>
        <w:t>249</w:t>
      </w:r>
      <w:proofErr w:type="gramStart"/>
      <w:r w:rsidRPr="00453B9D">
        <w:rPr>
          <w:rStyle w:val="CharSectno"/>
        </w:rPr>
        <w:t>PA</w:t>
      </w:r>
      <w:r>
        <w:t xml:space="preserve">  </w:t>
      </w:r>
      <w:r w:rsidRPr="00F5310A">
        <w:t>Place</w:t>
      </w:r>
      <w:proofErr w:type="gramEnd"/>
      <w:r w:rsidRPr="00F5310A">
        <w:t xml:space="preserve"> and time of meetings</w:t>
      </w:r>
      <w:r>
        <w:t xml:space="preserve"> and presence at meetings</w:t>
      </w:r>
    </w:p>
    <w:p w:rsidR="00D77F38" w:rsidRPr="005B16DC" w:rsidRDefault="00D77F38" w:rsidP="00D77F38">
      <w:pPr>
        <w:pStyle w:val="subsection"/>
      </w:pPr>
      <w:r w:rsidRPr="005B16DC">
        <w:tab/>
        <w:t>(1)</w:t>
      </w:r>
      <w:r w:rsidRPr="005B16DC">
        <w:tab/>
        <w:t xml:space="preserve">The place at which a meeting of the members of </w:t>
      </w:r>
      <w:r>
        <w:t>a registered scheme</w:t>
      </w:r>
      <w:r w:rsidRPr="005B16DC">
        <w:t xml:space="preserve"> is held is taken to be:</w:t>
      </w:r>
    </w:p>
    <w:p w:rsidR="00D77F38" w:rsidRDefault="00D77F38" w:rsidP="00D77F38">
      <w:pPr>
        <w:pStyle w:val="paragraph"/>
      </w:pPr>
      <w:r>
        <w:tab/>
        <w:t>(a)</w:t>
      </w:r>
      <w:r>
        <w:tab/>
        <w:t xml:space="preserve">if the meeting is held at </w:t>
      </w:r>
      <w:r w:rsidR="00E11216">
        <w:t xml:space="preserve">only </w:t>
      </w:r>
      <w:r>
        <w:t>one physical venue (</w:t>
      </w:r>
      <w:proofErr w:type="gramStart"/>
      <w:r>
        <w:t>whether or not</w:t>
      </w:r>
      <w:proofErr w:type="gramEnd"/>
      <w:r>
        <w:t xml:space="preserve"> it is also held using </w:t>
      </w:r>
      <w:r w:rsidRPr="00F766CC">
        <w:t>virtual meeting technology</w:t>
      </w:r>
      <w:r>
        <w:t>)—that physical venue; or</w:t>
      </w:r>
    </w:p>
    <w:p w:rsidR="00D77F38" w:rsidRDefault="00D77F38" w:rsidP="00D77F38">
      <w:pPr>
        <w:pStyle w:val="paragraph"/>
      </w:pPr>
      <w:r>
        <w:tab/>
        <w:t>(b)</w:t>
      </w:r>
      <w:r>
        <w:tab/>
        <w:t>if the meeting is held at more than one physical venue (</w:t>
      </w:r>
      <w:proofErr w:type="gramStart"/>
      <w:r>
        <w:t>whether or not</w:t>
      </w:r>
      <w:proofErr w:type="gramEnd"/>
      <w:r>
        <w:t xml:space="preserve"> it is also held using </w:t>
      </w:r>
      <w:r w:rsidRPr="00F766CC">
        <w:t>virtual meeting technology</w:t>
      </w:r>
      <w:r>
        <w:t>)—the main physical venue of the meeting as set out in the notice of the meeting; or</w:t>
      </w:r>
    </w:p>
    <w:p w:rsidR="00D77F38" w:rsidRDefault="00D77F38" w:rsidP="00D77F38">
      <w:pPr>
        <w:pStyle w:val="paragraph"/>
      </w:pPr>
      <w:r w:rsidRPr="00E33366">
        <w:tab/>
        <w:t>(c)</w:t>
      </w:r>
      <w:r w:rsidRPr="00E33366">
        <w:tab/>
        <w:t>if the meeting i</w:t>
      </w:r>
      <w:r w:rsidR="006F6990">
        <w:t>s</w:t>
      </w:r>
      <w:r w:rsidRPr="00E33366">
        <w:t xml:space="preserve"> held using virtual meeting technology only—the registered office of the </w:t>
      </w:r>
      <w:r>
        <w:t>responsible entity of the scheme</w:t>
      </w:r>
      <w:r w:rsidRPr="00E33366">
        <w:t>.</w:t>
      </w:r>
    </w:p>
    <w:p w:rsidR="00D77F38" w:rsidRPr="002E5C33" w:rsidRDefault="00D77F38" w:rsidP="00D77F38">
      <w:pPr>
        <w:pStyle w:val="subsection"/>
      </w:pPr>
      <w:r>
        <w:tab/>
        <w:t>(2)</w:t>
      </w:r>
      <w:r>
        <w:tab/>
        <w:t>The time at which the meeting is held is taken to be the time at the place at which the meeting is held.</w:t>
      </w:r>
    </w:p>
    <w:p w:rsidR="003C5034" w:rsidRPr="00367BE3" w:rsidRDefault="003C5034" w:rsidP="003C5034">
      <w:pPr>
        <w:pStyle w:val="subsection"/>
      </w:pPr>
      <w:r w:rsidRPr="001A5F76">
        <w:tab/>
        <w:t>(</w:t>
      </w:r>
      <w:r>
        <w:t>3</w:t>
      </w:r>
      <w:r w:rsidRPr="001A5F76">
        <w:t>)</w:t>
      </w:r>
      <w:r w:rsidRPr="001A5F76">
        <w:tab/>
      </w:r>
      <w:r w:rsidRPr="001A5F76">
        <w:rPr>
          <w:iCs/>
        </w:rPr>
        <w:t xml:space="preserve">A member who attends </w:t>
      </w:r>
      <w:r>
        <w:rPr>
          <w:iCs/>
        </w:rPr>
        <w:t>the</w:t>
      </w:r>
      <w:r w:rsidRPr="001A5F76">
        <w:rPr>
          <w:iCs/>
        </w:rPr>
        <w:t xml:space="preserve"> meeting </w:t>
      </w:r>
      <w:r>
        <w:rPr>
          <w:iCs/>
        </w:rPr>
        <w:t>(whether at a physical venue or by</w:t>
      </w:r>
      <w:r w:rsidRPr="00F766CC">
        <w:t xml:space="preserve"> using virtual meeting technology</w:t>
      </w:r>
      <w:r>
        <w:t xml:space="preserve">) is </w:t>
      </w:r>
      <w:r w:rsidRPr="00F766CC">
        <w:t>taken for all purposes to be present in person at the meeting while so attending.</w:t>
      </w:r>
    </w:p>
    <w:p w:rsidR="00D77F38" w:rsidRDefault="00D77F38" w:rsidP="00D77F38">
      <w:pPr>
        <w:pStyle w:val="ActHead5"/>
      </w:pPr>
      <w:r w:rsidRPr="00453B9D">
        <w:rPr>
          <w:rStyle w:val="CharSectno"/>
        </w:rPr>
        <w:t>252</w:t>
      </w:r>
      <w:proofErr w:type="gramStart"/>
      <w:r w:rsidRPr="00453B9D">
        <w:rPr>
          <w:rStyle w:val="CharSectno"/>
        </w:rPr>
        <w:t>Q</w:t>
      </w:r>
      <w:r w:rsidRPr="00F5310A">
        <w:t xml:space="preserve">  </w:t>
      </w:r>
      <w:r>
        <w:t>Reasonable</w:t>
      </w:r>
      <w:proofErr w:type="gramEnd"/>
      <w:r>
        <w:t xml:space="preserve"> opportunity to participate</w:t>
      </w:r>
    </w:p>
    <w:p w:rsidR="00D77F38" w:rsidRDefault="00D77F38" w:rsidP="00D77F38">
      <w:pPr>
        <w:pStyle w:val="subsection"/>
      </w:pPr>
      <w:r>
        <w:tab/>
        <w:t>(1)</w:t>
      </w:r>
      <w:r>
        <w:tab/>
        <w:t>A registered scheme that holds a meeting of its members must give the members entitled to attend the meeting</w:t>
      </w:r>
      <w:proofErr w:type="gramStart"/>
      <w:r>
        <w:t>, as a whole, a</w:t>
      </w:r>
      <w:proofErr w:type="gramEnd"/>
      <w:r>
        <w:t xml:space="preserve"> reasonable opportunity to participate</w:t>
      </w:r>
      <w:r w:rsidR="003C5034">
        <w:t xml:space="preserve"> in the meeting</w:t>
      </w:r>
      <w:r>
        <w:t>.</w:t>
      </w:r>
    </w:p>
    <w:p w:rsidR="00D77F38" w:rsidRDefault="00D77F38" w:rsidP="00D77F38">
      <w:pPr>
        <w:pStyle w:val="notetext"/>
      </w:pPr>
      <w:r>
        <w:t>Note:</w:t>
      </w:r>
      <w:r>
        <w:tab/>
        <w:t>Section 1322 provides for consequences of a breach of this subsection.</w:t>
      </w:r>
    </w:p>
    <w:p w:rsidR="003C5034" w:rsidRDefault="003C5034" w:rsidP="003C5034">
      <w:pPr>
        <w:pStyle w:val="subsection"/>
      </w:pPr>
      <w:r>
        <w:tab/>
        <w:t>(2)</w:t>
      </w:r>
      <w:r>
        <w:tab/>
        <w:t>Without limiting the scope of subsection (1), the effects of that subsection include those set out in subsections (3), (4), (5), (6), (7), (8) and (9).</w:t>
      </w:r>
    </w:p>
    <w:p w:rsidR="003C5034" w:rsidRPr="001D1450" w:rsidRDefault="003C5034" w:rsidP="003C5034">
      <w:pPr>
        <w:pStyle w:val="subsection"/>
      </w:pPr>
      <w:r w:rsidRPr="001D1450">
        <w:tab/>
        <w:t>(3)</w:t>
      </w:r>
      <w:r w:rsidRPr="001D1450">
        <w:tab/>
        <w:t>The meeting must be held at a time that is reasonable at:</w:t>
      </w:r>
    </w:p>
    <w:p w:rsidR="003C5034" w:rsidRPr="001D1450" w:rsidRDefault="003C5034" w:rsidP="003C5034">
      <w:pPr>
        <w:pStyle w:val="paragraph"/>
      </w:pPr>
      <w:r w:rsidRPr="001D1450">
        <w:lastRenderedPageBreak/>
        <w:tab/>
        <w:t>(a)</w:t>
      </w:r>
      <w:r w:rsidRPr="001D1450">
        <w:tab/>
        <w:t>if the meeting is held at only one physical venue (</w:t>
      </w:r>
      <w:proofErr w:type="gramStart"/>
      <w:r w:rsidRPr="001D1450">
        <w:t>whether or not</w:t>
      </w:r>
      <w:proofErr w:type="gramEnd"/>
      <w:r w:rsidRPr="001D1450">
        <w:t xml:space="preserve"> it is also held using virtual meeting technology)—that physical venue; or</w:t>
      </w:r>
    </w:p>
    <w:p w:rsidR="003C5034" w:rsidRPr="001D1450" w:rsidRDefault="003C5034" w:rsidP="003C5034">
      <w:pPr>
        <w:pStyle w:val="paragraph"/>
      </w:pPr>
      <w:r w:rsidRPr="001D1450">
        <w:tab/>
        <w:t>(b)</w:t>
      </w:r>
      <w:r w:rsidRPr="001D1450">
        <w:tab/>
        <w:t>if the meeting is held at more than one physical venue (</w:t>
      </w:r>
      <w:proofErr w:type="gramStart"/>
      <w:r w:rsidRPr="001D1450">
        <w:t>whether or not</w:t>
      </w:r>
      <w:proofErr w:type="gramEnd"/>
      <w:r w:rsidRPr="001D1450">
        <w:t xml:space="preserve"> it is also held using virtual meeting technology)—the main physical venue of the meeting as set out in the notice of the meeting; or</w:t>
      </w:r>
    </w:p>
    <w:p w:rsidR="003C5034" w:rsidRPr="001D1450" w:rsidRDefault="003C5034" w:rsidP="003C5034">
      <w:pPr>
        <w:pStyle w:val="paragraph"/>
      </w:pPr>
      <w:r w:rsidRPr="001D1450">
        <w:tab/>
        <w:t>(c)</w:t>
      </w:r>
      <w:r w:rsidRPr="001D1450">
        <w:tab/>
        <w:t>if the meeting is held using virtual meeting technology only—a physical venue at which it would be reasonable to hold the meeting.</w:t>
      </w:r>
    </w:p>
    <w:p w:rsidR="003C5034" w:rsidRPr="001D1450" w:rsidRDefault="003C5034" w:rsidP="003C5034">
      <w:pPr>
        <w:pStyle w:val="subsection"/>
      </w:pPr>
      <w:r w:rsidRPr="001D1450">
        <w:tab/>
        <w:t>(4)</w:t>
      </w:r>
      <w:r w:rsidRPr="001D1450">
        <w:tab/>
        <w:t>If the meeting is held at only one physical venue (</w:t>
      </w:r>
      <w:proofErr w:type="gramStart"/>
      <w:r w:rsidRPr="001D1450">
        <w:t>whether or not</w:t>
      </w:r>
      <w:proofErr w:type="gramEnd"/>
      <w:r w:rsidRPr="001D1450">
        <w:t xml:space="preserve"> it is also held using virtual meeting technology), it must be reasonable to hold the meeting at that physical venue.</w:t>
      </w:r>
    </w:p>
    <w:p w:rsidR="003C5034" w:rsidRPr="001D1450" w:rsidRDefault="003C5034" w:rsidP="003C5034">
      <w:pPr>
        <w:pStyle w:val="subsection"/>
      </w:pPr>
      <w:r w:rsidRPr="001D1450">
        <w:tab/>
        <w:t>(</w:t>
      </w:r>
      <w:r>
        <w:t>5</w:t>
      </w:r>
      <w:r w:rsidRPr="001D1450">
        <w:t>)</w:t>
      </w:r>
      <w:r w:rsidRPr="001D1450">
        <w:tab/>
        <w:t xml:space="preserve">If the meeting is held at more than one physical venue (whether or not it is also held using virtual meeting technology), it must be reasonable to hold the meeting at its main physical venue as set out in the notice of the meeting. </w:t>
      </w:r>
    </w:p>
    <w:p w:rsidR="00D77F38" w:rsidRDefault="00D77F38" w:rsidP="00D77F38">
      <w:pPr>
        <w:pStyle w:val="subsection"/>
      </w:pPr>
      <w:r>
        <w:tab/>
        <w:t>(</w:t>
      </w:r>
      <w:r w:rsidR="003C5034">
        <w:t>6</w:t>
      </w:r>
      <w:r>
        <w:t>)</w:t>
      </w:r>
      <w:r>
        <w:tab/>
        <w:t>If the meeting is held at more than one physical venue (</w:t>
      </w:r>
      <w:proofErr w:type="gramStart"/>
      <w:r>
        <w:t>whether or not</w:t>
      </w:r>
      <w:proofErr w:type="gramEnd"/>
      <w:r>
        <w:t xml:space="preserve"> it is also held using </w:t>
      </w:r>
      <w:r w:rsidRPr="00F766CC">
        <w:t>virtual meeting technology</w:t>
      </w:r>
      <w:r>
        <w:t>), the technology used to hold the meeting at more than one physical venue must be reasonable.</w:t>
      </w:r>
    </w:p>
    <w:p w:rsidR="00D77F38" w:rsidRDefault="00D77F38" w:rsidP="00D77F38">
      <w:pPr>
        <w:pStyle w:val="subsection"/>
      </w:pPr>
      <w:r>
        <w:tab/>
        <w:t>(</w:t>
      </w:r>
      <w:r w:rsidR="003C5034">
        <w:t>7</w:t>
      </w:r>
      <w:r>
        <w:t>)</w:t>
      </w:r>
      <w:r>
        <w:tab/>
        <w:t xml:space="preserve">If the meeting is held using </w:t>
      </w:r>
      <w:r w:rsidRPr="00F766CC">
        <w:t>virtual meeting technology</w:t>
      </w:r>
      <w:r>
        <w:t xml:space="preserve"> (</w:t>
      </w:r>
      <w:proofErr w:type="gramStart"/>
      <w:r>
        <w:t>whether or not</w:t>
      </w:r>
      <w:proofErr w:type="gramEnd"/>
      <w:r>
        <w:t xml:space="preserve"> it is also held at more than one physical venues), that </w:t>
      </w:r>
      <w:r w:rsidRPr="00F766CC">
        <w:t>virtual meeting technology</w:t>
      </w:r>
      <w:r>
        <w:t xml:space="preserve"> must be reasonable.</w:t>
      </w:r>
    </w:p>
    <w:p w:rsidR="00D77F38" w:rsidRDefault="00D77F38" w:rsidP="00D77F38">
      <w:pPr>
        <w:pStyle w:val="subsection"/>
      </w:pPr>
      <w:r>
        <w:tab/>
        <w:t>(</w:t>
      </w:r>
      <w:r w:rsidR="003C5034">
        <w:t>8</w:t>
      </w:r>
      <w:r>
        <w:t>)</w:t>
      </w:r>
      <w:r>
        <w:tab/>
        <w:t xml:space="preserve">If a law or the scheme’s constitution </w:t>
      </w:r>
      <w:r w:rsidRPr="00AB7D23">
        <w:t>confers a right to speak or ask questions</w:t>
      </w:r>
      <w:r>
        <w:t xml:space="preserve"> at the meeting </w:t>
      </w:r>
      <w:r w:rsidRPr="00AB7D23">
        <w:t>on</w:t>
      </w:r>
      <w:r>
        <w:t>:</w:t>
      </w:r>
    </w:p>
    <w:p w:rsidR="00D77F38" w:rsidRDefault="00D77F38" w:rsidP="00D77F38">
      <w:pPr>
        <w:pStyle w:val="paragraph"/>
      </w:pPr>
      <w:r>
        <w:tab/>
        <w:t>(a)</w:t>
      </w:r>
      <w:r>
        <w:tab/>
        <w:t>the members entitled to attend the meeting</w:t>
      </w:r>
      <w:r w:rsidRPr="00AB7D23">
        <w:t xml:space="preserve"> </w:t>
      </w:r>
      <w:r>
        <w:t>as a whole; or</w:t>
      </w:r>
    </w:p>
    <w:p w:rsidR="00D77F38" w:rsidRDefault="00D77F38" w:rsidP="00D77F38">
      <w:pPr>
        <w:pStyle w:val="paragraph"/>
      </w:pPr>
      <w:r>
        <w:tab/>
        <w:t>(b)</w:t>
      </w:r>
      <w:r>
        <w:tab/>
        <w:t>a member entitled to attend the meeting;</w:t>
      </w:r>
    </w:p>
    <w:p w:rsidR="00D77F38" w:rsidRDefault="00D77F38" w:rsidP="00D77F38">
      <w:pPr>
        <w:pStyle w:val="subsection2"/>
      </w:pPr>
      <w:r>
        <w:t xml:space="preserve">that right may be exercised </w:t>
      </w:r>
      <w:r w:rsidRPr="00AB7D23">
        <w:t>orally or in writing</w:t>
      </w:r>
      <w:r>
        <w:t>.</w:t>
      </w:r>
    </w:p>
    <w:p w:rsidR="003C5034" w:rsidRPr="003A4A83" w:rsidRDefault="003C5034" w:rsidP="003C5034">
      <w:pPr>
        <w:pStyle w:val="subsection"/>
      </w:pPr>
      <w:r>
        <w:tab/>
      </w:r>
      <w:r w:rsidRPr="00301BC1">
        <w:rPr>
          <w:position w:val="-4"/>
        </w:rPr>
        <w:object w:dxaOrig="160" w:dyaOrig="240">
          <v:shape id="_x0000_i1029" type="#_x0000_t75" style="width:7.5pt;height:12.75pt" o:ole="">
            <v:imagedata r:id="rId12" o:title=""/>
          </v:shape>
          <o:OLEObject Type="Embed" ProgID="Equation.DSMT4" ShapeID="_x0000_i1029" DrawAspect="Content" ObjectID="_1686046714" r:id="rId17"/>
        </w:object>
      </w:r>
      <w:r w:rsidRPr="003A4A83">
        <w:t>(</w:t>
      </w:r>
      <w:r>
        <w:t>9</w:t>
      </w:r>
      <w:r w:rsidRPr="003A4A83">
        <w:t>)</w:t>
      </w:r>
      <w:r w:rsidRPr="003A4A83">
        <w:tab/>
        <w:t xml:space="preserve">A </w:t>
      </w:r>
      <w:r>
        <w:t>person</w:t>
      </w:r>
      <w:r w:rsidRPr="003A4A83">
        <w:t xml:space="preserve"> is taken to have tabled a document at a meeting of the members of </w:t>
      </w:r>
      <w:r>
        <w:t xml:space="preserve">a registered scheme </w:t>
      </w:r>
      <w:r w:rsidRPr="003A4A83">
        <w:t>if:</w:t>
      </w:r>
    </w:p>
    <w:p w:rsidR="003C5034" w:rsidRPr="003A4A83" w:rsidRDefault="003C5034" w:rsidP="003C5034">
      <w:pPr>
        <w:pStyle w:val="paragraph"/>
      </w:pPr>
      <w:r w:rsidRPr="003A4A83">
        <w:tab/>
        <w:t>(a)</w:t>
      </w:r>
      <w:r w:rsidRPr="003A4A83">
        <w:tab/>
        <w:t xml:space="preserve">a law or the </w:t>
      </w:r>
      <w:r>
        <w:t>scheme</w:t>
      </w:r>
      <w:r w:rsidRPr="003A4A83">
        <w:t xml:space="preserve">’s constitution requires or permits the </w:t>
      </w:r>
      <w:r>
        <w:t>person</w:t>
      </w:r>
      <w:r w:rsidRPr="003A4A83">
        <w:t xml:space="preserve"> to table the document at the meeting; and</w:t>
      </w:r>
    </w:p>
    <w:p w:rsidR="003C5034" w:rsidRPr="003A4A83" w:rsidRDefault="003C5034" w:rsidP="003C5034">
      <w:pPr>
        <w:pStyle w:val="paragraph"/>
      </w:pPr>
      <w:r w:rsidRPr="003A4A83">
        <w:tab/>
        <w:t>(b)</w:t>
      </w:r>
      <w:r w:rsidRPr="003A4A83">
        <w:tab/>
        <w:t xml:space="preserve">the </w:t>
      </w:r>
      <w:r>
        <w:t xml:space="preserve">person </w:t>
      </w:r>
      <w:r w:rsidRPr="003A4A83">
        <w:t>makes a copy of the document reasonably accessible</w:t>
      </w:r>
      <w:r>
        <w:t xml:space="preserve"> to members attending the meeting, for example by</w:t>
      </w:r>
      <w:r w:rsidRPr="003A4A83">
        <w:t>:</w:t>
      </w:r>
    </w:p>
    <w:p w:rsidR="003C5034" w:rsidRPr="003A4A83" w:rsidRDefault="003C5034" w:rsidP="003C5034">
      <w:pPr>
        <w:pStyle w:val="paragraphsub"/>
      </w:pPr>
      <w:r w:rsidRPr="003A4A83">
        <w:tab/>
        <w:t>(</w:t>
      </w:r>
      <w:proofErr w:type="spellStart"/>
      <w:r w:rsidRPr="003A4A83">
        <w:t>i</w:t>
      </w:r>
      <w:proofErr w:type="spellEnd"/>
      <w:r w:rsidRPr="003A4A83">
        <w:t>)</w:t>
      </w:r>
      <w:r w:rsidRPr="003A4A83">
        <w:tab/>
        <w:t>giving a copy of the document before the meeting to the members entitled to attend the meeting; or</w:t>
      </w:r>
      <w:r w:rsidRPr="003A4A83">
        <w:rPr>
          <w:position w:val="-4"/>
        </w:rPr>
        <w:object w:dxaOrig="160" w:dyaOrig="240">
          <v:shape id="_x0000_i1030" type="#_x0000_t75" style="width:7.5pt;height:12.75pt" o:ole="">
            <v:imagedata r:id="rId12" o:title=""/>
          </v:shape>
          <o:OLEObject Type="Embed" ProgID="Equation.DSMT4" ShapeID="_x0000_i1030" DrawAspect="Content" ObjectID="_1686046715" r:id="rId18"/>
        </w:object>
      </w:r>
    </w:p>
    <w:p w:rsidR="003C5034" w:rsidRPr="003A4A83" w:rsidRDefault="003C5034" w:rsidP="003C5034">
      <w:pPr>
        <w:pStyle w:val="paragraphsub"/>
      </w:pPr>
      <w:r w:rsidRPr="003A4A83">
        <w:lastRenderedPageBreak/>
        <w:tab/>
        <w:t>(ii)</w:t>
      </w:r>
      <w:r w:rsidRPr="003A4A83">
        <w:tab/>
        <w:t>giving a copy of the document during the meeting to the members attending the meeting; or</w:t>
      </w:r>
      <w:r w:rsidRPr="003A4A83">
        <w:rPr>
          <w:position w:val="-4"/>
        </w:rPr>
        <w:object w:dxaOrig="160" w:dyaOrig="240">
          <v:shape id="_x0000_i1031" type="#_x0000_t75" style="width:7.5pt;height:12.75pt" o:ole="">
            <v:imagedata r:id="rId12" o:title=""/>
          </v:shape>
          <o:OLEObject Type="Embed" ProgID="Equation.DSMT4" ShapeID="_x0000_i1031" DrawAspect="Content" ObjectID="_1686046716" r:id="rId19"/>
        </w:object>
      </w:r>
    </w:p>
    <w:p w:rsidR="003C5034" w:rsidRPr="003A4A83" w:rsidRDefault="003C5034" w:rsidP="003C5034">
      <w:pPr>
        <w:pStyle w:val="paragraphsub"/>
      </w:pPr>
      <w:r w:rsidRPr="003A4A83">
        <w:tab/>
        <w:t>(iii)</w:t>
      </w:r>
      <w:r w:rsidRPr="003A4A83">
        <w:tab/>
      </w:r>
      <w:proofErr w:type="spellStart"/>
      <w:r w:rsidRPr="003A4A83">
        <w:t>screencasting</w:t>
      </w:r>
      <w:proofErr w:type="spellEnd"/>
      <w:r w:rsidRPr="003A4A83">
        <w:t xml:space="preserve"> the document in a reasonable way during the meeting to the members attending the </w:t>
      </w:r>
      <w:proofErr w:type="gramStart"/>
      <w:r w:rsidRPr="003A4A83">
        <w:t>meeting, as a whole</w:t>
      </w:r>
      <w:proofErr w:type="gramEnd"/>
      <w:r w:rsidRPr="003A4A83">
        <w:t>.</w:t>
      </w:r>
      <w:r w:rsidRPr="003A4A83">
        <w:rPr>
          <w:position w:val="-4"/>
        </w:rPr>
        <w:object w:dxaOrig="160" w:dyaOrig="240">
          <v:shape id="_x0000_i1032" type="#_x0000_t75" style="width:7.5pt;height:12.75pt" o:ole="">
            <v:imagedata r:id="rId12" o:title=""/>
          </v:shape>
          <o:OLEObject Type="Embed" ProgID="Equation.DSMT4" ShapeID="_x0000_i1032" DrawAspect="Content" ObjectID="_1686046717" r:id="rId20"/>
        </w:object>
      </w:r>
    </w:p>
    <w:p w:rsidR="00DF3DD3" w:rsidRDefault="009064B3" w:rsidP="00CA739E">
      <w:pPr>
        <w:pStyle w:val="ItemHead"/>
      </w:pPr>
      <w:proofErr w:type="gramStart"/>
      <w:r>
        <w:t>6</w:t>
      </w:r>
      <w:r w:rsidR="00DF3DD3">
        <w:t xml:space="preserve">  </w:t>
      </w:r>
      <w:r w:rsidR="00CA739E">
        <w:t>Subsection</w:t>
      </w:r>
      <w:proofErr w:type="gramEnd"/>
      <w:r w:rsidR="00CA739E">
        <w:t> 2</w:t>
      </w:r>
      <w:r w:rsidR="00DF3DD3">
        <w:t>52Z(4) (note)</w:t>
      </w:r>
    </w:p>
    <w:p w:rsidR="00DF3DD3" w:rsidRDefault="00DF3DD3" w:rsidP="00CA739E">
      <w:pPr>
        <w:pStyle w:val="Item"/>
      </w:pPr>
      <w:r>
        <w:t>Omit “company” (wherever occurring), substitute “responsible entity”</w:t>
      </w:r>
      <w:r w:rsidR="00850587">
        <w:t>.</w:t>
      </w:r>
    </w:p>
    <w:p w:rsidR="00DF3DD3" w:rsidRDefault="009064B3" w:rsidP="00CA739E">
      <w:pPr>
        <w:pStyle w:val="ItemHead"/>
      </w:pPr>
      <w:proofErr w:type="gramStart"/>
      <w:r>
        <w:t>7</w:t>
      </w:r>
      <w:r w:rsidR="00DF3DD3">
        <w:t xml:space="preserve">  </w:t>
      </w:r>
      <w:r w:rsidR="00CA739E">
        <w:t>Subsection</w:t>
      </w:r>
      <w:proofErr w:type="gramEnd"/>
      <w:r w:rsidR="00CA739E">
        <w:t> 2</w:t>
      </w:r>
      <w:r w:rsidR="00DF3DD3">
        <w:t>53J(2)</w:t>
      </w:r>
    </w:p>
    <w:p w:rsidR="00DF3DD3" w:rsidRDefault="00DF3DD3" w:rsidP="00CA739E">
      <w:pPr>
        <w:pStyle w:val="Item"/>
      </w:pPr>
      <w:r>
        <w:t>Repeal the subsection, substitute:</w:t>
      </w:r>
    </w:p>
    <w:p w:rsidR="00DF3DD3" w:rsidRDefault="00DF3DD3" w:rsidP="00CA739E">
      <w:pPr>
        <w:pStyle w:val="subsection"/>
      </w:pPr>
      <w:r>
        <w:tab/>
        <w:t>(2)</w:t>
      </w:r>
      <w:r>
        <w:tab/>
      </w:r>
      <w:r w:rsidRPr="002969AD">
        <w:t>Any other resolution put to the vote at a meeting of the scheme’s members must be decided on a show of hands unless a poll is demanded</w:t>
      </w:r>
      <w:r w:rsidR="00850587">
        <w:t>.</w:t>
      </w:r>
      <w:r w:rsidRPr="002969AD">
        <w:t xml:space="preserve"> The resolution is passed on a poll if it has been passed by at least 50% of the votes cast by members entitled to vote on the resolution</w:t>
      </w:r>
      <w:r w:rsidR="00850587">
        <w:t>.</w:t>
      </w:r>
    </w:p>
    <w:p w:rsidR="00DF3DD3" w:rsidRDefault="009064B3" w:rsidP="00CA739E">
      <w:pPr>
        <w:pStyle w:val="ItemHead"/>
      </w:pPr>
      <w:proofErr w:type="gramStart"/>
      <w:r>
        <w:t>8</w:t>
      </w:r>
      <w:r w:rsidR="00DF3DD3">
        <w:t xml:space="preserve">  </w:t>
      </w:r>
      <w:r w:rsidR="00CA739E">
        <w:t>Part</w:t>
      </w:r>
      <w:proofErr w:type="gramEnd"/>
      <w:r w:rsidR="00CA739E">
        <w:t> 2</w:t>
      </w:r>
      <w:r w:rsidR="00DF3DD3">
        <w:t>G</w:t>
      </w:r>
      <w:r w:rsidR="00850587">
        <w:t>.</w:t>
      </w:r>
      <w:r w:rsidR="00DF3DD3">
        <w:t>5 (heading)</w:t>
      </w:r>
    </w:p>
    <w:p w:rsidR="002576C3" w:rsidRDefault="00803B04" w:rsidP="00CA739E">
      <w:pPr>
        <w:pStyle w:val="Item"/>
      </w:pPr>
      <w:r>
        <w:t>Repeal the heading,</w:t>
      </w:r>
      <w:r w:rsidR="00DF3DD3">
        <w:t xml:space="preserve"> substitute</w:t>
      </w:r>
      <w:r w:rsidR="002576C3">
        <w:t>:</w:t>
      </w:r>
    </w:p>
    <w:p w:rsidR="00DF3DD3" w:rsidRDefault="002576C3" w:rsidP="002576C3">
      <w:pPr>
        <w:pStyle w:val="ActHead2"/>
      </w:pPr>
      <w:r w:rsidRPr="00453B9D">
        <w:rPr>
          <w:rStyle w:val="CharPartNo"/>
        </w:rPr>
        <w:t>Part 2G.5</w:t>
      </w:r>
      <w:r>
        <w:t>—</w:t>
      </w:r>
      <w:r w:rsidR="00803B04" w:rsidRPr="00453B9D">
        <w:rPr>
          <w:rStyle w:val="CharPartText"/>
        </w:rPr>
        <w:t>Electronic communication of documents and recording and keeping of minute books</w:t>
      </w:r>
    </w:p>
    <w:p w:rsidR="0090373B" w:rsidRDefault="009064B3" w:rsidP="00CA739E">
      <w:pPr>
        <w:pStyle w:val="ItemHead"/>
      </w:pPr>
      <w:proofErr w:type="gramStart"/>
      <w:r>
        <w:t>9</w:t>
      </w:r>
      <w:r w:rsidR="0090373B">
        <w:t xml:space="preserve">  </w:t>
      </w:r>
      <w:r w:rsidR="00CA739E">
        <w:t>Division</w:t>
      </w:r>
      <w:proofErr w:type="gramEnd"/>
      <w:r w:rsidR="00CA739E">
        <w:t> 2</w:t>
      </w:r>
      <w:r w:rsidR="0090373B">
        <w:t xml:space="preserve"> of </w:t>
      </w:r>
      <w:r w:rsidR="00CA739E">
        <w:t>Part 2</w:t>
      </w:r>
      <w:r w:rsidR="0090373B">
        <w:t>G</w:t>
      </w:r>
      <w:r w:rsidR="00850587">
        <w:t>.</w:t>
      </w:r>
      <w:r w:rsidR="0090373B">
        <w:t>5</w:t>
      </w:r>
    </w:p>
    <w:p w:rsidR="0090373B" w:rsidRDefault="0090373B" w:rsidP="00CA739E">
      <w:pPr>
        <w:pStyle w:val="Item"/>
      </w:pPr>
      <w:r>
        <w:t>Repeal the Division</w:t>
      </w:r>
      <w:r w:rsidR="00850587">
        <w:t>.</w:t>
      </w:r>
    </w:p>
    <w:p w:rsidR="00DF3DD3" w:rsidRDefault="009064B3" w:rsidP="00CA739E">
      <w:pPr>
        <w:pStyle w:val="ItemHead"/>
      </w:pPr>
      <w:proofErr w:type="gramStart"/>
      <w:r>
        <w:t>10</w:t>
      </w:r>
      <w:r w:rsidR="00DF3DD3">
        <w:t xml:space="preserve">  </w:t>
      </w:r>
      <w:r w:rsidR="00CA739E">
        <w:t>Subsection</w:t>
      </w:r>
      <w:proofErr w:type="gramEnd"/>
      <w:r w:rsidR="00CA739E">
        <w:t> 2</w:t>
      </w:r>
      <w:r w:rsidR="00DF3DD3">
        <w:t>53RA(4)</w:t>
      </w:r>
    </w:p>
    <w:p w:rsidR="00DF3DD3" w:rsidRDefault="00DF3DD3" w:rsidP="00CA739E">
      <w:pPr>
        <w:pStyle w:val="Item"/>
      </w:pPr>
      <w:r>
        <w:t>After “ASIC”, insert “or the Registrar”</w:t>
      </w:r>
      <w:r w:rsidR="00850587">
        <w:t>.</w:t>
      </w:r>
    </w:p>
    <w:p w:rsidR="00DF3DD3" w:rsidRDefault="009064B3" w:rsidP="00CA739E">
      <w:pPr>
        <w:pStyle w:val="ItemHead"/>
      </w:pPr>
      <w:proofErr w:type="gramStart"/>
      <w:r>
        <w:t>11</w:t>
      </w:r>
      <w:r w:rsidR="00DF3DD3">
        <w:t xml:space="preserve">  </w:t>
      </w:r>
      <w:r w:rsidR="00CA739E">
        <w:t>Subsection</w:t>
      </w:r>
      <w:proofErr w:type="gramEnd"/>
      <w:r w:rsidR="00CA739E">
        <w:t> 2</w:t>
      </w:r>
      <w:r w:rsidR="00DF3DD3">
        <w:t>53RD(3)</w:t>
      </w:r>
    </w:p>
    <w:p w:rsidR="00DF3DD3" w:rsidRDefault="00DF3DD3" w:rsidP="00CA739E">
      <w:pPr>
        <w:pStyle w:val="Item"/>
      </w:pPr>
      <w:r>
        <w:t>After “ASIC”, insert “or the Registrar (as the case requires)”</w:t>
      </w:r>
      <w:r w:rsidR="00850587">
        <w:t>.</w:t>
      </w:r>
    </w:p>
    <w:p w:rsidR="003A7A4A" w:rsidRDefault="009064B3" w:rsidP="00CA739E">
      <w:pPr>
        <w:pStyle w:val="ItemHead"/>
      </w:pPr>
      <w:proofErr w:type="gramStart"/>
      <w:r>
        <w:t>12</w:t>
      </w:r>
      <w:r w:rsidR="003A7A4A">
        <w:t xml:space="preserve">  </w:t>
      </w:r>
      <w:r w:rsidR="00CA739E">
        <w:t>Subsection</w:t>
      </w:r>
      <w:proofErr w:type="gramEnd"/>
      <w:r w:rsidR="00CA739E">
        <w:t> 1</w:t>
      </w:r>
      <w:r w:rsidR="003A7A4A">
        <w:t>322(3A)</w:t>
      </w:r>
    </w:p>
    <w:p w:rsidR="003A7A4A" w:rsidRDefault="003A7A4A" w:rsidP="00CA739E">
      <w:pPr>
        <w:pStyle w:val="Item"/>
      </w:pPr>
      <w:r>
        <w:t>Repeal the subsection, substitute:</w:t>
      </w:r>
    </w:p>
    <w:p w:rsidR="003A7A4A" w:rsidRPr="001D1450" w:rsidRDefault="003A7A4A" w:rsidP="00CA739E">
      <w:pPr>
        <w:pStyle w:val="subsection"/>
      </w:pPr>
      <w:r>
        <w:tab/>
        <w:t>(3A)</w:t>
      </w:r>
      <w:r>
        <w:tab/>
      </w:r>
      <w:r w:rsidRPr="003A7A4A">
        <w:t xml:space="preserve">If </w:t>
      </w:r>
      <w:r w:rsidR="00EB2F59">
        <w:t>the</w:t>
      </w:r>
      <w:r w:rsidRPr="003A7A4A">
        <w:t xml:space="preserve"> member</w:t>
      </w:r>
      <w:r w:rsidR="00EB2F59">
        <w:t>s of a company</w:t>
      </w:r>
      <w:r w:rsidRPr="003A7A4A">
        <w:t xml:space="preserve"> </w:t>
      </w:r>
      <w:r w:rsidR="00D37907">
        <w:t xml:space="preserve">who are entitled to attend a meeting of the company’s members </w:t>
      </w:r>
      <w:r w:rsidRPr="003A7A4A">
        <w:t>do not have</w:t>
      </w:r>
      <w:r w:rsidR="00752BEE">
        <w:t>, as a whole,</w:t>
      </w:r>
      <w:r w:rsidRPr="003A7A4A">
        <w:t xml:space="preserve"> a reasonable opportunity to participate in </w:t>
      </w:r>
      <w:r w:rsidR="00D37907">
        <w:t>the</w:t>
      </w:r>
      <w:r w:rsidRPr="003A7A4A">
        <w:t xml:space="preserve"> meeti</w:t>
      </w:r>
      <w:r w:rsidRPr="001D1450">
        <w:t xml:space="preserve">ng or </w:t>
      </w:r>
      <w:r w:rsidR="00D37907" w:rsidRPr="001D1450">
        <w:t xml:space="preserve">in </w:t>
      </w:r>
      <w:r w:rsidRPr="001D1450">
        <w:t xml:space="preserve">a proceeding at the meeting, </w:t>
      </w:r>
      <w:r w:rsidR="00F9727C" w:rsidRPr="001D1450">
        <w:t>the meeting will only be invalid on that ground if:</w:t>
      </w:r>
    </w:p>
    <w:p w:rsidR="00F9727C" w:rsidRPr="001D1450" w:rsidRDefault="00F9727C" w:rsidP="00CA739E">
      <w:pPr>
        <w:pStyle w:val="paragraph"/>
      </w:pPr>
      <w:r w:rsidRPr="001D1450">
        <w:lastRenderedPageBreak/>
        <w:tab/>
        <w:t>(a)</w:t>
      </w:r>
      <w:r w:rsidRPr="001D1450">
        <w:tab/>
        <w:t>the Court is of the opinion that:</w:t>
      </w:r>
    </w:p>
    <w:p w:rsidR="00F9727C" w:rsidRPr="001D1450" w:rsidRDefault="00F9727C" w:rsidP="00CA739E">
      <w:pPr>
        <w:pStyle w:val="paragraphsub"/>
      </w:pPr>
      <w:r w:rsidRPr="001D1450">
        <w:tab/>
        <w:t>(</w:t>
      </w:r>
      <w:proofErr w:type="spellStart"/>
      <w:r w:rsidRPr="001D1450">
        <w:t>i</w:t>
      </w:r>
      <w:proofErr w:type="spellEnd"/>
      <w:r w:rsidRPr="001D1450">
        <w:t>)</w:t>
      </w:r>
      <w:r w:rsidRPr="001D1450">
        <w:tab/>
        <w:t>a substantial injustice has been caused or may be caused; and</w:t>
      </w:r>
    </w:p>
    <w:p w:rsidR="00F9727C" w:rsidRPr="001D1450" w:rsidRDefault="00F9727C" w:rsidP="00CA739E">
      <w:pPr>
        <w:pStyle w:val="paragraphsub"/>
      </w:pPr>
      <w:r w:rsidRPr="001D1450">
        <w:tab/>
        <w:t>(ii)</w:t>
      </w:r>
      <w:r w:rsidRPr="001D1450">
        <w:tab/>
        <w:t>the injustice cannot be remedied by any order of the Court; and</w:t>
      </w:r>
    </w:p>
    <w:p w:rsidR="00F9727C" w:rsidRDefault="00F9727C" w:rsidP="00CA739E">
      <w:pPr>
        <w:pStyle w:val="paragraph"/>
      </w:pPr>
      <w:r w:rsidRPr="001D1450">
        <w:tab/>
        <w:t>(b)</w:t>
      </w:r>
      <w:r w:rsidRPr="001D1450">
        <w:tab/>
        <w:t>the Court declares the meeting or proceeding i</w:t>
      </w:r>
      <w:r>
        <w:t>nvalid</w:t>
      </w:r>
      <w:r w:rsidR="00850587">
        <w:t>.</w:t>
      </w:r>
    </w:p>
    <w:p w:rsidR="00DF3DD3" w:rsidRDefault="009064B3" w:rsidP="00CA739E">
      <w:pPr>
        <w:pStyle w:val="ItemHead"/>
      </w:pPr>
      <w:proofErr w:type="gramStart"/>
      <w:r>
        <w:t>13</w:t>
      </w:r>
      <w:r w:rsidR="00DF3DD3">
        <w:t xml:space="preserve">  At</w:t>
      </w:r>
      <w:proofErr w:type="gramEnd"/>
      <w:r w:rsidR="00DF3DD3">
        <w:t xml:space="preserve"> the end of section 1679A</w:t>
      </w:r>
    </w:p>
    <w:p w:rsidR="00DF3DD3" w:rsidRDefault="00DF3DD3" w:rsidP="00CA739E">
      <w:pPr>
        <w:pStyle w:val="Item"/>
      </w:pPr>
      <w:r>
        <w:t>Add:</w:t>
      </w:r>
    </w:p>
    <w:p w:rsidR="00DF3DD3" w:rsidRPr="00D05038" w:rsidRDefault="00DF3DD3" w:rsidP="00CA739E">
      <w:pPr>
        <w:pStyle w:val="notetext"/>
      </w:pPr>
      <w:r>
        <w:t>Note:</w:t>
      </w:r>
      <w:r>
        <w:tab/>
        <w:t xml:space="preserve">The amendments relating to </w:t>
      </w:r>
      <w:r w:rsidR="00CA739E">
        <w:t>Chapter 2</w:t>
      </w:r>
      <w:r>
        <w:t xml:space="preserve">G meetings made by </w:t>
      </w:r>
      <w:r w:rsidR="00CA739E">
        <w:t>Schedule 1</w:t>
      </w:r>
      <w:r>
        <w:t xml:space="preserve"> to the </w:t>
      </w:r>
      <w:r w:rsidRPr="00D05038">
        <w:rPr>
          <w:i/>
        </w:rPr>
        <w:t>Treasury Laws Amendment (2021 Measures No</w:t>
      </w:r>
      <w:r w:rsidR="00850587">
        <w:rPr>
          <w:i/>
        </w:rPr>
        <w:t>.</w:t>
      </w:r>
      <w:r w:rsidRPr="00D05038">
        <w:rPr>
          <w:i/>
        </w:rPr>
        <w:t xml:space="preserve"> 1) Act 2021</w:t>
      </w:r>
      <w:r>
        <w:t xml:space="preserve"> are superseded by the amendments made by </w:t>
      </w:r>
      <w:r w:rsidR="00CA739E">
        <w:t>Schedule 1</w:t>
      </w:r>
      <w:r w:rsidR="004233ED">
        <w:t xml:space="preserve"> to the </w:t>
      </w:r>
      <w:r w:rsidR="004233ED" w:rsidRPr="004233ED">
        <w:rPr>
          <w:i/>
        </w:rPr>
        <w:t>Treasury Laws Amendment (Measures for Consultation) Act 2021</w:t>
      </w:r>
      <w:r>
        <w:t xml:space="preserve"> (see section </w:t>
      </w:r>
      <w:r w:rsidR="00850587">
        <w:t>1687A</w:t>
      </w:r>
      <w:r>
        <w:t>)</w:t>
      </w:r>
      <w:r w:rsidR="00850587">
        <w:t>.</w:t>
      </w:r>
    </w:p>
    <w:p w:rsidR="00DF3DD3" w:rsidRDefault="009064B3" w:rsidP="00CA739E">
      <w:pPr>
        <w:pStyle w:val="ItemHead"/>
      </w:pPr>
      <w:proofErr w:type="gramStart"/>
      <w:r>
        <w:t>14</w:t>
      </w:r>
      <w:r w:rsidR="00DF3DD3">
        <w:t xml:space="preserve">  Sections</w:t>
      </w:r>
      <w:proofErr w:type="gramEnd"/>
      <w:r w:rsidR="00DF3DD3">
        <w:t> 1679E and 1679F</w:t>
      </w:r>
    </w:p>
    <w:p w:rsidR="00DF3DD3" w:rsidRDefault="00DF3DD3" w:rsidP="00CA739E">
      <w:pPr>
        <w:pStyle w:val="Item"/>
      </w:pPr>
      <w:r>
        <w:t>Repeal the sections</w:t>
      </w:r>
      <w:r w:rsidR="00850587">
        <w:t>.</w:t>
      </w:r>
    </w:p>
    <w:p w:rsidR="00DF3DD3" w:rsidRDefault="009064B3" w:rsidP="00CA739E">
      <w:pPr>
        <w:pStyle w:val="ItemHead"/>
      </w:pPr>
      <w:proofErr w:type="gramStart"/>
      <w:r>
        <w:t>15</w:t>
      </w:r>
      <w:r w:rsidR="00DF3DD3">
        <w:t xml:space="preserve">  In</w:t>
      </w:r>
      <w:proofErr w:type="gramEnd"/>
      <w:r w:rsidR="00DF3DD3">
        <w:t xml:space="preserve"> the appropriate position in Chapter 10</w:t>
      </w:r>
    </w:p>
    <w:p w:rsidR="00DF3DD3" w:rsidRDefault="00DF3DD3" w:rsidP="00CA739E">
      <w:pPr>
        <w:pStyle w:val="Item"/>
      </w:pPr>
      <w:r>
        <w:t>Insert:</w:t>
      </w:r>
    </w:p>
    <w:p w:rsidR="00DF3DD3" w:rsidRDefault="00DF3DD3" w:rsidP="00CA739E">
      <w:pPr>
        <w:pStyle w:val="ActHead2"/>
      </w:pPr>
      <w:bookmarkStart w:id="6" w:name="_Toc71734470"/>
      <w:r w:rsidRPr="00453B9D">
        <w:rPr>
          <w:rStyle w:val="CharPartNo"/>
        </w:rPr>
        <w:t>Part 10</w:t>
      </w:r>
      <w:r w:rsidR="00850587" w:rsidRPr="00453B9D">
        <w:rPr>
          <w:rStyle w:val="CharPartNo"/>
        </w:rPr>
        <w:t>.</w:t>
      </w:r>
      <w:r w:rsidRPr="00453B9D">
        <w:rPr>
          <w:rStyle w:val="CharPartNo"/>
        </w:rPr>
        <w:t>60</w:t>
      </w:r>
      <w:r>
        <w:t>—</w:t>
      </w:r>
      <w:r w:rsidRPr="00453B9D">
        <w:rPr>
          <w:rStyle w:val="CharPartText"/>
        </w:rPr>
        <w:t xml:space="preserve">Application and transitional provisions relating to </w:t>
      </w:r>
      <w:r w:rsidR="00CA739E" w:rsidRPr="00453B9D">
        <w:rPr>
          <w:rStyle w:val="CharPartText"/>
        </w:rPr>
        <w:t>Schedule 1</w:t>
      </w:r>
      <w:r w:rsidR="004233ED" w:rsidRPr="00453B9D">
        <w:rPr>
          <w:rStyle w:val="CharPartText"/>
        </w:rPr>
        <w:t xml:space="preserve"> to the Treasury Laws Amendment (Measures for Consultation) Act 2021</w:t>
      </w:r>
      <w:bookmarkEnd w:id="6"/>
    </w:p>
    <w:p w:rsidR="00DF3DD3" w:rsidRPr="00453B9D" w:rsidRDefault="00DF3DD3" w:rsidP="00CA739E">
      <w:pPr>
        <w:pStyle w:val="Header"/>
      </w:pPr>
      <w:r w:rsidRPr="00453B9D">
        <w:rPr>
          <w:rStyle w:val="CharDivNo"/>
        </w:rPr>
        <w:t xml:space="preserve"> </w:t>
      </w:r>
      <w:r w:rsidRPr="00453B9D">
        <w:rPr>
          <w:rStyle w:val="CharDivText"/>
        </w:rPr>
        <w:t xml:space="preserve"> </w:t>
      </w:r>
    </w:p>
    <w:p w:rsidR="00DF3DD3" w:rsidRPr="00F5310A" w:rsidRDefault="00850587" w:rsidP="00CA739E">
      <w:pPr>
        <w:pStyle w:val="ActHead5"/>
      </w:pPr>
      <w:bookmarkStart w:id="7" w:name="_Toc71734471"/>
      <w:proofErr w:type="gramStart"/>
      <w:r w:rsidRPr="00453B9D">
        <w:rPr>
          <w:rStyle w:val="CharSectno"/>
        </w:rPr>
        <w:t>1687</w:t>
      </w:r>
      <w:r w:rsidR="00DF3DD3">
        <w:t xml:space="preserve">  </w:t>
      </w:r>
      <w:r w:rsidR="00DF3DD3" w:rsidRPr="00F5310A">
        <w:t>Definitions</w:t>
      </w:r>
      <w:bookmarkEnd w:id="7"/>
      <w:proofErr w:type="gramEnd"/>
    </w:p>
    <w:p w:rsidR="00DF3DD3" w:rsidRPr="00F5310A" w:rsidRDefault="00DF3DD3" w:rsidP="00CA739E">
      <w:pPr>
        <w:pStyle w:val="subsection"/>
      </w:pPr>
      <w:r w:rsidRPr="00F5310A">
        <w:tab/>
      </w:r>
      <w:r w:rsidRPr="00F5310A">
        <w:tab/>
        <w:t>In this Part:</w:t>
      </w:r>
    </w:p>
    <w:p w:rsidR="003424AD" w:rsidRPr="003424AD" w:rsidRDefault="003424AD" w:rsidP="00CA739E">
      <w:pPr>
        <w:pStyle w:val="Definition"/>
      </w:pPr>
      <w:r>
        <w:rPr>
          <w:b/>
          <w:i/>
        </w:rPr>
        <w:t>amending Schedule</w:t>
      </w:r>
      <w:r>
        <w:t xml:space="preserve"> means </w:t>
      </w:r>
      <w:r w:rsidR="00CA739E">
        <w:t>Schedule 1</w:t>
      </w:r>
      <w:r>
        <w:t xml:space="preserve"> to the </w:t>
      </w:r>
      <w:r w:rsidRPr="004233ED">
        <w:rPr>
          <w:i/>
        </w:rPr>
        <w:t>Treasury Laws Amendment (Measures for Consultation) Act 2021</w:t>
      </w:r>
      <w:r w:rsidR="00850587">
        <w:t>.</w:t>
      </w:r>
    </w:p>
    <w:p w:rsidR="00DF3DD3" w:rsidRPr="00F5310A" w:rsidRDefault="00CA739E" w:rsidP="00CA739E">
      <w:pPr>
        <w:pStyle w:val="Definition"/>
      </w:pPr>
      <w:r>
        <w:rPr>
          <w:b/>
          <w:i/>
        </w:rPr>
        <w:t>Chapter 2</w:t>
      </w:r>
      <w:r w:rsidR="00DF3DD3" w:rsidRPr="00F5310A">
        <w:rPr>
          <w:b/>
          <w:i/>
        </w:rPr>
        <w:t>G meeting</w:t>
      </w:r>
      <w:r w:rsidR="00DF3DD3" w:rsidRPr="00F5310A">
        <w:t xml:space="preserve"> has the meaning given by </w:t>
      </w:r>
      <w:r>
        <w:t>section 2</w:t>
      </w:r>
      <w:r w:rsidR="00DF3DD3" w:rsidRPr="00F5310A">
        <w:t>53P</w:t>
      </w:r>
      <w:r w:rsidR="00850587">
        <w:t>.</w:t>
      </w:r>
    </w:p>
    <w:p w:rsidR="00DF3DD3" w:rsidRPr="00F5310A" w:rsidRDefault="00DF3DD3" w:rsidP="00CA739E">
      <w:pPr>
        <w:pStyle w:val="Definition"/>
      </w:pPr>
      <w:r w:rsidRPr="00F5310A">
        <w:rPr>
          <w:b/>
          <w:i/>
        </w:rPr>
        <w:t>commencement day</w:t>
      </w:r>
      <w:r w:rsidRPr="00F5310A">
        <w:t xml:space="preserve"> means the day on which </w:t>
      </w:r>
      <w:r w:rsidR="00CA739E">
        <w:t>Schedule 1</w:t>
      </w:r>
      <w:r w:rsidR="004233ED">
        <w:t xml:space="preserve"> to the </w:t>
      </w:r>
      <w:r w:rsidR="004233ED" w:rsidRPr="004233ED">
        <w:rPr>
          <w:i/>
        </w:rPr>
        <w:t>Treasury Laws Amendment (Measures for Consultation) Act 2021</w:t>
      </w:r>
      <w:r>
        <w:t xml:space="preserve"> </w:t>
      </w:r>
      <w:r w:rsidRPr="00F5310A">
        <w:t>commences</w:t>
      </w:r>
      <w:r w:rsidR="00850587">
        <w:t>.</w:t>
      </w:r>
    </w:p>
    <w:p w:rsidR="00DF3DD3" w:rsidRDefault="00850587" w:rsidP="00CA739E">
      <w:pPr>
        <w:pStyle w:val="ActHead5"/>
      </w:pPr>
      <w:bookmarkStart w:id="8" w:name="_Toc71734472"/>
      <w:r w:rsidRPr="00453B9D">
        <w:rPr>
          <w:rStyle w:val="CharSectno"/>
        </w:rPr>
        <w:lastRenderedPageBreak/>
        <w:t>1687</w:t>
      </w:r>
      <w:proofErr w:type="gramStart"/>
      <w:r w:rsidRPr="00453B9D">
        <w:rPr>
          <w:rStyle w:val="CharSectno"/>
        </w:rPr>
        <w:t>A</w:t>
      </w:r>
      <w:r w:rsidR="00DF3DD3" w:rsidRPr="00F5310A">
        <w:t xml:space="preserve">  Application</w:t>
      </w:r>
      <w:proofErr w:type="gramEnd"/>
      <w:r w:rsidR="00DF3DD3" w:rsidRPr="00F5310A">
        <w:t>—meetings</w:t>
      </w:r>
      <w:r w:rsidR="00DF3DD3">
        <w:t xml:space="preserve"> using virtual meeting technology</w:t>
      </w:r>
      <w:bookmarkEnd w:id="8"/>
    </w:p>
    <w:p w:rsidR="00DF3DD3" w:rsidRDefault="00DF3DD3" w:rsidP="00CA739E">
      <w:pPr>
        <w:pStyle w:val="subsection"/>
      </w:pPr>
      <w:r>
        <w:tab/>
        <w:t>(1)</w:t>
      </w:r>
      <w:r>
        <w:tab/>
      </w:r>
      <w:r w:rsidRPr="00F5310A">
        <w:t xml:space="preserve">The amendments made by </w:t>
      </w:r>
      <w:r w:rsidR="003424AD">
        <w:t xml:space="preserve">the amending </w:t>
      </w:r>
      <w:r w:rsidR="004233ED">
        <w:t xml:space="preserve">Schedule </w:t>
      </w:r>
      <w:r w:rsidRPr="00F5310A">
        <w:t>apply in relation to</w:t>
      </w:r>
      <w:r>
        <w:t xml:space="preserve"> </w:t>
      </w:r>
      <w:r w:rsidRPr="00F5310A">
        <w:t xml:space="preserve">a </w:t>
      </w:r>
      <w:r w:rsidR="00CA739E">
        <w:t>Chapter 2</w:t>
      </w:r>
      <w:r w:rsidRPr="00F5310A">
        <w:t>G meeting</w:t>
      </w:r>
      <w:r>
        <w:t xml:space="preserve"> </w:t>
      </w:r>
      <w:r w:rsidRPr="00F5310A">
        <w:t>if</w:t>
      </w:r>
      <w:r>
        <w:t xml:space="preserve"> notice of the</w:t>
      </w:r>
      <w:r w:rsidRPr="00F5310A">
        <w:t xml:space="preserve"> meeting is </w:t>
      </w:r>
      <w:r>
        <w:t xml:space="preserve">given </w:t>
      </w:r>
      <w:r w:rsidRPr="00F5310A">
        <w:t>on or after the commencement day</w:t>
      </w:r>
      <w:r w:rsidR="00850587">
        <w:t>.</w:t>
      </w:r>
    </w:p>
    <w:p w:rsidR="00DF3DD3" w:rsidRDefault="00DF3DD3" w:rsidP="00CA739E">
      <w:pPr>
        <w:pStyle w:val="subsection"/>
      </w:pPr>
      <w:r>
        <w:tab/>
        <w:t>(2)</w:t>
      </w:r>
      <w:r>
        <w:tab/>
        <w:t xml:space="preserve">Despite </w:t>
      </w:r>
      <w:r w:rsidR="00CA739E">
        <w:t>subsection (</w:t>
      </w:r>
      <w:r>
        <w:t xml:space="preserve">1), the amendments made by </w:t>
      </w:r>
      <w:r w:rsidR="00FF711F">
        <w:t xml:space="preserve">items </w:t>
      </w:r>
      <w:r w:rsidR="009064B3">
        <w:t xml:space="preserve">1, 2, 5 and 9 </w:t>
      </w:r>
      <w:r w:rsidR="00FF711F">
        <w:t xml:space="preserve">of </w:t>
      </w:r>
      <w:r w:rsidR="00722B64">
        <w:t xml:space="preserve">the amending Schedule </w:t>
      </w:r>
      <w:r>
        <w:t xml:space="preserve">do not apply in relation to a </w:t>
      </w:r>
      <w:r w:rsidR="00CA739E">
        <w:t>Chapter 2</w:t>
      </w:r>
      <w:r>
        <w:t>G meeting if:</w:t>
      </w:r>
    </w:p>
    <w:p w:rsidR="00DF3DD3" w:rsidRDefault="00DF3DD3" w:rsidP="00CA739E">
      <w:pPr>
        <w:pStyle w:val="paragraph"/>
      </w:pPr>
      <w:r>
        <w:tab/>
        <w:t>(a)</w:t>
      </w:r>
      <w:r>
        <w:tab/>
        <w:t>before the commencement day, notice of the meeting is given to at least one person entitled to attend the meeting; and</w:t>
      </w:r>
    </w:p>
    <w:p w:rsidR="00DF3DD3" w:rsidRDefault="00DF3DD3" w:rsidP="00CA739E">
      <w:pPr>
        <w:pStyle w:val="paragraph"/>
      </w:pPr>
      <w:r>
        <w:tab/>
        <w:t>(b)</w:t>
      </w:r>
      <w:r>
        <w:tab/>
        <w:t>the meeting is held before 16 September 2021</w:t>
      </w:r>
      <w:r w:rsidR="00850587">
        <w:t>.</w:t>
      </w:r>
    </w:p>
    <w:p w:rsidR="004B2A1F" w:rsidRDefault="004B2A1F" w:rsidP="004B2A1F">
      <w:pPr>
        <w:pStyle w:val="ActHead5"/>
      </w:pPr>
      <w:r w:rsidRPr="00453B9D">
        <w:rPr>
          <w:rStyle w:val="CharSectno"/>
        </w:rPr>
        <w:t>1687</w:t>
      </w:r>
      <w:proofErr w:type="gramStart"/>
      <w:r w:rsidR="00BE3482" w:rsidRPr="00453B9D">
        <w:rPr>
          <w:rStyle w:val="CharSectno"/>
        </w:rPr>
        <w:t>B</w:t>
      </w:r>
      <w:r w:rsidRPr="00F5310A">
        <w:t xml:space="preserve">  </w:t>
      </w:r>
      <w:r>
        <w:t>Review</w:t>
      </w:r>
      <w:proofErr w:type="gramEnd"/>
      <w:r>
        <w:t xml:space="preserve"> of operation of</w:t>
      </w:r>
      <w:r w:rsidR="001D66C0">
        <w:t xml:space="preserve"> laws</w:t>
      </w:r>
    </w:p>
    <w:p w:rsidR="001D66C0" w:rsidRDefault="004B2A1F" w:rsidP="004B2A1F">
      <w:pPr>
        <w:pStyle w:val="subsection"/>
      </w:pPr>
      <w:r w:rsidRPr="004B2A1F">
        <w:tab/>
        <w:t>(1)</w:t>
      </w:r>
      <w:r w:rsidRPr="004B2A1F">
        <w:tab/>
        <w:t xml:space="preserve">The Minister must cause a review to be undertaken of the operation </w:t>
      </w:r>
      <w:r w:rsidR="006D2304">
        <w:t xml:space="preserve">of this Act, as in force immediately after the commencement of this section, resulting from the </w:t>
      </w:r>
      <w:r w:rsidR="001D66C0" w:rsidRPr="00F5310A">
        <w:t>amendments made by</w:t>
      </w:r>
      <w:r w:rsidR="001D66C0">
        <w:t>:</w:t>
      </w:r>
    </w:p>
    <w:p w:rsidR="001D66C0" w:rsidRDefault="001D66C0" w:rsidP="001D66C0">
      <w:pPr>
        <w:pStyle w:val="paragraph"/>
      </w:pPr>
      <w:r>
        <w:tab/>
        <w:t>(a)</w:t>
      </w:r>
      <w:r>
        <w:tab/>
        <w:t xml:space="preserve">Schedule 1 to the </w:t>
      </w:r>
      <w:r w:rsidRPr="001D66C0">
        <w:rPr>
          <w:i/>
        </w:rPr>
        <w:t>Treasury Laws Amendment (2021 Measures No. 1) Act 2021</w:t>
      </w:r>
      <w:r>
        <w:t>; and</w:t>
      </w:r>
    </w:p>
    <w:p w:rsidR="004B2A1F" w:rsidRDefault="001D66C0" w:rsidP="001D66C0">
      <w:pPr>
        <w:pStyle w:val="paragraph"/>
      </w:pPr>
      <w:r>
        <w:tab/>
        <w:t>(b)</w:t>
      </w:r>
      <w:r>
        <w:tab/>
        <w:t>the amending Schedule</w:t>
      </w:r>
      <w:r w:rsidR="006D2304">
        <w:t xml:space="preserve"> and Schedule </w:t>
      </w:r>
      <w:r w:rsidR="006065EF">
        <w:t>2</w:t>
      </w:r>
      <w:r w:rsidR="006D2304">
        <w:t xml:space="preserve"> to the </w:t>
      </w:r>
      <w:r w:rsidR="006D2304" w:rsidRPr="004233ED">
        <w:rPr>
          <w:i/>
        </w:rPr>
        <w:t>Treasury Laws Amendment (Measures for Consultation) Act 2021</w:t>
      </w:r>
      <w:r w:rsidR="004B2A1F" w:rsidRPr="004B2A1F">
        <w:t>.</w:t>
      </w:r>
    </w:p>
    <w:p w:rsidR="004B2A1F" w:rsidRPr="004B2A1F" w:rsidRDefault="004B2A1F" w:rsidP="004B2A1F">
      <w:pPr>
        <w:pStyle w:val="subsection"/>
      </w:pPr>
      <w:r w:rsidRPr="004B2A1F">
        <w:tab/>
        <w:t>(2)</w:t>
      </w:r>
      <w:r w:rsidRPr="004B2A1F">
        <w:tab/>
        <w:t>The review must be conducted</w:t>
      </w:r>
      <w:r w:rsidR="00BE3482">
        <w:t xml:space="preserve"> no later than the earliest </w:t>
      </w:r>
      <w:r w:rsidRPr="004B2A1F">
        <w:t xml:space="preserve">practicable </w:t>
      </w:r>
      <w:r w:rsidR="00BE3482">
        <w:t xml:space="preserve">day </w:t>
      </w:r>
      <w:r w:rsidRPr="004B2A1F">
        <w:t xml:space="preserve">after the end of </w:t>
      </w:r>
      <w:r w:rsidR="001D66C0">
        <w:t>2</w:t>
      </w:r>
      <w:r w:rsidRPr="004B2A1F">
        <w:t xml:space="preserve"> years after this section commences.</w:t>
      </w:r>
    </w:p>
    <w:p w:rsidR="004B2A1F" w:rsidRDefault="004B2A1F" w:rsidP="004B2A1F">
      <w:pPr>
        <w:pStyle w:val="subsection"/>
      </w:pPr>
      <w:r w:rsidRPr="004B2A1F">
        <w:tab/>
        <w:t>(3)</w:t>
      </w:r>
      <w:r w:rsidRPr="004B2A1F">
        <w:tab/>
        <w:t xml:space="preserve">The Minister must cause </w:t>
      </w:r>
      <w:r w:rsidR="00BE3482">
        <w:t>one or more</w:t>
      </w:r>
      <w:r w:rsidRPr="004B2A1F">
        <w:t xml:space="preserve"> written report</w:t>
      </w:r>
      <w:r w:rsidR="00BE3482">
        <w:t>s</w:t>
      </w:r>
      <w:r w:rsidRPr="004B2A1F">
        <w:t xml:space="preserve"> about the review</w:t>
      </w:r>
      <w:r w:rsidR="001D66C0" w:rsidRPr="004B2A1F">
        <w:t xml:space="preserve"> </w:t>
      </w:r>
      <w:r w:rsidRPr="004B2A1F">
        <w:t>to be prepared.</w:t>
      </w:r>
    </w:p>
    <w:p w:rsidR="00BE3482" w:rsidRDefault="001D66C0" w:rsidP="004B2A1F">
      <w:pPr>
        <w:pStyle w:val="subsection"/>
      </w:pPr>
      <w:r>
        <w:tab/>
        <w:t>(4)</w:t>
      </w:r>
      <w:r>
        <w:tab/>
      </w:r>
      <w:r w:rsidR="00BE3482">
        <w:t xml:space="preserve">If there is more than one report under subsection (3), each of those reports need not deal with the operation of all the amendments mentioned in subsection (1). However, the reports </w:t>
      </w:r>
      <w:proofErr w:type="gramStart"/>
      <w:r w:rsidR="00BE3482">
        <w:t>as a whole must</w:t>
      </w:r>
      <w:proofErr w:type="gramEnd"/>
      <w:r w:rsidR="00BE3482">
        <w:t xml:space="preserve"> deal with all of those amendments.</w:t>
      </w:r>
    </w:p>
    <w:p w:rsidR="00632F74" w:rsidRPr="00632F74" w:rsidRDefault="00632F74" w:rsidP="0094369A">
      <w:pPr>
        <w:pStyle w:val="subsection"/>
      </w:pPr>
      <w:bookmarkStart w:id="9" w:name="_Toc71734503"/>
      <w:r>
        <w:tab/>
        <w:t>(</w:t>
      </w:r>
      <w:r w:rsidR="00BE3482">
        <w:t>5</w:t>
      </w:r>
      <w:r>
        <w:t>)</w:t>
      </w:r>
      <w:r>
        <w:tab/>
        <w:t xml:space="preserve">The Minister must cause a copy of a report of a review under </w:t>
      </w:r>
      <w:r w:rsidR="00BE3482">
        <w:t>sub</w:t>
      </w:r>
      <w:r>
        <w:t xml:space="preserve">section </w:t>
      </w:r>
      <w:r w:rsidR="00BE3482">
        <w:t xml:space="preserve">(3) </w:t>
      </w:r>
      <w:r>
        <w:t>to be tabled in each House of the Parliament within 15 sitting days of that House after the report is given to the Minister.</w:t>
      </w:r>
    </w:p>
    <w:p w:rsidR="00867D1B" w:rsidRDefault="00CA739E" w:rsidP="00CA739E">
      <w:pPr>
        <w:pStyle w:val="ActHead6"/>
        <w:pageBreakBefore/>
      </w:pPr>
      <w:r w:rsidRPr="00453B9D">
        <w:rPr>
          <w:rStyle w:val="CharAmSchNo"/>
        </w:rPr>
        <w:lastRenderedPageBreak/>
        <w:t>Schedule 2</w:t>
      </w:r>
      <w:r w:rsidR="00867D1B">
        <w:t>—</w:t>
      </w:r>
      <w:r w:rsidR="00867D1B" w:rsidRPr="00453B9D">
        <w:rPr>
          <w:rStyle w:val="CharAmSchText"/>
        </w:rPr>
        <w:t>Other amendments</w:t>
      </w:r>
      <w:bookmarkEnd w:id="9"/>
      <w:r w:rsidR="002A55A3" w:rsidRPr="00453B9D">
        <w:rPr>
          <w:rStyle w:val="CharAmSchText"/>
        </w:rPr>
        <w:t xml:space="preserve"> relating to meetings</w:t>
      </w:r>
      <w:r w:rsidR="00456E07" w:rsidRPr="00453B9D">
        <w:rPr>
          <w:rStyle w:val="CharAmSchText"/>
        </w:rPr>
        <w:t xml:space="preserve"> and documents</w:t>
      </w:r>
    </w:p>
    <w:p w:rsidR="00867D1B" w:rsidRPr="00453B9D" w:rsidRDefault="00867D1B" w:rsidP="00CA739E">
      <w:pPr>
        <w:pStyle w:val="Header"/>
      </w:pPr>
      <w:r w:rsidRPr="00453B9D">
        <w:rPr>
          <w:rStyle w:val="CharAmPartNo"/>
        </w:rPr>
        <w:t xml:space="preserve"> </w:t>
      </w:r>
      <w:r w:rsidRPr="00453B9D">
        <w:rPr>
          <w:rStyle w:val="CharAmPartText"/>
        </w:rPr>
        <w:t xml:space="preserve"> </w:t>
      </w:r>
    </w:p>
    <w:p w:rsidR="007D31D4" w:rsidRDefault="007D31D4" w:rsidP="00CA739E">
      <w:pPr>
        <w:pStyle w:val="ActHead9"/>
      </w:pPr>
      <w:r>
        <w:t>Corporations Act 2001</w:t>
      </w:r>
    </w:p>
    <w:p w:rsidR="007D31D4" w:rsidRDefault="007D31D4" w:rsidP="00CA739E">
      <w:pPr>
        <w:pStyle w:val="ItemHead"/>
      </w:pPr>
      <w:proofErr w:type="gramStart"/>
      <w:r>
        <w:t xml:space="preserve">1  </w:t>
      </w:r>
      <w:r w:rsidR="00CA739E">
        <w:t>Paragraph</w:t>
      </w:r>
      <w:proofErr w:type="gramEnd"/>
      <w:r w:rsidR="00CA739E">
        <w:t> 1</w:t>
      </w:r>
      <w:r>
        <w:t>27(1)(c)</w:t>
      </w:r>
    </w:p>
    <w:p w:rsidR="007D31D4" w:rsidRDefault="007D31D4" w:rsidP="00CA739E">
      <w:pPr>
        <w:pStyle w:val="Item"/>
      </w:pPr>
      <w:r>
        <w:t>Repeal the paragraph, substitute:</w:t>
      </w:r>
    </w:p>
    <w:p w:rsidR="007D31D4" w:rsidRDefault="007D31D4" w:rsidP="00CA739E">
      <w:pPr>
        <w:pStyle w:val="paragraph"/>
      </w:pPr>
      <w:r>
        <w:tab/>
        <w:t>(c)</w:t>
      </w:r>
      <w:r>
        <w:tab/>
        <w:t>for a proprietary company that has a sole director—that director, if:</w:t>
      </w:r>
    </w:p>
    <w:p w:rsidR="007D31D4" w:rsidRDefault="007D31D4" w:rsidP="00CA739E">
      <w:pPr>
        <w:pStyle w:val="paragraphsub"/>
      </w:pPr>
      <w:r>
        <w:tab/>
        <w:t>(</w:t>
      </w:r>
      <w:proofErr w:type="spellStart"/>
      <w:r>
        <w:t>i</w:t>
      </w:r>
      <w:proofErr w:type="spellEnd"/>
      <w:r>
        <w:t>)</w:t>
      </w:r>
      <w:r>
        <w:tab/>
      </w:r>
      <w:r w:rsidR="00463A1E">
        <w:t>the</w:t>
      </w:r>
      <w:r>
        <w:t xml:space="preserve"> director is also the sole company secretary; or</w:t>
      </w:r>
    </w:p>
    <w:p w:rsidR="007D31D4" w:rsidRPr="00577156" w:rsidRDefault="007D31D4" w:rsidP="00CA739E">
      <w:pPr>
        <w:pStyle w:val="paragraphsub"/>
      </w:pPr>
      <w:r>
        <w:tab/>
        <w:t>(ii)</w:t>
      </w:r>
      <w:r>
        <w:tab/>
        <w:t>the company does not have a company secretary</w:t>
      </w:r>
      <w:r w:rsidR="00850587">
        <w:t>.</w:t>
      </w:r>
    </w:p>
    <w:p w:rsidR="007D31D4" w:rsidRDefault="007D31D4" w:rsidP="00CA739E">
      <w:pPr>
        <w:pStyle w:val="ItemHead"/>
      </w:pPr>
      <w:proofErr w:type="gramStart"/>
      <w:r>
        <w:t xml:space="preserve">2  </w:t>
      </w:r>
      <w:r w:rsidR="00CA739E">
        <w:t>Paragraph</w:t>
      </w:r>
      <w:proofErr w:type="gramEnd"/>
      <w:r w:rsidR="00CA739E">
        <w:t> 1</w:t>
      </w:r>
      <w:r>
        <w:t>27(2)(c)</w:t>
      </w:r>
    </w:p>
    <w:p w:rsidR="007D31D4" w:rsidRDefault="007D31D4" w:rsidP="00CA739E">
      <w:pPr>
        <w:pStyle w:val="Item"/>
      </w:pPr>
      <w:r>
        <w:t>Repeal the paragraph, substitute:</w:t>
      </w:r>
    </w:p>
    <w:p w:rsidR="007D31D4" w:rsidRDefault="007D31D4" w:rsidP="00CA739E">
      <w:pPr>
        <w:pStyle w:val="paragraph"/>
      </w:pPr>
      <w:r>
        <w:tab/>
        <w:t>(c)</w:t>
      </w:r>
      <w:r>
        <w:tab/>
        <w:t>for a proprietary company that has a sole director—that director, if:</w:t>
      </w:r>
    </w:p>
    <w:p w:rsidR="007D31D4" w:rsidRDefault="007D31D4" w:rsidP="00CA739E">
      <w:pPr>
        <w:pStyle w:val="paragraphsub"/>
      </w:pPr>
      <w:r>
        <w:tab/>
        <w:t>(</w:t>
      </w:r>
      <w:proofErr w:type="spellStart"/>
      <w:r>
        <w:t>i</w:t>
      </w:r>
      <w:proofErr w:type="spellEnd"/>
      <w:r>
        <w:t>)</w:t>
      </w:r>
      <w:r>
        <w:tab/>
      </w:r>
      <w:r w:rsidR="00463A1E">
        <w:t>the</w:t>
      </w:r>
      <w:r>
        <w:t xml:space="preserve"> director is also the sole company secretary; or</w:t>
      </w:r>
    </w:p>
    <w:p w:rsidR="007D31D4" w:rsidRPr="00577156" w:rsidRDefault="007D31D4" w:rsidP="00CA739E">
      <w:pPr>
        <w:pStyle w:val="paragraphsub"/>
      </w:pPr>
      <w:r>
        <w:tab/>
        <w:t>(ii)</w:t>
      </w:r>
      <w:r>
        <w:tab/>
        <w:t>the company does not have a company secretary</w:t>
      </w:r>
      <w:r w:rsidR="00850587">
        <w:t>.</w:t>
      </w:r>
    </w:p>
    <w:p w:rsidR="007D31D4" w:rsidRDefault="00E7449E" w:rsidP="00CA739E">
      <w:pPr>
        <w:pStyle w:val="ItemHead"/>
      </w:pPr>
      <w:proofErr w:type="gramStart"/>
      <w:r>
        <w:t>3</w:t>
      </w:r>
      <w:r w:rsidR="007D31D4">
        <w:t xml:space="preserve">  </w:t>
      </w:r>
      <w:r w:rsidR="00CA739E">
        <w:t>Subsection</w:t>
      </w:r>
      <w:proofErr w:type="gramEnd"/>
      <w:r w:rsidR="00CA739E">
        <w:t> 1</w:t>
      </w:r>
      <w:r w:rsidR="007D31D4">
        <w:t>29(5)</w:t>
      </w:r>
    </w:p>
    <w:p w:rsidR="007D31D4" w:rsidRDefault="007D31D4" w:rsidP="00CA739E">
      <w:pPr>
        <w:pStyle w:val="Item"/>
      </w:pPr>
      <w:r>
        <w:t xml:space="preserve">Repeal the </w:t>
      </w:r>
      <w:r w:rsidR="00CA739E">
        <w:t>subsection (</w:t>
      </w:r>
      <w:r>
        <w:t>not including the heading), substitute:</w:t>
      </w:r>
    </w:p>
    <w:p w:rsidR="007D31D4" w:rsidRDefault="007D31D4" w:rsidP="00CA739E">
      <w:pPr>
        <w:pStyle w:val="subsection"/>
      </w:pPr>
      <w:r>
        <w:tab/>
        <w:t>(5)</w:t>
      </w:r>
      <w:r>
        <w:tab/>
      </w:r>
      <w:r w:rsidRPr="009402A0">
        <w:t>A person may assume that a document has been duly executed by the company if the document appears to have been signed in accordance with subsection 127(1)</w:t>
      </w:r>
      <w:r w:rsidR="00850587">
        <w:t>.</w:t>
      </w:r>
    </w:p>
    <w:p w:rsidR="007D31D4" w:rsidRDefault="00E7449E" w:rsidP="00CA739E">
      <w:pPr>
        <w:pStyle w:val="ItemHead"/>
      </w:pPr>
      <w:proofErr w:type="gramStart"/>
      <w:r>
        <w:t>4</w:t>
      </w:r>
      <w:r w:rsidR="007D31D4">
        <w:t xml:space="preserve">  </w:t>
      </w:r>
      <w:r w:rsidR="00CA739E">
        <w:t>Subsection</w:t>
      </w:r>
      <w:proofErr w:type="gramEnd"/>
      <w:r w:rsidR="00CA739E">
        <w:t> 1</w:t>
      </w:r>
      <w:r w:rsidR="007D31D4">
        <w:t>29(6)</w:t>
      </w:r>
    </w:p>
    <w:p w:rsidR="007D31D4" w:rsidRDefault="007D31D4" w:rsidP="00CA739E">
      <w:pPr>
        <w:pStyle w:val="Item"/>
      </w:pPr>
      <w:r>
        <w:t xml:space="preserve">Repeal the </w:t>
      </w:r>
      <w:r w:rsidR="00CA739E">
        <w:t>subsection (</w:t>
      </w:r>
      <w:r>
        <w:t>not including the heading), substitute:</w:t>
      </w:r>
    </w:p>
    <w:p w:rsidR="007D31D4" w:rsidRDefault="007D31D4" w:rsidP="00CA739E">
      <w:pPr>
        <w:pStyle w:val="subsection"/>
      </w:pPr>
      <w:r>
        <w:tab/>
        <w:t>(6)</w:t>
      </w:r>
      <w:r>
        <w:tab/>
        <w:t>A person may assume that a document has been duly executed by the company if:</w:t>
      </w:r>
    </w:p>
    <w:p w:rsidR="007D31D4" w:rsidRPr="00F13FAA" w:rsidRDefault="007D31D4" w:rsidP="00CA739E">
      <w:pPr>
        <w:pStyle w:val="paragraph"/>
      </w:pPr>
      <w:r>
        <w:tab/>
        <w:t>(a)</w:t>
      </w:r>
      <w:r>
        <w:tab/>
        <w:t>the company’</w:t>
      </w:r>
      <w:r w:rsidRPr="00F13FAA">
        <w:t>s common seal appears to have been fixed to the document in accordance with subsection 127(2); and</w:t>
      </w:r>
    </w:p>
    <w:p w:rsidR="007D31D4" w:rsidRDefault="007D31D4" w:rsidP="00CA739E">
      <w:pPr>
        <w:pStyle w:val="paragraph"/>
      </w:pPr>
      <w:r w:rsidRPr="00F13FAA">
        <w:tab/>
        <w:t>(b)</w:t>
      </w:r>
      <w:r w:rsidRPr="00F13FAA">
        <w:tab/>
        <w:t>the fixing of</w:t>
      </w:r>
      <w:r>
        <w:t xml:space="preserve"> the common seal appears to have been witnessed in accordance with that subsection</w:t>
      </w:r>
      <w:r w:rsidR="00850587">
        <w:t>.</w:t>
      </w:r>
    </w:p>
    <w:p w:rsidR="007D31D4" w:rsidRDefault="00E7449E" w:rsidP="00CA739E">
      <w:pPr>
        <w:pStyle w:val="ItemHead"/>
      </w:pPr>
      <w:proofErr w:type="gramStart"/>
      <w:r>
        <w:t>5</w:t>
      </w:r>
      <w:r w:rsidR="007D31D4">
        <w:t xml:space="preserve">  At</w:t>
      </w:r>
      <w:proofErr w:type="gramEnd"/>
      <w:r w:rsidR="007D31D4">
        <w:t xml:space="preserve"> the end of </w:t>
      </w:r>
      <w:r w:rsidR="00CA739E">
        <w:t>Chapter 2</w:t>
      </w:r>
      <w:r w:rsidR="007D31D4">
        <w:t>G</w:t>
      </w:r>
    </w:p>
    <w:p w:rsidR="007D31D4" w:rsidRDefault="007D31D4" w:rsidP="00CA739E">
      <w:pPr>
        <w:pStyle w:val="Item"/>
      </w:pPr>
      <w:r>
        <w:t>Add:</w:t>
      </w:r>
    </w:p>
    <w:p w:rsidR="007D31D4" w:rsidRDefault="00CA739E" w:rsidP="00CA739E">
      <w:pPr>
        <w:pStyle w:val="ActHead2"/>
      </w:pPr>
      <w:bookmarkStart w:id="10" w:name="_Toc71734505"/>
      <w:r w:rsidRPr="00453B9D">
        <w:rPr>
          <w:rStyle w:val="CharPartNo"/>
        </w:rPr>
        <w:lastRenderedPageBreak/>
        <w:t>Part 2</w:t>
      </w:r>
      <w:r w:rsidR="007D31D4" w:rsidRPr="00453B9D">
        <w:rPr>
          <w:rStyle w:val="CharPartNo"/>
        </w:rPr>
        <w:t>G</w:t>
      </w:r>
      <w:r w:rsidR="00850587" w:rsidRPr="00453B9D">
        <w:rPr>
          <w:rStyle w:val="CharPartNo"/>
        </w:rPr>
        <w:t>.</w:t>
      </w:r>
      <w:r w:rsidR="007D31D4" w:rsidRPr="00453B9D">
        <w:rPr>
          <w:rStyle w:val="CharPartNo"/>
        </w:rPr>
        <w:t>6</w:t>
      </w:r>
      <w:r w:rsidR="007D31D4">
        <w:t>—</w:t>
      </w:r>
      <w:r w:rsidR="007D31D4" w:rsidRPr="00453B9D">
        <w:rPr>
          <w:rStyle w:val="CharPartText"/>
        </w:rPr>
        <w:t>Independent reports on polls</w:t>
      </w:r>
      <w:bookmarkEnd w:id="10"/>
    </w:p>
    <w:p w:rsidR="007D31D4" w:rsidRPr="00453B9D" w:rsidRDefault="007D31D4" w:rsidP="00CA739E">
      <w:pPr>
        <w:pStyle w:val="Header"/>
      </w:pPr>
      <w:r w:rsidRPr="00453B9D">
        <w:rPr>
          <w:rStyle w:val="CharDivNo"/>
        </w:rPr>
        <w:t xml:space="preserve"> </w:t>
      </w:r>
      <w:r w:rsidRPr="00453B9D">
        <w:rPr>
          <w:rStyle w:val="CharDivText"/>
        </w:rPr>
        <w:t xml:space="preserve"> </w:t>
      </w:r>
    </w:p>
    <w:p w:rsidR="004E1A76" w:rsidRDefault="00850587" w:rsidP="00CA739E">
      <w:pPr>
        <w:pStyle w:val="ActHead5"/>
      </w:pPr>
      <w:bookmarkStart w:id="11" w:name="_Toc71734506"/>
      <w:r w:rsidRPr="00453B9D">
        <w:rPr>
          <w:rStyle w:val="CharSectno"/>
        </w:rPr>
        <w:t>253</w:t>
      </w:r>
      <w:proofErr w:type="gramStart"/>
      <w:r w:rsidRPr="00453B9D">
        <w:rPr>
          <w:rStyle w:val="CharSectno"/>
        </w:rPr>
        <w:t>T</w:t>
      </w:r>
      <w:r w:rsidR="001D3203">
        <w:t xml:space="preserve">  Application</w:t>
      </w:r>
      <w:proofErr w:type="gramEnd"/>
      <w:r w:rsidR="001D3203">
        <w:t xml:space="preserve"> of Part</w:t>
      </w:r>
    </w:p>
    <w:p w:rsidR="001D3203" w:rsidRDefault="001D3203" w:rsidP="00CA739E">
      <w:pPr>
        <w:pStyle w:val="subsection"/>
      </w:pPr>
      <w:r>
        <w:tab/>
      </w:r>
      <w:r>
        <w:tab/>
        <w:t>This Part applies:</w:t>
      </w:r>
    </w:p>
    <w:p w:rsidR="001D3203" w:rsidRDefault="001D3203" w:rsidP="00CA739E">
      <w:pPr>
        <w:pStyle w:val="paragraph"/>
      </w:pPr>
      <w:r>
        <w:tab/>
        <w:t>(a)</w:t>
      </w:r>
      <w:r>
        <w:tab/>
      </w:r>
      <w:r w:rsidR="00D22EBE">
        <w:t xml:space="preserve">in relation to </w:t>
      </w:r>
      <w:r>
        <w:t>a company</w:t>
      </w:r>
      <w:r w:rsidR="00E23DF4">
        <w:t>,</w:t>
      </w:r>
      <w:r w:rsidR="00850587">
        <w:t xml:space="preserve"> </w:t>
      </w:r>
      <w:r w:rsidR="00D22EBE">
        <w:t xml:space="preserve">if the company is </w:t>
      </w:r>
      <w:r>
        <w:t>listed; and</w:t>
      </w:r>
    </w:p>
    <w:p w:rsidR="001D3203" w:rsidRPr="001D3203" w:rsidRDefault="001D3203" w:rsidP="00CA739E">
      <w:pPr>
        <w:pStyle w:val="paragraph"/>
      </w:pPr>
      <w:r>
        <w:tab/>
        <w:t>(b)</w:t>
      </w:r>
      <w:r>
        <w:tab/>
      </w:r>
      <w:r w:rsidR="00D22EBE">
        <w:t xml:space="preserve">in relation to </w:t>
      </w:r>
      <w:r>
        <w:t>a registered scheme</w:t>
      </w:r>
      <w:r w:rsidR="00E23DF4">
        <w:t>,</w:t>
      </w:r>
      <w:r w:rsidR="00850587">
        <w:t xml:space="preserve"> </w:t>
      </w:r>
      <w:r w:rsidR="00D22EBE">
        <w:t xml:space="preserve">if the scheme is </w:t>
      </w:r>
      <w:r>
        <w:t>listed</w:t>
      </w:r>
      <w:r w:rsidR="00850587">
        <w:t>.</w:t>
      </w:r>
    </w:p>
    <w:p w:rsidR="007D31D4" w:rsidRDefault="00850587" w:rsidP="00CA739E">
      <w:pPr>
        <w:pStyle w:val="ActHead5"/>
      </w:pPr>
      <w:bookmarkStart w:id="12" w:name="_Hlk74742578"/>
      <w:bookmarkEnd w:id="11"/>
      <w:r w:rsidRPr="00453B9D">
        <w:rPr>
          <w:rStyle w:val="CharSectno"/>
        </w:rPr>
        <w:t>253</w:t>
      </w:r>
      <w:proofErr w:type="gramStart"/>
      <w:r w:rsidRPr="00453B9D">
        <w:rPr>
          <w:rStyle w:val="CharSectno"/>
        </w:rPr>
        <w:t>V</w:t>
      </w:r>
      <w:r w:rsidR="007D31D4">
        <w:t xml:space="preserve">  Company</w:t>
      </w:r>
      <w:proofErr w:type="gramEnd"/>
      <w:r w:rsidR="007D31D4">
        <w:t xml:space="preserve"> members’ rights to request </w:t>
      </w:r>
      <w:r w:rsidR="009F2DDF">
        <w:t>observer</w:t>
      </w:r>
      <w:r w:rsidR="007D31D4">
        <w:t xml:space="preserve"> on poll</w:t>
      </w:r>
    </w:p>
    <w:p w:rsidR="007D31D4" w:rsidRDefault="00E63D78" w:rsidP="00CA739E">
      <w:pPr>
        <w:pStyle w:val="subsection"/>
      </w:pPr>
      <w:r>
        <w:tab/>
        <w:t>(1)</w:t>
      </w:r>
      <w:r>
        <w:tab/>
        <w:t>M</w:t>
      </w:r>
      <w:r w:rsidR="007D31D4" w:rsidRPr="00082F7D">
        <w:t xml:space="preserve">embers </w:t>
      </w:r>
      <w:r w:rsidR="007A6F14">
        <w:t xml:space="preserve">of a company </w:t>
      </w:r>
      <w:r w:rsidR="007D31D4" w:rsidRPr="00082F7D">
        <w:t xml:space="preserve">with at least 5% of the votes that may be cast at a meeting of </w:t>
      </w:r>
      <w:r w:rsidR="007A6F14">
        <w:t>the</w:t>
      </w:r>
      <w:r w:rsidR="007D31D4" w:rsidRPr="00082F7D">
        <w:t xml:space="preserve"> company</w:t>
      </w:r>
      <w:r w:rsidR="007D31D4">
        <w:t xml:space="preserve"> may request </w:t>
      </w:r>
      <w:r w:rsidR="009F2DDF">
        <w:t xml:space="preserve">the company to appoint an independent person to observe the conduct of </w:t>
      </w:r>
      <w:r w:rsidR="00AE6EF9">
        <w:t>a</w:t>
      </w:r>
      <w:r w:rsidR="009F2DDF">
        <w:t xml:space="preserve"> poll at </w:t>
      </w:r>
      <w:r w:rsidR="00D361DF">
        <w:t>the</w:t>
      </w:r>
      <w:r w:rsidR="009F2DDF">
        <w:t xml:space="preserve"> meeting</w:t>
      </w:r>
      <w:r w:rsidR="00850587">
        <w:t>.</w:t>
      </w:r>
    </w:p>
    <w:p w:rsidR="007D31D4" w:rsidRDefault="007D31D4" w:rsidP="00CA739E">
      <w:pPr>
        <w:pStyle w:val="subsection"/>
      </w:pPr>
      <w:r>
        <w:tab/>
        <w:t>(2)</w:t>
      </w:r>
      <w:r>
        <w:tab/>
      </w:r>
      <w:r w:rsidR="009F2DDF">
        <w:t>The</w:t>
      </w:r>
      <w:r>
        <w:t xml:space="preserve"> request</w:t>
      </w:r>
      <w:r w:rsidR="009F2DDF">
        <w:t xml:space="preserve"> </w:t>
      </w:r>
      <w:r>
        <w:t>must:</w:t>
      </w:r>
    </w:p>
    <w:p w:rsidR="007D31D4" w:rsidRPr="00E3544C" w:rsidRDefault="007D31D4" w:rsidP="00CA739E">
      <w:pPr>
        <w:pStyle w:val="paragraph"/>
      </w:pPr>
      <w:r>
        <w:tab/>
        <w:t>(a)</w:t>
      </w:r>
      <w:r>
        <w:tab/>
        <w:t>be in writing; and</w:t>
      </w:r>
    </w:p>
    <w:p w:rsidR="007D31D4" w:rsidRDefault="007D31D4" w:rsidP="00CA739E">
      <w:pPr>
        <w:pStyle w:val="paragraph"/>
      </w:pPr>
      <w:r>
        <w:tab/>
        <w:t>(b)</w:t>
      </w:r>
      <w:r>
        <w:tab/>
        <w:t xml:space="preserve">identify the </w:t>
      </w:r>
      <w:r w:rsidR="005F1C0A">
        <w:t>poll</w:t>
      </w:r>
      <w:r w:rsidR="002410C3">
        <w:t xml:space="preserve"> </w:t>
      </w:r>
      <w:r>
        <w:t>to which it relates; and</w:t>
      </w:r>
    </w:p>
    <w:p w:rsidR="00542183" w:rsidRDefault="00542183" w:rsidP="009F2DDF">
      <w:pPr>
        <w:pStyle w:val="paragraph"/>
      </w:pPr>
      <w:r>
        <w:tab/>
        <w:t>(c)</w:t>
      </w:r>
      <w:r>
        <w:tab/>
        <w:t>be made</w:t>
      </w:r>
      <w:r w:rsidR="009F2DDF">
        <w:t xml:space="preserve"> </w:t>
      </w:r>
      <w:r w:rsidR="002A2718">
        <w:t xml:space="preserve">no </w:t>
      </w:r>
      <w:r w:rsidR="005A3418">
        <w:t xml:space="preserve">later </w:t>
      </w:r>
      <w:r w:rsidR="002A2718">
        <w:t>than</w:t>
      </w:r>
      <w:r w:rsidR="008D7DB8">
        <w:t xml:space="preserve"> 5 business days before the day the meeting is held</w:t>
      </w:r>
      <w:r w:rsidR="00BE3482">
        <w:t>.</w:t>
      </w:r>
    </w:p>
    <w:p w:rsidR="007D31D4" w:rsidRDefault="007D31D4" w:rsidP="00CA739E">
      <w:pPr>
        <w:pStyle w:val="subsection"/>
      </w:pPr>
      <w:r>
        <w:tab/>
        <w:t>(3)</w:t>
      </w:r>
      <w:r>
        <w:tab/>
      </w:r>
      <w:r w:rsidR="000B3D8B">
        <w:t>A</w:t>
      </w:r>
      <w:r>
        <w:t xml:space="preserve"> </w:t>
      </w:r>
      <w:r w:rsidR="00850587">
        <w:t>company</w:t>
      </w:r>
      <w:r>
        <w:t xml:space="preserve"> commits an offence if:</w:t>
      </w:r>
    </w:p>
    <w:p w:rsidR="007D31D4" w:rsidRDefault="007D31D4" w:rsidP="00CA739E">
      <w:pPr>
        <w:pStyle w:val="paragraph"/>
      </w:pPr>
      <w:r>
        <w:tab/>
        <w:t>(a)</w:t>
      </w:r>
      <w:r>
        <w:tab/>
        <w:t xml:space="preserve">the company receives a request under </w:t>
      </w:r>
      <w:r w:rsidR="00CA739E">
        <w:t>subsection (</w:t>
      </w:r>
      <w:r>
        <w:t>1); and</w:t>
      </w:r>
    </w:p>
    <w:p w:rsidR="007D31D4" w:rsidRPr="008E460A" w:rsidRDefault="007D31D4" w:rsidP="00CA739E">
      <w:pPr>
        <w:pStyle w:val="paragraph"/>
      </w:pPr>
      <w:r>
        <w:tab/>
        <w:t>(b)</w:t>
      </w:r>
      <w:r>
        <w:tab/>
        <w:t xml:space="preserve">the company fails to </w:t>
      </w:r>
      <w:r w:rsidR="0094369A">
        <w:t xml:space="preserve">take reasonable steps to ensure that </w:t>
      </w:r>
      <w:r>
        <w:t xml:space="preserve">an independent person </w:t>
      </w:r>
      <w:r w:rsidR="009F2DDF">
        <w:t>observe</w:t>
      </w:r>
      <w:r w:rsidR="0094369A">
        <w:t>s</w:t>
      </w:r>
      <w:r w:rsidR="009F2DDF">
        <w:t xml:space="preserve"> the conduct of </w:t>
      </w:r>
      <w:r w:rsidR="002410C3">
        <w:t xml:space="preserve">the </w:t>
      </w:r>
      <w:r w:rsidR="00123DD1">
        <w:t xml:space="preserve">poll </w:t>
      </w:r>
      <w:r w:rsidR="009F2DDF">
        <w:t>to which the request relates</w:t>
      </w:r>
      <w:r w:rsidR="00850587">
        <w:t>.</w:t>
      </w:r>
    </w:p>
    <w:p w:rsidR="007D31D4" w:rsidRDefault="007D31D4" w:rsidP="00CA739E">
      <w:pPr>
        <w:pStyle w:val="notetext"/>
      </w:pPr>
      <w:r>
        <w:t>Note:</w:t>
      </w:r>
      <w:r>
        <w:tab/>
      </w:r>
      <w:r w:rsidRPr="00196D54">
        <w:t>Failure to comply with this subsection is an offence</w:t>
      </w:r>
      <w:r>
        <w:t xml:space="preserve"> (</w:t>
      </w:r>
      <w:r w:rsidRPr="00196D54">
        <w:t>see subsection 1311(1)</w:t>
      </w:r>
      <w:r>
        <w:t>)</w:t>
      </w:r>
      <w:r w:rsidR="00850587">
        <w:t>.</w:t>
      </w:r>
    </w:p>
    <w:p w:rsidR="007D31D4" w:rsidRDefault="007D31D4" w:rsidP="00CA739E">
      <w:pPr>
        <w:pStyle w:val="subsection"/>
      </w:pPr>
      <w:r>
        <w:tab/>
        <w:t>(4)</w:t>
      </w:r>
      <w:r>
        <w:tab/>
        <w:t xml:space="preserve">An offence based on </w:t>
      </w:r>
      <w:r w:rsidR="00CA739E">
        <w:t>subsection (</w:t>
      </w:r>
      <w:r>
        <w:t>3) is an offence of strict liability</w:t>
      </w:r>
      <w:r w:rsidR="00850587">
        <w:t>.</w:t>
      </w:r>
    </w:p>
    <w:p w:rsidR="00A35B2E" w:rsidRPr="00A35B2E" w:rsidRDefault="00A35B2E" w:rsidP="00A35B2E">
      <w:pPr>
        <w:pStyle w:val="subsection"/>
      </w:pPr>
      <w:r w:rsidRPr="00A35B2E">
        <w:tab/>
        <w:t>(5)</w:t>
      </w:r>
      <w:r w:rsidRPr="00A35B2E">
        <w:tab/>
        <w:t xml:space="preserve">A company that appoints an independent person </w:t>
      </w:r>
      <w:r>
        <w:t>for the purposes of this section</w:t>
      </w:r>
      <w:r w:rsidRPr="00A35B2E">
        <w:t xml:space="preserve"> is liable to pay the person his or her </w:t>
      </w:r>
      <w:r w:rsidR="00D67903">
        <w:t>fees</w:t>
      </w:r>
      <w:r w:rsidRPr="00A35B2E">
        <w:t>.</w:t>
      </w:r>
    </w:p>
    <w:p w:rsidR="008E0F03" w:rsidRDefault="008E0F03" w:rsidP="008E0F03">
      <w:pPr>
        <w:pStyle w:val="subsection"/>
      </w:pPr>
      <w:r>
        <w:tab/>
        <w:t>(6)</w:t>
      </w:r>
      <w:r>
        <w:tab/>
        <w:t xml:space="preserve">To avoid doubt, an independent person appointed </w:t>
      </w:r>
      <w:r w:rsidR="00A35B2E">
        <w:t xml:space="preserve">for the purposes of this section </w:t>
      </w:r>
      <w:r>
        <w:t>may be an auditor (including an auditor of the company concerned)</w:t>
      </w:r>
      <w:r w:rsidR="00197F0E">
        <w:t>, unless the relevant poll concern</w:t>
      </w:r>
      <w:r w:rsidR="0054019E">
        <w:t>s</w:t>
      </w:r>
      <w:r w:rsidR="00197F0E">
        <w:t xml:space="preserve"> an issue relating to the person</w:t>
      </w:r>
      <w:r>
        <w:t>.</w:t>
      </w:r>
    </w:p>
    <w:p w:rsidR="009F2DDF" w:rsidRDefault="009F2DDF" w:rsidP="009F2DDF">
      <w:pPr>
        <w:pStyle w:val="ActHead5"/>
      </w:pPr>
      <w:r w:rsidRPr="00453B9D">
        <w:rPr>
          <w:rStyle w:val="CharSectno"/>
        </w:rPr>
        <w:t>253</w:t>
      </w:r>
      <w:proofErr w:type="gramStart"/>
      <w:r w:rsidRPr="00453B9D">
        <w:rPr>
          <w:rStyle w:val="CharSectno"/>
        </w:rPr>
        <w:t>VA</w:t>
      </w:r>
      <w:r>
        <w:t xml:space="preserve">  Company</w:t>
      </w:r>
      <w:proofErr w:type="gramEnd"/>
      <w:r>
        <w:t xml:space="preserve"> members’ rights to request report on poll</w:t>
      </w:r>
    </w:p>
    <w:p w:rsidR="009F2DDF" w:rsidRDefault="009F2DDF" w:rsidP="009F2DDF">
      <w:pPr>
        <w:pStyle w:val="subsection"/>
      </w:pPr>
      <w:r>
        <w:tab/>
        <w:t>(1)</w:t>
      </w:r>
      <w:r>
        <w:tab/>
        <w:t>M</w:t>
      </w:r>
      <w:r w:rsidRPr="00082F7D">
        <w:t>embers</w:t>
      </w:r>
      <w:r w:rsidR="00081F3F" w:rsidRPr="00082F7D">
        <w:t xml:space="preserve"> </w:t>
      </w:r>
      <w:r w:rsidR="00081F3F">
        <w:t>of a company</w:t>
      </w:r>
      <w:r w:rsidRPr="00082F7D">
        <w:t xml:space="preserve"> with at least 5% of the votes that may be cast at a meeting of the company</w:t>
      </w:r>
      <w:r>
        <w:t xml:space="preserve"> may request the company to </w:t>
      </w:r>
      <w:r>
        <w:lastRenderedPageBreak/>
        <w:t xml:space="preserve">appoint an independent person to prepare a report on a poll at </w:t>
      </w:r>
      <w:r w:rsidR="00AE3D85">
        <w:t>the</w:t>
      </w:r>
      <w:r>
        <w:t xml:space="preserve"> meeting.</w:t>
      </w:r>
    </w:p>
    <w:p w:rsidR="009F2DDF" w:rsidRDefault="009F2DDF" w:rsidP="009F2DDF">
      <w:pPr>
        <w:pStyle w:val="subsection"/>
      </w:pPr>
      <w:r>
        <w:tab/>
        <w:t>(2)</w:t>
      </w:r>
      <w:r>
        <w:tab/>
        <w:t>The request must:</w:t>
      </w:r>
    </w:p>
    <w:p w:rsidR="009F2DDF" w:rsidRPr="00E3544C" w:rsidRDefault="009F2DDF" w:rsidP="009F2DDF">
      <w:pPr>
        <w:pStyle w:val="paragraph"/>
      </w:pPr>
      <w:r>
        <w:tab/>
        <w:t>(a)</w:t>
      </w:r>
      <w:r>
        <w:tab/>
        <w:t>be in writing; and</w:t>
      </w:r>
    </w:p>
    <w:p w:rsidR="009F2DDF" w:rsidRDefault="009F2DDF" w:rsidP="009F2DDF">
      <w:pPr>
        <w:pStyle w:val="paragraph"/>
      </w:pPr>
      <w:r>
        <w:tab/>
        <w:t>(b)</w:t>
      </w:r>
      <w:r>
        <w:tab/>
        <w:t>identify the poll to which it relates; and</w:t>
      </w:r>
    </w:p>
    <w:p w:rsidR="009F2DDF" w:rsidRDefault="009F2DDF" w:rsidP="009F2DDF">
      <w:pPr>
        <w:pStyle w:val="paragraph"/>
      </w:pPr>
      <w:r>
        <w:tab/>
        <w:t>(c)</w:t>
      </w:r>
      <w:r>
        <w:tab/>
        <w:t>be made no later than 5 business days after the day the meeting is held.</w:t>
      </w:r>
    </w:p>
    <w:p w:rsidR="009F2DDF" w:rsidRDefault="009F2DDF" w:rsidP="009F2DDF">
      <w:pPr>
        <w:pStyle w:val="subsection"/>
      </w:pPr>
      <w:r>
        <w:tab/>
        <w:t>(3)</w:t>
      </w:r>
      <w:r>
        <w:tab/>
        <w:t>To avoid doubt, the request may be made before the meeting is held.</w:t>
      </w:r>
    </w:p>
    <w:p w:rsidR="009F2DDF" w:rsidRDefault="009F2DDF" w:rsidP="009F2DDF">
      <w:pPr>
        <w:pStyle w:val="subsection"/>
      </w:pPr>
      <w:r>
        <w:tab/>
        <w:t>(4)</w:t>
      </w:r>
      <w:r>
        <w:tab/>
        <w:t>A company commits an offence if:</w:t>
      </w:r>
    </w:p>
    <w:p w:rsidR="009F2DDF" w:rsidRDefault="009F2DDF" w:rsidP="009F2DDF">
      <w:pPr>
        <w:pStyle w:val="paragraph"/>
      </w:pPr>
      <w:r>
        <w:tab/>
        <w:t>(a)</w:t>
      </w:r>
      <w:r>
        <w:tab/>
        <w:t>the company receives a request under subsection (1); and</w:t>
      </w:r>
    </w:p>
    <w:p w:rsidR="008E0F03" w:rsidRDefault="009F2DDF" w:rsidP="009F2DDF">
      <w:pPr>
        <w:pStyle w:val="paragraph"/>
      </w:pPr>
      <w:r>
        <w:tab/>
        <w:t>(b)</w:t>
      </w:r>
      <w:r>
        <w:tab/>
        <w:t>the company fails to</w:t>
      </w:r>
      <w:r w:rsidR="000B3D8B">
        <w:t xml:space="preserve"> </w:t>
      </w:r>
      <w:r w:rsidR="005A6294">
        <w:t>take reasonable step</w:t>
      </w:r>
      <w:r w:rsidR="00FB2C56">
        <w:t>s</w:t>
      </w:r>
      <w:r w:rsidR="005A6294">
        <w:t xml:space="preserve"> to:</w:t>
      </w:r>
    </w:p>
    <w:p w:rsidR="008E0F03" w:rsidRDefault="008E0F03" w:rsidP="00D81602">
      <w:pPr>
        <w:pStyle w:val="paragraphsub"/>
      </w:pPr>
      <w:r>
        <w:tab/>
        <w:t>(</w:t>
      </w:r>
      <w:proofErr w:type="spellStart"/>
      <w:r>
        <w:t>i</w:t>
      </w:r>
      <w:proofErr w:type="spellEnd"/>
      <w:r>
        <w:t>)</w:t>
      </w:r>
      <w:r>
        <w:tab/>
      </w:r>
      <w:r w:rsidR="00A35B2E">
        <w:t>ensure that</w:t>
      </w:r>
      <w:r>
        <w:t xml:space="preserve"> an independent person prepare</w:t>
      </w:r>
      <w:r w:rsidR="00A35B2E">
        <w:t>s</w:t>
      </w:r>
      <w:r>
        <w:t xml:space="preserve"> a report on the poll to which the request relates;</w:t>
      </w:r>
      <w:r w:rsidR="00A35B2E">
        <w:t xml:space="preserve"> and</w:t>
      </w:r>
    </w:p>
    <w:p w:rsidR="00A84929" w:rsidRDefault="008E0F03" w:rsidP="008E0F03">
      <w:pPr>
        <w:pStyle w:val="paragraphsub"/>
      </w:pPr>
      <w:r>
        <w:tab/>
        <w:t>(ii)</w:t>
      </w:r>
      <w:r>
        <w:tab/>
      </w:r>
      <w:r w:rsidR="00A84929">
        <w:t>ensure that</w:t>
      </w:r>
      <w:r>
        <w:t xml:space="preserve"> a copy of the report is made readily available to the members of the company within a reasonable time after the </w:t>
      </w:r>
      <w:r w:rsidR="0027003E">
        <w:t>request</w:t>
      </w:r>
      <w:r>
        <w:t xml:space="preserve"> is </w:t>
      </w:r>
      <w:r w:rsidR="0027003E">
        <w:t>received</w:t>
      </w:r>
      <w:r>
        <w:t>.</w:t>
      </w:r>
    </w:p>
    <w:p w:rsidR="009F2DDF" w:rsidRDefault="009F2DDF" w:rsidP="009F2DDF">
      <w:pPr>
        <w:pStyle w:val="notetext"/>
      </w:pPr>
      <w:r>
        <w:t>Note:</w:t>
      </w:r>
      <w:r>
        <w:tab/>
      </w:r>
      <w:r w:rsidRPr="00196D54">
        <w:t>Failure to comply with this subsection is an offence</w:t>
      </w:r>
      <w:r>
        <w:t xml:space="preserve"> (</w:t>
      </w:r>
      <w:r w:rsidRPr="00196D54">
        <w:t>see subsection 1311(1)</w:t>
      </w:r>
      <w:r>
        <w:t>).</w:t>
      </w:r>
    </w:p>
    <w:p w:rsidR="009F2DDF" w:rsidRDefault="009F2DDF" w:rsidP="009F2DDF">
      <w:pPr>
        <w:pStyle w:val="subsection"/>
      </w:pPr>
      <w:r>
        <w:tab/>
        <w:t>(</w:t>
      </w:r>
      <w:r w:rsidR="008E0F03">
        <w:t>5</w:t>
      </w:r>
      <w:r>
        <w:t>)</w:t>
      </w:r>
      <w:r>
        <w:tab/>
        <w:t>An offence based on subsection (</w:t>
      </w:r>
      <w:r w:rsidR="008E0F03">
        <w:t>4</w:t>
      </w:r>
      <w:r>
        <w:t>) is an offence of strict liability.</w:t>
      </w:r>
    </w:p>
    <w:p w:rsidR="00A562DA" w:rsidRPr="00A35B2E" w:rsidRDefault="00A562DA" w:rsidP="00A562DA">
      <w:pPr>
        <w:pStyle w:val="subsection"/>
      </w:pPr>
      <w:r w:rsidRPr="00A35B2E">
        <w:tab/>
        <w:t>(</w:t>
      </w:r>
      <w:r>
        <w:t>6</w:t>
      </w:r>
      <w:r w:rsidRPr="00A35B2E">
        <w:t>)</w:t>
      </w:r>
      <w:r w:rsidRPr="00A35B2E">
        <w:tab/>
        <w:t xml:space="preserve">A company that appoints an independent person </w:t>
      </w:r>
      <w:r>
        <w:t>for the purposes of this section</w:t>
      </w:r>
      <w:r w:rsidRPr="00A35B2E">
        <w:t xml:space="preserve"> is liable to pay the person his or her </w:t>
      </w:r>
      <w:r w:rsidR="00D67903">
        <w:t>fees</w:t>
      </w:r>
      <w:r w:rsidRPr="00A35B2E">
        <w:t>.</w:t>
      </w:r>
    </w:p>
    <w:p w:rsidR="00FE217D" w:rsidRDefault="009F2DDF" w:rsidP="00FE217D">
      <w:pPr>
        <w:pStyle w:val="subsection"/>
      </w:pPr>
      <w:r>
        <w:tab/>
        <w:t>(</w:t>
      </w:r>
      <w:r w:rsidR="008E0F03">
        <w:t>7</w:t>
      </w:r>
      <w:r>
        <w:t>)</w:t>
      </w:r>
      <w:r>
        <w:tab/>
      </w:r>
      <w:bookmarkEnd w:id="12"/>
      <w:r w:rsidR="00FE217D">
        <w:t xml:space="preserve">To avoid doubt, an independent person appointed </w:t>
      </w:r>
      <w:r w:rsidR="00A562DA">
        <w:t xml:space="preserve">for the purposes of this section </w:t>
      </w:r>
      <w:r w:rsidR="00FE217D">
        <w:t>may be an auditor (including an auditor of the company concerned)</w:t>
      </w:r>
      <w:r w:rsidR="00197F0E">
        <w:t>, unless the relevant poll concerns an issue relating to the person.</w:t>
      </w:r>
      <w:r w:rsidR="00FE217D">
        <w:t xml:space="preserve"> </w:t>
      </w:r>
    </w:p>
    <w:p w:rsidR="001B5284" w:rsidRDefault="001B5284" w:rsidP="001B5284">
      <w:pPr>
        <w:pStyle w:val="ActHead5"/>
      </w:pPr>
      <w:r w:rsidRPr="00453B9D">
        <w:rPr>
          <w:rStyle w:val="CharSectno"/>
        </w:rPr>
        <w:t>253</w:t>
      </w:r>
      <w:proofErr w:type="gramStart"/>
      <w:r w:rsidRPr="00453B9D">
        <w:rPr>
          <w:rStyle w:val="CharSectno"/>
        </w:rPr>
        <w:t>W</w:t>
      </w:r>
      <w:r>
        <w:t xml:space="preserve">  Registered</w:t>
      </w:r>
      <w:proofErr w:type="gramEnd"/>
      <w:r>
        <w:t xml:space="preserve"> scheme members’ rights to request observer on poll</w:t>
      </w:r>
    </w:p>
    <w:p w:rsidR="001B5284" w:rsidRDefault="001B5284" w:rsidP="001B5284">
      <w:pPr>
        <w:pStyle w:val="subsection"/>
      </w:pPr>
      <w:r>
        <w:tab/>
        <w:t>(1)</w:t>
      </w:r>
      <w:r>
        <w:tab/>
        <w:t>M</w:t>
      </w:r>
      <w:r w:rsidRPr="00082F7D">
        <w:t xml:space="preserve">embers </w:t>
      </w:r>
      <w:r w:rsidR="00081F3F">
        <w:t xml:space="preserve">of a registered scheme </w:t>
      </w:r>
      <w:r w:rsidRPr="00082F7D">
        <w:t xml:space="preserve">with at least 5% of the votes that may be cast at a meeting of </w:t>
      </w:r>
      <w:r w:rsidR="00081F3F">
        <w:t>the</w:t>
      </w:r>
      <w:r>
        <w:t xml:space="preserve"> scheme may request the </w:t>
      </w:r>
      <w:r w:rsidRPr="00FB7C66">
        <w:t xml:space="preserve">responsible entity </w:t>
      </w:r>
      <w:r>
        <w:t>of</w:t>
      </w:r>
      <w:r w:rsidRPr="00FB7C66">
        <w:t xml:space="preserve"> </w:t>
      </w:r>
      <w:r>
        <w:t>the</w:t>
      </w:r>
      <w:r w:rsidRPr="00FB7C66">
        <w:t xml:space="preserve"> scheme</w:t>
      </w:r>
      <w:r>
        <w:t xml:space="preserve"> to appoint an independent person to observe the conduct of </w:t>
      </w:r>
      <w:r w:rsidR="00881A6D">
        <w:t>a</w:t>
      </w:r>
      <w:r>
        <w:t xml:space="preserve"> poll at </w:t>
      </w:r>
      <w:r w:rsidR="00AE3D85">
        <w:t>the</w:t>
      </w:r>
      <w:r>
        <w:t xml:space="preserve"> meeting.</w:t>
      </w:r>
    </w:p>
    <w:p w:rsidR="001B5284" w:rsidRDefault="001B5284" w:rsidP="001B5284">
      <w:pPr>
        <w:pStyle w:val="subsection"/>
      </w:pPr>
      <w:r>
        <w:tab/>
        <w:t>(2)</w:t>
      </w:r>
      <w:r>
        <w:tab/>
        <w:t>The request must:</w:t>
      </w:r>
    </w:p>
    <w:p w:rsidR="001B5284" w:rsidRPr="00E3544C" w:rsidRDefault="001B5284" w:rsidP="001B5284">
      <w:pPr>
        <w:pStyle w:val="paragraph"/>
      </w:pPr>
      <w:r>
        <w:tab/>
        <w:t>(a)</w:t>
      </w:r>
      <w:r>
        <w:tab/>
        <w:t>be in writing; and</w:t>
      </w:r>
    </w:p>
    <w:p w:rsidR="001B5284" w:rsidRDefault="001B5284" w:rsidP="001B5284">
      <w:pPr>
        <w:pStyle w:val="paragraph"/>
      </w:pPr>
      <w:r>
        <w:tab/>
        <w:t>(b)</w:t>
      </w:r>
      <w:r>
        <w:tab/>
        <w:t xml:space="preserve">identify the </w:t>
      </w:r>
      <w:r w:rsidR="00953F8C">
        <w:t>poll</w:t>
      </w:r>
      <w:r>
        <w:t xml:space="preserve"> to which it relates; and</w:t>
      </w:r>
    </w:p>
    <w:p w:rsidR="001B5284" w:rsidRDefault="001B5284" w:rsidP="001B5284">
      <w:pPr>
        <w:pStyle w:val="paragraph"/>
      </w:pPr>
      <w:r>
        <w:lastRenderedPageBreak/>
        <w:tab/>
        <w:t>(c)</w:t>
      </w:r>
      <w:r>
        <w:tab/>
        <w:t>be made no later than 5 business days before the day the meeting is held</w:t>
      </w:r>
      <w:r w:rsidR="00BE3482">
        <w:t>.</w:t>
      </w:r>
    </w:p>
    <w:p w:rsidR="001B5284" w:rsidRDefault="001B5284" w:rsidP="001B5284">
      <w:pPr>
        <w:pStyle w:val="subsection"/>
      </w:pPr>
      <w:r>
        <w:tab/>
        <w:t>(3)</w:t>
      </w:r>
      <w:r>
        <w:tab/>
        <w:t xml:space="preserve">A </w:t>
      </w:r>
      <w:r w:rsidR="007A6F14" w:rsidRPr="00FB7C66">
        <w:t xml:space="preserve">responsible entity </w:t>
      </w:r>
      <w:r w:rsidR="007A6F14">
        <w:t>of</w:t>
      </w:r>
      <w:r w:rsidR="007A6F14" w:rsidRPr="00FB7C66">
        <w:t xml:space="preserve"> </w:t>
      </w:r>
      <w:r w:rsidR="007A6F14">
        <w:t>a</w:t>
      </w:r>
      <w:r w:rsidR="007A6F14" w:rsidRPr="00FB7C66">
        <w:t xml:space="preserve"> registered scheme</w:t>
      </w:r>
      <w:r w:rsidR="007A6F14">
        <w:t xml:space="preserve"> </w:t>
      </w:r>
      <w:r>
        <w:t>commits an offence if:</w:t>
      </w:r>
    </w:p>
    <w:p w:rsidR="001B5284" w:rsidRDefault="001B5284" w:rsidP="001B5284">
      <w:pPr>
        <w:pStyle w:val="paragraph"/>
      </w:pPr>
      <w:r>
        <w:tab/>
        <w:t>(a)</w:t>
      </w:r>
      <w:r>
        <w:tab/>
        <w:t xml:space="preserve">the </w:t>
      </w:r>
      <w:r w:rsidR="007A6F14" w:rsidRPr="00FB7C66">
        <w:t xml:space="preserve">responsible entity </w:t>
      </w:r>
      <w:r>
        <w:t>receives a request under subsection (1); and</w:t>
      </w:r>
    </w:p>
    <w:p w:rsidR="001B5284" w:rsidRPr="008E460A" w:rsidRDefault="001B5284" w:rsidP="001B5284">
      <w:pPr>
        <w:pStyle w:val="paragraph"/>
      </w:pPr>
      <w:r>
        <w:tab/>
        <w:t>(b)</w:t>
      </w:r>
      <w:r>
        <w:tab/>
        <w:t xml:space="preserve">the </w:t>
      </w:r>
      <w:r w:rsidR="007A6F14" w:rsidRPr="00FB7C66">
        <w:t xml:space="preserve">responsible entity </w:t>
      </w:r>
      <w:r>
        <w:t>f</w:t>
      </w:r>
      <w:r w:rsidR="00D67903">
        <w:t xml:space="preserve">ails to take reasonable steps to ensure that an independent person observes the conduct of </w:t>
      </w:r>
      <w:r w:rsidR="000E7734">
        <w:t>the</w:t>
      </w:r>
      <w:r w:rsidR="00D67903">
        <w:t xml:space="preserve"> poll to which the request relates</w:t>
      </w:r>
      <w:r>
        <w:t>.</w:t>
      </w:r>
    </w:p>
    <w:p w:rsidR="001B5284" w:rsidRDefault="001B5284" w:rsidP="001B5284">
      <w:pPr>
        <w:pStyle w:val="notetext"/>
      </w:pPr>
      <w:r>
        <w:t>Note:</w:t>
      </w:r>
      <w:r>
        <w:tab/>
      </w:r>
      <w:r w:rsidRPr="00196D54">
        <w:t>Failure to comply with this subsection is an offence</w:t>
      </w:r>
      <w:r>
        <w:t xml:space="preserve"> (</w:t>
      </w:r>
      <w:r w:rsidRPr="00196D54">
        <w:t>see subsection 1311(1)</w:t>
      </w:r>
      <w:r>
        <w:t>).</w:t>
      </w:r>
    </w:p>
    <w:p w:rsidR="001B5284" w:rsidRDefault="001B5284" w:rsidP="001B5284">
      <w:pPr>
        <w:pStyle w:val="subsection"/>
      </w:pPr>
      <w:r>
        <w:tab/>
        <w:t>(4)</w:t>
      </w:r>
      <w:r>
        <w:tab/>
        <w:t>An offence based on subsection (3) is an offence of strict liability.</w:t>
      </w:r>
    </w:p>
    <w:p w:rsidR="00BE3482" w:rsidRPr="00BE3482" w:rsidRDefault="001B5284" w:rsidP="00BE3482">
      <w:pPr>
        <w:pStyle w:val="subsection"/>
      </w:pPr>
      <w:r>
        <w:tab/>
        <w:t>(5)</w:t>
      </w:r>
      <w:r>
        <w:tab/>
      </w:r>
      <w:r w:rsidR="007A6F14">
        <w:t xml:space="preserve">A </w:t>
      </w:r>
      <w:r w:rsidR="007A6F14" w:rsidRPr="00FB7C66">
        <w:t xml:space="preserve">responsible entity </w:t>
      </w:r>
      <w:r w:rsidR="007A6F14">
        <w:t>of</w:t>
      </w:r>
      <w:r w:rsidR="007A6F14" w:rsidRPr="00FB7C66">
        <w:t xml:space="preserve"> </w:t>
      </w:r>
      <w:r w:rsidR="007A6F14">
        <w:t>a</w:t>
      </w:r>
      <w:r w:rsidR="007A6F14" w:rsidRPr="00FB7C66">
        <w:t xml:space="preserve"> registered scheme</w:t>
      </w:r>
      <w:r w:rsidR="007A6F14">
        <w:t xml:space="preserve"> </w:t>
      </w:r>
      <w:r>
        <w:t xml:space="preserve">that appoints an </w:t>
      </w:r>
      <w:r w:rsidR="00C2149A">
        <w:t xml:space="preserve">independent </w:t>
      </w:r>
      <w:r>
        <w:t xml:space="preserve">person </w:t>
      </w:r>
      <w:r w:rsidR="00D67903">
        <w:t>for the purposes of this section</w:t>
      </w:r>
      <w:r>
        <w:t xml:space="preserve"> </w:t>
      </w:r>
      <w:r w:rsidR="00BE3482" w:rsidRPr="00BE3482">
        <w:t xml:space="preserve">is liable to pay the person his or her </w:t>
      </w:r>
      <w:r w:rsidR="00BE3482">
        <w:t>fees</w:t>
      </w:r>
      <w:r w:rsidR="00BE3482" w:rsidRPr="00BE3482">
        <w:t>.</w:t>
      </w:r>
    </w:p>
    <w:p w:rsidR="00197F0E" w:rsidRDefault="00FE217D" w:rsidP="00197F0E">
      <w:pPr>
        <w:pStyle w:val="subsection"/>
      </w:pPr>
      <w:r>
        <w:tab/>
        <w:t>(6)</w:t>
      </w:r>
      <w:r>
        <w:tab/>
        <w:t xml:space="preserve">To avoid doubt, an independent person appointed </w:t>
      </w:r>
      <w:r w:rsidR="00D67903">
        <w:t xml:space="preserve">for the purposes of this </w:t>
      </w:r>
      <w:r>
        <w:t xml:space="preserve">section may be an auditor (including an auditor of the </w:t>
      </w:r>
      <w:r w:rsidR="007A6F14">
        <w:t>registered scheme</w:t>
      </w:r>
      <w:r w:rsidR="001B5284">
        <w:t xml:space="preserve"> concerned)</w:t>
      </w:r>
      <w:r w:rsidR="00197F0E">
        <w:t>, unless the relevant poll concern</w:t>
      </w:r>
      <w:r w:rsidR="00BA7949">
        <w:t>s</w:t>
      </w:r>
      <w:r w:rsidR="00197F0E">
        <w:t xml:space="preserve"> an issue relating to the person. </w:t>
      </w:r>
    </w:p>
    <w:p w:rsidR="001B5284" w:rsidRDefault="001B5284" w:rsidP="001B5284">
      <w:pPr>
        <w:pStyle w:val="ActHead5"/>
      </w:pPr>
      <w:r w:rsidRPr="00453B9D">
        <w:rPr>
          <w:rStyle w:val="CharSectno"/>
        </w:rPr>
        <w:t>253</w:t>
      </w:r>
      <w:proofErr w:type="gramStart"/>
      <w:r w:rsidRPr="00453B9D">
        <w:rPr>
          <w:rStyle w:val="CharSectno"/>
        </w:rPr>
        <w:t>WA</w:t>
      </w:r>
      <w:r>
        <w:t xml:space="preserve">  </w:t>
      </w:r>
      <w:r w:rsidR="007A6F14">
        <w:t>Registered</w:t>
      </w:r>
      <w:proofErr w:type="gramEnd"/>
      <w:r w:rsidR="007A6F14">
        <w:t xml:space="preserve"> scheme members’ rights to request </w:t>
      </w:r>
      <w:r>
        <w:t>report on poll</w:t>
      </w:r>
    </w:p>
    <w:p w:rsidR="00F41C37" w:rsidRDefault="007A6F14" w:rsidP="00F41C37">
      <w:pPr>
        <w:pStyle w:val="subsection"/>
      </w:pPr>
      <w:r>
        <w:tab/>
        <w:t>(1)</w:t>
      </w:r>
      <w:r>
        <w:tab/>
        <w:t>M</w:t>
      </w:r>
      <w:r w:rsidRPr="00082F7D">
        <w:t xml:space="preserve">embers </w:t>
      </w:r>
      <w:r>
        <w:t xml:space="preserve">of a registered scheme </w:t>
      </w:r>
      <w:r w:rsidRPr="00082F7D">
        <w:t xml:space="preserve">with at least 5% of the votes that may be cast at a meeting of </w:t>
      </w:r>
      <w:r>
        <w:t>the</w:t>
      </w:r>
      <w:r w:rsidRPr="00082F7D">
        <w:t xml:space="preserve"> </w:t>
      </w:r>
      <w:r>
        <w:t xml:space="preserve">scheme may request the </w:t>
      </w:r>
      <w:r w:rsidRPr="00FB7C66">
        <w:t xml:space="preserve">responsible entity </w:t>
      </w:r>
      <w:r>
        <w:t>of</w:t>
      </w:r>
      <w:r w:rsidRPr="00FB7C66">
        <w:t xml:space="preserve"> </w:t>
      </w:r>
      <w:r>
        <w:t xml:space="preserve">the scheme to appoint an independent person to </w:t>
      </w:r>
      <w:r w:rsidR="00F41C37">
        <w:t xml:space="preserve">prepare a report on a poll at </w:t>
      </w:r>
      <w:r w:rsidR="00AE3D85">
        <w:t>the</w:t>
      </w:r>
      <w:r w:rsidR="00F41C37">
        <w:t xml:space="preserve"> meeting.</w:t>
      </w:r>
    </w:p>
    <w:p w:rsidR="001B5284" w:rsidRDefault="001B5284" w:rsidP="001B5284">
      <w:pPr>
        <w:pStyle w:val="subsection"/>
      </w:pPr>
      <w:r>
        <w:tab/>
        <w:t>(2)</w:t>
      </w:r>
      <w:r>
        <w:tab/>
        <w:t>The request must:</w:t>
      </w:r>
    </w:p>
    <w:p w:rsidR="001B5284" w:rsidRPr="00E3544C" w:rsidRDefault="001B5284" w:rsidP="001B5284">
      <w:pPr>
        <w:pStyle w:val="paragraph"/>
      </w:pPr>
      <w:r>
        <w:tab/>
        <w:t>(a)</w:t>
      </w:r>
      <w:r>
        <w:tab/>
        <w:t>be in writing; and</w:t>
      </w:r>
    </w:p>
    <w:p w:rsidR="001B5284" w:rsidRDefault="001B5284" w:rsidP="001B5284">
      <w:pPr>
        <w:pStyle w:val="paragraph"/>
      </w:pPr>
      <w:r>
        <w:tab/>
        <w:t>(b)</w:t>
      </w:r>
      <w:r>
        <w:tab/>
        <w:t>identify the poll to which it relates; and</w:t>
      </w:r>
    </w:p>
    <w:p w:rsidR="001B5284" w:rsidRDefault="001B5284" w:rsidP="001B5284">
      <w:pPr>
        <w:pStyle w:val="paragraph"/>
      </w:pPr>
      <w:r>
        <w:tab/>
        <w:t>(c)</w:t>
      </w:r>
      <w:r>
        <w:tab/>
        <w:t>be made no later than 5 business days after the day the meeting is held.</w:t>
      </w:r>
    </w:p>
    <w:p w:rsidR="001B5284" w:rsidRDefault="001B5284" w:rsidP="001B5284">
      <w:pPr>
        <w:pStyle w:val="subsection"/>
      </w:pPr>
      <w:r>
        <w:tab/>
        <w:t>(3)</w:t>
      </w:r>
      <w:r>
        <w:tab/>
        <w:t>To avoid doubt, the request may be made before the meeting is held.</w:t>
      </w:r>
    </w:p>
    <w:p w:rsidR="001B5284" w:rsidRDefault="001B5284" w:rsidP="001B5284">
      <w:pPr>
        <w:pStyle w:val="subsection"/>
      </w:pPr>
      <w:r>
        <w:tab/>
        <w:t>(4)</w:t>
      </w:r>
      <w:r>
        <w:tab/>
        <w:t xml:space="preserve">A </w:t>
      </w:r>
      <w:r w:rsidR="007A6F14" w:rsidRPr="00FB7C66">
        <w:t xml:space="preserve">responsible entity </w:t>
      </w:r>
      <w:r w:rsidR="007A6F14">
        <w:t>of</w:t>
      </w:r>
      <w:r w:rsidR="007A6F14" w:rsidRPr="00FB7C66">
        <w:t xml:space="preserve"> </w:t>
      </w:r>
      <w:r w:rsidR="007A6F14">
        <w:t>a</w:t>
      </w:r>
      <w:r w:rsidR="007A6F14" w:rsidRPr="00FB7C66">
        <w:t xml:space="preserve"> registered scheme</w:t>
      </w:r>
      <w:r w:rsidR="007A6F14">
        <w:t xml:space="preserve"> </w:t>
      </w:r>
      <w:r>
        <w:t>commits an offence if:</w:t>
      </w:r>
    </w:p>
    <w:p w:rsidR="001B5284" w:rsidRDefault="001B5284" w:rsidP="001B5284">
      <w:pPr>
        <w:pStyle w:val="paragraph"/>
      </w:pPr>
      <w:r>
        <w:tab/>
        <w:t>(a)</w:t>
      </w:r>
      <w:r>
        <w:tab/>
        <w:t xml:space="preserve">the </w:t>
      </w:r>
      <w:r w:rsidR="007A6F14" w:rsidRPr="00FB7C66">
        <w:t>responsible entity</w:t>
      </w:r>
      <w:r w:rsidR="007A6F14">
        <w:t xml:space="preserve"> </w:t>
      </w:r>
      <w:r>
        <w:t>receives a request under subsection (1); and</w:t>
      </w:r>
    </w:p>
    <w:p w:rsidR="001B5284" w:rsidRDefault="001B5284" w:rsidP="001B5284">
      <w:pPr>
        <w:pStyle w:val="paragraph"/>
      </w:pPr>
      <w:r>
        <w:tab/>
        <w:t>(b)</w:t>
      </w:r>
      <w:r>
        <w:tab/>
        <w:t xml:space="preserve">the </w:t>
      </w:r>
      <w:r w:rsidR="007A6F14" w:rsidRPr="00FB7C66">
        <w:t>responsible entity</w:t>
      </w:r>
      <w:r w:rsidR="007A6F14">
        <w:t xml:space="preserve"> </w:t>
      </w:r>
      <w:r>
        <w:t>fails</w:t>
      </w:r>
      <w:r w:rsidR="00D67903">
        <w:t xml:space="preserve"> to take reasonable step</w:t>
      </w:r>
      <w:r w:rsidR="00FB2C56">
        <w:t>s</w:t>
      </w:r>
      <w:r w:rsidR="00D67903">
        <w:t xml:space="preserve"> to:</w:t>
      </w:r>
    </w:p>
    <w:p w:rsidR="00D67903" w:rsidRDefault="00D67903" w:rsidP="00D67903">
      <w:pPr>
        <w:pStyle w:val="paragraphsub"/>
      </w:pPr>
      <w:r>
        <w:lastRenderedPageBreak/>
        <w:tab/>
        <w:t>(</w:t>
      </w:r>
      <w:proofErr w:type="spellStart"/>
      <w:r>
        <w:t>i</w:t>
      </w:r>
      <w:proofErr w:type="spellEnd"/>
      <w:r>
        <w:t>)</w:t>
      </w:r>
      <w:r>
        <w:tab/>
        <w:t>ensure that an independent person prepares a report on the poll to which the request relates; and</w:t>
      </w:r>
    </w:p>
    <w:p w:rsidR="001B5284" w:rsidRDefault="001B5284" w:rsidP="001B5284">
      <w:pPr>
        <w:pStyle w:val="paragraphsub"/>
      </w:pPr>
      <w:r>
        <w:tab/>
        <w:t>(ii)</w:t>
      </w:r>
      <w:r>
        <w:tab/>
        <w:t xml:space="preserve">ensure that a copy of the report is made readily available to the members of the </w:t>
      </w:r>
      <w:r w:rsidR="007A6F14">
        <w:t>scheme</w:t>
      </w:r>
      <w:r>
        <w:t xml:space="preserve"> within a reasonable time after the </w:t>
      </w:r>
      <w:r w:rsidR="000D4305">
        <w:t>request</w:t>
      </w:r>
      <w:r>
        <w:t xml:space="preserve"> is </w:t>
      </w:r>
      <w:r w:rsidR="000D4305">
        <w:t>received</w:t>
      </w:r>
      <w:r>
        <w:t>.</w:t>
      </w:r>
    </w:p>
    <w:p w:rsidR="001B5284" w:rsidRDefault="001B5284" w:rsidP="001B5284">
      <w:pPr>
        <w:pStyle w:val="notetext"/>
      </w:pPr>
      <w:r>
        <w:t>Note:</w:t>
      </w:r>
      <w:r>
        <w:tab/>
      </w:r>
      <w:r w:rsidRPr="00196D54">
        <w:t>Failure to comply with this subsection is an offence</w:t>
      </w:r>
      <w:r>
        <w:t xml:space="preserve"> (</w:t>
      </w:r>
      <w:r w:rsidRPr="00196D54">
        <w:t>see subsection 1311(1)</w:t>
      </w:r>
      <w:r>
        <w:t>).</w:t>
      </w:r>
    </w:p>
    <w:p w:rsidR="001B5284" w:rsidRDefault="001B5284" w:rsidP="001B5284">
      <w:pPr>
        <w:pStyle w:val="subsection"/>
      </w:pPr>
      <w:r>
        <w:tab/>
        <w:t>(5)</w:t>
      </w:r>
      <w:r>
        <w:tab/>
        <w:t>An offence based on subsection (4) is an offence of strict liability.</w:t>
      </w:r>
    </w:p>
    <w:p w:rsidR="00BE3482" w:rsidRPr="00BE3482" w:rsidRDefault="001B5284" w:rsidP="00BE3482">
      <w:pPr>
        <w:pStyle w:val="subsection"/>
      </w:pPr>
      <w:r>
        <w:tab/>
        <w:t>(6)</w:t>
      </w:r>
      <w:r>
        <w:tab/>
      </w:r>
      <w:r w:rsidR="00BE3482">
        <w:t xml:space="preserve">A </w:t>
      </w:r>
      <w:r w:rsidR="00BE3482" w:rsidRPr="00FB7C66">
        <w:t xml:space="preserve">responsible entity </w:t>
      </w:r>
      <w:r w:rsidR="00BE3482">
        <w:t>of</w:t>
      </w:r>
      <w:r w:rsidR="00BE3482" w:rsidRPr="00FB7C66">
        <w:t xml:space="preserve"> </w:t>
      </w:r>
      <w:r w:rsidR="00BE3482">
        <w:t>a</w:t>
      </w:r>
      <w:r w:rsidR="00BE3482" w:rsidRPr="00FB7C66">
        <w:t xml:space="preserve"> registered scheme</w:t>
      </w:r>
      <w:r w:rsidR="00BE3482">
        <w:t xml:space="preserve"> that appoints an independent person </w:t>
      </w:r>
      <w:r w:rsidR="00D67903">
        <w:t xml:space="preserve">for the purposes of this </w:t>
      </w:r>
      <w:r w:rsidR="00BE3482">
        <w:t>section </w:t>
      </w:r>
      <w:r w:rsidR="00BE3482" w:rsidRPr="00BE3482">
        <w:t xml:space="preserve">is liable to pay the person his or her </w:t>
      </w:r>
      <w:r w:rsidR="00BE3482">
        <w:t>fees</w:t>
      </w:r>
      <w:r w:rsidR="00BE3482" w:rsidRPr="00BE3482">
        <w:t>.</w:t>
      </w:r>
    </w:p>
    <w:p w:rsidR="00FE217D" w:rsidRDefault="001B5284" w:rsidP="00FE217D">
      <w:pPr>
        <w:pStyle w:val="subsection"/>
      </w:pPr>
      <w:r>
        <w:tab/>
        <w:t>(7)</w:t>
      </w:r>
      <w:r>
        <w:tab/>
      </w:r>
      <w:bookmarkStart w:id="13" w:name="_Toc71734509"/>
      <w:r w:rsidR="00FE217D">
        <w:t xml:space="preserve">To avoid doubt, an independent person appointed </w:t>
      </w:r>
      <w:r w:rsidR="00D67903">
        <w:t>for the purposes of this section</w:t>
      </w:r>
      <w:r w:rsidR="00FE217D">
        <w:t xml:space="preserve"> may be an auditor (including an auditor of the registered scheme concerned)</w:t>
      </w:r>
      <w:r w:rsidR="00197F0E">
        <w:t>, unless the relevant poll concerns an issue relating to the person</w:t>
      </w:r>
      <w:r w:rsidR="00FE217D">
        <w:t xml:space="preserve">. </w:t>
      </w:r>
    </w:p>
    <w:p w:rsidR="007D31D4" w:rsidRDefault="00850587" w:rsidP="00CA739E">
      <w:pPr>
        <w:pStyle w:val="ActHead5"/>
      </w:pPr>
      <w:r w:rsidRPr="00453B9D">
        <w:rPr>
          <w:rStyle w:val="CharSectno"/>
        </w:rPr>
        <w:t>253</w:t>
      </w:r>
      <w:proofErr w:type="gramStart"/>
      <w:r w:rsidRPr="00453B9D">
        <w:rPr>
          <w:rStyle w:val="CharSectno"/>
        </w:rPr>
        <w:t>X</w:t>
      </w:r>
      <w:r w:rsidR="007D31D4">
        <w:t xml:space="preserve">  Right</w:t>
      </w:r>
      <w:proofErr w:type="gramEnd"/>
      <w:r w:rsidR="007D31D4">
        <w:t xml:space="preserve"> of </w:t>
      </w:r>
      <w:r w:rsidR="005F69C7">
        <w:t>independent person</w:t>
      </w:r>
      <w:r w:rsidR="007D31D4">
        <w:t xml:space="preserve"> to information</w:t>
      </w:r>
    </w:p>
    <w:p w:rsidR="007D31D4" w:rsidRPr="004309EC" w:rsidRDefault="007D31D4" w:rsidP="00CA739E">
      <w:pPr>
        <w:pStyle w:val="SubsectionHead"/>
      </w:pPr>
      <w:r>
        <w:t>Right to information</w:t>
      </w:r>
    </w:p>
    <w:p w:rsidR="007D31D4" w:rsidRDefault="007D31D4" w:rsidP="00CA739E">
      <w:pPr>
        <w:pStyle w:val="subsection"/>
      </w:pPr>
      <w:r>
        <w:tab/>
        <w:t>(1)</w:t>
      </w:r>
      <w:r>
        <w:tab/>
        <w:t>A</w:t>
      </w:r>
      <w:r w:rsidR="00510E14">
        <w:t xml:space="preserve">n independent person appointed </w:t>
      </w:r>
      <w:r w:rsidR="00A562DA">
        <w:t xml:space="preserve">for the purposes of </w:t>
      </w:r>
      <w:r w:rsidR="00510E14">
        <w:t>section 253VA</w:t>
      </w:r>
      <w:r w:rsidR="00A562DA">
        <w:t xml:space="preserve"> </w:t>
      </w:r>
      <w:r w:rsidR="00510E14">
        <w:t xml:space="preserve">or 253WA </w:t>
      </w:r>
      <w:r>
        <w:t xml:space="preserve">in relation to a poll may make a request for any information that the </w:t>
      </w:r>
      <w:r w:rsidR="00510E14">
        <w:t>person</w:t>
      </w:r>
      <w:r>
        <w:t xml:space="preserve"> reasonably considers is necessary for the purposes of preparing a report on the poll</w:t>
      </w:r>
      <w:r w:rsidR="00850587">
        <w:t>.</w:t>
      </w:r>
    </w:p>
    <w:p w:rsidR="007D31D4" w:rsidRDefault="007D31D4" w:rsidP="00CA739E">
      <w:pPr>
        <w:pStyle w:val="subsection"/>
      </w:pPr>
      <w:r>
        <w:tab/>
        <w:t>(2)</w:t>
      </w:r>
      <w:r>
        <w:tab/>
        <w:t xml:space="preserve">A </w:t>
      </w:r>
      <w:r w:rsidR="00850587">
        <w:t>company</w:t>
      </w:r>
      <w:r>
        <w:t xml:space="preserve"> commits an offence if:</w:t>
      </w:r>
    </w:p>
    <w:p w:rsidR="007D31D4" w:rsidRDefault="007D31D4" w:rsidP="00CA739E">
      <w:pPr>
        <w:pStyle w:val="paragraph"/>
      </w:pPr>
      <w:r>
        <w:tab/>
        <w:t>(a)</w:t>
      </w:r>
      <w:r>
        <w:tab/>
        <w:t xml:space="preserve">the company receives a request for information under </w:t>
      </w:r>
      <w:r w:rsidR="00CA739E">
        <w:t>subsection (</w:t>
      </w:r>
      <w:r>
        <w:t>1); and</w:t>
      </w:r>
    </w:p>
    <w:p w:rsidR="007D31D4" w:rsidRDefault="007D31D4" w:rsidP="00CA739E">
      <w:pPr>
        <w:pStyle w:val="paragraph"/>
      </w:pPr>
      <w:r>
        <w:tab/>
        <w:t>(b)</w:t>
      </w:r>
      <w:r>
        <w:tab/>
        <w:t>the company fails</w:t>
      </w:r>
      <w:r w:rsidR="00510E14">
        <w:t xml:space="preserve"> to take reasonable steps</w:t>
      </w:r>
      <w:r>
        <w:t xml:space="preserve"> to provide the information </w:t>
      </w:r>
      <w:r w:rsidR="00A562DA">
        <w:t xml:space="preserve">to the independent person </w:t>
      </w:r>
      <w:r>
        <w:t>within a reasonable time after receiving the request</w:t>
      </w:r>
      <w:r w:rsidR="00850587">
        <w:t>.</w:t>
      </w:r>
    </w:p>
    <w:p w:rsidR="007D31D4" w:rsidRDefault="007D31D4" w:rsidP="00CA739E">
      <w:pPr>
        <w:pStyle w:val="notetext"/>
      </w:pPr>
      <w:r>
        <w:t>Note:</w:t>
      </w:r>
      <w:r>
        <w:tab/>
      </w:r>
      <w:r w:rsidRPr="00196D54">
        <w:t>Failure to comply with this subsection is an offence</w:t>
      </w:r>
      <w:r>
        <w:t xml:space="preserve"> (</w:t>
      </w:r>
      <w:r w:rsidRPr="00196D54">
        <w:t>see subsection 1311(1)</w:t>
      </w:r>
      <w:r>
        <w:t>)</w:t>
      </w:r>
      <w:r w:rsidR="00850587">
        <w:t>.</w:t>
      </w:r>
    </w:p>
    <w:p w:rsidR="007D31D4" w:rsidRDefault="007D31D4" w:rsidP="00CA739E">
      <w:pPr>
        <w:pStyle w:val="subsection"/>
      </w:pPr>
      <w:r>
        <w:tab/>
        <w:t>(3)</w:t>
      </w:r>
      <w:r>
        <w:tab/>
        <w:t>A responsible entity of</w:t>
      </w:r>
      <w:r w:rsidRPr="00FB7C66">
        <w:t xml:space="preserve"> </w:t>
      </w:r>
      <w:r>
        <w:t>a</w:t>
      </w:r>
      <w:r w:rsidRPr="00FB7C66">
        <w:t xml:space="preserve"> registered scheme</w:t>
      </w:r>
      <w:r>
        <w:t xml:space="preserve"> commits an offence if:</w:t>
      </w:r>
    </w:p>
    <w:p w:rsidR="007D31D4" w:rsidRDefault="007D31D4" w:rsidP="00CA739E">
      <w:pPr>
        <w:pStyle w:val="paragraph"/>
      </w:pPr>
      <w:r>
        <w:tab/>
        <w:t>(a)</w:t>
      </w:r>
      <w:r>
        <w:tab/>
        <w:t xml:space="preserve">the responsible entity receives a request for information under </w:t>
      </w:r>
      <w:r w:rsidR="00CA739E">
        <w:t>subsection (</w:t>
      </w:r>
      <w:r>
        <w:t>1); and</w:t>
      </w:r>
    </w:p>
    <w:p w:rsidR="007D31D4" w:rsidRDefault="007D31D4" w:rsidP="00CA739E">
      <w:pPr>
        <w:pStyle w:val="paragraph"/>
      </w:pPr>
      <w:r>
        <w:tab/>
        <w:t>(b)</w:t>
      </w:r>
      <w:r>
        <w:tab/>
        <w:t xml:space="preserve">the responsible entity fails </w:t>
      </w:r>
      <w:r w:rsidR="00510E14">
        <w:t xml:space="preserve">to take reasonable steps </w:t>
      </w:r>
      <w:r>
        <w:t xml:space="preserve">to provide the information </w:t>
      </w:r>
      <w:r w:rsidR="00A562DA">
        <w:t xml:space="preserve">to the independent person </w:t>
      </w:r>
      <w:r>
        <w:t>within a reasonable time after receiving the request</w:t>
      </w:r>
      <w:r w:rsidR="00850587">
        <w:t>.</w:t>
      </w:r>
    </w:p>
    <w:p w:rsidR="007D31D4" w:rsidRDefault="007D31D4" w:rsidP="00CA739E">
      <w:pPr>
        <w:pStyle w:val="notetext"/>
      </w:pPr>
      <w:r>
        <w:lastRenderedPageBreak/>
        <w:t>Note:</w:t>
      </w:r>
      <w:r>
        <w:tab/>
      </w:r>
      <w:r w:rsidRPr="00196D54">
        <w:t>Failure to comply with this subsection is an offence</w:t>
      </w:r>
      <w:r>
        <w:t xml:space="preserve"> (</w:t>
      </w:r>
      <w:r w:rsidRPr="00196D54">
        <w:t>see subsection 1311(1)</w:t>
      </w:r>
      <w:r>
        <w:t>)</w:t>
      </w:r>
      <w:r w:rsidR="00850587">
        <w:t>.</w:t>
      </w:r>
    </w:p>
    <w:p w:rsidR="007D31D4" w:rsidRDefault="007D31D4" w:rsidP="00CA739E">
      <w:pPr>
        <w:pStyle w:val="subsection"/>
      </w:pPr>
      <w:r>
        <w:tab/>
        <w:t>(4)</w:t>
      </w:r>
      <w:r>
        <w:tab/>
        <w:t xml:space="preserve">An offence based on </w:t>
      </w:r>
      <w:r w:rsidR="00CA739E">
        <w:t>subsection (</w:t>
      </w:r>
      <w:r>
        <w:t>2) or (3) is an offence of strict liability</w:t>
      </w:r>
      <w:r w:rsidR="00850587">
        <w:t>.</w:t>
      </w:r>
    </w:p>
    <w:p w:rsidR="007D31D4" w:rsidRDefault="00850587" w:rsidP="00CA739E">
      <w:pPr>
        <w:pStyle w:val="ActHead5"/>
      </w:pPr>
      <w:r w:rsidRPr="00453B9D">
        <w:rPr>
          <w:rStyle w:val="CharSectno"/>
        </w:rPr>
        <w:t>253</w:t>
      </w:r>
      <w:proofErr w:type="gramStart"/>
      <w:r w:rsidRPr="00453B9D">
        <w:rPr>
          <w:rStyle w:val="CharSectno"/>
        </w:rPr>
        <w:t>Y</w:t>
      </w:r>
      <w:r w:rsidR="007D31D4">
        <w:t xml:space="preserve">  Record</w:t>
      </w:r>
      <w:proofErr w:type="gramEnd"/>
      <w:r w:rsidR="00CA739E">
        <w:noBreakHyphen/>
      </w:r>
      <w:r w:rsidR="007D31D4">
        <w:t>keeping</w:t>
      </w:r>
    </w:p>
    <w:p w:rsidR="007D31D4" w:rsidRDefault="007D31D4" w:rsidP="00CA739E">
      <w:pPr>
        <w:pStyle w:val="subsection"/>
      </w:pPr>
      <w:r>
        <w:tab/>
        <w:t>(1)</w:t>
      </w:r>
      <w:r>
        <w:tab/>
        <w:t xml:space="preserve">A </w:t>
      </w:r>
      <w:r w:rsidR="00850587">
        <w:t>company</w:t>
      </w:r>
      <w:r>
        <w:t xml:space="preserve"> commits an offence if:</w:t>
      </w:r>
    </w:p>
    <w:p w:rsidR="007D31D4" w:rsidRDefault="007D31D4" w:rsidP="00CA739E">
      <w:pPr>
        <w:pStyle w:val="paragraph"/>
      </w:pPr>
      <w:r>
        <w:tab/>
        <w:t>(a)</w:t>
      </w:r>
      <w:r>
        <w:tab/>
        <w:t xml:space="preserve">the company receives a report on a poll from </w:t>
      </w:r>
      <w:r w:rsidR="00510E14">
        <w:t xml:space="preserve">an independent person appointed </w:t>
      </w:r>
      <w:r w:rsidR="00A562DA">
        <w:t xml:space="preserve">for the purposes of </w:t>
      </w:r>
      <w:r w:rsidR="00510E14">
        <w:t>section 253VA</w:t>
      </w:r>
      <w:r>
        <w:t xml:space="preserve"> in relation to the poll; and</w:t>
      </w:r>
    </w:p>
    <w:p w:rsidR="007D31D4" w:rsidRDefault="007D31D4" w:rsidP="00CA739E">
      <w:pPr>
        <w:pStyle w:val="paragraph"/>
      </w:pPr>
      <w:r>
        <w:tab/>
        <w:t>(b)</w:t>
      </w:r>
      <w:r>
        <w:tab/>
        <w:t>the company fails to keep a copy of the report</w:t>
      </w:r>
      <w:r w:rsidR="00850587">
        <w:t>.</w:t>
      </w:r>
    </w:p>
    <w:p w:rsidR="007D31D4" w:rsidRDefault="007D31D4" w:rsidP="00CA739E">
      <w:pPr>
        <w:pStyle w:val="notetext"/>
      </w:pPr>
      <w:r>
        <w:t>Note:</w:t>
      </w:r>
      <w:r>
        <w:tab/>
      </w:r>
      <w:r w:rsidRPr="00196D54">
        <w:t>Failure to comply with this subsection is an offence</w:t>
      </w:r>
      <w:r>
        <w:t xml:space="preserve"> (</w:t>
      </w:r>
      <w:r w:rsidRPr="00196D54">
        <w:t>see subsection 1311(1)</w:t>
      </w:r>
      <w:r>
        <w:t>)</w:t>
      </w:r>
      <w:r w:rsidR="00850587">
        <w:t>.</w:t>
      </w:r>
    </w:p>
    <w:p w:rsidR="007D31D4" w:rsidRDefault="007D31D4" w:rsidP="00CA739E">
      <w:pPr>
        <w:pStyle w:val="subsection"/>
      </w:pPr>
      <w:r>
        <w:tab/>
        <w:t>(2)</w:t>
      </w:r>
      <w:r>
        <w:tab/>
      </w:r>
      <w:r w:rsidRPr="00D745BF">
        <w:t xml:space="preserve">A responsible entity of a registered scheme </w:t>
      </w:r>
      <w:r>
        <w:t>commits an offence if:</w:t>
      </w:r>
    </w:p>
    <w:p w:rsidR="007D31D4" w:rsidRDefault="007D31D4" w:rsidP="00CA739E">
      <w:pPr>
        <w:pStyle w:val="paragraph"/>
      </w:pPr>
      <w:r>
        <w:tab/>
        <w:t>(a)</w:t>
      </w:r>
      <w:r>
        <w:tab/>
        <w:t xml:space="preserve">the responsible entity receives a report on a poll from </w:t>
      </w:r>
      <w:r w:rsidR="00510E14">
        <w:t xml:space="preserve">an independent person appointed </w:t>
      </w:r>
      <w:r w:rsidR="00A562DA">
        <w:t xml:space="preserve">for the purposes of </w:t>
      </w:r>
      <w:r w:rsidR="00510E14">
        <w:t xml:space="preserve">section 253WA </w:t>
      </w:r>
      <w:r>
        <w:t>in relation to the poll; and</w:t>
      </w:r>
    </w:p>
    <w:p w:rsidR="007D31D4" w:rsidRDefault="007D31D4" w:rsidP="00CA739E">
      <w:pPr>
        <w:pStyle w:val="paragraph"/>
      </w:pPr>
      <w:r>
        <w:tab/>
        <w:t>(b)</w:t>
      </w:r>
      <w:r>
        <w:tab/>
        <w:t>the responsible entity fails to keep a copy of the report</w:t>
      </w:r>
      <w:r w:rsidR="00850587">
        <w:t>.</w:t>
      </w:r>
    </w:p>
    <w:p w:rsidR="007D31D4" w:rsidRDefault="007D31D4" w:rsidP="00CA739E">
      <w:pPr>
        <w:pStyle w:val="notetext"/>
      </w:pPr>
      <w:r>
        <w:t>Note:</w:t>
      </w:r>
      <w:r>
        <w:tab/>
      </w:r>
      <w:r w:rsidRPr="00196D54">
        <w:t>Failure to comply with this subsection is an offence</w:t>
      </w:r>
      <w:r>
        <w:t xml:space="preserve"> (</w:t>
      </w:r>
      <w:r w:rsidRPr="00196D54">
        <w:t>see subsection 1311(1)</w:t>
      </w:r>
      <w:r>
        <w:t>)</w:t>
      </w:r>
      <w:r w:rsidR="00850587">
        <w:t>.</w:t>
      </w:r>
    </w:p>
    <w:p w:rsidR="007D31D4" w:rsidRPr="007E0C4A" w:rsidRDefault="007D31D4" w:rsidP="00CA739E">
      <w:pPr>
        <w:pStyle w:val="subsection"/>
      </w:pPr>
      <w:r>
        <w:tab/>
        <w:t>(3)</w:t>
      </w:r>
      <w:r>
        <w:tab/>
        <w:t xml:space="preserve">An offence based on </w:t>
      </w:r>
      <w:r w:rsidR="00CA739E">
        <w:t>subsection (</w:t>
      </w:r>
      <w:r>
        <w:t>1) or (2) is an offence of strict liability</w:t>
      </w:r>
      <w:r w:rsidR="00850587">
        <w:t>.</w:t>
      </w:r>
    </w:p>
    <w:bookmarkEnd w:id="13"/>
    <w:p w:rsidR="007D31D4" w:rsidRDefault="00E7449E" w:rsidP="00CA739E">
      <w:pPr>
        <w:pStyle w:val="ItemHead"/>
      </w:pPr>
      <w:proofErr w:type="gramStart"/>
      <w:r>
        <w:t>6</w:t>
      </w:r>
      <w:r w:rsidR="007D31D4">
        <w:t xml:space="preserve">  In</w:t>
      </w:r>
      <w:proofErr w:type="gramEnd"/>
      <w:r w:rsidR="007D31D4">
        <w:t xml:space="preserve"> the appropriate position in Chapter 10</w:t>
      </w:r>
    </w:p>
    <w:p w:rsidR="007D31D4" w:rsidRDefault="007D31D4" w:rsidP="00CA739E">
      <w:pPr>
        <w:pStyle w:val="Item"/>
      </w:pPr>
      <w:r>
        <w:t>Insert:</w:t>
      </w:r>
    </w:p>
    <w:p w:rsidR="007D31D4" w:rsidRDefault="007D31D4" w:rsidP="00CA739E">
      <w:pPr>
        <w:pStyle w:val="ActHead2"/>
      </w:pPr>
      <w:r w:rsidRPr="00453B9D">
        <w:rPr>
          <w:rStyle w:val="CharPartNo"/>
        </w:rPr>
        <w:t>Part 10</w:t>
      </w:r>
      <w:r w:rsidR="00850587" w:rsidRPr="00453B9D">
        <w:rPr>
          <w:rStyle w:val="CharPartNo"/>
        </w:rPr>
        <w:t>.</w:t>
      </w:r>
      <w:r w:rsidRPr="00453B9D">
        <w:rPr>
          <w:rStyle w:val="CharPartNo"/>
        </w:rPr>
        <w:t>61</w:t>
      </w:r>
      <w:r>
        <w:t>—</w:t>
      </w:r>
      <w:r w:rsidRPr="00453B9D">
        <w:rPr>
          <w:rStyle w:val="CharPartText"/>
        </w:rPr>
        <w:t xml:space="preserve">Application provisions relating to </w:t>
      </w:r>
      <w:r w:rsidR="00CA739E" w:rsidRPr="00453B9D">
        <w:rPr>
          <w:rStyle w:val="CharPartText"/>
        </w:rPr>
        <w:t>Schedule 2</w:t>
      </w:r>
      <w:r w:rsidR="004233ED" w:rsidRPr="00453B9D">
        <w:rPr>
          <w:rStyle w:val="CharPartText"/>
        </w:rPr>
        <w:t xml:space="preserve"> to the Treasury Laws Amendment (Measures for Consultation) Act 2021</w:t>
      </w:r>
    </w:p>
    <w:p w:rsidR="007D31D4" w:rsidRPr="00453B9D" w:rsidRDefault="007D31D4" w:rsidP="00CA739E">
      <w:pPr>
        <w:pStyle w:val="Header"/>
      </w:pPr>
      <w:r w:rsidRPr="00453B9D">
        <w:rPr>
          <w:rStyle w:val="CharDivNo"/>
        </w:rPr>
        <w:t xml:space="preserve"> </w:t>
      </w:r>
      <w:r w:rsidRPr="00453B9D">
        <w:rPr>
          <w:rStyle w:val="CharDivText"/>
        </w:rPr>
        <w:t xml:space="preserve"> </w:t>
      </w:r>
    </w:p>
    <w:p w:rsidR="007D31D4" w:rsidRPr="00F5310A" w:rsidRDefault="00850587" w:rsidP="00CA739E">
      <w:pPr>
        <w:pStyle w:val="ActHead5"/>
      </w:pPr>
      <w:proofErr w:type="gramStart"/>
      <w:r w:rsidRPr="00453B9D">
        <w:rPr>
          <w:rStyle w:val="CharSectno"/>
        </w:rPr>
        <w:t>1688</w:t>
      </w:r>
      <w:r w:rsidR="007D31D4">
        <w:t xml:space="preserve">  </w:t>
      </w:r>
      <w:r w:rsidR="007D31D4" w:rsidRPr="00F5310A">
        <w:t>Application</w:t>
      </w:r>
      <w:proofErr w:type="gramEnd"/>
      <w:r w:rsidR="007D31D4" w:rsidRPr="00F5310A">
        <w:t>—execution of documents</w:t>
      </w:r>
    </w:p>
    <w:p w:rsidR="007D31D4" w:rsidRPr="00F5310A" w:rsidRDefault="007D31D4" w:rsidP="00CA739E">
      <w:pPr>
        <w:pStyle w:val="subsection"/>
      </w:pPr>
      <w:r w:rsidRPr="00F5310A">
        <w:tab/>
      </w:r>
      <w:r w:rsidRPr="00F5310A">
        <w:tab/>
        <w:t xml:space="preserve">Sections 127 and 129, as amended by </w:t>
      </w:r>
      <w:r w:rsidR="00CA739E">
        <w:t>Schedule 2</w:t>
      </w:r>
      <w:r w:rsidR="004233ED" w:rsidRPr="00850587">
        <w:t xml:space="preserve"> to the </w:t>
      </w:r>
      <w:r w:rsidR="004233ED" w:rsidRPr="00CA739E">
        <w:rPr>
          <w:i/>
        </w:rPr>
        <w:t>Treasury Laws Amendment (Measures for Consultation) Act 2021</w:t>
      </w:r>
      <w:r w:rsidRPr="00F5310A">
        <w:t xml:space="preserve">, apply in relation to a document that is executed on or after the commencement </w:t>
      </w:r>
      <w:r>
        <w:t>of that Schedule</w:t>
      </w:r>
      <w:r w:rsidR="00850587">
        <w:t>.</w:t>
      </w:r>
    </w:p>
    <w:p w:rsidR="007D31D4" w:rsidRPr="00F5310A" w:rsidRDefault="007D31D4" w:rsidP="00CA739E">
      <w:pPr>
        <w:pStyle w:val="ItemHead"/>
      </w:pPr>
      <w:proofErr w:type="gramStart"/>
      <w:r>
        <w:lastRenderedPageBreak/>
        <w:t>10</w:t>
      </w:r>
      <w:r w:rsidRPr="00F5310A">
        <w:t xml:space="preserve">  In</w:t>
      </w:r>
      <w:proofErr w:type="gramEnd"/>
      <w:r w:rsidRPr="00F5310A">
        <w:t xml:space="preserve"> the appropriate position in </w:t>
      </w:r>
      <w:r>
        <w:t>Schedule 3</w:t>
      </w:r>
    </w:p>
    <w:p w:rsidR="007D31D4" w:rsidRPr="00F5310A" w:rsidRDefault="007D31D4" w:rsidP="00CA739E">
      <w:pPr>
        <w:pStyle w:val="Item"/>
      </w:pPr>
      <w:r w:rsidRPr="00F5310A">
        <w:t>Insert:</w:t>
      </w:r>
    </w:p>
    <w:tbl>
      <w:tblPr>
        <w:tblW w:w="7372" w:type="dxa"/>
        <w:tblInd w:w="-35"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1"/>
        <w:gridCol w:w="4111"/>
      </w:tblGrid>
      <w:tr w:rsidR="00256E76" w:rsidRPr="00F5310A" w:rsidTr="00BE3482">
        <w:tc>
          <w:tcPr>
            <w:tcW w:w="3261" w:type="dxa"/>
            <w:tcBorders>
              <w:top w:val="nil"/>
            </w:tcBorders>
            <w:shd w:val="clear" w:color="auto" w:fill="auto"/>
          </w:tcPr>
          <w:p w:rsidR="00256E76" w:rsidRPr="00F5310A" w:rsidRDefault="00256E76" w:rsidP="00BE3482">
            <w:pPr>
              <w:pStyle w:val="Tabletext"/>
            </w:pPr>
            <w:r>
              <w:t>Subsection 253</w:t>
            </w:r>
            <w:proofErr w:type="gramStart"/>
            <w:r>
              <w:t>V</w:t>
            </w:r>
            <w:r w:rsidRPr="00F5310A">
              <w:t>(</w:t>
            </w:r>
            <w:proofErr w:type="gramEnd"/>
            <w:r>
              <w:t>3</w:t>
            </w:r>
            <w:r w:rsidRPr="00F5310A">
              <w:t>)</w:t>
            </w:r>
          </w:p>
        </w:tc>
        <w:tc>
          <w:tcPr>
            <w:tcW w:w="4111" w:type="dxa"/>
            <w:tcBorders>
              <w:top w:val="nil"/>
            </w:tcBorders>
            <w:shd w:val="clear" w:color="auto" w:fill="auto"/>
          </w:tcPr>
          <w:p w:rsidR="00256E76" w:rsidRPr="00F5310A" w:rsidRDefault="00F3107E" w:rsidP="00BE3482">
            <w:pPr>
              <w:pStyle w:val="Tabletext"/>
            </w:pPr>
            <w:r>
              <w:t>4</w:t>
            </w:r>
            <w:r w:rsidR="00256E76" w:rsidRPr="00F5310A">
              <w:t>0 penalty units</w:t>
            </w:r>
          </w:p>
        </w:tc>
      </w:tr>
      <w:tr w:rsidR="007D31D4" w:rsidRPr="00F5310A" w:rsidTr="00AF3163">
        <w:tc>
          <w:tcPr>
            <w:tcW w:w="3261" w:type="dxa"/>
            <w:tcBorders>
              <w:top w:val="nil"/>
            </w:tcBorders>
            <w:shd w:val="clear" w:color="auto" w:fill="auto"/>
          </w:tcPr>
          <w:p w:rsidR="007D31D4" w:rsidRPr="00F5310A" w:rsidRDefault="007D31D4" w:rsidP="00CA739E">
            <w:pPr>
              <w:pStyle w:val="Tabletext"/>
            </w:pPr>
            <w:r>
              <w:t>Subsection </w:t>
            </w:r>
            <w:r w:rsidR="00850587">
              <w:t>253</w:t>
            </w:r>
            <w:proofErr w:type="gramStart"/>
            <w:r w:rsidR="00850587">
              <w:t>V</w:t>
            </w:r>
            <w:r w:rsidR="00256E76">
              <w:t>A</w:t>
            </w:r>
            <w:r w:rsidRPr="00F5310A">
              <w:t>(</w:t>
            </w:r>
            <w:proofErr w:type="gramEnd"/>
            <w:r w:rsidR="00256E76">
              <w:t>4</w:t>
            </w:r>
            <w:r w:rsidRPr="00F5310A">
              <w:t>)</w:t>
            </w:r>
          </w:p>
        </w:tc>
        <w:tc>
          <w:tcPr>
            <w:tcW w:w="4111" w:type="dxa"/>
            <w:tcBorders>
              <w:top w:val="nil"/>
            </w:tcBorders>
            <w:shd w:val="clear" w:color="auto" w:fill="auto"/>
          </w:tcPr>
          <w:p w:rsidR="007D31D4" w:rsidRPr="00F5310A" w:rsidRDefault="00F3107E" w:rsidP="00CA739E">
            <w:pPr>
              <w:pStyle w:val="Tabletext"/>
            </w:pPr>
            <w:r>
              <w:t>4</w:t>
            </w:r>
            <w:r w:rsidR="007D31D4" w:rsidRPr="00F5310A">
              <w:t>0 penalty units</w:t>
            </w:r>
          </w:p>
        </w:tc>
      </w:tr>
      <w:tr w:rsidR="00256E76" w:rsidRPr="00F5310A" w:rsidTr="00BE3482">
        <w:tc>
          <w:tcPr>
            <w:tcW w:w="3261" w:type="dxa"/>
            <w:shd w:val="clear" w:color="auto" w:fill="auto"/>
          </w:tcPr>
          <w:p w:rsidR="00256E76" w:rsidRPr="00F5310A" w:rsidRDefault="00256E76" w:rsidP="00BE3482">
            <w:pPr>
              <w:pStyle w:val="Tabletext"/>
            </w:pPr>
            <w:r>
              <w:t>Subsection 253</w:t>
            </w:r>
            <w:proofErr w:type="gramStart"/>
            <w:r>
              <w:t>W</w:t>
            </w:r>
            <w:r w:rsidRPr="00F5310A">
              <w:t>(</w:t>
            </w:r>
            <w:proofErr w:type="gramEnd"/>
            <w:r>
              <w:t>3</w:t>
            </w:r>
            <w:r w:rsidRPr="00F5310A">
              <w:t>)</w:t>
            </w:r>
          </w:p>
        </w:tc>
        <w:tc>
          <w:tcPr>
            <w:tcW w:w="4111" w:type="dxa"/>
            <w:shd w:val="clear" w:color="auto" w:fill="auto"/>
          </w:tcPr>
          <w:p w:rsidR="00256E76" w:rsidRPr="00F5310A" w:rsidRDefault="00F3107E" w:rsidP="00BE3482">
            <w:pPr>
              <w:pStyle w:val="Tabletext"/>
            </w:pPr>
            <w:r>
              <w:t>4</w:t>
            </w:r>
            <w:r w:rsidR="00256E76" w:rsidRPr="00F5310A">
              <w:t>0 penalty units</w:t>
            </w:r>
          </w:p>
        </w:tc>
      </w:tr>
      <w:tr w:rsidR="007D31D4" w:rsidRPr="00F5310A" w:rsidTr="00AF3163">
        <w:tc>
          <w:tcPr>
            <w:tcW w:w="3261" w:type="dxa"/>
            <w:shd w:val="clear" w:color="auto" w:fill="auto"/>
          </w:tcPr>
          <w:p w:rsidR="007D31D4" w:rsidRPr="00F5310A" w:rsidRDefault="007D31D4" w:rsidP="00CA739E">
            <w:pPr>
              <w:pStyle w:val="Tabletext"/>
            </w:pPr>
            <w:r>
              <w:t>Subsection </w:t>
            </w:r>
            <w:r w:rsidR="00850587">
              <w:t>253</w:t>
            </w:r>
            <w:proofErr w:type="gramStart"/>
            <w:r w:rsidR="00850587">
              <w:t>W</w:t>
            </w:r>
            <w:r w:rsidR="00256E76">
              <w:t>A</w:t>
            </w:r>
            <w:r w:rsidRPr="00F5310A">
              <w:t>(</w:t>
            </w:r>
            <w:proofErr w:type="gramEnd"/>
            <w:r w:rsidR="00256E76">
              <w:t>4</w:t>
            </w:r>
            <w:r w:rsidRPr="00F5310A">
              <w:t>)</w:t>
            </w:r>
          </w:p>
        </w:tc>
        <w:tc>
          <w:tcPr>
            <w:tcW w:w="4111" w:type="dxa"/>
            <w:shd w:val="clear" w:color="auto" w:fill="auto"/>
          </w:tcPr>
          <w:p w:rsidR="007D31D4" w:rsidRPr="00F5310A" w:rsidRDefault="00F3107E" w:rsidP="00CA739E">
            <w:pPr>
              <w:pStyle w:val="Tabletext"/>
            </w:pPr>
            <w:r>
              <w:t>4</w:t>
            </w:r>
            <w:r w:rsidR="007D31D4" w:rsidRPr="00F5310A">
              <w:t>0 penalty units</w:t>
            </w:r>
          </w:p>
        </w:tc>
      </w:tr>
      <w:tr w:rsidR="007D31D4" w:rsidRPr="00F5310A" w:rsidTr="00AF3163">
        <w:tc>
          <w:tcPr>
            <w:tcW w:w="3261" w:type="dxa"/>
            <w:shd w:val="clear" w:color="auto" w:fill="auto"/>
          </w:tcPr>
          <w:p w:rsidR="007D31D4" w:rsidRDefault="007D31D4" w:rsidP="00CA739E">
            <w:pPr>
              <w:pStyle w:val="Tabletext"/>
            </w:pPr>
            <w:r>
              <w:t xml:space="preserve">Subsection </w:t>
            </w:r>
            <w:r w:rsidR="00850587">
              <w:t>253</w:t>
            </w:r>
            <w:proofErr w:type="gramStart"/>
            <w:r w:rsidR="00850587">
              <w:t>X</w:t>
            </w:r>
            <w:r>
              <w:t>(</w:t>
            </w:r>
            <w:proofErr w:type="gramEnd"/>
            <w:r>
              <w:t>2)</w:t>
            </w:r>
          </w:p>
        </w:tc>
        <w:tc>
          <w:tcPr>
            <w:tcW w:w="4111" w:type="dxa"/>
            <w:shd w:val="clear" w:color="auto" w:fill="auto"/>
          </w:tcPr>
          <w:p w:rsidR="007D31D4" w:rsidRDefault="00F3107E" w:rsidP="00CA739E">
            <w:pPr>
              <w:pStyle w:val="Tabletext"/>
            </w:pPr>
            <w:r>
              <w:t>4</w:t>
            </w:r>
            <w:r w:rsidR="007D31D4" w:rsidRPr="00F5310A">
              <w:t>0 penalty units</w:t>
            </w:r>
          </w:p>
        </w:tc>
      </w:tr>
      <w:tr w:rsidR="007D31D4" w:rsidRPr="00F5310A" w:rsidTr="00AF3163">
        <w:tc>
          <w:tcPr>
            <w:tcW w:w="3261" w:type="dxa"/>
            <w:shd w:val="clear" w:color="auto" w:fill="auto"/>
          </w:tcPr>
          <w:p w:rsidR="007D31D4" w:rsidRDefault="007D31D4" w:rsidP="00CA739E">
            <w:pPr>
              <w:pStyle w:val="Tabletext"/>
            </w:pPr>
            <w:r>
              <w:t xml:space="preserve">Subsection </w:t>
            </w:r>
            <w:r w:rsidR="00850587">
              <w:t>253</w:t>
            </w:r>
            <w:proofErr w:type="gramStart"/>
            <w:r w:rsidR="00850587">
              <w:t>X</w:t>
            </w:r>
            <w:r>
              <w:t>(</w:t>
            </w:r>
            <w:proofErr w:type="gramEnd"/>
            <w:r>
              <w:t>3)</w:t>
            </w:r>
          </w:p>
        </w:tc>
        <w:tc>
          <w:tcPr>
            <w:tcW w:w="4111" w:type="dxa"/>
            <w:shd w:val="clear" w:color="auto" w:fill="auto"/>
          </w:tcPr>
          <w:p w:rsidR="007D31D4" w:rsidRDefault="00F3107E" w:rsidP="00CA739E">
            <w:pPr>
              <w:pStyle w:val="Tabletext"/>
            </w:pPr>
            <w:r>
              <w:t>4</w:t>
            </w:r>
            <w:r w:rsidR="007D31D4" w:rsidRPr="00F5310A">
              <w:t>0 penalty units</w:t>
            </w:r>
          </w:p>
        </w:tc>
      </w:tr>
      <w:tr w:rsidR="007D31D4" w:rsidRPr="00F5310A" w:rsidTr="0067021E">
        <w:tc>
          <w:tcPr>
            <w:tcW w:w="3261" w:type="dxa"/>
            <w:tcBorders>
              <w:bottom w:val="single" w:sz="2" w:space="0" w:color="auto"/>
            </w:tcBorders>
            <w:shd w:val="clear" w:color="auto" w:fill="auto"/>
          </w:tcPr>
          <w:p w:rsidR="007D31D4" w:rsidRDefault="007D31D4" w:rsidP="00CA739E">
            <w:pPr>
              <w:pStyle w:val="Tabletext"/>
            </w:pPr>
            <w:r>
              <w:t xml:space="preserve">Subsection </w:t>
            </w:r>
            <w:r w:rsidR="00850587">
              <w:t>253</w:t>
            </w:r>
            <w:proofErr w:type="gramStart"/>
            <w:r w:rsidR="00850587">
              <w:t>Y</w:t>
            </w:r>
            <w:r>
              <w:t>(</w:t>
            </w:r>
            <w:proofErr w:type="gramEnd"/>
            <w:r>
              <w:t>1)</w:t>
            </w:r>
          </w:p>
        </w:tc>
        <w:tc>
          <w:tcPr>
            <w:tcW w:w="4111" w:type="dxa"/>
            <w:tcBorders>
              <w:bottom w:val="single" w:sz="2" w:space="0" w:color="auto"/>
            </w:tcBorders>
            <w:shd w:val="clear" w:color="auto" w:fill="auto"/>
          </w:tcPr>
          <w:p w:rsidR="007D31D4" w:rsidRDefault="00F3107E" w:rsidP="00CA739E">
            <w:pPr>
              <w:pStyle w:val="Tabletext"/>
            </w:pPr>
            <w:r>
              <w:t>4</w:t>
            </w:r>
            <w:r w:rsidR="007D31D4">
              <w:t>0 penalty units</w:t>
            </w:r>
          </w:p>
        </w:tc>
      </w:tr>
      <w:tr w:rsidR="007D31D4" w:rsidRPr="00F5310A" w:rsidTr="0067021E">
        <w:tc>
          <w:tcPr>
            <w:tcW w:w="3261" w:type="dxa"/>
            <w:tcBorders>
              <w:top w:val="single" w:sz="2" w:space="0" w:color="auto"/>
              <w:bottom w:val="nil"/>
            </w:tcBorders>
            <w:shd w:val="clear" w:color="auto" w:fill="auto"/>
          </w:tcPr>
          <w:p w:rsidR="007D31D4" w:rsidRDefault="007D31D4" w:rsidP="00CA739E">
            <w:pPr>
              <w:pStyle w:val="Tabletext"/>
            </w:pPr>
            <w:r>
              <w:t xml:space="preserve">Subsection </w:t>
            </w:r>
            <w:r w:rsidR="00850587">
              <w:t>253</w:t>
            </w:r>
            <w:proofErr w:type="gramStart"/>
            <w:r w:rsidR="00850587">
              <w:t>Y</w:t>
            </w:r>
            <w:r>
              <w:t>(</w:t>
            </w:r>
            <w:proofErr w:type="gramEnd"/>
            <w:r>
              <w:t>2)</w:t>
            </w:r>
          </w:p>
        </w:tc>
        <w:tc>
          <w:tcPr>
            <w:tcW w:w="4111" w:type="dxa"/>
            <w:tcBorders>
              <w:top w:val="single" w:sz="2" w:space="0" w:color="auto"/>
              <w:bottom w:val="nil"/>
            </w:tcBorders>
            <w:shd w:val="clear" w:color="auto" w:fill="auto"/>
          </w:tcPr>
          <w:p w:rsidR="007D31D4" w:rsidRDefault="00F3107E" w:rsidP="00CA739E">
            <w:pPr>
              <w:pStyle w:val="Tabletext"/>
            </w:pPr>
            <w:r>
              <w:t>4</w:t>
            </w:r>
            <w:r w:rsidR="007D31D4">
              <w:t>0 penalty units</w:t>
            </w:r>
          </w:p>
        </w:tc>
      </w:tr>
      <w:tr w:rsidR="007D31D4" w:rsidRPr="00F5310A" w:rsidTr="0067021E">
        <w:tc>
          <w:tcPr>
            <w:tcW w:w="3261" w:type="dxa"/>
            <w:tcBorders>
              <w:top w:val="nil"/>
              <w:bottom w:val="nil"/>
            </w:tcBorders>
            <w:shd w:val="clear" w:color="auto" w:fill="auto"/>
          </w:tcPr>
          <w:p w:rsidR="007D31D4" w:rsidRPr="00B70579" w:rsidRDefault="007D31D4" w:rsidP="00CA739E">
            <w:pPr>
              <w:pStyle w:val="Tabletext"/>
              <w:rPr>
                <w:i/>
              </w:rPr>
            </w:pPr>
          </w:p>
        </w:tc>
        <w:tc>
          <w:tcPr>
            <w:tcW w:w="4111" w:type="dxa"/>
            <w:tcBorders>
              <w:top w:val="nil"/>
              <w:bottom w:val="nil"/>
            </w:tcBorders>
            <w:shd w:val="clear" w:color="auto" w:fill="auto"/>
          </w:tcPr>
          <w:p w:rsidR="007D31D4" w:rsidRPr="00B70579" w:rsidRDefault="007D31D4" w:rsidP="00CA739E">
            <w:pPr>
              <w:pStyle w:val="Tabletext"/>
              <w:rPr>
                <w:i/>
              </w:rPr>
            </w:pPr>
          </w:p>
        </w:tc>
      </w:tr>
    </w:tbl>
    <w:p w:rsidR="00B41C6E" w:rsidRPr="00B41C6E" w:rsidRDefault="00B41C6E" w:rsidP="00B41C6E">
      <w:pPr>
        <w:pStyle w:val="notedraft"/>
      </w:pPr>
    </w:p>
    <w:sectPr w:rsidR="00B41C6E" w:rsidRPr="00B41C6E" w:rsidSect="00CA739E">
      <w:headerReference w:type="even" r:id="rId21"/>
      <w:headerReference w:type="default" r:id="rId22"/>
      <w:footerReference w:type="even" r:id="rId23"/>
      <w:footerReference w:type="default" r:id="rId24"/>
      <w:headerReference w:type="first" r:id="rId25"/>
      <w:footerReference w:type="first" r:id="rId26"/>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61DF" w:rsidRDefault="00D361DF" w:rsidP="00664C63">
      <w:pPr>
        <w:spacing w:line="240" w:lineRule="auto"/>
      </w:pPr>
      <w:r>
        <w:separator/>
      </w:r>
    </w:p>
  </w:endnote>
  <w:endnote w:type="continuationSeparator" w:id="0">
    <w:p w:rsidR="00D361DF" w:rsidRDefault="00D361DF"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1DF" w:rsidRPr="00BB4623" w:rsidRDefault="00D361DF" w:rsidP="00CA739E">
    <w:pPr>
      <w:pBdr>
        <w:top w:val="single" w:sz="6" w:space="1" w:color="auto"/>
      </w:pBdr>
      <w:spacing w:before="120"/>
      <w:jc w:val="right"/>
      <w:rPr>
        <w:sz w:val="18"/>
      </w:rPr>
    </w:pPr>
    <w:r>
      <w:rPr>
        <w:noProof/>
        <w:sz w:val="18"/>
        <w:lang w:eastAsia="en-AU"/>
      </w:rPr>
      <mc:AlternateContent>
        <mc:Choice Requires="wps">
          <w:drawing>
            <wp:anchor distT="0" distB="0" distL="114300" distR="114300" simplePos="0" relativeHeight="251656192" behindDoc="1" locked="0" layoutInCell="1" allowOverlap="1" wp14:anchorId="48B3ED93" wp14:editId="39AE0E66">
              <wp:simplePos x="863600" y="10083800"/>
              <wp:positionH relativeFrom="page">
                <wp:align>center</wp:align>
              </wp:positionH>
              <wp:positionV relativeFrom="paragraph">
                <wp:posOffset>0</wp:posOffset>
              </wp:positionV>
              <wp:extent cx="5759450" cy="395605"/>
              <wp:effectExtent l="0" t="0" r="0" b="4445"/>
              <wp:wrapNone/>
              <wp:docPr id="6" name="Text Box 6"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361DF" w:rsidRPr="00D67311" w:rsidRDefault="00D361DF"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F023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F023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F023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F023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F023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F023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F023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B3ED93" id="_x0000_t202" coordsize="21600,21600" o:spt="202" path="m,l,21600r21600,l21600,xe">
              <v:stroke joinstyle="miter"/>
              <v:path gradientshapeok="t" o:connecttype="rect"/>
            </v:shapetype>
            <v:shape id="Text Box 6" o:spid="_x0000_s1028" type="#_x0000_t202" alt="Sec-evenpage" style="position:absolute;left:0;text-align:left;margin-left:0;margin-top:0;width:453.5pt;height:31.1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" stroked="f" strokeweight=".5pt">
              <v:path arrowok="t"/>
              <v:textbox>
                <w:txbxContent>
                  <w:p w:rsidR="00D361DF" w:rsidRPr="00D67311" w:rsidRDefault="00D361DF"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F023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F023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F023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F023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F023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F023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F023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p w:rsidR="00D361DF" w:rsidRPr="00BB4623" w:rsidRDefault="00D361DF"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Pr="00BB4623">
      <w:rPr>
        <w:i/>
        <w:noProof/>
        <w:sz w:val="18"/>
      </w:rPr>
      <w:t>1</w:t>
    </w:r>
    <w:r w:rsidRPr="00BB4623">
      <w:rPr>
        <w:i/>
        <w:sz w:val="18"/>
      </w:rPr>
      <w:fldChar w:fldCharType="end"/>
    </w:r>
  </w:p>
  <w:p w:rsidR="00D361DF" w:rsidRPr="00BB4623" w:rsidRDefault="00D361DF"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1DF" w:rsidRDefault="00D361DF" w:rsidP="00CA739E">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58240" behindDoc="1" locked="0" layoutInCell="1" allowOverlap="1" wp14:anchorId="56FF97F6" wp14:editId="26759C53">
              <wp:simplePos x="0" y="0"/>
              <wp:positionH relativeFrom="page">
                <wp:align>center</wp:align>
              </wp:positionH>
              <wp:positionV relativeFrom="paragraph">
                <wp:posOffset>2159635</wp:posOffset>
              </wp:positionV>
              <wp:extent cx="5762625" cy="400050"/>
              <wp:effectExtent l="0" t="0" r="9525" b="0"/>
              <wp:wrapNone/>
              <wp:docPr id="4" name="Text Box 4"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361DF" w:rsidRPr="00D67311" w:rsidRDefault="00D361DF" w:rsidP="005D57C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F023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F023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F023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F023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F023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F023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52CDE">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F97F6" id="_x0000_t202" coordsize="21600,21600" o:spt="202" path="m,l,21600r21600,l21600,xe">
              <v:stroke joinstyle="miter"/>
              <v:path gradientshapeok="t" o:connecttype="rect"/>
            </v:shapetype>
            <v:shape id="Text Box 4" o:spid="_x0000_s1029" type="#_x0000_t202" alt="Sec-primary" style="position:absolute;margin-left:0;margin-top:170.05pt;width:453.75pt;height:31.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" stroked="f" strokeweight=".5pt">
              <v:path arrowok="t"/>
              <v:textbox>
                <w:txbxContent>
                  <w:p w:rsidR="00D361DF" w:rsidRPr="00D67311" w:rsidRDefault="00D361DF" w:rsidP="005D57C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F023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F023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F023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F023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F023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F023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52CDE">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W w:w="0" w:type="auto"/>
      <w:tblLayout w:type="fixed"/>
      <w:tblLook w:val="0000" w:firstRow="0" w:lastRow="0" w:firstColumn="0" w:lastColumn="0" w:noHBand="0" w:noVBand="0"/>
    </w:tblPr>
    <w:tblGrid>
      <w:gridCol w:w="7087"/>
    </w:tblGrid>
    <w:tr w:rsidR="00D361DF" w:rsidRPr="00B3608C" w:rsidTr="00AF3163">
      <w:trPr>
        <w:trHeight w:val="280"/>
      </w:trPr>
      <w:tc>
        <w:tcPr>
          <w:tcW w:w="7087" w:type="dxa"/>
        </w:tcPr>
        <w:p w:rsidR="00D361DF" w:rsidRPr="00B3608C" w:rsidRDefault="00D361DF" w:rsidP="005D57CF">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sz w:val="18"/>
            </w:rPr>
            <w:t>1</w:t>
          </w:r>
          <w:r w:rsidRPr="00BB4623">
            <w:rPr>
              <w:i/>
              <w:sz w:val="18"/>
            </w:rPr>
            <w:fldChar w:fldCharType="end"/>
          </w:r>
        </w:p>
      </w:tc>
    </w:tr>
    <w:tr w:rsidR="00D361DF" w:rsidRPr="00B3608C" w:rsidTr="00AF3163">
      <w:tc>
        <w:tcPr>
          <w:tcW w:w="7087" w:type="dxa"/>
        </w:tcPr>
        <w:p w:rsidR="00D361DF" w:rsidRPr="00B3608C" w:rsidRDefault="00D361DF" w:rsidP="005D57CF">
          <w:pPr>
            <w:rPr>
              <w:i/>
              <w:sz w:val="18"/>
            </w:rPr>
          </w:pPr>
          <w:r w:rsidRPr="00BB4623">
            <w:rPr>
              <w:i/>
              <w:sz w:val="18"/>
            </w:rPr>
            <w:t xml:space="preserve">  </w:t>
          </w:r>
        </w:p>
      </w:tc>
    </w:tr>
  </w:tbl>
  <w:p w:rsidR="00D361DF" w:rsidRPr="00BB4623" w:rsidRDefault="00D361DF" w:rsidP="005D57CF">
    <w:pPr>
      <w:pStyle w:val="Tabletext"/>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1DF" w:rsidRPr="00BB4623" w:rsidRDefault="00D361DF" w:rsidP="00CA739E">
    <w:pPr>
      <w:pStyle w:val="Footer"/>
      <w:tabs>
        <w:tab w:val="clear" w:pos="4153"/>
        <w:tab w:val="clear" w:pos="8306"/>
        <w:tab w:val="center" w:pos="4150"/>
        <w:tab w:val="right" w:pos="8307"/>
      </w:tabs>
      <w:spacing w:before="120"/>
    </w:pPr>
    <w:r>
      <w:rPr>
        <w:noProof/>
      </w:rPr>
      <mc:AlternateContent>
        <mc:Choice Requires="wps">
          <w:drawing>
            <wp:anchor distT="0" distB="0" distL="114300" distR="114300" simplePos="0" relativeHeight="251651072" behindDoc="1" locked="0" layoutInCell="1" allowOverlap="1">
              <wp:simplePos x="863600" y="10083800"/>
              <wp:positionH relativeFrom="page">
                <wp:align>center</wp:align>
              </wp:positionH>
              <wp:positionV relativeFrom="paragraph">
                <wp:posOffset>0</wp:posOffset>
              </wp:positionV>
              <wp:extent cx="5759450" cy="395605"/>
              <wp:effectExtent l="0" t="0" r="0" b="4445"/>
              <wp:wrapNone/>
              <wp:docPr id="2" name="Text Box 2"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361DF" w:rsidRPr="00D67311" w:rsidRDefault="00D361DF"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F023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F023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F023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F023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F023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F023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F023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alt="Sec-firstpage" style="position:absolute;margin-left:0;margin-top:0;width:453.5pt;height:31.1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" stroked="f" strokeweight=".5pt">
              <v:path arrowok="t"/>
              <v:textbox>
                <w:txbxContent>
                  <w:p w:rsidR="00D361DF" w:rsidRPr="00D67311" w:rsidRDefault="00D361DF"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F023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F023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F023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F023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F023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F023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F023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61DF" w:rsidRDefault="00D361DF" w:rsidP="00664C63">
      <w:pPr>
        <w:spacing w:line="240" w:lineRule="auto"/>
      </w:pPr>
      <w:r>
        <w:separator/>
      </w:r>
    </w:p>
  </w:footnote>
  <w:footnote w:type="continuationSeparator" w:id="0">
    <w:p w:rsidR="00D361DF" w:rsidRDefault="00D361DF"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1DF" w:rsidRPr="00BB4623" w:rsidRDefault="00D361DF" w:rsidP="00664C63">
    <w:pPr>
      <w:rPr>
        <w:sz w:val="24"/>
      </w:rPr>
    </w:pPr>
    <w:r>
      <w:rPr>
        <w:noProof/>
        <w:sz w:val="24"/>
        <w:lang w:eastAsia="en-AU"/>
      </w:rPr>
      <mc:AlternateContent>
        <mc:Choice Requires="wps">
          <w:drawing>
            <wp:anchor distT="0" distB="0" distL="114300" distR="114300" simplePos="0" relativeHeight="251666432" behindDoc="1" locked="0" layoutInCell="1" allowOverlap="1">
              <wp:simplePos x="863600" y="139700"/>
              <wp:positionH relativeFrom="page">
                <wp:align>center</wp:align>
              </wp:positionH>
              <wp:positionV relativeFrom="paragraph">
                <wp:posOffset>-317500</wp:posOffset>
              </wp:positionV>
              <wp:extent cx="5759450" cy="395605"/>
              <wp:effectExtent l="0" t="0" r="0" b="4445"/>
              <wp:wrapNone/>
              <wp:docPr id="5" name="Text Box 5"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361DF" w:rsidRPr="00D67311" w:rsidRDefault="00D361DF"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F023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F023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F023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F023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F023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F023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F023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alt="Sec-evenpage" style="position:absolute;margin-left:0;margin-top:-25pt;width:453.5pt;height:31.15pt;z-index:-2516500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" stroked="f" strokeweight=".5pt">
              <v:path arrowok="t"/>
              <v:textbox>
                <w:txbxContent>
                  <w:p w:rsidR="00D361DF" w:rsidRPr="00D67311" w:rsidRDefault="00D361DF"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F023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F023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F023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F023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F023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F023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F023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p w:rsidR="00D361DF" w:rsidRPr="00BB4623" w:rsidRDefault="00D361DF"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1DF" w:rsidRPr="00BB4623" w:rsidRDefault="00D361DF" w:rsidP="005D57CF">
    <w:pPr>
      <w:jc w:val="right"/>
      <w:rPr>
        <w:sz w:val="24"/>
      </w:rPr>
    </w:pPr>
    <w:r>
      <w:rPr>
        <w:noProof/>
        <w:sz w:val="24"/>
        <w:lang w:eastAsia="en-AU"/>
      </w:rPr>
      <mc:AlternateContent>
        <mc:Choice Requires="wps">
          <w:drawing>
            <wp:anchor distT="0" distB="0" distL="114300" distR="114300" simplePos="0" relativeHeight="251671552" behindDoc="1" locked="0" layoutInCell="1" allowOverlap="1" wp14:anchorId="191AC0D5" wp14:editId="32645B69">
              <wp:simplePos x="0" y="0"/>
              <wp:positionH relativeFrom="page">
                <wp:align>center</wp:align>
              </wp:positionH>
              <wp:positionV relativeFrom="paragraph">
                <wp:posOffset>-317500</wp:posOffset>
              </wp:positionV>
              <wp:extent cx="5762625" cy="400050"/>
              <wp:effectExtent l="0" t="0" r="9525" b="0"/>
              <wp:wrapNone/>
              <wp:docPr id="3" name="Text Box 3"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361DF" w:rsidRPr="00D67311" w:rsidRDefault="00D361DF" w:rsidP="005D57C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F023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F023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F023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F023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F023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F023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52CDE">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AC0D5" id="_x0000_t202" coordsize="21600,21600" o:spt="202" path="m,l,21600r21600,l21600,xe">
              <v:stroke joinstyle="miter"/>
              <v:path gradientshapeok="t" o:connecttype="rect"/>
            </v:shapetype>
            <v:shape id="Text Box 3" o:spid="_x0000_s1027" type="#_x0000_t202" alt="Sec-primary" style="position:absolute;left:0;text-align:left;margin-left:0;margin-top:-25pt;width:453.75pt;height:31.5pt;z-index:-2516449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" stroked="f" strokeweight=".5pt">
              <v:path arrowok="t"/>
              <v:textbox>
                <w:txbxContent>
                  <w:p w:rsidR="00D361DF" w:rsidRPr="00D67311" w:rsidRDefault="00D361DF" w:rsidP="005D57C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F023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F023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F023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F023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F023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F023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52CDE">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p w:rsidR="00D361DF" w:rsidRPr="00BB4623" w:rsidRDefault="00D361DF" w:rsidP="005D57CF">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1DF" w:rsidRPr="00BB4623" w:rsidRDefault="00D361DF" w:rsidP="00664C63">
    <w:pPr>
      <w:pStyle w:val="Header"/>
      <w:tabs>
        <w:tab w:val="clear" w:pos="4150"/>
        <w:tab w:val="clear" w:pos="8307"/>
      </w:tabs>
    </w:pPr>
    <w:r>
      <w:rPr>
        <w:noProof/>
      </w:rPr>
      <mc:AlternateContent>
        <mc:Choice Requires="wps">
          <w:drawing>
            <wp:anchor distT="0" distB="0" distL="114300" distR="114300" simplePos="0" relativeHeight="251645952" behindDoc="1" locked="0" layoutInCell="1" allowOverlap="1">
              <wp:simplePos x="863600" y="139700"/>
              <wp:positionH relativeFrom="page">
                <wp:align>center</wp:align>
              </wp:positionH>
              <wp:positionV relativeFrom="paragraph">
                <wp:posOffset>-317500</wp:posOffset>
              </wp:positionV>
              <wp:extent cx="5759450" cy="395605"/>
              <wp:effectExtent l="0" t="0" r="0" b="4445"/>
              <wp:wrapNone/>
              <wp:docPr id="1" name="Text Box 1"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361DF" w:rsidRPr="00D67311" w:rsidRDefault="00D361DF"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F023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F023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F023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F023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F023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F023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F023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alt="Sec-firstpage" style="position:absolute;margin-left:0;margin-top:-25pt;width:453.5pt;height:31.15pt;z-index:-2516705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" stroked="f" strokeweight=".5pt">
              <v:path arrowok="t"/>
              <v:textbox>
                <w:txbxContent>
                  <w:p w:rsidR="00D361DF" w:rsidRPr="00D67311" w:rsidRDefault="00D361DF"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F023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F023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F023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F023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F023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F023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F023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4F9C5E91"/>
    <w:multiLevelType w:val="hybridMultilevel"/>
    <w:tmpl w:val="C8F8493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325E5"/>
    <w:rsid w:val="00000436"/>
    <w:rsid w:val="00010260"/>
    <w:rsid w:val="000119A0"/>
    <w:rsid w:val="000136AF"/>
    <w:rsid w:val="00014B9A"/>
    <w:rsid w:val="00015ED9"/>
    <w:rsid w:val="0001660B"/>
    <w:rsid w:val="00026D0A"/>
    <w:rsid w:val="00031FEB"/>
    <w:rsid w:val="000326C2"/>
    <w:rsid w:val="00035790"/>
    <w:rsid w:val="00042A29"/>
    <w:rsid w:val="000442F4"/>
    <w:rsid w:val="00054921"/>
    <w:rsid w:val="00055D20"/>
    <w:rsid w:val="000604DD"/>
    <w:rsid w:val="000614BF"/>
    <w:rsid w:val="000651EE"/>
    <w:rsid w:val="00066B22"/>
    <w:rsid w:val="00072EEE"/>
    <w:rsid w:val="00073C5A"/>
    <w:rsid w:val="00081F3F"/>
    <w:rsid w:val="00087033"/>
    <w:rsid w:val="000900A6"/>
    <w:rsid w:val="00090443"/>
    <w:rsid w:val="000904EB"/>
    <w:rsid w:val="0009054C"/>
    <w:rsid w:val="000962C8"/>
    <w:rsid w:val="000965F8"/>
    <w:rsid w:val="000A1A04"/>
    <w:rsid w:val="000A24DA"/>
    <w:rsid w:val="000A6C91"/>
    <w:rsid w:val="000B3313"/>
    <w:rsid w:val="000B3D8B"/>
    <w:rsid w:val="000C573E"/>
    <w:rsid w:val="000C6F50"/>
    <w:rsid w:val="000C6F83"/>
    <w:rsid w:val="000C74F9"/>
    <w:rsid w:val="000D05EF"/>
    <w:rsid w:val="000D2412"/>
    <w:rsid w:val="000D3899"/>
    <w:rsid w:val="000D4305"/>
    <w:rsid w:val="000D5142"/>
    <w:rsid w:val="000D6A98"/>
    <w:rsid w:val="000E1E65"/>
    <w:rsid w:val="000E37CA"/>
    <w:rsid w:val="000E7734"/>
    <w:rsid w:val="000F04FF"/>
    <w:rsid w:val="000F0914"/>
    <w:rsid w:val="000F1DF1"/>
    <w:rsid w:val="000F1E60"/>
    <w:rsid w:val="000F21C1"/>
    <w:rsid w:val="000F4126"/>
    <w:rsid w:val="000F462E"/>
    <w:rsid w:val="0010108B"/>
    <w:rsid w:val="001016D1"/>
    <w:rsid w:val="00101A27"/>
    <w:rsid w:val="0010240E"/>
    <w:rsid w:val="00102487"/>
    <w:rsid w:val="00104E1C"/>
    <w:rsid w:val="00105960"/>
    <w:rsid w:val="001066FE"/>
    <w:rsid w:val="001073E8"/>
    <w:rsid w:val="0010745C"/>
    <w:rsid w:val="00110481"/>
    <w:rsid w:val="0011206D"/>
    <w:rsid w:val="00112917"/>
    <w:rsid w:val="001130A9"/>
    <w:rsid w:val="00113780"/>
    <w:rsid w:val="00121C7E"/>
    <w:rsid w:val="001234FF"/>
    <w:rsid w:val="00123DD1"/>
    <w:rsid w:val="001326DB"/>
    <w:rsid w:val="00135DB2"/>
    <w:rsid w:val="00135ED7"/>
    <w:rsid w:val="00146BA7"/>
    <w:rsid w:val="001473A6"/>
    <w:rsid w:val="00150FC6"/>
    <w:rsid w:val="00151FAD"/>
    <w:rsid w:val="001551B3"/>
    <w:rsid w:val="00166C2F"/>
    <w:rsid w:val="001673CD"/>
    <w:rsid w:val="00170AEA"/>
    <w:rsid w:val="00173897"/>
    <w:rsid w:val="001829D1"/>
    <w:rsid w:val="00182C9A"/>
    <w:rsid w:val="0018435F"/>
    <w:rsid w:val="00184534"/>
    <w:rsid w:val="00185422"/>
    <w:rsid w:val="001939E1"/>
    <w:rsid w:val="00195382"/>
    <w:rsid w:val="00197F0E"/>
    <w:rsid w:val="001A1615"/>
    <w:rsid w:val="001A2981"/>
    <w:rsid w:val="001A5F76"/>
    <w:rsid w:val="001B060E"/>
    <w:rsid w:val="001B0720"/>
    <w:rsid w:val="001B0F61"/>
    <w:rsid w:val="001B18F1"/>
    <w:rsid w:val="001B4DA0"/>
    <w:rsid w:val="001B5284"/>
    <w:rsid w:val="001C69C4"/>
    <w:rsid w:val="001D07A8"/>
    <w:rsid w:val="001D1450"/>
    <w:rsid w:val="001D3203"/>
    <w:rsid w:val="001D3CBB"/>
    <w:rsid w:val="001D5555"/>
    <w:rsid w:val="001D66C0"/>
    <w:rsid w:val="001D7F6A"/>
    <w:rsid w:val="001E3590"/>
    <w:rsid w:val="001E37D0"/>
    <w:rsid w:val="001E7407"/>
    <w:rsid w:val="0020336A"/>
    <w:rsid w:val="00204275"/>
    <w:rsid w:val="002050E0"/>
    <w:rsid w:val="00206C04"/>
    <w:rsid w:val="002072E1"/>
    <w:rsid w:val="00211E0C"/>
    <w:rsid w:val="00211F5C"/>
    <w:rsid w:val="0021250A"/>
    <w:rsid w:val="00215193"/>
    <w:rsid w:val="002162D9"/>
    <w:rsid w:val="002171A2"/>
    <w:rsid w:val="00220418"/>
    <w:rsid w:val="002238B2"/>
    <w:rsid w:val="002245E1"/>
    <w:rsid w:val="00225A19"/>
    <w:rsid w:val="00226D7F"/>
    <w:rsid w:val="002277A0"/>
    <w:rsid w:val="00233A9D"/>
    <w:rsid w:val="00235630"/>
    <w:rsid w:val="00235A87"/>
    <w:rsid w:val="00235AEB"/>
    <w:rsid w:val="002401A2"/>
    <w:rsid w:val="00240749"/>
    <w:rsid w:val="00240AD8"/>
    <w:rsid w:val="002410C3"/>
    <w:rsid w:val="00242143"/>
    <w:rsid w:val="00243708"/>
    <w:rsid w:val="00245D80"/>
    <w:rsid w:val="00247918"/>
    <w:rsid w:val="002538F5"/>
    <w:rsid w:val="00256E76"/>
    <w:rsid w:val="002576C3"/>
    <w:rsid w:val="00262C49"/>
    <w:rsid w:val="00262C4F"/>
    <w:rsid w:val="0026733D"/>
    <w:rsid w:val="002678A4"/>
    <w:rsid w:val="0027003E"/>
    <w:rsid w:val="0027005C"/>
    <w:rsid w:val="002728E4"/>
    <w:rsid w:val="002858F2"/>
    <w:rsid w:val="00291421"/>
    <w:rsid w:val="00296415"/>
    <w:rsid w:val="00296707"/>
    <w:rsid w:val="00297CCD"/>
    <w:rsid w:val="00297ECB"/>
    <w:rsid w:val="002A2718"/>
    <w:rsid w:val="002A55A3"/>
    <w:rsid w:val="002A6096"/>
    <w:rsid w:val="002A6731"/>
    <w:rsid w:val="002B0A85"/>
    <w:rsid w:val="002B0CA4"/>
    <w:rsid w:val="002B4D90"/>
    <w:rsid w:val="002B56B4"/>
    <w:rsid w:val="002B6F05"/>
    <w:rsid w:val="002C044E"/>
    <w:rsid w:val="002C085A"/>
    <w:rsid w:val="002C1EF2"/>
    <w:rsid w:val="002C499A"/>
    <w:rsid w:val="002C5F5F"/>
    <w:rsid w:val="002D035B"/>
    <w:rsid w:val="002D043A"/>
    <w:rsid w:val="002D0D1F"/>
    <w:rsid w:val="002D39D6"/>
    <w:rsid w:val="002E12E1"/>
    <w:rsid w:val="002E485E"/>
    <w:rsid w:val="002E5C33"/>
    <w:rsid w:val="002E7D0F"/>
    <w:rsid w:val="002F08B3"/>
    <w:rsid w:val="002F5D28"/>
    <w:rsid w:val="00301BC1"/>
    <w:rsid w:val="003031BD"/>
    <w:rsid w:val="00306F3F"/>
    <w:rsid w:val="003109F2"/>
    <w:rsid w:val="00313C6F"/>
    <w:rsid w:val="003265AF"/>
    <w:rsid w:val="00330DE3"/>
    <w:rsid w:val="00331114"/>
    <w:rsid w:val="003318E8"/>
    <w:rsid w:val="0033411C"/>
    <w:rsid w:val="00334771"/>
    <w:rsid w:val="00336544"/>
    <w:rsid w:val="003372B6"/>
    <w:rsid w:val="00337649"/>
    <w:rsid w:val="003403F8"/>
    <w:rsid w:val="00340AD7"/>
    <w:rsid w:val="003415D3"/>
    <w:rsid w:val="00341DEF"/>
    <w:rsid w:val="003424AD"/>
    <w:rsid w:val="00345C47"/>
    <w:rsid w:val="00346131"/>
    <w:rsid w:val="00346BF2"/>
    <w:rsid w:val="00346D0A"/>
    <w:rsid w:val="003524EF"/>
    <w:rsid w:val="00352B0F"/>
    <w:rsid w:val="00353DCF"/>
    <w:rsid w:val="00365467"/>
    <w:rsid w:val="003659D8"/>
    <w:rsid w:val="00366654"/>
    <w:rsid w:val="00367BE3"/>
    <w:rsid w:val="00367DE0"/>
    <w:rsid w:val="00375D5E"/>
    <w:rsid w:val="003764FB"/>
    <w:rsid w:val="00381075"/>
    <w:rsid w:val="0038332A"/>
    <w:rsid w:val="00383BD9"/>
    <w:rsid w:val="00390628"/>
    <w:rsid w:val="003A3012"/>
    <w:rsid w:val="003A4A83"/>
    <w:rsid w:val="003A6C41"/>
    <w:rsid w:val="003A7A4A"/>
    <w:rsid w:val="003B0F1E"/>
    <w:rsid w:val="003B19EF"/>
    <w:rsid w:val="003B6465"/>
    <w:rsid w:val="003C28B3"/>
    <w:rsid w:val="003C5034"/>
    <w:rsid w:val="003C5EA1"/>
    <w:rsid w:val="003C71E9"/>
    <w:rsid w:val="003D0317"/>
    <w:rsid w:val="003D0BFE"/>
    <w:rsid w:val="003D2D96"/>
    <w:rsid w:val="003D5700"/>
    <w:rsid w:val="003D7820"/>
    <w:rsid w:val="003E2A7B"/>
    <w:rsid w:val="003E6A48"/>
    <w:rsid w:val="003F60D2"/>
    <w:rsid w:val="00402376"/>
    <w:rsid w:val="004043EE"/>
    <w:rsid w:val="0040616D"/>
    <w:rsid w:val="00407D1B"/>
    <w:rsid w:val="004116CD"/>
    <w:rsid w:val="00415217"/>
    <w:rsid w:val="004168B4"/>
    <w:rsid w:val="00420127"/>
    <w:rsid w:val="00420888"/>
    <w:rsid w:val="00420A2D"/>
    <w:rsid w:val="00421109"/>
    <w:rsid w:val="004233ED"/>
    <w:rsid w:val="00424CA9"/>
    <w:rsid w:val="00426DF2"/>
    <w:rsid w:val="00427D10"/>
    <w:rsid w:val="004345EE"/>
    <w:rsid w:val="00440518"/>
    <w:rsid w:val="0044268E"/>
    <w:rsid w:val="0044291A"/>
    <w:rsid w:val="00444D68"/>
    <w:rsid w:val="00451953"/>
    <w:rsid w:val="00453B9D"/>
    <w:rsid w:val="00456E07"/>
    <w:rsid w:val="00463A1E"/>
    <w:rsid w:val="00467E6C"/>
    <w:rsid w:val="00473C33"/>
    <w:rsid w:val="00473E4D"/>
    <w:rsid w:val="00476F34"/>
    <w:rsid w:val="00477025"/>
    <w:rsid w:val="004816FB"/>
    <w:rsid w:val="00484A9A"/>
    <w:rsid w:val="00496F97"/>
    <w:rsid w:val="004A10F5"/>
    <w:rsid w:val="004A2239"/>
    <w:rsid w:val="004A7C65"/>
    <w:rsid w:val="004B1F02"/>
    <w:rsid w:val="004B2A1F"/>
    <w:rsid w:val="004C1841"/>
    <w:rsid w:val="004C4058"/>
    <w:rsid w:val="004D158C"/>
    <w:rsid w:val="004D5E19"/>
    <w:rsid w:val="004E1A76"/>
    <w:rsid w:val="004E2D3E"/>
    <w:rsid w:val="004E323D"/>
    <w:rsid w:val="004E3680"/>
    <w:rsid w:val="004E6EF6"/>
    <w:rsid w:val="004E777B"/>
    <w:rsid w:val="004F0266"/>
    <w:rsid w:val="004F28C6"/>
    <w:rsid w:val="004F6CA0"/>
    <w:rsid w:val="00501DE3"/>
    <w:rsid w:val="00503CA7"/>
    <w:rsid w:val="0050521E"/>
    <w:rsid w:val="005104CE"/>
    <w:rsid w:val="00510E14"/>
    <w:rsid w:val="0051245E"/>
    <w:rsid w:val="00516B8D"/>
    <w:rsid w:val="00517BB9"/>
    <w:rsid w:val="005267D3"/>
    <w:rsid w:val="00537FBC"/>
    <w:rsid w:val="0054019E"/>
    <w:rsid w:val="005410F0"/>
    <w:rsid w:val="00541351"/>
    <w:rsid w:val="00542183"/>
    <w:rsid w:val="00543850"/>
    <w:rsid w:val="00543A15"/>
    <w:rsid w:val="00552421"/>
    <w:rsid w:val="00560DBC"/>
    <w:rsid w:val="0056257F"/>
    <w:rsid w:val="0057007E"/>
    <w:rsid w:val="00574C2D"/>
    <w:rsid w:val="00584052"/>
    <w:rsid w:val="00584811"/>
    <w:rsid w:val="00585776"/>
    <w:rsid w:val="00591CFC"/>
    <w:rsid w:val="00593A0D"/>
    <w:rsid w:val="00593AA6"/>
    <w:rsid w:val="00594161"/>
    <w:rsid w:val="00594749"/>
    <w:rsid w:val="005A1F38"/>
    <w:rsid w:val="005A3418"/>
    <w:rsid w:val="005A6098"/>
    <w:rsid w:val="005A6294"/>
    <w:rsid w:val="005A6C46"/>
    <w:rsid w:val="005A6D4F"/>
    <w:rsid w:val="005A6F34"/>
    <w:rsid w:val="005B16DC"/>
    <w:rsid w:val="005B24B6"/>
    <w:rsid w:val="005B4067"/>
    <w:rsid w:val="005C3F41"/>
    <w:rsid w:val="005C5800"/>
    <w:rsid w:val="005C6D33"/>
    <w:rsid w:val="005C71B6"/>
    <w:rsid w:val="005C7DD6"/>
    <w:rsid w:val="005D1986"/>
    <w:rsid w:val="005D2D07"/>
    <w:rsid w:val="005D4805"/>
    <w:rsid w:val="005D4DEA"/>
    <w:rsid w:val="005D57CF"/>
    <w:rsid w:val="005D721D"/>
    <w:rsid w:val="005E16B0"/>
    <w:rsid w:val="005E31B1"/>
    <w:rsid w:val="005E4E2C"/>
    <w:rsid w:val="005E5684"/>
    <w:rsid w:val="005E74F9"/>
    <w:rsid w:val="005F1978"/>
    <w:rsid w:val="005F1C0A"/>
    <w:rsid w:val="005F372A"/>
    <w:rsid w:val="005F69C7"/>
    <w:rsid w:val="00600219"/>
    <w:rsid w:val="006019F2"/>
    <w:rsid w:val="00604416"/>
    <w:rsid w:val="00605235"/>
    <w:rsid w:val="006065EF"/>
    <w:rsid w:val="00606E79"/>
    <w:rsid w:val="00611C2E"/>
    <w:rsid w:val="0061697A"/>
    <w:rsid w:val="00616F78"/>
    <w:rsid w:val="00631270"/>
    <w:rsid w:val="00632F74"/>
    <w:rsid w:val="00641EF3"/>
    <w:rsid w:val="006435F8"/>
    <w:rsid w:val="006444FB"/>
    <w:rsid w:val="00645260"/>
    <w:rsid w:val="00646FA3"/>
    <w:rsid w:val="00647E32"/>
    <w:rsid w:val="00650266"/>
    <w:rsid w:val="0065099B"/>
    <w:rsid w:val="0065106B"/>
    <w:rsid w:val="006510BF"/>
    <w:rsid w:val="006527A6"/>
    <w:rsid w:val="00664C63"/>
    <w:rsid w:val="0067021E"/>
    <w:rsid w:val="006706B2"/>
    <w:rsid w:val="00671AE8"/>
    <w:rsid w:val="006775EA"/>
    <w:rsid w:val="00677CC2"/>
    <w:rsid w:val="006810C2"/>
    <w:rsid w:val="00681A4A"/>
    <w:rsid w:val="006863E1"/>
    <w:rsid w:val="006869CE"/>
    <w:rsid w:val="0069207B"/>
    <w:rsid w:val="006929B5"/>
    <w:rsid w:val="006B01AF"/>
    <w:rsid w:val="006B1A12"/>
    <w:rsid w:val="006B378A"/>
    <w:rsid w:val="006B4A74"/>
    <w:rsid w:val="006B51F1"/>
    <w:rsid w:val="006B5668"/>
    <w:rsid w:val="006C7C36"/>
    <w:rsid w:val="006C7F8C"/>
    <w:rsid w:val="006D161C"/>
    <w:rsid w:val="006D2304"/>
    <w:rsid w:val="006D3764"/>
    <w:rsid w:val="006E2149"/>
    <w:rsid w:val="006E4AB2"/>
    <w:rsid w:val="006E73FC"/>
    <w:rsid w:val="006F30D9"/>
    <w:rsid w:val="006F4DC5"/>
    <w:rsid w:val="006F6990"/>
    <w:rsid w:val="006F7639"/>
    <w:rsid w:val="00700B2C"/>
    <w:rsid w:val="00702643"/>
    <w:rsid w:val="007043B6"/>
    <w:rsid w:val="00710137"/>
    <w:rsid w:val="00713084"/>
    <w:rsid w:val="00713BAD"/>
    <w:rsid w:val="00715AF4"/>
    <w:rsid w:val="007173B8"/>
    <w:rsid w:val="00722B64"/>
    <w:rsid w:val="00731E00"/>
    <w:rsid w:val="007325E5"/>
    <w:rsid w:val="00732A85"/>
    <w:rsid w:val="00735513"/>
    <w:rsid w:val="00743F4A"/>
    <w:rsid w:val="007440B7"/>
    <w:rsid w:val="00744C61"/>
    <w:rsid w:val="0075226A"/>
    <w:rsid w:val="00752BEE"/>
    <w:rsid w:val="0075343A"/>
    <w:rsid w:val="00753CC7"/>
    <w:rsid w:val="00755062"/>
    <w:rsid w:val="0075541F"/>
    <w:rsid w:val="00756D7A"/>
    <w:rsid w:val="007627F4"/>
    <w:rsid w:val="007634D7"/>
    <w:rsid w:val="007715C9"/>
    <w:rsid w:val="007718A0"/>
    <w:rsid w:val="00774EDD"/>
    <w:rsid w:val="007757EC"/>
    <w:rsid w:val="007845BF"/>
    <w:rsid w:val="007951CC"/>
    <w:rsid w:val="00795FCE"/>
    <w:rsid w:val="007A1FF0"/>
    <w:rsid w:val="007A659A"/>
    <w:rsid w:val="007A6F14"/>
    <w:rsid w:val="007A7773"/>
    <w:rsid w:val="007A7E05"/>
    <w:rsid w:val="007B081F"/>
    <w:rsid w:val="007C2B14"/>
    <w:rsid w:val="007D1A2D"/>
    <w:rsid w:val="007D31D4"/>
    <w:rsid w:val="007D5D1B"/>
    <w:rsid w:val="007D5ECC"/>
    <w:rsid w:val="007E021C"/>
    <w:rsid w:val="007E4CC8"/>
    <w:rsid w:val="007E5261"/>
    <w:rsid w:val="007E69D2"/>
    <w:rsid w:val="007E786C"/>
    <w:rsid w:val="007F158F"/>
    <w:rsid w:val="007F289C"/>
    <w:rsid w:val="007F33FE"/>
    <w:rsid w:val="00801C6D"/>
    <w:rsid w:val="00803B04"/>
    <w:rsid w:val="00807BEE"/>
    <w:rsid w:val="00807E9A"/>
    <w:rsid w:val="00814763"/>
    <w:rsid w:val="00815138"/>
    <w:rsid w:val="00816980"/>
    <w:rsid w:val="008209B7"/>
    <w:rsid w:val="0082549C"/>
    <w:rsid w:val="00830815"/>
    <w:rsid w:val="00837FA2"/>
    <w:rsid w:val="00841E7F"/>
    <w:rsid w:val="00842545"/>
    <w:rsid w:val="00843508"/>
    <w:rsid w:val="00846F4E"/>
    <w:rsid w:val="00850587"/>
    <w:rsid w:val="0085108C"/>
    <w:rsid w:val="00853964"/>
    <w:rsid w:val="008541B6"/>
    <w:rsid w:val="00855CDD"/>
    <w:rsid w:val="00856A31"/>
    <w:rsid w:val="00856C6B"/>
    <w:rsid w:val="00857A36"/>
    <w:rsid w:val="008679B9"/>
    <w:rsid w:val="00867D1B"/>
    <w:rsid w:val="008727DF"/>
    <w:rsid w:val="008754D0"/>
    <w:rsid w:val="0087594A"/>
    <w:rsid w:val="00881583"/>
    <w:rsid w:val="00881898"/>
    <w:rsid w:val="00881A6D"/>
    <w:rsid w:val="0088219E"/>
    <w:rsid w:val="0088312D"/>
    <w:rsid w:val="00883892"/>
    <w:rsid w:val="008838A5"/>
    <w:rsid w:val="008879A8"/>
    <w:rsid w:val="008903A0"/>
    <w:rsid w:val="00893B31"/>
    <w:rsid w:val="00893E08"/>
    <w:rsid w:val="0089546C"/>
    <w:rsid w:val="008A2AB8"/>
    <w:rsid w:val="008A5402"/>
    <w:rsid w:val="008A6470"/>
    <w:rsid w:val="008B5232"/>
    <w:rsid w:val="008B62C2"/>
    <w:rsid w:val="008C163D"/>
    <w:rsid w:val="008C4B30"/>
    <w:rsid w:val="008C686C"/>
    <w:rsid w:val="008C6AC0"/>
    <w:rsid w:val="008D0EE0"/>
    <w:rsid w:val="008D5253"/>
    <w:rsid w:val="008D7656"/>
    <w:rsid w:val="008D7DB8"/>
    <w:rsid w:val="008E05CA"/>
    <w:rsid w:val="008E0F03"/>
    <w:rsid w:val="008E757C"/>
    <w:rsid w:val="008F1477"/>
    <w:rsid w:val="008F3733"/>
    <w:rsid w:val="008F530B"/>
    <w:rsid w:val="008F54C9"/>
    <w:rsid w:val="008F65FF"/>
    <w:rsid w:val="00900265"/>
    <w:rsid w:val="0090373B"/>
    <w:rsid w:val="00905BD4"/>
    <w:rsid w:val="009064B3"/>
    <w:rsid w:val="009129B5"/>
    <w:rsid w:val="00912B30"/>
    <w:rsid w:val="00915846"/>
    <w:rsid w:val="00920496"/>
    <w:rsid w:val="009227AD"/>
    <w:rsid w:val="00923157"/>
    <w:rsid w:val="009241A5"/>
    <w:rsid w:val="00931B13"/>
    <w:rsid w:val="00931FEA"/>
    <w:rsid w:val="00932377"/>
    <w:rsid w:val="00932FA3"/>
    <w:rsid w:val="0093558E"/>
    <w:rsid w:val="00935946"/>
    <w:rsid w:val="0094321C"/>
    <w:rsid w:val="0094369A"/>
    <w:rsid w:val="00947E70"/>
    <w:rsid w:val="00952CDE"/>
    <w:rsid w:val="00953F8C"/>
    <w:rsid w:val="00955B23"/>
    <w:rsid w:val="0095602D"/>
    <w:rsid w:val="00957047"/>
    <w:rsid w:val="00957586"/>
    <w:rsid w:val="009620C2"/>
    <w:rsid w:val="009647C7"/>
    <w:rsid w:val="009839CE"/>
    <w:rsid w:val="00983F08"/>
    <w:rsid w:val="00985879"/>
    <w:rsid w:val="00985DFA"/>
    <w:rsid w:val="0099133F"/>
    <w:rsid w:val="00992BD4"/>
    <w:rsid w:val="009950F4"/>
    <w:rsid w:val="009A2FEF"/>
    <w:rsid w:val="009A4656"/>
    <w:rsid w:val="009A56FF"/>
    <w:rsid w:val="009B63C7"/>
    <w:rsid w:val="009C1548"/>
    <w:rsid w:val="009C2525"/>
    <w:rsid w:val="009C2B92"/>
    <w:rsid w:val="009C3134"/>
    <w:rsid w:val="009D0F5F"/>
    <w:rsid w:val="009D649F"/>
    <w:rsid w:val="009E0B49"/>
    <w:rsid w:val="009E5258"/>
    <w:rsid w:val="009F1081"/>
    <w:rsid w:val="009F1307"/>
    <w:rsid w:val="009F2DDF"/>
    <w:rsid w:val="009F7940"/>
    <w:rsid w:val="00A029C0"/>
    <w:rsid w:val="00A02D87"/>
    <w:rsid w:val="00A03CC6"/>
    <w:rsid w:val="00A07E2F"/>
    <w:rsid w:val="00A120DD"/>
    <w:rsid w:val="00A16EF9"/>
    <w:rsid w:val="00A16FE7"/>
    <w:rsid w:val="00A231E2"/>
    <w:rsid w:val="00A24203"/>
    <w:rsid w:val="00A25627"/>
    <w:rsid w:val="00A25D78"/>
    <w:rsid w:val="00A261EF"/>
    <w:rsid w:val="00A26C0B"/>
    <w:rsid w:val="00A3172D"/>
    <w:rsid w:val="00A34170"/>
    <w:rsid w:val="00A34737"/>
    <w:rsid w:val="00A35B2E"/>
    <w:rsid w:val="00A415B9"/>
    <w:rsid w:val="00A433C6"/>
    <w:rsid w:val="00A562DA"/>
    <w:rsid w:val="00A5768F"/>
    <w:rsid w:val="00A6025C"/>
    <w:rsid w:val="00A61101"/>
    <w:rsid w:val="00A64912"/>
    <w:rsid w:val="00A707CB"/>
    <w:rsid w:val="00A70A74"/>
    <w:rsid w:val="00A71553"/>
    <w:rsid w:val="00A738F2"/>
    <w:rsid w:val="00A75365"/>
    <w:rsid w:val="00A8045A"/>
    <w:rsid w:val="00A81CEA"/>
    <w:rsid w:val="00A84929"/>
    <w:rsid w:val="00A85BF8"/>
    <w:rsid w:val="00A963A7"/>
    <w:rsid w:val="00AA5445"/>
    <w:rsid w:val="00AB0F5F"/>
    <w:rsid w:val="00AB19ED"/>
    <w:rsid w:val="00AB2BAA"/>
    <w:rsid w:val="00AB5A90"/>
    <w:rsid w:val="00AB7D23"/>
    <w:rsid w:val="00AC3842"/>
    <w:rsid w:val="00AC4983"/>
    <w:rsid w:val="00AD27B3"/>
    <w:rsid w:val="00AD44C4"/>
    <w:rsid w:val="00AD5641"/>
    <w:rsid w:val="00AD65B8"/>
    <w:rsid w:val="00AE3D85"/>
    <w:rsid w:val="00AE45C9"/>
    <w:rsid w:val="00AE59F7"/>
    <w:rsid w:val="00AE6EF9"/>
    <w:rsid w:val="00AE7613"/>
    <w:rsid w:val="00AE7BD7"/>
    <w:rsid w:val="00AF3163"/>
    <w:rsid w:val="00AF50CC"/>
    <w:rsid w:val="00B0186D"/>
    <w:rsid w:val="00B02788"/>
    <w:rsid w:val="00B05DED"/>
    <w:rsid w:val="00B15D6B"/>
    <w:rsid w:val="00B17DB0"/>
    <w:rsid w:val="00B26413"/>
    <w:rsid w:val="00B27B6D"/>
    <w:rsid w:val="00B30BBF"/>
    <w:rsid w:val="00B33325"/>
    <w:rsid w:val="00B33B3C"/>
    <w:rsid w:val="00B340B6"/>
    <w:rsid w:val="00B34FF1"/>
    <w:rsid w:val="00B3608C"/>
    <w:rsid w:val="00B372A6"/>
    <w:rsid w:val="00B37F97"/>
    <w:rsid w:val="00B41C6E"/>
    <w:rsid w:val="00B42516"/>
    <w:rsid w:val="00B429C2"/>
    <w:rsid w:val="00B50774"/>
    <w:rsid w:val="00B51F12"/>
    <w:rsid w:val="00B5328A"/>
    <w:rsid w:val="00B602B4"/>
    <w:rsid w:val="00B61C25"/>
    <w:rsid w:val="00B62F90"/>
    <w:rsid w:val="00B65CC0"/>
    <w:rsid w:val="00B677A6"/>
    <w:rsid w:val="00B70579"/>
    <w:rsid w:val="00B70E56"/>
    <w:rsid w:val="00B7313D"/>
    <w:rsid w:val="00B81BCD"/>
    <w:rsid w:val="00B832CB"/>
    <w:rsid w:val="00B84670"/>
    <w:rsid w:val="00BA3B74"/>
    <w:rsid w:val="00BA3FFD"/>
    <w:rsid w:val="00BA5F71"/>
    <w:rsid w:val="00BA78E8"/>
    <w:rsid w:val="00BA7949"/>
    <w:rsid w:val="00BB1315"/>
    <w:rsid w:val="00BB37EA"/>
    <w:rsid w:val="00BB66A1"/>
    <w:rsid w:val="00BC0D96"/>
    <w:rsid w:val="00BC2EB7"/>
    <w:rsid w:val="00BC30F2"/>
    <w:rsid w:val="00BD1655"/>
    <w:rsid w:val="00BD4003"/>
    <w:rsid w:val="00BE07AC"/>
    <w:rsid w:val="00BE2410"/>
    <w:rsid w:val="00BE3482"/>
    <w:rsid w:val="00BE569C"/>
    <w:rsid w:val="00BE719A"/>
    <w:rsid w:val="00BE720A"/>
    <w:rsid w:val="00BF0234"/>
    <w:rsid w:val="00BF05DD"/>
    <w:rsid w:val="00BF796F"/>
    <w:rsid w:val="00C023A9"/>
    <w:rsid w:val="00C063BB"/>
    <w:rsid w:val="00C07AAB"/>
    <w:rsid w:val="00C11F76"/>
    <w:rsid w:val="00C14765"/>
    <w:rsid w:val="00C165F1"/>
    <w:rsid w:val="00C1783A"/>
    <w:rsid w:val="00C2149A"/>
    <w:rsid w:val="00C220A2"/>
    <w:rsid w:val="00C310A1"/>
    <w:rsid w:val="00C31D1A"/>
    <w:rsid w:val="00C336DD"/>
    <w:rsid w:val="00C40FAA"/>
    <w:rsid w:val="00C4156F"/>
    <w:rsid w:val="00C42BF8"/>
    <w:rsid w:val="00C43857"/>
    <w:rsid w:val="00C461BF"/>
    <w:rsid w:val="00C4764D"/>
    <w:rsid w:val="00C50043"/>
    <w:rsid w:val="00C5121A"/>
    <w:rsid w:val="00C53114"/>
    <w:rsid w:val="00C5404B"/>
    <w:rsid w:val="00C61822"/>
    <w:rsid w:val="00C61CB7"/>
    <w:rsid w:val="00C6272D"/>
    <w:rsid w:val="00C723B9"/>
    <w:rsid w:val="00C74247"/>
    <w:rsid w:val="00C7545A"/>
    <w:rsid w:val="00C7573B"/>
    <w:rsid w:val="00C77359"/>
    <w:rsid w:val="00C77D10"/>
    <w:rsid w:val="00C81E82"/>
    <w:rsid w:val="00C87349"/>
    <w:rsid w:val="00C91A71"/>
    <w:rsid w:val="00C9492C"/>
    <w:rsid w:val="00CA22C5"/>
    <w:rsid w:val="00CA2F86"/>
    <w:rsid w:val="00CA4D27"/>
    <w:rsid w:val="00CA5656"/>
    <w:rsid w:val="00CA739E"/>
    <w:rsid w:val="00CA78EE"/>
    <w:rsid w:val="00CB01C2"/>
    <w:rsid w:val="00CB0EA8"/>
    <w:rsid w:val="00CB2961"/>
    <w:rsid w:val="00CB33E4"/>
    <w:rsid w:val="00CC25B6"/>
    <w:rsid w:val="00CC288E"/>
    <w:rsid w:val="00CC297D"/>
    <w:rsid w:val="00CC5A70"/>
    <w:rsid w:val="00CC7A09"/>
    <w:rsid w:val="00CF0BB2"/>
    <w:rsid w:val="00CF4975"/>
    <w:rsid w:val="00CF64C4"/>
    <w:rsid w:val="00D02B63"/>
    <w:rsid w:val="00D036B8"/>
    <w:rsid w:val="00D03EDE"/>
    <w:rsid w:val="00D13441"/>
    <w:rsid w:val="00D17CC7"/>
    <w:rsid w:val="00D21E4B"/>
    <w:rsid w:val="00D22EBE"/>
    <w:rsid w:val="00D30FE3"/>
    <w:rsid w:val="00D3213F"/>
    <w:rsid w:val="00D33B4C"/>
    <w:rsid w:val="00D344D4"/>
    <w:rsid w:val="00D361DF"/>
    <w:rsid w:val="00D374CE"/>
    <w:rsid w:val="00D37907"/>
    <w:rsid w:val="00D40252"/>
    <w:rsid w:val="00D46242"/>
    <w:rsid w:val="00D467B9"/>
    <w:rsid w:val="00D50DD1"/>
    <w:rsid w:val="00D54882"/>
    <w:rsid w:val="00D64832"/>
    <w:rsid w:val="00D64FC9"/>
    <w:rsid w:val="00D67311"/>
    <w:rsid w:val="00D67903"/>
    <w:rsid w:val="00D70DFB"/>
    <w:rsid w:val="00D7186F"/>
    <w:rsid w:val="00D71AD4"/>
    <w:rsid w:val="00D766DF"/>
    <w:rsid w:val="00D77F38"/>
    <w:rsid w:val="00D81602"/>
    <w:rsid w:val="00D81CA8"/>
    <w:rsid w:val="00D91618"/>
    <w:rsid w:val="00D9284D"/>
    <w:rsid w:val="00D93E0F"/>
    <w:rsid w:val="00D95233"/>
    <w:rsid w:val="00DA1459"/>
    <w:rsid w:val="00DA2A71"/>
    <w:rsid w:val="00DB595C"/>
    <w:rsid w:val="00DB5DDA"/>
    <w:rsid w:val="00DD1665"/>
    <w:rsid w:val="00DD1AA1"/>
    <w:rsid w:val="00DD1CE6"/>
    <w:rsid w:val="00DD314D"/>
    <w:rsid w:val="00DD3FE9"/>
    <w:rsid w:val="00DD46F4"/>
    <w:rsid w:val="00DD57F2"/>
    <w:rsid w:val="00DE1F3E"/>
    <w:rsid w:val="00DE4E6C"/>
    <w:rsid w:val="00DE69C8"/>
    <w:rsid w:val="00DF3DD3"/>
    <w:rsid w:val="00E04AE6"/>
    <w:rsid w:val="00E05704"/>
    <w:rsid w:val="00E11216"/>
    <w:rsid w:val="00E1363F"/>
    <w:rsid w:val="00E14487"/>
    <w:rsid w:val="00E144C3"/>
    <w:rsid w:val="00E14F0B"/>
    <w:rsid w:val="00E23DF4"/>
    <w:rsid w:val="00E31684"/>
    <w:rsid w:val="00E32FAB"/>
    <w:rsid w:val="00E33366"/>
    <w:rsid w:val="00E37885"/>
    <w:rsid w:val="00E45CB8"/>
    <w:rsid w:val="00E46419"/>
    <w:rsid w:val="00E54CAB"/>
    <w:rsid w:val="00E55B1A"/>
    <w:rsid w:val="00E6338A"/>
    <w:rsid w:val="00E63C30"/>
    <w:rsid w:val="00E63D78"/>
    <w:rsid w:val="00E66439"/>
    <w:rsid w:val="00E72465"/>
    <w:rsid w:val="00E7449E"/>
    <w:rsid w:val="00E74C92"/>
    <w:rsid w:val="00E74DC7"/>
    <w:rsid w:val="00E85CB9"/>
    <w:rsid w:val="00E91422"/>
    <w:rsid w:val="00E91F51"/>
    <w:rsid w:val="00E94998"/>
    <w:rsid w:val="00E9730B"/>
    <w:rsid w:val="00EA2F24"/>
    <w:rsid w:val="00EA3689"/>
    <w:rsid w:val="00EB2F59"/>
    <w:rsid w:val="00EB5AC6"/>
    <w:rsid w:val="00EC2413"/>
    <w:rsid w:val="00EC53A0"/>
    <w:rsid w:val="00ED163D"/>
    <w:rsid w:val="00ED1A6C"/>
    <w:rsid w:val="00ED4252"/>
    <w:rsid w:val="00ED52E0"/>
    <w:rsid w:val="00ED5D2F"/>
    <w:rsid w:val="00ED7CC3"/>
    <w:rsid w:val="00EE25A8"/>
    <w:rsid w:val="00EE3B2D"/>
    <w:rsid w:val="00EE6DCC"/>
    <w:rsid w:val="00EF2E3A"/>
    <w:rsid w:val="00EF55C9"/>
    <w:rsid w:val="00EF5A32"/>
    <w:rsid w:val="00F00BB5"/>
    <w:rsid w:val="00F0132A"/>
    <w:rsid w:val="00F025A1"/>
    <w:rsid w:val="00F04FED"/>
    <w:rsid w:val="00F0538E"/>
    <w:rsid w:val="00F07603"/>
    <w:rsid w:val="00F078DC"/>
    <w:rsid w:val="00F07DD0"/>
    <w:rsid w:val="00F130D2"/>
    <w:rsid w:val="00F23253"/>
    <w:rsid w:val="00F2385A"/>
    <w:rsid w:val="00F25C15"/>
    <w:rsid w:val="00F3107E"/>
    <w:rsid w:val="00F32185"/>
    <w:rsid w:val="00F41AFC"/>
    <w:rsid w:val="00F41C37"/>
    <w:rsid w:val="00F4446D"/>
    <w:rsid w:val="00F46186"/>
    <w:rsid w:val="00F5076A"/>
    <w:rsid w:val="00F50993"/>
    <w:rsid w:val="00F51A85"/>
    <w:rsid w:val="00F659C4"/>
    <w:rsid w:val="00F70E74"/>
    <w:rsid w:val="00F71234"/>
    <w:rsid w:val="00F71F5B"/>
    <w:rsid w:val="00F72A45"/>
    <w:rsid w:val="00F74FF1"/>
    <w:rsid w:val="00F75C81"/>
    <w:rsid w:val="00F76445"/>
    <w:rsid w:val="00F766CC"/>
    <w:rsid w:val="00F8103A"/>
    <w:rsid w:val="00F91B8C"/>
    <w:rsid w:val="00F926B7"/>
    <w:rsid w:val="00F9727C"/>
    <w:rsid w:val="00F97901"/>
    <w:rsid w:val="00FA17E6"/>
    <w:rsid w:val="00FA3991"/>
    <w:rsid w:val="00FA488F"/>
    <w:rsid w:val="00FB0F0A"/>
    <w:rsid w:val="00FB23E6"/>
    <w:rsid w:val="00FB2C56"/>
    <w:rsid w:val="00FB5BD3"/>
    <w:rsid w:val="00FC104F"/>
    <w:rsid w:val="00FC46FC"/>
    <w:rsid w:val="00FC76D5"/>
    <w:rsid w:val="00FC7A25"/>
    <w:rsid w:val="00FD3B14"/>
    <w:rsid w:val="00FD4F2F"/>
    <w:rsid w:val="00FD6E34"/>
    <w:rsid w:val="00FD7AB5"/>
    <w:rsid w:val="00FD7D56"/>
    <w:rsid w:val="00FE217D"/>
    <w:rsid w:val="00FF0CED"/>
    <w:rsid w:val="00FF432F"/>
    <w:rsid w:val="00FF4B6A"/>
    <w:rsid w:val="00FF71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A739E"/>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A739E"/>
  </w:style>
  <w:style w:type="paragraph" w:customStyle="1" w:styleId="OPCParaBase">
    <w:name w:val="OPCParaBase"/>
    <w:link w:val="OPCParaBaseChar"/>
    <w:qFormat/>
    <w:rsid w:val="00CA739E"/>
    <w:pPr>
      <w:spacing w:line="260" w:lineRule="atLeast"/>
    </w:pPr>
    <w:rPr>
      <w:rFonts w:eastAsia="Times New Roman" w:cs="Times New Roman"/>
      <w:sz w:val="22"/>
      <w:lang w:eastAsia="en-AU"/>
    </w:rPr>
  </w:style>
  <w:style w:type="paragraph" w:customStyle="1" w:styleId="ShortT">
    <w:name w:val="ShortT"/>
    <w:basedOn w:val="OPCParaBase"/>
    <w:next w:val="Normal"/>
    <w:qFormat/>
    <w:rsid w:val="00CA739E"/>
    <w:pPr>
      <w:spacing w:line="240" w:lineRule="auto"/>
    </w:pPr>
    <w:rPr>
      <w:b/>
      <w:sz w:val="40"/>
    </w:rPr>
  </w:style>
  <w:style w:type="paragraph" w:customStyle="1" w:styleId="ActHead1">
    <w:name w:val="ActHead 1"/>
    <w:aliases w:val="c"/>
    <w:basedOn w:val="OPCParaBase"/>
    <w:next w:val="Normal"/>
    <w:qFormat/>
    <w:rsid w:val="00CA739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CA739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A739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A739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A739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A739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A739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A739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A739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A739E"/>
  </w:style>
  <w:style w:type="paragraph" w:customStyle="1" w:styleId="Blocks">
    <w:name w:val="Blocks"/>
    <w:aliases w:val="bb"/>
    <w:basedOn w:val="OPCParaBase"/>
    <w:qFormat/>
    <w:rsid w:val="00CA739E"/>
    <w:pPr>
      <w:spacing w:line="240" w:lineRule="auto"/>
    </w:pPr>
    <w:rPr>
      <w:sz w:val="24"/>
    </w:rPr>
  </w:style>
  <w:style w:type="paragraph" w:customStyle="1" w:styleId="BoxText">
    <w:name w:val="BoxText"/>
    <w:aliases w:val="bt"/>
    <w:basedOn w:val="OPCParaBase"/>
    <w:qFormat/>
    <w:rsid w:val="00CA739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A739E"/>
    <w:rPr>
      <w:b/>
    </w:rPr>
  </w:style>
  <w:style w:type="paragraph" w:customStyle="1" w:styleId="BoxHeadItalic">
    <w:name w:val="BoxHeadItalic"/>
    <w:aliases w:val="bhi"/>
    <w:basedOn w:val="BoxText"/>
    <w:next w:val="BoxStep"/>
    <w:qFormat/>
    <w:rsid w:val="00CA739E"/>
    <w:rPr>
      <w:i/>
    </w:rPr>
  </w:style>
  <w:style w:type="paragraph" w:customStyle="1" w:styleId="BoxList">
    <w:name w:val="BoxList"/>
    <w:aliases w:val="bl"/>
    <w:basedOn w:val="BoxText"/>
    <w:qFormat/>
    <w:rsid w:val="00CA739E"/>
    <w:pPr>
      <w:ind w:left="1559" w:hanging="425"/>
    </w:pPr>
  </w:style>
  <w:style w:type="paragraph" w:customStyle="1" w:styleId="BoxNote">
    <w:name w:val="BoxNote"/>
    <w:aliases w:val="bn"/>
    <w:basedOn w:val="BoxText"/>
    <w:qFormat/>
    <w:rsid w:val="00CA739E"/>
    <w:pPr>
      <w:tabs>
        <w:tab w:val="left" w:pos="1985"/>
      </w:tabs>
      <w:spacing w:before="122" w:line="198" w:lineRule="exact"/>
      <w:ind w:left="2948" w:hanging="1814"/>
    </w:pPr>
    <w:rPr>
      <w:sz w:val="18"/>
    </w:rPr>
  </w:style>
  <w:style w:type="paragraph" w:customStyle="1" w:styleId="BoxPara">
    <w:name w:val="BoxPara"/>
    <w:aliases w:val="bp"/>
    <w:basedOn w:val="BoxText"/>
    <w:qFormat/>
    <w:rsid w:val="00CA739E"/>
    <w:pPr>
      <w:tabs>
        <w:tab w:val="right" w:pos="2268"/>
      </w:tabs>
      <w:ind w:left="2552" w:hanging="1418"/>
    </w:pPr>
  </w:style>
  <w:style w:type="paragraph" w:customStyle="1" w:styleId="BoxStep">
    <w:name w:val="BoxStep"/>
    <w:aliases w:val="bs"/>
    <w:basedOn w:val="BoxText"/>
    <w:qFormat/>
    <w:rsid w:val="00CA739E"/>
    <w:pPr>
      <w:ind w:left="1985" w:hanging="851"/>
    </w:pPr>
  </w:style>
  <w:style w:type="character" w:customStyle="1" w:styleId="CharAmPartNo">
    <w:name w:val="CharAmPartNo"/>
    <w:basedOn w:val="OPCCharBase"/>
    <w:qFormat/>
    <w:rsid w:val="00CA739E"/>
  </w:style>
  <w:style w:type="character" w:customStyle="1" w:styleId="CharAmPartText">
    <w:name w:val="CharAmPartText"/>
    <w:basedOn w:val="OPCCharBase"/>
    <w:qFormat/>
    <w:rsid w:val="00CA739E"/>
  </w:style>
  <w:style w:type="character" w:customStyle="1" w:styleId="CharAmSchNo">
    <w:name w:val="CharAmSchNo"/>
    <w:basedOn w:val="OPCCharBase"/>
    <w:qFormat/>
    <w:rsid w:val="00CA739E"/>
  </w:style>
  <w:style w:type="character" w:customStyle="1" w:styleId="CharAmSchText">
    <w:name w:val="CharAmSchText"/>
    <w:basedOn w:val="OPCCharBase"/>
    <w:qFormat/>
    <w:rsid w:val="00CA739E"/>
  </w:style>
  <w:style w:type="character" w:customStyle="1" w:styleId="CharBoldItalic">
    <w:name w:val="CharBoldItalic"/>
    <w:basedOn w:val="OPCCharBase"/>
    <w:uiPriority w:val="1"/>
    <w:qFormat/>
    <w:rsid w:val="00CA739E"/>
    <w:rPr>
      <w:b/>
      <w:i/>
    </w:rPr>
  </w:style>
  <w:style w:type="character" w:customStyle="1" w:styleId="CharChapNo">
    <w:name w:val="CharChapNo"/>
    <w:basedOn w:val="OPCCharBase"/>
    <w:uiPriority w:val="1"/>
    <w:qFormat/>
    <w:rsid w:val="00CA739E"/>
  </w:style>
  <w:style w:type="character" w:customStyle="1" w:styleId="CharChapText">
    <w:name w:val="CharChapText"/>
    <w:basedOn w:val="OPCCharBase"/>
    <w:uiPriority w:val="1"/>
    <w:qFormat/>
    <w:rsid w:val="00CA739E"/>
  </w:style>
  <w:style w:type="character" w:customStyle="1" w:styleId="CharDivNo">
    <w:name w:val="CharDivNo"/>
    <w:basedOn w:val="OPCCharBase"/>
    <w:uiPriority w:val="1"/>
    <w:qFormat/>
    <w:rsid w:val="00CA739E"/>
  </w:style>
  <w:style w:type="character" w:customStyle="1" w:styleId="CharDivText">
    <w:name w:val="CharDivText"/>
    <w:basedOn w:val="OPCCharBase"/>
    <w:uiPriority w:val="1"/>
    <w:qFormat/>
    <w:rsid w:val="00CA739E"/>
  </w:style>
  <w:style w:type="character" w:customStyle="1" w:styleId="CharItalic">
    <w:name w:val="CharItalic"/>
    <w:basedOn w:val="OPCCharBase"/>
    <w:uiPriority w:val="1"/>
    <w:qFormat/>
    <w:rsid w:val="00CA739E"/>
    <w:rPr>
      <w:i/>
    </w:rPr>
  </w:style>
  <w:style w:type="character" w:customStyle="1" w:styleId="CharPartNo">
    <w:name w:val="CharPartNo"/>
    <w:basedOn w:val="OPCCharBase"/>
    <w:uiPriority w:val="1"/>
    <w:qFormat/>
    <w:rsid w:val="00CA739E"/>
  </w:style>
  <w:style w:type="character" w:customStyle="1" w:styleId="CharPartText">
    <w:name w:val="CharPartText"/>
    <w:basedOn w:val="OPCCharBase"/>
    <w:uiPriority w:val="1"/>
    <w:qFormat/>
    <w:rsid w:val="00CA739E"/>
  </w:style>
  <w:style w:type="character" w:customStyle="1" w:styleId="CharSectno">
    <w:name w:val="CharSectno"/>
    <w:basedOn w:val="OPCCharBase"/>
    <w:qFormat/>
    <w:rsid w:val="00CA739E"/>
  </w:style>
  <w:style w:type="character" w:customStyle="1" w:styleId="CharSubdNo">
    <w:name w:val="CharSubdNo"/>
    <w:basedOn w:val="OPCCharBase"/>
    <w:uiPriority w:val="1"/>
    <w:qFormat/>
    <w:rsid w:val="00CA739E"/>
  </w:style>
  <w:style w:type="character" w:customStyle="1" w:styleId="CharSubdText">
    <w:name w:val="CharSubdText"/>
    <w:basedOn w:val="OPCCharBase"/>
    <w:uiPriority w:val="1"/>
    <w:qFormat/>
    <w:rsid w:val="00CA739E"/>
  </w:style>
  <w:style w:type="paragraph" w:customStyle="1" w:styleId="CTA--">
    <w:name w:val="CTA --"/>
    <w:basedOn w:val="OPCParaBase"/>
    <w:next w:val="Normal"/>
    <w:rsid w:val="00CA739E"/>
    <w:pPr>
      <w:spacing w:before="60" w:line="240" w:lineRule="atLeast"/>
      <w:ind w:left="142" w:hanging="142"/>
    </w:pPr>
    <w:rPr>
      <w:sz w:val="20"/>
    </w:rPr>
  </w:style>
  <w:style w:type="paragraph" w:customStyle="1" w:styleId="CTA-">
    <w:name w:val="CTA -"/>
    <w:basedOn w:val="OPCParaBase"/>
    <w:rsid w:val="00CA739E"/>
    <w:pPr>
      <w:spacing w:before="60" w:line="240" w:lineRule="atLeast"/>
      <w:ind w:left="85" w:hanging="85"/>
    </w:pPr>
    <w:rPr>
      <w:sz w:val="20"/>
    </w:rPr>
  </w:style>
  <w:style w:type="paragraph" w:customStyle="1" w:styleId="CTA---">
    <w:name w:val="CTA ---"/>
    <w:basedOn w:val="OPCParaBase"/>
    <w:next w:val="Normal"/>
    <w:rsid w:val="00CA739E"/>
    <w:pPr>
      <w:spacing w:before="60" w:line="240" w:lineRule="atLeast"/>
      <w:ind w:left="198" w:hanging="198"/>
    </w:pPr>
    <w:rPr>
      <w:sz w:val="20"/>
    </w:rPr>
  </w:style>
  <w:style w:type="paragraph" w:customStyle="1" w:styleId="CTA----">
    <w:name w:val="CTA ----"/>
    <w:basedOn w:val="OPCParaBase"/>
    <w:next w:val="Normal"/>
    <w:rsid w:val="00CA739E"/>
    <w:pPr>
      <w:spacing w:before="60" w:line="240" w:lineRule="atLeast"/>
      <w:ind w:left="255" w:hanging="255"/>
    </w:pPr>
    <w:rPr>
      <w:sz w:val="20"/>
    </w:rPr>
  </w:style>
  <w:style w:type="paragraph" w:customStyle="1" w:styleId="CTA1a">
    <w:name w:val="CTA 1(a)"/>
    <w:basedOn w:val="OPCParaBase"/>
    <w:rsid w:val="00CA739E"/>
    <w:pPr>
      <w:tabs>
        <w:tab w:val="right" w:pos="414"/>
      </w:tabs>
      <w:spacing w:before="40" w:line="240" w:lineRule="atLeast"/>
      <w:ind w:left="675" w:hanging="675"/>
    </w:pPr>
    <w:rPr>
      <w:sz w:val="20"/>
    </w:rPr>
  </w:style>
  <w:style w:type="paragraph" w:customStyle="1" w:styleId="CTA1ai">
    <w:name w:val="CTA 1(a)(i)"/>
    <w:basedOn w:val="OPCParaBase"/>
    <w:rsid w:val="00CA739E"/>
    <w:pPr>
      <w:tabs>
        <w:tab w:val="right" w:pos="1004"/>
      </w:tabs>
      <w:spacing w:before="40" w:line="240" w:lineRule="atLeast"/>
      <w:ind w:left="1253" w:hanging="1253"/>
    </w:pPr>
    <w:rPr>
      <w:sz w:val="20"/>
    </w:rPr>
  </w:style>
  <w:style w:type="paragraph" w:customStyle="1" w:styleId="CTA2a">
    <w:name w:val="CTA 2(a)"/>
    <w:basedOn w:val="OPCParaBase"/>
    <w:rsid w:val="00CA739E"/>
    <w:pPr>
      <w:tabs>
        <w:tab w:val="right" w:pos="482"/>
      </w:tabs>
      <w:spacing w:before="40" w:line="240" w:lineRule="atLeast"/>
      <w:ind w:left="748" w:hanging="748"/>
    </w:pPr>
    <w:rPr>
      <w:sz w:val="20"/>
    </w:rPr>
  </w:style>
  <w:style w:type="paragraph" w:customStyle="1" w:styleId="CTA2ai">
    <w:name w:val="CTA 2(a)(i)"/>
    <w:basedOn w:val="OPCParaBase"/>
    <w:rsid w:val="00CA739E"/>
    <w:pPr>
      <w:tabs>
        <w:tab w:val="right" w:pos="1089"/>
      </w:tabs>
      <w:spacing w:before="40" w:line="240" w:lineRule="atLeast"/>
      <w:ind w:left="1327" w:hanging="1327"/>
    </w:pPr>
    <w:rPr>
      <w:sz w:val="20"/>
    </w:rPr>
  </w:style>
  <w:style w:type="paragraph" w:customStyle="1" w:styleId="CTA3a">
    <w:name w:val="CTA 3(a)"/>
    <w:basedOn w:val="OPCParaBase"/>
    <w:rsid w:val="00CA739E"/>
    <w:pPr>
      <w:tabs>
        <w:tab w:val="right" w:pos="556"/>
      </w:tabs>
      <w:spacing w:before="40" w:line="240" w:lineRule="atLeast"/>
      <w:ind w:left="805" w:hanging="805"/>
    </w:pPr>
    <w:rPr>
      <w:sz w:val="20"/>
    </w:rPr>
  </w:style>
  <w:style w:type="paragraph" w:customStyle="1" w:styleId="CTA3ai">
    <w:name w:val="CTA 3(a)(i)"/>
    <w:basedOn w:val="OPCParaBase"/>
    <w:rsid w:val="00CA739E"/>
    <w:pPr>
      <w:tabs>
        <w:tab w:val="right" w:pos="1140"/>
      </w:tabs>
      <w:spacing w:before="40" w:line="240" w:lineRule="atLeast"/>
      <w:ind w:left="1361" w:hanging="1361"/>
    </w:pPr>
    <w:rPr>
      <w:sz w:val="20"/>
    </w:rPr>
  </w:style>
  <w:style w:type="paragraph" w:customStyle="1" w:styleId="CTA4a">
    <w:name w:val="CTA 4(a)"/>
    <w:basedOn w:val="OPCParaBase"/>
    <w:rsid w:val="00CA739E"/>
    <w:pPr>
      <w:tabs>
        <w:tab w:val="right" w:pos="624"/>
      </w:tabs>
      <w:spacing w:before="40" w:line="240" w:lineRule="atLeast"/>
      <w:ind w:left="873" w:hanging="873"/>
    </w:pPr>
    <w:rPr>
      <w:sz w:val="20"/>
    </w:rPr>
  </w:style>
  <w:style w:type="paragraph" w:customStyle="1" w:styleId="CTA4ai">
    <w:name w:val="CTA 4(a)(i)"/>
    <w:basedOn w:val="OPCParaBase"/>
    <w:rsid w:val="00CA739E"/>
    <w:pPr>
      <w:tabs>
        <w:tab w:val="right" w:pos="1213"/>
      </w:tabs>
      <w:spacing w:before="40" w:line="240" w:lineRule="atLeast"/>
      <w:ind w:left="1452" w:hanging="1452"/>
    </w:pPr>
    <w:rPr>
      <w:sz w:val="20"/>
    </w:rPr>
  </w:style>
  <w:style w:type="paragraph" w:customStyle="1" w:styleId="CTACAPS">
    <w:name w:val="CTA CAPS"/>
    <w:basedOn w:val="OPCParaBase"/>
    <w:rsid w:val="00CA739E"/>
    <w:pPr>
      <w:spacing w:before="60" w:line="240" w:lineRule="atLeast"/>
    </w:pPr>
    <w:rPr>
      <w:sz w:val="20"/>
    </w:rPr>
  </w:style>
  <w:style w:type="paragraph" w:customStyle="1" w:styleId="CTAright">
    <w:name w:val="CTA right"/>
    <w:basedOn w:val="OPCParaBase"/>
    <w:rsid w:val="00CA739E"/>
    <w:pPr>
      <w:spacing w:before="60" w:line="240" w:lineRule="auto"/>
      <w:jc w:val="right"/>
    </w:pPr>
    <w:rPr>
      <w:sz w:val="20"/>
    </w:rPr>
  </w:style>
  <w:style w:type="paragraph" w:customStyle="1" w:styleId="subsection">
    <w:name w:val="subsection"/>
    <w:aliases w:val="ss"/>
    <w:basedOn w:val="OPCParaBase"/>
    <w:link w:val="subsectionChar"/>
    <w:rsid w:val="00CA739E"/>
    <w:pPr>
      <w:tabs>
        <w:tab w:val="right" w:pos="1021"/>
      </w:tabs>
      <w:spacing w:before="180" w:line="240" w:lineRule="auto"/>
      <w:ind w:left="1134" w:hanging="1134"/>
    </w:pPr>
  </w:style>
  <w:style w:type="paragraph" w:customStyle="1" w:styleId="Definition">
    <w:name w:val="Definition"/>
    <w:aliases w:val="dd"/>
    <w:basedOn w:val="OPCParaBase"/>
    <w:link w:val="DefinitionChar"/>
    <w:rsid w:val="00CA739E"/>
    <w:pPr>
      <w:spacing w:before="180" w:line="240" w:lineRule="auto"/>
      <w:ind w:left="1134"/>
    </w:pPr>
  </w:style>
  <w:style w:type="paragraph" w:customStyle="1" w:styleId="ETAsubitem">
    <w:name w:val="ETA(subitem)"/>
    <w:basedOn w:val="OPCParaBase"/>
    <w:rsid w:val="00CA739E"/>
    <w:pPr>
      <w:tabs>
        <w:tab w:val="right" w:pos="340"/>
      </w:tabs>
      <w:spacing w:before="60" w:line="240" w:lineRule="auto"/>
      <w:ind w:left="454" w:hanging="454"/>
    </w:pPr>
    <w:rPr>
      <w:sz w:val="20"/>
    </w:rPr>
  </w:style>
  <w:style w:type="paragraph" w:customStyle="1" w:styleId="ETApara">
    <w:name w:val="ETA(para)"/>
    <w:basedOn w:val="OPCParaBase"/>
    <w:rsid w:val="00CA739E"/>
    <w:pPr>
      <w:tabs>
        <w:tab w:val="right" w:pos="754"/>
      </w:tabs>
      <w:spacing w:before="60" w:line="240" w:lineRule="auto"/>
      <w:ind w:left="828" w:hanging="828"/>
    </w:pPr>
    <w:rPr>
      <w:sz w:val="20"/>
    </w:rPr>
  </w:style>
  <w:style w:type="paragraph" w:customStyle="1" w:styleId="ETAsubpara">
    <w:name w:val="ETA(subpara)"/>
    <w:basedOn w:val="OPCParaBase"/>
    <w:rsid w:val="00CA739E"/>
    <w:pPr>
      <w:tabs>
        <w:tab w:val="right" w:pos="1083"/>
      </w:tabs>
      <w:spacing w:before="60" w:line="240" w:lineRule="auto"/>
      <w:ind w:left="1191" w:hanging="1191"/>
    </w:pPr>
    <w:rPr>
      <w:sz w:val="20"/>
    </w:rPr>
  </w:style>
  <w:style w:type="paragraph" w:customStyle="1" w:styleId="ETAsub-subpara">
    <w:name w:val="ETA(sub-subpara)"/>
    <w:basedOn w:val="OPCParaBase"/>
    <w:rsid w:val="00CA739E"/>
    <w:pPr>
      <w:tabs>
        <w:tab w:val="right" w:pos="1412"/>
      </w:tabs>
      <w:spacing w:before="60" w:line="240" w:lineRule="auto"/>
      <w:ind w:left="1525" w:hanging="1525"/>
    </w:pPr>
    <w:rPr>
      <w:sz w:val="20"/>
    </w:rPr>
  </w:style>
  <w:style w:type="paragraph" w:customStyle="1" w:styleId="Formula">
    <w:name w:val="Formula"/>
    <w:basedOn w:val="OPCParaBase"/>
    <w:rsid w:val="00CA739E"/>
    <w:pPr>
      <w:spacing w:line="240" w:lineRule="auto"/>
      <w:ind w:left="1134"/>
    </w:pPr>
    <w:rPr>
      <w:sz w:val="20"/>
    </w:rPr>
  </w:style>
  <w:style w:type="paragraph" w:styleId="Header">
    <w:name w:val="header"/>
    <w:basedOn w:val="OPCParaBase"/>
    <w:link w:val="HeaderChar"/>
    <w:unhideWhenUsed/>
    <w:rsid w:val="00CA739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A739E"/>
    <w:rPr>
      <w:rFonts w:eastAsia="Times New Roman" w:cs="Times New Roman"/>
      <w:sz w:val="16"/>
      <w:lang w:eastAsia="en-AU"/>
    </w:rPr>
  </w:style>
  <w:style w:type="paragraph" w:customStyle="1" w:styleId="House">
    <w:name w:val="House"/>
    <w:basedOn w:val="OPCParaBase"/>
    <w:rsid w:val="00CA739E"/>
    <w:pPr>
      <w:spacing w:line="240" w:lineRule="auto"/>
    </w:pPr>
    <w:rPr>
      <w:sz w:val="28"/>
    </w:rPr>
  </w:style>
  <w:style w:type="paragraph" w:customStyle="1" w:styleId="Item">
    <w:name w:val="Item"/>
    <w:aliases w:val="i"/>
    <w:basedOn w:val="OPCParaBase"/>
    <w:next w:val="ItemHead"/>
    <w:link w:val="ItemChar"/>
    <w:rsid w:val="00CA739E"/>
    <w:pPr>
      <w:keepLines/>
      <w:spacing w:before="80" w:line="240" w:lineRule="auto"/>
      <w:ind w:left="709"/>
    </w:pPr>
  </w:style>
  <w:style w:type="paragraph" w:customStyle="1" w:styleId="ItemHead">
    <w:name w:val="ItemHead"/>
    <w:aliases w:val="ih"/>
    <w:basedOn w:val="OPCParaBase"/>
    <w:next w:val="Item"/>
    <w:link w:val="ItemHeadChar"/>
    <w:rsid w:val="00CA739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A739E"/>
    <w:pPr>
      <w:spacing w:line="240" w:lineRule="auto"/>
    </w:pPr>
    <w:rPr>
      <w:b/>
      <w:sz w:val="32"/>
    </w:rPr>
  </w:style>
  <w:style w:type="paragraph" w:customStyle="1" w:styleId="notedraft">
    <w:name w:val="note(draft)"/>
    <w:aliases w:val="nd"/>
    <w:basedOn w:val="OPCParaBase"/>
    <w:link w:val="notedraftChar"/>
    <w:rsid w:val="00CA739E"/>
    <w:pPr>
      <w:spacing w:before="240" w:line="240" w:lineRule="auto"/>
      <w:ind w:left="284" w:hanging="284"/>
    </w:pPr>
    <w:rPr>
      <w:i/>
      <w:sz w:val="24"/>
    </w:rPr>
  </w:style>
  <w:style w:type="paragraph" w:customStyle="1" w:styleId="notemargin">
    <w:name w:val="note(margin)"/>
    <w:aliases w:val="nm"/>
    <w:basedOn w:val="OPCParaBase"/>
    <w:rsid w:val="00CA739E"/>
    <w:pPr>
      <w:tabs>
        <w:tab w:val="left" w:pos="709"/>
      </w:tabs>
      <w:spacing w:before="122" w:line="198" w:lineRule="exact"/>
      <w:ind w:left="709" w:hanging="709"/>
    </w:pPr>
    <w:rPr>
      <w:sz w:val="18"/>
    </w:rPr>
  </w:style>
  <w:style w:type="paragraph" w:customStyle="1" w:styleId="noteToPara">
    <w:name w:val="noteToPara"/>
    <w:aliases w:val="ntp"/>
    <w:basedOn w:val="OPCParaBase"/>
    <w:rsid w:val="00CA739E"/>
    <w:pPr>
      <w:spacing w:before="122" w:line="198" w:lineRule="exact"/>
      <w:ind w:left="2353" w:hanging="709"/>
    </w:pPr>
    <w:rPr>
      <w:sz w:val="18"/>
    </w:rPr>
  </w:style>
  <w:style w:type="paragraph" w:customStyle="1" w:styleId="noteParlAmend">
    <w:name w:val="note(ParlAmend)"/>
    <w:aliases w:val="npp"/>
    <w:basedOn w:val="OPCParaBase"/>
    <w:next w:val="ParlAmend"/>
    <w:rsid w:val="00CA739E"/>
    <w:pPr>
      <w:spacing w:line="240" w:lineRule="auto"/>
      <w:jc w:val="right"/>
    </w:pPr>
    <w:rPr>
      <w:rFonts w:ascii="Arial" w:hAnsi="Arial"/>
      <w:b/>
      <w:i/>
    </w:rPr>
  </w:style>
  <w:style w:type="paragraph" w:customStyle="1" w:styleId="Page1">
    <w:name w:val="Page1"/>
    <w:basedOn w:val="OPCParaBase"/>
    <w:rsid w:val="00CA739E"/>
    <w:pPr>
      <w:spacing w:before="5600" w:line="240" w:lineRule="auto"/>
    </w:pPr>
    <w:rPr>
      <w:b/>
      <w:sz w:val="32"/>
    </w:rPr>
  </w:style>
  <w:style w:type="paragraph" w:customStyle="1" w:styleId="PageBreak">
    <w:name w:val="PageBreak"/>
    <w:aliases w:val="pb"/>
    <w:basedOn w:val="OPCParaBase"/>
    <w:rsid w:val="00CA739E"/>
    <w:pPr>
      <w:spacing w:line="240" w:lineRule="auto"/>
    </w:pPr>
    <w:rPr>
      <w:sz w:val="20"/>
    </w:rPr>
  </w:style>
  <w:style w:type="paragraph" w:customStyle="1" w:styleId="paragraphsub">
    <w:name w:val="paragraph(sub)"/>
    <w:aliases w:val="aa"/>
    <w:basedOn w:val="OPCParaBase"/>
    <w:rsid w:val="00CA739E"/>
    <w:pPr>
      <w:tabs>
        <w:tab w:val="right" w:pos="1985"/>
      </w:tabs>
      <w:spacing w:before="40" w:line="240" w:lineRule="auto"/>
      <w:ind w:left="2098" w:hanging="2098"/>
    </w:pPr>
  </w:style>
  <w:style w:type="paragraph" w:customStyle="1" w:styleId="paragraphsub-sub">
    <w:name w:val="paragraph(sub-sub)"/>
    <w:aliases w:val="aaa"/>
    <w:basedOn w:val="OPCParaBase"/>
    <w:rsid w:val="00CA739E"/>
    <w:pPr>
      <w:tabs>
        <w:tab w:val="right" w:pos="2722"/>
      </w:tabs>
      <w:spacing w:before="40" w:line="240" w:lineRule="auto"/>
      <w:ind w:left="2835" w:hanging="2835"/>
    </w:pPr>
  </w:style>
  <w:style w:type="paragraph" w:customStyle="1" w:styleId="paragraph">
    <w:name w:val="paragraph"/>
    <w:aliases w:val="a"/>
    <w:basedOn w:val="OPCParaBase"/>
    <w:link w:val="paragraphChar"/>
    <w:rsid w:val="00CA739E"/>
    <w:pPr>
      <w:tabs>
        <w:tab w:val="right" w:pos="1531"/>
      </w:tabs>
      <w:spacing w:before="40" w:line="240" w:lineRule="auto"/>
      <w:ind w:left="1644" w:hanging="1644"/>
    </w:pPr>
  </w:style>
  <w:style w:type="paragraph" w:customStyle="1" w:styleId="ParlAmend">
    <w:name w:val="ParlAmend"/>
    <w:aliases w:val="pp"/>
    <w:basedOn w:val="OPCParaBase"/>
    <w:rsid w:val="00CA739E"/>
    <w:pPr>
      <w:spacing w:before="240" w:line="240" w:lineRule="atLeast"/>
      <w:ind w:hanging="567"/>
    </w:pPr>
    <w:rPr>
      <w:sz w:val="24"/>
    </w:rPr>
  </w:style>
  <w:style w:type="paragraph" w:customStyle="1" w:styleId="Penalty">
    <w:name w:val="Penalty"/>
    <w:basedOn w:val="OPCParaBase"/>
    <w:rsid w:val="00CA739E"/>
    <w:pPr>
      <w:tabs>
        <w:tab w:val="left" w:pos="2977"/>
      </w:tabs>
      <w:spacing w:before="180" w:line="240" w:lineRule="auto"/>
      <w:ind w:left="1985" w:hanging="851"/>
    </w:pPr>
  </w:style>
  <w:style w:type="paragraph" w:customStyle="1" w:styleId="Portfolio">
    <w:name w:val="Portfolio"/>
    <w:basedOn w:val="OPCParaBase"/>
    <w:rsid w:val="00CA739E"/>
    <w:pPr>
      <w:spacing w:line="240" w:lineRule="auto"/>
    </w:pPr>
    <w:rPr>
      <w:i/>
      <w:sz w:val="20"/>
    </w:rPr>
  </w:style>
  <w:style w:type="paragraph" w:customStyle="1" w:styleId="Preamble">
    <w:name w:val="Preamble"/>
    <w:basedOn w:val="OPCParaBase"/>
    <w:next w:val="Normal"/>
    <w:rsid w:val="00CA739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A739E"/>
    <w:pPr>
      <w:spacing w:line="240" w:lineRule="auto"/>
    </w:pPr>
    <w:rPr>
      <w:i/>
      <w:sz w:val="20"/>
    </w:rPr>
  </w:style>
  <w:style w:type="paragraph" w:customStyle="1" w:styleId="Session">
    <w:name w:val="Session"/>
    <w:basedOn w:val="OPCParaBase"/>
    <w:rsid w:val="00CA739E"/>
    <w:pPr>
      <w:spacing w:line="240" w:lineRule="auto"/>
    </w:pPr>
    <w:rPr>
      <w:sz w:val="28"/>
    </w:rPr>
  </w:style>
  <w:style w:type="paragraph" w:customStyle="1" w:styleId="Sponsor">
    <w:name w:val="Sponsor"/>
    <w:basedOn w:val="OPCParaBase"/>
    <w:rsid w:val="00CA739E"/>
    <w:pPr>
      <w:spacing w:line="240" w:lineRule="auto"/>
    </w:pPr>
    <w:rPr>
      <w:i/>
    </w:rPr>
  </w:style>
  <w:style w:type="paragraph" w:customStyle="1" w:styleId="Subitem">
    <w:name w:val="Subitem"/>
    <w:aliases w:val="iss"/>
    <w:basedOn w:val="OPCParaBase"/>
    <w:rsid w:val="00CA739E"/>
    <w:pPr>
      <w:spacing w:before="180" w:line="240" w:lineRule="auto"/>
      <w:ind w:left="709" w:hanging="709"/>
    </w:pPr>
  </w:style>
  <w:style w:type="paragraph" w:customStyle="1" w:styleId="SubitemHead">
    <w:name w:val="SubitemHead"/>
    <w:aliases w:val="issh"/>
    <w:basedOn w:val="OPCParaBase"/>
    <w:rsid w:val="00CA739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A739E"/>
    <w:pPr>
      <w:spacing w:before="40" w:line="240" w:lineRule="auto"/>
      <w:ind w:left="1134"/>
    </w:pPr>
  </w:style>
  <w:style w:type="paragraph" w:customStyle="1" w:styleId="SubsectionHead">
    <w:name w:val="SubsectionHead"/>
    <w:aliases w:val="ssh"/>
    <w:basedOn w:val="OPCParaBase"/>
    <w:next w:val="subsection"/>
    <w:rsid w:val="00CA739E"/>
    <w:pPr>
      <w:keepNext/>
      <w:keepLines/>
      <w:spacing w:before="240" w:line="240" w:lineRule="auto"/>
      <w:ind w:left="1134"/>
    </w:pPr>
    <w:rPr>
      <w:i/>
    </w:rPr>
  </w:style>
  <w:style w:type="paragraph" w:customStyle="1" w:styleId="Tablea">
    <w:name w:val="Table(a)"/>
    <w:aliases w:val="ta"/>
    <w:basedOn w:val="OPCParaBase"/>
    <w:rsid w:val="00CA739E"/>
    <w:pPr>
      <w:spacing w:before="60" w:line="240" w:lineRule="auto"/>
      <w:ind w:left="284" w:hanging="284"/>
    </w:pPr>
    <w:rPr>
      <w:sz w:val="20"/>
    </w:rPr>
  </w:style>
  <w:style w:type="paragraph" w:customStyle="1" w:styleId="TableAA">
    <w:name w:val="Table(AA)"/>
    <w:aliases w:val="taaa"/>
    <w:basedOn w:val="OPCParaBase"/>
    <w:rsid w:val="00CA739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A739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CA739E"/>
    <w:pPr>
      <w:spacing w:before="60" w:line="240" w:lineRule="atLeast"/>
    </w:pPr>
    <w:rPr>
      <w:sz w:val="20"/>
    </w:rPr>
  </w:style>
  <w:style w:type="paragraph" w:customStyle="1" w:styleId="TLPBoxTextnote">
    <w:name w:val="TLPBoxText(note"/>
    <w:aliases w:val="right)"/>
    <w:basedOn w:val="OPCParaBase"/>
    <w:rsid w:val="00CA739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A739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A739E"/>
    <w:pPr>
      <w:spacing w:before="122" w:line="198" w:lineRule="exact"/>
      <w:ind w:left="1985" w:hanging="851"/>
      <w:jc w:val="right"/>
    </w:pPr>
    <w:rPr>
      <w:sz w:val="18"/>
    </w:rPr>
  </w:style>
  <w:style w:type="paragraph" w:customStyle="1" w:styleId="TLPTableBullet">
    <w:name w:val="TLPTableBullet"/>
    <w:aliases w:val="ttb"/>
    <w:basedOn w:val="OPCParaBase"/>
    <w:rsid w:val="00CA739E"/>
    <w:pPr>
      <w:spacing w:line="240" w:lineRule="exact"/>
      <w:ind w:left="284" w:hanging="284"/>
    </w:pPr>
    <w:rPr>
      <w:sz w:val="20"/>
    </w:rPr>
  </w:style>
  <w:style w:type="paragraph" w:styleId="TOC1">
    <w:name w:val="toc 1"/>
    <w:basedOn w:val="OPCParaBase"/>
    <w:next w:val="Normal"/>
    <w:uiPriority w:val="39"/>
    <w:semiHidden/>
    <w:unhideWhenUsed/>
    <w:rsid w:val="00CA739E"/>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CA739E"/>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CA739E"/>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A739E"/>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semiHidden/>
    <w:unhideWhenUsed/>
    <w:rsid w:val="00CA739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CA739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CA739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A739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CA739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A739E"/>
    <w:pPr>
      <w:keepLines/>
      <w:spacing w:before="240" w:after="120" w:line="240" w:lineRule="auto"/>
      <w:ind w:left="794"/>
    </w:pPr>
    <w:rPr>
      <w:b/>
      <w:kern w:val="28"/>
      <w:sz w:val="20"/>
    </w:rPr>
  </w:style>
  <w:style w:type="paragraph" w:customStyle="1" w:styleId="TofSectsHeading">
    <w:name w:val="TofSects(Heading)"/>
    <w:basedOn w:val="OPCParaBase"/>
    <w:rsid w:val="00CA739E"/>
    <w:pPr>
      <w:spacing w:before="240" w:after="120" w:line="240" w:lineRule="auto"/>
    </w:pPr>
    <w:rPr>
      <w:b/>
      <w:sz w:val="24"/>
    </w:rPr>
  </w:style>
  <w:style w:type="paragraph" w:customStyle="1" w:styleId="TofSectsSection">
    <w:name w:val="TofSects(Section)"/>
    <w:basedOn w:val="OPCParaBase"/>
    <w:rsid w:val="00CA739E"/>
    <w:pPr>
      <w:keepLines/>
      <w:spacing w:before="40" w:line="240" w:lineRule="auto"/>
      <w:ind w:left="1588" w:hanging="794"/>
    </w:pPr>
    <w:rPr>
      <w:kern w:val="28"/>
      <w:sz w:val="18"/>
    </w:rPr>
  </w:style>
  <w:style w:type="paragraph" w:customStyle="1" w:styleId="TofSectsSubdiv">
    <w:name w:val="TofSects(Subdiv)"/>
    <w:basedOn w:val="OPCParaBase"/>
    <w:rsid w:val="00CA739E"/>
    <w:pPr>
      <w:keepLines/>
      <w:spacing w:before="80" w:line="240" w:lineRule="auto"/>
      <w:ind w:left="1588" w:hanging="794"/>
    </w:pPr>
    <w:rPr>
      <w:kern w:val="28"/>
    </w:rPr>
  </w:style>
  <w:style w:type="paragraph" w:customStyle="1" w:styleId="WRStyle">
    <w:name w:val="WR Style"/>
    <w:aliases w:val="WR"/>
    <w:basedOn w:val="OPCParaBase"/>
    <w:rsid w:val="00CA739E"/>
    <w:pPr>
      <w:spacing w:before="240" w:line="240" w:lineRule="auto"/>
      <w:ind w:left="284" w:hanging="284"/>
    </w:pPr>
    <w:rPr>
      <w:b/>
      <w:i/>
      <w:kern w:val="28"/>
      <w:sz w:val="24"/>
    </w:rPr>
  </w:style>
  <w:style w:type="paragraph" w:customStyle="1" w:styleId="notepara">
    <w:name w:val="note(para)"/>
    <w:aliases w:val="na"/>
    <w:basedOn w:val="OPCParaBase"/>
    <w:rsid w:val="00CA739E"/>
    <w:pPr>
      <w:spacing w:before="40" w:line="198" w:lineRule="exact"/>
      <w:ind w:left="2354" w:hanging="369"/>
    </w:pPr>
    <w:rPr>
      <w:sz w:val="18"/>
    </w:rPr>
  </w:style>
  <w:style w:type="paragraph" w:styleId="Footer">
    <w:name w:val="footer"/>
    <w:link w:val="FooterChar"/>
    <w:rsid w:val="00CA739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A739E"/>
    <w:rPr>
      <w:rFonts w:eastAsia="Times New Roman" w:cs="Times New Roman"/>
      <w:sz w:val="22"/>
      <w:szCs w:val="24"/>
      <w:lang w:eastAsia="en-AU"/>
    </w:rPr>
  </w:style>
  <w:style w:type="character" w:styleId="LineNumber">
    <w:name w:val="line number"/>
    <w:basedOn w:val="OPCCharBase"/>
    <w:uiPriority w:val="99"/>
    <w:semiHidden/>
    <w:unhideWhenUsed/>
    <w:rsid w:val="00CA739E"/>
    <w:rPr>
      <w:sz w:val="16"/>
    </w:rPr>
  </w:style>
  <w:style w:type="table" w:customStyle="1" w:styleId="CFlag">
    <w:name w:val="CFlag"/>
    <w:basedOn w:val="TableNormal"/>
    <w:uiPriority w:val="99"/>
    <w:rsid w:val="00CA739E"/>
    <w:rPr>
      <w:rFonts w:eastAsia="Times New Roman" w:cs="Times New Roman"/>
      <w:lang w:eastAsia="en-AU"/>
    </w:rPr>
    <w:tblPr/>
  </w:style>
  <w:style w:type="paragraph" w:customStyle="1" w:styleId="CompiledActNo">
    <w:name w:val="CompiledActNo"/>
    <w:basedOn w:val="OPCParaBase"/>
    <w:next w:val="Normal"/>
    <w:rsid w:val="00CA739E"/>
    <w:rPr>
      <w:b/>
      <w:sz w:val="24"/>
      <w:szCs w:val="24"/>
    </w:rPr>
  </w:style>
  <w:style w:type="paragraph" w:customStyle="1" w:styleId="CompiledMadeUnder">
    <w:name w:val="CompiledMadeUnder"/>
    <w:basedOn w:val="OPCParaBase"/>
    <w:next w:val="Normal"/>
    <w:rsid w:val="00CA739E"/>
    <w:rPr>
      <w:i/>
      <w:sz w:val="24"/>
      <w:szCs w:val="24"/>
    </w:rPr>
  </w:style>
  <w:style w:type="paragraph" w:customStyle="1" w:styleId="ENotesText">
    <w:name w:val="ENotesText"/>
    <w:aliases w:val="Ent"/>
    <w:basedOn w:val="OPCParaBase"/>
    <w:next w:val="Normal"/>
    <w:rsid w:val="00CA739E"/>
    <w:pPr>
      <w:spacing w:before="120"/>
    </w:pPr>
  </w:style>
  <w:style w:type="paragraph" w:customStyle="1" w:styleId="Paragraphsub-sub-sub">
    <w:name w:val="Paragraph(sub-sub-sub)"/>
    <w:aliases w:val="aaaa"/>
    <w:basedOn w:val="OPCParaBase"/>
    <w:rsid w:val="00CA739E"/>
    <w:pPr>
      <w:tabs>
        <w:tab w:val="right" w:pos="3402"/>
      </w:tabs>
      <w:spacing w:before="40" w:line="240" w:lineRule="auto"/>
      <w:ind w:left="3402" w:hanging="3402"/>
    </w:pPr>
  </w:style>
  <w:style w:type="paragraph" w:customStyle="1" w:styleId="NoteToSubpara">
    <w:name w:val="NoteToSubpara"/>
    <w:aliases w:val="nts"/>
    <w:basedOn w:val="OPCParaBase"/>
    <w:rsid w:val="00CA739E"/>
    <w:pPr>
      <w:spacing w:before="40" w:line="198" w:lineRule="exact"/>
      <w:ind w:left="2835" w:hanging="709"/>
    </w:pPr>
    <w:rPr>
      <w:sz w:val="18"/>
    </w:rPr>
  </w:style>
  <w:style w:type="paragraph" w:customStyle="1" w:styleId="ENoteTableHeading">
    <w:name w:val="ENoteTableHeading"/>
    <w:aliases w:val="enth"/>
    <w:basedOn w:val="OPCParaBase"/>
    <w:rsid w:val="00CA739E"/>
    <w:pPr>
      <w:keepNext/>
      <w:spacing w:before="60" w:line="240" w:lineRule="atLeast"/>
    </w:pPr>
    <w:rPr>
      <w:rFonts w:ascii="Arial" w:hAnsi="Arial"/>
      <w:b/>
      <w:sz w:val="16"/>
    </w:rPr>
  </w:style>
  <w:style w:type="paragraph" w:customStyle="1" w:styleId="ENoteTTi">
    <w:name w:val="ENoteTTi"/>
    <w:aliases w:val="entti"/>
    <w:basedOn w:val="OPCParaBase"/>
    <w:rsid w:val="00CA739E"/>
    <w:pPr>
      <w:keepNext/>
      <w:spacing w:before="60" w:line="240" w:lineRule="atLeast"/>
      <w:ind w:left="170"/>
    </w:pPr>
    <w:rPr>
      <w:sz w:val="16"/>
    </w:rPr>
  </w:style>
  <w:style w:type="paragraph" w:customStyle="1" w:styleId="ENotesHeading1">
    <w:name w:val="ENotesHeading 1"/>
    <w:aliases w:val="Enh1"/>
    <w:basedOn w:val="OPCParaBase"/>
    <w:next w:val="Normal"/>
    <w:rsid w:val="00CA739E"/>
    <w:pPr>
      <w:spacing w:before="120"/>
      <w:outlineLvl w:val="1"/>
    </w:pPr>
    <w:rPr>
      <w:b/>
      <w:sz w:val="28"/>
      <w:szCs w:val="28"/>
    </w:rPr>
  </w:style>
  <w:style w:type="paragraph" w:customStyle="1" w:styleId="ENotesHeading2">
    <w:name w:val="ENotesHeading 2"/>
    <w:aliases w:val="Enh2"/>
    <w:basedOn w:val="OPCParaBase"/>
    <w:next w:val="Normal"/>
    <w:rsid w:val="00CA739E"/>
    <w:pPr>
      <w:spacing w:before="120" w:after="120"/>
      <w:outlineLvl w:val="2"/>
    </w:pPr>
    <w:rPr>
      <w:b/>
      <w:sz w:val="24"/>
      <w:szCs w:val="28"/>
    </w:rPr>
  </w:style>
  <w:style w:type="paragraph" w:customStyle="1" w:styleId="ENoteTTIndentHeading">
    <w:name w:val="ENoteTTIndentHeading"/>
    <w:aliases w:val="enTTHi"/>
    <w:basedOn w:val="OPCParaBase"/>
    <w:rsid w:val="00CA739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A739E"/>
    <w:pPr>
      <w:spacing w:before="60" w:line="240" w:lineRule="atLeast"/>
    </w:pPr>
    <w:rPr>
      <w:sz w:val="16"/>
    </w:rPr>
  </w:style>
  <w:style w:type="paragraph" w:customStyle="1" w:styleId="MadeunderText">
    <w:name w:val="MadeunderText"/>
    <w:basedOn w:val="OPCParaBase"/>
    <w:next w:val="Normal"/>
    <w:rsid w:val="00CA739E"/>
    <w:pPr>
      <w:spacing w:before="240"/>
    </w:pPr>
    <w:rPr>
      <w:sz w:val="24"/>
      <w:szCs w:val="24"/>
    </w:rPr>
  </w:style>
  <w:style w:type="paragraph" w:customStyle="1" w:styleId="ENotesHeading3">
    <w:name w:val="ENotesHeading 3"/>
    <w:aliases w:val="Enh3"/>
    <w:basedOn w:val="OPCParaBase"/>
    <w:next w:val="Normal"/>
    <w:rsid w:val="00CA739E"/>
    <w:pPr>
      <w:keepNext/>
      <w:spacing w:before="120" w:line="240" w:lineRule="auto"/>
      <w:outlineLvl w:val="4"/>
    </w:pPr>
    <w:rPr>
      <w:b/>
      <w:szCs w:val="24"/>
    </w:rPr>
  </w:style>
  <w:style w:type="character" w:customStyle="1" w:styleId="CharSubPartTextCASA">
    <w:name w:val="CharSubPartText(CASA)"/>
    <w:basedOn w:val="OPCCharBase"/>
    <w:uiPriority w:val="1"/>
    <w:rsid w:val="00CA739E"/>
  </w:style>
  <w:style w:type="character" w:customStyle="1" w:styleId="CharSubPartNoCASA">
    <w:name w:val="CharSubPartNo(CASA)"/>
    <w:basedOn w:val="OPCCharBase"/>
    <w:uiPriority w:val="1"/>
    <w:rsid w:val="00CA739E"/>
  </w:style>
  <w:style w:type="paragraph" w:customStyle="1" w:styleId="ENoteTTIndentHeadingSub">
    <w:name w:val="ENoteTTIndentHeadingSub"/>
    <w:aliases w:val="enTTHis"/>
    <w:basedOn w:val="OPCParaBase"/>
    <w:rsid w:val="00CA739E"/>
    <w:pPr>
      <w:keepNext/>
      <w:spacing w:before="60" w:line="240" w:lineRule="atLeast"/>
      <w:ind w:left="340"/>
    </w:pPr>
    <w:rPr>
      <w:b/>
      <w:sz w:val="16"/>
    </w:rPr>
  </w:style>
  <w:style w:type="paragraph" w:customStyle="1" w:styleId="ENoteTTiSub">
    <w:name w:val="ENoteTTiSub"/>
    <w:aliases w:val="enttis"/>
    <w:basedOn w:val="OPCParaBase"/>
    <w:rsid w:val="00CA739E"/>
    <w:pPr>
      <w:keepNext/>
      <w:spacing w:before="60" w:line="240" w:lineRule="atLeast"/>
      <w:ind w:left="340"/>
    </w:pPr>
    <w:rPr>
      <w:sz w:val="16"/>
    </w:rPr>
  </w:style>
  <w:style w:type="paragraph" w:customStyle="1" w:styleId="SubDivisionMigration">
    <w:name w:val="SubDivisionMigration"/>
    <w:aliases w:val="sdm"/>
    <w:basedOn w:val="OPCParaBase"/>
    <w:rsid w:val="00CA739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A739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A739E"/>
    <w:pPr>
      <w:spacing w:before="122" w:line="240" w:lineRule="auto"/>
      <w:ind w:left="1985" w:hanging="851"/>
    </w:pPr>
    <w:rPr>
      <w:sz w:val="18"/>
    </w:rPr>
  </w:style>
  <w:style w:type="paragraph" w:customStyle="1" w:styleId="FreeForm">
    <w:name w:val="FreeForm"/>
    <w:rsid w:val="00CA739E"/>
    <w:rPr>
      <w:rFonts w:ascii="Arial" w:hAnsi="Arial"/>
      <w:sz w:val="22"/>
    </w:rPr>
  </w:style>
  <w:style w:type="paragraph" w:customStyle="1" w:styleId="SOText">
    <w:name w:val="SO Text"/>
    <w:aliases w:val="sot"/>
    <w:link w:val="SOTextChar"/>
    <w:rsid w:val="00CA739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A739E"/>
    <w:rPr>
      <w:sz w:val="22"/>
    </w:rPr>
  </w:style>
  <w:style w:type="paragraph" w:customStyle="1" w:styleId="SOTextNote">
    <w:name w:val="SO TextNote"/>
    <w:aliases w:val="sont"/>
    <w:basedOn w:val="SOText"/>
    <w:qFormat/>
    <w:rsid w:val="00CA739E"/>
    <w:pPr>
      <w:spacing w:before="122" w:line="198" w:lineRule="exact"/>
      <w:ind w:left="1843" w:hanging="709"/>
    </w:pPr>
    <w:rPr>
      <w:sz w:val="18"/>
    </w:rPr>
  </w:style>
  <w:style w:type="paragraph" w:customStyle="1" w:styleId="SOPara">
    <w:name w:val="SO Para"/>
    <w:aliases w:val="soa"/>
    <w:basedOn w:val="SOText"/>
    <w:link w:val="SOParaChar"/>
    <w:qFormat/>
    <w:rsid w:val="00CA739E"/>
    <w:pPr>
      <w:tabs>
        <w:tab w:val="right" w:pos="1786"/>
      </w:tabs>
      <w:spacing w:before="40"/>
      <w:ind w:left="2070" w:hanging="936"/>
    </w:pPr>
  </w:style>
  <w:style w:type="character" w:customStyle="1" w:styleId="SOParaChar">
    <w:name w:val="SO Para Char"/>
    <w:aliases w:val="soa Char"/>
    <w:basedOn w:val="DefaultParagraphFont"/>
    <w:link w:val="SOPara"/>
    <w:rsid w:val="00CA739E"/>
    <w:rPr>
      <w:sz w:val="22"/>
    </w:rPr>
  </w:style>
  <w:style w:type="paragraph" w:customStyle="1" w:styleId="FileName">
    <w:name w:val="FileName"/>
    <w:basedOn w:val="Normal"/>
    <w:rsid w:val="00CA739E"/>
  </w:style>
  <w:style w:type="paragraph" w:customStyle="1" w:styleId="TableHeading">
    <w:name w:val="TableHeading"/>
    <w:aliases w:val="th"/>
    <w:basedOn w:val="OPCParaBase"/>
    <w:next w:val="Tabletext"/>
    <w:rsid w:val="00CA739E"/>
    <w:pPr>
      <w:keepNext/>
      <w:spacing w:before="60" w:line="240" w:lineRule="atLeast"/>
    </w:pPr>
    <w:rPr>
      <w:b/>
      <w:sz w:val="20"/>
    </w:rPr>
  </w:style>
  <w:style w:type="paragraph" w:customStyle="1" w:styleId="SOHeadBold">
    <w:name w:val="SO HeadBold"/>
    <w:aliases w:val="sohb"/>
    <w:basedOn w:val="SOText"/>
    <w:next w:val="SOText"/>
    <w:link w:val="SOHeadBoldChar"/>
    <w:qFormat/>
    <w:rsid w:val="00CA739E"/>
    <w:rPr>
      <w:b/>
    </w:rPr>
  </w:style>
  <w:style w:type="character" w:customStyle="1" w:styleId="SOHeadBoldChar">
    <w:name w:val="SO HeadBold Char"/>
    <w:aliases w:val="sohb Char"/>
    <w:basedOn w:val="DefaultParagraphFont"/>
    <w:link w:val="SOHeadBold"/>
    <w:rsid w:val="00CA739E"/>
    <w:rPr>
      <w:b/>
      <w:sz w:val="22"/>
    </w:rPr>
  </w:style>
  <w:style w:type="paragraph" w:customStyle="1" w:styleId="SOHeadItalic">
    <w:name w:val="SO HeadItalic"/>
    <w:aliases w:val="sohi"/>
    <w:basedOn w:val="SOText"/>
    <w:next w:val="SOText"/>
    <w:link w:val="SOHeadItalicChar"/>
    <w:qFormat/>
    <w:rsid w:val="00CA739E"/>
    <w:rPr>
      <w:i/>
    </w:rPr>
  </w:style>
  <w:style w:type="character" w:customStyle="1" w:styleId="SOHeadItalicChar">
    <w:name w:val="SO HeadItalic Char"/>
    <w:aliases w:val="sohi Char"/>
    <w:basedOn w:val="DefaultParagraphFont"/>
    <w:link w:val="SOHeadItalic"/>
    <w:rsid w:val="00CA739E"/>
    <w:rPr>
      <w:i/>
      <w:sz w:val="22"/>
    </w:rPr>
  </w:style>
  <w:style w:type="paragraph" w:customStyle="1" w:styleId="SOBullet">
    <w:name w:val="SO Bullet"/>
    <w:aliases w:val="sotb"/>
    <w:basedOn w:val="SOText"/>
    <w:link w:val="SOBulletChar"/>
    <w:qFormat/>
    <w:rsid w:val="00CA739E"/>
    <w:pPr>
      <w:ind w:left="1559" w:hanging="425"/>
    </w:pPr>
  </w:style>
  <w:style w:type="character" w:customStyle="1" w:styleId="SOBulletChar">
    <w:name w:val="SO Bullet Char"/>
    <w:aliases w:val="sotb Char"/>
    <w:basedOn w:val="DefaultParagraphFont"/>
    <w:link w:val="SOBullet"/>
    <w:rsid w:val="00CA739E"/>
    <w:rPr>
      <w:sz w:val="22"/>
    </w:rPr>
  </w:style>
  <w:style w:type="paragraph" w:customStyle="1" w:styleId="SOBulletNote">
    <w:name w:val="SO BulletNote"/>
    <w:aliases w:val="sonb"/>
    <w:basedOn w:val="SOTextNote"/>
    <w:link w:val="SOBulletNoteChar"/>
    <w:qFormat/>
    <w:rsid w:val="00CA739E"/>
    <w:pPr>
      <w:tabs>
        <w:tab w:val="left" w:pos="1560"/>
      </w:tabs>
      <w:ind w:left="2268" w:hanging="1134"/>
    </w:pPr>
  </w:style>
  <w:style w:type="character" w:customStyle="1" w:styleId="SOBulletNoteChar">
    <w:name w:val="SO BulletNote Char"/>
    <w:aliases w:val="sonb Char"/>
    <w:basedOn w:val="DefaultParagraphFont"/>
    <w:link w:val="SOBulletNote"/>
    <w:rsid w:val="00CA739E"/>
    <w:rPr>
      <w:sz w:val="18"/>
    </w:rPr>
  </w:style>
  <w:style w:type="paragraph" w:customStyle="1" w:styleId="SOText2">
    <w:name w:val="SO Text2"/>
    <w:aliases w:val="sot2"/>
    <w:basedOn w:val="Normal"/>
    <w:next w:val="SOText"/>
    <w:link w:val="SOText2Char"/>
    <w:rsid w:val="00CA739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A739E"/>
    <w:rPr>
      <w:sz w:val="22"/>
    </w:rPr>
  </w:style>
  <w:style w:type="paragraph" w:customStyle="1" w:styleId="SubPartCASA">
    <w:name w:val="SubPart(CASA)"/>
    <w:aliases w:val="csp"/>
    <w:basedOn w:val="OPCParaBase"/>
    <w:next w:val="ActHead3"/>
    <w:rsid w:val="00CA739E"/>
    <w:pPr>
      <w:keepNext/>
      <w:keepLines/>
      <w:spacing w:before="280"/>
      <w:ind w:left="1134" w:hanging="1134"/>
      <w:outlineLvl w:val="1"/>
    </w:pPr>
    <w:rPr>
      <w:b/>
      <w:kern w:val="28"/>
      <w:sz w:val="32"/>
    </w:rPr>
  </w:style>
  <w:style w:type="paragraph" w:customStyle="1" w:styleId="NotesHeading1">
    <w:name w:val="NotesHeading 1"/>
    <w:basedOn w:val="OPCParaBase"/>
    <w:next w:val="Normal"/>
    <w:rsid w:val="00CA739E"/>
    <w:rPr>
      <w:b/>
      <w:sz w:val="28"/>
      <w:szCs w:val="28"/>
    </w:rPr>
  </w:style>
  <w:style w:type="paragraph" w:customStyle="1" w:styleId="NotesHeading2">
    <w:name w:val="NotesHeading 2"/>
    <w:basedOn w:val="OPCParaBase"/>
    <w:next w:val="Normal"/>
    <w:rsid w:val="00CA739E"/>
    <w:rPr>
      <w:b/>
      <w:sz w:val="28"/>
      <w:szCs w:val="28"/>
    </w:rPr>
  </w:style>
  <w:style w:type="paragraph" w:customStyle="1" w:styleId="SignCoverPageEnd">
    <w:name w:val="SignCoverPageEnd"/>
    <w:basedOn w:val="OPCParaBase"/>
    <w:next w:val="Normal"/>
    <w:rsid w:val="00CA739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A739E"/>
    <w:pPr>
      <w:pBdr>
        <w:top w:val="single" w:sz="4" w:space="1" w:color="auto"/>
      </w:pBdr>
      <w:spacing w:before="360"/>
      <w:ind w:right="397"/>
      <w:jc w:val="both"/>
    </w:pPr>
  </w:style>
  <w:style w:type="paragraph" w:customStyle="1" w:styleId="EndNotespara">
    <w:name w:val="EndNotes(para)"/>
    <w:aliases w:val="eta"/>
    <w:basedOn w:val="OPCParaBase"/>
    <w:next w:val="EndNotessubpara"/>
    <w:rsid w:val="00CA739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A739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A739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A739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A739E"/>
    <w:pPr>
      <w:spacing w:before="60" w:line="240" w:lineRule="auto"/>
    </w:pPr>
    <w:rPr>
      <w:rFonts w:cs="Arial"/>
      <w:sz w:val="20"/>
      <w:szCs w:val="22"/>
    </w:rPr>
  </w:style>
  <w:style w:type="table" w:styleId="TableGrid">
    <w:name w:val="Table Grid"/>
    <w:basedOn w:val="TableNormal"/>
    <w:uiPriority w:val="59"/>
    <w:rsid w:val="00CA7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CA739E"/>
  </w:style>
  <w:style w:type="character" w:customStyle="1" w:styleId="TabletextChar">
    <w:name w:val="Tabletext Char"/>
    <w:aliases w:val="tt Char"/>
    <w:basedOn w:val="DefaultParagraphFont"/>
    <w:link w:val="Tabletext"/>
    <w:rsid w:val="007325E5"/>
    <w:rPr>
      <w:rFonts w:eastAsia="Times New Roman" w:cs="Times New Roman"/>
      <w:lang w:eastAsia="en-AU"/>
    </w:rPr>
  </w:style>
  <w:style w:type="character" w:customStyle="1" w:styleId="subsectionChar">
    <w:name w:val="subsection Char"/>
    <w:aliases w:val="ss Char"/>
    <w:basedOn w:val="DefaultParagraphFont"/>
    <w:link w:val="subsection"/>
    <w:locked/>
    <w:rsid w:val="007325E5"/>
    <w:rPr>
      <w:rFonts w:eastAsia="Times New Roman" w:cs="Times New Roman"/>
      <w:sz w:val="22"/>
      <w:lang w:eastAsia="en-AU"/>
    </w:rPr>
  </w:style>
  <w:style w:type="character" w:customStyle="1" w:styleId="paragraphChar">
    <w:name w:val="paragraph Char"/>
    <w:aliases w:val="a Char"/>
    <w:link w:val="paragraph"/>
    <w:rsid w:val="007325E5"/>
    <w:rPr>
      <w:rFonts w:eastAsia="Times New Roman" w:cs="Times New Roman"/>
      <w:sz w:val="22"/>
      <w:lang w:eastAsia="en-AU"/>
    </w:rPr>
  </w:style>
  <w:style w:type="character" w:customStyle="1" w:styleId="notetextChar">
    <w:name w:val="note(text) Char"/>
    <w:aliases w:val="n Char"/>
    <w:link w:val="notetext"/>
    <w:rsid w:val="007325E5"/>
    <w:rPr>
      <w:rFonts w:eastAsia="Times New Roman" w:cs="Times New Roman"/>
      <w:sz w:val="18"/>
      <w:lang w:eastAsia="en-AU"/>
    </w:rPr>
  </w:style>
  <w:style w:type="character" w:customStyle="1" w:styleId="ItemHeadChar">
    <w:name w:val="ItemHead Char"/>
    <w:aliases w:val="ih Char"/>
    <w:link w:val="ItemHead"/>
    <w:rsid w:val="007325E5"/>
    <w:rPr>
      <w:rFonts w:ascii="Arial" w:eastAsia="Times New Roman" w:hAnsi="Arial" w:cs="Times New Roman"/>
      <w:b/>
      <w:kern w:val="28"/>
      <w:sz w:val="24"/>
      <w:lang w:eastAsia="en-AU"/>
    </w:rPr>
  </w:style>
  <w:style w:type="character" w:customStyle="1" w:styleId="ItemChar">
    <w:name w:val="Item Char"/>
    <w:aliases w:val="i Char"/>
    <w:link w:val="Item"/>
    <w:rsid w:val="007325E5"/>
    <w:rPr>
      <w:rFonts w:eastAsia="Times New Roman" w:cs="Times New Roman"/>
      <w:sz w:val="22"/>
      <w:lang w:eastAsia="en-AU"/>
    </w:rPr>
  </w:style>
  <w:style w:type="character" w:customStyle="1" w:styleId="ActHead5Char">
    <w:name w:val="ActHead 5 Char"/>
    <w:aliases w:val="s Char"/>
    <w:link w:val="ActHead5"/>
    <w:locked/>
    <w:rsid w:val="007325E5"/>
    <w:rPr>
      <w:rFonts w:eastAsia="Times New Roman" w:cs="Times New Roman"/>
      <w:b/>
      <w:kern w:val="28"/>
      <w:sz w:val="24"/>
      <w:lang w:eastAsia="en-AU"/>
    </w:rPr>
  </w:style>
  <w:style w:type="character" w:customStyle="1" w:styleId="ActHead2Char">
    <w:name w:val="ActHead 2 Char"/>
    <w:aliases w:val="p Char"/>
    <w:basedOn w:val="DefaultParagraphFont"/>
    <w:link w:val="ActHead2"/>
    <w:locked/>
    <w:rsid w:val="007325E5"/>
    <w:rPr>
      <w:rFonts w:eastAsia="Times New Roman" w:cs="Times New Roman"/>
      <w:b/>
      <w:kern w:val="28"/>
      <w:sz w:val="32"/>
      <w:lang w:eastAsia="en-AU"/>
    </w:rPr>
  </w:style>
  <w:style w:type="character" w:customStyle="1" w:styleId="DefinitionChar">
    <w:name w:val="Definition Char"/>
    <w:aliases w:val="dd Char"/>
    <w:link w:val="Definition"/>
    <w:rsid w:val="007325E5"/>
    <w:rPr>
      <w:rFonts w:eastAsia="Times New Roman" w:cs="Times New Roman"/>
      <w:sz w:val="22"/>
      <w:lang w:eastAsia="en-AU"/>
    </w:rPr>
  </w:style>
  <w:style w:type="paragraph" w:styleId="BalloonText">
    <w:name w:val="Balloon Text"/>
    <w:basedOn w:val="Normal"/>
    <w:link w:val="BalloonTextChar"/>
    <w:uiPriority w:val="99"/>
    <w:semiHidden/>
    <w:unhideWhenUsed/>
    <w:rsid w:val="00E6643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439"/>
    <w:rPr>
      <w:rFonts w:ascii="Segoe UI" w:hAnsi="Segoe UI" w:cs="Segoe UI"/>
      <w:sz w:val="18"/>
      <w:szCs w:val="18"/>
    </w:rPr>
  </w:style>
  <w:style w:type="paragraph" w:styleId="Revision">
    <w:name w:val="Revision"/>
    <w:hidden/>
    <w:uiPriority w:val="99"/>
    <w:semiHidden/>
    <w:rsid w:val="005D2D07"/>
    <w:rPr>
      <w:sz w:val="22"/>
    </w:rPr>
  </w:style>
  <w:style w:type="paragraph" w:customStyle="1" w:styleId="MTDisplayEquation">
    <w:name w:val="MTDisplayEquation"/>
    <w:basedOn w:val="notedraft"/>
    <w:next w:val="Normal"/>
    <w:link w:val="MTDisplayEquationChar"/>
    <w:rsid w:val="00F07DD0"/>
    <w:pPr>
      <w:tabs>
        <w:tab w:val="center" w:pos="3680"/>
        <w:tab w:val="right" w:pos="7080"/>
      </w:tabs>
    </w:pPr>
  </w:style>
  <w:style w:type="character" w:customStyle="1" w:styleId="OPCParaBaseChar">
    <w:name w:val="OPCParaBase Char"/>
    <w:basedOn w:val="DefaultParagraphFont"/>
    <w:link w:val="OPCParaBase"/>
    <w:rsid w:val="00F07DD0"/>
    <w:rPr>
      <w:rFonts w:eastAsia="Times New Roman" w:cs="Times New Roman"/>
      <w:sz w:val="22"/>
      <w:lang w:eastAsia="en-AU"/>
    </w:rPr>
  </w:style>
  <w:style w:type="character" w:customStyle="1" w:styleId="notedraftChar">
    <w:name w:val="note(draft) Char"/>
    <w:aliases w:val="nd Char"/>
    <w:basedOn w:val="OPCParaBaseChar"/>
    <w:link w:val="notedraft"/>
    <w:rsid w:val="00F07DD0"/>
    <w:rPr>
      <w:rFonts w:eastAsia="Times New Roman" w:cs="Times New Roman"/>
      <w:i/>
      <w:sz w:val="24"/>
      <w:lang w:eastAsia="en-AU"/>
    </w:rPr>
  </w:style>
  <w:style w:type="character" w:customStyle="1" w:styleId="MTDisplayEquationChar">
    <w:name w:val="MTDisplayEquation Char"/>
    <w:basedOn w:val="notedraftChar"/>
    <w:link w:val="MTDisplayEquation"/>
    <w:rsid w:val="00F07DD0"/>
    <w:rPr>
      <w:rFonts w:eastAsia="Times New Roman" w:cs="Times New Roman"/>
      <w:i/>
      <w:sz w:val="24"/>
      <w:lang w:eastAsia="en-AU"/>
    </w:rPr>
  </w:style>
  <w:style w:type="paragraph" w:styleId="ListParagraph">
    <w:name w:val="List Paragraph"/>
    <w:basedOn w:val="Normal"/>
    <w:uiPriority w:val="34"/>
    <w:qFormat/>
    <w:rsid w:val="00B41C6E"/>
    <w:pPr>
      <w:spacing w:line="240" w:lineRule="auto"/>
      <w:ind w:left="720"/>
    </w:pPr>
    <w:rPr>
      <w:rFonts w:ascii="Calibri" w:hAnsi="Calibri" w:cs="Calibri"/>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781668">
      <w:bodyDiv w:val="1"/>
      <w:marLeft w:val="0"/>
      <w:marRight w:val="0"/>
      <w:marTop w:val="0"/>
      <w:marBottom w:val="0"/>
      <w:divBdr>
        <w:top w:val="none" w:sz="0" w:space="0" w:color="auto"/>
        <w:left w:val="none" w:sz="0" w:space="0" w:color="auto"/>
        <w:bottom w:val="none" w:sz="0" w:space="0" w:color="auto"/>
        <w:right w:val="none" w:sz="0" w:space="0" w:color="auto"/>
      </w:divBdr>
    </w:div>
    <w:div w:id="160946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oleObject" Target="embeddings/oleObject6.bin"/><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5.bin"/><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oleObject" Target="embeddings/oleObject3.bin"/><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7.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38831" ma:contentTypeDescription="" ma:contentTypeScope="" ma:versionID="b60cd82b6c3599e5a5d3e489fd2a25f0">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3d2ffd508cf50a086b47d5dbb9950560"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5"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Number_x0020_version xmlns="687b78b0-2ddd-4441-8a8b-c9638c2a1939" xsi:nil="true"/>
    <TaxCatchAll xmlns="0f563589-9cf9-4143-b1eb-fb0534803d38">
      <Value>7</Value>
    </TaxCatchAll>
    <Status xmlns="687b78b0-2ddd-4441-8a8b-c9638c2a1939">
      <Value>Current</Value>
    </Status>
    <NAture_x0020_of_x0020_documents1 xmlns="687b78b0-2ddd-4441-8a8b-c9638c2a1939"/>
    <i6880fa62fd2465ea894b48b45824d1c xmlns="9f7bc583-7cbe-45b9-a2bd-8bbb6543b37e">
      <Terms xmlns="http://schemas.microsoft.com/office/infopath/2007/PartnerControls"/>
    </i6880fa62fd2465ea894b48b45824d1c>
    <_dlc_DocId xmlns="0f563589-9cf9-4143-b1eb-fb0534803d38">2021RG-136-63455</_dlc_DocId>
    <_dlc_DocIdUrl xmlns="0f563589-9cf9-4143-b1eb-fb0534803d38">
      <Url>http://tweb/sites/rg/ldp/_layouts/15/DocIdRedir.aspx?ID=2021RG-136-63455</Url>
      <Description>2021RG-136-63455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067B8090-F03B-4D02-884B-875D1AC1A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C1293A-1345-4AB9-A04A-45C84BF7A06B}">
  <ds:schemaRefs>
    <ds:schemaRef ds:uri="http://schemas.microsoft.com/office/infopath/2007/PartnerControls"/>
    <ds:schemaRef ds:uri="0f563589-9cf9-4143-b1eb-fb0534803d38"/>
    <ds:schemaRef ds:uri="http://purl.org/dc/elements/1.1/"/>
    <ds:schemaRef ds:uri="http://schemas.microsoft.com/office/2006/metadata/properties"/>
    <ds:schemaRef ds:uri="http://schemas.microsoft.com/office/2006/documentManagement/types"/>
    <ds:schemaRef ds:uri="9f7bc583-7cbe-45b9-a2bd-8bbb6543b37e"/>
    <ds:schemaRef ds:uri="http://purl.org/dc/terms/"/>
    <ds:schemaRef ds:uri="http://schemas.openxmlformats.org/package/2006/metadata/core-properties"/>
    <ds:schemaRef ds:uri="http://schemas.microsoft.com/sharepoint/v4"/>
    <ds:schemaRef ds:uri="http://purl.org/dc/dcmitype/"/>
    <ds:schemaRef ds:uri="687b78b0-2ddd-4441-8a8b-c9638c2a1939"/>
    <ds:schemaRef ds:uri="http://schemas.microsoft.com/sharepoint/v3"/>
    <ds:schemaRef ds:uri="http://www.w3.org/XML/1998/namespace"/>
  </ds:schemaRefs>
</ds:datastoreItem>
</file>

<file path=customXml/itemProps3.xml><?xml version="1.0" encoding="utf-8"?>
<ds:datastoreItem xmlns:ds="http://schemas.openxmlformats.org/officeDocument/2006/customXml" ds:itemID="{E271879C-135E-454C-93FF-24CAF21F88E2}">
  <ds:schemaRefs>
    <ds:schemaRef ds:uri="http://schemas.microsoft.com/sharepoint/v3/contenttype/forms"/>
  </ds:schemaRefs>
</ds:datastoreItem>
</file>

<file path=customXml/itemProps4.xml><?xml version="1.0" encoding="utf-8"?>
<ds:datastoreItem xmlns:ds="http://schemas.openxmlformats.org/officeDocument/2006/customXml" ds:itemID="{ACED34C9-84FE-4C52-BBD7-482CBD9AEBE3}">
  <ds:schemaRefs>
    <ds:schemaRef ds:uri="office.server.policy"/>
  </ds:schemaRefs>
</ds:datastoreItem>
</file>

<file path=customXml/itemProps5.xml><?xml version="1.0" encoding="utf-8"?>
<ds:datastoreItem xmlns:ds="http://schemas.openxmlformats.org/officeDocument/2006/customXml" ds:itemID="{7900848A-ABBF-4B18-A4CF-09379992589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bill_ins.dotx</Template>
  <TotalTime>0</TotalTime>
  <Pages>16</Pages>
  <Words>3975</Words>
  <Characters>18805</Characters>
  <Application>Microsoft Office Word</Application>
  <DocSecurity>2</DocSecurity>
  <PresentationFormat/>
  <Lines>508</Lines>
  <Paragraphs>325</Paragraphs>
  <ScaleCrop>false</ScaleCrop>
  <HeadingPairs>
    <vt:vector size="2" baseType="variant">
      <vt:variant>
        <vt:lpstr>Title</vt:lpstr>
      </vt:variant>
      <vt:variant>
        <vt:i4>1</vt:i4>
      </vt:variant>
    </vt:vector>
  </HeadingPairs>
  <TitlesOfParts>
    <vt:vector size="1" baseType="lpstr">
      <vt:lpstr>Exposure Draft Legislation - Treasury Laws Amendment (Measures for a later sitting) Bill 2021: Use of technology for meetings and related amendments</vt:lpstr>
    </vt:vector>
  </TitlesOfParts>
  <Manager/>
  <Company/>
  <LinksUpToDate>false</LinksUpToDate>
  <CharactersWithSpaces>22455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Legislation - Treasury Laws Amendment (Measures for a later sitting) Bill 2021: Use of technology for meetings and related amendments</dc:title>
  <dc:subject/>
  <dc:creator/>
  <cp:keywords/>
  <dc:description/>
  <cp:lastModifiedBy/>
  <cp:revision>1</cp:revision>
  <cp:lastPrinted>2021-06-21T00:03:00Z</cp:lastPrinted>
  <dcterms:created xsi:type="dcterms:W3CDTF">2021-06-21T04:45:00Z</dcterms:created>
  <dcterms:modified xsi:type="dcterms:W3CDTF">2021-06-24T03:32:00Z</dcterms:modified>
  <cp:category/>
  <cp:contentStatus/>
  <dc:language/>
  <cp:version/>
</cp:coreProperties>
</file>