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C68C" w14:textId="63B578D0" w:rsidR="00503BB5" w:rsidRDefault="002A74B5" w:rsidP="00730188">
      <w:pPr>
        <w:pStyle w:val="Title"/>
        <w:jc w:val="center"/>
        <w:rPr>
          <w:color w:val="2F5496" w:themeColor="accent1" w:themeShade="BF"/>
          <w:sz w:val="52"/>
          <w:szCs w:val="52"/>
        </w:rPr>
      </w:pPr>
      <w:r>
        <w:rPr>
          <w:color w:val="2F5496" w:themeColor="accent1" w:themeShade="BF"/>
          <w:sz w:val="52"/>
          <w:szCs w:val="52"/>
        </w:rPr>
        <w:t>A</w:t>
      </w:r>
      <w:r w:rsidR="00503BB5" w:rsidRPr="00503BB5">
        <w:rPr>
          <w:color w:val="2F5496" w:themeColor="accent1" w:themeShade="BF"/>
          <w:sz w:val="52"/>
          <w:szCs w:val="52"/>
        </w:rPr>
        <w:t xml:space="preserve"> Roadmap for Spinal Cord Injury</w:t>
      </w:r>
      <w:r w:rsidRPr="002A74B5">
        <w:rPr>
          <w:color w:val="2F5496" w:themeColor="accent1" w:themeShade="BF"/>
          <w:sz w:val="52"/>
          <w:szCs w:val="52"/>
        </w:rPr>
        <w:t xml:space="preserve"> </w:t>
      </w:r>
      <w:r w:rsidRPr="00503BB5">
        <w:rPr>
          <w:color w:val="2F5496" w:themeColor="accent1" w:themeShade="BF"/>
          <w:sz w:val="52"/>
          <w:szCs w:val="52"/>
        </w:rPr>
        <w:t>Research</w:t>
      </w:r>
    </w:p>
    <w:p w14:paraId="139DE33A" w14:textId="2B22DAE0" w:rsidR="00730188" w:rsidRDefault="00730188" w:rsidP="00730188">
      <w:pPr>
        <w:jc w:val="center"/>
      </w:pPr>
    </w:p>
    <w:p w14:paraId="73337CB1" w14:textId="194390C8" w:rsidR="00730188" w:rsidRDefault="00730188" w:rsidP="00730188">
      <w:pPr>
        <w:jc w:val="center"/>
      </w:pPr>
    </w:p>
    <w:p w14:paraId="50161382" w14:textId="40536213" w:rsidR="00730188" w:rsidRPr="00730188" w:rsidRDefault="00730188" w:rsidP="00730188">
      <w:pPr>
        <w:pStyle w:val="Heading1"/>
        <w:jc w:val="center"/>
      </w:pPr>
      <w:r w:rsidRPr="00730188">
        <w:t>A Proposal for Funding</w:t>
      </w:r>
    </w:p>
    <w:p w14:paraId="59E65522" w14:textId="38C93561" w:rsidR="00730188" w:rsidRDefault="00730188" w:rsidP="00730188">
      <w:pPr>
        <w:jc w:val="center"/>
      </w:pPr>
      <w:r>
        <w:t>Submitted to</w:t>
      </w:r>
    </w:p>
    <w:p w14:paraId="1A4E733A" w14:textId="4EA7349D" w:rsidR="00730188" w:rsidRDefault="00730188" w:rsidP="00730188">
      <w:pPr>
        <w:jc w:val="center"/>
      </w:pPr>
    </w:p>
    <w:p w14:paraId="7F9A3BE1" w14:textId="19CD350E" w:rsidR="00730188" w:rsidRDefault="00730188" w:rsidP="00730188">
      <w:pPr>
        <w:pStyle w:val="Heading1"/>
        <w:jc w:val="center"/>
      </w:pPr>
      <w:r>
        <w:t>The Hon. Greg Hunt, Minister for Health</w:t>
      </w:r>
    </w:p>
    <w:p w14:paraId="707912E1" w14:textId="6FD635CD" w:rsidR="00730188" w:rsidRDefault="00730188" w:rsidP="00730188">
      <w:pPr>
        <w:jc w:val="center"/>
      </w:pPr>
    </w:p>
    <w:p w14:paraId="07DAE141" w14:textId="029476B2" w:rsidR="00730188" w:rsidRDefault="00730188" w:rsidP="00730188">
      <w:pPr>
        <w:jc w:val="center"/>
      </w:pPr>
      <w:r>
        <w:t>And</w:t>
      </w:r>
    </w:p>
    <w:p w14:paraId="676DCA08" w14:textId="149A36F3" w:rsidR="00730188" w:rsidRDefault="00730188" w:rsidP="00730188">
      <w:pPr>
        <w:jc w:val="center"/>
      </w:pPr>
    </w:p>
    <w:p w14:paraId="7B3AC92A" w14:textId="259B7BCB" w:rsidR="00730188" w:rsidRDefault="00730188" w:rsidP="00730188">
      <w:pPr>
        <w:pStyle w:val="Heading1"/>
        <w:jc w:val="center"/>
      </w:pPr>
      <w:r>
        <w:t xml:space="preserve">The Hon. Stuart </w:t>
      </w:r>
      <w:r w:rsidR="00034B25">
        <w:t>Robert</w:t>
      </w:r>
      <w:r>
        <w:t>, Minister for Disability</w:t>
      </w:r>
    </w:p>
    <w:p w14:paraId="2B47BC61" w14:textId="7A129E24" w:rsidR="00730188" w:rsidRDefault="00730188" w:rsidP="00730188"/>
    <w:p w14:paraId="3749C12A" w14:textId="7525A12E" w:rsidR="00730188" w:rsidRDefault="00730188" w:rsidP="00730188">
      <w:pPr>
        <w:jc w:val="center"/>
      </w:pPr>
      <w:r>
        <w:t>Prepared by</w:t>
      </w:r>
    </w:p>
    <w:p w14:paraId="3FA54EBB" w14:textId="43CA40DD" w:rsidR="00730188" w:rsidRDefault="00730188" w:rsidP="00730188">
      <w:pPr>
        <w:jc w:val="center"/>
      </w:pPr>
    </w:p>
    <w:p w14:paraId="41272B76" w14:textId="1A118C2E" w:rsidR="00730188" w:rsidRDefault="00730188" w:rsidP="00730188">
      <w:pPr>
        <w:pStyle w:val="Heading1"/>
        <w:jc w:val="center"/>
      </w:pPr>
      <w:r>
        <w:t>The Australian Spinal Cord Injury Research Collaboration</w:t>
      </w:r>
    </w:p>
    <w:p w14:paraId="2E3B6E32" w14:textId="38FF3175" w:rsidR="00730188" w:rsidRDefault="00730188" w:rsidP="00730188"/>
    <w:p w14:paraId="31191F4F" w14:textId="07846144" w:rsidR="00730188" w:rsidRPr="00730188" w:rsidRDefault="00730188" w:rsidP="00730188">
      <w:pPr>
        <w:pStyle w:val="Heading2"/>
        <w:jc w:val="center"/>
      </w:pPr>
      <w:r w:rsidRPr="00703508">
        <w:t>November 2020</w:t>
      </w:r>
    </w:p>
    <w:p w14:paraId="2C948980" w14:textId="77777777" w:rsidR="00730188" w:rsidRDefault="00730188">
      <w:r>
        <w:br w:type="page"/>
      </w:r>
    </w:p>
    <w:p w14:paraId="0173A62C" w14:textId="47C116B8" w:rsidR="002A74B5" w:rsidRDefault="002A74B5" w:rsidP="000F49A0">
      <w:pPr>
        <w:pStyle w:val="Heading1"/>
      </w:pPr>
      <w:r>
        <w:lastRenderedPageBreak/>
        <w:t xml:space="preserve">The Opportunity </w:t>
      </w:r>
      <w:r w:rsidR="00796C86">
        <w:t xml:space="preserve">– </w:t>
      </w:r>
      <w:r w:rsidR="00957F13" w:rsidRPr="00957F13">
        <w:t>Accelerate New Treatments and Cures for Spinal Cord Injury</w:t>
      </w:r>
    </w:p>
    <w:p w14:paraId="49E6A45F" w14:textId="23D20F13" w:rsidR="00CF4759" w:rsidRPr="00CF4759" w:rsidRDefault="00CF4759" w:rsidP="00CF4759">
      <w:pPr>
        <w:rPr>
          <w:i/>
          <w:iCs/>
        </w:rPr>
      </w:pPr>
      <w:r w:rsidRPr="00CF4759">
        <w:rPr>
          <w:i/>
          <w:iCs/>
        </w:rPr>
        <w:t>“Unlike those suffering from many other conditions, people with a spinal cord injury can’t rely on surgery, a pill or a lifestyle change to cure us. Investing in research is our only hope,” –  Joanna Knott, Co-founder and Chair of SpinalCure</w:t>
      </w:r>
      <w:r w:rsidR="0097256A">
        <w:rPr>
          <w:i/>
          <w:iCs/>
        </w:rPr>
        <w:t xml:space="preserve"> Australia</w:t>
      </w:r>
      <w:r w:rsidRPr="00CF4759">
        <w:rPr>
          <w:i/>
          <w:iCs/>
        </w:rPr>
        <w:t>.</w:t>
      </w:r>
    </w:p>
    <w:p w14:paraId="290435E4" w14:textId="1F8F9BB1" w:rsidR="002A74B5" w:rsidRDefault="003C139D" w:rsidP="003C139D">
      <w:r>
        <w:t xml:space="preserve">Spinal cord injury is one of the most significant “wicked” problems for the modern world to solve. </w:t>
      </w:r>
      <w:r w:rsidR="00CF4759">
        <w:t>Some</w:t>
      </w:r>
      <w:r>
        <w:t xml:space="preserve"> progress has been made to tackle the critical issue of getting people to reclaim function and ultimately to walk again. What is needed, is a</w:t>
      </w:r>
      <w:r w:rsidR="002A74B5">
        <w:t xml:space="preserve"> </w:t>
      </w:r>
      <w:r>
        <w:t>“</w:t>
      </w:r>
      <w:r w:rsidR="002A74B5">
        <w:t>game changer</w:t>
      </w:r>
      <w:r>
        <w:t>”.</w:t>
      </w:r>
    </w:p>
    <w:p w14:paraId="6354AA91" w14:textId="61DFE7B2" w:rsidR="00CF4759" w:rsidRDefault="00CF4759" w:rsidP="00CF4759">
      <w:r>
        <w:t xml:space="preserve">Australian of the Year, Professor Alan Mackay-Sim, said </w:t>
      </w:r>
      <w:r w:rsidR="001B541F">
        <w:t xml:space="preserve">in 2017, </w:t>
      </w:r>
      <w:r>
        <w:t>Australia should prioritise research and health spending not only to care for the disabled and diseased in the community but for radical treatments to reduce health costs, including the seven clinical trials under way in Australia testing new treatments for spinal cord injury.</w:t>
      </w:r>
      <w:r w:rsidR="001B541F">
        <w:t xml:space="preserve"> </w:t>
      </w:r>
    </w:p>
    <w:p w14:paraId="0791575C" w14:textId="77777777" w:rsidR="00DB4AE4" w:rsidRPr="00DB4AE4" w:rsidRDefault="00110A18" w:rsidP="003C139D">
      <w:pPr>
        <w:rPr>
          <w:b/>
          <w:bCs/>
        </w:rPr>
      </w:pPr>
      <w:r w:rsidRPr="00DB4AE4">
        <w:rPr>
          <w:b/>
          <w:bCs/>
        </w:rPr>
        <w:t xml:space="preserve">A cure </w:t>
      </w:r>
      <w:r w:rsidR="003C139D" w:rsidRPr="00DB4AE4">
        <w:rPr>
          <w:b/>
          <w:bCs/>
        </w:rPr>
        <w:t xml:space="preserve">for spinal cord injury </w:t>
      </w:r>
      <w:r w:rsidRPr="00DB4AE4">
        <w:rPr>
          <w:b/>
          <w:bCs/>
        </w:rPr>
        <w:t>is within reach</w:t>
      </w:r>
      <w:r w:rsidR="003C139D" w:rsidRPr="00DB4AE4">
        <w:rPr>
          <w:b/>
          <w:bCs/>
        </w:rPr>
        <w:t xml:space="preserve">. </w:t>
      </w:r>
    </w:p>
    <w:p w14:paraId="63123583" w14:textId="001A8C9A" w:rsidR="00110A18" w:rsidRDefault="003C139D" w:rsidP="003C139D">
      <w:r>
        <w:t>It</w:t>
      </w:r>
      <w:r w:rsidR="00110A18">
        <w:t xml:space="preserve"> is not a pipe</w:t>
      </w:r>
      <w:r w:rsidR="0035366A">
        <w:t xml:space="preserve"> </w:t>
      </w:r>
      <w:r w:rsidR="00110A18">
        <w:t>dream</w:t>
      </w:r>
      <w:r>
        <w:t>. The s</w:t>
      </w:r>
      <w:r w:rsidR="00110A18">
        <w:t>cience has progressed some way to improve outcomes, but it is time to invest</w:t>
      </w:r>
      <w:r w:rsidR="00E23B4D">
        <w:t xml:space="preserve"> to define a pathway to better results, sooner</w:t>
      </w:r>
      <w:r>
        <w:t>.</w:t>
      </w:r>
    </w:p>
    <w:p w14:paraId="211708BA" w14:textId="733AF539" w:rsidR="00110A18" w:rsidRDefault="003C139D" w:rsidP="003C139D">
      <w:r>
        <w:t>Current Australian and international spinal cord injury r</w:t>
      </w:r>
      <w:r w:rsidR="00110A18">
        <w:t>esearch is getting results</w:t>
      </w:r>
      <w:r>
        <w:t>.</w:t>
      </w:r>
    </w:p>
    <w:p w14:paraId="6058D07D" w14:textId="098DB436" w:rsidR="00110A18" w:rsidRDefault="00AB0002" w:rsidP="003C139D">
      <w:pPr>
        <w:pStyle w:val="ListParagraph"/>
        <w:numPr>
          <w:ilvl w:val="0"/>
          <w:numId w:val="12"/>
        </w:numPr>
      </w:pPr>
      <w:r>
        <w:t xml:space="preserve">Early </w:t>
      </w:r>
      <w:r w:rsidR="00110A18">
        <w:t xml:space="preserve">intervention can reduce inflammation and have profound effects on </w:t>
      </w:r>
      <w:r w:rsidR="00221021">
        <w:t>long term m</w:t>
      </w:r>
      <w:r w:rsidR="00110A18">
        <w:t>obility and function</w:t>
      </w:r>
    </w:p>
    <w:p w14:paraId="457D3809" w14:textId="644FAF0E" w:rsidR="00110A18" w:rsidRDefault="00110A18" w:rsidP="003C139D">
      <w:pPr>
        <w:pStyle w:val="ListParagraph"/>
        <w:numPr>
          <w:ilvl w:val="0"/>
          <w:numId w:val="12"/>
        </w:numPr>
      </w:pPr>
      <w:r>
        <w:t>Neurostimulation can produce improvements even after many years living with SCI</w:t>
      </w:r>
    </w:p>
    <w:p w14:paraId="5FFBA1CC" w14:textId="639270B6" w:rsidR="003C139D" w:rsidRDefault="003C139D" w:rsidP="003C139D">
      <w:pPr>
        <w:pStyle w:val="ListParagraph"/>
        <w:numPr>
          <w:ilvl w:val="0"/>
          <w:numId w:val="12"/>
        </w:numPr>
      </w:pPr>
      <w:r>
        <w:t>Sophisticated nuclear imaging can pinpoint injury sites and better understand impacts to function</w:t>
      </w:r>
    </w:p>
    <w:p w14:paraId="4942DD25" w14:textId="3FD8CD6C" w:rsidR="00110A18" w:rsidRDefault="00D81EFA" w:rsidP="003C139D">
      <w:r>
        <w:t xml:space="preserve">The ultimate goal is to help people regain their ability to walk and </w:t>
      </w:r>
      <w:r w:rsidR="00C057C3">
        <w:t>regain</w:t>
      </w:r>
      <w:r w:rsidR="00974917">
        <w:t xml:space="preserve"> </w:t>
      </w:r>
      <w:r>
        <w:t>full control over their bodily functions that are significantly affected by spinal cord injury. However, “c</w:t>
      </w:r>
      <w:r w:rsidR="00110A18">
        <w:t>ure</w:t>
      </w:r>
      <w:r>
        <w:t>”</w:t>
      </w:r>
      <w:r w:rsidR="00110A18">
        <w:t xml:space="preserve"> is </w:t>
      </w:r>
      <w:r w:rsidR="00A13855">
        <w:t xml:space="preserve">a </w:t>
      </w:r>
      <w:r w:rsidR="00110A18">
        <w:t xml:space="preserve">journey and there </w:t>
      </w:r>
      <w:r>
        <w:t>are</w:t>
      </w:r>
      <w:r w:rsidR="00110A18">
        <w:t xml:space="preserve"> a spectrum of impacts, </w:t>
      </w:r>
      <w:r>
        <w:t xml:space="preserve">from regaining some or all of the control over </w:t>
      </w:r>
      <w:r w:rsidR="00C057C3">
        <w:t xml:space="preserve">key body </w:t>
      </w:r>
      <w:r>
        <w:t xml:space="preserve">functions, all the way through to full independence again. </w:t>
      </w:r>
    </w:p>
    <w:p w14:paraId="4A600824" w14:textId="218C3B6D" w:rsidR="00110A18" w:rsidRDefault="00D81EFA" w:rsidP="00D81EFA">
      <w:r>
        <w:t>The t</w:t>
      </w:r>
      <w:r w:rsidR="00110A18">
        <w:t>op priorities of people with SCI are better bowel</w:t>
      </w:r>
      <w:r>
        <w:t>,</w:t>
      </w:r>
      <w:r w:rsidR="00110A18">
        <w:t xml:space="preserve"> bladder</w:t>
      </w:r>
      <w:r>
        <w:t>,</w:t>
      </w:r>
      <w:r w:rsidR="00110A18">
        <w:t xml:space="preserve"> sexual function, and pain relief</w:t>
      </w:r>
      <w:r>
        <w:t>.</w:t>
      </w:r>
    </w:p>
    <w:p w14:paraId="25031D6D" w14:textId="033EE189" w:rsidR="00110A18" w:rsidRDefault="00D81EFA" w:rsidP="00D81EFA">
      <w:r>
        <w:t xml:space="preserve">Many people with spinal cord injury will see the ability to walk again as important, but they value functionality in their hands, and their ability to manage bowel and bladder function more, along with reducing the pain they experience every day. </w:t>
      </w:r>
    </w:p>
    <w:p w14:paraId="0A0ADE03" w14:textId="5957B826" w:rsidR="00110A18" w:rsidRPr="00DB4AE4" w:rsidRDefault="00D81EFA" w:rsidP="00D81EFA">
      <w:pPr>
        <w:rPr>
          <w:b/>
          <w:bCs/>
        </w:rPr>
      </w:pPr>
      <w:r w:rsidRPr="00DB4AE4">
        <w:rPr>
          <w:b/>
          <w:bCs/>
        </w:rPr>
        <w:t xml:space="preserve">The imperative is to </w:t>
      </w:r>
      <w:r w:rsidR="00796C86">
        <w:rPr>
          <w:b/>
          <w:bCs/>
        </w:rPr>
        <w:t>invest in</w:t>
      </w:r>
      <w:r w:rsidR="00110A18" w:rsidRPr="00DB4AE4">
        <w:rPr>
          <w:b/>
          <w:bCs/>
        </w:rPr>
        <w:t xml:space="preserve"> science that enables function to be restored on the path to full mobility and normal quality of life</w:t>
      </w:r>
      <w:r w:rsidR="00E23B4D">
        <w:rPr>
          <w:b/>
          <w:bCs/>
        </w:rPr>
        <w:t>, including returning to work</w:t>
      </w:r>
      <w:r w:rsidRPr="00DB4AE4">
        <w:rPr>
          <w:b/>
          <w:bCs/>
        </w:rPr>
        <w:t>.</w:t>
      </w:r>
    </w:p>
    <w:p w14:paraId="02C3D84B" w14:textId="4F79A55E" w:rsidR="00A13855" w:rsidRDefault="00D81EFA" w:rsidP="00D81EFA">
      <w:r>
        <w:t>And while the obvious priority is to manage and treat new injury effectively, the f</w:t>
      </w:r>
      <w:r w:rsidR="00A13855">
        <w:t xml:space="preserve">ocus </w:t>
      </w:r>
      <w:r>
        <w:t xml:space="preserve">must be </w:t>
      </w:r>
      <w:r w:rsidR="00A13855">
        <w:t xml:space="preserve">on both new </w:t>
      </w:r>
      <w:r w:rsidR="00AB0002">
        <w:t xml:space="preserve">(acute) </w:t>
      </w:r>
      <w:r w:rsidR="00A13855">
        <w:t xml:space="preserve">injuries and long-standing </w:t>
      </w:r>
      <w:r w:rsidR="00AB0002">
        <w:t xml:space="preserve">(chronic) </w:t>
      </w:r>
      <w:r w:rsidR="00A13855">
        <w:t>injury</w:t>
      </w:r>
      <w:r w:rsidR="00B41D8E">
        <w:t xml:space="preserve"> because</w:t>
      </w:r>
      <w:r w:rsidR="00703508">
        <w:t xml:space="preserve"> </w:t>
      </w:r>
      <w:r w:rsidR="00B41D8E">
        <w:t xml:space="preserve">treatments for acute SCI may not always be useful for chronic SCI. </w:t>
      </w:r>
      <w:r w:rsidR="00287C1A">
        <w:t>With almost 400 new injuries a year and over 20,000 people living with spinal cord injury</w:t>
      </w:r>
      <w:r w:rsidR="00AB0002">
        <w:t xml:space="preserve"> in Australia</w:t>
      </w:r>
      <w:r w:rsidR="00287C1A">
        <w:t>, there must be a comprehensive approach and scope to research.</w:t>
      </w:r>
    </w:p>
    <w:p w14:paraId="0A469BF4" w14:textId="3766593D" w:rsidR="00DB4AE4" w:rsidRPr="00DB4AE4" w:rsidRDefault="00DB4AE4" w:rsidP="00287C1A">
      <w:pPr>
        <w:rPr>
          <w:b/>
          <w:bCs/>
        </w:rPr>
      </w:pPr>
      <w:bookmarkStart w:id="0" w:name="_Hlk59025886"/>
      <w:r w:rsidRPr="00DB4AE4">
        <w:rPr>
          <w:b/>
          <w:bCs/>
        </w:rPr>
        <w:t>A national research agenda to achieve better outcomes</w:t>
      </w:r>
      <w:r w:rsidR="00AB0002">
        <w:rPr>
          <w:b/>
          <w:bCs/>
        </w:rPr>
        <w:t>.</w:t>
      </w:r>
    </w:p>
    <w:p w14:paraId="12325C36" w14:textId="6DD11CB1" w:rsidR="002A74B5" w:rsidRDefault="00287C1A" w:rsidP="00287C1A">
      <w:r>
        <w:t>The Australian Spinal Cord Injury Research Collaborative has a v</w:t>
      </w:r>
      <w:r w:rsidR="002A74B5">
        <w:t>ision for a national research agenda that drives focused quality research</w:t>
      </w:r>
      <w:r w:rsidR="002A74B5" w:rsidRPr="002A74B5">
        <w:t xml:space="preserve"> </w:t>
      </w:r>
      <w:r w:rsidR="002A74B5">
        <w:t>to achieve better outcomes for people with spinal cord injury and the Australian community</w:t>
      </w:r>
      <w:r>
        <w:t>. Australia can:</w:t>
      </w:r>
    </w:p>
    <w:p w14:paraId="462BD128" w14:textId="5FF31060" w:rsidR="002A74B5" w:rsidRDefault="002A74B5" w:rsidP="00287C1A">
      <w:pPr>
        <w:pStyle w:val="ListParagraph"/>
        <w:numPr>
          <w:ilvl w:val="0"/>
          <w:numId w:val="13"/>
        </w:numPr>
      </w:pPr>
      <w:r>
        <w:lastRenderedPageBreak/>
        <w:t xml:space="preserve">Capitalise on </w:t>
      </w:r>
      <w:r w:rsidR="00287C1A">
        <w:t xml:space="preserve">its </w:t>
      </w:r>
      <w:r>
        <w:t xml:space="preserve">strong historic base of </w:t>
      </w:r>
      <w:r w:rsidR="00C057C3">
        <w:t xml:space="preserve">outcome driven </w:t>
      </w:r>
      <w:r>
        <w:t>research</w:t>
      </w:r>
    </w:p>
    <w:p w14:paraId="16CE5BDE" w14:textId="0B5B301B" w:rsidR="002A74B5" w:rsidRDefault="00287C1A" w:rsidP="00287C1A">
      <w:pPr>
        <w:pStyle w:val="ListParagraph"/>
        <w:numPr>
          <w:ilvl w:val="0"/>
          <w:numId w:val="13"/>
        </w:numPr>
      </w:pPr>
      <w:r>
        <w:t>Get a b</w:t>
      </w:r>
      <w:r w:rsidR="002A74B5">
        <w:t>etter return on investment</w:t>
      </w:r>
      <w:r>
        <w:t xml:space="preserve"> </w:t>
      </w:r>
      <w:r w:rsidR="00C057C3">
        <w:t xml:space="preserve">in spinal cord injury research </w:t>
      </w:r>
      <w:r>
        <w:t>to date by strengthening our understanding of what has been achieved nationally</w:t>
      </w:r>
    </w:p>
    <w:p w14:paraId="0DDB7EE0" w14:textId="7D79DEC8" w:rsidR="00636189" w:rsidRDefault="00E23B4D" w:rsidP="00287C1A">
      <w:pPr>
        <w:pStyle w:val="ListParagraph"/>
        <w:numPr>
          <w:ilvl w:val="0"/>
          <w:numId w:val="13"/>
        </w:numPr>
      </w:pPr>
      <w:r>
        <w:t>Be a strong international partner contributing significant expertise and experience</w:t>
      </w:r>
    </w:p>
    <w:bookmarkEnd w:id="0"/>
    <w:p w14:paraId="186BC809" w14:textId="403E5E48" w:rsidR="00DB4AE4" w:rsidRPr="00DB4AE4" w:rsidRDefault="00E23B4D" w:rsidP="00287C1A">
      <w:pPr>
        <w:rPr>
          <w:b/>
          <w:bCs/>
        </w:rPr>
      </w:pPr>
      <w:r>
        <w:rPr>
          <w:b/>
          <w:bCs/>
        </w:rPr>
        <w:t>A</w:t>
      </w:r>
      <w:r w:rsidR="00DB4AE4" w:rsidRPr="00DB4AE4">
        <w:rPr>
          <w:b/>
          <w:bCs/>
        </w:rPr>
        <w:t xml:space="preserve">ttract international attention to our world-class talent, lure international </w:t>
      </w:r>
      <w:r w:rsidR="00034B25">
        <w:rPr>
          <w:b/>
          <w:bCs/>
        </w:rPr>
        <w:t xml:space="preserve">research </w:t>
      </w:r>
      <w:r w:rsidR="00DB4AE4" w:rsidRPr="00DB4AE4">
        <w:rPr>
          <w:b/>
          <w:bCs/>
        </w:rPr>
        <w:t>stars to Australia</w:t>
      </w:r>
      <w:r w:rsidR="00AB0002">
        <w:rPr>
          <w:b/>
          <w:bCs/>
        </w:rPr>
        <w:t>.</w:t>
      </w:r>
    </w:p>
    <w:p w14:paraId="5D8DC4F4" w14:textId="013DB28B" w:rsidR="002A74B5" w:rsidRDefault="00287C1A" w:rsidP="00287C1A">
      <w:r>
        <w:t>Australia a</w:t>
      </w:r>
      <w:r w:rsidR="00636189">
        <w:t xml:space="preserve">lready </w:t>
      </w:r>
      <w:r w:rsidR="002A74B5">
        <w:t>punch</w:t>
      </w:r>
      <w:r>
        <w:t>es</w:t>
      </w:r>
      <w:r w:rsidR="002A74B5">
        <w:t xml:space="preserve"> above </w:t>
      </w:r>
      <w:r>
        <w:t>its</w:t>
      </w:r>
      <w:r w:rsidR="002A74B5">
        <w:t xml:space="preserve"> weight</w:t>
      </w:r>
      <w:r>
        <w:t xml:space="preserve"> internationally</w:t>
      </w:r>
      <w:r w:rsidR="00FD5298">
        <w:t>:</w:t>
      </w:r>
    </w:p>
    <w:p w14:paraId="287F6650" w14:textId="5F2A760C" w:rsidR="008951F6" w:rsidRDefault="008951F6" w:rsidP="00DB4AE4">
      <w:pPr>
        <w:pStyle w:val="ListParagraph"/>
        <w:numPr>
          <w:ilvl w:val="0"/>
          <w:numId w:val="14"/>
        </w:numPr>
      </w:pPr>
      <w:r>
        <w:t>Professor Ruth Marshal</w:t>
      </w:r>
      <w:r w:rsidR="00F77FA8">
        <w:t>l</w:t>
      </w:r>
      <w:r>
        <w:t xml:space="preserve">, an Adelaide-based clinical </w:t>
      </w:r>
      <w:r w:rsidR="00786ECC">
        <w:t>researcher,</w:t>
      </w:r>
      <w:r>
        <w:t xml:space="preserve"> and Head of Rehabilitation at the Central Adelaide LHN, is the President of the International Spinal Cord Society</w:t>
      </w:r>
      <w:r w:rsidR="00FD5298">
        <w:t xml:space="preserve"> (ISCoS)</w:t>
      </w:r>
      <w:r>
        <w:t>.</w:t>
      </w:r>
    </w:p>
    <w:p w14:paraId="317231A3" w14:textId="445139B3" w:rsidR="00FD5298" w:rsidRPr="00BE7AF2" w:rsidRDefault="00FD5298" w:rsidP="00FD5298">
      <w:pPr>
        <w:pStyle w:val="ListParagraph"/>
        <w:numPr>
          <w:ilvl w:val="0"/>
          <w:numId w:val="14"/>
        </w:numPr>
      </w:pPr>
      <w:r>
        <w:t xml:space="preserve">Professor </w:t>
      </w:r>
      <w:r w:rsidR="00167E85">
        <w:t xml:space="preserve">James </w:t>
      </w:r>
      <w:r>
        <w:t xml:space="preserve">Middleton is a </w:t>
      </w:r>
      <w:r w:rsidRPr="00FD5298">
        <w:t xml:space="preserve">Consultant in Rehabilitation Medicine with over 25 years clinical and research experience in the field of spinal cord injury (SCI) medicine and rehabilitation. </w:t>
      </w:r>
      <w:r>
        <w:t>He is the Chair of the</w:t>
      </w:r>
      <w:r w:rsidRPr="00FD5298">
        <w:t xml:space="preserve"> ISCoS External Relations Committee</w:t>
      </w:r>
    </w:p>
    <w:p w14:paraId="1B7DADEB" w14:textId="57C5641D" w:rsidR="00FD5298" w:rsidRDefault="00FD5298" w:rsidP="00FD5298">
      <w:pPr>
        <w:pStyle w:val="ListParagraph"/>
        <w:numPr>
          <w:ilvl w:val="0"/>
          <w:numId w:val="14"/>
        </w:numPr>
      </w:pPr>
      <w:r>
        <w:t xml:space="preserve">Professor Lisa Harvey </w:t>
      </w:r>
      <w:r w:rsidRPr="00BE7AF2">
        <w:t xml:space="preserve">is Editor-in-Chief of Spinal Cord: the official journal of the International Spinal Cord Society (ISCoS). She teaches widely both nationally and </w:t>
      </w:r>
      <w:r w:rsidR="00786ECC" w:rsidRPr="00BE7AF2">
        <w:t>internationally and</w:t>
      </w:r>
      <w:r w:rsidRPr="00BE7AF2">
        <w:t xml:space="preserve"> has been the recipient of numerous grants and scholarships.</w:t>
      </w:r>
    </w:p>
    <w:p w14:paraId="6DA244C7" w14:textId="7B1F6336" w:rsidR="00F77FA8" w:rsidRPr="00BE7AF2" w:rsidRDefault="00BE7AF2" w:rsidP="00DB4AE4">
      <w:pPr>
        <w:pStyle w:val="ListParagraph"/>
        <w:numPr>
          <w:ilvl w:val="0"/>
          <w:numId w:val="14"/>
        </w:numPr>
      </w:pPr>
      <w:r w:rsidRPr="00BE7AF2">
        <w:t xml:space="preserve">Professor David </w:t>
      </w:r>
      <w:r w:rsidR="00786ECC" w:rsidRPr="00BE7AF2">
        <w:t>Berlowitz</w:t>
      </w:r>
      <w:r w:rsidRPr="00BE7AF2">
        <w:t>, an internationally recognised multi-centre triallist with a track record in successfully running large clinical trials</w:t>
      </w:r>
      <w:r w:rsidR="00FD5298">
        <w:t xml:space="preserve">. </w:t>
      </w:r>
      <w:r w:rsidR="00FD5298" w:rsidRPr="00FD5298">
        <w:t xml:space="preserve">David leads an international team of </w:t>
      </w:r>
      <w:r w:rsidR="00AB4B2A">
        <w:t xml:space="preserve">clinician </w:t>
      </w:r>
      <w:r w:rsidR="00FD5298" w:rsidRPr="00FD5298">
        <w:t>research</w:t>
      </w:r>
      <w:r w:rsidR="00AB4B2A">
        <w:t>ers</w:t>
      </w:r>
      <w:r w:rsidR="00FD5298" w:rsidRPr="00FD5298">
        <w:t>, students and staff who examine the causes and treatments of sleep and breathing disorders in neuromuscular disease, especially in Spinal Cord Injury and Motor Neurone Disease.</w:t>
      </w:r>
    </w:p>
    <w:p w14:paraId="7C88CA97" w14:textId="60219F02" w:rsidR="00BE7AF2" w:rsidRDefault="00BE7AF2" w:rsidP="00DB4AE4">
      <w:pPr>
        <w:pStyle w:val="ListParagraph"/>
        <w:numPr>
          <w:ilvl w:val="0"/>
          <w:numId w:val="14"/>
        </w:numPr>
      </w:pPr>
      <w:r>
        <w:t>Professor Simon Gandevia</w:t>
      </w:r>
      <w:r w:rsidRPr="00BE7AF2">
        <w:t xml:space="preserve"> has worked at international institutes such as Yale University, McMaster University, California Institute of Technology, the Department of Neurology at the Institute of Psychiatry, and the Institute of Neurology, London.</w:t>
      </w:r>
      <w:r>
        <w:t xml:space="preserve"> He </w:t>
      </w:r>
      <w:r w:rsidRPr="00BE7AF2">
        <w:t xml:space="preserve">founded the Motor Impairment Program at Neuroscience Research </w:t>
      </w:r>
      <w:r w:rsidR="00786ECC" w:rsidRPr="00BE7AF2">
        <w:t>Australia;</w:t>
      </w:r>
      <w:r w:rsidRPr="00BE7AF2">
        <w:t xml:space="preserve"> an initiative designed to research and treat a range of motor impairments.</w:t>
      </w:r>
    </w:p>
    <w:p w14:paraId="04DE043E" w14:textId="52DA1701" w:rsidR="00C3457E" w:rsidRDefault="00C3457E" w:rsidP="00DB4AE4">
      <w:pPr>
        <w:pStyle w:val="ListParagraph"/>
        <w:numPr>
          <w:ilvl w:val="0"/>
          <w:numId w:val="14"/>
        </w:numPr>
      </w:pPr>
      <w:r>
        <w:t>A/Prof Marc Ruitenberg</w:t>
      </w:r>
      <w:r w:rsidR="00EC0463">
        <w:t xml:space="preserve"> </w:t>
      </w:r>
      <w:r w:rsidR="00A32ED4">
        <w:t xml:space="preserve">is an internationally recognised </w:t>
      </w:r>
      <w:r w:rsidR="006F5E63">
        <w:t>rising star advancing</w:t>
      </w:r>
      <w:r w:rsidR="00591E69">
        <w:t xml:space="preserve"> our understanding of the inflammatory response in acute </w:t>
      </w:r>
      <w:r w:rsidR="004F4DBE">
        <w:t xml:space="preserve">spinal cord </w:t>
      </w:r>
      <w:r w:rsidR="00591E69">
        <w:t xml:space="preserve">injuries </w:t>
      </w:r>
      <w:r w:rsidR="004F4DBE">
        <w:t>and is researching and tria</w:t>
      </w:r>
      <w:r w:rsidR="006F5E63">
        <w:t>l</w:t>
      </w:r>
      <w:r w:rsidR="004F4DBE">
        <w:t xml:space="preserve">ling </w:t>
      </w:r>
      <w:r w:rsidR="006F5E63">
        <w:t>treatments to improve outcomes for the newly injured.</w:t>
      </w:r>
      <w:r w:rsidR="004F4DBE">
        <w:t xml:space="preserve"> </w:t>
      </w:r>
      <w:r w:rsidR="00A32ED4">
        <w:t xml:space="preserve"> </w:t>
      </w:r>
    </w:p>
    <w:p w14:paraId="321C82B5" w14:textId="17B8D616" w:rsidR="00636189" w:rsidRDefault="00F77FA8" w:rsidP="00F77FA8">
      <w:r>
        <w:t xml:space="preserve">Building international partnerships and collaboration in spinal </w:t>
      </w:r>
      <w:r w:rsidR="00C057C3">
        <w:t xml:space="preserve">cord </w:t>
      </w:r>
      <w:r>
        <w:t xml:space="preserve">injury research opens the door to </w:t>
      </w:r>
      <w:r w:rsidR="00DB4AE4">
        <w:t>exchanges between research organisations</w:t>
      </w:r>
      <w:r w:rsidR="00C057C3">
        <w:t>, and faster outcomes</w:t>
      </w:r>
      <w:r w:rsidR="00DB4AE4">
        <w:t>. There is also the goal of a</w:t>
      </w:r>
      <w:r w:rsidR="00636189">
        <w:t>ttract</w:t>
      </w:r>
      <w:r w:rsidR="00DB4AE4">
        <w:t>ing</w:t>
      </w:r>
      <w:r w:rsidR="00636189">
        <w:t xml:space="preserve"> world leading researchers to Australia</w:t>
      </w:r>
      <w:r w:rsidR="00DB4AE4">
        <w:t xml:space="preserve">, bringing their profiles, their </w:t>
      </w:r>
      <w:r w:rsidR="00786ECC">
        <w:t>teams,</w:t>
      </w:r>
      <w:r w:rsidR="00DB4AE4">
        <w:t xml:space="preserve"> and international funds.</w:t>
      </w:r>
    </w:p>
    <w:p w14:paraId="2C410E56" w14:textId="7E2E10FD" w:rsidR="00CF4759" w:rsidRDefault="00DB4AE4" w:rsidP="00CF4759">
      <w:r>
        <w:t xml:space="preserve">Importantly, Australia could have a significant </w:t>
      </w:r>
      <w:r w:rsidR="00307691">
        <w:t xml:space="preserve">regional </w:t>
      </w:r>
      <w:r>
        <w:t>impact. There is opportunity to i</w:t>
      </w:r>
      <w:r w:rsidR="00636189">
        <w:t>mprove outcomes in developing countries</w:t>
      </w:r>
      <w:r>
        <w:t>, with high injury rates and limited resources</w:t>
      </w:r>
      <w:r w:rsidR="00730188">
        <w:t>,</w:t>
      </w:r>
      <w:r>
        <w:t xml:space="preserve"> to apply </w:t>
      </w:r>
      <w:r w:rsidR="00730188">
        <w:t>Australian expertise</w:t>
      </w:r>
      <w:r>
        <w:t xml:space="preserve"> to research and treatments. </w:t>
      </w:r>
      <w:r w:rsidR="00307691">
        <w:t>N</w:t>
      </w:r>
      <w:r>
        <w:t xml:space="preserve">eighbours with good facilities and excellent research, such as Singapore, </w:t>
      </w:r>
      <w:r w:rsidR="00307691">
        <w:t>may</w:t>
      </w:r>
      <w:r>
        <w:t xml:space="preserve"> collaborate more strongly once a national research agenda and resources are available.</w:t>
      </w:r>
    </w:p>
    <w:p w14:paraId="5A61FAA1" w14:textId="4E235F59" w:rsidR="00CF4759" w:rsidRPr="00CF4759" w:rsidRDefault="00CF4759" w:rsidP="00CF4759">
      <w:pPr>
        <w:rPr>
          <w:b/>
          <w:bCs/>
        </w:rPr>
      </w:pPr>
      <w:r w:rsidRPr="00CF4759">
        <w:rPr>
          <w:b/>
          <w:bCs/>
        </w:rPr>
        <w:t xml:space="preserve">A </w:t>
      </w:r>
      <w:r w:rsidR="002A74B5" w:rsidRPr="00CF4759">
        <w:rPr>
          <w:b/>
          <w:bCs/>
        </w:rPr>
        <w:t xml:space="preserve">high tech </w:t>
      </w:r>
      <w:r w:rsidRPr="00CF4759">
        <w:rPr>
          <w:b/>
          <w:bCs/>
        </w:rPr>
        <w:t xml:space="preserve">and sophisticated </w:t>
      </w:r>
      <w:r w:rsidR="002A74B5" w:rsidRPr="00CF4759">
        <w:rPr>
          <w:b/>
          <w:bCs/>
        </w:rPr>
        <w:t xml:space="preserve">research workforce, delivering jobs growth, improved </w:t>
      </w:r>
      <w:r w:rsidR="00786ECC" w:rsidRPr="00CF4759">
        <w:rPr>
          <w:b/>
          <w:bCs/>
        </w:rPr>
        <w:t>health,</w:t>
      </w:r>
      <w:r w:rsidR="002A74B5" w:rsidRPr="00CF4759">
        <w:rPr>
          <w:b/>
          <w:bCs/>
        </w:rPr>
        <w:t xml:space="preserve"> </w:t>
      </w:r>
      <w:r w:rsidRPr="00CF4759">
        <w:rPr>
          <w:b/>
          <w:bCs/>
        </w:rPr>
        <w:t xml:space="preserve">and economic </w:t>
      </w:r>
      <w:r w:rsidR="002A74B5" w:rsidRPr="00CF4759">
        <w:rPr>
          <w:b/>
          <w:bCs/>
        </w:rPr>
        <w:t>outcomes</w:t>
      </w:r>
      <w:r w:rsidR="00AB0002">
        <w:rPr>
          <w:b/>
          <w:bCs/>
        </w:rPr>
        <w:t>.</w:t>
      </w:r>
    </w:p>
    <w:p w14:paraId="0E149F18" w14:textId="08C9EB2E" w:rsidR="00B80D7C" w:rsidRDefault="00B80D7C" w:rsidP="00CF4759">
      <w:r w:rsidRPr="00B80D7C">
        <w:t xml:space="preserve">Medical research from 1990 to 2004 has delivered net present gains of $78 billion – $52 billion in health gains and a further $26 billion in wider economic gains. </w:t>
      </w:r>
    </w:p>
    <w:p w14:paraId="455009FE" w14:textId="0809DA46" w:rsidR="00703508" w:rsidRDefault="00703508" w:rsidP="00CF4759">
      <w:r>
        <w:t>A KPMG report found that for every dollar invested in medical research, there is $3.90 in benefits to the population.</w:t>
      </w:r>
      <w:r>
        <w:rPr>
          <w:rStyle w:val="FootnoteReference"/>
        </w:rPr>
        <w:footnoteReference w:id="1"/>
      </w:r>
    </w:p>
    <w:p w14:paraId="30CE0B78" w14:textId="71468390" w:rsidR="00B80D7C" w:rsidRDefault="00B80D7C" w:rsidP="00CF4759">
      <w:r w:rsidRPr="00B80D7C">
        <w:t>Medical research creates high value, knowledge-based jobs that contribute substantially to the economy. Over 110,000 people are employed in medical research and the medical technologies and pharmaceuticals (MTP) sector.</w:t>
      </w:r>
    </w:p>
    <w:p w14:paraId="54D7F2FB" w14:textId="3642EC5D" w:rsidR="002A74B5" w:rsidRPr="00730188" w:rsidRDefault="001B541F" w:rsidP="00CF4759">
      <w:pPr>
        <w:rPr>
          <w:b/>
          <w:bCs/>
        </w:rPr>
      </w:pPr>
      <w:r w:rsidRPr="00730188">
        <w:rPr>
          <w:b/>
          <w:bCs/>
        </w:rPr>
        <w:t xml:space="preserve">The economic benefits for investment in spinal cord research </w:t>
      </w:r>
      <w:r w:rsidR="00E23B4D">
        <w:rPr>
          <w:b/>
          <w:bCs/>
        </w:rPr>
        <w:t>include</w:t>
      </w:r>
      <w:r w:rsidR="002A74B5" w:rsidRPr="00730188">
        <w:rPr>
          <w:b/>
          <w:bCs/>
        </w:rPr>
        <w:t xml:space="preserve"> reduced demands for care</w:t>
      </w:r>
      <w:r w:rsidR="00AB0002">
        <w:rPr>
          <w:b/>
          <w:bCs/>
        </w:rPr>
        <w:t>.</w:t>
      </w:r>
    </w:p>
    <w:p w14:paraId="4BA6223F" w14:textId="0984E942" w:rsidR="00C915AA" w:rsidRDefault="00C915AA" w:rsidP="00B80D7C">
      <w:r>
        <w:t xml:space="preserve">Applying the most advanced technologies </w:t>
      </w:r>
      <w:r w:rsidR="00E23B4D">
        <w:t xml:space="preserve">through research, </w:t>
      </w:r>
      <w:r>
        <w:t>across the continuum</w:t>
      </w:r>
      <w:r w:rsidR="00E23B4D">
        <w:t>,</w:t>
      </w:r>
      <w:r w:rsidR="00730188">
        <w:t xml:space="preserve"> will improve outcomes for all people with spinal cord injury.</w:t>
      </w:r>
    </w:p>
    <w:p w14:paraId="08DF5CDE" w14:textId="468A5EFC" w:rsidR="00B80D7C" w:rsidRDefault="00B80D7C" w:rsidP="00B80D7C">
      <w:pPr>
        <w:pStyle w:val="ListParagraph"/>
        <w:numPr>
          <w:ilvl w:val="0"/>
          <w:numId w:val="15"/>
        </w:numPr>
      </w:pPr>
      <w:r>
        <w:t>NEUROPROTECTION</w:t>
      </w:r>
      <w:r w:rsidRPr="00B80D7C">
        <w:t xml:space="preserve"> </w:t>
      </w:r>
      <w:r>
        <w:t>Early intervention therapies that prevent cell death and limit damage to the spine. Ongoing trials include use of Minocycline, IVIG, Riluzole, Hyperdynamic therapy, and other</w:t>
      </w:r>
      <w:r w:rsidR="00AB0002">
        <w:t>s</w:t>
      </w:r>
    </w:p>
    <w:p w14:paraId="7CC74215" w14:textId="1F81363B" w:rsidR="00B80D7C" w:rsidRDefault="00B80D7C" w:rsidP="00B80D7C">
      <w:pPr>
        <w:pStyle w:val="ListParagraph"/>
        <w:numPr>
          <w:ilvl w:val="0"/>
          <w:numId w:val="15"/>
        </w:numPr>
      </w:pPr>
      <w:r>
        <w:t>NEUROMODULATION</w:t>
      </w:r>
      <w:r w:rsidRPr="00B80D7C">
        <w:t xml:space="preserve"> </w:t>
      </w:r>
      <w:r>
        <w:t>Epidural or transcutaneous electrical stimulation of the spinal cord. Ongoing clinical trials are delivering positive results using biphasic stimulators</w:t>
      </w:r>
    </w:p>
    <w:p w14:paraId="1965460E" w14:textId="4F1E8CCA" w:rsidR="00B80D7C" w:rsidRDefault="00B80D7C" w:rsidP="00B80D7C">
      <w:pPr>
        <w:pStyle w:val="ListParagraph"/>
        <w:numPr>
          <w:ilvl w:val="0"/>
          <w:numId w:val="15"/>
        </w:numPr>
      </w:pPr>
      <w:r>
        <w:t>NEUROREGENERATION</w:t>
      </w:r>
      <w:r w:rsidRPr="00B80D7C">
        <w:t xml:space="preserve"> </w:t>
      </w:r>
      <w:r>
        <w:t>Therapies focused on regrowth of damaged neurons, especially in long-term chronic injuries. Clinical trials using a variety of cell types are currently underway</w:t>
      </w:r>
    </w:p>
    <w:p w14:paraId="2F1086CC" w14:textId="3D6D7C31" w:rsidR="00B80D7C" w:rsidRDefault="00B80D7C" w:rsidP="00B80D7C">
      <w:pPr>
        <w:pStyle w:val="ListParagraph"/>
        <w:numPr>
          <w:ilvl w:val="0"/>
          <w:numId w:val="15"/>
        </w:numPr>
      </w:pPr>
      <w:r>
        <w:t>BIOMATERIALS Biomaterials such as neuro-spinal scaffolds, QL6,and others provide structural support or delivery channels for therapies that promote axonal growth</w:t>
      </w:r>
      <w:r w:rsidR="00E23B4D">
        <w:rPr>
          <w:rStyle w:val="FootnoteReference"/>
        </w:rPr>
        <w:footnoteReference w:id="2"/>
      </w:r>
    </w:p>
    <w:p w14:paraId="281797AD" w14:textId="0485232D" w:rsidR="00B80D7C" w:rsidRDefault="00FB4912" w:rsidP="00B80D7C">
      <w:r>
        <w:t>Economic</w:t>
      </w:r>
      <w:r w:rsidR="00B80D7C">
        <w:t xml:space="preserve"> benefits will flow directly to government and the community, while the physical, </w:t>
      </w:r>
      <w:r w:rsidR="00786ECC">
        <w:t>social,</w:t>
      </w:r>
      <w:r w:rsidR="00B80D7C">
        <w:t xml:space="preserve"> and economic benefits will be extraordinary for individuals and their families/carers:</w:t>
      </w:r>
    </w:p>
    <w:p w14:paraId="2F65621C" w14:textId="42E63D12" w:rsidR="00B80D7C" w:rsidRDefault="00B80D7C" w:rsidP="00FB4912">
      <w:pPr>
        <w:pStyle w:val="ListParagraph"/>
        <w:numPr>
          <w:ilvl w:val="0"/>
          <w:numId w:val="16"/>
        </w:numPr>
      </w:pPr>
      <w:r>
        <w:t>Reversing paralysis in just ~10% of SCI cases can deliver $3.5bn in cost savings to the Australian economy</w:t>
      </w:r>
    </w:p>
    <w:p w14:paraId="18524F82" w14:textId="27910B0A" w:rsidR="00B80D7C" w:rsidRDefault="00B80D7C" w:rsidP="00FB4912">
      <w:pPr>
        <w:pStyle w:val="ListParagraph"/>
        <w:numPr>
          <w:ilvl w:val="0"/>
          <w:numId w:val="16"/>
        </w:numPr>
      </w:pPr>
      <w:r>
        <w:t>Treatments targeting specific functional recovery such as chronic pain relief, bladder &amp; bowel control or hand function can conservatively achieve up to $2.8bn in savings</w:t>
      </w:r>
    </w:p>
    <w:p w14:paraId="22B75250" w14:textId="3FB15F52" w:rsidR="00B80D7C" w:rsidRDefault="00B80D7C" w:rsidP="00FB4912">
      <w:pPr>
        <w:pStyle w:val="ListParagraph"/>
        <w:numPr>
          <w:ilvl w:val="0"/>
          <w:numId w:val="16"/>
        </w:numPr>
      </w:pPr>
      <w:r>
        <w:t>New spinal cord stimulation treatment, requiring $20m in investment, can potentially achieve a cost saving of $1.3bn, resulting in a benefit cost ratio of 1.96</w:t>
      </w:r>
    </w:p>
    <w:p w14:paraId="79D57CFF" w14:textId="77777777" w:rsidR="00730188" w:rsidRDefault="00730188" w:rsidP="00730188">
      <w:pPr>
        <w:pStyle w:val="ListParagraph"/>
        <w:numPr>
          <w:ilvl w:val="0"/>
          <w:numId w:val="16"/>
        </w:numPr>
      </w:pPr>
      <w:r>
        <w:t>Critical mass - coordination and collaboration</w:t>
      </w:r>
    </w:p>
    <w:p w14:paraId="0E2949F6" w14:textId="77777777" w:rsidR="00730188" w:rsidRDefault="00730188" w:rsidP="00730188">
      <w:pPr>
        <w:pStyle w:val="ListParagraph"/>
        <w:numPr>
          <w:ilvl w:val="0"/>
          <w:numId w:val="16"/>
        </w:numPr>
      </w:pPr>
      <w:r>
        <w:t>Close the gap for a cure quicker</w:t>
      </w:r>
    </w:p>
    <w:p w14:paraId="610717A4" w14:textId="167D1A82" w:rsidR="00730188" w:rsidRDefault="00730188" w:rsidP="00730188">
      <w:pPr>
        <w:pStyle w:val="ListParagraph"/>
        <w:numPr>
          <w:ilvl w:val="0"/>
          <w:numId w:val="16"/>
        </w:numPr>
      </w:pPr>
      <w:r>
        <w:t xml:space="preserve">Accelerating the diagnostic, </w:t>
      </w:r>
      <w:r w:rsidR="00786ECC">
        <w:t>treatment,</w:t>
      </w:r>
      <w:r>
        <w:t xml:space="preserve"> and rehabilitation processes</w:t>
      </w:r>
    </w:p>
    <w:p w14:paraId="6822CE09" w14:textId="1C56BC5A" w:rsidR="00730188" w:rsidRDefault="00730188" w:rsidP="00730188">
      <w:pPr>
        <w:pStyle w:val="ListParagraph"/>
        <w:numPr>
          <w:ilvl w:val="0"/>
          <w:numId w:val="16"/>
        </w:numPr>
      </w:pPr>
      <w:r>
        <w:t>Get people walking again, regain functionality, improve quality of life, get people back to work and contributing to economy and tax base</w:t>
      </w:r>
      <w:r w:rsidR="0007418B">
        <w:rPr>
          <w:rStyle w:val="FootnoteReference"/>
        </w:rPr>
        <w:footnoteReference w:id="3"/>
      </w:r>
    </w:p>
    <w:p w14:paraId="2BCD4150" w14:textId="5901145B" w:rsidR="002A74B5" w:rsidRDefault="002A74B5" w:rsidP="002A74B5">
      <w:pPr>
        <w:pStyle w:val="Heading1"/>
      </w:pPr>
      <w:r>
        <w:t>Why</w:t>
      </w:r>
      <w:r w:rsidR="00796C86">
        <w:t xml:space="preserve"> We Need to Prioritise Spinal Cord Injury Research</w:t>
      </w:r>
    </w:p>
    <w:p w14:paraId="723331C9" w14:textId="059319A9" w:rsidR="0096373B" w:rsidRDefault="0096373B" w:rsidP="007E58C4">
      <w:r>
        <w:t>Approximately 20,800 Australians are living with a spinal cord injury (SCI). These injuries are mostly the result of traumatic causes and are incurred by people under the age of 65.</w:t>
      </w:r>
    </w:p>
    <w:p w14:paraId="774C1C2B" w14:textId="4A394958" w:rsidR="0096373B" w:rsidRDefault="0096373B" w:rsidP="007E58C4">
      <w:r>
        <w:t xml:space="preserve">One third of Australians with an SCI have a severe injury, </w:t>
      </w:r>
      <w:r w:rsidR="00307691">
        <w:t xml:space="preserve">defined as </w:t>
      </w:r>
      <w:r>
        <w:t xml:space="preserve">resulting in no movement in the affected parts of their body. </w:t>
      </w:r>
    </w:p>
    <w:p w14:paraId="26B181F7" w14:textId="0BF061C1" w:rsidR="0096373B" w:rsidRDefault="0096373B" w:rsidP="007E58C4">
      <w:r w:rsidRPr="00730188">
        <w:rPr>
          <w:b/>
          <w:bCs/>
        </w:rPr>
        <w:t>This is a men’s health issue</w:t>
      </w:r>
      <w:r>
        <w:t xml:space="preserve"> – 80% of people with SCI are male</w:t>
      </w:r>
    </w:p>
    <w:p w14:paraId="1FE2CEBB" w14:textId="56B2B9C3" w:rsidR="0096373B" w:rsidRDefault="0096373B" w:rsidP="007E58C4">
      <w:r w:rsidRPr="00730188">
        <w:rPr>
          <w:b/>
          <w:bCs/>
        </w:rPr>
        <w:t>This is a mental health issue</w:t>
      </w:r>
      <w:r>
        <w:t xml:space="preserve"> – 40% of people with SCI will develop post-traumatic stress and 30% will develop depression.</w:t>
      </w:r>
    </w:p>
    <w:p w14:paraId="7FE6EB0E" w14:textId="2CB65C83" w:rsidR="0096373B" w:rsidRDefault="0096373B" w:rsidP="007E58C4">
      <w:r w:rsidRPr="00730188">
        <w:rPr>
          <w:b/>
          <w:bCs/>
        </w:rPr>
        <w:t>Importantly this is an economic issue</w:t>
      </w:r>
      <w:r>
        <w:t xml:space="preserve"> -  the overall </w:t>
      </w:r>
      <w:r w:rsidR="00703508">
        <w:t xml:space="preserve">lifetime </w:t>
      </w:r>
      <w:r>
        <w:t xml:space="preserve">costs of </w:t>
      </w:r>
      <w:r w:rsidR="00703508">
        <w:t xml:space="preserve">the 20,800 people living with </w:t>
      </w:r>
      <w:r>
        <w:t>SCI</w:t>
      </w:r>
      <w:r w:rsidR="00804494">
        <w:t xml:space="preserve"> </w:t>
      </w:r>
      <w:r w:rsidR="00703508">
        <w:t>is</w:t>
      </w:r>
      <w:r>
        <w:t xml:space="preserve"> $75bn – for care, lost </w:t>
      </w:r>
      <w:r w:rsidR="00786ECC">
        <w:t>productivity,</w:t>
      </w:r>
      <w:r>
        <w:t xml:space="preserve"> and wellbeing</w:t>
      </w:r>
      <w:r w:rsidR="00703508">
        <w:t>. That is approximately $3.7bn per year.</w:t>
      </w:r>
    </w:p>
    <w:p w14:paraId="527907F0" w14:textId="5ED5BC5B" w:rsidR="00C915AA" w:rsidRDefault="00730188" w:rsidP="007E58C4">
      <w:r>
        <w:t xml:space="preserve">Spinal cord injury incurs </w:t>
      </w:r>
      <w:r w:rsidR="00E564A6">
        <w:t>exceedingly high</w:t>
      </w:r>
      <w:r w:rsidR="0082045E">
        <w:t xml:space="preserve"> costs </w:t>
      </w:r>
      <w:r w:rsidR="00307691">
        <w:t xml:space="preserve">to the </w:t>
      </w:r>
      <w:r w:rsidR="0007418B">
        <w:t>individual, to government and insurance companies</w:t>
      </w:r>
      <w:r w:rsidR="00307691">
        <w:t xml:space="preserve"> </w:t>
      </w:r>
      <w:r w:rsidR="0082045E">
        <w:t>over long periods</w:t>
      </w:r>
      <w:r>
        <w:t xml:space="preserve"> – this</w:t>
      </w:r>
      <w:r w:rsidR="00307691">
        <w:t xml:space="preserve"> high cost</w:t>
      </w:r>
      <w:r>
        <w:t xml:space="preserve"> is</w:t>
      </w:r>
      <w:r w:rsidR="007F5C75">
        <w:t xml:space="preserve"> unique to </w:t>
      </w:r>
      <w:r>
        <w:t>spinal cord injuries, compared to other injuries and conditions.</w:t>
      </w:r>
    </w:p>
    <w:p w14:paraId="41A9C4EB" w14:textId="1362C4A5" w:rsidR="0096373B" w:rsidRDefault="0096373B" w:rsidP="007E58C4">
      <w:r>
        <w:t xml:space="preserve">There are high lifetime costs to the government, individuals and their families, and losses in broader economic productivity. </w:t>
      </w:r>
      <w:r w:rsidR="00804494">
        <w:t>People with severe injury generate a</w:t>
      </w:r>
      <w:r w:rsidR="00307691">
        <w:t>n average</w:t>
      </w:r>
      <w:r w:rsidR="00804494">
        <w:t xml:space="preserve"> lifetime cost of $8.5M. People with less severe injury still incur $2.3M in lifetime costs</w:t>
      </w:r>
      <w:r w:rsidR="00307691">
        <w:t>.</w:t>
      </w:r>
    </w:p>
    <w:p w14:paraId="16731DFE" w14:textId="6B07D06C" w:rsidR="00804494" w:rsidRDefault="00804494" w:rsidP="007E58C4">
      <w:r>
        <w:t>There will be approximately 380 new cases of SCI in Australia each year. Those people will have seven times the risk of dying earlier than other Australians. And they have ten times the rate of unemployment.</w:t>
      </w:r>
      <w:r w:rsidR="00703508">
        <w:rPr>
          <w:rStyle w:val="FootnoteReference"/>
        </w:rPr>
        <w:footnoteReference w:id="4"/>
      </w:r>
    </w:p>
    <w:p w14:paraId="287CFAB9" w14:textId="17B18726" w:rsidR="002A74B5" w:rsidRDefault="002A74B5" w:rsidP="002A74B5">
      <w:pPr>
        <w:pStyle w:val="Heading1"/>
      </w:pPr>
      <w:r>
        <w:t xml:space="preserve">The Solution </w:t>
      </w:r>
      <w:r w:rsidR="00796C86">
        <w:t>–</w:t>
      </w:r>
      <w:r>
        <w:t xml:space="preserve"> </w:t>
      </w:r>
      <w:r w:rsidR="00796C86">
        <w:t xml:space="preserve">A National Spinal Cord Injury </w:t>
      </w:r>
      <w:r w:rsidR="00F62CC7">
        <w:t xml:space="preserve">Research </w:t>
      </w:r>
      <w:r w:rsidR="00796C86">
        <w:t xml:space="preserve">Roadmap and Investment in </w:t>
      </w:r>
      <w:r w:rsidR="0007418B">
        <w:t>Ground-Breaking</w:t>
      </w:r>
      <w:r w:rsidR="00796C86">
        <w:t xml:space="preserve"> Research for the </w:t>
      </w:r>
      <w:r w:rsidR="0068300F">
        <w:t xml:space="preserve">Next </w:t>
      </w:r>
      <w:r w:rsidR="00796C86">
        <w:t>Decade</w:t>
      </w:r>
    </w:p>
    <w:p w14:paraId="1FD8E5AE" w14:textId="77777777" w:rsidR="0007418B" w:rsidRDefault="0007418B" w:rsidP="0007418B">
      <w:r>
        <w:t>A Roadmap is essential for:</w:t>
      </w:r>
    </w:p>
    <w:p w14:paraId="5EF0198D" w14:textId="77777777" w:rsidR="0007418B" w:rsidRDefault="0007418B" w:rsidP="0007418B">
      <w:pPr>
        <w:pStyle w:val="ListParagraph"/>
        <w:numPr>
          <w:ilvl w:val="0"/>
          <w:numId w:val="17"/>
        </w:numPr>
      </w:pPr>
      <w:r>
        <w:t>Identifying paths to a cure</w:t>
      </w:r>
    </w:p>
    <w:p w14:paraId="3C113228" w14:textId="77777777" w:rsidR="0007418B" w:rsidRDefault="0007418B" w:rsidP="0007418B">
      <w:pPr>
        <w:pStyle w:val="ListParagraph"/>
        <w:numPr>
          <w:ilvl w:val="0"/>
          <w:numId w:val="17"/>
        </w:numPr>
      </w:pPr>
      <w:r>
        <w:t>Identifying IP and commercialisation targets</w:t>
      </w:r>
    </w:p>
    <w:p w14:paraId="7ABDECA3" w14:textId="77777777" w:rsidR="0007418B" w:rsidRDefault="0007418B" w:rsidP="0007418B">
      <w:pPr>
        <w:pStyle w:val="ListParagraph"/>
        <w:numPr>
          <w:ilvl w:val="0"/>
          <w:numId w:val="17"/>
        </w:numPr>
      </w:pPr>
      <w:r>
        <w:t>Defining governance and accountability</w:t>
      </w:r>
    </w:p>
    <w:p w14:paraId="632C2DB0" w14:textId="77777777" w:rsidR="0007418B" w:rsidRDefault="0007418B" w:rsidP="0007418B">
      <w:pPr>
        <w:pStyle w:val="ListParagraph"/>
        <w:numPr>
          <w:ilvl w:val="0"/>
          <w:numId w:val="17"/>
        </w:numPr>
      </w:pPr>
      <w:r>
        <w:t>Ensuring the best return on investment for government</w:t>
      </w:r>
    </w:p>
    <w:p w14:paraId="30E1982C" w14:textId="77777777" w:rsidR="0007418B" w:rsidRDefault="0007418B" w:rsidP="0007418B">
      <w:pPr>
        <w:pStyle w:val="ListParagraph"/>
        <w:numPr>
          <w:ilvl w:val="0"/>
          <w:numId w:val="17"/>
        </w:numPr>
      </w:pPr>
      <w:r>
        <w:t>The best possible use of resources for the community and people with spinal cord injury</w:t>
      </w:r>
    </w:p>
    <w:p w14:paraId="5997A4A7" w14:textId="77777777" w:rsidR="0007418B" w:rsidRDefault="0007418B" w:rsidP="0007418B">
      <w:pPr>
        <w:pStyle w:val="ListParagraph"/>
        <w:numPr>
          <w:ilvl w:val="0"/>
          <w:numId w:val="17"/>
        </w:numPr>
      </w:pPr>
      <w:r>
        <w:t xml:space="preserve">Advising on the structure and management of funds dedicated for spinal cord injury research </w:t>
      </w:r>
    </w:p>
    <w:p w14:paraId="3001CD0E" w14:textId="31D0E4A4" w:rsidR="002A74B5" w:rsidRPr="00974917" w:rsidRDefault="002A74B5" w:rsidP="00E06644">
      <w:pPr>
        <w:rPr>
          <w:b/>
          <w:bCs/>
        </w:rPr>
      </w:pPr>
      <w:r w:rsidRPr="00974917">
        <w:rPr>
          <w:b/>
          <w:bCs/>
        </w:rPr>
        <w:t>Capabilities, strengths, gaps, opportunities</w:t>
      </w:r>
    </w:p>
    <w:p w14:paraId="5D370A90" w14:textId="173EA091" w:rsidR="001C74AC" w:rsidRDefault="001C74AC" w:rsidP="001C74AC">
      <w:r>
        <w:t xml:space="preserve">A key activity </w:t>
      </w:r>
      <w:r w:rsidR="00B56CE3">
        <w:t xml:space="preserve">within </w:t>
      </w:r>
      <w:r>
        <w:t xml:space="preserve">the Roadmap development will be to </w:t>
      </w:r>
      <w:r w:rsidR="00786ECC">
        <w:t>map the current and emerging capabilities of spinal cord injury researchers carefully and comprehensively</w:t>
      </w:r>
      <w:r w:rsidR="00B56CE3">
        <w:t xml:space="preserve"> in Australia</w:t>
      </w:r>
      <w:r w:rsidR="00FD5298">
        <w:t>.</w:t>
      </w:r>
    </w:p>
    <w:p w14:paraId="55533788" w14:textId="6446D3FA" w:rsidR="001C74AC" w:rsidRDefault="00EC25D0" w:rsidP="001C74AC">
      <w:r>
        <w:t>This process will involve engagement with current and past researchers</w:t>
      </w:r>
      <w:r w:rsidR="00B56CE3">
        <w:t>; and take into consideration complementary fields of expertise such as data analytics, digital health monitoring and bio engineering</w:t>
      </w:r>
      <w:r>
        <w:t xml:space="preserve">. </w:t>
      </w:r>
      <w:r w:rsidR="00B56CE3">
        <w:t>A</w:t>
      </w:r>
      <w:r>
        <w:t>nalysis will be conducted to highlight major strengths, significant gaps and where the key opportunities lay for the future research</w:t>
      </w:r>
      <w:r w:rsidR="00B56CE3">
        <w:t xml:space="preserve"> skills gap development</w:t>
      </w:r>
      <w:r>
        <w:t xml:space="preserve">. </w:t>
      </w:r>
    </w:p>
    <w:p w14:paraId="01AD2A61" w14:textId="6FC14ACD" w:rsidR="00EC25D0" w:rsidRDefault="00EC25D0" w:rsidP="001C74AC">
      <w:r>
        <w:t xml:space="preserve">Past </w:t>
      </w:r>
      <w:r w:rsidR="009A5AF2" w:rsidRPr="009A5AF2">
        <w:t xml:space="preserve">research investments </w:t>
      </w:r>
      <w:r w:rsidR="009A5AF2">
        <w:t xml:space="preserve">in </w:t>
      </w:r>
      <w:r w:rsidR="005025C3">
        <w:t xml:space="preserve">spinal cord injury </w:t>
      </w:r>
      <w:r>
        <w:t xml:space="preserve">research </w:t>
      </w:r>
      <w:r w:rsidR="009A5AF2">
        <w:t>could</w:t>
      </w:r>
      <w:r>
        <w:t xml:space="preserve"> also be mapped to understand what research could and should be continued, </w:t>
      </w:r>
      <w:r w:rsidR="005025C3">
        <w:t xml:space="preserve">and </w:t>
      </w:r>
      <w:r>
        <w:t xml:space="preserve">specifically, how the previous research outputs could be incorporated into new </w:t>
      </w:r>
      <w:r w:rsidR="005025C3">
        <w:t>are</w:t>
      </w:r>
      <w:r w:rsidR="00974917">
        <w:t>a</w:t>
      </w:r>
      <w:r w:rsidR="005025C3">
        <w:t>s of impact</w:t>
      </w:r>
      <w:r>
        <w:t>.</w:t>
      </w:r>
    </w:p>
    <w:p w14:paraId="3FFC679E" w14:textId="1D3324FA" w:rsidR="00EC25D0" w:rsidRDefault="00EC25D0" w:rsidP="001C74AC">
      <w:r>
        <w:t xml:space="preserve">This </w:t>
      </w:r>
      <w:r w:rsidR="005025C3">
        <w:t xml:space="preserve">insight </w:t>
      </w:r>
      <w:r>
        <w:t>on capability</w:t>
      </w:r>
      <w:r w:rsidR="005025C3">
        <w:t xml:space="preserve"> and the </w:t>
      </w:r>
      <w:r w:rsidR="00974917">
        <w:t>required workforce</w:t>
      </w:r>
      <w:r w:rsidR="005025C3">
        <w:t xml:space="preserve"> </w:t>
      </w:r>
      <w:r>
        <w:t xml:space="preserve">will also </w:t>
      </w:r>
      <w:r w:rsidR="005025C3">
        <w:t xml:space="preserve">be </w:t>
      </w:r>
      <w:r>
        <w:t>map</w:t>
      </w:r>
      <w:r w:rsidR="005025C3">
        <w:t>ped</w:t>
      </w:r>
      <w:r>
        <w:t>, to understand the potential for growth and development</w:t>
      </w:r>
      <w:r w:rsidR="005025C3">
        <w:t xml:space="preserve"> of Australian STEM sector</w:t>
      </w:r>
      <w:r>
        <w:t xml:space="preserve">. </w:t>
      </w:r>
      <w:r w:rsidR="005025C3">
        <w:t>R</w:t>
      </w:r>
      <w:r>
        <w:t xml:space="preserve">esearch </w:t>
      </w:r>
      <w:r w:rsidR="00974917">
        <w:t>teams require</w:t>
      </w:r>
      <w:r w:rsidR="005025C3">
        <w:t xml:space="preserve"> </w:t>
      </w:r>
      <w:r>
        <w:t xml:space="preserve">multiple levels of experience, </w:t>
      </w:r>
      <w:r w:rsidR="00786ECC">
        <w:t>expertise,</w:t>
      </w:r>
      <w:r>
        <w:t xml:space="preserve"> and focus. Of critical importance, will be </w:t>
      </w:r>
      <w:r w:rsidR="005025C3">
        <w:t xml:space="preserve">the need </w:t>
      </w:r>
      <w:r>
        <w:t xml:space="preserve">to understand how the workforce can </w:t>
      </w:r>
      <w:r w:rsidR="00974917">
        <w:t>become sustainable</w:t>
      </w:r>
      <w:r>
        <w:t xml:space="preserve">, with a strong cohort of emerging researchers, </w:t>
      </w:r>
      <w:r w:rsidR="005025C3">
        <w:t xml:space="preserve">a pipeline of </w:t>
      </w:r>
      <w:r>
        <w:t xml:space="preserve">students in higher degree research programs and mid-career researchers who can </w:t>
      </w:r>
      <w:r w:rsidR="005025C3">
        <w:t xml:space="preserve">being developed to </w:t>
      </w:r>
      <w:r>
        <w:t xml:space="preserve">take on the senior </w:t>
      </w:r>
      <w:r w:rsidR="005025C3">
        <w:t xml:space="preserve">roles </w:t>
      </w:r>
      <w:r>
        <w:t xml:space="preserve">in research, </w:t>
      </w:r>
      <w:r w:rsidR="005025C3">
        <w:t>when leaders</w:t>
      </w:r>
      <w:r>
        <w:t xml:space="preserve"> retire.</w:t>
      </w:r>
    </w:p>
    <w:p w14:paraId="3DFCCFC0" w14:textId="1CC56AE1" w:rsidR="0007418B" w:rsidRDefault="0007418B" w:rsidP="0007418B">
      <w:r>
        <w:t>Once the spinal cord injury research capabilities have been mapped, the Roadmap will present a recommendation for the opportunities for scaling these up nationally or internationally. Areas of strength will be identified</w:t>
      </w:r>
      <w:r w:rsidR="009A5AF2">
        <w:t xml:space="preserve">, while skills-gap closure plans will be </w:t>
      </w:r>
      <w:r w:rsidR="009A5AF2" w:rsidRPr="009A5AF2">
        <w:t>recommended</w:t>
      </w:r>
      <w:r w:rsidR="009A5AF2">
        <w:t>. These strengths can then be</w:t>
      </w:r>
      <w:r>
        <w:t xml:space="preserve"> leveraged globally</w:t>
      </w:r>
      <w:r w:rsidRPr="009A5AF2">
        <w:t xml:space="preserve">.  </w:t>
      </w:r>
      <w:r w:rsidR="00167E85" w:rsidRPr="009A5AF2">
        <w:t>The</w:t>
      </w:r>
      <w:r w:rsidR="00167E85">
        <w:t xml:space="preserve"> existing </w:t>
      </w:r>
      <w:r>
        <w:t xml:space="preserve">national partnerships and networks </w:t>
      </w:r>
      <w:r w:rsidR="00167E85">
        <w:t>will be mapped</w:t>
      </w:r>
      <w:r>
        <w:t xml:space="preserve">. New collaborations will be identified that have the potential for strengthening spinal cord injury research by bringing </w:t>
      </w:r>
      <w:r w:rsidR="00167E85">
        <w:t xml:space="preserve">the necessary </w:t>
      </w:r>
      <w:r>
        <w:t xml:space="preserve">expertise, </w:t>
      </w:r>
      <w:r w:rsidR="00786ECC">
        <w:t>technologies,</w:t>
      </w:r>
      <w:r>
        <w:t xml:space="preserve"> and workforce capacity to bear.</w:t>
      </w:r>
    </w:p>
    <w:p w14:paraId="59E49CFC" w14:textId="26BAD7FC" w:rsidR="0007418B" w:rsidRDefault="0007418B" w:rsidP="0007418B">
      <w:r>
        <w:t>There may be potential for sharing data and technological capability across research teams. Replicating expensive infrastructure would be avoided.</w:t>
      </w:r>
    </w:p>
    <w:p w14:paraId="52D2DF3E" w14:textId="43FE4DC8" w:rsidR="0007418B" w:rsidRDefault="0007418B" w:rsidP="0007418B">
      <w:pPr>
        <w:rPr>
          <w:b/>
          <w:bCs/>
        </w:rPr>
      </w:pPr>
      <w:r w:rsidRPr="00796C86">
        <w:rPr>
          <w:b/>
          <w:bCs/>
        </w:rPr>
        <w:t xml:space="preserve">A National Roadmap within an </w:t>
      </w:r>
      <w:r w:rsidR="0068300F">
        <w:rPr>
          <w:b/>
          <w:bCs/>
        </w:rPr>
        <w:t>i</w:t>
      </w:r>
      <w:r w:rsidR="0068300F" w:rsidRPr="00796C86">
        <w:rPr>
          <w:b/>
          <w:bCs/>
        </w:rPr>
        <w:t xml:space="preserve">nternational </w:t>
      </w:r>
      <w:r w:rsidR="0068300F">
        <w:rPr>
          <w:b/>
          <w:bCs/>
        </w:rPr>
        <w:t>c</w:t>
      </w:r>
      <w:r w:rsidR="0068300F" w:rsidRPr="00796C86">
        <w:rPr>
          <w:b/>
          <w:bCs/>
        </w:rPr>
        <w:t>ontext</w:t>
      </w:r>
    </w:p>
    <w:p w14:paraId="2EB015C6" w14:textId="0DFACFD8" w:rsidR="0007418B" w:rsidRDefault="0007418B" w:rsidP="0007418B">
      <w:r>
        <w:t xml:space="preserve">Australia has a strong spinal cord injury research profile internationally, with collaborations in place. However, this profile could be strengthened and more sustainable. There are significant efforts in </w:t>
      </w:r>
      <w:r w:rsidR="00786ECC">
        <w:t>ground-breaking</w:t>
      </w:r>
      <w:r>
        <w:t xml:space="preserve"> research for restorative and curative spinal cord research in North America, </w:t>
      </w:r>
      <w:r w:rsidR="00786ECC">
        <w:t>Europe,</w:t>
      </w:r>
      <w:r>
        <w:t xml:space="preserve"> and Asia. This work, along with other leading global spinal cord injury foci would be drawn on to inform the Australian Spinal Cord Injury Research Roadmap.</w:t>
      </w:r>
    </w:p>
    <w:p w14:paraId="344023B3" w14:textId="77777777" w:rsidR="0007418B" w:rsidRDefault="0007418B" w:rsidP="0007418B">
      <w:r>
        <w:t>Opportunities for collaboration and partnership with international research teams would be identified. Complementary efforts would be mapped, to ensure the Australian research helps to build the international evidence base and contributes to progression of major research programs.</w:t>
      </w:r>
    </w:p>
    <w:p w14:paraId="1BA64A8B" w14:textId="77777777" w:rsidR="0007418B" w:rsidRDefault="0007418B" w:rsidP="0007418B">
      <w:r>
        <w:t>Opportunities for Australia to lead major research efforts with international collaborators will be foremost in the development of the Roadmap.</w:t>
      </w:r>
    </w:p>
    <w:p w14:paraId="3BA65A57" w14:textId="4174288F" w:rsidR="00083F9D" w:rsidRPr="0007418B" w:rsidRDefault="00083F9D" w:rsidP="00974917">
      <w:pPr>
        <w:rPr>
          <w:b/>
          <w:bCs/>
        </w:rPr>
      </w:pPr>
      <w:r w:rsidRPr="0007418B">
        <w:rPr>
          <w:b/>
          <w:bCs/>
        </w:rPr>
        <w:t>Identify investment –</w:t>
      </w:r>
      <w:r w:rsidR="0007418B" w:rsidRPr="0007418B">
        <w:rPr>
          <w:b/>
          <w:bCs/>
        </w:rPr>
        <w:t xml:space="preserve"> </w:t>
      </w:r>
      <w:r w:rsidRPr="0007418B">
        <w:rPr>
          <w:b/>
          <w:bCs/>
        </w:rPr>
        <w:t>current and future</w:t>
      </w:r>
    </w:p>
    <w:p w14:paraId="5F432665" w14:textId="5CA2057D" w:rsidR="005D2904" w:rsidRDefault="005D2904" w:rsidP="005D2904">
      <w:r>
        <w:t xml:space="preserve">A current unknown is the levels of investment to date in spinal cord injury research in Australia. There are multiple </w:t>
      </w:r>
      <w:r w:rsidR="00B9629C">
        <w:t xml:space="preserve">funding </w:t>
      </w:r>
      <w:r>
        <w:t xml:space="preserve">sources at the national and jurisdictional level. Understanding the </w:t>
      </w:r>
      <w:r w:rsidR="0007418B">
        <w:t xml:space="preserve">current </w:t>
      </w:r>
      <w:r>
        <w:t>investment and what has been created is critical to understanding the need for investment for the future.</w:t>
      </w:r>
      <w:r w:rsidRPr="005D2904">
        <w:t xml:space="preserve"> </w:t>
      </w:r>
      <w:r>
        <w:t>The goal will be to:</w:t>
      </w:r>
    </w:p>
    <w:p w14:paraId="25CD742F" w14:textId="724ABDDB" w:rsidR="005D2904" w:rsidRDefault="005D2904" w:rsidP="005D2904">
      <w:pPr>
        <w:pStyle w:val="ListParagraph"/>
        <w:numPr>
          <w:ilvl w:val="0"/>
          <w:numId w:val="11"/>
        </w:numPr>
      </w:pPr>
      <w:r>
        <w:t>Build on past investments</w:t>
      </w:r>
    </w:p>
    <w:p w14:paraId="55EEFC19" w14:textId="2D72E36A" w:rsidR="005D2904" w:rsidRDefault="005D2904" w:rsidP="005D2904">
      <w:pPr>
        <w:pStyle w:val="ListParagraph"/>
        <w:numPr>
          <w:ilvl w:val="0"/>
          <w:numId w:val="11"/>
        </w:numPr>
      </w:pPr>
      <w:r>
        <w:t>Bolster current investments and activities</w:t>
      </w:r>
    </w:p>
    <w:p w14:paraId="65109FCE" w14:textId="5669FA1D" w:rsidR="00EC25D0" w:rsidRDefault="005D2904" w:rsidP="005D2904">
      <w:pPr>
        <w:pStyle w:val="ListParagraph"/>
        <w:numPr>
          <w:ilvl w:val="0"/>
          <w:numId w:val="11"/>
        </w:numPr>
      </w:pPr>
      <w:r>
        <w:t>Imagine and define future needs</w:t>
      </w:r>
    </w:p>
    <w:p w14:paraId="11714A50" w14:textId="2038F489" w:rsidR="006F2D66" w:rsidRDefault="006F2D66">
      <w:pPr>
        <w:rPr>
          <w:b/>
          <w:bCs/>
        </w:rPr>
      </w:pPr>
      <w:r>
        <w:t xml:space="preserve">As has been identified recently with the COVID research and manufacturing capacity in Australia, sovereign capability is fundamental for Australia to not only contribute to the </w:t>
      </w:r>
      <w:r w:rsidR="009A5AF2">
        <w:t>local</w:t>
      </w:r>
      <w:r>
        <w:t xml:space="preserve"> efforts with “wicked” world problems, but to have the expertise and discoveries and capabilities to deliver in Australia.</w:t>
      </w:r>
    </w:p>
    <w:p w14:paraId="114713D0" w14:textId="609D667A" w:rsidR="00083F9D" w:rsidRDefault="0007418B" w:rsidP="00974917">
      <w:r w:rsidRPr="0007418B">
        <w:rPr>
          <w:b/>
          <w:bCs/>
        </w:rPr>
        <w:t>Identify</w:t>
      </w:r>
      <w:r>
        <w:t xml:space="preserve"> </w:t>
      </w:r>
      <w:r w:rsidR="002A74B5" w:rsidRPr="0007418B">
        <w:rPr>
          <w:b/>
          <w:bCs/>
        </w:rPr>
        <w:t>Infrastructure and technology</w:t>
      </w:r>
    </w:p>
    <w:p w14:paraId="317BE4DA" w14:textId="0650319A" w:rsidR="002A74B5" w:rsidRDefault="00083F9D" w:rsidP="00796C86">
      <w:r>
        <w:t>T</w:t>
      </w:r>
      <w:r w:rsidR="002A74B5">
        <w:t xml:space="preserve">his is about </w:t>
      </w:r>
      <w:r w:rsidR="009A5AF2">
        <w:t xml:space="preserve">determining what infrastructure exists to drive </w:t>
      </w:r>
      <w:r w:rsidR="00796C86">
        <w:t>innovati</w:t>
      </w:r>
      <w:r w:rsidR="009A5AF2">
        <w:t xml:space="preserve">on in research to find the </w:t>
      </w:r>
      <w:r w:rsidR="002A74B5">
        <w:t>solutions based on sophisticated science</w:t>
      </w:r>
      <w:r w:rsidR="00796C86">
        <w:t>:</w:t>
      </w:r>
    </w:p>
    <w:p w14:paraId="15307909" w14:textId="6F8818EE" w:rsidR="00730188" w:rsidRDefault="00730188" w:rsidP="00F70E68">
      <w:pPr>
        <w:pStyle w:val="ListParagraph"/>
        <w:numPr>
          <w:ilvl w:val="0"/>
          <w:numId w:val="18"/>
        </w:numPr>
      </w:pPr>
      <w:r>
        <w:t>High</w:t>
      </w:r>
      <w:r w:rsidR="00796C86">
        <w:t>-</w:t>
      </w:r>
      <w:r>
        <w:t>tech diagnostics – accurate, effective diagnoses for targeted treatments</w:t>
      </w:r>
    </w:p>
    <w:p w14:paraId="7FA00FD4" w14:textId="24D47146" w:rsidR="00730188" w:rsidRDefault="00730188" w:rsidP="00F70E68">
      <w:pPr>
        <w:pStyle w:val="ListParagraph"/>
        <w:numPr>
          <w:ilvl w:val="0"/>
          <w:numId w:val="18"/>
        </w:numPr>
      </w:pPr>
      <w:r>
        <w:t>High</w:t>
      </w:r>
      <w:r w:rsidR="00796C86">
        <w:t>-</w:t>
      </w:r>
      <w:r>
        <w:t>tech treatments – immediate responses, short-term and long-term</w:t>
      </w:r>
    </w:p>
    <w:p w14:paraId="3A8C35BF" w14:textId="5ED5F721" w:rsidR="00730188" w:rsidRDefault="00730188" w:rsidP="00F70E68">
      <w:pPr>
        <w:pStyle w:val="ListParagraph"/>
        <w:numPr>
          <w:ilvl w:val="0"/>
          <w:numId w:val="18"/>
        </w:numPr>
      </w:pPr>
      <w:r>
        <w:t>Novel technologies</w:t>
      </w:r>
      <w:r w:rsidR="00796C86">
        <w:t xml:space="preserve"> that work on</w:t>
      </w:r>
      <w:r>
        <w:t xml:space="preserve"> </w:t>
      </w:r>
      <w:r w:rsidR="00693EAE">
        <w:t xml:space="preserve">CNS </w:t>
      </w:r>
      <w:r>
        <w:t>plasticity</w:t>
      </w:r>
    </w:p>
    <w:p w14:paraId="2FF6B26F" w14:textId="140B63C3" w:rsidR="00730188" w:rsidRDefault="00730188" w:rsidP="00F70E68">
      <w:pPr>
        <w:pStyle w:val="ListParagraph"/>
        <w:numPr>
          <w:ilvl w:val="0"/>
          <w:numId w:val="18"/>
        </w:numPr>
      </w:pPr>
      <w:r>
        <w:t>High</w:t>
      </w:r>
      <w:r w:rsidR="00796C86">
        <w:t>-</w:t>
      </w:r>
      <w:r>
        <w:t>tech rehabilitation – to achieve maximum function</w:t>
      </w:r>
    </w:p>
    <w:p w14:paraId="26282232" w14:textId="7BD51010" w:rsidR="00730188" w:rsidRDefault="00730188" w:rsidP="00F70E68">
      <w:pPr>
        <w:pStyle w:val="ListParagraph"/>
        <w:numPr>
          <w:ilvl w:val="0"/>
          <w:numId w:val="18"/>
        </w:numPr>
      </w:pPr>
      <w:r>
        <w:t>High</w:t>
      </w:r>
      <w:r w:rsidR="00E06644">
        <w:t>-</w:t>
      </w:r>
      <w:r>
        <w:t>tech supports and care</w:t>
      </w:r>
      <w:r w:rsidR="00796C86">
        <w:t xml:space="preserve"> – smart houses, transport, mobility aids, and equipment</w:t>
      </w:r>
    </w:p>
    <w:p w14:paraId="5D560862" w14:textId="77777777" w:rsidR="00F70E68" w:rsidRDefault="00F70E68" w:rsidP="00F70E68"/>
    <w:p w14:paraId="7B5EA942" w14:textId="6727C847" w:rsidR="00730188" w:rsidRPr="0007418B" w:rsidRDefault="00730188" w:rsidP="00F70E68">
      <w:pPr>
        <w:rPr>
          <w:b/>
          <w:bCs/>
        </w:rPr>
      </w:pPr>
      <w:r w:rsidRPr="0007418B">
        <w:rPr>
          <w:b/>
          <w:bCs/>
        </w:rPr>
        <w:t>High</w:t>
      </w:r>
      <w:r w:rsidR="00E06644">
        <w:rPr>
          <w:b/>
          <w:bCs/>
        </w:rPr>
        <w:t>-</w:t>
      </w:r>
      <w:r w:rsidRPr="0007418B">
        <w:rPr>
          <w:b/>
          <w:bCs/>
        </w:rPr>
        <w:t>tech science for a cure</w:t>
      </w:r>
    </w:p>
    <w:p w14:paraId="39D15D3C" w14:textId="0C78FE90" w:rsidR="0083523D" w:rsidRDefault="0083523D" w:rsidP="0083523D">
      <w:r>
        <w:rPr>
          <w:noProof/>
          <w:lang w:eastAsia="en-AU"/>
        </w:rPr>
        <w:drawing>
          <wp:inline distT="0" distB="0" distL="0" distR="0" wp14:anchorId="18CA99A2" wp14:editId="37CCF338">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4F2ED2A" w14:textId="590EEBA3" w:rsidR="002A74B5" w:rsidRDefault="00083F9D" w:rsidP="00083F9D">
      <w:pPr>
        <w:pStyle w:val="Heading1"/>
      </w:pPr>
      <w:r>
        <w:t xml:space="preserve">The Platform – </w:t>
      </w:r>
      <w:r w:rsidR="006B39C1">
        <w:t>Building on Strengths and Networks</w:t>
      </w:r>
    </w:p>
    <w:p w14:paraId="4F15282E" w14:textId="33A75C9A" w:rsidR="002673E8" w:rsidRPr="00B93FAC" w:rsidRDefault="002673E8" w:rsidP="006B39C1">
      <w:pPr>
        <w:rPr>
          <w:b/>
          <w:bCs/>
        </w:rPr>
      </w:pPr>
      <w:r w:rsidRPr="00B93FAC">
        <w:rPr>
          <w:b/>
          <w:bCs/>
        </w:rPr>
        <w:t>Partnership with government and researchers</w:t>
      </w:r>
    </w:p>
    <w:p w14:paraId="36985537" w14:textId="3703EF2E" w:rsidR="00942D01" w:rsidRDefault="00942D01" w:rsidP="00942D01">
      <w:r>
        <w:t xml:space="preserve">The proposed Australian Spinal Cord Injury Research Roadmap would be </w:t>
      </w:r>
      <w:r w:rsidR="006B39C1">
        <w:t xml:space="preserve">built via </w:t>
      </w:r>
      <w:r w:rsidR="00A00EFE">
        <w:t xml:space="preserve">input from </w:t>
      </w:r>
      <w:r>
        <w:t xml:space="preserve">the Australian Government, researchers, jurisdictional authorities, people with spinal cord injury and their representative bodies. </w:t>
      </w:r>
      <w:r w:rsidR="00A00EFE">
        <w:t xml:space="preserve">This informal </w:t>
      </w:r>
      <w:r>
        <w:t>partnership is necessary to ensure all perspectives are considered and that there is “ownership” of the Roadmap and its recommendations for priority research and investment.</w:t>
      </w:r>
      <w:r w:rsidR="00A00EFE">
        <w:t xml:space="preserve"> An Advisory Committee could be appointed by the Minister to ensure broad representation. </w:t>
      </w:r>
    </w:p>
    <w:p w14:paraId="2EE4E644" w14:textId="283D6EA6" w:rsidR="006B39C1" w:rsidRPr="00B93FAC" w:rsidRDefault="006B39C1" w:rsidP="006B39C1">
      <w:pPr>
        <w:rPr>
          <w:b/>
          <w:bCs/>
        </w:rPr>
      </w:pPr>
      <w:r w:rsidRPr="00B93FAC">
        <w:rPr>
          <w:b/>
          <w:bCs/>
        </w:rPr>
        <w:t>A c</w:t>
      </w:r>
      <w:r w:rsidR="00110A18" w:rsidRPr="00B93FAC">
        <w:rPr>
          <w:b/>
          <w:bCs/>
        </w:rPr>
        <w:t>entral role of people with spinal cord injury</w:t>
      </w:r>
    </w:p>
    <w:p w14:paraId="4B8A7E5F" w14:textId="6A5AE69C" w:rsidR="00110A18" w:rsidRDefault="006B39C1" w:rsidP="006B39C1">
      <w:r>
        <w:t xml:space="preserve">The </w:t>
      </w:r>
      <w:r w:rsidR="00110A18">
        <w:t xml:space="preserve">lived experience </w:t>
      </w:r>
      <w:r>
        <w:t xml:space="preserve">of spinal cord injury </w:t>
      </w:r>
      <w:r w:rsidR="00110A18">
        <w:t>must drive priorities for research</w:t>
      </w:r>
      <w:r>
        <w:t xml:space="preserve">. There is outstanding leadership in research and advocacy for a cure, amongst people with spinal cord injury. Their voices will be critical to ensure an alignment with the priorities of people living with spinal cord injury, their carers and family. The </w:t>
      </w:r>
      <w:r w:rsidR="00A00EFE">
        <w:t xml:space="preserve">Advisory Committee </w:t>
      </w:r>
      <w:r>
        <w:t xml:space="preserve">overseeing the Roadmap would be Chaired by </w:t>
      </w:r>
      <w:r w:rsidR="00B93FAC">
        <w:t xml:space="preserve">a person with spinal cord injury. The </w:t>
      </w:r>
      <w:r w:rsidR="00A00EFE">
        <w:t xml:space="preserve">Advisory Committee will </w:t>
      </w:r>
      <w:r w:rsidR="00B93FAC">
        <w:t>have significant representation by people with spinal cord injury.</w:t>
      </w:r>
    </w:p>
    <w:p w14:paraId="72B8FBFF" w14:textId="5BCB4F2C" w:rsidR="00083F9D" w:rsidRDefault="00083F9D" w:rsidP="00B93FAC">
      <w:pPr>
        <w:rPr>
          <w:b/>
          <w:bCs/>
        </w:rPr>
      </w:pPr>
      <w:r w:rsidRPr="00B93FAC">
        <w:rPr>
          <w:b/>
          <w:bCs/>
        </w:rPr>
        <w:t xml:space="preserve">The Australian Spinal Cord Injury Research </w:t>
      </w:r>
      <w:r w:rsidR="00DC5FEB">
        <w:rPr>
          <w:b/>
          <w:bCs/>
        </w:rPr>
        <w:t xml:space="preserve">Collaboration </w:t>
      </w:r>
      <w:r w:rsidR="00A00EFE">
        <w:rPr>
          <w:b/>
          <w:bCs/>
        </w:rPr>
        <w:t>Advis</w:t>
      </w:r>
      <w:r w:rsidR="00F2703C">
        <w:rPr>
          <w:b/>
          <w:bCs/>
        </w:rPr>
        <w:t>ory Committee</w:t>
      </w:r>
    </w:p>
    <w:p w14:paraId="5E42BE07" w14:textId="56E88746" w:rsidR="00083F9D" w:rsidRDefault="00083F9D" w:rsidP="00F64E0C">
      <w:pPr>
        <w:pStyle w:val="Heading1"/>
      </w:pPr>
      <w:r>
        <w:t>Members</w:t>
      </w:r>
    </w:p>
    <w:p w14:paraId="319A717B" w14:textId="6AF2A58C" w:rsidR="00DA34A2" w:rsidRDefault="00B955D7" w:rsidP="00E3473F">
      <w:pPr>
        <w:pStyle w:val="Heading2"/>
      </w:pPr>
      <w:r>
        <w:t>Perry Cross Spinal Research Foundation</w:t>
      </w:r>
      <w:r>
        <w:tab/>
      </w:r>
      <w:r w:rsidR="00DA34A2">
        <w:t xml:space="preserve">Mr Perry </w:t>
      </w:r>
      <w:r>
        <w:t>Cross</w:t>
      </w:r>
      <w:r w:rsidR="00F62CC7">
        <w:t xml:space="preserve"> AM</w:t>
      </w:r>
      <w:r>
        <w:t xml:space="preserve">, </w:t>
      </w:r>
      <w:r w:rsidRPr="00B955D7">
        <w:t>President and Founder</w:t>
      </w:r>
    </w:p>
    <w:p w14:paraId="718BB71B" w14:textId="6B08AC54" w:rsidR="00B955D7" w:rsidRDefault="00B955D7" w:rsidP="00CD5C24">
      <w:r w:rsidRPr="00B955D7">
        <w:t>The Perry Cross Spinal Research Foundation has one main aim, to find a cure for paralysis.</w:t>
      </w:r>
      <w:r w:rsidR="00E3473F">
        <w:t xml:space="preserve"> </w:t>
      </w:r>
    </w:p>
    <w:p w14:paraId="4C6FDFDF" w14:textId="382EE723" w:rsidR="00B955D7" w:rsidRDefault="00EF7441" w:rsidP="00EF7441">
      <w:pPr>
        <w:pStyle w:val="Heading2"/>
      </w:pPr>
      <w:r>
        <w:t>SpinalCure Australia</w:t>
      </w:r>
      <w:r>
        <w:tab/>
      </w:r>
      <w:r w:rsidR="00B955D7">
        <w:t>Mr Duncan Wallace</w:t>
      </w:r>
      <w:r>
        <w:t>, Executive Director and CEO</w:t>
      </w:r>
    </w:p>
    <w:p w14:paraId="77F6C90B" w14:textId="7A65FE61" w:rsidR="00EF7441" w:rsidRDefault="00EF7441" w:rsidP="00CD5C24">
      <w:r>
        <w:t>SpinalCure is committed to making a cure for spinal cord injury not only achievable but available.</w:t>
      </w:r>
    </w:p>
    <w:p w14:paraId="03CE8C5A" w14:textId="1590686E" w:rsidR="00B955D7" w:rsidRDefault="00CD5C24" w:rsidP="00EF7441">
      <w:pPr>
        <w:pStyle w:val="Heading2"/>
      </w:pPr>
      <w:r>
        <w:t>Spinal Research Institute</w:t>
      </w:r>
      <w:r>
        <w:tab/>
      </w:r>
      <w:r w:rsidR="00B955D7">
        <w:t>Professor David Berlowitz</w:t>
      </w:r>
      <w:r>
        <w:t>, Board Member</w:t>
      </w:r>
    </w:p>
    <w:p w14:paraId="3411BCF7" w14:textId="1DDFEA9B" w:rsidR="00CD5C24" w:rsidRDefault="00CD5C24" w:rsidP="00EF7441">
      <w:r>
        <w:t>The SRI provides the means for spinal cord injury researchers to build collaborations and translate research into solutions for people living with spinal cord injury.</w:t>
      </w:r>
    </w:p>
    <w:p w14:paraId="048DB636" w14:textId="7F4A5A34" w:rsidR="00B955D7" w:rsidRDefault="00CD5C24" w:rsidP="00CD5C24">
      <w:pPr>
        <w:pStyle w:val="Heading2"/>
      </w:pPr>
      <w:r>
        <w:t>Spinal Cord Repair Laboratory</w:t>
      </w:r>
      <w:r>
        <w:tab/>
        <w:t>A/</w:t>
      </w:r>
      <w:r w:rsidR="00B955D7">
        <w:t>Professor Stuart Hodgetts</w:t>
      </w:r>
      <w:r>
        <w:t>, Director</w:t>
      </w:r>
    </w:p>
    <w:p w14:paraId="62738063" w14:textId="48831D57" w:rsidR="007D534A" w:rsidRPr="007D534A" w:rsidRDefault="00F64E0C" w:rsidP="007D534A">
      <w:r>
        <w:t xml:space="preserve">The Spinal Cord Repair Laboratory focuses on new therapies for repairing the spinal cord after traumatic injury. It is allied with the Perron Institute </w:t>
      </w:r>
      <w:r w:rsidR="0068300F" w:rsidRPr="0068300F">
        <w:t>for Neurological and Translational Science</w:t>
      </w:r>
      <w:r w:rsidR="0068300F">
        <w:t xml:space="preserve"> </w:t>
      </w:r>
      <w:r>
        <w:t xml:space="preserve">and </w:t>
      </w:r>
      <w:r w:rsidR="0068300F">
        <w:t xml:space="preserve">the </w:t>
      </w:r>
      <w:r>
        <w:t>University of Western Australia</w:t>
      </w:r>
      <w:r w:rsidR="007D534A">
        <w:t>.</w:t>
      </w:r>
    </w:p>
    <w:p w14:paraId="07A32946" w14:textId="3FB5DC77" w:rsidR="00B955D7" w:rsidRDefault="004C796B" w:rsidP="004C796B">
      <w:pPr>
        <w:pStyle w:val="Heading2"/>
      </w:pPr>
      <w:r>
        <w:t>Spinal Life Australia</w:t>
      </w:r>
      <w:r>
        <w:tab/>
      </w:r>
      <w:r w:rsidR="00B955D7">
        <w:t>Mark Townend</w:t>
      </w:r>
      <w:r>
        <w:t>, CEO</w:t>
      </w:r>
    </w:p>
    <w:p w14:paraId="64385179" w14:textId="14F94D2D" w:rsidR="00B955D7" w:rsidRDefault="004C796B" w:rsidP="004C796B">
      <w:r>
        <w:t>SLA’s purpose is to</w:t>
      </w:r>
      <w:r w:rsidRPr="004C796B">
        <w:t xml:space="preserve"> support a life journey approach to assist people with spinal cord damage. </w:t>
      </w:r>
      <w:r>
        <w:t xml:space="preserve">SLA </w:t>
      </w:r>
      <w:r w:rsidRPr="004C796B">
        <w:t>aim to support people with spinal cord damage to live an accessible, equitable and empowered life</w:t>
      </w:r>
      <w:r>
        <w:t>.</w:t>
      </w:r>
    </w:p>
    <w:p w14:paraId="3B2B1047" w14:textId="13B32FBD" w:rsidR="00B955D7" w:rsidRDefault="004C796B" w:rsidP="004C796B">
      <w:pPr>
        <w:pStyle w:val="Heading2"/>
      </w:pPr>
      <w:r>
        <w:t>Neil Sachse Centre</w:t>
      </w:r>
      <w:r>
        <w:tab/>
      </w:r>
      <w:r w:rsidR="00B955D7">
        <w:t>Sarah Boucaut</w:t>
      </w:r>
      <w:r>
        <w:t>, Director</w:t>
      </w:r>
    </w:p>
    <w:p w14:paraId="7732B421" w14:textId="071BA33F" w:rsidR="004C796B" w:rsidRDefault="00577862" w:rsidP="004C796B">
      <w:r>
        <w:t>The NSC’s vision and mission is t</w:t>
      </w:r>
      <w:r w:rsidRPr="00577862">
        <w:t>o find a cure for spinal cord injury</w:t>
      </w:r>
      <w:r>
        <w:t xml:space="preserve"> and t</w:t>
      </w:r>
      <w:r w:rsidRPr="00577862">
        <w:t>o connect the dots with spinal cord injury, enabling clinical research that would otherwise go unfunded.</w:t>
      </w:r>
      <w:r w:rsidR="001E30AC">
        <w:t xml:space="preserve"> The NSC sits within the South</w:t>
      </w:r>
      <w:r w:rsidR="009A5AF2">
        <w:t xml:space="preserve"> Australian Health and Medical Research Institute (SAHMRI).</w:t>
      </w:r>
    </w:p>
    <w:p w14:paraId="7BDE7699" w14:textId="2C2091FC" w:rsidR="00083F9D" w:rsidRDefault="00083F9D" w:rsidP="00F64E0C">
      <w:pPr>
        <w:pStyle w:val="Heading1"/>
      </w:pPr>
      <w:r>
        <w:t>Strengths</w:t>
      </w:r>
    </w:p>
    <w:p w14:paraId="4FF5CEFD" w14:textId="77777777" w:rsidR="00B41671" w:rsidRDefault="00B41671" w:rsidP="006F2D66">
      <w:pPr>
        <w:pStyle w:val="Heading3"/>
      </w:pPr>
      <w:r>
        <w:t>Lived Experience</w:t>
      </w:r>
    </w:p>
    <w:p w14:paraId="788D3FF8" w14:textId="5C5F03F5" w:rsidR="00B41671" w:rsidRDefault="00B41671" w:rsidP="00B41671">
      <w:pPr>
        <w:ind w:left="720"/>
      </w:pPr>
      <w:r w:rsidRPr="00F64E0C">
        <w:rPr>
          <w:b/>
          <w:bCs/>
        </w:rPr>
        <w:t>Perry Cross</w:t>
      </w:r>
      <w:r w:rsidRPr="00B955D7">
        <w:t xml:space="preserve">– </w:t>
      </w:r>
      <w:r>
        <w:t>J</w:t>
      </w:r>
      <w:r w:rsidRPr="00B955D7">
        <w:t xml:space="preserve">ust two years after his accident, </w:t>
      </w:r>
      <w:r>
        <w:t>Perry Cross</w:t>
      </w:r>
      <w:r w:rsidRPr="00B955D7">
        <w:t xml:space="preserve"> became Australia’s first motivational speaker on life support and was runner-up in the prestigious International Communicator of the Year Awards. He’s been awarded Suncorp Young Queenslander of the Year, finalist in the Young Australian of the Year Awards, was the first quadriplegic to complete a Communications and Business degree at Bond University, published numerous books, was named “Cure Warrior Advocate of the Year” at the International Working 2 Walk Symposium and in 2018 was chosen as a Gold Coast Commonwealth Games baton bearer.</w:t>
      </w:r>
    </w:p>
    <w:p w14:paraId="4427A572" w14:textId="47BD2142" w:rsidR="00F64E0C" w:rsidRDefault="00F64E0C" w:rsidP="00B41671">
      <w:pPr>
        <w:ind w:left="720"/>
      </w:pPr>
      <w:r>
        <w:t xml:space="preserve">Perry has strong international connections and has been </w:t>
      </w:r>
      <w:r w:rsidR="00E564A6">
        <w:t>extraordinarily successful</w:t>
      </w:r>
      <w:r>
        <w:t xml:space="preserve"> in raising funds for research.</w:t>
      </w:r>
    </w:p>
    <w:p w14:paraId="420074DA" w14:textId="117A01DA" w:rsidR="00F64E0C" w:rsidRDefault="00F64E0C" w:rsidP="00B41671">
      <w:pPr>
        <w:ind w:left="720"/>
      </w:pPr>
      <w:r w:rsidRPr="00F528F2">
        <w:rPr>
          <w:b/>
          <w:bCs/>
        </w:rPr>
        <w:t>Duncan Wallace</w:t>
      </w:r>
      <w:r>
        <w:t xml:space="preserve"> – With a strong career in communications, technology</w:t>
      </w:r>
      <w:r w:rsidR="00F528F2">
        <w:t>, business development</w:t>
      </w:r>
      <w:r>
        <w:t xml:space="preserve"> and management, and training in agriculture, Duncan Wallace has spent the past 10 years working with SpinalCure Australia to progress the discovery of treatments and cures for people with spinal cord injury.</w:t>
      </w:r>
    </w:p>
    <w:p w14:paraId="24FFFE7D" w14:textId="58B0624A" w:rsidR="00F64E0C" w:rsidRDefault="00F64E0C" w:rsidP="00B41671">
      <w:pPr>
        <w:ind w:left="720"/>
      </w:pPr>
      <w:r>
        <w:t>Duncan has been active in advocacy</w:t>
      </w:r>
      <w:r w:rsidR="00F528F2">
        <w:t>,</w:t>
      </w:r>
      <w:r>
        <w:t xml:space="preserve"> lobbying</w:t>
      </w:r>
      <w:r w:rsidR="00F528F2">
        <w:t xml:space="preserve"> and fundraising</w:t>
      </w:r>
      <w:r>
        <w:t xml:space="preserve"> for spinal cord injury research for </w:t>
      </w:r>
      <w:r w:rsidR="00F528F2">
        <w:t>many years.</w:t>
      </w:r>
    </w:p>
    <w:p w14:paraId="05B79222" w14:textId="0785D43A" w:rsidR="00083F9D" w:rsidRDefault="007D534A" w:rsidP="006F2D66">
      <w:pPr>
        <w:pStyle w:val="Heading3"/>
      </w:pPr>
      <w:r>
        <w:t>Research Expertise</w:t>
      </w:r>
    </w:p>
    <w:p w14:paraId="37954EA9" w14:textId="42B0143F" w:rsidR="00B41671" w:rsidRDefault="007D534A" w:rsidP="00F528F2">
      <w:pPr>
        <w:ind w:left="720"/>
      </w:pPr>
      <w:r w:rsidRPr="00F528F2">
        <w:rPr>
          <w:b/>
          <w:bCs/>
        </w:rPr>
        <w:t xml:space="preserve">Professor </w:t>
      </w:r>
      <w:r w:rsidR="00B41671" w:rsidRPr="00F528F2">
        <w:rPr>
          <w:b/>
          <w:bCs/>
        </w:rPr>
        <w:t>David Berlowitz</w:t>
      </w:r>
      <w:r w:rsidR="00B41671" w:rsidRPr="00B41671">
        <w:t xml:space="preserve"> is a</w:t>
      </w:r>
      <w:r>
        <w:t xml:space="preserve">n internationally renowned triallist in neurological recovery, breathing and sleep disorders. He </w:t>
      </w:r>
      <w:r w:rsidR="00B41671" w:rsidRPr="00B41671">
        <w:t xml:space="preserve">holds the University of Melbourne Chair in Physiotherapy at Austin Health. </w:t>
      </w:r>
      <w:r>
        <w:t>David has a strong track record in running large intern</w:t>
      </w:r>
      <w:r w:rsidR="00B9629C">
        <w:t>ation</w:t>
      </w:r>
      <w:r>
        <w:t>al multi-centre clinical trials. He</w:t>
      </w:r>
      <w:r w:rsidR="00B41671" w:rsidRPr="00B41671">
        <w:t xml:space="preserve"> </w:t>
      </w:r>
      <w:r w:rsidR="00B9629C">
        <w:t xml:space="preserve">is a Founding Board member of the Spinal Research Institute </w:t>
      </w:r>
      <w:r w:rsidR="003A5156">
        <w:t xml:space="preserve">and the immediate past-CEO of the Institute for Breathing and Sleep </w:t>
      </w:r>
      <w:r w:rsidR="00B9629C">
        <w:t>in Melbourne</w:t>
      </w:r>
      <w:r w:rsidR="00B41671" w:rsidRPr="00B41671">
        <w:t>.</w:t>
      </w:r>
    </w:p>
    <w:p w14:paraId="5E448A1F" w14:textId="3FF9143D" w:rsidR="00DC5FEB" w:rsidRDefault="007D534A" w:rsidP="00F528F2">
      <w:pPr>
        <w:ind w:left="720"/>
      </w:pPr>
      <w:r w:rsidRPr="00F528F2">
        <w:rPr>
          <w:b/>
          <w:bCs/>
        </w:rPr>
        <w:t xml:space="preserve">Associate Professor </w:t>
      </w:r>
      <w:r w:rsidR="00DC5FEB" w:rsidRPr="00F528F2">
        <w:rPr>
          <w:b/>
          <w:bCs/>
        </w:rPr>
        <w:t>Stuart Hodgetts</w:t>
      </w:r>
      <w:r w:rsidR="00DC5FEB" w:rsidRPr="00CD5C24">
        <w:t xml:space="preserve"> </w:t>
      </w:r>
      <w:r>
        <w:t>directs a laboratory researching c</w:t>
      </w:r>
      <w:r w:rsidRPr="007D534A">
        <w:t xml:space="preserve">linically relevant strategies for the treatment of spinal cord injury (SCI). </w:t>
      </w:r>
      <w:r>
        <w:t xml:space="preserve">He </w:t>
      </w:r>
      <w:r w:rsidR="00DC5FEB" w:rsidRPr="00CD5C24">
        <w:t>has worked extensively in the field of cell based-transplantation therapies since 1998</w:t>
      </w:r>
      <w:r>
        <w:t>, with experience internationally (</w:t>
      </w:r>
      <w:r w:rsidR="00DC5FEB" w:rsidRPr="00CD5C24">
        <w:t>Oklahoma Medical Research Foundation</w:t>
      </w:r>
      <w:r>
        <w:t>).</w:t>
      </w:r>
      <w:r w:rsidR="00DC5FEB" w:rsidRPr="00CD5C24">
        <w:t xml:space="preserve"> Stuart focus</w:t>
      </w:r>
      <w:r>
        <w:t>es</w:t>
      </w:r>
      <w:r w:rsidR="00DC5FEB" w:rsidRPr="00CD5C24">
        <w:t xml:space="preserve"> his expertise on spinal cord repair using adult mesenchymal precursor and induced pluripotent stem cells, as well as gene therapy and non-invasive therapies. He continues to work with colleagues in the USA and Australia in these important areas of research.</w:t>
      </w:r>
    </w:p>
    <w:p w14:paraId="7399572C" w14:textId="412C3D68" w:rsidR="00F528F2" w:rsidRDefault="00F528F2" w:rsidP="006F2D66">
      <w:pPr>
        <w:pStyle w:val="Heading3"/>
      </w:pPr>
      <w:r>
        <w:t>Management, Fundraising, Advocacy</w:t>
      </w:r>
    </w:p>
    <w:p w14:paraId="04E2FB7F" w14:textId="73C32177" w:rsidR="00F528F2" w:rsidRDefault="00F528F2" w:rsidP="00F528F2">
      <w:pPr>
        <w:ind w:left="720"/>
      </w:pPr>
      <w:r w:rsidRPr="006F2D66">
        <w:rPr>
          <w:b/>
          <w:bCs/>
        </w:rPr>
        <w:t>Sarah Boucaut</w:t>
      </w:r>
      <w:r>
        <w:t xml:space="preserve"> has a track record in international relations, research management, strategic planning and fundraising for research. As Director of the Neil Sachse Research Centre, she has steered the organisation through a period of transition after the passing of Found</w:t>
      </w:r>
      <w:r w:rsidR="00F55F2E">
        <w:t>er</w:t>
      </w:r>
      <w:r>
        <w:t xml:space="preserve"> Neil Sachse</w:t>
      </w:r>
      <w:r w:rsidR="006F2D66">
        <w:t>.</w:t>
      </w:r>
    </w:p>
    <w:p w14:paraId="5C1E21BF" w14:textId="705CF86E" w:rsidR="00F528F2" w:rsidRDefault="00F528F2" w:rsidP="00F528F2">
      <w:pPr>
        <w:ind w:left="720"/>
      </w:pPr>
      <w:r w:rsidRPr="006F2D66">
        <w:rPr>
          <w:b/>
          <w:bCs/>
        </w:rPr>
        <w:t>Mark Townend</w:t>
      </w:r>
      <w:r w:rsidR="006F2D66">
        <w:t xml:space="preserve"> has a strong record of senior management and governance. He recently joined Spinal Life Australia as CEO after a successful career as CEO of the RSPCA in Queensland for almost 20 years. He oversees and large organisation delivery services and advocacy for people with spinal cord injury.</w:t>
      </w:r>
    </w:p>
    <w:p w14:paraId="63687569" w14:textId="77777777" w:rsidR="00F528F2" w:rsidRDefault="00F528F2" w:rsidP="00F528F2">
      <w:pPr>
        <w:ind w:left="720"/>
      </w:pPr>
    </w:p>
    <w:p w14:paraId="07EF91A0" w14:textId="77777777" w:rsidR="006F2D66" w:rsidRDefault="006F2D66">
      <w:pPr>
        <w:rPr>
          <w:rFonts w:asciiTheme="majorHAnsi" w:eastAsiaTheme="majorEastAsia" w:hAnsiTheme="majorHAnsi" w:cstheme="majorBidi"/>
          <w:color w:val="2F5496" w:themeColor="accent1" w:themeShade="BF"/>
          <w:sz w:val="32"/>
          <w:szCs w:val="32"/>
        </w:rPr>
      </w:pPr>
      <w:r>
        <w:br w:type="page"/>
      </w:r>
    </w:p>
    <w:p w14:paraId="4E4C2966" w14:textId="2D96A974" w:rsidR="00083F9D" w:rsidRDefault="00083F9D" w:rsidP="00083F9D">
      <w:pPr>
        <w:pStyle w:val="Heading1"/>
      </w:pPr>
      <w:r>
        <w:t xml:space="preserve">The </w:t>
      </w:r>
      <w:r w:rsidR="006F2D66">
        <w:t>Proposal</w:t>
      </w:r>
    </w:p>
    <w:p w14:paraId="1DC6FB58" w14:textId="06C21390" w:rsidR="00083F9D" w:rsidRPr="00974917" w:rsidRDefault="006F2D66" w:rsidP="00F70E68">
      <w:pPr>
        <w:rPr>
          <w:b/>
          <w:bCs/>
        </w:rPr>
      </w:pPr>
      <w:r>
        <w:rPr>
          <w:b/>
          <w:bCs/>
        </w:rPr>
        <w:t>Researching and Developing t</w:t>
      </w:r>
      <w:r w:rsidR="00083F9D" w:rsidRPr="00974917">
        <w:rPr>
          <w:b/>
          <w:bCs/>
        </w:rPr>
        <w:t>he Roadmap - $</w:t>
      </w:r>
      <w:r w:rsidR="00F2703C" w:rsidRPr="00974917">
        <w:rPr>
          <w:b/>
          <w:bCs/>
        </w:rPr>
        <w:t>6</w:t>
      </w:r>
      <w:r w:rsidR="00083F9D" w:rsidRPr="00974917">
        <w:rPr>
          <w:b/>
          <w:bCs/>
        </w:rPr>
        <w:t>00K over 1 year</w:t>
      </w:r>
    </w:p>
    <w:p w14:paraId="7D97783D" w14:textId="403B41E0" w:rsidR="00BE77D2" w:rsidRDefault="00582D49" w:rsidP="00002960">
      <w:r>
        <w:t xml:space="preserve">Development of the Australian Spinal Cord Injury Research Roadmap requires an intensive period of data gathering, analysis, consultation and drafting of recommendations. Ideally the work would be conducted by a team with a sophisticated set of skills and expertise in this type of work. </w:t>
      </w:r>
    </w:p>
    <w:p w14:paraId="3C5B175A" w14:textId="6A8588CF" w:rsidR="00582D49" w:rsidRDefault="00582D49" w:rsidP="00002960">
      <w:r>
        <w:t>It is anticipated that once funds were available, and a Consultancy Team appointed, the work would be conducted over a 12-month period.</w:t>
      </w:r>
    </w:p>
    <w:p w14:paraId="089831EF" w14:textId="082D9036" w:rsidR="00582D49" w:rsidRDefault="00582D49" w:rsidP="00002960">
      <w:r>
        <w:t>The budget would include:</w:t>
      </w:r>
    </w:p>
    <w:p w14:paraId="570226A1" w14:textId="524D93A6" w:rsidR="00582D49" w:rsidRDefault="00582D49" w:rsidP="00582D49">
      <w:pPr>
        <w:ind w:left="720"/>
      </w:pPr>
      <w:r>
        <w:t>Consultancy fees</w:t>
      </w:r>
      <w:r>
        <w:tab/>
        <w:t>$</w:t>
      </w:r>
      <w:r w:rsidR="00E06644">
        <w:t>50</w:t>
      </w:r>
      <w:r>
        <w:t>0,000 (Minimum 250 consulting days)</w:t>
      </w:r>
    </w:p>
    <w:p w14:paraId="458FE340" w14:textId="1E125BDF" w:rsidR="00582D49" w:rsidRDefault="00582D49" w:rsidP="00582D49">
      <w:pPr>
        <w:ind w:left="720"/>
      </w:pPr>
      <w:r>
        <w:t>Travel</w:t>
      </w:r>
      <w:r>
        <w:tab/>
      </w:r>
      <w:r>
        <w:tab/>
      </w:r>
      <w:r>
        <w:tab/>
        <w:t>$  50,000 (team travel to each State/Territory x 4 visits)</w:t>
      </w:r>
    </w:p>
    <w:p w14:paraId="64651555" w14:textId="3453835F" w:rsidR="00582D49" w:rsidRDefault="00582D49" w:rsidP="00582D49">
      <w:pPr>
        <w:ind w:left="720"/>
      </w:pPr>
      <w:r>
        <w:t xml:space="preserve">Advisory </w:t>
      </w:r>
      <w:r w:rsidR="00F2703C">
        <w:t>Committee</w:t>
      </w:r>
      <w:r>
        <w:tab/>
        <w:t xml:space="preserve">$  </w:t>
      </w:r>
      <w:r w:rsidR="00E06644">
        <w:t>5</w:t>
      </w:r>
      <w:r>
        <w:t>0,000 (travel, accommodation, sitting fees)</w:t>
      </w:r>
    </w:p>
    <w:p w14:paraId="2FD6521D" w14:textId="29290926" w:rsidR="00083F9D" w:rsidRPr="00E06644" w:rsidRDefault="00F2703C" w:rsidP="00F70E68">
      <w:pPr>
        <w:rPr>
          <w:b/>
          <w:bCs/>
        </w:rPr>
      </w:pPr>
      <w:r w:rsidRPr="00E06644">
        <w:rPr>
          <w:b/>
          <w:bCs/>
        </w:rPr>
        <w:t>The National</w:t>
      </w:r>
      <w:r w:rsidR="00083F9D" w:rsidRPr="00E06644">
        <w:rPr>
          <w:b/>
          <w:bCs/>
        </w:rPr>
        <w:t xml:space="preserve"> </w:t>
      </w:r>
      <w:r w:rsidR="00E06644" w:rsidRPr="00E06644">
        <w:rPr>
          <w:b/>
          <w:bCs/>
        </w:rPr>
        <w:t xml:space="preserve">Spinal Cord Injury Research </w:t>
      </w:r>
      <w:r w:rsidR="00974917">
        <w:rPr>
          <w:b/>
          <w:bCs/>
        </w:rPr>
        <w:t>Collaborative</w:t>
      </w:r>
      <w:r w:rsidR="00083F9D" w:rsidRPr="00E06644">
        <w:rPr>
          <w:b/>
          <w:bCs/>
        </w:rPr>
        <w:t xml:space="preserve"> - $5</w:t>
      </w:r>
      <w:r w:rsidR="00E06644" w:rsidRPr="00E06644">
        <w:rPr>
          <w:b/>
          <w:bCs/>
        </w:rPr>
        <w:t>5</w:t>
      </w:r>
      <w:r w:rsidR="00083F9D" w:rsidRPr="00E06644">
        <w:rPr>
          <w:b/>
          <w:bCs/>
        </w:rPr>
        <w:t>0K over 5 years</w:t>
      </w:r>
    </w:p>
    <w:p w14:paraId="38FA2F42" w14:textId="5E85AF13" w:rsidR="00582D49" w:rsidRDefault="00582D49" w:rsidP="00582D49">
      <w:r>
        <w:t>Critical to the effective development of the Australian Spinal Cord Injury Research Roadmap would be the sustained operation of the Australian Spinal Cord Injury Research Collaborati</w:t>
      </w:r>
      <w:r w:rsidR="006F2D66">
        <w:t>on</w:t>
      </w:r>
      <w:r>
        <w:t>.</w:t>
      </w:r>
      <w:r w:rsidR="00B35CB7">
        <w:t xml:space="preserve"> This unique group has come together in the past year to address common concerns about the future of Australian spinal cord injury research. The importance of this group cannot be overstated. It is essential to have a national body, as a partnership between researchers and people with lived experience of spinal cord injury to drive the</w:t>
      </w:r>
      <w:r w:rsidR="0063790F">
        <w:t xml:space="preserve"> research within Australia. The competitive nature of research internationally makes these types of collaborations challenging, however, there is a significant common set of goals amongst this group. There is representation of the major spinal cord injury research groups in Australia. </w:t>
      </w:r>
    </w:p>
    <w:p w14:paraId="11AB39DC" w14:textId="4C6FB21F" w:rsidR="0063790F" w:rsidRDefault="0063790F" w:rsidP="00582D49">
      <w:r>
        <w:t>The members have supported the efforts of the collaboration with their own resources to date, with significant input from the Neil Sachse Centre for Spinal Cord Injury Research based at SAHMRI in Adelaide, playing a coordination and support role. Assistance to maintain the effort during the development of the Roadmap and beyond is requested. The annual bu</w:t>
      </w:r>
      <w:r w:rsidR="00E47986">
        <w:t>dge</w:t>
      </w:r>
      <w:r>
        <w:t>t proposed is</w:t>
      </w:r>
      <w:r w:rsidR="00E06644">
        <w:t>:</w:t>
      </w:r>
    </w:p>
    <w:p w14:paraId="05BE8FAF" w14:textId="564C6891" w:rsidR="0063790F" w:rsidRDefault="0063790F" w:rsidP="0063790F">
      <w:pPr>
        <w:ind w:left="720"/>
      </w:pPr>
      <w:r>
        <w:t>Salary – ASCIRC Executive Officer</w:t>
      </w:r>
      <w:r>
        <w:tab/>
        <w:t>$90,000</w:t>
      </w:r>
    </w:p>
    <w:p w14:paraId="69E5E509" w14:textId="50A21E44" w:rsidR="0063790F" w:rsidRDefault="0063790F" w:rsidP="0063790F">
      <w:pPr>
        <w:ind w:left="720"/>
      </w:pPr>
      <w:r>
        <w:t>Travel</w:t>
      </w:r>
      <w:r>
        <w:tab/>
        <w:t>EO to each jurisdiction 1/</w:t>
      </w:r>
      <w:r w:rsidR="00786ECC">
        <w:t>yr.</w:t>
      </w:r>
      <w:r>
        <w:tab/>
        <w:t>$</w:t>
      </w:r>
      <w:r w:rsidR="00E06644">
        <w:t>10</w:t>
      </w:r>
      <w:r>
        <w:t>,000</w:t>
      </w:r>
    </w:p>
    <w:p w14:paraId="0105F132" w14:textId="2CF96AA1" w:rsidR="0063790F" w:rsidRDefault="0063790F" w:rsidP="0063790F">
      <w:pPr>
        <w:ind w:left="720"/>
      </w:pPr>
      <w:r>
        <w:t>Communications and sundries</w:t>
      </w:r>
      <w:r>
        <w:tab/>
      </w:r>
      <w:r>
        <w:tab/>
        <w:t>$</w:t>
      </w:r>
      <w:r w:rsidR="00F2703C">
        <w:t>10</w:t>
      </w:r>
      <w:r>
        <w:t>,000</w:t>
      </w:r>
    </w:p>
    <w:p w14:paraId="33FBDC90" w14:textId="31AADCC7" w:rsidR="00083F9D" w:rsidRPr="00E06644" w:rsidRDefault="00083F9D" w:rsidP="00E06644">
      <w:pPr>
        <w:rPr>
          <w:b/>
          <w:bCs/>
        </w:rPr>
      </w:pPr>
      <w:r w:rsidRPr="00E06644">
        <w:rPr>
          <w:b/>
          <w:bCs/>
        </w:rPr>
        <w:t>Commit to create pool of funds for 10</w:t>
      </w:r>
      <w:r w:rsidR="00974917">
        <w:rPr>
          <w:b/>
          <w:bCs/>
        </w:rPr>
        <w:t>-</w:t>
      </w:r>
      <w:r w:rsidRPr="00E06644">
        <w:rPr>
          <w:b/>
          <w:bCs/>
        </w:rPr>
        <w:t>year horizon</w:t>
      </w:r>
    </w:p>
    <w:p w14:paraId="4931732E" w14:textId="4F1CFEC7" w:rsidR="00083F9D" w:rsidRDefault="00786ECC" w:rsidP="00083F9D">
      <w:r>
        <w:t>An Australian Spinal Cord Injury Research Roadmap</w:t>
      </w:r>
      <w:r w:rsidR="0063790F">
        <w:t xml:space="preserve"> once completed and accepted by governments, the research community, and people with spinal cord injury and their advocates, would require resourcing for the conduct of the priority research.</w:t>
      </w:r>
    </w:p>
    <w:p w14:paraId="7723C045" w14:textId="21DCAB66" w:rsidR="0063790F" w:rsidRDefault="0063790F" w:rsidP="00083F9D">
      <w:r>
        <w:t>Quarantined funds would be needed, to be determined in scale, partly by the Roadmap, and partly by the Australian Government and jurisdictional partners. A central pool of dedicated funds would likely need to be in the order of $500M over a 10</w:t>
      </w:r>
      <w:r w:rsidR="00974917">
        <w:t>-</w:t>
      </w:r>
      <w:r>
        <w:t xml:space="preserve">year period. </w:t>
      </w:r>
    </w:p>
    <w:sectPr w:rsidR="0063790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83F5" w14:textId="77777777" w:rsidR="00446311" w:rsidRDefault="00446311" w:rsidP="00A61B68">
      <w:pPr>
        <w:spacing w:after="0" w:line="240" w:lineRule="auto"/>
      </w:pPr>
      <w:r>
        <w:separator/>
      </w:r>
    </w:p>
  </w:endnote>
  <w:endnote w:type="continuationSeparator" w:id="0">
    <w:p w14:paraId="4782201D" w14:textId="77777777" w:rsidR="00446311" w:rsidRDefault="00446311" w:rsidP="00A6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A0A6" w14:textId="77777777" w:rsidR="00796C86" w:rsidRDefault="00796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688173"/>
      <w:docPartObj>
        <w:docPartGallery w:val="Page Numbers (Bottom of Page)"/>
        <w:docPartUnique/>
      </w:docPartObj>
    </w:sdtPr>
    <w:sdtEndPr/>
    <w:sdtContent>
      <w:sdt>
        <w:sdtPr>
          <w:id w:val="-1705238520"/>
          <w:docPartObj>
            <w:docPartGallery w:val="Page Numbers (Top of Page)"/>
            <w:docPartUnique/>
          </w:docPartObj>
        </w:sdtPr>
        <w:sdtEndPr/>
        <w:sdtContent>
          <w:p w14:paraId="5A066660" w14:textId="17025636" w:rsidR="00A61B68" w:rsidRDefault="00A61B68" w:rsidP="00A61B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1D8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1D8E">
              <w:rPr>
                <w:b/>
                <w:bCs/>
                <w:noProof/>
              </w:rPr>
              <w:t>10</w:t>
            </w:r>
            <w:r>
              <w:rPr>
                <w:b/>
                <w:bCs/>
                <w:sz w:val="24"/>
                <w:szCs w:val="24"/>
              </w:rPr>
              <w:fldChar w:fldCharType="end"/>
            </w:r>
          </w:p>
        </w:sdtContent>
      </w:sdt>
    </w:sdtContent>
  </w:sdt>
  <w:p w14:paraId="440A2D51" w14:textId="77777777" w:rsidR="00A61B68" w:rsidRDefault="00A61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1FAA" w14:textId="77777777" w:rsidR="00796C86" w:rsidRDefault="00796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A11D" w14:textId="77777777" w:rsidR="00446311" w:rsidRDefault="00446311" w:rsidP="00A61B68">
      <w:pPr>
        <w:spacing w:after="0" w:line="240" w:lineRule="auto"/>
      </w:pPr>
      <w:r>
        <w:separator/>
      </w:r>
    </w:p>
  </w:footnote>
  <w:footnote w:type="continuationSeparator" w:id="0">
    <w:p w14:paraId="532B490B" w14:textId="77777777" w:rsidR="00446311" w:rsidRDefault="00446311" w:rsidP="00A61B68">
      <w:pPr>
        <w:spacing w:after="0" w:line="240" w:lineRule="auto"/>
      </w:pPr>
      <w:r>
        <w:continuationSeparator/>
      </w:r>
    </w:p>
  </w:footnote>
  <w:footnote w:id="1">
    <w:p w14:paraId="7D0774CF" w14:textId="1152082E" w:rsidR="00703508" w:rsidRDefault="00703508">
      <w:pPr>
        <w:pStyle w:val="FootnoteText"/>
      </w:pPr>
      <w:r>
        <w:rPr>
          <w:rStyle w:val="FootnoteReference"/>
        </w:rPr>
        <w:footnoteRef/>
      </w:r>
      <w:r>
        <w:t xml:space="preserve"> </w:t>
      </w:r>
      <w:hyperlink r:id="rId1" w:history="1">
        <w:r w:rsidRPr="001C64D8">
          <w:rPr>
            <w:rStyle w:val="Hyperlink"/>
          </w:rPr>
          <w:t>https://aamri.org.au/resources/reports/kpmg-medical-research-delivers-roi/</w:t>
        </w:r>
      </w:hyperlink>
      <w:r>
        <w:t xml:space="preserve"> </w:t>
      </w:r>
      <w:r w:rsidRPr="00703508">
        <w:t xml:space="preserve"> KPMG, Economic Impact of Medical Research in Australia, released 16 October 2018</w:t>
      </w:r>
      <w:r>
        <w:t xml:space="preserve"> </w:t>
      </w:r>
    </w:p>
  </w:footnote>
  <w:footnote w:id="2">
    <w:p w14:paraId="2C423CE4" w14:textId="490D7E6F" w:rsidR="00E23B4D" w:rsidRDefault="00E23B4D" w:rsidP="00E23B4D">
      <w:pPr>
        <w:pStyle w:val="FootnoteText"/>
      </w:pPr>
      <w:r>
        <w:rPr>
          <w:rStyle w:val="FootnoteReference"/>
        </w:rPr>
        <w:footnoteRef/>
      </w:r>
      <w:r>
        <w:t xml:space="preserve"> </w:t>
      </w:r>
      <w:r w:rsidR="0007418B">
        <w:t xml:space="preserve">AlphaBeta Australia, 2020, </w:t>
      </w:r>
      <w:r>
        <w:t>Spinal Cord Injury in</w:t>
      </w:r>
      <w:r w:rsidR="0007418B">
        <w:t xml:space="preserve"> </w:t>
      </w:r>
      <w:r>
        <w:t>Australia</w:t>
      </w:r>
      <w:r w:rsidRPr="00E23B4D">
        <w:t xml:space="preserve"> </w:t>
      </w:r>
      <w:r w:rsidR="0007418B">
        <w:t>C</w:t>
      </w:r>
      <w:r>
        <w:t>ommissioned by Spinal Cure Australia and Insurance and</w:t>
      </w:r>
      <w:r w:rsidR="0007418B">
        <w:t xml:space="preserve"> </w:t>
      </w:r>
      <w:r>
        <w:t>Care NSW (i</w:t>
      </w:r>
      <w:r w:rsidR="00B41671">
        <w:t>C</w:t>
      </w:r>
      <w:r>
        <w:t>are)</w:t>
      </w:r>
      <w:r w:rsidR="0007418B">
        <w:t>, Sydney, Australia (in press),</w:t>
      </w:r>
    </w:p>
  </w:footnote>
  <w:footnote w:id="3">
    <w:p w14:paraId="46848F34" w14:textId="41A6638E" w:rsidR="0007418B" w:rsidRDefault="0007418B">
      <w:pPr>
        <w:pStyle w:val="FootnoteText"/>
      </w:pPr>
      <w:r>
        <w:rPr>
          <w:rStyle w:val="FootnoteReference"/>
        </w:rPr>
        <w:footnoteRef/>
      </w:r>
      <w:r>
        <w:t xml:space="preserve"> </w:t>
      </w:r>
      <w:r w:rsidRPr="00703508">
        <w:rPr>
          <w:highlight w:val="yellow"/>
        </w:rPr>
        <w:t>ibid</w:t>
      </w:r>
    </w:p>
  </w:footnote>
  <w:footnote w:id="4">
    <w:p w14:paraId="25D3C056" w14:textId="206A5F4D" w:rsidR="00703508" w:rsidRDefault="00703508">
      <w:pPr>
        <w:pStyle w:val="FootnoteText"/>
      </w:pPr>
      <w:r>
        <w:rPr>
          <w:rStyle w:val="FootnoteReference"/>
        </w:rPr>
        <w:footnoteRef/>
      </w:r>
      <w:r>
        <w:t xml:space="preserve"> Alpha Beta Australia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E669F" w14:textId="3349559F" w:rsidR="00796C86" w:rsidRDefault="00796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CDCC8" w14:textId="087E6169" w:rsidR="00796C86" w:rsidRDefault="00796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30EC" w14:textId="3B86892D" w:rsidR="00796C86" w:rsidRDefault="00796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2A1E"/>
    <w:multiLevelType w:val="hybridMultilevel"/>
    <w:tmpl w:val="EBA4A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03461"/>
    <w:multiLevelType w:val="hybridMultilevel"/>
    <w:tmpl w:val="53CC3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9C4A5E"/>
    <w:multiLevelType w:val="hybridMultilevel"/>
    <w:tmpl w:val="7CF08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0169DB"/>
    <w:multiLevelType w:val="hybridMultilevel"/>
    <w:tmpl w:val="62CC97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DE6DEB"/>
    <w:multiLevelType w:val="hybridMultilevel"/>
    <w:tmpl w:val="581E1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1F3B3C"/>
    <w:multiLevelType w:val="hybridMultilevel"/>
    <w:tmpl w:val="79DED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9538D3"/>
    <w:multiLevelType w:val="hybridMultilevel"/>
    <w:tmpl w:val="4D541D6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75A0649"/>
    <w:multiLevelType w:val="hybridMultilevel"/>
    <w:tmpl w:val="AC025D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9A1108"/>
    <w:multiLevelType w:val="hybridMultilevel"/>
    <w:tmpl w:val="9E88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1E1171"/>
    <w:multiLevelType w:val="hybridMultilevel"/>
    <w:tmpl w:val="9E20B2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ADD1753"/>
    <w:multiLevelType w:val="hybridMultilevel"/>
    <w:tmpl w:val="0414C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AA2965"/>
    <w:multiLevelType w:val="hybridMultilevel"/>
    <w:tmpl w:val="D21032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426B59"/>
    <w:multiLevelType w:val="hybridMultilevel"/>
    <w:tmpl w:val="F43A09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2117104"/>
    <w:multiLevelType w:val="hybridMultilevel"/>
    <w:tmpl w:val="E4483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6A69C0"/>
    <w:multiLevelType w:val="hybridMultilevel"/>
    <w:tmpl w:val="52BA400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B851CE0"/>
    <w:multiLevelType w:val="hybridMultilevel"/>
    <w:tmpl w:val="F418CAE8"/>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6C6B1738"/>
    <w:multiLevelType w:val="hybridMultilevel"/>
    <w:tmpl w:val="E0140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AF0A82"/>
    <w:multiLevelType w:val="hybridMultilevel"/>
    <w:tmpl w:val="BDC84170"/>
    <w:lvl w:ilvl="0" w:tplc="774AB2AA">
      <w:start w:val="1"/>
      <w:numFmt w:val="bullet"/>
      <w:lvlText w:val="-"/>
      <w:lvlJc w:val="left"/>
      <w:pPr>
        <w:ind w:left="3960" w:hanging="360"/>
      </w:pPr>
      <w:rPr>
        <w:rFonts w:ascii="Calibri" w:eastAsiaTheme="minorHAnsi" w:hAnsi="Calibri" w:cs="Calibri"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8" w15:restartNumberingAfterBreak="0">
    <w:nsid w:val="78E11BE2"/>
    <w:multiLevelType w:val="hybridMultilevel"/>
    <w:tmpl w:val="452E4E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273042"/>
    <w:multiLevelType w:val="hybridMultilevel"/>
    <w:tmpl w:val="39446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7"/>
  </w:num>
  <w:num w:numId="5">
    <w:abstractNumId w:val="15"/>
  </w:num>
  <w:num w:numId="6">
    <w:abstractNumId w:val="16"/>
  </w:num>
  <w:num w:numId="7">
    <w:abstractNumId w:val="3"/>
  </w:num>
  <w:num w:numId="8">
    <w:abstractNumId w:val="6"/>
  </w:num>
  <w:num w:numId="9">
    <w:abstractNumId w:val="5"/>
  </w:num>
  <w:num w:numId="10">
    <w:abstractNumId w:val="0"/>
  </w:num>
  <w:num w:numId="11">
    <w:abstractNumId w:val="10"/>
  </w:num>
  <w:num w:numId="12">
    <w:abstractNumId w:val="4"/>
  </w:num>
  <w:num w:numId="13">
    <w:abstractNumId w:val="12"/>
  </w:num>
  <w:num w:numId="14">
    <w:abstractNumId w:val="8"/>
  </w:num>
  <w:num w:numId="15">
    <w:abstractNumId w:val="2"/>
  </w:num>
  <w:num w:numId="16">
    <w:abstractNumId w:val="13"/>
  </w:num>
  <w:num w:numId="17">
    <w:abstractNumId w:val="19"/>
  </w:num>
  <w:num w:numId="18">
    <w:abstractNumId w:val="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B0"/>
    <w:rsid w:val="00002960"/>
    <w:rsid w:val="00034B25"/>
    <w:rsid w:val="00051468"/>
    <w:rsid w:val="0007418B"/>
    <w:rsid w:val="00083F9D"/>
    <w:rsid w:val="00097B8D"/>
    <w:rsid w:val="000F49A0"/>
    <w:rsid w:val="0010286B"/>
    <w:rsid w:val="00110A18"/>
    <w:rsid w:val="00167E85"/>
    <w:rsid w:val="00196B53"/>
    <w:rsid w:val="001B541F"/>
    <w:rsid w:val="001C74AC"/>
    <w:rsid w:val="001D0F15"/>
    <w:rsid w:val="001E30AC"/>
    <w:rsid w:val="001F43F1"/>
    <w:rsid w:val="00221021"/>
    <w:rsid w:val="00260E0E"/>
    <w:rsid w:val="002673E8"/>
    <w:rsid w:val="00277561"/>
    <w:rsid w:val="00287C1A"/>
    <w:rsid w:val="002939CD"/>
    <w:rsid w:val="002A6F8A"/>
    <w:rsid w:val="002A74B5"/>
    <w:rsid w:val="002C0734"/>
    <w:rsid w:val="00307691"/>
    <w:rsid w:val="003234F5"/>
    <w:rsid w:val="0034055C"/>
    <w:rsid w:val="0035366A"/>
    <w:rsid w:val="00396A79"/>
    <w:rsid w:val="003A5156"/>
    <w:rsid w:val="003C08BE"/>
    <w:rsid w:val="003C139D"/>
    <w:rsid w:val="0040766B"/>
    <w:rsid w:val="00425867"/>
    <w:rsid w:val="00446311"/>
    <w:rsid w:val="004C34EF"/>
    <w:rsid w:val="004C796B"/>
    <w:rsid w:val="004F4DBE"/>
    <w:rsid w:val="00501BD6"/>
    <w:rsid w:val="005025C3"/>
    <w:rsid w:val="00503BB5"/>
    <w:rsid w:val="00524503"/>
    <w:rsid w:val="00547B33"/>
    <w:rsid w:val="00573B99"/>
    <w:rsid w:val="00577862"/>
    <w:rsid w:val="00582D49"/>
    <w:rsid w:val="00591E69"/>
    <w:rsid w:val="005954E9"/>
    <w:rsid w:val="005B5099"/>
    <w:rsid w:val="005D2904"/>
    <w:rsid w:val="00636189"/>
    <w:rsid w:val="0063790F"/>
    <w:rsid w:val="00661CFA"/>
    <w:rsid w:val="00675A2F"/>
    <w:rsid w:val="0068300F"/>
    <w:rsid w:val="00693EAE"/>
    <w:rsid w:val="006B39C1"/>
    <w:rsid w:val="006F2D66"/>
    <w:rsid w:val="006F485B"/>
    <w:rsid w:val="006F5E63"/>
    <w:rsid w:val="00703508"/>
    <w:rsid w:val="007224FB"/>
    <w:rsid w:val="00730188"/>
    <w:rsid w:val="007339EE"/>
    <w:rsid w:val="00786ECC"/>
    <w:rsid w:val="00796C86"/>
    <w:rsid w:val="007D534A"/>
    <w:rsid w:val="007E58C4"/>
    <w:rsid w:val="007F5C75"/>
    <w:rsid w:val="00804494"/>
    <w:rsid w:val="0082045E"/>
    <w:rsid w:val="00826684"/>
    <w:rsid w:val="0083523D"/>
    <w:rsid w:val="00840CE8"/>
    <w:rsid w:val="008951F6"/>
    <w:rsid w:val="008A3FAA"/>
    <w:rsid w:val="008B37D7"/>
    <w:rsid w:val="00942D01"/>
    <w:rsid w:val="00957F13"/>
    <w:rsid w:val="0096373B"/>
    <w:rsid w:val="0097256A"/>
    <w:rsid w:val="00974917"/>
    <w:rsid w:val="009A5AF2"/>
    <w:rsid w:val="00A00EFE"/>
    <w:rsid w:val="00A13855"/>
    <w:rsid w:val="00A32ED4"/>
    <w:rsid w:val="00A61B68"/>
    <w:rsid w:val="00A67E14"/>
    <w:rsid w:val="00AB0002"/>
    <w:rsid w:val="00AB4B2A"/>
    <w:rsid w:val="00B35CB7"/>
    <w:rsid w:val="00B41671"/>
    <w:rsid w:val="00B41D8E"/>
    <w:rsid w:val="00B56CE3"/>
    <w:rsid w:val="00B761E2"/>
    <w:rsid w:val="00B80D7C"/>
    <w:rsid w:val="00B93FAC"/>
    <w:rsid w:val="00B955D7"/>
    <w:rsid w:val="00B9629C"/>
    <w:rsid w:val="00BE77D2"/>
    <w:rsid w:val="00BE7AF2"/>
    <w:rsid w:val="00C057C3"/>
    <w:rsid w:val="00C3457E"/>
    <w:rsid w:val="00C547B4"/>
    <w:rsid w:val="00C86E9F"/>
    <w:rsid w:val="00C915AA"/>
    <w:rsid w:val="00CD5C24"/>
    <w:rsid w:val="00CF4759"/>
    <w:rsid w:val="00CF556B"/>
    <w:rsid w:val="00D81EFA"/>
    <w:rsid w:val="00DA34A2"/>
    <w:rsid w:val="00DB3AE6"/>
    <w:rsid w:val="00DB4AE4"/>
    <w:rsid w:val="00DC5FEB"/>
    <w:rsid w:val="00DD275B"/>
    <w:rsid w:val="00DF065C"/>
    <w:rsid w:val="00E06644"/>
    <w:rsid w:val="00E23B4D"/>
    <w:rsid w:val="00E323C9"/>
    <w:rsid w:val="00E3473F"/>
    <w:rsid w:val="00E47986"/>
    <w:rsid w:val="00E564A6"/>
    <w:rsid w:val="00E7118C"/>
    <w:rsid w:val="00EA1588"/>
    <w:rsid w:val="00EB2FA4"/>
    <w:rsid w:val="00EC0463"/>
    <w:rsid w:val="00EC25D0"/>
    <w:rsid w:val="00EF7441"/>
    <w:rsid w:val="00F069B0"/>
    <w:rsid w:val="00F2703C"/>
    <w:rsid w:val="00F274AE"/>
    <w:rsid w:val="00F528F2"/>
    <w:rsid w:val="00F55F2E"/>
    <w:rsid w:val="00F62CC7"/>
    <w:rsid w:val="00F64E0C"/>
    <w:rsid w:val="00F70E68"/>
    <w:rsid w:val="00F74C9B"/>
    <w:rsid w:val="00F77FA8"/>
    <w:rsid w:val="00FB4912"/>
    <w:rsid w:val="00FD5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B7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11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9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9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69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118C"/>
    <w:pPr>
      <w:ind w:left="720"/>
      <w:contextualSpacing/>
    </w:pPr>
  </w:style>
  <w:style w:type="character" w:customStyle="1" w:styleId="Heading2Char">
    <w:name w:val="Heading 2 Char"/>
    <w:basedOn w:val="DefaultParagraphFont"/>
    <w:link w:val="Heading2"/>
    <w:uiPriority w:val="9"/>
    <w:rsid w:val="00E711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118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24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03"/>
    <w:rPr>
      <w:rFonts w:ascii="Segoe UI" w:hAnsi="Segoe UI" w:cs="Segoe UI"/>
      <w:sz w:val="18"/>
      <w:szCs w:val="18"/>
    </w:rPr>
  </w:style>
  <w:style w:type="table" w:styleId="TableGrid">
    <w:name w:val="Table Grid"/>
    <w:basedOn w:val="TableNormal"/>
    <w:uiPriority w:val="39"/>
    <w:rsid w:val="0039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B68"/>
  </w:style>
  <w:style w:type="paragraph" w:styleId="Footer">
    <w:name w:val="footer"/>
    <w:basedOn w:val="Normal"/>
    <w:link w:val="FooterChar"/>
    <w:uiPriority w:val="99"/>
    <w:unhideWhenUsed/>
    <w:rsid w:val="00A61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B68"/>
  </w:style>
  <w:style w:type="character" w:styleId="Hyperlink">
    <w:name w:val="Hyperlink"/>
    <w:basedOn w:val="DefaultParagraphFont"/>
    <w:uiPriority w:val="99"/>
    <w:unhideWhenUsed/>
    <w:rsid w:val="00B80D7C"/>
    <w:rPr>
      <w:color w:val="0563C1" w:themeColor="hyperlink"/>
      <w:u w:val="single"/>
    </w:rPr>
  </w:style>
  <w:style w:type="character" w:customStyle="1" w:styleId="UnresolvedMention1">
    <w:name w:val="Unresolved Mention1"/>
    <w:basedOn w:val="DefaultParagraphFont"/>
    <w:uiPriority w:val="99"/>
    <w:semiHidden/>
    <w:unhideWhenUsed/>
    <w:rsid w:val="00B80D7C"/>
    <w:rPr>
      <w:color w:val="605E5C"/>
      <w:shd w:val="clear" w:color="auto" w:fill="E1DFDD"/>
    </w:rPr>
  </w:style>
  <w:style w:type="character" w:styleId="CommentReference">
    <w:name w:val="annotation reference"/>
    <w:basedOn w:val="DefaultParagraphFont"/>
    <w:uiPriority w:val="99"/>
    <w:semiHidden/>
    <w:unhideWhenUsed/>
    <w:rsid w:val="0034055C"/>
    <w:rPr>
      <w:sz w:val="16"/>
      <w:szCs w:val="16"/>
    </w:rPr>
  </w:style>
  <w:style w:type="paragraph" w:styleId="CommentText">
    <w:name w:val="annotation text"/>
    <w:basedOn w:val="Normal"/>
    <w:link w:val="CommentTextChar"/>
    <w:uiPriority w:val="99"/>
    <w:unhideWhenUsed/>
    <w:rsid w:val="0034055C"/>
    <w:pPr>
      <w:spacing w:line="240" w:lineRule="auto"/>
    </w:pPr>
    <w:rPr>
      <w:sz w:val="20"/>
      <w:szCs w:val="20"/>
    </w:rPr>
  </w:style>
  <w:style w:type="character" w:customStyle="1" w:styleId="CommentTextChar">
    <w:name w:val="Comment Text Char"/>
    <w:basedOn w:val="DefaultParagraphFont"/>
    <w:link w:val="CommentText"/>
    <w:uiPriority w:val="99"/>
    <w:rsid w:val="0034055C"/>
    <w:rPr>
      <w:sz w:val="20"/>
      <w:szCs w:val="20"/>
    </w:rPr>
  </w:style>
  <w:style w:type="paragraph" w:styleId="CommentSubject">
    <w:name w:val="annotation subject"/>
    <w:basedOn w:val="CommentText"/>
    <w:next w:val="CommentText"/>
    <w:link w:val="CommentSubjectChar"/>
    <w:uiPriority w:val="99"/>
    <w:semiHidden/>
    <w:unhideWhenUsed/>
    <w:rsid w:val="0034055C"/>
    <w:rPr>
      <w:b/>
      <w:bCs/>
    </w:rPr>
  </w:style>
  <w:style w:type="character" w:customStyle="1" w:styleId="CommentSubjectChar">
    <w:name w:val="Comment Subject Char"/>
    <w:basedOn w:val="CommentTextChar"/>
    <w:link w:val="CommentSubject"/>
    <w:uiPriority w:val="99"/>
    <w:semiHidden/>
    <w:rsid w:val="0034055C"/>
    <w:rPr>
      <w:b/>
      <w:bCs/>
      <w:sz w:val="20"/>
      <w:szCs w:val="20"/>
    </w:rPr>
  </w:style>
  <w:style w:type="paragraph" w:styleId="FootnoteText">
    <w:name w:val="footnote text"/>
    <w:basedOn w:val="Normal"/>
    <w:link w:val="FootnoteTextChar"/>
    <w:uiPriority w:val="99"/>
    <w:semiHidden/>
    <w:unhideWhenUsed/>
    <w:rsid w:val="00E23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B4D"/>
    <w:rPr>
      <w:sz w:val="20"/>
      <w:szCs w:val="20"/>
    </w:rPr>
  </w:style>
  <w:style w:type="character" w:styleId="FootnoteReference">
    <w:name w:val="footnote reference"/>
    <w:basedOn w:val="DefaultParagraphFont"/>
    <w:uiPriority w:val="99"/>
    <w:semiHidden/>
    <w:unhideWhenUsed/>
    <w:rsid w:val="00E23B4D"/>
    <w:rPr>
      <w:vertAlign w:val="superscript"/>
    </w:rPr>
  </w:style>
  <w:style w:type="character" w:styleId="Emphasis">
    <w:name w:val="Emphasis"/>
    <w:basedOn w:val="DefaultParagraphFont"/>
    <w:uiPriority w:val="20"/>
    <w:qFormat/>
    <w:rsid w:val="007339EE"/>
    <w:rPr>
      <w:i/>
      <w:iCs/>
    </w:rPr>
  </w:style>
  <w:style w:type="character" w:styleId="UnresolvedMention">
    <w:name w:val="Unresolved Mention"/>
    <w:basedOn w:val="DefaultParagraphFont"/>
    <w:uiPriority w:val="99"/>
    <w:semiHidden/>
    <w:unhideWhenUsed/>
    <w:rsid w:val="00703508"/>
    <w:rPr>
      <w:color w:val="605E5C"/>
      <w:shd w:val="clear" w:color="auto" w:fill="E1DFDD"/>
    </w:rPr>
  </w:style>
  <w:style w:type="paragraph" w:styleId="Revision">
    <w:name w:val="Revision"/>
    <w:hidden/>
    <w:uiPriority w:val="99"/>
    <w:semiHidden/>
    <w:rsid w:val="00CF5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31736">
      <w:bodyDiv w:val="1"/>
      <w:marLeft w:val="0"/>
      <w:marRight w:val="0"/>
      <w:marTop w:val="0"/>
      <w:marBottom w:val="0"/>
      <w:divBdr>
        <w:top w:val="none" w:sz="0" w:space="0" w:color="auto"/>
        <w:left w:val="none" w:sz="0" w:space="0" w:color="auto"/>
        <w:bottom w:val="none" w:sz="0" w:space="0" w:color="auto"/>
        <w:right w:val="none" w:sz="0" w:space="0" w:color="auto"/>
      </w:divBdr>
      <w:divsChild>
        <w:div w:id="824511772">
          <w:marLeft w:val="0"/>
          <w:marRight w:val="0"/>
          <w:marTop w:val="0"/>
          <w:marBottom w:val="0"/>
          <w:divBdr>
            <w:top w:val="none" w:sz="0" w:space="0" w:color="auto"/>
            <w:left w:val="none" w:sz="0" w:space="0" w:color="auto"/>
            <w:bottom w:val="none" w:sz="0" w:space="0" w:color="auto"/>
            <w:right w:val="none" w:sz="0" w:space="0" w:color="auto"/>
          </w:divBdr>
        </w:div>
        <w:div w:id="1903981934">
          <w:marLeft w:val="0"/>
          <w:marRight w:val="0"/>
          <w:marTop w:val="0"/>
          <w:marBottom w:val="0"/>
          <w:divBdr>
            <w:top w:val="none" w:sz="0" w:space="0" w:color="auto"/>
            <w:left w:val="none" w:sz="0" w:space="0" w:color="auto"/>
            <w:bottom w:val="none" w:sz="0" w:space="0" w:color="auto"/>
            <w:right w:val="none" w:sz="0" w:space="0" w:color="auto"/>
          </w:divBdr>
        </w:div>
      </w:divsChild>
    </w:div>
    <w:div w:id="1039282096">
      <w:bodyDiv w:val="1"/>
      <w:marLeft w:val="0"/>
      <w:marRight w:val="0"/>
      <w:marTop w:val="0"/>
      <w:marBottom w:val="0"/>
      <w:divBdr>
        <w:top w:val="none" w:sz="0" w:space="0" w:color="auto"/>
        <w:left w:val="none" w:sz="0" w:space="0" w:color="auto"/>
        <w:bottom w:val="none" w:sz="0" w:space="0" w:color="auto"/>
        <w:right w:val="none" w:sz="0" w:space="0" w:color="auto"/>
      </w:divBdr>
    </w:div>
    <w:div w:id="2045212666">
      <w:bodyDiv w:val="1"/>
      <w:marLeft w:val="0"/>
      <w:marRight w:val="0"/>
      <w:marTop w:val="0"/>
      <w:marBottom w:val="0"/>
      <w:divBdr>
        <w:top w:val="none" w:sz="0" w:space="0" w:color="auto"/>
        <w:left w:val="none" w:sz="0" w:space="0" w:color="auto"/>
        <w:bottom w:val="none" w:sz="0" w:space="0" w:color="auto"/>
        <w:right w:val="none" w:sz="0" w:space="0" w:color="auto"/>
      </w:divBdr>
    </w:div>
    <w:div w:id="21134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diagramData" Target="diagrams/data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amri.org.au/resources/reports/kpmg-medical-research-delivers-ro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149104-F357-420E-BEB1-51F2A0764C8F}"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AU"/>
        </a:p>
      </dgm:t>
    </dgm:pt>
    <dgm:pt modelId="{8C20FCB0-A97D-4FBD-9BBD-D9E68B28A058}">
      <dgm:prSet phldrT="[Text]"/>
      <dgm:spPr/>
      <dgm:t>
        <a:bodyPr/>
        <a:lstStyle/>
        <a:p>
          <a:r>
            <a:rPr lang="en-AU"/>
            <a:t>High tech Diagnostics</a:t>
          </a:r>
        </a:p>
      </dgm:t>
    </dgm:pt>
    <dgm:pt modelId="{F4E1D4E4-B960-4FC0-A888-814F06D35B2C}" type="parTrans" cxnId="{4020A162-6EAD-4909-9D38-A3E1BB7DB4B8}">
      <dgm:prSet/>
      <dgm:spPr/>
      <dgm:t>
        <a:bodyPr/>
        <a:lstStyle/>
        <a:p>
          <a:endParaRPr lang="en-AU"/>
        </a:p>
      </dgm:t>
    </dgm:pt>
    <dgm:pt modelId="{FA1AB384-B5A7-4C8E-88FC-CB4A5D03A2E8}" type="sibTrans" cxnId="{4020A162-6EAD-4909-9D38-A3E1BB7DB4B8}">
      <dgm:prSet/>
      <dgm:spPr/>
      <dgm:t>
        <a:bodyPr/>
        <a:lstStyle/>
        <a:p>
          <a:endParaRPr lang="en-AU"/>
        </a:p>
      </dgm:t>
    </dgm:pt>
    <dgm:pt modelId="{ECA36AA3-EDDA-40C5-B6C3-153274F007D0}">
      <dgm:prSet phldrT="[Text]" phldr="1"/>
      <dgm:spPr/>
      <dgm:t>
        <a:bodyPr/>
        <a:lstStyle/>
        <a:p>
          <a:endParaRPr lang="en-AU"/>
        </a:p>
      </dgm:t>
    </dgm:pt>
    <dgm:pt modelId="{6AABBD71-E40F-45B2-AB15-F73B11520299}" type="parTrans" cxnId="{609EA700-6C62-46E6-9DD0-9F5DB09296DC}">
      <dgm:prSet/>
      <dgm:spPr/>
      <dgm:t>
        <a:bodyPr/>
        <a:lstStyle/>
        <a:p>
          <a:endParaRPr lang="en-AU"/>
        </a:p>
      </dgm:t>
    </dgm:pt>
    <dgm:pt modelId="{FBD8DF73-3FC4-403C-99DB-346172EE3C61}" type="sibTrans" cxnId="{609EA700-6C62-46E6-9DD0-9F5DB09296DC}">
      <dgm:prSet/>
      <dgm:spPr/>
      <dgm:t>
        <a:bodyPr/>
        <a:lstStyle/>
        <a:p>
          <a:endParaRPr lang="en-AU"/>
        </a:p>
      </dgm:t>
    </dgm:pt>
    <dgm:pt modelId="{B2B29F4A-35EB-4821-8E00-5080E6415528}">
      <dgm:prSet phldrT="[Text]" phldr="1"/>
      <dgm:spPr/>
      <dgm:t>
        <a:bodyPr/>
        <a:lstStyle/>
        <a:p>
          <a:endParaRPr lang="en-AU"/>
        </a:p>
      </dgm:t>
    </dgm:pt>
    <dgm:pt modelId="{4DA3C9FC-5735-4783-8686-F0A43F7A26F6}" type="parTrans" cxnId="{FE612769-3DD5-49C0-95C8-9CD465F0E0E8}">
      <dgm:prSet/>
      <dgm:spPr/>
      <dgm:t>
        <a:bodyPr/>
        <a:lstStyle/>
        <a:p>
          <a:endParaRPr lang="en-AU"/>
        </a:p>
      </dgm:t>
    </dgm:pt>
    <dgm:pt modelId="{3961AF2B-D16C-4C94-9FB0-CC4FB67F0AA2}" type="sibTrans" cxnId="{FE612769-3DD5-49C0-95C8-9CD465F0E0E8}">
      <dgm:prSet/>
      <dgm:spPr/>
      <dgm:t>
        <a:bodyPr/>
        <a:lstStyle/>
        <a:p>
          <a:endParaRPr lang="en-AU"/>
        </a:p>
      </dgm:t>
    </dgm:pt>
    <dgm:pt modelId="{940A5503-E8D6-4E5D-9731-8A9876F01D87}">
      <dgm:prSet phldrT="[Text]" phldr="1"/>
      <dgm:spPr/>
      <dgm:t>
        <a:bodyPr/>
        <a:lstStyle/>
        <a:p>
          <a:endParaRPr lang="en-AU"/>
        </a:p>
      </dgm:t>
    </dgm:pt>
    <dgm:pt modelId="{61866349-5D6B-4DF2-B20C-1C7126A29461}" type="parTrans" cxnId="{6FE651B1-C05F-4A0D-A426-36ABC3CD3012}">
      <dgm:prSet/>
      <dgm:spPr/>
      <dgm:t>
        <a:bodyPr/>
        <a:lstStyle/>
        <a:p>
          <a:endParaRPr lang="en-AU"/>
        </a:p>
      </dgm:t>
    </dgm:pt>
    <dgm:pt modelId="{D4217B7C-4228-4421-8686-FBFB4660EC2C}" type="sibTrans" cxnId="{6FE651B1-C05F-4A0D-A426-36ABC3CD3012}">
      <dgm:prSet/>
      <dgm:spPr/>
      <dgm:t>
        <a:bodyPr/>
        <a:lstStyle/>
        <a:p>
          <a:endParaRPr lang="en-AU"/>
        </a:p>
      </dgm:t>
    </dgm:pt>
    <dgm:pt modelId="{FDCDD232-229A-44B5-B69B-A797A2E3E98E}">
      <dgm:prSet phldrT="[Text]"/>
      <dgm:spPr/>
      <dgm:t>
        <a:bodyPr/>
        <a:lstStyle/>
        <a:p>
          <a:r>
            <a:rPr lang="en-AU"/>
            <a:t>Biological and neurological acute phase responses</a:t>
          </a:r>
        </a:p>
      </dgm:t>
    </dgm:pt>
    <dgm:pt modelId="{09021A5E-FF1A-49EE-BCE3-622362173CB6}" type="parTrans" cxnId="{739C77EC-52D8-46C6-8EC0-F25442CECA09}">
      <dgm:prSet/>
      <dgm:spPr/>
      <dgm:t>
        <a:bodyPr/>
        <a:lstStyle/>
        <a:p>
          <a:endParaRPr lang="en-AU"/>
        </a:p>
      </dgm:t>
    </dgm:pt>
    <dgm:pt modelId="{0AF31DBD-2E84-4304-9837-6D3C8579E83B}" type="sibTrans" cxnId="{739C77EC-52D8-46C6-8EC0-F25442CECA09}">
      <dgm:prSet/>
      <dgm:spPr/>
      <dgm:t>
        <a:bodyPr/>
        <a:lstStyle/>
        <a:p>
          <a:endParaRPr lang="en-AU"/>
        </a:p>
      </dgm:t>
    </dgm:pt>
    <dgm:pt modelId="{CDBBE330-C6F9-4581-BA9D-3857C9E244EF}">
      <dgm:prSet phldrT="[Text]"/>
      <dgm:spPr/>
      <dgm:t>
        <a:bodyPr/>
        <a:lstStyle/>
        <a:p>
          <a:r>
            <a:rPr lang="en-AU"/>
            <a:t>Innovative Chronic injury treatments</a:t>
          </a:r>
        </a:p>
      </dgm:t>
    </dgm:pt>
    <dgm:pt modelId="{007CAEED-0C5B-4387-96F1-AC3C282EE5F2}" type="parTrans" cxnId="{45253573-8962-40D2-9565-A68A29AF4C62}">
      <dgm:prSet/>
      <dgm:spPr/>
      <dgm:t>
        <a:bodyPr/>
        <a:lstStyle/>
        <a:p>
          <a:endParaRPr lang="en-AU"/>
        </a:p>
      </dgm:t>
    </dgm:pt>
    <dgm:pt modelId="{67203B09-FA6B-4FA5-912D-59E2B8B69848}" type="sibTrans" cxnId="{45253573-8962-40D2-9565-A68A29AF4C62}">
      <dgm:prSet/>
      <dgm:spPr/>
      <dgm:t>
        <a:bodyPr/>
        <a:lstStyle/>
        <a:p>
          <a:endParaRPr lang="en-AU"/>
        </a:p>
      </dgm:t>
    </dgm:pt>
    <dgm:pt modelId="{24A14FB8-55B2-4409-9553-838F18E6522F}">
      <dgm:prSet phldrT="[Text]"/>
      <dgm:spPr/>
      <dgm:t>
        <a:bodyPr/>
        <a:lstStyle/>
        <a:p>
          <a:r>
            <a:rPr lang="en-AU"/>
            <a:t>Sophisticated rehabilitation and care support</a:t>
          </a:r>
        </a:p>
      </dgm:t>
    </dgm:pt>
    <dgm:pt modelId="{00C8F479-B627-4F60-B576-D310B9141EAD}" type="parTrans" cxnId="{30E050AE-59A4-4E6D-9EBE-AEFFAE94C2C5}">
      <dgm:prSet/>
      <dgm:spPr/>
      <dgm:t>
        <a:bodyPr/>
        <a:lstStyle/>
        <a:p>
          <a:endParaRPr lang="en-AU"/>
        </a:p>
      </dgm:t>
    </dgm:pt>
    <dgm:pt modelId="{25E3387F-4645-46F7-AB74-600F51386931}" type="sibTrans" cxnId="{30E050AE-59A4-4E6D-9EBE-AEFFAE94C2C5}">
      <dgm:prSet/>
      <dgm:spPr/>
      <dgm:t>
        <a:bodyPr/>
        <a:lstStyle/>
        <a:p>
          <a:endParaRPr lang="en-AU"/>
        </a:p>
      </dgm:t>
    </dgm:pt>
    <dgm:pt modelId="{848A17D3-BB1E-409C-8C44-18A0A495C5EA}" type="pres">
      <dgm:prSet presAssocID="{2F149104-F357-420E-BEB1-51F2A0764C8F}" presName="matrix" presStyleCnt="0">
        <dgm:presLayoutVars>
          <dgm:chMax val="1"/>
          <dgm:dir/>
          <dgm:resizeHandles val="exact"/>
        </dgm:presLayoutVars>
      </dgm:prSet>
      <dgm:spPr/>
    </dgm:pt>
    <dgm:pt modelId="{0F61117C-EF74-4822-A12B-028C1365215B}" type="pres">
      <dgm:prSet presAssocID="{2F149104-F357-420E-BEB1-51F2A0764C8F}" presName="axisShape" presStyleLbl="bgShp" presStyleIdx="0" presStyleCnt="1"/>
      <dgm:spPr/>
    </dgm:pt>
    <dgm:pt modelId="{2D128D49-ED66-4C0E-AD60-FA246E175612}" type="pres">
      <dgm:prSet presAssocID="{2F149104-F357-420E-BEB1-51F2A0764C8F}" presName="rect1" presStyleLbl="node1" presStyleIdx="0" presStyleCnt="4">
        <dgm:presLayoutVars>
          <dgm:chMax val="0"/>
          <dgm:chPref val="0"/>
          <dgm:bulletEnabled val="1"/>
        </dgm:presLayoutVars>
      </dgm:prSet>
      <dgm:spPr/>
    </dgm:pt>
    <dgm:pt modelId="{5CDF3AF8-1D3C-4C78-9130-BF480EC7BAE8}" type="pres">
      <dgm:prSet presAssocID="{2F149104-F357-420E-BEB1-51F2A0764C8F}" presName="rect2" presStyleLbl="node1" presStyleIdx="1" presStyleCnt="4">
        <dgm:presLayoutVars>
          <dgm:chMax val="0"/>
          <dgm:chPref val="0"/>
          <dgm:bulletEnabled val="1"/>
        </dgm:presLayoutVars>
      </dgm:prSet>
      <dgm:spPr/>
    </dgm:pt>
    <dgm:pt modelId="{4B45D405-6466-4BBE-9FA2-78BCBC96299F}" type="pres">
      <dgm:prSet presAssocID="{2F149104-F357-420E-BEB1-51F2A0764C8F}" presName="rect3" presStyleLbl="node1" presStyleIdx="2" presStyleCnt="4">
        <dgm:presLayoutVars>
          <dgm:chMax val="0"/>
          <dgm:chPref val="0"/>
          <dgm:bulletEnabled val="1"/>
        </dgm:presLayoutVars>
      </dgm:prSet>
      <dgm:spPr/>
    </dgm:pt>
    <dgm:pt modelId="{FC2701E8-2AAF-4B5F-A972-47F4ECA36B32}" type="pres">
      <dgm:prSet presAssocID="{2F149104-F357-420E-BEB1-51F2A0764C8F}" presName="rect4" presStyleLbl="node1" presStyleIdx="3" presStyleCnt="4">
        <dgm:presLayoutVars>
          <dgm:chMax val="0"/>
          <dgm:chPref val="0"/>
          <dgm:bulletEnabled val="1"/>
        </dgm:presLayoutVars>
      </dgm:prSet>
      <dgm:spPr/>
    </dgm:pt>
  </dgm:ptLst>
  <dgm:cxnLst>
    <dgm:cxn modelId="{609EA700-6C62-46E6-9DD0-9F5DB09296DC}" srcId="{2F149104-F357-420E-BEB1-51F2A0764C8F}" destId="{ECA36AA3-EDDA-40C5-B6C3-153274F007D0}" srcOrd="4" destOrd="0" parTransId="{6AABBD71-E40F-45B2-AB15-F73B11520299}" sibTransId="{FBD8DF73-3FC4-403C-99DB-346172EE3C61}"/>
    <dgm:cxn modelId="{F9EBC338-BB97-47A4-A06B-78C8E4912177}" type="presOf" srcId="{2F149104-F357-420E-BEB1-51F2A0764C8F}" destId="{848A17D3-BB1E-409C-8C44-18A0A495C5EA}" srcOrd="0" destOrd="0" presId="urn:microsoft.com/office/officeart/2005/8/layout/matrix2"/>
    <dgm:cxn modelId="{0F3B1940-F795-4341-A794-ADAD0A98EC7B}" type="presOf" srcId="{8C20FCB0-A97D-4FBD-9BBD-D9E68B28A058}" destId="{2D128D49-ED66-4C0E-AD60-FA246E175612}" srcOrd="0" destOrd="0" presId="urn:microsoft.com/office/officeart/2005/8/layout/matrix2"/>
    <dgm:cxn modelId="{4020A162-6EAD-4909-9D38-A3E1BB7DB4B8}" srcId="{2F149104-F357-420E-BEB1-51F2A0764C8F}" destId="{8C20FCB0-A97D-4FBD-9BBD-D9E68B28A058}" srcOrd="0" destOrd="0" parTransId="{F4E1D4E4-B960-4FC0-A888-814F06D35B2C}" sibTransId="{FA1AB384-B5A7-4C8E-88FC-CB4A5D03A2E8}"/>
    <dgm:cxn modelId="{FE612769-3DD5-49C0-95C8-9CD465F0E0E8}" srcId="{2F149104-F357-420E-BEB1-51F2A0764C8F}" destId="{B2B29F4A-35EB-4821-8E00-5080E6415528}" srcOrd="5" destOrd="0" parTransId="{4DA3C9FC-5735-4783-8686-F0A43F7A26F6}" sibTransId="{3961AF2B-D16C-4C94-9FB0-CC4FB67F0AA2}"/>
    <dgm:cxn modelId="{685CA752-F952-4021-A3B4-F51AB2850486}" type="presOf" srcId="{24A14FB8-55B2-4409-9553-838F18E6522F}" destId="{FC2701E8-2AAF-4B5F-A972-47F4ECA36B32}" srcOrd="0" destOrd="0" presId="urn:microsoft.com/office/officeart/2005/8/layout/matrix2"/>
    <dgm:cxn modelId="{45253573-8962-40D2-9565-A68A29AF4C62}" srcId="{2F149104-F357-420E-BEB1-51F2A0764C8F}" destId="{CDBBE330-C6F9-4581-BA9D-3857C9E244EF}" srcOrd="2" destOrd="0" parTransId="{007CAEED-0C5B-4387-96F1-AC3C282EE5F2}" sibTransId="{67203B09-FA6B-4FA5-912D-59E2B8B69848}"/>
    <dgm:cxn modelId="{EB6BD790-6960-487F-8C90-3A8CE92AFAD6}" type="presOf" srcId="{CDBBE330-C6F9-4581-BA9D-3857C9E244EF}" destId="{4B45D405-6466-4BBE-9FA2-78BCBC96299F}" srcOrd="0" destOrd="0" presId="urn:microsoft.com/office/officeart/2005/8/layout/matrix2"/>
    <dgm:cxn modelId="{C946E4AB-5269-4A81-92C6-CC8969A2C5B7}" type="presOf" srcId="{FDCDD232-229A-44B5-B69B-A797A2E3E98E}" destId="{5CDF3AF8-1D3C-4C78-9130-BF480EC7BAE8}" srcOrd="0" destOrd="0" presId="urn:microsoft.com/office/officeart/2005/8/layout/matrix2"/>
    <dgm:cxn modelId="{30E050AE-59A4-4E6D-9EBE-AEFFAE94C2C5}" srcId="{2F149104-F357-420E-BEB1-51F2A0764C8F}" destId="{24A14FB8-55B2-4409-9553-838F18E6522F}" srcOrd="3" destOrd="0" parTransId="{00C8F479-B627-4F60-B576-D310B9141EAD}" sibTransId="{25E3387F-4645-46F7-AB74-600F51386931}"/>
    <dgm:cxn modelId="{6FE651B1-C05F-4A0D-A426-36ABC3CD3012}" srcId="{2F149104-F357-420E-BEB1-51F2A0764C8F}" destId="{940A5503-E8D6-4E5D-9731-8A9876F01D87}" srcOrd="6" destOrd="0" parTransId="{61866349-5D6B-4DF2-B20C-1C7126A29461}" sibTransId="{D4217B7C-4228-4421-8686-FBFB4660EC2C}"/>
    <dgm:cxn modelId="{739C77EC-52D8-46C6-8EC0-F25442CECA09}" srcId="{2F149104-F357-420E-BEB1-51F2A0764C8F}" destId="{FDCDD232-229A-44B5-B69B-A797A2E3E98E}" srcOrd="1" destOrd="0" parTransId="{09021A5E-FF1A-49EE-BCE3-622362173CB6}" sibTransId="{0AF31DBD-2E84-4304-9837-6D3C8579E83B}"/>
    <dgm:cxn modelId="{C1621843-7EAF-46F2-A673-1013BB86CCDE}" type="presParOf" srcId="{848A17D3-BB1E-409C-8C44-18A0A495C5EA}" destId="{0F61117C-EF74-4822-A12B-028C1365215B}" srcOrd="0" destOrd="0" presId="urn:microsoft.com/office/officeart/2005/8/layout/matrix2"/>
    <dgm:cxn modelId="{9C8AA4C4-D580-4AAA-81F5-640F413C60A3}" type="presParOf" srcId="{848A17D3-BB1E-409C-8C44-18A0A495C5EA}" destId="{2D128D49-ED66-4C0E-AD60-FA246E175612}" srcOrd="1" destOrd="0" presId="urn:microsoft.com/office/officeart/2005/8/layout/matrix2"/>
    <dgm:cxn modelId="{5D6F2307-45E1-4A29-B528-DC4773C04257}" type="presParOf" srcId="{848A17D3-BB1E-409C-8C44-18A0A495C5EA}" destId="{5CDF3AF8-1D3C-4C78-9130-BF480EC7BAE8}" srcOrd="2" destOrd="0" presId="urn:microsoft.com/office/officeart/2005/8/layout/matrix2"/>
    <dgm:cxn modelId="{C74081B7-63EC-48D4-BE13-EE13F9A52E1B}" type="presParOf" srcId="{848A17D3-BB1E-409C-8C44-18A0A495C5EA}" destId="{4B45D405-6466-4BBE-9FA2-78BCBC96299F}" srcOrd="3" destOrd="0" presId="urn:microsoft.com/office/officeart/2005/8/layout/matrix2"/>
    <dgm:cxn modelId="{71CA72F2-AEEA-49CA-B3FF-911025DA45C9}" type="presParOf" srcId="{848A17D3-BB1E-409C-8C44-18A0A495C5EA}" destId="{FC2701E8-2AAF-4B5F-A972-47F4ECA36B32}" srcOrd="4" destOrd="0" presId="urn:microsoft.com/office/officeart/2005/8/layout/matrix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61117C-EF74-4822-A12B-028C1365215B}">
      <dsp:nvSpPr>
        <dsp:cNvPr id="0" name=""/>
        <dsp:cNvSpPr/>
      </dsp:nvSpPr>
      <dsp:spPr>
        <a:xfrm>
          <a:off x="1143000" y="0"/>
          <a:ext cx="3200400" cy="320040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128D49-ED66-4C0E-AD60-FA246E175612}">
      <dsp:nvSpPr>
        <dsp:cNvPr id="0" name=""/>
        <dsp:cNvSpPr/>
      </dsp:nvSpPr>
      <dsp:spPr>
        <a:xfrm>
          <a:off x="1351026" y="208026"/>
          <a:ext cx="128016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High tech Diagnostics</a:t>
          </a:r>
        </a:p>
      </dsp:txBody>
      <dsp:txXfrm>
        <a:off x="1413518" y="270518"/>
        <a:ext cx="1155176" cy="1155176"/>
      </dsp:txXfrm>
    </dsp:sp>
    <dsp:sp modelId="{5CDF3AF8-1D3C-4C78-9130-BF480EC7BAE8}">
      <dsp:nvSpPr>
        <dsp:cNvPr id="0" name=""/>
        <dsp:cNvSpPr/>
      </dsp:nvSpPr>
      <dsp:spPr>
        <a:xfrm>
          <a:off x="2855214" y="208026"/>
          <a:ext cx="128016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Biological and neurological acute phase responses</a:t>
          </a:r>
        </a:p>
      </dsp:txBody>
      <dsp:txXfrm>
        <a:off x="2917706" y="270518"/>
        <a:ext cx="1155176" cy="1155176"/>
      </dsp:txXfrm>
    </dsp:sp>
    <dsp:sp modelId="{4B45D405-6466-4BBE-9FA2-78BCBC96299F}">
      <dsp:nvSpPr>
        <dsp:cNvPr id="0" name=""/>
        <dsp:cNvSpPr/>
      </dsp:nvSpPr>
      <dsp:spPr>
        <a:xfrm>
          <a:off x="1351026" y="1712214"/>
          <a:ext cx="128016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Innovative Chronic injury treatments</a:t>
          </a:r>
        </a:p>
      </dsp:txBody>
      <dsp:txXfrm>
        <a:off x="1413518" y="1774706"/>
        <a:ext cx="1155176" cy="1155176"/>
      </dsp:txXfrm>
    </dsp:sp>
    <dsp:sp modelId="{FC2701E8-2AAF-4B5F-A972-47F4ECA36B32}">
      <dsp:nvSpPr>
        <dsp:cNvPr id="0" name=""/>
        <dsp:cNvSpPr/>
      </dsp:nvSpPr>
      <dsp:spPr>
        <a:xfrm>
          <a:off x="2855214" y="1712214"/>
          <a:ext cx="1280160"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t>Sophisticated rehabilitation and care support</a:t>
          </a:r>
        </a:p>
      </dsp:txBody>
      <dsp:txXfrm>
        <a:off x="2917706" y="1774706"/>
        <a:ext cx="115517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2021FG-108-10277</_dlc_DocId>
    <TaxCatchAll xmlns="0f563589-9cf9-4143-b1eb-fb0534803d38">
      <Value>7</Value>
    </TaxCatchAll>
    <_dlc_DocIdUrl xmlns="0f563589-9cf9-4143-b1eb-fb0534803d38">
      <Url>http://tweb/sites/fg/bpd/_layouts/15/DocIdRedir.aspx?ID=2021FG-108-10277</Url>
      <Description>2021FG-108-10277</Description>
    </_dlc_DocIdUrl>
    <RoutingTargetPath xmlns="http://schemas.microsoft.com/sharepoint/v3">N/A</RoutingTargetPath>
    <IconOverlay xmlns="http://schemas.microsoft.com/sharepoint/v4" xsi:nil="true"/>
  </documentManagement>
</p:properti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EDAFC-2405-4483-B5DA-760E71AE43F0}">
  <ds:schemaRefs>
    <ds:schemaRef ds:uri="office.server.policy"/>
  </ds:schemaRefs>
</ds:datastoreItem>
</file>

<file path=customXml/itemProps2.xml><?xml version="1.0" encoding="utf-8"?>
<ds:datastoreItem xmlns:ds="http://schemas.openxmlformats.org/officeDocument/2006/customXml" ds:itemID="{7F5524D1-7C8F-4C5B-BAB3-BF1C5A25BAC7}">
  <ds:schemaRefs>
    <ds:schemaRef ds:uri="http://schemas.openxmlformats.org/officeDocument/2006/bibliography"/>
  </ds:schemaRefs>
</ds:datastoreItem>
</file>

<file path=customXml/itemProps3.xml><?xml version="1.0" encoding="utf-8"?>
<ds:datastoreItem xmlns:ds="http://schemas.openxmlformats.org/officeDocument/2006/customXml" ds:itemID="{6F89A56E-5F46-433A-A819-EBBC56B44ECE}">
  <ds:schemaRefs>
    <ds:schemaRef ds:uri="http://schemas.microsoft.com/sharepoint/events"/>
  </ds:schemaRefs>
</ds:datastoreItem>
</file>

<file path=customXml/itemProps4.xml><?xml version="1.0" encoding="utf-8"?>
<ds:datastoreItem xmlns:ds="http://schemas.openxmlformats.org/officeDocument/2006/customXml" ds:itemID="{388625AB-77D3-4893-A514-BA2228D7A5D6}">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5.xml><?xml version="1.0" encoding="utf-8"?>
<ds:datastoreItem xmlns:ds="http://schemas.openxmlformats.org/officeDocument/2006/customXml" ds:itemID="{E0A6A8B0-ADD3-43BC-917D-69233D632B98}">
  <ds:schemaRefs>
    <ds:schemaRef ds:uri="Microsoft.SharePoint.Taxonomy.ContentTypeSync"/>
  </ds:schemaRefs>
</ds:datastoreItem>
</file>

<file path=customXml/itemProps6.xml><?xml version="1.0" encoding="utf-8"?>
<ds:datastoreItem xmlns:ds="http://schemas.openxmlformats.org/officeDocument/2006/customXml" ds:itemID="{38C65F1D-6067-481F-91D0-97192E6E09F6}">
  <ds:schemaRefs>
    <ds:schemaRef ds:uri="http://schemas.microsoft.com/sharepoint/v3/contenttype/forms"/>
  </ds:schemaRefs>
</ds:datastoreItem>
</file>

<file path=customXml/itemProps7.xml><?xml version="1.0" encoding="utf-8"?>
<ds:datastoreItem xmlns:ds="http://schemas.openxmlformats.org/officeDocument/2006/customXml" ds:itemID="{E72AD936-6F7B-4124-A2D3-6ECB309C2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3432</Words>
  <Characters>19675</Characters>
  <Application>Microsoft Office Word</Application>
  <DocSecurity>0</DocSecurity>
  <Lines>326</Lines>
  <Paragraphs>147</Paragraphs>
  <ScaleCrop>false</ScaleCrop>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Spinal Cord Injury Research Collaborative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