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CEDC4" w14:textId="7DECFB47" w:rsidR="0079317D" w:rsidRPr="00866F29" w:rsidRDefault="003C54B9">
      <w:pPr>
        <w:spacing w:before="0" w:after="0" w:line="240" w:lineRule="auto"/>
        <w:rPr>
          <w:rFonts w:cs="Arial"/>
          <w:b/>
          <w:smallCaps/>
          <w:sz w:val="28"/>
          <w:lang w:val="en-AU"/>
        </w:rPr>
      </w:pPr>
      <w:bookmarkStart w:id="0" w:name="_Toc222218562"/>
      <w:bookmarkStart w:id="1" w:name="_Toc222218709"/>
      <w:r w:rsidRPr="00866F29">
        <w:rPr>
          <w:rFonts w:ascii="Times New Roman" w:hAnsi="Times New Roman"/>
          <w:noProof/>
          <w:lang w:val="en-AU" w:eastAsia="en-AU" w:bidi="ar-SA"/>
        </w:rPr>
        <mc:AlternateContent>
          <mc:Choice Requires="wps">
            <w:drawing>
              <wp:anchor distT="0" distB="0" distL="114300" distR="114300" simplePos="0" relativeHeight="251663360" behindDoc="0" locked="0" layoutInCell="1" allowOverlap="1" wp14:anchorId="29DF7C69" wp14:editId="207CB12B">
                <wp:simplePos x="0" y="0"/>
                <wp:positionH relativeFrom="column">
                  <wp:posOffset>-712470</wp:posOffset>
                </wp:positionH>
                <wp:positionV relativeFrom="paragraph">
                  <wp:posOffset>7256780</wp:posOffset>
                </wp:positionV>
                <wp:extent cx="7642860" cy="731520"/>
                <wp:effectExtent l="0" t="0" r="15240" b="11430"/>
                <wp:wrapNone/>
                <wp:docPr id="47" name="Text Box 47"/>
                <wp:cNvGraphicFramePr/>
                <a:graphic xmlns:a="http://schemas.openxmlformats.org/drawingml/2006/main">
                  <a:graphicData uri="http://schemas.microsoft.com/office/word/2010/wordprocessingShape">
                    <wps:wsp>
                      <wps:cNvSpPr txBox="1"/>
                      <wps:spPr>
                        <a:xfrm>
                          <a:off x="0" y="0"/>
                          <a:ext cx="7642860"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8658C" w14:textId="77777777" w:rsidR="00B2447F" w:rsidRDefault="00B2447F" w:rsidP="0079317D">
                            <w:pPr>
                              <w:spacing w:before="0" w:after="0"/>
                              <w:jc w:val="center"/>
                              <w:rPr>
                                <w:rFonts w:ascii="DesertDogHmk" w:hAnsi="DesertDogHmk"/>
                                <w:b/>
                                <w:color w:val="16135F"/>
                                <w:sz w:val="28"/>
                                <w:szCs w:val="28"/>
                              </w:rPr>
                            </w:pPr>
                            <w:r w:rsidRPr="0079317D">
                              <w:rPr>
                                <w:rFonts w:ascii="DesertDogHmk" w:hAnsi="DesertDogHmk"/>
                                <w:b/>
                                <w:color w:val="16135F"/>
                                <w:sz w:val="28"/>
                                <w:szCs w:val="28"/>
                              </w:rPr>
                              <w:t xml:space="preserve">RDA facilitates and advocates for sustainable economic development </w:t>
                            </w:r>
                          </w:p>
                          <w:p w14:paraId="2A7B2380" w14:textId="3BFC9762" w:rsidR="00B2447F" w:rsidRPr="00023800" w:rsidRDefault="00B2447F" w:rsidP="0079317D">
                            <w:pPr>
                              <w:spacing w:before="0" w:after="0"/>
                              <w:jc w:val="center"/>
                              <w:rPr>
                                <w:rFonts w:ascii="DesertDogHmk" w:hAnsi="DesertDogHmk"/>
                                <w:b/>
                                <w:sz w:val="32"/>
                                <w:szCs w:val="32"/>
                              </w:rPr>
                            </w:pPr>
                            <w:r w:rsidRPr="0079317D">
                              <w:rPr>
                                <w:rFonts w:ascii="DesertDogHmk" w:hAnsi="DesertDogHmk"/>
                                <w:b/>
                                <w:color w:val="16135F"/>
                                <w:sz w:val="28"/>
                                <w:szCs w:val="28"/>
                              </w:rPr>
                              <w:t>by collaborating with regional stakeholder</w:t>
                            </w:r>
                            <w:r w:rsidRPr="00023800">
                              <w:rPr>
                                <w:rFonts w:ascii="DesertDogHmk" w:hAnsi="DesertDogHmk"/>
                                <w:b/>
                                <w:color w:val="16135F"/>
                                <w:sz w:val="32"/>
                                <w:szCs w:val="32"/>
                              </w:rPr>
                              <w:t>s.</w:t>
                            </w:r>
                          </w:p>
                          <w:p w14:paraId="510DB213" w14:textId="77777777" w:rsidR="00B2447F" w:rsidRPr="000B17CF" w:rsidRDefault="00B2447F" w:rsidP="0079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F7C69" id="_x0000_t202" coordsize="21600,21600" o:spt="202" path="m,l,21600r21600,l21600,xe">
                <v:stroke joinstyle="miter"/>
                <v:path gradientshapeok="t" o:connecttype="rect"/>
              </v:shapetype>
              <v:shape id="Text Box 47" o:spid="_x0000_s1026" type="#_x0000_t202" style="position:absolute;margin-left:-56.1pt;margin-top:571.4pt;width:601.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" fillcolor="white [3201]" strokeweight=".5pt">
                <v:textbox>
                  <w:txbxContent>
                    <w:p w14:paraId="4D18658C" w14:textId="77777777" w:rsidR="00B2447F" w:rsidRDefault="00B2447F" w:rsidP="0079317D">
                      <w:pPr>
                        <w:spacing w:before="0" w:after="0"/>
                        <w:jc w:val="center"/>
                        <w:rPr>
                          <w:rFonts w:ascii="DesertDogHmk" w:hAnsi="DesertDogHmk"/>
                          <w:b/>
                          <w:color w:val="16135F"/>
                          <w:sz w:val="28"/>
                          <w:szCs w:val="28"/>
                        </w:rPr>
                      </w:pPr>
                      <w:r w:rsidRPr="0079317D">
                        <w:rPr>
                          <w:rFonts w:ascii="DesertDogHmk" w:hAnsi="DesertDogHmk"/>
                          <w:b/>
                          <w:color w:val="16135F"/>
                          <w:sz w:val="28"/>
                          <w:szCs w:val="28"/>
                        </w:rPr>
                        <w:t xml:space="preserve">RDA facilitates and advocates for sustainable economic development </w:t>
                      </w:r>
                    </w:p>
                    <w:p w14:paraId="2A7B2380" w14:textId="3BFC9762" w:rsidR="00B2447F" w:rsidRPr="00023800" w:rsidRDefault="00B2447F" w:rsidP="0079317D">
                      <w:pPr>
                        <w:spacing w:before="0" w:after="0"/>
                        <w:jc w:val="center"/>
                        <w:rPr>
                          <w:rFonts w:ascii="DesertDogHmk" w:hAnsi="DesertDogHmk"/>
                          <w:b/>
                          <w:sz w:val="32"/>
                          <w:szCs w:val="32"/>
                        </w:rPr>
                      </w:pPr>
                      <w:r w:rsidRPr="0079317D">
                        <w:rPr>
                          <w:rFonts w:ascii="DesertDogHmk" w:hAnsi="DesertDogHmk"/>
                          <w:b/>
                          <w:color w:val="16135F"/>
                          <w:sz w:val="28"/>
                          <w:szCs w:val="28"/>
                        </w:rPr>
                        <w:t>by collaborating with regional stakeholder</w:t>
                      </w:r>
                      <w:r w:rsidRPr="00023800">
                        <w:rPr>
                          <w:rFonts w:ascii="DesertDogHmk" w:hAnsi="DesertDogHmk"/>
                          <w:b/>
                          <w:color w:val="16135F"/>
                          <w:sz w:val="32"/>
                          <w:szCs w:val="32"/>
                        </w:rPr>
                        <w:t>s.</w:t>
                      </w:r>
                    </w:p>
                    <w:p w14:paraId="510DB213" w14:textId="77777777" w:rsidR="00B2447F" w:rsidRPr="000B17CF" w:rsidRDefault="00B2447F" w:rsidP="0079317D"/>
                  </w:txbxContent>
                </v:textbox>
              </v:shape>
            </w:pict>
          </mc:Fallback>
        </mc:AlternateContent>
      </w:r>
      <w:r w:rsidRPr="00866F29">
        <w:rPr>
          <w:rFonts w:ascii="Times New Roman" w:hAnsi="Times New Roman"/>
          <w:noProof/>
          <w:lang w:val="en-AU" w:eastAsia="en-AU" w:bidi="ar-SA"/>
        </w:rPr>
        <mc:AlternateContent>
          <mc:Choice Requires="wps">
            <w:drawing>
              <wp:anchor distT="0" distB="0" distL="114300" distR="114300" simplePos="0" relativeHeight="251661312" behindDoc="0" locked="0" layoutInCell="1" allowOverlap="1" wp14:anchorId="6B6EC3FC" wp14:editId="712C3D98">
                <wp:simplePos x="0" y="0"/>
                <wp:positionH relativeFrom="column">
                  <wp:posOffset>-72390</wp:posOffset>
                </wp:positionH>
                <wp:positionV relativeFrom="paragraph">
                  <wp:posOffset>1884680</wp:posOffset>
                </wp:positionV>
                <wp:extent cx="6125919" cy="160782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125919" cy="160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E1015" w14:textId="28BAEEA6" w:rsidR="00B2447F" w:rsidRPr="0079317D" w:rsidRDefault="00B2447F" w:rsidP="0079317D">
                            <w:pPr>
                              <w:jc w:val="center"/>
                              <w:rPr>
                                <w:b/>
                                <w:color w:val="FFFFFF" w:themeColor="background1"/>
                                <w:sz w:val="48"/>
                                <w:szCs w:val="48"/>
                              </w:rPr>
                            </w:pPr>
                            <w:r w:rsidRPr="0079317D">
                              <w:rPr>
                                <w:b/>
                                <w:color w:val="FFFFFF" w:themeColor="background1"/>
                                <w:sz w:val="48"/>
                                <w:szCs w:val="48"/>
                              </w:rPr>
                              <w:t>STEMBooster Program</w:t>
                            </w:r>
                          </w:p>
                          <w:p w14:paraId="7B784A8F" w14:textId="77777777" w:rsidR="00B2447F" w:rsidRPr="0079317D" w:rsidRDefault="00B2447F" w:rsidP="0079317D">
                            <w:pPr>
                              <w:jc w:val="center"/>
                              <w:rPr>
                                <w:b/>
                                <w:color w:val="FFFFFF" w:themeColor="background1"/>
                                <w:sz w:val="48"/>
                                <w:szCs w:val="48"/>
                              </w:rPr>
                            </w:pPr>
                            <w:r w:rsidRPr="0079317D">
                              <w:rPr>
                                <w:b/>
                                <w:color w:val="FFFFFF" w:themeColor="background1"/>
                                <w:sz w:val="48"/>
                                <w:szCs w:val="48"/>
                              </w:rPr>
                              <w:t>Pre-Budget Submission</w:t>
                            </w:r>
                          </w:p>
                          <w:p w14:paraId="203BB013" w14:textId="43EC6BDC" w:rsidR="00B2447F" w:rsidRPr="0079317D" w:rsidRDefault="00B2447F" w:rsidP="0079317D">
                            <w:pPr>
                              <w:jc w:val="center"/>
                              <w:rPr>
                                <w:b/>
                                <w:color w:val="FFFFFF" w:themeColor="background1"/>
                                <w:sz w:val="28"/>
                                <w:szCs w:val="28"/>
                              </w:rPr>
                            </w:pPr>
                            <w:r>
                              <w:rPr>
                                <w:b/>
                                <w:color w:val="FFFFFF" w:themeColor="background1"/>
                                <w:sz w:val="28"/>
                                <w:szCs w:val="28"/>
                              </w:rPr>
                              <w:t>2</w:t>
                            </w:r>
                            <w:r w:rsidR="00B670F0">
                              <w:rPr>
                                <w:b/>
                                <w:color w:val="FFFFFF" w:themeColor="background1"/>
                                <w:sz w:val="28"/>
                                <w:szCs w:val="28"/>
                              </w:rPr>
                              <w:t>1</w:t>
                            </w:r>
                            <w:r w:rsidRPr="0079317D">
                              <w:rPr>
                                <w:b/>
                                <w:color w:val="FFFFFF" w:themeColor="background1"/>
                                <w:sz w:val="28"/>
                                <w:szCs w:val="28"/>
                              </w:rPr>
                              <w:t xml:space="preserve"> </w:t>
                            </w:r>
                            <w:r>
                              <w:rPr>
                                <w:b/>
                                <w:color w:val="FFFFFF" w:themeColor="background1"/>
                                <w:sz w:val="28"/>
                                <w:szCs w:val="28"/>
                              </w:rPr>
                              <w:t>January</w:t>
                            </w:r>
                            <w:r w:rsidRPr="0079317D">
                              <w:rPr>
                                <w:b/>
                                <w:color w:val="FFFFFF" w:themeColor="background1"/>
                                <w:sz w:val="28"/>
                                <w:szCs w:val="28"/>
                              </w:rPr>
                              <w:t>, 20</w:t>
                            </w:r>
                            <w:r>
                              <w:rPr>
                                <w:b/>
                                <w:color w:val="FFFFFF" w:themeColor="background1"/>
                                <w:sz w:val="28"/>
                                <w:szCs w:val="2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EC3FC" id="Text Box 46" o:spid="_x0000_s1027" type="#_x0000_t202" style="position:absolute;margin-left:-5.7pt;margin-top:148.4pt;width:482.35pt;height:12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" filled="f" stroked="f" strokeweight=".5pt">
                <v:textbox>
                  <w:txbxContent>
                    <w:p w14:paraId="157E1015" w14:textId="28BAEEA6" w:rsidR="00B2447F" w:rsidRPr="0079317D" w:rsidRDefault="00B2447F" w:rsidP="0079317D">
                      <w:pPr>
                        <w:jc w:val="center"/>
                        <w:rPr>
                          <w:b/>
                          <w:color w:val="FFFFFF" w:themeColor="background1"/>
                          <w:sz w:val="48"/>
                          <w:szCs w:val="48"/>
                        </w:rPr>
                      </w:pPr>
                      <w:r w:rsidRPr="0079317D">
                        <w:rPr>
                          <w:b/>
                          <w:color w:val="FFFFFF" w:themeColor="background1"/>
                          <w:sz w:val="48"/>
                          <w:szCs w:val="48"/>
                        </w:rPr>
                        <w:t>STEMBooster Program</w:t>
                      </w:r>
                    </w:p>
                    <w:p w14:paraId="7B784A8F" w14:textId="77777777" w:rsidR="00B2447F" w:rsidRPr="0079317D" w:rsidRDefault="00B2447F" w:rsidP="0079317D">
                      <w:pPr>
                        <w:jc w:val="center"/>
                        <w:rPr>
                          <w:b/>
                          <w:color w:val="FFFFFF" w:themeColor="background1"/>
                          <w:sz w:val="48"/>
                          <w:szCs w:val="48"/>
                        </w:rPr>
                      </w:pPr>
                      <w:r w:rsidRPr="0079317D">
                        <w:rPr>
                          <w:b/>
                          <w:color w:val="FFFFFF" w:themeColor="background1"/>
                          <w:sz w:val="48"/>
                          <w:szCs w:val="48"/>
                        </w:rPr>
                        <w:t>Pre-Budget Submission</w:t>
                      </w:r>
                    </w:p>
                    <w:p w14:paraId="203BB013" w14:textId="43EC6BDC" w:rsidR="00B2447F" w:rsidRPr="0079317D" w:rsidRDefault="00B2447F" w:rsidP="0079317D">
                      <w:pPr>
                        <w:jc w:val="center"/>
                        <w:rPr>
                          <w:b/>
                          <w:color w:val="FFFFFF" w:themeColor="background1"/>
                          <w:sz w:val="28"/>
                          <w:szCs w:val="28"/>
                        </w:rPr>
                      </w:pPr>
                      <w:r>
                        <w:rPr>
                          <w:b/>
                          <w:color w:val="FFFFFF" w:themeColor="background1"/>
                          <w:sz w:val="28"/>
                          <w:szCs w:val="28"/>
                        </w:rPr>
                        <w:t>2</w:t>
                      </w:r>
                      <w:r w:rsidR="00B670F0">
                        <w:rPr>
                          <w:b/>
                          <w:color w:val="FFFFFF" w:themeColor="background1"/>
                          <w:sz w:val="28"/>
                          <w:szCs w:val="28"/>
                        </w:rPr>
                        <w:t>1</w:t>
                      </w:r>
                      <w:r w:rsidRPr="0079317D">
                        <w:rPr>
                          <w:b/>
                          <w:color w:val="FFFFFF" w:themeColor="background1"/>
                          <w:sz w:val="28"/>
                          <w:szCs w:val="28"/>
                        </w:rPr>
                        <w:t xml:space="preserve"> </w:t>
                      </w:r>
                      <w:r>
                        <w:rPr>
                          <w:b/>
                          <w:color w:val="FFFFFF" w:themeColor="background1"/>
                          <w:sz w:val="28"/>
                          <w:szCs w:val="28"/>
                        </w:rPr>
                        <w:t>January</w:t>
                      </w:r>
                      <w:r w:rsidRPr="0079317D">
                        <w:rPr>
                          <w:b/>
                          <w:color w:val="FFFFFF" w:themeColor="background1"/>
                          <w:sz w:val="28"/>
                          <w:szCs w:val="28"/>
                        </w:rPr>
                        <w:t>, 20</w:t>
                      </w:r>
                      <w:r>
                        <w:rPr>
                          <w:b/>
                          <w:color w:val="FFFFFF" w:themeColor="background1"/>
                          <w:sz w:val="28"/>
                          <w:szCs w:val="28"/>
                        </w:rPr>
                        <w:t>21</w:t>
                      </w:r>
                    </w:p>
                  </w:txbxContent>
                </v:textbox>
              </v:shape>
            </w:pict>
          </mc:Fallback>
        </mc:AlternateContent>
      </w:r>
      <w:r w:rsidRPr="00866F29">
        <w:rPr>
          <w:noProof/>
          <w:lang w:val="en-AU" w:eastAsia="en-AU" w:bidi="ar-SA"/>
        </w:rPr>
        <w:drawing>
          <wp:anchor distT="0" distB="0" distL="114300" distR="114300" simplePos="0" relativeHeight="251659264" behindDoc="1" locked="0" layoutInCell="1" allowOverlap="1" wp14:anchorId="7F9928CB" wp14:editId="2D68949E">
            <wp:simplePos x="0" y="0"/>
            <wp:positionH relativeFrom="margin">
              <wp:posOffset>-712115</wp:posOffset>
            </wp:positionH>
            <wp:positionV relativeFrom="margin">
              <wp:posOffset>-1576070</wp:posOffset>
            </wp:positionV>
            <wp:extent cx="7779385" cy="11050139"/>
            <wp:effectExtent l="0" t="0" r="0" b="0"/>
            <wp:wrapNone/>
            <wp:docPr id="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5967_CoverPage-01.jpg"/>
                    <pic:cNvPicPr/>
                  </pic:nvPicPr>
                  <pic:blipFill>
                    <a:blip r:embed="rId14">
                      <a:extLst>
                        <a:ext uri="{28A0092B-C50C-407E-A947-70E740481C1C}">
                          <a14:useLocalDpi xmlns:a14="http://schemas.microsoft.com/office/drawing/2010/main" val="0"/>
                        </a:ext>
                      </a:extLst>
                    </a:blip>
                    <a:stretch>
                      <a:fillRect/>
                    </a:stretch>
                  </pic:blipFill>
                  <pic:spPr>
                    <a:xfrm>
                      <a:off x="0" y="0"/>
                      <a:ext cx="7779385" cy="11050139"/>
                    </a:xfrm>
                    <a:prstGeom prst="rect">
                      <a:avLst/>
                    </a:prstGeom>
                  </pic:spPr>
                </pic:pic>
              </a:graphicData>
            </a:graphic>
            <wp14:sizeRelH relativeFrom="margin">
              <wp14:pctWidth>0</wp14:pctWidth>
            </wp14:sizeRelH>
            <wp14:sizeRelV relativeFrom="margin">
              <wp14:pctHeight>0</wp14:pctHeight>
            </wp14:sizeRelV>
          </wp:anchor>
        </w:drawing>
      </w:r>
      <w:r w:rsidR="002B69BE">
        <w:rPr>
          <w:lang w:val="en-AU"/>
        </w:rPr>
        <w:t xml:space="preserve"> </w:t>
      </w:r>
      <w:r w:rsidR="0079317D" w:rsidRPr="00866F29">
        <w:rPr>
          <w:lang w:val="en-AU"/>
        </w:rPr>
        <w:br w:type="page"/>
      </w:r>
    </w:p>
    <w:p w14:paraId="3184A0C0" w14:textId="77777777" w:rsidR="00C25E08" w:rsidRPr="00866F29" w:rsidRDefault="00125AA0" w:rsidP="00DA232C">
      <w:pPr>
        <w:pStyle w:val="DocumentTitle"/>
        <w:spacing w:after="80" w:line="22" w:lineRule="atLeast"/>
        <w:rPr>
          <w:rFonts w:asciiTheme="minorHAnsi" w:hAnsiTheme="minorHAnsi" w:cstheme="minorHAnsi"/>
          <w:color w:val="548DD4"/>
          <w:sz w:val="56"/>
          <w:lang w:val="en-AU"/>
        </w:rPr>
      </w:pPr>
      <w:r w:rsidRPr="00866F29">
        <w:rPr>
          <w:rFonts w:asciiTheme="minorHAnsi" w:hAnsiTheme="minorHAnsi" w:cstheme="minorHAnsi"/>
          <w:color w:val="548DD4"/>
          <w:sz w:val="56"/>
          <w:lang w:val="en-AU"/>
        </w:rPr>
        <w:lastRenderedPageBreak/>
        <w:t xml:space="preserve">STEMBooster </w:t>
      </w:r>
    </w:p>
    <w:p w14:paraId="4817C5E2" w14:textId="490B9AD4" w:rsidR="00194115" w:rsidRPr="00866F29" w:rsidRDefault="007701E1" w:rsidP="00DA232C">
      <w:pPr>
        <w:pStyle w:val="DocumentTitle"/>
        <w:spacing w:after="80" w:line="22" w:lineRule="atLeast"/>
        <w:rPr>
          <w:rFonts w:asciiTheme="minorHAnsi" w:hAnsiTheme="minorHAnsi" w:cstheme="minorHAnsi"/>
          <w:color w:val="548DD4"/>
          <w:sz w:val="56"/>
          <w:lang w:val="en-AU"/>
        </w:rPr>
      </w:pPr>
      <w:r w:rsidRPr="00866F29">
        <w:rPr>
          <w:rFonts w:asciiTheme="minorHAnsi" w:hAnsiTheme="minorHAnsi" w:cstheme="minorHAnsi"/>
          <w:color w:val="548DD4"/>
          <w:sz w:val="56"/>
          <w:lang w:val="en-AU"/>
        </w:rPr>
        <w:t>North and North West Queensland</w:t>
      </w:r>
    </w:p>
    <w:p w14:paraId="530F4AAA" w14:textId="77777777" w:rsidR="00B271F4" w:rsidRPr="00866F29" w:rsidRDefault="00B271F4" w:rsidP="00DA232C">
      <w:pPr>
        <w:pStyle w:val="DocumentTitle"/>
        <w:spacing w:after="80" w:line="22" w:lineRule="atLeast"/>
        <w:rPr>
          <w:rFonts w:asciiTheme="minorHAnsi" w:hAnsiTheme="minorHAnsi" w:cstheme="minorHAnsi"/>
          <w:color w:val="548DD4"/>
          <w:sz w:val="8"/>
          <w:szCs w:val="8"/>
          <w:lang w:val="en-AU"/>
        </w:rPr>
      </w:pPr>
    </w:p>
    <w:p w14:paraId="0CB03440" w14:textId="77777777" w:rsidR="009234C5" w:rsidRPr="00E01B6F" w:rsidRDefault="00C25E08" w:rsidP="00E01B6F">
      <w:pPr>
        <w:pStyle w:val="Style2"/>
      </w:pPr>
      <w:r w:rsidRPr="00E01B6F">
        <w:t>Proposal</w:t>
      </w:r>
      <w:r w:rsidR="009234C5" w:rsidRPr="00E01B6F">
        <w:t xml:space="preserve"> Details</w:t>
      </w:r>
      <w:bookmarkEnd w:id="0"/>
      <w:bookmarkEnd w:id="1"/>
    </w:p>
    <w:p w14:paraId="5ED14295" w14:textId="77777777" w:rsidR="00CB1A3C" w:rsidRPr="00866F29" w:rsidRDefault="00CB1A3C" w:rsidP="00DA232C">
      <w:pPr>
        <w:spacing w:before="0" w:after="80" w:line="22" w:lineRule="atLeast"/>
        <w:rPr>
          <w:rFonts w:asciiTheme="minorHAnsi" w:hAnsiTheme="minorHAnsi" w:cstheme="minorHAns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5B1F1A" w:rsidRPr="00866F29" w14:paraId="42117AF7" w14:textId="77777777" w:rsidTr="00414549">
        <w:tc>
          <w:tcPr>
            <w:tcW w:w="3681" w:type="dxa"/>
          </w:tcPr>
          <w:p w14:paraId="1CF424F9" w14:textId="77777777" w:rsidR="005B1F1A" w:rsidRPr="00866F29" w:rsidRDefault="00C25E08" w:rsidP="00414549">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Program</w:t>
            </w:r>
            <w:r w:rsidR="005B1F1A" w:rsidRPr="00866F29">
              <w:rPr>
                <w:rFonts w:asciiTheme="minorHAnsi" w:hAnsiTheme="minorHAnsi" w:cstheme="minorHAnsi"/>
                <w:sz w:val="22"/>
                <w:szCs w:val="22"/>
                <w:lang w:val="en-AU"/>
              </w:rPr>
              <w:t xml:space="preserve"> Name</w:t>
            </w:r>
          </w:p>
        </w:tc>
        <w:tc>
          <w:tcPr>
            <w:tcW w:w="5947" w:type="dxa"/>
          </w:tcPr>
          <w:p w14:paraId="5D3B2BF0" w14:textId="49F0619E" w:rsidR="005B1F1A" w:rsidRPr="00866F29" w:rsidRDefault="007701E1" w:rsidP="00C25E08">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STEMBooster North and North West Queensland</w:t>
            </w:r>
          </w:p>
        </w:tc>
      </w:tr>
      <w:tr w:rsidR="005B1F1A" w:rsidRPr="00866F29" w14:paraId="08BE694A" w14:textId="77777777" w:rsidTr="00414549">
        <w:tc>
          <w:tcPr>
            <w:tcW w:w="3681" w:type="dxa"/>
          </w:tcPr>
          <w:p w14:paraId="33A73B56" w14:textId="41C19397" w:rsidR="005B1F1A" w:rsidRPr="00866F29" w:rsidRDefault="005B1F1A" w:rsidP="00DA232C">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Sponsor</w:t>
            </w:r>
          </w:p>
        </w:tc>
        <w:tc>
          <w:tcPr>
            <w:tcW w:w="5947" w:type="dxa"/>
          </w:tcPr>
          <w:p w14:paraId="319C1168" w14:textId="514F1828" w:rsidR="00414549" w:rsidRPr="00866F29" w:rsidRDefault="00414549" w:rsidP="00DA232C">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Glenys Schuntner</w:t>
            </w:r>
            <w:r w:rsidR="0079317D" w:rsidRPr="00866F29">
              <w:rPr>
                <w:rFonts w:asciiTheme="minorHAnsi" w:hAnsiTheme="minorHAnsi" w:cstheme="minorHAnsi"/>
                <w:sz w:val="22"/>
                <w:szCs w:val="22"/>
                <w:lang w:val="en-AU"/>
              </w:rPr>
              <w:t>, Chief Executive Officer</w:t>
            </w:r>
          </w:p>
          <w:p w14:paraId="4B54A157" w14:textId="20202DD0" w:rsidR="005B1F1A" w:rsidRPr="00866F29" w:rsidRDefault="00906E75" w:rsidP="00906E75">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RDA </w:t>
            </w:r>
            <w:r w:rsidR="00414549" w:rsidRPr="00866F29">
              <w:rPr>
                <w:rFonts w:asciiTheme="minorHAnsi" w:hAnsiTheme="minorHAnsi" w:cstheme="minorHAnsi"/>
                <w:sz w:val="22"/>
                <w:szCs w:val="22"/>
                <w:lang w:val="en-AU"/>
              </w:rPr>
              <w:t>Townsville &amp; North West Queensland</w:t>
            </w:r>
            <w:r w:rsidRPr="00866F29">
              <w:rPr>
                <w:rFonts w:asciiTheme="minorHAnsi" w:hAnsiTheme="minorHAnsi" w:cstheme="minorHAnsi"/>
                <w:sz w:val="22"/>
                <w:szCs w:val="22"/>
                <w:lang w:val="en-AU"/>
              </w:rPr>
              <w:t xml:space="preserve"> </w:t>
            </w:r>
          </w:p>
        </w:tc>
      </w:tr>
      <w:tr w:rsidR="005B1F1A" w:rsidRPr="00866F29" w14:paraId="186125C2" w14:textId="77777777" w:rsidTr="00414549">
        <w:tc>
          <w:tcPr>
            <w:tcW w:w="3681" w:type="dxa"/>
          </w:tcPr>
          <w:p w14:paraId="0BD9F7D4" w14:textId="3A47E418" w:rsidR="005B1F1A" w:rsidRPr="00866F29" w:rsidRDefault="00E74016" w:rsidP="00E74016">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Manager</w:t>
            </w:r>
          </w:p>
        </w:tc>
        <w:tc>
          <w:tcPr>
            <w:tcW w:w="5947" w:type="dxa"/>
          </w:tcPr>
          <w:p w14:paraId="14AE5150" w14:textId="77777777" w:rsidR="005B1F1A" w:rsidRPr="00866F29" w:rsidRDefault="00125AA0" w:rsidP="00DA232C">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Erin Kiernan</w:t>
            </w:r>
            <w:r w:rsidR="0079317D" w:rsidRPr="00866F29">
              <w:rPr>
                <w:rFonts w:asciiTheme="minorHAnsi" w:hAnsiTheme="minorHAnsi" w:cstheme="minorHAnsi"/>
                <w:sz w:val="22"/>
                <w:szCs w:val="22"/>
                <w:lang w:val="en-AU"/>
              </w:rPr>
              <w:t>, Project Manager</w:t>
            </w:r>
          </w:p>
          <w:p w14:paraId="44053F7B" w14:textId="04DE271E" w:rsidR="0079317D" w:rsidRPr="00866F29" w:rsidRDefault="00906E75" w:rsidP="00DA232C">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RDA Townsville &amp; North West Queensland</w:t>
            </w:r>
          </w:p>
        </w:tc>
      </w:tr>
      <w:tr w:rsidR="005B1F1A" w:rsidRPr="00866F29" w14:paraId="6391A59A" w14:textId="77777777" w:rsidTr="00414549">
        <w:tc>
          <w:tcPr>
            <w:tcW w:w="3681" w:type="dxa"/>
          </w:tcPr>
          <w:p w14:paraId="61F22F4F" w14:textId="7E723510" w:rsidR="005B1F1A" w:rsidRPr="00866F29" w:rsidRDefault="00341CF1" w:rsidP="00DA232C">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Proposed </w:t>
            </w:r>
            <w:r w:rsidR="005B1F1A" w:rsidRPr="00866F29">
              <w:rPr>
                <w:rFonts w:asciiTheme="minorHAnsi" w:hAnsiTheme="minorHAnsi" w:cstheme="minorHAnsi"/>
                <w:sz w:val="22"/>
                <w:szCs w:val="22"/>
                <w:lang w:val="en-AU"/>
              </w:rPr>
              <w:t>Start Date</w:t>
            </w:r>
          </w:p>
        </w:tc>
        <w:tc>
          <w:tcPr>
            <w:tcW w:w="5947" w:type="dxa"/>
          </w:tcPr>
          <w:p w14:paraId="230DCD81" w14:textId="77777777" w:rsidR="005B1F1A" w:rsidRPr="00866F29" w:rsidRDefault="00C25E08" w:rsidP="00DA232C">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Within 4 weeks of contract signing</w:t>
            </w:r>
          </w:p>
        </w:tc>
      </w:tr>
      <w:tr w:rsidR="005B1F1A" w:rsidRPr="00866F29" w14:paraId="600D5C70" w14:textId="77777777" w:rsidTr="00414549">
        <w:tc>
          <w:tcPr>
            <w:tcW w:w="3681" w:type="dxa"/>
          </w:tcPr>
          <w:p w14:paraId="658AF9AE" w14:textId="77777777" w:rsidR="005B1F1A" w:rsidRPr="00866F29" w:rsidRDefault="00341CF1" w:rsidP="00DA232C">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Proposed </w:t>
            </w:r>
            <w:r w:rsidR="005B1F1A" w:rsidRPr="00866F29">
              <w:rPr>
                <w:rFonts w:asciiTheme="minorHAnsi" w:hAnsiTheme="minorHAnsi" w:cstheme="minorHAnsi"/>
                <w:sz w:val="22"/>
                <w:szCs w:val="22"/>
                <w:lang w:val="en-AU"/>
              </w:rPr>
              <w:t>Completion Date</w:t>
            </w:r>
          </w:p>
        </w:tc>
        <w:tc>
          <w:tcPr>
            <w:tcW w:w="5947" w:type="dxa"/>
          </w:tcPr>
          <w:p w14:paraId="1F998844" w14:textId="4DFC2499" w:rsidR="005B1F1A" w:rsidRPr="00866F29" w:rsidRDefault="00C25E08" w:rsidP="00502814">
            <w:pPr>
              <w:spacing w:before="0" w:after="80" w:line="22" w:lineRule="atLeast"/>
              <w:rPr>
                <w:rFonts w:asciiTheme="minorHAnsi" w:hAnsiTheme="minorHAnsi" w:cstheme="minorHAnsi"/>
                <w:sz w:val="22"/>
                <w:szCs w:val="22"/>
                <w:lang w:val="en-AU"/>
              </w:rPr>
            </w:pPr>
            <w:r w:rsidRPr="00866F29">
              <w:rPr>
                <w:rFonts w:asciiTheme="minorHAnsi" w:hAnsiTheme="minorHAnsi" w:cstheme="minorHAnsi"/>
                <w:sz w:val="22"/>
                <w:szCs w:val="22"/>
                <w:lang w:val="en-AU"/>
              </w:rPr>
              <w:t>4 years after contract signing</w:t>
            </w:r>
          </w:p>
        </w:tc>
      </w:tr>
    </w:tbl>
    <w:p w14:paraId="7BA01651" w14:textId="77777777" w:rsidR="00AA6CD4" w:rsidRPr="00E01B6F" w:rsidRDefault="00AA6CD4" w:rsidP="00E01B6F">
      <w:pPr>
        <w:pStyle w:val="Style2"/>
      </w:pPr>
      <w:r w:rsidRPr="00E01B6F">
        <w:t>Contents</w:t>
      </w:r>
    </w:p>
    <w:p w14:paraId="47851544" w14:textId="1E79DDC5" w:rsidR="00664D77" w:rsidRPr="00866F29" w:rsidRDefault="00D94CAD" w:rsidP="00A01019">
      <w:pPr>
        <w:pStyle w:val="TOC1"/>
        <w:tabs>
          <w:tab w:val="right" w:leader="dot" w:pos="9628"/>
        </w:tabs>
        <w:rPr>
          <w:rFonts w:asciiTheme="minorHAnsi" w:eastAsiaTheme="minorEastAsia" w:hAnsiTheme="minorHAnsi" w:cstheme="minorBidi"/>
          <w:noProof/>
          <w:szCs w:val="22"/>
          <w:lang w:val="en-AU" w:eastAsia="en-AU" w:bidi="ar-SA"/>
        </w:rPr>
      </w:pPr>
      <w:r w:rsidRPr="00866F29">
        <w:rPr>
          <w:rFonts w:asciiTheme="minorHAnsi" w:hAnsiTheme="minorHAnsi" w:cstheme="minorHAnsi"/>
          <w:szCs w:val="22"/>
          <w:highlight w:val="yellow"/>
          <w:lang w:val="en-AU"/>
        </w:rPr>
        <w:fldChar w:fldCharType="begin"/>
      </w:r>
      <w:r w:rsidRPr="00866F29">
        <w:rPr>
          <w:rFonts w:asciiTheme="minorHAnsi" w:hAnsiTheme="minorHAnsi" w:cstheme="minorHAnsi"/>
          <w:szCs w:val="22"/>
          <w:highlight w:val="yellow"/>
          <w:lang w:val="en-AU"/>
        </w:rPr>
        <w:instrText xml:space="preserve"> TOC \h \z \t "Template H1,1" </w:instrText>
      </w:r>
      <w:r w:rsidRPr="00866F29">
        <w:rPr>
          <w:rFonts w:asciiTheme="minorHAnsi" w:hAnsiTheme="minorHAnsi" w:cstheme="minorHAnsi"/>
          <w:szCs w:val="22"/>
          <w:highlight w:val="yellow"/>
          <w:lang w:val="en-AU"/>
        </w:rPr>
        <w:fldChar w:fldCharType="separate"/>
      </w:r>
      <w:hyperlink w:anchor="_Toc27493656" w:history="1">
        <w:r w:rsidR="00664D77" w:rsidRPr="00866F29">
          <w:rPr>
            <w:rStyle w:val="Hyperlink"/>
            <w:rFonts w:cstheme="minorHAnsi"/>
            <w:noProof/>
            <w:lang w:val="en-AU"/>
          </w:rPr>
          <w:t>1. Executive Summary</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_Toc27493656 \h </w:instrText>
        </w:r>
        <w:r w:rsidR="00664D77" w:rsidRPr="00866F29">
          <w:rPr>
            <w:noProof/>
            <w:webHidden/>
            <w:lang w:val="en-AU"/>
          </w:rPr>
        </w:r>
        <w:r w:rsidR="00664D77" w:rsidRPr="00866F29">
          <w:rPr>
            <w:noProof/>
            <w:webHidden/>
            <w:lang w:val="en-AU"/>
          </w:rPr>
          <w:fldChar w:fldCharType="separate"/>
        </w:r>
        <w:r w:rsidR="004171BA">
          <w:rPr>
            <w:noProof/>
            <w:webHidden/>
            <w:lang w:val="en-AU"/>
          </w:rPr>
          <w:t>3</w:t>
        </w:r>
        <w:r w:rsidR="00664D77" w:rsidRPr="00866F29">
          <w:rPr>
            <w:noProof/>
            <w:webHidden/>
            <w:lang w:val="en-AU"/>
          </w:rPr>
          <w:fldChar w:fldCharType="end"/>
        </w:r>
      </w:hyperlink>
    </w:p>
    <w:p w14:paraId="578DA4A6" w14:textId="77E818F5" w:rsidR="00664D77" w:rsidRPr="00034187" w:rsidRDefault="0017730B" w:rsidP="00A01019">
      <w:pPr>
        <w:pStyle w:val="TOC1"/>
        <w:tabs>
          <w:tab w:val="right" w:leader="dot" w:pos="9628"/>
        </w:tabs>
        <w:rPr>
          <w:rStyle w:val="Hyperlink"/>
          <w:rFonts w:cstheme="minorHAnsi"/>
          <w:noProof/>
        </w:rPr>
      </w:pPr>
      <w:hyperlink w:anchor="_Toc27493657" w:history="1">
        <w:r w:rsidR="00664D77" w:rsidRPr="00866F29">
          <w:rPr>
            <w:rStyle w:val="Hyperlink"/>
            <w:rFonts w:cstheme="minorHAnsi"/>
            <w:noProof/>
            <w:lang w:val="en-AU"/>
          </w:rPr>
          <w:t>2. Program Vision</w:t>
        </w:r>
        <w:r w:rsidR="00A01019">
          <w:rPr>
            <w:rStyle w:val="Hyperlink"/>
            <w:rFonts w:cstheme="minorHAnsi"/>
            <w:noProof/>
            <w:lang w:val="en-AU"/>
          </w:rPr>
          <w:t xml:space="preserve"> and Overview</w:t>
        </w:r>
        <w:r w:rsidR="00664D77" w:rsidRPr="00034187">
          <w:rPr>
            <w:rStyle w:val="Hyperlink"/>
            <w:rFonts w:cstheme="minorHAnsi"/>
            <w:noProof/>
            <w:webHidden/>
          </w:rPr>
          <w:tab/>
        </w:r>
        <w:r w:rsidR="00664D77" w:rsidRPr="00034187">
          <w:rPr>
            <w:rStyle w:val="Hyperlink"/>
            <w:rFonts w:cstheme="minorHAnsi"/>
            <w:noProof/>
            <w:webHidden/>
          </w:rPr>
          <w:fldChar w:fldCharType="begin"/>
        </w:r>
        <w:r w:rsidR="00664D77" w:rsidRPr="00034187">
          <w:rPr>
            <w:rStyle w:val="Hyperlink"/>
            <w:rFonts w:cstheme="minorHAnsi"/>
            <w:noProof/>
            <w:webHidden/>
          </w:rPr>
          <w:instrText xml:space="preserve"> PAGEREF _Toc27493657 \h </w:instrText>
        </w:r>
        <w:r w:rsidR="00664D77" w:rsidRPr="00034187">
          <w:rPr>
            <w:rStyle w:val="Hyperlink"/>
            <w:rFonts w:cstheme="minorHAnsi"/>
            <w:noProof/>
            <w:webHidden/>
          </w:rPr>
        </w:r>
        <w:r w:rsidR="00664D77" w:rsidRPr="00034187">
          <w:rPr>
            <w:rStyle w:val="Hyperlink"/>
            <w:rFonts w:cstheme="minorHAnsi"/>
            <w:noProof/>
            <w:webHidden/>
          </w:rPr>
          <w:fldChar w:fldCharType="separate"/>
        </w:r>
        <w:r w:rsidR="004171BA">
          <w:rPr>
            <w:rStyle w:val="Hyperlink"/>
            <w:rFonts w:cstheme="minorHAnsi"/>
            <w:noProof/>
            <w:webHidden/>
          </w:rPr>
          <w:t>4</w:t>
        </w:r>
        <w:r w:rsidR="00664D77" w:rsidRPr="00034187">
          <w:rPr>
            <w:rStyle w:val="Hyperlink"/>
            <w:rFonts w:cstheme="minorHAnsi"/>
            <w:noProof/>
            <w:webHidden/>
          </w:rPr>
          <w:fldChar w:fldCharType="end"/>
        </w:r>
      </w:hyperlink>
    </w:p>
    <w:p w14:paraId="6FF25110" w14:textId="427DCA61" w:rsidR="00664D77" w:rsidRPr="00866F29" w:rsidRDefault="0017730B" w:rsidP="00A01019">
      <w:pPr>
        <w:pStyle w:val="TOC1"/>
        <w:tabs>
          <w:tab w:val="right" w:leader="dot" w:pos="9628"/>
        </w:tabs>
        <w:rPr>
          <w:rFonts w:asciiTheme="minorHAnsi" w:eastAsiaTheme="minorEastAsia" w:hAnsiTheme="minorHAnsi" w:cstheme="minorBidi"/>
          <w:noProof/>
          <w:szCs w:val="22"/>
          <w:lang w:val="en-AU" w:eastAsia="en-AU" w:bidi="ar-SA"/>
        </w:rPr>
      </w:pPr>
      <w:hyperlink w:anchor="_Toc27493658" w:history="1">
        <w:r w:rsidR="00664D77" w:rsidRPr="00866F29">
          <w:rPr>
            <w:rStyle w:val="Hyperlink"/>
            <w:rFonts w:cstheme="minorHAnsi"/>
            <w:noProof/>
            <w:lang w:val="en-AU"/>
          </w:rPr>
          <w:t>3. Issue</w:t>
        </w:r>
        <w:r w:rsidR="00A01019">
          <w:rPr>
            <w:rStyle w:val="Hyperlink"/>
            <w:rFonts w:cstheme="minorHAnsi"/>
            <w:noProof/>
            <w:lang w:val="en-AU"/>
          </w:rPr>
          <w:t>s</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_Toc27493658 \h </w:instrText>
        </w:r>
        <w:r w:rsidR="00664D77" w:rsidRPr="00866F29">
          <w:rPr>
            <w:noProof/>
            <w:webHidden/>
            <w:lang w:val="en-AU"/>
          </w:rPr>
        </w:r>
        <w:r w:rsidR="00664D77" w:rsidRPr="00866F29">
          <w:rPr>
            <w:noProof/>
            <w:webHidden/>
            <w:lang w:val="en-AU"/>
          </w:rPr>
          <w:fldChar w:fldCharType="separate"/>
        </w:r>
        <w:r w:rsidR="004171BA">
          <w:rPr>
            <w:noProof/>
            <w:webHidden/>
            <w:lang w:val="en-AU"/>
          </w:rPr>
          <w:t>5</w:t>
        </w:r>
        <w:r w:rsidR="00664D77" w:rsidRPr="00866F29">
          <w:rPr>
            <w:noProof/>
            <w:webHidden/>
            <w:lang w:val="en-AU"/>
          </w:rPr>
          <w:fldChar w:fldCharType="end"/>
        </w:r>
      </w:hyperlink>
    </w:p>
    <w:p w14:paraId="3E1CCE12" w14:textId="4ED97395" w:rsidR="00664D77" w:rsidRPr="00866F29" w:rsidRDefault="0017730B" w:rsidP="00A01019">
      <w:pPr>
        <w:pStyle w:val="TOC1"/>
        <w:tabs>
          <w:tab w:val="right" w:leader="dot" w:pos="9628"/>
        </w:tabs>
        <w:rPr>
          <w:rFonts w:asciiTheme="minorHAnsi" w:eastAsiaTheme="minorEastAsia" w:hAnsiTheme="minorHAnsi" w:cstheme="minorBidi"/>
          <w:noProof/>
          <w:szCs w:val="22"/>
          <w:lang w:val="en-AU" w:eastAsia="en-AU" w:bidi="ar-SA"/>
        </w:rPr>
      </w:pPr>
      <w:hyperlink w:anchor="_Toc27493659" w:history="1">
        <w:r w:rsidR="00664D77" w:rsidRPr="00866F29">
          <w:rPr>
            <w:rStyle w:val="Hyperlink"/>
            <w:noProof/>
            <w:lang w:val="en-AU"/>
          </w:rPr>
          <w:t>4. P</w:t>
        </w:r>
        <w:r w:rsidR="00A01019">
          <w:rPr>
            <w:rStyle w:val="Hyperlink"/>
            <w:noProof/>
            <w:lang w:val="en-AU"/>
          </w:rPr>
          <w:t>roposed Activities</w:t>
        </w:r>
        <w:r w:rsidR="00356DA5">
          <w:rPr>
            <w:rStyle w:val="Hyperlink"/>
            <w:noProof/>
            <w:lang w:val="en-AU"/>
          </w:rPr>
          <w:t xml:space="preserve">, </w:t>
        </w:r>
        <w:r w:rsidR="00A01019">
          <w:rPr>
            <w:rStyle w:val="Hyperlink"/>
            <w:noProof/>
            <w:lang w:val="en-AU"/>
          </w:rPr>
          <w:t>Partnerships, Outputs</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_Toc27493659 \h </w:instrText>
        </w:r>
        <w:r w:rsidR="00664D77" w:rsidRPr="00866F29">
          <w:rPr>
            <w:noProof/>
            <w:webHidden/>
            <w:lang w:val="en-AU"/>
          </w:rPr>
        </w:r>
        <w:r w:rsidR="00664D77" w:rsidRPr="00866F29">
          <w:rPr>
            <w:noProof/>
            <w:webHidden/>
            <w:lang w:val="en-AU"/>
          </w:rPr>
          <w:fldChar w:fldCharType="separate"/>
        </w:r>
        <w:r w:rsidR="004171BA">
          <w:rPr>
            <w:noProof/>
            <w:webHidden/>
            <w:lang w:val="en-AU"/>
          </w:rPr>
          <w:t>10</w:t>
        </w:r>
        <w:r w:rsidR="00664D77" w:rsidRPr="00866F29">
          <w:rPr>
            <w:noProof/>
            <w:webHidden/>
            <w:lang w:val="en-AU"/>
          </w:rPr>
          <w:fldChar w:fldCharType="end"/>
        </w:r>
      </w:hyperlink>
    </w:p>
    <w:p w14:paraId="721A5ABC" w14:textId="6FAB5B5E" w:rsidR="00664D77" w:rsidRPr="00866F29" w:rsidRDefault="0017730B" w:rsidP="00A01019">
      <w:pPr>
        <w:pStyle w:val="TOC1"/>
        <w:tabs>
          <w:tab w:val="right" w:leader="dot" w:pos="9628"/>
        </w:tabs>
        <w:rPr>
          <w:rFonts w:asciiTheme="minorHAnsi" w:eastAsiaTheme="minorEastAsia" w:hAnsiTheme="minorHAnsi" w:cstheme="minorBidi"/>
          <w:noProof/>
          <w:szCs w:val="22"/>
          <w:lang w:val="en-AU" w:eastAsia="en-AU" w:bidi="ar-SA"/>
        </w:rPr>
      </w:pPr>
      <w:hyperlink w:anchor="_Toc27493660" w:history="1">
        <w:r w:rsidR="00356DA5">
          <w:rPr>
            <w:rStyle w:val="Hyperlink"/>
            <w:rFonts w:cstheme="minorHAnsi"/>
            <w:noProof/>
            <w:lang w:val="en-AU"/>
          </w:rPr>
          <w:t xml:space="preserve">5. </w:t>
        </w:r>
        <w:r w:rsidR="00A01019">
          <w:rPr>
            <w:rStyle w:val="Hyperlink"/>
            <w:rFonts w:cstheme="minorHAnsi"/>
            <w:noProof/>
            <w:lang w:val="en-AU"/>
          </w:rPr>
          <w:t xml:space="preserve">Alignment with </w:t>
        </w:r>
        <w:r w:rsidR="00356DA5">
          <w:rPr>
            <w:rStyle w:val="Hyperlink"/>
            <w:rFonts w:cstheme="minorHAnsi"/>
            <w:noProof/>
            <w:lang w:val="en-AU"/>
          </w:rPr>
          <w:t xml:space="preserve">Government </w:t>
        </w:r>
        <w:r w:rsidR="00A01019">
          <w:rPr>
            <w:rStyle w:val="Hyperlink"/>
            <w:rFonts w:cstheme="minorHAnsi"/>
            <w:noProof/>
            <w:lang w:val="en-AU"/>
          </w:rPr>
          <w:t>Objectives</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_Toc27493660 \h </w:instrText>
        </w:r>
        <w:r w:rsidR="00664D77" w:rsidRPr="00866F29">
          <w:rPr>
            <w:noProof/>
            <w:webHidden/>
            <w:lang w:val="en-AU"/>
          </w:rPr>
        </w:r>
        <w:r w:rsidR="00664D77" w:rsidRPr="00866F29">
          <w:rPr>
            <w:noProof/>
            <w:webHidden/>
            <w:lang w:val="en-AU"/>
          </w:rPr>
          <w:fldChar w:fldCharType="separate"/>
        </w:r>
        <w:r w:rsidR="004171BA">
          <w:rPr>
            <w:noProof/>
            <w:webHidden/>
            <w:lang w:val="en-AU"/>
          </w:rPr>
          <w:t>12</w:t>
        </w:r>
        <w:r w:rsidR="00664D77" w:rsidRPr="00866F29">
          <w:rPr>
            <w:noProof/>
            <w:webHidden/>
            <w:lang w:val="en-AU"/>
          </w:rPr>
          <w:fldChar w:fldCharType="end"/>
        </w:r>
      </w:hyperlink>
    </w:p>
    <w:p w14:paraId="7817C219" w14:textId="0A1D6B6B" w:rsidR="00664D77" w:rsidRPr="00866F29" w:rsidRDefault="0017730B" w:rsidP="00A01019">
      <w:pPr>
        <w:pStyle w:val="TOC1"/>
        <w:tabs>
          <w:tab w:val="right" w:leader="dot" w:pos="9628"/>
        </w:tabs>
        <w:rPr>
          <w:rFonts w:asciiTheme="minorHAnsi" w:eastAsiaTheme="minorEastAsia" w:hAnsiTheme="minorHAnsi" w:cstheme="minorBidi"/>
          <w:noProof/>
          <w:szCs w:val="22"/>
          <w:lang w:val="en-AU" w:eastAsia="en-AU" w:bidi="ar-SA"/>
        </w:rPr>
      </w:pPr>
      <w:hyperlink w:anchor="_Toc27493661" w:history="1">
        <w:r w:rsidR="00356DA5">
          <w:rPr>
            <w:rStyle w:val="Hyperlink"/>
            <w:noProof/>
            <w:lang w:val="en-AU"/>
          </w:rPr>
          <w:t>6. Outcomes and B</w:t>
        </w:r>
        <w:r w:rsidR="00664D77" w:rsidRPr="00866F29">
          <w:rPr>
            <w:rStyle w:val="Hyperlink"/>
            <w:noProof/>
            <w:lang w:val="en-AU"/>
          </w:rPr>
          <w:t>enefits</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_Toc27493661 \h </w:instrText>
        </w:r>
        <w:r w:rsidR="00664D77" w:rsidRPr="00866F29">
          <w:rPr>
            <w:noProof/>
            <w:webHidden/>
            <w:lang w:val="en-AU"/>
          </w:rPr>
        </w:r>
        <w:r w:rsidR="00664D77" w:rsidRPr="00866F29">
          <w:rPr>
            <w:noProof/>
            <w:webHidden/>
            <w:lang w:val="en-AU"/>
          </w:rPr>
          <w:fldChar w:fldCharType="separate"/>
        </w:r>
        <w:r w:rsidR="004171BA">
          <w:rPr>
            <w:noProof/>
            <w:webHidden/>
            <w:lang w:val="en-AU"/>
          </w:rPr>
          <w:t>16</w:t>
        </w:r>
        <w:r w:rsidR="00664D77" w:rsidRPr="00866F29">
          <w:rPr>
            <w:noProof/>
            <w:webHidden/>
            <w:lang w:val="en-AU"/>
          </w:rPr>
          <w:fldChar w:fldCharType="end"/>
        </w:r>
      </w:hyperlink>
    </w:p>
    <w:p w14:paraId="427E3730" w14:textId="34C72B4F" w:rsidR="00664D77" w:rsidRPr="00866F29" w:rsidRDefault="0017730B" w:rsidP="00A01019">
      <w:pPr>
        <w:pStyle w:val="TOC1"/>
        <w:tabs>
          <w:tab w:val="right" w:leader="dot" w:pos="9628"/>
        </w:tabs>
        <w:rPr>
          <w:rFonts w:asciiTheme="minorHAnsi" w:eastAsiaTheme="minorEastAsia" w:hAnsiTheme="minorHAnsi" w:cstheme="minorBidi"/>
          <w:noProof/>
          <w:szCs w:val="22"/>
          <w:lang w:val="en-AU" w:eastAsia="en-AU" w:bidi="ar-SA"/>
        </w:rPr>
      </w:pPr>
      <w:hyperlink w:anchor="_Toc27493662" w:history="1">
        <w:r w:rsidR="00664D77" w:rsidRPr="00866F29">
          <w:rPr>
            <w:rStyle w:val="Hyperlink"/>
            <w:rFonts w:cstheme="minorHAnsi"/>
            <w:noProof/>
            <w:lang w:val="en-AU"/>
          </w:rPr>
          <w:t xml:space="preserve">7. Investment and </w:t>
        </w:r>
        <w:r w:rsidR="00356DA5">
          <w:rPr>
            <w:rStyle w:val="Hyperlink"/>
            <w:rFonts w:cstheme="minorHAnsi"/>
            <w:noProof/>
            <w:lang w:val="en-AU"/>
          </w:rPr>
          <w:t>P</w:t>
        </w:r>
        <w:r w:rsidR="00664D77" w:rsidRPr="00866F29">
          <w:rPr>
            <w:rStyle w:val="Hyperlink"/>
            <w:rFonts w:cstheme="minorHAnsi"/>
            <w:noProof/>
            <w:lang w:val="en-AU"/>
          </w:rPr>
          <w:t>artnerships</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_Toc27493662 \h </w:instrText>
        </w:r>
        <w:r w:rsidR="00664D77" w:rsidRPr="00866F29">
          <w:rPr>
            <w:noProof/>
            <w:webHidden/>
            <w:lang w:val="en-AU"/>
          </w:rPr>
        </w:r>
        <w:r w:rsidR="00664D77" w:rsidRPr="00866F29">
          <w:rPr>
            <w:noProof/>
            <w:webHidden/>
            <w:lang w:val="en-AU"/>
          </w:rPr>
          <w:fldChar w:fldCharType="separate"/>
        </w:r>
        <w:r w:rsidR="004171BA">
          <w:rPr>
            <w:noProof/>
            <w:webHidden/>
            <w:lang w:val="en-AU"/>
          </w:rPr>
          <w:t>19</w:t>
        </w:r>
        <w:r w:rsidR="00664D77" w:rsidRPr="00866F29">
          <w:rPr>
            <w:noProof/>
            <w:webHidden/>
            <w:lang w:val="en-AU"/>
          </w:rPr>
          <w:fldChar w:fldCharType="end"/>
        </w:r>
      </w:hyperlink>
    </w:p>
    <w:p w14:paraId="7F17FAE2" w14:textId="2C819C81" w:rsidR="00664D77" w:rsidRPr="00866F29" w:rsidRDefault="0017730B" w:rsidP="00A01019">
      <w:pPr>
        <w:pStyle w:val="TOC1"/>
        <w:tabs>
          <w:tab w:val="right" w:leader="dot" w:pos="9628"/>
        </w:tabs>
        <w:rPr>
          <w:rFonts w:asciiTheme="minorHAnsi" w:eastAsiaTheme="minorEastAsia" w:hAnsiTheme="minorHAnsi" w:cstheme="minorBidi"/>
          <w:noProof/>
          <w:szCs w:val="22"/>
          <w:lang w:val="en-AU" w:eastAsia="en-AU" w:bidi="ar-SA"/>
        </w:rPr>
      </w:pPr>
      <w:hyperlink w:anchor="_Toc27493663" w:history="1">
        <w:r w:rsidR="00664D77" w:rsidRPr="00866F29">
          <w:rPr>
            <w:rStyle w:val="Hyperlink"/>
            <w:rFonts w:cstheme="minorHAnsi"/>
            <w:noProof/>
            <w:lang w:val="en-AU"/>
          </w:rPr>
          <w:t>8. Timeline</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_Toc27493663 \h </w:instrText>
        </w:r>
        <w:r w:rsidR="00664D77" w:rsidRPr="00866F29">
          <w:rPr>
            <w:noProof/>
            <w:webHidden/>
            <w:lang w:val="en-AU"/>
          </w:rPr>
        </w:r>
        <w:r w:rsidR="00664D77" w:rsidRPr="00866F29">
          <w:rPr>
            <w:noProof/>
            <w:webHidden/>
            <w:lang w:val="en-AU"/>
          </w:rPr>
          <w:fldChar w:fldCharType="separate"/>
        </w:r>
        <w:r w:rsidR="004171BA">
          <w:rPr>
            <w:noProof/>
            <w:webHidden/>
            <w:lang w:val="en-AU"/>
          </w:rPr>
          <w:t>21</w:t>
        </w:r>
        <w:r w:rsidR="00664D77" w:rsidRPr="00866F29">
          <w:rPr>
            <w:noProof/>
            <w:webHidden/>
            <w:lang w:val="en-AU"/>
          </w:rPr>
          <w:fldChar w:fldCharType="end"/>
        </w:r>
      </w:hyperlink>
    </w:p>
    <w:p w14:paraId="5600B71F" w14:textId="42DE1A17" w:rsidR="00664D77" w:rsidRDefault="0017730B" w:rsidP="00A01019">
      <w:pPr>
        <w:pStyle w:val="TOC1"/>
        <w:tabs>
          <w:tab w:val="right" w:leader="dot" w:pos="9628"/>
        </w:tabs>
        <w:rPr>
          <w:noProof/>
          <w:lang w:val="en-AU"/>
        </w:rPr>
      </w:pPr>
      <w:hyperlink w:anchor="_Toc27493664" w:history="1">
        <w:r w:rsidR="00664D77" w:rsidRPr="00866F29">
          <w:rPr>
            <w:rStyle w:val="Hyperlink"/>
            <w:rFonts w:cstheme="minorHAnsi"/>
            <w:noProof/>
            <w:lang w:val="en-AU"/>
          </w:rPr>
          <w:t>9. Risk and Consequences</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_Toc27493664 \h </w:instrText>
        </w:r>
        <w:r w:rsidR="00664D77" w:rsidRPr="00866F29">
          <w:rPr>
            <w:noProof/>
            <w:webHidden/>
            <w:lang w:val="en-AU"/>
          </w:rPr>
        </w:r>
        <w:r w:rsidR="00664D77" w:rsidRPr="00866F29">
          <w:rPr>
            <w:noProof/>
            <w:webHidden/>
            <w:lang w:val="en-AU"/>
          </w:rPr>
          <w:fldChar w:fldCharType="separate"/>
        </w:r>
        <w:r w:rsidR="004171BA">
          <w:rPr>
            <w:noProof/>
            <w:webHidden/>
            <w:lang w:val="en-AU"/>
          </w:rPr>
          <w:t>21</w:t>
        </w:r>
        <w:r w:rsidR="00664D77" w:rsidRPr="00866F29">
          <w:rPr>
            <w:noProof/>
            <w:webHidden/>
            <w:lang w:val="en-AU"/>
          </w:rPr>
          <w:fldChar w:fldCharType="end"/>
        </w:r>
      </w:hyperlink>
    </w:p>
    <w:p w14:paraId="747E0663" w14:textId="381655C8" w:rsidR="00664D77" w:rsidRPr="00866F29" w:rsidRDefault="0017730B" w:rsidP="00A01019">
      <w:pPr>
        <w:pStyle w:val="TOC1"/>
        <w:tabs>
          <w:tab w:val="right" w:leader="dot" w:pos="9628"/>
        </w:tabs>
        <w:rPr>
          <w:rStyle w:val="Hyperlink"/>
          <w:noProof/>
          <w:lang w:val="en-AU"/>
        </w:rPr>
      </w:pPr>
      <w:hyperlink w:anchor="_Toc27493665" w:history="1">
        <w:r w:rsidR="00664D77" w:rsidRPr="00866F29">
          <w:rPr>
            <w:rStyle w:val="Hyperlink"/>
            <w:rFonts w:cstheme="minorHAnsi"/>
            <w:noProof/>
            <w:lang w:val="en-AU"/>
          </w:rPr>
          <w:t xml:space="preserve">Appendix 1: Key </w:t>
        </w:r>
        <w:r w:rsidR="00356DA5">
          <w:rPr>
            <w:rStyle w:val="Hyperlink"/>
            <w:rFonts w:cstheme="minorHAnsi"/>
            <w:noProof/>
            <w:lang w:val="en-AU"/>
          </w:rPr>
          <w:t>R</w:t>
        </w:r>
        <w:r w:rsidR="00664D77" w:rsidRPr="00866F29">
          <w:rPr>
            <w:rStyle w:val="Hyperlink"/>
            <w:rFonts w:cstheme="minorHAnsi"/>
            <w:noProof/>
            <w:lang w:val="en-AU"/>
          </w:rPr>
          <w:t xml:space="preserve">egional </w:t>
        </w:r>
        <w:r w:rsidR="00356DA5">
          <w:rPr>
            <w:rStyle w:val="Hyperlink"/>
            <w:rFonts w:cstheme="minorHAnsi"/>
            <w:noProof/>
            <w:lang w:val="en-AU"/>
          </w:rPr>
          <w:t>D</w:t>
        </w:r>
        <w:r w:rsidR="00664D77" w:rsidRPr="00866F29">
          <w:rPr>
            <w:rStyle w:val="Hyperlink"/>
            <w:rFonts w:cstheme="minorHAnsi"/>
            <w:noProof/>
            <w:lang w:val="en-AU"/>
          </w:rPr>
          <w:t>ata</w:t>
        </w:r>
        <w:r w:rsidR="00664D77" w:rsidRPr="00866F29">
          <w:rPr>
            <w:noProof/>
            <w:webHidden/>
            <w:lang w:val="en-AU"/>
          </w:rPr>
          <w:tab/>
        </w:r>
        <w:r w:rsidR="00664D77" w:rsidRPr="00866F29">
          <w:rPr>
            <w:noProof/>
            <w:webHidden/>
            <w:lang w:val="en-AU"/>
          </w:rPr>
          <w:fldChar w:fldCharType="begin"/>
        </w:r>
        <w:r w:rsidR="00664D77" w:rsidRPr="00866F29">
          <w:rPr>
            <w:noProof/>
            <w:webHidden/>
            <w:lang w:val="en-AU"/>
          </w:rPr>
          <w:instrText xml:space="preserve"> PAGEREF _Toc27493665 \h </w:instrText>
        </w:r>
        <w:r w:rsidR="00664D77" w:rsidRPr="00866F29">
          <w:rPr>
            <w:noProof/>
            <w:webHidden/>
            <w:lang w:val="en-AU"/>
          </w:rPr>
        </w:r>
        <w:r w:rsidR="00664D77" w:rsidRPr="00866F29">
          <w:rPr>
            <w:noProof/>
            <w:webHidden/>
            <w:lang w:val="en-AU"/>
          </w:rPr>
          <w:fldChar w:fldCharType="separate"/>
        </w:r>
        <w:r w:rsidR="004171BA">
          <w:rPr>
            <w:noProof/>
            <w:webHidden/>
            <w:lang w:val="en-AU"/>
          </w:rPr>
          <w:t>23</w:t>
        </w:r>
        <w:r w:rsidR="00664D77" w:rsidRPr="00866F29">
          <w:rPr>
            <w:noProof/>
            <w:webHidden/>
            <w:lang w:val="en-AU"/>
          </w:rPr>
          <w:fldChar w:fldCharType="end"/>
        </w:r>
      </w:hyperlink>
    </w:p>
    <w:p w14:paraId="21C7F3E9" w14:textId="55C52E2E" w:rsidR="00664D77" w:rsidRPr="00866F29" w:rsidRDefault="00664D77" w:rsidP="00A01019">
      <w:pPr>
        <w:tabs>
          <w:tab w:val="right" w:leader="dot" w:pos="9628"/>
        </w:tabs>
        <w:rPr>
          <w:rFonts w:eastAsiaTheme="minorEastAsia"/>
          <w:noProof/>
          <w:sz w:val="22"/>
          <w:szCs w:val="22"/>
          <w:lang w:val="en-AU"/>
        </w:rPr>
      </w:pPr>
      <w:r w:rsidRPr="00866F29">
        <w:rPr>
          <w:rFonts w:eastAsiaTheme="minorEastAsia"/>
          <w:noProof/>
          <w:sz w:val="22"/>
          <w:szCs w:val="22"/>
          <w:lang w:val="en-AU"/>
        </w:rPr>
        <w:t xml:space="preserve">Appendix 2: </w:t>
      </w:r>
      <w:r w:rsidR="00E81A02" w:rsidRPr="00866F29">
        <w:rPr>
          <w:rFonts w:eastAsiaTheme="minorEastAsia"/>
          <w:noProof/>
          <w:sz w:val="22"/>
          <w:szCs w:val="22"/>
          <w:lang w:val="en-AU"/>
        </w:rPr>
        <w:t>Region</w:t>
      </w:r>
      <w:r w:rsidR="00A01019">
        <w:rPr>
          <w:rFonts w:eastAsiaTheme="minorEastAsia"/>
          <w:noProof/>
          <w:sz w:val="22"/>
          <w:szCs w:val="22"/>
          <w:lang w:val="en-AU"/>
        </w:rPr>
        <w:t>'</w:t>
      </w:r>
      <w:r w:rsidR="00E81A02" w:rsidRPr="00866F29">
        <w:rPr>
          <w:rFonts w:eastAsiaTheme="minorEastAsia"/>
          <w:noProof/>
          <w:sz w:val="22"/>
          <w:szCs w:val="22"/>
          <w:lang w:val="en-AU"/>
        </w:rPr>
        <w:t>s Business Indicators………………………</w:t>
      </w:r>
      <w:r w:rsidR="002E5AA1">
        <w:rPr>
          <w:rFonts w:eastAsiaTheme="minorEastAsia"/>
          <w:noProof/>
          <w:sz w:val="22"/>
          <w:szCs w:val="22"/>
          <w:lang w:val="en-AU"/>
        </w:rPr>
        <w:t>……………………………………………………………</w:t>
      </w:r>
      <w:r w:rsidR="00A01019">
        <w:rPr>
          <w:rFonts w:eastAsiaTheme="minorEastAsia"/>
          <w:noProof/>
          <w:sz w:val="22"/>
          <w:szCs w:val="22"/>
          <w:lang w:val="en-AU"/>
        </w:rPr>
        <w:t>..</w:t>
      </w:r>
      <w:r w:rsidR="008144E5">
        <w:rPr>
          <w:rFonts w:eastAsiaTheme="minorEastAsia"/>
          <w:noProof/>
          <w:sz w:val="22"/>
          <w:szCs w:val="22"/>
          <w:lang w:val="en-AU"/>
        </w:rPr>
        <w:t>…………….24</w:t>
      </w:r>
    </w:p>
    <w:p w14:paraId="005E8F1B" w14:textId="204B48BA" w:rsidR="00664D77" w:rsidRPr="00866F29" w:rsidRDefault="00664D77" w:rsidP="00A01019">
      <w:pPr>
        <w:tabs>
          <w:tab w:val="right" w:leader="dot" w:pos="9628"/>
        </w:tabs>
        <w:rPr>
          <w:rFonts w:eastAsiaTheme="minorEastAsia"/>
          <w:noProof/>
          <w:sz w:val="22"/>
          <w:szCs w:val="22"/>
          <w:lang w:val="en-AU"/>
        </w:rPr>
      </w:pPr>
      <w:r w:rsidRPr="00866F29">
        <w:rPr>
          <w:rFonts w:eastAsiaTheme="minorEastAsia"/>
          <w:noProof/>
          <w:sz w:val="22"/>
          <w:szCs w:val="22"/>
          <w:lang w:val="en-AU"/>
        </w:rPr>
        <w:t xml:space="preserve">Appendix </w:t>
      </w:r>
      <w:r w:rsidR="00356DA5">
        <w:rPr>
          <w:rFonts w:eastAsiaTheme="minorEastAsia"/>
          <w:noProof/>
          <w:sz w:val="22"/>
          <w:szCs w:val="22"/>
          <w:lang w:val="en-AU"/>
        </w:rPr>
        <w:t>3</w:t>
      </w:r>
      <w:r w:rsidRPr="00866F29">
        <w:rPr>
          <w:rFonts w:eastAsiaTheme="minorEastAsia"/>
          <w:noProof/>
          <w:sz w:val="22"/>
          <w:szCs w:val="22"/>
          <w:lang w:val="en-AU"/>
        </w:rPr>
        <w:t xml:space="preserve">: </w:t>
      </w:r>
      <w:r w:rsidR="00E81A02" w:rsidRPr="00866F29">
        <w:rPr>
          <w:rFonts w:eastAsiaTheme="minorEastAsia"/>
          <w:noProof/>
          <w:sz w:val="22"/>
          <w:szCs w:val="22"/>
          <w:lang w:val="en-AU"/>
        </w:rPr>
        <w:t>Region</w:t>
      </w:r>
      <w:r w:rsidR="00A01019">
        <w:rPr>
          <w:rFonts w:eastAsiaTheme="minorEastAsia"/>
          <w:noProof/>
          <w:sz w:val="22"/>
          <w:szCs w:val="22"/>
          <w:lang w:val="en-AU"/>
        </w:rPr>
        <w:t>'</w:t>
      </w:r>
      <w:r w:rsidR="00E81A02" w:rsidRPr="00866F29">
        <w:rPr>
          <w:rFonts w:eastAsiaTheme="minorEastAsia"/>
          <w:noProof/>
          <w:sz w:val="22"/>
          <w:szCs w:val="22"/>
          <w:lang w:val="en-AU"/>
        </w:rPr>
        <w:t>s Current Education Indicators………………………</w:t>
      </w:r>
      <w:r w:rsidR="00A01019">
        <w:rPr>
          <w:rFonts w:eastAsiaTheme="minorEastAsia"/>
          <w:noProof/>
          <w:sz w:val="22"/>
          <w:szCs w:val="22"/>
          <w:lang w:val="en-AU"/>
        </w:rPr>
        <w:t>…………………</w:t>
      </w:r>
      <w:r w:rsidR="00E81A02" w:rsidRPr="00866F29">
        <w:rPr>
          <w:rFonts w:eastAsiaTheme="minorEastAsia"/>
          <w:noProof/>
          <w:sz w:val="22"/>
          <w:szCs w:val="22"/>
          <w:lang w:val="en-AU"/>
        </w:rPr>
        <w:t>…………………………</w:t>
      </w:r>
      <w:r w:rsidR="00A01019">
        <w:rPr>
          <w:rFonts w:eastAsiaTheme="minorEastAsia"/>
          <w:noProof/>
          <w:sz w:val="22"/>
          <w:szCs w:val="22"/>
          <w:lang w:val="en-AU"/>
        </w:rPr>
        <w:t>..</w:t>
      </w:r>
      <w:r w:rsidR="00E81A02" w:rsidRPr="00866F29">
        <w:rPr>
          <w:rFonts w:eastAsiaTheme="minorEastAsia"/>
          <w:noProof/>
          <w:sz w:val="22"/>
          <w:szCs w:val="22"/>
          <w:lang w:val="en-AU"/>
        </w:rPr>
        <w:t>……………..</w:t>
      </w:r>
      <w:r w:rsidR="008144E5">
        <w:rPr>
          <w:rFonts w:eastAsiaTheme="minorEastAsia"/>
          <w:noProof/>
          <w:sz w:val="22"/>
          <w:szCs w:val="22"/>
          <w:lang w:val="en-AU"/>
        </w:rPr>
        <w:t>25</w:t>
      </w:r>
    </w:p>
    <w:p w14:paraId="46A4C039" w14:textId="298D82BE" w:rsidR="00E81A02" w:rsidRPr="00866F29" w:rsidRDefault="00E81A02" w:rsidP="00A01019">
      <w:pPr>
        <w:tabs>
          <w:tab w:val="right" w:leader="dot" w:pos="9628"/>
        </w:tabs>
        <w:rPr>
          <w:rFonts w:eastAsiaTheme="minorEastAsia"/>
          <w:noProof/>
          <w:sz w:val="22"/>
          <w:szCs w:val="22"/>
          <w:lang w:val="en-AU"/>
        </w:rPr>
      </w:pPr>
      <w:r w:rsidRPr="00866F29">
        <w:rPr>
          <w:rFonts w:eastAsiaTheme="minorEastAsia"/>
          <w:noProof/>
          <w:sz w:val="22"/>
          <w:szCs w:val="22"/>
          <w:lang w:val="en-AU"/>
        </w:rPr>
        <w:t xml:space="preserve">Appendix </w:t>
      </w:r>
      <w:r w:rsidR="00356DA5">
        <w:rPr>
          <w:rFonts w:eastAsiaTheme="minorEastAsia"/>
          <w:noProof/>
          <w:sz w:val="22"/>
          <w:szCs w:val="22"/>
          <w:lang w:val="en-AU"/>
        </w:rPr>
        <w:t>4</w:t>
      </w:r>
      <w:r w:rsidRPr="00866F29">
        <w:rPr>
          <w:rFonts w:eastAsiaTheme="minorEastAsia"/>
          <w:noProof/>
          <w:sz w:val="22"/>
          <w:szCs w:val="22"/>
          <w:lang w:val="en-AU"/>
        </w:rPr>
        <w:t>: Letters of Support…………………………………………………………………………………………………………………..2</w:t>
      </w:r>
      <w:r w:rsidR="008144E5">
        <w:rPr>
          <w:rFonts w:eastAsiaTheme="minorEastAsia"/>
          <w:noProof/>
          <w:sz w:val="22"/>
          <w:szCs w:val="22"/>
          <w:lang w:val="en-AU"/>
        </w:rPr>
        <w:t>7</w:t>
      </w:r>
    </w:p>
    <w:p w14:paraId="396F1424" w14:textId="6DE07382" w:rsidR="00246D1A" w:rsidRPr="00866F29" w:rsidRDefault="00D94CAD" w:rsidP="00A01019">
      <w:pPr>
        <w:pStyle w:val="BodyText"/>
        <w:tabs>
          <w:tab w:val="right" w:leader="dot" w:pos="9628"/>
        </w:tabs>
        <w:spacing w:before="0" w:after="40" w:line="22" w:lineRule="atLeast"/>
        <w:outlineLvl w:val="0"/>
        <w:rPr>
          <w:rFonts w:asciiTheme="minorHAnsi" w:hAnsiTheme="minorHAnsi" w:cstheme="minorHAnsi"/>
          <w:b w:val="0"/>
          <w:i/>
          <w:sz w:val="22"/>
          <w:szCs w:val="22"/>
          <w:lang w:val="en-AU"/>
        </w:rPr>
      </w:pPr>
      <w:r w:rsidRPr="00866F29">
        <w:rPr>
          <w:rFonts w:asciiTheme="minorHAnsi" w:hAnsiTheme="minorHAnsi" w:cstheme="minorHAnsi"/>
          <w:sz w:val="22"/>
          <w:szCs w:val="22"/>
          <w:highlight w:val="yellow"/>
          <w:lang w:val="en-AU"/>
        </w:rPr>
        <w:fldChar w:fldCharType="end"/>
      </w:r>
    </w:p>
    <w:p w14:paraId="75646B3D" w14:textId="77777777" w:rsidR="00246D1A" w:rsidRPr="00866F29" w:rsidRDefault="00246D1A" w:rsidP="00A55CBB">
      <w:pPr>
        <w:pStyle w:val="BodyText"/>
        <w:spacing w:before="0" w:after="60" w:line="22" w:lineRule="atLeast"/>
        <w:rPr>
          <w:rFonts w:asciiTheme="minorHAnsi" w:hAnsiTheme="minorHAnsi" w:cstheme="minorHAnsi"/>
          <w:b w:val="0"/>
          <w:i/>
          <w:sz w:val="22"/>
          <w:szCs w:val="22"/>
          <w:lang w:val="en-AU"/>
        </w:rPr>
        <w:sectPr w:rsidR="00246D1A" w:rsidRPr="00866F29" w:rsidSect="0060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84" w:right="1134" w:bottom="851" w:left="1134" w:header="539" w:footer="0" w:gutter="0"/>
          <w:cols w:space="708"/>
          <w:formProt w:val="0"/>
          <w:docGrid w:linePitch="360"/>
        </w:sectPr>
      </w:pPr>
    </w:p>
    <w:p w14:paraId="2872EBE9" w14:textId="2A75FB6E" w:rsidR="00622444" w:rsidRPr="00E01B6F" w:rsidRDefault="00622444" w:rsidP="00E01B6F">
      <w:pPr>
        <w:pStyle w:val="Style2"/>
      </w:pPr>
      <w:bookmarkStart w:id="2" w:name="_Toc222218567"/>
      <w:bookmarkStart w:id="3" w:name="_Toc395179500"/>
      <w:bookmarkStart w:id="4" w:name="_Toc27493656"/>
      <w:r w:rsidRPr="00E01B6F">
        <w:lastRenderedPageBreak/>
        <w:t xml:space="preserve">1. </w:t>
      </w:r>
      <w:bookmarkEnd w:id="2"/>
      <w:r w:rsidRPr="00E01B6F">
        <w:t>Executive Summary</w:t>
      </w:r>
      <w:bookmarkEnd w:id="3"/>
      <w:bookmarkEnd w:id="4"/>
    </w:p>
    <w:p w14:paraId="7BC9B335" w14:textId="396F4DDE" w:rsidR="00D1412B" w:rsidRPr="00866F29" w:rsidRDefault="0075342E" w:rsidP="0075342E">
      <w:pPr>
        <w:spacing w:before="100" w:beforeAutospacing="1" w:after="100" w:afterAutospacing="1" w:line="240" w:lineRule="auto"/>
        <w:jc w:val="both"/>
        <w:rPr>
          <w:rFonts w:asciiTheme="minorHAnsi" w:hAnsiTheme="minorHAnsi" w:cstheme="minorHAnsi"/>
          <w:sz w:val="22"/>
          <w:szCs w:val="22"/>
          <w:lang w:val="en-AU" w:eastAsia="en-AU" w:bidi="ar-SA"/>
        </w:rPr>
      </w:pPr>
      <w:r>
        <w:rPr>
          <w:rFonts w:asciiTheme="minorHAnsi" w:hAnsiTheme="minorHAnsi" w:cstheme="minorHAnsi"/>
          <w:sz w:val="22"/>
          <w:szCs w:val="22"/>
          <w:lang w:val="en-AU"/>
        </w:rPr>
        <w:t xml:space="preserve">Regional Development Australia Townsville and North West Queensland (RDA) works across the </w:t>
      </w:r>
      <w:r>
        <w:rPr>
          <w:rFonts w:cstheme="minorHAnsi"/>
          <w:sz w:val="22"/>
          <w:szCs w:val="22"/>
          <w:lang w:val="en-AU"/>
        </w:rPr>
        <w:t xml:space="preserve">North </w:t>
      </w:r>
      <w:r w:rsidR="00063386" w:rsidRPr="00866F29">
        <w:rPr>
          <w:rFonts w:cstheme="minorHAnsi"/>
          <w:sz w:val="22"/>
          <w:szCs w:val="22"/>
          <w:lang w:val="en-AU"/>
        </w:rPr>
        <w:t>and North West Queensland</w:t>
      </w:r>
      <w:r>
        <w:rPr>
          <w:rFonts w:cstheme="minorHAnsi"/>
          <w:sz w:val="22"/>
          <w:szCs w:val="22"/>
          <w:lang w:val="en-AU"/>
        </w:rPr>
        <w:t xml:space="preserve"> region that covers 5.8% of Australia, which is 6.5 times the area of Tasmania. The region </w:t>
      </w:r>
      <w:r w:rsidR="00063386" w:rsidRPr="00866F29">
        <w:rPr>
          <w:rFonts w:cstheme="minorHAnsi"/>
          <w:sz w:val="22"/>
          <w:szCs w:val="22"/>
          <w:lang w:val="en-AU"/>
        </w:rPr>
        <w:t>is made up of diverse communities</w:t>
      </w:r>
      <w:r>
        <w:rPr>
          <w:rFonts w:cstheme="minorHAnsi"/>
          <w:sz w:val="22"/>
          <w:szCs w:val="22"/>
          <w:lang w:val="en-AU"/>
        </w:rPr>
        <w:t xml:space="preserve"> across 15 local government areas. Regional businesses are </w:t>
      </w:r>
      <w:r w:rsidR="00063386" w:rsidRPr="00866F29">
        <w:rPr>
          <w:rFonts w:cstheme="minorHAnsi"/>
          <w:sz w:val="22"/>
          <w:szCs w:val="22"/>
          <w:lang w:val="en-AU"/>
        </w:rPr>
        <w:t xml:space="preserve">facing skills </w:t>
      </w:r>
      <w:r>
        <w:rPr>
          <w:rFonts w:cstheme="minorHAnsi"/>
          <w:sz w:val="22"/>
          <w:szCs w:val="22"/>
          <w:lang w:val="en-AU"/>
        </w:rPr>
        <w:t xml:space="preserve">shortages while the region also experiences high unemployment. Science, technology, engineering and maths (STEM) skills in particular are in demand but are not being met. </w:t>
      </w:r>
      <w:r>
        <w:rPr>
          <w:rFonts w:asciiTheme="minorHAnsi" w:hAnsiTheme="minorHAnsi" w:cstheme="minorHAnsi"/>
          <w:sz w:val="22"/>
          <w:szCs w:val="22"/>
          <w:lang w:val="en-AU"/>
        </w:rPr>
        <w:t>The STEMBooster Program is</w:t>
      </w:r>
      <w:r w:rsidR="00D1412B" w:rsidRPr="00866F29">
        <w:rPr>
          <w:rFonts w:asciiTheme="minorHAnsi" w:hAnsiTheme="minorHAnsi" w:cstheme="minorHAnsi"/>
          <w:sz w:val="22"/>
          <w:szCs w:val="22"/>
          <w:lang w:val="en-AU"/>
        </w:rPr>
        <w:t xml:space="preserve"> a major skills and economic development initiative to develop the pipeline of talent in </w:t>
      </w:r>
      <w:r w:rsidR="00D87D95">
        <w:rPr>
          <w:rFonts w:asciiTheme="minorHAnsi" w:hAnsiTheme="minorHAnsi" w:cstheme="minorHAnsi"/>
          <w:sz w:val="22"/>
          <w:szCs w:val="22"/>
          <w:lang w:val="en-AU"/>
        </w:rPr>
        <w:t>the region</w:t>
      </w:r>
      <w:r w:rsidR="00D1412B" w:rsidRPr="00866F29">
        <w:rPr>
          <w:rFonts w:asciiTheme="minorHAnsi" w:hAnsiTheme="minorHAnsi" w:cstheme="minorHAnsi"/>
          <w:sz w:val="22"/>
          <w:szCs w:val="22"/>
          <w:lang w:val="en-AU"/>
        </w:rPr>
        <w:t xml:space="preserve">. This transformational program will </w:t>
      </w:r>
      <w:r>
        <w:rPr>
          <w:rFonts w:asciiTheme="minorHAnsi" w:hAnsiTheme="minorHAnsi" w:cstheme="minorHAnsi"/>
          <w:sz w:val="22"/>
          <w:szCs w:val="22"/>
          <w:lang w:val="en-AU"/>
        </w:rPr>
        <w:t>positively impact future employment outcomes and sustainability of the region’</w:t>
      </w:r>
      <w:r w:rsidR="00D87D95">
        <w:rPr>
          <w:rFonts w:asciiTheme="minorHAnsi" w:hAnsiTheme="minorHAnsi" w:cstheme="minorHAnsi"/>
          <w:sz w:val="22"/>
          <w:szCs w:val="22"/>
          <w:lang w:val="en-AU"/>
        </w:rPr>
        <w:t>s eco</w:t>
      </w:r>
      <w:r w:rsidR="00436201">
        <w:rPr>
          <w:rFonts w:asciiTheme="minorHAnsi" w:hAnsiTheme="minorHAnsi" w:cstheme="minorHAnsi"/>
          <w:sz w:val="22"/>
          <w:szCs w:val="22"/>
          <w:lang w:val="en-AU"/>
        </w:rPr>
        <w:t xml:space="preserve">nomy which was valued at </w:t>
      </w:r>
      <w:r w:rsidR="00D87D95">
        <w:rPr>
          <w:rFonts w:asciiTheme="minorHAnsi" w:hAnsiTheme="minorHAnsi" w:cstheme="minorHAnsi"/>
          <w:sz w:val="22"/>
          <w:szCs w:val="22"/>
          <w:lang w:val="en-AU"/>
        </w:rPr>
        <w:t>$16.8 billion in Gross Regional Product (GRP)</w:t>
      </w:r>
      <w:r w:rsidR="00436201">
        <w:rPr>
          <w:rFonts w:asciiTheme="minorHAnsi" w:hAnsiTheme="minorHAnsi" w:cstheme="minorHAnsi"/>
          <w:sz w:val="22"/>
          <w:szCs w:val="22"/>
          <w:lang w:val="en-AU"/>
        </w:rPr>
        <w:t xml:space="preserve"> in 2017/18.</w:t>
      </w:r>
    </w:p>
    <w:p w14:paraId="723EB99A" w14:textId="36FEED59" w:rsidR="00502814" w:rsidRPr="004C7D99" w:rsidRDefault="00502814" w:rsidP="00502814">
      <w:pPr>
        <w:pStyle w:val="Heading5"/>
        <w:spacing w:before="300"/>
        <w:jc w:val="both"/>
        <w:rPr>
          <w:rFonts w:asciiTheme="minorHAnsi" w:hAnsiTheme="minorHAnsi" w:cstheme="minorHAnsi"/>
          <w:lang w:val="en-AU"/>
        </w:rPr>
      </w:pPr>
      <w:r>
        <w:rPr>
          <w:rFonts w:asciiTheme="minorHAnsi" w:hAnsiTheme="minorHAnsi" w:cstheme="minorHAnsi"/>
          <w:lang w:val="en-AU"/>
        </w:rPr>
        <w:t>1</w:t>
      </w:r>
      <w:r w:rsidRPr="004C7D99">
        <w:rPr>
          <w:rFonts w:asciiTheme="minorHAnsi" w:hAnsiTheme="minorHAnsi" w:cstheme="minorHAnsi"/>
          <w:lang w:val="en-AU"/>
        </w:rPr>
        <w:t xml:space="preserve">.1 </w:t>
      </w:r>
      <w:r w:rsidR="00D1412B">
        <w:rPr>
          <w:rFonts w:asciiTheme="minorHAnsi" w:hAnsiTheme="minorHAnsi" w:cstheme="minorHAnsi"/>
          <w:lang w:val="en-AU"/>
        </w:rPr>
        <w:t>the problems we are solving</w:t>
      </w:r>
      <w:r w:rsidRPr="004C7D99">
        <w:rPr>
          <w:rFonts w:asciiTheme="minorHAnsi" w:hAnsiTheme="minorHAnsi" w:cstheme="minorHAnsi"/>
          <w:lang w:val="en-AU"/>
        </w:rPr>
        <w:t xml:space="preserve"> </w:t>
      </w:r>
    </w:p>
    <w:p w14:paraId="10CC7722" w14:textId="3736F14C" w:rsidR="0009079C" w:rsidRDefault="0009079C" w:rsidP="0009079C">
      <w:pPr>
        <w:spacing w:before="100" w:beforeAutospacing="1" w:after="100" w:afterAutospacing="1" w:line="240" w:lineRule="auto"/>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STEMBooster will address the increasing demand for STEM skills in </w:t>
      </w:r>
      <w:r w:rsidR="00F17AF5">
        <w:rPr>
          <w:rFonts w:asciiTheme="minorHAnsi" w:hAnsiTheme="minorHAnsi" w:cstheme="minorHAnsi"/>
          <w:sz w:val="22"/>
          <w:szCs w:val="22"/>
          <w:lang w:val="en-AU"/>
        </w:rPr>
        <w:t>the</w:t>
      </w:r>
      <w:r w:rsidRPr="00866F29">
        <w:rPr>
          <w:rFonts w:asciiTheme="minorHAnsi" w:hAnsiTheme="minorHAnsi" w:cstheme="minorHAnsi"/>
          <w:sz w:val="22"/>
          <w:szCs w:val="22"/>
          <w:lang w:val="en-AU"/>
        </w:rPr>
        <w:t xml:space="preserve"> region whilst working towards improving the poor education attainment levels,</w:t>
      </w:r>
      <w:r w:rsidR="00D1412B">
        <w:rPr>
          <w:rFonts w:asciiTheme="minorHAnsi" w:hAnsiTheme="minorHAnsi" w:cstheme="minorHAnsi"/>
          <w:sz w:val="22"/>
          <w:szCs w:val="22"/>
          <w:lang w:val="en-AU"/>
        </w:rPr>
        <w:t xml:space="preserve"> low access to new technologies and STEM learning, high unemployment rates (</w:t>
      </w:r>
      <w:r w:rsidR="005B3690">
        <w:rPr>
          <w:rFonts w:asciiTheme="minorHAnsi" w:hAnsiTheme="minorHAnsi" w:cstheme="minorHAnsi"/>
          <w:sz w:val="22"/>
          <w:szCs w:val="22"/>
          <w:lang w:val="en-AU"/>
        </w:rPr>
        <w:t>7.6</w:t>
      </w:r>
      <w:r w:rsidR="00D1412B">
        <w:rPr>
          <w:rFonts w:asciiTheme="minorHAnsi" w:hAnsiTheme="minorHAnsi" w:cstheme="minorHAnsi"/>
          <w:sz w:val="22"/>
          <w:szCs w:val="22"/>
          <w:lang w:val="en-AU"/>
        </w:rPr>
        <w:t>%) and</w:t>
      </w:r>
      <w:r w:rsidRPr="00866F29">
        <w:rPr>
          <w:rFonts w:asciiTheme="minorHAnsi" w:hAnsiTheme="minorHAnsi" w:cstheme="minorHAnsi"/>
          <w:sz w:val="22"/>
          <w:szCs w:val="22"/>
          <w:lang w:val="en-AU"/>
        </w:rPr>
        <w:t xml:space="preserve"> particularly the high youth unemployment rates</w:t>
      </w:r>
      <w:r w:rsidR="00D1412B">
        <w:rPr>
          <w:rFonts w:asciiTheme="minorHAnsi" w:hAnsiTheme="minorHAnsi" w:cstheme="minorHAnsi"/>
          <w:sz w:val="22"/>
          <w:szCs w:val="22"/>
          <w:lang w:val="en-AU"/>
        </w:rPr>
        <w:t xml:space="preserve"> (</w:t>
      </w:r>
      <w:r w:rsidR="005B3690">
        <w:rPr>
          <w:rFonts w:asciiTheme="minorHAnsi" w:hAnsiTheme="minorHAnsi" w:cstheme="minorHAnsi"/>
          <w:sz w:val="22"/>
          <w:szCs w:val="22"/>
          <w:lang w:val="en-AU"/>
        </w:rPr>
        <w:t>10.5</w:t>
      </w:r>
      <w:r w:rsidR="0075342E">
        <w:rPr>
          <w:rFonts w:asciiTheme="minorHAnsi" w:hAnsiTheme="minorHAnsi" w:cstheme="minorHAnsi"/>
          <w:sz w:val="22"/>
          <w:szCs w:val="22"/>
          <w:lang w:val="en-AU"/>
        </w:rPr>
        <w:t xml:space="preserve">% in the Townsville region and </w:t>
      </w:r>
      <w:r w:rsidR="005B3690">
        <w:rPr>
          <w:rFonts w:asciiTheme="minorHAnsi" w:hAnsiTheme="minorHAnsi" w:cstheme="minorHAnsi"/>
          <w:sz w:val="22"/>
          <w:szCs w:val="22"/>
          <w:lang w:val="en-AU"/>
        </w:rPr>
        <w:t>23.5</w:t>
      </w:r>
      <w:r w:rsidR="0075342E">
        <w:rPr>
          <w:rFonts w:asciiTheme="minorHAnsi" w:hAnsiTheme="minorHAnsi" w:cstheme="minorHAnsi"/>
          <w:sz w:val="22"/>
          <w:szCs w:val="22"/>
          <w:lang w:val="en-AU"/>
        </w:rPr>
        <w:t>% in the Outback region)</w:t>
      </w:r>
      <w:r w:rsidR="007E1CB4">
        <w:rPr>
          <w:rStyle w:val="FootnoteReference"/>
          <w:rFonts w:asciiTheme="minorHAnsi" w:hAnsiTheme="minorHAnsi" w:cstheme="minorHAnsi"/>
          <w:sz w:val="22"/>
          <w:szCs w:val="22"/>
          <w:lang w:val="en-AU"/>
        </w:rPr>
        <w:footnoteReference w:id="1"/>
      </w:r>
      <w:r w:rsidR="00D1412B">
        <w:rPr>
          <w:rFonts w:asciiTheme="minorHAnsi" w:hAnsiTheme="minorHAnsi" w:cstheme="minorHAnsi"/>
          <w:sz w:val="22"/>
          <w:szCs w:val="22"/>
          <w:lang w:val="en-AU"/>
        </w:rPr>
        <w:t xml:space="preserve">. </w:t>
      </w:r>
    </w:p>
    <w:p w14:paraId="5C784B89" w14:textId="75E6DE09" w:rsidR="00D1412B" w:rsidRPr="004C7D99" w:rsidRDefault="00D1412B" w:rsidP="00D1412B">
      <w:pPr>
        <w:pStyle w:val="Heading5"/>
        <w:spacing w:before="300"/>
        <w:jc w:val="both"/>
        <w:rPr>
          <w:rFonts w:asciiTheme="minorHAnsi" w:hAnsiTheme="minorHAnsi" w:cstheme="minorHAnsi"/>
          <w:lang w:val="en-AU"/>
        </w:rPr>
      </w:pPr>
      <w:r>
        <w:rPr>
          <w:rFonts w:asciiTheme="minorHAnsi" w:hAnsiTheme="minorHAnsi" w:cstheme="minorHAnsi"/>
          <w:lang w:val="en-AU"/>
        </w:rPr>
        <w:t>1.2</w:t>
      </w:r>
      <w:r w:rsidRPr="004C7D99">
        <w:rPr>
          <w:rFonts w:asciiTheme="minorHAnsi" w:hAnsiTheme="minorHAnsi" w:cstheme="minorHAnsi"/>
          <w:lang w:val="en-AU"/>
        </w:rPr>
        <w:t xml:space="preserve"> </w:t>
      </w:r>
      <w:r>
        <w:rPr>
          <w:rFonts w:asciiTheme="minorHAnsi" w:hAnsiTheme="minorHAnsi" w:cstheme="minorHAnsi"/>
          <w:lang w:val="en-AU"/>
        </w:rPr>
        <w:t>what will we deliver</w:t>
      </w:r>
    </w:p>
    <w:p w14:paraId="7B6417C6" w14:textId="49F1131F" w:rsidR="00D87D95" w:rsidRPr="004F02D6" w:rsidRDefault="00D1412B" w:rsidP="00D87D95">
      <w:pPr>
        <w:spacing w:before="100" w:beforeAutospacing="1" w:after="100" w:afterAutospacing="1" w:line="240" w:lineRule="auto"/>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STEMBooster will connect educators, parents, students and industry. The program will be </w:t>
      </w:r>
      <w:r>
        <w:rPr>
          <w:rFonts w:asciiTheme="minorHAnsi" w:hAnsiTheme="minorHAnsi" w:cstheme="minorHAnsi"/>
          <w:sz w:val="22"/>
          <w:szCs w:val="22"/>
          <w:lang w:val="en-AU"/>
        </w:rPr>
        <w:t>developed</w:t>
      </w:r>
      <w:r w:rsidRPr="00866F29">
        <w:rPr>
          <w:rFonts w:asciiTheme="minorHAnsi" w:hAnsiTheme="minorHAnsi" w:cstheme="minorHAnsi"/>
          <w:sz w:val="22"/>
          <w:szCs w:val="22"/>
          <w:lang w:val="en-AU"/>
        </w:rPr>
        <w:t xml:space="preserve"> to suit</w:t>
      </w:r>
      <w:r>
        <w:rPr>
          <w:rFonts w:asciiTheme="minorHAnsi" w:hAnsiTheme="minorHAnsi" w:cstheme="minorHAnsi"/>
          <w:sz w:val="22"/>
          <w:szCs w:val="22"/>
          <w:lang w:val="en-AU"/>
        </w:rPr>
        <w:t xml:space="preserve"> the needs of local industry in the North and North West Queensland region with four core components.</w:t>
      </w:r>
      <w:r w:rsidR="00D87D95" w:rsidRPr="00D87D95">
        <w:rPr>
          <w:rFonts w:asciiTheme="minorHAnsi" w:hAnsiTheme="minorHAnsi" w:cstheme="minorHAnsi"/>
          <w:sz w:val="22"/>
          <w:szCs w:val="22"/>
          <w:lang w:val="en-AU"/>
        </w:rPr>
        <w:t xml:space="preserve"> </w:t>
      </w:r>
      <w:r w:rsidR="00D87D95">
        <w:rPr>
          <w:rFonts w:asciiTheme="minorHAnsi" w:hAnsiTheme="minorHAnsi" w:cstheme="minorHAnsi"/>
          <w:sz w:val="22"/>
          <w:szCs w:val="22"/>
          <w:lang w:val="en-AU"/>
        </w:rPr>
        <w:t>Based on industry feedback, the program will commence with a focus on Years 7 to 10 at high schools, but will expand to incorporate Years 4 to 6 at primary schools from 2023.</w:t>
      </w:r>
    </w:p>
    <w:p w14:paraId="3538BDF4" w14:textId="1541BAAB" w:rsidR="00D1412B" w:rsidRPr="004C0299" w:rsidRDefault="00D1412B" w:rsidP="00D1412B">
      <w:pPr>
        <w:pStyle w:val="ListParagraph"/>
        <w:numPr>
          <w:ilvl w:val="0"/>
          <w:numId w:val="18"/>
        </w:numPr>
        <w:spacing w:before="100" w:beforeAutospacing="1" w:after="100" w:afterAutospacing="1" w:line="240" w:lineRule="auto"/>
        <w:jc w:val="both"/>
        <w:rPr>
          <w:rFonts w:asciiTheme="minorHAnsi" w:hAnsiTheme="minorHAnsi" w:cstheme="minorHAnsi"/>
          <w:sz w:val="22"/>
          <w:szCs w:val="22"/>
          <w:lang w:val="en-AU"/>
        </w:rPr>
      </w:pPr>
      <w:r>
        <w:rPr>
          <w:rFonts w:asciiTheme="minorHAnsi" w:hAnsiTheme="minorHAnsi" w:cstheme="minorHAnsi"/>
          <w:sz w:val="22"/>
          <w:szCs w:val="22"/>
          <w:lang w:val="en-AU"/>
        </w:rPr>
        <w:t>Businesses will be engaged to provide advice</w:t>
      </w:r>
      <w:r w:rsidR="00F17AF5">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do school visits to encourage consideration of STEM subjects as having real world applications, host site visits and work placements. </w:t>
      </w:r>
    </w:p>
    <w:p w14:paraId="5CDBF9C7" w14:textId="7BF88660" w:rsidR="00D1412B" w:rsidRPr="004C0299" w:rsidRDefault="00F17AF5" w:rsidP="00D1412B">
      <w:pPr>
        <w:pStyle w:val="ListParagraph"/>
        <w:numPr>
          <w:ilvl w:val="0"/>
          <w:numId w:val="18"/>
        </w:numPr>
        <w:spacing w:before="100" w:beforeAutospacing="1" w:after="100" w:afterAutospacing="1" w:line="240" w:lineRule="auto"/>
        <w:jc w:val="both"/>
        <w:rPr>
          <w:rFonts w:asciiTheme="minorHAnsi" w:hAnsiTheme="minorHAnsi" w:cstheme="minorHAnsi"/>
          <w:sz w:val="22"/>
          <w:szCs w:val="22"/>
          <w:lang w:val="en-AU"/>
        </w:rPr>
      </w:pPr>
      <w:r>
        <w:rPr>
          <w:rFonts w:asciiTheme="minorHAnsi" w:hAnsiTheme="minorHAnsi" w:cstheme="minorHAnsi"/>
          <w:sz w:val="22"/>
          <w:szCs w:val="22"/>
          <w:lang w:val="en-AU"/>
        </w:rPr>
        <w:t>Curriculum will be developed to meet the</w:t>
      </w:r>
      <w:r w:rsidR="00D1412B" w:rsidRPr="004C0299">
        <w:rPr>
          <w:rFonts w:asciiTheme="minorHAnsi" w:hAnsiTheme="minorHAnsi" w:cstheme="minorHAnsi"/>
          <w:sz w:val="22"/>
          <w:szCs w:val="22"/>
          <w:lang w:val="en-AU"/>
        </w:rPr>
        <w:t xml:space="preserve"> region’s industry needs and to provide content in the context of the North and North West Queensland setting.</w:t>
      </w:r>
    </w:p>
    <w:p w14:paraId="7E0A33B6" w14:textId="084816DA" w:rsidR="00D1412B" w:rsidRDefault="00D1412B" w:rsidP="00D1412B">
      <w:pPr>
        <w:pStyle w:val="ListParagraph"/>
        <w:numPr>
          <w:ilvl w:val="0"/>
          <w:numId w:val="18"/>
        </w:numPr>
        <w:spacing w:before="100" w:beforeAutospacing="1" w:after="100" w:afterAutospacing="1" w:line="240" w:lineRule="auto"/>
        <w:jc w:val="both"/>
        <w:rPr>
          <w:rFonts w:asciiTheme="minorHAnsi" w:hAnsiTheme="minorHAnsi" w:cstheme="minorHAnsi"/>
          <w:sz w:val="22"/>
          <w:szCs w:val="22"/>
          <w:lang w:val="en-AU"/>
        </w:rPr>
      </w:pPr>
      <w:r>
        <w:rPr>
          <w:rFonts w:asciiTheme="minorHAnsi" w:hAnsiTheme="minorHAnsi" w:cstheme="minorHAnsi"/>
          <w:sz w:val="22"/>
          <w:szCs w:val="22"/>
          <w:lang w:val="en-AU"/>
        </w:rPr>
        <w:t>Smart technologies that are relevant to businesses (eg drones, 3D printers, robots</w:t>
      </w:r>
      <w:r w:rsidR="00F17AF5">
        <w:rPr>
          <w:rFonts w:asciiTheme="minorHAnsi" w:hAnsiTheme="minorHAnsi" w:cstheme="minorHAnsi"/>
          <w:sz w:val="22"/>
          <w:szCs w:val="22"/>
          <w:lang w:val="en-AU"/>
        </w:rPr>
        <w:t xml:space="preserve"> etc</w:t>
      </w:r>
      <w:r>
        <w:rPr>
          <w:rFonts w:asciiTheme="minorHAnsi" w:hAnsiTheme="minorHAnsi" w:cstheme="minorHAnsi"/>
          <w:sz w:val="22"/>
          <w:szCs w:val="22"/>
          <w:lang w:val="en-AU"/>
        </w:rPr>
        <w:t>) will be deployed to schools along with coaching on their use and relevant curriculum.</w:t>
      </w:r>
    </w:p>
    <w:p w14:paraId="686EC6F3" w14:textId="7D85AA4E" w:rsidR="00D1412B" w:rsidRDefault="00D1412B" w:rsidP="00D1412B">
      <w:pPr>
        <w:pStyle w:val="ListParagraph"/>
        <w:numPr>
          <w:ilvl w:val="0"/>
          <w:numId w:val="18"/>
        </w:numPr>
        <w:spacing w:before="100" w:beforeAutospacing="1" w:after="100" w:afterAutospacing="1" w:line="24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RDA will facilitate the </w:t>
      </w:r>
      <w:r w:rsidR="00D87D95">
        <w:rPr>
          <w:rFonts w:asciiTheme="minorHAnsi" w:hAnsiTheme="minorHAnsi" w:cstheme="minorHAnsi"/>
          <w:sz w:val="22"/>
          <w:szCs w:val="22"/>
          <w:lang w:val="en-AU"/>
        </w:rPr>
        <w:t xml:space="preserve">above components of the </w:t>
      </w:r>
      <w:r>
        <w:rPr>
          <w:rFonts w:asciiTheme="minorHAnsi" w:hAnsiTheme="minorHAnsi" w:cstheme="minorHAnsi"/>
          <w:sz w:val="22"/>
          <w:szCs w:val="22"/>
          <w:lang w:val="en-AU"/>
        </w:rPr>
        <w:t xml:space="preserve">Program and implement </w:t>
      </w:r>
      <w:r w:rsidR="00F17AF5">
        <w:rPr>
          <w:rFonts w:asciiTheme="minorHAnsi" w:hAnsiTheme="minorHAnsi" w:cstheme="minorHAnsi"/>
          <w:sz w:val="22"/>
          <w:szCs w:val="22"/>
          <w:lang w:val="en-AU"/>
        </w:rPr>
        <w:t xml:space="preserve">community engagement, professional </w:t>
      </w:r>
      <w:r>
        <w:rPr>
          <w:rFonts w:asciiTheme="minorHAnsi" w:hAnsiTheme="minorHAnsi" w:cstheme="minorHAnsi"/>
          <w:sz w:val="22"/>
          <w:szCs w:val="22"/>
          <w:lang w:val="en-AU"/>
        </w:rPr>
        <w:t>STEM network</w:t>
      </w:r>
      <w:r w:rsidR="00F17AF5">
        <w:rPr>
          <w:rFonts w:asciiTheme="minorHAnsi" w:hAnsiTheme="minorHAnsi" w:cstheme="minorHAnsi"/>
          <w:sz w:val="22"/>
          <w:szCs w:val="22"/>
          <w:lang w:val="en-AU"/>
        </w:rPr>
        <w:t>s</w:t>
      </w:r>
      <w:r>
        <w:rPr>
          <w:rFonts w:asciiTheme="minorHAnsi" w:hAnsiTheme="minorHAnsi" w:cstheme="minorHAnsi"/>
          <w:sz w:val="22"/>
          <w:szCs w:val="22"/>
          <w:lang w:val="en-AU"/>
        </w:rPr>
        <w:t>, a school visit program</w:t>
      </w:r>
      <w:r w:rsidR="00D87D95">
        <w:rPr>
          <w:rFonts w:asciiTheme="minorHAnsi" w:hAnsiTheme="minorHAnsi" w:cstheme="minorHAnsi"/>
          <w:sz w:val="22"/>
          <w:szCs w:val="22"/>
          <w:lang w:val="en-AU"/>
        </w:rPr>
        <w:t>, STEM events</w:t>
      </w:r>
      <w:r w:rsidR="00F17AF5">
        <w:rPr>
          <w:rFonts w:asciiTheme="minorHAnsi" w:hAnsiTheme="minorHAnsi" w:cstheme="minorHAnsi"/>
          <w:sz w:val="22"/>
          <w:szCs w:val="22"/>
          <w:lang w:val="en-AU"/>
        </w:rPr>
        <w:t xml:space="preserve"> and </w:t>
      </w:r>
      <w:r>
        <w:rPr>
          <w:rFonts w:asciiTheme="minorHAnsi" w:hAnsiTheme="minorHAnsi" w:cstheme="minorHAnsi"/>
          <w:sz w:val="22"/>
          <w:szCs w:val="22"/>
          <w:lang w:val="en-AU"/>
        </w:rPr>
        <w:t>online engagement.</w:t>
      </w:r>
    </w:p>
    <w:p w14:paraId="0FFDD326" w14:textId="55495D6F" w:rsidR="00F17AF5" w:rsidRPr="004C7D99" w:rsidRDefault="00F17AF5" w:rsidP="00F17AF5">
      <w:pPr>
        <w:pStyle w:val="Heading5"/>
        <w:spacing w:before="300"/>
        <w:jc w:val="both"/>
        <w:rPr>
          <w:rFonts w:asciiTheme="minorHAnsi" w:hAnsiTheme="minorHAnsi" w:cstheme="minorHAnsi"/>
          <w:lang w:val="en-AU"/>
        </w:rPr>
      </w:pPr>
      <w:r>
        <w:rPr>
          <w:rFonts w:asciiTheme="minorHAnsi" w:hAnsiTheme="minorHAnsi" w:cstheme="minorHAnsi"/>
          <w:lang w:val="en-AU"/>
        </w:rPr>
        <w:t>1.3</w:t>
      </w:r>
      <w:r w:rsidRPr="004C7D99">
        <w:rPr>
          <w:rFonts w:asciiTheme="minorHAnsi" w:hAnsiTheme="minorHAnsi" w:cstheme="minorHAnsi"/>
          <w:lang w:val="en-AU"/>
        </w:rPr>
        <w:t xml:space="preserve"> </w:t>
      </w:r>
      <w:r>
        <w:rPr>
          <w:rFonts w:asciiTheme="minorHAnsi" w:hAnsiTheme="minorHAnsi" w:cstheme="minorHAnsi"/>
          <w:lang w:val="en-AU"/>
        </w:rPr>
        <w:t>outcomes and benefits</w:t>
      </w:r>
    </w:p>
    <w:p w14:paraId="0CC24CD4" w14:textId="40BD359E" w:rsidR="00F17AF5" w:rsidRPr="00D87D95" w:rsidRDefault="00F17AF5" w:rsidP="00B2447F">
      <w:pPr>
        <w:spacing w:before="100" w:beforeAutospacing="1" w:after="100" w:afterAutospacing="1" w:line="240" w:lineRule="auto"/>
        <w:rPr>
          <w:rFonts w:asciiTheme="minorHAnsi" w:hAnsiTheme="minorHAnsi" w:cstheme="minorHAnsi"/>
          <w:sz w:val="22"/>
          <w:szCs w:val="22"/>
          <w:lang w:val="en-AU"/>
        </w:rPr>
      </w:pPr>
      <w:r>
        <w:rPr>
          <w:rFonts w:asciiTheme="minorHAnsi" w:hAnsiTheme="minorHAnsi" w:cstheme="minorHAnsi"/>
          <w:sz w:val="22"/>
          <w:szCs w:val="22"/>
          <w:lang w:val="en-AU"/>
        </w:rPr>
        <w:t>Short term outcomes will include significant increases in student engagement in STEM. Longer term outcomes will include an increased uptake in STEM subjects in Years 11 and 12 with more students going into STEM related apprenticeships, vocational training and university education.</w:t>
      </w:r>
      <w:r w:rsidR="00B2447F">
        <w:rPr>
          <w:rFonts w:asciiTheme="minorHAnsi" w:hAnsiTheme="minorHAnsi" w:cstheme="minorHAnsi"/>
          <w:sz w:val="22"/>
          <w:szCs w:val="22"/>
          <w:lang w:val="en-AU"/>
        </w:rPr>
        <w:t xml:space="preserve"> </w:t>
      </w:r>
      <w:r>
        <w:rPr>
          <w:rFonts w:asciiTheme="minorHAnsi" w:hAnsiTheme="minorHAnsi" w:cstheme="minorHAnsi"/>
          <w:sz w:val="22"/>
          <w:szCs w:val="22"/>
          <w:lang w:val="en-AU"/>
        </w:rPr>
        <w:t>Benefits will be accrue to businesses to enable them to grow and invest in the region; to governments that are prioritising STEM for future economic benefit</w:t>
      </w:r>
      <w:r w:rsidR="00D87D95">
        <w:rPr>
          <w:rFonts w:asciiTheme="minorHAnsi" w:hAnsiTheme="minorHAnsi" w:cstheme="minorHAnsi"/>
          <w:sz w:val="22"/>
          <w:szCs w:val="22"/>
          <w:lang w:val="en-AU"/>
        </w:rPr>
        <w:t xml:space="preserve"> such as reducing unemployment and increasing tax revenue</w:t>
      </w:r>
      <w:r>
        <w:rPr>
          <w:rFonts w:asciiTheme="minorHAnsi" w:hAnsiTheme="minorHAnsi" w:cstheme="minorHAnsi"/>
          <w:sz w:val="22"/>
          <w:szCs w:val="22"/>
          <w:lang w:val="en-AU"/>
        </w:rPr>
        <w:t>; and to communities that need employment opportunities</w:t>
      </w:r>
      <w:r w:rsidR="00D87D95">
        <w:rPr>
          <w:rFonts w:asciiTheme="minorHAnsi" w:hAnsiTheme="minorHAnsi" w:cstheme="minorHAnsi"/>
          <w:sz w:val="22"/>
          <w:szCs w:val="22"/>
          <w:lang w:val="en-AU"/>
        </w:rPr>
        <w:t xml:space="preserve"> to prosper</w:t>
      </w:r>
      <w:r>
        <w:rPr>
          <w:rFonts w:asciiTheme="minorHAnsi" w:hAnsiTheme="minorHAnsi" w:cstheme="minorHAnsi"/>
          <w:sz w:val="22"/>
          <w:szCs w:val="22"/>
          <w:lang w:val="en-AU"/>
        </w:rPr>
        <w:t xml:space="preserve">. </w:t>
      </w:r>
      <w:r w:rsidR="00D87D95" w:rsidRPr="00D87D95">
        <w:rPr>
          <w:rFonts w:asciiTheme="minorHAnsi" w:hAnsiTheme="minorHAnsi" w:cstheme="minorHAnsi"/>
          <w:sz w:val="22"/>
          <w:szCs w:val="22"/>
          <w:lang w:val="en-AU"/>
        </w:rPr>
        <w:t xml:space="preserve">An increase in the region’s STEM skilled workforce could </w:t>
      </w:r>
      <w:r w:rsidRPr="00D87D95">
        <w:rPr>
          <w:rFonts w:asciiTheme="minorHAnsi" w:hAnsiTheme="minorHAnsi" w:cstheme="minorHAnsi"/>
          <w:sz w:val="22"/>
          <w:szCs w:val="22"/>
          <w:lang w:val="en-AU"/>
        </w:rPr>
        <w:t>equate to an additional $672 million</w:t>
      </w:r>
      <w:r w:rsidR="00D87D95">
        <w:rPr>
          <w:rFonts w:asciiTheme="minorHAnsi" w:hAnsiTheme="minorHAnsi" w:cstheme="minorHAnsi"/>
          <w:sz w:val="22"/>
          <w:szCs w:val="22"/>
          <w:lang w:val="en-AU"/>
        </w:rPr>
        <w:t xml:space="preserve"> p.a.</w:t>
      </w:r>
      <w:r w:rsidRPr="00D87D95">
        <w:rPr>
          <w:rFonts w:asciiTheme="minorHAnsi" w:hAnsiTheme="minorHAnsi" w:cstheme="minorHAnsi"/>
          <w:sz w:val="22"/>
          <w:szCs w:val="22"/>
          <w:lang w:val="en-AU"/>
        </w:rPr>
        <w:t xml:space="preserve"> </w:t>
      </w:r>
      <w:r w:rsidR="00D87D95">
        <w:rPr>
          <w:rFonts w:asciiTheme="minorHAnsi" w:hAnsiTheme="minorHAnsi" w:cstheme="minorHAnsi"/>
          <w:sz w:val="22"/>
          <w:szCs w:val="22"/>
          <w:lang w:val="en-AU"/>
        </w:rPr>
        <w:t>to GRP</w:t>
      </w:r>
      <w:r w:rsidR="008F5761">
        <w:rPr>
          <w:rStyle w:val="FootnoteReference"/>
          <w:rFonts w:asciiTheme="minorHAnsi" w:hAnsiTheme="minorHAnsi" w:cstheme="minorHAnsi"/>
          <w:sz w:val="22"/>
          <w:szCs w:val="22"/>
          <w:lang w:val="en-AU"/>
        </w:rPr>
        <w:footnoteReference w:id="2"/>
      </w:r>
      <w:r w:rsidR="00D87D95">
        <w:rPr>
          <w:rFonts w:asciiTheme="minorHAnsi" w:hAnsiTheme="minorHAnsi" w:cstheme="minorHAnsi"/>
          <w:sz w:val="22"/>
          <w:szCs w:val="22"/>
          <w:lang w:val="en-AU"/>
        </w:rPr>
        <w:t>.</w:t>
      </w:r>
    </w:p>
    <w:p w14:paraId="14FEF5A6" w14:textId="1C2E9CF9" w:rsidR="00502814" w:rsidRPr="004C7D99" w:rsidRDefault="00502814" w:rsidP="00502814">
      <w:pPr>
        <w:pStyle w:val="Heading5"/>
        <w:spacing w:before="300"/>
        <w:jc w:val="both"/>
        <w:rPr>
          <w:rFonts w:asciiTheme="minorHAnsi" w:hAnsiTheme="minorHAnsi" w:cstheme="minorHAnsi"/>
          <w:lang w:val="en-AU"/>
        </w:rPr>
      </w:pPr>
      <w:r>
        <w:rPr>
          <w:rFonts w:asciiTheme="minorHAnsi" w:hAnsiTheme="minorHAnsi" w:cstheme="minorHAnsi"/>
          <w:lang w:val="en-AU"/>
        </w:rPr>
        <w:t>1</w:t>
      </w:r>
      <w:r w:rsidRPr="004C7D99">
        <w:rPr>
          <w:rFonts w:asciiTheme="minorHAnsi" w:hAnsiTheme="minorHAnsi" w:cstheme="minorHAnsi"/>
          <w:lang w:val="en-AU"/>
        </w:rPr>
        <w:t>.</w:t>
      </w:r>
      <w:r w:rsidR="00F17AF5">
        <w:rPr>
          <w:rFonts w:asciiTheme="minorHAnsi" w:hAnsiTheme="minorHAnsi" w:cstheme="minorHAnsi"/>
          <w:lang w:val="en-AU"/>
        </w:rPr>
        <w:t>4</w:t>
      </w:r>
      <w:r w:rsidRPr="004C7D99">
        <w:rPr>
          <w:rFonts w:asciiTheme="minorHAnsi" w:hAnsiTheme="minorHAnsi" w:cstheme="minorHAnsi"/>
          <w:lang w:val="en-AU"/>
        </w:rPr>
        <w:t xml:space="preserve"> </w:t>
      </w:r>
      <w:r>
        <w:rPr>
          <w:rFonts w:asciiTheme="minorHAnsi" w:hAnsiTheme="minorHAnsi" w:cstheme="minorHAnsi"/>
          <w:lang w:val="en-AU"/>
        </w:rPr>
        <w:t>INVESTMENT</w:t>
      </w:r>
      <w:r w:rsidRPr="004C7D99">
        <w:rPr>
          <w:rFonts w:asciiTheme="minorHAnsi" w:hAnsiTheme="minorHAnsi" w:cstheme="minorHAnsi"/>
          <w:lang w:val="en-AU"/>
        </w:rPr>
        <w:t xml:space="preserve"> </w:t>
      </w:r>
    </w:p>
    <w:p w14:paraId="4A46BF3B" w14:textId="04CC58BB" w:rsidR="00502814" w:rsidRDefault="00921DEF" w:rsidP="00034187">
      <w:pPr>
        <w:spacing w:before="100" w:beforeAutospacing="1" w:after="100" w:afterAutospacing="1" w:line="240" w:lineRule="auto"/>
        <w:rPr>
          <w:rFonts w:asciiTheme="minorHAnsi" w:hAnsiTheme="minorHAnsi" w:cstheme="minorHAnsi"/>
          <w:sz w:val="22"/>
          <w:szCs w:val="22"/>
          <w:lang w:val="en-AU"/>
        </w:rPr>
      </w:pPr>
      <w:r w:rsidRPr="00B2447F">
        <w:rPr>
          <w:rFonts w:asciiTheme="minorHAnsi" w:hAnsiTheme="minorHAnsi" w:cstheme="minorHAnsi"/>
          <w:sz w:val="22"/>
          <w:szCs w:val="22"/>
          <w:lang w:val="en-AU"/>
        </w:rPr>
        <w:t>$7.</w:t>
      </w:r>
      <w:r w:rsidR="00B2447F">
        <w:rPr>
          <w:rFonts w:asciiTheme="minorHAnsi" w:hAnsiTheme="minorHAnsi" w:cstheme="minorHAnsi"/>
          <w:sz w:val="22"/>
          <w:szCs w:val="22"/>
          <w:lang w:val="en-AU"/>
        </w:rPr>
        <w:t>3</w:t>
      </w:r>
      <w:r w:rsidR="00D1412B" w:rsidRPr="00B2447F">
        <w:rPr>
          <w:rFonts w:asciiTheme="minorHAnsi" w:hAnsiTheme="minorHAnsi" w:cstheme="minorHAnsi"/>
          <w:sz w:val="22"/>
          <w:szCs w:val="22"/>
          <w:lang w:val="en-AU"/>
        </w:rPr>
        <w:t xml:space="preserve"> million over four years, that is, an estimated 0.01% of the region’s GRP over that period.</w:t>
      </w:r>
    </w:p>
    <w:p w14:paraId="1FFDFC45" w14:textId="20C9A725" w:rsidR="00530470" w:rsidRPr="00B72594" w:rsidRDefault="00622444" w:rsidP="00D87D95">
      <w:pPr>
        <w:pStyle w:val="Style2"/>
      </w:pPr>
      <w:bookmarkStart w:id="5" w:name="_Toc222218568"/>
      <w:bookmarkStart w:id="6" w:name="_Toc395179501"/>
      <w:bookmarkStart w:id="7" w:name="_Toc27493657"/>
      <w:r w:rsidRPr="00B72594">
        <w:t>2. P</w:t>
      </w:r>
      <w:bookmarkEnd w:id="5"/>
      <w:r w:rsidR="00933821" w:rsidRPr="00B72594">
        <w:t xml:space="preserve">rogram </w:t>
      </w:r>
      <w:r w:rsidRPr="00B72594">
        <w:t>Vision</w:t>
      </w:r>
      <w:bookmarkEnd w:id="6"/>
      <w:bookmarkEnd w:id="7"/>
      <w:r w:rsidR="008773A8" w:rsidRPr="00B72594">
        <w:t xml:space="preserve"> and O</w:t>
      </w:r>
      <w:r w:rsidR="00B93011" w:rsidRPr="00B72594">
        <w:t>verview</w:t>
      </w:r>
    </w:p>
    <w:p w14:paraId="069CED2B" w14:textId="2B8519FF" w:rsidR="000923DB" w:rsidRPr="00866F29" w:rsidRDefault="000923DB" w:rsidP="00906E75">
      <w:pPr>
        <w:spacing w:before="100" w:beforeAutospacing="1" w:after="100" w:afterAutospacing="1" w:line="240" w:lineRule="auto"/>
        <w:rPr>
          <w:rFonts w:asciiTheme="minorHAnsi" w:hAnsiTheme="minorHAnsi" w:cstheme="minorHAnsi"/>
          <w:i/>
          <w:sz w:val="22"/>
          <w:szCs w:val="22"/>
          <w:lang w:val="en-AU"/>
        </w:rPr>
      </w:pPr>
      <w:r w:rsidRPr="00866F29">
        <w:rPr>
          <w:rFonts w:asciiTheme="minorHAnsi" w:hAnsiTheme="minorHAnsi" w:cstheme="minorHAnsi"/>
          <w:i/>
          <w:sz w:val="22"/>
          <w:szCs w:val="22"/>
          <w:lang w:val="en-AU"/>
        </w:rPr>
        <w:t xml:space="preserve">RDA’s Vision for the region – a prosperous, sustainable, cohesive and liveable region </w:t>
      </w:r>
    </w:p>
    <w:p w14:paraId="0CD8D6E5" w14:textId="0E58401B" w:rsidR="00E30EB3" w:rsidRPr="005943DA" w:rsidRDefault="00906E75" w:rsidP="004C7D99">
      <w:pPr>
        <w:spacing w:before="0" w:after="0" w:line="240" w:lineRule="auto"/>
        <w:jc w:val="both"/>
        <w:rPr>
          <w:rFonts w:asciiTheme="minorHAnsi" w:hAnsiTheme="minorHAnsi" w:cstheme="minorHAnsi"/>
          <w:b/>
          <w:i/>
          <w:sz w:val="22"/>
          <w:szCs w:val="22"/>
          <w:lang w:val="en-AU"/>
        </w:rPr>
      </w:pPr>
      <w:r w:rsidRPr="005943DA">
        <w:rPr>
          <w:rFonts w:asciiTheme="minorHAnsi" w:hAnsiTheme="minorHAnsi" w:cstheme="minorHAnsi"/>
          <w:b/>
          <w:i/>
          <w:sz w:val="22"/>
          <w:szCs w:val="22"/>
          <w:lang w:val="en-AU"/>
        </w:rPr>
        <w:t>“</w:t>
      </w:r>
      <w:r w:rsidR="000923DB" w:rsidRPr="005943DA">
        <w:rPr>
          <w:rFonts w:asciiTheme="minorHAnsi" w:hAnsiTheme="minorHAnsi" w:cstheme="minorHAnsi"/>
          <w:b/>
          <w:i/>
          <w:sz w:val="22"/>
          <w:szCs w:val="22"/>
          <w:lang w:val="en-AU"/>
        </w:rPr>
        <w:t xml:space="preserve">To achieve our vision for the region, we need to develop the skills and create jobs for current and future generations. </w:t>
      </w:r>
      <w:r w:rsidR="00E30EB3" w:rsidRPr="005943DA">
        <w:rPr>
          <w:rFonts w:asciiTheme="minorHAnsi" w:hAnsiTheme="minorHAnsi" w:cstheme="minorHAnsi"/>
          <w:b/>
          <w:i/>
          <w:sz w:val="22"/>
          <w:szCs w:val="22"/>
          <w:lang w:val="en-AU"/>
        </w:rPr>
        <w:t xml:space="preserve">Communities will prosper through local employment and opportunities to attract population. </w:t>
      </w:r>
      <w:r w:rsidR="00B93011" w:rsidRPr="005943DA">
        <w:rPr>
          <w:rFonts w:asciiTheme="minorHAnsi" w:hAnsiTheme="minorHAnsi" w:cstheme="minorHAnsi"/>
          <w:b/>
          <w:i/>
          <w:sz w:val="22"/>
          <w:szCs w:val="22"/>
          <w:lang w:val="en-AU"/>
        </w:rPr>
        <w:t xml:space="preserve"> </w:t>
      </w:r>
      <w:r w:rsidR="000923DB" w:rsidRPr="005943DA">
        <w:rPr>
          <w:rFonts w:asciiTheme="minorHAnsi" w:hAnsiTheme="minorHAnsi" w:cstheme="minorHAnsi"/>
          <w:b/>
          <w:i/>
          <w:sz w:val="22"/>
          <w:szCs w:val="22"/>
          <w:lang w:val="en-AU"/>
        </w:rPr>
        <w:t>However, to achieve this we need to overcome obstacles and significantly ramp up efforts in STEM skills learning</w:t>
      </w:r>
      <w:r w:rsidR="00B93011" w:rsidRPr="005943DA">
        <w:rPr>
          <w:rFonts w:asciiTheme="minorHAnsi" w:hAnsiTheme="minorHAnsi" w:cstheme="minorHAnsi"/>
          <w:b/>
          <w:i/>
          <w:sz w:val="22"/>
          <w:szCs w:val="22"/>
          <w:lang w:val="en-AU"/>
        </w:rPr>
        <w:t xml:space="preserve"> </w:t>
      </w:r>
      <w:r w:rsidR="000923DB" w:rsidRPr="005943DA">
        <w:rPr>
          <w:rFonts w:asciiTheme="minorHAnsi" w:hAnsiTheme="minorHAnsi" w:cstheme="minorHAnsi"/>
          <w:b/>
          <w:i/>
          <w:sz w:val="22"/>
          <w:szCs w:val="22"/>
          <w:lang w:val="en-AU"/>
        </w:rPr>
        <w:t xml:space="preserve">amongst high school and primary school students, </w:t>
      </w:r>
      <w:r w:rsidR="00B93011" w:rsidRPr="005943DA">
        <w:rPr>
          <w:rFonts w:asciiTheme="minorHAnsi" w:hAnsiTheme="minorHAnsi" w:cstheme="minorHAnsi"/>
          <w:b/>
          <w:i/>
          <w:sz w:val="22"/>
          <w:szCs w:val="22"/>
          <w:lang w:val="en-AU"/>
        </w:rPr>
        <w:t>r</w:t>
      </w:r>
      <w:r w:rsidRPr="005943DA">
        <w:rPr>
          <w:rFonts w:asciiTheme="minorHAnsi" w:hAnsiTheme="minorHAnsi" w:cstheme="minorHAnsi"/>
          <w:b/>
          <w:i/>
          <w:sz w:val="22"/>
          <w:szCs w:val="22"/>
          <w:lang w:val="en-AU"/>
        </w:rPr>
        <w:t xml:space="preserve">egardless of </w:t>
      </w:r>
      <w:r w:rsidR="008E05CB" w:rsidRPr="005943DA">
        <w:rPr>
          <w:rFonts w:asciiTheme="minorHAnsi" w:hAnsiTheme="minorHAnsi" w:cstheme="minorHAnsi"/>
          <w:b/>
          <w:i/>
          <w:sz w:val="22"/>
          <w:szCs w:val="22"/>
          <w:lang w:val="en-AU"/>
        </w:rPr>
        <w:t xml:space="preserve">their </w:t>
      </w:r>
      <w:r w:rsidRPr="005943DA">
        <w:rPr>
          <w:rFonts w:asciiTheme="minorHAnsi" w:hAnsiTheme="minorHAnsi" w:cstheme="minorHAnsi"/>
          <w:b/>
          <w:i/>
          <w:sz w:val="22"/>
          <w:szCs w:val="22"/>
          <w:lang w:val="en-AU"/>
        </w:rPr>
        <w:t>location</w:t>
      </w:r>
      <w:r w:rsidR="008E05CB" w:rsidRPr="005943DA">
        <w:rPr>
          <w:rFonts w:asciiTheme="minorHAnsi" w:hAnsiTheme="minorHAnsi" w:cstheme="minorHAnsi"/>
          <w:b/>
          <w:i/>
          <w:sz w:val="22"/>
          <w:szCs w:val="22"/>
          <w:lang w:val="en-AU"/>
        </w:rPr>
        <w:t xml:space="preserve"> </w:t>
      </w:r>
      <w:r w:rsidRPr="005943DA">
        <w:rPr>
          <w:rFonts w:asciiTheme="minorHAnsi" w:hAnsiTheme="minorHAnsi" w:cstheme="minorHAnsi"/>
          <w:b/>
          <w:i/>
          <w:sz w:val="22"/>
          <w:szCs w:val="22"/>
          <w:lang w:val="en-AU"/>
        </w:rPr>
        <w:t>or socio-economic background</w:t>
      </w:r>
      <w:r w:rsidR="008E05CB" w:rsidRPr="005943DA">
        <w:rPr>
          <w:rFonts w:asciiTheme="minorHAnsi" w:hAnsiTheme="minorHAnsi" w:cstheme="minorHAnsi"/>
          <w:b/>
          <w:i/>
          <w:sz w:val="22"/>
          <w:szCs w:val="22"/>
          <w:lang w:val="en-AU"/>
        </w:rPr>
        <w:t>. We must break down the increasing divide in educational outcomes in our region</w:t>
      </w:r>
      <w:r w:rsidRPr="005943DA">
        <w:rPr>
          <w:rFonts w:asciiTheme="minorHAnsi" w:hAnsiTheme="minorHAnsi" w:cstheme="minorHAnsi"/>
          <w:b/>
          <w:i/>
          <w:sz w:val="22"/>
          <w:szCs w:val="22"/>
          <w:lang w:val="en-AU"/>
        </w:rPr>
        <w:t xml:space="preserve">, </w:t>
      </w:r>
      <w:r w:rsidR="008E05CB" w:rsidRPr="005943DA">
        <w:rPr>
          <w:rFonts w:asciiTheme="minorHAnsi" w:hAnsiTheme="minorHAnsi" w:cstheme="minorHAnsi"/>
          <w:b/>
          <w:i/>
          <w:sz w:val="22"/>
          <w:szCs w:val="22"/>
          <w:lang w:val="en-AU"/>
        </w:rPr>
        <w:t xml:space="preserve">and ensure </w:t>
      </w:r>
      <w:r w:rsidRPr="005943DA">
        <w:rPr>
          <w:rFonts w:asciiTheme="minorHAnsi" w:hAnsiTheme="minorHAnsi" w:cstheme="minorHAnsi"/>
          <w:b/>
          <w:i/>
          <w:sz w:val="22"/>
          <w:szCs w:val="22"/>
          <w:lang w:val="en-AU"/>
        </w:rPr>
        <w:t>all children in our region have access to STEM learning</w:t>
      </w:r>
      <w:r w:rsidR="00B93011" w:rsidRPr="005943DA">
        <w:rPr>
          <w:rFonts w:asciiTheme="minorHAnsi" w:hAnsiTheme="minorHAnsi" w:cstheme="minorHAnsi"/>
          <w:b/>
          <w:i/>
          <w:sz w:val="22"/>
          <w:szCs w:val="22"/>
          <w:lang w:val="en-AU"/>
        </w:rPr>
        <w:t xml:space="preserve"> and activities</w:t>
      </w:r>
      <w:r w:rsidRPr="005943DA">
        <w:rPr>
          <w:rFonts w:asciiTheme="minorHAnsi" w:hAnsiTheme="minorHAnsi" w:cstheme="minorHAnsi"/>
          <w:b/>
          <w:i/>
          <w:sz w:val="22"/>
          <w:szCs w:val="22"/>
          <w:lang w:val="en-AU"/>
        </w:rPr>
        <w:t xml:space="preserve">, information and opportunities to pursue pathways in </w:t>
      </w:r>
      <w:r w:rsidR="00B93011" w:rsidRPr="005943DA">
        <w:rPr>
          <w:rFonts w:asciiTheme="minorHAnsi" w:hAnsiTheme="minorHAnsi" w:cstheme="minorHAnsi"/>
          <w:b/>
          <w:i/>
          <w:sz w:val="22"/>
          <w:szCs w:val="22"/>
          <w:lang w:val="en-AU"/>
        </w:rPr>
        <w:t>STEM</w:t>
      </w:r>
      <w:r w:rsidR="008E05CB" w:rsidRPr="005943DA">
        <w:rPr>
          <w:rFonts w:asciiTheme="minorHAnsi" w:hAnsiTheme="minorHAnsi" w:cstheme="minorHAnsi"/>
          <w:b/>
          <w:i/>
          <w:sz w:val="22"/>
          <w:szCs w:val="22"/>
          <w:lang w:val="en-AU"/>
        </w:rPr>
        <w:t xml:space="preserve"> related</w:t>
      </w:r>
      <w:r w:rsidR="00B93011" w:rsidRPr="005943DA">
        <w:rPr>
          <w:rFonts w:asciiTheme="minorHAnsi" w:hAnsiTheme="minorHAnsi" w:cstheme="minorHAnsi"/>
          <w:b/>
          <w:i/>
          <w:sz w:val="22"/>
          <w:szCs w:val="22"/>
          <w:lang w:val="en-AU"/>
        </w:rPr>
        <w:t xml:space="preserve"> studies and jobs.” </w:t>
      </w:r>
    </w:p>
    <w:p w14:paraId="6AA00D5E" w14:textId="77777777" w:rsidR="004C7D99" w:rsidRPr="005943DA" w:rsidRDefault="004C7D99" w:rsidP="004C7D99">
      <w:pPr>
        <w:spacing w:before="0" w:after="0" w:line="240" w:lineRule="auto"/>
        <w:jc w:val="both"/>
        <w:rPr>
          <w:rFonts w:asciiTheme="minorHAnsi" w:hAnsiTheme="minorHAnsi" w:cstheme="minorHAnsi"/>
          <w:b/>
          <w:i/>
          <w:sz w:val="10"/>
          <w:szCs w:val="10"/>
          <w:lang w:val="en-AU"/>
        </w:rPr>
      </w:pPr>
    </w:p>
    <w:p w14:paraId="73EB72CB" w14:textId="3EB27D34" w:rsidR="00356DA5" w:rsidRDefault="00B93011" w:rsidP="008E05CB">
      <w:pPr>
        <w:spacing w:before="0" w:after="100" w:afterAutospacing="1" w:line="240" w:lineRule="auto"/>
        <w:jc w:val="both"/>
        <w:rPr>
          <w:rFonts w:asciiTheme="minorHAnsi" w:hAnsiTheme="minorHAnsi" w:cstheme="minorHAnsi"/>
          <w:b/>
          <w:sz w:val="18"/>
          <w:szCs w:val="18"/>
          <w:lang w:val="en-AU"/>
        </w:rPr>
      </w:pPr>
      <w:r w:rsidRPr="005943DA">
        <w:rPr>
          <w:rFonts w:asciiTheme="minorHAnsi" w:hAnsiTheme="minorHAnsi" w:cstheme="minorHAnsi"/>
          <w:b/>
          <w:sz w:val="18"/>
          <w:szCs w:val="18"/>
          <w:lang w:val="en-AU"/>
        </w:rPr>
        <w:t xml:space="preserve">RDA Townsville and North West Queensland </w:t>
      </w:r>
    </w:p>
    <w:p w14:paraId="7FC62F62" w14:textId="1C2C4ADE" w:rsidR="00906E75" w:rsidRPr="00866F29" w:rsidRDefault="00906E75" w:rsidP="008E05CB">
      <w:pPr>
        <w:spacing w:before="100" w:beforeAutospacing="1" w:after="100" w:afterAutospacing="1" w:line="240" w:lineRule="auto"/>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The STEMBooster Program</w:t>
      </w:r>
      <w:r w:rsidR="00B93011" w:rsidRPr="00866F29">
        <w:rPr>
          <w:rFonts w:asciiTheme="minorHAnsi" w:hAnsiTheme="minorHAnsi" w:cstheme="minorHAnsi"/>
          <w:sz w:val="22"/>
          <w:szCs w:val="22"/>
          <w:lang w:val="en-AU"/>
        </w:rPr>
        <w:t xml:space="preserve"> is</w:t>
      </w:r>
      <w:r w:rsidRPr="00866F29">
        <w:rPr>
          <w:rFonts w:asciiTheme="minorHAnsi" w:hAnsiTheme="minorHAnsi" w:cstheme="minorHAnsi"/>
          <w:sz w:val="22"/>
          <w:szCs w:val="22"/>
          <w:lang w:val="en-AU"/>
        </w:rPr>
        <w:t xml:space="preserve"> a major skills and economic development initiative to develop the pipeline of talent in North and North West Queensland</w:t>
      </w:r>
      <w:r w:rsidR="004F02D6">
        <w:rPr>
          <w:rFonts w:asciiTheme="minorHAnsi" w:hAnsiTheme="minorHAnsi" w:cstheme="minorHAnsi"/>
          <w:sz w:val="22"/>
          <w:szCs w:val="22"/>
          <w:lang w:val="en-AU"/>
        </w:rPr>
        <w:t xml:space="preserve">, an area that takes in 15 local governments and one quarter of Queensland’s area including very remote and remote areas. The region has historically been an economic powerhouse, but over the last </w:t>
      </w:r>
      <w:r w:rsidR="00244481">
        <w:rPr>
          <w:rFonts w:asciiTheme="minorHAnsi" w:hAnsiTheme="minorHAnsi" w:cstheme="minorHAnsi"/>
          <w:sz w:val="22"/>
          <w:szCs w:val="22"/>
          <w:lang w:val="en-AU"/>
        </w:rPr>
        <w:t>ten</w:t>
      </w:r>
      <w:r w:rsidR="004F02D6">
        <w:rPr>
          <w:rFonts w:asciiTheme="minorHAnsi" w:hAnsiTheme="minorHAnsi" w:cstheme="minorHAnsi"/>
          <w:sz w:val="22"/>
          <w:szCs w:val="22"/>
          <w:lang w:val="en-AU"/>
        </w:rPr>
        <w:t xml:space="preserve"> years the region has suffered droughts, floods, cyclones, mining downturns and the closure of major employers.</w:t>
      </w:r>
      <w:r w:rsidR="00244481">
        <w:rPr>
          <w:rFonts w:asciiTheme="minorHAnsi" w:hAnsiTheme="minorHAnsi" w:cstheme="minorHAnsi"/>
          <w:sz w:val="22"/>
          <w:szCs w:val="22"/>
          <w:lang w:val="en-AU"/>
        </w:rPr>
        <w:t xml:space="preserve"> However, the outlook is positive on the back of mining, agriculture, services including IT, tourism and health, advanced manufacturing and emerging opportunities in defence and aviation industries. </w:t>
      </w:r>
    </w:p>
    <w:p w14:paraId="101D9404" w14:textId="6A40DB9F" w:rsidR="00B93011" w:rsidRPr="00866F29" w:rsidRDefault="00E30EB3" w:rsidP="008E05CB">
      <w:pPr>
        <w:spacing w:before="100" w:beforeAutospacing="1" w:after="100" w:afterAutospacing="1" w:line="240" w:lineRule="auto"/>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S</w:t>
      </w:r>
      <w:r w:rsidR="00B93011" w:rsidRPr="00866F29">
        <w:rPr>
          <w:rFonts w:asciiTheme="minorHAnsi" w:hAnsiTheme="minorHAnsi" w:cstheme="minorHAnsi"/>
          <w:sz w:val="22"/>
          <w:szCs w:val="22"/>
          <w:lang w:val="en-AU"/>
        </w:rPr>
        <w:t xml:space="preserve">TEMBooster will address the increasing demand for STEM skills whilst working towards improving the poor education attainment levels, high unemployment rates, particularly the high youth unemployment rate, and develop a more suitable workforce for current and new businesses across the region. </w:t>
      </w:r>
    </w:p>
    <w:p w14:paraId="5B3DA637" w14:textId="05780337" w:rsidR="004C0299" w:rsidRDefault="00B93011" w:rsidP="008E05CB">
      <w:pPr>
        <w:spacing w:before="100" w:beforeAutospacing="1" w:after="100" w:afterAutospacing="1" w:line="240" w:lineRule="auto"/>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STEMBooster will connect educators, parents, students and industry. The program will be </w:t>
      </w:r>
      <w:r w:rsidR="004C0299">
        <w:rPr>
          <w:rFonts w:asciiTheme="minorHAnsi" w:hAnsiTheme="minorHAnsi" w:cstheme="minorHAnsi"/>
          <w:sz w:val="22"/>
          <w:szCs w:val="22"/>
          <w:lang w:val="en-AU"/>
        </w:rPr>
        <w:t>developed</w:t>
      </w:r>
      <w:r w:rsidRPr="00866F29">
        <w:rPr>
          <w:rFonts w:asciiTheme="minorHAnsi" w:hAnsiTheme="minorHAnsi" w:cstheme="minorHAnsi"/>
          <w:sz w:val="22"/>
          <w:szCs w:val="22"/>
          <w:lang w:val="en-AU"/>
        </w:rPr>
        <w:t xml:space="preserve"> to suit</w:t>
      </w:r>
      <w:r w:rsidR="004F02D6">
        <w:rPr>
          <w:rFonts w:asciiTheme="minorHAnsi" w:hAnsiTheme="minorHAnsi" w:cstheme="minorHAnsi"/>
          <w:sz w:val="22"/>
          <w:szCs w:val="22"/>
          <w:lang w:val="en-AU"/>
        </w:rPr>
        <w:t xml:space="preserve"> the needs of local industry in the North and North West Queensland </w:t>
      </w:r>
      <w:r w:rsidR="004C0299">
        <w:rPr>
          <w:rFonts w:asciiTheme="minorHAnsi" w:hAnsiTheme="minorHAnsi" w:cstheme="minorHAnsi"/>
          <w:sz w:val="22"/>
          <w:szCs w:val="22"/>
          <w:lang w:val="en-AU"/>
        </w:rPr>
        <w:t xml:space="preserve">region with </w:t>
      </w:r>
      <w:r w:rsidR="00B2447F">
        <w:rPr>
          <w:rFonts w:asciiTheme="minorHAnsi" w:hAnsiTheme="minorHAnsi" w:cstheme="minorHAnsi"/>
          <w:sz w:val="22"/>
          <w:szCs w:val="22"/>
          <w:lang w:val="en-AU"/>
        </w:rPr>
        <w:t xml:space="preserve">six </w:t>
      </w:r>
      <w:r w:rsidR="004C0299">
        <w:rPr>
          <w:rFonts w:asciiTheme="minorHAnsi" w:hAnsiTheme="minorHAnsi" w:cstheme="minorHAnsi"/>
          <w:sz w:val="22"/>
          <w:szCs w:val="22"/>
          <w:lang w:val="en-AU"/>
        </w:rPr>
        <w:t>core components.</w:t>
      </w:r>
    </w:p>
    <w:p w14:paraId="2D987D35" w14:textId="77777777" w:rsidR="00B2447F" w:rsidRPr="00B2447F" w:rsidRDefault="00B2447F" w:rsidP="00B2447F">
      <w:pPr>
        <w:pStyle w:val="ListParagraph"/>
        <w:numPr>
          <w:ilvl w:val="0"/>
          <w:numId w:val="19"/>
        </w:numPr>
        <w:spacing w:before="0" w:after="0" w:line="240" w:lineRule="auto"/>
        <w:contextualSpacing w:val="0"/>
        <w:rPr>
          <w:rFonts w:cstheme="minorHAnsi"/>
          <w:sz w:val="22"/>
          <w:szCs w:val="22"/>
        </w:rPr>
      </w:pPr>
      <w:r w:rsidRPr="00B2447F">
        <w:rPr>
          <w:rFonts w:cstheme="minorHAnsi"/>
          <w:sz w:val="22"/>
          <w:szCs w:val="22"/>
        </w:rPr>
        <w:t>Engaging with the business community to develop priorities, commitment to the program including school visits, student site visits and work experience;</w:t>
      </w:r>
    </w:p>
    <w:p w14:paraId="4E081E97" w14:textId="77777777" w:rsidR="00B2447F" w:rsidRPr="00B2447F" w:rsidRDefault="00B2447F" w:rsidP="00B2447F">
      <w:pPr>
        <w:pStyle w:val="ListParagraph"/>
        <w:numPr>
          <w:ilvl w:val="0"/>
          <w:numId w:val="19"/>
        </w:numPr>
        <w:spacing w:before="0" w:after="0" w:line="240" w:lineRule="auto"/>
        <w:contextualSpacing w:val="0"/>
        <w:rPr>
          <w:rFonts w:cstheme="minorHAnsi"/>
          <w:sz w:val="22"/>
          <w:szCs w:val="22"/>
        </w:rPr>
      </w:pPr>
      <w:r w:rsidRPr="00B2447F">
        <w:rPr>
          <w:rFonts w:cstheme="minorHAnsi"/>
          <w:sz w:val="22"/>
          <w:szCs w:val="22"/>
        </w:rPr>
        <w:t xml:space="preserve">Engaging with the education community to tailor curriculum for STEM subjects to be relevant to the region’s industries, geography, and demography; </w:t>
      </w:r>
    </w:p>
    <w:p w14:paraId="288A5382" w14:textId="77777777" w:rsidR="00B2447F" w:rsidRPr="00B2447F" w:rsidRDefault="00B2447F" w:rsidP="00B2447F">
      <w:pPr>
        <w:pStyle w:val="ListParagraph"/>
        <w:numPr>
          <w:ilvl w:val="0"/>
          <w:numId w:val="19"/>
        </w:numPr>
        <w:spacing w:before="0" w:after="0" w:line="240" w:lineRule="auto"/>
        <w:contextualSpacing w:val="0"/>
        <w:rPr>
          <w:rFonts w:cstheme="minorHAnsi"/>
          <w:sz w:val="22"/>
          <w:szCs w:val="22"/>
        </w:rPr>
      </w:pPr>
      <w:r w:rsidRPr="00B2447F">
        <w:rPr>
          <w:rFonts w:cstheme="minorHAnsi"/>
          <w:sz w:val="22"/>
          <w:szCs w:val="22"/>
        </w:rPr>
        <w:t>Developing STEM education networks;</w:t>
      </w:r>
    </w:p>
    <w:p w14:paraId="5DB27519" w14:textId="77777777" w:rsidR="00B2447F" w:rsidRPr="00B2447F" w:rsidRDefault="00B2447F" w:rsidP="00B2447F">
      <w:pPr>
        <w:pStyle w:val="ListParagraph"/>
        <w:numPr>
          <w:ilvl w:val="0"/>
          <w:numId w:val="19"/>
        </w:numPr>
        <w:spacing w:before="0" w:after="0" w:line="240" w:lineRule="auto"/>
        <w:contextualSpacing w:val="0"/>
        <w:rPr>
          <w:rFonts w:cstheme="minorHAnsi"/>
          <w:sz w:val="22"/>
          <w:szCs w:val="22"/>
        </w:rPr>
      </w:pPr>
      <w:r w:rsidRPr="00B2447F">
        <w:rPr>
          <w:rFonts w:cstheme="minorHAnsi"/>
          <w:sz w:val="22"/>
          <w:szCs w:val="22"/>
        </w:rPr>
        <w:t>Engaging with families, students, careers advisors and media to promote STEM opportunities;</w:t>
      </w:r>
    </w:p>
    <w:p w14:paraId="224315E1" w14:textId="77777777" w:rsidR="00B2447F" w:rsidRPr="00B2447F" w:rsidRDefault="00B2447F" w:rsidP="00B2447F">
      <w:pPr>
        <w:pStyle w:val="ListParagraph"/>
        <w:numPr>
          <w:ilvl w:val="0"/>
          <w:numId w:val="19"/>
        </w:numPr>
        <w:spacing w:before="0" w:after="0" w:line="240" w:lineRule="auto"/>
        <w:contextualSpacing w:val="0"/>
        <w:rPr>
          <w:rFonts w:cstheme="minorHAnsi"/>
          <w:sz w:val="22"/>
          <w:szCs w:val="22"/>
        </w:rPr>
      </w:pPr>
      <w:r w:rsidRPr="00B2447F">
        <w:rPr>
          <w:rFonts w:cstheme="minorHAnsi"/>
          <w:sz w:val="22"/>
          <w:szCs w:val="22"/>
        </w:rPr>
        <w:t>Purchasing and distributing technology into schools, with the associated coaching of teachers to use it;</w:t>
      </w:r>
    </w:p>
    <w:p w14:paraId="02AB0B65" w14:textId="77777777" w:rsidR="00B2447F" w:rsidRPr="00B2447F" w:rsidRDefault="00B2447F" w:rsidP="00B2447F">
      <w:pPr>
        <w:pStyle w:val="ListParagraph"/>
        <w:numPr>
          <w:ilvl w:val="0"/>
          <w:numId w:val="19"/>
        </w:numPr>
        <w:spacing w:before="0" w:after="0" w:line="240" w:lineRule="auto"/>
        <w:contextualSpacing w:val="0"/>
        <w:rPr>
          <w:rFonts w:cstheme="minorHAnsi"/>
          <w:sz w:val="22"/>
          <w:szCs w:val="22"/>
        </w:rPr>
      </w:pPr>
      <w:r w:rsidRPr="00B2447F">
        <w:rPr>
          <w:rFonts w:cstheme="minorHAnsi"/>
          <w:sz w:val="22"/>
          <w:szCs w:val="22"/>
        </w:rPr>
        <w:t xml:space="preserve">Project management to deliver the above.  </w:t>
      </w:r>
    </w:p>
    <w:p w14:paraId="3CF34219" w14:textId="66646E5D" w:rsidR="004F02D6" w:rsidRPr="004F02D6" w:rsidRDefault="004F02D6" w:rsidP="004F02D6">
      <w:pPr>
        <w:spacing w:before="100" w:beforeAutospacing="1" w:after="100" w:afterAutospacing="1" w:line="24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Based on industry feedback, the program will commence with a focus on Years 7 to 10 at </w:t>
      </w:r>
      <w:r w:rsidR="00244481">
        <w:rPr>
          <w:rFonts w:asciiTheme="minorHAnsi" w:hAnsiTheme="minorHAnsi" w:cstheme="minorHAnsi"/>
          <w:sz w:val="22"/>
          <w:szCs w:val="22"/>
          <w:lang w:val="en-AU"/>
        </w:rPr>
        <w:t>h</w:t>
      </w:r>
      <w:r>
        <w:rPr>
          <w:rFonts w:asciiTheme="minorHAnsi" w:hAnsiTheme="minorHAnsi" w:cstheme="minorHAnsi"/>
          <w:sz w:val="22"/>
          <w:szCs w:val="22"/>
          <w:lang w:val="en-AU"/>
        </w:rPr>
        <w:t xml:space="preserve">igh </w:t>
      </w:r>
      <w:r w:rsidR="00244481">
        <w:rPr>
          <w:rFonts w:asciiTheme="minorHAnsi" w:hAnsiTheme="minorHAnsi" w:cstheme="minorHAnsi"/>
          <w:sz w:val="22"/>
          <w:szCs w:val="22"/>
          <w:lang w:val="en-AU"/>
        </w:rPr>
        <w:t>s</w:t>
      </w:r>
      <w:r>
        <w:rPr>
          <w:rFonts w:asciiTheme="minorHAnsi" w:hAnsiTheme="minorHAnsi" w:cstheme="minorHAnsi"/>
          <w:sz w:val="22"/>
          <w:szCs w:val="22"/>
          <w:lang w:val="en-AU"/>
        </w:rPr>
        <w:t xml:space="preserve">chools, but will expand to incorporate Years 4 to 6 at </w:t>
      </w:r>
      <w:r w:rsidR="00244481">
        <w:rPr>
          <w:rFonts w:asciiTheme="minorHAnsi" w:hAnsiTheme="minorHAnsi" w:cstheme="minorHAnsi"/>
          <w:sz w:val="22"/>
          <w:szCs w:val="22"/>
          <w:lang w:val="en-AU"/>
        </w:rPr>
        <w:t>p</w:t>
      </w:r>
      <w:r>
        <w:rPr>
          <w:rFonts w:asciiTheme="minorHAnsi" w:hAnsiTheme="minorHAnsi" w:cstheme="minorHAnsi"/>
          <w:sz w:val="22"/>
          <w:szCs w:val="22"/>
          <w:lang w:val="en-AU"/>
        </w:rPr>
        <w:t xml:space="preserve">rimary </w:t>
      </w:r>
      <w:r w:rsidR="00244481">
        <w:rPr>
          <w:rFonts w:asciiTheme="minorHAnsi" w:hAnsiTheme="minorHAnsi" w:cstheme="minorHAnsi"/>
          <w:sz w:val="22"/>
          <w:szCs w:val="22"/>
          <w:lang w:val="en-AU"/>
        </w:rPr>
        <w:t>s</w:t>
      </w:r>
      <w:r>
        <w:rPr>
          <w:rFonts w:asciiTheme="minorHAnsi" w:hAnsiTheme="minorHAnsi" w:cstheme="minorHAnsi"/>
          <w:sz w:val="22"/>
          <w:szCs w:val="22"/>
          <w:lang w:val="en-AU"/>
        </w:rPr>
        <w:t>chools from 202</w:t>
      </w:r>
      <w:r w:rsidR="005B3690">
        <w:rPr>
          <w:rFonts w:asciiTheme="minorHAnsi" w:hAnsiTheme="minorHAnsi" w:cstheme="minorHAnsi"/>
          <w:sz w:val="22"/>
          <w:szCs w:val="22"/>
          <w:lang w:val="en-AU"/>
        </w:rPr>
        <w:t>4</w:t>
      </w:r>
      <w:r>
        <w:rPr>
          <w:rFonts w:asciiTheme="minorHAnsi" w:hAnsiTheme="minorHAnsi" w:cstheme="minorHAnsi"/>
          <w:sz w:val="22"/>
          <w:szCs w:val="22"/>
          <w:lang w:val="en-AU"/>
        </w:rPr>
        <w:t>.</w:t>
      </w:r>
    </w:p>
    <w:p w14:paraId="6FA8F1FB" w14:textId="77777777" w:rsidR="004C7D99" w:rsidRDefault="004C7D99" w:rsidP="004C7D99">
      <w:pPr>
        <w:pBdr>
          <w:top w:val="single" w:sz="4" w:space="1" w:color="auto"/>
          <w:left w:val="single" w:sz="4" w:space="4" w:color="auto"/>
          <w:bottom w:val="single" w:sz="4" w:space="1" w:color="auto"/>
          <w:right w:val="single" w:sz="4" w:space="4" w:color="auto"/>
        </w:pBdr>
        <w:shd w:val="clear" w:color="auto" w:fill="C5E0B3" w:themeFill="accent6" w:themeFillTint="66"/>
        <w:spacing w:before="0" w:after="0" w:line="240" w:lineRule="auto"/>
        <w:jc w:val="both"/>
        <w:rPr>
          <w:rFonts w:asciiTheme="minorHAnsi" w:hAnsiTheme="minorHAnsi" w:cstheme="minorHAnsi"/>
          <w:b/>
          <w:i/>
          <w:iCs/>
          <w:szCs w:val="22"/>
          <w:lang w:val="en-AU" w:eastAsia="en-AU" w:bidi="ar-SA"/>
        </w:rPr>
      </w:pPr>
    </w:p>
    <w:p w14:paraId="3839BCA3" w14:textId="70B9D388" w:rsidR="00E30EB3" w:rsidRPr="005943DA" w:rsidRDefault="005243E4" w:rsidP="004C7D99">
      <w:pPr>
        <w:pBdr>
          <w:top w:val="single" w:sz="4" w:space="1" w:color="auto"/>
          <w:left w:val="single" w:sz="4" w:space="4" w:color="auto"/>
          <w:bottom w:val="single" w:sz="4" w:space="1" w:color="auto"/>
          <w:right w:val="single" w:sz="4" w:space="4" w:color="auto"/>
        </w:pBdr>
        <w:shd w:val="clear" w:color="auto" w:fill="C5E0B3" w:themeFill="accent6" w:themeFillTint="66"/>
        <w:spacing w:before="0" w:after="0" w:line="240" w:lineRule="auto"/>
        <w:jc w:val="both"/>
        <w:rPr>
          <w:rFonts w:asciiTheme="minorHAnsi" w:hAnsiTheme="minorHAnsi" w:cstheme="minorHAnsi"/>
          <w:i/>
          <w:iCs/>
          <w:szCs w:val="22"/>
          <w:lang w:val="en-AU" w:eastAsia="en-AU" w:bidi="ar-SA"/>
        </w:rPr>
      </w:pPr>
      <w:r w:rsidRPr="005943DA">
        <w:rPr>
          <w:rFonts w:asciiTheme="minorHAnsi" w:hAnsiTheme="minorHAnsi" w:cstheme="minorHAnsi"/>
          <w:i/>
          <w:iCs/>
          <w:szCs w:val="22"/>
          <w:lang w:val="en-AU" w:eastAsia="en-AU" w:bidi="ar-SA"/>
        </w:rPr>
        <w:t>“We need a reliable pipeline of specialist STEM skills; but we also need informed workers, users and consumers who have the curiosity and imagination to be part of the broader STEM economy. This must be underpinned by lifetime engagement for all Australians with STEM, beginning in childhood and constantly renewed as knowledge and technologies expand”.</w:t>
      </w:r>
    </w:p>
    <w:p w14:paraId="6B653C6A" w14:textId="77777777" w:rsidR="00E01B6F" w:rsidRPr="00E01B6F" w:rsidRDefault="00E01B6F" w:rsidP="004C7D99">
      <w:pPr>
        <w:pBdr>
          <w:top w:val="single" w:sz="4" w:space="1" w:color="auto"/>
          <w:left w:val="single" w:sz="4" w:space="4" w:color="auto"/>
          <w:bottom w:val="single" w:sz="4" w:space="1" w:color="auto"/>
          <w:right w:val="single" w:sz="4" w:space="4" w:color="auto"/>
        </w:pBdr>
        <w:shd w:val="clear" w:color="auto" w:fill="C5E0B3" w:themeFill="accent6" w:themeFillTint="66"/>
        <w:spacing w:before="0" w:after="0" w:line="240" w:lineRule="auto"/>
        <w:jc w:val="both"/>
        <w:rPr>
          <w:rFonts w:asciiTheme="minorHAnsi" w:hAnsiTheme="minorHAnsi" w:cstheme="minorHAnsi"/>
          <w:i/>
          <w:iCs/>
          <w:sz w:val="10"/>
          <w:szCs w:val="10"/>
          <w:lang w:val="en-AU" w:eastAsia="en-AU" w:bidi="ar-SA"/>
        </w:rPr>
      </w:pPr>
    </w:p>
    <w:p w14:paraId="6ECEA506" w14:textId="0159EA74" w:rsidR="00244481" w:rsidRPr="00866F29" w:rsidRDefault="00E30EB3" w:rsidP="004C7D99">
      <w:pPr>
        <w:pBdr>
          <w:top w:val="single" w:sz="4" w:space="1" w:color="auto"/>
          <w:left w:val="single" w:sz="4" w:space="4" w:color="auto"/>
          <w:bottom w:val="single" w:sz="4" w:space="1" w:color="auto"/>
          <w:right w:val="single" w:sz="4" w:space="4" w:color="auto"/>
        </w:pBdr>
        <w:shd w:val="clear" w:color="auto" w:fill="C5E0B3" w:themeFill="accent6" w:themeFillTint="66"/>
        <w:spacing w:before="0" w:after="0" w:line="240" w:lineRule="auto"/>
        <w:jc w:val="both"/>
        <w:rPr>
          <w:rFonts w:asciiTheme="minorHAnsi" w:hAnsiTheme="minorHAnsi" w:cstheme="minorHAnsi"/>
          <w:sz w:val="18"/>
          <w:szCs w:val="18"/>
          <w:lang w:val="en-AU"/>
        </w:rPr>
      </w:pPr>
      <w:r w:rsidRPr="00866F29">
        <w:rPr>
          <w:rFonts w:asciiTheme="minorHAnsi" w:hAnsiTheme="minorHAnsi" w:cstheme="minorHAnsi"/>
          <w:iCs/>
          <w:sz w:val="18"/>
          <w:szCs w:val="18"/>
          <w:lang w:val="en-AU" w:eastAsia="en-AU" w:bidi="ar-SA"/>
        </w:rPr>
        <w:t xml:space="preserve">Office of Australia’s Chief Scientist, </w:t>
      </w:r>
      <w:r w:rsidRPr="00866F29">
        <w:rPr>
          <w:rFonts w:asciiTheme="minorHAnsi" w:hAnsiTheme="minorHAnsi" w:cstheme="minorHAnsi"/>
          <w:i/>
          <w:sz w:val="18"/>
          <w:szCs w:val="18"/>
          <w:lang w:val="en-AU"/>
        </w:rPr>
        <w:t>Science, Technology, Engineering and Mathematics: Australia’s Future</w:t>
      </w:r>
      <w:r w:rsidR="008E05CB" w:rsidRPr="00866F29">
        <w:rPr>
          <w:rFonts w:asciiTheme="minorHAnsi" w:hAnsiTheme="minorHAnsi" w:cstheme="minorHAnsi"/>
          <w:sz w:val="18"/>
          <w:szCs w:val="18"/>
          <w:lang w:val="en-AU"/>
        </w:rPr>
        <w:t>, September, 2014 (P</w:t>
      </w:r>
      <w:r w:rsidRPr="00866F29">
        <w:rPr>
          <w:rFonts w:asciiTheme="minorHAnsi" w:hAnsiTheme="minorHAnsi" w:cstheme="minorHAnsi"/>
          <w:sz w:val="18"/>
          <w:szCs w:val="18"/>
          <w:lang w:val="en-AU"/>
        </w:rPr>
        <w:t xml:space="preserve"> 21)</w:t>
      </w:r>
    </w:p>
    <w:p w14:paraId="125C6178" w14:textId="59856DB5" w:rsidR="00D83D71" w:rsidRPr="00244481" w:rsidRDefault="00D83D71" w:rsidP="00244481">
      <w:pPr>
        <w:pStyle w:val="Style2"/>
      </w:pPr>
      <w:bookmarkStart w:id="8" w:name="_Toc27493658"/>
      <w:r w:rsidRPr="00B72594">
        <w:t xml:space="preserve">3. </w:t>
      </w:r>
      <w:r w:rsidR="00857D8C" w:rsidRPr="00B72594">
        <w:t>Issue</w:t>
      </w:r>
      <w:bookmarkEnd w:id="8"/>
      <w:r w:rsidR="00BC72BD" w:rsidRPr="00B72594">
        <w:t xml:space="preserve">s </w:t>
      </w:r>
    </w:p>
    <w:p w14:paraId="1D31C61A" w14:textId="14E7787B" w:rsidR="00BC72BD" w:rsidRDefault="000D6F81" w:rsidP="008E05CB">
      <w:pPr>
        <w:jc w:val="both"/>
        <w:rPr>
          <w:rFonts w:cstheme="minorHAnsi"/>
          <w:sz w:val="22"/>
          <w:szCs w:val="22"/>
          <w:lang w:val="en-AU"/>
        </w:rPr>
      </w:pPr>
      <w:r w:rsidRPr="00866F29">
        <w:rPr>
          <w:rFonts w:asciiTheme="minorHAnsi" w:hAnsiTheme="minorHAnsi" w:cstheme="minorHAnsi"/>
          <w:sz w:val="22"/>
          <w:szCs w:val="22"/>
          <w:lang w:val="en-AU"/>
        </w:rPr>
        <w:t xml:space="preserve">The </w:t>
      </w:r>
      <w:r w:rsidR="00260B19" w:rsidRPr="00866F29">
        <w:rPr>
          <w:rFonts w:cstheme="minorHAnsi"/>
          <w:sz w:val="22"/>
          <w:szCs w:val="22"/>
          <w:lang w:val="en-AU"/>
        </w:rPr>
        <w:t xml:space="preserve">Townsville and North West Queensland </w:t>
      </w:r>
      <w:r w:rsidR="00EE6DB5" w:rsidRPr="00866F29">
        <w:rPr>
          <w:rFonts w:cstheme="minorHAnsi"/>
          <w:sz w:val="22"/>
          <w:szCs w:val="22"/>
          <w:lang w:val="en-AU"/>
        </w:rPr>
        <w:t>region</w:t>
      </w:r>
      <w:r w:rsidR="00260B19" w:rsidRPr="00866F29">
        <w:rPr>
          <w:rFonts w:cstheme="minorHAnsi"/>
          <w:sz w:val="22"/>
          <w:szCs w:val="22"/>
          <w:lang w:val="en-AU"/>
        </w:rPr>
        <w:t xml:space="preserve"> is made up of very diverse communities that are</w:t>
      </w:r>
      <w:r w:rsidRPr="00866F29">
        <w:rPr>
          <w:rFonts w:cstheme="minorHAnsi"/>
          <w:sz w:val="22"/>
          <w:szCs w:val="22"/>
          <w:lang w:val="en-AU"/>
        </w:rPr>
        <w:t xml:space="preserve"> facing </w:t>
      </w:r>
      <w:r w:rsidR="00EE29FA" w:rsidRPr="00866F29">
        <w:rPr>
          <w:rFonts w:cstheme="minorHAnsi"/>
          <w:sz w:val="22"/>
          <w:szCs w:val="22"/>
          <w:lang w:val="en-AU"/>
        </w:rPr>
        <w:t xml:space="preserve">high unemployment issues (particularly that of youth), </w:t>
      </w:r>
      <w:r w:rsidRPr="00866F29">
        <w:rPr>
          <w:rFonts w:cstheme="minorHAnsi"/>
          <w:sz w:val="22"/>
          <w:szCs w:val="22"/>
          <w:lang w:val="en-AU"/>
        </w:rPr>
        <w:t xml:space="preserve">skills </w:t>
      </w:r>
      <w:r w:rsidR="00BC72BD" w:rsidRPr="00866F29">
        <w:rPr>
          <w:rFonts w:cstheme="minorHAnsi"/>
          <w:sz w:val="22"/>
          <w:szCs w:val="22"/>
          <w:lang w:val="en-AU"/>
        </w:rPr>
        <w:t>shortages</w:t>
      </w:r>
      <w:r w:rsidRPr="00866F29">
        <w:rPr>
          <w:rFonts w:cstheme="minorHAnsi"/>
          <w:sz w:val="22"/>
          <w:szCs w:val="22"/>
          <w:lang w:val="en-AU"/>
        </w:rPr>
        <w:t xml:space="preserve">, </w:t>
      </w:r>
      <w:r w:rsidR="00495621" w:rsidRPr="00866F29">
        <w:rPr>
          <w:rFonts w:cstheme="minorHAnsi"/>
          <w:sz w:val="22"/>
          <w:szCs w:val="22"/>
          <w:lang w:val="en-AU"/>
        </w:rPr>
        <w:t>skills development</w:t>
      </w:r>
      <w:r w:rsidRPr="00866F29">
        <w:rPr>
          <w:rFonts w:cstheme="minorHAnsi"/>
          <w:sz w:val="22"/>
          <w:szCs w:val="22"/>
          <w:lang w:val="en-AU"/>
        </w:rPr>
        <w:t xml:space="preserve"> </w:t>
      </w:r>
      <w:r w:rsidR="00495621" w:rsidRPr="00866F29">
        <w:rPr>
          <w:rFonts w:cstheme="minorHAnsi"/>
          <w:sz w:val="22"/>
          <w:szCs w:val="22"/>
          <w:lang w:val="en-AU"/>
        </w:rPr>
        <w:t>issues</w:t>
      </w:r>
      <w:r w:rsidRPr="00866F29">
        <w:rPr>
          <w:rFonts w:cstheme="minorHAnsi"/>
          <w:sz w:val="22"/>
          <w:szCs w:val="22"/>
          <w:lang w:val="en-AU"/>
        </w:rPr>
        <w:t xml:space="preserve">, </w:t>
      </w:r>
      <w:r w:rsidR="00EE29FA" w:rsidRPr="00866F29">
        <w:rPr>
          <w:rFonts w:cstheme="minorHAnsi"/>
          <w:sz w:val="22"/>
          <w:szCs w:val="22"/>
          <w:lang w:val="en-AU"/>
        </w:rPr>
        <w:t xml:space="preserve">and </w:t>
      </w:r>
      <w:r w:rsidR="00F77874" w:rsidRPr="00866F29">
        <w:rPr>
          <w:rFonts w:cstheme="minorHAnsi"/>
          <w:sz w:val="22"/>
          <w:szCs w:val="22"/>
          <w:lang w:val="en-AU"/>
        </w:rPr>
        <w:t>limited</w:t>
      </w:r>
      <w:r w:rsidRPr="00866F29">
        <w:rPr>
          <w:rFonts w:cstheme="minorHAnsi"/>
          <w:sz w:val="22"/>
          <w:szCs w:val="22"/>
          <w:lang w:val="en-AU"/>
        </w:rPr>
        <w:t xml:space="preserve"> access to new technologies and STEM </w:t>
      </w:r>
      <w:r w:rsidR="00EE6DB5" w:rsidRPr="00866F29">
        <w:rPr>
          <w:rFonts w:cstheme="minorHAnsi"/>
          <w:sz w:val="22"/>
          <w:szCs w:val="22"/>
          <w:lang w:val="en-AU"/>
        </w:rPr>
        <w:t xml:space="preserve">learning </w:t>
      </w:r>
      <w:r w:rsidRPr="00866F29">
        <w:rPr>
          <w:rFonts w:cstheme="minorHAnsi"/>
          <w:sz w:val="22"/>
          <w:szCs w:val="22"/>
          <w:lang w:val="en-AU"/>
        </w:rPr>
        <w:t xml:space="preserve">opportunities. </w:t>
      </w:r>
      <w:r w:rsidR="00495621" w:rsidRPr="00866F29">
        <w:rPr>
          <w:rFonts w:cstheme="minorHAnsi"/>
          <w:sz w:val="22"/>
          <w:szCs w:val="22"/>
          <w:lang w:val="en-AU"/>
        </w:rPr>
        <w:t>These issues and our proposal to address them has received broad support.</w:t>
      </w:r>
    </w:p>
    <w:p w14:paraId="4235E6B6" w14:textId="5A1A8CBB" w:rsidR="001F3ECD" w:rsidRPr="004C7D99" w:rsidRDefault="001F3ECD" w:rsidP="001F3EC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 xml:space="preserve">3.1 </w:t>
      </w:r>
      <w:r>
        <w:rPr>
          <w:rFonts w:asciiTheme="minorHAnsi" w:hAnsiTheme="minorHAnsi" w:cstheme="minorHAnsi"/>
          <w:lang w:val="en-AU"/>
        </w:rPr>
        <w:t>Economic growth vs Decline</w:t>
      </w:r>
    </w:p>
    <w:p w14:paraId="70CB4C2A" w14:textId="62B608E5" w:rsidR="001F3ECD" w:rsidRPr="00866F29" w:rsidRDefault="001F3ECD" w:rsidP="008E05CB">
      <w:pPr>
        <w:jc w:val="both"/>
        <w:rPr>
          <w:rFonts w:cstheme="minorHAnsi"/>
          <w:sz w:val="22"/>
          <w:szCs w:val="22"/>
          <w:lang w:val="en-AU"/>
        </w:rPr>
      </w:pPr>
      <w:r>
        <w:rPr>
          <w:rFonts w:cstheme="minorHAnsi"/>
          <w:sz w:val="22"/>
          <w:szCs w:val="22"/>
          <w:lang w:val="en-AU"/>
        </w:rPr>
        <w:t xml:space="preserve">According to data from .id economics, 11 out of the 15 LGA’s in the RDA Townsville and North West </w:t>
      </w:r>
      <w:r w:rsidR="00F10F9A">
        <w:rPr>
          <w:rFonts w:cstheme="minorHAnsi"/>
          <w:sz w:val="22"/>
          <w:szCs w:val="22"/>
          <w:lang w:val="en-AU"/>
        </w:rPr>
        <w:t>Queensland</w:t>
      </w:r>
      <w:r>
        <w:rPr>
          <w:rFonts w:cstheme="minorHAnsi"/>
          <w:sz w:val="22"/>
          <w:szCs w:val="22"/>
          <w:lang w:val="en-AU"/>
        </w:rPr>
        <w:t xml:space="preserve"> region have experienced slowing economic growth in 2018/19. With the declining headline GRP ranging from 0.8% to as large as -14.7%</w:t>
      </w:r>
      <w:r>
        <w:rPr>
          <w:rStyle w:val="FootnoteReference"/>
          <w:rFonts w:cstheme="minorHAnsi"/>
          <w:sz w:val="22"/>
          <w:szCs w:val="22"/>
          <w:lang w:val="en-AU"/>
        </w:rPr>
        <w:footnoteReference w:id="3"/>
      </w:r>
      <w:r>
        <w:rPr>
          <w:rFonts w:cstheme="minorHAnsi"/>
          <w:sz w:val="22"/>
          <w:szCs w:val="22"/>
          <w:lang w:val="en-AU"/>
        </w:rPr>
        <w:t>.  This recent data exemplifies a whole of region economy that has been in negative</w:t>
      </w:r>
      <w:r w:rsidR="0000698A">
        <w:rPr>
          <w:rFonts w:cstheme="minorHAnsi"/>
          <w:sz w:val="22"/>
          <w:szCs w:val="22"/>
          <w:lang w:val="en-AU"/>
        </w:rPr>
        <w:t xml:space="preserve"> growth in recent years going from $21billion GDP in 2015/16 to $16.8billion in 2017/18.</w:t>
      </w:r>
    </w:p>
    <w:p w14:paraId="21C14CBD" w14:textId="7C801846" w:rsidR="007D0F95" w:rsidRPr="004C7D99" w:rsidRDefault="007D0F95"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3.</w:t>
      </w:r>
      <w:r w:rsidR="001F3ECD">
        <w:rPr>
          <w:rFonts w:asciiTheme="minorHAnsi" w:hAnsiTheme="minorHAnsi" w:cstheme="minorHAnsi"/>
          <w:lang w:val="en-AU"/>
        </w:rPr>
        <w:t>2</w:t>
      </w:r>
      <w:r w:rsidRPr="004C7D99">
        <w:rPr>
          <w:rFonts w:asciiTheme="minorHAnsi" w:hAnsiTheme="minorHAnsi" w:cstheme="minorHAnsi"/>
          <w:lang w:val="en-AU"/>
        </w:rPr>
        <w:t xml:space="preserve"> Unemployment </w:t>
      </w:r>
    </w:p>
    <w:p w14:paraId="09E1C4F2" w14:textId="49CBCDA2" w:rsidR="00EE29FA" w:rsidRPr="00866F29" w:rsidRDefault="007D0F95" w:rsidP="008E05CB">
      <w:pPr>
        <w:jc w:val="both"/>
        <w:rPr>
          <w:rFonts w:cstheme="minorHAnsi"/>
          <w:sz w:val="22"/>
          <w:szCs w:val="22"/>
          <w:lang w:val="en-AU"/>
        </w:rPr>
      </w:pPr>
      <w:r w:rsidRPr="00866F29">
        <w:rPr>
          <w:rFonts w:cstheme="minorHAnsi"/>
          <w:sz w:val="22"/>
          <w:szCs w:val="22"/>
          <w:lang w:val="en-AU"/>
        </w:rPr>
        <w:t xml:space="preserve">Our region currently has </w:t>
      </w:r>
      <w:r w:rsidR="005B3690">
        <w:rPr>
          <w:rFonts w:cstheme="minorHAnsi"/>
          <w:sz w:val="22"/>
          <w:szCs w:val="22"/>
          <w:lang w:val="en-AU"/>
        </w:rPr>
        <w:t>10,510</w:t>
      </w:r>
      <w:r w:rsidRPr="00866F29">
        <w:rPr>
          <w:rFonts w:cstheme="minorHAnsi"/>
          <w:sz w:val="22"/>
          <w:szCs w:val="22"/>
          <w:lang w:val="en-AU"/>
        </w:rPr>
        <w:t xml:space="preserve"> people unemployed, which is well above state average (</w:t>
      </w:r>
      <w:r w:rsidR="005B3690">
        <w:rPr>
          <w:rFonts w:cstheme="minorHAnsi"/>
          <w:sz w:val="22"/>
          <w:szCs w:val="22"/>
          <w:lang w:val="en-AU"/>
        </w:rPr>
        <w:t>7.6</w:t>
      </w:r>
      <w:r w:rsidRPr="00866F29">
        <w:rPr>
          <w:rFonts w:cstheme="minorHAnsi"/>
          <w:sz w:val="22"/>
          <w:szCs w:val="22"/>
          <w:lang w:val="en-AU"/>
        </w:rPr>
        <w:t>% vs 6.</w:t>
      </w:r>
      <w:r w:rsidR="005B3690">
        <w:rPr>
          <w:rFonts w:cstheme="minorHAnsi"/>
          <w:sz w:val="22"/>
          <w:szCs w:val="22"/>
          <w:lang w:val="en-AU"/>
        </w:rPr>
        <w:t>4</w:t>
      </w:r>
      <w:r w:rsidRPr="00866F29">
        <w:rPr>
          <w:rFonts w:cstheme="minorHAnsi"/>
          <w:sz w:val="22"/>
          <w:szCs w:val="22"/>
          <w:lang w:val="en-AU"/>
        </w:rPr>
        <w:t>% in Queensland</w:t>
      </w:r>
      <w:r w:rsidRPr="00866F29">
        <w:rPr>
          <w:rStyle w:val="FootnoteReference"/>
          <w:rFonts w:cstheme="minorHAnsi"/>
          <w:sz w:val="22"/>
          <w:szCs w:val="22"/>
          <w:lang w:val="en-AU"/>
        </w:rPr>
        <w:footnoteReference w:id="4"/>
      </w:r>
      <w:r w:rsidRPr="00866F29">
        <w:rPr>
          <w:rFonts w:cstheme="minorHAnsi"/>
          <w:sz w:val="22"/>
          <w:szCs w:val="22"/>
          <w:lang w:val="en-AU"/>
        </w:rPr>
        <w:t xml:space="preserve">) but some local government areas in our region have unemployment as high as </w:t>
      </w:r>
      <w:r w:rsidR="005B3690">
        <w:rPr>
          <w:rFonts w:cstheme="minorHAnsi"/>
          <w:sz w:val="22"/>
          <w:szCs w:val="22"/>
          <w:lang w:val="en-AU"/>
        </w:rPr>
        <w:t>54.9</w:t>
      </w:r>
      <w:r w:rsidRPr="00866F29">
        <w:rPr>
          <w:rFonts w:cstheme="minorHAnsi"/>
          <w:sz w:val="22"/>
          <w:szCs w:val="22"/>
          <w:lang w:val="en-AU"/>
        </w:rPr>
        <w:t xml:space="preserve">%.  </w:t>
      </w:r>
    </w:p>
    <w:p w14:paraId="39B763B2" w14:textId="7A53EBEA" w:rsidR="00EE29FA" w:rsidRPr="00866F29" w:rsidRDefault="00EE29FA" w:rsidP="008E05CB">
      <w:pPr>
        <w:jc w:val="both"/>
        <w:rPr>
          <w:rFonts w:cstheme="minorHAnsi"/>
          <w:sz w:val="22"/>
          <w:szCs w:val="22"/>
          <w:lang w:val="en-AU"/>
        </w:rPr>
      </w:pPr>
      <w:r w:rsidRPr="00866F29">
        <w:rPr>
          <w:rFonts w:cstheme="minorHAnsi"/>
          <w:sz w:val="22"/>
          <w:szCs w:val="22"/>
          <w:lang w:val="en-AU"/>
        </w:rPr>
        <w:t xml:space="preserve">Youth unemployment is </w:t>
      </w:r>
      <w:r w:rsidR="005B3690">
        <w:rPr>
          <w:rFonts w:cstheme="minorHAnsi"/>
          <w:sz w:val="22"/>
          <w:szCs w:val="22"/>
          <w:lang w:val="en-AU"/>
        </w:rPr>
        <w:t>10</w:t>
      </w:r>
      <w:r w:rsidR="00907B14">
        <w:rPr>
          <w:rFonts w:cstheme="minorHAnsi"/>
          <w:sz w:val="22"/>
          <w:szCs w:val="22"/>
          <w:lang w:val="en-AU"/>
        </w:rPr>
        <w:t>.</w:t>
      </w:r>
      <w:r w:rsidRPr="00866F29">
        <w:rPr>
          <w:rFonts w:cstheme="minorHAnsi"/>
          <w:sz w:val="22"/>
          <w:szCs w:val="22"/>
          <w:lang w:val="en-AU"/>
        </w:rPr>
        <w:t>5% in the Townsville region and 23.</w:t>
      </w:r>
      <w:r w:rsidR="005B3690">
        <w:rPr>
          <w:rFonts w:cstheme="minorHAnsi"/>
          <w:sz w:val="22"/>
          <w:szCs w:val="22"/>
          <w:lang w:val="en-AU"/>
        </w:rPr>
        <w:t>5</w:t>
      </w:r>
      <w:r w:rsidRPr="00866F29">
        <w:rPr>
          <w:rFonts w:cstheme="minorHAnsi"/>
          <w:sz w:val="22"/>
          <w:szCs w:val="22"/>
          <w:lang w:val="en-AU"/>
        </w:rPr>
        <w:t>% in the Outback region (vs 1</w:t>
      </w:r>
      <w:r w:rsidR="005B3690">
        <w:rPr>
          <w:rFonts w:cstheme="minorHAnsi"/>
          <w:sz w:val="22"/>
          <w:szCs w:val="22"/>
          <w:lang w:val="en-AU"/>
        </w:rPr>
        <w:t>5.6</w:t>
      </w:r>
      <w:r w:rsidRPr="00866F29">
        <w:rPr>
          <w:rFonts w:cstheme="minorHAnsi"/>
          <w:sz w:val="22"/>
          <w:szCs w:val="22"/>
          <w:lang w:val="en-AU"/>
        </w:rPr>
        <w:t xml:space="preserve">% in Queensland – </w:t>
      </w:r>
      <w:r w:rsidR="005B3690">
        <w:rPr>
          <w:rFonts w:cstheme="minorHAnsi"/>
          <w:sz w:val="22"/>
          <w:szCs w:val="22"/>
          <w:lang w:val="en-AU"/>
        </w:rPr>
        <w:t>November 2020)</w:t>
      </w:r>
      <w:r w:rsidR="00B2447F">
        <w:rPr>
          <w:rStyle w:val="FootnoteReference"/>
          <w:rFonts w:cstheme="minorHAnsi"/>
          <w:sz w:val="22"/>
          <w:szCs w:val="22"/>
          <w:lang w:val="en-AU"/>
        </w:rPr>
        <w:footnoteReference w:id="5"/>
      </w:r>
      <w:r w:rsidR="005B3690">
        <w:rPr>
          <w:rFonts w:cstheme="minorHAnsi"/>
          <w:sz w:val="22"/>
          <w:szCs w:val="22"/>
          <w:lang w:val="en-AU"/>
        </w:rPr>
        <w:t>.</w:t>
      </w:r>
    </w:p>
    <w:p w14:paraId="150ED5FA" w14:textId="40ACC0A7" w:rsidR="00BC72BD" w:rsidRPr="00866F29" w:rsidRDefault="007D0F95" w:rsidP="008E05CB">
      <w:pPr>
        <w:jc w:val="both"/>
        <w:rPr>
          <w:rFonts w:cstheme="minorHAnsi"/>
          <w:lang w:val="en-AU"/>
        </w:rPr>
      </w:pPr>
      <w:r w:rsidRPr="00866F29">
        <w:rPr>
          <w:rFonts w:cstheme="minorHAnsi"/>
          <w:sz w:val="22"/>
          <w:szCs w:val="22"/>
          <w:lang w:val="en-AU"/>
        </w:rPr>
        <w:t xml:space="preserve">The STEMBooster program will help us future proof our workforce, creating skilled employers for </w:t>
      </w:r>
      <w:r w:rsidR="00EE29FA" w:rsidRPr="00866F29">
        <w:rPr>
          <w:rFonts w:cstheme="minorHAnsi"/>
          <w:sz w:val="22"/>
          <w:szCs w:val="22"/>
          <w:lang w:val="en-AU"/>
        </w:rPr>
        <w:t>businesses.</w:t>
      </w:r>
    </w:p>
    <w:p w14:paraId="5EC409E9" w14:textId="59302286" w:rsidR="00EE29FA" w:rsidRPr="004C7D99" w:rsidRDefault="00EE29FA"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3.</w:t>
      </w:r>
      <w:r w:rsidR="001F3ECD">
        <w:rPr>
          <w:rFonts w:asciiTheme="minorHAnsi" w:hAnsiTheme="minorHAnsi" w:cstheme="minorHAnsi"/>
          <w:lang w:val="en-AU"/>
        </w:rPr>
        <w:t>3</w:t>
      </w:r>
      <w:r w:rsidRPr="004C7D99">
        <w:rPr>
          <w:rFonts w:asciiTheme="minorHAnsi" w:hAnsiTheme="minorHAnsi" w:cstheme="minorHAnsi"/>
          <w:lang w:val="en-AU"/>
        </w:rPr>
        <w:t xml:space="preserve"> Skill shortages</w:t>
      </w:r>
    </w:p>
    <w:p w14:paraId="3D528C2D" w14:textId="02C929C4" w:rsidR="00EE29FA" w:rsidRPr="00866F29" w:rsidRDefault="00EE29FA" w:rsidP="008E05CB">
      <w:pPr>
        <w:jc w:val="both"/>
        <w:rPr>
          <w:rFonts w:cstheme="minorHAnsi"/>
          <w:sz w:val="22"/>
          <w:szCs w:val="22"/>
          <w:lang w:val="en-AU"/>
        </w:rPr>
      </w:pPr>
      <w:r w:rsidRPr="00866F29">
        <w:rPr>
          <w:rFonts w:cstheme="minorHAnsi"/>
          <w:sz w:val="22"/>
          <w:szCs w:val="22"/>
          <w:lang w:val="en-AU"/>
        </w:rPr>
        <w:t>Glencore’s Mount Isa Mines</w:t>
      </w:r>
      <w:r w:rsidR="00B2447F">
        <w:rPr>
          <w:rFonts w:cstheme="minorHAnsi"/>
          <w:sz w:val="22"/>
          <w:szCs w:val="22"/>
          <w:lang w:val="en-AU"/>
        </w:rPr>
        <w:t>,</w:t>
      </w:r>
      <w:r w:rsidRPr="00866F29">
        <w:rPr>
          <w:rFonts w:cstheme="minorHAnsi"/>
          <w:sz w:val="22"/>
          <w:szCs w:val="22"/>
          <w:lang w:val="en-AU"/>
        </w:rPr>
        <w:t xml:space="preserve"> </w:t>
      </w:r>
      <w:r w:rsidR="00B2447F">
        <w:rPr>
          <w:rFonts w:cstheme="minorHAnsi"/>
          <w:sz w:val="22"/>
          <w:szCs w:val="22"/>
          <w:lang w:val="en-AU"/>
        </w:rPr>
        <w:t>a</w:t>
      </w:r>
      <w:r w:rsidRPr="00866F29">
        <w:rPr>
          <w:rFonts w:cstheme="minorHAnsi"/>
          <w:sz w:val="22"/>
          <w:szCs w:val="22"/>
          <w:lang w:val="en-AU"/>
        </w:rPr>
        <w:t>s one of the largest employers in the region</w:t>
      </w:r>
      <w:r w:rsidR="00B2447F">
        <w:rPr>
          <w:rFonts w:cstheme="minorHAnsi"/>
          <w:sz w:val="22"/>
          <w:szCs w:val="22"/>
          <w:lang w:val="en-AU"/>
        </w:rPr>
        <w:t>,</w:t>
      </w:r>
      <w:r w:rsidRPr="00866F29">
        <w:rPr>
          <w:rFonts w:cstheme="minorHAnsi"/>
          <w:sz w:val="22"/>
          <w:szCs w:val="22"/>
          <w:lang w:val="en-AU"/>
        </w:rPr>
        <w:t xml:space="preserve"> </w:t>
      </w:r>
      <w:r w:rsidR="00491D86" w:rsidRPr="00866F29">
        <w:rPr>
          <w:rFonts w:cstheme="minorHAnsi"/>
          <w:sz w:val="22"/>
          <w:szCs w:val="22"/>
          <w:lang w:val="en-AU"/>
        </w:rPr>
        <w:t>has stated</w:t>
      </w:r>
      <w:r w:rsidRPr="00866F29">
        <w:rPr>
          <w:rFonts w:cstheme="minorHAnsi"/>
          <w:sz w:val="22"/>
          <w:szCs w:val="22"/>
          <w:lang w:val="en-AU"/>
        </w:rPr>
        <w:t xml:space="preserve"> they are experiencing a</w:t>
      </w:r>
      <w:r w:rsidR="00907B14">
        <w:rPr>
          <w:rFonts w:cstheme="minorHAnsi"/>
          <w:sz w:val="22"/>
          <w:szCs w:val="22"/>
          <w:lang w:val="en-AU"/>
        </w:rPr>
        <w:t>n on-going</w:t>
      </w:r>
      <w:r w:rsidRPr="00866F29">
        <w:rPr>
          <w:rFonts w:cstheme="minorHAnsi"/>
          <w:sz w:val="22"/>
          <w:szCs w:val="22"/>
          <w:lang w:val="en-AU"/>
        </w:rPr>
        <w:t xml:space="preserve"> significant skills shortage, indicat</w:t>
      </w:r>
      <w:r w:rsidR="00B2447F">
        <w:rPr>
          <w:rFonts w:cstheme="minorHAnsi"/>
          <w:sz w:val="22"/>
          <w:szCs w:val="22"/>
          <w:lang w:val="en-AU"/>
        </w:rPr>
        <w:t>ing</w:t>
      </w:r>
      <w:r w:rsidRPr="00866F29">
        <w:rPr>
          <w:rFonts w:cstheme="minorHAnsi"/>
          <w:sz w:val="22"/>
          <w:szCs w:val="22"/>
          <w:lang w:val="en-AU"/>
        </w:rPr>
        <w:t xml:space="preserve"> the challenge the region is facing in terms of high unemployment vs a looming skills crisis.</w:t>
      </w:r>
      <w:r w:rsidR="00491D86" w:rsidRPr="00866F29">
        <w:rPr>
          <w:rFonts w:cstheme="minorHAnsi"/>
          <w:sz w:val="22"/>
          <w:szCs w:val="22"/>
          <w:lang w:val="en-AU"/>
        </w:rPr>
        <w:t xml:space="preserve"> Anecdotal evidence from</w:t>
      </w:r>
      <w:r w:rsidR="00B2447F">
        <w:rPr>
          <w:rFonts w:cstheme="minorHAnsi"/>
          <w:sz w:val="22"/>
          <w:szCs w:val="22"/>
          <w:lang w:val="en-AU"/>
        </w:rPr>
        <w:t xml:space="preserve"> a wide range of </w:t>
      </w:r>
      <w:r w:rsidR="00491D86" w:rsidRPr="00866F29">
        <w:rPr>
          <w:rFonts w:cstheme="minorHAnsi"/>
          <w:sz w:val="22"/>
          <w:szCs w:val="22"/>
          <w:lang w:val="en-AU"/>
        </w:rPr>
        <w:t xml:space="preserve">businesses and recruitment firms confirms that there is a skills shortage in the region which is worsening. </w:t>
      </w:r>
    </w:p>
    <w:p w14:paraId="0E6CFBD8" w14:textId="33089FDF" w:rsidR="00ED2E3D" w:rsidRDefault="00ED2E3D" w:rsidP="008E05CB">
      <w:pPr>
        <w:jc w:val="both"/>
        <w:rPr>
          <w:rFonts w:cstheme="minorHAnsi"/>
          <w:sz w:val="22"/>
          <w:szCs w:val="22"/>
          <w:lang w:val="en-AU"/>
        </w:rPr>
      </w:pPr>
      <w:r w:rsidRPr="00866F29">
        <w:rPr>
          <w:rFonts w:cstheme="minorHAnsi"/>
          <w:sz w:val="22"/>
          <w:szCs w:val="22"/>
          <w:lang w:val="en-AU"/>
        </w:rPr>
        <w:t xml:space="preserve">This trend is continuing and </w:t>
      </w:r>
      <w:r w:rsidR="00495621" w:rsidRPr="00866F29">
        <w:rPr>
          <w:rFonts w:cstheme="minorHAnsi"/>
          <w:sz w:val="22"/>
          <w:szCs w:val="22"/>
          <w:lang w:val="en-AU"/>
        </w:rPr>
        <w:t xml:space="preserve">highly relevant in our region, </w:t>
      </w:r>
      <w:r w:rsidRPr="00866F29">
        <w:rPr>
          <w:rFonts w:cstheme="minorHAnsi"/>
          <w:sz w:val="22"/>
          <w:szCs w:val="22"/>
          <w:lang w:val="en-AU"/>
        </w:rPr>
        <w:t>yet there is not enough being done to ensure we have the STEM skills for jobs in demand now and into the future to support our region’s economic development and community sustainability.</w:t>
      </w:r>
    </w:p>
    <w:p w14:paraId="3F3B0E29" w14:textId="5E334FF7" w:rsidR="00907B14" w:rsidRDefault="00907B14">
      <w:pPr>
        <w:spacing w:before="0" w:after="0" w:line="240" w:lineRule="auto"/>
        <w:rPr>
          <w:rFonts w:cstheme="minorHAnsi"/>
          <w:sz w:val="22"/>
          <w:szCs w:val="22"/>
          <w:lang w:val="en-AU"/>
        </w:rPr>
      </w:pPr>
      <w:r>
        <w:rPr>
          <w:rFonts w:cstheme="minorHAnsi"/>
          <w:sz w:val="22"/>
          <w:szCs w:val="22"/>
          <w:lang w:val="en-AU"/>
        </w:rPr>
        <w:br w:type="page"/>
      </w:r>
    </w:p>
    <w:p w14:paraId="718F9E5B" w14:textId="77777777" w:rsidR="00194D96" w:rsidRDefault="00194D96" w:rsidP="008E05CB">
      <w:pPr>
        <w:jc w:val="both"/>
        <w:rPr>
          <w:rFonts w:cstheme="minorHAnsi"/>
          <w:sz w:val="22"/>
          <w:szCs w:val="22"/>
          <w:lang w:val="en-AU"/>
        </w:rPr>
      </w:pPr>
    </w:p>
    <w:p w14:paraId="1364403A" w14:textId="34F515C8" w:rsidR="004C6121" w:rsidRPr="003A1D6D" w:rsidRDefault="004C7D99" w:rsidP="004C7D99">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rPr>
          <w:rFonts w:asciiTheme="minorHAnsi" w:eastAsia="Times New Roman" w:hAnsiTheme="minorHAnsi" w:cstheme="minorHAnsi"/>
          <w:sz w:val="20"/>
          <w:szCs w:val="22"/>
          <w:lang w:val="en-AU" w:eastAsia="en-AU" w:bidi="ar-SA"/>
        </w:rPr>
      </w:pPr>
      <w:r>
        <w:rPr>
          <w:rFonts w:asciiTheme="minorHAnsi" w:hAnsiTheme="minorHAnsi" w:cstheme="minorHAnsi"/>
          <w:sz w:val="22"/>
          <w:szCs w:val="22"/>
          <w:shd w:val="clear" w:color="auto" w:fill="FFFFFF"/>
        </w:rPr>
        <w:br/>
      </w:r>
      <w:r w:rsidR="004C6121" w:rsidRPr="003A1D6D">
        <w:rPr>
          <w:rFonts w:asciiTheme="minorHAnsi" w:eastAsia="Times New Roman" w:hAnsiTheme="minorHAnsi" w:cstheme="minorHAnsi"/>
          <w:sz w:val="20"/>
          <w:szCs w:val="22"/>
          <w:lang w:val="en-AU" w:eastAsia="en-AU" w:bidi="ar-SA"/>
        </w:rPr>
        <w:t>“Between November 2013 and November 2018, employment in STEM occupations grew by 16.5 per cent, which is 1.6 times higher than the growth rate in non-STEM jobs. Looking ahead, this trend is set to continue. By May 2023, the Department of Jobs and Small Business projects STEM occupations will grow by 10.8 per cent (271,300 people), whereas all non-STEM jobs are projected to grow by 6.1 per cent (614,900 people) over the same period.</w:t>
      </w:r>
    </w:p>
    <w:p w14:paraId="33344AB7" w14:textId="29322AFC" w:rsidR="004C6121" w:rsidRPr="003A1D6D" w:rsidRDefault="004C6121" w:rsidP="004C7D99">
      <w:pPr>
        <w:pBdr>
          <w:top w:val="single" w:sz="4" w:space="1" w:color="auto"/>
          <w:left w:val="single" w:sz="4" w:space="4" w:color="auto"/>
          <w:bottom w:val="single" w:sz="4" w:space="1" w:color="auto"/>
          <w:right w:val="single" w:sz="4" w:space="4" w:color="auto"/>
        </w:pBdr>
        <w:shd w:val="clear" w:color="auto" w:fill="C5E0B3" w:themeFill="accent6" w:themeFillTint="66"/>
        <w:jc w:val="both"/>
        <w:rPr>
          <w:rFonts w:asciiTheme="minorHAnsi" w:hAnsiTheme="minorHAnsi" w:cstheme="minorHAnsi"/>
          <w:szCs w:val="22"/>
          <w:lang w:val="en-AU" w:eastAsia="en-AU" w:bidi="ar-SA"/>
        </w:rPr>
      </w:pPr>
      <w:r w:rsidRPr="003A1D6D">
        <w:rPr>
          <w:rFonts w:asciiTheme="minorHAnsi" w:hAnsiTheme="minorHAnsi" w:cstheme="minorHAnsi"/>
          <w:szCs w:val="22"/>
          <w:lang w:val="en-AU" w:eastAsia="en-AU" w:bidi="ar-SA"/>
        </w:rPr>
        <w:t>The 108 occupations in the STEM classification are disproportionately higher-skilled relative to other occupations. At November 2018, 73.0% of people employed in a STEM occupation work in a skill level occupation equivalent to a bachelor degree or higher, compared to just 21.6% of the non-STEM occupation employees. Furthermore, there are a large number of people employed in STEM occupations in the other higher skill groups, Skill Level 2 (239,700 persons, commensurate with an Associate Degree, Advanced Diploma or Diploma) and Skill Level 3 (448,600, commensurate with a Certificate IV or Certificate III), indicating the range of pathways into STEM related jobs.</w:t>
      </w:r>
    </w:p>
    <w:p w14:paraId="445FCFC5" w14:textId="77777777" w:rsidR="004C6121" w:rsidRPr="003A1D6D" w:rsidRDefault="004C6121" w:rsidP="004C7D99">
      <w:pPr>
        <w:pBdr>
          <w:top w:val="single" w:sz="4" w:space="1" w:color="auto"/>
          <w:left w:val="single" w:sz="4" w:space="4" w:color="auto"/>
          <w:bottom w:val="single" w:sz="4" w:space="1" w:color="auto"/>
          <w:right w:val="single" w:sz="4" w:space="4" w:color="auto"/>
        </w:pBdr>
        <w:shd w:val="clear" w:color="auto" w:fill="C5E0B3" w:themeFill="accent6" w:themeFillTint="66"/>
        <w:spacing w:before="100" w:beforeAutospacing="1" w:after="100" w:afterAutospacing="1" w:line="240" w:lineRule="auto"/>
        <w:rPr>
          <w:rFonts w:asciiTheme="minorHAnsi" w:hAnsiTheme="minorHAnsi" w:cstheme="minorHAnsi"/>
          <w:szCs w:val="22"/>
          <w:lang w:val="en-AU" w:eastAsia="en-AU" w:bidi="ar-SA"/>
        </w:rPr>
      </w:pPr>
      <w:r w:rsidRPr="003A1D6D">
        <w:rPr>
          <w:rFonts w:asciiTheme="minorHAnsi" w:hAnsiTheme="minorHAnsi" w:cstheme="minorHAnsi"/>
          <w:szCs w:val="22"/>
          <w:lang w:val="en-AU" w:eastAsia="en-AU" w:bidi="ar-SA"/>
        </w:rPr>
        <w:t>Given the recent and projected growth of STEM occupations, Ivan encouraged anyone planning their next career move, study or training to consider building skills in science, technology, engineering and/or mathematics.</w:t>
      </w:r>
    </w:p>
    <w:p w14:paraId="2AB28C6A" w14:textId="77777777" w:rsidR="004C6121" w:rsidRPr="003A1D6D" w:rsidRDefault="004C6121" w:rsidP="004C7D99">
      <w:pPr>
        <w:pBdr>
          <w:top w:val="single" w:sz="4" w:space="1" w:color="auto"/>
          <w:left w:val="single" w:sz="4" w:space="4" w:color="auto"/>
          <w:bottom w:val="single" w:sz="4" w:space="1" w:color="auto"/>
          <w:right w:val="single" w:sz="4" w:space="4" w:color="auto"/>
        </w:pBdr>
        <w:shd w:val="clear" w:color="auto" w:fill="C5E0B3" w:themeFill="accent6" w:themeFillTint="66"/>
        <w:spacing w:before="100" w:beforeAutospacing="1" w:after="100" w:afterAutospacing="1" w:line="240" w:lineRule="auto"/>
        <w:rPr>
          <w:rFonts w:asciiTheme="minorHAnsi" w:hAnsiTheme="minorHAnsi" w:cstheme="minorHAnsi"/>
          <w:szCs w:val="22"/>
          <w:lang w:val="en-AU" w:eastAsia="en-AU" w:bidi="ar-SA"/>
        </w:rPr>
      </w:pPr>
      <w:r w:rsidRPr="003A1D6D">
        <w:rPr>
          <w:rFonts w:asciiTheme="minorHAnsi" w:hAnsiTheme="minorHAnsi" w:cstheme="minorHAnsi"/>
          <w:szCs w:val="22"/>
          <w:lang w:val="en-AU" w:eastAsia="en-AU" w:bidi="ar-SA"/>
        </w:rPr>
        <w:t>“This analysis of STEM occupations shows there will be many job opportunities available in the future in these fields. STEM related skills are likely to provide a solid foundation for a successful career.”</w:t>
      </w:r>
    </w:p>
    <w:p w14:paraId="10C15421" w14:textId="1C47DDC0" w:rsidR="004C7D99" w:rsidRPr="00DB7A0D" w:rsidRDefault="00DB7A0D" w:rsidP="004C7D99">
      <w:pPr>
        <w:pBdr>
          <w:top w:val="single" w:sz="4" w:space="1" w:color="auto"/>
          <w:left w:val="single" w:sz="4" w:space="4" w:color="auto"/>
          <w:bottom w:val="single" w:sz="4" w:space="1" w:color="auto"/>
          <w:right w:val="single" w:sz="4" w:space="4" w:color="auto"/>
        </w:pBdr>
        <w:shd w:val="clear" w:color="auto" w:fill="C5E0B3" w:themeFill="accent6" w:themeFillTint="66"/>
        <w:spacing w:before="100" w:beforeAutospacing="1" w:after="100" w:afterAutospacing="1" w:line="240" w:lineRule="auto"/>
        <w:rPr>
          <w:rFonts w:asciiTheme="minorHAnsi" w:hAnsiTheme="minorHAnsi" w:cstheme="minorHAnsi"/>
          <w:sz w:val="18"/>
          <w:szCs w:val="18"/>
          <w:lang w:val="en-AU" w:eastAsia="en-AU" w:bidi="ar-SA"/>
        </w:rPr>
      </w:pPr>
      <w:r w:rsidRPr="004C7D99">
        <w:rPr>
          <w:rFonts w:asciiTheme="minorHAnsi" w:hAnsiTheme="minorHAnsi" w:cstheme="minorHAnsi"/>
          <w:sz w:val="18"/>
          <w:szCs w:val="18"/>
          <w:lang w:val="en-AU" w:eastAsia="en-AU" w:bidi="ar-SA"/>
        </w:rPr>
        <w:t>Department of Employment, Skills, Small and Family Business</w:t>
      </w:r>
      <w:r w:rsidR="008A39A6" w:rsidRPr="004C7D99">
        <w:rPr>
          <w:rFonts w:asciiTheme="minorHAnsi" w:hAnsiTheme="minorHAnsi" w:cstheme="minorHAnsi"/>
          <w:sz w:val="18"/>
          <w:szCs w:val="18"/>
          <w:lang w:val="en-AU" w:eastAsia="en-AU" w:bidi="ar-SA"/>
        </w:rPr>
        <w:t>, March, 2019</w:t>
      </w:r>
      <w:r w:rsidR="004C7D99" w:rsidRPr="004C7D99">
        <w:rPr>
          <w:rFonts w:asciiTheme="minorHAnsi" w:hAnsiTheme="minorHAnsi" w:cstheme="minorHAnsi"/>
          <w:sz w:val="18"/>
          <w:szCs w:val="18"/>
          <w:lang w:val="en-AU" w:eastAsia="en-AU" w:bidi="ar-SA"/>
        </w:rPr>
        <w:t>.</w:t>
      </w:r>
      <w:r w:rsidR="004C7D99">
        <w:rPr>
          <w:rFonts w:asciiTheme="minorHAnsi" w:hAnsiTheme="minorHAnsi" w:cstheme="minorHAnsi"/>
          <w:sz w:val="18"/>
          <w:szCs w:val="18"/>
          <w:lang w:val="en-AU" w:eastAsia="en-AU" w:bidi="ar-SA"/>
        </w:rPr>
        <w:br/>
      </w:r>
    </w:p>
    <w:p w14:paraId="655A7C2E" w14:textId="26A95A81" w:rsidR="001D0C00" w:rsidRPr="004C7D99" w:rsidRDefault="00491D86"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3.</w:t>
      </w:r>
      <w:r w:rsidR="001F3ECD">
        <w:rPr>
          <w:rFonts w:asciiTheme="minorHAnsi" w:hAnsiTheme="minorHAnsi" w:cstheme="minorHAnsi"/>
          <w:lang w:val="en-AU"/>
        </w:rPr>
        <w:t>4</w:t>
      </w:r>
      <w:r w:rsidR="001D0C00" w:rsidRPr="004C7D99">
        <w:rPr>
          <w:rFonts w:asciiTheme="minorHAnsi" w:hAnsiTheme="minorHAnsi" w:cstheme="minorHAnsi"/>
          <w:lang w:val="en-AU"/>
        </w:rPr>
        <w:t xml:space="preserve"> </w:t>
      </w:r>
      <w:r w:rsidRPr="004C7D99">
        <w:rPr>
          <w:rFonts w:asciiTheme="minorHAnsi" w:hAnsiTheme="minorHAnsi" w:cstheme="minorHAnsi"/>
          <w:lang w:val="en-AU"/>
        </w:rPr>
        <w:t>Skills</w:t>
      </w:r>
      <w:r w:rsidR="00325225" w:rsidRPr="004C7D99">
        <w:rPr>
          <w:rFonts w:asciiTheme="minorHAnsi" w:hAnsiTheme="minorHAnsi" w:cstheme="minorHAnsi"/>
          <w:lang w:val="en-AU"/>
        </w:rPr>
        <w:t xml:space="preserve"> development i</w:t>
      </w:r>
      <w:r w:rsidR="001D0C00" w:rsidRPr="004C7D99">
        <w:rPr>
          <w:rFonts w:asciiTheme="minorHAnsi" w:hAnsiTheme="minorHAnsi" w:cstheme="minorHAnsi"/>
          <w:lang w:val="en-AU"/>
        </w:rPr>
        <w:t>ssues</w:t>
      </w:r>
    </w:p>
    <w:p w14:paraId="0FC8FC4A" w14:textId="2E87DCCC" w:rsidR="00325225" w:rsidRPr="00866F29" w:rsidRDefault="00325225" w:rsidP="008E05CB">
      <w:pPr>
        <w:pStyle w:val="ListParagraph"/>
        <w:spacing w:before="0" w:after="0"/>
        <w:ind w:left="0"/>
        <w:jc w:val="both"/>
        <w:rPr>
          <w:rFonts w:cstheme="minorHAnsi"/>
          <w:sz w:val="22"/>
          <w:szCs w:val="22"/>
          <w:lang w:val="en-AU"/>
        </w:rPr>
      </w:pPr>
      <w:r w:rsidRPr="00866F29">
        <w:rPr>
          <w:rFonts w:cstheme="minorHAnsi"/>
          <w:sz w:val="22"/>
          <w:szCs w:val="22"/>
          <w:lang w:val="en-AU"/>
        </w:rPr>
        <w:t>There are a number of challenges to be addressed to improve STEM skills in the region.</w:t>
      </w:r>
    </w:p>
    <w:p w14:paraId="63B8FF7E" w14:textId="77777777" w:rsidR="00244481" w:rsidRDefault="00491D86" w:rsidP="00244481">
      <w:pPr>
        <w:pStyle w:val="ListParagraph"/>
        <w:numPr>
          <w:ilvl w:val="0"/>
          <w:numId w:val="2"/>
        </w:numPr>
        <w:spacing w:before="120" w:after="120"/>
        <w:ind w:left="714" w:hanging="357"/>
        <w:contextualSpacing w:val="0"/>
        <w:jc w:val="both"/>
        <w:rPr>
          <w:rFonts w:cstheme="minorHAnsi"/>
          <w:sz w:val="22"/>
          <w:szCs w:val="22"/>
          <w:lang w:val="en-AU"/>
        </w:rPr>
      </w:pPr>
      <w:r w:rsidRPr="00866F29">
        <w:rPr>
          <w:rFonts w:cstheme="minorHAnsi"/>
          <w:sz w:val="22"/>
          <w:szCs w:val="22"/>
          <w:lang w:val="en-AU"/>
        </w:rPr>
        <w:t>E</w:t>
      </w:r>
      <w:r w:rsidR="00260B19" w:rsidRPr="00866F29">
        <w:rPr>
          <w:rFonts w:cstheme="minorHAnsi"/>
          <w:sz w:val="22"/>
          <w:szCs w:val="22"/>
          <w:lang w:val="en-AU"/>
        </w:rPr>
        <w:t>ducation levels are significantly lower when compared to the rest of Queensland and Australia.</w:t>
      </w:r>
      <w:r w:rsidR="00325225" w:rsidRPr="00866F29">
        <w:rPr>
          <w:rFonts w:cstheme="minorHAnsi"/>
          <w:sz w:val="22"/>
          <w:szCs w:val="22"/>
          <w:lang w:val="en-AU"/>
        </w:rPr>
        <w:t xml:space="preserve"> </w:t>
      </w:r>
      <w:r w:rsidR="00260B19" w:rsidRPr="00866F29">
        <w:rPr>
          <w:rFonts w:cstheme="minorHAnsi"/>
          <w:sz w:val="22"/>
          <w:szCs w:val="22"/>
          <w:lang w:val="en-AU"/>
        </w:rPr>
        <w:t xml:space="preserve"> </w:t>
      </w:r>
    </w:p>
    <w:p w14:paraId="67953B3E" w14:textId="4A01C8F3" w:rsidR="00D15AFB" w:rsidRDefault="00D15AFB" w:rsidP="00244481">
      <w:pPr>
        <w:pStyle w:val="ListParagraph"/>
        <w:numPr>
          <w:ilvl w:val="0"/>
          <w:numId w:val="2"/>
        </w:numPr>
        <w:spacing w:before="120" w:after="120"/>
        <w:ind w:left="714" w:hanging="357"/>
        <w:contextualSpacing w:val="0"/>
        <w:jc w:val="both"/>
        <w:rPr>
          <w:rFonts w:cstheme="minorHAnsi"/>
          <w:sz w:val="22"/>
          <w:szCs w:val="22"/>
          <w:lang w:val="en-AU"/>
        </w:rPr>
      </w:pPr>
      <w:r>
        <w:rPr>
          <w:rFonts w:cstheme="minorHAnsi"/>
          <w:sz w:val="22"/>
          <w:szCs w:val="22"/>
          <w:lang w:val="en-AU"/>
        </w:rPr>
        <w:t xml:space="preserve">Townsville </w:t>
      </w:r>
      <w:r w:rsidR="00F10F9A">
        <w:rPr>
          <w:rFonts w:cstheme="minorHAnsi"/>
          <w:sz w:val="22"/>
          <w:szCs w:val="22"/>
          <w:lang w:val="en-AU"/>
        </w:rPr>
        <w:t>s</w:t>
      </w:r>
      <w:r>
        <w:rPr>
          <w:rFonts w:cstheme="minorHAnsi"/>
          <w:sz w:val="22"/>
          <w:szCs w:val="22"/>
          <w:lang w:val="en-AU"/>
        </w:rPr>
        <w:t xml:space="preserve">tate </w:t>
      </w:r>
      <w:r w:rsidR="00F10F9A">
        <w:rPr>
          <w:rFonts w:cstheme="minorHAnsi"/>
          <w:sz w:val="22"/>
          <w:szCs w:val="22"/>
          <w:lang w:val="en-AU"/>
        </w:rPr>
        <w:t>s</w:t>
      </w:r>
      <w:r>
        <w:rPr>
          <w:rFonts w:cstheme="minorHAnsi"/>
          <w:sz w:val="22"/>
          <w:szCs w:val="22"/>
          <w:lang w:val="en-AU"/>
        </w:rPr>
        <w:t>chools have had a dramatic decline in students studying STEM subjects, with a 4%</w:t>
      </w:r>
      <w:r>
        <w:rPr>
          <w:rStyle w:val="FootnoteReference"/>
          <w:rFonts w:cstheme="minorHAnsi"/>
          <w:sz w:val="22"/>
          <w:szCs w:val="22"/>
          <w:lang w:val="en-AU"/>
        </w:rPr>
        <w:footnoteReference w:id="6"/>
      </w:r>
      <w:r>
        <w:rPr>
          <w:rFonts w:cstheme="minorHAnsi"/>
          <w:sz w:val="22"/>
          <w:szCs w:val="22"/>
          <w:lang w:val="en-AU"/>
        </w:rPr>
        <w:t xml:space="preserve"> decrease between 2010 and 2017. The decline in physics and maths enrolments has been particularly sharp. In comparison, Brisbane state high schools grew solidly between 2010 and 2017 by about 28% averaged across chemistry, physics, biology and Maths B and C. The Mackay region also showed growth in STEM subject participation and Cairns at a modest level. With the Townsville region seriously underperforming in STEM participation at high school, this limits both individual students and the regions prospects. </w:t>
      </w:r>
    </w:p>
    <w:p w14:paraId="26F2B677" w14:textId="7D272958" w:rsidR="00325225" w:rsidRPr="00244481" w:rsidRDefault="00325225" w:rsidP="00244481">
      <w:pPr>
        <w:pStyle w:val="ListParagraph"/>
        <w:numPr>
          <w:ilvl w:val="0"/>
          <w:numId w:val="2"/>
        </w:numPr>
        <w:spacing w:before="120" w:after="120"/>
        <w:ind w:left="714" w:hanging="357"/>
        <w:contextualSpacing w:val="0"/>
        <w:jc w:val="both"/>
        <w:rPr>
          <w:rFonts w:cstheme="minorHAnsi"/>
          <w:sz w:val="22"/>
          <w:szCs w:val="22"/>
          <w:lang w:val="en-AU"/>
        </w:rPr>
      </w:pPr>
      <w:r w:rsidRPr="00244481">
        <w:rPr>
          <w:rFonts w:cstheme="minorHAnsi"/>
          <w:sz w:val="22"/>
          <w:szCs w:val="22"/>
          <w:lang w:val="en-AU"/>
        </w:rPr>
        <w:t xml:space="preserve">There is </w:t>
      </w:r>
      <w:r w:rsidR="00F10F9A" w:rsidRPr="00244481">
        <w:rPr>
          <w:rFonts w:cstheme="minorHAnsi"/>
          <w:sz w:val="22"/>
          <w:szCs w:val="22"/>
          <w:lang w:val="en-AU"/>
        </w:rPr>
        <w:t>l</w:t>
      </w:r>
      <w:r w:rsidR="00F10F9A">
        <w:rPr>
          <w:rFonts w:cstheme="minorHAnsi"/>
          <w:sz w:val="22"/>
          <w:szCs w:val="22"/>
          <w:lang w:val="en-AU"/>
        </w:rPr>
        <w:t>imited</w:t>
      </w:r>
      <w:r w:rsidR="00260B19" w:rsidRPr="00244481">
        <w:rPr>
          <w:rFonts w:cstheme="minorHAnsi"/>
          <w:sz w:val="22"/>
          <w:szCs w:val="22"/>
          <w:lang w:val="en-AU"/>
        </w:rPr>
        <w:t xml:space="preserve"> access to STEM </w:t>
      </w:r>
      <w:r w:rsidR="00491D86" w:rsidRPr="00244481">
        <w:rPr>
          <w:rFonts w:cstheme="minorHAnsi"/>
          <w:sz w:val="22"/>
          <w:szCs w:val="22"/>
          <w:lang w:val="en-AU"/>
        </w:rPr>
        <w:t>learning, equipment</w:t>
      </w:r>
      <w:r w:rsidR="00260B19" w:rsidRPr="00244481">
        <w:rPr>
          <w:rFonts w:cstheme="minorHAnsi"/>
          <w:sz w:val="22"/>
          <w:szCs w:val="22"/>
          <w:lang w:val="en-AU"/>
        </w:rPr>
        <w:t xml:space="preserve"> and activities to stimulate </w:t>
      </w:r>
      <w:r w:rsidR="00491D86" w:rsidRPr="00244481">
        <w:rPr>
          <w:rFonts w:cstheme="minorHAnsi"/>
          <w:sz w:val="22"/>
          <w:szCs w:val="22"/>
          <w:lang w:val="en-AU"/>
        </w:rPr>
        <w:t>STEM</w:t>
      </w:r>
      <w:r w:rsidR="00260B19" w:rsidRPr="00244481">
        <w:rPr>
          <w:rFonts w:cstheme="minorHAnsi"/>
          <w:sz w:val="22"/>
          <w:szCs w:val="22"/>
          <w:lang w:val="en-AU"/>
        </w:rPr>
        <w:t xml:space="preserve"> engagement, particularly in our </w:t>
      </w:r>
      <w:r w:rsidRPr="00244481">
        <w:rPr>
          <w:rFonts w:cstheme="minorHAnsi"/>
          <w:sz w:val="22"/>
          <w:szCs w:val="22"/>
          <w:lang w:val="en-AU"/>
        </w:rPr>
        <w:t xml:space="preserve">regional and remote communities. </w:t>
      </w:r>
      <w:r w:rsidRPr="00244481">
        <w:rPr>
          <w:rFonts w:asciiTheme="minorHAnsi" w:hAnsiTheme="minorHAnsi" w:cstheme="minorHAnsi"/>
          <w:sz w:val="22"/>
          <w:szCs w:val="22"/>
          <w:lang w:val="en-AU"/>
        </w:rPr>
        <w:t xml:space="preserve">We have over 70 schools across our region teaching years 7 to 10 and many are located in remote or </w:t>
      </w:r>
      <w:r w:rsidR="00866F29" w:rsidRPr="00244481">
        <w:rPr>
          <w:rFonts w:asciiTheme="minorHAnsi" w:hAnsiTheme="minorHAnsi" w:cstheme="minorHAnsi"/>
          <w:sz w:val="22"/>
          <w:szCs w:val="22"/>
          <w:lang w:val="en-AU"/>
        </w:rPr>
        <w:t>very remote</w:t>
      </w:r>
      <w:r w:rsidRPr="00244481">
        <w:rPr>
          <w:rFonts w:asciiTheme="minorHAnsi" w:hAnsiTheme="minorHAnsi" w:cstheme="minorHAnsi"/>
          <w:sz w:val="22"/>
          <w:szCs w:val="22"/>
          <w:lang w:val="en-AU"/>
        </w:rPr>
        <w:t xml:space="preserve"> areas that have limited industry using STEM technologies, therefore the exposure for not only the students, but the wider community to new technologies and STEM opportunities are rare, possibly even non-existent for some students and communities. </w:t>
      </w:r>
    </w:p>
    <w:p w14:paraId="1B21B2F8" w14:textId="3871912C" w:rsidR="00325225" w:rsidRDefault="00325225" w:rsidP="00244481">
      <w:pPr>
        <w:pStyle w:val="ListParagraph"/>
        <w:numPr>
          <w:ilvl w:val="0"/>
          <w:numId w:val="2"/>
        </w:numPr>
        <w:spacing w:before="120" w:after="120"/>
        <w:ind w:left="714" w:hanging="357"/>
        <w:contextualSpacing w:val="0"/>
        <w:rPr>
          <w:rFonts w:cstheme="minorHAnsi"/>
          <w:sz w:val="22"/>
          <w:szCs w:val="22"/>
          <w:lang w:val="en-AU"/>
        </w:rPr>
      </w:pPr>
      <w:r w:rsidRPr="00866F29">
        <w:rPr>
          <w:rFonts w:cstheme="minorHAnsi"/>
          <w:sz w:val="22"/>
          <w:szCs w:val="22"/>
          <w:lang w:val="en-AU"/>
        </w:rPr>
        <w:t>Addressing these issues can be difficult given that the region covers a vast geographical area which is 25.9% of Queensland</w:t>
      </w:r>
      <w:r w:rsidR="00866F29">
        <w:rPr>
          <w:rFonts w:cstheme="minorHAnsi"/>
          <w:sz w:val="22"/>
          <w:szCs w:val="22"/>
          <w:lang w:val="en-AU"/>
        </w:rPr>
        <w:t>, 5.8% of Australia and equal to</w:t>
      </w:r>
      <w:r w:rsidRPr="00866F29">
        <w:rPr>
          <w:rFonts w:cstheme="minorHAnsi"/>
          <w:sz w:val="22"/>
          <w:szCs w:val="22"/>
          <w:lang w:val="en-AU"/>
        </w:rPr>
        <w:t xml:space="preserve"> 6.5 times the size of Tasmania.  14% of the region’s population live in a very remote or remote area (3.9% - very remote and 10.6% remote</w:t>
      </w:r>
      <w:r w:rsidRPr="00866F29">
        <w:rPr>
          <w:rStyle w:val="FootnoteReference"/>
          <w:rFonts w:cstheme="minorHAnsi"/>
          <w:sz w:val="22"/>
          <w:szCs w:val="22"/>
          <w:lang w:val="en-AU"/>
        </w:rPr>
        <w:footnoteReference w:id="7"/>
      </w:r>
      <w:r w:rsidRPr="00866F29">
        <w:rPr>
          <w:rFonts w:cstheme="minorHAnsi"/>
          <w:sz w:val="22"/>
          <w:szCs w:val="22"/>
          <w:lang w:val="en-AU"/>
        </w:rPr>
        <w:t xml:space="preserve">) with Townsville being the largest centre with 84% of the population. However, 12 of the 15 local government areas in the region are classified as having very remote and/or remote status. In other words, there is a large distance to cover to </w:t>
      </w:r>
      <w:r w:rsidR="00385E9E" w:rsidRPr="00866F29">
        <w:rPr>
          <w:rFonts w:cstheme="minorHAnsi"/>
          <w:sz w:val="22"/>
          <w:szCs w:val="22"/>
          <w:lang w:val="en-AU"/>
        </w:rPr>
        <w:t xml:space="preserve">deliver </w:t>
      </w:r>
      <w:r w:rsidR="00866F29" w:rsidRPr="00866F29">
        <w:rPr>
          <w:rFonts w:cstheme="minorHAnsi"/>
          <w:sz w:val="22"/>
          <w:szCs w:val="22"/>
          <w:lang w:val="en-AU"/>
        </w:rPr>
        <w:t xml:space="preserve">additional specialized </w:t>
      </w:r>
      <w:r w:rsidR="00385E9E" w:rsidRPr="00866F29">
        <w:rPr>
          <w:rFonts w:cstheme="minorHAnsi"/>
          <w:sz w:val="22"/>
          <w:szCs w:val="22"/>
          <w:lang w:val="en-AU"/>
        </w:rPr>
        <w:t xml:space="preserve">face to face engagement with </w:t>
      </w:r>
      <w:r w:rsidRPr="00866F29">
        <w:rPr>
          <w:rFonts w:cstheme="minorHAnsi"/>
          <w:sz w:val="22"/>
          <w:szCs w:val="22"/>
          <w:lang w:val="en-AU"/>
        </w:rPr>
        <w:t>students</w:t>
      </w:r>
      <w:r w:rsidR="00385E9E" w:rsidRPr="00866F29">
        <w:rPr>
          <w:rFonts w:cstheme="minorHAnsi"/>
          <w:sz w:val="22"/>
          <w:szCs w:val="22"/>
          <w:lang w:val="en-AU"/>
        </w:rPr>
        <w:t>,</w:t>
      </w:r>
      <w:r w:rsidR="00866F29">
        <w:rPr>
          <w:rFonts w:cstheme="minorHAnsi"/>
          <w:sz w:val="22"/>
          <w:szCs w:val="22"/>
          <w:lang w:val="en-AU"/>
        </w:rPr>
        <w:t xml:space="preserve"> parents and teachers</w:t>
      </w:r>
      <w:r w:rsidR="00385E9E" w:rsidRPr="00866F29">
        <w:rPr>
          <w:rFonts w:cstheme="minorHAnsi"/>
          <w:sz w:val="22"/>
          <w:szCs w:val="22"/>
          <w:lang w:val="en-AU"/>
        </w:rPr>
        <w:t xml:space="preserve"> let alone deliver equipment</w:t>
      </w:r>
      <w:r w:rsidRPr="00866F29">
        <w:rPr>
          <w:rFonts w:cstheme="minorHAnsi"/>
          <w:sz w:val="22"/>
          <w:szCs w:val="22"/>
          <w:lang w:val="en-AU"/>
        </w:rPr>
        <w:t>.</w:t>
      </w:r>
    </w:p>
    <w:p w14:paraId="18A616D5" w14:textId="77777777" w:rsidR="00D976C1" w:rsidRPr="00D976C1" w:rsidRDefault="00D976C1" w:rsidP="00F10F9A">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cstheme="minorHAnsi"/>
          <w:sz w:val="22"/>
          <w:szCs w:val="22"/>
          <w:lang w:val="en-AU"/>
        </w:rPr>
      </w:pPr>
    </w:p>
    <w:p w14:paraId="36C697AF" w14:textId="4D97ED52" w:rsidR="00D976C1" w:rsidRPr="00F10F9A" w:rsidRDefault="00D976C1" w:rsidP="00F10F9A">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asciiTheme="minorHAnsi" w:hAnsiTheme="minorHAnsi" w:cstheme="minorHAnsi"/>
          <w:lang w:val="en-AU"/>
        </w:rPr>
      </w:pPr>
      <w:r w:rsidRPr="00F10F9A">
        <w:rPr>
          <w:rFonts w:asciiTheme="minorHAnsi" w:hAnsiTheme="minorHAnsi" w:cstheme="minorHAnsi"/>
          <w:lang w:val="en-AU"/>
        </w:rPr>
        <w:t xml:space="preserve">“Lower levels of digital inclusions are experienced by Indigenous Australians, older Australians, people with a disability, the unemployed and people with lower levels of educational attainment. Geography also plays a role, with significant regional variations….. some rural and regional areas are ‘well behind” the cities. These regions include… North West Queensland”. </w:t>
      </w:r>
    </w:p>
    <w:p w14:paraId="76509D33" w14:textId="77777777" w:rsidR="00D976C1" w:rsidRPr="00F10F9A" w:rsidRDefault="00D976C1" w:rsidP="00F10F9A">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asciiTheme="minorHAnsi" w:hAnsiTheme="minorHAnsi" w:cstheme="minorHAnsi"/>
          <w:lang w:val="en-AU"/>
        </w:rPr>
      </w:pPr>
    </w:p>
    <w:p w14:paraId="0AF8D5EE" w14:textId="0733C310" w:rsidR="00D976C1" w:rsidRPr="00F10F9A" w:rsidRDefault="00D976C1" w:rsidP="00F10F9A">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asciiTheme="minorHAnsi" w:hAnsiTheme="minorHAnsi" w:cstheme="minorHAnsi"/>
          <w:i/>
          <w:lang w:val="en-AU"/>
        </w:rPr>
      </w:pPr>
      <w:r w:rsidRPr="00F10F9A">
        <w:rPr>
          <w:rFonts w:asciiTheme="minorHAnsi" w:hAnsiTheme="minorHAnsi" w:cstheme="minorHAnsi"/>
          <w:i/>
          <w:lang w:val="en-AU"/>
        </w:rPr>
        <w:t xml:space="preserve">Strategic foresight for regional Australia, CSIRO and the Department of Infrastructure, Regional Development and Cities, December 2017. </w:t>
      </w:r>
    </w:p>
    <w:p w14:paraId="7BB5F827" w14:textId="77777777" w:rsidR="00D976C1" w:rsidRPr="00D976C1" w:rsidRDefault="00D976C1" w:rsidP="00F10F9A">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cstheme="minorHAnsi"/>
          <w:sz w:val="22"/>
          <w:szCs w:val="22"/>
          <w:lang w:val="en-AU"/>
        </w:rPr>
      </w:pPr>
    </w:p>
    <w:p w14:paraId="0C4C3166" w14:textId="77777777" w:rsidR="00276F64" w:rsidRDefault="00276F64" w:rsidP="00F10F9A">
      <w:pPr>
        <w:pStyle w:val="ListParagraph"/>
        <w:spacing w:before="120" w:after="120"/>
        <w:ind w:left="714"/>
        <w:contextualSpacing w:val="0"/>
        <w:rPr>
          <w:rFonts w:cstheme="minorHAnsi"/>
          <w:sz w:val="22"/>
          <w:szCs w:val="22"/>
          <w:lang w:val="en-AU"/>
        </w:rPr>
      </w:pPr>
    </w:p>
    <w:p w14:paraId="4BC77DBF" w14:textId="42B1088F" w:rsidR="00385E9E" w:rsidRPr="00866F29" w:rsidRDefault="00385E9E" w:rsidP="00244481">
      <w:pPr>
        <w:pStyle w:val="ListParagraph"/>
        <w:numPr>
          <w:ilvl w:val="0"/>
          <w:numId w:val="2"/>
        </w:numPr>
        <w:spacing w:before="120" w:after="120"/>
        <w:ind w:left="714" w:hanging="357"/>
        <w:contextualSpacing w:val="0"/>
        <w:rPr>
          <w:rFonts w:cstheme="minorHAnsi"/>
          <w:sz w:val="22"/>
          <w:szCs w:val="22"/>
          <w:lang w:val="en-AU"/>
        </w:rPr>
      </w:pPr>
      <w:r w:rsidRPr="00866F29">
        <w:rPr>
          <w:rFonts w:cstheme="minorHAnsi"/>
          <w:sz w:val="22"/>
          <w:szCs w:val="22"/>
          <w:lang w:val="en-AU"/>
        </w:rPr>
        <w:t>Telecommunications infrastructure is lagging in the remote and very remote areas which hinders online classroom engagement.</w:t>
      </w:r>
    </w:p>
    <w:p w14:paraId="74060B76" w14:textId="515A9015" w:rsidR="00325225" w:rsidRPr="00866F29" w:rsidRDefault="00325225" w:rsidP="00244481">
      <w:pPr>
        <w:pStyle w:val="ListParagraph"/>
        <w:numPr>
          <w:ilvl w:val="0"/>
          <w:numId w:val="2"/>
        </w:numPr>
        <w:spacing w:before="120" w:after="120"/>
        <w:ind w:left="714" w:hanging="357"/>
        <w:contextualSpacing w:val="0"/>
        <w:jc w:val="both"/>
        <w:rPr>
          <w:rFonts w:cstheme="minorHAnsi"/>
          <w:sz w:val="22"/>
          <w:szCs w:val="22"/>
          <w:lang w:val="en-AU"/>
        </w:rPr>
      </w:pPr>
      <w:r w:rsidRPr="00866F29">
        <w:rPr>
          <w:rFonts w:cstheme="minorHAnsi"/>
          <w:sz w:val="22"/>
          <w:szCs w:val="22"/>
          <w:lang w:val="en-AU"/>
        </w:rPr>
        <w:t xml:space="preserve">52.3% of persons </w:t>
      </w:r>
      <w:r w:rsidR="00385E9E" w:rsidRPr="00866F29">
        <w:rPr>
          <w:rFonts w:cstheme="minorHAnsi"/>
          <w:sz w:val="22"/>
          <w:szCs w:val="22"/>
          <w:lang w:val="en-AU"/>
        </w:rPr>
        <w:t xml:space="preserve">in the region are classified as being </w:t>
      </w:r>
      <w:r w:rsidRPr="00866F29">
        <w:rPr>
          <w:rFonts w:cstheme="minorHAnsi"/>
          <w:sz w:val="22"/>
          <w:szCs w:val="22"/>
          <w:lang w:val="en-AU"/>
        </w:rPr>
        <w:t>in the two most disadvantaged quintiles on the Index of Relative Socio-Economic Disadvantage (vs 40% in Queensland  - Census 2016)</w:t>
      </w:r>
      <w:r w:rsidR="00385E9E" w:rsidRPr="00866F29">
        <w:rPr>
          <w:rFonts w:cstheme="minorHAnsi"/>
          <w:sz w:val="22"/>
          <w:szCs w:val="22"/>
          <w:lang w:val="en-AU"/>
        </w:rPr>
        <w:t>. Lower socio-economic regions and schools are known to currently have less access to STEM engagement.</w:t>
      </w:r>
    </w:p>
    <w:p w14:paraId="1D9E7BA1" w14:textId="28D44CBE" w:rsidR="00325225" w:rsidRPr="00866F29" w:rsidRDefault="00325225" w:rsidP="00244481">
      <w:pPr>
        <w:pStyle w:val="ListParagraph"/>
        <w:numPr>
          <w:ilvl w:val="0"/>
          <w:numId w:val="2"/>
        </w:numPr>
        <w:spacing w:before="120" w:after="120"/>
        <w:ind w:left="714" w:hanging="357"/>
        <w:contextualSpacing w:val="0"/>
        <w:rPr>
          <w:rFonts w:cstheme="minorHAnsi"/>
          <w:sz w:val="22"/>
          <w:szCs w:val="22"/>
          <w:lang w:val="en-AU"/>
        </w:rPr>
      </w:pPr>
      <w:r w:rsidRPr="00866F29">
        <w:rPr>
          <w:rFonts w:cstheme="minorHAnsi"/>
          <w:sz w:val="22"/>
          <w:szCs w:val="22"/>
          <w:lang w:val="en-AU"/>
        </w:rPr>
        <w:t>The region has a large Indigenous population (9.8% compared to 4% in Queensland</w:t>
      </w:r>
      <w:r w:rsidRPr="00866F29">
        <w:rPr>
          <w:rStyle w:val="FootnoteReference"/>
          <w:rFonts w:cstheme="minorHAnsi"/>
          <w:sz w:val="22"/>
          <w:szCs w:val="22"/>
          <w:lang w:val="en-AU"/>
        </w:rPr>
        <w:footnoteReference w:id="8"/>
      </w:r>
      <w:r w:rsidRPr="00866F29">
        <w:rPr>
          <w:rFonts w:cstheme="minorHAnsi"/>
          <w:sz w:val="22"/>
          <w:szCs w:val="22"/>
          <w:lang w:val="en-AU"/>
        </w:rPr>
        <w:t>)</w:t>
      </w:r>
      <w:r w:rsidR="00385E9E" w:rsidRPr="00866F29">
        <w:rPr>
          <w:rFonts w:cstheme="minorHAnsi"/>
          <w:sz w:val="22"/>
          <w:szCs w:val="22"/>
          <w:lang w:val="en-AU"/>
        </w:rPr>
        <w:t>. School attendance is a challenge in</w:t>
      </w:r>
      <w:r w:rsidR="008A39A6">
        <w:rPr>
          <w:rFonts w:cstheme="minorHAnsi"/>
          <w:sz w:val="22"/>
          <w:szCs w:val="22"/>
          <w:lang w:val="en-AU"/>
        </w:rPr>
        <w:t xml:space="preserve"> some</w:t>
      </w:r>
      <w:r w:rsidR="00385E9E" w:rsidRPr="00866F29">
        <w:rPr>
          <w:rFonts w:cstheme="minorHAnsi"/>
          <w:sz w:val="22"/>
          <w:szCs w:val="22"/>
          <w:lang w:val="en-AU"/>
        </w:rPr>
        <w:t xml:space="preserve"> Indigenous communities.</w:t>
      </w:r>
      <w:r w:rsidR="008A39A6">
        <w:rPr>
          <w:rFonts w:cstheme="minorHAnsi"/>
          <w:sz w:val="22"/>
          <w:szCs w:val="22"/>
          <w:lang w:val="en-AU"/>
        </w:rPr>
        <w:t xml:space="preserve"> </w:t>
      </w:r>
    </w:p>
    <w:p w14:paraId="7533CDBE" w14:textId="5EEE5341" w:rsidR="00260B19" w:rsidRPr="00866F29" w:rsidRDefault="00B332FC" w:rsidP="00244481">
      <w:pPr>
        <w:pStyle w:val="ListParagraph"/>
        <w:numPr>
          <w:ilvl w:val="0"/>
          <w:numId w:val="2"/>
        </w:numPr>
        <w:spacing w:before="120" w:after="120"/>
        <w:ind w:left="714" w:hanging="357"/>
        <w:contextualSpacing w:val="0"/>
        <w:jc w:val="both"/>
        <w:rPr>
          <w:rFonts w:cstheme="minorHAnsi"/>
          <w:sz w:val="22"/>
          <w:szCs w:val="22"/>
          <w:lang w:val="en-AU"/>
        </w:rPr>
      </w:pPr>
      <w:r w:rsidRPr="00866F29">
        <w:rPr>
          <w:rFonts w:cstheme="minorHAnsi"/>
          <w:sz w:val="22"/>
          <w:szCs w:val="22"/>
          <w:lang w:val="en-AU"/>
        </w:rPr>
        <w:t>Currently Certificates 1 to 4 skills and qualifications are most prevalent in the region (23.1% vs university degrees 13.8% vs diploma qualifications 7%) with most working in trades. The region is missing out on the opportunities to develop higher skills levels for more advanced technical professions. There is a risk that higher level jobs and associated salaries and local economic impact will continue</w:t>
      </w:r>
      <w:r w:rsidR="00866F29">
        <w:rPr>
          <w:rFonts w:cstheme="minorHAnsi"/>
          <w:sz w:val="22"/>
          <w:szCs w:val="22"/>
          <w:lang w:val="en-AU"/>
        </w:rPr>
        <w:t xml:space="preserve"> to gravitate to capital cities unless we create the skills in region for higher level jobs.</w:t>
      </w:r>
    </w:p>
    <w:p w14:paraId="5F68ED5B" w14:textId="7390E246" w:rsidR="00260B19" w:rsidRPr="00866F29" w:rsidRDefault="00260B19" w:rsidP="00244481">
      <w:pPr>
        <w:pStyle w:val="ListParagraph"/>
        <w:numPr>
          <w:ilvl w:val="0"/>
          <w:numId w:val="2"/>
        </w:numPr>
        <w:spacing w:before="120" w:after="120"/>
        <w:ind w:left="714" w:hanging="357"/>
        <w:contextualSpacing w:val="0"/>
        <w:jc w:val="both"/>
        <w:rPr>
          <w:rFonts w:cstheme="minorHAnsi"/>
          <w:sz w:val="22"/>
          <w:szCs w:val="22"/>
          <w:lang w:val="en-AU"/>
        </w:rPr>
      </w:pPr>
      <w:r w:rsidRPr="00866F29">
        <w:rPr>
          <w:rFonts w:cstheme="minorHAnsi"/>
          <w:sz w:val="22"/>
          <w:szCs w:val="22"/>
          <w:lang w:val="en-AU"/>
        </w:rPr>
        <w:t>Population turnover</w:t>
      </w:r>
      <w:r w:rsidR="00B332FC" w:rsidRPr="00866F29">
        <w:rPr>
          <w:rFonts w:cstheme="minorHAnsi"/>
          <w:sz w:val="22"/>
          <w:szCs w:val="22"/>
          <w:lang w:val="en-AU"/>
        </w:rPr>
        <w:t xml:space="preserve"> is relatively high in our region. One cause will be the lack of career pathways. Another challenge is community amenity and liv</w:t>
      </w:r>
      <w:r w:rsidR="008A39A6">
        <w:rPr>
          <w:rFonts w:cstheme="minorHAnsi"/>
          <w:sz w:val="22"/>
          <w:szCs w:val="22"/>
          <w:lang w:val="en-AU"/>
        </w:rPr>
        <w:t>e</w:t>
      </w:r>
      <w:r w:rsidR="00B332FC" w:rsidRPr="00866F29">
        <w:rPr>
          <w:rFonts w:cstheme="minorHAnsi"/>
          <w:sz w:val="22"/>
          <w:szCs w:val="22"/>
          <w:lang w:val="en-AU"/>
        </w:rPr>
        <w:t>ability. To develop, retain and attract skills, our region also needs to consider these issues. Having STEM career pathways available will assist.</w:t>
      </w:r>
    </w:p>
    <w:p w14:paraId="4D0F05AF" w14:textId="6ACA60E0" w:rsidR="00D20A4D" w:rsidRDefault="00260B19" w:rsidP="003A60BB">
      <w:pPr>
        <w:pStyle w:val="ListParagraph"/>
        <w:numPr>
          <w:ilvl w:val="0"/>
          <w:numId w:val="2"/>
        </w:numPr>
        <w:spacing w:before="120" w:after="120"/>
        <w:ind w:left="714" w:hanging="357"/>
        <w:contextualSpacing w:val="0"/>
        <w:jc w:val="both"/>
        <w:rPr>
          <w:rFonts w:cstheme="minorHAnsi"/>
          <w:sz w:val="22"/>
          <w:szCs w:val="22"/>
          <w:lang w:val="en-AU"/>
        </w:rPr>
      </w:pPr>
      <w:r w:rsidRPr="00866F29">
        <w:rPr>
          <w:rFonts w:cstheme="minorHAnsi"/>
          <w:sz w:val="22"/>
          <w:szCs w:val="22"/>
          <w:lang w:val="en-AU"/>
        </w:rPr>
        <w:t>The majority of businesses in the region are small to medium size that require their workforces to be flexible in work competenc</w:t>
      </w:r>
      <w:r w:rsidR="00325225" w:rsidRPr="00866F29">
        <w:rPr>
          <w:rFonts w:cstheme="minorHAnsi"/>
          <w:sz w:val="22"/>
          <w:szCs w:val="22"/>
          <w:lang w:val="en-AU"/>
        </w:rPr>
        <w:t>i</w:t>
      </w:r>
      <w:r w:rsidRPr="00866F29">
        <w:rPr>
          <w:rFonts w:cstheme="minorHAnsi"/>
          <w:sz w:val="22"/>
          <w:szCs w:val="22"/>
          <w:lang w:val="en-AU"/>
        </w:rPr>
        <w:t>es (jack of all trades, master of none) rather than having a high level o</w:t>
      </w:r>
      <w:r w:rsidR="007B5312">
        <w:rPr>
          <w:rFonts w:cstheme="minorHAnsi"/>
          <w:sz w:val="22"/>
          <w:szCs w:val="22"/>
          <w:lang w:val="en-AU"/>
        </w:rPr>
        <w:t>f specialised technical skills.</w:t>
      </w:r>
      <w:r w:rsidR="00CC5B2A" w:rsidRPr="00866F29">
        <w:rPr>
          <w:rFonts w:cstheme="minorHAnsi"/>
          <w:sz w:val="22"/>
          <w:szCs w:val="22"/>
          <w:lang w:val="en-AU"/>
        </w:rPr>
        <w:t xml:space="preserve"> </w:t>
      </w:r>
      <w:r w:rsidR="007B5312">
        <w:rPr>
          <w:rFonts w:cstheme="minorHAnsi"/>
          <w:sz w:val="22"/>
          <w:szCs w:val="22"/>
          <w:lang w:val="en-AU"/>
        </w:rPr>
        <w:t xml:space="preserve">Businesses are looking for more micro-credentials in specific competencies, many of which are STEM related. </w:t>
      </w:r>
    </w:p>
    <w:p w14:paraId="70F36FB4" w14:textId="2DBAEAEB" w:rsidR="00907B14" w:rsidRDefault="00907B14">
      <w:pPr>
        <w:spacing w:before="0" w:after="0" w:line="240" w:lineRule="auto"/>
        <w:rPr>
          <w:rFonts w:cstheme="minorHAnsi"/>
          <w:sz w:val="22"/>
          <w:szCs w:val="22"/>
          <w:lang w:val="en-AU"/>
        </w:rPr>
      </w:pPr>
      <w:r>
        <w:rPr>
          <w:rFonts w:cstheme="minorHAnsi"/>
          <w:sz w:val="22"/>
          <w:szCs w:val="22"/>
          <w:lang w:val="en-AU"/>
        </w:rPr>
        <w:br w:type="page"/>
      </w:r>
    </w:p>
    <w:p w14:paraId="76D2F589" w14:textId="77777777" w:rsidR="003A60BB" w:rsidRPr="003A60BB" w:rsidRDefault="003A60BB" w:rsidP="003A60BB">
      <w:pPr>
        <w:spacing w:before="120" w:after="120"/>
        <w:jc w:val="both"/>
        <w:rPr>
          <w:rFonts w:cstheme="minorHAnsi"/>
          <w:sz w:val="22"/>
          <w:szCs w:val="22"/>
          <w:lang w:val="en-AU"/>
        </w:rPr>
      </w:pPr>
    </w:p>
    <w:p w14:paraId="5795E2F6" w14:textId="587836DC" w:rsidR="003A60BB" w:rsidRDefault="00D20A4D" w:rsidP="003A60BB">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ind w:left="0"/>
        <w:jc w:val="both"/>
        <w:rPr>
          <w:rFonts w:cstheme="minorHAnsi"/>
          <w:lang w:val="en-AU"/>
        </w:rPr>
      </w:pPr>
      <w:r w:rsidRPr="00F10F9A">
        <w:rPr>
          <w:rFonts w:cstheme="minorHAnsi"/>
          <w:lang w:val="en-AU"/>
        </w:rPr>
        <w:t>In a</w:t>
      </w:r>
      <w:r w:rsidR="00907B14">
        <w:rPr>
          <w:rFonts w:cstheme="minorHAnsi"/>
          <w:lang w:val="en-AU"/>
        </w:rPr>
        <w:t xml:space="preserve">n </w:t>
      </w:r>
      <w:r w:rsidRPr="00F10F9A">
        <w:rPr>
          <w:rFonts w:cstheme="minorHAnsi"/>
          <w:lang w:val="en-AU"/>
        </w:rPr>
        <w:t xml:space="preserve">article by </w:t>
      </w:r>
      <w:r w:rsidRPr="00014D07">
        <w:rPr>
          <w:rFonts w:cstheme="minorHAnsi"/>
          <w:lang w:val="en-AU"/>
        </w:rPr>
        <w:t>.id</w:t>
      </w:r>
      <w:r w:rsidR="00014D07" w:rsidRPr="00014D07">
        <w:rPr>
          <w:rFonts w:cstheme="minorHAnsi"/>
          <w:lang w:val="en-AU"/>
        </w:rPr>
        <w:t xml:space="preserve"> the population experts</w:t>
      </w:r>
      <w:r w:rsidRPr="00F10F9A">
        <w:rPr>
          <w:rFonts w:cstheme="minorHAnsi"/>
          <w:lang w:val="en-AU"/>
        </w:rPr>
        <w:t xml:space="preserve"> that addresses the impact of skills shortages on local economic development</w:t>
      </w:r>
      <w:r w:rsidR="0085004D">
        <w:rPr>
          <w:rFonts w:cstheme="minorHAnsi"/>
          <w:lang w:val="en-AU"/>
        </w:rPr>
        <w:t xml:space="preserve">, </w:t>
      </w:r>
      <w:r w:rsidR="003A60BB">
        <w:rPr>
          <w:rFonts w:cstheme="minorHAnsi"/>
          <w:lang w:val="en-AU"/>
        </w:rPr>
        <w:t xml:space="preserve">the article </w:t>
      </w:r>
      <w:r w:rsidRPr="00F10F9A">
        <w:rPr>
          <w:rFonts w:cstheme="minorHAnsi"/>
          <w:lang w:val="en-AU"/>
        </w:rPr>
        <w:t xml:space="preserve">addresses the drivers of skills shortages </w:t>
      </w:r>
      <w:r w:rsidR="00A71389">
        <w:rPr>
          <w:rFonts w:cstheme="minorHAnsi"/>
          <w:lang w:val="en-AU"/>
        </w:rPr>
        <w:t>noting</w:t>
      </w:r>
      <w:r w:rsidRPr="00F10F9A">
        <w:rPr>
          <w:rFonts w:cstheme="minorHAnsi"/>
          <w:lang w:val="en-AU"/>
        </w:rPr>
        <w:t xml:space="preserve"> “one factor is the underinvestment in staff training post GFC as businesses reduce costs. The decline in VET sector also illustrates the ongoing underinvestment in skill development”</w:t>
      </w:r>
      <w:r w:rsidR="00A97B26">
        <w:rPr>
          <w:rFonts w:cstheme="minorHAnsi"/>
          <w:lang w:val="en-AU"/>
        </w:rPr>
        <w:t>.</w:t>
      </w:r>
      <w:r w:rsidRPr="00F10F9A">
        <w:rPr>
          <w:rFonts w:cstheme="minorHAnsi"/>
          <w:lang w:val="en-AU"/>
        </w:rPr>
        <w:t xml:space="preserve">  The article goes on to discuss “the priority might be to improve skills and training opportunities through facilitating partnerships between government, industry, education providers and community leaders”.</w:t>
      </w:r>
    </w:p>
    <w:p w14:paraId="692420EC" w14:textId="77777777" w:rsidR="003A60BB" w:rsidRDefault="003A60BB" w:rsidP="003A60BB">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ind w:left="0"/>
        <w:jc w:val="both"/>
        <w:rPr>
          <w:rFonts w:cstheme="minorHAnsi"/>
          <w:lang w:val="en-AU"/>
        </w:rPr>
      </w:pPr>
    </w:p>
    <w:p w14:paraId="6ECD5DD7" w14:textId="2BA28B99" w:rsidR="003A60BB" w:rsidRPr="00F10F9A" w:rsidRDefault="003A60BB" w:rsidP="003A60BB">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ind w:left="0"/>
        <w:jc w:val="both"/>
        <w:rPr>
          <w:rFonts w:cstheme="minorHAnsi"/>
          <w:i/>
          <w:lang w:val="en-AU"/>
        </w:rPr>
      </w:pPr>
      <w:r w:rsidRPr="00F10F9A">
        <w:rPr>
          <w:rFonts w:cstheme="minorHAnsi"/>
          <w:i/>
          <w:lang w:val="en-AU"/>
        </w:rPr>
        <w:t xml:space="preserve">The impact of skills shortages on local economic development, </w:t>
      </w:r>
      <w:r w:rsidRPr="00F10F9A">
        <w:rPr>
          <w:rFonts w:cstheme="minorHAnsi"/>
          <w:b/>
          <w:i/>
          <w:lang w:val="en-AU"/>
        </w:rPr>
        <w:t>.id</w:t>
      </w:r>
      <w:r w:rsidR="00014D07">
        <w:rPr>
          <w:rFonts w:cstheme="minorHAnsi"/>
          <w:b/>
          <w:i/>
          <w:lang w:val="en-AU"/>
        </w:rPr>
        <w:t xml:space="preserve"> the population exports</w:t>
      </w:r>
      <w:r>
        <w:rPr>
          <w:rFonts w:cstheme="minorHAnsi"/>
          <w:i/>
          <w:lang w:val="en-AU"/>
        </w:rPr>
        <w:t xml:space="preserve">, </w:t>
      </w:r>
      <w:r w:rsidRPr="00F10F9A">
        <w:rPr>
          <w:rFonts w:cstheme="minorHAnsi"/>
          <w:i/>
          <w:lang w:val="en-AU"/>
        </w:rPr>
        <w:t>Rob Hall,</w:t>
      </w:r>
      <w:r>
        <w:rPr>
          <w:rFonts w:cstheme="minorHAnsi"/>
          <w:i/>
          <w:lang w:val="en-AU"/>
        </w:rPr>
        <w:t xml:space="preserve"> </w:t>
      </w:r>
      <w:r w:rsidRPr="00F10F9A">
        <w:rPr>
          <w:rFonts w:cstheme="minorHAnsi"/>
          <w:i/>
          <w:lang w:val="en-AU"/>
        </w:rPr>
        <w:t xml:space="preserve">Urban Economist, December 23, 2019. </w:t>
      </w:r>
    </w:p>
    <w:p w14:paraId="2989DA30" w14:textId="77777777" w:rsidR="0009079C" w:rsidRPr="00866F29" w:rsidRDefault="0009079C" w:rsidP="0009079C">
      <w:pPr>
        <w:pStyle w:val="ListParagraph"/>
        <w:spacing w:before="0" w:after="0"/>
        <w:jc w:val="both"/>
        <w:rPr>
          <w:rFonts w:cstheme="minorHAnsi"/>
          <w:sz w:val="22"/>
          <w:szCs w:val="22"/>
          <w:lang w:val="en-AU"/>
        </w:rPr>
      </w:pPr>
    </w:p>
    <w:p w14:paraId="7F92C5A7" w14:textId="16DD681F" w:rsidR="004C7D99" w:rsidRDefault="008E05CB" w:rsidP="004C7D99">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cstheme="minorHAnsi"/>
          <w:lang w:val="en-AU"/>
        </w:rPr>
      </w:pPr>
      <w:r w:rsidRPr="00F10F9A">
        <w:rPr>
          <w:rFonts w:cstheme="minorHAnsi"/>
          <w:lang w:val="en-AU"/>
        </w:rPr>
        <w:t xml:space="preserve">In a survey conducted by RDA in the North and North West Queensland region, 81% of the respondents believed that STEM subjects will be more important than humanities subjects at high school </w:t>
      </w:r>
      <w:r w:rsidR="00133FA9">
        <w:rPr>
          <w:rFonts w:cstheme="minorHAnsi"/>
          <w:lang w:val="en-AU"/>
        </w:rPr>
        <w:t xml:space="preserve">to help fill the jobs </w:t>
      </w:r>
      <w:r w:rsidRPr="00F10F9A">
        <w:rPr>
          <w:rFonts w:cstheme="minorHAnsi"/>
          <w:lang w:val="en-AU"/>
        </w:rPr>
        <w:t>over the next decade.</w:t>
      </w:r>
    </w:p>
    <w:p w14:paraId="54161764" w14:textId="77777777" w:rsidR="00133FA9" w:rsidRPr="00133FA9" w:rsidRDefault="00133FA9" w:rsidP="004C7D99">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cstheme="minorHAnsi"/>
          <w:lang w:val="en-AU"/>
        </w:rPr>
      </w:pPr>
    </w:p>
    <w:p w14:paraId="48FCB0DF" w14:textId="0712D9E0" w:rsidR="001D0C00" w:rsidRPr="0065592D" w:rsidRDefault="001D0C00" w:rsidP="0065592D">
      <w:pPr>
        <w:pStyle w:val="Heading5"/>
        <w:spacing w:before="300"/>
        <w:jc w:val="both"/>
        <w:rPr>
          <w:rFonts w:asciiTheme="minorHAnsi" w:hAnsiTheme="minorHAnsi" w:cstheme="minorHAnsi"/>
          <w:lang w:val="en-AU"/>
        </w:rPr>
      </w:pPr>
      <w:r w:rsidRPr="0065592D">
        <w:rPr>
          <w:rFonts w:asciiTheme="minorHAnsi" w:hAnsiTheme="minorHAnsi" w:cstheme="minorHAnsi"/>
          <w:lang w:val="en-AU"/>
        </w:rPr>
        <w:t>3.</w:t>
      </w:r>
      <w:r w:rsidR="001F3ECD">
        <w:rPr>
          <w:rFonts w:asciiTheme="minorHAnsi" w:hAnsiTheme="minorHAnsi" w:cstheme="minorHAnsi"/>
          <w:lang w:val="en-AU"/>
        </w:rPr>
        <w:t>5</w:t>
      </w:r>
      <w:r w:rsidR="00495621" w:rsidRPr="0065592D">
        <w:rPr>
          <w:rFonts w:asciiTheme="minorHAnsi" w:hAnsiTheme="minorHAnsi" w:cstheme="minorHAnsi"/>
          <w:lang w:val="en-AU"/>
        </w:rPr>
        <w:t xml:space="preserve"> National E</w:t>
      </w:r>
      <w:r w:rsidRPr="0065592D">
        <w:rPr>
          <w:rFonts w:asciiTheme="minorHAnsi" w:hAnsiTheme="minorHAnsi" w:cstheme="minorHAnsi"/>
          <w:lang w:val="en-AU"/>
        </w:rPr>
        <w:t>ducation Concerns</w:t>
      </w:r>
      <w:r w:rsidR="000D6F81" w:rsidRPr="0065592D">
        <w:rPr>
          <w:rFonts w:asciiTheme="minorHAnsi" w:hAnsiTheme="minorHAnsi" w:cstheme="minorHAnsi"/>
          <w:lang w:val="en-AU"/>
        </w:rPr>
        <w:t xml:space="preserve"> </w:t>
      </w:r>
    </w:p>
    <w:p w14:paraId="53D7B3D9" w14:textId="77777777" w:rsidR="000923DB" w:rsidRDefault="005E29A3" w:rsidP="00921DEF">
      <w:pPr>
        <w:autoSpaceDE w:val="0"/>
        <w:autoSpaceDN w:val="0"/>
        <w:adjustRightInd w:val="0"/>
        <w:spacing w:before="0" w:after="0" w:line="240" w:lineRule="auto"/>
        <w:jc w:val="both"/>
        <w:rPr>
          <w:rFonts w:cs="Calibri"/>
          <w:sz w:val="22"/>
          <w:szCs w:val="22"/>
          <w:lang w:val="en-AU" w:eastAsia="en-AU" w:bidi="ar-SA"/>
        </w:rPr>
      </w:pPr>
      <w:r w:rsidRPr="00921DEF">
        <w:rPr>
          <w:rFonts w:cs="Calibri"/>
          <w:sz w:val="22"/>
          <w:szCs w:val="22"/>
          <w:lang w:val="en-AU" w:eastAsia="en-AU" w:bidi="ar-SA"/>
        </w:rPr>
        <w:t>The</w:t>
      </w:r>
      <w:r w:rsidR="00E5351A" w:rsidRPr="00921DEF">
        <w:rPr>
          <w:rFonts w:cs="Calibri"/>
          <w:sz w:val="22"/>
          <w:szCs w:val="22"/>
          <w:lang w:val="en-AU" w:eastAsia="en-AU" w:bidi="ar-SA"/>
        </w:rPr>
        <w:t xml:space="preserve"> </w:t>
      </w:r>
      <w:r w:rsidR="000D6F81" w:rsidRPr="00921DEF">
        <w:rPr>
          <w:rFonts w:cs="Calibri"/>
          <w:sz w:val="22"/>
          <w:szCs w:val="22"/>
          <w:lang w:val="en-AU" w:eastAsia="en-AU" w:bidi="ar-SA"/>
        </w:rPr>
        <w:t>OECD Programme for Internati</w:t>
      </w:r>
      <w:r w:rsidR="00E5351A" w:rsidRPr="00921DEF">
        <w:rPr>
          <w:rFonts w:cs="Calibri"/>
          <w:sz w:val="22"/>
          <w:szCs w:val="22"/>
          <w:lang w:val="en-AU" w:eastAsia="en-AU" w:bidi="ar-SA"/>
        </w:rPr>
        <w:t>onal Student Assessm</w:t>
      </w:r>
      <w:r w:rsidRPr="00921DEF">
        <w:rPr>
          <w:rFonts w:cs="Calibri"/>
          <w:sz w:val="22"/>
          <w:szCs w:val="22"/>
          <w:lang w:val="en-AU" w:eastAsia="en-AU" w:bidi="ar-SA"/>
        </w:rPr>
        <w:t>ent (PISA) has determined that “</w:t>
      </w:r>
      <w:r w:rsidR="000D6F81" w:rsidRPr="00921DEF">
        <w:rPr>
          <w:rFonts w:cs="Calibri"/>
          <w:sz w:val="22"/>
          <w:szCs w:val="22"/>
          <w:lang w:val="en-AU" w:eastAsia="en-AU" w:bidi="ar-SA"/>
        </w:rPr>
        <w:t xml:space="preserve">Australia’s 15 </w:t>
      </w:r>
      <w:r w:rsidR="00B177DD" w:rsidRPr="00921DEF">
        <w:rPr>
          <w:rFonts w:cs="Calibri"/>
          <w:sz w:val="22"/>
          <w:szCs w:val="22"/>
          <w:lang w:val="en-AU" w:eastAsia="en-AU" w:bidi="ar-SA"/>
        </w:rPr>
        <w:t>year olds had fallen years behind</w:t>
      </w:r>
      <w:r w:rsidR="000D6F81" w:rsidRPr="00921DEF">
        <w:rPr>
          <w:rFonts w:cs="Calibri"/>
          <w:sz w:val="22"/>
          <w:szCs w:val="22"/>
          <w:lang w:val="en-AU" w:eastAsia="en-AU" w:bidi="ar-SA"/>
        </w:rPr>
        <w:t xml:space="preserve"> the rest of the world in maths, reading and science. Australia now ranks 29th among developed countries in mathematics, down from 11th place in 2003 and has slipped from 8th to 15th place in science and 4th to 16th place in literacy. </w:t>
      </w:r>
    </w:p>
    <w:p w14:paraId="4AE5DFE2" w14:textId="77777777" w:rsidR="00921DEF" w:rsidRPr="00921DEF" w:rsidRDefault="00921DEF" w:rsidP="00921DEF">
      <w:pPr>
        <w:autoSpaceDE w:val="0"/>
        <w:autoSpaceDN w:val="0"/>
        <w:adjustRightInd w:val="0"/>
        <w:spacing w:before="0" w:after="0" w:line="240" w:lineRule="auto"/>
        <w:jc w:val="both"/>
        <w:rPr>
          <w:rFonts w:cs="Calibri"/>
          <w:sz w:val="22"/>
          <w:szCs w:val="22"/>
          <w:lang w:val="en-AU" w:eastAsia="en-AU" w:bidi="ar-SA"/>
        </w:rPr>
      </w:pPr>
    </w:p>
    <w:p w14:paraId="211A3C59" w14:textId="1ADE654D" w:rsidR="003A1D6D" w:rsidRDefault="00E5351A" w:rsidP="00921DEF">
      <w:pPr>
        <w:autoSpaceDE w:val="0"/>
        <w:autoSpaceDN w:val="0"/>
        <w:adjustRightInd w:val="0"/>
        <w:spacing w:before="0" w:after="0" w:line="240" w:lineRule="auto"/>
        <w:jc w:val="both"/>
        <w:rPr>
          <w:rFonts w:cs="Calibri"/>
          <w:sz w:val="22"/>
          <w:szCs w:val="22"/>
          <w:lang w:val="en-AU" w:eastAsia="en-AU" w:bidi="ar-SA"/>
        </w:rPr>
      </w:pPr>
      <w:r w:rsidRPr="00921DEF">
        <w:rPr>
          <w:rFonts w:cs="Calibri"/>
          <w:sz w:val="22"/>
          <w:szCs w:val="22"/>
          <w:lang w:val="en-AU" w:eastAsia="en-AU" w:bidi="ar-SA"/>
        </w:rPr>
        <w:t xml:space="preserve">In the article </w:t>
      </w:r>
      <w:r w:rsidR="000D6F81" w:rsidRPr="00921DEF">
        <w:rPr>
          <w:rFonts w:cs="Calibri"/>
          <w:sz w:val="22"/>
          <w:szCs w:val="22"/>
          <w:lang w:val="en-AU" w:eastAsia="en-AU" w:bidi="ar-SA"/>
        </w:rPr>
        <w:t>Federal Education Minister</w:t>
      </w:r>
      <w:r w:rsidR="00654FDA" w:rsidRPr="00921DEF">
        <w:rPr>
          <w:rFonts w:cs="Calibri"/>
          <w:sz w:val="22"/>
          <w:szCs w:val="22"/>
          <w:lang w:val="en-AU" w:eastAsia="en-AU" w:bidi="ar-SA"/>
        </w:rPr>
        <w:t xml:space="preserve"> the Hon</w:t>
      </w:r>
      <w:r w:rsidR="000D6F81" w:rsidRPr="00921DEF">
        <w:rPr>
          <w:rFonts w:cs="Calibri"/>
          <w:sz w:val="22"/>
          <w:szCs w:val="22"/>
          <w:lang w:val="en-AU" w:eastAsia="en-AU" w:bidi="ar-SA"/>
        </w:rPr>
        <w:t xml:space="preserve"> Dan Tehan</w:t>
      </w:r>
      <w:r w:rsidR="00654FDA" w:rsidRPr="00921DEF">
        <w:rPr>
          <w:rFonts w:cs="Calibri"/>
          <w:sz w:val="22"/>
          <w:szCs w:val="22"/>
          <w:lang w:val="en-AU" w:eastAsia="en-AU" w:bidi="ar-SA"/>
        </w:rPr>
        <w:t xml:space="preserve"> MP</w:t>
      </w:r>
      <w:r w:rsidR="000D6F81" w:rsidRPr="00921DEF">
        <w:rPr>
          <w:rFonts w:cs="Calibri"/>
          <w:sz w:val="22"/>
          <w:szCs w:val="22"/>
          <w:lang w:val="en-AU" w:eastAsia="en-AU" w:bidi="ar-SA"/>
        </w:rPr>
        <w:t xml:space="preserve"> said “Alarm bells should be ringing”. </w:t>
      </w:r>
    </w:p>
    <w:p w14:paraId="6FCAC26E" w14:textId="77777777" w:rsidR="00921DEF" w:rsidRPr="00921DEF" w:rsidRDefault="00921DEF" w:rsidP="00921DEF">
      <w:pPr>
        <w:autoSpaceDE w:val="0"/>
        <w:autoSpaceDN w:val="0"/>
        <w:adjustRightInd w:val="0"/>
        <w:spacing w:before="0" w:after="0" w:line="240" w:lineRule="auto"/>
        <w:jc w:val="both"/>
        <w:rPr>
          <w:rFonts w:cs="Calibri"/>
          <w:sz w:val="22"/>
          <w:szCs w:val="22"/>
          <w:lang w:val="en-AU" w:eastAsia="en-AU" w:bidi="ar-SA"/>
        </w:rPr>
      </w:pPr>
    </w:p>
    <w:p w14:paraId="7F97D5E3" w14:textId="77777777" w:rsidR="0065592D" w:rsidRDefault="0065592D" w:rsidP="0065592D">
      <w:pPr>
        <w:pStyle w:val="sub-heading"/>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textAlignment w:val="baseline"/>
        <w:rPr>
          <w:rFonts w:asciiTheme="minorHAnsi" w:hAnsiTheme="minorHAnsi" w:cstheme="minorHAnsi"/>
          <w:i/>
          <w:sz w:val="22"/>
          <w:szCs w:val="22"/>
        </w:rPr>
      </w:pPr>
    </w:p>
    <w:p w14:paraId="74CD73A3" w14:textId="61DEEF76" w:rsidR="000923DB" w:rsidRPr="003A1D6D" w:rsidRDefault="000923DB" w:rsidP="0065592D">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cstheme="minorHAnsi"/>
          <w:i/>
          <w:szCs w:val="22"/>
          <w:lang w:val="en-AU"/>
        </w:rPr>
      </w:pPr>
      <w:r w:rsidRPr="003A1D6D">
        <w:rPr>
          <w:rFonts w:cstheme="minorHAnsi"/>
          <w:i/>
          <w:szCs w:val="22"/>
          <w:lang w:val="en-AU"/>
        </w:rPr>
        <w:t xml:space="preserve">“Building on cutting edge work undertaken at Oxford University, new analysis by PwC shows that 44 per cent (5.1 million) of current Australian jobs are at high risk of being affected by computerisation and technology over the next 20 years. </w:t>
      </w:r>
    </w:p>
    <w:p w14:paraId="368419C2" w14:textId="4728CEF8" w:rsidR="000923DB" w:rsidRPr="003A1D6D" w:rsidRDefault="000923DB" w:rsidP="0065592D">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spacing w:before="0" w:after="0" w:line="240" w:lineRule="auto"/>
        <w:jc w:val="both"/>
        <w:rPr>
          <w:rFonts w:cstheme="minorHAnsi"/>
          <w:i/>
          <w:szCs w:val="22"/>
          <w:lang w:val="en-AU"/>
        </w:rPr>
      </w:pPr>
      <w:r w:rsidRPr="003A1D6D">
        <w:rPr>
          <w:rFonts w:cstheme="minorHAnsi"/>
          <w:i/>
          <w:szCs w:val="22"/>
          <w:lang w:val="en-AU"/>
        </w:rPr>
        <w:t>Businesses competing in a global economy driven by data, digital technologies and innovation will need more employees trained in science, technology, engineering and mathematics (STEM). Research indicates that 75 per cent of the fastest growing occupations now require these skills</w:t>
      </w:r>
      <w:r w:rsidR="008E05CB" w:rsidRPr="003A1D6D">
        <w:rPr>
          <w:rFonts w:cstheme="minorHAnsi"/>
          <w:i/>
          <w:szCs w:val="22"/>
          <w:lang w:val="en-AU"/>
        </w:rPr>
        <w:t>. Modelling by PwC finds that shifting just 1 per cent of the workforce into STEM roles would add $57.4 billion to GDP (net present value over 20 years).</w:t>
      </w:r>
      <w:r w:rsidRPr="003A1D6D">
        <w:rPr>
          <w:rFonts w:cstheme="minorHAnsi"/>
          <w:i/>
          <w:szCs w:val="22"/>
          <w:lang w:val="en-AU"/>
        </w:rPr>
        <w:t>”</w:t>
      </w:r>
    </w:p>
    <w:p w14:paraId="41E10651" w14:textId="0E404D07" w:rsidR="000923DB" w:rsidRDefault="000923DB" w:rsidP="0065592D">
      <w:pPr>
        <w:pStyle w:val="sub-heading"/>
        <w:pBdr>
          <w:top w:val="single" w:sz="4" w:space="1" w:color="auto"/>
          <w:left w:val="single" w:sz="4" w:space="4" w:color="auto"/>
          <w:bottom w:val="single" w:sz="4" w:space="1" w:color="auto"/>
          <w:right w:val="single" w:sz="4" w:space="4" w:color="auto"/>
        </w:pBdr>
        <w:shd w:val="clear" w:color="auto" w:fill="C5E0B3" w:themeFill="accent6" w:themeFillTint="66"/>
        <w:spacing w:before="150" w:beforeAutospacing="0" w:after="0" w:afterAutospacing="0"/>
        <w:jc w:val="both"/>
        <w:textAlignment w:val="baseline"/>
        <w:rPr>
          <w:rFonts w:asciiTheme="minorHAnsi" w:hAnsiTheme="minorHAnsi" w:cstheme="minorHAnsi"/>
          <w:sz w:val="18"/>
          <w:szCs w:val="18"/>
        </w:rPr>
      </w:pPr>
      <w:r w:rsidRPr="00866F29">
        <w:rPr>
          <w:rFonts w:asciiTheme="minorHAnsi" w:hAnsiTheme="minorHAnsi" w:cstheme="minorHAnsi"/>
          <w:b/>
          <w:bCs/>
          <w:sz w:val="18"/>
          <w:szCs w:val="18"/>
        </w:rPr>
        <w:t xml:space="preserve">PWC, </w:t>
      </w:r>
      <w:r w:rsidRPr="00866F29">
        <w:rPr>
          <w:rFonts w:asciiTheme="minorHAnsi" w:hAnsiTheme="minorHAnsi" w:cstheme="minorHAnsi"/>
          <w:sz w:val="18"/>
          <w:szCs w:val="18"/>
        </w:rPr>
        <w:t>Future-proofing Australia’s workforce by growing skills in science, technology, engineering and maths (STEM) /April 2015 – A Smart Move</w:t>
      </w:r>
    </w:p>
    <w:p w14:paraId="6A0218A2" w14:textId="77777777" w:rsidR="0065592D" w:rsidRPr="00866F29" w:rsidRDefault="0065592D" w:rsidP="0065592D">
      <w:pPr>
        <w:pStyle w:val="sub-heading"/>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textAlignment w:val="baseline"/>
        <w:rPr>
          <w:rFonts w:asciiTheme="minorHAnsi" w:hAnsiTheme="minorHAnsi" w:cstheme="minorHAnsi"/>
          <w:b/>
          <w:bCs/>
          <w:sz w:val="18"/>
          <w:szCs w:val="18"/>
        </w:rPr>
      </w:pPr>
    </w:p>
    <w:p w14:paraId="06D964EB" w14:textId="793D24B6" w:rsidR="001D454D" w:rsidRPr="004C7D99" w:rsidRDefault="0065592D" w:rsidP="0065592D">
      <w:pPr>
        <w:pStyle w:val="Heading5"/>
        <w:spacing w:before="300"/>
        <w:jc w:val="both"/>
        <w:rPr>
          <w:rFonts w:asciiTheme="minorHAnsi" w:hAnsiTheme="minorHAnsi" w:cstheme="minorHAnsi"/>
          <w:lang w:val="en-AU"/>
        </w:rPr>
      </w:pPr>
      <w:r>
        <w:rPr>
          <w:rFonts w:asciiTheme="minorHAnsi" w:hAnsiTheme="minorHAnsi" w:cstheme="minorHAnsi"/>
          <w:lang w:val="en-AU"/>
        </w:rPr>
        <w:t>3.</w:t>
      </w:r>
      <w:r w:rsidR="001F3ECD">
        <w:rPr>
          <w:rFonts w:asciiTheme="minorHAnsi" w:hAnsiTheme="minorHAnsi" w:cstheme="minorHAnsi"/>
          <w:lang w:val="en-AU"/>
        </w:rPr>
        <w:t>6</w:t>
      </w:r>
      <w:r>
        <w:rPr>
          <w:rFonts w:asciiTheme="minorHAnsi" w:hAnsiTheme="minorHAnsi" w:cstheme="minorHAnsi"/>
          <w:lang w:val="en-AU"/>
        </w:rPr>
        <w:t xml:space="preserve"> Other S</w:t>
      </w:r>
      <w:r w:rsidR="001D454D" w:rsidRPr="004C7D99">
        <w:rPr>
          <w:rFonts w:asciiTheme="minorHAnsi" w:hAnsiTheme="minorHAnsi" w:cstheme="minorHAnsi"/>
          <w:lang w:val="en-AU"/>
        </w:rPr>
        <w:t>TEM programs and complementarity</w:t>
      </w:r>
    </w:p>
    <w:p w14:paraId="0689D3F0" w14:textId="2C19C6FE" w:rsidR="007744D2" w:rsidRPr="00866F29" w:rsidRDefault="001D0C00" w:rsidP="008E05CB">
      <w:pPr>
        <w:autoSpaceDE w:val="0"/>
        <w:autoSpaceDN w:val="0"/>
        <w:adjustRightInd w:val="0"/>
        <w:spacing w:before="0" w:after="0" w:line="240" w:lineRule="auto"/>
        <w:jc w:val="both"/>
        <w:rPr>
          <w:rFonts w:cs="Calibri"/>
          <w:sz w:val="22"/>
          <w:szCs w:val="22"/>
          <w:lang w:val="en-AU" w:eastAsia="en-AU" w:bidi="ar-SA"/>
        </w:rPr>
      </w:pPr>
      <w:r w:rsidRPr="00866F29">
        <w:rPr>
          <w:rFonts w:cs="Calibri"/>
          <w:sz w:val="22"/>
          <w:szCs w:val="22"/>
          <w:lang w:val="en-AU" w:eastAsia="en-AU" w:bidi="ar-SA"/>
        </w:rPr>
        <w:t xml:space="preserve">Currently there are several small STEM initiatives in the region, but they are not making the level of impact required to deliver the required step change </w:t>
      </w:r>
      <w:r w:rsidR="00D264CE" w:rsidRPr="00866F29">
        <w:rPr>
          <w:rFonts w:cs="Calibri"/>
          <w:sz w:val="22"/>
          <w:szCs w:val="22"/>
          <w:lang w:val="en-AU" w:eastAsia="en-AU" w:bidi="ar-SA"/>
        </w:rPr>
        <w:t xml:space="preserve">to meet future job needs. </w:t>
      </w:r>
      <w:r w:rsidRPr="00866F29">
        <w:rPr>
          <w:rFonts w:cstheme="minorHAnsi"/>
          <w:sz w:val="22"/>
          <w:szCs w:val="22"/>
          <w:lang w:val="en-AU"/>
        </w:rPr>
        <w:t xml:space="preserve">A </w:t>
      </w:r>
      <w:r w:rsidR="00933821" w:rsidRPr="00866F29">
        <w:rPr>
          <w:rFonts w:cstheme="minorHAnsi"/>
          <w:sz w:val="22"/>
          <w:szCs w:val="22"/>
          <w:lang w:val="en-AU"/>
        </w:rPr>
        <w:t>STEMBooster program</w:t>
      </w:r>
      <w:r w:rsidRPr="00866F29">
        <w:rPr>
          <w:rFonts w:cstheme="minorHAnsi"/>
          <w:sz w:val="22"/>
          <w:szCs w:val="22"/>
          <w:lang w:val="en-AU"/>
        </w:rPr>
        <w:t xml:space="preserve"> will provide the framework to develop and magnify STEM awareness</w:t>
      </w:r>
      <w:r w:rsidR="00D264CE" w:rsidRPr="00866F29">
        <w:rPr>
          <w:rFonts w:cstheme="minorHAnsi"/>
          <w:sz w:val="22"/>
          <w:szCs w:val="22"/>
          <w:lang w:val="en-AU"/>
        </w:rPr>
        <w:t xml:space="preserve"> amongst students, parents and teachers, and facilitate the uptake of STEM subjects</w:t>
      </w:r>
      <w:r w:rsidR="001D454D" w:rsidRPr="00866F29">
        <w:rPr>
          <w:rFonts w:cstheme="minorHAnsi"/>
          <w:sz w:val="22"/>
          <w:szCs w:val="22"/>
          <w:lang w:val="en-AU"/>
        </w:rPr>
        <w:t xml:space="preserve">, providing students and future employers with STEM skills developed in schools, vocational training or university. </w:t>
      </w:r>
      <w:r w:rsidR="00D264CE" w:rsidRPr="00866F29">
        <w:rPr>
          <w:rFonts w:cstheme="minorHAnsi"/>
          <w:sz w:val="22"/>
          <w:szCs w:val="22"/>
          <w:lang w:val="en-AU"/>
        </w:rPr>
        <w:t xml:space="preserve"> </w:t>
      </w:r>
    </w:p>
    <w:p w14:paraId="70945B1A" w14:textId="1F1632E4" w:rsidR="000D6F81" w:rsidRPr="00866F29" w:rsidRDefault="001D454D" w:rsidP="008E05CB">
      <w:pPr>
        <w:spacing w:after="0"/>
        <w:jc w:val="both"/>
        <w:rPr>
          <w:rFonts w:cstheme="minorHAnsi"/>
          <w:sz w:val="22"/>
          <w:szCs w:val="22"/>
          <w:lang w:val="en-AU"/>
        </w:rPr>
      </w:pPr>
      <w:r w:rsidRPr="00866F29">
        <w:rPr>
          <w:rFonts w:cstheme="minorHAnsi"/>
          <w:sz w:val="22"/>
          <w:szCs w:val="22"/>
          <w:lang w:val="en-AU"/>
        </w:rPr>
        <w:t>Some</w:t>
      </w:r>
      <w:r w:rsidR="00260B19" w:rsidRPr="00866F29">
        <w:rPr>
          <w:rFonts w:cstheme="minorHAnsi"/>
          <w:sz w:val="22"/>
          <w:szCs w:val="22"/>
          <w:lang w:val="en-AU"/>
        </w:rPr>
        <w:t xml:space="preserve"> individual schools</w:t>
      </w:r>
      <w:r w:rsidRPr="00866F29">
        <w:rPr>
          <w:rFonts w:cstheme="minorHAnsi"/>
          <w:sz w:val="22"/>
          <w:szCs w:val="22"/>
          <w:lang w:val="en-AU"/>
        </w:rPr>
        <w:t xml:space="preserve"> in the region</w:t>
      </w:r>
      <w:r w:rsidR="00260B19" w:rsidRPr="00866F29">
        <w:rPr>
          <w:rFonts w:cstheme="minorHAnsi"/>
          <w:sz w:val="22"/>
          <w:szCs w:val="22"/>
          <w:lang w:val="en-AU"/>
        </w:rPr>
        <w:t xml:space="preserve"> have been implementing part of the ME Hunter program to promote STEM in their schools. Thuringowa State Hi</w:t>
      </w:r>
      <w:r w:rsidR="005E29A3" w:rsidRPr="00866F29">
        <w:rPr>
          <w:rFonts w:cstheme="minorHAnsi"/>
          <w:sz w:val="22"/>
          <w:szCs w:val="22"/>
          <w:lang w:val="en-AU"/>
        </w:rPr>
        <w:t>gh School has partnered with James Cook University</w:t>
      </w:r>
      <w:r w:rsidR="00260B19" w:rsidRPr="00866F29">
        <w:rPr>
          <w:rFonts w:cstheme="minorHAnsi"/>
          <w:sz w:val="22"/>
          <w:szCs w:val="22"/>
          <w:lang w:val="en-AU"/>
        </w:rPr>
        <w:t xml:space="preserve"> to implement the iSTEM program</w:t>
      </w:r>
      <w:r w:rsidRPr="00866F29">
        <w:rPr>
          <w:rFonts w:cstheme="minorHAnsi"/>
          <w:sz w:val="22"/>
          <w:szCs w:val="22"/>
          <w:lang w:val="en-AU"/>
        </w:rPr>
        <w:t xml:space="preserve"> and is </w:t>
      </w:r>
      <w:r w:rsidR="00260B19" w:rsidRPr="00866F29">
        <w:rPr>
          <w:rFonts w:cstheme="minorHAnsi"/>
          <w:sz w:val="22"/>
          <w:szCs w:val="22"/>
          <w:lang w:val="en-AU"/>
        </w:rPr>
        <w:t xml:space="preserve">also supporting other schools in the region with the program. The program is </w:t>
      </w:r>
      <w:r w:rsidRPr="00866F29">
        <w:rPr>
          <w:rFonts w:cstheme="minorHAnsi"/>
          <w:sz w:val="22"/>
          <w:szCs w:val="22"/>
          <w:lang w:val="en-AU"/>
        </w:rPr>
        <w:t xml:space="preserve">encouraging a </w:t>
      </w:r>
      <w:r w:rsidR="00260B19" w:rsidRPr="00866F29">
        <w:rPr>
          <w:rFonts w:cstheme="minorHAnsi"/>
          <w:sz w:val="22"/>
          <w:szCs w:val="22"/>
          <w:lang w:val="en-AU"/>
        </w:rPr>
        <w:t xml:space="preserve">greater </w:t>
      </w:r>
      <w:r w:rsidRPr="00866F29">
        <w:rPr>
          <w:rFonts w:cstheme="minorHAnsi"/>
          <w:sz w:val="22"/>
          <w:szCs w:val="22"/>
          <w:lang w:val="en-AU"/>
        </w:rPr>
        <w:t xml:space="preserve">uptake of </w:t>
      </w:r>
      <w:r w:rsidR="00260B19" w:rsidRPr="00866F29">
        <w:rPr>
          <w:rFonts w:cstheme="minorHAnsi"/>
          <w:sz w:val="22"/>
          <w:szCs w:val="22"/>
          <w:lang w:val="en-AU"/>
        </w:rPr>
        <w:t xml:space="preserve">STEM </w:t>
      </w:r>
      <w:r w:rsidRPr="00866F29">
        <w:rPr>
          <w:rFonts w:cstheme="minorHAnsi"/>
          <w:sz w:val="22"/>
          <w:szCs w:val="22"/>
          <w:lang w:val="en-AU"/>
        </w:rPr>
        <w:t>subjects</w:t>
      </w:r>
      <w:r w:rsidR="00260B19" w:rsidRPr="00866F29">
        <w:rPr>
          <w:rFonts w:cstheme="minorHAnsi"/>
          <w:sz w:val="22"/>
          <w:szCs w:val="22"/>
          <w:lang w:val="en-AU"/>
        </w:rPr>
        <w:t xml:space="preserve">, however the lack of funding to fully develop the iSTEM program and provide tooling and skills to teaching staff is </w:t>
      </w:r>
      <w:r w:rsidRPr="00866F29">
        <w:rPr>
          <w:rFonts w:cstheme="minorHAnsi"/>
          <w:sz w:val="22"/>
          <w:szCs w:val="22"/>
          <w:lang w:val="en-AU"/>
        </w:rPr>
        <w:t>severely limiting</w:t>
      </w:r>
      <w:r w:rsidR="00260B19" w:rsidRPr="00866F29">
        <w:rPr>
          <w:rFonts w:cstheme="minorHAnsi"/>
          <w:sz w:val="22"/>
          <w:szCs w:val="22"/>
          <w:lang w:val="en-AU"/>
        </w:rPr>
        <w:t xml:space="preserve"> the rollout of the program. </w:t>
      </w:r>
      <w:r w:rsidRPr="00866F29">
        <w:rPr>
          <w:rFonts w:cstheme="minorHAnsi"/>
          <w:sz w:val="22"/>
          <w:szCs w:val="22"/>
          <w:lang w:val="en-AU"/>
        </w:rPr>
        <w:t>Thuringowa High School has been highly supportive of the development and roll out of the proposed STEMBooster program,</w:t>
      </w:r>
    </w:p>
    <w:p w14:paraId="73B060FA" w14:textId="69541E3C" w:rsidR="00DA2BAF" w:rsidRPr="00866F29" w:rsidRDefault="00260B19" w:rsidP="008E05CB">
      <w:pPr>
        <w:jc w:val="both"/>
        <w:rPr>
          <w:rFonts w:cstheme="minorHAnsi"/>
          <w:sz w:val="22"/>
          <w:szCs w:val="22"/>
          <w:lang w:val="en-AU"/>
        </w:rPr>
      </w:pPr>
      <w:r w:rsidRPr="00866F29">
        <w:rPr>
          <w:sz w:val="22"/>
          <w:szCs w:val="22"/>
          <w:lang w:val="en-AU"/>
        </w:rPr>
        <w:t>Tec</w:t>
      </w:r>
      <w:r w:rsidR="007B5312">
        <w:rPr>
          <w:sz w:val="22"/>
          <w:szCs w:val="22"/>
          <w:lang w:val="en-AU"/>
        </w:rPr>
        <w:t>-</w:t>
      </w:r>
      <w:r w:rsidRPr="00866F29">
        <w:rPr>
          <w:sz w:val="22"/>
          <w:szCs w:val="22"/>
          <w:lang w:val="en-AU"/>
        </w:rPr>
        <w:t>NQ is a registered training organisation (RTO) and a senior secondary school that teaches a STEM program called P-Tech (Pathways in Technology). P-Tech is a STEM-based qualification aimed to equip technicians with a transferable skill set that enables the identification, integration, operation, maintenance and repair of new and emerging technology in an industrial setting. The program has been operating successfully however is limited in student numbers due to equipment and resource availability</w:t>
      </w:r>
      <w:r w:rsidR="001D454D" w:rsidRPr="00866F29">
        <w:rPr>
          <w:sz w:val="22"/>
          <w:szCs w:val="22"/>
          <w:lang w:val="en-AU"/>
        </w:rPr>
        <w:t xml:space="preserve"> and </w:t>
      </w:r>
      <w:r w:rsidR="007B5312">
        <w:rPr>
          <w:sz w:val="22"/>
          <w:szCs w:val="22"/>
          <w:lang w:val="en-AU"/>
        </w:rPr>
        <w:t xml:space="preserve">government </w:t>
      </w:r>
      <w:r w:rsidR="001D454D" w:rsidRPr="00866F29">
        <w:rPr>
          <w:sz w:val="22"/>
          <w:szCs w:val="22"/>
          <w:lang w:val="en-AU"/>
        </w:rPr>
        <w:t>funding is not on-going</w:t>
      </w:r>
      <w:r w:rsidRPr="00866F29">
        <w:rPr>
          <w:sz w:val="22"/>
          <w:szCs w:val="22"/>
          <w:lang w:val="en-AU"/>
        </w:rPr>
        <w:t xml:space="preserve">. </w:t>
      </w:r>
      <w:r w:rsidR="001D454D" w:rsidRPr="00866F29">
        <w:rPr>
          <w:sz w:val="22"/>
          <w:szCs w:val="22"/>
          <w:lang w:val="en-AU"/>
        </w:rPr>
        <w:t>Tec</w:t>
      </w:r>
      <w:r w:rsidR="007B5312">
        <w:rPr>
          <w:sz w:val="22"/>
          <w:szCs w:val="22"/>
          <w:lang w:val="en-AU"/>
        </w:rPr>
        <w:t>-</w:t>
      </w:r>
      <w:r w:rsidR="001D454D" w:rsidRPr="00866F29">
        <w:rPr>
          <w:sz w:val="22"/>
          <w:szCs w:val="22"/>
          <w:lang w:val="en-AU"/>
        </w:rPr>
        <w:t xml:space="preserve">NQ would </w:t>
      </w:r>
      <w:r w:rsidRPr="00866F29">
        <w:rPr>
          <w:sz w:val="22"/>
          <w:szCs w:val="22"/>
          <w:lang w:val="en-AU"/>
        </w:rPr>
        <w:t>be a benefi</w:t>
      </w:r>
      <w:r w:rsidR="00933821" w:rsidRPr="00866F29">
        <w:rPr>
          <w:sz w:val="22"/>
          <w:szCs w:val="22"/>
          <w:lang w:val="en-AU"/>
        </w:rPr>
        <w:t>ciary of the STEMBooster program</w:t>
      </w:r>
      <w:r w:rsidRPr="00866F29">
        <w:rPr>
          <w:sz w:val="22"/>
          <w:szCs w:val="22"/>
          <w:lang w:val="en-AU"/>
        </w:rPr>
        <w:t xml:space="preserve"> by growing </w:t>
      </w:r>
      <w:r w:rsidR="001D454D" w:rsidRPr="00866F29">
        <w:rPr>
          <w:sz w:val="22"/>
          <w:szCs w:val="22"/>
          <w:lang w:val="en-AU"/>
        </w:rPr>
        <w:t>its potential</w:t>
      </w:r>
      <w:r w:rsidR="000D6F81" w:rsidRPr="00866F29">
        <w:rPr>
          <w:sz w:val="22"/>
          <w:szCs w:val="22"/>
          <w:lang w:val="en-AU"/>
        </w:rPr>
        <w:t xml:space="preserve"> </w:t>
      </w:r>
      <w:r w:rsidR="007B5312">
        <w:rPr>
          <w:sz w:val="22"/>
          <w:szCs w:val="22"/>
          <w:lang w:val="en-AU"/>
        </w:rPr>
        <w:t xml:space="preserve">future </w:t>
      </w:r>
      <w:r w:rsidR="000D6F81" w:rsidRPr="00866F29">
        <w:rPr>
          <w:sz w:val="22"/>
          <w:szCs w:val="22"/>
          <w:lang w:val="en-AU"/>
        </w:rPr>
        <w:t>student base</w:t>
      </w:r>
      <w:r w:rsidR="001D454D" w:rsidRPr="00866F29">
        <w:rPr>
          <w:sz w:val="22"/>
          <w:szCs w:val="22"/>
          <w:lang w:val="en-AU"/>
        </w:rPr>
        <w:t xml:space="preserve"> and as a result has been highly </w:t>
      </w:r>
      <w:r w:rsidR="001D454D" w:rsidRPr="00866F29">
        <w:rPr>
          <w:rFonts w:cstheme="minorHAnsi"/>
          <w:sz w:val="22"/>
          <w:szCs w:val="22"/>
          <w:lang w:val="en-AU"/>
        </w:rPr>
        <w:t>supportive of the development and roll out of the proposed STEMBooster program.</w:t>
      </w:r>
    </w:p>
    <w:p w14:paraId="29A62C7B" w14:textId="39B65F1E" w:rsidR="00CA6B16" w:rsidRPr="004C7D99" w:rsidRDefault="008E05CB"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3.</w:t>
      </w:r>
      <w:r w:rsidR="001F3ECD">
        <w:rPr>
          <w:rFonts w:asciiTheme="minorHAnsi" w:hAnsiTheme="minorHAnsi" w:cstheme="minorHAnsi"/>
          <w:lang w:val="en-AU"/>
        </w:rPr>
        <w:t>7</w:t>
      </w:r>
      <w:r w:rsidR="00CA6B16" w:rsidRPr="004C7D99">
        <w:rPr>
          <w:rFonts w:asciiTheme="minorHAnsi" w:hAnsiTheme="minorHAnsi" w:cstheme="minorHAnsi"/>
          <w:lang w:val="en-AU"/>
        </w:rPr>
        <w:t xml:space="preserve"> Broad support for STEMBooster to address issues</w:t>
      </w:r>
    </w:p>
    <w:p w14:paraId="4FDE47FF" w14:textId="77777777" w:rsidR="005347AE" w:rsidRDefault="005347AE" w:rsidP="008E05CB">
      <w:pPr>
        <w:jc w:val="both"/>
        <w:rPr>
          <w:rFonts w:cstheme="minorHAnsi"/>
          <w:sz w:val="22"/>
          <w:szCs w:val="22"/>
          <w:lang w:val="en-AU"/>
        </w:rPr>
      </w:pPr>
      <w:r>
        <w:rPr>
          <w:rFonts w:cstheme="minorHAnsi"/>
          <w:sz w:val="22"/>
          <w:szCs w:val="22"/>
          <w:lang w:val="en-AU"/>
        </w:rPr>
        <w:t xml:space="preserve">RDA has secured strong and broad support for STEMBooster from representatives of all levels of government, educators, industry and businesses. </w:t>
      </w:r>
    </w:p>
    <w:p w14:paraId="560E83E8" w14:textId="65373109" w:rsidR="00CA6B16" w:rsidRPr="00866F29" w:rsidRDefault="005347AE" w:rsidP="008E05CB">
      <w:pPr>
        <w:jc w:val="both"/>
        <w:rPr>
          <w:rFonts w:cstheme="minorHAnsi"/>
          <w:sz w:val="22"/>
          <w:szCs w:val="22"/>
          <w:lang w:val="en-AU"/>
        </w:rPr>
      </w:pPr>
      <w:r>
        <w:rPr>
          <w:rFonts w:cstheme="minorHAnsi"/>
          <w:sz w:val="22"/>
          <w:szCs w:val="22"/>
          <w:lang w:val="en-AU"/>
        </w:rPr>
        <w:t xml:space="preserve">Federal Government support has been forthcoming from </w:t>
      </w:r>
      <w:r w:rsidR="00CA6B16" w:rsidRPr="00866F29">
        <w:rPr>
          <w:rFonts w:cstheme="minorHAnsi"/>
          <w:sz w:val="22"/>
          <w:szCs w:val="22"/>
          <w:lang w:val="en-AU"/>
        </w:rPr>
        <w:t xml:space="preserve">Senator </w:t>
      </w:r>
      <w:r w:rsidR="007B5312">
        <w:rPr>
          <w:rFonts w:cstheme="minorHAnsi"/>
          <w:sz w:val="22"/>
          <w:szCs w:val="22"/>
          <w:lang w:val="en-AU"/>
        </w:rPr>
        <w:t xml:space="preserve">Susan </w:t>
      </w:r>
      <w:r w:rsidR="00CA6B16" w:rsidRPr="00866F29">
        <w:rPr>
          <w:rFonts w:cstheme="minorHAnsi"/>
          <w:sz w:val="22"/>
          <w:szCs w:val="22"/>
          <w:lang w:val="en-AU"/>
        </w:rPr>
        <w:t>McDonald, Member for Herbert Mr Phillip Thompson OAM MP, Member for Dawson Mr George Christensen MP</w:t>
      </w:r>
      <w:r w:rsidR="00244481">
        <w:rPr>
          <w:rFonts w:cstheme="minorHAnsi"/>
          <w:sz w:val="22"/>
          <w:szCs w:val="22"/>
          <w:lang w:val="en-AU"/>
        </w:rPr>
        <w:t xml:space="preserve">, </w:t>
      </w:r>
      <w:r>
        <w:rPr>
          <w:rFonts w:cstheme="minorHAnsi"/>
          <w:sz w:val="22"/>
          <w:szCs w:val="22"/>
          <w:lang w:val="en-AU"/>
        </w:rPr>
        <w:t xml:space="preserve">and </w:t>
      </w:r>
      <w:r w:rsidR="00CA6B16" w:rsidRPr="00866F29">
        <w:rPr>
          <w:rFonts w:cstheme="minorHAnsi"/>
          <w:sz w:val="22"/>
          <w:szCs w:val="22"/>
          <w:lang w:val="en-AU"/>
        </w:rPr>
        <w:t>Member for Kenne</w:t>
      </w:r>
      <w:r w:rsidR="007B5312">
        <w:rPr>
          <w:rFonts w:cstheme="minorHAnsi"/>
          <w:sz w:val="22"/>
          <w:szCs w:val="22"/>
          <w:lang w:val="en-AU"/>
        </w:rPr>
        <w:t>d</w:t>
      </w:r>
      <w:r w:rsidR="00CA6B16" w:rsidRPr="00866F29">
        <w:rPr>
          <w:rFonts w:cstheme="minorHAnsi"/>
          <w:sz w:val="22"/>
          <w:szCs w:val="22"/>
          <w:lang w:val="en-AU"/>
        </w:rPr>
        <w:t>y the Hon Bob Katter MP</w:t>
      </w:r>
      <w:r>
        <w:rPr>
          <w:rFonts w:cstheme="minorHAnsi"/>
          <w:sz w:val="22"/>
          <w:szCs w:val="22"/>
          <w:lang w:val="en-AU"/>
        </w:rPr>
        <w:t xml:space="preserve">. </w:t>
      </w:r>
      <w:r w:rsidR="00CA6B16" w:rsidRPr="00866F29">
        <w:rPr>
          <w:rFonts w:cstheme="minorHAnsi"/>
          <w:sz w:val="22"/>
          <w:szCs w:val="22"/>
          <w:lang w:val="en-AU"/>
        </w:rPr>
        <w:t xml:space="preserve"> </w:t>
      </w:r>
      <w:r>
        <w:rPr>
          <w:rFonts w:cstheme="minorHAnsi"/>
          <w:sz w:val="22"/>
          <w:szCs w:val="22"/>
          <w:lang w:val="en-AU"/>
        </w:rPr>
        <w:t>They have</w:t>
      </w:r>
      <w:r w:rsidR="00CA6B16" w:rsidRPr="00866F29">
        <w:rPr>
          <w:rFonts w:cstheme="minorHAnsi"/>
          <w:sz w:val="22"/>
          <w:szCs w:val="22"/>
          <w:lang w:val="en-AU"/>
        </w:rPr>
        <w:t xml:space="preserve"> recognized the issues our region faces and the opportunity to better prepare skills for future jobs and our region’s prosperity and have provided letters of support.</w:t>
      </w:r>
    </w:p>
    <w:p w14:paraId="084FF60E" w14:textId="37A95CD0" w:rsidR="00294C60" w:rsidRPr="00866F29" w:rsidRDefault="00356DA5" w:rsidP="008E05CB">
      <w:pPr>
        <w:jc w:val="both"/>
        <w:rPr>
          <w:sz w:val="22"/>
          <w:szCs w:val="22"/>
          <w:lang w:val="en-AU"/>
        </w:rPr>
        <w:sectPr w:rsidR="00294C60" w:rsidRPr="00866F29" w:rsidSect="00034187">
          <w:pgSz w:w="11906" w:h="16838"/>
          <w:pgMar w:top="993" w:right="1134" w:bottom="709" w:left="1134" w:header="256" w:footer="0" w:gutter="0"/>
          <w:cols w:space="708"/>
          <w:formProt w:val="0"/>
          <w:docGrid w:linePitch="360"/>
        </w:sectPr>
      </w:pPr>
      <w:r>
        <w:rPr>
          <w:rFonts w:cstheme="minorHAnsi"/>
          <w:sz w:val="22"/>
          <w:szCs w:val="22"/>
          <w:lang w:val="en-AU"/>
        </w:rPr>
        <w:t>Please see Appendix 4</w:t>
      </w:r>
      <w:r w:rsidR="001D454D" w:rsidRPr="00866F29">
        <w:rPr>
          <w:rFonts w:cstheme="minorHAnsi"/>
          <w:sz w:val="22"/>
          <w:szCs w:val="22"/>
          <w:lang w:val="en-AU"/>
        </w:rPr>
        <w:t xml:space="preserve"> for copies of letters of support for STEMBooster</w:t>
      </w:r>
      <w:r w:rsidR="00605560">
        <w:rPr>
          <w:rFonts w:cstheme="minorHAnsi"/>
          <w:sz w:val="22"/>
          <w:szCs w:val="22"/>
          <w:lang w:val="en-AU"/>
        </w:rPr>
        <w:t xml:space="preserve"> program from these parliamentarians and other key stakeholders. </w:t>
      </w:r>
    </w:p>
    <w:p w14:paraId="7E9F2F47" w14:textId="083BB4BD" w:rsidR="00D83D71" w:rsidRPr="00E01B6F" w:rsidRDefault="00D83D71" w:rsidP="00E01B6F">
      <w:pPr>
        <w:pStyle w:val="Style2"/>
      </w:pPr>
      <w:bookmarkStart w:id="9" w:name="_Toc27493659"/>
      <w:r w:rsidRPr="00B72594">
        <w:t xml:space="preserve">4. </w:t>
      </w:r>
      <w:r w:rsidR="00341CF1" w:rsidRPr="00B72594">
        <w:t>Proposed</w:t>
      </w:r>
      <w:r w:rsidR="00857D8C" w:rsidRPr="00B72594">
        <w:t xml:space="preserve"> A</w:t>
      </w:r>
      <w:bookmarkEnd w:id="9"/>
      <w:r w:rsidR="000151AA" w:rsidRPr="00B72594">
        <w:t>cti</w:t>
      </w:r>
      <w:r w:rsidR="008773A8" w:rsidRPr="00B72594">
        <w:t>vities, Partnerships, Outputs</w:t>
      </w:r>
    </w:p>
    <w:p w14:paraId="6F729BD0" w14:textId="146BA62B" w:rsidR="0011351F" w:rsidRPr="00866F29" w:rsidRDefault="0011351F" w:rsidP="0011351F">
      <w:pPr>
        <w:rPr>
          <w:bCs/>
          <w:sz w:val="22"/>
          <w:szCs w:val="22"/>
          <w:lang w:val="en-AU"/>
        </w:rPr>
      </w:pPr>
      <w:bookmarkStart w:id="10" w:name="_Toc395179502"/>
      <w:bookmarkStart w:id="11" w:name="_Toc222218570"/>
      <w:bookmarkStart w:id="12" w:name="_Toc256427203"/>
      <w:r w:rsidRPr="00866F29">
        <w:rPr>
          <w:bCs/>
          <w:sz w:val="22"/>
          <w:szCs w:val="22"/>
          <w:lang w:val="en-AU"/>
        </w:rPr>
        <w:t>The following table provides advice on proposed timelines, activities, partners and</w:t>
      </w:r>
      <w:r w:rsidR="000151AA" w:rsidRPr="00866F29">
        <w:rPr>
          <w:bCs/>
          <w:sz w:val="22"/>
          <w:szCs w:val="22"/>
          <w:lang w:val="en-AU"/>
        </w:rPr>
        <w:t xml:space="preserve"> outputs</w:t>
      </w:r>
      <w:r w:rsidRPr="00866F29">
        <w:rPr>
          <w:bCs/>
          <w:sz w:val="22"/>
          <w:szCs w:val="22"/>
          <w:lang w:val="en-AU"/>
        </w:rPr>
        <w:t>.  While indicative dates are provided, the program could commence within four weeks of signing a contract.</w:t>
      </w:r>
    </w:p>
    <w:p w14:paraId="480FAF1B" w14:textId="6F76D987" w:rsidR="000151AA" w:rsidRPr="004C7D99" w:rsidRDefault="00B72594" w:rsidP="004C7D99">
      <w:pPr>
        <w:pStyle w:val="Heading5"/>
        <w:jc w:val="both"/>
        <w:rPr>
          <w:rFonts w:asciiTheme="minorHAnsi" w:hAnsiTheme="minorHAnsi" w:cstheme="minorHAnsi"/>
          <w:lang w:val="en-AU"/>
        </w:rPr>
      </w:pPr>
      <w:r w:rsidRPr="004C7D99">
        <w:rPr>
          <w:rFonts w:asciiTheme="minorHAnsi" w:hAnsiTheme="minorHAnsi" w:cstheme="minorHAnsi"/>
          <w:lang w:val="en-AU"/>
        </w:rPr>
        <w:t xml:space="preserve">TIMELINES, </w:t>
      </w:r>
      <w:r w:rsidR="000151AA" w:rsidRPr="004C7D99">
        <w:rPr>
          <w:rFonts w:asciiTheme="minorHAnsi" w:hAnsiTheme="minorHAnsi" w:cstheme="minorHAnsi"/>
          <w:lang w:val="en-AU"/>
        </w:rPr>
        <w:t xml:space="preserve">ACTIVITIES, </w:t>
      </w:r>
      <w:r w:rsidRPr="004C7D99">
        <w:rPr>
          <w:rFonts w:asciiTheme="minorHAnsi" w:hAnsiTheme="minorHAnsi" w:cstheme="minorHAnsi"/>
          <w:lang w:val="en-AU"/>
        </w:rPr>
        <w:t>PARTNERSHIPS, OUTPUTS</w:t>
      </w:r>
    </w:p>
    <w:tbl>
      <w:tblPr>
        <w:tblStyle w:val="GridTable4-Accent1"/>
        <w:tblW w:w="9634" w:type="dxa"/>
        <w:tblLook w:val="04A0" w:firstRow="1" w:lastRow="0" w:firstColumn="1" w:lastColumn="0" w:noHBand="0" w:noVBand="1"/>
      </w:tblPr>
      <w:tblGrid>
        <w:gridCol w:w="1126"/>
        <w:gridCol w:w="1837"/>
        <w:gridCol w:w="2277"/>
        <w:gridCol w:w="4394"/>
      </w:tblGrid>
      <w:tr w:rsidR="0011351F" w:rsidRPr="00866F29" w14:paraId="6175A977" w14:textId="77777777" w:rsidTr="001135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6" w:type="dxa"/>
            <w:hideMark/>
          </w:tcPr>
          <w:p w14:paraId="190CA727" w14:textId="77777777" w:rsidR="0011351F" w:rsidRPr="00866F29" w:rsidRDefault="0011351F" w:rsidP="00C942C2">
            <w:pPr>
              <w:spacing w:before="0" w:after="0" w:line="240" w:lineRule="auto"/>
              <w:rPr>
                <w:rFonts w:asciiTheme="minorHAnsi" w:hAnsiTheme="minorHAnsi" w:cstheme="minorHAnsi"/>
                <w:sz w:val="18"/>
                <w:szCs w:val="18"/>
                <w:lang w:val="en-AU"/>
              </w:rPr>
            </w:pPr>
            <w:r w:rsidRPr="00866F29">
              <w:rPr>
                <w:rFonts w:asciiTheme="minorHAnsi" w:hAnsiTheme="minorHAnsi" w:cstheme="minorHAnsi"/>
                <w:sz w:val="18"/>
                <w:szCs w:val="18"/>
                <w:lang w:val="en-AU"/>
              </w:rPr>
              <w:t>Indicative Timeline</w:t>
            </w:r>
          </w:p>
        </w:tc>
        <w:tc>
          <w:tcPr>
            <w:tcW w:w="1837" w:type="dxa"/>
            <w:hideMark/>
          </w:tcPr>
          <w:p w14:paraId="15753273" w14:textId="171DDB68" w:rsidR="0011351F" w:rsidRPr="00866F29" w:rsidRDefault="00B72594" w:rsidP="00C942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Activities</w:t>
            </w:r>
          </w:p>
        </w:tc>
        <w:tc>
          <w:tcPr>
            <w:tcW w:w="2277" w:type="dxa"/>
            <w:hideMark/>
          </w:tcPr>
          <w:p w14:paraId="4C1D30DB" w14:textId="77777777" w:rsidR="0011351F" w:rsidRPr="00866F29" w:rsidRDefault="0011351F" w:rsidP="00C942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Partners involved</w:t>
            </w:r>
          </w:p>
        </w:tc>
        <w:tc>
          <w:tcPr>
            <w:tcW w:w="4394" w:type="dxa"/>
            <w:hideMark/>
          </w:tcPr>
          <w:p w14:paraId="16E81B8D" w14:textId="514AC3D0" w:rsidR="0011351F" w:rsidRPr="00866F29" w:rsidRDefault="000151AA" w:rsidP="000151A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Outputs</w:t>
            </w:r>
          </w:p>
        </w:tc>
      </w:tr>
      <w:tr w:rsidR="0011351F" w:rsidRPr="00866F29" w14:paraId="70E0030B" w14:textId="77777777" w:rsidTr="00113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9F331BD" w14:textId="4DE82013" w:rsidR="0011351F" w:rsidRPr="00866F29" w:rsidRDefault="0011351F" w:rsidP="00C942C2">
            <w:pPr>
              <w:spacing w:before="0" w:after="0" w:line="240" w:lineRule="auto"/>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A</w:t>
            </w:r>
            <w:r w:rsidR="00B2447F">
              <w:rPr>
                <w:rFonts w:asciiTheme="minorHAnsi" w:hAnsiTheme="minorHAnsi" w:cstheme="minorHAnsi"/>
                <w:b w:val="0"/>
                <w:sz w:val="18"/>
                <w:szCs w:val="18"/>
                <w:lang w:val="en-AU"/>
              </w:rPr>
              <w:t xml:space="preserve">ugust </w:t>
            </w:r>
            <w:r w:rsidRPr="00866F29">
              <w:rPr>
                <w:rFonts w:asciiTheme="minorHAnsi" w:hAnsiTheme="minorHAnsi" w:cstheme="minorHAnsi"/>
                <w:b w:val="0"/>
                <w:sz w:val="18"/>
                <w:szCs w:val="18"/>
                <w:lang w:val="en-AU"/>
              </w:rPr>
              <w:t>202</w:t>
            </w:r>
            <w:r w:rsidR="0062239F">
              <w:rPr>
                <w:rFonts w:asciiTheme="minorHAnsi" w:hAnsiTheme="minorHAnsi" w:cstheme="minorHAnsi"/>
                <w:b w:val="0"/>
                <w:sz w:val="18"/>
                <w:szCs w:val="18"/>
                <w:lang w:val="en-AU"/>
              </w:rPr>
              <w:t>1</w:t>
            </w:r>
            <w:r w:rsidRPr="00866F29">
              <w:rPr>
                <w:rFonts w:asciiTheme="minorHAnsi" w:hAnsiTheme="minorHAnsi" w:cstheme="minorHAnsi"/>
                <w:b w:val="0"/>
                <w:sz w:val="18"/>
                <w:szCs w:val="18"/>
                <w:lang w:val="en-AU"/>
              </w:rPr>
              <w:t xml:space="preserve"> to </w:t>
            </w:r>
            <w:r w:rsidR="00B2447F">
              <w:rPr>
                <w:rFonts w:asciiTheme="minorHAnsi" w:hAnsiTheme="minorHAnsi" w:cstheme="minorHAnsi"/>
                <w:b w:val="0"/>
                <w:sz w:val="18"/>
                <w:szCs w:val="18"/>
                <w:lang w:val="en-AU"/>
              </w:rPr>
              <w:t>September</w:t>
            </w:r>
            <w:r w:rsidRPr="00866F29">
              <w:rPr>
                <w:rFonts w:asciiTheme="minorHAnsi" w:hAnsiTheme="minorHAnsi" w:cstheme="minorHAnsi"/>
                <w:b w:val="0"/>
                <w:sz w:val="18"/>
                <w:szCs w:val="18"/>
                <w:lang w:val="en-AU"/>
              </w:rPr>
              <w:t xml:space="preserve"> 202</w:t>
            </w:r>
            <w:r w:rsidR="0062239F">
              <w:rPr>
                <w:rFonts w:asciiTheme="minorHAnsi" w:hAnsiTheme="minorHAnsi" w:cstheme="minorHAnsi"/>
                <w:b w:val="0"/>
                <w:sz w:val="18"/>
                <w:szCs w:val="18"/>
                <w:lang w:val="en-AU"/>
              </w:rPr>
              <w:t>1</w:t>
            </w:r>
          </w:p>
        </w:tc>
        <w:tc>
          <w:tcPr>
            <w:tcW w:w="18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1C81501" w14:textId="77777777"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eastAsia="en-AU"/>
              </w:rPr>
              <w:t>RDA to invite and establish a STEMBooster Program Steering Committee and set up governance structure</w:t>
            </w:r>
          </w:p>
          <w:p w14:paraId="73DA65DB" w14:textId="77777777"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p>
        </w:tc>
        <w:tc>
          <w:tcPr>
            <w:tcW w:w="22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C827FFE"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rPr>
              <w:t>Mining rep</w:t>
            </w:r>
          </w:p>
          <w:p w14:paraId="55750060"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rPr>
              <w:t>Agriculture rep</w:t>
            </w:r>
          </w:p>
          <w:p w14:paraId="049C3932"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rPr>
              <w:t>Defence industry rep</w:t>
            </w:r>
          </w:p>
          <w:p w14:paraId="784AF03A"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Manufacturing rep</w:t>
            </w:r>
          </w:p>
          <w:p w14:paraId="6DEEE2B2"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eastAsia="en-AU"/>
              </w:rPr>
              <w:t>Education Queensland</w:t>
            </w:r>
          </w:p>
          <w:p w14:paraId="007BA9CC" w14:textId="2E508D24" w:rsidR="0011351F" w:rsidRPr="00866F29" w:rsidRDefault="007B5312"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Pr>
                <w:rFonts w:asciiTheme="minorHAnsi" w:hAnsiTheme="minorHAnsi" w:cstheme="minorHAnsi"/>
                <w:sz w:val="18"/>
                <w:szCs w:val="18"/>
                <w:lang w:val="en-AU" w:eastAsia="en-AU"/>
              </w:rPr>
              <w:t>Dep Employment, Small Business and Training</w:t>
            </w:r>
          </w:p>
          <w:p w14:paraId="232DB693"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eastAsia="en-AU"/>
              </w:rPr>
              <w:t>James Cook University (JCU)</w:t>
            </w:r>
          </w:p>
          <w:p w14:paraId="2BC1F97A"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eastAsia="en-AU"/>
              </w:rPr>
              <w:t>Central Queensland University (CQU)</w:t>
            </w:r>
          </w:p>
          <w:p w14:paraId="4B8C74A8" w14:textId="77777777" w:rsidR="0011351F" w:rsidRPr="00866F29"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eastAsia="en-AU"/>
              </w:rPr>
              <w:t>TAFE</w:t>
            </w:r>
          </w:p>
          <w:p w14:paraId="66641D1E" w14:textId="01F51255" w:rsidR="0011351F" w:rsidRDefault="0011351F"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Tec</w:t>
            </w:r>
            <w:r w:rsidR="0010381A">
              <w:rPr>
                <w:rFonts w:asciiTheme="minorHAnsi" w:hAnsiTheme="minorHAnsi" w:cstheme="minorHAnsi"/>
                <w:sz w:val="18"/>
                <w:szCs w:val="18"/>
                <w:lang w:val="en-AU"/>
              </w:rPr>
              <w:t>-</w:t>
            </w:r>
            <w:r w:rsidRPr="00866F29">
              <w:rPr>
                <w:rFonts w:asciiTheme="minorHAnsi" w:hAnsiTheme="minorHAnsi" w:cstheme="minorHAnsi"/>
                <w:sz w:val="18"/>
                <w:szCs w:val="18"/>
                <w:lang w:val="en-AU"/>
              </w:rPr>
              <w:t>NQ</w:t>
            </w:r>
          </w:p>
          <w:p w14:paraId="634363D6" w14:textId="32F458B0" w:rsidR="007B5312" w:rsidRPr="00866F29" w:rsidRDefault="007B5312" w:rsidP="00E1032F">
            <w:pPr>
              <w:pStyle w:val="ListParagraph"/>
              <w:numPr>
                <w:ilvl w:val="0"/>
                <w:numId w:val="12"/>
              </w:numPr>
              <w:spacing w:before="0" w:after="0" w:line="240" w:lineRule="auto"/>
              <w:ind w:left="185" w:hanging="18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Position for funding partner</w:t>
            </w:r>
          </w:p>
          <w:p w14:paraId="29BE0661" w14:textId="77777777" w:rsidR="0011351F" w:rsidRPr="00866F29" w:rsidRDefault="0011351F" w:rsidP="00C942C2">
            <w:pPr>
              <w:pStyle w:val="ListParagraph"/>
              <w:spacing w:before="0" w:after="0" w:line="240" w:lineRule="auto"/>
              <w:ind w:left="35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p>
        </w:tc>
        <w:tc>
          <w:tcPr>
            <w:tcW w:w="43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A078217" w14:textId="77777777" w:rsidR="0011351F" w:rsidRPr="00866F29" w:rsidRDefault="0011351F" w:rsidP="00E1032F">
            <w:pPr>
              <w:pStyle w:val="ListParagraph"/>
              <w:numPr>
                <w:ilvl w:val="0"/>
                <w:numId w:val="9"/>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Formation of Steering Committee</w:t>
            </w:r>
          </w:p>
          <w:p w14:paraId="0D1697CE" w14:textId="77777777" w:rsidR="0011351F" w:rsidRPr="00866F29" w:rsidRDefault="0011351F" w:rsidP="00E1032F">
            <w:pPr>
              <w:pStyle w:val="ListParagraph"/>
              <w:numPr>
                <w:ilvl w:val="0"/>
                <w:numId w:val="9"/>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Ideally an industry representative and RDA will co-chair</w:t>
            </w:r>
          </w:p>
          <w:p w14:paraId="36CA7F98" w14:textId="77777777" w:rsidR="0011351F" w:rsidRPr="00866F29" w:rsidRDefault="0011351F" w:rsidP="00E1032F">
            <w:pPr>
              <w:pStyle w:val="ListParagraph"/>
              <w:numPr>
                <w:ilvl w:val="0"/>
                <w:numId w:val="9"/>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Initial meeting</w:t>
            </w:r>
          </w:p>
          <w:p w14:paraId="118DC82F" w14:textId="77777777" w:rsidR="0011351F" w:rsidRPr="00866F29" w:rsidRDefault="0011351F" w:rsidP="00E1032F">
            <w:pPr>
              <w:pStyle w:val="ListParagraph"/>
              <w:numPr>
                <w:ilvl w:val="0"/>
                <w:numId w:val="9"/>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Terms of Reference (TOR) established</w:t>
            </w:r>
          </w:p>
          <w:p w14:paraId="07455E03" w14:textId="77777777" w:rsidR="0011351F" w:rsidRPr="00866F29" w:rsidRDefault="0011351F" w:rsidP="00E1032F">
            <w:pPr>
              <w:pStyle w:val="ListParagraph"/>
              <w:numPr>
                <w:ilvl w:val="0"/>
                <w:numId w:val="9"/>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Position Description  for Program Manager to be developed and approved</w:t>
            </w:r>
          </w:p>
          <w:p w14:paraId="0B344FA4" w14:textId="77777777" w:rsidR="0011351F" w:rsidRPr="00866F29" w:rsidRDefault="0011351F" w:rsidP="00C942C2">
            <w:pPr>
              <w:pStyle w:val="ListParagraph"/>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eastAsia="en-AU"/>
              </w:rPr>
            </w:pPr>
          </w:p>
        </w:tc>
      </w:tr>
      <w:tr w:rsidR="0011351F" w:rsidRPr="00866F29" w14:paraId="6B178D64" w14:textId="77777777" w:rsidTr="0011351F">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CE1AD3D" w14:textId="5578E824" w:rsidR="0011351F" w:rsidRPr="00866F29" w:rsidRDefault="00B2447F" w:rsidP="00C942C2">
            <w:pPr>
              <w:spacing w:before="0" w:after="0" w:line="240" w:lineRule="auto"/>
              <w:rPr>
                <w:rFonts w:asciiTheme="minorHAnsi" w:hAnsiTheme="minorHAnsi" w:cstheme="minorHAnsi"/>
                <w:b w:val="0"/>
                <w:sz w:val="18"/>
                <w:szCs w:val="18"/>
                <w:lang w:val="en-AU"/>
              </w:rPr>
            </w:pPr>
            <w:r>
              <w:rPr>
                <w:rFonts w:asciiTheme="minorHAnsi" w:hAnsiTheme="minorHAnsi" w:cstheme="minorHAnsi"/>
                <w:b w:val="0"/>
                <w:sz w:val="18"/>
                <w:szCs w:val="18"/>
                <w:lang w:val="en-AU"/>
              </w:rPr>
              <w:t>September</w:t>
            </w:r>
            <w:r w:rsidR="0011351F" w:rsidRPr="00866F29">
              <w:rPr>
                <w:rFonts w:asciiTheme="minorHAnsi" w:hAnsiTheme="minorHAnsi" w:cstheme="minorHAnsi"/>
                <w:b w:val="0"/>
                <w:sz w:val="18"/>
                <w:szCs w:val="18"/>
                <w:lang w:val="en-AU"/>
              </w:rPr>
              <w:t xml:space="preserve"> 202</w:t>
            </w:r>
            <w:r w:rsidR="0062239F">
              <w:rPr>
                <w:rFonts w:asciiTheme="minorHAnsi" w:hAnsiTheme="minorHAnsi" w:cstheme="minorHAnsi"/>
                <w:b w:val="0"/>
                <w:sz w:val="18"/>
                <w:szCs w:val="18"/>
                <w:lang w:val="en-AU"/>
              </w:rPr>
              <w:t>1</w:t>
            </w:r>
            <w:r w:rsidR="0011351F" w:rsidRPr="00866F29">
              <w:rPr>
                <w:rFonts w:asciiTheme="minorHAnsi" w:hAnsiTheme="minorHAnsi" w:cstheme="minorHAnsi"/>
                <w:b w:val="0"/>
                <w:sz w:val="18"/>
                <w:szCs w:val="18"/>
                <w:lang w:val="en-AU"/>
              </w:rPr>
              <w:t xml:space="preserve"> to </w:t>
            </w:r>
            <w:r>
              <w:rPr>
                <w:rFonts w:asciiTheme="minorHAnsi" w:hAnsiTheme="minorHAnsi" w:cstheme="minorHAnsi"/>
                <w:b w:val="0"/>
                <w:sz w:val="18"/>
                <w:szCs w:val="18"/>
                <w:lang w:val="en-AU"/>
              </w:rPr>
              <w:t xml:space="preserve">December </w:t>
            </w:r>
            <w:r w:rsidR="0011351F" w:rsidRPr="00866F29">
              <w:rPr>
                <w:rFonts w:asciiTheme="minorHAnsi" w:hAnsiTheme="minorHAnsi" w:cstheme="minorHAnsi"/>
                <w:b w:val="0"/>
                <w:sz w:val="18"/>
                <w:szCs w:val="18"/>
                <w:lang w:val="en-AU"/>
              </w:rPr>
              <w:t>202</w:t>
            </w:r>
            <w:r w:rsidR="0062239F">
              <w:rPr>
                <w:rFonts w:asciiTheme="minorHAnsi" w:hAnsiTheme="minorHAnsi" w:cstheme="minorHAnsi"/>
                <w:b w:val="0"/>
                <w:sz w:val="18"/>
                <w:szCs w:val="18"/>
                <w:lang w:val="en-AU"/>
              </w:rPr>
              <w:t>1</w:t>
            </w:r>
          </w:p>
        </w:tc>
        <w:tc>
          <w:tcPr>
            <w:tcW w:w="18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8BFDAE5" w14:textId="77777777" w:rsidR="0011351F" w:rsidRPr="00866F29" w:rsidRDefault="0011351F" w:rsidP="00E1032F">
            <w:pPr>
              <w:pStyle w:val="ListParagraph"/>
              <w:numPr>
                <w:ilvl w:val="0"/>
                <w:numId w:val="13"/>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eastAsia="en-AU"/>
              </w:rPr>
              <w:t>Recruitment</w:t>
            </w:r>
          </w:p>
          <w:p w14:paraId="533D65F2" w14:textId="77777777" w:rsidR="0011351F" w:rsidRPr="00866F29" w:rsidRDefault="0011351F" w:rsidP="00E1032F">
            <w:pPr>
              <w:pStyle w:val="ListParagraph"/>
              <w:numPr>
                <w:ilvl w:val="0"/>
                <w:numId w:val="13"/>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eastAsia="en-AU"/>
              </w:rPr>
              <w:t>Planning</w:t>
            </w:r>
            <w:r w:rsidRPr="00866F29">
              <w:rPr>
                <w:rFonts w:asciiTheme="minorHAnsi" w:hAnsiTheme="minorHAnsi" w:cstheme="minorHAnsi"/>
                <w:sz w:val="18"/>
                <w:szCs w:val="18"/>
                <w:lang w:val="en-AU"/>
              </w:rPr>
              <w:t xml:space="preserve"> and detailed budgets</w:t>
            </w:r>
          </w:p>
          <w:p w14:paraId="757CDE2F" w14:textId="77777777" w:rsidR="0011351F" w:rsidRPr="00866F29" w:rsidRDefault="0011351F" w:rsidP="00E1032F">
            <w:pPr>
              <w:pStyle w:val="ListParagraph"/>
              <w:numPr>
                <w:ilvl w:val="0"/>
                <w:numId w:val="13"/>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Development of sub-strategies and action plans</w:t>
            </w:r>
          </w:p>
          <w:p w14:paraId="5264B925" w14:textId="77777777" w:rsidR="0011351F" w:rsidRPr="00866F29" w:rsidRDefault="0011351F" w:rsidP="00E1032F">
            <w:pPr>
              <w:pStyle w:val="ListParagraph"/>
              <w:numPr>
                <w:ilvl w:val="0"/>
                <w:numId w:val="13"/>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Engagement and information gathering from those involved with STEM to create a whole of region knowledge bank</w:t>
            </w:r>
          </w:p>
          <w:p w14:paraId="7D1F94E2" w14:textId="77777777" w:rsidR="0011351F" w:rsidRPr="00866F29" w:rsidRDefault="0011351F" w:rsidP="00E1032F">
            <w:pPr>
              <w:pStyle w:val="ListParagraph"/>
              <w:numPr>
                <w:ilvl w:val="0"/>
                <w:numId w:val="13"/>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Recruit a curriculum developer</w:t>
            </w:r>
          </w:p>
        </w:tc>
        <w:tc>
          <w:tcPr>
            <w:tcW w:w="22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F9F9724" w14:textId="77777777" w:rsidR="0011351F" w:rsidRPr="00866F29"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eastAsia="en-AU"/>
              </w:rPr>
            </w:pPr>
            <w:r w:rsidRPr="00866F29">
              <w:rPr>
                <w:rFonts w:asciiTheme="minorHAnsi" w:hAnsiTheme="minorHAnsi" w:cstheme="minorHAnsi"/>
                <w:sz w:val="18"/>
                <w:szCs w:val="18"/>
                <w:lang w:val="en-AU"/>
              </w:rPr>
              <w:t>Steering Committee</w:t>
            </w:r>
          </w:p>
        </w:tc>
        <w:tc>
          <w:tcPr>
            <w:tcW w:w="43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760F6D" w14:textId="77777777" w:rsidR="0011351F" w:rsidRPr="00866F29" w:rsidRDefault="0011351F" w:rsidP="00E1032F">
            <w:pPr>
              <w:pStyle w:val="ListParagraph"/>
              <w:numPr>
                <w:ilvl w:val="0"/>
                <w:numId w:val="9"/>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Engagement of a Project Manager for the term of the project</w:t>
            </w:r>
          </w:p>
          <w:p w14:paraId="143AB027" w14:textId="7900C8C4" w:rsidR="0011351F" w:rsidRPr="00866F29" w:rsidRDefault="0011351F" w:rsidP="00E1032F">
            <w:pPr>
              <w:pStyle w:val="ListParagraph"/>
              <w:numPr>
                <w:ilvl w:val="0"/>
                <w:numId w:val="9"/>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Detailed 4 year strategic plan</w:t>
            </w:r>
            <w:r w:rsidR="0010381A">
              <w:rPr>
                <w:rFonts w:asciiTheme="minorHAnsi" w:hAnsiTheme="minorHAnsi" w:cstheme="minorHAnsi"/>
                <w:sz w:val="18"/>
                <w:szCs w:val="18"/>
                <w:lang w:val="en-AU"/>
              </w:rPr>
              <w:t xml:space="preserve"> and budget</w:t>
            </w:r>
            <w:r w:rsidRPr="00866F29">
              <w:rPr>
                <w:rFonts w:asciiTheme="minorHAnsi" w:hAnsiTheme="minorHAnsi" w:cstheme="minorHAnsi"/>
                <w:sz w:val="18"/>
                <w:szCs w:val="18"/>
                <w:lang w:val="en-AU"/>
              </w:rPr>
              <w:t xml:space="preserve">, 1 year </w:t>
            </w:r>
            <w:r w:rsidR="0010381A">
              <w:rPr>
                <w:rFonts w:asciiTheme="minorHAnsi" w:hAnsiTheme="minorHAnsi" w:cstheme="minorHAnsi"/>
                <w:sz w:val="18"/>
                <w:szCs w:val="18"/>
                <w:lang w:val="en-AU"/>
              </w:rPr>
              <w:t xml:space="preserve">detailed </w:t>
            </w:r>
            <w:r w:rsidRPr="00866F29">
              <w:rPr>
                <w:rFonts w:asciiTheme="minorHAnsi" w:hAnsiTheme="minorHAnsi" w:cstheme="minorHAnsi"/>
                <w:sz w:val="18"/>
                <w:szCs w:val="18"/>
                <w:lang w:val="en-AU"/>
              </w:rPr>
              <w:t>operational plan and budget</w:t>
            </w:r>
          </w:p>
          <w:p w14:paraId="2A847CB2" w14:textId="77777777" w:rsidR="0011351F" w:rsidRPr="00866F29" w:rsidRDefault="0011351F" w:rsidP="00E1032F">
            <w:pPr>
              <w:pStyle w:val="ListParagraph"/>
              <w:numPr>
                <w:ilvl w:val="0"/>
                <w:numId w:val="9"/>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Stakeholder Engagement Strategy and Action Plan</w:t>
            </w:r>
          </w:p>
          <w:p w14:paraId="37B078CE" w14:textId="77777777" w:rsidR="0011351F" w:rsidRPr="00866F29" w:rsidRDefault="0011351F" w:rsidP="00E1032F">
            <w:pPr>
              <w:pStyle w:val="ListParagraph"/>
              <w:numPr>
                <w:ilvl w:val="0"/>
                <w:numId w:val="9"/>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Marketing and Communications Strategy and Action Plan</w:t>
            </w:r>
          </w:p>
          <w:p w14:paraId="08173CE6" w14:textId="77777777" w:rsidR="0011351F" w:rsidRPr="00866F29" w:rsidRDefault="0011351F" w:rsidP="00E1032F">
            <w:pPr>
              <w:pStyle w:val="ListParagraph"/>
              <w:numPr>
                <w:ilvl w:val="0"/>
                <w:numId w:val="9"/>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Establishment of a STEM network and hold first 2 events in Townsville and Mount Isa</w:t>
            </w:r>
          </w:p>
          <w:p w14:paraId="7E87F0A8" w14:textId="77777777" w:rsidR="0011351F" w:rsidRPr="00866F29" w:rsidRDefault="0011351F" w:rsidP="00E1032F">
            <w:pPr>
              <w:pStyle w:val="ListParagraph"/>
              <w:numPr>
                <w:ilvl w:val="0"/>
                <w:numId w:val="9"/>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Consolidation of information on different STEM programs into a report and directory to encourage collaboration and cross referrals, launch report (web and print versions) and distribute to all stakeholders</w:t>
            </w:r>
          </w:p>
          <w:p w14:paraId="40286A92" w14:textId="77777777" w:rsidR="0011351F" w:rsidRPr="00866F29" w:rsidRDefault="0011351F" w:rsidP="00E1032F">
            <w:pPr>
              <w:pStyle w:val="ListParagraph"/>
              <w:numPr>
                <w:ilvl w:val="0"/>
                <w:numId w:val="9"/>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Tender for a curriculum developer </w:t>
            </w:r>
          </w:p>
          <w:p w14:paraId="698D4185" w14:textId="77777777" w:rsidR="0011351F" w:rsidRPr="00866F29" w:rsidRDefault="0011351F" w:rsidP="00C942C2">
            <w:pPr>
              <w:pStyle w:val="ListParagraph"/>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p>
        </w:tc>
      </w:tr>
      <w:tr w:rsidR="0011351F" w:rsidRPr="00866F29" w14:paraId="0BF6BF54" w14:textId="77777777" w:rsidTr="00113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1981BC2" w14:textId="11E7F355" w:rsidR="0011351F" w:rsidRPr="00866F29" w:rsidRDefault="00B2447F" w:rsidP="00C942C2">
            <w:pPr>
              <w:spacing w:before="0" w:after="0" w:line="240" w:lineRule="auto"/>
              <w:rPr>
                <w:rFonts w:asciiTheme="minorHAnsi" w:hAnsiTheme="minorHAnsi" w:cstheme="minorHAnsi"/>
                <w:b w:val="0"/>
                <w:sz w:val="18"/>
                <w:szCs w:val="18"/>
                <w:lang w:val="en-AU"/>
              </w:rPr>
            </w:pPr>
            <w:r>
              <w:rPr>
                <w:rFonts w:asciiTheme="minorHAnsi" w:hAnsiTheme="minorHAnsi" w:cstheme="minorHAnsi"/>
                <w:b w:val="0"/>
                <w:sz w:val="18"/>
                <w:szCs w:val="18"/>
                <w:lang w:val="en-AU"/>
              </w:rPr>
              <w:t xml:space="preserve">January </w:t>
            </w:r>
            <w:r w:rsidR="0011351F" w:rsidRPr="00866F29">
              <w:rPr>
                <w:rFonts w:asciiTheme="minorHAnsi" w:hAnsiTheme="minorHAnsi" w:cstheme="minorHAnsi"/>
                <w:b w:val="0"/>
                <w:sz w:val="18"/>
                <w:szCs w:val="18"/>
                <w:lang w:val="en-AU"/>
              </w:rPr>
              <w:t>202</w:t>
            </w:r>
            <w:r>
              <w:rPr>
                <w:rFonts w:asciiTheme="minorHAnsi" w:hAnsiTheme="minorHAnsi" w:cstheme="minorHAnsi"/>
                <w:b w:val="0"/>
                <w:sz w:val="18"/>
                <w:szCs w:val="18"/>
                <w:lang w:val="en-AU"/>
              </w:rPr>
              <w:t>2</w:t>
            </w:r>
            <w:r w:rsidR="0011351F" w:rsidRPr="00866F29">
              <w:rPr>
                <w:rFonts w:asciiTheme="minorHAnsi" w:hAnsiTheme="minorHAnsi" w:cstheme="minorHAnsi"/>
                <w:b w:val="0"/>
                <w:sz w:val="18"/>
                <w:szCs w:val="18"/>
                <w:lang w:val="en-AU"/>
              </w:rPr>
              <w:t xml:space="preserve"> – </w:t>
            </w:r>
            <w:r>
              <w:rPr>
                <w:rFonts w:asciiTheme="minorHAnsi" w:hAnsiTheme="minorHAnsi" w:cstheme="minorHAnsi"/>
                <w:b w:val="0"/>
                <w:sz w:val="18"/>
                <w:szCs w:val="18"/>
                <w:lang w:val="en-AU"/>
              </w:rPr>
              <w:t>May</w:t>
            </w:r>
            <w:r w:rsidR="0011351F" w:rsidRPr="00866F29">
              <w:rPr>
                <w:rFonts w:asciiTheme="minorHAnsi" w:hAnsiTheme="minorHAnsi" w:cstheme="minorHAnsi"/>
                <w:b w:val="0"/>
                <w:sz w:val="18"/>
                <w:szCs w:val="18"/>
                <w:lang w:val="en-AU"/>
              </w:rPr>
              <w:t xml:space="preserve"> 202</w:t>
            </w:r>
            <w:r>
              <w:rPr>
                <w:rFonts w:asciiTheme="minorHAnsi" w:hAnsiTheme="minorHAnsi" w:cstheme="minorHAnsi"/>
                <w:b w:val="0"/>
                <w:sz w:val="18"/>
                <w:szCs w:val="18"/>
                <w:lang w:val="en-AU"/>
              </w:rPr>
              <w:t>2</w:t>
            </w:r>
          </w:p>
        </w:tc>
        <w:tc>
          <w:tcPr>
            <w:tcW w:w="18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36DA0A4" w14:textId="52FB52BE"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Develop the STEM curriculum</w:t>
            </w:r>
            <w:r w:rsidR="0010381A">
              <w:rPr>
                <w:rFonts w:asciiTheme="minorHAnsi" w:hAnsiTheme="minorHAnsi" w:cstheme="minorHAnsi"/>
                <w:sz w:val="18"/>
                <w:szCs w:val="18"/>
                <w:lang w:val="en-AU"/>
              </w:rPr>
              <w:t xml:space="preserve"> for grade 7 to 10</w:t>
            </w:r>
          </w:p>
        </w:tc>
        <w:tc>
          <w:tcPr>
            <w:tcW w:w="22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1CD066B" w14:textId="41A8D170" w:rsidR="0010381A" w:rsidRDefault="0010381A"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Curriculum Developer</w:t>
            </w:r>
          </w:p>
          <w:p w14:paraId="5FB89223" w14:textId="77777777" w:rsidR="0011351F"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Steering Committee</w:t>
            </w:r>
          </w:p>
          <w:p w14:paraId="2E22F486" w14:textId="40E081E5" w:rsidR="0010381A" w:rsidRPr="00866F29" w:rsidRDefault="0010381A"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Education Queensland</w:t>
            </w:r>
          </w:p>
          <w:p w14:paraId="46CB36DC" w14:textId="77777777"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p w14:paraId="7D047035" w14:textId="77777777"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tc>
        <w:tc>
          <w:tcPr>
            <w:tcW w:w="43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E519CBD" w14:textId="3449B38C" w:rsidR="0011351F" w:rsidRPr="00866F29" w:rsidRDefault="00B557E2"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 xml:space="preserve">Australian </w:t>
            </w:r>
            <w:r w:rsidR="0011351F" w:rsidRPr="00866F29">
              <w:rPr>
                <w:rFonts w:asciiTheme="minorHAnsi" w:hAnsiTheme="minorHAnsi" w:cstheme="minorHAnsi"/>
                <w:sz w:val="18"/>
                <w:szCs w:val="18"/>
                <w:lang w:val="en-AU"/>
              </w:rPr>
              <w:t>Curriculum tailored to the North and North West QLD industries and environment</w:t>
            </w:r>
            <w:r w:rsidR="0010381A">
              <w:rPr>
                <w:rFonts w:asciiTheme="minorHAnsi" w:hAnsiTheme="minorHAnsi" w:cstheme="minorHAnsi"/>
                <w:sz w:val="18"/>
                <w:szCs w:val="18"/>
                <w:lang w:val="en-AU"/>
              </w:rPr>
              <w:t xml:space="preserve"> for grades 7 to 10</w:t>
            </w:r>
          </w:p>
        </w:tc>
      </w:tr>
      <w:tr w:rsidR="0011351F" w:rsidRPr="00866F29" w14:paraId="2CFEC546" w14:textId="77777777" w:rsidTr="0011351F">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416A3A1" w14:textId="4637FFAF" w:rsidR="0011351F" w:rsidRPr="00866F29" w:rsidRDefault="00B2447F" w:rsidP="00C942C2">
            <w:pPr>
              <w:spacing w:before="0" w:after="0" w:line="240" w:lineRule="auto"/>
              <w:rPr>
                <w:rFonts w:asciiTheme="minorHAnsi" w:hAnsiTheme="minorHAnsi" w:cstheme="minorHAnsi"/>
                <w:b w:val="0"/>
                <w:sz w:val="18"/>
                <w:szCs w:val="18"/>
                <w:lang w:val="en-AU"/>
              </w:rPr>
            </w:pPr>
            <w:r>
              <w:rPr>
                <w:rFonts w:asciiTheme="minorHAnsi" w:hAnsiTheme="minorHAnsi" w:cstheme="minorHAnsi"/>
                <w:b w:val="0"/>
                <w:sz w:val="18"/>
                <w:szCs w:val="18"/>
                <w:lang w:val="en-AU"/>
              </w:rPr>
              <w:t xml:space="preserve">January </w:t>
            </w:r>
            <w:r w:rsidR="0011351F" w:rsidRPr="00866F29">
              <w:rPr>
                <w:rFonts w:asciiTheme="minorHAnsi" w:hAnsiTheme="minorHAnsi" w:cstheme="minorHAnsi"/>
                <w:b w:val="0"/>
                <w:sz w:val="18"/>
                <w:szCs w:val="18"/>
                <w:lang w:val="en-AU"/>
              </w:rPr>
              <w:t>202</w:t>
            </w:r>
            <w:r>
              <w:rPr>
                <w:rFonts w:asciiTheme="minorHAnsi" w:hAnsiTheme="minorHAnsi" w:cstheme="minorHAnsi"/>
                <w:b w:val="0"/>
                <w:sz w:val="18"/>
                <w:szCs w:val="18"/>
                <w:lang w:val="en-AU"/>
              </w:rPr>
              <w:t>2</w:t>
            </w:r>
            <w:r w:rsidR="0011351F" w:rsidRPr="00866F29">
              <w:rPr>
                <w:rFonts w:asciiTheme="minorHAnsi" w:hAnsiTheme="minorHAnsi" w:cstheme="minorHAnsi"/>
                <w:b w:val="0"/>
                <w:sz w:val="18"/>
                <w:szCs w:val="18"/>
                <w:lang w:val="en-AU"/>
              </w:rPr>
              <w:t xml:space="preserve"> to </w:t>
            </w:r>
            <w:r>
              <w:rPr>
                <w:rFonts w:asciiTheme="minorHAnsi" w:hAnsiTheme="minorHAnsi" w:cstheme="minorHAnsi"/>
                <w:b w:val="0"/>
                <w:sz w:val="18"/>
                <w:szCs w:val="18"/>
                <w:lang w:val="en-AU"/>
              </w:rPr>
              <w:t>July</w:t>
            </w:r>
            <w:r w:rsidR="0011351F" w:rsidRPr="00866F29">
              <w:rPr>
                <w:rFonts w:asciiTheme="minorHAnsi" w:hAnsiTheme="minorHAnsi" w:cstheme="minorHAnsi"/>
                <w:b w:val="0"/>
                <w:sz w:val="18"/>
                <w:szCs w:val="18"/>
                <w:lang w:val="en-AU"/>
              </w:rPr>
              <w:t xml:space="preserve"> 202</w:t>
            </w:r>
            <w:r>
              <w:rPr>
                <w:rFonts w:asciiTheme="minorHAnsi" w:hAnsiTheme="minorHAnsi" w:cstheme="minorHAnsi"/>
                <w:b w:val="0"/>
                <w:sz w:val="18"/>
                <w:szCs w:val="18"/>
                <w:lang w:val="en-AU"/>
              </w:rPr>
              <w:t>2</w:t>
            </w:r>
          </w:p>
        </w:tc>
        <w:tc>
          <w:tcPr>
            <w:tcW w:w="18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3900E1C" w14:textId="77777777" w:rsidR="0011351F" w:rsidRPr="00866F29"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Industry Engagement</w:t>
            </w:r>
          </w:p>
        </w:tc>
        <w:tc>
          <w:tcPr>
            <w:tcW w:w="22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FE40B19" w14:textId="77777777" w:rsidR="0011351F"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Key business and industry representatives from across a broad range of sectors including mining, manufacturing, construction, defence, agriculture, etc. </w:t>
            </w:r>
          </w:p>
          <w:p w14:paraId="6A8AC746" w14:textId="77777777" w:rsidR="0010381A" w:rsidRDefault="0010381A"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p>
          <w:p w14:paraId="087A31F9" w14:textId="527A4BC7" w:rsidR="0010381A" w:rsidRPr="00866F29" w:rsidRDefault="0010381A"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Steering Committee</w:t>
            </w:r>
          </w:p>
        </w:tc>
        <w:tc>
          <w:tcPr>
            <w:tcW w:w="43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DBE337" w14:textId="77777777"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Host workshops with industry (Townsville, Mount Isa and online)</w:t>
            </w:r>
          </w:p>
          <w:p w14:paraId="58A892F0" w14:textId="77777777"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Establish a framework and objectives for on-going industry engagement</w:t>
            </w:r>
          </w:p>
          <w:p w14:paraId="5619F8D9" w14:textId="3CB45E0C" w:rsidR="0011351F" w:rsidRPr="00866F29" w:rsidRDefault="00FB48C9"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Confirm 1</w:t>
            </w:r>
            <w:r w:rsidR="0011351F" w:rsidRPr="00866F29">
              <w:rPr>
                <w:rFonts w:asciiTheme="minorHAnsi" w:hAnsiTheme="minorHAnsi" w:cstheme="minorHAnsi"/>
                <w:sz w:val="18"/>
                <w:szCs w:val="18"/>
                <w:lang w:val="en-AU"/>
              </w:rPr>
              <w:t xml:space="preserve">0 companies as partners in the first stage roll out </w:t>
            </w:r>
          </w:p>
          <w:p w14:paraId="3D6C79BE" w14:textId="77777777"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Identify challenges and risks to deliver safely and effectively</w:t>
            </w:r>
          </w:p>
          <w:p w14:paraId="058750DC" w14:textId="26A69151"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Gain commitment from business</w:t>
            </w:r>
            <w:r w:rsidR="0010381A">
              <w:rPr>
                <w:rFonts w:asciiTheme="minorHAnsi" w:hAnsiTheme="minorHAnsi" w:cstheme="minorHAnsi"/>
                <w:sz w:val="18"/>
                <w:szCs w:val="18"/>
                <w:lang w:val="en-AU"/>
              </w:rPr>
              <w:t>es</w:t>
            </w:r>
            <w:r w:rsidRPr="00866F29">
              <w:rPr>
                <w:rFonts w:asciiTheme="minorHAnsi" w:hAnsiTheme="minorHAnsi" w:cstheme="minorHAnsi"/>
                <w:sz w:val="18"/>
                <w:szCs w:val="18"/>
                <w:lang w:val="en-AU"/>
              </w:rPr>
              <w:t xml:space="preserve"> to support the program over the next 4 years</w:t>
            </w:r>
          </w:p>
          <w:p w14:paraId="3335AB70" w14:textId="2720255A"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Complete a plan for 202</w:t>
            </w:r>
            <w:r w:rsidR="002C7ECC">
              <w:rPr>
                <w:rFonts w:asciiTheme="minorHAnsi" w:hAnsiTheme="minorHAnsi" w:cstheme="minorHAnsi"/>
                <w:sz w:val="18"/>
                <w:szCs w:val="18"/>
                <w:lang w:val="en-AU"/>
              </w:rPr>
              <w:t>2</w:t>
            </w:r>
            <w:r w:rsidRPr="00866F29">
              <w:rPr>
                <w:rFonts w:asciiTheme="minorHAnsi" w:hAnsiTheme="minorHAnsi" w:cstheme="minorHAnsi"/>
                <w:sz w:val="18"/>
                <w:szCs w:val="18"/>
                <w:lang w:val="en-AU"/>
              </w:rPr>
              <w:t xml:space="preserve"> roll out of school visits, site visits and work placements</w:t>
            </w:r>
          </w:p>
        </w:tc>
      </w:tr>
      <w:tr w:rsidR="0011351F" w:rsidRPr="00866F29" w14:paraId="2E81F5FA" w14:textId="77777777" w:rsidTr="00113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4E2E340" w14:textId="273B4C4D" w:rsidR="0011351F" w:rsidRPr="00866F29" w:rsidRDefault="0011351F" w:rsidP="00C942C2">
            <w:pPr>
              <w:spacing w:before="0" w:after="0" w:line="240" w:lineRule="auto"/>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July 202</w:t>
            </w:r>
            <w:r w:rsidR="00B2447F">
              <w:rPr>
                <w:rFonts w:asciiTheme="minorHAnsi" w:hAnsiTheme="minorHAnsi" w:cstheme="minorHAnsi"/>
                <w:b w:val="0"/>
                <w:sz w:val="18"/>
                <w:szCs w:val="18"/>
                <w:lang w:val="en-AU"/>
              </w:rPr>
              <w:t>2</w:t>
            </w:r>
            <w:r w:rsidRPr="00866F29">
              <w:rPr>
                <w:rFonts w:asciiTheme="minorHAnsi" w:hAnsiTheme="minorHAnsi" w:cstheme="minorHAnsi"/>
                <w:b w:val="0"/>
                <w:sz w:val="18"/>
                <w:szCs w:val="18"/>
                <w:lang w:val="en-AU"/>
              </w:rPr>
              <w:t xml:space="preserve"> to December 202</w:t>
            </w:r>
            <w:r w:rsidR="00B2447F">
              <w:rPr>
                <w:rFonts w:asciiTheme="minorHAnsi" w:hAnsiTheme="minorHAnsi" w:cstheme="minorHAnsi"/>
                <w:b w:val="0"/>
                <w:sz w:val="18"/>
                <w:szCs w:val="18"/>
                <w:lang w:val="en-AU"/>
              </w:rPr>
              <w:t>2</w:t>
            </w:r>
          </w:p>
        </w:tc>
        <w:tc>
          <w:tcPr>
            <w:tcW w:w="18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F34D967" w14:textId="77777777"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School Engagement (Trial Technology program)</w:t>
            </w:r>
          </w:p>
        </w:tc>
        <w:tc>
          <w:tcPr>
            <w:tcW w:w="22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9852560" w14:textId="77777777"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Initial pilot with 5 target schools with 1 in each of the following:</w:t>
            </w:r>
          </w:p>
          <w:p w14:paraId="43F7AF5D" w14:textId="77777777" w:rsidR="0011351F" w:rsidRPr="00866F29" w:rsidRDefault="0011351F" w:rsidP="00E1032F">
            <w:pPr>
              <w:pStyle w:val="ListParagraph"/>
              <w:numPr>
                <w:ilvl w:val="0"/>
                <w:numId w:val="11"/>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Townsville</w:t>
            </w:r>
          </w:p>
          <w:p w14:paraId="100F544F" w14:textId="77777777" w:rsidR="0011351F" w:rsidRPr="00866F29" w:rsidRDefault="0011351F" w:rsidP="00E1032F">
            <w:pPr>
              <w:pStyle w:val="ListParagraph"/>
              <w:numPr>
                <w:ilvl w:val="0"/>
                <w:numId w:val="11"/>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Mount Isa</w:t>
            </w:r>
          </w:p>
          <w:p w14:paraId="37222627" w14:textId="77777777" w:rsidR="0011351F" w:rsidRPr="00866F29" w:rsidRDefault="0011351F" w:rsidP="00E1032F">
            <w:pPr>
              <w:pStyle w:val="ListParagraph"/>
              <w:numPr>
                <w:ilvl w:val="0"/>
                <w:numId w:val="11"/>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Gulf</w:t>
            </w:r>
          </w:p>
          <w:p w14:paraId="341E7CA3" w14:textId="77777777" w:rsidR="0011351F" w:rsidRPr="00866F29" w:rsidRDefault="0011351F" w:rsidP="00E1032F">
            <w:pPr>
              <w:pStyle w:val="ListParagraph"/>
              <w:numPr>
                <w:ilvl w:val="0"/>
                <w:numId w:val="11"/>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Corridor (between Townsville and Mount Isa)</w:t>
            </w:r>
          </w:p>
          <w:p w14:paraId="10A04439" w14:textId="2374ECB4" w:rsidR="0011351F" w:rsidRPr="00866F29" w:rsidRDefault="0011351F" w:rsidP="00E1032F">
            <w:pPr>
              <w:pStyle w:val="ListParagraph"/>
              <w:numPr>
                <w:ilvl w:val="0"/>
                <w:numId w:val="11"/>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Remote Indigenous school </w:t>
            </w:r>
          </w:p>
        </w:tc>
        <w:tc>
          <w:tcPr>
            <w:tcW w:w="43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F65EB5D" w14:textId="77777777" w:rsidR="0011351F" w:rsidRPr="00866F29" w:rsidRDefault="0011351F" w:rsidP="00E1032F">
            <w:pPr>
              <w:pStyle w:val="ListParagraph"/>
              <w:numPr>
                <w:ilvl w:val="0"/>
                <w:numId w:val="11"/>
              </w:numPr>
              <w:spacing w:before="0" w:after="0" w:line="240" w:lineRule="auto"/>
              <w:ind w:left="317"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Determine target schools and establish relationship</w:t>
            </w:r>
          </w:p>
          <w:p w14:paraId="34033284" w14:textId="77777777" w:rsidR="0011351F" w:rsidRPr="00866F29" w:rsidRDefault="0011351F" w:rsidP="00E1032F">
            <w:pPr>
              <w:pStyle w:val="ListParagraph"/>
              <w:numPr>
                <w:ilvl w:val="0"/>
                <w:numId w:val="11"/>
              </w:numPr>
              <w:spacing w:before="0" w:after="0" w:line="240" w:lineRule="auto"/>
              <w:ind w:left="317"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Develop the technology investment program for roll out </w:t>
            </w:r>
          </w:p>
          <w:p w14:paraId="79B5C2CC" w14:textId="48F8A398" w:rsidR="0011351F" w:rsidRPr="00866F29" w:rsidRDefault="0011351F" w:rsidP="00E1032F">
            <w:pPr>
              <w:pStyle w:val="ListParagraph"/>
              <w:numPr>
                <w:ilvl w:val="0"/>
                <w:numId w:val="11"/>
              </w:numPr>
              <w:spacing w:before="0" w:after="0" w:line="240" w:lineRule="auto"/>
              <w:ind w:left="317"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Trial investment program to 5 schools (October/November 202</w:t>
            </w:r>
            <w:r w:rsidR="001E73DD">
              <w:rPr>
                <w:rFonts w:asciiTheme="minorHAnsi" w:hAnsiTheme="minorHAnsi" w:cstheme="minorHAnsi"/>
                <w:sz w:val="18"/>
                <w:szCs w:val="18"/>
                <w:lang w:val="en-AU"/>
              </w:rPr>
              <w:t>2</w:t>
            </w:r>
            <w:r w:rsidRPr="00866F29">
              <w:rPr>
                <w:rFonts w:asciiTheme="minorHAnsi" w:hAnsiTheme="minorHAnsi" w:cstheme="minorHAnsi"/>
                <w:sz w:val="18"/>
                <w:szCs w:val="18"/>
                <w:lang w:val="en-AU"/>
              </w:rPr>
              <w:t>)</w:t>
            </w:r>
          </w:p>
          <w:p w14:paraId="4CFF0BF0" w14:textId="3856160E" w:rsidR="0011351F" w:rsidRPr="00866F29" w:rsidRDefault="0011351F" w:rsidP="00E1032F">
            <w:pPr>
              <w:pStyle w:val="ListParagraph"/>
              <w:numPr>
                <w:ilvl w:val="0"/>
                <w:numId w:val="11"/>
              </w:numPr>
              <w:spacing w:before="0" w:after="0" w:line="240" w:lineRule="auto"/>
              <w:ind w:left="317"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Review and assess trial (December 202</w:t>
            </w:r>
            <w:r w:rsidR="001E73DD">
              <w:rPr>
                <w:rFonts w:asciiTheme="minorHAnsi" w:hAnsiTheme="minorHAnsi" w:cstheme="minorHAnsi"/>
                <w:sz w:val="18"/>
                <w:szCs w:val="18"/>
                <w:lang w:val="en-AU"/>
              </w:rPr>
              <w:t>2</w:t>
            </w:r>
            <w:r w:rsidRPr="00866F29">
              <w:rPr>
                <w:rFonts w:asciiTheme="minorHAnsi" w:hAnsiTheme="minorHAnsi" w:cstheme="minorHAnsi"/>
                <w:sz w:val="18"/>
                <w:szCs w:val="18"/>
                <w:lang w:val="en-AU"/>
              </w:rPr>
              <w:t>)</w:t>
            </w:r>
          </w:p>
          <w:p w14:paraId="6F79CB87" w14:textId="77777777" w:rsidR="0011351F" w:rsidRPr="00866F29" w:rsidRDefault="0011351F" w:rsidP="00C942C2">
            <w:p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tc>
      </w:tr>
      <w:tr w:rsidR="0011351F" w:rsidRPr="00866F29" w14:paraId="23457D6B" w14:textId="77777777" w:rsidTr="0011351F">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AC63C14" w14:textId="17F713CA" w:rsidR="0011351F" w:rsidRPr="00866F29" w:rsidRDefault="001E73DD" w:rsidP="00C942C2">
            <w:pPr>
              <w:spacing w:before="0" w:after="0" w:line="240" w:lineRule="auto"/>
              <w:rPr>
                <w:rFonts w:asciiTheme="minorHAnsi" w:hAnsiTheme="minorHAnsi" w:cstheme="minorHAnsi"/>
                <w:b w:val="0"/>
                <w:sz w:val="18"/>
                <w:szCs w:val="18"/>
                <w:lang w:val="en-AU"/>
              </w:rPr>
            </w:pPr>
            <w:r>
              <w:rPr>
                <w:rFonts w:asciiTheme="minorHAnsi" w:hAnsiTheme="minorHAnsi" w:cstheme="minorHAnsi"/>
                <w:b w:val="0"/>
                <w:sz w:val="18"/>
                <w:szCs w:val="18"/>
                <w:lang w:val="en-AU"/>
              </w:rPr>
              <w:t>December</w:t>
            </w:r>
            <w:r w:rsidR="0011351F" w:rsidRPr="00866F29">
              <w:rPr>
                <w:rFonts w:asciiTheme="minorHAnsi" w:hAnsiTheme="minorHAnsi" w:cstheme="minorHAnsi"/>
                <w:b w:val="0"/>
                <w:sz w:val="18"/>
                <w:szCs w:val="18"/>
                <w:lang w:val="en-AU"/>
              </w:rPr>
              <w:t xml:space="preserve"> 202</w:t>
            </w:r>
            <w:r w:rsidR="00B2447F">
              <w:rPr>
                <w:rFonts w:asciiTheme="minorHAnsi" w:hAnsiTheme="minorHAnsi" w:cstheme="minorHAnsi"/>
                <w:b w:val="0"/>
                <w:sz w:val="18"/>
                <w:szCs w:val="18"/>
                <w:lang w:val="en-AU"/>
              </w:rPr>
              <w:t>2</w:t>
            </w:r>
            <w:r w:rsidR="0011351F" w:rsidRPr="00866F29">
              <w:rPr>
                <w:rFonts w:asciiTheme="minorHAnsi" w:hAnsiTheme="minorHAnsi" w:cstheme="minorHAnsi"/>
                <w:b w:val="0"/>
                <w:sz w:val="18"/>
                <w:szCs w:val="18"/>
                <w:lang w:val="en-AU"/>
              </w:rPr>
              <w:t xml:space="preserve"> to </w:t>
            </w:r>
            <w:r>
              <w:rPr>
                <w:rFonts w:asciiTheme="minorHAnsi" w:hAnsiTheme="minorHAnsi" w:cstheme="minorHAnsi"/>
                <w:b w:val="0"/>
                <w:sz w:val="18"/>
                <w:szCs w:val="18"/>
                <w:lang w:val="en-AU"/>
              </w:rPr>
              <w:t>February 2023</w:t>
            </w:r>
          </w:p>
        </w:tc>
        <w:tc>
          <w:tcPr>
            <w:tcW w:w="18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1FBB750" w14:textId="77777777" w:rsidR="0011351F" w:rsidRPr="00866F29"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Undertake a review process</w:t>
            </w:r>
          </w:p>
        </w:tc>
        <w:tc>
          <w:tcPr>
            <w:tcW w:w="22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0B44F0E" w14:textId="77777777" w:rsidR="0011351F" w:rsidRPr="00866F29"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Industry partners</w:t>
            </w:r>
          </w:p>
          <w:p w14:paraId="4049A181" w14:textId="77777777" w:rsidR="0011351F" w:rsidRPr="00866F29"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Participating Schools </w:t>
            </w:r>
          </w:p>
        </w:tc>
        <w:tc>
          <w:tcPr>
            <w:tcW w:w="43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3C5AE66" w14:textId="08BC8F4C"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School reviews (</w:t>
            </w:r>
            <w:r w:rsidR="001E73DD">
              <w:rPr>
                <w:rFonts w:asciiTheme="minorHAnsi" w:hAnsiTheme="minorHAnsi" w:cstheme="minorHAnsi"/>
                <w:sz w:val="18"/>
                <w:szCs w:val="18"/>
                <w:lang w:val="en-AU"/>
              </w:rPr>
              <w:t>December 2022</w:t>
            </w:r>
            <w:r w:rsidRPr="00866F29">
              <w:rPr>
                <w:rFonts w:asciiTheme="minorHAnsi" w:hAnsiTheme="minorHAnsi" w:cstheme="minorHAnsi"/>
                <w:sz w:val="18"/>
                <w:szCs w:val="18"/>
                <w:lang w:val="en-AU"/>
              </w:rPr>
              <w:t>) – assess progress and uptake</w:t>
            </w:r>
          </w:p>
          <w:p w14:paraId="31C06568" w14:textId="115947A8"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Industry review (</w:t>
            </w:r>
            <w:r w:rsidR="001E73DD">
              <w:rPr>
                <w:rFonts w:asciiTheme="minorHAnsi" w:hAnsiTheme="minorHAnsi" w:cstheme="minorHAnsi"/>
                <w:sz w:val="18"/>
                <w:szCs w:val="18"/>
                <w:lang w:val="en-AU"/>
              </w:rPr>
              <w:t>January 2023</w:t>
            </w:r>
            <w:r w:rsidRPr="00866F29">
              <w:rPr>
                <w:rFonts w:asciiTheme="minorHAnsi" w:hAnsiTheme="minorHAnsi" w:cstheme="minorHAnsi"/>
                <w:sz w:val="18"/>
                <w:szCs w:val="18"/>
                <w:lang w:val="en-AU"/>
              </w:rPr>
              <w:t xml:space="preserve">) – assess </w:t>
            </w:r>
            <w:r w:rsidR="0010381A">
              <w:rPr>
                <w:rFonts w:asciiTheme="minorHAnsi" w:hAnsiTheme="minorHAnsi" w:cstheme="minorHAnsi"/>
                <w:sz w:val="18"/>
                <w:szCs w:val="18"/>
                <w:lang w:val="en-AU"/>
              </w:rPr>
              <w:t>progress</w:t>
            </w:r>
            <w:r w:rsidRPr="00866F29">
              <w:rPr>
                <w:rFonts w:asciiTheme="minorHAnsi" w:hAnsiTheme="minorHAnsi" w:cstheme="minorHAnsi"/>
                <w:sz w:val="18"/>
                <w:szCs w:val="18"/>
                <w:lang w:val="en-AU"/>
              </w:rPr>
              <w:t xml:space="preserve"> and feedback</w:t>
            </w:r>
          </w:p>
          <w:p w14:paraId="3CFF2544" w14:textId="16050664" w:rsidR="0011351F" w:rsidRPr="00866F29" w:rsidRDefault="0011351F" w:rsidP="00E1032F">
            <w:pPr>
              <w:pStyle w:val="ListParagraph"/>
              <w:numPr>
                <w:ilvl w:val="0"/>
                <w:numId w:val="10"/>
              </w:num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Plan for changes (</w:t>
            </w:r>
            <w:r w:rsidR="001E73DD">
              <w:rPr>
                <w:rFonts w:asciiTheme="minorHAnsi" w:hAnsiTheme="minorHAnsi" w:cstheme="minorHAnsi"/>
                <w:sz w:val="18"/>
                <w:szCs w:val="18"/>
                <w:lang w:val="en-AU"/>
              </w:rPr>
              <w:t>January/February 2023</w:t>
            </w:r>
            <w:r w:rsidRPr="00866F29">
              <w:rPr>
                <w:rFonts w:asciiTheme="minorHAnsi" w:hAnsiTheme="minorHAnsi" w:cstheme="minorHAnsi"/>
                <w:sz w:val="18"/>
                <w:szCs w:val="18"/>
                <w:lang w:val="en-AU"/>
              </w:rPr>
              <w:t>) – what changes need to be made to assist with the following years’ program</w:t>
            </w:r>
          </w:p>
        </w:tc>
      </w:tr>
      <w:tr w:rsidR="0011351F" w:rsidRPr="00866F29" w14:paraId="05B7E5E7" w14:textId="77777777" w:rsidTr="00113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BE931EF" w14:textId="696F56AD" w:rsidR="0011351F" w:rsidRPr="00866F29" w:rsidRDefault="001E73DD" w:rsidP="00C942C2">
            <w:pPr>
              <w:spacing w:before="0" w:after="0" w:line="240" w:lineRule="auto"/>
              <w:rPr>
                <w:rFonts w:asciiTheme="minorHAnsi" w:hAnsiTheme="minorHAnsi" w:cstheme="minorHAnsi"/>
                <w:b w:val="0"/>
                <w:sz w:val="18"/>
                <w:szCs w:val="18"/>
                <w:lang w:val="en-AU"/>
              </w:rPr>
            </w:pPr>
            <w:r>
              <w:rPr>
                <w:rFonts w:asciiTheme="minorHAnsi" w:hAnsiTheme="minorHAnsi" w:cstheme="minorHAnsi"/>
                <w:b w:val="0"/>
                <w:sz w:val="18"/>
                <w:szCs w:val="18"/>
                <w:lang w:val="en-AU"/>
              </w:rPr>
              <w:t>February 2023</w:t>
            </w:r>
            <w:r w:rsidR="0011351F" w:rsidRPr="00866F29">
              <w:rPr>
                <w:rFonts w:asciiTheme="minorHAnsi" w:hAnsiTheme="minorHAnsi" w:cstheme="minorHAnsi"/>
                <w:b w:val="0"/>
                <w:sz w:val="18"/>
                <w:szCs w:val="18"/>
                <w:lang w:val="en-AU"/>
              </w:rPr>
              <w:t xml:space="preserve"> to June 202</w:t>
            </w:r>
            <w:r w:rsidR="002C7ECC">
              <w:rPr>
                <w:rFonts w:asciiTheme="minorHAnsi" w:hAnsiTheme="minorHAnsi" w:cstheme="minorHAnsi"/>
                <w:b w:val="0"/>
                <w:sz w:val="18"/>
                <w:szCs w:val="18"/>
                <w:lang w:val="en-AU"/>
              </w:rPr>
              <w:t>5</w:t>
            </w:r>
          </w:p>
        </w:tc>
        <w:tc>
          <w:tcPr>
            <w:tcW w:w="183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C8B5E28" w14:textId="77777777" w:rsidR="0011351F" w:rsidRPr="00866F29" w:rsidRDefault="0011351F"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Continued roll out of STEMBooster Program</w:t>
            </w:r>
          </w:p>
          <w:p w14:paraId="39A80DCE" w14:textId="08EBE0D2" w:rsidR="000151AA" w:rsidRPr="00866F29" w:rsidRDefault="000151AA" w:rsidP="00E1032F">
            <w:pPr>
              <w:pStyle w:val="ListParagraph"/>
              <w:numPr>
                <w:ilvl w:val="0"/>
                <w:numId w:val="10"/>
              </w:numPr>
              <w:spacing w:before="0" w:after="0" w:line="240" w:lineRule="auto"/>
              <w:ind w:left="179" w:hanging="17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Engagement with businesses for school </w:t>
            </w:r>
            <w:r w:rsidR="0010381A">
              <w:rPr>
                <w:rFonts w:asciiTheme="minorHAnsi" w:hAnsiTheme="minorHAnsi" w:cstheme="minorHAnsi"/>
                <w:sz w:val="18"/>
                <w:szCs w:val="18"/>
                <w:lang w:val="en-AU"/>
              </w:rPr>
              <w:t>visits, site visits and work placements</w:t>
            </w:r>
          </w:p>
          <w:p w14:paraId="56A666E4" w14:textId="4CA0E198" w:rsidR="000151AA" w:rsidRPr="00866F29" w:rsidRDefault="000151AA" w:rsidP="00E1032F">
            <w:pPr>
              <w:pStyle w:val="ListParagraph"/>
              <w:numPr>
                <w:ilvl w:val="0"/>
                <w:numId w:val="10"/>
              </w:numPr>
              <w:spacing w:before="0" w:after="0" w:line="240" w:lineRule="auto"/>
              <w:ind w:left="179" w:hanging="17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Engagement with schools to roll out</w:t>
            </w:r>
            <w:r w:rsidR="0010381A">
              <w:rPr>
                <w:rFonts w:asciiTheme="minorHAnsi" w:hAnsiTheme="minorHAnsi" w:cstheme="minorHAnsi"/>
                <w:sz w:val="18"/>
                <w:szCs w:val="18"/>
                <w:lang w:val="en-AU"/>
              </w:rPr>
              <w:t xml:space="preserve"> technology investment program</w:t>
            </w:r>
          </w:p>
          <w:p w14:paraId="43133114" w14:textId="2E1EED4B" w:rsidR="000151AA" w:rsidRPr="00866F29" w:rsidRDefault="000151AA" w:rsidP="00E1032F">
            <w:pPr>
              <w:pStyle w:val="ListParagraph"/>
              <w:numPr>
                <w:ilvl w:val="0"/>
                <w:numId w:val="10"/>
              </w:numPr>
              <w:spacing w:before="0" w:after="0" w:line="240" w:lineRule="auto"/>
              <w:ind w:left="179" w:hanging="17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Community engagement and marketing activities on-going</w:t>
            </w:r>
          </w:p>
          <w:p w14:paraId="7C2D8346" w14:textId="48C62879" w:rsidR="000151AA" w:rsidRPr="00866F29" w:rsidRDefault="000151AA" w:rsidP="00E1032F">
            <w:pPr>
              <w:pStyle w:val="ListParagraph"/>
              <w:numPr>
                <w:ilvl w:val="0"/>
                <w:numId w:val="10"/>
              </w:numPr>
              <w:spacing w:before="0" w:after="0" w:line="240" w:lineRule="auto"/>
              <w:ind w:left="179" w:hanging="17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Ongoing review process</w:t>
            </w:r>
          </w:p>
        </w:tc>
        <w:tc>
          <w:tcPr>
            <w:tcW w:w="22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9121262" w14:textId="77777777" w:rsidR="0011351F" w:rsidRPr="00866F29" w:rsidRDefault="0011351F" w:rsidP="00E1032F">
            <w:pPr>
              <w:pStyle w:val="ListParagraph"/>
              <w:numPr>
                <w:ilvl w:val="0"/>
                <w:numId w:val="10"/>
              </w:numPr>
              <w:spacing w:before="0" w:after="0" w:line="240" w:lineRule="auto"/>
              <w:ind w:left="3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Steering Committee</w:t>
            </w:r>
          </w:p>
          <w:p w14:paraId="4558207A" w14:textId="77777777" w:rsidR="0011351F" w:rsidRPr="00866F29" w:rsidRDefault="0011351F" w:rsidP="00E1032F">
            <w:pPr>
              <w:pStyle w:val="ListParagraph"/>
              <w:numPr>
                <w:ilvl w:val="0"/>
                <w:numId w:val="10"/>
              </w:numPr>
              <w:spacing w:before="0" w:after="0" w:line="240" w:lineRule="auto"/>
              <w:ind w:left="3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Schools</w:t>
            </w:r>
          </w:p>
          <w:p w14:paraId="60E2D14B" w14:textId="77777777" w:rsidR="0011351F" w:rsidRPr="00866F29" w:rsidRDefault="0011351F" w:rsidP="00E1032F">
            <w:pPr>
              <w:pStyle w:val="ListParagraph"/>
              <w:numPr>
                <w:ilvl w:val="0"/>
                <w:numId w:val="10"/>
              </w:numPr>
              <w:spacing w:before="0" w:after="0" w:line="240" w:lineRule="auto"/>
              <w:ind w:left="3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Students and parents</w:t>
            </w:r>
          </w:p>
          <w:p w14:paraId="78841670" w14:textId="77777777" w:rsidR="0011351F" w:rsidRPr="00866F29" w:rsidRDefault="0011351F" w:rsidP="00E1032F">
            <w:pPr>
              <w:pStyle w:val="ListParagraph"/>
              <w:numPr>
                <w:ilvl w:val="0"/>
                <w:numId w:val="10"/>
              </w:numPr>
              <w:spacing w:before="0" w:after="0" w:line="240" w:lineRule="auto"/>
              <w:ind w:left="3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Businesses</w:t>
            </w:r>
          </w:p>
        </w:tc>
        <w:tc>
          <w:tcPr>
            <w:tcW w:w="43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A5EA30" w14:textId="77777777" w:rsidR="00B62BBE" w:rsidRPr="00866F29" w:rsidRDefault="00B62BBE" w:rsidP="00E1032F">
            <w:pPr>
              <w:pStyle w:val="ListParagraph"/>
              <w:numPr>
                <w:ilvl w:val="0"/>
                <w:numId w:val="10"/>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Delivery of school visit program</w:t>
            </w:r>
          </w:p>
          <w:p w14:paraId="08B8206E" w14:textId="77777777" w:rsidR="00B62BBE" w:rsidRPr="00866F29" w:rsidRDefault="00B62BBE" w:rsidP="00E1032F">
            <w:pPr>
              <w:pStyle w:val="ListParagraph"/>
              <w:numPr>
                <w:ilvl w:val="0"/>
                <w:numId w:val="10"/>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Delivery of social media content and campaigns</w:t>
            </w:r>
          </w:p>
          <w:p w14:paraId="390A0A6A" w14:textId="77777777" w:rsidR="00B62BBE" w:rsidRPr="00866F29" w:rsidRDefault="00B62BBE" w:rsidP="00E1032F">
            <w:pPr>
              <w:pStyle w:val="ListParagraph"/>
              <w:numPr>
                <w:ilvl w:val="0"/>
                <w:numId w:val="10"/>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Delivery of web content and hosting</w:t>
            </w:r>
          </w:p>
          <w:p w14:paraId="4925676E" w14:textId="20FE7565" w:rsidR="00B62BBE" w:rsidRPr="00866F29" w:rsidRDefault="00B62BBE" w:rsidP="00E1032F">
            <w:pPr>
              <w:pStyle w:val="ListParagraph"/>
              <w:numPr>
                <w:ilvl w:val="0"/>
                <w:numId w:val="10"/>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Delivery of educator networking opportunities</w:t>
            </w:r>
          </w:p>
          <w:p w14:paraId="5CEA6627" w14:textId="534576C4" w:rsidR="00B62BBE" w:rsidRPr="00866F29" w:rsidRDefault="00B62BBE" w:rsidP="00E1032F">
            <w:pPr>
              <w:pStyle w:val="ListParagraph"/>
              <w:numPr>
                <w:ilvl w:val="0"/>
                <w:numId w:val="10"/>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Delivery of business engagement and involvement with the schools and students</w:t>
            </w:r>
          </w:p>
          <w:p w14:paraId="622021A7" w14:textId="1D64F40C" w:rsidR="00B62BBE" w:rsidRPr="00866F29" w:rsidRDefault="00B62BBE" w:rsidP="00B62BBE">
            <w:pPr>
              <w:pStyle w:val="ListParagraph"/>
              <w:spacing w:before="0"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tc>
      </w:tr>
      <w:tr w:rsidR="0011351F" w:rsidRPr="00866F29" w14:paraId="5A9F2DC4" w14:textId="77777777" w:rsidTr="0011351F">
        <w:tc>
          <w:tcPr>
            <w:cnfStyle w:val="001000000000" w:firstRow="0" w:lastRow="0" w:firstColumn="1" w:lastColumn="0" w:oddVBand="0" w:evenVBand="0" w:oddHBand="0" w:evenHBand="0" w:firstRowFirstColumn="0" w:firstRowLastColumn="0" w:lastRowFirstColumn="0" w:lastRowLastColumn="0"/>
            <w:tcW w:w="1126" w:type="dxa"/>
          </w:tcPr>
          <w:p w14:paraId="7AFB8769" w14:textId="0A8E0E43" w:rsidR="0011351F" w:rsidRPr="00866F29" w:rsidRDefault="001E73DD" w:rsidP="00C942C2">
            <w:pPr>
              <w:spacing w:before="0" w:after="0" w:line="240" w:lineRule="auto"/>
              <w:rPr>
                <w:rFonts w:asciiTheme="minorHAnsi" w:hAnsiTheme="minorHAnsi" w:cstheme="minorHAnsi"/>
                <w:sz w:val="18"/>
                <w:szCs w:val="18"/>
                <w:lang w:val="en-AU"/>
              </w:rPr>
            </w:pPr>
            <w:r>
              <w:rPr>
                <w:rFonts w:asciiTheme="minorHAnsi" w:hAnsiTheme="minorHAnsi" w:cstheme="minorHAnsi"/>
                <w:b w:val="0"/>
                <w:sz w:val="18"/>
                <w:szCs w:val="18"/>
                <w:lang w:val="en-AU"/>
              </w:rPr>
              <w:t>February</w:t>
            </w:r>
            <w:r w:rsidR="0011351F" w:rsidRPr="00866F29">
              <w:rPr>
                <w:rFonts w:asciiTheme="minorHAnsi" w:hAnsiTheme="minorHAnsi" w:cstheme="minorHAnsi"/>
                <w:b w:val="0"/>
                <w:sz w:val="18"/>
                <w:szCs w:val="18"/>
                <w:lang w:val="en-AU"/>
              </w:rPr>
              <w:t xml:space="preserve"> 202</w:t>
            </w:r>
            <w:r>
              <w:rPr>
                <w:rFonts w:asciiTheme="minorHAnsi" w:hAnsiTheme="minorHAnsi" w:cstheme="minorHAnsi"/>
                <w:b w:val="0"/>
                <w:sz w:val="18"/>
                <w:szCs w:val="18"/>
                <w:lang w:val="en-AU"/>
              </w:rPr>
              <w:t>3</w:t>
            </w:r>
            <w:r w:rsidR="0011351F" w:rsidRPr="00866F29">
              <w:rPr>
                <w:rFonts w:asciiTheme="minorHAnsi" w:hAnsiTheme="minorHAnsi" w:cstheme="minorHAnsi"/>
                <w:b w:val="0"/>
                <w:sz w:val="18"/>
                <w:szCs w:val="18"/>
                <w:lang w:val="en-AU"/>
              </w:rPr>
              <w:t xml:space="preserve"> to June 202</w:t>
            </w:r>
            <w:r>
              <w:rPr>
                <w:rFonts w:asciiTheme="minorHAnsi" w:hAnsiTheme="minorHAnsi" w:cstheme="minorHAnsi"/>
                <w:b w:val="0"/>
                <w:sz w:val="18"/>
                <w:szCs w:val="18"/>
                <w:lang w:val="en-AU"/>
              </w:rPr>
              <w:t>5</w:t>
            </w:r>
          </w:p>
        </w:tc>
        <w:tc>
          <w:tcPr>
            <w:tcW w:w="1837" w:type="dxa"/>
            <w:hideMark/>
          </w:tcPr>
          <w:p w14:paraId="1E86C5B3" w14:textId="77777777" w:rsidR="0011351F" w:rsidRPr="00866F29"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Technology Investment for Schools</w:t>
            </w:r>
          </w:p>
        </w:tc>
        <w:tc>
          <w:tcPr>
            <w:tcW w:w="2277" w:type="dxa"/>
            <w:hideMark/>
          </w:tcPr>
          <w:p w14:paraId="335B35ED" w14:textId="77777777" w:rsidR="0011351F" w:rsidRPr="00866F29" w:rsidRDefault="0011351F" w:rsidP="00C942C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All 76 schools in North and North West QLD that teach years 7 to 10 </w:t>
            </w:r>
          </w:p>
        </w:tc>
        <w:tc>
          <w:tcPr>
            <w:tcW w:w="4394" w:type="dxa"/>
          </w:tcPr>
          <w:p w14:paraId="6A52C2C3" w14:textId="77777777" w:rsidR="0011351F" w:rsidRPr="00866F29" w:rsidRDefault="00E54800" w:rsidP="00E1032F">
            <w:pPr>
              <w:pStyle w:val="ListParagraph"/>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All schools to have a drone, 3D printer and robots</w:t>
            </w:r>
          </w:p>
          <w:p w14:paraId="4D308D07" w14:textId="2814D6EE" w:rsidR="00E54800" w:rsidRPr="00866F29" w:rsidRDefault="00E54800" w:rsidP="00E1032F">
            <w:pPr>
              <w:pStyle w:val="ListParagraph"/>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 xml:space="preserve">Students will have hands on </w:t>
            </w:r>
            <w:r w:rsidR="000151AA" w:rsidRPr="00866F29">
              <w:rPr>
                <w:rFonts w:asciiTheme="minorHAnsi" w:hAnsiTheme="minorHAnsi" w:cstheme="minorHAnsi"/>
                <w:sz w:val="18"/>
                <w:szCs w:val="18"/>
                <w:lang w:val="en-AU"/>
              </w:rPr>
              <w:t>STEM learning experiences</w:t>
            </w:r>
          </w:p>
        </w:tc>
      </w:tr>
      <w:tr w:rsidR="0011351F" w:rsidRPr="00866F29" w14:paraId="6A4BE1E6" w14:textId="77777777" w:rsidTr="00113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Pr>
          <w:p w14:paraId="58EC6BCB" w14:textId="6C4DC243" w:rsidR="0011351F" w:rsidRPr="00866F29" w:rsidRDefault="0011351F" w:rsidP="00C942C2">
            <w:pPr>
              <w:spacing w:before="0" w:after="0" w:line="240" w:lineRule="auto"/>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July 202</w:t>
            </w:r>
            <w:r w:rsidR="0062239F">
              <w:rPr>
                <w:rFonts w:asciiTheme="minorHAnsi" w:hAnsiTheme="minorHAnsi" w:cstheme="minorHAnsi"/>
                <w:b w:val="0"/>
                <w:sz w:val="18"/>
                <w:szCs w:val="18"/>
                <w:lang w:val="en-AU"/>
              </w:rPr>
              <w:t>3</w:t>
            </w:r>
            <w:r w:rsidRPr="00866F29">
              <w:rPr>
                <w:rFonts w:asciiTheme="minorHAnsi" w:hAnsiTheme="minorHAnsi" w:cstheme="minorHAnsi"/>
                <w:b w:val="0"/>
                <w:sz w:val="18"/>
                <w:szCs w:val="18"/>
                <w:lang w:val="en-AU"/>
              </w:rPr>
              <w:t xml:space="preserve"> to June 202</w:t>
            </w:r>
            <w:r w:rsidR="001E73DD">
              <w:rPr>
                <w:rFonts w:asciiTheme="minorHAnsi" w:hAnsiTheme="minorHAnsi" w:cstheme="minorHAnsi"/>
                <w:b w:val="0"/>
                <w:sz w:val="18"/>
                <w:szCs w:val="18"/>
                <w:lang w:val="en-AU"/>
              </w:rPr>
              <w:t>5</w:t>
            </w:r>
          </w:p>
        </w:tc>
        <w:tc>
          <w:tcPr>
            <w:tcW w:w="1837" w:type="dxa"/>
          </w:tcPr>
          <w:p w14:paraId="00F02BEF" w14:textId="6622D673" w:rsidR="0011351F" w:rsidRPr="00866F29" w:rsidRDefault="00C942C2"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STEMBooster e</w:t>
            </w:r>
            <w:r w:rsidR="0011351F" w:rsidRPr="00866F29">
              <w:rPr>
                <w:rFonts w:asciiTheme="minorHAnsi" w:hAnsiTheme="minorHAnsi" w:cstheme="minorHAnsi"/>
                <w:sz w:val="18"/>
                <w:szCs w:val="18"/>
                <w:lang w:val="en-AU"/>
              </w:rPr>
              <w:t xml:space="preserve">xtension </w:t>
            </w:r>
            <w:r w:rsidRPr="00866F29">
              <w:rPr>
                <w:rFonts w:asciiTheme="minorHAnsi" w:hAnsiTheme="minorHAnsi" w:cstheme="minorHAnsi"/>
                <w:sz w:val="18"/>
                <w:szCs w:val="18"/>
                <w:lang w:val="en-AU"/>
              </w:rPr>
              <w:t>to 112 primary schools</w:t>
            </w:r>
            <w:r w:rsidR="0010381A">
              <w:rPr>
                <w:rFonts w:asciiTheme="minorHAnsi" w:hAnsiTheme="minorHAnsi" w:cstheme="minorHAnsi"/>
                <w:sz w:val="18"/>
                <w:szCs w:val="18"/>
                <w:lang w:val="en-AU"/>
              </w:rPr>
              <w:t xml:space="preserve"> for grades 4 to 6</w:t>
            </w:r>
          </w:p>
        </w:tc>
        <w:tc>
          <w:tcPr>
            <w:tcW w:w="2277" w:type="dxa"/>
          </w:tcPr>
          <w:p w14:paraId="1761B854" w14:textId="77777777" w:rsidR="0011351F" w:rsidRPr="00866F29" w:rsidRDefault="000151AA"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Steering Committee</w:t>
            </w:r>
          </w:p>
          <w:p w14:paraId="76D100EB" w14:textId="77777777" w:rsidR="000151AA" w:rsidRPr="00866F29" w:rsidRDefault="000151AA"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Schools</w:t>
            </w:r>
          </w:p>
          <w:p w14:paraId="18D2137E" w14:textId="25E21D29" w:rsidR="000151AA" w:rsidRPr="00866F29" w:rsidRDefault="000151AA" w:rsidP="00C942C2">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tc>
        <w:tc>
          <w:tcPr>
            <w:tcW w:w="4394" w:type="dxa"/>
          </w:tcPr>
          <w:p w14:paraId="4AE5194D" w14:textId="299F7A48" w:rsidR="0010381A" w:rsidRDefault="0010381A" w:rsidP="00E1032F">
            <w:pPr>
              <w:pStyle w:val="ListParagraph"/>
              <w:numPr>
                <w:ilvl w:val="0"/>
                <w:numId w:val="15"/>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STEM curriculum for grades 4 to 6</w:t>
            </w:r>
          </w:p>
          <w:p w14:paraId="4E428DEF" w14:textId="2B4328D6" w:rsidR="0011351F" w:rsidRPr="00866F29" w:rsidRDefault="000151AA" w:rsidP="00E1032F">
            <w:pPr>
              <w:pStyle w:val="ListParagraph"/>
              <w:numPr>
                <w:ilvl w:val="0"/>
                <w:numId w:val="15"/>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STEM teaching materials and technologies into primary schools to provide hands on learning experiences</w:t>
            </w:r>
          </w:p>
        </w:tc>
      </w:tr>
    </w:tbl>
    <w:p w14:paraId="086395B3" w14:textId="4E5B3A33" w:rsidR="0065592D" w:rsidRDefault="0065592D" w:rsidP="0011351F">
      <w:pPr>
        <w:rPr>
          <w:bCs/>
          <w:sz w:val="22"/>
          <w:szCs w:val="22"/>
          <w:lang w:val="en-AU"/>
        </w:rPr>
      </w:pPr>
    </w:p>
    <w:p w14:paraId="1CD49816" w14:textId="77777777" w:rsidR="0065592D" w:rsidRDefault="0065592D">
      <w:pPr>
        <w:spacing w:before="0" w:after="0" w:line="240" w:lineRule="auto"/>
        <w:rPr>
          <w:bCs/>
          <w:sz w:val="22"/>
          <w:szCs w:val="22"/>
          <w:lang w:val="en-AU"/>
        </w:rPr>
      </w:pPr>
      <w:r>
        <w:rPr>
          <w:bCs/>
          <w:sz w:val="22"/>
          <w:szCs w:val="22"/>
          <w:lang w:val="en-AU"/>
        </w:rPr>
        <w:br w:type="page"/>
      </w:r>
    </w:p>
    <w:p w14:paraId="3D403730" w14:textId="1057C1B7" w:rsidR="00622444" w:rsidRPr="00B72594" w:rsidRDefault="00D43C5A" w:rsidP="00E01B6F">
      <w:pPr>
        <w:pStyle w:val="Style2"/>
      </w:pPr>
      <w:bookmarkStart w:id="13" w:name="_Toc27493660"/>
      <w:bookmarkEnd w:id="10"/>
      <w:bookmarkEnd w:id="11"/>
      <w:bookmarkEnd w:id="12"/>
      <w:r w:rsidRPr="00B72594">
        <w:t>5</w:t>
      </w:r>
      <w:r w:rsidR="00622444" w:rsidRPr="00B72594">
        <w:t>.</w:t>
      </w:r>
      <w:r w:rsidR="00341CF1" w:rsidRPr="00B72594">
        <w:t xml:space="preserve"> </w:t>
      </w:r>
      <w:r w:rsidR="008773A8" w:rsidRPr="00B72594">
        <w:t>A</w:t>
      </w:r>
      <w:r w:rsidR="00C8356C" w:rsidRPr="00B72594">
        <w:t>lign</w:t>
      </w:r>
      <w:bookmarkEnd w:id="13"/>
      <w:r w:rsidR="008773A8" w:rsidRPr="00B72594">
        <w:t>ment with Government Objectives</w:t>
      </w:r>
    </w:p>
    <w:p w14:paraId="15F1C194" w14:textId="1CF93EE9" w:rsidR="0065592D" w:rsidRPr="00206DEE" w:rsidRDefault="00206DEE" w:rsidP="00C942C2">
      <w:pPr>
        <w:rPr>
          <w:sz w:val="22"/>
          <w:szCs w:val="22"/>
          <w:lang w:val="en-AU"/>
        </w:rPr>
      </w:pPr>
      <w:r w:rsidRPr="00206DEE">
        <w:rPr>
          <w:sz w:val="22"/>
          <w:szCs w:val="22"/>
          <w:lang w:val="en-AU"/>
        </w:rPr>
        <w:t xml:space="preserve">The following are just some of the Australian and Queensland Government departments and agencies </w:t>
      </w:r>
      <w:r>
        <w:rPr>
          <w:sz w:val="22"/>
          <w:szCs w:val="22"/>
          <w:lang w:val="en-AU"/>
        </w:rPr>
        <w:t xml:space="preserve">and other organisations that </w:t>
      </w:r>
      <w:r w:rsidR="00C942C2" w:rsidRPr="00206DEE">
        <w:rPr>
          <w:sz w:val="22"/>
          <w:szCs w:val="22"/>
          <w:lang w:val="en-AU"/>
        </w:rPr>
        <w:t>recognise the importance of STEM skills for future jobs and industry development. The relevant publications or initiatives are listed below.</w:t>
      </w:r>
    </w:p>
    <w:tbl>
      <w:tblPr>
        <w:tblStyle w:val="TableGrid"/>
        <w:tblW w:w="0" w:type="auto"/>
        <w:tblLook w:val="04A0" w:firstRow="1" w:lastRow="0" w:firstColumn="1" w:lastColumn="0" w:noHBand="0" w:noVBand="1"/>
      </w:tblPr>
      <w:tblGrid>
        <w:gridCol w:w="3421"/>
        <w:gridCol w:w="6207"/>
      </w:tblGrid>
      <w:tr w:rsidR="00350E65" w:rsidRPr="00866F29" w14:paraId="1D267557" w14:textId="77777777" w:rsidTr="0065592D">
        <w:tc>
          <w:tcPr>
            <w:tcW w:w="0" w:type="auto"/>
            <w:gridSpan w:val="2"/>
            <w:shd w:val="clear" w:color="auto" w:fill="DEEAF6" w:themeFill="accent1" w:themeFillTint="33"/>
          </w:tcPr>
          <w:p w14:paraId="5A84365D" w14:textId="21E092D2" w:rsidR="00350E65" w:rsidRPr="00206DEE" w:rsidRDefault="00350E65" w:rsidP="00350E65">
            <w:pPr>
              <w:rPr>
                <w:rFonts w:asciiTheme="minorHAnsi" w:hAnsiTheme="minorHAnsi" w:cstheme="minorHAnsi"/>
                <w:b/>
                <w:sz w:val="16"/>
                <w:szCs w:val="16"/>
                <w:lang w:val="en-AU" w:bidi="ar-SA"/>
              </w:rPr>
            </w:pPr>
            <w:r w:rsidRPr="00206DEE">
              <w:rPr>
                <w:rFonts w:asciiTheme="minorHAnsi" w:hAnsiTheme="minorHAnsi" w:cstheme="minorHAnsi"/>
                <w:b/>
                <w:sz w:val="16"/>
                <w:szCs w:val="16"/>
                <w:lang w:val="en-AU" w:bidi="ar-SA"/>
              </w:rPr>
              <w:t>Australian Government</w:t>
            </w:r>
          </w:p>
        </w:tc>
      </w:tr>
      <w:tr w:rsidR="00206DEE" w:rsidRPr="00866F29" w14:paraId="4E85504F" w14:textId="77777777" w:rsidTr="00C942C2">
        <w:tc>
          <w:tcPr>
            <w:tcW w:w="0" w:type="auto"/>
          </w:tcPr>
          <w:p w14:paraId="377B7F85" w14:textId="0F6103E5" w:rsidR="00136860" w:rsidRPr="00206DEE" w:rsidRDefault="00136860"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CSIRO/ Department of Infrastructure, Regional Development and Cities</w:t>
            </w:r>
          </w:p>
        </w:tc>
        <w:tc>
          <w:tcPr>
            <w:tcW w:w="0" w:type="auto"/>
          </w:tcPr>
          <w:p w14:paraId="17D7D7FA" w14:textId="17DF20FD" w:rsidR="00136860" w:rsidRPr="00206DEE" w:rsidRDefault="00136860"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 xml:space="preserve">Publication: </w:t>
            </w:r>
            <w:r w:rsidRPr="00206DEE">
              <w:rPr>
                <w:rFonts w:asciiTheme="minorHAnsi" w:hAnsiTheme="minorHAnsi" w:cstheme="minorHAnsi"/>
                <w:i/>
                <w:sz w:val="16"/>
                <w:szCs w:val="16"/>
                <w:lang w:val="en-AU" w:bidi="ar-SA"/>
              </w:rPr>
              <w:t>Strategic foresight for regional Australia</w:t>
            </w:r>
          </w:p>
        </w:tc>
      </w:tr>
      <w:tr w:rsidR="00206DEE" w:rsidRPr="00866F29" w14:paraId="7BA9350C" w14:textId="77777777" w:rsidTr="00C942C2">
        <w:tc>
          <w:tcPr>
            <w:tcW w:w="0" w:type="auto"/>
          </w:tcPr>
          <w:p w14:paraId="5DDD3802" w14:textId="08FD975B"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Department of Industry, Innovation and Science</w:t>
            </w:r>
          </w:p>
        </w:tc>
        <w:tc>
          <w:tcPr>
            <w:tcW w:w="0" w:type="auto"/>
          </w:tcPr>
          <w:p w14:paraId="3045AA76" w14:textId="0EB6E94C" w:rsidR="00C942C2" w:rsidRPr="00206DEE" w:rsidRDefault="004C6121"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 xml:space="preserve">Report: </w:t>
            </w:r>
            <w:r w:rsidR="00C942C2" w:rsidRPr="00206DEE">
              <w:rPr>
                <w:rFonts w:asciiTheme="minorHAnsi" w:hAnsiTheme="minorHAnsi" w:cstheme="minorHAnsi"/>
                <w:i/>
                <w:sz w:val="16"/>
                <w:szCs w:val="16"/>
                <w:lang w:val="en-AU" w:bidi="ar-SA"/>
              </w:rPr>
              <w:t xml:space="preserve">National Innovation and Science Agenda </w:t>
            </w:r>
          </w:p>
        </w:tc>
      </w:tr>
      <w:tr w:rsidR="00206DEE" w:rsidRPr="00866F29" w14:paraId="4E6C67B8" w14:textId="77777777" w:rsidTr="00C942C2">
        <w:tc>
          <w:tcPr>
            <w:tcW w:w="0" w:type="auto"/>
          </w:tcPr>
          <w:p w14:paraId="256518CE" w14:textId="02B54312"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 xml:space="preserve">Department of Education </w:t>
            </w:r>
          </w:p>
        </w:tc>
        <w:tc>
          <w:tcPr>
            <w:tcW w:w="0" w:type="auto"/>
          </w:tcPr>
          <w:p w14:paraId="58E46E68" w14:textId="035A52AD" w:rsidR="00C942C2" w:rsidRPr="00206DEE" w:rsidRDefault="00C942C2" w:rsidP="00433802">
            <w:pPr>
              <w:rPr>
                <w:rFonts w:asciiTheme="minorHAnsi" w:hAnsiTheme="minorHAnsi" w:cstheme="minorHAnsi"/>
                <w:sz w:val="16"/>
                <w:szCs w:val="16"/>
                <w:lang w:val="en-AU" w:bidi="ar-SA"/>
              </w:rPr>
            </w:pPr>
            <w:r w:rsidRPr="00206DEE">
              <w:rPr>
                <w:rFonts w:asciiTheme="minorHAnsi" w:hAnsiTheme="minorHAnsi" w:cstheme="minorHAnsi"/>
                <w:sz w:val="16"/>
                <w:szCs w:val="16"/>
                <w:lang w:val="en-AU"/>
              </w:rPr>
              <w:t xml:space="preserve">Initiative: </w:t>
            </w:r>
            <w:r w:rsidRPr="00206DEE">
              <w:rPr>
                <w:rFonts w:asciiTheme="minorHAnsi" w:hAnsiTheme="minorHAnsi" w:cstheme="minorHAnsi"/>
                <w:i/>
                <w:sz w:val="16"/>
                <w:szCs w:val="16"/>
                <w:lang w:val="en-AU"/>
              </w:rPr>
              <w:t>Inspiring STEM Literacy</w:t>
            </w:r>
          </w:p>
        </w:tc>
      </w:tr>
      <w:tr w:rsidR="00206DEE" w:rsidRPr="00866F29" w14:paraId="68ADCCD6" w14:textId="77777777" w:rsidTr="00C942C2">
        <w:tc>
          <w:tcPr>
            <w:tcW w:w="0" w:type="auto"/>
          </w:tcPr>
          <w:p w14:paraId="2FD3D2D0" w14:textId="05583432"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rPr>
              <w:t>Department of Employment, Skills, Small and Family Businesses</w:t>
            </w:r>
          </w:p>
        </w:tc>
        <w:tc>
          <w:tcPr>
            <w:tcW w:w="0" w:type="auto"/>
          </w:tcPr>
          <w:p w14:paraId="20153563" w14:textId="3A5060AA" w:rsidR="00C942C2" w:rsidRPr="00206DEE" w:rsidRDefault="008A39A6" w:rsidP="00C942C2">
            <w:pPr>
              <w:rPr>
                <w:rFonts w:asciiTheme="minorHAnsi" w:hAnsiTheme="minorHAnsi" w:cstheme="minorHAnsi"/>
                <w:sz w:val="16"/>
                <w:szCs w:val="16"/>
                <w:lang w:val="en-AU" w:bidi="ar-SA"/>
              </w:rPr>
            </w:pPr>
            <w:r w:rsidRPr="00206DEE">
              <w:rPr>
                <w:rFonts w:asciiTheme="minorHAnsi" w:hAnsiTheme="minorHAnsi" w:cstheme="minorHAnsi"/>
                <w:sz w:val="16"/>
                <w:szCs w:val="16"/>
                <w:lang w:val="en-AU"/>
              </w:rPr>
              <w:t xml:space="preserve">Report: </w:t>
            </w:r>
            <w:r w:rsidRPr="00206DEE">
              <w:rPr>
                <w:rFonts w:asciiTheme="minorHAnsi" w:hAnsiTheme="minorHAnsi" w:cstheme="minorHAnsi"/>
                <w:i/>
                <w:sz w:val="16"/>
                <w:szCs w:val="16"/>
                <w:lang w:val="en-AU"/>
              </w:rPr>
              <w:t xml:space="preserve">STEM jobs are growing faster than other jobs </w:t>
            </w:r>
          </w:p>
        </w:tc>
      </w:tr>
      <w:tr w:rsidR="00206DEE" w:rsidRPr="00866F29" w14:paraId="51352FD9" w14:textId="77777777" w:rsidTr="00C942C2">
        <w:tc>
          <w:tcPr>
            <w:tcW w:w="0" w:type="auto"/>
          </w:tcPr>
          <w:p w14:paraId="22FB3370" w14:textId="0079725A" w:rsidR="006F6528" w:rsidRPr="00206DEE" w:rsidRDefault="006F6528"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Department of Defence</w:t>
            </w:r>
          </w:p>
        </w:tc>
        <w:tc>
          <w:tcPr>
            <w:tcW w:w="0" w:type="auto"/>
          </w:tcPr>
          <w:p w14:paraId="19F11812" w14:textId="46F843F9" w:rsidR="006F6528" w:rsidRPr="00206DEE" w:rsidRDefault="006F6528" w:rsidP="008A39A6">
            <w:pPr>
              <w:rPr>
                <w:rFonts w:asciiTheme="minorHAnsi" w:hAnsiTheme="minorHAnsi" w:cstheme="minorHAnsi"/>
                <w:i/>
                <w:sz w:val="16"/>
                <w:szCs w:val="16"/>
                <w:lang w:val="en-AU" w:bidi="ar-SA"/>
              </w:rPr>
            </w:pPr>
            <w:r w:rsidRPr="00206DEE">
              <w:rPr>
                <w:rFonts w:asciiTheme="minorHAnsi" w:hAnsiTheme="minorHAnsi" w:cstheme="minorHAnsi"/>
                <w:sz w:val="16"/>
                <w:szCs w:val="16"/>
                <w:lang w:val="en-AU" w:bidi="ar-SA"/>
              </w:rPr>
              <w:t xml:space="preserve">Report: </w:t>
            </w:r>
            <w:r w:rsidRPr="00206DEE">
              <w:rPr>
                <w:rFonts w:asciiTheme="minorHAnsi" w:hAnsiTheme="minorHAnsi" w:cstheme="minorHAnsi"/>
                <w:i/>
                <w:sz w:val="16"/>
                <w:szCs w:val="16"/>
                <w:lang w:val="en-AU" w:bidi="ar-SA"/>
              </w:rPr>
              <w:t xml:space="preserve">Moving Towards a High-Tech Future for Defence. Workforce Strategic Vision underpinned by Science, Technology, Engineering and Mathematics, 2019 – 2030. </w:t>
            </w:r>
          </w:p>
        </w:tc>
      </w:tr>
      <w:tr w:rsidR="00206DEE" w:rsidRPr="00866F29" w14:paraId="7567D7A1" w14:textId="77777777" w:rsidTr="00C942C2">
        <w:tc>
          <w:tcPr>
            <w:tcW w:w="0" w:type="auto"/>
          </w:tcPr>
          <w:p w14:paraId="6E981E95" w14:textId="4C47B61F"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Defence</w:t>
            </w:r>
            <w:r w:rsidR="008A39A6" w:rsidRPr="00206DEE">
              <w:rPr>
                <w:rFonts w:asciiTheme="minorHAnsi" w:hAnsiTheme="minorHAnsi" w:cstheme="minorHAnsi"/>
                <w:sz w:val="16"/>
                <w:szCs w:val="16"/>
                <w:lang w:val="en-AU" w:bidi="ar-SA"/>
              </w:rPr>
              <w:t xml:space="preserve"> Jobs</w:t>
            </w:r>
          </w:p>
        </w:tc>
        <w:tc>
          <w:tcPr>
            <w:tcW w:w="0" w:type="auto"/>
          </w:tcPr>
          <w:p w14:paraId="38677E5F" w14:textId="6AD371EA" w:rsidR="00C942C2" w:rsidRPr="00206DEE" w:rsidRDefault="00C942C2" w:rsidP="008A39A6">
            <w:pPr>
              <w:rPr>
                <w:rFonts w:asciiTheme="minorHAnsi" w:hAnsiTheme="minorHAnsi" w:cstheme="minorHAnsi"/>
                <w:i/>
                <w:sz w:val="16"/>
                <w:szCs w:val="16"/>
                <w:lang w:val="en-AU" w:bidi="ar-SA"/>
              </w:rPr>
            </w:pPr>
            <w:r w:rsidRPr="00206DEE">
              <w:rPr>
                <w:rFonts w:asciiTheme="minorHAnsi" w:hAnsiTheme="minorHAnsi" w:cstheme="minorHAnsi"/>
                <w:i/>
                <w:sz w:val="16"/>
                <w:szCs w:val="16"/>
                <w:lang w:val="en-AU" w:bidi="ar-SA"/>
              </w:rPr>
              <w:t xml:space="preserve">STEM </w:t>
            </w:r>
            <w:r w:rsidR="008A39A6" w:rsidRPr="00206DEE">
              <w:rPr>
                <w:rFonts w:asciiTheme="minorHAnsi" w:hAnsiTheme="minorHAnsi" w:cstheme="minorHAnsi"/>
                <w:i/>
                <w:sz w:val="16"/>
                <w:szCs w:val="16"/>
                <w:lang w:val="en-AU" w:bidi="ar-SA"/>
              </w:rPr>
              <w:t>opportunities</w:t>
            </w:r>
          </w:p>
        </w:tc>
      </w:tr>
      <w:tr w:rsidR="00206DEE" w:rsidRPr="00866F29" w14:paraId="55BAB3FF" w14:textId="77777777" w:rsidTr="00C942C2">
        <w:tc>
          <w:tcPr>
            <w:tcW w:w="0" w:type="auto"/>
          </w:tcPr>
          <w:p w14:paraId="0C6789BD" w14:textId="3A847F88"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Office of the Chief Scientist</w:t>
            </w:r>
          </w:p>
        </w:tc>
        <w:tc>
          <w:tcPr>
            <w:tcW w:w="0" w:type="auto"/>
          </w:tcPr>
          <w:p w14:paraId="7280E413" w14:textId="6F0BA774" w:rsidR="00C942C2" w:rsidRPr="00206DEE" w:rsidRDefault="00C942C2" w:rsidP="00350E65">
            <w:pPr>
              <w:rPr>
                <w:rFonts w:asciiTheme="minorHAnsi" w:hAnsiTheme="minorHAnsi" w:cstheme="minorHAnsi"/>
                <w:iCs/>
                <w:sz w:val="16"/>
                <w:szCs w:val="16"/>
                <w:lang w:val="en-AU" w:bidi="ar-SA"/>
              </w:rPr>
            </w:pPr>
            <w:r w:rsidRPr="00206DEE">
              <w:rPr>
                <w:rFonts w:asciiTheme="minorHAnsi" w:hAnsiTheme="minorHAnsi" w:cstheme="minorHAnsi"/>
                <w:iCs/>
                <w:sz w:val="16"/>
                <w:szCs w:val="16"/>
                <w:lang w:val="en-AU"/>
              </w:rPr>
              <w:t xml:space="preserve">Report: </w:t>
            </w:r>
            <w:r w:rsidRPr="00206DEE">
              <w:rPr>
                <w:rFonts w:asciiTheme="minorHAnsi" w:hAnsiTheme="minorHAnsi" w:cstheme="minorHAnsi"/>
                <w:i/>
                <w:sz w:val="16"/>
                <w:szCs w:val="16"/>
                <w:lang w:val="en-AU"/>
              </w:rPr>
              <w:t>Optimising STEM Industry School Partnerships</w:t>
            </w:r>
          </w:p>
        </w:tc>
      </w:tr>
      <w:tr w:rsidR="000F7D57" w:rsidRPr="00866F29" w14:paraId="38B8D3D2" w14:textId="77777777" w:rsidTr="0065592D">
        <w:tc>
          <w:tcPr>
            <w:tcW w:w="0" w:type="auto"/>
            <w:gridSpan w:val="2"/>
            <w:shd w:val="clear" w:color="auto" w:fill="DEEAF6" w:themeFill="accent1" w:themeFillTint="33"/>
          </w:tcPr>
          <w:p w14:paraId="4BC3FC74" w14:textId="1803CF30" w:rsidR="000F7D57" w:rsidRPr="00206DEE" w:rsidRDefault="000F7D57" w:rsidP="00350E65">
            <w:pPr>
              <w:rPr>
                <w:rFonts w:asciiTheme="minorHAnsi" w:hAnsiTheme="minorHAnsi" w:cstheme="minorHAnsi"/>
                <w:b/>
                <w:sz w:val="16"/>
                <w:szCs w:val="16"/>
                <w:lang w:val="en-AU" w:bidi="ar-SA"/>
              </w:rPr>
            </w:pPr>
            <w:bookmarkStart w:id="14" w:name="_Hlk62130602"/>
            <w:r w:rsidRPr="00206DEE">
              <w:rPr>
                <w:rFonts w:asciiTheme="minorHAnsi" w:hAnsiTheme="minorHAnsi" w:cstheme="minorHAnsi"/>
                <w:b/>
                <w:sz w:val="16"/>
                <w:szCs w:val="16"/>
                <w:lang w:val="en-AU" w:bidi="ar-SA"/>
              </w:rPr>
              <w:t>Queensland Government</w:t>
            </w:r>
          </w:p>
        </w:tc>
      </w:tr>
      <w:bookmarkEnd w:id="14"/>
      <w:tr w:rsidR="00206DEE" w:rsidRPr="00866F29" w14:paraId="63CA7C11" w14:textId="77777777" w:rsidTr="00C942C2">
        <w:tc>
          <w:tcPr>
            <w:tcW w:w="0" w:type="auto"/>
          </w:tcPr>
          <w:p w14:paraId="25A2E56D" w14:textId="679FCEC0"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Jobs Queensland</w:t>
            </w:r>
          </w:p>
        </w:tc>
        <w:tc>
          <w:tcPr>
            <w:tcW w:w="0" w:type="auto"/>
          </w:tcPr>
          <w:p w14:paraId="6EFFBB89" w14:textId="0464EE0A"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rPr>
              <w:t xml:space="preserve">Report: </w:t>
            </w:r>
            <w:r w:rsidRPr="00206DEE">
              <w:rPr>
                <w:rFonts w:asciiTheme="minorHAnsi" w:hAnsiTheme="minorHAnsi" w:cstheme="minorHAnsi"/>
                <w:i/>
                <w:sz w:val="16"/>
                <w:szCs w:val="16"/>
                <w:lang w:val="en-AU"/>
              </w:rPr>
              <w:t>Future work, future jobs: Preparing Queensland for the evolution of work</w:t>
            </w:r>
          </w:p>
        </w:tc>
      </w:tr>
      <w:tr w:rsidR="00206DEE" w:rsidRPr="00866F29" w14:paraId="4823A248" w14:textId="77777777" w:rsidTr="00C942C2">
        <w:tc>
          <w:tcPr>
            <w:tcW w:w="0" w:type="auto"/>
          </w:tcPr>
          <w:p w14:paraId="48ECA908" w14:textId="162204E5"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Department of Education</w:t>
            </w:r>
          </w:p>
        </w:tc>
        <w:tc>
          <w:tcPr>
            <w:tcW w:w="0" w:type="auto"/>
          </w:tcPr>
          <w:p w14:paraId="18BDE5BF" w14:textId="784622BE" w:rsidR="000D2FFF" w:rsidRPr="00206DEE" w:rsidRDefault="00C942C2" w:rsidP="00456A69">
            <w:pPr>
              <w:rPr>
                <w:rFonts w:asciiTheme="minorHAnsi" w:hAnsiTheme="minorHAnsi" w:cstheme="minorHAnsi"/>
                <w:sz w:val="16"/>
                <w:szCs w:val="16"/>
                <w:lang w:val="en-AU"/>
              </w:rPr>
            </w:pPr>
            <w:r w:rsidRPr="00206DEE">
              <w:rPr>
                <w:rFonts w:asciiTheme="minorHAnsi" w:hAnsiTheme="minorHAnsi" w:cstheme="minorHAnsi"/>
                <w:sz w:val="16"/>
                <w:szCs w:val="16"/>
                <w:lang w:val="en-AU"/>
              </w:rPr>
              <w:t xml:space="preserve">Strategy: </w:t>
            </w:r>
            <w:r w:rsidRPr="00206DEE">
              <w:rPr>
                <w:rFonts w:asciiTheme="minorHAnsi" w:hAnsiTheme="minorHAnsi" w:cstheme="minorHAnsi"/>
                <w:i/>
                <w:iCs/>
                <w:sz w:val="16"/>
                <w:szCs w:val="16"/>
                <w:lang w:val="en-AU"/>
              </w:rPr>
              <w:t>A strategy for STEM in Queensland state schools</w:t>
            </w:r>
          </w:p>
        </w:tc>
      </w:tr>
      <w:tr w:rsidR="00206DEE" w:rsidRPr="00866F29" w14:paraId="5C2AA0B4" w14:textId="77777777" w:rsidTr="00C942C2">
        <w:tc>
          <w:tcPr>
            <w:tcW w:w="0" w:type="auto"/>
          </w:tcPr>
          <w:p w14:paraId="49D3CD12" w14:textId="7AFE4659" w:rsidR="00C942C2" w:rsidRPr="00206DEE" w:rsidRDefault="00C942C2" w:rsidP="00350E65">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Multi- Department</w:t>
            </w:r>
          </w:p>
        </w:tc>
        <w:tc>
          <w:tcPr>
            <w:tcW w:w="0" w:type="auto"/>
          </w:tcPr>
          <w:p w14:paraId="0736CB87" w14:textId="289628C5" w:rsidR="00C942C2" w:rsidRPr="00206DEE" w:rsidRDefault="00C942C2" w:rsidP="00350E65">
            <w:pPr>
              <w:rPr>
                <w:rFonts w:asciiTheme="minorHAnsi" w:hAnsiTheme="minorHAnsi" w:cstheme="minorHAnsi"/>
                <w:sz w:val="16"/>
                <w:szCs w:val="16"/>
                <w:lang w:val="en-AU"/>
              </w:rPr>
            </w:pPr>
            <w:r w:rsidRPr="00206DEE">
              <w:rPr>
                <w:rFonts w:asciiTheme="minorHAnsi" w:hAnsiTheme="minorHAnsi" w:cstheme="minorHAnsi"/>
                <w:sz w:val="16"/>
                <w:szCs w:val="16"/>
                <w:lang w:val="en-AU"/>
              </w:rPr>
              <w:t xml:space="preserve">Initiative: </w:t>
            </w:r>
            <w:r w:rsidRPr="00206DEE">
              <w:rPr>
                <w:rFonts w:asciiTheme="minorHAnsi" w:hAnsiTheme="minorHAnsi" w:cstheme="minorHAnsi"/>
                <w:i/>
                <w:sz w:val="16"/>
                <w:szCs w:val="16"/>
                <w:lang w:val="en-AU"/>
              </w:rPr>
              <w:t>Advance Queensland</w:t>
            </w:r>
          </w:p>
        </w:tc>
      </w:tr>
      <w:tr w:rsidR="00206DEE" w:rsidRPr="00866F29" w14:paraId="4E503AF1" w14:textId="77777777" w:rsidTr="00C942C2">
        <w:tc>
          <w:tcPr>
            <w:tcW w:w="0" w:type="auto"/>
          </w:tcPr>
          <w:p w14:paraId="0B88C7A4" w14:textId="0F5E1E42" w:rsidR="00C942C2" w:rsidRPr="00206DEE" w:rsidRDefault="008E05CB" w:rsidP="00E74016">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Department of Employment</w:t>
            </w:r>
            <w:r w:rsidR="00E74016" w:rsidRPr="00206DEE">
              <w:rPr>
                <w:rFonts w:asciiTheme="minorHAnsi" w:hAnsiTheme="minorHAnsi" w:cstheme="minorHAnsi"/>
                <w:sz w:val="16"/>
                <w:szCs w:val="16"/>
                <w:lang w:val="en-AU" w:bidi="ar-SA"/>
              </w:rPr>
              <w:t>, Small Business and Training</w:t>
            </w:r>
          </w:p>
        </w:tc>
        <w:tc>
          <w:tcPr>
            <w:tcW w:w="0" w:type="auto"/>
          </w:tcPr>
          <w:p w14:paraId="01845F7F" w14:textId="65422AEC" w:rsidR="00C942C2" w:rsidRPr="00206DEE" w:rsidRDefault="00C942C2" w:rsidP="00350E65">
            <w:pPr>
              <w:rPr>
                <w:rFonts w:asciiTheme="minorHAnsi" w:hAnsiTheme="minorHAnsi" w:cstheme="minorHAnsi"/>
                <w:sz w:val="16"/>
                <w:szCs w:val="16"/>
                <w:lang w:val="en-AU"/>
              </w:rPr>
            </w:pPr>
            <w:r w:rsidRPr="00206DEE">
              <w:rPr>
                <w:rFonts w:asciiTheme="minorHAnsi" w:hAnsiTheme="minorHAnsi" w:cstheme="minorHAnsi"/>
                <w:sz w:val="16"/>
                <w:szCs w:val="16"/>
                <w:lang w:val="en-AU"/>
              </w:rPr>
              <w:t xml:space="preserve">Report: </w:t>
            </w:r>
            <w:r w:rsidRPr="00206DEE">
              <w:rPr>
                <w:rFonts w:asciiTheme="minorHAnsi" w:hAnsiTheme="minorHAnsi" w:cstheme="minorHAnsi"/>
                <w:i/>
                <w:iCs/>
                <w:sz w:val="16"/>
                <w:szCs w:val="16"/>
                <w:lang w:val="en-AU"/>
              </w:rPr>
              <w:t xml:space="preserve">Skills for Queensland Discussion Paper </w:t>
            </w:r>
          </w:p>
        </w:tc>
      </w:tr>
      <w:tr w:rsidR="00206DEE" w:rsidRPr="00866F29" w14:paraId="50F56A06" w14:textId="77777777" w:rsidTr="00C942C2">
        <w:tc>
          <w:tcPr>
            <w:tcW w:w="0" w:type="auto"/>
          </w:tcPr>
          <w:p w14:paraId="347D5E53" w14:textId="2130E3AF" w:rsidR="00C942C2" w:rsidRPr="00206DEE" w:rsidRDefault="00C942C2" w:rsidP="00B62BBE">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D</w:t>
            </w:r>
            <w:r w:rsidR="00B62BBE" w:rsidRPr="00206DEE">
              <w:rPr>
                <w:rFonts w:asciiTheme="minorHAnsi" w:hAnsiTheme="minorHAnsi" w:cstheme="minorHAnsi"/>
                <w:sz w:val="16"/>
                <w:szCs w:val="16"/>
                <w:lang w:val="en-AU" w:bidi="ar-SA"/>
              </w:rPr>
              <w:t>epartment of State Development, Infrastructure</w:t>
            </w:r>
            <w:r w:rsidR="00B718D1" w:rsidRPr="00206DEE">
              <w:rPr>
                <w:rFonts w:asciiTheme="minorHAnsi" w:hAnsiTheme="minorHAnsi" w:cstheme="minorHAnsi"/>
                <w:sz w:val="16"/>
                <w:szCs w:val="16"/>
                <w:lang w:val="en-AU" w:bidi="ar-SA"/>
              </w:rPr>
              <w:t>, Local Government</w:t>
            </w:r>
            <w:r w:rsidR="00B62BBE" w:rsidRPr="00206DEE">
              <w:rPr>
                <w:rFonts w:asciiTheme="minorHAnsi" w:hAnsiTheme="minorHAnsi" w:cstheme="minorHAnsi"/>
                <w:sz w:val="16"/>
                <w:szCs w:val="16"/>
                <w:lang w:val="en-AU" w:bidi="ar-SA"/>
              </w:rPr>
              <w:t xml:space="preserve"> and Planning</w:t>
            </w:r>
          </w:p>
        </w:tc>
        <w:tc>
          <w:tcPr>
            <w:tcW w:w="0" w:type="auto"/>
          </w:tcPr>
          <w:p w14:paraId="1B637111" w14:textId="15503BAE" w:rsidR="00C942C2" w:rsidRPr="00206DEE" w:rsidRDefault="00C942C2" w:rsidP="00B62BBE">
            <w:pPr>
              <w:rPr>
                <w:rFonts w:asciiTheme="minorHAnsi" w:hAnsiTheme="minorHAnsi" w:cstheme="minorHAnsi"/>
                <w:sz w:val="16"/>
                <w:szCs w:val="16"/>
                <w:lang w:val="en-AU"/>
              </w:rPr>
            </w:pPr>
            <w:r w:rsidRPr="00206DEE">
              <w:rPr>
                <w:rFonts w:asciiTheme="minorHAnsi" w:hAnsiTheme="minorHAnsi" w:cstheme="minorHAnsi"/>
                <w:sz w:val="16"/>
                <w:szCs w:val="16"/>
                <w:lang w:val="en-AU"/>
              </w:rPr>
              <w:t>Priority Industries such as Advance Ma</w:t>
            </w:r>
            <w:r w:rsidR="00B62BBE" w:rsidRPr="00206DEE">
              <w:rPr>
                <w:rFonts w:asciiTheme="minorHAnsi" w:hAnsiTheme="minorHAnsi" w:cstheme="minorHAnsi"/>
                <w:sz w:val="16"/>
                <w:szCs w:val="16"/>
                <w:lang w:val="en-AU"/>
              </w:rPr>
              <w:t>nufacturing, Defence, METS</w:t>
            </w:r>
            <w:r w:rsidRPr="00206DEE">
              <w:rPr>
                <w:rFonts w:asciiTheme="minorHAnsi" w:hAnsiTheme="minorHAnsi" w:cstheme="minorHAnsi"/>
                <w:sz w:val="16"/>
                <w:szCs w:val="16"/>
                <w:lang w:val="en-AU"/>
              </w:rPr>
              <w:t xml:space="preserve"> </w:t>
            </w:r>
          </w:p>
        </w:tc>
      </w:tr>
      <w:tr w:rsidR="00206DEE" w:rsidRPr="00866F29" w14:paraId="38B8E0E5" w14:textId="77777777" w:rsidTr="0001080C">
        <w:tc>
          <w:tcPr>
            <w:tcW w:w="0" w:type="auto"/>
            <w:gridSpan w:val="2"/>
            <w:shd w:val="clear" w:color="auto" w:fill="DEEAF6" w:themeFill="accent1" w:themeFillTint="33"/>
          </w:tcPr>
          <w:p w14:paraId="3180E408" w14:textId="59E0AB35" w:rsidR="00206DEE" w:rsidRPr="00206DEE" w:rsidRDefault="00206DEE" w:rsidP="0001080C">
            <w:pPr>
              <w:rPr>
                <w:rFonts w:asciiTheme="minorHAnsi" w:hAnsiTheme="minorHAnsi" w:cstheme="minorHAnsi"/>
                <w:b/>
                <w:sz w:val="16"/>
                <w:szCs w:val="16"/>
                <w:lang w:val="en-AU" w:bidi="ar-SA"/>
              </w:rPr>
            </w:pPr>
            <w:r w:rsidRPr="00206DEE">
              <w:rPr>
                <w:rFonts w:asciiTheme="minorHAnsi" w:hAnsiTheme="minorHAnsi" w:cstheme="minorHAnsi"/>
                <w:b/>
                <w:sz w:val="16"/>
                <w:szCs w:val="16"/>
                <w:lang w:val="en-AU" w:bidi="ar-SA"/>
              </w:rPr>
              <w:t>Other</w:t>
            </w:r>
          </w:p>
        </w:tc>
      </w:tr>
      <w:tr w:rsidR="00206DEE" w:rsidRPr="00866F29" w14:paraId="47F3DD80" w14:textId="77777777" w:rsidTr="00C942C2">
        <w:tc>
          <w:tcPr>
            <w:tcW w:w="0" w:type="auto"/>
          </w:tcPr>
          <w:p w14:paraId="48FC4E8D" w14:textId="03195D25" w:rsidR="00206DEE" w:rsidRPr="00206DEE" w:rsidRDefault="00206DEE" w:rsidP="00B62BBE">
            <w:pPr>
              <w:rPr>
                <w:rFonts w:asciiTheme="minorHAnsi" w:hAnsiTheme="minorHAnsi" w:cstheme="minorHAnsi"/>
                <w:sz w:val="16"/>
                <w:szCs w:val="16"/>
                <w:lang w:val="en-AU" w:bidi="ar-SA"/>
              </w:rPr>
            </w:pPr>
            <w:r w:rsidRPr="00206DEE">
              <w:rPr>
                <w:rFonts w:asciiTheme="minorHAnsi" w:hAnsiTheme="minorHAnsi" w:cstheme="minorHAnsi"/>
                <w:sz w:val="16"/>
                <w:szCs w:val="16"/>
                <w:lang w:val="en-AU" w:bidi="ar-SA"/>
              </w:rPr>
              <w:t>Regional Development Australia Townsville and North West Queensland</w:t>
            </w:r>
          </w:p>
        </w:tc>
        <w:tc>
          <w:tcPr>
            <w:tcW w:w="0" w:type="auto"/>
          </w:tcPr>
          <w:p w14:paraId="125E551C" w14:textId="71FD28B7" w:rsidR="00206DEE" w:rsidRPr="00206DEE" w:rsidRDefault="00206DEE" w:rsidP="00B62BBE">
            <w:pPr>
              <w:rPr>
                <w:rFonts w:asciiTheme="minorHAnsi" w:hAnsiTheme="minorHAnsi" w:cstheme="minorHAnsi"/>
                <w:sz w:val="16"/>
                <w:szCs w:val="16"/>
                <w:lang w:val="en-AU"/>
              </w:rPr>
            </w:pPr>
            <w:r w:rsidRPr="00206DEE">
              <w:rPr>
                <w:rFonts w:asciiTheme="minorHAnsi" w:hAnsiTheme="minorHAnsi" w:cstheme="minorHAnsi"/>
                <w:sz w:val="16"/>
                <w:szCs w:val="16"/>
                <w:lang w:val="en-AU"/>
              </w:rPr>
              <w:t xml:space="preserve">Strategy: </w:t>
            </w:r>
            <w:r w:rsidRPr="00206DEE">
              <w:rPr>
                <w:rFonts w:asciiTheme="minorHAnsi" w:hAnsiTheme="minorHAnsi" w:cstheme="minorHAnsi"/>
                <w:i/>
                <w:iCs/>
                <w:sz w:val="16"/>
                <w:szCs w:val="16"/>
                <w:lang w:val="en-AU"/>
              </w:rPr>
              <w:t>Townsville and North West Queensland Economic Recovery and Growth Strategy 2020 - 2030</w:t>
            </w:r>
          </w:p>
        </w:tc>
      </w:tr>
    </w:tbl>
    <w:p w14:paraId="0A13DAD4" w14:textId="77777777" w:rsidR="00F54730" w:rsidRDefault="00F54730" w:rsidP="00F54730">
      <w:pPr>
        <w:pStyle w:val="NormalWeb"/>
        <w:shd w:val="clear" w:color="auto" w:fill="FFFFFF"/>
        <w:spacing w:before="0" w:beforeAutospacing="0" w:after="107" w:afterAutospacing="0"/>
        <w:rPr>
          <w:rFonts w:asciiTheme="minorHAnsi" w:eastAsia="Times New Roman" w:hAnsiTheme="minorHAnsi" w:cstheme="minorHAnsi"/>
          <w:color w:val="333333"/>
          <w:sz w:val="22"/>
          <w:szCs w:val="22"/>
          <w:lang w:val="en-AU" w:eastAsia="en-AU" w:bidi="ar-SA"/>
        </w:rPr>
      </w:pPr>
    </w:p>
    <w:p w14:paraId="60AE030E" w14:textId="77777777" w:rsidR="004C7D99" w:rsidRDefault="004C7D99" w:rsidP="0065592D">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eastAsia="Times New Roman" w:hAnsiTheme="minorHAnsi" w:cstheme="minorHAnsi"/>
          <w:i/>
          <w:color w:val="333333"/>
          <w:sz w:val="22"/>
          <w:szCs w:val="22"/>
          <w:lang w:val="en-AU" w:eastAsia="en-AU" w:bidi="ar-SA"/>
        </w:rPr>
      </w:pPr>
    </w:p>
    <w:p w14:paraId="1DA2CC13" w14:textId="5D828C0C" w:rsidR="00F54730" w:rsidRPr="00356DA5" w:rsidRDefault="00F54730" w:rsidP="004C7D99">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107" w:afterAutospacing="0"/>
        <w:jc w:val="both"/>
        <w:rPr>
          <w:rFonts w:asciiTheme="minorHAnsi" w:hAnsiTheme="minorHAnsi" w:cstheme="minorHAnsi"/>
          <w:i/>
          <w:color w:val="333333"/>
          <w:sz w:val="20"/>
          <w:szCs w:val="22"/>
          <w:lang w:val="en-AU" w:eastAsia="en-AU" w:bidi="ar-SA"/>
        </w:rPr>
      </w:pPr>
      <w:r w:rsidRPr="00356DA5">
        <w:rPr>
          <w:rFonts w:asciiTheme="minorHAnsi" w:eastAsia="Times New Roman" w:hAnsiTheme="minorHAnsi" w:cstheme="minorHAnsi"/>
          <w:i/>
          <w:color w:val="333333"/>
          <w:sz w:val="20"/>
          <w:szCs w:val="22"/>
          <w:lang w:val="en-AU" w:eastAsia="en-AU" w:bidi="ar-SA"/>
        </w:rPr>
        <w:t xml:space="preserve">“Too few Australian students are studying science, maths and computing in schools – skills that are critical to prepare our students for the jobs of the future. We also need to create an environment that attracts the world’s best talent to our shores. </w:t>
      </w:r>
      <w:r w:rsidRPr="00356DA5">
        <w:rPr>
          <w:rFonts w:asciiTheme="minorHAnsi" w:hAnsiTheme="minorHAnsi" w:cstheme="minorHAnsi"/>
          <w:i/>
          <w:color w:val="333333"/>
          <w:sz w:val="20"/>
          <w:szCs w:val="22"/>
          <w:lang w:val="en-AU" w:eastAsia="en-AU" w:bidi="ar-SA"/>
        </w:rPr>
        <w:t>We will support </w:t>
      </w:r>
      <w:r w:rsidRPr="00356DA5">
        <w:rPr>
          <w:rFonts w:asciiTheme="minorHAnsi" w:hAnsiTheme="minorHAnsi" w:cstheme="minorHAnsi"/>
          <w:b/>
          <w:bCs/>
          <w:i/>
          <w:color w:val="333333"/>
          <w:sz w:val="20"/>
          <w:szCs w:val="22"/>
          <w:lang w:val="en-AU" w:eastAsia="en-AU" w:bidi="ar-SA"/>
        </w:rPr>
        <w:t>all Australian students to embrace the digital age</w:t>
      </w:r>
      <w:r w:rsidRPr="00356DA5">
        <w:rPr>
          <w:rFonts w:asciiTheme="minorHAnsi" w:hAnsiTheme="minorHAnsi" w:cstheme="minorHAnsi"/>
          <w:i/>
          <w:color w:val="333333"/>
          <w:sz w:val="20"/>
          <w:szCs w:val="22"/>
          <w:lang w:val="en-AU" w:eastAsia="en-AU" w:bidi="ar-SA"/>
        </w:rPr>
        <w:t> by promoting coding and computing in schools to ensure our students have the problem solving and critical reasoning skills for high wage jobs.”</w:t>
      </w:r>
    </w:p>
    <w:p w14:paraId="6C7E2D72" w14:textId="25FD06F7" w:rsidR="00F54730" w:rsidRDefault="00F54730" w:rsidP="0065592D">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hAnsiTheme="minorHAnsi" w:cstheme="minorHAnsi"/>
          <w:color w:val="333333"/>
          <w:sz w:val="18"/>
          <w:szCs w:val="18"/>
          <w:lang w:val="en-AU" w:eastAsia="en-AU" w:bidi="ar-SA"/>
        </w:rPr>
      </w:pPr>
      <w:r w:rsidRPr="00F54730">
        <w:rPr>
          <w:rFonts w:asciiTheme="minorHAnsi" w:hAnsiTheme="minorHAnsi" w:cstheme="minorHAnsi"/>
          <w:color w:val="333333"/>
          <w:sz w:val="18"/>
          <w:szCs w:val="18"/>
          <w:lang w:val="en-AU" w:eastAsia="en-AU" w:bidi="ar-SA"/>
        </w:rPr>
        <w:t>National Innovation and Science Agenda Report, Australian Government, 2015</w:t>
      </w:r>
    </w:p>
    <w:p w14:paraId="616E5489" w14:textId="77777777" w:rsidR="004C7D99" w:rsidRPr="00F54730" w:rsidRDefault="004C7D99" w:rsidP="0065592D">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hAnsiTheme="minorHAnsi" w:cstheme="minorHAnsi"/>
          <w:color w:val="333333"/>
          <w:sz w:val="18"/>
          <w:szCs w:val="18"/>
          <w:lang w:val="en-AU" w:eastAsia="en-AU" w:bidi="ar-SA"/>
        </w:rPr>
      </w:pPr>
    </w:p>
    <w:p w14:paraId="32429D92" w14:textId="77777777" w:rsidR="00B76E8F" w:rsidRDefault="00B76E8F" w:rsidP="00F10F9A">
      <w:pPr>
        <w:spacing w:before="0" w:after="0" w:line="240" w:lineRule="auto"/>
        <w:rPr>
          <w:sz w:val="22"/>
          <w:szCs w:val="22"/>
          <w:lang w:val="en-AU"/>
        </w:rPr>
      </w:pPr>
    </w:p>
    <w:p w14:paraId="5C8AE35F" w14:textId="77281EEC" w:rsidR="00136860" w:rsidRPr="00136860" w:rsidRDefault="00136860" w:rsidP="00F10F9A">
      <w:pPr>
        <w:spacing w:before="0" w:after="0" w:line="240" w:lineRule="auto"/>
        <w:rPr>
          <w:sz w:val="22"/>
          <w:szCs w:val="22"/>
          <w:lang w:val="en-AU"/>
        </w:rPr>
      </w:pPr>
      <w:r>
        <w:rPr>
          <w:sz w:val="22"/>
          <w:szCs w:val="22"/>
          <w:lang w:val="en-AU"/>
        </w:rPr>
        <w:t xml:space="preserve">Identified in the publication, </w:t>
      </w:r>
      <w:r>
        <w:rPr>
          <w:b/>
          <w:sz w:val="22"/>
          <w:szCs w:val="22"/>
          <w:lang w:val="en-AU"/>
        </w:rPr>
        <w:t xml:space="preserve">Strategic foresight for regional Australia, </w:t>
      </w:r>
      <w:r>
        <w:rPr>
          <w:sz w:val="22"/>
          <w:szCs w:val="22"/>
          <w:lang w:val="en-AU"/>
        </w:rPr>
        <w:t>by CSIRO and the Department of Infrastructure, Regional Development and Cities, “</w:t>
      </w:r>
      <w:r w:rsidRPr="00F10F9A">
        <w:rPr>
          <w:i/>
          <w:sz w:val="22"/>
          <w:szCs w:val="22"/>
          <w:lang w:val="en-AU"/>
        </w:rPr>
        <w:t>the role of government</w:t>
      </w:r>
      <w:r>
        <w:rPr>
          <w:i/>
          <w:sz w:val="22"/>
          <w:szCs w:val="22"/>
          <w:lang w:val="en-AU"/>
        </w:rPr>
        <w:t xml:space="preserve"> </w:t>
      </w:r>
      <w:r w:rsidRPr="00F10F9A">
        <w:rPr>
          <w:i/>
          <w:sz w:val="22"/>
          <w:szCs w:val="22"/>
          <w:lang w:val="en-AU"/>
        </w:rPr>
        <w:t xml:space="preserve">may shift away from supporting established businesses or </w:t>
      </w:r>
      <w:r w:rsidRPr="00136860">
        <w:rPr>
          <w:i/>
          <w:sz w:val="22"/>
          <w:szCs w:val="22"/>
          <w:lang w:val="en-AU"/>
        </w:rPr>
        <w:t>industries</w:t>
      </w:r>
      <w:r w:rsidRPr="00F10F9A">
        <w:rPr>
          <w:i/>
          <w:sz w:val="22"/>
          <w:szCs w:val="22"/>
          <w:lang w:val="en-AU"/>
        </w:rPr>
        <w:t xml:space="preserve"> to investing in knowledge and data generation</w:t>
      </w:r>
      <w:r>
        <w:rPr>
          <w:sz w:val="22"/>
          <w:szCs w:val="22"/>
          <w:lang w:val="en-AU"/>
        </w:rPr>
        <w:t xml:space="preserve">”. The STEMBooster program will assist the Australian Government to invest in knowledge generation in our region, therefore enabling our region to secure a stronger, skilled workforce for the future. </w:t>
      </w:r>
    </w:p>
    <w:p w14:paraId="57419C56" w14:textId="77777777" w:rsidR="00136860" w:rsidRDefault="00136860" w:rsidP="00F10F9A">
      <w:pPr>
        <w:spacing w:before="0" w:after="0" w:line="240" w:lineRule="auto"/>
        <w:rPr>
          <w:sz w:val="22"/>
          <w:szCs w:val="22"/>
          <w:lang w:val="en-AU"/>
        </w:rPr>
      </w:pPr>
    </w:p>
    <w:p w14:paraId="4D6C1BF2" w14:textId="487393D7" w:rsidR="00121A64" w:rsidRPr="00866F29" w:rsidRDefault="00121A64" w:rsidP="00F10F9A">
      <w:pPr>
        <w:spacing w:before="0" w:after="0" w:line="240" w:lineRule="auto"/>
        <w:rPr>
          <w:sz w:val="22"/>
          <w:szCs w:val="22"/>
          <w:lang w:val="en-AU"/>
        </w:rPr>
      </w:pPr>
      <w:r w:rsidRPr="00866F29">
        <w:rPr>
          <w:sz w:val="22"/>
          <w:szCs w:val="22"/>
          <w:lang w:val="en-AU"/>
        </w:rPr>
        <w:t xml:space="preserve">The Australian Government has developed the </w:t>
      </w:r>
      <w:r w:rsidRPr="00785976">
        <w:rPr>
          <w:b/>
          <w:iCs/>
          <w:sz w:val="22"/>
          <w:szCs w:val="22"/>
          <w:lang w:val="en-AU"/>
        </w:rPr>
        <w:t>National Innovation and Science Agenda</w:t>
      </w:r>
      <w:r w:rsidRPr="00866F29">
        <w:rPr>
          <w:i/>
          <w:iCs/>
          <w:sz w:val="22"/>
          <w:szCs w:val="22"/>
          <w:lang w:val="en-AU"/>
        </w:rPr>
        <w:t xml:space="preserve">. </w:t>
      </w:r>
      <w:r w:rsidRPr="00866F29">
        <w:rPr>
          <w:sz w:val="22"/>
          <w:szCs w:val="22"/>
          <w:lang w:val="en-AU"/>
        </w:rPr>
        <w:t xml:space="preserve">One of the four key pillars of this agenda is: </w:t>
      </w:r>
      <w:r w:rsidRPr="00591922">
        <w:rPr>
          <w:i/>
          <w:sz w:val="22"/>
          <w:szCs w:val="22"/>
          <w:lang w:val="en-AU"/>
        </w:rPr>
        <w:t>“Working together: increasing collaboration between industry and researchers to find solutions to real world problems and to create jobs and growth”</w:t>
      </w:r>
      <w:r w:rsidRPr="00866F29">
        <w:rPr>
          <w:sz w:val="22"/>
          <w:szCs w:val="22"/>
          <w:lang w:val="en-AU"/>
        </w:rPr>
        <w:t>.</w:t>
      </w:r>
      <w:r w:rsidRPr="00866F29">
        <w:rPr>
          <w:lang w:val="en-AU"/>
        </w:rPr>
        <w:t xml:space="preserve"> </w:t>
      </w:r>
      <w:r w:rsidRPr="00866F29">
        <w:rPr>
          <w:i/>
          <w:iCs/>
          <w:sz w:val="22"/>
          <w:szCs w:val="22"/>
          <w:lang w:val="en-AU"/>
        </w:rPr>
        <w:t xml:space="preserve"> </w:t>
      </w:r>
      <w:r w:rsidRPr="00866F29">
        <w:rPr>
          <w:sz w:val="22"/>
          <w:szCs w:val="22"/>
          <w:lang w:val="en-AU"/>
        </w:rPr>
        <w:t>The STEM</w:t>
      </w:r>
      <w:r w:rsidR="00591922">
        <w:rPr>
          <w:sz w:val="22"/>
          <w:szCs w:val="22"/>
          <w:lang w:val="en-AU"/>
        </w:rPr>
        <w:t>Booster program is exactly this;</w:t>
      </w:r>
      <w:r w:rsidRPr="00866F29">
        <w:rPr>
          <w:sz w:val="22"/>
          <w:szCs w:val="22"/>
          <w:lang w:val="en-AU"/>
        </w:rPr>
        <w:t xml:space="preserve"> it is about connecting industry in our region, to schools, students and communities, developing the skills needed now and into the future. </w:t>
      </w:r>
    </w:p>
    <w:p w14:paraId="21C59C17" w14:textId="0A559E51" w:rsidR="00350E65" w:rsidRPr="00866F29" w:rsidRDefault="00121A64" w:rsidP="00B62BBE">
      <w:pPr>
        <w:jc w:val="both"/>
        <w:rPr>
          <w:color w:val="FF0000"/>
          <w:lang w:val="en-AU" w:bidi="ar-SA"/>
        </w:rPr>
      </w:pPr>
      <w:r w:rsidRPr="00866F29">
        <w:rPr>
          <w:sz w:val="22"/>
          <w:szCs w:val="22"/>
          <w:lang w:val="en-AU"/>
        </w:rPr>
        <w:t xml:space="preserve">As part of </w:t>
      </w:r>
      <w:r w:rsidR="00921DEF">
        <w:rPr>
          <w:sz w:val="22"/>
          <w:szCs w:val="22"/>
          <w:lang w:val="en-AU"/>
        </w:rPr>
        <w:t xml:space="preserve">the above </w:t>
      </w:r>
      <w:r w:rsidRPr="00866F29">
        <w:rPr>
          <w:sz w:val="22"/>
          <w:szCs w:val="22"/>
          <w:lang w:val="en-AU"/>
        </w:rPr>
        <w:t xml:space="preserve">Agenda, through the </w:t>
      </w:r>
      <w:r w:rsidRPr="00785976">
        <w:rPr>
          <w:b/>
          <w:sz w:val="22"/>
          <w:szCs w:val="22"/>
          <w:lang w:val="en-AU"/>
        </w:rPr>
        <w:t>Department of Education</w:t>
      </w:r>
      <w:r w:rsidRPr="00866F29">
        <w:rPr>
          <w:sz w:val="22"/>
          <w:szCs w:val="22"/>
          <w:lang w:val="en-AU"/>
        </w:rPr>
        <w:t xml:space="preserve"> the Australia Government is focusin</w:t>
      </w:r>
      <w:r w:rsidR="00E81048" w:rsidRPr="00866F29">
        <w:rPr>
          <w:sz w:val="22"/>
          <w:szCs w:val="22"/>
          <w:lang w:val="en-AU"/>
        </w:rPr>
        <w:t xml:space="preserve">g on </w:t>
      </w:r>
      <w:r w:rsidRPr="00866F29">
        <w:rPr>
          <w:sz w:val="22"/>
          <w:szCs w:val="22"/>
          <w:lang w:val="en-AU"/>
        </w:rPr>
        <w:t>help</w:t>
      </w:r>
      <w:r w:rsidR="00E81048" w:rsidRPr="00866F29">
        <w:rPr>
          <w:sz w:val="22"/>
          <w:szCs w:val="22"/>
          <w:lang w:val="en-AU"/>
        </w:rPr>
        <w:t>ing</w:t>
      </w:r>
      <w:r w:rsidRPr="00866F29">
        <w:rPr>
          <w:sz w:val="22"/>
          <w:szCs w:val="22"/>
          <w:lang w:val="en-AU"/>
        </w:rPr>
        <w:t xml:space="preserve"> students and teachers to embrace innovation and science from an early age, and harness new sources of growth to deliver the next age of economic prosperity in Australia. The STEMBooster Program will help the Australian Government to deliver this Agenda by bringing technology into schools and promoting the STEM skills required for jobs in the future. </w:t>
      </w:r>
      <w:r w:rsidR="00350E65" w:rsidRPr="00866F29">
        <w:rPr>
          <w:sz w:val="22"/>
          <w:szCs w:val="22"/>
          <w:lang w:val="en-AU"/>
        </w:rPr>
        <w:t xml:space="preserve"> </w:t>
      </w:r>
    </w:p>
    <w:p w14:paraId="47B40AFC" w14:textId="7BA2C991" w:rsidR="00350E65" w:rsidRPr="00866F29" w:rsidRDefault="00350E65" w:rsidP="00B62BBE">
      <w:pPr>
        <w:jc w:val="both"/>
        <w:rPr>
          <w:sz w:val="22"/>
          <w:szCs w:val="22"/>
          <w:lang w:val="en-AU"/>
        </w:rPr>
      </w:pPr>
      <w:r w:rsidRPr="00866F29">
        <w:rPr>
          <w:sz w:val="22"/>
          <w:szCs w:val="22"/>
          <w:lang w:val="en-AU"/>
        </w:rPr>
        <w:t xml:space="preserve">While we value the work of the </w:t>
      </w:r>
      <w:r w:rsidRPr="00866F29">
        <w:rPr>
          <w:i/>
          <w:iCs/>
          <w:sz w:val="22"/>
          <w:szCs w:val="22"/>
          <w:lang w:val="en-AU"/>
        </w:rPr>
        <w:t xml:space="preserve">Inspiring STEM Literacy </w:t>
      </w:r>
      <w:r w:rsidRPr="00866F29">
        <w:rPr>
          <w:sz w:val="22"/>
          <w:szCs w:val="22"/>
          <w:lang w:val="en-AU"/>
        </w:rPr>
        <w:t xml:space="preserve">initiative, by the Department of Education, the initiative focuses on early childhood and this will play a role in </w:t>
      </w:r>
      <w:r w:rsidR="00433802" w:rsidRPr="00866F29">
        <w:rPr>
          <w:sz w:val="22"/>
          <w:szCs w:val="22"/>
          <w:lang w:val="en-AU"/>
        </w:rPr>
        <w:t>influencing</w:t>
      </w:r>
      <w:r w:rsidRPr="00866F29">
        <w:rPr>
          <w:sz w:val="22"/>
          <w:szCs w:val="22"/>
          <w:lang w:val="en-AU"/>
        </w:rPr>
        <w:t xml:space="preserve"> our future workforce in the longer term. The STEMBooster program </w:t>
      </w:r>
      <w:r w:rsidR="00591922">
        <w:rPr>
          <w:sz w:val="22"/>
          <w:szCs w:val="22"/>
          <w:lang w:val="en-AU"/>
        </w:rPr>
        <w:t xml:space="preserve">initially focuses on </w:t>
      </w:r>
      <w:r w:rsidRPr="00866F29">
        <w:rPr>
          <w:sz w:val="22"/>
          <w:szCs w:val="22"/>
          <w:lang w:val="en-AU"/>
        </w:rPr>
        <w:t>Years 7 to 10</w:t>
      </w:r>
      <w:r w:rsidR="00591922">
        <w:rPr>
          <w:sz w:val="22"/>
          <w:szCs w:val="22"/>
          <w:lang w:val="en-AU"/>
        </w:rPr>
        <w:t xml:space="preserve"> and then Primary School Years 4 to 6</w:t>
      </w:r>
      <w:r w:rsidRPr="00866F29">
        <w:rPr>
          <w:sz w:val="22"/>
          <w:szCs w:val="22"/>
          <w:lang w:val="en-AU"/>
        </w:rPr>
        <w:t xml:space="preserve">. We aim to </w:t>
      </w:r>
      <w:r w:rsidR="00433802" w:rsidRPr="00866F29">
        <w:rPr>
          <w:sz w:val="22"/>
          <w:szCs w:val="22"/>
          <w:lang w:val="en-AU"/>
        </w:rPr>
        <w:t>encourage</w:t>
      </w:r>
      <w:r w:rsidR="00591922">
        <w:rPr>
          <w:sz w:val="22"/>
          <w:szCs w:val="22"/>
          <w:lang w:val="en-AU"/>
        </w:rPr>
        <w:t xml:space="preserve"> and influence students to consider STEM in their subject selection for</w:t>
      </w:r>
      <w:r w:rsidR="00433802" w:rsidRPr="00866F29">
        <w:rPr>
          <w:sz w:val="22"/>
          <w:szCs w:val="22"/>
          <w:lang w:val="en-AU"/>
        </w:rPr>
        <w:t xml:space="preserve"> the final years of secondary school, </w:t>
      </w:r>
      <w:r w:rsidR="00591922">
        <w:rPr>
          <w:sz w:val="22"/>
          <w:szCs w:val="22"/>
          <w:lang w:val="en-AU"/>
        </w:rPr>
        <w:t xml:space="preserve">and </w:t>
      </w:r>
      <w:r w:rsidR="00433802" w:rsidRPr="00866F29">
        <w:rPr>
          <w:sz w:val="22"/>
          <w:szCs w:val="22"/>
          <w:lang w:val="en-AU"/>
        </w:rPr>
        <w:t>their further educat</w:t>
      </w:r>
      <w:r w:rsidR="00785976">
        <w:rPr>
          <w:sz w:val="22"/>
          <w:szCs w:val="22"/>
          <w:lang w:val="en-AU"/>
        </w:rPr>
        <w:t>ion pathways whether it be Vocational Education Training (VET)</w:t>
      </w:r>
      <w:r w:rsidR="00433802" w:rsidRPr="00866F29">
        <w:rPr>
          <w:sz w:val="22"/>
          <w:szCs w:val="22"/>
          <w:lang w:val="en-AU"/>
        </w:rPr>
        <w:t xml:space="preserve"> or </w:t>
      </w:r>
      <w:r w:rsidR="00785976">
        <w:rPr>
          <w:sz w:val="22"/>
          <w:szCs w:val="22"/>
          <w:lang w:val="en-AU"/>
        </w:rPr>
        <w:t>university</w:t>
      </w:r>
      <w:r w:rsidR="00433802" w:rsidRPr="00866F29">
        <w:rPr>
          <w:sz w:val="22"/>
          <w:szCs w:val="22"/>
          <w:lang w:val="en-AU"/>
        </w:rPr>
        <w:t xml:space="preserve"> education. </w:t>
      </w:r>
      <w:r w:rsidR="00591922">
        <w:rPr>
          <w:sz w:val="22"/>
          <w:szCs w:val="22"/>
          <w:lang w:val="en-AU"/>
        </w:rPr>
        <w:t xml:space="preserve">Feedback from industry is that Years 7 to 10 is the best place to start the STEMBooster Program with the goal of relatively quick impact for employers facing skills shortages in coming years. However we also recognise the need to work in earlier years and propose commencing in primary schools in our third and fourth years of the program. </w:t>
      </w:r>
    </w:p>
    <w:p w14:paraId="61FC5DBD" w14:textId="2F1BAD4C" w:rsidR="008E7B24" w:rsidRDefault="00121A64" w:rsidP="00B62BBE">
      <w:pPr>
        <w:jc w:val="both"/>
        <w:rPr>
          <w:i/>
          <w:sz w:val="22"/>
          <w:szCs w:val="22"/>
        </w:rPr>
      </w:pPr>
      <w:r w:rsidRPr="008E7B24">
        <w:rPr>
          <w:rFonts w:cstheme="minorHAnsi"/>
          <w:sz w:val="22"/>
          <w:szCs w:val="22"/>
          <w:lang w:val="en-AU"/>
        </w:rPr>
        <w:t xml:space="preserve">The STEMBooster program assists the </w:t>
      </w:r>
      <w:r w:rsidRPr="00785976">
        <w:rPr>
          <w:rFonts w:cstheme="minorHAnsi"/>
          <w:b/>
          <w:sz w:val="22"/>
          <w:szCs w:val="22"/>
          <w:lang w:val="en-AU"/>
        </w:rPr>
        <w:t>Department of Employment, Skill</w:t>
      </w:r>
      <w:r w:rsidR="00591922" w:rsidRPr="00785976">
        <w:rPr>
          <w:rFonts w:cstheme="minorHAnsi"/>
          <w:b/>
          <w:sz w:val="22"/>
          <w:szCs w:val="22"/>
          <w:lang w:val="en-AU"/>
        </w:rPr>
        <w:t>s, Small and Family Business</w:t>
      </w:r>
      <w:r w:rsidR="00591922" w:rsidRPr="008E7B24">
        <w:rPr>
          <w:rFonts w:cstheme="minorHAnsi"/>
          <w:sz w:val="22"/>
          <w:szCs w:val="22"/>
          <w:lang w:val="en-AU"/>
        </w:rPr>
        <w:t xml:space="preserve"> to </w:t>
      </w:r>
      <w:r w:rsidRPr="008E7B24">
        <w:rPr>
          <w:rFonts w:cstheme="minorHAnsi"/>
          <w:sz w:val="22"/>
          <w:szCs w:val="22"/>
          <w:lang w:val="en-AU"/>
        </w:rPr>
        <w:t xml:space="preserve">meet </w:t>
      </w:r>
      <w:r w:rsidR="00591922" w:rsidRPr="008E7B24">
        <w:rPr>
          <w:rFonts w:cstheme="minorHAnsi"/>
          <w:sz w:val="22"/>
          <w:szCs w:val="22"/>
          <w:lang w:val="en-AU"/>
        </w:rPr>
        <w:t>its</w:t>
      </w:r>
      <w:r w:rsidR="008E7B24" w:rsidRPr="008E7B24">
        <w:rPr>
          <w:rFonts w:cstheme="minorHAnsi"/>
          <w:sz w:val="22"/>
          <w:szCs w:val="22"/>
          <w:lang w:val="en-AU"/>
        </w:rPr>
        <w:t xml:space="preserve"> p</w:t>
      </w:r>
      <w:r w:rsidRPr="008E7B24">
        <w:rPr>
          <w:rFonts w:cstheme="minorHAnsi"/>
          <w:sz w:val="22"/>
          <w:szCs w:val="22"/>
          <w:lang w:val="en-AU"/>
        </w:rPr>
        <w:t xml:space="preserve">urpose which is to </w:t>
      </w:r>
      <w:r w:rsidR="008E7B24" w:rsidRPr="008E7B24">
        <w:rPr>
          <w:rFonts w:cstheme="minorHAnsi"/>
          <w:i/>
          <w:sz w:val="22"/>
          <w:szCs w:val="22"/>
          <w:lang w:val="en-AU"/>
        </w:rPr>
        <w:t>“</w:t>
      </w:r>
      <w:r w:rsidR="008E7B24" w:rsidRPr="008E7B24">
        <w:rPr>
          <w:i/>
          <w:sz w:val="22"/>
          <w:szCs w:val="22"/>
        </w:rPr>
        <w:t>Foster a productive and competitive labour market through employment policies and programs that assist job seekers into work, meet employer needs and increase Australia’s workforce participation” and “Facilitate jobs growth through policies and programs that promote fair, productive and safe workplaces, and facilitate the growth of small business.”</w:t>
      </w:r>
    </w:p>
    <w:p w14:paraId="4533DB12" w14:textId="77777777" w:rsidR="00194D96" w:rsidRDefault="00194D96" w:rsidP="00B62BBE">
      <w:pPr>
        <w:jc w:val="both"/>
        <w:rPr>
          <w:i/>
          <w:sz w:val="22"/>
          <w:szCs w:val="22"/>
        </w:rPr>
      </w:pPr>
    </w:p>
    <w:p w14:paraId="716821E5" w14:textId="77777777" w:rsidR="00194D96" w:rsidRDefault="00194D96" w:rsidP="00B62BBE">
      <w:pPr>
        <w:jc w:val="both"/>
        <w:rPr>
          <w:i/>
          <w:sz w:val="22"/>
          <w:szCs w:val="22"/>
        </w:rPr>
      </w:pPr>
    </w:p>
    <w:p w14:paraId="7CE64AE1" w14:textId="77777777" w:rsidR="00194D96" w:rsidRDefault="00194D96" w:rsidP="00B62BBE">
      <w:pPr>
        <w:jc w:val="both"/>
        <w:rPr>
          <w:i/>
          <w:sz w:val="22"/>
          <w:szCs w:val="22"/>
        </w:rPr>
      </w:pPr>
    </w:p>
    <w:p w14:paraId="2CA5B3D2" w14:textId="4D0798A2" w:rsidR="006F6528" w:rsidRDefault="006F6528" w:rsidP="00F10F9A">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hAnsiTheme="minorHAnsi" w:cstheme="minorHAnsi"/>
          <w:i/>
          <w:lang w:val="en-AU"/>
        </w:rPr>
      </w:pPr>
      <w:r w:rsidRPr="00F10F9A">
        <w:rPr>
          <w:rFonts w:asciiTheme="minorHAnsi" w:hAnsiTheme="minorHAnsi" w:cstheme="minorHAnsi"/>
          <w:i/>
          <w:sz w:val="20"/>
          <w:lang w:val="en-AU"/>
        </w:rPr>
        <w:t xml:space="preserve"> “As the demand for a technologically skilled workforce increases across the globe, there is a need for Defence to take a stronger role in partnering and collaborating across Government, industry and academia to secure a strong and diverse talent pool… which represents the diversity of the Australian community, specifically highlighting the career pathways for women and indigenous Australians into STEM careers, As Defence in a major employer of STEM skills there is a need for us to take a leading role in shaping the national STEM agenda and communication our workforce needs for the future. There are a large number of STEM engagement initiatives occurring across Defence, industry and academia and more broadly; however, we must endure that these initiatives have an impact on students, parents, teachers and communities to develop a strong diverse talent pool”.  </w:t>
      </w:r>
    </w:p>
    <w:p w14:paraId="37774CA1" w14:textId="77777777" w:rsidR="005D418E" w:rsidRDefault="005D418E" w:rsidP="00F10F9A">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hAnsiTheme="minorHAnsi" w:cstheme="minorHAnsi"/>
          <w:i/>
          <w:lang w:val="en-AU"/>
        </w:rPr>
      </w:pPr>
    </w:p>
    <w:p w14:paraId="0CF8F916" w14:textId="77777777" w:rsidR="005D418E" w:rsidRDefault="005D418E" w:rsidP="00F10F9A">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hAnsiTheme="minorHAnsi" w:cstheme="minorHAnsi"/>
          <w:i/>
          <w:lang w:val="en-AU"/>
        </w:rPr>
      </w:pPr>
      <w:r w:rsidRPr="00F84118">
        <w:rPr>
          <w:rFonts w:asciiTheme="minorHAnsi" w:hAnsiTheme="minorHAnsi" w:cstheme="minorHAnsi"/>
          <w:i/>
          <w:sz w:val="20"/>
          <w:lang w:val="en-AU"/>
        </w:rPr>
        <w:t>Moving Towards a High-Tech Future for Defence,</w:t>
      </w:r>
      <w:r>
        <w:rPr>
          <w:rFonts w:asciiTheme="minorHAnsi" w:hAnsiTheme="minorHAnsi" w:cstheme="minorHAnsi"/>
          <w:i/>
          <w:sz w:val="20"/>
          <w:lang w:val="en-AU"/>
        </w:rPr>
        <w:t xml:space="preserve"> </w:t>
      </w:r>
    </w:p>
    <w:p w14:paraId="144A2617" w14:textId="14C97924" w:rsidR="005D418E" w:rsidRDefault="005D418E" w:rsidP="00F10F9A">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hAnsiTheme="minorHAnsi" w:cstheme="minorHAnsi"/>
          <w:i/>
          <w:lang w:val="en-AU"/>
        </w:rPr>
      </w:pPr>
      <w:r>
        <w:rPr>
          <w:rFonts w:asciiTheme="minorHAnsi" w:hAnsiTheme="minorHAnsi" w:cstheme="minorHAnsi"/>
          <w:i/>
          <w:sz w:val="20"/>
          <w:lang w:val="en-AU"/>
        </w:rPr>
        <w:t>Workforce Strategic Vision underpinned by Science, Technology, Engineering and Mathematics, 2019 – 2030</w:t>
      </w:r>
    </w:p>
    <w:p w14:paraId="76C384CB" w14:textId="7BA3FEB1" w:rsidR="005D418E" w:rsidRPr="00F10F9A" w:rsidRDefault="005D418E" w:rsidP="00F10F9A">
      <w:pPr>
        <w:pStyle w:val="NormalWeb"/>
        <w:pBdr>
          <w:top w:val="single" w:sz="4" w:space="1" w:color="auto"/>
          <w:left w:val="single" w:sz="4" w:space="4" w:color="auto"/>
          <w:bottom w:val="single" w:sz="4" w:space="1" w:color="auto"/>
          <w:right w:val="single" w:sz="4" w:space="4" w:color="auto"/>
        </w:pBdr>
        <w:shd w:val="clear" w:color="auto" w:fill="C5E0B3" w:themeFill="accent6" w:themeFillTint="66"/>
        <w:spacing w:before="0" w:beforeAutospacing="0" w:after="0" w:afterAutospacing="0"/>
        <w:jc w:val="both"/>
        <w:rPr>
          <w:rFonts w:asciiTheme="minorHAnsi" w:hAnsiTheme="minorHAnsi" w:cstheme="minorHAnsi"/>
          <w:color w:val="333333"/>
          <w:sz w:val="20"/>
          <w:lang w:val="en-AU" w:eastAsia="en-AU" w:bidi="ar-SA"/>
        </w:rPr>
      </w:pPr>
      <w:r>
        <w:rPr>
          <w:rFonts w:asciiTheme="minorHAnsi" w:hAnsiTheme="minorHAnsi" w:cstheme="minorHAnsi"/>
          <w:i/>
          <w:sz w:val="20"/>
          <w:lang w:val="en-AU"/>
        </w:rPr>
        <w:t>Department of Defence</w:t>
      </w:r>
    </w:p>
    <w:p w14:paraId="1B09C6BC" w14:textId="580ED922" w:rsidR="005243E4" w:rsidRPr="00866F29" w:rsidRDefault="000F7D57" w:rsidP="00B62BBE">
      <w:pPr>
        <w:jc w:val="both"/>
        <w:rPr>
          <w:rFonts w:cstheme="minorHAnsi"/>
          <w:sz w:val="22"/>
          <w:szCs w:val="22"/>
          <w:lang w:val="en-AU"/>
        </w:rPr>
      </w:pPr>
      <w:r w:rsidRPr="00866F29">
        <w:rPr>
          <w:rFonts w:cstheme="minorHAnsi"/>
          <w:sz w:val="22"/>
          <w:szCs w:val="22"/>
          <w:lang w:val="en-AU"/>
        </w:rPr>
        <w:t xml:space="preserve">The </w:t>
      </w:r>
      <w:r w:rsidRPr="00785976">
        <w:rPr>
          <w:rFonts w:cstheme="minorHAnsi"/>
          <w:b/>
          <w:sz w:val="22"/>
          <w:szCs w:val="22"/>
          <w:lang w:val="en-AU"/>
        </w:rPr>
        <w:t>Department of Defence</w:t>
      </w:r>
      <w:r w:rsidR="008E7B24">
        <w:rPr>
          <w:rFonts w:cstheme="minorHAnsi"/>
          <w:sz w:val="22"/>
          <w:szCs w:val="22"/>
          <w:lang w:val="en-AU"/>
        </w:rPr>
        <w:t xml:space="preserve"> c</w:t>
      </w:r>
      <w:r w:rsidRPr="00866F29">
        <w:rPr>
          <w:rFonts w:cstheme="minorHAnsi"/>
          <w:sz w:val="22"/>
          <w:szCs w:val="22"/>
          <w:lang w:val="en-AU"/>
        </w:rPr>
        <w:t>ould play a</w:t>
      </w:r>
      <w:r w:rsidR="008E7B24">
        <w:rPr>
          <w:rFonts w:cstheme="minorHAnsi"/>
          <w:sz w:val="22"/>
          <w:szCs w:val="22"/>
          <w:lang w:val="en-AU"/>
        </w:rPr>
        <w:t>n important</w:t>
      </w:r>
      <w:r w:rsidRPr="00866F29">
        <w:rPr>
          <w:rFonts w:cstheme="minorHAnsi"/>
          <w:sz w:val="22"/>
          <w:szCs w:val="22"/>
          <w:lang w:val="en-AU"/>
        </w:rPr>
        <w:t xml:space="preserve"> role in the STEMBooster program in our region </w:t>
      </w:r>
      <w:r w:rsidR="00DF1B19">
        <w:rPr>
          <w:rFonts w:cstheme="minorHAnsi"/>
          <w:sz w:val="22"/>
          <w:szCs w:val="22"/>
          <w:lang w:val="en-AU"/>
        </w:rPr>
        <w:t>for a variety of reasons. With its</w:t>
      </w:r>
      <w:r w:rsidRPr="00866F29">
        <w:rPr>
          <w:rFonts w:cstheme="minorHAnsi"/>
          <w:sz w:val="22"/>
          <w:szCs w:val="22"/>
          <w:lang w:val="en-AU"/>
        </w:rPr>
        <w:t xml:space="preserve"> focus on STEM </w:t>
      </w:r>
      <w:r w:rsidR="00DF1B19">
        <w:rPr>
          <w:rFonts w:cstheme="minorHAnsi"/>
          <w:sz w:val="22"/>
          <w:szCs w:val="22"/>
          <w:lang w:val="en-AU"/>
        </w:rPr>
        <w:t xml:space="preserve">skills and </w:t>
      </w:r>
      <w:r w:rsidRPr="00866F29">
        <w:rPr>
          <w:rFonts w:cstheme="minorHAnsi"/>
          <w:sz w:val="22"/>
          <w:szCs w:val="22"/>
          <w:lang w:val="en-AU"/>
        </w:rPr>
        <w:t xml:space="preserve">careers, the Department of Defence could be involved as an industry partner to help the program </w:t>
      </w:r>
      <w:r w:rsidR="00DF1B19">
        <w:rPr>
          <w:rFonts w:cstheme="minorHAnsi"/>
          <w:sz w:val="22"/>
          <w:szCs w:val="22"/>
          <w:lang w:val="en-AU"/>
        </w:rPr>
        <w:t>develop</w:t>
      </w:r>
      <w:r w:rsidRPr="00866F29">
        <w:rPr>
          <w:rFonts w:cstheme="minorHAnsi"/>
          <w:sz w:val="22"/>
          <w:szCs w:val="22"/>
          <w:lang w:val="en-AU"/>
        </w:rPr>
        <w:t xml:space="preserve"> relevant </w:t>
      </w:r>
      <w:r w:rsidR="00DF1B19">
        <w:rPr>
          <w:rFonts w:cstheme="minorHAnsi"/>
          <w:sz w:val="22"/>
          <w:szCs w:val="22"/>
          <w:lang w:val="en-AU"/>
        </w:rPr>
        <w:t xml:space="preserve">defence industry content and a pathway for </w:t>
      </w:r>
      <w:r w:rsidRPr="00866F29">
        <w:rPr>
          <w:rFonts w:cstheme="minorHAnsi"/>
          <w:sz w:val="22"/>
          <w:szCs w:val="22"/>
          <w:lang w:val="en-AU"/>
        </w:rPr>
        <w:t>students</w:t>
      </w:r>
      <w:r w:rsidR="00DF1B19">
        <w:rPr>
          <w:rFonts w:cstheme="minorHAnsi"/>
          <w:sz w:val="22"/>
          <w:szCs w:val="22"/>
          <w:lang w:val="en-AU"/>
        </w:rPr>
        <w:t xml:space="preserve"> to consider</w:t>
      </w:r>
      <w:r w:rsidRPr="00866F29">
        <w:rPr>
          <w:rFonts w:cstheme="minorHAnsi"/>
          <w:sz w:val="22"/>
          <w:szCs w:val="22"/>
          <w:lang w:val="en-AU"/>
        </w:rPr>
        <w:t xml:space="preserve"> developing their career opportunities in the Defence Force</w:t>
      </w:r>
      <w:r w:rsidR="00DF1B19">
        <w:rPr>
          <w:rFonts w:cstheme="minorHAnsi"/>
          <w:sz w:val="22"/>
          <w:szCs w:val="22"/>
          <w:lang w:val="en-AU"/>
        </w:rPr>
        <w:t xml:space="preserve"> or defence sector</w:t>
      </w:r>
      <w:r w:rsidRPr="00866F29">
        <w:rPr>
          <w:rFonts w:cstheme="minorHAnsi"/>
          <w:sz w:val="22"/>
          <w:szCs w:val="22"/>
          <w:lang w:val="en-AU"/>
        </w:rPr>
        <w:t xml:space="preserve">. Our region, particularly Townsville, has a large </w:t>
      </w:r>
      <w:r w:rsidR="00DF1B19">
        <w:rPr>
          <w:rFonts w:cstheme="minorHAnsi"/>
          <w:sz w:val="22"/>
          <w:szCs w:val="22"/>
          <w:lang w:val="en-AU"/>
        </w:rPr>
        <w:t>Australian Army</w:t>
      </w:r>
      <w:r w:rsidRPr="00866F29">
        <w:rPr>
          <w:rFonts w:cstheme="minorHAnsi"/>
          <w:sz w:val="22"/>
          <w:szCs w:val="22"/>
          <w:lang w:val="en-AU"/>
        </w:rPr>
        <w:t xml:space="preserve"> presence</w:t>
      </w:r>
      <w:r w:rsidR="00DF1B19">
        <w:rPr>
          <w:rFonts w:cstheme="minorHAnsi"/>
          <w:sz w:val="22"/>
          <w:szCs w:val="22"/>
          <w:lang w:val="en-AU"/>
        </w:rPr>
        <w:t xml:space="preserve"> at Lavarack and an Australian Airforce presence at Townsville Airport</w:t>
      </w:r>
      <w:r w:rsidRPr="00866F29">
        <w:rPr>
          <w:rFonts w:cstheme="minorHAnsi"/>
          <w:sz w:val="22"/>
          <w:szCs w:val="22"/>
          <w:lang w:val="en-AU"/>
        </w:rPr>
        <w:t>, meaning there is ample opportunity to align with the</w:t>
      </w:r>
      <w:r w:rsidR="00DF1B19">
        <w:rPr>
          <w:rFonts w:cstheme="minorHAnsi"/>
          <w:sz w:val="22"/>
          <w:szCs w:val="22"/>
          <w:lang w:val="en-AU"/>
        </w:rPr>
        <w:t xml:space="preserve"> Department of Defence, the Defence Force and Defence Jobs</w:t>
      </w:r>
      <w:r w:rsidRPr="00866F29">
        <w:rPr>
          <w:rFonts w:cstheme="minorHAnsi"/>
          <w:sz w:val="22"/>
          <w:szCs w:val="22"/>
          <w:lang w:val="en-AU"/>
        </w:rPr>
        <w:t xml:space="preserve">. </w:t>
      </w:r>
    </w:p>
    <w:p w14:paraId="74C9E367" w14:textId="09ADF44D" w:rsidR="000F7D57" w:rsidRPr="00866F29" w:rsidRDefault="000F7D57" w:rsidP="00B62BBE">
      <w:pPr>
        <w:jc w:val="both"/>
        <w:rPr>
          <w:rFonts w:cstheme="minorHAnsi"/>
          <w:sz w:val="22"/>
          <w:szCs w:val="22"/>
          <w:lang w:val="en-AU"/>
        </w:rPr>
      </w:pPr>
      <w:r w:rsidRPr="00866F29">
        <w:rPr>
          <w:rFonts w:cstheme="minorHAnsi"/>
          <w:sz w:val="22"/>
          <w:szCs w:val="22"/>
          <w:lang w:val="en-AU"/>
        </w:rPr>
        <w:t xml:space="preserve">As per the report from the </w:t>
      </w:r>
      <w:r w:rsidRPr="00785976">
        <w:rPr>
          <w:rFonts w:cstheme="minorHAnsi"/>
          <w:b/>
          <w:sz w:val="22"/>
          <w:szCs w:val="22"/>
          <w:lang w:val="en-AU"/>
        </w:rPr>
        <w:t>Office of the Chief Scientist</w:t>
      </w:r>
      <w:r w:rsidRPr="00866F29">
        <w:rPr>
          <w:rFonts w:cstheme="minorHAnsi"/>
          <w:sz w:val="22"/>
          <w:szCs w:val="22"/>
          <w:lang w:val="en-AU"/>
        </w:rPr>
        <w:t xml:space="preserve">, </w:t>
      </w:r>
      <w:r w:rsidRPr="00866F29">
        <w:rPr>
          <w:rFonts w:cstheme="minorHAnsi"/>
          <w:i/>
          <w:sz w:val="22"/>
          <w:szCs w:val="22"/>
          <w:lang w:val="en-AU"/>
        </w:rPr>
        <w:t>Optimising STEM Industry School Partnerships,</w:t>
      </w:r>
      <w:r w:rsidRPr="00866F29">
        <w:rPr>
          <w:rFonts w:cstheme="minorHAnsi"/>
          <w:sz w:val="22"/>
          <w:szCs w:val="22"/>
          <w:lang w:val="en-AU"/>
        </w:rPr>
        <w:t xml:space="preserve"> the STEMBooster Program c</w:t>
      </w:r>
      <w:r w:rsidR="00921DEF">
        <w:rPr>
          <w:rFonts w:cstheme="minorHAnsi"/>
          <w:sz w:val="22"/>
          <w:szCs w:val="22"/>
          <w:lang w:val="en-AU"/>
        </w:rPr>
        <w:t xml:space="preserve">ould also </w:t>
      </w:r>
      <w:r w:rsidRPr="00866F29">
        <w:rPr>
          <w:rFonts w:cstheme="minorHAnsi"/>
          <w:sz w:val="22"/>
          <w:szCs w:val="22"/>
          <w:lang w:val="en-AU"/>
        </w:rPr>
        <w:t>assist the Australian Government to achi</w:t>
      </w:r>
      <w:r w:rsidR="00DF1B19">
        <w:rPr>
          <w:rFonts w:cstheme="minorHAnsi"/>
          <w:sz w:val="22"/>
          <w:szCs w:val="22"/>
          <w:lang w:val="en-AU"/>
        </w:rPr>
        <w:t>eve many of the recommendations.</w:t>
      </w:r>
    </w:p>
    <w:p w14:paraId="0025ED4B" w14:textId="47087B02" w:rsidR="000F7D57" w:rsidRPr="00866F29" w:rsidRDefault="00DF1B19" w:rsidP="00E1032F">
      <w:pPr>
        <w:pStyle w:val="ListParagraph"/>
        <w:numPr>
          <w:ilvl w:val="0"/>
          <w:numId w:val="8"/>
        </w:numPr>
        <w:spacing w:after="0"/>
        <w:jc w:val="both"/>
        <w:rPr>
          <w:rFonts w:cstheme="minorHAnsi"/>
          <w:sz w:val="22"/>
          <w:szCs w:val="22"/>
          <w:lang w:val="en-AU"/>
        </w:rPr>
      </w:pPr>
      <w:r>
        <w:rPr>
          <w:rFonts w:cstheme="minorHAnsi"/>
          <w:sz w:val="22"/>
          <w:szCs w:val="22"/>
          <w:lang w:val="en-AU"/>
        </w:rPr>
        <w:t>U</w:t>
      </w:r>
      <w:r w:rsidR="000F7D57" w:rsidRPr="00866F29">
        <w:rPr>
          <w:rFonts w:cstheme="minorHAnsi"/>
          <w:sz w:val="22"/>
          <w:szCs w:val="22"/>
          <w:lang w:val="en-AU"/>
        </w:rPr>
        <w:t xml:space="preserve">nderstanding the workforce needs – government and industry should collaborate to develop a more detailed understanding of future workforce needs. </w:t>
      </w:r>
    </w:p>
    <w:p w14:paraId="4A0D07EC" w14:textId="30134CB4" w:rsidR="000F7D57" w:rsidRPr="00866F29" w:rsidRDefault="00DF1B19" w:rsidP="00E1032F">
      <w:pPr>
        <w:pStyle w:val="ListParagraph"/>
        <w:numPr>
          <w:ilvl w:val="0"/>
          <w:numId w:val="4"/>
        </w:numPr>
        <w:spacing w:before="0" w:after="160" w:line="256" w:lineRule="auto"/>
        <w:jc w:val="both"/>
        <w:rPr>
          <w:rFonts w:cstheme="minorHAnsi"/>
          <w:sz w:val="22"/>
          <w:szCs w:val="22"/>
          <w:lang w:val="en-AU"/>
        </w:rPr>
      </w:pPr>
      <w:r>
        <w:rPr>
          <w:rFonts w:cstheme="minorHAnsi"/>
          <w:sz w:val="22"/>
          <w:szCs w:val="22"/>
          <w:lang w:val="en-AU"/>
        </w:rPr>
        <w:t>T</w:t>
      </w:r>
      <w:r w:rsidR="000F7D57" w:rsidRPr="00866F29">
        <w:rPr>
          <w:rFonts w:cstheme="minorHAnsi"/>
          <w:sz w:val="22"/>
          <w:szCs w:val="22"/>
          <w:lang w:val="en-AU"/>
        </w:rPr>
        <w:t>eacher professional learning – support principals and lead teachers to engage with industry and other partners to develop and implement high quality, contemporary, professional learning materials and teaching practices in STEM related subjects.</w:t>
      </w:r>
    </w:p>
    <w:p w14:paraId="70F5D2FB" w14:textId="77777777" w:rsidR="000F7D57" w:rsidRPr="00866F29" w:rsidRDefault="000F7D57" w:rsidP="00E1032F">
      <w:pPr>
        <w:pStyle w:val="ListParagraph"/>
        <w:numPr>
          <w:ilvl w:val="0"/>
          <w:numId w:val="4"/>
        </w:numPr>
        <w:spacing w:before="0" w:after="160" w:line="256" w:lineRule="auto"/>
        <w:jc w:val="both"/>
        <w:rPr>
          <w:rFonts w:cstheme="minorHAnsi"/>
          <w:sz w:val="22"/>
          <w:szCs w:val="22"/>
          <w:lang w:val="en-AU"/>
        </w:rPr>
      </w:pPr>
      <w:r w:rsidRPr="00866F29">
        <w:rPr>
          <w:rFonts w:cstheme="minorHAnsi"/>
          <w:sz w:val="22"/>
          <w:szCs w:val="22"/>
          <w:lang w:val="en-AU"/>
        </w:rPr>
        <w:t>VET in schools – bring together industry and secondary school teachers to acquire and maintain industry currency requirements in line with national standards.</w:t>
      </w:r>
    </w:p>
    <w:p w14:paraId="21ABE524" w14:textId="044AA356" w:rsidR="000F7D57" w:rsidRPr="00866F29" w:rsidRDefault="000F7D57" w:rsidP="00E1032F">
      <w:pPr>
        <w:pStyle w:val="ListParagraph"/>
        <w:numPr>
          <w:ilvl w:val="0"/>
          <w:numId w:val="4"/>
        </w:numPr>
        <w:spacing w:before="0" w:after="160" w:line="256" w:lineRule="auto"/>
        <w:jc w:val="both"/>
        <w:rPr>
          <w:rFonts w:cstheme="minorHAnsi"/>
          <w:sz w:val="22"/>
          <w:szCs w:val="22"/>
          <w:lang w:val="en-AU"/>
        </w:rPr>
      </w:pPr>
      <w:r w:rsidRPr="00866F29">
        <w:rPr>
          <w:rFonts w:cstheme="minorHAnsi"/>
          <w:sz w:val="22"/>
          <w:szCs w:val="22"/>
          <w:lang w:val="en-AU"/>
        </w:rPr>
        <w:t xml:space="preserve">Solving real world problems – governments and industry should work together to focus on the narrative for primary and secondary students on how STEM skills and knowledge can solve real world problems. </w:t>
      </w:r>
    </w:p>
    <w:p w14:paraId="712D8450" w14:textId="5C4B2914" w:rsidR="00260B19" w:rsidRPr="00866F29" w:rsidRDefault="00933821" w:rsidP="00B62BBE">
      <w:pPr>
        <w:jc w:val="both"/>
        <w:rPr>
          <w:rFonts w:cstheme="minorHAnsi"/>
          <w:sz w:val="22"/>
          <w:szCs w:val="22"/>
          <w:lang w:val="en-AU"/>
        </w:rPr>
      </w:pPr>
      <w:r w:rsidRPr="00866F29">
        <w:rPr>
          <w:rFonts w:cstheme="minorHAnsi"/>
          <w:sz w:val="22"/>
          <w:szCs w:val="22"/>
          <w:lang w:val="en-AU"/>
        </w:rPr>
        <w:t>The STEMBooster Program</w:t>
      </w:r>
      <w:r w:rsidR="00260B19" w:rsidRPr="00866F29">
        <w:rPr>
          <w:rFonts w:cstheme="minorHAnsi"/>
          <w:sz w:val="22"/>
          <w:szCs w:val="22"/>
          <w:lang w:val="en-AU"/>
        </w:rPr>
        <w:t xml:space="preserve"> </w:t>
      </w:r>
      <w:r w:rsidR="00785976">
        <w:rPr>
          <w:rFonts w:cstheme="minorHAnsi"/>
          <w:sz w:val="22"/>
          <w:szCs w:val="22"/>
          <w:lang w:val="en-AU"/>
        </w:rPr>
        <w:t>also supports</w:t>
      </w:r>
      <w:r w:rsidR="00260B19" w:rsidRPr="00866F29">
        <w:rPr>
          <w:rFonts w:cstheme="minorHAnsi"/>
          <w:sz w:val="22"/>
          <w:szCs w:val="22"/>
          <w:lang w:val="en-AU"/>
        </w:rPr>
        <w:t xml:space="preserve"> key recommendations outlined in the </w:t>
      </w:r>
      <w:r w:rsidR="00260B19" w:rsidRPr="00DF1B19">
        <w:rPr>
          <w:rFonts w:cstheme="minorHAnsi"/>
          <w:b/>
          <w:sz w:val="22"/>
          <w:szCs w:val="22"/>
          <w:lang w:val="en-AU"/>
        </w:rPr>
        <w:t xml:space="preserve">Jobs Queensland Report </w:t>
      </w:r>
      <w:r w:rsidR="00260B19" w:rsidRPr="00866F29">
        <w:rPr>
          <w:rFonts w:cstheme="minorHAnsi"/>
          <w:sz w:val="22"/>
          <w:szCs w:val="22"/>
          <w:lang w:val="en-AU"/>
        </w:rPr>
        <w:t xml:space="preserve">- </w:t>
      </w:r>
      <w:r w:rsidR="00260B19" w:rsidRPr="00921DEF">
        <w:rPr>
          <w:rFonts w:cstheme="minorHAnsi"/>
          <w:i/>
          <w:sz w:val="22"/>
          <w:szCs w:val="22"/>
          <w:lang w:val="en-AU"/>
        </w:rPr>
        <w:t xml:space="preserve">Future work, future jobs: Preparing Queensland for the evolution of work. </w:t>
      </w:r>
      <w:r w:rsidR="00260B19" w:rsidRPr="00866F29">
        <w:rPr>
          <w:rFonts w:cstheme="minorHAnsi"/>
          <w:sz w:val="22"/>
          <w:szCs w:val="22"/>
          <w:lang w:val="en-AU"/>
        </w:rPr>
        <w:t>These recommendations are:</w:t>
      </w:r>
    </w:p>
    <w:p w14:paraId="7A39D563" w14:textId="77777777" w:rsidR="00260B19" w:rsidRPr="00866F29" w:rsidRDefault="00260B19" w:rsidP="00E1032F">
      <w:pPr>
        <w:pStyle w:val="ListParagraph"/>
        <w:numPr>
          <w:ilvl w:val="0"/>
          <w:numId w:val="3"/>
        </w:numPr>
        <w:spacing w:before="0" w:after="160" w:line="256" w:lineRule="auto"/>
        <w:jc w:val="both"/>
        <w:rPr>
          <w:rFonts w:cstheme="minorHAnsi"/>
          <w:sz w:val="22"/>
          <w:szCs w:val="22"/>
          <w:lang w:val="en-AU"/>
        </w:rPr>
      </w:pPr>
      <w:r w:rsidRPr="00866F29">
        <w:rPr>
          <w:rFonts w:cstheme="minorHAnsi"/>
          <w:sz w:val="22"/>
          <w:szCs w:val="22"/>
          <w:lang w:val="en-AU"/>
        </w:rPr>
        <w:t>Collaborate with industries, regions, communities and unions to proactively plan for and collectively respond to work and workplace change and significant transitions in the economy.</w:t>
      </w:r>
    </w:p>
    <w:p w14:paraId="17BC3F90" w14:textId="77777777" w:rsidR="00260B19" w:rsidRPr="00866F29" w:rsidRDefault="00260B19" w:rsidP="00E1032F">
      <w:pPr>
        <w:pStyle w:val="ListParagraph"/>
        <w:numPr>
          <w:ilvl w:val="0"/>
          <w:numId w:val="3"/>
        </w:numPr>
        <w:spacing w:before="0" w:after="160" w:line="256" w:lineRule="auto"/>
        <w:jc w:val="both"/>
        <w:rPr>
          <w:rFonts w:cstheme="minorHAnsi"/>
          <w:sz w:val="22"/>
          <w:szCs w:val="22"/>
          <w:lang w:val="en-AU"/>
        </w:rPr>
      </w:pPr>
      <w:r w:rsidRPr="00866F29">
        <w:rPr>
          <w:rFonts w:cstheme="minorHAnsi"/>
          <w:sz w:val="22"/>
          <w:szCs w:val="22"/>
          <w:lang w:val="en-AU"/>
        </w:rPr>
        <w:t xml:space="preserve"> Implement strategies that build and enhance industry leadership and workforce planning capability to support transitions in Queensland. </w:t>
      </w:r>
    </w:p>
    <w:p w14:paraId="2BDF2FE3" w14:textId="77777777" w:rsidR="00260B19" w:rsidRPr="00866F29" w:rsidRDefault="00260B19" w:rsidP="00E1032F">
      <w:pPr>
        <w:pStyle w:val="ListParagraph"/>
        <w:numPr>
          <w:ilvl w:val="0"/>
          <w:numId w:val="3"/>
        </w:numPr>
        <w:spacing w:before="0" w:after="160" w:line="256" w:lineRule="auto"/>
        <w:jc w:val="both"/>
        <w:rPr>
          <w:rFonts w:cstheme="minorHAnsi"/>
          <w:sz w:val="22"/>
          <w:szCs w:val="22"/>
          <w:lang w:val="en-AU"/>
        </w:rPr>
      </w:pPr>
      <w:r w:rsidRPr="00866F29">
        <w:rPr>
          <w:rFonts w:cstheme="minorHAnsi"/>
          <w:sz w:val="22"/>
          <w:szCs w:val="22"/>
          <w:lang w:val="en-AU"/>
        </w:rPr>
        <w:t xml:space="preserve">Drive enhanced linkages between economic development and workforce development policy and programs across the Queensland Government to promote inclusive economic growth and employment opportunities for Queenslanders. </w:t>
      </w:r>
    </w:p>
    <w:p w14:paraId="2C3CD043" w14:textId="77777777" w:rsidR="00260B19" w:rsidRPr="00866F29" w:rsidRDefault="00260B19" w:rsidP="00E1032F">
      <w:pPr>
        <w:pStyle w:val="ListParagraph"/>
        <w:numPr>
          <w:ilvl w:val="0"/>
          <w:numId w:val="3"/>
        </w:numPr>
        <w:spacing w:before="0" w:after="160" w:line="256" w:lineRule="auto"/>
        <w:jc w:val="both"/>
        <w:rPr>
          <w:rFonts w:cstheme="minorHAnsi"/>
          <w:sz w:val="22"/>
          <w:szCs w:val="22"/>
          <w:lang w:val="en-AU"/>
        </w:rPr>
      </w:pPr>
      <w:r w:rsidRPr="00866F29">
        <w:rPr>
          <w:rFonts w:cstheme="minorHAnsi"/>
          <w:sz w:val="22"/>
          <w:szCs w:val="22"/>
          <w:lang w:val="en-AU"/>
        </w:rPr>
        <w:t xml:space="preserve">Through skills investment and employment policies and programs, </w:t>
      </w:r>
      <w:r w:rsidR="000D6F81" w:rsidRPr="00866F29">
        <w:rPr>
          <w:rFonts w:cstheme="minorHAnsi"/>
          <w:sz w:val="22"/>
          <w:szCs w:val="22"/>
          <w:lang w:val="en-AU"/>
        </w:rPr>
        <w:t>prioritise</w:t>
      </w:r>
      <w:r w:rsidRPr="00866F29">
        <w:rPr>
          <w:rFonts w:cstheme="minorHAnsi"/>
          <w:sz w:val="22"/>
          <w:szCs w:val="22"/>
          <w:lang w:val="en-AU"/>
        </w:rPr>
        <w:t xml:space="preserve"> the development of industry and regional partnerships that promote workforce participation in quality work for young people and other cohorts experiencing difficultly in the labour market. </w:t>
      </w:r>
    </w:p>
    <w:p w14:paraId="340E680B" w14:textId="77777777" w:rsidR="00260B19" w:rsidRPr="00866F29" w:rsidRDefault="00260B19" w:rsidP="00E1032F">
      <w:pPr>
        <w:pStyle w:val="ListParagraph"/>
        <w:numPr>
          <w:ilvl w:val="0"/>
          <w:numId w:val="3"/>
        </w:numPr>
        <w:spacing w:before="0" w:after="160" w:line="256" w:lineRule="auto"/>
        <w:jc w:val="both"/>
        <w:rPr>
          <w:rFonts w:cstheme="minorHAnsi"/>
          <w:sz w:val="22"/>
          <w:szCs w:val="22"/>
          <w:lang w:val="en-AU"/>
        </w:rPr>
      </w:pPr>
      <w:r w:rsidRPr="00866F29">
        <w:rPr>
          <w:rFonts w:cstheme="minorHAnsi"/>
          <w:sz w:val="22"/>
          <w:szCs w:val="22"/>
          <w:lang w:val="en-AU"/>
        </w:rPr>
        <w:t xml:space="preserve">Empower and support local leaders to lead localised and collaborative responses to workforce opportunities and challenges in regional economies in accordance with local priorities. </w:t>
      </w:r>
    </w:p>
    <w:p w14:paraId="27BA2F56" w14:textId="77777777" w:rsidR="00260B19" w:rsidRPr="00866F29" w:rsidRDefault="00260B19" w:rsidP="00E1032F">
      <w:pPr>
        <w:pStyle w:val="ListParagraph"/>
        <w:numPr>
          <w:ilvl w:val="0"/>
          <w:numId w:val="3"/>
        </w:numPr>
        <w:spacing w:before="0" w:after="160" w:line="256" w:lineRule="auto"/>
        <w:jc w:val="both"/>
        <w:rPr>
          <w:rFonts w:cstheme="minorHAnsi"/>
          <w:sz w:val="22"/>
          <w:szCs w:val="22"/>
          <w:lang w:val="en-AU"/>
        </w:rPr>
      </w:pPr>
      <w:r w:rsidRPr="00866F29">
        <w:rPr>
          <w:rFonts w:cstheme="minorHAnsi"/>
          <w:sz w:val="22"/>
          <w:szCs w:val="22"/>
          <w:lang w:val="en-AU"/>
        </w:rPr>
        <w:t>Collaborate with industry to ensure that skills investment policy and program settings are responsive to the extent and pace of change being experienced in some industry sectors and some regions.</w:t>
      </w:r>
    </w:p>
    <w:p w14:paraId="2CB6B8B5" w14:textId="3EE2D018" w:rsidR="00260B19" w:rsidRPr="00866F29" w:rsidRDefault="00260B19" w:rsidP="00E1032F">
      <w:pPr>
        <w:pStyle w:val="ListParagraph"/>
        <w:numPr>
          <w:ilvl w:val="0"/>
          <w:numId w:val="3"/>
        </w:numPr>
        <w:spacing w:before="0" w:after="160" w:line="256" w:lineRule="auto"/>
        <w:jc w:val="both"/>
        <w:rPr>
          <w:rFonts w:cstheme="minorHAnsi"/>
          <w:sz w:val="22"/>
          <w:szCs w:val="22"/>
          <w:lang w:val="en-AU"/>
        </w:rPr>
      </w:pPr>
      <w:r w:rsidRPr="00866F29">
        <w:rPr>
          <w:rFonts w:cstheme="minorHAnsi"/>
          <w:sz w:val="22"/>
          <w:szCs w:val="22"/>
          <w:lang w:val="en-AU"/>
        </w:rPr>
        <w:t xml:space="preserve">Collaborate with industry and other relevant stakeholders to make available accurate information and advice that assists individuals to make positive career pathway decisions within school and throughout their working lives. </w:t>
      </w:r>
    </w:p>
    <w:p w14:paraId="1F7ED226" w14:textId="0995AA48" w:rsidR="00BB50DE" w:rsidRPr="00866F29" w:rsidRDefault="00CE56DD" w:rsidP="00B62BBE">
      <w:pPr>
        <w:spacing w:before="0" w:after="160" w:line="256" w:lineRule="auto"/>
        <w:jc w:val="both"/>
        <w:rPr>
          <w:rFonts w:asciiTheme="minorHAnsi" w:hAnsiTheme="minorHAnsi" w:cstheme="minorHAnsi"/>
          <w:sz w:val="22"/>
          <w:szCs w:val="22"/>
          <w:lang w:val="en-AU"/>
        </w:rPr>
      </w:pPr>
      <w:r w:rsidRPr="00866F29">
        <w:rPr>
          <w:rFonts w:cstheme="minorHAnsi"/>
          <w:sz w:val="22"/>
          <w:szCs w:val="22"/>
          <w:lang w:val="en-AU"/>
        </w:rPr>
        <w:t xml:space="preserve">The </w:t>
      </w:r>
      <w:r w:rsidRPr="00785976">
        <w:rPr>
          <w:rFonts w:cstheme="minorHAnsi"/>
          <w:b/>
          <w:sz w:val="22"/>
          <w:szCs w:val="22"/>
          <w:lang w:val="en-AU"/>
        </w:rPr>
        <w:t xml:space="preserve">Queensland Government </w:t>
      </w:r>
      <w:r w:rsidRPr="00866F29">
        <w:rPr>
          <w:rFonts w:cstheme="minorHAnsi"/>
          <w:sz w:val="22"/>
          <w:szCs w:val="22"/>
          <w:lang w:val="en-AU"/>
        </w:rPr>
        <w:t xml:space="preserve">has identified the need for STEM education and developed a strategy to address </w:t>
      </w:r>
      <w:r w:rsidRPr="00866F29">
        <w:rPr>
          <w:rFonts w:asciiTheme="minorHAnsi" w:hAnsiTheme="minorHAnsi" w:cstheme="minorHAnsi"/>
          <w:sz w:val="22"/>
          <w:szCs w:val="22"/>
          <w:lang w:val="en-AU"/>
        </w:rPr>
        <w:t xml:space="preserve">this, </w:t>
      </w:r>
      <w:r w:rsidRPr="00785976">
        <w:rPr>
          <w:rFonts w:asciiTheme="minorHAnsi" w:hAnsiTheme="minorHAnsi" w:cstheme="minorHAnsi"/>
          <w:b/>
          <w:i/>
          <w:iCs/>
          <w:sz w:val="22"/>
          <w:szCs w:val="22"/>
          <w:lang w:val="en-AU"/>
        </w:rPr>
        <w:t>A strategy for STEM in Queensland state schools</w:t>
      </w:r>
      <w:r w:rsidRPr="00785976">
        <w:rPr>
          <w:rFonts w:asciiTheme="minorHAnsi" w:hAnsiTheme="minorHAnsi" w:cstheme="minorHAnsi"/>
          <w:b/>
          <w:sz w:val="22"/>
          <w:szCs w:val="22"/>
          <w:lang w:val="en-AU"/>
        </w:rPr>
        <w:t>.</w:t>
      </w:r>
      <w:r w:rsidRPr="00866F29">
        <w:rPr>
          <w:rFonts w:asciiTheme="minorHAnsi" w:hAnsiTheme="minorHAnsi" w:cstheme="minorHAnsi"/>
          <w:sz w:val="22"/>
          <w:szCs w:val="22"/>
          <w:lang w:val="en-AU"/>
        </w:rPr>
        <w:t xml:space="preserve"> </w:t>
      </w:r>
      <w:r w:rsidR="00343A93">
        <w:rPr>
          <w:rFonts w:asciiTheme="minorHAnsi" w:hAnsiTheme="minorHAnsi" w:cstheme="minorHAnsi"/>
          <w:sz w:val="22"/>
          <w:szCs w:val="22"/>
          <w:lang w:val="en-AU"/>
        </w:rPr>
        <w:t xml:space="preserve">The STEMBooster project will assist the Queensland Government in using ‘Innovative and effective approaches to STEM Education’ and will heavily draw on the need for ‘Partnerships’ by aligning learning with real-world expectations and potential employers. </w:t>
      </w:r>
      <w:r w:rsidR="00343A93" w:rsidRPr="00866F29">
        <w:rPr>
          <w:rFonts w:asciiTheme="minorHAnsi" w:hAnsiTheme="minorHAnsi" w:cstheme="minorHAnsi"/>
          <w:sz w:val="22"/>
          <w:szCs w:val="22"/>
          <w:lang w:val="en-AU"/>
        </w:rPr>
        <w:t>The STEMBooster Project will complement and support the work done to date and into the future by the Queensland Government to put STEM into schools</w:t>
      </w:r>
      <w:r w:rsidR="003A15AF">
        <w:rPr>
          <w:rStyle w:val="FootnoteReference"/>
          <w:rFonts w:asciiTheme="minorHAnsi" w:hAnsiTheme="minorHAnsi" w:cstheme="minorHAnsi"/>
          <w:sz w:val="22"/>
          <w:szCs w:val="22"/>
          <w:lang w:val="en-AU"/>
        </w:rPr>
        <w:footnoteReference w:id="9"/>
      </w:r>
      <w:r w:rsidR="00343A93">
        <w:rPr>
          <w:rFonts w:asciiTheme="minorHAnsi" w:hAnsiTheme="minorHAnsi" w:cstheme="minorHAnsi"/>
          <w:sz w:val="22"/>
          <w:szCs w:val="22"/>
          <w:lang w:val="en-AU"/>
        </w:rPr>
        <w:t xml:space="preserve">. </w:t>
      </w:r>
    </w:p>
    <w:p w14:paraId="5ACB85BA" w14:textId="0C07E572" w:rsidR="00977236" w:rsidRPr="00866F29" w:rsidRDefault="00BB50DE" w:rsidP="00B62BBE">
      <w:pPr>
        <w:spacing w:before="0" w:after="160" w:line="256" w:lineRule="auto"/>
        <w:jc w:val="both"/>
        <w:rPr>
          <w:rFonts w:asciiTheme="minorHAnsi" w:hAnsiTheme="minorHAnsi" w:cstheme="minorHAnsi"/>
          <w:sz w:val="22"/>
          <w:szCs w:val="22"/>
          <w:lang w:val="en-AU" w:eastAsia="en-AU" w:bidi="ar-SA"/>
        </w:rPr>
      </w:pPr>
      <w:r w:rsidRPr="00866F29">
        <w:rPr>
          <w:rFonts w:asciiTheme="minorHAnsi" w:hAnsiTheme="minorHAnsi" w:cstheme="minorHAnsi"/>
          <w:sz w:val="22"/>
          <w:szCs w:val="22"/>
          <w:lang w:val="en-AU"/>
        </w:rPr>
        <w:t xml:space="preserve">The Queensland Government </w:t>
      </w:r>
      <w:r w:rsidR="00921DEF">
        <w:rPr>
          <w:rFonts w:asciiTheme="minorHAnsi" w:hAnsiTheme="minorHAnsi" w:cstheme="minorHAnsi"/>
          <w:sz w:val="22"/>
          <w:szCs w:val="22"/>
          <w:lang w:val="en-AU"/>
        </w:rPr>
        <w:t xml:space="preserve">recognises </w:t>
      </w:r>
      <w:r w:rsidR="0074547C" w:rsidRPr="00866F29">
        <w:rPr>
          <w:rFonts w:asciiTheme="minorHAnsi" w:hAnsiTheme="minorHAnsi" w:cstheme="minorHAnsi"/>
          <w:sz w:val="22"/>
          <w:szCs w:val="22"/>
          <w:lang w:val="en-AU"/>
        </w:rPr>
        <w:t xml:space="preserve">the importance of STEM skills </w:t>
      </w:r>
      <w:r w:rsidR="00921DEF">
        <w:rPr>
          <w:rFonts w:asciiTheme="minorHAnsi" w:hAnsiTheme="minorHAnsi" w:cstheme="minorHAnsi"/>
          <w:sz w:val="22"/>
          <w:szCs w:val="22"/>
          <w:lang w:val="en-AU"/>
        </w:rPr>
        <w:t xml:space="preserve">for </w:t>
      </w:r>
      <w:r w:rsidR="0074547C" w:rsidRPr="00866F29">
        <w:rPr>
          <w:rFonts w:asciiTheme="minorHAnsi" w:hAnsiTheme="minorHAnsi" w:cstheme="minorHAnsi"/>
          <w:sz w:val="22"/>
          <w:szCs w:val="22"/>
          <w:lang w:val="en-AU"/>
        </w:rPr>
        <w:t xml:space="preserve">the future workforce by developing the </w:t>
      </w:r>
      <w:r w:rsidR="0074547C" w:rsidRPr="00785976">
        <w:rPr>
          <w:rFonts w:asciiTheme="minorHAnsi" w:hAnsiTheme="minorHAnsi" w:cstheme="minorHAnsi"/>
          <w:b/>
          <w:i/>
          <w:sz w:val="22"/>
          <w:szCs w:val="22"/>
          <w:lang w:val="en-AU"/>
        </w:rPr>
        <w:t>Advance Queensland</w:t>
      </w:r>
      <w:r w:rsidR="0074547C" w:rsidRPr="00866F29">
        <w:rPr>
          <w:rFonts w:asciiTheme="minorHAnsi" w:hAnsiTheme="minorHAnsi" w:cstheme="minorHAnsi"/>
          <w:sz w:val="22"/>
          <w:szCs w:val="22"/>
          <w:lang w:val="en-AU"/>
        </w:rPr>
        <w:t xml:space="preserve"> </w:t>
      </w:r>
      <w:r w:rsidR="00785976">
        <w:rPr>
          <w:rFonts w:asciiTheme="minorHAnsi" w:hAnsiTheme="minorHAnsi" w:cstheme="minorHAnsi"/>
          <w:sz w:val="22"/>
          <w:szCs w:val="22"/>
          <w:lang w:val="en-AU"/>
        </w:rPr>
        <w:t>i</w:t>
      </w:r>
      <w:r w:rsidR="00977236" w:rsidRPr="00866F29">
        <w:rPr>
          <w:rFonts w:asciiTheme="minorHAnsi" w:hAnsiTheme="minorHAnsi" w:cstheme="minorHAnsi"/>
          <w:sz w:val="22"/>
          <w:szCs w:val="22"/>
          <w:lang w:val="en-AU"/>
        </w:rPr>
        <w:t>nitiative</w:t>
      </w:r>
      <w:r w:rsidR="0074547C" w:rsidRPr="00866F29">
        <w:rPr>
          <w:rFonts w:asciiTheme="minorHAnsi" w:hAnsiTheme="minorHAnsi" w:cstheme="minorHAnsi"/>
          <w:sz w:val="22"/>
          <w:szCs w:val="22"/>
          <w:lang w:val="en-AU"/>
        </w:rPr>
        <w:t xml:space="preserve"> which is: “</w:t>
      </w:r>
      <w:r w:rsidRPr="00866F29">
        <w:rPr>
          <w:rFonts w:asciiTheme="minorHAnsi" w:hAnsiTheme="minorHAnsi" w:cstheme="minorHAnsi"/>
          <w:sz w:val="22"/>
          <w:szCs w:val="22"/>
          <w:lang w:val="en-AU" w:eastAsia="en-AU" w:bidi="ar-SA"/>
        </w:rPr>
        <w:t>positioning Queensland as a leader in the knowledge economy, so we can create jobs now and in the future</w:t>
      </w:r>
      <w:r w:rsidR="0074547C" w:rsidRPr="00866F29">
        <w:rPr>
          <w:rFonts w:asciiTheme="minorHAnsi" w:hAnsiTheme="minorHAnsi" w:cstheme="minorHAnsi"/>
          <w:sz w:val="22"/>
          <w:szCs w:val="22"/>
          <w:lang w:val="en-AU" w:eastAsia="en-AU" w:bidi="ar-SA"/>
        </w:rPr>
        <w:t xml:space="preserve">”. </w:t>
      </w:r>
    </w:p>
    <w:p w14:paraId="4D486E10" w14:textId="357CF83C" w:rsidR="00977236" w:rsidRPr="00866F29" w:rsidRDefault="00055509" w:rsidP="00B62BBE">
      <w:pPr>
        <w:spacing w:before="0" w:after="160" w:line="256" w:lineRule="auto"/>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The STEMBooster program can addresses the concerns from the </w:t>
      </w:r>
      <w:r w:rsidRPr="00DF1B19">
        <w:rPr>
          <w:rFonts w:asciiTheme="minorHAnsi" w:hAnsiTheme="minorHAnsi" w:cstheme="minorHAnsi"/>
          <w:b/>
          <w:sz w:val="22"/>
          <w:szCs w:val="22"/>
          <w:lang w:val="en-AU"/>
        </w:rPr>
        <w:t xml:space="preserve">Skills for Queensland </w:t>
      </w:r>
      <w:r w:rsidRPr="00866F29">
        <w:rPr>
          <w:rFonts w:asciiTheme="minorHAnsi" w:hAnsiTheme="minorHAnsi" w:cstheme="minorHAnsi"/>
          <w:sz w:val="22"/>
          <w:szCs w:val="22"/>
          <w:lang w:val="en-AU"/>
        </w:rPr>
        <w:t>Discussion Paper: “the increasing pace of disruptive technology means that in many industries and occupations Queenslanders need to re-skill now to be ready as new jobs and industries emerge”. In particular, science, technology, engineering and mathematics (STEM) skills will be critical to making this transition and supporting new jobs and driving economic growth</w:t>
      </w:r>
      <w:r w:rsidRPr="00866F29">
        <w:rPr>
          <w:rFonts w:asciiTheme="minorHAnsi" w:hAnsiTheme="minorHAnsi" w:cstheme="minorHAnsi"/>
          <w:sz w:val="22"/>
          <w:szCs w:val="22"/>
          <w:lang w:val="en-AU" w:eastAsia="en-AU" w:bidi="ar-SA"/>
        </w:rPr>
        <w:t xml:space="preserve">”. </w:t>
      </w:r>
    </w:p>
    <w:p w14:paraId="389469F9" w14:textId="6B9B7C2D" w:rsidR="0065592D" w:rsidRDefault="00BD50D9" w:rsidP="00B62BBE">
      <w:pPr>
        <w:spacing w:before="0" w:after="160" w:line="256" w:lineRule="auto"/>
        <w:jc w:val="both"/>
        <w:rPr>
          <w:rFonts w:cstheme="minorHAnsi"/>
          <w:sz w:val="22"/>
          <w:szCs w:val="22"/>
          <w:lang w:val="en-AU"/>
        </w:rPr>
      </w:pPr>
      <w:r w:rsidRPr="00866F29">
        <w:rPr>
          <w:rFonts w:cstheme="minorHAnsi"/>
          <w:sz w:val="22"/>
          <w:szCs w:val="22"/>
          <w:lang w:val="en-AU"/>
        </w:rPr>
        <w:t xml:space="preserve">The </w:t>
      </w:r>
      <w:r w:rsidRPr="00DF1B19">
        <w:rPr>
          <w:rFonts w:cstheme="minorHAnsi"/>
          <w:b/>
          <w:sz w:val="22"/>
          <w:szCs w:val="22"/>
          <w:lang w:val="en-AU"/>
        </w:rPr>
        <w:t>Department of State Development, Infrastructure</w:t>
      </w:r>
      <w:r w:rsidR="00B718D1">
        <w:rPr>
          <w:rFonts w:cstheme="minorHAnsi"/>
          <w:b/>
          <w:sz w:val="22"/>
          <w:szCs w:val="22"/>
          <w:lang w:val="en-AU"/>
        </w:rPr>
        <w:t>, Local Government</w:t>
      </w:r>
      <w:r w:rsidRPr="00DF1B19">
        <w:rPr>
          <w:rFonts w:cstheme="minorHAnsi"/>
          <w:b/>
          <w:sz w:val="22"/>
          <w:szCs w:val="22"/>
          <w:lang w:val="en-AU"/>
        </w:rPr>
        <w:t xml:space="preserve"> and Planning</w:t>
      </w:r>
      <w:r w:rsidRPr="00866F29">
        <w:rPr>
          <w:rFonts w:cstheme="minorHAnsi"/>
          <w:sz w:val="22"/>
          <w:szCs w:val="22"/>
          <w:lang w:val="en-AU"/>
        </w:rPr>
        <w:t xml:space="preserve"> has priorit</w:t>
      </w:r>
      <w:r w:rsidR="00DF1B19">
        <w:rPr>
          <w:rFonts w:cstheme="minorHAnsi"/>
          <w:sz w:val="22"/>
          <w:szCs w:val="22"/>
          <w:lang w:val="en-AU"/>
        </w:rPr>
        <w:t>ised</w:t>
      </w:r>
      <w:r w:rsidRPr="00866F29">
        <w:rPr>
          <w:rFonts w:cstheme="minorHAnsi"/>
          <w:sz w:val="22"/>
          <w:szCs w:val="22"/>
          <w:lang w:val="en-AU"/>
        </w:rPr>
        <w:t xml:space="preserve"> industries</w:t>
      </w:r>
      <w:r w:rsidR="00DF1B19">
        <w:rPr>
          <w:rFonts w:cstheme="minorHAnsi"/>
          <w:sz w:val="22"/>
          <w:szCs w:val="22"/>
          <w:lang w:val="en-AU"/>
        </w:rPr>
        <w:t xml:space="preserve"> for growth</w:t>
      </w:r>
      <w:r w:rsidRPr="00866F29">
        <w:rPr>
          <w:rFonts w:cstheme="minorHAnsi"/>
          <w:sz w:val="22"/>
          <w:szCs w:val="22"/>
          <w:lang w:val="en-AU"/>
        </w:rPr>
        <w:t xml:space="preserve"> including Advance</w:t>
      </w:r>
      <w:r w:rsidR="00DF1B19">
        <w:rPr>
          <w:rFonts w:cstheme="minorHAnsi"/>
          <w:sz w:val="22"/>
          <w:szCs w:val="22"/>
          <w:lang w:val="en-AU"/>
        </w:rPr>
        <w:t>d</w:t>
      </w:r>
      <w:r w:rsidRPr="00866F29">
        <w:rPr>
          <w:rFonts w:cstheme="minorHAnsi"/>
          <w:sz w:val="22"/>
          <w:szCs w:val="22"/>
          <w:lang w:val="en-AU"/>
        </w:rPr>
        <w:t xml:space="preserve"> Manufact</w:t>
      </w:r>
      <w:r w:rsidR="002058FD">
        <w:rPr>
          <w:rFonts w:cstheme="minorHAnsi"/>
          <w:sz w:val="22"/>
          <w:szCs w:val="22"/>
          <w:lang w:val="en-AU"/>
        </w:rPr>
        <w:t>uring, Defence Jobs and Mining Equipment, Technology and S</w:t>
      </w:r>
      <w:r w:rsidRPr="00866F29">
        <w:rPr>
          <w:rFonts w:cstheme="minorHAnsi"/>
          <w:sz w:val="22"/>
          <w:szCs w:val="22"/>
          <w:lang w:val="en-AU"/>
        </w:rPr>
        <w:t xml:space="preserve">ervices (METS), all of which would </w:t>
      </w:r>
      <w:r w:rsidR="00785976">
        <w:rPr>
          <w:rFonts w:cstheme="minorHAnsi"/>
          <w:sz w:val="22"/>
          <w:szCs w:val="22"/>
          <w:lang w:val="en-AU"/>
        </w:rPr>
        <w:t xml:space="preserve">benefit from the </w:t>
      </w:r>
      <w:r w:rsidRPr="00866F29">
        <w:rPr>
          <w:rFonts w:cstheme="minorHAnsi"/>
          <w:sz w:val="22"/>
          <w:szCs w:val="22"/>
          <w:lang w:val="en-AU"/>
        </w:rPr>
        <w:t>STEMBooster program</w:t>
      </w:r>
      <w:r w:rsidR="002058FD">
        <w:rPr>
          <w:rFonts w:cstheme="minorHAnsi"/>
          <w:sz w:val="22"/>
          <w:szCs w:val="22"/>
          <w:lang w:val="en-AU"/>
        </w:rPr>
        <w:t xml:space="preserve"> developing the future workforce</w:t>
      </w:r>
      <w:r w:rsidRPr="00866F29">
        <w:rPr>
          <w:rFonts w:cstheme="minorHAnsi"/>
          <w:sz w:val="22"/>
          <w:szCs w:val="22"/>
          <w:lang w:val="en-AU"/>
        </w:rPr>
        <w:t xml:space="preserve">. </w:t>
      </w:r>
      <w:r w:rsidR="002058FD">
        <w:rPr>
          <w:rFonts w:cstheme="minorHAnsi"/>
          <w:sz w:val="22"/>
          <w:szCs w:val="22"/>
          <w:lang w:val="en-AU"/>
        </w:rPr>
        <w:t>These prioritised industries will not be able to grow without a STEM skilled workforce across the state, and hence the STEMBooster program links very closely to the goals of growth of jobs and the Queensland economy.</w:t>
      </w:r>
    </w:p>
    <w:p w14:paraId="748A209E" w14:textId="77777777" w:rsidR="0065592D" w:rsidRDefault="0065592D">
      <w:pPr>
        <w:spacing w:before="0" w:after="0" w:line="240" w:lineRule="auto"/>
        <w:rPr>
          <w:rFonts w:cstheme="minorHAnsi"/>
          <w:sz w:val="22"/>
          <w:szCs w:val="22"/>
          <w:lang w:val="en-AU"/>
        </w:rPr>
      </w:pPr>
      <w:r>
        <w:rPr>
          <w:rFonts w:cstheme="minorHAnsi"/>
          <w:sz w:val="22"/>
          <w:szCs w:val="22"/>
          <w:lang w:val="en-AU"/>
        </w:rPr>
        <w:br w:type="page"/>
      </w:r>
    </w:p>
    <w:p w14:paraId="654A79D7" w14:textId="2A143F52" w:rsidR="00260B19" w:rsidRPr="00E01B6F" w:rsidRDefault="00D43C5A" w:rsidP="00E01B6F">
      <w:pPr>
        <w:pStyle w:val="Style2"/>
      </w:pPr>
      <w:bookmarkStart w:id="15" w:name="_Toc27493661"/>
      <w:r w:rsidRPr="00B72594">
        <w:t>6</w:t>
      </w:r>
      <w:r w:rsidR="00D253B7" w:rsidRPr="00B72594">
        <w:t>.</w:t>
      </w:r>
      <w:r w:rsidR="00D434CB">
        <w:t xml:space="preserve"> Outcomes and B</w:t>
      </w:r>
      <w:r w:rsidR="00341CF1" w:rsidRPr="00B72594">
        <w:t>enefits</w:t>
      </w:r>
      <w:bookmarkEnd w:id="15"/>
    </w:p>
    <w:p w14:paraId="75311EB2" w14:textId="550B0CAC" w:rsidR="007744D2" w:rsidRPr="004C7D99" w:rsidRDefault="00D43C5A"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6.1</w:t>
      </w:r>
      <w:r w:rsidR="00A7195B" w:rsidRPr="004C7D99">
        <w:rPr>
          <w:rFonts w:asciiTheme="minorHAnsi" w:hAnsiTheme="minorHAnsi" w:cstheme="minorHAnsi"/>
          <w:lang w:val="en-AU"/>
        </w:rPr>
        <w:t xml:space="preserve"> </w:t>
      </w:r>
      <w:r w:rsidR="007744D2" w:rsidRPr="004C7D99">
        <w:rPr>
          <w:rFonts w:asciiTheme="minorHAnsi" w:hAnsiTheme="minorHAnsi" w:cstheme="minorHAnsi"/>
          <w:lang w:val="en-AU"/>
        </w:rPr>
        <w:t>The outcomes to be achieved</w:t>
      </w:r>
      <w:r w:rsidR="00FB48C9" w:rsidRPr="004C7D99">
        <w:rPr>
          <w:rFonts w:asciiTheme="minorHAnsi" w:hAnsiTheme="minorHAnsi" w:cstheme="minorHAnsi"/>
          <w:lang w:val="en-AU"/>
        </w:rPr>
        <w:t xml:space="preserve"> in 4 years</w:t>
      </w:r>
    </w:p>
    <w:p w14:paraId="31509CD9" w14:textId="327C9611" w:rsidR="002749FE" w:rsidRDefault="002749FE" w:rsidP="0065592D">
      <w:pPr>
        <w:numPr>
          <w:ilvl w:val="0"/>
          <w:numId w:val="7"/>
        </w:numPr>
        <w:spacing w:after="160" w:line="259" w:lineRule="auto"/>
        <w:ind w:left="714" w:hanging="357"/>
        <w:rPr>
          <w:rFonts w:cstheme="minorHAnsi"/>
          <w:sz w:val="22"/>
          <w:szCs w:val="22"/>
          <w:lang w:val="en-AU"/>
        </w:rPr>
      </w:pPr>
      <w:r>
        <w:rPr>
          <w:rFonts w:cstheme="minorHAnsi"/>
          <w:sz w:val="22"/>
          <w:szCs w:val="22"/>
          <w:lang w:val="en-AU"/>
        </w:rPr>
        <w:t>Students engaged in STEMBooster</w:t>
      </w:r>
      <w:r w:rsidR="00FB48C9">
        <w:rPr>
          <w:rFonts w:cstheme="minorHAnsi"/>
          <w:sz w:val="22"/>
          <w:szCs w:val="22"/>
          <w:lang w:val="en-AU"/>
        </w:rPr>
        <w:t xml:space="preserve"> </w:t>
      </w:r>
      <w:r>
        <w:rPr>
          <w:rFonts w:cstheme="minorHAnsi"/>
          <w:sz w:val="22"/>
          <w:szCs w:val="22"/>
          <w:lang w:val="en-AU"/>
        </w:rPr>
        <w:t xml:space="preserve">– target of </w:t>
      </w:r>
      <w:r w:rsidR="00FB48C9">
        <w:rPr>
          <w:rFonts w:cstheme="minorHAnsi"/>
          <w:sz w:val="22"/>
          <w:szCs w:val="22"/>
          <w:lang w:val="en-AU"/>
        </w:rPr>
        <w:t>3,000</w:t>
      </w:r>
    </w:p>
    <w:p w14:paraId="78737A96" w14:textId="1933E35C" w:rsidR="007744D2" w:rsidRPr="00866F29" w:rsidRDefault="00E475E9" w:rsidP="00FB48C9">
      <w:pPr>
        <w:spacing w:before="0" w:after="160" w:line="259" w:lineRule="auto"/>
        <w:ind w:left="720"/>
        <w:rPr>
          <w:rFonts w:cstheme="minorHAnsi"/>
          <w:sz w:val="22"/>
          <w:szCs w:val="22"/>
          <w:lang w:val="en-AU"/>
        </w:rPr>
      </w:pPr>
      <w:r>
        <w:rPr>
          <w:rFonts w:cstheme="minorHAnsi"/>
          <w:sz w:val="22"/>
          <w:szCs w:val="22"/>
          <w:lang w:val="en-AU"/>
        </w:rPr>
        <w:t>North and North West Queensland</w:t>
      </w:r>
      <w:r w:rsidR="00FB48C9">
        <w:rPr>
          <w:rFonts w:cstheme="minorHAnsi"/>
          <w:sz w:val="22"/>
          <w:szCs w:val="22"/>
          <w:lang w:val="en-AU"/>
        </w:rPr>
        <w:t xml:space="preserve"> has a population about one third of the size of the Hunter, but over a region that is 15 times larger and this program is initially for a 4 year period. </w:t>
      </w:r>
      <w:r w:rsidR="007744D2" w:rsidRPr="00866F29">
        <w:rPr>
          <w:rFonts w:cstheme="minorHAnsi"/>
          <w:sz w:val="22"/>
          <w:szCs w:val="22"/>
          <w:lang w:val="en-AU"/>
        </w:rPr>
        <w:t>RDA Hunter reached over 7,500 students over 10 years</w:t>
      </w:r>
      <w:r w:rsidR="00FB48C9">
        <w:rPr>
          <w:rFonts w:cstheme="minorHAnsi"/>
          <w:sz w:val="22"/>
          <w:szCs w:val="22"/>
          <w:lang w:val="en-AU"/>
        </w:rPr>
        <w:t xml:space="preserve"> across a range of STEM initiatives</w:t>
      </w:r>
      <w:r w:rsidR="007744D2" w:rsidRPr="00866F29">
        <w:rPr>
          <w:rFonts w:cstheme="minorHAnsi"/>
          <w:sz w:val="22"/>
          <w:szCs w:val="22"/>
          <w:lang w:val="en-AU"/>
        </w:rPr>
        <w:t>.</w:t>
      </w:r>
      <w:r w:rsidR="002749FE">
        <w:rPr>
          <w:rFonts w:cstheme="minorHAnsi"/>
          <w:sz w:val="22"/>
          <w:szCs w:val="22"/>
          <w:lang w:val="en-AU"/>
        </w:rPr>
        <w:t xml:space="preserve"> </w:t>
      </w:r>
    </w:p>
    <w:p w14:paraId="76FB9622" w14:textId="26F7E4E0" w:rsidR="002749FE" w:rsidRDefault="002749FE" w:rsidP="00E1032F">
      <w:pPr>
        <w:numPr>
          <w:ilvl w:val="0"/>
          <w:numId w:val="7"/>
        </w:numPr>
        <w:spacing w:before="0" w:after="160" w:line="259" w:lineRule="auto"/>
        <w:rPr>
          <w:rFonts w:cstheme="minorHAnsi"/>
          <w:sz w:val="22"/>
          <w:szCs w:val="22"/>
          <w:lang w:val="en-AU"/>
        </w:rPr>
      </w:pPr>
      <w:r>
        <w:rPr>
          <w:rFonts w:cstheme="minorHAnsi"/>
          <w:sz w:val="22"/>
          <w:szCs w:val="22"/>
          <w:lang w:val="en-AU"/>
        </w:rPr>
        <w:t>Schools engaged in STEMBooster</w:t>
      </w:r>
      <w:r w:rsidR="00FB48C9">
        <w:rPr>
          <w:rFonts w:cstheme="minorHAnsi"/>
          <w:sz w:val="22"/>
          <w:szCs w:val="22"/>
          <w:lang w:val="en-AU"/>
        </w:rPr>
        <w:t xml:space="preserve"> </w:t>
      </w:r>
      <w:r>
        <w:rPr>
          <w:rFonts w:cstheme="minorHAnsi"/>
          <w:sz w:val="22"/>
          <w:szCs w:val="22"/>
          <w:lang w:val="en-AU"/>
        </w:rPr>
        <w:t xml:space="preserve">– target of </w:t>
      </w:r>
      <w:r w:rsidR="00FB48C9">
        <w:rPr>
          <w:rFonts w:cstheme="minorHAnsi"/>
          <w:sz w:val="22"/>
          <w:szCs w:val="22"/>
          <w:lang w:val="en-AU"/>
        </w:rPr>
        <w:t>reaching all 76 high schools, and a t</w:t>
      </w:r>
      <w:r w:rsidR="00D67C8D">
        <w:rPr>
          <w:rFonts w:cstheme="minorHAnsi"/>
          <w:sz w:val="22"/>
          <w:szCs w:val="22"/>
          <w:lang w:val="en-AU"/>
        </w:rPr>
        <w:t>arget of 5</w:t>
      </w:r>
      <w:r w:rsidR="00FB48C9">
        <w:rPr>
          <w:rFonts w:cstheme="minorHAnsi"/>
          <w:sz w:val="22"/>
          <w:szCs w:val="22"/>
          <w:lang w:val="en-AU"/>
        </w:rPr>
        <w:t xml:space="preserve">0 schools to </w:t>
      </w:r>
      <w:r w:rsidR="00D67C8D">
        <w:rPr>
          <w:rFonts w:cstheme="minorHAnsi"/>
          <w:sz w:val="22"/>
          <w:szCs w:val="22"/>
          <w:lang w:val="en-AU"/>
        </w:rPr>
        <w:t>start using</w:t>
      </w:r>
      <w:r w:rsidR="00FB48C9">
        <w:rPr>
          <w:rFonts w:cstheme="minorHAnsi"/>
          <w:sz w:val="22"/>
          <w:szCs w:val="22"/>
          <w:lang w:val="en-AU"/>
        </w:rPr>
        <w:t xml:space="preserve"> the curriculum in 202</w:t>
      </w:r>
      <w:r w:rsidR="001E1A5C">
        <w:rPr>
          <w:rFonts w:cstheme="minorHAnsi"/>
          <w:sz w:val="22"/>
          <w:szCs w:val="22"/>
          <w:lang w:val="en-AU"/>
        </w:rPr>
        <w:t>2</w:t>
      </w:r>
      <w:r w:rsidR="00FB48C9">
        <w:rPr>
          <w:rFonts w:cstheme="minorHAnsi"/>
          <w:sz w:val="22"/>
          <w:szCs w:val="22"/>
          <w:lang w:val="en-AU"/>
        </w:rPr>
        <w:t xml:space="preserve"> – 202</w:t>
      </w:r>
      <w:r w:rsidR="001E1A5C">
        <w:rPr>
          <w:rFonts w:cstheme="minorHAnsi"/>
          <w:sz w:val="22"/>
          <w:szCs w:val="22"/>
          <w:lang w:val="en-AU"/>
        </w:rPr>
        <w:t>5</w:t>
      </w:r>
      <w:r w:rsidR="00FB48C9">
        <w:rPr>
          <w:rFonts w:cstheme="minorHAnsi"/>
          <w:sz w:val="22"/>
          <w:szCs w:val="22"/>
          <w:lang w:val="en-AU"/>
        </w:rPr>
        <w:t xml:space="preserve">. The primary school program </w:t>
      </w:r>
      <w:r w:rsidR="00D67C8D">
        <w:rPr>
          <w:rFonts w:cstheme="minorHAnsi"/>
          <w:sz w:val="22"/>
          <w:szCs w:val="22"/>
          <w:lang w:val="en-AU"/>
        </w:rPr>
        <w:t>is proposed to commence roll out in</w:t>
      </w:r>
      <w:r w:rsidR="00FB48C9">
        <w:rPr>
          <w:rFonts w:cstheme="minorHAnsi"/>
          <w:sz w:val="22"/>
          <w:szCs w:val="22"/>
          <w:lang w:val="en-AU"/>
        </w:rPr>
        <w:t xml:space="preserve"> 202</w:t>
      </w:r>
      <w:r w:rsidR="00D67C8D">
        <w:rPr>
          <w:rFonts w:cstheme="minorHAnsi"/>
          <w:sz w:val="22"/>
          <w:szCs w:val="22"/>
          <w:lang w:val="en-AU"/>
        </w:rPr>
        <w:t>3 with an initial target of 15 schools.</w:t>
      </w:r>
    </w:p>
    <w:p w14:paraId="0132CA4D" w14:textId="5ADC7CA6" w:rsidR="007744D2" w:rsidRPr="00866F29" w:rsidRDefault="00FB48C9" w:rsidP="00FB48C9">
      <w:pPr>
        <w:spacing w:before="0" w:after="160" w:line="259" w:lineRule="auto"/>
        <w:ind w:left="720"/>
        <w:rPr>
          <w:rFonts w:cstheme="minorHAnsi"/>
          <w:sz w:val="22"/>
          <w:szCs w:val="22"/>
          <w:lang w:val="en-AU"/>
        </w:rPr>
      </w:pPr>
      <w:r>
        <w:rPr>
          <w:rFonts w:cstheme="minorHAnsi"/>
          <w:sz w:val="22"/>
          <w:szCs w:val="22"/>
          <w:lang w:val="en-AU"/>
        </w:rPr>
        <w:t xml:space="preserve">Our region has 76 schools teaching grades 7 to 10 and 112 schools teaching grades 4 to 6. </w:t>
      </w:r>
      <w:r w:rsidR="007744D2" w:rsidRPr="00866F29">
        <w:rPr>
          <w:rFonts w:cstheme="minorHAnsi"/>
          <w:sz w:val="22"/>
          <w:szCs w:val="22"/>
          <w:lang w:val="en-AU"/>
        </w:rPr>
        <w:t>RDA Hunter now has 25 schools involved in their program.</w:t>
      </w:r>
    </w:p>
    <w:p w14:paraId="65D86354" w14:textId="2CED326A" w:rsidR="00FB48C9" w:rsidRDefault="00FB48C9" w:rsidP="00E1032F">
      <w:pPr>
        <w:numPr>
          <w:ilvl w:val="0"/>
          <w:numId w:val="7"/>
        </w:numPr>
        <w:spacing w:before="0" w:after="160" w:line="259" w:lineRule="auto"/>
        <w:rPr>
          <w:rFonts w:cstheme="minorHAnsi"/>
          <w:sz w:val="22"/>
          <w:szCs w:val="22"/>
          <w:lang w:val="en-AU"/>
        </w:rPr>
      </w:pPr>
      <w:r>
        <w:rPr>
          <w:rFonts w:cstheme="minorHAnsi"/>
          <w:sz w:val="22"/>
          <w:szCs w:val="22"/>
          <w:lang w:val="en-AU"/>
        </w:rPr>
        <w:t>Businesses engaged in STEMBooster – target of 30</w:t>
      </w:r>
    </w:p>
    <w:p w14:paraId="707410C7" w14:textId="574706CB" w:rsidR="00FB48C9" w:rsidRDefault="00FB48C9" w:rsidP="00FB48C9">
      <w:pPr>
        <w:spacing w:before="0" w:after="160" w:line="259" w:lineRule="auto"/>
        <w:ind w:left="720"/>
        <w:rPr>
          <w:rFonts w:cstheme="minorHAnsi"/>
          <w:sz w:val="22"/>
          <w:szCs w:val="22"/>
          <w:lang w:val="en-AU"/>
        </w:rPr>
      </w:pPr>
      <w:r w:rsidRPr="00866F29">
        <w:rPr>
          <w:rFonts w:cstheme="minorHAnsi"/>
          <w:sz w:val="22"/>
          <w:szCs w:val="22"/>
          <w:lang w:val="en-AU"/>
        </w:rPr>
        <w:t xml:space="preserve">RDA Hunter has </w:t>
      </w:r>
      <w:r>
        <w:rPr>
          <w:rFonts w:cstheme="minorHAnsi"/>
          <w:sz w:val="22"/>
          <w:szCs w:val="22"/>
          <w:lang w:val="en-AU"/>
        </w:rPr>
        <w:t>32 Hunter-</w:t>
      </w:r>
      <w:r w:rsidRPr="00866F29">
        <w:rPr>
          <w:rFonts w:cstheme="minorHAnsi"/>
          <w:sz w:val="22"/>
          <w:szCs w:val="22"/>
          <w:lang w:val="en-AU"/>
        </w:rPr>
        <w:t>based businesses involved in their program</w:t>
      </w:r>
      <w:r>
        <w:rPr>
          <w:rFonts w:cstheme="minorHAnsi"/>
          <w:sz w:val="22"/>
          <w:szCs w:val="22"/>
          <w:lang w:val="en-AU"/>
        </w:rPr>
        <w:t xml:space="preserve"> after 10 years</w:t>
      </w:r>
      <w:r w:rsidRPr="00866F29">
        <w:rPr>
          <w:rFonts w:cstheme="minorHAnsi"/>
          <w:sz w:val="22"/>
          <w:szCs w:val="22"/>
          <w:lang w:val="en-AU"/>
        </w:rPr>
        <w:t>.</w:t>
      </w:r>
    </w:p>
    <w:p w14:paraId="5F753AC5" w14:textId="1C38A46F" w:rsidR="00B72594" w:rsidRDefault="00B72594" w:rsidP="00E1032F">
      <w:pPr>
        <w:numPr>
          <w:ilvl w:val="0"/>
          <w:numId w:val="7"/>
        </w:numPr>
        <w:spacing w:before="0" w:after="160" w:line="259" w:lineRule="auto"/>
        <w:rPr>
          <w:rFonts w:cstheme="minorHAnsi"/>
          <w:sz w:val="22"/>
          <w:szCs w:val="22"/>
          <w:lang w:val="en-AU"/>
        </w:rPr>
      </w:pPr>
      <w:r>
        <w:rPr>
          <w:rFonts w:cstheme="minorHAnsi"/>
          <w:sz w:val="22"/>
          <w:szCs w:val="22"/>
          <w:lang w:val="en-AU"/>
        </w:rPr>
        <w:t xml:space="preserve">Social media engagement </w:t>
      </w:r>
      <w:r w:rsidR="00356DA5">
        <w:rPr>
          <w:rFonts w:cstheme="minorHAnsi"/>
          <w:sz w:val="22"/>
          <w:szCs w:val="22"/>
          <w:lang w:val="en-AU"/>
        </w:rPr>
        <w:t>– target of 1,500 followers on F</w:t>
      </w:r>
      <w:r>
        <w:rPr>
          <w:rFonts w:cstheme="minorHAnsi"/>
          <w:sz w:val="22"/>
          <w:szCs w:val="22"/>
          <w:lang w:val="en-AU"/>
        </w:rPr>
        <w:t xml:space="preserve">acebook. Linking students and teachers to </w:t>
      </w:r>
      <w:r w:rsidR="00356DA5">
        <w:rPr>
          <w:rFonts w:cstheme="minorHAnsi"/>
          <w:sz w:val="22"/>
          <w:szCs w:val="22"/>
          <w:lang w:val="en-AU"/>
        </w:rPr>
        <w:t>YouTube</w:t>
      </w:r>
      <w:r>
        <w:rPr>
          <w:rFonts w:cstheme="minorHAnsi"/>
          <w:sz w:val="22"/>
          <w:szCs w:val="22"/>
          <w:lang w:val="en-AU"/>
        </w:rPr>
        <w:t xml:space="preserve"> content – target of 25,000 views</w:t>
      </w:r>
    </w:p>
    <w:p w14:paraId="14879E8D" w14:textId="1F4DDBD7" w:rsidR="007744D2" w:rsidRPr="00866F29" w:rsidRDefault="00B72594" w:rsidP="00B72594">
      <w:pPr>
        <w:spacing w:before="0" w:after="160" w:line="259" w:lineRule="auto"/>
        <w:ind w:left="720"/>
        <w:rPr>
          <w:rFonts w:cstheme="minorHAnsi"/>
          <w:sz w:val="22"/>
          <w:szCs w:val="22"/>
          <w:lang w:val="en-AU"/>
        </w:rPr>
      </w:pPr>
      <w:r>
        <w:rPr>
          <w:rFonts w:cstheme="minorHAnsi"/>
          <w:sz w:val="22"/>
          <w:szCs w:val="22"/>
          <w:lang w:val="en-AU"/>
        </w:rPr>
        <w:t xml:space="preserve">RDA Hunter’s </w:t>
      </w:r>
      <w:r w:rsidR="007744D2" w:rsidRPr="00866F29">
        <w:rPr>
          <w:rFonts w:cstheme="minorHAnsi"/>
          <w:sz w:val="22"/>
          <w:szCs w:val="22"/>
          <w:lang w:val="en-AU"/>
        </w:rPr>
        <w:t xml:space="preserve">ME program has more than 4,000 followers on </w:t>
      </w:r>
      <w:r w:rsidR="00356DA5">
        <w:rPr>
          <w:rFonts w:cstheme="minorHAnsi"/>
          <w:sz w:val="22"/>
          <w:szCs w:val="22"/>
          <w:lang w:val="en-AU"/>
        </w:rPr>
        <w:t>F</w:t>
      </w:r>
      <w:r w:rsidR="007744D2" w:rsidRPr="00866F29">
        <w:rPr>
          <w:rFonts w:cstheme="minorHAnsi"/>
          <w:sz w:val="22"/>
          <w:szCs w:val="22"/>
          <w:lang w:val="en-AU"/>
        </w:rPr>
        <w:t xml:space="preserve">acebook and the </w:t>
      </w:r>
      <w:r w:rsidR="00356DA5" w:rsidRPr="00866F29">
        <w:rPr>
          <w:rFonts w:cstheme="minorHAnsi"/>
          <w:sz w:val="22"/>
          <w:szCs w:val="22"/>
          <w:lang w:val="en-AU"/>
        </w:rPr>
        <w:t>YouTube</w:t>
      </w:r>
      <w:r w:rsidR="007744D2" w:rsidRPr="00866F29">
        <w:rPr>
          <w:rFonts w:cstheme="minorHAnsi"/>
          <w:sz w:val="22"/>
          <w:szCs w:val="22"/>
          <w:lang w:val="en-AU"/>
        </w:rPr>
        <w:t xml:space="preserve"> channel has had more than 74,000 views.</w:t>
      </w:r>
    </w:p>
    <w:p w14:paraId="1EAF8CC8" w14:textId="0F143926" w:rsidR="00B72594" w:rsidRDefault="00B72594" w:rsidP="00E1032F">
      <w:pPr>
        <w:numPr>
          <w:ilvl w:val="0"/>
          <w:numId w:val="7"/>
        </w:numPr>
        <w:spacing w:before="0" w:after="160" w:line="259" w:lineRule="auto"/>
        <w:rPr>
          <w:rFonts w:cstheme="minorHAnsi"/>
          <w:sz w:val="22"/>
          <w:szCs w:val="22"/>
          <w:lang w:val="en-AU"/>
        </w:rPr>
      </w:pPr>
      <w:r>
        <w:rPr>
          <w:rFonts w:cstheme="minorHAnsi"/>
          <w:sz w:val="22"/>
          <w:szCs w:val="22"/>
          <w:lang w:val="en-AU"/>
        </w:rPr>
        <w:t>Increased uptake of STEM subjects in Y</w:t>
      </w:r>
      <w:r w:rsidR="00357126">
        <w:rPr>
          <w:rFonts w:cstheme="minorHAnsi"/>
          <w:sz w:val="22"/>
          <w:szCs w:val="22"/>
          <w:lang w:val="en-AU"/>
        </w:rPr>
        <w:t>ears 11 and 12 - target of 20% increase by 202</w:t>
      </w:r>
      <w:r w:rsidR="001E1A5C">
        <w:rPr>
          <w:rFonts w:cstheme="minorHAnsi"/>
          <w:sz w:val="22"/>
          <w:szCs w:val="22"/>
          <w:lang w:val="en-AU"/>
        </w:rPr>
        <w:t>5</w:t>
      </w:r>
      <w:r w:rsidR="00357126">
        <w:rPr>
          <w:rFonts w:cstheme="minorHAnsi"/>
          <w:sz w:val="22"/>
          <w:szCs w:val="22"/>
          <w:lang w:val="en-AU"/>
        </w:rPr>
        <w:t xml:space="preserve">; target of significant increase to state average within 10 years; target of increasing about state average within 15 years. </w:t>
      </w:r>
    </w:p>
    <w:p w14:paraId="31DA5201" w14:textId="0371DBBD" w:rsidR="007744D2" w:rsidRPr="00866F29" w:rsidRDefault="00B72594" w:rsidP="00B72594">
      <w:pPr>
        <w:spacing w:before="0" w:after="160" w:line="259" w:lineRule="auto"/>
        <w:ind w:left="720"/>
        <w:rPr>
          <w:rFonts w:cstheme="minorHAnsi"/>
          <w:sz w:val="22"/>
          <w:szCs w:val="22"/>
          <w:lang w:val="en-AU"/>
        </w:rPr>
      </w:pPr>
      <w:r>
        <w:rPr>
          <w:rFonts w:cstheme="minorHAnsi"/>
          <w:sz w:val="22"/>
          <w:szCs w:val="22"/>
          <w:lang w:val="en-AU"/>
        </w:rPr>
        <w:t xml:space="preserve">At RDA Hunter, </w:t>
      </w:r>
      <w:r w:rsidR="007744D2" w:rsidRPr="00866F29">
        <w:rPr>
          <w:rFonts w:cstheme="minorHAnsi"/>
          <w:sz w:val="22"/>
          <w:szCs w:val="22"/>
          <w:lang w:val="en-AU"/>
        </w:rPr>
        <w:t>17% of students on the ME program select HSC physics compared with the NSW average of 14%. 12% of ME program students select HSC engineering studies compared to the NSW average of 4%.</w:t>
      </w:r>
    </w:p>
    <w:p w14:paraId="10586916" w14:textId="0DFC0623" w:rsidR="00357126" w:rsidRPr="00866F29" w:rsidRDefault="00357126" w:rsidP="00357126">
      <w:pPr>
        <w:numPr>
          <w:ilvl w:val="0"/>
          <w:numId w:val="7"/>
        </w:numPr>
        <w:spacing w:before="0" w:after="160" w:line="259" w:lineRule="auto"/>
        <w:rPr>
          <w:rFonts w:cstheme="minorHAnsi"/>
          <w:sz w:val="22"/>
          <w:szCs w:val="22"/>
          <w:lang w:val="en-AU"/>
        </w:rPr>
      </w:pPr>
      <w:r w:rsidRPr="00866F29">
        <w:rPr>
          <w:rFonts w:cstheme="minorHAnsi"/>
          <w:sz w:val="22"/>
          <w:szCs w:val="22"/>
          <w:lang w:val="en-AU"/>
        </w:rPr>
        <w:t>Improved access to equipment for teaching, increased confidence and capabilities of teachers in STEM</w:t>
      </w:r>
      <w:r>
        <w:rPr>
          <w:rFonts w:cstheme="minorHAnsi"/>
          <w:sz w:val="22"/>
          <w:szCs w:val="22"/>
          <w:lang w:val="en-AU"/>
        </w:rPr>
        <w:t xml:space="preserve"> – target of 80%+ satisfaction rate with the program</w:t>
      </w:r>
    </w:p>
    <w:p w14:paraId="5B53AA8F" w14:textId="7C23702B" w:rsidR="007744D2" w:rsidRDefault="007744D2" w:rsidP="00E1032F">
      <w:pPr>
        <w:numPr>
          <w:ilvl w:val="0"/>
          <w:numId w:val="7"/>
        </w:numPr>
        <w:spacing w:before="0" w:after="160" w:line="259" w:lineRule="auto"/>
        <w:rPr>
          <w:rFonts w:cstheme="minorHAnsi"/>
          <w:sz w:val="22"/>
          <w:szCs w:val="22"/>
          <w:lang w:val="en-AU"/>
        </w:rPr>
      </w:pPr>
      <w:r w:rsidRPr="00866F29">
        <w:rPr>
          <w:rFonts w:cstheme="minorHAnsi"/>
          <w:sz w:val="22"/>
          <w:szCs w:val="22"/>
          <w:lang w:val="en-AU"/>
        </w:rPr>
        <w:t xml:space="preserve">Effective collaboration </w:t>
      </w:r>
      <w:r w:rsidR="00357126">
        <w:rPr>
          <w:rFonts w:cstheme="minorHAnsi"/>
          <w:sz w:val="22"/>
          <w:szCs w:val="22"/>
          <w:lang w:val="en-AU"/>
        </w:rPr>
        <w:t>with</w:t>
      </w:r>
      <w:r w:rsidRPr="00866F29">
        <w:rPr>
          <w:rFonts w:cstheme="minorHAnsi"/>
          <w:sz w:val="22"/>
          <w:szCs w:val="22"/>
          <w:lang w:val="en-AU"/>
        </w:rPr>
        <w:t xml:space="preserve"> schools</w:t>
      </w:r>
      <w:r w:rsidR="00357126">
        <w:rPr>
          <w:rFonts w:cstheme="minorHAnsi"/>
          <w:sz w:val="22"/>
          <w:szCs w:val="22"/>
          <w:lang w:val="en-AU"/>
        </w:rPr>
        <w:t xml:space="preserve"> – target of 80%+ satisfaction rate with the program</w:t>
      </w:r>
    </w:p>
    <w:p w14:paraId="4574B9E1" w14:textId="47533CC1" w:rsidR="00357126" w:rsidRPr="00866F29" w:rsidRDefault="00357126" w:rsidP="00357126">
      <w:pPr>
        <w:numPr>
          <w:ilvl w:val="0"/>
          <w:numId w:val="7"/>
        </w:numPr>
        <w:spacing w:before="0" w:after="160" w:line="259" w:lineRule="auto"/>
        <w:rPr>
          <w:rFonts w:cstheme="minorHAnsi"/>
          <w:sz w:val="22"/>
          <w:szCs w:val="22"/>
          <w:lang w:val="en-AU"/>
        </w:rPr>
      </w:pPr>
      <w:r w:rsidRPr="00866F29">
        <w:rPr>
          <w:rFonts w:cstheme="minorHAnsi"/>
          <w:sz w:val="22"/>
          <w:szCs w:val="22"/>
          <w:lang w:val="en-AU"/>
        </w:rPr>
        <w:t xml:space="preserve">Effective collaboration </w:t>
      </w:r>
      <w:r>
        <w:rPr>
          <w:rFonts w:cstheme="minorHAnsi"/>
          <w:sz w:val="22"/>
          <w:szCs w:val="22"/>
          <w:lang w:val="en-AU"/>
        </w:rPr>
        <w:t xml:space="preserve">with </w:t>
      </w:r>
      <w:r w:rsidRPr="00866F29">
        <w:rPr>
          <w:rFonts w:cstheme="minorHAnsi"/>
          <w:sz w:val="22"/>
          <w:szCs w:val="22"/>
          <w:lang w:val="en-AU"/>
        </w:rPr>
        <w:t>industry</w:t>
      </w:r>
      <w:r>
        <w:rPr>
          <w:rFonts w:cstheme="minorHAnsi"/>
          <w:sz w:val="22"/>
          <w:szCs w:val="22"/>
          <w:lang w:val="en-AU"/>
        </w:rPr>
        <w:t xml:space="preserve"> – target of 80%+ satisfaction rate with the program</w:t>
      </w:r>
    </w:p>
    <w:p w14:paraId="188435C6" w14:textId="15E11D21" w:rsidR="00357126" w:rsidRDefault="00357126" w:rsidP="00E1032F">
      <w:pPr>
        <w:numPr>
          <w:ilvl w:val="0"/>
          <w:numId w:val="7"/>
        </w:numPr>
        <w:spacing w:before="0" w:after="160" w:line="259" w:lineRule="auto"/>
        <w:rPr>
          <w:rFonts w:cstheme="minorHAnsi"/>
          <w:sz w:val="22"/>
          <w:szCs w:val="22"/>
          <w:lang w:val="en-AU"/>
        </w:rPr>
      </w:pPr>
      <w:r>
        <w:rPr>
          <w:rFonts w:cstheme="minorHAnsi"/>
          <w:sz w:val="22"/>
          <w:szCs w:val="22"/>
          <w:lang w:val="en-AU"/>
        </w:rPr>
        <w:t>Effective STEM networks developed – target of 500 members by 202</w:t>
      </w:r>
      <w:r w:rsidR="001E1A5C">
        <w:rPr>
          <w:rFonts w:cstheme="minorHAnsi"/>
          <w:sz w:val="22"/>
          <w:szCs w:val="22"/>
          <w:lang w:val="en-AU"/>
        </w:rPr>
        <w:t>5</w:t>
      </w:r>
    </w:p>
    <w:p w14:paraId="33C32660" w14:textId="3387C790" w:rsidR="007744D2" w:rsidRPr="00866F29" w:rsidRDefault="007744D2" w:rsidP="00E1032F">
      <w:pPr>
        <w:numPr>
          <w:ilvl w:val="0"/>
          <w:numId w:val="7"/>
        </w:numPr>
        <w:spacing w:before="0" w:after="160" w:line="259" w:lineRule="auto"/>
        <w:rPr>
          <w:rFonts w:cstheme="minorHAnsi"/>
          <w:sz w:val="22"/>
          <w:szCs w:val="22"/>
          <w:lang w:val="en-AU"/>
        </w:rPr>
      </w:pPr>
      <w:r w:rsidRPr="00866F29">
        <w:rPr>
          <w:rFonts w:cstheme="minorHAnsi"/>
          <w:sz w:val="22"/>
          <w:szCs w:val="22"/>
          <w:lang w:val="en-AU"/>
        </w:rPr>
        <w:t>Pipeline of new employees</w:t>
      </w:r>
      <w:r w:rsidR="00357126">
        <w:rPr>
          <w:rFonts w:cstheme="minorHAnsi"/>
          <w:sz w:val="22"/>
          <w:szCs w:val="22"/>
          <w:lang w:val="en-AU"/>
        </w:rPr>
        <w:t xml:space="preserve"> with STEM skills</w:t>
      </w:r>
      <w:r w:rsidRPr="00866F29">
        <w:rPr>
          <w:rFonts w:cstheme="minorHAnsi"/>
          <w:sz w:val="22"/>
          <w:szCs w:val="22"/>
          <w:lang w:val="en-AU"/>
        </w:rPr>
        <w:t xml:space="preserve"> for businesses</w:t>
      </w:r>
      <w:r w:rsidR="00357126">
        <w:rPr>
          <w:rFonts w:cstheme="minorHAnsi"/>
          <w:sz w:val="22"/>
          <w:szCs w:val="22"/>
          <w:lang w:val="en-AU"/>
        </w:rPr>
        <w:t xml:space="preserve"> – target of 10% increase of STEM skilled workforce by 2030  - will work with industry on </w:t>
      </w:r>
      <w:r w:rsidR="007135A4">
        <w:rPr>
          <w:rFonts w:cstheme="minorHAnsi"/>
          <w:sz w:val="22"/>
          <w:szCs w:val="22"/>
          <w:lang w:val="en-AU"/>
        </w:rPr>
        <w:t xml:space="preserve">short and longer term </w:t>
      </w:r>
      <w:r w:rsidR="00357126">
        <w:rPr>
          <w:rFonts w:cstheme="minorHAnsi"/>
          <w:sz w:val="22"/>
          <w:szCs w:val="22"/>
          <w:lang w:val="en-AU"/>
        </w:rPr>
        <w:t>measurement</w:t>
      </w:r>
      <w:r w:rsidR="007135A4">
        <w:rPr>
          <w:rFonts w:cstheme="minorHAnsi"/>
          <w:sz w:val="22"/>
          <w:szCs w:val="22"/>
          <w:lang w:val="en-AU"/>
        </w:rPr>
        <w:t xml:space="preserve"> of this</w:t>
      </w:r>
    </w:p>
    <w:p w14:paraId="0DD79BB4" w14:textId="0B7E489B" w:rsidR="007744D2" w:rsidRDefault="007744D2" w:rsidP="00E1032F">
      <w:pPr>
        <w:numPr>
          <w:ilvl w:val="0"/>
          <w:numId w:val="7"/>
        </w:numPr>
        <w:spacing w:before="0" w:after="160" w:line="259" w:lineRule="auto"/>
        <w:rPr>
          <w:rFonts w:cstheme="minorHAnsi"/>
          <w:sz w:val="22"/>
          <w:szCs w:val="22"/>
          <w:lang w:val="en-AU"/>
        </w:rPr>
      </w:pPr>
      <w:r w:rsidRPr="00866F29">
        <w:rPr>
          <w:rFonts w:cstheme="minorHAnsi"/>
          <w:sz w:val="22"/>
          <w:szCs w:val="22"/>
          <w:lang w:val="en-AU"/>
        </w:rPr>
        <w:t>Innovative workforce</w:t>
      </w:r>
      <w:r w:rsidR="00357126">
        <w:rPr>
          <w:rFonts w:cstheme="minorHAnsi"/>
          <w:sz w:val="22"/>
          <w:szCs w:val="22"/>
          <w:lang w:val="en-AU"/>
        </w:rPr>
        <w:t xml:space="preserve"> – will work with industry on measures for this</w:t>
      </w:r>
    </w:p>
    <w:p w14:paraId="2C9AD46A" w14:textId="07489F8D" w:rsidR="00357126" w:rsidRPr="00866F29" w:rsidRDefault="00357126" w:rsidP="00E1032F">
      <w:pPr>
        <w:numPr>
          <w:ilvl w:val="0"/>
          <w:numId w:val="7"/>
        </w:numPr>
        <w:spacing w:before="0" w:after="160" w:line="259" w:lineRule="auto"/>
        <w:rPr>
          <w:rFonts w:cstheme="minorHAnsi"/>
          <w:sz w:val="22"/>
          <w:szCs w:val="22"/>
          <w:lang w:val="en-AU"/>
        </w:rPr>
      </w:pPr>
      <w:r>
        <w:rPr>
          <w:rFonts w:cstheme="minorHAnsi"/>
          <w:sz w:val="22"/>
          <w:szCs w:val="22"/>
          <w:lang w:val="en-AU"/>
        </w:rPr>
        <w:t xml:space="preserve">School attendance </w:t>
      </w:r>
      <w:r w:rsidR="007135A4">
        <w:rPr>
          <w:rFonts w:cstheme="minorHAnsi"/>
          <w:sz w:val="22"/>
          <w:szCs w:val="22"/>
          <w:lang w:val="en-AU"/>
        </w:rPr>
        <w:t xml:space="preserve">improvement </w:t>
      </w:r>
      <w:r>
        <w:rPr>
          <w:rFonts w:cstheme="minorHAnsi"/>
          <w:sz w:val="22"/>
          <w:szCs w:val="22"/>
          <w:lang w:val="en-AU"/>
        </w:rPr>
        <w:t xml:space="preserve">– will </w:t>
      </w:r>
      <w:r w:rsidR="007135A4">
        <w:rPr>
          <w:rFonts w:cstheme="minorHAnsi"/>
          <w:sz w:val="22"/>
          <w:szCs w:val="22"/>
          <w:lang w:val="en-AU"/>
        </w:rPr>
        <w:t>work with educators on</w:t>
      </w:r>
      <w:r>
        <w:rPr>
          <w:rFonts w:cstheme="minorHAnsi"/>
          <w:sz w:val="22"/>
          <w:szCs w:val="22"/>
          <w:lang w:val="en-AU"/>
        </w:rPr>
        <w:t xml:space="preserve"> the potential for STEMBooster activities to promote and encourage school attendance where there are </w:t>
      </w:r>
      <w:r w:rsidR="007135A4">
        <w:rPr>
          <w:rFonts w:cstheme="minorHAnsi"/>
          <w:sz w:val="22"/>
          <w:szCs w:val="22"/>
          <w:lang w:val="en-AU"/>
        </w:rPr>
        <w:t xml:space="preserve">attendance </w:t>
      </w:r>
      <w:r>
        <w:rPr>
          <w:rFonts w:cstheme="minorHAnsi"/>
          <w:sz w:val="22"/>
          <w:szCs w:val="22"/>
          <w:lang w:val="en-AU"/>
        </w:rPr>
        <w:t>issues</w:t>
      </w:r>
    </w:p>
    <w:p w14:paraId="237CF6D9" w14:textId="77777777" w:rsidR="00260B19" w:rsidRPr="00866F29" w:rsidRDefault="00260B19" w:rsidP="00260B19">
      <w:pPr>
        <w:spacing w:after="0"/>
        <w:rPr>
          <w:rFonts w:cstheme="minorHAnsi"/>
          <w:b/>
          <w:sz w:val="22"/>
          <w:szCs w:val="22"/>
          <w:lang w:val="en-AU"/>
        </w:rPr>
      </w:pPr>
    </w:p>
    <w:p w14:paraId="0C16ADFD" w14:textId="67DC1E09" w:rsidR="007744D2" w:rsidRPr="004C7D99" w:rsidRDefault="00D43C5A"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6.2</w:t>
      </w:r>
      <w:r w:rsidR="00A7195B" w:rsidRPr="004C7D99">
        <w:rPr>
          <w:rFonts w:asciiTheme="minorHAnsi" w:hAnsiTheme="minorHAnsi" w:cstheme="minorHAnsi"/>
          <w:lang w:val="en-AU"/>
        </w:rPr>
        <w:t xml:space="preserve"> </w:t>
      </w:r>
      <w:r w:rsidR="002020C8" w:rsidRPr="004C7D99">
        <w:rPr>
          <w:rFonts w:asciiTheme="minorHAnsi" w:hAnsiTheme="minorHAnsi" w:cstheme="minorHAnsi"/>
          <w:lang w:val="en-AU"/>
        </w:rPr>
        <w:t xml:space="preserve">Economic </w:t>
      </w:r>
      <w:r w:rsidR="00A7195B" w:rsidRPr="004C7D99">
        <w:rPr>
          <w:rFonts w:asciiTheme="minorHAnsi" w:hAnsiTheme="minorHAnsi" w:cstheme="minorHAnsi"/>
          <w:lang w:val="en-AU"/>
        </w:rPr>
        <w:t xml:space="preserve">Benefits </w:t>
      </w:r>
    </w:p>
    <w:p w14:paraId="07321F5E" w14:textId="61077684" w:rsidR="003C11AB" w:rsidRDefault="003C11AB" w:rsidP="00386923">
      <w:pPr>
        <w:pStyle w:val="NormalWeb"/>
        <w:shd w:val="clear" w:color="auto" w:fill="FFFFFF"/>
        <w:spacing w:before="0" w:beforeAutospacing="0" w:after="0" w:afterAutospacing="0"/>
        <w:jc w:val="both"/>
        <w:rPr>
          <w:rFonts w:asciiTheme="minorHAnsi" w:hAnsiTheme="minorHAnsi" w:cstheme="minorHAnsi"/>
          <w:sz w:val="22"/>
          <w:szCs w:val="22"/>
          <w:lang w:val="en-AU"/>
        </w:rPr>
      </w:pPr>
      <w:r>
        <w:rPr>
          <w:rFonts w:asciiTheme="minorHAnsi" w:hAnsiTheme="minorHAnsi" w:cstheme="minorHAnsi"/>
          <w:sz w:val="22"/>
          <w:szCs w:val="22"/>
          <w:lang w:val="en-AU"/>
        </w:rPr>
        <w:t>Australian, Queensland and local governments, employers, educators, families and students can all benefit from the delivery of the STEMBooster program.</w:t>
      </w:r>
    </w:p>
    <w:p w14:paraId="0A5DEF7B" w14:textId="77777777" w:rsidR="003C11AB" w:rsidRDefault="003C11AB" w:rsidP="00386923">
      <w:pPr>
        <w:pStyle w:val="NormalWeb"/>
        <w:shd w:val="clear" w:color="auto" w:fill="FFFFFF"/>
        <w:spacing w:before="0" w:beforeAutospacing="0" w:after="0" w:afterAutospacing="0"/>
        <w:jc w:val="both"/>
        <w:rPr>
          <w:rFonts w:asciiTheme="minorHAnsi" w:hAnsiTheme="minorHAnsi" w:cstheme="minorHAnsi"/>
          <w:sz w:val="22"/>
          <w:szCs w:val="22"/>
          <w:lang w:val="en-AU"/>
        </w:rPr>
      </w:pPr>
    </w:p>
    <w:p w14:paraId="6DACF894" w14:textId="22311D67" w:rsidR="003C11AB" w:rsidRPr="0011403E" w:rsidRDefault="003C11AB" w:rsidP="00386923">
      <w:pPr>
        <w:pStyle w:val="NormalWeb"/>
        <w:shd w:val="clear" w:color="auto" w:fill="FFFFFF"/>
        <w:spacing w:before="0" w:beforeAutospacing="0" w:after="0" w:afterAutospacing="0"/>
        <w:jc w:val="both"/>
        <w:rPr>
          <w:rFonts w:asciiTheme="minorHAnsi" w:hAnsiTheme="minorHAnsi" w:cstheme="minorHAnsi"/>
          <w:sz w:val="22"/>
          <w:szCs w:val="22"/>
          <w:lang w:val="en-AU"/>
        </w:rPr>
      </w:pPr>
      <w:r w:rsidRPr="0011403E">
        <w:rPr>
          <w:rFonts w:asciiTheme="minorHAnsi" w:hAnsiTheme="minorHAnsi" w:cstheme="minorHAnsi"/>
          <w:sz w:val="22"/>
          <w:szCs w:val="22"/>
          <w:lang w:val="en-AU"/>
        </w:rPr>
        <w:t xml:space="preserve">As mentioned above, according to PwC </w:t>
      </w:r>
      <w:r w:rsidR="00D570B6" w:rsidRPr="0011403E">
        <w:rPr>
          <w:rFonts w:asciiTheme="minorHAnsi" w:hAnsiTheme="minorHAnsi" w:cstheme="minorHAnsi"/>
          <w:sz w:val="22"/>
          <w:szCs w:val="22"/>
          <w:lang w:val="en-AU"/>
        </w:rPr>
        <w:t xml:space="preserve">in 2015, </w:t>
      </w:r>
      <w:r w:rsidRPr="0011403E">
        <w:rPr>
          <w:rFonts w:asciiTheme="minorHAnsi" w:hAnsiTheme="minorHAnsi" w:cstheme="minorHAnsi"/>
          <w:sz w:val="22"/>
          <w:szCs w:val="22"/>
          <w:lang w:val="en-AU"/>
        </w:rPr>
        <w:t xml:space="preserve">if we could move just 1% of the workforce into STEM roles this would increase </w:t>
      </w:r>
      <w:r w:rsidR="00386923">
        <w:rPr>
          <w:rFonts w:asciiTheme="minorHAnsi" w:hAnsiTheme="minorHAnsi" w:cstheme="minorHAnsi"/>
          <w:sz w:val="22"/>
          <w:szCs w:val="22"/>
          <w:lang w:val="en-AU"/>
        </w:rPr>
        <w:t>Gross D</w:t>
      </w:r>
      <w:r w:rsidRPr="0011403E">
        <w:rPr>
          <w:rFonts w:asciiTheme="minorHAnsi" w:hAnsiTheme="minorHAnsi" w:cstheme="minorHAnsi"/>
          <w:sz w:val="22"/>
          <w:szCs w:val="22"/>
          <w:lang w:val="en-AU"/>
        </w:rPr>
        <w:t xml:space="preserve">omestic </w:t>
      </w:r>
      <w:r w:rsidR="00386923">
        <w:rPr>
          <w:rFonts w:asciiTheme="minorHAnsi" w:hAnsiTheme="minorHAnsi" w:cstheme="minorHAnsi"/>
          <w:sz w:val="22"/>
          <w:szCs w:val="22"/>
          <w:lang w:val="en-AU"/>
        </w:rPr>
        <w:t>P</w:t>
      </w:r>
      <w:r w:rsidRPr="0011403E">
        <w:rPr>
          <w:rFonts w:asciiTheme="minorHAnsi" w:hAnsiTheme="minorHAnsi" w:cstheme="minorHAnsi"/>
          <w:sz w:val="22"/>
          <w:szCs w:val="22"/>
          <w:lang w:val="en-AU"/>
        </w:rPr>
        <w:t>roduc</w:t>
      </w:r>
      <w:r w:rsidR="00386923">
        <w:rPr>
          <w:rFonts w:asciiTheme="minorHAnsi" w:hAnsiTheme="minorHAnsi" w:cstheme="minorHAnsi"/>
          <w:sz w:val="22"/>
          <w:szCs w:val="22"/>
          <w:lang w:val="en-AU"/>
        </w:rPr>
        <w:t>t (GDP) in Australia by $57.4 billion, that is, approximately 4%.</w:t>
      </w:r>
    </w:p>
    <w:p w14:paraId="49DD660F" w14:textId="77777777" w:rsidR="00D570B6" w:rsidRDefault="00D570B6" w:rsidP="00386923">
      <w:pPr>
        <w:pStyle w:val="NormalWeb"/>
        <w:shd w:val="clear" w:color="auto" w:fill="FFFFFF"/>
        <w:spacing w:before="0" w:beforeAutospacing="0" w:after="0" w:afterAutospacing="0"/>
        <w:jc w:val="both"/>
        <w:rPr>
          <w:rFonts w:asciiTheme="minorHAnsi" w:hAnsiTheme="minorHAnsi" w:cstheme="minorHAnsi"/>
          <w:i/>
          <w:sz w:val="22"/>
          <w:szCs w:val="22"/>
          <w:lang w:val="en-AU"/>
        </w:rPr>
      </w:pPr>
    </w:p>
    <w:p w14:paraId="4DA137B2" w14:textId="161A217C" w:rsidR="00D570B6" w:rsidRPr="0011403E" w:rsidRDefault="00D570B6" w:rsidP="00386923">
      <w:pPr>
        <w:pStyle w:val="NormalWeb"/>
        <w:shd w:val="clear" w:color="auto" w:fill="FFFFFF"/>
        <w:spacing w:before="0" w:beforeAutospacing="0" w:after="0" w:afterAutospacing="0"/>
        <w:jc w:val="both"/>
        <w:rPr>
          <w:rFonts w:asciiTheme="minorHAnsi" w:hAnsiTheme="minorHAnsi" w:cstheme="minorHAnsi"/>
          <w:sz w:val="22"/>
          <w:szCs w:val="22"/>
          <w:lang w:val="en-AU"/>
        </w:rPr>
      </w:pPr>
      <w:r w:rsidRPr="0011403E">
        <w:rPr>
          <w:rFonts w:asciiTheme="minorHAnsi" w:hAnsiTheme="minorHAnsi" w:cstheme="minorHAnsi"/>
          <w:sz w:val="22"/>
          <w:szCs w:val="22"/>
          <w:lang w:val="en-AU"/>
        </w:rPr>
        <w:t xml:space="preserve">Given </w:t>
      </w:r>
      <w:r w:rsidR="00386923">
        <w:rPr>
          <w:rFonts w:asciiTheme="minorHAnsi" w:hAnsiTheme="minorHAnsi" w:cstheme="minorHAnsi"/>
          <w:sz w:val="22"/>
          <w:szCs w:val="22"/>
          <w:lang w:val="en-AU"/>
        </w:rPr>
        <w:t>the region’s</w:t>
      </w:r>
      <w:r w:rsidRPr="0011403E">
        <w:rPr>
          <w:rFonts w:asciiTheme="minorHAnsi" w:hAnsiTheme="minorHAnsi" w:cstheme="minorHAnsi"/>
          <w:sz w:val="22"/>
          <w:szCs w:val="22"/>
          <w:lang w:val="en-AU"/>
        </w:rPr>
        <w:t xml:space="preserve"> Gross Regional Product in 2017/18 was $16.8 billion, </w:t>
      </w:r>
      <w:r w:rsidR="00386923">
        <w:rPr>
          <w:rFonts w:asciiTheme="minorHAnsi" w:hAnsiTheme="minorHAnsi" w:cstheme="minorHAnsi"/>
          <w:sz w:val="22"/>
          <w:szCs w:val="22"/>
          <w:lang w:val="en-AU"/>
        </w:rPr>
        <w:t xml:space="preserve">the impact of a similar step up in STEM could be extrapolated </w:t>
      </w:r>
      <w:r w:rsidR="0011403E" w:rsidRPr="002020C8">
        <w:rPr>
          <w:rFonts w:asciiTheme="minorHAnsi" w:hAnsiTheme="minorHAnsi" w:cstheme="minorHAnsi"/>
          <w:b/>
          <w:sz w:val="22"/>
          <w:szCs w:val="22"/>
          <w:lang w:val="en-AU"/>
        </w:rPr>
        <w:t xml:space="preserve">to </w:t>
      </w:r>
      <w:r w:rsidR="00386923">
        <w:rPr>
          <w:rFonts w:asciiTheme="minorHAnsi" w:hAnsiTheme="minorHAnsi" w:cstheme="minorHAnsi"/>
          <w:b/>
          <w:sz w:val="22"/>
          <w:szCs w:val="22"/>
          <w:lang w:val="en-AU"/>
        </w:rPr>
        <w:t xml:space="preserve">equate to an additional </w:t>
      </w:r>
      <w:r w:rsidR="0011403E" w:rsidRPr="002020C8">
        <w:rPr>
          <w:rFonts w:asciiTheme="minorHAnsi" w:hAnsiTheme="minorHAnsi" w:cstheme="minorHAnsi"/>
          <w:b/>
          <w:sz w:val="22"/>
          <w:szCs w:val="22"/>
          <w:lang w:val="en-AU"/>
        </w:rPr>
        <w:t>$</w:t>
      </w:r>
      <w:r w:rsidR="002020C8" w:rsidRPr="002020C8">
        <w:rPr>
          <w:rFonts w:asciiTheme="minorHAnsi" w:hAnsiTheme="minorHAnsi" w:cstheme="minorHAnsi"/>
          <w:b/>
          <w:sz w:val="22"/>
          <w:szCs w:val="22"/>
          <w:lang w:val="en-AU"/>
        </w:rPr>
        <w:t>672</w:t>
      </w:r>
      <w:r w:rsidR="0011403E" w:rsidRPr="002020C8">
        <w:rPr>
          <w:rFonts w:asciiTheme="minorHAnsi" w:hAnsiTheme="minorHAnsi" w:cstheme="minorHAnsi"/>
          <w:b/>
          <w:sz w:val="22"/>
          <w:szCs w:val="22"/>
          <w:lang w:val="en-AU"/>
        </w:rPr>
        <w:t xml:space="preserve"> million per annum to </w:t>
      </w:r>
      <w:r w:rsidR="00386923">
        <w:rPr>
          <w:rFonts w:asciiTheme="minorHAnsi" w:hAnsiTheme="minorHAnsi" w:cstheme="minorHAnsi"/>
          <w:b/>
          <w:sz w:val="22"/>
          <w:szCs w:val="22"/>
          <w:lang w:val="en-AU"/>
        </w:rPr>
        <w:t>the North and North West Queensland</w:t>
      </w:r>
      <w:r w:rsidR="0011403E" w:rsidRPr="002020C8">
        <w:rPr>
          <w:rFonts w:asciiTheme="minorHAnsi" w:hAnsiTheme="minorHAnsi" w:cstheme="minorHAnsi"/>
          <w:b/>
          <w:sz w:val="22"/>
          <w:szCs w:val="22"/>
          <w:lang w:val="en-AU"/>
        </w:rPr>
        <w:t xml:space="preserve"> regional economy.</w:t>
      </w:r>
    </w:p>
    <w:p w14:paraId="54BE16DE" w14:textId="620B6970" w:rsidR="006D6E1D" w:rsidRDefault="006D6E1D" w:rsidP="00386923">
      <w:pPr>
        <w:spacing w:after="0"/>
        <w:jc w:val="both"/>
        <w:rPr>
          <w:rFonts w:cstheme="minorHAnsi"/>
          <w:sz w:val="22"/>
          <w:szCs w:val="22"/>
          <w:lang w:val="en-AU"/>
        </w:rPr>
      </w:pPr>
      <w:r>
        <w:rPr>
          <w:rFonts w:cstheme="minorHAnsi"/>
          <w:sz w:val="22"/>
          <w:szCs w:val="22"/>
          <w:lang w:val="en-AU"/>
        </w:rPr>
        <w:t xml:space="preserve">Increases in education standards will lead to a reduction in unemployment, a reduction in welfare </w:t>
      </w:r>
      <w:r w:rsidR="00386923">
        <w:rPr>
          <w:rFonts w:cstheme="minorHAnsi"/>
          <w:sz w:val="22"/>
          <w:szCs w:val="22"/>
          <w:lang w:val="en-AU"/>
        </w:rPr>
        <w:t>p</w:t>
      </w:r>
      <w:r>
        <w:rPr>
          <w:rFonts w:cstheme="minorHAnsi"/>
          <w:sz w:val="22"/>
          <w:szCs w:val="22"/>
          <w:lang w:val="en-AU"/>
        </w:rPr>
        <w:t>ayments, an increase in taxes for governments and an increase in local spending in communities.</w:t>
      </w:r>
    </w:p>
    <w:p w14:paraId="6423F92D" w14:textId="027928EC" w:rsidR="002020C8" w:rsidRPr="004C7D99" w:rsidRDefault="002020C8"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6.3 Community Benefits</w:t>
      </w:r>
    </w:p>
    <w:p w14:paraId="0AD18AF6" w14:textId="59417364" w:rsidR="003C11AB" w:rsidRDefault="002020C8" w:rsidP="00260B19">
      <w:pPr>
        <w:spacing w:after="0"/>
        <w:rPr>
          <w:rFonts w:cstheme="minorHAnsi"/>
          <w:sz w:val="22"/>
          <w:szCs w:val="22"/>
          <w:lang w:val="en-AU"/>
        </w:rPr>
      </w:pPr>
      <w:r>
        <w:rPr>
          <w:rFonts w:cstheme="minorHAnsi"/>
          <w:sz w:val="22"/>
          <w:szCs w:val="22"/>
          <w:lang w:val="en-AU"/>
        </w:rPr>
        <w:t>Increases in education standards</w:t>
      </w:r>
      <w:r w:rsidR="006D6E1D">
        <w:rPr>
          <w:rFonts w:cstheme="minorHAnsi"/>
          <w:sz w:val="22"/>
          <w:szCs w:val="22"/>
          <w:lang w:val="en-AU"/>
        </w:rPr>
        <w:t xml:space="preserve"> will lead to a reduction </w:t>
      </w:r>
      <w:r>
        <w:rPr>
          <w:rFonts w:cstheme="minorHAnsi"/>
          <w:sz w:val="22"/>
          <w:szCs w:val="22"/>
          <w:lang w:val="en-AU"/>
        </w:rPr>
        <w:t>in unemployment</w:t>
      </w:r>
      <w:r w:rsidR="006D6E1D">
        <w:rPr>
          <w:rFonts w:cstheme="minorHAnsi"/>
          <w:sz w:val="22"/>
          <w:szCs w:val="22"/>
          <w:lang w:val="en-AU"/>
        </w:rPr>
        <w:t xml:space="preserve"> and the associated higher levels of crime that we currently experience in the region.</w:t>
      </w:r>
    </w:p>
    <w:p w14:paraId="3EC1E3EE" w14:textId="7DA52DDB" w:rsidR="002020C8" w:rsidRDefault="002020C8" w:rsidP="00260B19">
      <w:pPr>
        <w:spacing w:after="0"/>
        <w:rPr>
          <w:rFonts w:cstheme="minorHAnsi"/>
          <w:sz w:val="22"/>
          <w:szCs w:val="22"/>
          <w:lang w:val="en-AU"/>
        </w:rPr>
      </w:pPr>
      <w:r>
        <w:rPr>
          <w:rFonts w:cstheme="minorHAnsi"/>
          <w:sz w:val="22"/>
          <w:szCs w:val="22"/>
          <w:lang w:val="en-AU"/>
        </w:rPr>
        <w:t>Higher salaries</w:t>
      </w:r>
      <w:r w:rsidR="006D6E1D">
        <w:rPr>
          <w:rFonts w:cstheme="minorHAnsi"/>
          <w:sz w:val="22"/>
          <w:szCs w:val="22"/>
          <w:lang w:val="en-AU"/>
        </w:rPr>
        <w:t xml:space="preserve"> will lead</w:t>
      </w:r>
      <w:r>
        <w:rPr>
          <w:rFonts w:cstheme="minorHAnsi"/>
          <w:sz w:val="22"/>
          <w:szCs w:val="22"/>
          <w:lang w:val="en-AU"/>
        </w:rPr>
        <w:t xml:space="preserve"> to </w:t>
      </w:r>
      <w:r w:rsidR="006D6E1D">
        <w:rPr>
          <w:rFonts w:cstheme="minorHAnsi"/>
          <w:sz w:val="22"/>
          <w:szCs w:val="22"/>
          <w:lang w:val="en-AU"/>
        </w:rPr>
        <w:t>better</w:t>
      </w:r>
      <w:r>
        <w:rPr>
          <w:rFonts w:cstheme="minorHAnsi"/>
          <w:sz w:val="22"/>
          <w:szCs w:val="22"/>
          <w:lang w:val="en-AU"/>
        </w:rPr>
        <w:t xml:space="preserve"> quality lifestyles</w:t>
      </w:r>
      <w:r w:rsidR="006D6E1D">
        <w:rPr>
          <w:rFonts w:cstheme="minorHAnsi"/>
          <w:sz w:val="22"/>
          <w:szCs w:val="22"/>
          <w:lang w:val="en-AU"/>
        </w:rPr>
        <w:t>, including housing, healthcare and recreation</w:t>
      </w:r>
      <w:r w:rsidR="00D434CB">
        <w:rPr>
          <w:rFonts w:cstheme="minorHAnsi"/>
          <w:sz w:val="22"/>
          <w:szCs w:val="22"/>
          <w:lang w:val="en-AU"/>
        </w:rPr>
        <w:t xml:space="preserve"> outcomes</w:t>
      </w:r>
      <w:r w:rsidR="006D6E1D">
        <w:rPr>
          <w:rFonts w:cstheme="minorHAnsi"/>
          <w:sz w:val="22"/>
          <w:szCs w:val="22"/>
          <w:lang w:val="en-AU"/>
        </w:rPr>
        <w:t>.</w:t>
      </w:r>
      <w:r>
        <w:rPr>
          <w:rFonts w:cstheme="minorHAnsi"/>
          <w:sz w:val="22"/>
          <w:szCs w:val="22"/>
          <w:lang w:val="en-AU"/>
        </w:rPr>
        <w:t xml:space="preserve"> </w:t>
      </w:r>
    </w:p>
    <w:p w14:paraId="5E4CACB5" w14:textId="39E3023D" w:rsidR="006D6E1D" w:rsidRDefault="006D6E1D" w:rsidP="00260B19">
      <w:pPr>
        <w:spacing w:after="0"/>
        <w:rPr>
          <w:rFonts w:cstheme="minorHAnsi"/>
          <w:sz w:val="22"/>
          <w:szCs w:val="22"/>
          <w:lang w:val="en-AU"/>
        </w:rPr>
      </w:pPr>
      <w:r>
        <w:rPr>
          <w:rFonts w:cstheme="minorHAnsi"/>
          <w:sz w:val="22"/>
          <w:szCs w:val="22"/>
          <w:lang w:val="en-AU"/>
        </w:rPr>
        <w:t>Higher education levels are also usually associated with better awareness of health issues and better health outcomes.</w:t>
      </w:r>
    </w:p>
    <w:p w14:paraId="44DD2059" w14:textId="064E982E" w:rsidR="00D434CB" w:rsidRDefault="00D434CB" w:rsidP="00260B19">
      <w:pPr>
        <w:spacing w:after="0"/>
        <w:rPr>
          <w:rFonts w:cstheme="minorHAnsi"/>
          <w:sz w:val="22"/>
          <w:szCs w:val="22"/>
          <w:lang w:val="en-AU"/>
        </w:rPr>
      </w:pPr>
      <w:r>
        <w:rPr>
          <w:rFonts w:cstheme="minorHAnsi"/>
          <w:sz w:val="22"/>
          <w:szCs w:val="22"/>
          <w:lang w:val="en-AU"/>
        </w:rPr>
        <w:t>Communities are stronger with a lower level of unemployment and crime and are in a position to support each other, for example through volunteering and sponsorship of local sports, arts and events.</w:t>
      </w:r>
    </w:p>
    <w:p w14:paraId="23CCBC5C" w14:textId="3CF42F08" w:rsidR="003C11AB" w:rsidRPr="004C7D99" w:rsidRDefault="00D434CB"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6.4 RDA Hunter Experience</w:t>
      </w:r>
    </w:p>
    <w:p w14:paraId="5D1D7D81" w14:textId="14BC5C9B" w:rsidR="00260B19" w:rsidRDefault="00D434CB" w:rsidP="00260B19">
      <w:pPr>
        <w:spacing w:after="0"/>
        <w:rPr>
          <w:rFonts w:cstheme="minorHAnsi"/>
          <w:sz w:val="22"/>
          <w:szCs w:val="22"/>
          <w:lang w:val="en-AU"/>
        </w:rPr>
      </w:pPr>
      <w:r>
        <w:rPr>
          <w:rFonts w:cstheme="minorHAnsi"/>
          <w:sz w:val="22"/>
          <w:szCs w:val="22"/>
          <w:lang w:val="en-AU"/>
        </w:rPr>
        <w:t xml:space="preserve">RDA Hunter has the benefit of rolling their program out over the past 10 years and have several case studies to demonstrate the </w:t>
      </w:r>
      <w:r w:rsidR="00260B19" w:rsidRPr="00866F29">
        <w:rPr>
          <w:rFonts w:cstheme="minorHAnsi"/>
          <w:sz w:val="22"/>
          <w:szCs w:val="22"/>
          <w:lang w:val="en-AU"/>
        </w:rPr>
        <w:t xml:space="preserve">benefits </w:t>
      </w:r>
      <w:r>
        <w:rPr>
          <w:rFonts w:cstheme="minorHAnsi"/>
          <w:sz w:val="22"/>
          <w:szCs w:val="22"/>
          <w:lang w:val="en-AU"/>
        </w:rPr>
        <w:t>achieved through the STEM M</w:t>
      </w:r>
      <w:r w:rsidR="00260B19" w:rsidRPr="00866F29">
        <w:rPr>
          <w:rFonts w:cstheme="minorHAnsi"/>
          <w:sz w:val="22"/>
          <w:szCs w:val="22"/>
          <w:lang w:val="en-AU"/>
        </w:rPr>
        <w:t>E Program</w:t>
      </w:r>
      <w:r>
        <w:rPr>
          <w:rFonts w:cstheme="minorHAnsi"/>
          <w:sz w:val="22"/>
          <w:szCs w:val="22"/>
          <w:lang w:val="en-AU"/>
        </w:rPr>
        <w:t xml:space="preserve">. </w:t>
      </w:r>
      <w:r w:rsidR="005943DA">
        <w:rPr>
          <w:rFonts w:cstheme="minorHAnsi"/>
          <w:sz w:val="22"/>
          <w:szCs w:val="22"/>
          <w:lang w:val="en-AU"/>
        </w:rPr>
        <w:br/>
      </w:r>
    </w:p>
    <w:p w14:paraId="4F64995A" w14:textId="4B891F69" w:rsidR="00260B19" w:rsidRDefault="00260B19" w:rsidP="00D434CB">
      <w:pPr>
        <w:pStyle w:val="ListParagraph"/>
        <w:numPr>
          <w:ilvl w:val="0"/>
          <w:numId w:val="5"/>
        </w:numPr>
        <w:tabs>
          <w:tab w:val="left" w:pos="567"/>
        </w:tabs>
        <w:spacing w:before="0" w:after="0"/>
        <w:jc w:val="both"/>
        <w:rPr>
          <w:rFonts w:cstheme="minorHAnsi"/>
          <w:sz w:val="22"/>
          <w:szCs w:val="22"/>
          <w:lang w:val="en-AU"/>
        </w:rPr>
      </w:pPr>
      <w:r w:rsidRPr="00866F29">
        <w:rPr>
          <w:rFonts w:cstheme="minorHAnsi"/>
          <w:sz w:val="22"/>
          <w:szCs w:val="22"/>
          <w:lang w:val="en-AU"/>
        </w:rPr>
        <w:t>Kotara High School (Hunter Region NSW) demonstrated benefits (2013):</w:t>
      </w:r>
    </w:p>
    <w:p w14:paraId="6686E053" w14:textId="77777777" w:rsidR="005943DA" w:rsidRPr="00866F29" w:rsidRDefault="005943DA" w:rsidP="005943DA">
      <w:pPr>
        <w:pStyle w:val="ListParagraph"/>
        <w:tabs>
          <w:tab w:val="left" w:pos="567"/>
        </w:tabs>
        <w:spacing w:before="0" w:after="0"/>
        <w:jc w:val="both"/>
        <w:rPr>
          <w:rFonts w:cstheme="minorHAnsi"/>
          <w:sz w:val="22"/>
          <w:szCs w:val="22"/>
          <w:lang w:val="en-AU"/>
        </w:rPr>
      </w:pPr>
    </w:p>
    <w:p w14:paraId="615BE337" w14:textId="77777777" w:rsidR="00260B19" w:rsidRDefault="00260B19" w:rsidP="00D434CB">
      <w:pPr>
        <w:pStyle w:val="NormalWeb"/>
        <w:shd w:val="clear" w:color="auto" w:fill="FFFFFF"/>
        <w:tabs>
          <w:tab w:val="left" w:pos="567"/>
        </w:tabs>
        <w:spacing w:before="0" w:beforeAutospacing="0" w:after="0" w:afterAutospacing="0"/>
        <w:ind w:left="720"/>
        <w:rPr>
          <w:rFonts w:asciiTheme="minorHAnsi" w:hAnsiTheme="minorHAnsi" w:cstheme="minorHAnsi"/>
          <w:i/>
          <w:sz w:val="22"/>
          <w:szCs w:val="22"/>
          <w:lang w:val="en-AU"/>
        </w:rPr>
      </w:pPr>
      <w:r w:rsidRPr="00866F29">
        <w:rPr>
          <w:rFonts w:asciiTheme="minorHAnsi" w:hAnsiTheme="minorHAnsi" w:cstheme="minorHAnsi"/>
          <w:i/>
          <w:sz w:val="22"/>
          <w:szCs w:val="22"/>
          <w:shd w:val="clear" w:color="auto" w:fill="FFFFFF"/>
          <w:lang w:val="en-AU"/>
        </w:rPr>
        <w:t>Kotara High has been a school partner of the ME Hunter Program since 2011. The true impact of the ME Hunter Program on this school and its students is evident and supported by student’s subject choices for 2013.</w:t>
      </w:r>
      <w:r w:rsidRPr="00866F29">
        <w:rPr>
          <w:rFonts w:asciiTheme="minorHAnsi" w:hAnsiTheme="minorHAnsi" w:cstheme="minorHAnsi"/>
          <w:i/>
          <w:sz w:val="22"/>
          <w:szCs w:val="22"/>
          <w:lang w:val="en-AU"/>
        </w:rPr>
        <w:t xml:space="preserve"> For the first time ever, the Industrial Technology Faculty has more subjects being offered than the English Department. The department has seen an increase of 25% of new subjects being offered in 2013. Notable increases can be seen in the following:</w:t>
      </w:r>
    </w:p>
    <w:p w14:paraId="5F58C08B" w14:textId="77777777" w:rsidR="005943DA" w:rsidRPr="00866F29" w:rsidRDefault="005943DA" w:rsidP="00D434CB">
      <w:pPr>
        <w:pStyle w:val="NormalWeb"/>
        <w:shd w:val="clear" w:color="auto" w:fill="FFFFFF"/>
        <w:tabs>
          <w:tab w:val="left" w:pos="567"/>
        </w:tabs>
        <w:spacing w:before="0" w:beforeAutospacing="0" w:after="0" w:afterAutospacing="0"/>
        <w:ind w:left="720"/>
        <w:rPr>
          <w:rFonts w:asciiTheme="minorHAnsi" w:hAnsiTheme="minorHAnsi" w:cstheme="minorHAnsi"/>
          <w:i/>
          <w:sz w:val="22"/>
          <w:szCs w:val="22"/>
          <w:lang w:val="en-AU"/>
        </w:rPr>
      </w:pPr>
    </w:p>
    <w:p w14:paraId="1D28A6CD" w14:textId="77777777" w:rsidR="00260B19" w:rsidRPr="00866F29" w:rsidRDefault="00260B19" w:rsidP="00D434CB">
      <w:pPr>
        <w:pStyle w:val="NormalWeb"/>
        <w:numPr>
          <w:ilvl w:val="1"/>
          <w:numId w:val="5"/>
        </w:numPr>
        <w:shd w:val="clear" w:color="auto" w:fill="FFFFFF"/>
        <w:tabs>
          <w:tab w:val="left" w:pos="567"/>
        </w:tabs>
        <w:spacing w:before="0" w:beforeAutospacing="0" w:after="0" w:afterAutospacing="0" w:line="240" w:lineRule="auto"/>
        <w:rPr>
          <w:rFonts w:asciiTheme="minorHAnsi" w:hAnsiTheme="minorHAnsi" w:cstheme="minorHAnsi"/>
          <w:i/>
          <w:sz w:val="22"/>
          <w:szCs w:val="22"/>
          <w:lang w:val="en-AU"/>
        </w:rPr>
      </w:pPr>
      <w:r w:rsidRPr="00866F29">
        <w:rPr>
          <w:rFonts w:asciiTheme="minorHAnsi" w:hAnsiTheme="minorHAnsi" w:cstheme="minorHAnsi"/>
          <w:i/>
          <w:sz w:val="22"/>
          <w:szCs w:val="22"/>
          <w:lang w:val="en-AU"/>
        </w:rPr>
        <w:t>Two (2) IT Metal Year 9 classes have become part of the curriculum structure.</w:t>
      </w:r>
    </w:p>
    <w:p w14:paraId="3B93B694" w14:textId="77777777" w:rsidR="00260B19" w:rsidRPr="00866F29" w:rsidRDefault="00260B19" w:rsidP="00D434CB">
      <w:pPr>
        <w:pStyle w:val="NormalWeb"/>
        <w:numPr>
          <w:ilvl w:val="1"/>
          <w:numId w:val="5"/>
        </w:numPr>
        <w:shd w:val="clear" w:color="auto" w:fill="FFFFFF"/>
        <w:tabs>
          <w:tab w:val="left" w:pos="567"/>
        </w:tabs>
        <w:spacing w:before="0" w:beforeAutospacing="0" w:after="0" w:afterAutospacing="0" w:line="240" w:lineRule="auto"/>
        <w:rPr>
          <w:rFonts w:asciiTheme="minorHAnsi" w:hAnsiTheme="minorHAnsi" w:cstheme="minorHAnsi"/>
          <w:i/>
          <w:sz w:val="22"/>
          <w:szCs w:val="22"/>
          <w:lang w:val="en-AU"/>
        </w:rPr>
      </w:pPr>
      <w:r w:rsidRPr="00866F29">
        <w:rPr>
          <w:rFonts w:asciiTheme="minorHAnsi" w:hAnsiTheme="minorHAnsi" w:cstheme="minorHAnsi"/>
          <w:i/>
          <w:sz w:val="22"/>
          <w:szCs w:val="22"/>
          <w:lang w:val="en-AU"/>
        </w:rPr>
        <w:t>Students are branching out in their subject choices and Kotara High is offering Design and Technology and Information Technology for Year 9 students for the first time.</w:t>
      </w:r>
    </w:p>
    <w:p w14:paraId="2CD016C5" w14:textId="77777777" w:rsidR="00260B19" w:rsidRPr="00866F29" w:rsidRDefault="00260B19" w:rsidP="00D434CB">
      <w:pPr>
        <w:pStyle w:val="NormalWeb"/>
        <w:numPr>
          <w:ilvl w:val="1"/>
          <w:numId w:val="5"/>
        </w:numPr>
        <w:shd w:val="clear" w:color="auto" w:fill="FFFFFF"/>
        <w:tabs>
          <w:tab w:val="left" w:pos="567"/>
        </w:tabs>
        <w:spacing w:before="0" w:beforeAutospacing="0" w:after="0" w:afterAutospacing="0" w:line="240" w:lineRule="auto"/>
        <w:rPr>
          <w:rFonts w:asciiTheme="minorHAnsi" w:hAnsiTheme="minorHAnsi" w:cstheme="minorHAnsi"/>
          <w:i/>
          <w:sz w:val="22"/>
          <w:szCs w:val="22"/>
          <w:lang w:val="en-AU"/>
        </w:rPr>
      </w:pPr>
      <w:r w:rsidRPr="00866F29">
        <w:rPr>
          <w:rFonts w:asciiTheme="minorHAnsi" w:hAnsiTheme="minorHAnsi" w:cstheme="minorHAnsi"/>
          <w:i/>
          <w:sz w:val="22"/>
          <w:szCs w:val="22"/>
          <w:lang w:val="en-AU"/>
        </w:rPr>
        <w:t>Renewed interest in IT Electronics by Year 9 students as a subject choice.</w:t>
      </w:r>
    </w:p>
    <w:p w14:paraId="46065696" w14:textId="77777777" w:rsidR="00260B19" w:rsidRPr="00866F29" w:rsidRDefault="00260B19" w:rsidP="00D434CB">
      <w:pPr>
        <w:pStyle w:val="NormalWeb"/>
        <w:numPr>
          <w:ilvl w:val="1"/>
          <w:numId w:val="5"/>
        </w:numPr>
        <w:shd w:val="clear" w:color="auto" w:fill="FFFFFF"/>
        <w:tabs>
          <w:tab w:val="left" w:pos="567"/>
        </w:tabs>
        <w:spacing w:before="0" w:beforeAutospacing="0" w:after="0" w:afterAutospacing="0" w:line="240" w:lineRule="auto"/>
        <w:rPr>
          <w:rFonts w:asciiTheme="minorHAnsi" w:hAnsiTheme="minorHAnsi" w:cstheme="minorHAnsi"/>
          <w:i/>
          <w:sz w:val="22"/>
          <w:szCs w:val="22"/>
          <w:lang w:val="en-AU"/>
        </w:rPr>
      </w:pPr>
      <w:r w:rsidRPr="00866F29">
        <w:rPr>
          <w:rFonts w:asciiTheme="minorHAnsi" w:hAnsiTheme="minorHAnsi" w:cstheme="minorHAnsi"/>
          <w:i/>
          <w:sz w:val="22"/>
          <w:szCs w:val="22"/>
          <w:lang w:val="en-AU"/>
        </w:rPr>
        <w:t>Year 11 &amp; 12 students have elected to study Metals &amp; Engineering and Engineering Studies.</w:t>
      </w:r>
    </w:p>
    <w:p w14:paraId="7C349C38" w14:textId="56ACD90A" w:rsidR="005943DA" w:rsidRDefault="005943DA">
      <w:pPr>
        <w:spacing w:before="0" w:after="0" w:line="240" w:lineRule="auto"/>
        <w:rPr>
          <w:rFonts w:asciiTheme="minorHAnsi" w:eastAsia="Arial Unicode MS" w:hAnsiTheme="minorHAnsi" w:cstheme="minorHAnsi"/>
          <w:i/>
          <w:sz w:val="22"/>
          <w:szCs w:val="22"/>
          <w:lang w:val="en-AU"/>
        </w:rPr>
      </w:pPr>
      <w:r>
        <w:rPr>
          <w:rFonts w:asciiTheme="minorHAnsi" w:hAnsiTheme="minorHAnsi" w:cstheme="minorHAnsi"/>
          <w:i/>
          <w:sz w:val="22"/>
          <w:szCs w:val="22"/>
          <w:lang w:val="en-AU"/>
        </w:rPr>
        <w:br w:type="page"/>
      </w:r>
    </w:p>
    <w:p w14:paraId="400F3537" w14:textId="77777777" w:rsidR="00260B19" w:rsidRPr="00866F29" w:rsidRDefault="00260B19" w:rsidP="00D434CB">
      <w:pPr>
        <w:pStyle w:val="NormalWeb"/>
        <w:shd w:val="clear" w:color="auto" w:fill="FFFFFF"/>
        <w:tabs>
          <w:tab w:val="left" w:pos="567"/>
        </w:tabs>
        <w:spacing w:before="0" w:beforeAutospacing="0" w:after="0" w:afterAutospacing="0"/>
        <w:rPr>
          <w:rFonts w:asciiTheme="minorHAnsi" w:hAnsiTheme="minorHAnsi" w:cstheme="minorHAnsi"/>
          <w:i/>
          <w:sz w:val="22"/>
          <w:szCs w:val="22"/>
          <w:lang w:val="en-AU"/>
        </w:rPr>
      </w:pPr>
    </w:p>
    <w:p w14:paraId="095A077C" w14:textId="77777777" w:rsidR="00260B19" w:rsidRPr="00866F29" w:rsidRDefault="00260B19" w:rsidP="00D434CB">
      <w:pPr>
        <w:pStyle w:val="ListParagraph"/>
        <w:numPr>
          <w:ilvl w:val="0"/>
          <w:numId w:val="5"/>
        </w:numPr>
        <w:tabs>
          <w:tab w:val="left" w:pos="567"/>
        </w:tabs>
        <w:spacing w:before="0" w:after="0"/>
        <w:jc w:val="both"/>
        <w:rPr>
          <w:rFonts w:asciiTheme="minorHAnsi" w:hAnsiTheme="minorHAnsi" w:cstheme="minorHAnsi"/>
          <w:sz w:val="22"/>
          <w:szCs w:val="22"/>
          <w:lang w:val="en-AU"/>
        </w:rPr>
      </w:pPr>
      <w:r w:rsidRPr="00866F29">
        <w:rPr>
          <w:rFonts w:cstheme="minorHAnsi"/>
          <w:sz w:val="22"/>
          <w:szCs w:val="22"/>
          <w:lang w:val="en-AU"/>
        </w:rPr>
        <w:t>Overall participation in STEM in the Hunter Region (2014)</w:t>
      </w:r>
    </w:p>
    <w:p w14:paraId="5DDDCC54" w14:textId="1CE4CEB6" w:rsidR="00260B19" w:rsidRPr="00866F29" w:rsidRDefault="00260B19" w:rsidP="00260B19">
      <w:pPr>
        <w:shd w:val="clear" w:color="auto" w:fill="FFFFFF"/>
        <w:spacing w:after="0" w:line="240" w:lineRule="auto"/>
        <w:ind w:left="720"/>
        <w:rPr>
          <w:rFonts w:cstheme="minorHAnsi"/>
          <w:i/>
          <w:sz w:val="22"/>
          <w:szCs w:val="22"/>
          <w:lang w:val="en-AU"/>
        </w:rPr>
      </w:pPr>
      <w:r w:rsidRPr="00866F29">
        <w:rPr>
          <w:rFonts w:cstheme="minorHAnsi"/>
          <w:i/>
          <w:sz w:val="22"/>
          <w:szCs w:val="22"/>
          <w:lang w:val="en-AU"/>
        </w:rPr>
        <w:t>RDA Hunter’s ME Program was featured on ABC’s national news Bulletin.</w:t>
      </w:r>
    </w:p>
    <w:p w14:paraId="20F499C5" w14:textId="77777777" w:rsidR="00260B19" w:rsidRPr="00866F29" w:rsidRDefault="00260B19" w:rsidP="00260B19">
      <w:pPr>
        <w:shd w:val="clear" w:color="auto" w:fill="FFFFFF"/>
        <w:spacing w:after="0" w:line="240" w:lineRule="auto"/>
        <w:ind w:left="720"/>
        <w:rPr>
          <w:rFonts w:cstheme="minorHAnsi"/>
          <w:i/>
          <w:sz w:val="22"/>
          <w:szCs w:val="22"/>
          <w:lang w:val="en-AU"/>
        </w:rPr>
      </w:pPr>
      <w:r w:rsidRPr="00866F29">
        <w:rPr>
          <w:rFonts w:cstheme="minorHAnsi"/>
          <w:i/>
          <w:sz w:val="22"/>
          <w:szCs w:val="22"/>
          <w:lang w:val="en-AU"/>
        </w:rPr>
        <w:t>Bucking the national trend of falling science enrolments, RDA Hunter’s ME program is making a difference to Hunter school students and industry. Selection of physics for example has risen 5% to above the NSW average at schools participating in the program.</w:t>
      </w:r>
    </w:p>
    <w:p w14:paraId="5CCB4ABE" w14:textId="5EA7614F" w:rsidR="005943DA" w:rsidRDefault="00D434CB" w:rsidP="005943DA">
      <w:pPr>
        <w:shd w:val="clear" w:color="auto" w:fill="FFFFFF"/>
        <w:spacing w:after="0" w:line="240" w:lineRule="auto"/>
        <w:ind w:left="720"/>
        <w:rPr>
          <w:rFonts w:cstheme="minorHAnsi"/>
          <w:i/>
          <w:sz w:val="22"/>
          <w:szCs w:val="22"/>
          <w:lang w:val="en-AU"/>
        </w:rPr>
      </w:pPr>
      <w:r>
        <w:rPr>
          <w:rFonts w:cstheme="minorHAnsi"/>
          <w:i/>
          <w:sz w:val="22"/>
          <w:szCs w:val="22"/>
          <w:lang w:val="en-AU"/>
        </w:rPr>
        <w:t>Highlights of benefits include:</w:t>
      </w:r>
      <w:r w:rsidR="005943DA">
        <w:rPr>
          <w:rFonts w:cstheme="minorHAnsi"/>
          <w:i/>
          <w:sz w:val="22"/>
          <w:szCs w:val="22"/>
          <w:lang w:val="en-AU"/>
        </w:rPr>
        <w:br/>
      </w:r>
    </w:p>
    <w:p w14:paraId="49F825AC" w14:textId="77777777" w:rsidR="00260B19" w:rsidRPr="00866F29" w:rsidRDefault="00260B19" w:rsidP="00E1032F">
      <w:pPr>
        <w:numPr>
          <w:ilvl w:val="0"/>
          <w:numId w:val="6"/>
        </w:numPr>
        <w:shd w:val="clear" w:color="auto" w:fill="FFFFFF"/>
        <w:spacing w:before="0" w:after="0" w:line="240" w:lineRule="auto"/>
        <w:rPr>
          <w:rFonts w:cstheme="minorHAnsi"/>
          <w:i/>
          <w:sz w:val="22"/>
          <w:szCs w:val="22"/>
          <w:lang w:val="en-AU"/>
        </w:rPr>
      </w:pPr>
      <w:r w:rsidRPr="00866F29">
        <w:rPr>
          <w:rFonts w:cstheme="minorHAnsi"/>
          <w:i/>
          <w:sz w:val="22"/>
          <w:szCs w:val="22"/>
          <w:lang w:val="en-AU"/>
        </w:rPr>
        <w:t>Secondary school participation in the ME Program has increased from 4 schools to 26 schools (which is a majority of secondary schools in the Hunter).</w:t>
      </w:r>
    </w:p>
    <w:p w14:paraId="4FCA190A" w14:textId="77777777" w:rsidR="00260B19" w:rsidRPr="00866F29" w:rsidRDefault="00260B19" w:rsidP="00E1032F">
      <w:pPr>
        <w:numPr>
          <w:ilvl w:val="0"/>
          <w:numId w:val="6"/>
        </w:numPr>
        <w:shd w:val="clear" w:color="auto" w:fill="FFFFFF"/>
        <w:spacing w:before="0" w:after="0" w:line="240" w:lineRule="auto"/>
        <w:rPr>
          <w:rFonts w:cstheme="minorHAnsi"/>
          <w:i/>
          <w:sz w:val="22"/>
          <w:szCs w:val="22"/>
          <w:lang w:val="en-AU"/>
        </w:rPr>
      </w:pPr>
      <w:r w:rsidRPr="00866F29">
        <w:rPr>
          <w:rFonts w:cstheme="minorHAnsi"/>
          <w:i/>
          <w:sz w:val="22"/>
          <w:szCs w:val="22"/>
          <w:lang w:val="en-AU"/>
        </w:rPr>
        <w:t>So far, over 7,500 students have been involved in the program</w:t>
      </w:r>
    </w:p>
    <w:p w14:paraId="172F8182" w14:textId="77777777" w:rsidR="00260B19" w:rsidRPr="00866F29" w:rsidRDefault="00260B19" w:rsidP="00E1032F">
      <w:pPr>
        <w:numPr>
          <w:ilvl w:val="0"/>
          <w:numId w:val="6"/>
        </w:numPr>
        <w:shd w:val="clear" w:color="auto" w:fill="FFFFFF"/>
        <w:spacing w:before="0" w:after="0" w:line="240" w:lineRule="auto"/>
        <w:rPr>
          <w:rFonts w:cstheme="minorHAnsi"/>
          <w:i/>
          <w:sz w:val="22"/>
          <w:szCs w:val="22"/>
          <w:lang w:val="en-AU"/>
        </w:rPr>
      </w:pPr>
      <w:r w:rsidRPr="00866F29">
        <w:rPr>
          <w:rFonts w:cstheme="minorHAnsi"/>
          <w:i/>
          <w:sz w:val="22"/>
          <w:szCs w:val="22"/>
          <w:lang w:val="en-AU"/>
        </w:rPr>
        <w:t>Industry participation has increased from 4 to 32.  These companies range from small to medium sized technology companies to multi-nationals.</w:t>
      </w:r>
    </w:p>
    <w:p w14:paraId="148808C8" w14:textId="77777777" w:rsidR="00260B19" w:rsidRPr="00866F29" w:rsidRDefault="00260B19" w:rsidP="00E1032F">
      <w:pPr>
        <w:numPr>
          <w:ilvl w:val="0"/>
          <w:numId w:val="6"/>
        </w:numPr>
        <w:shd w:val="clear" w:color="auto" w:fill="FFFFFF"/>
        <w:spacing w:before="0" w:after="0" w:line="240" w:lineRule="auto"/>
        <w:rPr>
          <w:rFonts w:cstheme="minorHAnsi"/>
          <w:i/>
          <w:sz w:val="22"/>
          <w:szCs w:val="22"/>
          <w:lang w:val="en-AU"/>
        </w:rPr>
      </w:pPr>
      <w:r w:rsidRPr="00866F29">
        <w:rPr>
          <w:rFonts w:cstheme="minorHAnsi"/>
          <w:i/>
          <w:sz w:val="22"/>
          <w:szCs w:val="22"/>
          <w:lang w:val="en-AU"/>
        </w:rPr>
        <w:t>The uptake by year 11 students in Physics has grown to now put the Hunter above the NSW average</w:t>
      </w:r>
    </w:p>
    <w:p w14:paraId="41C5AF1B" w14:textId="77777777" w:rsidR="00260B19" w:rsidRPr="00866F29" w:rsidRDefault="00260B19" w:rsidP="00E1032F">
      <w:pPr>
        <w:numPr>
          <w:ilvl w:val="0"/>
          <w:numId w:val="6"/>
        </w:numPr>
        <w:shd w:val="clear" w:color="auto" w:fill="FFFFFF"/>
        <w:spacing w:before="0" w:after="0" w:line="240" w:lineRule="auto"/>
        <w:rPr>
          <w:rFonts w:cstheme="minorHAnsi"/>
          <w:i/>
          <w:sz w:val="22"/>
          <w:szCs w:val="22"/>
          <w:lang w:val="en-AU"/>
        </w:rPr>
      </w:pPr>
      <w:r w:rsidRPr="00866F29">
        <w:rPr>
          <w:rFonts w:cstheme="minorHAnsi"/>
          <w:i/>
          <w:sz w:val="22"/>
          <w:szCs w:val="22"/>
          <w:lang w:val="en-AU"/>
        </w:rPr>
        <w:t>Students attending as ME Program School are now twice as likely to undertake engineering studies are significantly more likely to complete higher education as a result.</w:t>
      </w:r>
    </w:p>
    <w:p w14:paraId="57DB7F77" w14:textId="77777777" w:rsidR="00260B19" w:rsidRPr="00866F29" w:rsidRDefault="00260B19" w:rsidP="00E1032F">
      <w:pPr>
        <w:numPr>
          <w:ilvl w:val="0"/>
          <w:numId w:val="6"/>
        </w:numPr>
        <w:shd w:val="clear" w:color="auto" w:fill="FFFFFF"/>
        <w:spacing w:before="0" w:after="0" w:line="240" w:lineRule="auto"/>
        <w:rPr>
          <w:rFonts w:cstheme="minorHAnsi"/>
          <w:i/>
          <w:sz w:val="22"/>
          <w:szCs w:val="22"/>
          <w:lang w:val="en-AU"/>
        </w:rPr>
      </w:pPr>
      <w:r w:rsidRPr="00866F29">
        <w:rPr>
          <w:rFonts w:cstheme="minorHAnsi"/>
          <w:i/>
          <w:sz w:val="22"/>
          <w:szCs w:val="22"/>
          <w:lang w:val="en-AU"/>
        </w:rPr>
        <w:t>One of the ME Partner schools in 2012 for the first time ever has put on an extension maths class (3 unit)</w:t>
      </w:r>
    </w:p>
    <w:p w14:paraId="3109780C" w14:textId="77777777" w:rsidR="001C0ABD" w:rsidRDefault="00260B19" w:rsidP="00B62BBE">
      <w:pPr>
        <w:spacing w:after="0"/>
        <w:jc w:val="both"/>
        <w:rPr>
          <w:rFonts w:cstheme="minorHAnsi"/>
          <w:sz w:val="22"/>
          <w:szCs w:val="22"/>
          <w:lang w:val="en-AU"/>
        </w:rPr>
      </w:pPr>
      <w:r w:rsidRPr="00866F29">
        <w:rPr>
          <w:rFonts w:cstheme="minorHAnsi"/>
          <w:sz w:val="22"/>
          <w:szCs w:val="22"/>
          <w:lang w:val="en-AU"/>
        </w:rPr>
        <w:t xml:space="preserve">The Hunter Region demonstrates the benefits directly to students and school when implemented sustainably over a number of years.  </w:t>
      </w:r>
      <w:r w:rsidR="00B62BBE" w:rsidRPr="00866F29">
        <w:rPr>
          <w:rFonts w:cstheme="minorHAnsi"/>
          <w:sz w:val="22"/>
          <w:szCs w:val="22"/>
          <w:lang w:val="en-AU"/>
        </w:rPr>
        <w:t>The Hunter ME program commenced fully in 201</w:t>
      </w:r>
      <w:r w:rsidR="00D434CB">
        <w:rPr>
          <w:rFonts w:cstheme="minorHAnsi"/>
          <w:sz w:val="22"/>
          <w:szCs w:val="22"/>
          <w:lang w:val="en-AU"/>
        </w:rPr>
        <w:t>1 after running a pilot program in</w:t>
      </w:r>
      <w:r w:rsidR="00B62BBE" w:rsidRPr="00866F29">
        <w:rPr>
          <w:rFonts w:cstheme="minorHAnsi"/>
          <w:sz w:val="22"/>
          <w:szCs w:val="22"/>
          <w:lang w:val="en-AU"/>
        </w:rPr>
        <w:t xml:space="preserve"> 2009 to 2011</w:t>
      </w:r>
      <w:r w:rsidR="00D434CB">
        <w:rPr>
          <w:rFonts w:cstheme="minorHAnsi"/>
          <w:sz w:val="22"/>
          <w:szCs w:val="22"/>
          <w:lang w:val="en-AU"/>
        </w:rPr>
        <w:t xml:space="preserve"> which </w:t>
      </w:r>
      <w:r w:rsidR="00B62BBE" w:rsidRPr="00866F29">
        <w:rPr>
          <w:rFonts w:cstheme="minorHAnsi"/>
          <w:sz w:val="22"/>
          <w:szCs w:val="22"/>
          <w:lang w:val="en-AU"/>
        </w:rPr>
        <w:t>involved four schools and four industry partners.  The program started to see significant traction in the industry and in the community after 2014, with 20 industry partners and 25 schools working in the program. The STE</w:t>
      </w:r>
      <w:r w:rsidR="00D434CB">
        <w:rPr>
          <w:rFonts w:cstheme="minorHAnsi"/>
          <w:sz w:val="22"/>
          <w:szCs w:val="22"/>
          <w:lang w:val="en-AU"/>
        </w:rPr>
        <w:t xml:space="preserve">MBooster program will need to tailor the Hunter curriculum </w:t>
      </w:r>
      <w:r w:rsidR="00B62BBE" w:rsidRPr="00866F29">
        <w:rPr>
          <w:rFonts w:cstheme="minorHAnsi"/>
          <w:sz w:val="22"/>
          <w:szCs w:val="22"/>
          <w:lang w:val="en-AU"/>
        </w:rPr>
        <w:t xml:space="preserve">to enable it to be relevant to the students in </w:t>
      </w:r>
      <w:r w:rsidR="00D434CB">
        <w:rPr>
          <w:rFonts w:cstheme="minorHAnsi"/>
          <w:sz w:val="22"/>
          <w:szCs w:val="22"/>
          <w:lang w:val="en-AU"/>
        </w:rPr>
        <w:t>the North and North West Queensland</w:t>
      </w:r>
      <w:r w:rsidR="00B62BBE" w:rsidRPr="00866F29">
        <w:rPr>
          <w:rFonts w:cstheme="minorHAnsi"/>
          <w:sz w:val="22"/>
          <w:szCs w:val="22"/>
          <w:lang w:val="en-AU"/>
        </w:rPr>
        <w:t xml:space="preserve"> region. </w:t>
      </w:r>
    </w:p>
    <w:p w14:paraId="60C1A4E5" w14:textId="1E537F34" w:rsidR="00260B19" w:rsidRDefault="00B62BBE" w:rsidP="00B62BBE">
      <w:pPr>
        <w:spacing w:after="0"/>
        <w:jc w:val="both"/>
        <w:rPr>
          <w:rFonts w:cstheme="minorHAnsi"/>
          <w:sz w:val="22"/>
          <w:szCs w:val="22"/>
          <w:lang w:val="en-AU"/>
        </w:rPr>
      </w:pPr>
      <w:r w:rsidRPr="00866F29">
        <w:rPr>
          <w:rFonts w:cstheme="minorHAnsi"/>
          <w:sz w:val="22"/>
          <w:szCs w:val="22"/>
          <w:lang w:val="en-AU"/>
        </w:rPr>
        <w:t xml:space="preserve">The program will also </w:t>
      </w:r>
      <w:r w:rsidR="00386923">
        <w:rPr>
          <w:rFonts w:cstheme="minorHAnsi"/>
          <w:sz w:val="22"/>
          <w:szCs w:val="22"/>
          <w:lang w:val="en-AU"/>
        </w:rPr>
        <w:t>need to take</w:t>
      </w:r>
      <w:r w:rsidR="00D434CB">
        <w:rPr>
          <w:rFonts w:cstheme="minorHAnsi"/>
          <w:sz w:val="22"/>
          <w:szCs w:val="22"/>
          <w:lang w:val="en-AU"/>
        </w:rPr>
        <w:t xml:space="preserve"> into </w:t>
      </w:r>
      <w:r w:rsidRPr="00866F29">
        <w:rPr>
          <w:rFonts w:cstheme="minorHAnsi"/>
          <w:sz w:val="22"/>
          <w:szCs w:val="22"/>
          <w:lang w:val="en-AU"/>
        </w:rPr>
        <w:t xml:space="preserve">account </w:t>
      </w:r>
      <w:r w:rsidR="00D434CB">
        <w:rPr>
          <w:rFonts w:cstheme="minorHAnsi"/>
          <w:sz w:val="22"/>
          <w:szCs w:val="22"/>
          <w:lang w:val="en-AU"/>
        </w:rPr>
        <w:t>the vast distances in</w:t>
      </w:r>
      <w:r w:rsidRPr="00866F29">
        <w:rPr>
          <w:rFonts w:cstheme="minorHAnsi"/>
          <w:sz w:val="22"/>
          <w:szCs w:val="22"/>
          <w:lang w:val="en-AU"/>
        </w:rPr>
        <w:t xml:space="preserve"> the region. These distances will add extra difficulties to the program</w:t>
      </w:r>
      <w:r w:rsidR="00D434CB">
        <w:rPr>
          <w:rFonts w:cstheme="minorHAnsi"/>
          <w:sz w:val="22"/>
          <w:szCs w:val="22"/>
          <w:lang w:val="en-AU"/>
        </w:rPr>
        <w:t>’</w:t>
      </w:r>
      <w:r w:rsidRPr="00866F29">
        <w:rPr>
          <w:rFonts w:cstheme="minorHAnsi"/>
          <w:sz w:val="22"/>
          <w:szCs w:val="22"/>
          <w:lang w:val="en-AU"/>
        </w:rPr>
        <w:t>s industry engagement and its rollout.</w:t>
      </w:r>
      <w:r w:rsidR="00260B19" w:rsidRPr="00866F29">
        <w:rPr>
          <w:rFonts w:cstheme="minorHAnsi"/>
          <w:sz w:val="22"/>
          <w:szCs w:val="22"/>
          <w:lang w:val="en-AU"/>
        </w:rPr>
        <w:t xml:space="preserve"> </w:t>
      </w:r>
      <w:r w:rsidR="00D434CB">
        <w:rPr>
          <w:rFonts w:cstheme="minorHAnsi"/>
          <w:sz w:val="22"/>
          <w:szCs w:val="22"/>
          <w:lang w:val="en-AU"/>
        </w:rPr>
        <w:t>To fully realise the potential and benefits of the STEMBooster in</w:t>
      </w:r>
      <w:r w:rsidR="00260B19" w:rsidRPr="00866F29">
        <w:rPr>
          <w:rFonts w:cstheme="minorHAnsi"/>
          <w:sz w:val="22"/>
          <w:szCs w:val="22"/>
          <w:lang w:val="en-AU"/>
        </w:rPr>
        <w:t xml:space="preserve"> </w:t>
      </w:r>
      <w:r w:rsidR="00D434CB">
        <w:rPr>
          <w:rFonts w:cstheme="minorHAnsi"/>
          <w:sz w:val="22"/>
          <w:szCs w:val="22"/>
          <w:lang w:val="en-AU"/>
        </w:rPr>
        <w:t xml:space="preserve">North and North West Queensland, a minimum period of four years is required but ideally the program needs the ability to extend to 10 years and be adopted into regular programming of schools and industry. </w:t>
      </w:r>
    </w:p>
    <w:p w14:paraId="377DF21A" w14:textId="0EBED435" w:rsidR="00D434CB" w:rsidRDefault="00D434CB">
      <w:pPr>
        <w:spacing w:before="0" w:after="0" w:line="240" w:lineRule="auto"/>
        <w:rPr>
          <w:rFonts w:cstheme="minorHAnsi"/>
          <w:sz w:val="22"/>
          <w:szCs w:val="22"/>
          <w:lang w:val="en-AU"/>
        </w:rPr>
      </w:pPr>
      <w:r>
        <w:rPr>
          <w:rFonts w:cstheme="minorHAnsi"/>
          <w:sz w:val="22"/>
          <w:szCs w:val="22"/>
          <w:lang w:val="en-AU"/>
        </w:rPr>
        <w:br w:type="page"/>
      </w:r>
    </w:p>
    <w:p w14:paraId="7B9ED3FF" w14:textId="6E75805A" w:rsidR="00982790" w:rsidRPr="00866F29" w:rsidRDefault="00D43C5A" w:rsidP="00E01B6F">
      <w:pPr>
        <w:pStyle w:val="Style2"/>
      </w:pPr>
      <w:bookmarkStart w:id="16" w:name="_Toc27493662"/>
      <w:r w:rsidRPr="00866F29">
        <w:t>7</w:t>
      </w:r>
      <w:r w:rsidR="00B271F4" w:rsidRPr="00866F29">
        <w:t xml:space="preserve">. </w:t>
      </w:r>
      <w:r w:rsidR="00837C90" w:rsidRPr="00866F29">
        <w:t xml:space="preserve">Investment and </w:t>
      </w:r>
      <w:r w:rsidR="0065592D">
        <w:t>P</w:t>
      </w:r>
      <w:r w:rsidR="00837C90" w:rsidRPr="00866F29">
        <w:t>artnerships</w:t>
      </w:r>
      <w:bookmarkEnd w:id="16"/>
    </w:p>
    <w:p w14:paraId="1737DFDD" w14:textId="77777777" w:rsidR="00374DD6" w:rsidRPr="00866F29" w:rsidRDefault="005D4DE9" w:rsidP="0065592D">
      <w:pPr>
        <w:pStyle w:val="Heading5"/>
        <w:spacing w:before="300"/>
        <w:jc w:val="both"/>
        <w:rPr>
          <w:rFonts w:asciiTheme="minorHAnsi" w:hAnsiTheme="minorHAnsi" w:cstheme="minorHAnsi"/>
          <w:lang w:val="en-AU"/>
        </w:rPr>
      </w:pPr>
      <w:r w:rsidRPr="00866F29">
        <w:rPr>
          <w:rFonts w:asciiTheme="minorHAnsi" w:hAnsiTheme="minorHAnsi" w:cstheme="minorHAnsi"/>
          <w:lang w:val="en-AU"/>
        </w:rPr>
        <w:t>7</w:t>
      </w:r>
      <w:r w:rsidR="00374DD6" w:rsidRPr="00866F29">
        <w:rPr>
          <w:rFonts w:asciiTheme="minorHAnsi" w:hAnsiTheme="minorHAnsi" w:cstheme="minorHAnsi"/>
          <w:lang w:val="en-AU"/>
        </w:rPr>
        <w:t xml:space="preserve">.1 </w:t>
      </w:r>
      <w:r w:rsidR="00837C90" w:rsidRPr="00866F29">
        <w:rPr>
          <w:rFonts w:asciiTheme="minorHAnsi" w:hAnsiTheme="minorHAnsi" w:cstheme="minorHAnsi"/>
          <w:lang w:val="en-AU"/>
        </w:rPr>
        <w:t>Investment</w:t>
      </w:r>
    </w:p>
    <w:p w14:paraId="5593EF6F" w14:textId="1A9DB598" w:rsidR="009B0212" w:rsidRPr="00866F29" w:rsidRDefault="00B500A2" w:rsidP="001B1F40">
      <w:pPr>
        <w:spacing w:beforeLines="20" w:before="48" w:afterLines="20" w:after="48" w:line="240" w:lineRule="auto"/>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The total </w:t>
      </w:r>
      <w:r w:rsidR="008773A8">
        <w:rPr>
          <w:rFonts w:asciiTheme="minorHAnsi" w:hAnsiTheme="minorHAnsi" w:cstheme="minorHAnsi"/>
          <w:sz w:val="22"/>
          <w:szCs w:val="22"/>
          <w:lang w:val="en-AU"/>
        </w:rPr>
        <w:t xml:space="preserve">cash </w:t>
      </w:r>
      <w:r w:rsidRPr="00866F29">
        <w:rPr>
          <w:rFonts w:asciiTheme="minorHAnsi" w:hAnsiTheme="minorHAnsi" w:cstheme="minorHAnsi"/>
          <w:sz w:val="22"/>
          <w:szCs w:val="22"/>
          <w:lang w:val="en-AU"/>
        </w:rPr>
        <w:t>investment</w:t>
      </w:r>
      <w:r w:rsidR="00E679B2" w:rsidRPr="00866F29">
        <w:rPr>
          <w:rFonts w:asciiTheme="minorHAnsi" w:hAnsiTheme="minorHAnsi" w:cstheme="minorHAnsi"/>
          <w:sz w:val="22"/>
          <w:szCs w:val="22"/>
          <w:lang w:val="en-AU"/>
        </w:rPr>
        <w:t xml:space="preserve"> </w:t>
      </w:r>
      <w:r w:rsidR="008773A8">
        <w:rPr>
          <w:rFonts w:asciiTheme="minorHAnsi" w:hAnsiTheme="minorHAnsi" w:cstheme="minorHAnsi"/>
          <w:sz w:val="22"/>
          <w:szCs w:val="22"/>
          <w:lang w:val="en-AU"/>
        </w:rPr>
        <w:t>required to deliver</w:t>
      </w:r>
      <w:r w:rsidR="00E679B2" w:rsidRPr="00866F29">
        <w:rPr>
          <w:rFonts w:asciiTheme="minorHAnsi" w:hAnsiTheme="minorHAnsi" w:cstheme="minorHAnsi"/>
          <w:sz w:val="22"/>
          <w:szCs w:val="22"/>
          <w:lang w:val="en-AU"/>
        </w:rPr>
        <w:t xml:space="preserve"> the STEMBooster p</w:t>
      </w:r>
      <w:r w:rsidR="00B62BBE" w:rsidRPr="00866F29">
        <w:rPr>
          <w:rFonts w:asciiTheme="minorHAnsi" w:hAnsiTheme="minorHAnsi" w:cstheme="minorHAnsi"/>
          <w:sz w:val="22"/>
          <w:szCs w:val="22"/>
          <w:lang w:val="en-AU"/>
        </w:rPr>
        <w:t xml:space="preserve">rogram is </w:t>
      </w:r>
      <w:r w:rsidR="008773A8" w:rsidRPr="008773A8">
        <w:rPr>
          <w:rFonts w:asciiTheme="minorHAnsi" w:hAnsiTheme="minorHAnsi" w:cstheme="minorHAnsi"/>
          <w:sz w:val="22"/>
          <w:szCs w:val="22"/>
          <w:lang w:val="en-AU"/>
        </w:rPr>
        <w:t>$7.</w:t>
      </w:r>
      <w:r w:rsidR="002C7ECC">
        <w:rPr>
          <w:rFonts w:asciiTheme="minorHAnsi" w:hAnsiTheme="minorHAnsi" w:cstheme="minorHAnsi"/>
          <w:sz w:val="22"/>
          <w:szCs w:val="22"/>
          <w:lang w:val="en-AU"/>
        </w:rPr>
        <w:t>3</w:t>
      </w:r>
      <w:r w:rsidRPr="008773A8">
        <w:rPr>
          <w:rFonts w:asciiTheme="minorHAnsi" w:hAnsiTheme="minorHAnsi" w:cstheme="minorHAnsi"/>
          <w:sz w:val="22"/>
          <w:szCs w:val="22"/>
          <w:lang w:val="en-AU"/>
        </w:rPr>
        <w:t>m</w:t>
      </w:r>
      <w:r w:rsidRPr="00866F29">
        <w:rPr>
          <w:rFonts w:asciiTheme="minorHAnsi" w:hAnsiTheme="minorHAnsi" w:cstheme="minorHAnsi"/>
          <w:sz w:val="22"/>
          <w:szCs w:val="22"/>
          <w:lang w:val="en-AU"/>
        </w:rPr>
        <w:t xml:space="preserve"> over 4 years. </w:t>
      </w:r>
    </w:p>
    <w:p w14:paraId="128CDDE8" w14:textId="77777777" w:rsidR="008773A8" w:rsidRDefault="008773A8" w:rsidP="001B1F40">
      <w:pPr>
        <w:spacing w:beforeLines="20" w:before="48" w:afterLines="20" w:after="48" w:line="240" w:lineRule="auto"/>
        <w:jc w:val="both"/>
        <w:rPr>
          <w:rFonts w:asciiTheme="minorHAnsi" w:hAnsiTheme="minorHAnsi" w:cstheme="minorHAnsi"/>
          <w:sz w:val="22"/>
          <w:szCs w:val="22"/>
          <w:lang w:val="en-AU"/>
        </w:rPr>
      </w:pPr>
    </w:p>
    <w:tbl>
      <w:tblPr>
        <w:tblStyle w:val="GridTable2-Accent1"/>
        <w:tblW w:w="9639" w:type="dxa"/>
        <w:tblLayout w:type="fixed"/>
        <w:tblLook w:val="04A0" w:firstRow="1" w:lastRow="0" w:firstColumn="1" w:lastColumn="0" w:noHBand="0" w:noVBand="1"/>
      </w:tblPr>
      <w:tblGrid>
        <w:gridCol w:w="4536"/>
        <w:gridCol w:w="1134"/>
        <w:gridCol w:w="993"/>
        <w:gridCol w:w="992"/>
        <w:gridCol w:w="992"/>
        <w:gridCol w:w="992"/>
      </w:tblGrid>
      <w:tr w:rsidR="008773A8" w:rsidRPr="00866F29" w14:paraId="06E1244D" w14:textId="77777777" w:rsidTr="00E01B6F">
        <w:trPr>
          <w:cnfStyle w:val="100000000000" w:firstRow="1" w:lastRow="0" w:firstColumn="0" w:lastColumn="0" w:oddVBand="0" w:evenVBand="0" w:oddHBand="0" w:evenHBand="0" w:firstRowFirstColumn="0" w:firstRowLastColumn="0" w:lastRowFirstColumn="0" w:lastRowLastColumn="0"/>
          <w:trHeight w:val="619"/>
          <w:tblHeader/>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7F5F97F6" w14:textId="77777777" w:rsidR="008773A8" w:rsidRPr="00866F29" w:rsidRDefault="008773A8" w:rsidP="00E01B6F">
            <w:pPr>
              <w:spacing w:before="0" w:after="0" w:line="240" w:lineRule="auto"/>
              <w:rPr>
                <w:rFonts w:asciiTheme="minorHAnsi" w:hAnsiTheme="minorHAnsi" w:cstheme="minorHAnsi"/>
                <w:bCs w:val="0"/>
                <w:sz w:val="18"/>
                <w:szCs w:val="18"/>
                <w:lang w:val="en-AU"/>
              </w:rPr>
            </w:pPr>
            <w:r w:rsidRPr="00866F29">
              <w:rPr>
                <w:rFonts w:asciiTheme="minorHAnsi" w:hAnsiTheme="minorHAnsi" w:cstheme="minorHAnsi"/>
                <w:sz w:val="18"/>
                <w:szCs w:val="18"/>
                <w:lang w:val="en-AU"/>
              </w:rPr>
              <w:t>Activity/ Output</w:t>
            </w:r>
          </w:p>
        </w:tc>
        <w:tc>
          <w:tcPr>
            <w:tcW w:w="1134" w:type="dxa"/>
            <w:vAlign w:val="center"/>
          </w:tcPr>
          <w:p w14:paraId="1155A325" w14:textId="77777777" w:rsidR="008773A8" w:rsidRPr="00866F29" w:rsidRDefault="008773A8" w:rsidP="00E01B6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en-AU"/>
              </w:rPr>
            </w:pPr>
            <w:r w:rsidRPr="00866F29">
              <w:rPr>
                <w:rFonts w:asciiTheme="minorHAnsi" w:hAnsiTheme="minorHAnsi" w:cstheme="minorHAnsi"/>
                <w:sz w:val="18"/>
                <w:szCs w:val="18"/>
                <w:lang w:val="en-AU"/>
              </w:rPr>
              <w:t>Year 1</w:t>
            </w:r>
          </w:p>
        </w:tc>
        <w:tc>
          <w:tcPr>
            <w:tcW w:w="993" w:type="dxa"/>
            <w:vAlign w:val="center"/>
          </w:tcPr>
          <w:p w14:paraId="1D606FC7" w14:textId="77777777" w:rsidR="008773A8" w:rsidRPr="00866F29" w:rsidRDefault="008773A8" w:rsidP="00E01B6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en-AU"/>
              </w:rPr>
            </w:pPr>
            <w:r w:rsidRPr="00866F29">
              <w:rPr>
                <w:rFonts w:asciiTheme="minorHAnsi" w:hAnsiTheme="minorHAnsi" w:cstheme="minorHAnsi"/>
                <w:sz w:val="18"/>
                <w:szCs w:val="18"/>
                <w:lang w:val="en-AU"/>
              </w:rPr>
              <w:t>Year 2</w:t>
            </w:r>
          </w:p>
        </w:tc>
        <w:tc>
          <w:tcPr>
            <w:tcW w:w="992" w:type="dxa"/>
            <w:vAlign w:val="center"/>
          </w:tcPr>
          <w:p w14:paraId="17ACD4A7" w14:textId="77777777" w:rsidR="008773A8" w:rsidRPr="00866F29" w:rsidRDefault="008773A8" w:rsidP="00E01B6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en-AU"/>
              </w:rPr>
            </w:pPr>
            <w:r w:rsidRPr="00866F29">
              <w:rPr>
                <w:rFonts w:asciiTheme="minorHAnsi" w:hAnsiTheme="minorHAnsi" w:cstheme="minorHAnsi"/>
                <w:bCs w:val="0"/>
                <w:sz w:val="18"/>
                <w:szCs w:val="18"/>
                <w:lang w:val="en-AU"/>
              </w:rPr>
              <w:t>Year 3</w:t>
            </w:r>
          </w:p>
        </w:tc>
        <w:tc>
          <w:tcPr>
            <w:tcW w:w="992" w:type="dxa"/>
            <w:vAlign w:val="center"/>
          </w:tcPr>
          <w:p w14:paraId="5C66B65A" w14:textId="77777777" w:rsidR="008773A8" w:rsidRPr="00866F29" w:rsidRDefault="008773A8" w:rsidP="00E01B6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en-AU"/>
              </w:rPr>
            </w:pPr>
            <w:r w:rsidRPr="00866F29">
              <w:rPr>
                <w:rFonts w:asciiTheme="minorHAnsi" w:hAnsiTheme="minorHAnsi" w:cstheme="minorHAnsi"/>
                <w:bCs w:val="0"/>
                <w:sz w:val="18"/>
                <w:szCs w:val="18"/>
                <w:lang w:val="en-AU"/>
              </w:rPr>
              <w:t>Year 4</w:t>
            </w:r>
          </w:p>
        </w:tc>
        <w:tc>
          <w:tcPr>
            <w:tcW w:w="992" w:type="dxa"/>
            <w:vAlign w:val="center"/>
          </w:tcPr>
          <w:p w14:paraId="6B6E7090" w14:textId="77777777" w:rsidR="008773A8" w:rsidRPr="00866F29" w:rsidRDefault="008773A8" w:rsidP="00E01B6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Total</w:t>
            </w:r>
          </w:p>
        </w:tc>
      </w:tr>
      <w:tr w:rsidR="008773A8" w:rsidRPr="00866F29" w14:paraId="3EC24BC0"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63A4550"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Curriculum development and ta</w:t>
            </w:r>
            <w:r>
              <w:rPr>
                <w:rFonts w:asciiTheme="minorHAnsi" w:hAnsiTheme="minorHAnsi" w:cstheme="minorHAnsi"/>
                <w:b w:val="0"/>
                <w:sz w:val="18"/>
                <w:szCs w:val="18"/>
                <w:lang w:val="en-AU"/>
              </w:rPr>
              <w:t>iloring to the region, roll out with</w:t>
            </w:r>
            <w:r w:rsidRPr="00866F29">
              <w:rPr>
                <w:rFonts w:asciiTheme="minorHAnsi" w:hAnsiTheme="minorHAnsi" w:cstheme="minorHAnsi"/>
                <w:b w:val="0"/>
                <w:sz w:val="18"/>
                <w:szCs w:val="18"/>
                <w:lang w:val="en-AU"/>
              </w:rPr>
              <w:t xml:space="preserve"> professional development sessions for teachers</w:t>
            </w:r>
            <w:r>
              <w:rPr>
                <w:rFonts w:asciiTheme="minorHAnsi" w:hAnsiTheme="minorHAnsi" w:cstheme="minorHAnsi"/>
                <w:b w:val="0"/>
                <w:sz w:val="18"/>
                <w:szCs w:val="18"/>
                <w:lang w:val="en-AU"/>
              </w:rPr>
              <w:t>, provide opportunities after roll out to provide support to new teachers</w:t>
            </w:r>
            <w:r w:rsidRPr="00866F29">
              <w:rPr>
                <w:rFonts w:asciiTheme="minorHAnsi" w:hAnsiTheme="minorHAnsi" w:cstheme="minorHAnsi"/>
                <w:b w:val="0"/>
                <w:sz w:val="18"/>
                <w:szCs w:val="18"/>
                <w:lang w:val="en-AU"/>
              </w:rPr>
              <w:t xml:space="preserve">, updating and/ or adding content as required – focused on </w:t>
            </w:r>
            <w:r w:rsidRPr="00866F29">
              <w:rPr>
                <w:rFonts w:asciiTheme="minorHAnsi" w:hAnsiTheme="minorHAnsi" w:cstheme="minorHAnsi"/>
                <w:b w:val="0"/>
                <w:sz w:val="18"/>
                <w:szCs w:val="18"/>
                <w:u w:val="single"/>
                <w:lang w:val="en-AU"/>
              </w:rPr>
              <w:t>grades 7 to 10</w:t>
            </w:r>
            <w:r w:rsidRPr="00866F29">
              <w:rPr>
                <w:rFonts w:asciiTheme="minorHAnsi" w:hAnsiTheme="minorHAnsi" w:cstheme="minorHAnsi"/>
                <w:b w:val="0"/>
                <w:sz w:val="18"/>
                <w:szCs w:val="18"/>
                <w:lang w:val="en-AU"/>
              </w:rPr>
              <w:t xml:space="preserve"> but with opportunities for application to micro-credential</w:t>
            </w:r>
            <w:r>
              <w:rPr>
                <w:rFonts w:asciiTheme="minorHAnsi" w:hAnsiTheme="minorHAnsi" w:cstheme="minorHAnsi"/>
                <w:b w:val="0"/>
                <w:sz w:val="18"/>
                <w:szCs w:val="18"/>
                <w:lang w:val="en-AU"/>
              </w:rPr>
              <w:t>s</w:t>
            </w:r>
            <w:r w:rsidRPr="00866F29">
              <w:rPr>
                <w:rFonts w:asciiTheme="minorHAnsi" w:hAnsiTheme="minorHAnsi" w:cstheme="minorHAnsi"/>
                <w:b w:val="0"/>
                <w:sz w:val="18"/>
                <w:szCs w:val="18"/>
                <w:lang w:val="en-AU"/>
              </w:rPr>
              <w:t xml:space="preserve"> for business employees</w:t>
            </w:r>
          </w:p>
        </w:tc>
        <w:tc>
          <w:tcPr>
            <w:tcW w:w="1134" w:type="dxa"/>
          </w:tcPr>
          <w:p w14:paraId="0481CF67"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300,000</w:t>
            </w:r>
          </w:p>
        </w:tc>
        <w:tc>
          <w:tcPr>
            <w:tcW w:w="993" w:type="dxa"/>
          </w:tcPr>
          <w:p w14:paraId="02FE64E2"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2" w:type="dxa"/>
          </w:tcPr>
          <w:p w14:paraId="7470E9FF"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50,000</w:t>
            </w:r>
          </w:p>
        </w:tc>
        <w:tc>
          <w:tcPr>
            <w:tcW w:w="992" w:type="dxa"/>
          </w:tcPr>
          <w:p w14:paraId="2ACDC8D0"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50,000</w:t>
            </w:r>
          </w:p>
        </w:tc>
        <w:tc>
          <w:tcPr>
            <w:tcW w:w="992" w:type="dxa"/>
          </w:tcPr>
          <w:p w14:paraId="339D90A1"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500,000</w:t>
            </w:r>
          </w:p>
        </w:tc>
      </w:tr>
      <w:tr w:rsidR="008773A8" w:rsidRPr="00866F29" w14:paraId="24FA07D6"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3EE0E7BB"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School Technology Investment Program – eg drones, 3D printers, robots/ mechatronics; VC equipment if not available (ie through laptop or TV); freight delivery; coaching of teachers to use the equipment</w:t>
            </w:r>
          </w:p>
        </w:tc>
        <w:tc>
          <w:tcPr>
            <w:tcW w:w="1134" w:type="dxa"/>
          </w:tcPr>
          <w:p w14:paraId="5526C8C0"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3" w:type="dxa"/>
          </w:tcPr>
          <w:p w14:paraId="4BF04318" w14:textId="1DC868BD" w:rsidR="008773A8" w:rsidRPr="00866F29" w:rsidRDefault="002C7ECC"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4</w:t>
            </w:r>
            <w:r w:rsidR="008773A8" w:rsidRPr="00866F29">
              <w:rPr>
                <w:rFonts w:asciiTheme="minorHAnsi" w:hAnsiTheme="minorHAnsi" w:cstheme="minorHAnsi"/>
                <w:sz w:val="18"/>
                <w:szCs w:val="18"/>
                <w:lang w:val="en-AU"/>
              </w:rPr>
              <w:t>00,000</w:t>
            </w:r>
          </w:p>
        </w:tc>
        <w:tc>
          <w:tcPr>
            <w:tcW w:w="992" w:type="dxa"/>
          </w:tcPr>
          <w:p w14:paraId="5B4AC549" w14:textId="02601F77" w:rsidR="008773A8" w:rsidRPr="00866F29" w:rsidRDefault="002C7ECC"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Pr>
                <w:rFonts w:asciiTheme="minorHAnsi" w:hAnsiTheme="minorHAnsi" w:cstheme="minorHAnsi"/>
                <w:sz w:val="18"/>
                <w:szCs w:val="18"/>
                <w:lang w:val="en-AU"/>
              </w:rPr>
              <w:t>4</w:t>
            </w:r>
            <w:r w:rsidR="008773A8" w:rsidRPr="00866F29">
              <w:rPr>
                <w:rFonts w:asciiTheme="minorHAnsi" w:hAnsiTheme="minorHAnsi" w:cstheme="minorHAnsi"/>
                <w:sz w:val="18"/>
                <w:szCs w:val="18"/>
                <w:lang w:val="en-AU"/>
              </w:rPr>
              <w:t>00,000</w:t>
            </w:r>
          </w:p>
        </w:tc>
        <w:tc>
          <w:tcPr>
            <w:tcW w:w="992" w:type="dxa"/>
          </w:tcPr>
          <w:p w14:paraId="5E7F6BFE"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2" w:type="dxa"/>
          </w:tcPr>
          <w:p w14:paraId="595ECD62" w14:textId="1A63A29F" w:rsidR="008773A8" w:rsidRPr="00866F29" w:rsidRDefault="002C7ECC"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Pr>
                <w:rFonts w:asciiTheme="minorHAnsi" w:hAnsiTheme="minorHAnsi" w:cstheme="minorHAnsi"/>
                <w:b/>
                <w:sz w:val="18"/>
                <w:szCs w:val="18"/>
                <w:lang w:val="en-AU"/>
              </w:rPr>
              <w:t>1,0</w:t>
            </w:r>
            <w:r w:rsidR="001E1A5C">
              <w:rPr>
                <w:rFonts w:asciiTheme="minorHAnsi" w:hAnsiTheme="minorHAnsi" w:cstheme="minorHAnsi"/>
                <w:b/>
                <w:sz w:val="18"/>
                <w:szCs w:val="18"/>
                <w:lang w:val="en-AU"/>
              </w:rPr>
              <w:t>00,000</w:t>
            </w:r>
          </w:p>
        </w:tc>
      </w:tr>
      <w:tr w:rsidR="008773A8" w:rsidRPr="00866F29" w14:paraId="771BE223"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70B716A"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School STEM Visit Program – to engage teachers and students in STEM across 76 schools in 15 local government areas</w:t>
            </w:r>
          </w:p>
        </w:tc>
        <w:tc>
          <w:tcPr>
            <w:tcW w:w="1134" w:type="dxa"/>
          </w:tcPr>
          <w:p w14:paraId="7D0AACB9"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3" w:type="dxa"/>
          </w:tcPr>
          <w:p w14:paraId="1D911E69" w14:textId="08B4CD46"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2</w:t>
            </w:r>
            <w:r w:rsidR="002C7ECC">
              <w:rPr>
                <w:rFonts w:asciiTheme="minorHAnsi" w:hAnsiTheme="minorHAnsi" w:cstheme="minorHAnsi"/>
                <w:sz w:val="18"/>
                <w:szCs w:val="18"/>
                <w:lang w:val="en-AU"/>
              </w:rPr>
              <w:t>5</w:t>
            </w:r>
            <w:r w:rsidRPr="00866F29">
              <w:rPr>
                <w:rFonts w:asciiTheme="minorHAnsi" w:hAnsiTheme="minorHAnsi" w:cstheme="minorHAnsi"/>
                <w:sz w:val="18"/>
                <w:szCs w:val="18"/>
                <w:lang w:val="en-AU"/>
              </w:rPr>
              <w:t>0,000</w:t>
            </w:r>
          </w:p>
        </w:tc>
        <w:tc>
          <w:tcPr>
            <w:tcW w:w="992" w:type="dxa"/>
          </w:tcPr>
          <w:p w14:paraId="63485685" w14:textId="2A2C2262"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2</w:t>
            </w:r>
            <w:r w:rsidR="002C7ECC">
              <w:rPr>
                <w:rFonts w:asciiTheme="minorHAnsi" w:hAnsiTheme="minorHAnsi" w:cstheme="minorHAnsi"/>
                <w:sz w:val="18"/>
                <w:szCs w:val="18"/>
                <w:lang w:val="en-AU"/>
              </w:rPr>
              <w:t>5</w:t>
            </w:r>
            <w:r w:rsidRPr="00866F29">
              <w:rPr>
                <w:rFonts w:asciiTheme="minorHAnsi" w:hAnsiTheme="minorHAnsi" w:cstheme="minorHAnsi"/>
                <w:sz w:val="18"/>
                <w:szCs w:val="18"/>
                <w:lang w:val="en-AU"/>
              </w:rPr>
              <w:t>0,000</w:t>
            </w:r>
          </w:p>
        </w:tc>
        <w:tc>
          <w:tcPr>
            <w:tcW w:w="992" w:type="dxa"/>
          </w:tcPr>
          <w:p w14:paraId="692C04E1" w14:textId="17C853A9"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2</w:t>
            </w:r>
            <w:r w:rsidR="002C7ECC">
              <w:rPr>
                <w:rFonts w:asciiTheme="minorHAnsi" w:hAnsiTheme="minorHAnsi" w:cstheme="minorHAnsi"/>
                <w:sz w:val="18"/>
                <w:szCs w:val="18"/>
                <w:lang w:val="en-AU"/>
              </w:rPr>
              <w:t>5</w:t>
            </w:r>
            <w:r w:rsidRPr="00866F29">
              <w:rPr>
                <w:rFonts w:asciiTheme="minorHAnsi" w:hAnsiTheme="minorHAnsi" w:cstheme="minorHAnsi"/>
                <w:sz w:val="18"/>
                <w:szCs w:val="18"/>
                <w:lang w:val="en-AU"/>
              </w:rPr>
              <w:t>0,000</w:t>
            </w:r>
          </w:p>
        </w:tc>
        <w:tc>
          <w:tcPr>
            <w:tcW w:w="992" w:type="dxa"/>
          </w:tcPr>
          <w:p w14:paraId="58C42067" w14:textId="5EDC6CF9"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 xml:space="preserve">  </w:t>
            </w:r>
            <w:r w:rsidR="002C7ECC">
              <w:rPr>
                <w:rFonts w:asciiTheme="minorHAnsi" w:hAnsiTheme="minorHAnsi" w:cstheme="minorHAnsi"/>
                <w:b/>
                <w:sz w:val="18"/>
                <w:szCs w:val="18"/>
                <w:lang w:val="en-AU"/>
              </w:rPr>
              <w:t>85</w:t>
            </w:r>
            <w:r w:rsidR="001E1A5C">
              <w:rPr>
                <w:rFonts w:asciiTheme="minorHAnsi" w:hAnsiTheme="minorHAnsi" w:cstheme="minorHAnsi"/>
                <w:b/>
                <w:sz w:val="18"/>
                <w:szCs w:val="18"/>
                <w:lang w:val="en-AU"/>
              </w:rPr>
              <w:t>0,000</w:t>
            </w:r>
            <w:r w:rsidRPr="00866F29">
              <w:rPr>
                <w:rFonts w:asciiTheme="minorHAnsi" w:hAnsiTheme="minorHAnsi" w:cstheme="minorHAnsi"/>
                <w:b/>
                <w:sz w:val="18"/>
                <w:szCs w:val="18"/>
                <w:lang w:val="en-AU"/>
              </w:rPr>
              <w:tab/>
            </w:r>
          </w:p>
        </w:tc>
      </w:tr>
      <w:tr w:rsidR="008773A8" w:rsidRPr="00866F29" w14:paraId="5CCAC508"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03BF46F0" w14:textId="7979EE59"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 xml:space="preserve">Marketing, </w:t>
            </w:r>
            <w:r w:rsidR="00E5626C">
              <w:rPr>
                <w:rFonts w:asciiTheme="minorHAnsi" w:hAnsiTheme="minorHAnsi" w:cstheme="minorHAnsi"/>
                <w:b w:val="0"/>
                <w:sz w:val="18"/>
                <w:szCs w:val="18"/>
                <w:lang w:val="en-AU"/>
              </w:rPr>
              <w:t xml:space="preserve">logo development, </w:t>
            </w:r>
            <w:r w:rsidRPr="00866F29">
              <w:rPr>
                <w:rFonts w:asciiTheme="minorHAnsi" w:hAnsiTheme="minorHAnsi" w:cstheme="minorHAnsi"/>
                <w:b w:val="0"/>
                <w:sz w:val="18"/>
                <w:szCs w:val="18"/>
                <w:lang w:val="en-AU"/>
              </w:rPr>
              <w:t xml:space="preserve">web content development and hosting, social media content development and campaigns, traditional media, to promote and boost STEM interest and engagement (with a </w:t>
            </w:r>
            <w:r>
              <w:rPr>
                <w:rFonts w:asciiTheme="minorHAnsi" w:hAnsiTheme="minorHAnsi" w:cstheme="minorHAnsi"/>
                <w:b w:val="0"/>
                <w:sz w:val="18"/>
                <w:szCs w:val="18"/>
                <w:lang w:val="en-AU"/>
              </w:rPr>
              <w:t xml:space="preserve">core </w:t>
            </w:r>
            <w:r w:rsidRPr="00866F29">
              <w:rPr>
                <w:rFonts w:asciiTheme="minorHAnsi" w:hAnsiTheme="minorHAnsi" w:cstheme="minorHAnsi"/>
                <w:b w:val="0"/>
                <w:sz w:val="18"/>
                <w:szCs w:val="18"/>
                <w:lang w:val="en-AU"/>
              </w:rPr>
              <w:t>focus on students and parents)</w:t>
            </w:r>
          </w:p>
        </w:tc>
        <w:tc>
          <w:tcPr>
            <w:tcW w:w="1134" w:type="dxa"/>
          </w:tcPr>
          <w:p w14:paraId="5C112028" w14:textId="3AB8F381"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w:t>
            </w:r>
            <w:r w:rsidR="002C7ECC">
              <w:rPr>
                <w:rFonts w:asciiTheme="minorHAnsi" w:hAnsiTheme="minorHAnsi" w:cstheme="minorHAnsi"/>
                <w:sz w:val="18"/>
                <w:szCs w:val="18"/>
                <w:lang w:val="en-AU"/>
              </w:rPr>
              <w:t>5</w:t>
            </w:r>
            <w:r w:rsidRPr="00866F29">
              <w:rPr>
                <w:rFonts w:asciiTheme="minorHAnsi" w:hAnsiTheme="minorHAnsi" w:cstheme="minorHAnsi"/>
                <w:sz w:val="18"/>
                <w:szCs w:val="18"/>
                <w:lang w:val="en-AU"/>
              </w:rPr>
              <w:t>,000</w:t>
            </w:r>
          </w:p>
        </w:tc>
        <w:tc>
          <w:tcPr>
            <w:tcW w:w="993" w:type="dxa"/>
          </w:tcPr>
          <w:p w14:paraId="180B7680"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0ACDC96C"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13B4DB33"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1C49F864" w14:textId="2F9DD3D3"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60</w:t>
            </w:r>
            <w:r w:rsidR="002C7ECC">
              <w:rPr>
                <w:rFonts w:asciiTheme="minorHAnsi" w:hAnsiTheme="minorHAnsi" w:cstheme="minorHAnsi"/>
                <w:b/>
                <w:sz w:val="18"/>
                <w:szCs w:val="18"/>
                <w:lang w:val="en-AU"/>
              </w:rPr>
              <w:t>5</w:t>
            </w:r>
            <w:r w:rsidRPr="00866F29">
              <w:rPr>
                <w:rFonts w:asciiTheme="minorHAnsi" w:hAnsiTheme="minorHAnsi" w:cstheme="minorHAnsi"/>
                <w:b/>
                <w:sz w:val="18"/>
                <w:szCs w:val="18"/>
                <w:lang w:val="en-AU"/>
              </w:rPr>
              <w:t>,000</w:t>
            </w:r>
          </w:p>
        </w:tc>
      </w:tr>
      <w:tr w:rsidR="008773A8" w:rsidRPr="00866F29" w14:paraId="7283F8EE"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69F5A04A"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 xml:space="preserve">Community engagement activities, coordination including participation in regional community events to promote STEM  (with a </w:t>
            </w:r>
            <w:r>
              <w:rPr>
                <w:rFonts w:asciiTheme="minorHAnsi" w:hAnsiTheme="minorHAnsi" w:cstheme="minorHAnsi"/>
                <w:b w:val="0"/>
                <w:sz w:val="18"/>
                <w:szCs w:val="18"/>
                <w:lang w:val="en-AU"/>
              </w:rPr>
              <w:t xml:space="preserve">core </w:t>
            </w:r>
            <w:r w:rsidRPr="00866F29">
              <w:rPr>
                <w:rFonts w:asciiTheme="minorHAnsi" w:hAnsiTheme="minorHAnsi" w:cstheme="minorHAnsi"/>
                <w:b w:val="0"/>
                <w:sz w:val="18"/>
                <w:szCs w:val="18"/>
                <w:lang w:val="en-AU"/>
              </w:rPr>
              <w:t>focus on influencing parents and students as well as employers)</w:t>
            </w:r>
          </w:p>
        </w:tc>
        <w:tc>
          <w:tcPr>
            <w:tcW w:w="1134" w:type="dxa"/>
          </w:tcPr>
          <w:p w14:paraId="0F1335AA"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3" w:type="dxa"/>
          </w:tcPr>
          <w:p w14:paraId="6EFE7B1E"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33C62F3A"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550E8B53"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2A03E564"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600,000</w:t>
            </w:r>
          </w:p>
        </w:tc>
      </w:tr>
      <w:tr w:rsidR="008773A8" w:rsidRPr="00866F29" w14:paraId="3FD8B18B"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4BF1A6DD"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Industry (eg defence, manufacturing, mining, agriculture, health</w:t>
            </w:r>
            <w:r>
              <w:rPr>
                <w:rFonts w:asciiTheme="minorHAnsi" w:hAnsiTheme="minorHAnsi" w:cstheme="minorHAnsi"/>
                <w:b w:val="0"/>
                <w:sz w:val="18"/>
                <w:szCs w:val="18"/>
                <w:lang w:val="en-AU"/>
              </w:rPr>
              <w:t xml:space="preserve"> etc</w:t>
            </w:r>
            <w:r w:rsidRPr="00866F29">
              <w:rPr>
                <w:rFonts w:asciiTheme="minorHAnsi" w:hAnsiTheme="minorHAnsi" w:cstheme="minorHAnsi"/>
                <w:b w:val="0"/>
                <w:sz w:val="18"/>
                <w:szCs w:val="18"/>
                <w:lang w:val="en-AU"/>
              </w:rPr>
              <w:t>) engagement, confirming skills requirements, signing up businesses/ organisations to the program, coordinating school visits, webinars, site visits, work placements, participation in business events, presenting at region</w:t>
            </w:r>
            <w:r>
              <w:rPr>
                <w:rFonts w:asciiTheme="minorHAnsi" w:hAnsiTheme="minorHAnsi" w:cstheme="minorHAnsi"/>
                <w:b w:val="0"/>
                <w:sz w:val="18"/>
                <w:szCs w:val="18"/>
                <w:lang w:val="en-AU"/>
              </w:rPr>
              <w:t>al forums – goal of involving 30</w:t>
            </w:r>
            <w:r w:rsidRPr="00866F29">
              <w:rPr>
                <w:rFonts w:asciiTheme="minorHAnsi" w:hAnsiTheme="minorHAnsi" w:cstheme="minorHAnsi"/>
                <w:b w:val="0"/>
                <w:sz w:val="18"/>
                <w:szCs w:val="18"/>
                <w:lang w:val="en-AU"/>
              </w:rPr>
              <w:t xml:space="preserve"> businesses across 15 local government areas by year 4</w:t>
            </w:r>
          </w:p>
        </w:tc>
        <w:tc>
          <w:tcPr>
            <w:tcW w:w="1134" w:type="dxa"/>
          </w:tcPr>
          <w:p w14:paraId="109B556A"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3" w:type="dxa"/>
          </w:tcPr>
          <w:p w14:paraId="322870EA"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54809DB1"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652E8396"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447B0E19"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600,000</w:t>
            </w:r>
          </w:p>
        </w:tc>
      </w:tr>
      <w:tr w:rsidR="008773A8" w:rsidRPr="00866F29" w14:paraId="79D5FF12"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72000E0"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High school educator and school career advisor engagement, activities, coaching, coordination including the formation of the STEM network and opportunities for educators in STEM to come together in person/ online – across 76 schools, vocational education and university departments (potentially up to 1,000 key contacts across all 15 local government areas)</w:t>
            </w:r>
          </w:p>
        </w:tc>
        <w:tc>
          <w:tcPr>
            <w:tcW w:w="1134" w:type="dxa"/>
          </w:tcPr>
          <w:p w14:paraId="21CE9A59"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3" w:type="dxa"/>
          </w:tcPr>
          <w:p w14:paraId="0E03FD4F"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4A198349"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4FCE5B37"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3A8E22B3"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600,000</w:t>
            </w:r>
          </w:p>
        </w:tc>
      </w:tr>
      <w:tr w:rsidR="008773A8" w:rsidRPr="00866F29" w14:paraId="740B8580"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21A751C6"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Annual STEM Forum to bring together all stakeholders, focus on progress, issues, opportunities and to put the spotlight on STEM, support 15 regional teachers, 15 regional students with their parents to attend, record presentations for use online to further extend the reach of content</w:t>
            </w:r>
          </w:p>
        </w:tc>
        <w:tc>
          <w:tcPr>
            <w:tcW w:w="1134" w:type="dxa"/>
          </w:tcPr>
          <w:p w14:paraId="2AF8D2B3"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3" w:type="dxa"/>
          </w:tcPr>
          <w:p w14:paraId="26B7F897"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2" w:type="dxa"/>
          </w:tcPr>
          <w:p w14:paraId="7AC89158"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2" w:type="dxa"/>
          </w:tcPr>
          <w:p w14:paraId="7B7CCAA9"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100,000</w:t>
            </w:r>
          </w:p>
        </w:tc>
        <w:tc>
          <w:tcPr>
            <w:tcW w:w="992" w:type="dxa"/>
          </w:tcPr>
          <w:p w14:paraId="7D77B299"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400,000</w:t>
            </w:r>
          </w:p>
        </w:tc>
      </w:tr>
      <w:tr w:rsidR="008773A8" w:rsidRPr="00866F29" w14:paraId="23F28505"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90D6B52"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Engage in National Science Week activities across the region to cross-promote STEM, STEMBooster and careers in STEM – ideally 1 event in each of the 15 local government areas</w:t>
            </w:r>
          </w:p>
        </w:tc>
        <w:tc>
          <w:tcPr>
            <w:tcW w:w="1134" w:type="dxa"/>
          </w:tcPr>
          <w:p w14:paraId="12DB1151"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45,000</w:t>
            </w:r>
          </w:p>
        </w:tc>
        <w:tc>
          <w:tcPr>
            <w:tcW w:w="993" w:type="dxa"/>
          </w:tcPr>
          <w:p w14:paraId="793412E2"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45,000</w:t>
            </w:r>
          </w:p>
        </w:tc>
        <w:tc>
          <w:tcPr>
            <w:tcW w:w="992" w:type="dxa"/>
          </w:tcPr>
          <w:p w14:paraId="5DC56CB9"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45,000</w:t>
            </w:r>
          </w:p>
        </w:tc>
        <w:tc>
          <w:tcPr>
            <w:tcW w:w="992" w:type="dxa"/>
          </w:tcPr>
          <w:p w14:paraId="79E8E286"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45,000</w:t>
            </w:r>
          </w:p>
        </w:tc>
        <w:tc>
          <w:tcPr>
            <w:tcW w:w="992" w:type="dxa"/>
          </w:tcPr>
          <w:p w14:paraId="76472F67"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180,000</w:t>
            </w:r>
          </w:p>
        </w:tc>
      </w:tr>
      <w:tr w:rsidR="008773A8" w:rsidRPr="00866F29" w14:paraId="5C2EE25B"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29E5DB5F"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Project Management</w:t>
            </w:r>
          </w:p>
          <w:p w14:paraId="17038344" w14:textId="77777777" w:rsidR="00B205C0" w:rsidRDefault="008773A8" w:rsidP="00E01B6F">
            <w:pPr>
              <w:rPr>
                <w:rFonts w:asciiTheme="minorHAnsi" w:hAnsiTheme="minorHAnsi" w:cstheme="minorHAnsi"/>
                <w:bCs w:val="0"/>
                <w:sz w:val="18"/>
                <w:szCs w:val="18"/>
                <w:lang w:val="en-AU"/>
              </w:rPr>
            </w:pPr>
            <w:r w:rsidRPr="00866F29">
              <w:rPr>
                <w:rFonts w:asciiTheme="minorHAnsi" w:hAnsiTheme="minorHAnsi" w:cstheme="minorHAnsi"/>
                <w:b w:val="0"/>
                <w:sz w:val="18"/>
                <w:szCs w:val="18"/>
                <w:lang w:val="en-AU"/>
              </w:rPr>
              <w:t>Project Manager / Secretariat and Overheads</w:t>
            </w:r>
            <w:r w:rsidR="00B205C0">
              <w:rPr>
                <w:rFonts w:asciiTheme="minorHAnsi" w:hAnsiTheme="minorHAnsi" w:cstheme="minorHAnsi"/>
                <w:b w:val="0"/>
                <w:sz w:val="18"/>
                <w:szCs w:val="18"/>
                <w:lang w:val="en-AU"/>
              </w:rPr>
              <w:t xml:space="preserve"> </w:t>
            </w:r>
          </w:p>
          <w:p w14:paraId="74D37115" w14:textId="2AB9050D"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Secretariat support to the Steering Committee, governance, stakeholder engagement, strategic planning, budgeting, reporting, management of contractors, management of funds and payments, contribution to book-keeper and administration support costs, staff training, use of facilities – electricity, phones, internet, stationery, photocopier, printer, mobile phone costs</w:t>
            </w:r>
          </w:p>
          <w:p w14:paraId="6EA62797"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RDA Committee and CEO time is provided in-kind</w:t>
            </w:r>
          </w:p>
        </w:tc>
        <w:tc>
          <w:tcPr>
            <w:tcW w:w="1134" w:type="dxa"/>
          </w:tcPr>
          <w:p w14:paraId="7749BA86"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3" w:type="dxa"/>
          </w:tcPr>
          <w:p w14:paraId="62858B75"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3843ED2F"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20EEEA36"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089BCDB2"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600,000</w:t>
            </w:r>
          </w:p>
        </w:tc>
      </w:tr>
      <w:tr w:rsidR="008773A8" w:rsidRPr="00866F29" w14:paraId="36E4FFFF"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0DAE9BD9"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Purchase of new desk, storage, chair, laptop, computer accessories to accommodate Project Manager/ Secretariat</w:t>
            </w:r>
          </w:p>
        </w:tc>
        <w:tc>
          <w:tcPr>
            <w:tcW w:w="1134" w:type="dxa"/>
          </w:tcPr>
          <w:p w14:paraId="7E9D7EB0"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5,000</w:t>
            </w:r>
          </w:p>
        </w:tc>
        <w:tc>
          <w:tcPr>
            <w:tcW w:w="993" w:type="dxa"/>
          </w:tcPr>
          <w:p w14:paraId="7B12223E"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01B88B8E"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1FCE70C6"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4DC91986"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5,000</w:t>
            </w:r>
          </w:p>
        </w:tc>
      </w:tr>
      <w:tr w:rsidR="008773A8" w:rsidRPr="00866F29" w14:paraId="51BB1322"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0A3DBD12"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Annual independent audit and report</w:t>
            </w:r>
          </w:p>
        </w:tc>
        <w:tc>
          <w:tcPr>
            <w:tcW w:w="1134" w:type="dxa"/>
          </w:tcPr>
          <w:p w14:paraId="7D8B106F"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10,000</w:t>
            </w:r>
          </w:p>
        </w:tc>
        <w:tc>
          <w:tcPr>
            <w:tcW w:w="993" w:type="dxa"/>
          </w:tcPr>
          <w:p w14:paraId="5B027BAB"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sz w:val="18"/>
                <w:szCs w:val="18"/>
                <w:lang w:val="en-AU"/>
              </w:rPr>
              <w:t>10,000</w:t>
            </w:r>
          </w:p>
        </w:tc>
        <w:tc>
          <w:tcPr>
            <w:tcW w:w="992" w:type="dxa"/>
          </w:tcPr>
          <w:p w14:paraId="094F2704"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sz w:val="18"/>
                <w:szCs w:val="18"/>
                <w:lang w:val="en-AU"/>
              </w:rPr>
              <w:t>10,000</w:t>
            </w:r>
          </w:p>
        </w:tc>
        <w:tc>
          <w:tcPr>
            <w:tcW w:w="992" w:type="dxa"/>
          </w:tcPr>
          <w:p w14:paraId="3C987A67"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sz w:val="18"/>
                <w:szCs w:val="18"/>
                <w:lang w:val="en-AU"/>
              </w:rPr>
              <w:t>10,000</w:t>
            </w:r>
          </w:p>
        </w:tc>
        <w:tc>
          <w:tcPr>
            <w:tcW w:w="992" w:type="dxa"/>
          </w:tcPr>
          <w:p w14:paraId="409C92DE"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40,000</w:t>
            </w:r>
          </w:p>
        </w:tc>
      </w:tr>
      <w:tr w:rsidR="008773A8" w:rsidRPr="00866F29" w14:paraId="02D58F94"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10D9D9F1" w14:textId="77777777" w:rsidR="008773A8" w:rsidRPr="00866F29" w:rsidRDefault="008773A8" w:rsidP="00E01B6F">
            <w:pPr>
              <w:rPr>
                <w:rFonts w:asciiTheme="minorHAnsi" w:hAnsiTheme="minorHAnsi" w:cstheme="minorHAnsi"/>
                <w:b w:val="0"/>
                <w:sz w:val="18"/>
                <w:szCs w:val="18"/>
                <w:lang w:val="en-AU"/>
              </w:rPr>
            </w:pPr>
            <w:r>
              <w:rPr>
                <w:rFonts w:asciiTheme="minorHAnsi" w:hAnsiTheme="minorHAnsi" w:cstheme="minorHAnsi"/>
                <w:b w:val="0"/>
                <w:sz w:val="18"/>
                <w:szCs w:val="18"/>
                <w:lang w:val="en-AU"/>
              </w:rPr>
              <w:t>D</w:t>
            </w:r>
            <w:r w:rsidRPr="00866F29">
              <w:rPr>
                <w:rFonts w:asciiTheme="minorHAnsi" w:hAnsiTheme="minorHAnsi" w:cstheme="minorHAnsi"/>
                <w:b w:val="0"/>
                <w:sz w:val="18"/>
                <w:szCs w:val="18"/>
                <w:lang w:val="en-AU"/>
              </w:rPr>
              <w:t xml:space="preserve">evelopment of STEMBooster program curriculum for </w:t>
            </w:r>
            <w:r w:rsidRPr="00866F29">
              <w:rPr>
                <w:rFonts w:asciiTheme="minorHAnsi" w:hAnsiTheme="minorHAnsi" w:cstheme="minorHAnsi"/>
                <w:b w:val="0"/>
                <w:sz w:val="18"/>
                <w:szCs w:val="18"/>
                <w:u w:val="single"/>
                <w:lang w:val="en-AU"/>
              </w:rPr>
              <w:t>primary school grades 4 to 6</w:t>
            </w:r>
          </w:p>
        </w:tc>
        <w:tc>
          <w:tcPr>
            <w:tcW w:w="1134" w:type="dxa"/>
          </w:tcPr>
          <w:p w14:paraId="108ABD2F"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3" w:type="dxa"/>
          </w:tcPr>
          <w:p w14:paraId="35886441"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4C7AE396"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200,000</w:t>
            </w:r>
          </w:p>
        </w:tc>
        <w:tc>
          <w:tcPr>
            <w:tcW w:w="992" w:type="dxa"/>
          </w:tcPr>
          <w:p w14:paraId="2179C065"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56D6A06E"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200,000</w:t>
            </w:r>
          </w:p>
        </w:tc>
      </w:tr>
      <w:tr w:rsidR="008773A8" w:rsidRPr="00866F29" w14:paraId="003FBE0E"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55F1DEA8"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STEM teaching materials and technologies for 112 primary schools, freight delivery and  coaching of teachers</w:t>
            </w:r>
          </w:p>
        </w:tc>
        <w:tc>
          <w:tcPr>
            <w:tcW w:w="1134" w:type="dxa"/>
          </w:tcPr>
          <w:p w14:paraId="3AF7AE39"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3" w:type="dxa"/>
          </w:tcPr>
          <w:p w14:paraId="4AE38D5C"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16B2D54C"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65AD7409" w14:textId="57536E42"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6</w:t>
            </w:r>
            <w:r w:rsidR="002C7ECC">
              <w:rPr>
                <w:rFonts w:asciiTheme="minorHAnsi" w:hAnsiTheme="minorHAnsi" w:cstheme="minorHAnsi"/>
                <w:sz w:val="18"/>
                <w:szCs w:val="18"/>
                <w:lang w:val="en-AU"/>
              </w:rPr>
              <w:t>20</w:t>
            </w:r>
            <w:r w:rsidRPr="00866F29">
              <w:rPr>
                <w:rFonts w:asciiTheme="minorHAnsi" w:hAnsiTheme="minorHAnsi" w:cstheme="minorHAnsi"/>
                <w:sz w:val="18"/>
                <w:szCs w:val="18"/>
                <w:lang w:val="en-AU"/>
              </w:rPr>
              <w:t>,000</w:t>
            </w:r>
          </w:p>
        </w:tc>
        <w:tc>
          <w:tcPr>
            <w:tcW w:w="992" w:type="dxa"/>
          </w:tcPr>
          <w:p w14:paraId="4A497CA6" w14:textId="2A4CC10B"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6</w:t>
            </w:r>
            <w:r w:rsidR="002C7ECC">
              <w:rPr>
                <w:rFonts w:asciiTheme="minorHAnsi" w:hAnsiTheme="minorHAnsi" w:cstheme="minorHAnsi"/>
                <w:b/>
                <w:sz w:val="18"/>
                <w:szCs w:val="18"/>
                <w:lang w:val="en-AU"/>
              </w:rPr>
              <w:t>20</w:t>
            </w:r>
            <w:r w:rsidRPr="00866F29">
              <w:rPr>
                <w:rFonts w:asciiTheme="minorHAnsi" w:hAnsiTheme="minorHAnsi" w:cstheme="minorHAnsi"/>
                <w:b/>
                <w:sz w:val="18"/>
                <w:szCs w:val="18"/>
                <w:lang w:val="en-AU"/>
              </w:rPr>
              <w:t>,000</w:t>
            </w:r>
          </w:p>
        </w:tc>
      </w:tr>
      <w:tr w:rsidR="008773A8" w:rsidRPr="00866F29" w14:paraId="5AD58398"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86AD915"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 xml:space="preserve">Primary school educator engagement, activities, coaching, coordination including the formation of the STEM network and opportunities for primary school educators in STEM to come together in person/ online </w:t>
            </w:r>
          </w:p>
        </w:tc>
        <w:tc>
          <w:tcPr>
            <w:tcW w:w="1134" w:type="dxa"/>
          </w:tcPr>
          <w:p w14:paraId="2616C4BD"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3" w:type="dxa"/>
          </w:tcPr>
          <w:p w14:paraId="52863ACF"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028B013A"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0</w:t>
            </w:r>
          </w:p>
        </w:tc>
        <w:tc>
          <w:tcPr>
            <w:tcW w:w="992" w:type="dxa"/>
          </w:tcPr>
          <w:p w14:paraId="29BAC25F"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150,000</w:t>
            </w:r>
          </w:p>
        </w:tc>
        <w:tc>
          <w:tcPr>
            <w:tcW w:w="992" w:type="dxa"/>
          </w:tcPr>
          <w:p w14:paraId="7CBF881C"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300,000</w:t>
            </w:r>
          </w:p>
        </w:tc>
      </w:tr>
      <w:tr w:rsidR="008773A8" w:rsidRPr="00866F29" w14:paraId="23DD2F04" w14:textId="77777777" w:rsidTr="00E01B6F">
        <w:tc>
          <w:tcPr>
            <w:cnfStyle w:val="001000000000" w:firstRow="0" w:lastRow="0" w:firstColumn="1" w:lastColumn="0" w:oddVBand="0" w:evenVBand="0" w:oddHBand="0" w:evenHBand="0" w:firstRowFirstColumn="0" w:firstRowLastColumn="0" w:lastRowFirstColumn="0" w:lastRowLastColumn="0"/>
            <w:tcW w:w="4536" w:type="dxa"/>
          </w:tcPr>
          <w:p w14:paraId="4C264DF0" w14:textId="77777777" w:rsidR="008773A8" w:rsidRPr="00866F29" w:rsidRDefault="008773A8" w:rsidP="00E01B6F">
            <w:pPr>
              <w:rPr>
                <w:rFonts w:asciiTheme="minorHAnsi" w:hAnsiTheme="minorHAnsi" w:cstheme="minorHAnsi"/>
                <w:b w:val="0"/>
                <w:sz w:val="18"/>
                <w:szCs w:val="18"/>
                <w:lang w:val="en-AU"/>
              </w:rPr>
            </w:pPr>
            <w:r w:rsidRPr="00866F29">
              <w:rPr>
                <w:rFonts w:asciiTheme="minorHAnsi" w:hAnsiTheme="minorHAnsi" w:cstheme="minorHAnsi"/>
                <w:b w:val="0"/>
                <w:sz w:val="18"/>
                <w:szCs w:val="18"/>
                <w:lang w:val="en-AU"/>
              </w:rPr>
              <w:t>Contingency (only on approval and production of receipt)</w:t>
            </w:r>
          </w:p>
        </w:tc>
        <w:tc>
          <w:tcPr>
            <w:tcW w:w="1134" w:type="dxa"/>
          </w:tcPr>
          <w:p w14:paraId="7488C35B"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50,000</w:t>
            </w:r>
          </w:p>
        </w:tc>
        <w:tc>
          <w:tcPr>
            <w:tcW w:w="993" w:type="dxa"/>
          </w:tcPr>
          <w:p w14:paraId="3DBB6BBA"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50,000</w:t>
            </w:r>
          </w:p>
        </w:tc>
        <w:tc>
          <w:tcPr>
            <w:tcW w:w="992" w:type="dxa"/>
          </w:tcPr>
          <w:p w14:paraId="5A20872D"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50,000</w:t>
            </w:r>
          </w:p>
        </w:tc>
        <w:tc>
          <w:tcPr>
            <w:tcW w:w="992" w:type="dxa"/>
          </w:tcPr>
          <w:p w14:paraId="2CEEA390"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t>50,000</w:t>
            </w:r>
          </w:p>
        </w:tc>
        <w:tc>
          <w:tcPr>
            <w:tcW w:w="992" w:type="dxa"/>
          </w:tcPr>
          <w:p w14:paraId="5A059976" w14:textId="77777777" w:rsidR="008773A8" w:rsidRPr="00866F29" w:rsidRDefault="008773A8" w:rsidP="00E01B6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en-AU"/>
              </w:rPr>
            </w:pPr>
            <w:r w:rsidRPr="00866F29">
              <w:rPr>
                <w:rFonts w:asciiTheme="minorHAnsi" w:hAnsiTheme="minorHAnsi" w:cstheme="minorHAnsi"/>
                <w:b/>
                <w:sz w:val="18"/>
                <w:szCs w:val="18"/>
                <w:lang w:val="en-AU"/>
              </w:rPr>
              <w:t>200,000</w:t>
            </w:r>
          </w:p>
        </w:tc>
      </w:tr>
      <w:tr w:rsidR="008773A8" w:rsidRPr="00866F29" w14:paraId="1D2FD1C5" w14:textId="77777777" w:rsidTr="00E01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7617C8C" w14:textId="77777777" w:rsidR="008773A8" w:rsidRPr="00866F29" w:rsidRDefault="008773A8" w:rsidP="00E01B6F">
            <w:pPr>
              <w:rPr>
                <w:rFonts w:asciiTheme="minorHAnsi" w:hAnsiTheme="minorHAnsi" w:cstheme="minorHAnsi"/>
                <w:sz w:val="18"/>
                <w:szCs w:val="18"/>
                <w:lang w:val="en-AU"/>
              </w:rPr>
            </w:pPr>
          </w:p>
        </w:tc>
        <w:tc>
          <w:tcPr>
            <w:tcW w:w="1134" w:type="dxa"/>
          </w:tcPr>
          <w:p w14:paraId="71F40DBA"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fldChar w:fldCharType="begin"/>
            </w:r>
            <w:r w:rsidRPr="00866F29">
              <w:rPr>
                <w:rFonts w:asciiTheme="minorHAnsi" w:hAnsiTheme="minorHAnsi" w:cstheme="minorHAnsi"/>
                <w:sz w:val="18"/>
                <w:szCs w:val="18"/>
                <w:lang w:val="en-AU"/>
              </w:rPr>
              <w:instrText xml:space="preserve"> =SUM(ABOVE) </w:instrText>
            </w:r>
            <w:r w:rsidRPr="00866F29">
              <w:rPr>
                <w:rFonts w:asciiTheme="minorHAnsi" w:hAnsiTheme="minorHAnsi" w:cstheme="minorHAnsi"/>
                <w:sz w:val="18"/>
                <w:szCs w:val="18"/>
                <w:lang w:val="en-AU"/>
              </w:rPr>
              <w:fldChar w:fldCharType="separate"/>
            </w:r>
            <w:r w:rsidRPr="00866F29">
              <w:rPr>
                <w:rFonts w:asciiTheme="minorHAnsi" w:hAnsiTheme="minorHAnsi" w:cstheme="minorHAnsi"/>
                <w:noProof/>
                <w:sz w:val="18"/>
                <w:szCs w:val="18"/>
                <w:lang w:val="en-AU"/>
              </w:rPr>
              <w:t>1,460,000</w:t>
            </w:r>
            <w:r w:rsidRPr="00866F29">
              <w:rPr>
                <w:rFonts w:asciiTheme="minorHAnsi" w:hAnsiTheme="minorHAnsi" w:cstheme="minorHAnsi"/>
                <w:sz w:val="18"/>
                <w:szCs w:val="18"/>
                <w:lang w:val="en-AU"/>
              </w:rPr>
              <w:fldChar w:fldCharType="end"/>
            </w:r>
          </w:p>
        </w:tc>
        <w:tc>
          <w:tcPr>
            <w:tcW w:w="993" w:type="dxa"/>
          </w:tcPr>
          <w:p w14:paraId="3ABF96FA"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fldChar w:fldCharType="begin"/>
            </w:r>
            <w:r w:rsidRPr="00866F29">
              <w:rPr>
                <w:rFonts w:asciiTheme="minorHAnsi" w:hAnsiTheme="minorHAnsi" w:cstheme="minorHAnsi"/>
                <w:sz w:val="18"/>
                <w:szCs w:val="18"/>
                <w:lang w:val="en-AU"/>
              </w:rPr>
              <w:instrText xml:space="preserve"> =sum(above) </w:instrText>
            </w:r>
            <w:r w:rsidRPr="00866F29">
              <w:rPr>
                <w:rFonts w:asciiTheme="minorHAnsi" w:hAnsiTheme="minorHAnsi" w:cstheme="minorHAnsi"/>
                <w:sz w:val="18"/>
                <w:szCs w:val="18"/>
                <w:lang w:val="en-AU"/>
              </w:rPr>
              <w:fldChar w:fldCharType="separate"/>
            </w:r>
            <w:r w:rsidRPr="00866F29">
              <w:rPr>
                <w:rFonts w:asciiTheme="minorHAnsi" w:hAnsiTheme="minorHAnsi" w:cstheme="minorHAnsi"/>
                <w:noProof/>
                <w:sz w:val="18"/>
                <w:szCs w:val="18"/>
                <w:lang w:val="en-AU"/>
              </w:rPr>
              <w:t>1,705,000</w:t>
            </w:r>
            <w:r w:rsidRPr="00866F29">
              <w:rPr>
                <w:rFonts w:asciiTheme="minorHAnsi" w:hAnsiTheme="minorHAnsi" w:cstheme="minorHAnsi"/>
                <w:sz w:val="18"/>
                <w:szCs w:val="18"/>
                <w:lang w:val="en-AU"/>
              </w:rPr>
              <w:fldChar w:fldCharType="end"/>
            </w:r>
          </w:p>
        </w:tc>
        <w:tc>
          <w:tcPr>
            <w:tcW w:w="992" w:type="dxa"/>
          </w:tcPr>
          <w:p w14:paraId="630FB8C7" w14:textId="77777777"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fldChar w:fldCharType="begin"/>
            </w:r>
            <w:r w:rsidRPr="00866F29">
              <w:rPr>
                <w:rFonts w:asciiTheme="minorHAnsi" w:hAnsiTheme="minorHAnsi" w:cstheme="minorHAnsi"/>
                <w:sz w:val="18"/>
                <w:szCs w:val="18"/>
                <w:lang w:val="en-AU"/>
              </w:rPr>
              <w:instrText xml:space="preserve"> =SUM(above) </w:instrText>
            </w:r>
            <w:r w:rsidRPr="00866F29">
              <w:rPr>
                <w:rFonts w:asciiTheme="minorHAnsi" w:hAnsiTheme="minorHAnsi" w:cstheme="minorHAnsi"/>
                <w:sz w:val="18"/>
                <w:szCs w:val="18"/>
                <w:lang w:val="en-AU"/>
              </w:rPr>
              <w:fldChar w:fldCharType="separate"/>
            </w:r>
            <w:r w:rsidRPr="00866F29">
              <w:rPr>
                <w:rFonts w:asciiTheme="minorHAnsi" w:hAnsiTheme="minorHAnsi" w:cstheme="minorHAnsi"/>
                <w:noProof/>
                <w:sz w:val="18"/>
                <w:szCs w:val="18"/>
                <w:lang w:val="en-AU"/>
              </w:rPr>
              <w:t>1,855,000</w:t>
            </w:r>
            <w:r w:rsidRPr="00866F29">
              <w:rPr>
                <w:rFonts w:asciiTheme="minorHAnsi" w:hAnsiTheme="minorHAnsi" w:cstheme="minorHAnsi"/>
                <w:sz w:val="18"/>
                <w:szCs w:val="18"/>
                <w:lang w:val="en-AU"/>
              </w:rPr>
              <w:fldChar w:fldCharType="end"/>
            </w:r>
          </w:p>
        </w:tc>
        <w:tc>
          <w:tcPr>
            <w:tcW w:w="992" w:type="dxa"/>
          </w:tcPr>
          <w:p w14:paraId="6D30A0D4" w14:textId="3A55B81C" w:rsidR="008773A8" w:rsidRPr="00866F29" w:rsidRDefault="008773A8"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66F29">
              <w:rPr>
                <w:rFonts w:asciiTheme="minorHAnsi" w:hAnsiTheme="minorHAnsi" w:cstheme="minorHAnsi"/>
                <w:sz w:val="18"/>
                <w:szCs w:val="18"/>
                <w:lang w:val="en-AU"/>
              </w:rPr>
              <w:fldChar w:fldCharType="begin"/>
            </w:r>
            <w:r w:rsidRPr="00866F29">
              <w:rPr>
                <w:rFonts w:asciiTheme="minorHAnsi" w:hAnsiTheme="minorHAnsi" w:cstheme="minorHAnsi"/>
                <w:sz w:val="18"/>
                <w:szCs w:val="18"/>
                <w:lang w:val="en-AU"/>
              </w:rPr>
              <w:instrText xml:space="preserve"> =SUM(above) </w:instrText>
            </w:r>
            <w:r w:rsidRPr="00866F29">
              <w:rPr>
                <w:rFonts w:asciiTheme="minorHAnsi" w:hAnsiTheme="minorHAnsi" w:cstheme="minorHAnsi"/>
                <w:sz w:val="18"/>
                <w:szCs w:val="18"/>
                <w:lang w:val="en-AU"/>
              </w:rPr>
              <w:fldChar w:fldCharType="separate"/>
            </w:r>
            <w:r w:rsidRPr="00866F29">
              <w:rPr>
                <w:rFonts w:asciiTheme="minorHAnsi" w:hAnsiTheme="minorHAnsi" w:cstheme="minorHAnsi"/>
                <w:noProof/>
                <w:sz w:val="18"/>
                <w:szCs w:val="18"/>
                <w:lang w:val="en-AU"/>
              </w:rPr>
              <w:t>2,</w:t>
            </w:r>
            <w:r w:rsidR="002C7ECC">
              <w:rPr>
                <w:rFonts w:asciiTheme="minorHAnsi" w:hAnsiTheme="minorHAnsi" w:cstheme="minorHAnsi"/>
                <w:noProof/>
                <w:sz w:val="18"/>
                <w:szCs w:val="18"/>
                <w:lang w:val="en-AU"/>
              </w:rPr>
              <w:t>28</w:t>
            </w:r>
            <w:r w:rsidRPr="00866F29">
              <w:rPr>
                <w:rFonts w:asciiTheme="minorHAnsi" w:hAnsiTheme="minorHAnsi" w:cstheme="minorHAnsi"/>
                <w:noProof/>
                <w:sz w:val="18"/>
                <w:szCs w:val="18"/>
                <w:lang w:val="en-AU"/>
              </w:rPr>
              <w:t>0,000</w:t>
            </w:r>
            <w:r w:rsidRPr="00866F29">
              <w:rPr>
                <w:rFonts w:asciiTheme="minorHAnsi" w:hAnsiTheme="minorHAnsi" w:cstheme="minorHAnsi"/>
                <w:sz w:val="18"/>
                <w:szCs w:val="18"/>
                <w:lang w:val="en-AU"/>
              </w:rPr>
              <w:fldChar w:fldCharType="end"/>
            </w:r>
          </w:p>
        </w:tc>
        <w:tc>
          <w:tcPr>
            <w:tcW w:w="992" w:type="dxa"/>
          </w:tcPr>
          <w:p w14:paraId="7D96CC7D" w14:textId="6D2E796B" w:rsidR="008773A8" w:rsidRPr="00866F29" w:rsidRDefault="002C7ECC" w:rsidP="00E01B6F">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AU"/>
              </w:rPr>
            </w:pPr>
            <w:r>
              <w:rPr>
                <w:rFonts w:asciiTheme="minorHAnsi" w:hAnsiTheme="minorHAnsi" w:cstheme="minorHAnsi"/>
                <w:b/>
                <w:sz w:val="18"/>
                <w:szCs w:val="18"/>
                <w:lang w:val="en-AU"/>
              </w:rPr>
              <w:t>7,300</w:t>
            </w:r>
            <w:r w:rsidR="001E1A5C">
              <w:rPr>
                <w:rFonts w:asciiTheme="minorHAnsi" w:hAnsiTheme="minorHAnsi" w:cstheme="minorHAnsi"/>
                <w:b/>
                <w:sz w:val="18"/>
                <w:szCs w:val="18"/>
                <w:lang w:val="en-AU"/>
              </w:rPr>
              <w:t>,000</w:t>
            </w:r>
          </w:p>
        </w:tc>
      </w:tr>
    </w:tbl>
    <w:p w14:paraId="1162D20F" w14:textId="77777777" w:rsidR="00E15E16" w:rsidRPr="00866F29" w:rsidRDefault="005D4DE9" w:rsidP="0065592D">
      <w:pPr>
        <w:pStyle w:val="Heading5"/>
        <w:spacing w:before="300"/>
        <w:jc w:val="both"/>
        <w:rPr>
          <w:rFonts w:asciiTheme="minorHAnsi" w:hAnsiTheme="minorHAnsi" w:cstheme="minorHAnsi"/>
          <w:lang w:val="en-AU"/>
        </w:rPr>
      </w:pPr>
      <w:r w:rsidRPr="00866F29">
        <w:rPr>
          <w:rFonts w:asciiTheme="minorHAnsi" w:hAnsiTheme="minorHAnsi" w:cstheme="minorHAnsi"/>
          <w:lang w:val="en-AU"/>
        </w:rPr>
        <w:t>7</w:t>
      </w:r>
      <w:r w:rsidR="00B271F4" w:rsidRPr="00866F29">
        <w:rPr>
          <w:rFonts w:asciiTheme="minorHAnsi" w:hAnsiTheme="minorHAnsi" w:cstheme="minorHAnsi"/>
          <w:lang w:val="en-AU"/>
        </w:rPr>
        <w:t>.</w:t>
      </w:r>
      <w:r w:rsidR="00374DD6" w:rsidRPr="00866F29">
        <w:rPr>
          <w:rFonts w:asciiTheme="minorHAnsi" w:hAnsiTheme="minorHAnsi" w:cstheme="minorHAnsi"/>
          <w:lang w:val="en-AU"/>
        </w:rPr>
        <w:t>2</w:t>
      </w:r>
      <w:r w:rsidR="00B500A2" w:rsidRPr="00866F29">
        <w:rPr>
          <w:rFonts w:asciiTheme="minorHAnsi" w:hAnsiTheme="minorHAnsi" w:cstheme="minorHAnsi"/>
          <w:lang w:val="en-AU"/>
        </w:rPr>
        <w:t xml:space="preserve"> </w:t>
      </w:r>
      <w:r w:rsidR="00374DD6" w:rsidRPr="00866F29">
        <w:rPr>
          <w:rFonts w:asciiTheme="minorHAnsi" w:hAnsiTheme="minorHAnsi" w:cstheme="minorHAnsi"/>
          <w:lang w:val="en-AU"/>
        </w:rPr>
        <w:t>Funding sources</w:t>
      </w:r>
    </w:p>
    <w:p w14:paraId="17214399" w14:textId="0207572D" w:rsidR="00E15E16" w:rsidRDefault="00B500A2" w:rsidP="001B1F40">
      <w:pPr>
        <w:spacing w:beforeLines="20" w:before="48" w:afterLines="20" w:after="48" w:line="240" w:lineRule="auto"/>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 xml:space="preserve">RDA is a not for profit </w:t>
      </w:r>
      <w:r w:rsidR="00B62BBE" w:rsidRPr="00866F29">
        <w:rPr>
          <w:rFonts w:asciiTheme="minorHAnsi" w:hAnsiTheme="minorHAnsi" w:cstheme="minorHAnsi"/>
          <w:sz w:val="22"/>
          <w:szCs w:val="22"/>
          <w:lang w:val="en-AU"/>
        </w:rPr>
        <w:t>incorporate</w:t>
      </w:r>
      <w:r w:rsidR="00D434CB">
        <w:rPr>
          <w:rFonts w:asciiTheme="minorHAnsi" w:hAnsiTheme="minorHAnsi" w:cstheme="minorHAnsi"/>
          <w:sz w:val="22"/>
          <w:szCs w:val="22"/>
          <w:lang w:val="en-AU"/>
        </w:rPr>
        <w:t>d</w:t>
      </w:r>
      <w:r w:rsidR="00146424">
        <w:rPr>
          <w:rFonts w:asciiTheme="minorHAnsi" w:hAnsiTheme="minorHAnsi" w:cstheme="minorHAnsi"/>
          <w:sz w:val="22"/>
          <w:szCs w:val="22"/>
          <w:lang w:val="en-AU"/>
        </w:rPr>
        <w:t xml:space="preserve"> association with </w:t>
      </w:r>
      <w:r w:rsidRPr="00866F29">
        <w:rPr>
          <w:rFonts w:asciiTheme="minorHAnsi" w:hAnsiTheme="minorHAnsi" w:cstheme="minorHAnsi"/>
          <w:sz w:val="22"/>
          <w:szCs w:val="22"/>
          <w:lang w:val="en-AU"/>
        </w:rPr>
        <w:t>operational costs covered by the Austra</w:t>
      </w:r>
      <w:r w:rsidR="00B02AAE" w:rsidRPr="00866F29">
        <w:rPr>
          <w:rFonts w:asciiTheme="minorHAnsi" w:hAnsiTheme="minorHAnsi" w:cstheme="minorHAnsi"/>
          <w:sz w:val="22"/>
          <w:szCs w:val="22"/>
          <w:lang w:val="en-AU"/>
        </w:rPr>
        <w:t xml:space="preserve">lian Government </w:t>
      </w:r>
      <w:r w:rsidR="00B62BBE" w:rsidRPr="00866F29">
        <w:rPr>
          <w:rFonts w:asciiTheme="minorHAnsi" w:hAnsiTheme="minorHAnsi" w:cstheme="minorHAnsi"/>
          <w:sz w:val="22"/>
          <w:szCs w:val="22"/>
          <w:lang w:val="en-AU"/>
        </w:rPr>
        <w:t>through the national Regiona</w:t>
      </w:r>
      <w:r w:rsidR="00146424">
        <w:rPr>
          <w:rFonts w:asciiTheme="minorHAnsi" w:hAnsiTheme="minorHAnsi" w:cstheme="minorHAnsi"/>
          <w:sz w:val="22"/>
          <w:szCs w:val="22"/>
          <w:lang w:val="en-AU"/>
        </w:rPr>
        <w:t xml:space="preserve">l Development Australia program. The </w:t>
      </w:r>
      <w:r w:rsidR="00B62BBE" w:rsidRPr="00866F29">
        <w:rPr>
          <w:rFonts w:asciiTheme="minorHAnsi" w:hAnsiTheme="minorHAnsi" w:cstheme="minorHAnsi"/>
          <w:sz w:val="22"/>
          <w:szCs w:val="22"/>
          <w:lang w:val="en-AU"/>
        </w:rPr>
        <w:t>STEMBooster</w:t>
      </w:r>
      <w:r w:rsidR="00B02AAE" w:rsidRPr="00866F29">
        <w:rPr>
          <w:rFonts w:asciiTheme="minorHAnsi" w:hAnsiTheme="minorHAnsi" w:cstheme="minorHAnsi"/>
          <w:sz w:val="22"/>
          <w:szCs w:val="22"/>
          <w:lang w:val="en-AU"/>
        </w:rPr>
        <w:t xml:space="preserve"> program</w:t>
      </w:r>
      <w:r w:rsidR="00146424">
        <w:rPr>
          <w:rFonts w:asciiTheme="minorHAnsi" w:hAnsiTheme="minorHAnsi" w:cstheme="minorHAnsi"/>
          <w:sz w:val="22"/>
          <w:szCs w:val="22"/>
          <w:lang w:val="en-AU"/>
        </w:rPr>
        <w:t xml:space="preserve"> aligns with RDA’s economic development objectives, but its implementation</w:t>
      </w:r>
      <w:r w:rsidRPr="00866F29">
        <w:rPr>
          <w:rFonts w:asciiTheme="minorHAnsi" w:hAnsiTheme="minorHAnsi" w:cstheme="minorHAnsi"/>
          <w:sz w:val="22"/>
          <w:szCs w:val="22"/>
          <w:lang w:val="en-AU"/>
        </w:rPr>
        <w:t xml:space="preserve"> is outside</w:t>
      </w:r>
      <w:r w:rsidR="00146424">
        <w:rPr>
          <w:rFonts w:asciiTheme="minorHAnsi" w:hAnsiTheme="minorHAnsi" w:cstheme="minorHAnsi"/>
          <w:sz w:val="22"/>
          <w:szCs w:val="22"/>
          <w:lang w:val="en-AU"/>
        </w:rPr>
        <w:t xml:space="preserve"> the scope of regular funding. Hence it is </w:t>
      </w:r>
      <w:r w:rsidR="00E679B2" w:rsidRPr="00866F29">
        <w:rPr>
          <w:rFonts w:asciiTheme="minorHAnsi" w:hAnsiTheme="minorHAnsi" w:cstheme="minorHAnsi"/>
          <w:sz w:val="22"/>
          <w:szCs w:val="22"/>
          <w:lang w:val="en-AU"/>
        </w:rPr>
        <w:t>criti</w:t>
      </w:r>
      <w:r w:rsidR="00146424">
        <w:rPr>
          <w:rFonts w:asciiTheme="minorHAnsi" w:hAnsiTheme="minorHAnsi" w:cstheme="minorHAnsi"/>
          <w:sz w:val="22"/>
          <w:szCs w:val="22"/>
          <w:lang w:val="en-AU"/>
        </w:rPr>
        <w:t xml:space="preserve">cal that RDA is </w:t>
      </w:r>
      <w:r w:rsidR="00E679B2" w:rsidRPr="00866F29">
        <w:rPr>
          <w:rFonts w:asciiTheme="minorHAnsi" w:hAnsiTheme="minorHAnsi" w:cstheme="minorHAnsi"/>
          <w:sz w:val="22"/>
          <w:szCs w:val="22"/>
          <w:lang w:val="en-AU"/>
        </w:rPr>
        <w:t xml:space="preserve">funded for the </w:t>
      </w:r>
      <w:r w:rsidR="00B62BBE" w:rsidRPr="00866F29">
        <w:rPr>
          <w:rFonts w:asciiTheme="minorHAnsi" w:hAnsiTheme="minorHAnsi" w:cstheme="minorHAnsi"/>
          <w:sz w:val="22"/>
          <w:szCs w:val="22"/>
          <w:lang w:val="en-AU"/>
        </w:rPr>
        <w:t xml:space="preserve">delivery of the </w:t>
      </w:r>
      <w:r w:rsidR="00E679B2" w:rsidRPr="00866F29">
        <w:rPr>
          <w:rFonts w:asciiTheme="minorHAnsi" w:hAnsiTheme="minorHAnsi" w:cstheme="minorHAnsi"/>
          <w:sz w:val="22"/>
          <w:szCs w:val="22"/>
          <w:lang w:val="en-AU"/>
        </w:rPr>
        <w:t xml:space="preserve">STEMBooster program in its entirety. </w:t>
      </w:r>
      <w:r w:rsidR="00B62BBE" w:rsidRPr="00866F29">
        <w:rPr>
          <w:rFonts w:asciiTheme="minorHAnsi" w:hAnsiTheme="minorHAnsi" w:cstheme="minorHAnsi"/>
          <w:sz w:val="22"/>
          <w:szCs w:val="22"/>
          <w:lang w:val="en-AU"/>
        </w:rPr>
        <w:t xml:space="preserve">RDA </w:t>
      </w:r>
      <w:r w:rsidR="00146424">
        <w:rPr>
          <w:rFonts w:asciiTheme="minorHAnsi" w:hAnsiTheme="minorHAnsi" w:cstheme="minorHAnsi"/>
          <w:sz w:val="22"/>
          <w:szCs w:val="22"/>
          <w:lang w:val="en-AU"/>
        </w:rPr>
        <w:t>w</w:t>
      </w:r>
      <w:r w:rsidR="00B62BBE" w:rsidRPr="00866F29">
        <w:rPr>
          <w:rFonts w:asciiTheme="minorHAnsi" w:hAnsiTheme="minorHAnsi" w:cstheme="minorHAnsi"/>
          <w:sz w:val="22"/>
          <w:szCs w:val="22"/>
          <w:lang w:val="en-AU"/>
        </w:rPr>
        <w:t>ill provide in-kind support through the Committee’s and Chief Executive Officer’s oversight of the program.</w:t>
      </w:r>
    </w:p>
    <w:p w14:paraId="75362C39" w14:textId="77777777" w:rsidR="00DB6EEC" w:rsidRPr="00866F29" w:rsidRDefault="005D4DE9" w:rsidP="0065592D">
      <w:pPr>
        <w:pStyle w:val="Heading5"/>
        <w:spacing w:before="300"/>
        <w:jc w:val="both"/>
        <w:rPr>
          <w:rFonts w:asciiTheme="minorHAnsi" w:hAnsiTheme="minorHAnsi" w:cstheme="minorHAnsi"/>
          <w:lang w:val="en-AU"/>
        </w:rPr>
      </w:pPr>
      <w:r w:rsidRPr="00866F29">
        <w:rPr>
          <w:rFonts w:asciiTheme="minorHAnsi" w:hAnsiTheme="minorHAnsi" w:cstheme="minorHAnsi"/>
          <w:lang w:val="en-AU"/>
        </w:rPr>
        <w:t>7</w:t>
      </w:r>
      <w:r w:rsidR="00DB6EEC" w:rsidRPr="00866F29">
        <w:rPr>
          <w:rFonts w:asciiTheme="minorHAnsi" w:hAnsiTheme="minorHAnsi" w:cstheme="minorHAnsi"/>
          <w:lang w:val="en-AU"/>
        </w:rPr>
        <w:t>.</w:t>
      </w:r>
      <w:r w:rsidR="00374DD6" w:rsidRPr="00866F29">
        <w:rPr>
          <w:rFonts w:asciiTheme="minorHAnsi" w:hAnsiTheme="minorHAnsi" w:cstheme="minorHAnsi"/>
          <w:lang w:val="en-AU"/>
        </w:rPr>
        <w:t>3</w:t>
      </w:r>
      <w:r w:rsidR="00DB6EEC" w:rsidRPr="00866F29">
        <w:rPr>
          <w:rFonts w:asciiTheme="minorHAnsi" w:hAnsiTheme="minorHAnsi" w:cstheme="minorHAnsi"/>
          <w:lang w:val="en-AU"/>
        </w:rPr>
        <w:t xml:space="preserve"> </w:t>
      </w:r>
      <w:r w:rsidR="00837C90" w:rsidRPr="00866F29">
        <w:rPr>
          <w:rFonts w:asciiTheme="minorHAnsi" w:hAnsiTheme="minorHAnsi" w:cstheme="minorHAnsi"/>
          <w:lang w:val="en-AU"/>
        </w:rPr>
        <w:t>Partnerships</w:t>
      </w:r>
    </w:p>
    <w:p w14:paraId="3A4B766D" w14:textId="455E1754" w:rsidR="00837C90" w:rsidRDefault="00B500A2" w:rsidP="001B1F40">
      <w:pPr>
        <w:spacing w:before="0" w:after="80" w:line="22" w:lineRule="atLeast"/>
        <w:jc w:val="both"/>
        <w:rPr>
          <w:rFonts w:cstheme="minorHAnsi"/>
          <w:sz w:val="22"/>
          <w:szCs w:val="22"/>
          <w:lang w:val="en-AU"/>
        </w:rPr>
      </w:pPr>
      <w:r w:rsidRPr="00866F29">
        <w:rPr>
          <w:rFonts w:asciiTheme="minorHAnsi" w:hAnsiTheme="minorHAnsi" w:cstheme="minorHAnsi"/>
          <w:sz w:val="22"/>
          <w:szCs w:val="22"/>
          <w:lang w:val="en-AU"/>
        </w:rPr>
        <w:t xml:space="preserve">RDA will establish partnerships with a large range of organisations, businesses and people through the life of the </w:t>
      </w:r>
      <w:r w:rsidR="00B02AAE" w:rsidRPr="00866F29">
        <w:rPr>
          <w:rFonts w:asciiTheme="minorHAnsi" w:hAnsiTheme="minorHAnsi" w:cstheme="minorHAnsi"/>
          <w:sz w:val="22"/>
          <w:szCs w:val="22"/>
          <w:lang w:val="en-AU"/>
        </w:rPr>
        <w:t>program</w:t>
      </w:r>
      <w:r w:rsidRPr="00866F29">
        <w:rPr>
          <w:rFonts w:asciiTheme="minorHAnsi" w:hAnsiTheme="minorHAnsi" w:cstheme="minorHAnsi"/>
          <w:sz w:val="22"/>
          <w:szCs w:val="22"/>
          <w:lang w:val="en-AU"/>
        </w:rPr>
        <w:t xml:space="preserve">. These will include, but not </w:t>
      </w:r>
      <w:r w:rsidR="00B62BBE" w:rsidRPr="00866F29">
        <w:rPr>
          <w:rFonts w:asciiTheme="minorHAnsi" w:hAnsiTheme="minorHAnsi" w:cstheme="minorHAnsi"/>
          <w:sz w:val="22"/>
          <w:szCs w:val="22"/>
          <w:lang w:val="en-AU"/>
        </w:rPr>
        <w:t xml:space="preserve">be </w:t>
      </w:r>
      <w:r w:rsidRPr="00866F29">
        <w:rPr>
          <w:rFonts w:asciiTheme="minorHAnsi" w:hAnsiTheme="minorHAnsi" w:cstheme="minorHAnsi"/>
          <w:sz w:val="22"/>
          <w:szCs w:val="22"/>
          <w:lang w:val="en-AU"/>
        </w:rPr>
        <w:t xml:space="preserve">limited to, industry groups, businesses, schools and education providers, teachers, students and the greater community. </w:t>
      </w:r>
      <w:r w:rsidR="00933821" w:rsidRPr="00866F29">
        <w:rPr>
          <w:rFonts w:cstheme="minorHAnsi"/>
          <w:sz w:val="22"/>
          <w:szCs w:val="22"/>
          <w:lang w:val="en-AU"/>
        </w:rPr>
        <w:t xml:space="preserve">RDA’s extensive </w:t>
      </w:r>
      <w:r w:rsidR="001B1F40" w:rsidRPr="00866F29">
        <w:rPr>
          <w:rFonts w:cstheme="minorHAnsi"/>
          <w:sz w:val="22"/>
          <w:szCs w:val="22"/>
          <w:lang w:val="en-AU"/>
        </w:rPr>
        <w:t>regional</w:t>
      </w:r>
      <w:r w:rsidR="00933821" w:rsidRPr="00866F29">
        <w:rPr>
          <w:rFonts w:cstheme="minorHAnsi"/>
          <w:sz w:val="22"/>
          <w:szCs w:val="22"/>
          <w:lang w:val="en-AU"/>
        </w:rPr>
        <w:t xml:space="preserve"> relatio</w:t>
      </w:r>
      <w:r w:rsidR="001B1F40" w:rsidRPr="00866F29">
        <w:rPr>
          <w:rFonts w:cstheme="minorHAnsi"/>
          <w:sz w:val="22"/>
          <w:szCs w:val="22"/>
          <w:lang w:val="en-AU"/>
        </w:rPr>
        <w:t xml:space="preserve">nships and networks will prove to be of high value in developing </w:t>
      </w:r>
      <w:r w:rsidR="00933821" w:rsidRPr="00866F29">
        <w:rPr>
          <w:rFonts w:cstheme="minorHAnsi"/>
          <w:sz w:val="22"/>
          <w:szCs w:val="22"/>
          <w:lang w:val="en-AU"/>
        </w:rPr>
        <w:t>partnership</w:t>
      </w:r>
      <w:r w:rsidR="001B1F40" w:rsidRPr="00866F29">
        <w:rPr>
          <w:rFonts w:cstheme="minorHAnsi"/>
          <w:sz w:val="22"/>
          <w:szCs w:val="22"/>
          <w:lang w:val="en-AU"/>
        </w:rPr>
        <w:t>s</w:t>
      </w:r>
      <w:r w:rsidR="00933821" w:rsidRPr="00866F29">
        <w:rPr>
          <w:rFonts w:cstheme="minorHAnsi"/>
          <w:sz w:val="22"/>
          <w:szCs w:val="22"/>
          <w:lang w:val="en-AU"/>
        </w:rPr>
        <w:t xml:space="preserve"> to increase the level of STEM skills in the region. </w:t>
      </w:r>
    </w:p>
    <w:p w14:paraId="76A60641" w14:textId="77777777" w:rsidR="00E475E9" w:rsidRPr="00866F29" w:rsidRDefault="00E475E9" w:rsidP="001B1F40">
      <w:pPr>
        <w:spacing w:before="0" w:after="80" w:line="22" w:lineRule="atLeast"/>
        <w:jc w:val="both"/>
        <w:rPr>
          <w:rFonts w:asciiTheme="minorHAnsi" w:hAnsiTheme="minorHAnsi" w:cstheme="minorHAnsi"/>
          <w:sz w:val="22"/>
          <w:szCs w:val="22"/>
          <w:lang w:val="en-AU"/>
        </w:rPr>
      </w:pPr>
    </w:p>
    <w:p w14:paraId="4E125EBD" w14:textId="77777777" w:rsidR="00374DD6" w:rsidRPr="00866F29" w:rsidRDefault="00D43C5A" w:rsidP="00E01B6F">
      <w:pPr>
        <w:pStyle w:val="Style2"/>
      </w:pPr>
      <w:bookmarkStart w:id="17" w:name="_Toc395179507"/>
      <w:bookmarkStart w:id="18" w:name="_Toc27493663"/>
      <w:bookmarkStart w:id="19" w:name="_Toc256427214"/>
      <w:r w:rsidRPr="00866F29">
        <w:t>8</w:t>
      </w:r>
      <w:r w:rsidR="00374DD6" w:rsidRPr="00866F29">
        <w:t>. Time</w:t>
      </w:r>
      <w:bookmarkEnd w:id="17"/>
      <w:r w:rsidR="0004569B" w:rsidRPr="00866F29">
        <w:t>line</w:t>
      </w:r>
      <w:bookmarkEnd w:id="18"/>
    </w:p>
    <w:p w14:paraId="15FE2CB0" w14:textId="53DB2156" w:rsidR="00B02AAE" w:rsidRDefault="001B1F40" w:rsidP="001B1F40">
      <w:pPr>
        <w:spacing w:before="120" w:after="80" w:line="22" w:lineRule="atLeast"/>
        <w:jc w:val="both"/>
        <w:rPr>
          <w:rFonts w:asciiTheme="minorHAnsi" w:hAnsiTheme="minorHAnsi" w:cstheme="minorHAnsi"/>
          <w:sz w:val="22"/>
          <w:szCs w:val="22"/>
          <w:lang w:val="en-AU"/>
        </w:rPr>
      </w:pPr>
      <w:r w:rsidRPr="00866F29">
        <w:rPr>
          <w:rFonts w:asciiTheme="minorHAnsi" w:hAnsiTheme="minorHAnsi" w:cstheme="minorHAnsi"/>
          <w:sz w:val="22"/>
          <w:szCs w:val="22"/>
          <w:lang w:val="en-AU"/>
        </w:rPr>
        <w:t>This proposal is for a four year program and RDA can commence the project with four weeks’ notice.  An indicative timeline of activities is available in S</w:t>
      </w:r>
      <w:r w:rsidR="00B02AAE" w:rsidRPr="00866F29">
        <w:rPr>
          <w:rFonts w:asciiTheme="minorHAnsi" w:hAnsiTheme="minorHAnsi" w:cstheme="minorHAnsi"/>
          <w:sz w:val="22"/>
          <w:szCs w:val="22"/>
          <w:lang w:val="en-AU"/>
        </w:rPr>
        <w:t xml:space="preserve">ection 4. </w:t>
      </w:r>
    </w:p>
    <w:p w14:paraId="5A4AD08A" w14:textId="77777777" w:rsidR="00E475E9" w:rsidRPr="00866F29" w:rsidRDefault="00E475E9" w:rsidP="001B1F40">
      <w:pPr>
        <w:spacing w:before="120" w:after="80" w:line="22" w:lineRule="atLeast"/>
        <w:jc w:val="both"/>
        <w:rPr>
          <w:rFonts w:asciiTheme="minorHAnsi" w:hAnsiTheme="minorHAnsi" w:cstheme="minorHAnsi"/>
          <w:sz w:val="22"/>
          <w:szCs w:val="22"/>
          <w:lang w:val="en-AU"/>
        </w:rPr>
      </w:pPr>
    </w:p>
    <w:p w14:paraId="53052272" w14:textId="77777777" w:rsidR="00146ECE" w:rsidRPr="00866F29" w:rsidRDefault="00D43C5A" w:rsidP="00E01B6F">
      <w:pPr>
        <w:pStyle w:val="Style2"/>
      </w:pPr>
      <w:bookmarkStart w:id="20" w:name="_Toc395179508"/>
      <w:bookmarkStart w:id="21" w:name="_Toc27493664"/>
      <w:bookmarkStart w:id="22" w:name="_Toc256427215"/>
      <w:r w:rsidRPr="00866F29">
        <w:t>9</w:t>
      </w:r>
      <w:r w:rsidR="00146ECE" w:rsidRPr="00866F29">
        <w:t>. Risk</w:t>
      </w:r>
      <w:bookmarkEnd w:id="20"/>
      <w:r w:rsidR="00CC5B2A" w:rsidRPr="00866F29">
        <w:t xml:space="preserve"> and Consequences</w:t>
      </w:r>
      <w:bookmarkEnd w:id="21"/>
    </w:p>
    <w:p w14:paraId="07074656" w14:textId="77777777" w:rsidR="00CC5B2A" w:rsidRPr="004C7D99" w:rsidRDefault="00CC5B2A"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9.1 Risk</w:t>
      </w:r>
    </w:p>
    <w:p w14:paraId="34E585AB" w14:textId="65F9AF95" w:rsidR="00D55276" w:rsidRPr="00866F29" w:rsidRDefault="00D55276" w:rsidP="00D55276">
      <w:pPr>
        <w:rPr>
          <w:sz w:val="22"/>
          <w:szCs w:val="22"/>
          <w:lang w:val="en-AU"/>
        </w:rPr>
      </w:pPr>
      <w:r w:rsidRPr="00866F29">
        <w:rPr>
          <w:sz w:val="22"/>
          <w:szCs w:val="22"/>
          <w:lang w:val="en-AU"/>
        </w:rPr>
        <w:t>While a full risk assessment and management plan</w:t>
      </w:r>
      <w:r w:rsidR="00C6423B">
        <w:rPr>
          <w:sz w:val="22"/>
          <w:szCs w:val="22"/>
          <w:lang w:val="en-AU"/>
        </w:rPr>
        <w:t xml:space="preserve"> will be put in place when the p</w:t>
      </w:r>
      <w:r w:rsidRPr="00866F29">
        <w:rPr>
          <w:sz w:val="22"/>
          <w:szCs w:val="22"/>
          <w:lang w:val="en-AU"/>
        </w:rPr>
        <w:t>rogram proceeds, the following are the four key areas of risk that we have identified and wish to address here.</w:t>
      </w:r>
    </w:p>
    <w:p w14:paraId="3D21F954" w14:textId="21479019" w:rsidR="00146ECE" w:rsidRPr="004C7D99" w:rsidRDefault="00CC5B2A" w:rsidP="004C7D99">
      <w:pPr>
        <w:pStyle w:val="Heading5"/>
        <w:pBdr>
          <w:bottom w:val="none" w:sz="0" w:space="0" w:color="auto"/>
        </w:pBdr>
        <w:ind w:left="426"/>
        <w:jc w:val="both"/>
        <w:rPr>
          <w:rFonts w:asciiTheme="minorHAnsi" w:hAnsiTheme="minorHAnsi" w:cstheme="minorHAnsi"/>
          <w:lang w:val="en-AU"/>
        </w:rPr>
      </w:pPr>
      <w:r w:rsidRPr="004C7D99">
        <w:rPr>
          <w:rFonts w:asciiTheme="minorHAnsi" w:hAnsiTheme="minorHAnsi" w:cstheme="minorHAnsi"/>
          <w:lang w:val="en-AU"/>
        </w:rPr>
        <w:t xml:space="preserve">9.1.1 </w:t>
      </w:r>
      <w:r w:rsidR="001B1F40" w:rsidRPr="004C7D99">
        <w:rPr>
          <w:rFonts w:asciiTheme="minorHAnsi" w:hAnsiTheme="minorHAnsi" w:cstheme="minorHAnsi"/>
          <w:lang w:val="en-AU"/>
        </w:rPr>
        <w:tab/>
      </w:r>
      <w:r w:rsidRPr="004C7D99">
        <w:rPr>
          <w:rFonts w:asciiTheme="minorHAnsi" w:hAnsiTheme="minorHAnsi" w:cstheme="minorHAnsi"/>
          <w:lang w:val="en-AU"/>
        </w:rPr>
        <w:t xml:space="preserve">Industry Engagement </w:t>
      </w:r>
    </w:p>
    <w:p w14:paraId="5B66EC2C" w14:textId="7DDAE03A" w:rsidR="000E3B6C" w:rsidRPr="00866F29" w:rsidRDefault="000E3B6C" w:rsidP="004C7D99">
      <w:pPr>
        <w:ind w:left="426"/>
        <w:jc w:val="both"/>
        <w:rPr>
          <w:sz w:val="22"/>
          <w:szCs w:val="22"/>
          <w:lang w:val="en-AU"/>
        </w:rPr>
      </w:pPr>
      <w:r w:rsidRPr="00866F29">
        <w:rPr>
          <w:sz w:val="22"/>
          <w:szCs w:val="22"/>
          <w:lang w:val="en-AU"/>
        </w:rPr>
        <w:t xml:space="preserve">RDA is confident </w:t>
      </w:r>
      <w:r w:rsidR="001B1F40" w:rsidRPr="00866F29">
        <w:rPr>
          <w:sz w:val="22"/>
          <w:szCs w:val="22"/>
          <w:lang w:val="en-AU"/>
        </w:rPr>
        <w:t>it</w:t>
      </w:r>
      <w:r w:rsidRPr="00866F29">
        <w:rPr>
          <w:sz w:val="22"/>
          <w:szCs w:val="22"/>
          <w:lang w:val="en-AU"/>
        </w:rPr>
        <w:t xml:space="preserve"> will be able to mitigate the risk </w:t>
      </w:r>
      <w:r w:rsidR="00980FD0" w:rsidRPr="00866F29">
        <w:rPr>
          <w:sz w:val="22"/>
          <w:szCs w:val="22"/>
          <w:lang w:val="en-AU"/>
        </w:rPr>
        <w:t>of low industry engagement</w:t>
      </w:r>
      <w:r w:rsidR="001B1F40" w:rsidRPr="00866F29">
        <w:rPr>
          <w:sz w:val="22"/>
          <w:szCs w:val="22"/>
          <w:lang w:val="en-AU"/>
        </w:rPr>
        <w:t xml:space="preserve"> by accessing its vast regional network</w:t>
      </w:r>
      <w:r w:rsidR="00980FD0" w:rsidRPr="00866F29">
        <w:rPr>
          <w:sz w:val="22"/>
          <w:szCs w:val="22"/>
          <w:lang w:val="en-AU"/>
        </w:rPr>
        <w:t xml:space="preserve"> </w:t>
      </w:r>
      <w:r w:rsidR="001B1F40" w:rsidRPr="00866F29">
        <w:rPr>
          <w:sz w:val="22"/>
          <w:szCs w:val="22"/>
          <w:lang w:val="en-AU"/>
        </w:rPr>
        <w:t xml:space="preserve">and by </w:t>
      </w:r>
      <w:r w:rsidR="00980FD0" w:rsidRPr="00866F29">
        <w:rPr>
          <w:sz w:val="22"/>
          <w:szCs w:val="22"/>
          <w:lang w:val="en-AU"/>
        </w:rPr>
        <w:t xml:space="preserve">collaborating and partnering with key organisations </w:t>
      </w:r>
      <w:r w:rsidR="001B1F40" w:rsidRPr="00866F29">
        <w:rPr>
          <w:sz w:val="22"/>
          <w:szCs w:val="22"/>
          <w:lang w:val="en-AU"/>
        </w:rPr>
        <w:t xml:space="preserve">such as </w:t>
      </w:r>
      <w:r w:rsidR="00980FD0" w:rsidRPr="00866F29">
        <w:rPr>
          <w:sz w:val="22"/>
          <w:szCs w:val="22"/>
          <w:lang w:val="en-AU"/>
        </w:rPr>
        <w:t xml:space="preserve">Townsville Enterprise Limited (TEL), local Chambers of Commerce, and key government departments </w:t>
      </w:r>
      <w:r w:rsidR="001B1F40" w:rsidRPr="00866F29">
        <w:rPr>
          <w:sz w:val="22"/>
          <w:szCs w:val="22"/>
          <w:lang w:val="en-AU"/>
        </w:rPr>
        <w:t>that</w:t>
      </w:r>
      <w:r w:rsidR="00980FD0" w:rsidRPr="00866F29">
        <w:rPr>
          <w:sz w:val="22"/>
          <w:szCs w:val="22"/>
          <w:lang w:val="en-AU"/>
        </w:rPr>
        <w:t xml:space="preserve"> work closely with industry such as </w:t>
      </w:r>
      <w:r w:rsidR="001B1F40" w:rsidRPr="00866F29">
        <w:rPr>
          <w:sz w:val="22"/>
          <w:szCs w:val="22"/>
          <w:lang w:val="en-AU"/>
        </w:rPr>
        <w:t xml:space="preserve">the </w:t>
      </w:r>
      <w:r w:rsidR="00980FD0" w:rsidRPr="00866F29">
        <w:rPr>
          <w:sz w:val="22"/>
          <w:szCs w:val="22"/>
          <w:lang w:val="en-AU"/>
        </w:rPr>
        <w:t xml:space="preserve">Department of State Development, </w:t>
      </w:r>
      <w:r w:rsidR="001E1A5C">
        <w:rPr>
          <w:sz w:val="22"/>
          <w:szCs w:val="22"/>
          <w:lang w:val="en-AU"/>
        </w:rPr>
        <w:t>Infrastructure, Local Government</w:t>
      </w:r>
      <w:r w:rsidR="00980FD0" w:rsidRPr="00866F29">
        <w:rPr>
          <w:sz w:val="22"/>
          <w:szCs w:val="22"/>
          <w:lang w:val="en-AU"/>
        </w:rPr>
        <w:t xml:space="preserve">, and Planning. </w:t>
      </w:r>
    </w:p>
    <w:p w14:paraId="167F39F7" w14:textId="18C7B75C" w:rsidR="00CC5B2A" w:rsidRPr="004C7D99" w:rsidRDefault="004C7D99" w:rsidP="004C7D99">
      <w:pPr>
        <w:pStyle w:val="Heading5"/>
        <w:pBdr>
          <w:bottom w:val="none" w:sz="0" w:space="0" w:color="auto"/>
        </w:pBdr>
        <w:ind w:left="426"/>
        <w:jc w:val="both"/>
        <w:rPr>
          <w:rFonts w:asciiTheme="minorHAnsi" w:hAnsiTheme="minorHAnsi" w:cstheme="minorHAnsi"/>
          <w:lang w:val="en-AU"/>
        </w:rPr>
      </w:pPr>
      <w:r>
        <w:rPr>
          <w:rFonts w:asciiTheme="minorHAnsi" w:hAnsiTheme="minorHAnsi" w:cstheme="minorHAnsi"/>
          <w:lang w:val="en-AU"/>
        </w:rPr>
        <w:t>9.1.2</w:t>
      </w:r>
      <w:r>
        <w:rPr>
          <w:rFonts w:asciiTheme="minorHAnsi" w:hAnsiTheme="minorHAnsi" w:cstheme="minorHAnsi"/>
          <w:lang w:val="en-AU"/>
        </w:rPr>
        <w:tab/>
      </w:r>
      <w:r w:rsidR="009C6630" w:rsidRPr="004C7D99">
        <w:rPr>
          <w:rFonts w:asciiTheme="minorHAnsi" w:hAnsiTheme="minorHAnsi" w:cstheme="minorHAnsi"/>
          <w:lang w:val="en-AU"/>
        </w:rPr>
        <w:t>Uptake of the STEM curriculum</w:t>
      </w:r>
    </w:p>
    <w:p w14:paraId="29DF7460" w14:textId="5C2B92F9" w:rsidR="00980FD0" w:rsidRPr="00866F29" w:rsidRDefault="00980FD0" w:rsidP="004C7D99">
      <w:pPr>
        <w:ind w:left="426"/>
        <w:jc w:val="both"/>
        <w:rPr>
          <w:sz w:val="22"/>
          <w:szCs w:val="22"/>
          <w:lang w:val="en-AU"/>
        </w:rPr>
      </w:pPr>
      <w:r w:rsidRPr="00866F29">
        <w:rPr>
          <w:sz w:val="22"/>
          <w:szCs w:val="22"/>
          <w:lang w:val="en-AU"/>
        </w:rPr>
        <w:t>To ensure there is an increased uptake of STEM within the curriculum and across all schools, RDA will partner with the Department of Education, local STEM champions and teach</w:t>
      </w:r>
      <w:r w:rsidR="001B1F40" w:rsidRPr="00866F29">
        <w:rPr>
          <w:sz w:val="22"/>
          <w:szCs w:val="22"/>
          <w:lang w:val="en-AU"/>
        </w:rPr>
        <w:t>ers regarding the curriculum development and professional development to use it. . Furthermore, RDA will facilitate the</w:t>
      </w:r>
      <w:r w:rsidR="0065592D">
        <w:rPr>
          <w:sz w:val="22"/>
          <w:szCs w:val="22"/>
          <w:lang w:val="en-AU"/>
        </w:rPr>
        <w:t xml:space="preserve"> development of a </w:t>
      </w:r>
      <w:r w:rsidRPr="00866F29">
        <w:rPr>
          <w:sz w:val="22"/>
          <w:szCs w:val="22"/>
          <w:lang w:val="en-AU"/>
        </w:rPr>
        <w:t xml:space="preserve">STEM </w:t>
      </w:r>
      <w:r w:rsidR="001B1F40" w:rsidRPr="00866F29">
        <w:rPr>
          <w:sz w:val="22"/>
          <w:szCs w:val="22"/>
          <w:lang w:val="en-AU"/>
        </w:rPr>
        <w:t>teachers’</w:t>
      </w:r>
      <w:r w:rsidRPr="00866F29">
        <w:rPr>
          <w:sz w:val="22"/>
          <w:szCs w:val="22"/>
          <w:lang w:val="en-AU"/>
        </w:rPr>
        <w:t xml:space="preserve"> network</w:t>
      </w:r>
      <w:r w:rsidR="001B1F40" w:rsidRPr="00866F29">
        <w:rPr>
          <w:sz w:val="22"/>
          <w:szCs w:val="22"/>
          <w:lang w:val="en-AU"/>
        </w:rPr>
        <w:t xml:space="preserve"> to support teachers and their sharing of information of promoting and teaching STEM in schools.</w:t>
      </w:r>
    </w:p>
    <w:p w14:paraId="7C8050D3" w14:textId="614E024C" w:rsidR="009C6630" w:rsidRPr="004C7D99" w:rsidRDefault="004C7D99" w:rsidP="004C7D99">
      <w:pPr>
        <w:pStyle w:val="Heading5"/>
        <w:pBdr>
          <w:bottom w:val="none" w:sz="0" w:space="0" w:color="auto"/>
        </w:pBdr>
        <w:ind w:left="426"/>
        <w:jc w:val="both"/>
        <w:rPr>
          <w:rFonts w:asciiTheme="minorHAnsi" w:hAnsiTheme="minorHAnsi" w:cstheme="minorHAnsi"/>
          <w:lang w:val="en-AU"/>
        </w:rPr>
      </w:pPr>
      <w:r>
        <w:rPr>
          <w:rFonts w:asciiTheme="minorHAnsi" w:hAnsiTheme="minorHAnsi" w:cstheme="minorHAnsi"/>
          <w:lang w:val="en-AU"/>
        </w:rPr>
        <w:t>9.1.3</w:t>
      </w:r>
      <w:r>
        <w:rPr>
          <w:rFonts w:asciiTheme="minorHAnsi" w:hAnsiTheme="minorHAnsi" w:cstheme="minorHAnsi"/>
          <w:lang w:val="en-AU"/>
        </w:rPr>
        <w:tab/>
      </w:r>
      <w:r w:rsidR="009C6630" w:rsidRPr="004C7D99">
        <w:rPr>
          <w:rFonts w:asciiTheme="minorHAnsi" w:hAnsiTheme="minorHAnsi" w:cstheme="minorHAnsi"/>
          <w:lang w:val="en-AU"/>
        </w:rPr>
        <w:t>Technology into schools</w:t>
      </w:r>
    </w:p>
    <w:p w14:paraId="61A9B991" w14:textId="6A7362A8" w:rsidR="00980FD0" w:rsidRPr="00866F29" w:rsidRDefault="005E0B48" w:rsidP="004C7D99">
      <w:pPr>
        <w:ind w:left="426"/>
        <w:jc w:val="both"/>
        <w:rPr>
          <w:sz w:val="22"/>
          <w:szCs w:val="22"/>
          <w:lang w:val="en-AU"/>
        </w:rPr>
      </w:pPr>
      <w:r w:rsidRPr="00866F29">
        <w:rPr>
          <w:sz w:val="22"/>
          <w:szCs w:val="22"/>
          <w:lang w:val="en-AU"/>
        </w:rPr>
        <w:t>To mitigate the risk of technologies not being used in schools, we’ll ensure that any technologies and resources provided to schools are sent with an action plan and activity ideas for the teachers and students to utilise the technology or resource. We will ensu</w:t>
      </w:r>
      <w:r w:rsidR="001B1F40" w:rsidRPr="00866F29">
        <w:rPr>
          <w:sz w:val="22"/>
          <w:szCs w:val="22"/>
          <w:lang w:val="en-AU"/>
        </w:rPr>
        <w:t xml:space="preserve">re the provision of </w:t>
      </w:r>
      <w:r w:rsidRPr="00866F29">
        <w:rPr>
          <w:sz w:val="22"/>
          <w:szCs w:val="22"/>
          <w:lang w:val="en-AU"/>
        </w:rPr>
        <w:t>training</w:t>
      </w:r>
      <w:r w:rsidR="001B1F40" w:rsidRPr="00866F29">
        <w:rPr>
          <w:sz w:val="22"/>
          <w:szCs w:val="22"/>
          <w:lang w:val="en-AU"/>
        </w:rPr>
        <w:t xml:space="preserve"> as necessary, either in person </w:t>
      </w:r>
      <w:r w:rsidRPr="00866F29">
        <w:rPr>
          <w:sz w:val="22"/>
          <w:szCs w:val="22"/>
          <w:lang w:val="en-AU"/>
        </w:rPr>
        <w:t xml:space="preserve">or virtually. </w:t>
      </w:r>
    </w:p>
    <w:p w14:paraId="4740E6E3" w14:textId="2F3D1435" w:rsidR="009C6630" w:rsidRPr="004C7D99" w:rsidRDefault="009C6630" w:rsidP="004C7D99">
      <w:pPr>
        <w:pStyle w:val="Heading5"/>
        <w:pBdr>
          <w:bottom w:val="none" w:sz="0" w:space="0" w:color="auto"/>
        </w:pBdr>
        <w:ind w:left="426"/>
        <w:jc w:val="both"/>
        <w:rPr>
          <w:rFonts w:asciiTheme="minorHAnsi" w:hAnsiTheme="minorHAnsi" w:cstheme="minorHAnsi"/>
          <w:lang w:val="en-AU"/>
        </w:rPr>
      </w:pPr>
      <w:r w:rsidRPr="004C7D99">
        <w:rPr>
          <w:rFonts w:asciiTheme="minorHAnsi" w:hAnsiTheme="minorHAnsi" w:cstheme="minorHAnsi"/>
          <w:lang w:val="en-AU"/>
        </w:rPr>
        <w:t xml:space="preserve">9.1.4 </w:t>
      </w:r>
      <w:r w:rsidR="001B1F40" w:rsidRPr="004C7D99">
        <w:rPr>
          <w:rFonts w:asciiTheme="minorHAnsi" w:hAnsiTheme="minorHAnsi" w:cstheme="minorHAnsi"/>
          <w:lang w:val="en-AU"/>
        </w:rPr>
        <w:tab/>
      </w:r>
      <w:r w:rsidRPr="004C7D99">
        <w:rPr>
          <w:rFonts w:asciiTheme="minorHAnsi" w:hAnsiTheme="minorHAnsi" w:cstheme="minorHAnsi"/>
          <w:lang w:val="en-AU"/>
        </w:rPr>
        <w:t xml:space="preserve">Financial </w:t>
      </w:r>
      <w:r w:rsidR="00D55276" w:rsidRPr="004C7D99">
        <w:rPr>
          <w:rFonts w:asciiTheme="minorHAnsi" w:hAnsiTheme="minorHAnsi" w:cstheme="minorHAnsi"/>
          <w:lang w:val="en-AU"/>
        </w:rPr>
        <w:t xml:space="preserve">management </w:t>
      </w:r>
      <w:r w:rsidRPr="004C7D99">
        <w:rPr>
          <w:rFonts w:asciiTheme="minorHAnsi" w:hAnsiTheme="minorHAnsi" w:cstheme="minorHAnsi"/>
          <w:lang w:val="en-AU"/>
        </w:rPr>
        <w:t xml:space="preserve">of program </w:t>
      </w:r>
    </w:p>
    <w:p w14:paraId="007F14EA" w14:textId="38612B88" w:rsidR="00D55276" w:rsidRPr="00866F29" w:rsidRDefault="005E0B48" w:rsidP="004C7D99">
      <w:pPr>
        <w:ind w:left="426"/>
        <w:rPr>
          <w:sz w:val="22"/>
          <w:szCs w:val="22"/>
          <w:lang w:val="en-AU"/>
        </w:rPr>
      </w:pPr>
      <w:r w:rsidRPr="00866F29">
        <w:rPr>
          <w:sz w:val="22"/>
          <w:szCs w:val="22"/>
          <w:lang w:val="en-AU"/>
        </w:rPr>
        <w:t xml:space="preserve">RDA </w:t>
      </w:r>
      <w:r w:rsidR="00D55276" w:rsidRPr="00866F29">
        <w:rPr>
          <w:sz w:val="22"/>
          <w:szCs w:val="22"/>
          <w:lang w:val="en-AU"/>
        </w:rPr>
        <w:t xml:space="preserve">will apply its experience and high standards of governance and management to ensure the sound financial management of the funds provided.  RDA has operated under a Funding Agreement with the Australian Government since 2009 and the Regional Development Australia Program Office would be able to provide an insight into our track record of delivering outputs, outcomes and managing budgets. </w:t>
      </w:r>
    </w:p>
    <w:p w14:paraId="1FE66BEE" w14:textId="073E222D" w:rsidR="00CC5B2A" w:rsidRPr="00866F29" w:rsidRDefault="005E0B48" w:rsidP="004C7D99">
      <w:pPr>
        <w:ind w:left="426"/>
        <w:rPr>
          <w:sz w:val="22"/>
          <w:szCs w:val="22"/>
          <w:lang w:val="en-AU"/>
        </w:rPr>
      </w:pPr>
      <w:r w:rsidRPr="00866F29">
        <w:rPr>
          <w:sz w:val="22"/>
          <w:szCs w:val="22"/>
          <w:lang w:val="en-AU"/>
        </w:rPr>
        <w:t>RDA</w:t>
      </w:r>
      <w:r w:rsidR="00D55276" w:rsidRPr="00866F29">
        <w:rPr>
          <w:sz w:val="22"/>
          <w:szCs w:val="22"/>
          <w:lang w:val="en-AU"/>
        </w:rPr>
        <w:t xml:space="preserve"> also has the advantage of a strong partnership formed with RDA Hunter, as demonstrated but our MOU. RDA Hunter has offered to </w:t>
      </w:r>
      <w:r w:rsidRPr="00866F29">
        <w:rPr>
          <w:sz w:val="22"/>
          <w:szCs w:val="22"/>
          <w:lang w:val="en-AU"/>
        </w:rPr>
        <w:t xml:space="preserve">share their knowledge </w:t>
      </w:r>
      <w:r w:rsidR="00D55276" w:rsidRPr="00866F29">
        <w:rPr>
          <w:sz w:val="22"/>
          <w:szCs w:val="22"/>
          <w:lang w:val="en-AU"/>
        </w:rPr>
        <w:t xml:space="preserve">and experience </w:t>
      </w:r>
      <w:r w:rsidRPr="00866F29">
        <w:rPr>
          <w:sz w:val="22"/>
          <w:szCs w:val="22"/>
          <w:lang w:val="en-AU"/>
        </w:rPr>
        <w:t xml:space="preserve">on how to best manage the </w:t>
      </w:r>
      <w:r w:rsidR="00C94450" w:rsidRPr="00866F29">
        <w:rPr>
          <w:sz w:val="22"/>
          <w:szCs w:val="22"/>
          <w:lang w:val="en-AU"/>
        </w:rPr>
        <w:t xml:space="preserve">funding to meet the </w:t>
      </w:r>
      <w:r w:rsidR="00610DCA" w:rsidRPr="00866F29">
        <w:rPr>
          <w:sz w:val="22"/>
          <w:szCs w:val="22"/>
          <w:lang w:val="en-AU"/>
        </w:rPr>
        <w:t xml:space="preserve">program </w:t>
      </w:r>
      <w:r w:rsidR="00C94450" w:rsidRPr="00866F29">
        <w:rPr>
          <w:sz w:val="22"/>
          <w:szCs w:val="22"/>
          <w:lang w:val="en-AU"/>
        </w:rPr>
        <w:t xml:space="preserve">deliverables </w:t>
      </w:r>
      <w:r w:rsidR="00D55276" w:rsidRPr="00866F29">
        <w:rPr>
          <w:sz w:val="22"/>
          <w:szCs w:val="22"/>
          <w:lang w:val="en-AU"/>
        </w:rPr>
        <w:t>based on their 10 years of experience in delivering STEM programs.</w:t>
      </w:r>
    </w:p>
    <w:p w14:paraId="2C871AAA" w14:textId="77777777" w:rsidR="00146ECE" w:rsidRPr="004C7D99" w:rsidRDefault="005D4DE9" w:rsidP="0065592D">
      <w:pPr>
        <w:pStyle w:val="Heading5"/>
        <w:spacing w:before="300"/>
        <w:jc w:val="both"/>
        <w:rPr>
          <w:rFonts w:asciiTheme="minorHAnsi" w:hAnsiTheme="minorHAnsi" w:cstheme="minorHAnsi"/>
          <w:lang w:val="en-AU"/>
        </w:rPr>
      </w:pPr>
      <w:r w:rsidRPr="004C7D99">
        <w:rPr>
          <w:rFonts w:asciiTheme="minorHAnsi" w:hAnsiTheme="minorHAnsi" w:cstheme="minorHAnsi"/>
          <w:lang w:val="en-AU"/>
        </w:rPr>
        <w:t>9</w:t>
      </w:r>
      <w:r w:rsidR="00CC5B2A" w:rsidRPr="004C7D99">
        <w:rPr>
          <w:rFonts w:asciiTheme="minorHAnsi" w:hAnsiTheme="minorHAnsi" w:cstheme="minorHAnsi"/>
          <w:lang w:val="en-AU"/>
        </w:rPr>
        <w:t>.2</w:t>
      </w:r>
      <w:r w:rsidR="00146ECE" w:rsidRPr="004C7D99">
        <w:rPr>
          <w:rFonts w:asciiTheme="minorHAnsi" w:hAnsiTheme="minorHAnsi" w:cstheme="minorHAnsi"/>
          <w:lang w:val="en-AU"/>
        </w:rPr>
        <w:t xml:space="preserve"> </w:t>
      </w:r>
      <w:r w:rsidR="00CC5B2A" w:rsidRPr="004C7D99">
        <w:rPr>
          <w:rFonts w:asciiTheme="minorHAnsi" w:hAnsiTheme="minorHAnsi" w:cstheme="minorHAnsi"/>
          <w:lang w:val="en-AU"/>
        </w:rPr>
        <w:t xml:space="preserve">Consequences </w:t>
      </w:r>
    </w:p>
    <w:p w14:paraId="5616B81C" w14:textId="5A398A5D" w:rsidR="00146ECE" w:rsidRPr="00866F29" w:rsidRDefault="00CC5B2A" w:rsidP="00146ECE">
      <w:pPr>
        <w:spacing w:before="0" w:after="80" w:line="22" w:lineRule="atLeast"/>
        <w:rPr>
          <w:rFonts w:asciiTheme="minorHAnsi" w:hAnsiTheme="minorHAnsi" w:cstheme="minorHAnsi"/>
          <w:bCs/>
          <w:sz w:val="22"/>
          <w:szCs w:val="22"/>
          <w:lang w:val="en-AU"/>
        </w:rPr>
      </w:pPr>
      <w:r w:rsidRPr="00866F29">
        <w:rPr>
          <w:rFonts w:asciiTheme="minorHAnsi" w:hAnsiTheme="minorHAnsi" w:cstheme="minorHAnsi"/>
          <w:bCs/>
          <w:sz w:val="22"/>
          <w:szCs w:val="22"/>
          <w:lang w:val="en-AU"/>
        </w:rPr>
        <w:t xml:space="preserve">Should this proposal not be agreed to and funded, we will see poorer economic outcomes for the </w:t>
      </w:r>
      <w:r w:rsidR="00D55276" w:rsidRPr="00866F29">
        <w:rPr>
          <w:rFonts w:asciiTheme="minorHAnsi" w:hAnsiTheme="minorHAnsi" w:cstheme="minorHAnsi"/>
          <w:bCs/>
          <w:sz w:val="22"/>
          <w:szCs w:val="22"/>
          <w:lang w:val="en-AU"/>
        </w:rPr>
        <w:t xml:space="preserve">North and North West Queensland </w:t>
      </w:r>
      <w:r w:rsidRPr="00866F29">
        <w:rPr>
          <w:rFonts w:asciiTheme="minorHAnsi" w:hAnsiTheme="minorHAnsi" w:cstheme="minorHAnsi"/>
          <w:bCs/>
          <w:sz w:val="22"/>
          <w:szCs w:val="22"/>
          <w:lang w:val="en-AU"/>
        </w:rPr>
        <w:t>region and its communities. The region will see an increased skill</w:t>
      </w:r>
      <w:r w:rsidR="00D55276" w:rsidRPr="00866F29">
        <w:rPr>
          <w:rFonts w:asciiTheme="minorHAnsi" w:hAnsiTheme="minorHAnsi" w:cstheme="minorHAnsi"/>
          <w:bCs/>
          <w:sz w:val="22"/>
          <w:szCs w:val="22"/>
          <w:lang w:val="en-AU"/>
        </w:rPr>
        <w:t>s</w:t>
      </w:r>
      <w:r w:rsidRPr="00866F29">
        <w:rPr>
          <w:rFonts w:asciiTheme="minorHAnsi" w:hAnsiTheme="minorHAnsi" w:cstheme="minorHAnsi"/>
          <w:bCs/>
          <w:sz w:val="22"/>
          <w:szCs w:val="22"/>
          <w:lang w:val="en-AU"/>
        </w:rPr>
        <w:t xml:space="preserve"> shortage</w:t>
      </w:r>
      <w:r w:rsidR="00D55276" w:rsidRPr="00866F29">
        <w:rPr>
          <w:rFonts w:asciiTheme="minorHAnsi" w:hAnsiTheme="minorHAnsi" w:cstheme="minorHAnsi"/>
          <w:bCs/>
          <w:sz w:val="22"/>
          <w:szCs w:val="22"/>
          <w:lang w:val="en-AU"/>
        </w:rPr>
        <w:t xml:space="preserve"> which will negatively affect industry and businesses</w:t>
      </w:r>
      <w:r w:rsidRPr="00866F29">
        <w:rPr>
          <w:rFonts w:asciiTheme="minorHAnsi" w:hAnsiTheme="minorHAnsi" w:cstheme="minorHAnsi"/>
          <w:bCs/>
          <w:sz w:val="22"/>
          <w:szCs w:val="22"/>
          <w:lang w:val="en-AU"/>
        </w:rPr>
        <w:t xml:space="preserve">, </w:t>
      </w:r>
      <w:r w:rsidR="00D55276" w:rsidRPr="00866F29">
        <w:rPr>
          <w:rFonts w:asciiTheme="minorHAnsi" w:hAnsiTheme="minorHAnsi" w:cstheme="minorHAnsi"/>
          <w:bCs/>
          <w:sz w:val="22"/>
          <w:szCs w:val="22"/>
          <w:lang w:val="en-AU"/>
        </w:rPr>
        <w:t xml:space="preserve">continuing unemployment for those without the right skills, </w:t>
      </w:r>
      <w:r w:rsidRPr="00866F29">
        <w:rPr>
          <w:rFonts w:asciiTheme="minorHAnsi" w:hAnsiTheme="minorHAnsi" w:cstheme="minorHAnsi"/>
          <w:bCs/>
          <w:sz w:val="22"/>
          <w:szCs w:val="22"/>
          <w:lang w:val="en-AU"/>
        </w:rPr>
        <w:t xml:space="preserve"> continued poor education attainment levels and continued disparity between Indigenous and non-Indigenous</w:t>
      </w:r>
      <w:r w:rsidR="00D55276" w:rsidRPr="00866F29">
        <w:rPr>
          <w:rFonts w:asciiTheme="minorHAnsi" w:hAnsiTheme="minorHAnsi" w:cstheme="minorHAnsi"/>
          <w:bCs/>
          <w:sz w:val="22"/>
          <w:szCs w:val="22"/>
          <w:lang w:val="en-AU"/>
        </w:rPr>
        <w:t>, remote and city</w:t>
      </w:r>
      <w:r w:rsidRPr="00866F29">
        <w:rPr>
          <w:rFonts w:asciiTheme="minorHAnsi" w:hAnsiTheme="minorHAnsi" w:cstheme="minorHAnsi"/>
          <w:bCs/>
          <w:sz w:val="22"/>
          <w:szCs w:val="22"/>
          <w:lang w:val="en-AU"/>
        </w:rPr>
        <w:t xml:space="preserve"> education levels. </w:t>
      </w:r>
    </w:p>
    <w:bookmarkEnd w:id="19"/>
    <w:bookmarkEnd w:id="22"/>
    <w:p w14:paraId="06713B18" w14:textId="77777777" w:rsidR="00A81037" w:rsidRPr="00866F29" w:rsidRDefault="00CC10A1" w:rsidP="00DA232C">
      <w:pPr>
        <w:spacing w:before="0" w:after="80" w:line="22" w:lineRule="atLeast"/>
        <w:rPr>
          <w:rFonts w:asciiTheme="minorHAnsi" w:hAnsiTheme="minorHAnsi" w:cstheme="minorHAnsi"/>
          <w:b/>
          <w:bCs/>
          <w:sz w:val="22"/>
          <w:szCs w:val="22"/>
          <w:lang w:val="en-AU"/>
        </w:rPr>
        <w:sectPr w:rsidR="00A81037" w:rsidRPr="00866F29" w:rsidSect="00294C60">
          <w:pgSz w:w="11906" w:h="16838"/>
          <w:pgMar w:top="423" w:right="1134" w:bottom="851" w:left="1134" w:header="539" w:footer="0" w:gutter="0"/>
          <w:cols w:space="708"/>
          <w:formProt w:val="0"/>
          <w:docGrid w:linePitch="360"/>
        </w:sectPr>
      </w:pPr>
      <w:r w:rsidRPr="00866F29">
        <w:rPr>
          <w:rFonts w:asciiTheme="minorHAnsi" w:hAnsiTheme="minorHAnsi" w:cstheme="minorHAnsi"/>
          <w:b/>
          <w:bCs/>
          <w:sz w:val="22"/>
          <w:szCs w:val="22"/>
          <w:lang w:val="en-AU"/>
        </w:rPr>
        <w:br w:type="page"/>
      </w:r>
    </w:p>
    <w:p w14:paraId="40F4C130" w14:textId="6BB52CB6" w:rsidR="00A81037" w:rsidRPr="00866F29" w:rsidRDefault="00A81037" w:rsidP="00E01B6F">
      <w:pPr>
        <w:pStyle w:val="Style2"/>
      </w:pPr>
      <w:bookmarkStart w:id="23" w:name="_Toc27493665"/>
      <w:r w:rsidRPr="00866F29">
        <w:t>Appendix</w:t>
      </w:r>
      <w:r w:rsidR="00341CF1" w:rsidRPr="00866F29">
        <w:t xml:space="preserve"> 1: Key </w:t>
      </w:r>
      <w:r w:rsidR="00E01B6F">
        <w:t>Re</w:t>
      </w:r>
      <w:r w:rsidR="00341CF1" w:rsidRPr="00866F29">
        <w:t xml:space="preserve">gional </w:t>
      </w:r>
      <w:r w:rsidR="00E01B6F">
        <w:t>D</w:t>
      </w:r>
      <w:r w:rsidR="00341CF1" w:rsidRPr="00866F29">
        <w:t>ata</w:t>
      </w:r>
      <w:bookmarkEnd w:id="23"/>
      <w:r w:rsidR="009243FA">
        <w:rPr>
          <w:rStyle w:val="FootnoteReference"/>
        </w:rPr>
        <w:footnoteReference w:id="10"/>
      </w:r>
    </w:p>
    <w:p w14:paraId="1E7E8863" w14:textId="7E3B6621" w:rsidR="00DF590F" w:rsidRPr="00866F29" w:rsidRDefault="00DF590F" w:rsidP="0065592D">
      <w:pPr>
        <w:spacing w:after="0"/>
        <w:rPr>
          <w:rFonts w:cstheme="minorHAnsi"/>
          <w:lang w:val="en-AU"/>
        </w:rPr>
      </w:pPr>
    </w:p>
    <w:tbl>
      <w:tblPr>
        <w:tblpPr w:leftFromText="45" w:rightFromText="45" w:vertAnchor="text"/>
        <w:tblW w:w="0" w:type="auto"/>
        <w:tblCellSpacing w:w="15" w:type="dxa"/>
        <w:shd w:val="clear" w:color="auto" w:fill="FFFFFF"/>
        <w:tblCellMar>
          <w:left w:w="0" w:type="dxa"/>
          <w:right w:w="0" w:type="dxa"/>
        </w:tblCellMar>
        <w:tblLook w:val="04A0" w:firstRow="1" w:lastRow="0" w:firstColumn="1" w:lastColumn="0" w:noHBand="0" w:noVBand="1"/>
      </w:tblPr>
      <w:tblGrid>
        <w:gridCol w:w="2972"/>
        <w:gridCol w:w="6656"/>
      </w:tblGrid>
      <w:tr w:rsidR="00DF590F" w:rsidRPr="00866F29" w14:paraId="6B4ADC5A" w14:textId="77777777" w:rsidTr="0065592D">
        <w:trPr>
          <w:tblCellSpacing w:w="15" w:type="dxa"/>
        </w:trPr>
        <w:tc>
          <w:tcPr>
            <w:tcW w:w="2927" w:type="dxa"/>
            <w:tcBorders>
              <w:top w:val="single" w:sz="4" w:space="0" w:color="auto"/>
              <w:left w:val="single" w:sz="4" w:space="0" w:color="auto"/>
              <w:bottom w:val="single" w:sz="4" w:space="0" w:color="auto"/>
            </w:tcBorders>
            <w:shd w:val="clear" w:color="auto" w:fill="FFFFFF"/>
            <w:tcMar>
              <w:top w:w="75" w:type="dxa"/>
              <w:left w:w="150" w:type="dxa"/>
              <w:bottom w:w="75" w:type="dxa"/>
              <w:right w:w="150" w:type="dxa"/>
            </w:tcMar>
            <w:vAlign w:val="center"/>
            <w:hideMark/>
          </w:tcPr>
          <w:p w14:paraId="774303CC" w14:textId="77777777" w:rsidR="00DF590F" w:rsidRPr="005943DA" w:rsidRDefault="00C77B69" w:rsidP="001C0ABD">
            <w:pPr>
              <w:spacing w:after="0" w:line="240" w:lineRule="auto"/>
              <w:rPr>
                <w:rFonts w:cstheme="minorHAnsi"/>
                <w:b/>
                <w:lang w:val="en-AU"/>
              </w:rPr>
            </w:pPr>
            <w:r w:rsidRPr="005943DA">
              <w:rPr>
                <w:rFonts w:cstheme="minorHAnsi"/>
                <w:b/>
                <w:lang w:val="en-AU"/>
              </w:rPr>
              <w:t>Population</w:t>
            </w:r>
            <w:r w:rsidR="00DF590F" w:rsidRPr="005943DA">
              <w:rPr>
                <w:rFonts w:cstheme="minorHAnsi"/>
                <w:b/>
                <w:lang w:val="en-AU"/>
              </w:rPr>
              <w:t>:</w:t>
            </w:r>
          </w:p>
        </w:tc>
        <w:tc>
          <w:tcPr>
            <w:tcW w:w="6611"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vAlign w:val="center"/>
            <w:hideMark/>
          </w:tcPr>
          <w:p w14:paraId="60F58E09" w14:textId="5272FEC1" w:rsidR="00C77B69" w:rsidRPr="005943DA" w:rsidRDefault="00DF590F" w:rsidP="001C0ABD">
            <w:pPr>
              <w:spacing w:after="0" w:line="240" w:lineRule="auto"/>
              <w:ind w:left="109"/>
              <w:rPr>
                <w:rFonts w:cstheme="minorHAnsi"/>
                <w:lang w:val="en-AU"/>
              </w:rPr>
            </w:pPr>
            <w:r w:rsidRPr="005943DA">
              <w:rPr>
                <w:rFonts w:cstheme="minorHAnsi"/>
                <w:lang w:val="en-AU"/>
              </w:rPr>
              <w:t xml:space="preserve">267, </w:t>
            </w:r>
            <w:r w:rsidR="00274CD4">
              <w:rPr>
                <w:rFonts w:cstheme="minorHAnsi"/>
                <w:lang w:val="en-AU"/>
              </w:rPr>
              <w:t>385</w:t>
            </w:r>
            <w:r w:rsidR="00274CD4" w:rsidRPr="005943DA">
              <w:rPr>
                <w:rFonts w:cstheme="minorHAnsi"/>
                <w:lang w:val="en-AU"/>
              </w:rPr>
              <w:t xml:space="preserve"> </w:t>
            </w:r>
            <w:r w:rsidRPr="005943DA">
              <w:rPr>
                <w:rFonts w:cstheme="minorHAnsi"/>
                <w:lang w:val="en-AU"/>
              </w:rPr>
              <w:t>(as at June 20</w:t>
            </w:r>
            <w:r w:rsidR="00DE4E1C">
              <w:rPr>
                <w:rFonts w:cstheme="minorHAnsi"/>
                <w:lang w:val="en-AU"/>
              </w:rPr>
              <w:t>19</w:t>
            </w:r>
            <w:r w:rsidRPr="005943DA">
              <w:rPr>
                <w:rFonts w:cstheme="minorHAnsi"/>
                <w:lang w:val="en-AU"/>
              </w:rPr>
              <w:t>)</w:t>
            </w:r>
          </w:p>
          <w:p w14:paraId="4756E2E2" w14:textId="34C06D8B" w:rsidR="000034C4" w:rsidRPr="005943DA" w:rsidRDefault="00C77B69" w:rsidP="001C0ABD">
            <w:pPr>
              <w:spacing w:after="0" w:line="240" w:lineRule="auto"/>
              <w:ind w:left="109"/>
              <w:rPr>
                <w:rFonts w:cstheme="minorHAnsi"/>
                <w:lang w:val="en-AU"/>
              </w:rPr>
            </w:pPr>
            <w:r w:rsidRPr="005943DA">
              <w:rPr>
                <w:rFonts w:cstheme="minorHAnsi"/>
                <w:lang w:val="en-AU"/>
              </w:rPr>
              <w:t>P</w:t>
            </w:r>
            <w:r w:rsidR="00A752D4" w:rsidRPr="005943DA">
              <w:rPr>
                <w:rFonts w:cstheme="minorHAnsi"/>
                <w:lang w:val="en-AU"/>
              </w:rPr>
              <w:t>rojected to 353,</w:t>
            </w:r>
            <w:r w:rsidR="000034C4" w:rsidRPr="005943DA">
              <w:rPr>
                <w:rFonts w:cstheme="minorHAnsi"/>
                <w:lang w:val="en-AU"/>
              </w:rPr>
              <w:t>453 by 2041</w:t>
            </w:r>
          </w:p>
        </w:tc>
      </w:tr>
      <w:tr w:rsidR="00C77B69" w:rsidRPr="00866F29" w14:paraId="02BD095E" w14:textId="77777777" w:rsidTr="0065592D">
        <w:trPr>
          <w:tblCellSpacing w:w="15" w:type="dxa"/>
        </w:trPr>
        <w:tc>
          <w:tcPr>
            <w:tcW w:w="2927" w:type="dxa"/>
            <w:tcBorders>
              <w:left w:val="single" w:sz="4" w:space="0" w:color="auto"/>
              <w:bottom w:val="single" w:sz="4" w:space="0" w:color="auto"/>
            </w:tcBorders>
            <w:shd w:val="clear" w:color="auto" w:fill="F1F1F1"/>
            <w:tcMar>
              <w:top w:w="75" w:type="dxa"/>
              <w:left w:w="150" w:type="dxa"/>
              <w:bottom w:w="75" w:type="dxa"/>
              <w:right w:w="150" w:type="dxa"/>
            </w:tcMar>
            <w:vAlign w:val="center"/>
          </w:tcPr>
          <w:p w14:paraId="31F46A3F" w14:textId="77777777" w:rsidR="00C77B69" w:rsidRPr="005943DA" w:rsidRDefault="00C77B69" w:rsidP="001C0ABD">
            <w:pPr>
              <w:spacing w:after="0" w:line="240" w:lineRule="auto"/>
              <w:rPr>
                <w:rFonts w:cstheme="minorHAnsi"/>
                <w:b/>
                <w:lang w:val="en-AU"/>
              </w:rPr>
            </w:pPr>
            <w:r w:rsidRPr="0062239F">
              <w:rPr>
                <w:rFonts w:cstheme="minorHAnsi"/>
                <w:b/>
                <w:lang w:val="en-AU"/>
              </w:rPr>
              <w:t>Population by Age:</w:t>
            </w:r>
          </w:p>
        </w:tc>
        <w:tc>
          <w:tcPr>
            <w:tcW w:w="6611" w:type="dxa"/>
            <w:tcBorders>
              <w:left w:val="single" w:sz="4" w:space="0" w:color="auto"/>
              <w:bottom w:val="single" w:sz="4" w:space="0" w:color="auto"/>
              <w:right w:val="single" w:sz="4" w:space="0" w:color="auto"/>
            </w:tcBorders>
            <w:shd w:val="clear" w:color="auto" w:fill="F1F1F1"/>
            <w:tcMar>
              <w:top w:w="75" w:type="dxa"/>
              <w:left w:w="150" w:type="dxa"/>
              <w:bottom w:w="75" w:type="dxa"/>
              <w:right w:w="150" w:type="dxa"/>
            </w:tcMar>
            <w:vAlign w:val="center"/>
          </w:tcPr>
          <w:p w14:paraId="089CCEFA" w14:textId="333F0A08" w:rsidR="00C77B69" w:rsidRPr="005943DA" w:rsidRDefault="0062239F" w:rsidP="001C0ABD">
            <w:pPr>
              <w:spacing w:after="0" w:line="240" w:lineRule="auto"/>
              <w:ind w:left="109"/>
              <w:rPr>
                <w:rFonts w:cstheme="minorHAnsi"/>
                <w:lang w:val="en-AU"/>
              </w:rPr>
            </w:pPr>
            <w:r>
              <w:rPr>
                <w:rFonts w:cstheme="minorHAnsi"/>
                <w:lang w:val="en-AU"/>
              </w:rPr>
              <w:t>34.6</w:t>
            </w:r>
            <w:r w:rsidR="00C77B69" w:rsidRPr="005943DA">
              <w:rPr>
                <w:rFonts w:cstheme="minorHAnsi"/>
                <w:lang w:val="en-AU"/>
              </w:rPr>
              <w:t>% of population aged 0 – 24 years of age (vs 32.</w:t>
            </w:r>
            <w:r>
              <w:rPr>
                <w:rFonts w:cstheme="minorHAnsi"/>
                <w:lang w:val="en-AU"/>
              </w:rPr>
              <w:t>4</w:t>
            </w:r>
            <w:r w:rsidR="00C77B69" w:rsidRPr="005943DA">
              <w:rPr>
                <w:rFonts w:cstheme="minorHAnsi"/>
                <w:lang w:val="en-AU"/>
              </w:rPr>
              <w:t>% in QLD – June Qtr 201</w:t>
            </w:r>
            <w:r>
              <w:rPr>
                <w:rFonts w:cstheme="minorHAnsi"/>
                <w:lang w:val="en-AU"/>
              </w:rPr>
              <w:t>9</w:t>
            </w:r>
            <w:r w:rsidR="00C77B69" w:rsidRPr="005943DA">
              <w:rPr>
                <w:rFonts w:cstheme="minorHAnsi"/>
                <w:lang w:val="en-AU"/>
              </w:rPr>
              <w:t>)</w:t>
            </w:r>
          </w:p>
        </w:tc>
      </w:tr>
      <w:tr w:rsidR="00DF590F" w:rsidRPr="00866F29" w14:paraId="69CF9C9F" w14:textId="77777777" w:rsidTr="0065592D">
        <w:trPr>
          <w:tblCellSpacing w:w="15" w:type="dxa"/>
        </w:trPr>
        <w:tc>
          <w:tcPr>
            <w:tcW w:w="2927" w:type="dxa"/>
            <w:tcBorders>
              <w:left w:val="single" w:sz="4" w:space="0" w:color="auto"/>
              <w:bottom w:val="single" w:sz="4" w:space="0" w:color="auto"/>
            </w:tcBorders>
            <w:shd w:val="clear" w:color="auto" w:fill="F1F1F1"/>
            <w:tcMar>
              <w:top w:w="75" w:type="dxa"/>
              <w:left w:w="150" w:type="dxa"/>
              <w:bottom w:w="75" w:type="dxa"/>
              <w:right w:w="150" w:type="dxa"/>
            </w:tcMar>
            <w:vAlign w:val="center"/>
            <w:hideMark/>
          </w:tcPr>
          <w:p w14:paraId="291D05A2" w14:textId="77777777" w:rsidR="00DF590F" w:rsidRPr="005943DA" w:rsidRDefault="00C77B69" w:rsidP="001C0ABD">
            <w:pPr>
              <w:spacing w:after="0" w:line="240" w:lineRule="auto"/>
              <w:rPr>
                <w:rFonts w:cstheme="minorHAnsi"/>
                <w:b/>
                <w:lang w:val="en-AU"/>
              </w:rPr>
            </w:pPr>
            <w:r w:rsidRPr="005943DA">
              <w:rPr>
                <w:rFonts w:cstheme="minorHAnsi"/>
                <w:b/>
                <w:lang w:val="en-AU"/>
              </w:rPr>
              <w:t>Indigenous Population</w:t>
            </w:r>
            <w:r w:rsidR="00DF590F" w:rsidRPr="005943DA">
              <w:rPr>
                <w:rFonts w:cstheme="minorHAnsi"/>
                <w:b/>
                <w:lang w:val="en-AU"/>
              </w:rPr>
              <w:t>:</w:t>
            </w:r>
          </w:p>
        </w:tc>
        <w:tc>
          <w:tcPr>
            <w:tcW w:w="6611" w:type="dxa"/>
            <w:tcBorders>
              <w:left w:val="single" w:sz="4" w:space="0" w:color="auto"/>
              <w:bottom w:val="single" w:sz="4" w:space="0" w:color="auto"/>
              <w:right w:val="single" w:sz="4" w:space="0" w:color="auto"/>
            </w:tcBorders>
            <w:shd w:val="clear" w:color="auto" w:fill="F1F1F1"/>
            <w:tcMar>
              <w:top w:w="75" w:type="dxa"/>
              <w:left w:w="150" w:type="dxa"/>
              <w:bottom w:w="75" w:type="dxa"/>
              <w:right w:w="150" w:type="dxa"/>
            </w:tcMar>
            <w:vAlign w:val="center"/>
            <w:hideMark/>
          </w:tcPr>
          <w:p w14:paraId="596DF151" w14:textId="77777777" w:rsidR="00DF590F" w:rsidRPr="005943DA" w:rsidRDefault="00DF590F" w:rsidP="001C0ABD">
            <w:pPr>
              <w:spacing w:after="0" w:line="240" w:lineRule="auto"/>
              <w:ind w:left="109"/>
              <w:rPr>
                <w:rFonts w:cstheme="minorHAnsi"/>
                <w:lang w:val="en-AU"/>
              </w:rPr>
            </w:pPr>
            <w:r w:rsidRPr="005943DA">
              <w:rPr>
                <w:rFonts w:cstheme="minorHAnsi"/>
                <w:lang w:val="en-AU"/>
              </w:rPr>
              <w:t>25,388 (9.8% vs 4.0% in Queensland - 2016 Census)</w:t>
            </w:r>
          </w:p>
        </w:tc>
      </w:tr>
      <w:tr w:rsidR="00DF590F" w:rsidRPr="00866F29" w14:paraId="5954D09B" w14:textId="77777777" w:rsidTr="0065592D">
        <w:trPr>
          <w:tblCellSpacing w:w="15" w:type="dxa"/>
        </w:trPr>
        <w:tc>
          <w:tcPr>
            <w:tcW w:w="2927" w:type="dxa"/>
            <w:tcBorders>
              <w:left w:val="single" w:sz="4" w:space="0" w:color="auto"/>
              <w:bottom w:val="single" w:sz="4" w:space="0" w:color="auto"/>
            </w:tcBorders>
            <w:shd w:val="clear" w:color="auto" w:fill="FFFFFF"/>
            <w:tcMar>
              <w:top w:w="75" w:type="dxa"/>
              <w:left w:w="150" w:type="dxa"/>
              <w:bottom w:w="75" w:type="dxa"/>
              <w:right w:w="150" w:type="dxa"/>
            </w:tcMar>
            <w:vAlign w:val="center"/>
            <w:hideMark/>
          </w:tcPr>
          <w:p w14:paraId="5CB864B0" w14:textId="77777777" w:rsidR="00DF590F" w:rsidRPr="005943DA" w:rsidRDefault="00C77B69" w:rsidP="001C0ABD">
            <w:pPr>
              <w:spacing w:after="0" w:line="240" w:lineRule="auto"/>
              <w:rPr>
                <w:rFonts w:cstheme="minorHAnsi"/>
                <w:b/>
                <w:lang w:val="en-AU"/>
              </w:rPr>
            </w:pPr>
            <w:r w:rsidRPr="005943DA">
              <w:rPr>
                <w:rFonts w:cstheme="minorHAnsi"/>
                <w:b/>
                <w:lang w:val="en-AU"/>
              </w:rPr>
              <w:t>Labour Force</w:t>
            </w:r>
            <w:r w:rsidR="00DF590F" w:rsidRPr="005943DA">
              <w:rPr>
                <w:rFonts w:cstheme="minorHAnsi"/>
                <w:b/>
                <w:lang w:val="en-AU"/>
              </w:rPr>
              <w:t>:</w:t>
            </w:r>
          </w:p>
        </w:tc>
        <w:tc>
          <w:tcPr>
            <w:tcW w:w="6611" w:type="dxa"/>
            <w:tcBorders>
              <w:left w:val="single" w:sz="4" w:space="0" w:color="auto"/>
              <w:bottom w:val="single" w:sz="4" w:space="0" w:color="auto"/>
              <w:right w:val="single" w:sz="4" w:space="0" w:color="auto"/>
            </w:tcBorders>
            <w:shd w:val="clear" w:color="auto" w:fill="FFFFFF"/>
            <w:tcMar>
              <w:top w:w="75" w:type="dxa"/>
              <w:left w:w="150" w:type="dxa"/>
              <w:bottom w:w="75" w:type="dxa"/>
              <w:right w:w="150" w:type="dxa"/>
            </w:tcMar>
            <w:vAlign w:val="center"/>
            <w:hideMark/>
          </w:tcPr>
          <w:p w14:paraId="28FBA77B" w14:textId="3DEBCEBC" w:rsidR="00DF590F" w:rsidRPr="005943DA" w:rsidRDefault="00274CD4" w:rsidP="001C0ABD">
            <w:pPr>
              <w:spacing w:after="0" w:line="240" w:lineRule="auto"/>
              <w:ind w:left="109"/>
              <w:rPr>
                <w:rFonts w:cstheme="minorHAnsi"/>
                <w:lang w:val="en-AU"/>
              </w:rPr>
            </w:pPr>
            <w:r>
              <w:rPr>
                <w:rFonts w:cstheme="minorHAnsi"/>
                <w:lang w:val="en-AU"/>
              </w:rPr>
              <w:t>138, 91</w:t>
            </w:r>
            <w:r w:rsidR="00DF590F" w:rsidRPr="005943DA">
              <w:rPr>
                <w:rFonts w:cstheme="minorHAnsi"/>
                <w:lang w:val="en-AU"/>
              </w:rPr>
              <w:t xml:space="preserve"> (</w:t>
            </w:r>
            <w:r>
              <w:rPr>
                <w:rFonts w:cstheme="minorHAnsi"/>
                <w:lang w:val="en-AU"/>
              </w:rPr>
              <w:t>June</w:t>
            </w:r>
            <w:r w:rsidRPr="005943DA">
              <w:rPr>
                <w:rFonts w:cstheme="minorHAnsi"/>
                <w:lang w:val="en-AU"/>
              </w:rPr>
              <w:t xml:space="preserve"> </w:t>
            </w:r>
            <w:r w:rsidR="000034C4" w:rsidRPr="005943DA">
              <w:rPr>
                <w:rFonts w:cstheme="minorHAnsi"/>
                <w:lang w:val="en-AU"/>
              </w:rPr>
              <w:t>Qtr 20</w:t>
            </w:r>
            <w:r>
              <w:rPr>
                <w:rFonts w:cstheme="minorHAnsi"/>
                <w:lang w:val="en-AU"/>
              </w:rPr>
              <w:t>20</w:t>
            </w:r>
            <w:r w:rsidR="000034C4" w:rsidRPr="005943DA">
              <w:rPr>
                <w:rFonts w:cstheme="minorHAnsi"/>
                <w:lang w:val="en-AU"/>
              </w:rPr>
              <w:t>)</w:t>
            </w:r>
          </w:p>
        </w:tc>
      </w:tr>
      <w:tr w:rsidR="00DF590F" w:rsidRPr="00866F29" w14:paraId="719EAEBA" w14:textId="77777777" w:rsidTr="0065592D">
        <w:trPr>
          <w:tblCellSpacing w:w="15" w:type="dxa"/>
        </w:trPr>
        <w:tc>
          <w:tcPr>
            <w:tcW w:w="2927" w:type="dxa"/>
            <w:tcBorders>
              <w:left w:val="single" w:sz="4" w:space="0" w:color="auto"/>
              <w:bottom w:val="single" w:sz="4" w:space="0" w:color="auto"/>
            </w:tcBorders>
            <w:shd w:val="clear" w:color="auto" w:fill="F1F1F1"/>
            <w:tcMar>
              <w:top w:w="75" w:type="dxa"/>
              <w:left w:w="150" w:type="dxa"/>
              <w:bottom w:w="75" w:type="dxa"/>
              <w:right w:w="150" w:type="dxa"/>
            </w:tcMar>
            <w:vAlign w:val="center"/>
            <w:hideMark/>
          </w:tcPr>
          <w:p w14:paraId="25D3A99F" w14:textId="77777777" w:rsidR="00DF590F" w:rsidRPr="005943DA" w:rsidRDefault="00C77B69" w:rsidP="001C0ABD">
            <w:pPr>
              <w:spacing w:after="0" w:line="240" w:lineRule="auto"/>
              <w:rPr>
                <w:rFonts w:cstheme="minorHAnsi"/>
                <w:b/>
                <w:lang w:val="en-AU"/>
              </w:rPr>
            </w:pPr>
            <w:r w:rsidRPr="005943DA">
              <w:rPr>
                <w:rFonts w:cstheme="minorHAnsi"/>
                <w:b/>
                <w:lang w:val="en-AU"/>
              </w:rPr>
              <w:t>Unemployment</w:t>
            </w:r>
            <w:r w:rsidR="00DF590F" w:rsidRPr="005943DA">
              <w:rPr>
                <w:rFonts w:cstheme="minorHAnsi"/>
                <w:b/>
                <w:lang w:val="en-AU"/>
              </w:rPr>
              <w:t>:</w:t>
            </w:r>
          </w:p>
        </w:tc>
        <w:tc>
          <w:tcPr>
            <w:tcW w:w="6611" w:type="dxa"/>
            <w:tcBorders>
              <w:left w:val="single" w:sz="4" w:space="0" w:color="auto"/>
              <w:bottom w:val="single" w:sz="4" w:space="0" w:color="auto"/>
              <w:right w:val="single" w:sz="4" w:space="0" w:color="auto"/>
            </w:tcBorders>
            <w:shd w:val="clear" w:color="auto" w:fill="F1F1F1"/>
            <w:tcMar>
              <w:top w:w="75" w:type="dxa"/>
              <w:left w:w="150" w:type="dxa"/>
              <w:bottom w:w="75" w:type="dxa"/>
              <w:right w:w="150" w:type="dxa"/>
            </w:tcMar>
            <w:vAlign w:val="center"/>
            <w:hideMark/>
          </w:tcPr>
          <w:p w14:paraId="441EEE09" w14:textId="748E599D" w:rsidR="00DF590F" w:rsidRPr="005943DA" w:rsidRDefault="00274CD4" w:rsidP="001C0ABD">
            <w:pPr>
              <w:spacing w:after="0" w:line="240" w:lineRule="auto"/>
              <w:ind w:left="109"/>
              <w:rPr>
                <w:rFonts w:cstheme="minorHAnsi"/>
                <w:lang w:val="en-AU"/>
              </w:rPr>
            </w:pPr>
            <w:r>
              <w:rPr>
                <w:rFonts w:cstheme="minorHAnsi"/>
                <w:lang w:val="en-AU"/>
              </w:rPr>
              <w:t xml:space="preserve">10,510 </w:t>
            </w:r>
            <w:r w:rsidR="000034C4" w:rsidRPr="005943DA">
              <w:rPr>
                <w:rFonts w:cstheme="minorHAnsi"/>
                <w:lang w:val="en-AU"/>
              </w:rPr>
              <w:t xml:space="preserve"> (8.3</w:t>
            </w:r>
            <w:r w:rsidR="00DF590F" w:rsidRPr="005943DA">
              <w:rPr>
                <w:rFonts w:cstheme="minorHAnsi"/>
                <w:lang w:val="en-AU"/>
              </w:rPr>
              <w:t>% vs 6</w:t>
            </w:r>
            <w:r w:rsidR="000034C4" w:rsidRPr="005943DA">
              <w:rPr>
                <w:rFonts w:cstheme="minorHAnsi"/>
                <w:lang w:val="en-AU"/>
              </w:rPr>
              <w:t xml:space="preserve">.1% in Queensland </w:t>
            </w:r>
            <w:r>
              <w:rPr>
                <w:rFonts w:cstheme="minorHAnsi"/>
                <w:lang w:val="en-AU"/>
              </w:rPr>
              <w:t>- June Qtr 2020</w:t>
            </w:r>
            <w:r w:rsidR="00DF590F" w:rsidRPr="005943DA">
              <w:rPr>
                <w:rFonts w:cstheme="minorHAnsi"/>
                <w:lang w:val="en-AU"/>
              </w:rPr>
              <w:t>)</w:t>
            </w:r>
          </w:p>
        </w:tc>
      </w:tr>
      <w:tr w:rsidR="00C6423B" w:rsidRPr="00866F29" w14:paraId="37913469" w14:textId="77777777" w:rsidTr="00C6423B">
        <w:trPr>
          <w:tblCellSpacing w:w="15" w:type="dxa"/>
        </w:trPr>
        <w:tc>
          <w:tcPr>
            <w:tcW w:w="2927" w:type="dxa"/>
            <w:tcBorders>
              <w:left w:val="single" w:sz="4" w:space="0" w:color="auto"/>
              <w:bottom w:val="single" w:sz="4" w:space="0" w:color="auto"/>
            </w:tcBorders>
            <w:shd w:val="clear" w:color="auto" w:fill="auto"/>
            <w:tcMar>
              <w:top w:w="75" w:type="dxa"/>
              <w:left w:w="150" w:type="dxa"/>
              <w:bottom w:w="75" w:type="dxa"/>
              <w:right w:w="150" w:type="dxa"/>
            </w:tcMar>
            <w:vAlign w:val="center"/>
          </w:tcPr>
          <w:p w14:paraId="504E96AD" w14:textId="1CA06959" w:rsidR="00C6423B" w:rsidRPr="005943DA" w:rsidRDefault="00C6423B" w:rsidP="001C0ABD">
            <w:pPr>
              <w:spacing w:after="0" w:line="240" w:lineRule="auto"/>
              <w:rPr>
                <w:rFonts w:cstheme="minorHAnsi"/>
                <w:b/>
                <w:lang w:val="en-AU"/>
              </w:rPr>
            </w:pPr>
            <w:r>
              <w:rPr>
                <w:rFonts w:cstheme="minorHAnsi"/>
                <w:b/>
                <w:lang w:val="en-AU"/>
              </w:rPr>
              <w:t>Youth Unemployment:</w:t>
            </w:r>
          </w:p>
        </w:tc>
        <w:tc>
          <w:tcPr>
            <w:tcW w:w="6611" w:type="dxa"/>
            <w:tcBorders>
              <w:left w:val="single" w:sz="4" w:space="0" w:color="auto"/>
              <w:bottom w:val="single" w:sz="4" w:space="0" w:color="auto"/>
              <w:right w:val="single" w:sz="4" w:space="0" w:color="auto"/>
            </w:tcBorders>
            <w:shd w:val="clear" w:color="auto" w:fill="auto"/>
            <w:tcMar>
              <w:top w:w="75" w:type="dxa"/>
              <w:left w:w="150" w:type="dxa"/>
              <w:bottom w:w="75" w:type="dxa"/>
              <w:right w:w="150" w:type="dxa"/>
            </w:tcMar>
            <w:vAlign w:val="center"/>
          </w:tcPr>
          <w:p w14:paraId="71F74EA6" w14:textId="14C4DAC1" w:rsidR="00C6423B" w:rsidRPr="005943DA" w:rsidRDefault="00274CD4" w:rsidP="001C0ABD">
            <w:pPr>
              <w:spacing w:after="0" w:line="240" w:lineRule="auto"/>
              <w:ind w:left="109"/>
              <w:rPr>
                <w:rFonts w:cstheme="minorHAnsi"/>
                <w:lang w:val="en-AU"/>
              </w:rPr>
            </w:pPr>
            <w:r>
              <w:rPr>
                <w:rFonts w:cstheme="minorHAnsi"/>
                <w:lang w:val="en-AU"/>
              </w:rPr>
              <w:t>10.5</w:t>
            </w:r>
            <w:r w:rsidR="00C6423B">
              <w:rPr>
                <w:rFonts w:cstheme="minorHAnsi"/>
                <w:lang w:val="en-AU"/>
              </w:rPr>
              <w:t>% in Townsville; 23.</w:t>
            </w:r>
            <w:r>
              <w:rPr>
                <w:rFonts w:cstheme="minorHAnsi"/>
                <w:lang w:val="en-AU"/>
              </w:rPr>
              <w:t>5</w:t>
            </w:r>
            <w:r w:rsidR="00C6423B">
              <w:rPr>
                <w:rFonts w:cstheme="minorHAnsi"/>
                <w:lang w:val="en-AU"/>
              </w:rPr>
              <w:t>% in Outback Queensland (</w:t>
            </w:r>
            <w:r>
              <w:rPr>
                <w:rFonts w:cstheme="minorHAnsi"/>
                <w:lang w:val="en-AU"/>
              </w:rPr>
              <w:t>November 2020</w:t>
            </w:r>
            <w:r w:rsidR="00C6423B">
              <w:rPr>
                <w:rFonts w:cstheme="minorHAnsi"/>
                <w:lang w:val="en-AU"/>
              </w:rPr>
              <w:t>)</w:t>
            </w:r>
          </w:p>
        </w:tc>
      </w:tr>
      <w:tr w:rsidR="00C6423B" w:rsidRPr="00866F29" w14:paraId="31DAB61A" w14:textId="77777777" w:rsidTr="0065592D">
        <w:trPr>
          <w:tblCellSpacing w:w="15" w:type="dxa"/>
        </w:trPr>
        <w:tc>
          <w:tcPr>
            <w:tcW w:w="2927" w:type="dxa"/>
            <w:tcBorders>
              <w:left w:val="single" w:sz="4" w:space="0" w:color="auto"/>
              <w:bottom w:val="single" w:sz="4" w:space="0" w:color="auto"/>
            </w:tcBorders>
            <w:shd w:val="clear" w:color="auto" w:fill="F1F1F1"/>
            <w:tcMar>
              <w:top w:w="75" w:type="dxa"/>
              <w:left w:w="150" w:type="dxa"/>
              <w:bottom w:w="75" w:type="dxa"/>
              <w:right w:w="150" w:type="dxa"/>
            </w:tcMar>
            <w:vAlign w:val="center"/>
          </w:tcPr>
          <w:p w14:paraId="2E33186E" w14:textId="42408A5A" w:rsidR="00C6423B" w:rsidRPr="005943DA" w:rsidRDefault="00C6423B" w:rsidP="00C6423B">
            <w:pPr>
              <w:spacing w:after="0" w:line="240" w:lineRule="auto"/>
              <w:rPr>
                <w:rFonts w:cstheme="minorHAnsi"/>
                <w:b/>
                <w:lang w:val="en-AU"/>
              </w:rPr>
            </w:pPr>
            <w:r w:rsidRPr="005943DA">
              <w:rPr>
                <w:rFonts w:cstheme="minorHAnsi"/>
                <w:b/>
                <w:lang w:val="en-AU"/>
              </w:rPr>
              <w:t>Disadvantage:</w:t>
            </w:r>
          </w:p>
        </w:tc>
        <w:tc>
          <w:tcPr>
            <w:tcW w:w="6611" w:type="dxa"/>
            <w:tcBorders>
              <w:left w:val="single" w:sz="4" w:space="0" w:color="auto"/>
              <w:bottom w:val="single" w:sz="4" w:space="0" w:color="auto"/>
              <w:right w:val="single" w:sz="4" w:space="0" w:color="auto"/>
            </w:tcBorders>
            <w:shd w:val="clear" w:color="auto" w:fill="F1F1F1"/>
            <w:tcMar>
              <w:top w:w="75" w:type="dxa"/>
              <w:left w:w="150" w:type="dxa"/>
              <w:bottom w:w="75" w:type="dxa"/>
              <w:right w:w="150" w:type="dxa"/>
            </w:tcMar>
            <w:vAlign w:val="center"/>
          </w:tcPr>
          <w:p w14:paraId="793CF046" w14:textId="41086B0C" w:rsidR="00C6423B" w:rsidRPr="005943DA" w:rsidRDefault="00C6423B" w:rsidP="00C6423B">
            <w:pPr>
              <w:spacing w:after="0" w:line="240" w:lineRule="auto"/>
              <w:ind w:left="109"/>
              <w:rPr>
                <w:rFonts w:cstheme="minorHAnsi"/>
                <w:lang w:val="en-AU"/>
              </w:rPr>
            </w:pPr>
            <w:r w:rsidRPr="005943DA">
              <w:rPr>
                <w:rFonts w:cstheme="minorHAnsi"/>
                <w:lang w:val="en-AU"/>
              </w:rPr>
              <w:t>52.3% of persons in the two most disadvantaged quintiles on the Index of Relative Socio-Economic Disadvantage (vs 40% in Queensland  - Census 2016)</w:t>
            </w:r>
          </w:p>
        </w:tc>
      </w:tr>
      <w:tr w:rsidR="00C6423B" w:rsidRPr="00866F29" w14:paraId="2BD6C84D" w14:textId="77777777" w:rsidTr="00C6423B">
        <w:trPr>
          <w:tblCellSpacing w:w="15" w:type="dxa"/>
        </w:trPr>
        <w:tc>
          <w:tcPr>
            <w:tcW w:w="2927" w:type="dxa"/>
            <w:tcBorders>
              <w:left w:val="single" w:sz="4" w:space="0" w:color="auto"/>
              <w:bottom w:val="single" w:sz="4" w:space="0" w:color="auto"/>
            </w:tcBorders>
            <w:shd w:val="clear" w:color="auto" w:fill="FFFFFF"/>
            <w:tcMar>
              <w:top w:w="75" w:type="dxa"/>
              <w:left w:w="150" w:type="dxa"/>
              <w:bottom w:w="75" w:type="dxa"/>
              <w:right w:w="150" w:type="dxa"/>
            </w:tcMar>
            <w:vAlign w:val="center"/>
          </w:tcPr>
          <w:p w14:paraId="6FA1FF24" w14:textId="4D909060" w:rsidR="00C6423B" w:rsidRPr="005943DA" w:rsidRDefault="00C6423B" w:rsidP="00C6423B">
            <w:pPr>
              <w:spacing w:after="0" w:line="240" w:lineRule="auto"/>
              <w:rPr>
                <w:rFonts w:cstheme="minorHAnsi"/>
                <w:b/>
                <w:lang w:val="en-AU"/>
              </w:rPr>
            </w:pPr>
            <w:r w:rsidRPr="005943DA">
              <w:rPr>
                <w:rFonts w:cstheme="minorHAnsi"/>
                <w:b/>
                <w:lang w:val="en-AU"/>
              </w:rPr>
              <w:t>Area:</w:t>
            </w:r>
          </w:p>
        </w:tc>
        <w:tc>
          <w:tcPr>
            <w:tcW w:w="6611" w:type="dxa"/>
            <w:tcBorders>
              <w:left w:val="single" w:sz="4" w:space="0" w:color="auto"/>
              <w:bottom w:val="single" w:sz="4" w:space="0" w:color="auto"/>
              <w:right w:val="single" w:sz="4" w:space="0" w:color="auto"/>
            </w:tcBorders>
            <w:shd w:val="clear" w:color="auto" w:fill="FFFFFF"/>
            <w:tcMar>
              <w:top w:w="75" w:type="dxa"/>
              <w:left w:w="150" w:type="dxa"/>
              <w:bottom w:w="75" w:type="dxa"/>
              <w:right w:w="150" w:type="dxa"/>
            </w:tcMar>
            <w:vAlign w:val="center"/>
          </w:tcPr>
          <w:p w14:paraId="3DFF9362" w14:textId="77777777" w:rsidR="00C6423B" w:rsidRDefault="00C6423B" w:rsidP="00C6423B">
            <w:pPr>
              <w:spacing w:after="0" w:line="240" w:lineRule="auto"/>
              <w:ind w:left="109"/>
              <w:rPr>
                <w:rFonts w:cstheme="minorHAnsi"/>
                <w:lang w:val="en-AU"/>
              </w:rPr>
            </w:pPr>
            <w:r w:rsidRPr="005943DA">
              <w:rPr>
                <w:rFonts w:cstheme="minorHAnsi"/>
                <w:lang w:val="en-AU"/>
              </w:rPr>
              <w:t>448,024km² (25.9%</w:t>
            </w:r>
            <w:r>
              <w:rPr>
                <w:rFonts w:cstheme="minorHAnsi"/>
                <w:lang w:val="en-AU"/>
              </w:rPr>
              <w:t xml:space="preserve"> of Queensland; 5.8% of Australia</w:t>
            </w:r>
          </w:p>
          <w:p w14:paraId="34C605BC" w14:textId="10C5EEA5" w:rsidR="00C6423B" w:rsidRPr="005943DA" w:rsidRDefault="00C6423B" w:rsidP="00C6423B">
            <w:pPr>
              <w:spacing w:after="0" w:line="240" w:lineRule="auto"/>
              <w:ind w:left="109"/>
              <w:rPr>
                <w:rFonts w:cstheme="minorHAnsi"/>
                <w:lang w:val="en-AU"/>
              </w:rPr>
            </w:pPr>
            <w:r>
              <w:rPr>
                <w:rFonts w:cstheme="minorHAnsi"/>
                <w:lang w:val="en-AU"/>
              </w:rPr>
              <w:t>(that is 6.5 times the area of Tasmania)</w:t>
            </w:r>
          </w:p>
        </w:tc>
      </w:tr>
      <w:tr w:rsidR="00C6423B" w:rsidRPr="00866F29" w14:paraId="7245BF22" w14:textId="77777777" w:rsidTr="00C6423B">
        <w:trPr>
          <w:tblCellSpacing w:w="15" w:type="dxa"/>
        </w:trPr>
        <w:tc>
          <w:tcPr>
            <w:tcW w:w="2927" w:type="dxa"/>
            <w:tcBorders>
              <w:left w:val="single" w:sz="4" w:space="0" w:color="auto"/>
              <w:bottom w:val="single" w:sz="4" w:space="0" w:color="auto"/>
            </w:tcBorders>
            <w:shd w:val="clear" w:color="auto" w:fill="F1F1F1"/>
            <w:tcMar>
              <w:top w:w="75" w:type="dxa"/>
              <w:left w:w="150" w:type="dxa"/>
              <w:bottom w:w="75" w:type="dxa"/>
              <w:right w:w="150" w:type="dxa"/>
            </w:tcMar>
            <w:vAlign w:val="center"/>
          </w:tcPr>
          <w:p w14:paraId="69CF04FE" w14:textId="38CBE718" w:rsidR="00C6423B" w:rsidRPr="005943DA" w:rsidRDefault="00C6423B" w:rsidP="00C6423B">
            <w:pPr>
              <w:spacing w:after="0" w:line="240" w:lineRule="auto"/>
              <w:rPr>
                <w:rFonts w:cstheme="minorHAnsi"/>
                <w:b/>
                <w:lang w:val="en-AU"/>
              </w:rPr>
            </w:pPr>
            <w:r w:rsidRPr="005943DA">
              <w:rPr>
                <w:rFonts w:cstheme="minorHAnsi"/>
                <w:b/>
                <w:lang w:val="en-AU"/>
              </w:rPr>
              <w:t>Population in Remoteness Areas:</w:t>
            </w:r>
          </w:p>
        </w:tc>
        <w:tc>
          <w:tcPr>
            <w:tcW w:w="6611" w:type="dxa"/>
            <w:tcBorders>
              <w:left w:val="single" w:sz="4" w:space="0" w:color="auto"/>
              <w:bottom w:val="single" w:sz="4" w:space="0" w:color="auto"/>
              <w:right w:val="single" w:sz="4" w:space="0" w:color="auto"/>
            </w:tcBorders>
            <w:shd w:val="clear" w:color="auto" w:fill="F1F1F1"/>
            <w:tcMar>
              <w:top w:w="75" w:type="dxa"/>
              <w:left w:w="150" w:type="dxa"/>
              <w:bottom w:w="75" w:type="dxa"/>
              <w:right w:w="150" w:type="dxa"/>
            </w:tcMar>
            <w:vAlign w:val="center"/>
          </w:tcPr>
          <w:p w14:paraId="45FF6801" w14:textId="016D5A1D" w:rsidR="00C6423B" w:rsidRPr="005943DA" w:rsidRDefault="00C6423B" w:rsidP="00C6423B">
            <w:pPr>
              <w:spacing w:after="0" w:line="240" w:lineRule="auto"/>
              <w:ind w:left="109"/>
              <w:rPr>
                <w:rFonts w:cstheme="minorHAnsi"/>
                <w:lang w:val="en-AU"/>
              </w:rPr>
            </w:pPr>
            <w:r w:rsidRPr="005943DA">
              <w:rPr>
                <w:rFonts w:cstheme="minorHAnsi"/>
                <w:lang w:val="en-AU"/>
              </w:rPr>
              <w:t>3.9% very remote, 10.6% remote, 85.4% outer regional (Census 2016)</w:t>
            </w:r>
          </w:p>
        </w:tc>
      </w:tr>
      <w:tr w:rsidR="00DF590F" w:rsidRPr="00866F29" w14:paraId="79BFBC06" w14:textId="77777777" w:rsidTr="00C6423B">
        <w:trPr>
          <w:tblCellSpacing w:w="15" w:type="dxa"/>
        </w:trPr>
        <w:tc>
          <w:tcPr>
            <w:tcW w:w="2927" w:type="dxa"/>
            <w:tcBorders>
              <w:left w:val="single" w:sz="4" w:space="0" w:color="auto"/>
              <w:bottom w:val="single" w:sz="4" w:space="0" w:color="auto"/>
            </w:tcBorders>
            <w:shd w:val="clear" w:color="auto" w:fill="FFFFFF"/>
            <w:tcMar>
              <w:top w:w="75" w:type="dxa"/>
              <w:left w:w="150" w:type="dxa"/>
              <w:bottom w:w="75" w:type="dxa"/>
              <w:right w:w="150" w:type="dxa"/>
            </w:tcMar>
            <w:vAlign w:val="center"/>
          </w:tcPr>
          <w:p w14:paraId="78C27435" w14:textId="445DE893" w:rsidR="00DF590F" w:rsidRPr="005943DA" w:rsidRDefault="00C6423B" w:rsidP="001C0ABD">
            <w:pPr>
              <w:spacing w:after="0" w:line="240" w:lineRule="auto"/>
              <w:rPr>
                <w:rFonts w:cstheme="minorHAnsi"/>
                <w:b/>
                <w:lang w:val="en-AU"/>
              </w:rPr>
            </w:pPr>
            <w:r>
              <w:rPr>
                <w:rFonts w:cstheme="minorHAnsi"/>
                <w:b/>
                <w:lang w:val="en-AU"/>
              </w:rPr>
              <w:t>Remoteness by area:</w:t>
            </w:r>
          </w:p>
        </w:tc>
        <w:tc>
          <w:tcPr>
            <w:tcW w:w="6611" w:type="dxa"/>
            <w:tcBorders>
              <w:left w:val="single" w:sz="4" w:space="0" w:color="auto"/>
              <w:bottom w:val="single" w:sz="4" w:space="0" w:color="auto"/>
              <w:right w:val="single" w:sz="4" w:space="0" w:color="auto"/>
            </w:tcBorders>
            <w:shd w:val="clear" w:color="auto" w:fill="FFFFFF"/>
            <w:tcMar>
              <w:top w:w="75" w:type="dxa"/>
              <w:left w:w="150" w:type="dxa"/>
              <w:bottom w:w="75" w:type="dxa"/>
              <w:right w:w="150" w:type="dxa"/>
            </w:tcMar>
            <w:vAlign w:val="center"/>
          </w:tcPr>
          <w:p w14:paraId="56F11501" w14:textId="29224FB6" w:rsidR="00DF590F" w:rsidRPr="005943DA" w:rsidRDefault="00C6423B" w:rsidP="001C0ABD">
            <w:pPr>
              <w:spacing w:after="0" w:line="240" w:lineRule="auto"/>
              <w:ind w:left="109"/>
              <w:rPr>
                <w:rFonts w:cstheme="minorHAnsi"/>
                <w:lang w:val="en-AU"/>
              </w:rPr>
            </w:pPr>
            <w:r>
              <w:rPr>
                <w:rFonts w:cstheme="minorHAnsi"/>
                <w:lang w:val="en-AU"/>
              </w:rPr>
              <w:t>12 of the 15 local government areas have status as being very remote or remote</w:t>
            </w:r>
          </w:p>
        </w:tc>
      </w:tr>
      <w:tr w:rsidR="00DF590F" w:rsidRPr="00866F29" w14:paraId="57702A34" w14:textId="77777777" w:rsidTr="0065592D">
        <w:trPr>
          <w:tblCellSpacing w:w="15" w:type="dxa"/>
        </w:trPr>
        <w:tc>
          <w:tcPr>
            <w:tcW w:w="2927" w:type="dxa"/>
            <w:tcBorders>
              <w:left w:val="single" w:sz="4" w:space="0" w:color="auto"/>
              <w:bottom w:val="single" w:sz="4" w:space="0" w:color="auto"/>
            </w:tcBorders>
            <w:shd w:val="clear" w:color="auto" w:fill="F1F1F1"/>
            <w:tcMar>
              <w:top w:w="75" w:type="dxa"/>
              <w:left w:w="150" w:type="dxa"/>
              <w:bottom w:w="75" w:type="dxa"/>
              <w:right w:w="150" w:type="dxa"/>
            </w:tcMar>
            <w:vAlign w:val="center"/>
            <w:hideMark/>
          </w:tcPr>
          <w:p w14:paraId="4B9D2B43" w14:textId="77777777" w:rsidR="00DF590F" w:rsidRPr="005943DA" w:rsidRDefault="00C77B69" w:rsidP="001C0ABD">
            <w:pPr>
              <w:spacing w:after="0" w:line="240" w:lineRule="auto"/>
              <w:rPr>
                <w:rFonts w:cstheme="minorHAnsi"/>
                <w:b/>
                <w:lang w:val="en-AU"/>
              </w:rPr>
            </w:pPr>
            <w:r w:rsidRPr="005943DA">
              <w:rPr>
                <w:rFonts w:cstheme="minorHAnsi"/>
                <w:b/>
                <w:lang w:val="en-AU"/>
              </w:rPr>
              <w:t>G</w:t>
            </w:r>
            <w:r w:rsidR="00DF590F" w:rsidRPr="005943DA">
              <w:rPr>
                <w:rFonts w:cstheme="minorHAnsi"/>
                <w:b/>
                <w:lang w:val="en-AU"/>
              </w:rPr>
              <w:t xml:space="preserve">ross Regional </w:t>
            </w:r>
            <w:r w:rsidRPr="005943DA">
              <w:rPr>
                <w:rFonts w:cstheme="minorHAnsi"/>
                <w:b/>
                <w:lang w:val="en-AU"/>
              </w:rPr>
              <w:t>Product</w:t>
            </w:r>
            <w:r w:rsidR="00DF590F" w:rsidRPr="005943DA">
              <w:rPr>
                <w:rFonts w:cstheme="minorHAnsi"/>
                <w:b/>
                <w:lang w:val="en-AU"/>
              </w:rPr>
              <w:t>:</w:t>
            </w:r>
          </w:p>
        </w:tc>
        <w:tc>
          <w:tcPr>
            <w:tcW w:w="6611" w:type="dxa"/>
            <w:tcBorders>
              <w:left w:val="single" w:sz="4" w:space="0" w:color="auto"/>
              <w:bottom w:val="single" w:sz="4" w:space="0" w:color="auto"/>
              <w:right w:val="single" w:sz="4" w:space="0" w:color="auto"/>
            </w:tcBorders>
            <w:shd w:val="clear" w:color="auto" w:fill="F1F1F1"/>
            <w:tcMar>
              <w:top w:w="75" w:type="dxa"/>
              <w:left w:w="150" w:type="dxa"/>
              <w:bottom w:w="75" w:type="dxa"/>
              <w:right w:w="150" w:type="dxa"/>
            </w:tcMar>
            <w:vAlign w:val="center"/>
            <w:hideMark/>
          </w:tcPr>
          <w:p w14:paraId="6791978F" w14:textId="77777777" w:rsidR="007F0E8F" w:rsidRPr="005943DA" w:rsidRDefault="00DF590F" w:rsidP="001C0ABD">
            <w:pPr>
              <w:spacing w:after="0" w:line="240" w:lineRule="auto"/>
              <w:ind w:left="109"/>
              <w:rPr>
                <w:rFonts w:cstheme="minorHAnsi"/>
                <w:lang w:val="en-AU"/>
              </w:rPr>
            </w:pPr>
            <w:r w:rsidRPr="005943DA">
              <w:rPr>
                <w:rFonts w:cstheme="minorHAnsi"/>
                <w:lang w:val="en-AU"/>
              </w:rPr>
              <w:t xml:space="preserve">$16.8 billion in 2017/18 </w:t>
            </w:r>
          </w:p>
        </w:tc>
      </w:tr>
    </w:tbl>
    <w:p w14:paraId="4FB92330" w14:textId="1CFCF26C" w:rsidR="0065592D" w:rsidRDefault="0065592D" w:rsidP="00DF590F">
      <w:pPr>
        <w:ind w:left="360"/>
        <w:rPr>
          <w:rFonts w:cstheme="minorHAnsi"/>
          <w:b/>
          <w:u w:val="single"/>
          <w:lang w:val="en-AU"/>
        </w:rPr>
      </w:pPr>
    </w:p>
    <w:p w14:paraId="2EECD122" w14:textId="3996DD51" w:rsidR="0065592D" w:rsidRDefault="0065592D">
      <w:pPr>
        <w:spacing w:before="0" w:after="0" w:line="240" w:lineRule="auto"/>
        <w:rPr>
          <w:rFonts w:cstheme="minorHAnsi"/>
          <w:b/>
          <w:u w:val="single"/>
          <w:lang w:val="en-AU"/>
        </w:rPr>
      </w:pPr>
      <w:r>
        <w:rPr>
          <w:rFonts w:cstheme="minorHAnsi"/>
          <w:b/>
          <w:u w:val="single"/>
          <w:lang w:val="en-AU"/>
        </w:rPr>
        <w:br w:type="page"/>
      </w:r>
    </w:p>
    <w:p w14:paraId="0C87D22A" w14:textId="3A78EC50" w:rsidR="007F0E8F" w:rsidRPr="00523ED7" w:rsidRDefault="007F0E8F" w:rsidP="00E01B6F">
      <w:pPr>
        <w:pStyle w:val="Style2"/>
        <w:rPr>
          <w:sz w:val="20"/>
        </w:rPr>
      </w:pPr>
      <w:r w:rsidRPr="00866F29">
        <w:t>Appendix 2: Region</w:t>
      </w:r>
      <w:r w:rsidR="00C70663" w:rsidRPr="00866F29">
        <w:t>’</w:t>
      </w:r>
      <w:r w:rsidRPr="00866F29">
        <w:t xml:space="preserve">s Business Indicators </w:t>
      </w:r>
    </w:p>
    <w:p w14:paraId="0ADBD82A" w14:textId="77777777" w:rsidR="00C70663" w:rsidRPr="00866F29" w:rsidRDefault="00C70663" w:rsidP="002E5AA1">
      <w:pPr>
        <w:spacing w:before="0" w:after="0"/>
        <w:rPr>
          <w:lang w:val="en-AU"/>
        </w:rPr>
      </w:pPr>
    </w:p>
    <w:tbl>
      <w:tblPr>
        <w:tblStyle w:val="TableGrid"/>
        <w:tblW w:w="9781" w:type="dxa"/>
        <w:tblInd w:w="-5" w:type="dxa"/>
        <w:tblLook w:val="04A0" w:firstRow="1" w:lastRow="0" w:firstColumn="1" w:lastColumn="0" w:noHBand="0" w:noVBand="1"/>
      </w:tblPr>
      <w:tblGrid>
        <w:gridCol w:w="5954"/>
        <w:gridCol w:w="3827"/>
      </w:tblGrid>
      <w:tr w:rsidR="00C70663" w:rsidRPr="00866F29" w14:paraId="2300D1ED" w14:textId="77777777" w:rsidTr="00A526C4">
        <w:tc>
          <w:tcPr>
            <w:tcW w:w="5954" w:type="dxa"/>
            <w:shd w:val="clear" w:color="auto" w:fill="D9D9D9" w:themeFill="background1" w:themeFillShade="D9"/>
          </w:tcPr>
          <w:p w14:paraId="5196540C" w14:textId="77777777" w:rsidR="007F0E8F" w:rsidRPr="00866F29" w:rsidRDefault="007F0E8F" w:rsidP="00AF02D0">
            <w:pPr>
              <w:ind w:left="360"/>
              <w:rPr>
                <w:rFonts w:asciiTheme="minorHAnsi" w:hAnsiTheme="minorHAnsi" w:cstheme="minorHAnsi"/>
                <w:b/>
                <w:sz w:val="18"/>
                <w:szCs w:val="18"/>
                <w:lang w:val="en-AU"/>
              </w:rPr>
            </w:pPr>
            <w:r w:rsidRPr="00866F29">
              <w:rPr>
                <w:rFonts w:asciiTheme="minorHAnsi" w:hAnsiTheme="minorHAnsi" w:cstheme="minorHAnsi"/>
                <w:b/>
                <w:sz w:val="18"/>
                <w:szCs w:val="18"/>
                <w:lang w:val="en-AU"/>
              </w:rPr>
              <w:t>Indicators</w:t>
            </w:r>
          </w:p>
          <w:p w14:paraId="0F233272" w14:textId="77777777" w:rsidR="007F0E8F" w:rsidRPr="00866F29" w:rsidRDefault="007F0E8F" w:rsidP="00AF02D0">
            <w:pPr>
              <w:ind w:left="360"/>
              <w:rPr>
                <w:rFonts w:asciiTheme="minorHAnsi" w:hAnsiTheme="minorHAnsi" w:cstheme="minorHAnsi"/>
                <w:b/>
                <w:sz w:val="18"/>
                <w:szCs w:val="18"/>
                <w:lang w:val="en-AU"/>
              </w:rPr>
            </w:pPr>
            <w:r w:rsidRPr="00866F29">
              <w:rPr>
                <w:rFonts w:asciiTheme="minorHAnsi" w:hAnsiTheme="minorHAnsi" w:cstheme="minorHAnsi"/>
                <w:i/>
                <w:sz w:val="18"/>
                <w:szCs w:val="18"/>
                <w:lang w:val="en-AU"/>
              </w:rPr>
              <w:t>(RAI Insight 2</w:t>
            </w:r>
            <w:r w:rsidRPr="00866F29">
              <w:rPr>
                <w:rFonts w:asciiTheme="minorHAnsi" w:hAnsiTheme="minorHAnsi" w:cstheme="minorHAnsi"/>
                <w:i/>
                <w:sz w:val="18"/>
                <w:szCs w:val="18"/>
                <w:vertAlign w:val="superscript"/>
                <w:lang w:val="en-AU"/>
              </w:rPr>
              <w:t>nd</w:t>
            </w:r>
            <w:r w:rsidRPr="00866F29">
              <w:rPr>
                <w:rFonts w:asciiTheme="minorHAnsi" w:hAnsiTheme="minorHAnsi" w:cstheme="minorHAnsi"/>
                <w:i/>
                <w:sz w:val="18"/>
                <w:szCs w:val="18"/>
                <w:lang w:val="en-AU"/>
              </w:rPr>
              <w:t xml:space="preserve"> Edition – May 2019)</w:t>
            </w:r>
          </w:p>
        </w:tc>
        <w:tc>
          <w:tcPr>
            <w:tcW w:w="3827" w:type="dxa"/>
            <w:shd w:val="clear" w:color="auto" w:fill="D9D9D9" w:themeFill="background1" w:themeFillShade="D9"/>
          </w:tcPr>
          <w:p w14:paraId="5452E9F9" w14:textId="09F94280" w:rsidR="007F0E8F" w:rsidRPr="00866F29" w:rsidRDefault="007F0E8F" w:rsidP="00A526C4">
            <w:pPr>
              <w:ind w:left="-108"/>
              <w:jc w:val="center"/>
              <w:rPr>
                <w:rFonts w:asciiTheme="minorHAnsi" w:hAnsiTheme="minorHAnsi" w:cstheme="minorHAnsi"/>
                <w:b/>
                <w:sz w:val="18"/>
                <w:szCs w:val="18"/>
                <w:lang w:val="en-AU"/>
              </w:rPr>
            </w:pPr>
            <w:r w:rsidRPr="00866F29">
              <w:rPr>
                <w:rFonts w:asciiTheme="minorHAnsi" w:hAnsiTheme="minorHAnsi" w:cstheme="minorHAnsi"/>
                <w:b/>
                <w:sz w:val="18"/>
                <w:szCs w:val="18"/>
                <w:lang w:val="en-AU"/>
              </w:rPr>
              <w:t>Regions National Ra</w:t>
            </w:r>
            <w:r w:rsidR="000847F3">
              <w:rPr>
                <w:rFonts w:asciiTheme="minorHAnsi" w:hAnsiTheme="minorHAnsi" w:cstheme="minorHAnsi"/>
                <w:b/>
                <w:sz w:val="18"/>
                <w:szCs w:val="18"/>
                <w:lang w:val="en-AU"/>
              </w:rPr>
              <w:t>n</w:t>
            </w:r>
            <w:r w:rsidRPr="00866F29">
              <w:rPr>
                <w:rFonts w:asciiTheme="minorHAnsi" w:hAnsiTheme="minorHAnsi" w:cstheme="minorHAnsi"/>
                <w:b/>
                <w:sz w:val="18"/>
                <w:szCs w:val="18"/>
                <w:lang w:val="en-AU"/>
              </w:rPr>
              <w:t>king (Out of 10)</w:t>
            </w:r>
          </w:p>
          <w:p w14:paraId="0BE6D5E5" w14:textId="77777777" w:rsidR="007F0E8F" w:rsidRPr="00866F29" w:rsidRDefault="007F0E8F" w:rsidP="00A526C4">
            <w:pPr>
              <w:ind w:left="-108"/>
              <w:jc w:val="center"/>
              <w:rPr>
                <w:rFonts w:asciiTheme="minorHAnsi" w:hAnsiTheme="minorHAnsi" w:cstheme="minorHAnsi"/>
                <w:sz w:val="18"/>
                <w:szCs w:val="18"/>
                <w:lang w:val="en-AU"/>
              </w:rPr>
            </w:pPr>
            <w:r w:rsidRPr="00866F29">
              <w:rPr>
                <w:rFonts w:asciiTheme="minorHAnsi" w:hAnsiTheme="minorHAnsi" w:cstheme="minorHAnsi"/>
                <w:sz w:val="18"/>
                <w:szCs w:val="18"/>
                <w:lang w:val="en-AU"/>
              </w:rPr>
              <w:t>1 Indicates the Region is a National Leader</w:t>
            </w:r>
          </w:p>
          <w:p w14:paraId="31A85CE7" w14:textId="77777777" w:rsidR="007F0E8F" w:rsidRPr="00866F29" w:rsidRDefault="007F0E8F" w:rsidP="00A526C4">
            <w:pPr>
              <w:ind w:left="-108"/>
              <w:jc w:val="center"/>
              <w:rPr>
                <w:rFonts w:asciiTheme="minorHAnsi" w:hAnsiTheme="minorHAnsi" w:cstheme="minorHAnsi"/>
                <w:sz w:val="18"/>
                <w:szCs w:val="18"/>
                <w:lang w:val="en-AU"/>
              </w:rPr>
            </w:pPr>
            <w:r w:rsidRPr="00866F29">
              <w:rPr>
                <w:rFonts w:asciiTheme="minorHAnsi" w:hAnsiTheme="minorHAnsi" w:cstheme="minorHAnsi"/>
                <w:sz w:val="18"/>
                <w:szCs w:val="18"/>
                <w:lang w:val="en-AU"/>
              </w:rPr>
              <w:t>10 indicates the region is significantly behind</w:t>
            </w:r>
          </w:p>
        </w:tc>
      </w:tr>
      <w:tr w:rsidR="00C70663" w:rsidRPr="00866F29" w14:paraId="7714AE34" w14:textId="77777777" w:rsidTr="00C70663">
        <w:tc>
          <w:tcPr>
            <w:tcW w:w="5954" w:type="dxa"/>
            <w:shd w:val="clear" w:color="auto" w:fill="FFFFFF" w:themeFill="background1"/>
          </w:tcPr>
          <w:p w14:paraId="718239ED" w14:textId="0010F4A5" w:rsidR="007F0E8F" w:rsidRPr="001C0ABD" w:rsidRDefault="007F0E8F" w:rsidP="001C0ABD">
            <w:pPr>
              <w:rPr>
                <w:sz w:val="18"/>
              </w:rPr>
            </w:pPr>
            <w:r w:rsidRPr="001C0ABD">
              <w:rPr>
                <w:b/>
                <w:sz w:val="18"/>
              </w:rPr>
              <w:t xml:space="preserve">Research &amp; Development – Science </w:t>
            </w:r>
            <w:r w:rsidRPr="001C0ABD">
              <w:rPr>
                <w:sz w:val="18"/>
              </w:rPr>
              <w:t>- Presence of organisations that meet standards to provide scientific or technical expertise and resources to perform research and development (R&amp;D) on behalf of companies, registered with Innovation Australia, (2015)</w:t>
            </w:r>
            <w:r w:rsidR="000847F3">
              <w:rPr>
                <w:sz w:val="18"/>
              </w:rPr>
              <w:t xml:space="preserve"> – see note below</w:t>
            </w:r>
          </w:p>
        </w:tc>
        <w:tc>
          <w:tcPr>
            <w:tcW w:w="3827" w:type="dxa"/>
          </w:tcPr>
          <w:p w14:paraId="2BF52838" w14:textId="77777777" w:rsidR="007F0E8F" w:rsidRPr="000847F3" w:rsidRDefault="007F0E8F" w:rsidP="00AF02D0">
            <w:pPr>
              <w:ind w:left="360"/>
              <w:jc w:val="center"/>
              <w:rPr>
                <w:rFonts w:asciiTheme="minorHAnsi" w:hAnsiTheme="minorHAnsi" w:cstheme="minorHAnsi"/>
                <w:sz w:val="18"/>
                <w:szCs w:val="18"/>
                <w:lang w:val="en-AU"/>
              </w:rPr>
            </w:pPr>
            <w:r w:rsidRPr="000847F3">
              <w:rPr>
                <w:rFonts w:asciiTheme="minorHAnsi" w:hAnsiTheme="minorHAnsi" w:cstheme="minorHAnsi"/>
                <w:sz w:val="18"/>
                <w:szCs w:val="18"/>
                <w:lang w:val="en-AU"/>
              </w:rPr>
              <w:t>3</w:t>
            </w:r>
          </w:p>
        </w:tc>
      </w:tr>
      <w:tr w:rsidR="00C70663" w:rsidRPr="00866F29" w14:paraId="51C85173" w14:textId="77777777" w:rsidTr="00C70663">
        <w:tc>
          <w:tcPr>
            <w:tcW w:w="5954" w:type="dxa"/>
            <w:shd w:val="clear" w:color="auto" w:fill="FFFFFF" w:themeFill="background1"/>
          </w:tcPr>
          <w:p w14:paraId="6F6BF421" w14:textId="1D9E010C" w:rsidR="007F0E8F" w:rsidRPr="001C0ABD" w:rsidRDefault="007F0E8F" w:rsidP="001C0ABD">
            <w:pPr>
              <w:rPr>
                <w:sz w:val="18"/>
              </w:rPr>
            </w:pPr>
            <w:r w:rsidRPr="001C0ABD">
              <w:rPr>
                <w:b/>
                <w:sz w:val="18"/>
              </w:rPr>
              <w:t>Patent applications</w:t>
            </w:r>
            <w:r w:rsidRPr="001C0ABD">
              <w:rPr>
                <w:sz w:val="18"/>
              </w:rPr>
              <w:t xml:space="preserve"> - Average annual number of applications for patents per 10,000 working age population, 2007-16</w:t>
            </w:r>
            <w:r w:rsidR="000847F3">
              <w:rPr>
                <w:sz w:val="18"/>
              </w:rPr>
              <w:t xml:space="preserve"> – see note below</w:t>
            </w:r>
          </w:p>
        </w:tc>
        <w:tc>
          <w:tcPr>
            <w:tcW w:w="3827" w:type="dxa"/>
          </w:tcPr>
          <w:p w14:paraId="1B817DEB" w14:textId="77777777" w:rsidR="007F0E8F" w:rsidRPr="000847F3" w:rsidRDefault="007F0E8F" w:rsidP="00AF02D0">
            <w:pPr>
              <w:ind w:left="360"/>
              <w:jc w:val="center"/>
              <w:rPr>
                <w:rFonts w:asciiTheme="minorHAnsi" w:hAnsiTheme="minorHAnsi" w:cstheme="minorHAnsi"/>
                <w:sz w:val="18"/>
                <w:szCs w:val="18"/>
                <w:lang w:val="en-AU"/>
              </w:rPr>
            </w:pPr>
            <w:r w:rsidRPr="000847F3">
              <w:rPr>
                <w:rFonts w:asciiTheme="minorHAnsi" w:hAnsiTheme="minorHAnsi" w:cstheme="minorHAnsi"/>
                <w:sz w:val="18"/>
                <w:szCs w:val="18"/>
                <w:lang w:val="en-AU"/>
              </w:rPr>
              <w:t>3</w:t>
            </w:r>
          </w:p>
        </w:tc>
      </w:tr>
      <w:tr w:rsidR="00C70663" w:rsidRPr="00866F29" w14:paraId="4EE96059" w14:textId="77777777" w:rsidTr="00C70663">
        <w:tc>
          <w:tcPr>
            <w:tcW w:w="5954" w:type="dxa"/>
            <w:shd w:val="clear" w:color="auto" w:fill="FFFFFF" w:themeFill="background1"/>
          </w:tcPr>
          <w:p w14:paraId="0CE981A5" w14:textId="77777777" w:rsidR="007F0E8F" w:rsidRPr="001C0ABD" w:rsidRDefault="007F0E8F" w:rsidP="001C0ABD">
            <w:pPr>
              <w:rPr>
                <w:sz w:val="18"/>
              </w:rPr>
            </w:pPr>
            <w:r w:rsidRPr="001C0ABD">
              <w:rPr>
                <w:b/>
                <w:sz w:val="18"/>
              </w:rPr>
              <w:t>Business Dynamo</w:t>
            </w:r>
            <w:r w:rsidRPr="001C0ABD">
              <w:rPr>
                <w:sz w:val="18"/>
              </w:rPr>
              <w:t xml:space="preserve"> - Innovation through implementation in the business or commercial sphere </w:t>
            </w:r>
          </w:p>
        </w:tc>
        <w:tc>
          <w:tcPr>
            <w:tcW w:w="3827" w:type="dxa"/>
          </w:tcPr>
          <w:p w14:paraId="751F5AC0" w14:textId="77777777" w:rsidR="007F0E8F" w:rsidRPr="00866F29" w:rsidRDefault="007F0E8F" w:rsidP="00AF02D0">
            <w:pPr>
              <w:ind w:left="360"/>
              <w:jc w:val="center"/>
              <w:rPr>
                <w:rFonts w:asciiTheme="minorHAnsi" w:hAnsiTheme="minorHAnsi" w:cstheme="minorHAnsi"/>
                <w:sz w:val="18"/>
                <w:szCs w:val="18"/>
                <w:lang w:val="en-AU"/>
              </w:rPr>
            </w:pPr>
            <w:r w:rsidRPr="00866F29">
              <w:rPr>
                <w:rFonts w:asciiTheme="minorHAnsi" w:hAnsiTheme="minorHAnsi" w:cstheme="minorHAnsi"/>
                <w:sz w:val="18"/>
                <w:szCs w:val="18"/>
                <w:lang w:val="en-AU"/>
              </w:rPr>
              <w:t>8</w:t>
            </w:r>
          </w:p>
        </w:tc>
      </w:tr>
      <w:tr w:rsidR="00C70663" w:rsidRPr="00866F29" w14:paraId="05A88380" w14:textId="77777777" w:rsidTr="00C70663">
        <w:tc>
          <w:tcPr>
            <w:tcW w:w="5954" w:type="dxa"/>
            <w:shd w:val="clear" w:color="auto" w:fill="FFFFFF" w:themeFill="background1"/>
          </w:tcPr>
          <w:p w14:paraId="6A22260C" w14:textId="77777777" w:rsidR="007F0E8F" w:rsidRPr="001C0ABD" w:rsidRDefault="007F0E8F" w:rsidP="001C0ABD">
            <w:pPr>
              <w:rPr>
                <w:sz w:val="18"/>
              </w:rPr>
            </w:pPr>
            <w:r w:rsidRPr="001C0ABD">
              <w:rPr>
                <w:b/>
                <w:sz w:val="18"/>
              </w:rPr>
              <w:t>Trademark applications</w:t>
            </w:r>
            <w:r w:rsidRPr="001C0ABD">
              <w:rPr>
                <w:sz w:val="18"/>
              </w:rPr>
              <w:t xml:space="preserve"> - Average annual number of applications for trademarks per 10,000 working age population</w:t>
            </w:r>
          </w:p>
        </w:tc>
        <w:tc>
          <w:tcPr>
            <w:tcW w:w="3827" w:type="dxa"/>
          </w:tcPr>
          <w:p w14:paraId="3B1A93E5" w14:textId="77777777" w:rsidR="007F0E8F" w:rsidRPr="00866F29" w:rsidRDefault="007F0E8F" w:rsidP="00AF02D0">
            <w:pPr>
              <w:ind w:left="360"/>
              <w:jc w:val="center"/>
              <w:rPr>
                <w:rFonts w:asciiTheme="minorHAnsi" w:hAnsiTheme="minorHAnsi" w:cstheme="minorHAnsi"/>
                <w:sz w:val="18"/>
                <w:szCs w:val="18"/>
                <w:lang w:val="en-AU"/>
              </w:rPr>
            </w:pPr>
            <w:r w:rsidRPr="00866F29">
              <w:rPr>
                <w:rFonts w:asciiTheme="minorHAnsi" w:hAnsiTheme="minorHAnsi" w:cstheme="minorHAnsi"/>
                <w:sz w:val="18"/>
                <w:szCs w:val="18"/>
                <w:lang w:val="en-AU"/>
              </w:rPr>
              <w:t>7</w:t>
            </w:r>
          </w:p>
        </w:tc>
      </w:tr>
      <w:tr w:rsidR="00C70663" w:rsidRPr="00866F29" w14:paraId="61518E6B" w14:textId="77777777" w:rsidTr="00C70663">
        <w:tc>
          <w:tcPr>
            <w:tcW w:w="5954" w:type="dxa"/>
            <w:shd w:val="clear" w:color="auto" w:fill="FFFFFF" w:themeFill="background1"/>
          </w:tcPr>
          <w:p w14:paraId="2CC967AB" w14:textId="60D3CF83" w:rsidR="007F0E8F" w:rsidRPr="001C0ABD" w:rsidRDefault="007F0E8F" w:rsidP="001C0ABD">
            <w:pPr>
              <w:rPr>
                <w:sz w:val="18"/>
              </w:rPr>
            </w:pPr>
            <w:r w:rsidRPr="001C0ABD">
              <w:rPr>
                <w:b/>
                <w:sz w:val="18"/>
              </w:rPr>
              <w:t xml:space="preserve">Knowledge-intensive business services </w:t>
            </w:r>
            <w:r w:rsidRPr="001C0ABD">
              <w:rPr>
                <w:sz w:val="18"/>
              </w:rPr>
              <w:t>- Employees in knowledge-intensive business services per 10,000 working age population</w:t>
            </w:r>
          </w:p>
        </w:tc>
        <w:tc>
          <w:tcPr>
            <w:tcW w:w="3827" w:type="dxa"/>
          </w:tcPr>
          <w:p w14:paraId="459ADE5E" w14:textId="77777777" w:rsidR="007F0E8F" w:rsidRPr="00866F29" w:rsidRDefault="007F0E8F" w:rsidP="00AF02D0">
            <w:pPr>
              <w:ind w:left="360"/>
              <w:jc w:val="center"/>
              <w:rPr>
                <w:rFonts w:asciiTheme="minorHAnsi" w:hAnsiTheme="minorHAnsi" w:cstheme="minorHAnsi"/>
                <w:sz w:val="18"/>
                <w:szCs w:val="18"/>
                <w:lang w:val="en-AU"/>
              </w:rPr>
            </w:pPr>
            <w:r w:rsidRPr="00866F29">
              <w:rPr>
                <w:rFonts w:asciiTheme="minorHAnsi" w:hAnsiTheme="minorHAnsi" w:cstheme="minorHAnsi"/>
                <w:sz w:val="18"/>
                <w:szCs w:val="18"/>
                <w:lang w:val="en-AU"/>
              </w:rPr>
              <w:t>6</w:t>
            </w:r>
          </w:p>
        </w:tc>
      </w:tr>
    </w:tbl>
    <w:p w14:paraId="10D189A6" w14:textId="7EA4C5E2" w:rsidR="007F0E8F" w:rsidRPr="00CF2832" w:rsidRDefault="007F0E8F" w:rsidP="00CF2832">
      <w:pPr>
        <w:ind w:left="142" w:right="-143"/>
        <w:jc w:val="both"/>
        <w:rPr>
          <w:rFonts w:cstheme="minorHAnsi"/>
          <w:sz w:val="22"/>
          <w:szCs w:val="22"/>
          <w:lang w:val="en-AU"/>
        </w:rPr>
      </w:pPr>
      <w:r w:rsidRPr="00CF2832">
        <w:rPr>
          <w:rFonts w:cstheme="minorHAnsi"/>
          <w:sz w:val="22"/>
          <w:szCs w:val="22"/>
          <w:lang w:val="en-AU"/>
        </w:rPr>
        <w:t xml:space="preserve">The businesses indictors show a higher rating than what is realised in the business communities. This is </w:t>
      </w:r>
      <w:r w:rsidR="00C70663" w:rsidRPr="00CF2832">
        <w:rPr>
          <w:rFonts w:cstheme="minorHAnsi"/>
          <w:sz w:val="22"/>
          <w:szCs w:val="22"/>
          <w:lang w:val="en-AU"/>
        </w:rPr>
        <w:t xml:space="preserve">due to much of the </w:t>
      </w:r>
      <w:r w:rsidRPr="00CF2832">
        <w:rPr>
          <w:rFonts w:cstheme="minorHAnsi"/>
          <w:i/>
          <w:sz w:val="22"/>
          <w:szCs w:val="22"/>
          <w:lang w:val="en-AU"/>
        </w:rPr>
        <w:t>Research and Development</w:t>
      </w:r>
      <w:r w:rsidR="00C70663" w:rsidRPr="00CF2832">
        <w:rPr>
          <w:rFonts w:cstheme="minorHAnsi"/>
          <w:sz w:val="22"/>
          <w:szCs w:val="22"/>
          <w:lang w:val="en-AU"/>
        </w:rPr>
        <w:t xml:space="preserve"> and the corresponding </w:t>
      </w:r>
      <w:r w:rsidR="00C70663" w:rsidRPr="00CF2832">
        <w:rPr>
          <w:rFonts w:cstheme="minorHAnsi"/>
          <w:i/>
          <w:sz w:val="22"/>
          <w:szCs w:val="22"/>
          <w:lang w:val="en-AU"/>
        </w:rPr>
        <w:t>Patent A</w:t>
      </w:r>
      <w:r w:rsidRPr="00CF2832">
        <w:rPr>
          <w:rFonts w:cstheme="minorHAnsi"/>
          <w:i/>
          <w:sz w:val="22"/>
          <w:szCs w:val="22"/>
          <w:lang w:val="en-AU"/>
        </w:rPr>
        <w:t>pplications</w:t>
      </w:r>
      <w:r w:rsidRPr="00CF2832">
        <w:rPr>
          <w:rFonts w:cstheme="minorHAnsi"/>
          <w:sz w:val="22"/>
          <w:szCs w:val="22"/>
          <w:lang w:val="en-AU"/>
        </w:rPr>
        <w:t xml:space="preserve"> </w:t>
      </w:r>
      <w:r w:rsidR="00C70663" w:rsidRPr="00CF2832">
        <w:rPr>
          <w:rFonts w:cstheme="minorHAnsi"/>
          <w:sz w:val="22"/>
          <w:szCs w:val="22"/>
          <w:lang w:val="en-AU"/>
        </w:rPr>
        <w:t>being</w:t>
      </w:r>
      <w:r w:rsidRPr="00CF2832">
        <w:rPr>
          <w:rFonts w:cstheme="minorHAnsi"/>
          <w:sz w:val="22"/>
          <w:szCs w:val="22"/>
          <w:lang w:val="en-AU"/>
        </w:rPr>
        <w:t xml:space="preserve"> focused on</w:t>
      </w:r>
      <w:r w:rsidR="00C70663" w:rsidRPr="00CF2832">
        <w:rPr>
          <w:rFonts w:cstheme="minorHAnsi"/>
          <w:sz w:val="22"/>
          <w:szCs w:val="22"/>
          <w:lang w:val="en-AU"/>
        </w:rPr>
        <w:t>:</w:t>
      </w:r>
      <w:r w:rsidRPr="00CF2832">
        <w:rPr>
          <w:rFonts w:cstheme="minorHAnsi"/>
          <w:sz w:val="22"/>
          <w:szCs w:val="22"/>
          <w:lang w:val="en-AU"/>
        </w:rPr>
        <w:t xml:space="preserve"> Marine Biology </w:t>
      </w:r>
      <w:r w:rsidR="00C70663" w:rsidRPr="00CF2832">
        <w:rPr>
          <w:rFonts w:cstheme="minorHAnsi"/>
          <w:sz w:val="22"/>
          <w:szCs w:val="22"/>
          <w:lang w:val="en-AU"/>
        </w:rPr>
        <w:t>at the Australian Institute of Marine Science and James Cook University (JCU); Tropical Health research and development at JCU and Townsville Hospital. Townsville institutions are</w:t>
      </w:r>
      <w:r w:rsidRPr="00CF2832">
        <w:rPr>
          <w:rFonts w:cstheme="minorHAnsi"/>
          <w:sz w:val="22"/>
          <w:szCs w:val="22"/>
          <w:lang w:val="en-AU"/>
        </w:rPr>
        <w:t xml:space="preserve"> world leader</w:t>
      </w:r>
      <w:r w:rsidR="00C70663" w:rsidRPr="00CF2832">
        <w:rPr>
          <w:rFonts w:cstheme="minorHAnsi"/>
          <w:sz w:val="22"/>
          <w:szCs w:val="22"/>
          <w:lang w:val="en-AU"/>
        </w:rPr>
        <w:t>s in these areas of research.</w:t>
      </w:r>
      <w:r w:rsidRPr="00CF2832">
        <w:rPr>
          <w:rFonts w:cstheme="minorHAnsi"/>
          <w:sz w:val="22"/>
          <w:szCs w:val="22"/>
          <w:lang w:val="en-AU"/>
        </w:rPr>
        <w:t xml:space="preserve"> </w:t>
      </w:r>
    </w:p>
    <w:p w14:paraId="519A5290" w14:textId="220F27E3" w:rsidR="007F0E8F" w:rsidRPr="00CF2832" w:rsidRDefault="007F0E8F" w:rsidP="00CF2832">
      <w:pPr>
        <w:ind w:left="142" w:right="-143"/>
        <w:jc w:val="both"/>
        <w:rPr>
          <w:rFonts w:cstheme="minorHAnsi"/>
          <w:sz w:val="22"/>
          <w:szCs w:val="22"/>
          <w:lang w:val="en-AU"/>
        </w:rPr>
      </w:pPr>
      <w:r w:rsidRPr="00CF2832">
        <w:rPr>
          <w:rFonts w:cstheme="minorHAnsi"/>
          <w:sz w:val="22"/>
          <w:szCs w:val="22"/>
          <w:lang w:val="en-AU"/>
        </w:rPr>
        <w:t>However, in the general business</w:t>
      </w:r>
      <w:r w:rsidR="00C70663" w:rsidRPr="00CF2832">
        <w:rPr>
          <w:rFonts w:cstheme="minorHAnsi"/>
          <w:sz w:val="22"/>
          <w:szCs w:val="22"/>
          <w:lang w:val="en-AU"/>
        </w:rPr>
        <w:t xml:space="preserve"> community</w:t>
      </w:r>
      <w:r w:rsidRPr="00CF2832">
        <w:rPr>
          <w:rFonts w:cstheme="minorHAnsi"/>
          <w:sz w:val="22"/>
          <w:szCs w:val="22"/>
          <w:lang w:val="en-AU"/>
        </w:rPr>
        <w:t xml:space="preserve"> within the region</w:t>
      </w:r>
      <w:r w:rsidR="00C70663" w:rsidRPr="00CF2832">
        <w:rPr>
          <w:rFonts w:cstheme="minorHAnsi"/>
          <w:sz w:val="22"/>
          <w:szCs w:val="22"/>
          <w:lang w:val="en-AU"/>
        </w:rPr>
        <w:t xml:space="preserve">, made up of small and medium sized enterprises, </w:t>
      </w:r>
      <w:r w:rsidRPr="00CF2832">
        <w:rPr>
          <w:rFonts w:cstheme="minorHAnsi"/>
          <w:sz w:val="22"/>
          <w:szCs w:val="22"/>
          <w:lang w:val="en-AU"/>
        </w:rPr>
        <w:t>very little research and development is occurring</w:t>
      </w:r>
      <w:r w:rsidR="00C70663" w:rsidRPr="00CF2832">
        <w:rPr>
          <w:rFonts w:cstheme="minorHAnsi"/>
          <w:sz w:val="22"/>
          <w:szCs w:val="22"/>
          <w:lang w:val="en-AU"/>
        </w:rPr>
        <w:t xml:space="preserve">. </w:t>
      </w:r>
      <w:r w:rsidRPr="00CF2832">
        <w:rPr>
          <w:rFonts w:cstheme="minorHAnsi"/>
          <w:sz w:val="22"/>
          <w:szCs w:val="22"/>
          <w:lang w:val="en-AU"/>
        </w:rPr>
        <w:t xml:space="preserve"> This is </w:t>
      </w:r>
      <w:r w:rsidR="00C70663" w:rsidRPr="00CF2832">
        <w:rPr>
          <w:rFonts w:cstheme="minorHAnsi"/>
          <w:sz w:val="22"/>
          <w:szCs w:val="22"/>
          <w:lang w:val="en-AU"/>
        </w:rPr>
        <w:t xml:space="preserve">demonstrated in the </w:t>
      </w:r>
      <w:r w:rsidRPr="00CF2832">
        <w:rPr>
          <w:rFonts w:cstheme="minorHAnsi"/>
          <w:sz w:val="22"/>
          <w:szCs w:val="22"/>
          <w:lang w:val="en-AU"/>
        </w:rPr>
        <w:t>indictors for innovation, trademarking applications and the number of employees working in the knowledge-intensive business services in the region</w:t>
      </w:r>
      <w:r w:rsidR="00946C93" w:rsidRPr="00CF2832">
        <w:rPr>
          <w:rFonts w:cstheme="minorHAnsi"/>
          <w:sz w:val="22"/>
          <w:szCs w:val="22"/>
          <w:lang w:val="en-AU"/>
        </w:rPr>
        <w:t>, all of</w:t>
      </w:r>
      <w:r w:rsidRPr="00CF2832">
        <w:rPr>
          <w:rFonts w:cstheme="minorHAnsi"/>
          <w:sz w:val="22"/>
          <w:szCs w:val="22"/>
          <w:lang w:val="en-AU"/>
        </w:rPr>
        <w:t xml:space="preserve"> which are below average.</w:t>
      </w:r>
    </w:p>
    <w:p w14:paraId="42ECFD11" w14:textId="4FB70960" w:rsidR="0065592D" w:rsidRDefault="0065592D">
      <w:pPr>
        <w:spacing w:before="0" w:after="0" w:line="240" w:lineRule="auto"/>
        <w:rPr>
          <w:rFonts w:cstheme="minorHAnsi"/>
          <w:b/>
          <w:u w:val="single"/>
          <w:lang w:val="en-AU"/>
        </w:rPr>
      </w:pPr>
      <w:r>
        <w:rPr>
          <w:rFonts w:cstheme="minorHAnsi"/>
          <w:b/>
          <w:u w:val="single"/>
          <w:lang w:val="en-AU"/>
        </w:rPr>
        <w:br w:type="page"/>
      </w:r>
    </w:p>
    <w:p w14:paraId="06019269" w14:textId="3E332A1C" w:rsidR="007F0E8F" w:rsidRPr="00E01B6F" w:rsidRDefault="005943DA" w:rsidP="00E01B6F">
      <w:pPr>
        <w:pStyle w:val="Style2"/>
      </w:pPr>
      <w:r>
        <w:t>Appendix 3</w:t>
      </w:r>
      <w:r w:rsidR="007F0E8F" w:rsidRPr="00866F29">
        <w:t>: Region</w:t>
      </w:r>
      <w:r w:rsidR="00946C93" w:rsidRPr="00866F29">
        <w:t>’</w:t>
      </w:r>
      <w:r w:rsidR="007F0E8F" w:rsidRPr="00866F29">
        <w:t xml:space="preserve">s Education </w:t>
      </w:r>
      <w:r w:rsidR="0065592D">
        <w:t>and W</w:t>
      </w:r>
      <w:r w:rsidR="00E1032F" w:rsidRPr="00866F29">
        <w:t>orkforce Indicators</w:t>
      </w:r>
    </w:p>
    <w:p w14:paraId="1DD5D262" w14:textId="2EF4CA60" w:rsidR="002E5AA1" w:rsidRDefault="002E5AA1" w:rsidP="002E5AA1">
      <w:pPr>
        <w:spacing w:before="0" w:after="0"/>
      </w:pPr>
    </w:p>
    <w:tbl>
      <w:tblPr>
        <w:tblStyle w:val="TableGrid"/>
        <w:tblW w:w="9776" w:type="dxa"/>
        <w:tblLook w:val="04A0" w:firstRow="1" w:lastRow="0" w:firstColumn="1" w:lastColumn="0" w:noHBand="0" w:noVBand="1"/>
      </w:tblPr>
      <w:tblGrid>
        <w:gridCol w:w="5949"/>
        <w:gridCol w:w="3827"/>
      </w:tblGrid>
      <w:tr w:rsidR="00DF590F" w:rsidRPr="00866F29" w14:paraId="6C596E51" w14:textId="77777777" w:rsidTr="00CF2832">
        <w:tc>
          <w:tcPr>
            <w:tcW w:w="5949" w:type="dxa"/>
            <w:shd w:val="clear" w:color="auto" w:fill="D9D9D9" w:themeFill="background1" w:themeFillShade="D9"/>
          </w:tcPr>
          <w:p w14:paraId="7C882874" w14:textId="123DADCF" w:rsidR="00DF590F" w:rsidRPr="00866F29" w:rsidRDefault="00DF590F" w:rsidP="00AF02D0">
            <w:pPr>
              <w:ind w:left="360"/>
              <w:rPr>
                <w:rFonts w:asciiTheme="minorHAnsi" w:hAnsiTheme="minorHAnsi" w:cstheme="minorHAnsi"/>
                <w:b/>
                <w:sz w:val="18"/>
                <w:szCs w:val="18"/>
                <w:lang w:val="en-AU"/>
              </w:rPr>
            </w:pPr>
            <w:r w:rsidRPr="00866F29">
              <w:rPr>
                <w:rFonts w:asciiTheme="minorHAnsi" w:hAnsiTheme="minorHAnsi" w:cstheme="minorHAnsi"/>
                <w:b/>
                <w:sz w:val="18"/>
                <w:szCs w:val="18"/>
                <w:lang w:val="en-AU"/>
              </w:rPr>
              <w:t>Indicators</w:t>
            </w:r>
            <w:r w:rsidR="000847F3">
              <w:rPr>
                <w:rFonts w:asciiTheme="minorHAnsi" w:hAnsiTheme="minorHAnsi" w:cstheme="minorHAnsi"/>
                <w:b/>
                <w:sz w:val="18"/>
                <w:szCs w:val="18"/>
                <w:lang w:val="en-AU"/>
              </w:rPr>
              <w:t xml:space="preserve"> – Education, Youth and Unemployment</w:t>
            </w:r>
          </w:p>
          <w:p w14:paraId="0E84EC85" w14:textId="77777777" w:rsidR="00DF590F" w:rsidRPr="00866F29" w:rsidRDefault="00DF590F" w:rsidP="00AF02D0">
            <w:pPr>
              <w:ind w:left="360"/>
              <w:rPr>
                <w:rFonts w:asciiTheme="minorHAnsi" w:hAnsiTheme="minorHAnsi" w:cstheme="minorHAnsi"/>
                <w:b/>
                <w:i/>
                <w:sz w:val="18"/>
                <w:szCs w:val="18"/>
                <w:lang w:val="en-AU"/>
              </w:rPr>
            </w:pPr>
            <w:r w:rsidRPr="00866F29">
              <w:rPr>
                <w:rFonts w:asciiTheme="minorHAnsi" w:hAnsiTheme="minorHAnsi" w:cstheme="minorHAnsi"/>
                <w:i/>
                <w:sz w:val="18"/>
                <w:szCs w:val="18"/>
                <w:lang w:val="en-AU"/>
              </w:rPr>
              <w:t>(RAI Insight 2</w:t>
            </w:r>
            <w:r w:rsidRPr="00866F29">
              <w:rPr>
                <w:rFonts w:asciiTheme="minorHAnsi" w:hAnsiTheme="minorHAnsi" w:cstheme="minorHAnsi"/>
                <w:i/>
                <w:sz w:val="18"/>
                <w:szCs w:val="18"/>
                <w:vertAlign w:val="superscript"/>
                <w:lang w:val="en-AU"/>
              </w:rPr>
              <w:t>nd</w:t>
            </w:r>
            <w:r w:rsidRPr="00866F29">
              <w:rPr>
                <w:rFonts w:asciiTheme="minorHAnsi" w:hAnsiTheme="minorHAnsi" w:cstheme="minorHAnsi"/>
                <w:i/>
                <w:sz w:val="18"/>
                <w:szCs w:val="18"/>
                <w:lang w:val="en-AU"/>
              </w:rPr>
              <w:t xml:space="preserve"> Edition – May 2019)</w:t>
            </w:r>
          </w:p>
        </w:tc>
        <w:tc>
          <w:tcPr>
            <w:tcW w:w="3827" w:type="dxa"/>
            <w:shd w:val="clear" w:color="auto" w:fill="D9D9D9" w:themeFill="background1" w:themeFillShade="D9"/>
          </w:tcPr>
          <w:p w14:paraId="1C725FE5" w14:textId="7994BD5B" w:rsidR="00DF590F" w:rsidRPr="00866F29" w:rsidRDefault="00DF590F" w:rsidP="00A526C4">
            <w:pPr>
              <w:ind w:left="-108"/>
              <w:jc w:val="center"/>
              <w:rPr>
                <w:rFonts w:asciiTheme="minorHAnsi" w:hAnsiTheme="minorHAnsi" w:cstheme="minorHAnsi"/>
                <w:b/>
                <w:sz w:val="18"/>
                <w:szCs w:val="18"/>
                <w:lang w:val="en-AU"/>
              </w:rPr>
            </w:pPr>
            <w:r w:rsidRPr="00866F29">
              <w:rPr>
                <w:rFonts w:asciiTheme="minorHAnsi" w:hAnsiTheme="minorHAnsi" w:cstheme="minorHAnsi"/>
                <w:b/>
                <w:sz w:val="18"/>
                <w:szCs w:val="18"/>
                <w:lang w:val="en-AU"/>
              </w:rPr>
              <w:t>Regions National Ra</w:t>
            </w:r>
            <w:r w:rsidR="00812E69" w:rsidRPr="00866F29">
              <w:rPr>
                <w:rFonts w:asciiTheme="minorHAnsi" w:hAnsiTheme="minorHAnsi" w:cstheme="minorHAnsi"/>
                <w:b/>
                <w:sz w:val="18"/>
                <w:szCs w:val="18"/>
                <w:lang w:val="en-AU"/>
              </w:rPr>
              <w:t>n</w:t>
            </w:r>
            <w:r w:rsidRPr="00866F29">
              <w:rPr>
                <w:rFonts w:asciiTheme="minorHAnsi" w:hAnsiTheme="minorHAnsi" w:cstheme="minorHAnsi"/>
                <w:b/>
                <w:sz w:val="18"/>
                <w:szCs w:val="18"/>
                <w:lang w:val="en-AU"/>
              </w:rPr>
              <w:t>king (Out of 10)</w:t>
            </w:r>
          </w:p>
          <w:p w14:paraId="6AD582CB" w14:textId="77777777" w:rsidR="00DF590F" w:rsidRPr="00866F29" w:rsidRDefault="00DF590F" w:rsidP="00A526C4">
            <w:pPr>
              <w:ind w:left="-108"/>
              <w:jc w:val="center"/>
              <w:rPr>
                <w:rFonts w:asciiTheme="minorHAnsi" w:hAnsiTheme="minorHAnsi" w:cstheme="minorHAnsi"/>
                <w:sz w:val="18"/>
                <w:szCs w:val="18"/>
                <w:lang w:val="en-AU"/>
              </w:rPr>
            </w:pPr>
            <w:r w:rsidRPr="00866F29">
              <w:rPr>
                <w:rFonts w:asciiTheme="minorHAnsi" w:hAnsiTheme="minorHAnsi" w:cstheme="minorHAnsi"/>
                <w:sz w:val="18"/>
                <w:szCs w:val="18"/>
                <w:lang w:val="en-AU"/>
              </w:rPr>
              <w:t>1 Indicates the Region is a National Leader</w:t>
            </w:r>
          </w:p>
          <w:p w14:paraId="1C07A534" w14:textId="77777777" w:rsidR="00DF590F" w:rsidRPr="00866F29" w:rsidRDefault="00DF590F" w:rsidP="00A526C4">
            <w:pPr>
              <w:ind w:left="-108"/>
              <w:jc w:val="center"/>
              <w:rPr>
                <w:rFonts w:asciiTheme="minorHAnsi" w:hAnsiTheme="minorHAnsi" w:cstheme="minorHAnsi"/>
                <w:sz w:val="18"/>
                <w:szCs w:val="18"/>
                <w:lang w:val="en-AU"/>
              </w:rPr>
            </w:pPr>
            <w:r w:rsidRPr="00866F29">
              <w:rPr>
                <w:rFonts w:asciiTheme="minorHAnsi" w:hAnsiTheme="minorHAnsi" w:cstheme="minorHAnsi"/>
                <w:sz w:val="18"/>
                <w:szCs w:val="18"/>
                <w:lang w:val="en-AU"/>
              </w:rPr>
              <w:t>10 indicates the region is significantly behind</w:t>
            </w:r>
          </w:p>
        </w:tc>
      </w:tr>
      <w:tr w:rsidR="00DF590F" w:rsidRPr="00866F29" w14:paraId="573B7599" w14:textId="77777777" w:rsidTr="00CF2832">
        <w:tc>
          <w:tcPr>
            <w:tcW w:w="5949" w:type="dxa"/>
            <w:shd w:val="clear" w:color="auto" w:fill="auto"/>
          </w:tcPr>
          <w:p w14:paraId="3DE9FCA2" w14:textId="77777777" w:rsidR="00DF590F" w:rsidRPr="00B820A1" w:rsidRDefault="00DF590F" w:rsidP="00B820A1">
            <w:pPr>
              <w:rPr>
                <w:sz w:val="18"/>
                <w:szCs w:val="18"/>
              </w:rPr>
            </w:pPr>
            <w:r w:rsidRPr="00B820A1">
              <w:rPr>
                <w:b/>
                <w:sz w:val="18"/>
                <w:szCs w:val="18"/>
              </w:rPr>
              <w:t>Young dependency ratio</w:t>
            </w:r>
            <w:r w:rsidRPr="00B820A1">
              <w:rPr>
                <w:sz w:val="18"/>
                <w:szCs w:val="18"/>
              </w:rPr>
              <w:t xml:space="preserve"> - Youth (14 years or below) as a proportion of the working age (15-64 years) population</w:t>
            </w:r>
          </w:p>
        </w:tc>
        <w:tc>
          <w:tcPr>
            <w:tcW w:w="3827" w:type="dxa"/>
          </w:tcPr>
          <w:p w14:paraId="548D9935"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7</w:t>
            </w:r>
          </w:p>
        </w:tc>
      </w:tr>
      <w:tr w:rsidR="00DF590F" w:rsidRPr="00866F29" w14:paraId="73BEC643" w14:textId="77777777" w:rsidTr="00CF2832">
        <w:tc>
          <w:tcPr>
            <w:tcW w:w="5949" w:type="dxa"/>
            <w:shd w:val="clear" w:color="auto" w:fill="auto"/>
          </w:tcPr>
          <w:p w14:paraId="1F1B4547" w14:textId="77777777" w:rsidR="00DF590F" w:rsidRPr="00B820A1" w:rsidRDefault="00DF590F" w:rsidP="00B820A1">
            <w:pPr>
              <w:rPr>
                <w:sz w:val="18"/>
                <w:szCs w:val="18"/>
              </w:rPr>
            </w:pPr>
            <w:r w:rsidRPr="00B820A1">
              <w:rPr>
                <w:b/>
                <w:sz w:val="18"/>
                <w:szCs w:val="18"/>
              </w:rPr>
              <w:t>Primary School Literacy and Numeracy</w:t>
            </w:r>
            <w:r w:rsidRPr="00B820A1">
              <w:rPr>
                <w:sz w:val="18"/>
                <w:szCs w:val="18"/>
              </w:rPr>
              <w:t xml:space="preserve"> - Average of 5 NAPLAN test scores (years 3 &amp; 5)</w:t>
            </w:r>
          </w:p>
        </w:tc>
        <w:tc>
          <w:tcPr>
            <w:tcW w:w="3827" w:type="dxa"/>
          </w:tcPr>
          <w:p w14:paraId="743D6E56"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8</w:t>
            </w:r>
          </w:p>
        </w:tc>
      </w:tr>
      <w:tr w:rsidR="00DF590F" w:rsidRPr="00866F29" w14:paraId="65B7A0C1" w14:textId="77777777" w:rsidTr="00CF2832">
        <w:tc>
          <w:tcPr>
            <w:tcW w:w="5949" w:type="dxa"/>
            <w:shd w:val="clear" w:color="auto" w:fill="auto"/>
          </w:tcPr>
          <w:p w14:paraId="78C8DD44" w14:textId="77777777" w:rsidR="00DF590F" w:rsidRPr="00B820A1" w:rsidRDefault="00DF590F" w:rsidP="00B820A1">
            <w:pPr>
              <w:rPr>
                <w:sz w:val="18"/>
                <w:szCs w:val="18"/>
              </w:rPr>
            </w:pPr>
            <w:r w:rsidRPr="00B820A1">
              <w:rPr>
                <w:b/>
                <w:sz w:val="18"/>
                <w:szCs w:val="18"/>
              </w:rPr>
              <w:t>Secondary School Literacy &amp; Numeracy</w:t>
            </w:r>
            <w:r w:rsidRPr="00B820A1">
              <w:rPr>
                <w:sz w:val="18"/>
                <w:szCs w:val="18"/>
              </w:rPr>
              <w:t xml:space="preserve"> - Average of 5 NAPLAN test scores (years 5 &amp; 7)</w:t>
            </w:r>
          </w:p>
        </w:tc>
        <w:tc>
          <w:tcPr>
            <w:tcW w:w="3827" w:type="dxa"/>
          </w:tcPr>
          <w:p w14:paraId="4CDD6D51"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8</w:t>
            </w:r>
          </w:p>
        </w:tc>
      </w:tr>
      <w:tr w:rsidR="00DF590F" w:rsidRPr="00866F29" w14:paraId="17F02751" w14:textId="77777777" w:rsidTr="00CF2832">
        <w:tc>
          <w:tcPr>
            <w:tcW w:w="5949" w:type="dxa"/>
            <w:shd w:val="clear" w:color="auto" w:fill="auto"/>
          </w:tcPr>
          <w:p w14:paraId="509EEE45" w14:textId="23F6BD50" w:rsidR="00DF590F" w:rsidRPr="00B820A1" w:rsidRDefault="00DF590F" w:rsidP="00B820A1">
            <w:pPr>
              <w:rPr>
                <w:sz w:val="18"/>
                <w:szCs w:val="18"/>
              </w:rPr>
            </w:pPr>
            <w:r w:rsidRPr="00B820A1">
              <w:rPr>
                <w:b/>
                <w:sz w:val="18"/>
                <w:szCs w:val="18"/>
              </w:rPr>
              <w:t>High school completion</w:t>
            </w:r>
            <w:r w:rsidRPr="00B820A1">
              <w:rPr>
                <w:sz w:val="18"/>
                <w:szCs w:val="18"/>
              </w:rPr>
              <w:t xml:space="preserve"> - % of population completing year 12 (persons usually resident)</w:t>
            </w:r>
            <w:r w:rsidR="000847F3">
              <w:rPr>
                <w:sz w:val="18"/>
                <w:szCs w:val="18"/>
              </w:rPr>
              <w:t xml:space="preserve"> – see note below</w:t>
            </w:r>
          </w:p>
        </w:tc>
        <w:tc>
          <w:tcPr>
            <w:tcW w:w="3827" w:type="dxa"/>
          </w:tcPr>
          <w:p w14:paraId="7C27A4F4" w14:textId="77777777" w:rsidR="00DF590F" w:rsidRPr="000847F3" w:rsidRDefault="00DF590F" w:rsidP="00AF02D0">
            <w:pPr>
              <w:ind w:left="360"/>
              <w:jc w:val="center"/>
              <w:rPr>
                <w:rFonts w:asciiTheme="minorHAnsi" w:hAnsiTheme="minorHAnsi" w:cstheme="minorHAnsi"/>
                <w:sz w:val="18"/>
                <w:szCs w:val="18"/>
                <w:lang w:val="en-AU"/>
              </w:rPr>
            </w:pPr>
            <w:r w:rsidRPr="000847F3">
              <w:rPr>
                <w:rFonts w:asciiTheme="minorHAnsi" w:hAnsiTheme="minorHAnsi" w:cstheme="minorHAnsi"/>
                <w:sz w:val="18"/>
                <w:szCs w:val="18"/>
                <w:lang w:val="en-AU"/>
              </w:rPr>
              <w:t>3 (47.9%)</w:t>
            </w:r>
          </w:p>
        </w:tc>
      </w:tr>
      <w:tr w:rsidR="00DF590F" w:rsidRPr="00866F29" w14:paraId="55850AA9" w14:textId="77777777" w:rsidTr="00CF2832">
        <w:tc>
          <w:tcPr>
            <w:tcW w:w="5949" w:type="dxa"/>
            <w:shd w:val="clear" w:color="auto" w:fill="auto"/>
          </w:tcPr>
          <w:p w14:paraId="73211FDF" w14:textId="77777777" w:rsidR="00DF590F" w:rsidRPr="00B820A1" w:rsidRDefault="00DF590F" w:rsidP="00B820A1">
            <w:pPr>
              <w:rPr>
                <w:sz w:val="18"/>
                <w:szCs w:val="18"/>
              </w:rPr>
            </w:pPr>
            <w:r w:rsidRPr="00B820A1">
              <w:rPr>
                <w:b/>
                <w:sz w:val="18"/>
                <w:szCs w:val="18"/>
              </w:rPr>
              <w:t>Learning or Earning</w:t>
            </w:r>
            <w:r w:rsidRPr="00B820A1">
              <w:rPr>
                <w:sz w:val="18"/>
                <w:szCs w:val="18"/>
              </w:rPr>
              <w:t xml:space="preserve"> - % of people aged 15-24 years engaged in education or employed (persons usually resident)</w:t>
            </w:r>
          </w:p>
        </w:tc>
        <w:tc>
          <w:tcPr>
            <w:tcW w:w="3827" w:type="dxa"/>
          </w:tcPr>
          <w:p w14:paraId="58D098DC"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7 (92.5%)</w:t>
            </w:r>
          </w:p>
        </w:tc>
      </w:tr>
      <w:tr w:rsidR="00DF590F" w:rsidRPr="00866F29" w14:paraId="48B386EB" w14:textId="77777777" w:rsidTr="00CF2832">
        <w:tc>
          <w:tcPr>
            <w:tcW w:w="5949" w:type="dxa"/>
            <w:shd w:val="clear" w:color="auto" w:fill="auto"/>
          </w:tcPr>
          <w:p w14:paraId="6BF6CDF5" w14:textId="77777777" w:rsidR="00DF590F" w:rsidRPr="00B820A1" w:rsidRDefault="00DF590F" w:rsidP="00B820A1">
            <w:pPr>
              <w:rPr>
                <w:sz w:val="18"/>
                <w:szCs w:val="18"/>
              </w:rPr>
            </w:pPr>
            <w:r w:rsidRPr="00B820A1">
              <w:rPr>
                <w:b/>
                <w:sz w:val="18"/>
                <w:szCs w:val="18"/>
              </w:rPr>
              <w:t>Unemployment rate</w:t>
            </w:r>
            <w:r w:rsidRPr="00B820A1">
              <w:rPr>
                <w:sz w:val="18"/>
                <w:szCs w:val="18"/>
              </w:rPr>
              <w:t xml:space="preserve"> - % unemployment for all age groups above 15 years old</w:t>
            </w:r>
          </w:p>
        </w:tc>
        <w:tc>
          <w:tcPr>
            <w:tcW w:w="3827" w:type="dxa"/>
          </w:tcPr>
          <w:p w14:paraId="764824AA"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10</w:t>
            </w:r>
          </w:p>
        </w:tc>
      </w:tr>
      <w:tr w:rsidR="00DF590F" w:rsidRPr="00866F29" w14:paraId="4A9A283C" w14:textId="77777777" w:rsidTr="00CF2832">
        <w:tc>
          <w:tcPr>
            <w:tcW w:w="5949" w:type="dxa"/>
            <w:shd w:val="clear" w:color="auto" w:fill="auto"/>
          </w:tcPr>
          <w:p w14:paraId="2A4BB446" w14:textId="77777777" w:rsidR="00DF590F" w:rsidRPr="00B820A1" w:rsidRDefault="00DF590F" w:rsidP="00B820A1">
            <w:pPr>
              <w:rPr>
                <w:sz w:val="18"/>
                <w:szCs w:val="18"/>
              </w:rPr>
            </w:pPr>
            <w:r w:rsidRPr="00B820A1">
              <w:rPr>
                <w:b/>
                <w:sz w:val="18"/>
                <w:szCs w:val="18"/>
              </w:rPr>
              <w:t>Youth unemployment</w:t>
            </w:r>
            <w:r w:rsidRPr="00B820A1">
              <w:rPr>
                <w:sz w:val="18"/>
                <w:szCs w:val="18"/>
              </w:rPr>
              <w:t xml:space="preserve"> - % unemployment 15-24 years</w:t>
            </w:r>
          </w:p>
        </w:tc>
        <w:tc>
          <w:tcPr>
            <w:tcW w:w="3827" w:type="dxa"/>
          </w:tcPr>
          <w:p w14:paraId="354F9F2C"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8</w:t>
            </w:r>
          </w:p>
        </w:tc>
      </w:tr>
      <w:tr w:rsidR="00DF590F" w:rsidRPr="00866F29" w14:paraId="084979A9" w14:textId="77777777" w:rsidTr="00CF2832">
        <w:tc>
          <w:tcPr>
            <w:tcW w:w="5949" w:type="dxa"/>
            <w:shd w:val="clear" w:color="auto" w:fill="auto"/>
          </w:tcPr>
          <w:p w14:paraId="17066A0E" w14:textId="77777777" w:rsidR="00DF590F" w:rsidRPr="00B820A1" w:rsidRDefault="00DF590F" w:rsidP="00B820A1">
            <w:pPr>
              <w:rPr>
                <w:sz w:val="18"/>
                <w:szCs w:val="18"/>
              </w:rPr>
            </w:pPr>
            <w:r w:rsidRPr="00B820A1">
              <w:rPr>
                <w:b/>
                <w:sz w:val="18"/>
                <w:szCs w:val="18"/>
              </w:rPr>
              <w:t>Welfare dependence</w:t>
            </w:r>
            <w:r w:rsidRPr="00B820A1">
              <w:rPr>
                <w:sz w:val="18"/>
                <w:szCs w:val="18"/>
              </w:rPr>
              <w:t xml:space="preserve"> - % population over 15 years receiving age pension, unemployment benefit or other payment</w:t>
            </w:r>
          </w:p>
        </w:tc>
        <w:tc>
          <w:tcPr>
            <w:tcW w:w="3827" w:type="dxa"/>
          </w:tcPr>
          <w:p w14:paraId="6C1F4FE8"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4 (4.9%)</w:t>
            </w:r>
          </w:p>
        </w:tc>
      </w:tr>
      <w:tr w:rsidR="00DF590F" w:rsidRPr="00866F29" w14:paraId="0FCE86E8" w14:textId="77777777" w:rsidTr="00CF2832">
        <w:tc>
          <w:tcPr>
            <w:tcW w:w="5949" w:type="dxa"/>
            <w:shd w:val="clear" w:color="auto" w:fill="auto"/>
          </w:tcPr>
          <w:p w14:paraId="05CCFDF9" w14:textId="77777777" w:rsidR="00DF590F" w:rsidRPr="00B820A1" w:rsidRDefault="00DF590F" w:rsidP="00B820A1">
            <w:pPr>
              <w:rPr>
                <w:sz w:val="18"/>
                <w:szCs w:val="18"/>
              </w:rPr>
            </w:pPr>
            <w:r w:rsidRPr="00B820A1">
              <w:rPr>
                <w:b/>
                <w:sz w:val="18"/>
                <w:szCs w:val="18"/>
              </w:rPr>
              <w:t>Long Term Unemployment</w:t>
            </w:r>
            <w:r w:rsidRPr="00B820A1">
              <w:rPr>
                <w:sz w:val="18"/>
                <w:szCs w:val="18"/>
              </w:rPr>
              <w:t xml:space="preserve"> - % people receiving an unemployment benefit for longer than 6 months</w:t>
            </w:r>
          </w:p>
        </w:tc>
        <w:tc>
          <w:tcPr>
            <w:tcW w:w="3827" w:type="dxa"/>
          </w:tcPr>
          <w:p w14:paraId="2437E811" w14:textId="77777777" w:rsidR="00DF590F" w:rsidRPr="005943DA" w:rsidRDefault="00DF590F" w:rsidP="00AF02D0">
            <w:pPr>
              <w:ind w:left="360"/>
              <w:jc w:val="center"/>
              <w:rPr>
                <w:rFonts w:asciiTheme="minorHAnsi" w:hAnsiTheme="minorHAnsi" w:cstheme="minorHAnsi"/>
                <w:sz w:val="18"/>
                <w:szCs w:val="18"/>
                <w:lang w:val="en-AU"/>
              </w:rPr>
            </w:pPr>
            <w:r w:rsidRPr="005943DA">
              <w:rPr>
                <w:rFonts w:asciiTheme="minorHAnsi" w:hAnsiTheme="minorHAnsi" w:cstheme="minorHAnsi"/>
                <w:sz w:val="18"/>
                <w:szCs w:val="18"/>
                <w:lang w:val="en-AU"/>
              </w:rPr>
              <w:t>7 (4.9%)</w:t>
            </w:r>
          </w:p>
        </w:tc>
      </w:tr>
    </w:tbl>
    <w:p w14:paraId="2C3ECABF" w14:textId="7A829E7D" w:rsidR="00DF590F" w:rsidRPr="00CF2832" w:rsidRDefault="00946C93" w:rsidP="00CF2832">
      <w:pPr>
        <w:ind w:left="142" w:right="-143"/>
        <w:jc w:val="both"/>
        <w:rPr>
          <w:rFonts w:cstheme="minorHAnsi"/>
          <w:sz w:val="22"/>
          <w:szCs w:val="22"/>
          <w:lang w:val="en-AU"/>
        </w:rPr>
      </w:pPr>
      <w:r w:rsidRPr="00CF2832">
        <w:rPr>
          <w:rFonts w:cstheme="minorHAnsi"/>
          <w:sz w:val="22"/>
          <w:szCs w:val="22"/>
          <w:lang w:val="en-AU"/>
        </w:rPr>
        <w:t>The r</w:t>
      </w:r>
      <w:r w:rsidR="00DF590F" w:rsidRPr="00CF2832">
        <w:rPr>
          <w:rFonts w:cstheme="minorHAnsi"/>
          <w:sz w:val="22"/>
          <w:szCs w:val="22"/>
          <w:lang w:val="en-AU"/>
        </w:rPr>
        <w:t>egion has a high youth pop</w:t>
      </w:r>
      <w:r w:rsidRPr="00CF2832">
        <w:rPr>
          <w:rFonts w:cstheme="minorHAnsi"/>
          <w:sz w:val="22"/>
          <w:szCs w:val="22"/>
          <w:lang w:val="en-AU"/>
        </w:rPr>
        <w:t>ulation however the average education</w:t>
      </w:r>
      <w:r w:rsidR="00DF590F" w:rsidRPr="00CF2832">
        <w:rPr>
          <w:rFonts w:cstheme="minorHAnsi"/>
          <w:sz w:val="22"/>
          <w:szCs w:val="22"/>
          <w:lang w:val="en-AU"/>
        </w:rPr>
        <w:t xml:space="preserve"> level is poor</w:t>
      </w:r>
      <w:r w:rsidR="00812E69" w:rsidRPr="00CF2832">
        <w:rPr>
          <w:rFonts w:cstheme="minorHAnsi"/>
          <w:sz w:val="22"/>
          <w:szCs w:val="22"/>
          <w:lang w:val="en-AU"/>
        </w:rPr>
        <w:t xml:space="preserve"> at Primary School and Secondary School</w:t>
      </w:r>
      <w:r w:rsidR="00DF590F" w:rsidRPr="00CF2832">
        <w:rPr>
          <w:rFonts w:cstheme="minorHAnsi"/>
          <w:sz w:val="22"/>
          <w:szCs w:val="22"/>
          <w:lang w:val="en-AU"/>
        </w:rPr>
        <w:t xml:space="preserve"> with a rating of 8 out of 10</w:t>
      </w:r>
      <w:r w:rsidRPr="00CF2832">
        <w:rPr>
          <w:rFonts w:cstheme="minorHAnsi"/>
          <w:sz w:val="22"/>
          <w:szCs w:val="22"/>
          <w:lang w:val="en-AU"/>
        </w:rPr>
        <w:t xml:space="preserve">. We note however that students </w:t>
      </w:r>
      <w:r w:rsidR="00DF590F" w:rsidRPr="00CF2832">
        <w:rPr>
          <w:rFonts w:cstheme="minorHAnsi"/>
          <w:sz w:val="22"/>
          <w:szCs w:val="22"/>
          <w:lang w:val="en-AU"/>
        </w:rPr>
        <w:t>are still completing high school rather than leaving school early. This is being driven by the lack of employment opportunities as seen by the unemployment ra</w:t>
      </w:r>
      <w:r w:rsidRPr="00CF2832">
        <w:rPr>
          <w:rFonts w:cstheme="minorHAnsi"/>
          <w:sz w:val="22"/>
          <w:szCs w:val="22"/>
          <w:lang w:val="en-AU"/>
        </w:rPr>
        <w:t>n</w:t>
      </w:r>
      <w:r w:rsidR="00DF590F" w:rsidRPr="00CF2832">
        <w:rPr>
          <w:rFonts w:cstheme="minorHAnsi"/>
          <w:sz w:val="22"/>
          <w:szCs w:val="22"/>
          <w:lang w:val="en-AU"/>
        </w:rPr>
        <w:t xml:space="preserve">kings of 8 out of 10 for </w:t>
      </w:r>
      <w:r w:rsidR="00DF590F" w:rsidRPr="00CF2832">
        <w:rPr>
          <w:rFonts w:cstheme="minorHAnsi"/>
          <w:i/>
          <w:sz w:val="22"/>
          <w:szCs w:val="22"/>
          <w:lang w:val="en-AU"/>
        </w:rPr>
        <w:t>Youth Unemployment</w:t>
      </w:r>
      <w:r w:rsidR="00DF590F" w:rsidRPr="00CF2832">
        <w:rPr>
          <w:rFonts w:cstheme="minorHAnsi"/>
          <w:sz w:val="22"/>
          <w:szCs w:val="22"/>
          <w:lang w:val="en-AU"/>
        </w:rPr>
        <w:t xml:space="preserve"> and an extremely poor ra</w:t>
      </w:r>
      <w:r w:rsidR="00812E69" w:rsidRPr="00CF2832">
        <w:rPr>
          <w:rFonts w:cstheme="minorHAnsi"/>
          <w:sz w:val="22"/>
          <w:szCs w:val="22"/>
          <w:lang w:val="en-AU"/>
        </w:rPr>
        <w:t>n</w:t>
      </w:r>
      <w:r w:rsidR="00DF590F" w:rsidRPr="00CF2832">
        <w:rPr>
          <w:rFonts w:cstheme="minorHAnsi"/>
          <w:sz w:val="22"/>
          <w:szCs w:val="22"/>
          <w:lang w:val="en-AU"/>
        </w:rPr>
        <w:t xml:space="preserve">king of 10 out of 10 </w:t>
      </w:r>
      <w:r w:rsidR="00812E69" w:rsidRPr="00CF2832">
        <w:rPr>
          <w:rFonts w:cstheme="minorHAnsi"/>
          <w:sz w:val="22"/>
          <w:szCs w:val="22"/>
          <w:lang w:val="en-AU"/>
        </w:rPr>
        <w:t xml:space="preserve">for </w:t>
      </w:r>
      <w:r w:rsidR="00812E69" w:rsidRPr="00CF2832">
        <w:rPr>
          <w:rFonts w:cstheme="minorHAnsi"/>
          <w:i/>
          <w:sz w:val="22"/>
          <w:szCs w:val="22"/>
          <w:lang w:val="en-AU"/>
        </w:rPr>
        <w:t>U</w:t>
      </w:r>
      <w:r w:rsidR="00DF590F" w:rsidRPr="00CF2832">
        <w:rPr>
          <w:rFonts w:cstheme="minorHAnsi"/>
          <w:i/>
          <w:sz w:val="22"/>
          <w:szCs w:val="22"/>
          <w:lang w:val="en-AU"/>
        </w:rPr>
        <w:t>nemployment</w:t>
      </w:r>
      <w:r w:rsidR="00812E69" w:rsidRPr="00CF2832">
        <w:rPr>
          <w:rFonts w:cstheme="minorHAnsi"/>
          <w:i/>
          <w:sz w:val="22"/>
          <w:szCs w:val="22"/>
          <w:lang w:val="en-AU"/>
        </w:rPr>
        <w:t xml:space="preserve"> Rate</w:t>
      </w:r>
      <w:r w:rsidR="00DF590F" w:rsidRPr="00CF2832">
        <w:rPr>
          <w:rFonts w:cstheme="minorHAnsi"/>
          <w:i/>
          <w:sz w:val="22"/>
          <w:szCs w:val="22"/>
          <w:lang w:val="en-AU"/>
        </w:rPr>
        <w:t xml:space="preserve"> </w:t>
      </w:r>
      <w:r w:rsidR="00DF590F" w:rsidRPr="00CF2832">
        <w:rPr>
          <w:rFonts w:cstheme="minorHAnsi"/>
          <w:sz w:val="22"/>
          <w:szCs w:val="22"/>
          <w:lang w:val="en-AU"/>
        </w:rPr>
        <w:t>for all age groups.</w:t>
      </w:r>
      <w:r w:rsidR="00812E69" w:rsidRPr="00CF2832">
        <w:rPr>
          <w:rFonts w:cstheme="minorHAnsi"/>
          <w:sz w:val="22"/>
          <w:szCs w:val="22"/>
          <w:lang w:val="en-AU"/>
        </w:rPr>
        <w:t xml:space="preserve"> T</w:t>
      </w:r>
      <w:r w:rsidR="00DF590F" w:rsidRPr="00CF2832">
        <w:rPr>
          <w:rFonts w:cstheme="minorHAnsi"/>
          <w:sz w:val="22"/>
          <w:szCs w:val="22"/>
          <w:lang w:val="en-AU"/>
        </w:rPr>
        <w:t>he ra</w:t>
      </w:r>
      <w:r w:rsidR="00812E69" w:rsidRPr="00CF2832">
        <w:rPr>
          <w:rFonts w:cstheme="minorHAnsi"/>
          <w:sz w:val="22"/>
          <w:szCs w:val="22"/>
          <w:lang w:val="en-AU"/>
        </w:rPr>
        <w:t>n</w:t>
      </w:r>
      <w:r w:rsidR="00DF590F" w:rsidRPr="00CF2832">
        <w:rPr>
          <w:rFonts w:cstheme="minorHAnsi"/>
          <w:sz w:val="22"/>
          <w:szCs w:val="22"/>
          <w:lang w:val="en-AU"/>
        </w:rPr>
        <w:t xml:space="preserve">king numbers indicate that regionally the youth are poorly educated when compared to the other </w:t>
      </w:r>
      <w:r w:rsidR="00812E69" w:rsidRPr="00CF2832">
        <w:rPr>
          <w:rFonts w:cstheme="minorHAnsi"/>
          <w:sz w:val="22"/>
          <w:szCs w:val="22"/>
          <w:lang w:val="en-AU"/>
        </w:rPr>
        <w:t>regions.</w:t>
      </w:r>
    </w:p>
    <w:p w14:paraId="3C9BF26E" w14:textId="340A4020" w:rsidR="00B820A1" w:rsidRDefault="00B820A1">
      <w:pPr>
        <w:spacing w:before="0" w:after="0" w:line="240" w:lineRule="auto"/>
        <w:rPr>
          <w:rFonts w:cstheme="minorHAnsi"/>
          <w:lang w:val="en-AU"/>
        </w:rPr>
      </w:pPr>
      <w:r>
        <w:rPr>
          <w:rFonts w:cstheme="minorHAnsi"/>
          <w:lang w:val="en-AU"/>
        </w:rPr>
        <w:br w:type="page"/>
      </w:r>
    </w:p>
    <w:p w14:paraId="3B2CA518" w14:textId="1849BD5D" w:rsidR="00B820A1" w:rsidRPr="00866F29" w:rsidRDefault="00B820A1" w:rsidP="00B820A1">
      <w:pPr>
        <w:ind w:left="360"/>
        <w:rPr>
          <w:rFonts w:cstheme="minorHAnsi"/>
          <w:b/>
          <w:u w:val="single"/>
          <w:lang w:val="en-AU"/>
        </w:rPr>
      </w:pPr>
    </w:p>
    <w:tbl>
      <w:tblPr>
        <w:tblStyle w:val="TableGrid"/>
        <w:tblW w:w="9776" w:type="dxa"/>
        <w:tblLook w:val="04A0" w:firstRow="1" w:lastRow="0" w:firstColumn="1" w:lastColumn="0" w:noHBand="0" w:noVBand="1"/>
      </w:tblPr>
      <w:tblGrid>
        <w:gridCol w:w="5949"/>
        <w:gridCol w:w="3827"/>
      </w:tblGrid>
      <w:tr w:rsidR="00B820A1" w:rsidRPr="00866F29" w14:paraId="0725D304" w14:textId="77777777" w:rsidTr="00CF2832">
        <w:tc>
          <w:tcPr>
            <w:tcW w:w="5949" w:type="dxa"/>
            <w:shd w:val="clear" w:color="auto" w:fill="D9D9D9" w:themeFill="background1" w:themeFillShade="D9"/>
          </w:tcPr>
          <w:p w14:paraId="3AC66176" w14:textId="50F313C1" w:rsidR="00B820A1" w:rsidRPr="000847F3" w:rsidRDefault="00B820A1" w:rsidP="004C0299">
            <w:pPr>
              <w:ind w:left="360"/>
              <w:rPr>
                <w:rFonts w:asciiTheme="minorHAnsi" w:hAnsiTheme="minorHAnsi" w:cstheme="minorHAnsi"/>
                <w:b/>
                <w:sz w:val="18"/>
                <w:szCs w:val="18"/>
                <w:lang w:val="en-AU"/>
              </w:rPr>
            </w:pPr>
            <w:r w:rsidRPr="000847F3">
              <w:rPr>
                <w:rFonts w:asciiTheme="minorHAnsi" w:hAnsiTheme="minorHAnsi" w:cstheme="minorHAnsi"/>
                <w:b/>
                <w:sz w:val="18"/>
                <w:szCs w:val="18"/>
                <w:lang w:val="en-AU"/>
              </w:rPr>
              <w:t>Indicators</w:t>
            </w:r>
            <w:r w:rsidR="000847F3" w:rsidRPr="000847F3">
              <w:rPr>
                <w:rFonts w:asciiTheme="minorHAnsi" w:hAnsiTheme="minorHAnsi" w:cstheme="minorHAnsi"/>
                <w:b/>
                <w:sz w:val="18"/>
                <w:szCs w:val="18"/>
                <w:lang w:val="en-AU"/>
              </w:rPr>
              <w:t xml:space="preserve"> – Workforce</w:t>
            </w:r>
          </w:p>
          <w:p w14:paraId="6795BA3D" w14:textId="77777777" w:rsidR="00B820A1" w:rsidRPr="000847F3" w:rsidRDefault="00B820A1" w:rsidP="004C0299">
            <w:pPr>
              <w:ind w:left="360"/>
              <w:rPr>
                <w:rFonts w:asciiTheme="minorHAnsi" w:hAnsiTheme="minorHAnsi" w:cstheme="minorHAnsi"/>
                <w:b/>
                <w:sz w:val="18"/>
                <w:szCs w:val="18"/>
                <w:lang w:val="en-AU"/>
              </w:rPr>
            </w:pPr>
            <w:r w:rsidRPr="000847F3">
              <w:rPr>
                <w:rFonts w:asciiTheme="minorHAnsi" w:hAnsiTheme="minorHAnsi" w:cstheme="minorHAnsi"/>
                <w:i/>
                <w:sz w:val="18"/>
                <w:szCs w:val="18"/>
                <w:lang w:val="en-AU"/>
              </w:rPr>
              <w:t>(RAI Insight 2</w:t>
            </w:r>
            <w:r w:rsidRPr="000847F3">
              <w:rPr>
                <w:rFonts w:asciiTheme="minorHAnsi" w:hAnsiTheme="minorHAnsi" w:cstheme="minorHAnsi"/>
                <w:i/>
                <w:sz w:val="18"/>
                <w:szCs w:val="18"/>
                <w:vertAlign w:val="superscript"/>
                <w:lang w:val="en-AU"/>
              </w:rPr>
              <w:t>nd</w:t>
            </w:r>
            <w:r w:rsidRPr="000847F3">
              <w:rPr>
                <w:rFonts w:asciiTheme="minorHAnsi" w:hAnsiTheme="minorHAnsi" w:cstheme="minorHAnsi"/>
                <w:i/>
                <w:sz w:val="18"/>
                <w:szCs w:val="18"/>
                <w:lang w:val="en-AU"/>
              </w:rPr>
              <w:t xml:space="preserve"> Edition – May 2019)</w:t>
            </w:r>
          </w:p>
        </w:tc>
        <w:tc>
          <w:tcPr>
            <w:tcW w:w="3827" w:type="dxa"/>
            <w:shd w:val="clear" w:color="auto" w:fill="D9D9D9" w:themeFill="background1" w:themeFillShade="D9"/>
          </w:tcPr>
          <w:p w14:paraId="7616B636" w14:textId="1CD3F20B" w:rsidR="00B820A1" w:rsidRPr="000847F3" w:rsidRDefault="00B820A1" w:rsidP="004C0299">
            <w:pPr>
              <w:jc w:val="center"/>
              <w:rPr>
                <w:rFonts w:asciiTheme="minorHAnsi" w:hAnsiTheme="minorHAnsi" w:cstheme="minorHAnsi"/>
                <w:b/>
                <w:sz w:val="18"/>
                <w:szCs w:val="18"/>
                <w:lang w:val="en-AU"/>
              </w:rPr>
            </w:pPr>
            <w:r w:rsidRPr="000847F3">
              <w:rPr>
                <w:rFonts w:asciiTheme="minorHAnsi" w:hAnsiTheme="minorHAnsi" w:cstheme="minorHAnsi"/>
                <w:b/>
                <w:sz w:val="18"/>
                <w:szCs w:val="18"/>
                <w:lang w:val="en-AU"/>
              </w:rPr>
              <w:t>Regions National Ra</w:t>
            </w:r>
            <w:r w:rsidR="000847F3" w:rsidRPr="000847F3">
              <w:rPr>
                <w:rFonts w:asciiTheme="minorHAnsi" w:hAnsiTheme="minorHAnsi" w:cstheme="minorHAnsi"/>
                <w:b/>
                <w:sz w:val="18"/>
                <w:szCs w:val="18"/>
                <w:lang w:val="en-AU"/>
              </w:rPr>
              <w:t>n</w:t>
            </w:r>
            <w:r w:rsidRPr="000847F3">
              <w:rPr>
                <w:rFonts w:asciiTheme="minorHAnsi" w:hAnsiTheme="minorHAnsi" w:cstheme="minorHAnsi"/>
                <w:b/>
                <w:sz w:val="18"/>
                <w:szCs w:val="18"/>
                <w:lang w:val="en-AU"/>
              </w:rPr>
              <w:t>king (Out of 10)</w:t>
            </w:r>
          </w:p>
          <w:p w14:paraId="60591FB7" w14:textId="77777777" w:rsidR="00B820A1" w:rsidRPr="000847F3" w:rsidRDefault="00B820A1" w:rsidP="004C0299">
            <w:pPr>
              <w:jc w:val="center"/>
              <w:rPr>
                <w:rFonts w:asciiTheme="minorHAnsi" w:hAnsiTheme="minorHAnsi" w:cstheme="minorHAnsi"/>
                <w:sz w:val="18"/>
                <w:szCs w:val="18"/>
                <w:lang w:val="en-AU"/>
              </w:rPr>
            </w:pPr>
            <w:r w:rsidRPr="000847F3">
              <w:rPr>
                <w:rFonts w:asciiTheme="minorHAnsi" w:hAnsiTheme="minorHAnsi" w:cstheme="minorHAnsi"/>
                <w:sz w:val="18"/>
                <w:szCs w:val="18"/>
                <w:lang w:val="en-AU"/>
              </w:rPr>
              <w:t>1 Indicates the Region is a National Leader</w:t>
            </w:r>
          </w:p>
          <w:p w14:paraId="5622911C" w14:textId="77777777" w:rsidR="00B820A1" w:rsidRPr="000847F3" w:rsidRDefault="00B820A1" w:rsidP="004C0299">
            <w:pPr>
              <w:jc w:val="center"/>
              <w:rPr>
                <w:rFonts w:asciiTheme="minorHAnsi" w:hAnsiTheme="minorHAnsi" w:cstheme="minorHAnsi"/>
                <w:sz w:val="18"/>
                <w:szCs w:val="18"/>
                <w:lang w:val="en-AU"/>
              </w:rPr>
            </w:pPr>
            <w:r w:rsidRPr="000847F3">
              <w:rPr>
                <w:rFonts w:asciiTheme="minorHAnsi" w:hAnsiTheme="minorHAnsi" w:cstheme="minorHAnsi"/>
                <w:sz w:val="18"/>
                <w:szCs w:val="18"/>
                <w:lang w:val="en-AU"/>
              </w:rPr>
              <w:t>10 indicates the region is significantly behind</w:t>
            </w:r>
          </w:p>
        </w:tc>
      </w:tr>
      <w:tr w:rsidR="00B820A1" w:rsidRPr="00866F29" w14:paraId="0C5DE706" w14:textId="77777777" w:rsidTr="00CF2832">
        <w:tc>
          <w:tcPr>
            <w:tcW w:w="5949" w:type="dxa"/>
          </w:tcPr>
          <w:p w14:paraId="511CECE3" w14:textId="77777777" w:rsidR="00B820A1" w:rsidRPr="00B820A1" w:rsidRDefault="00B820A1" w:rsidP="00B820A1">
            <w:pPr>
              <w:rPr>
                <w:sz w:val="18"/>
              </w:rPr>
            </w:pPr>
            <w:r w:rsidRPr="00B820A1">
              <w:rPr>
                <w:b/>
                <w:sz w:val="18"/>
              </w:rPr>
              <w:t>Workforce Skill</w:t>
            </w:r>
            <w:r w:rsidRPr="00B820A1">
              <w:rPr>
                <w:sz w:val="18"/>
              </w:rPr>
              <w:t xml:space="preserve"> - Index of ANZSCO occupation skill level</w:t>
            </w:r>
          </w:p>
        </w:tc>
        <w:tc>
          <w:tcPr>
            <w:tcW w:w="3827" w:type="dxa"/>
          </w:tcPr>
          <w:p w14:paraId="5DB88F4A" w14:textId="77777777" w:rsidR="00B820A1" w:rsidRPr="00866F29" w:rsidRDefault="00B820A1" w:rsidP="004C0299">
            <w:pPr>
              <w:ind w:left="360"/>
              <w:jc w:val="center"/>
              <w:rPr>
                <w:rFonts w:asciiTheme="minorHAnsi" w:hAnsiTheme="minorHAnsi" w:cstheme="minorHAnsi"/>
                <w:lang w:val="en-AU"/>
              </w:rPr>
            </w:pPr>
            <w:r w:rsidRPr="00866F29">
              <w:rPr>
                <w:rFonts w:asciiTheme="minorHAnsi" w:hAnsiTheme="minorHAnsi" w:cstheme="minorHAnsi"/>
                <w:lang w:val="en-AU"/>
              </w:rPr>
              <w:t>4</w:t>
            </w:r>
          </w:p>
        </w:tc>
      </w:tr>
      <w:tr w:rsidR="00B820A1" w:rsidRPr="00866F29" w14:paraId="5C83FF22" w14:textId="77777777" w:rsidTr="00CF2832">
        <w:tc>
          <w:tcPr>
            <w:tcW w:w="5949" w:type="dxa"/>
          </w:tcPr>
          <w:p w14:paraId="09747C31" w14:textId="77777777" w:rsidR="00B820A1" w:rsidRPr="00B820A1" w:rsidRDefault="00B820A1" w:rsidP="00B820A1">
            <w:pPr>
              <w:rPr>
                <w:sz w:val="18"/>
              </w:rPr>
            </w:pPr>
            <w:r w:rsidRPr="00B820A1">
              <w:rPr>
                <w:b/>
                <w:sz w:val="18"/>
              </w:rPr>
              <w:t>Population turnover</w:t>
            </w:r>
            <w:r w:rsidRPr="00B820A1">
              <w:rPr>
                <w:sz w:val="18"/>
              </w:rPr>
              <w:t xml:space="preserve"> - People that moved to or from the region 2011-16 as a percentage of the total population in 2011</w:t>
            </w:r>
          </w:p>
        </w:tc>
        <w:tc>
          <w:tcPr>
            <w:tcW w:w="3827" w:type="dxa"/>
          </w:tcPr>
          <w:p w14:paraId="54CD2151" w14:textId="77777777" w:rsidR="00B820A1" w:rsidRPr="00866F29" w:rsidRDefault="00B820A1" w:rsidP="004C0299">
            <w:pPr>
              <w:ind w:left="360"/>
              <w:jc w:val="center"/>
              <w:rPr>
                <w:rFonts w:asciiTheme="minorHAnsi" w:hAnsiTheme="minorHAnsi" w:cstheme="minorHAnsi"/>
                <w:lang w:val="en-AU"/>
              </w:rPr>
            </w:pPr>
            <w:r w:rsidRPr="00866F29">
              <w:rPr>
                <w:rFonts w:asciiTheme="minorHAnsi" w:hAnsiTheme="minorHAnsi" w:cstheme="minorHAnsi"/>
                <w:lang w:val="en-AU"/>
              </w:rPr>
              <w:t>6 (37%)</w:t>
            </w:r>
          </w:p>
        </w:tc>
      </w:tr>
      <w:tr w:rsidR="00B820A1" w:rsidRPr="00866F29" w14:paraId="0CB29C1D" w14:textId="77777777" w:rsidTr="00CF2832">
        <w:tc>
          <w:tcPr>
            <w:tcW w:w="5949" w:type="dxa"/>
          </w:tcPr>
          <w:p w14:paraId="4EDFABF8" w14:textId="5F665273" w:rsidR="00B820A1" w:rsidRPr="00B820A1" w:rsidRDefault="00B820A1" w:rsidP="00B820A1">
            <w:pPr>
              <w:rPr>
                <w:sz w:val="18"/>
              </w:rPr>
            </w:pPr>
            <w:r w:rsidRPr="00B820A1">
              <w:rPr>
                <w:b/>
                <w:sz w:val="18"/>
              </w:rPr>
              <w:t>Science &amp; Engineering qualified</w:t>
            </w:r>
            <w:r w:rsidRPr="00B820A1">
              <w:rPr>
                <w:sz w:val="18"/>
              </w:rPr>
              <w:t xml:space="preserve"> - % of employed persons qualified in science, technology and engineering, 2016</w:t>
            </w:r>
            <w:r w:rsidR="000847F3">
              <w:rPr>
                <w:sz w:val="18"/>
              </w:rPr>
              <w:t xml:space="preserve"> – see note below</w:t>
            </w:r>
          </w:p>
        </w:tc>
        <w:tc>
          <w:tcPr>
            <w:tcW w:w="3827" w:type="dxa"/>
          </w:tcPr>
          <w:p w14:paraId="75D52328" w14:textId="7376006F" w:rsidR="00B820A1" w:rsidRPr="00866F29" w:rsidRDefault="00B820A1" w:rsidP="004C0299">
            <w:pPr>
              <w:ind w:left="360"/>
              <w:jc w:val="center"/>
              <w:rPr>
                <w:rFonts w:asciiTheme="minorHAnsi" w:hAnsiTheme="minorHAnsi" w:cstheme="minorHAnsi"/>
                <w:b/>
                <w:lang w:val="en-AU"/>
              </w:rPr>
            </w:pPr>
            <w:r w:rsidRPr="003A1D6D">
              <w:rPr>
                <w:rFonts w:asciiTheme="minorHAnsi" w:hAnsiTheme="minorHAnsi" w:cstheme="minorHAnsi"/>
                <w:lang w:val="en-AU"/>
              </w:rPr>
              <w:t>2</w:t>
            </w:r>
          </w:p>
        </w:tc>
      </w:tr>
    </w:tbl>
    <w:p w14:paraId="084ADDD3" w14:textId="2062D674" w:rsidR="00E1032F" w:rsidRPr="00CF2832" w:rsidRDefault="00B820A1" w:rsidP="00C6423B">
      <w:pPr>
        <w:spacing w:after="0"/>
        <w:ind w:left="142" w:right="-143"/>
        <w:jc w:val="both"/>
        <w:rPr>
          <w:rFonts w:cstheme="minorHAnsi"/>
          <w:sz w:val="22"/>
          <w:szCs w:val="22"/>
          <w:lang w:val="en-AU"/>
        </w:rPr>
      </w:pPr>
      <w:r w:rsidRPr="00CF2832">
        <w:rPr>
          <w:rFonts w:cstheme="minorHAnsi"/>
          <w:sz w:val="22"/>
          <w:szCs w:val="22"/>
          <w:lang w:val="en-AU"/>
        </w:rPr>
        <w:t>Rankings indicate that the region’s skill level is above average, h</w:t>
      </w:r>
      <w:r w:rsidR="000847F3" w:rsidRPr="00CF2832">
        <w:rPr>
          <w:rFonts w:cstheme="minorHAnsi"/>
          <w:sz w:val="22"/>
          <w:szCs w:val="22"/>
          <w:lang w:val="en-AU"/>
        </w:rPr>
        <w:t>owever this is not being driven</w:t>
      </w:r>
      <w:r w:rsidRPr="00CF2832">
        <w:rPr>
          <w:rFonts w:cstheme="minorHAnsi"/>
          <w:sz w:val="22"/>
          <w:szCs w:val="22"/>
          <w:lang w:val="en-AU"/>
        </w:rPr>
        <w:t xml:space="preserve"> by internal skilling, as shown by the education ranking. The skilled workforce is being imported from outside the region. The 1 in 3 population turnover every 5 years shows that these skilled individuals generally are not settling in the region.</w:t>
      </w:r>
    </w:p>
    <w:p w14:paraId="1AE8B394" w14:textId="32F218D5" w:rsidR="000847F3" w:rsidRPr="00CF2832" w:rsidRDefault="000847F3" w:rsidP="00CF2832">
      <w:pPr>
        <w:spacing w:after="0"/>
        <w:ind w:left="142" w:right="-143"/>
        <w:jc w:val="both"/>
        <w:rPr>
          <w:rFonts w:cstheme="minorHAnsi"/>
          <w:sz w:val="22"/>
          <w:szCs w:val="22"/>
          <w:lang w:val="en-AU"/>
        </w:rPr>
      </w:pPr>
      <w:r w:rsidRPr="00CF2832">
        <w:rPr>
          <w:rFonts w:cstheme="minorHAnsi"/>
          <w:sz w:val="22"/>
          <w:szCs w:val="22"/>
          <w:lang w:val="en-AU"/>
        </w:rPr>
        <w:t>Bachelor and VET completion rates in the North Queensland Region of the Department of Education (very similar to the RDA North and North West Queensland region).</w:t>
      </w:r>
    </w:p>
    <w:p w14:paraId="57B802E3" w14:textId="77777777" w:rsidR="00E1032F" w:rsidRPr="00866F29" w:rsidRDefault="00DF590F" w:rsidP="00E1032F">
      <w:pPr>
        <w:ind w:left="360"/>
        <w:jc w:val="center"/>
        <w:rPr>
          <w:rFonts w:cstheme="minorHAnsi"/>
          <w:lang w:val="en-AU"/>
        </w:rPr>
      </w:pPr>
      <w:r w:rsidRPr="00866F29">
        <w:rPr>
          <w:rFonts w:cstheme="minorHAnsi"/>
          <w:noProof/>
          <w:lang w:val="en-AU" w:eastAsia="en-AU" w:bidi="ar-SA"/>
        </w:rPr>
        <w:drawing>
          <wp:inline distT="0" distB="0" distL="0" distR="0" wp14:anchorId="1D9B1818" wp14:editId="3E1621F8">
            <wp:extent cx="2727860" cy="1833527"/>
            <wp:effectExtent l="19050" t="19050" r="15875" b="1460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4303" cy="1858022"/>
                    </a:xfrm>
                    <a:prstGeom prst="rect">
                      <a:avLst/>
                    </a:prstGeom>
                    <a:noFill/>
                    <a:ln>
                      <a:solidFill>
                        <a:schemeClr val="accent1"/>
                      </a:solidFill>
                    </a:ln>
                  </pic:spPr>
                </pic:pic>
              </a:graphicData>
            </a:graphic>
          </wp:inline>
        </w:drawing>
      </w:r>
    </w:p>
    <w:p w14:paraId="5C69F786" w14:textId="79DEFF96" w:rsidR="00E81A02" w:rsidRPr="00866F29" w:rsidRDefault="00DF590F" w:rsidP="00B820A1">
      <w:pPr>
        <w:ind w:left="360"/>
        <w:jc w:val="center"/>
        <w:rPr>
          <w:rFonts w:cstheme="minorHAnsi"/>
          <w:lang w:val="en-AU"/>
        </w:rPr>
      </w:pPr>
      <w:r w:rsidRPr="00866F29">
        <w:rPr>
          <w:rFonts w:cstheme="minorHAnsi"/>
          <w:noProof/>
          <w:lang w:val="en-AU" w:eastAsia="en-AU" w:bidi="ar-SA"/>
        </w:rPr>
        <w:drawing>
          <wp:inline distT="0" distB="0" distL="0" distR="0" wp14:anchorId="07718E0A" wp14:editId="4CC587FF">
            <wp:extent cx="2732283" cy="2002733"/>
            <wp:effectExtent l="19050" t="19050" r="11430" b="17145"/>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5417" cy="2027020"/>
                    </a:xfrm>
                    <a:prstGeom prst="rect">
                      <a:avLst/>
                    </a:prstGeom>
                    <a:noFill/>
                    <a:ln>
                      <a:solidFill>
                        <a:schemeClr val="accent1"/>
                      </a:solidFill>
                    </a:ln>
                  </pic:spPr>
                </pic:pic>
              </a:graphicData>
            </a:graphic>
          </wp:inline>
        </w:drawing>
      </w:r>
      <w:r w:rsidR="00E81A02" w:rsidRPr="00866F29">
        <w:rPr>
          <w:rFonts w:cstheme="minorHAnsi"/>
          <w:lang w:val="en-AU"/>
        </w:rPr>
        <w:br w:type="page"/>
      </w:r>
    </w:p>
    <w:p w14:paraId="6E3DF65F" w14:textId="4F437E9E" w:rsidR="00A526C4" w:rsidRDefault="00E81A02" w:rsidP="00E01B6F">
      <w:pPr>
        <w:pStyle w:val="Style2"/>
      </w:pPr>
      <w:r w:rsidRPr="00866F29">
        <w:t xml:space="preserve">Appendix </w:t>
      </w:r>
      <w:r w:rsidR="00B820A1">
        <w:t>4</w:t>
      </w:r>
      <w:r w:rsidRPr="00866F29">
        <w:t>: Letters of Support</w:t>
      </w:r>
    </w:p>
    <w:p w14:paraId="6084485F" w14:textId="77777777" w:rsidR="00A526C4" w:rsidRPr="000847F3" w:rsidRDefault="00A526C4" w:rsidP="00A526C4">
      <w:pPr>
        <w:rPr>
          <w:sz w:val="22"/>
          <w:szCs w:val="22"/>
          <w:lang w:val="en-AU"/>
        </w:rPr>
      </w:pPr>
    </w:p>
    <w:p w14:paraId="3F502DF6" w14:textId="7C682B12" w:rsidR="000847F3" w:rsidRDefault="000847F3" w:rsidP="00A526C4">
      <w:pPr>
        <w:rPr>
          <w:sz w:val="22"/>
          <w:szCs w:val="22"/>
          <w:lang w:val="en-AU"/>
        </w:rPr>
      </w:pPr>
      <w:r w:rsidRPr="000847F3">
        <w:rPr>
          <w:sz w:val="22"/>
          <w:szCs w:val="22"/>
          <w:lang w:val="en-AU"/>
        </w:rPr>
        <w:t xml:space="preserve">Letters of support </w:t>
      </w:r>
      <w:r w:rsidR="001E1A5C">
        <w:rPr>
          <w:sz w:val="22"/>
          <w:szCs w:val="22"/>
          <w:lang w:val="en-AU"/>
        </w:rPr>
        <w:t>were</w:t>
      </w:r>
      <w:r w:rsidR="009243FA">
        <w:rPr>
          <w:sz w:val="22"/>
          <w:szCs w:val="22"/>
          <w:lang w:val="en-AU"/>
        </w:rPr>
        <w:t xml:space="preserve"> </w:t>
      </w:r>
      <w:r w:rsidRPr="000847F3">
        <w:rPr>
          <w:sz w:val="22"/>
          <w:szCs w:val="22"/>
          <w:lang w:val="en-AU"/>
        </w:rPr>
        <w:t>received from</w:t>
      </w:r>
      <w:r w:rsidR="001E1A5C">
        <w:rPr>
          <w:sz w:val="22"/>
          <w:szCs w:val="22"/>
          <w:lang w:val="en-AU"/>
        </w:rPr>
        <w:t xml:space="preserve"> the following people prior to the pre</w:t>
      </w:r>
      <w:r w:rsidR="009243FA">
        <w:rPr>
          <w:sz w:val="22"/>
          <w:szCs w:val="22"/>
          <w:lang w:val="en-AU"/>
        </w:rPr>
        <w:t>-b</w:t>
      </w:r>
      <w:r w:rsidR="001E1A5C">
        <w:rPr>
          <w:sz w:val="22"/>
          <w:szCs w:val="22"/>
          <w:lang w:val="en-AU"/>
        </w:rPr>
        <w:t>udget submission made in January 2020</w:t>
      </w:r>
      <w:r w:rsidR="006F0660">
        <w:rPr>
          <w:sz w:val="22"/>
          <w:szCs w:val="22"/>
          <w:lang w:val="en-AU"/>
        </w:rPr>
        <w:t>. We have continued to engage with these stakeholders and they</w:t>
      </w:r>
      <w:r w:rsidR="009243FA">
        <w:rPr>
          <w:sz w:val="22"/>
          <w:szCs w:val="22"/>
          <w:lang w:val="en-AU"/>
        </w:rPr>
        <w:t>, or their successors,</w:t>
      </w:r>
      <w:r w:rsidR="006F0660">
        <w:rPr>
          <w:sz w:val="22"/>
          <w:szCs w:val="22"/>
          <w:lang w:val="en-AU"/>
        </w:rPr>
        <w:t xml:space="preserve"> continue to support RDA in our efforts to improve the workforce in our region. </w:t>
      </w:r>
    </w:p>
    <w:p w14:paraId="70D27B8A" w14:textId="77777777" w:rsidR="00CF2832" w:rsidRPr="000847F3" w:rsidRDefault="00CF2832" w:rsidP="00A526C4">
      <w:pPr>
        <w:rPr>
          <w:sz w:val="22"/>
          <w:szCs w:val="22"/>
          <w:lang w:val="en-AU"/>
        </w:rPr>
      </w:pPr>
    </w:p>
    <w:p w14:paraId="3F8E6575" w14:textId="77777777" w:rsidR="00CF2832" w:rsidRPr="000847F3" w:rsidRDefault="00CF2832" w:rsidP="00CF2832">
      <w:pPr>
        <w:rPr>
          <w:sz w:val="22"/>
          <w:szCs w:val="22"/>
        </w:rPr>
      </w:pPr>
      <w:r w:rsidRPr="000847F3">
        <w:rPr>
          <w:sz w:val="22"/>
          <w:szCs w:val="22"/>
        </w:rPr>
        <w:t>Senator Susan McDonald</w:t>
      </w:r>
    </w:p>
    <w:p w14:paraId="49545EFB" w14:textId="77777777" w:rsidR="000847F3" w:rsidRPr="000847F3" w:rsidRDefault="000847F3" w:rsidP="000847F3">
      <w:pPr>
        <w:rPr>
          <w:sz w:val="22"/>
          <w:szCs w:val="22"/>
          <w:lang w:val="en-AU" w:bidi="ar-SA"/>
        </w:rPr>
      </w:pPr>
      <w:r w:rsidRPr="000847F3">
        <w:rPr>
          <w:sz w:val="22"/>
          <w:szCs w:val="22"/>
        </w:rPr>
        <w:t>George Christensen MP, Federal Member for Dawson</w:t>
      </w:r>
    </w:p>
    <w:p w14:paraId="44CCA112" w14:textId="77777777" w:rsidR="000847F3" w:rsidRPr="000847F3" w:rsidRDefault="000847F3" w:rsidP="000847F3">
      <w:pPr>
        <w:rPr>
          <w:sz w:val="22"/>
          <w:szCs w:val="22"/>
        </w:rPr>
      </w:pPr>
      <w:r w:rsidRPr="000847F3">
        <w:rPr>
          <w:sz w:val="22"/>
          <w:szCs w:val="22"/>
        </w:rPr>
        <w:t>Phillip Thompson MP OAM, Federal Member for Herbert</w:t>
      </w:r>
    </w:p>
    <w:p w14:paraId="794BF9DD" w14:textId="77777777" w:rsidR="000847F3" w:rsidRDefault="000847F3" w:rsidP="000847F3">
      <w:pPr>
        <w:rPr>
          <w:sz w:val="22"/>
          <w:szCs w:val="22"/>
        </w:rPr>
      </w:pPr>
      <w:r w:rsidRPr="000847F3">
        <w:rPr>
          <w:sz w:val="22"/>
          <w:szCs w:val="22"/>
        </w:rPr>
        <w:t>Bob Katter MP, Federal Member for Kennedy</w:t>
      </w:r>
    </w:p>
    <w:p w14:paraId="55DA42A9" w14:textId="542B1368" w:rsidR="00CF2832" w:rsidRDefault="00CF2832" w:rsidP="000847F3">
      <w:pPr>
        <w:rPr>
          <w:sz w:val="22"/>
          <w:szCs w:val="22"/>
        </w:rPr>
      </w:pPr>
      <w:r>
        <w:rPr>
          <w:sz w:val="22"/>
          <w:szCs w:val="22"/>
        </w:rPr>
        <w:t>Cr Jenny Hill, Mayor, Townsville City Council</w:t>
      </w:r>
    </w:p>
    <w:p w14:paraId="6DFD02AE" w14:textId="6758833D" w:rsidR="00E97ADE" w:rsidRPr="000847F3" w:rsidRDefault="00E97ADE" w:rsidP="000847F3">
      <w:pPr>
        <w:rPr>
          <w:sz w:val="22"/>
          <w:szCs w:val="22"/>
        </w:rPr>
      </w:pPr>
      <w:r>
        <w:rPr>
          <w:sz w:val="22"/>
          <w:szCs w:val="22"/>
        </w:rPr>
        <w:t>Cr Joyce McCulloch, Mount Isa City Council</w:t>
      </w:r>
    </w:p>
    <w:p w14:paraId="6EE3E7BD" w14:textId="7B72E102" w:rsidR="000847F3" w:rsidRPr="000847F3" w:rsidRDefault="00CF2832" w:rsidP="000847F3">
      <w:pPr>
        <w:rPr>
          <w:sz w:val="22"/>
          <w:szCs w:val="22"/>
        </w:rPr>
      </w:pPr>
      <w:r>
        <w:rPr>
          <w:sz w:val="22"/>
          <w:szCs w:val="22"/>
        </w:rPr>
        <w:t xml:space="preserve">Mr </w:t>
      </w:r>
      <w:r w:rsidR="000847F3" w:rsidRPr="000847F3">
        <w:rPr>
          <w:sz w:val="22"/>
          <w:szCs w:val="22"/>
        </w:rPr>
        <w:t xml:space="preserve">Michele Falconieri, </w:t>
      </w:r>
      <w:r>
        <w:rPr>
          <w:sz w:val="22"/>
          <w:szCs w:val="22"/>
        </w:rPr>
        <w:t xml:space="preserve">President, </w:t>
      </w:r>
      <w:r w:rsidR="000847F3" w:rsidRPr="000847F3">
        <w:rPr>
          <w:sz w:val="22"/>
          <w:szCs w:val="22"/>
        </w:rPr>
        <w:t>Townsville Chamber</w:t>
      </w:r>
    </w:p>
    <w:p w14:paraId="383E3878" w14:textId="3EFB4C91" w:rsidR="000847F3" w:rsidRDefault="00CF2832" w:rsidP="000847F3">
      <w:pPr>
        <w:rPr>
          <w:sz w:val="22"/>
          <w:szCs w:val="22"/>
        </w:rPr>
      </w:pPr>
      <w:r>
        <w:rPr>
          <w:sz w:val="22"/>
          <w:szCs w:val="22"/>
        </w:rPr>
        <w:t xml:space="preserve">Mr </w:t>
      </w:r>
      <w:r w:rsidR="000847F3" w:rsidRPr="000847F3">
        <w:rPr>
          <w:sz w:val="22"/>
          <w:szCs w:val="22"/>
        </w:rPr>
        <w:t xml:space="preserve">David Glasson, </w:t>
      </w:r>
      <w:r>
        <w:rPr>
          <w:sz w:val="22"/>
          <w:szCs w:val="22"/>
        </w:rPr>
        <w:t xml:space="preserve">President, </w:t>
      </w:r>
      <w:r w:rsidR="000847F3" w:rsidRPr="000847F3">
        <w:rPr>
          <w:sz w:val="22"/>
          <w:szCs w:val="22"/>
        </w:rPr>
        <w:t>MITEZ</w:t>
      </w:r>
    </w:p>
    <w:p w14:paraId="7D045B4D" w14:textId="77777777" w:rsidR="00E72BC5" w:rsidRDefault="00E72BC5" w:rsidP="00E72BC5">
      <w:pPr>
        <w:rPr>
          <w:sz w:val="22"/>
          <w:szCs w:val="22"/>
        </w:rPr>
      </w:pPr>
      <w:r>
        <w:rPr>
          <w:sz w:val="22"/>
          <w:szCs w:val="22"/>
        </w:rPr>
        <w:t>Maree, Flynn, STEM Champion, Department of Education, Queensland Government</w:t>
      </w:r>
    </w:p>
    <w:p w14:paraId="6BF4D369" w14:textId="74DD12F0" w:rsidR="00A06E97" w:rsidRDefault="00A06E97" w:rsidP="00E72BC5">
      <w:pPr>
        <w:rPr>
          <w:sz w:val="22"/>
          <w:szCs w:val="22"/>
        </w:rPr>
      </w:pPr>
      <w:r>
        <w:rPr>
          <w:sz w:val="22"/>
          <w:szCs w:val="22"/>
        </w:rPr>
        <w:t>Ms Michelle Bellingan, Acting Vice Chancellor (TNWQ), CQUniversity</w:t>
      </w:r>
    </w:p>
    <w:p w14:paraId="5BE2A33A" w14:textId="3B810CD6" w:rsidR="00CF2832" w:rsidRDefault="006B59ED" w:rsidP="000847F3">
      <w:pPr>
        <w:rPr>
          <w:sz w:val="22"/>
          <w:szCs w:val="22"/>
        </w:rPr>
      </w:pPr>
      <w:r>
        <w:rPr>
          <w:sz w:val="22"/>
          <w:szCs w:val="22"/>
        </w:rPr>
        <w:t>Professor Ron While, Dean, College of Science and Engineering, James Cook University</w:t>
      </w:r>
    </w:p>
    <w:p w14:paraId="05FDEC4D" w14:textId="77777777" w:rsidR="009243FA" w:rsidRPr="000847F3" w:rsidRDefault="009243FA" w:rsidP="009243FA">
      <w:pPr>
        <w:rPr>
          <w:sz w:val="22"/>
          <w:szCs w:val="22"/>
        </w:rPr>
      </w:pPr>
      <w:r>
        <w:rPr>
          <w:sz w:val="22"/>
          <w:szCs w:val="22"/>
        </w:rPr>
        <w:t xml:space="preserve">Mr </w:t>
      </w:r>
      <w:r w:rsidRPr="000847F3">
        <w:rPr>
          <w:sz w:val="22"/>
          <w:szCs w:val="22"/>
        </w:rPr>
        <w:t xml:space="preserve">Trevor John, </w:t>
      </w:r>
      <w:r>
        <w:rPr>
          <w:sz w:val="22"/>
          <w:szCs w:val="22"/>
        </w:rPr>
        <w:t xml:space="preserve">Director of Regional Development, </w:t>
      </w:r>
      <w:r w:rsidRPr="000847F3">
        <w:rPr>
          <w:sz w:val="22"/>
          <w:szCs w:val="22"/>
        </w:rPr>
        <w:t>RDA Hunter</w:t>
      </w:r>
    </w:p>
    <w:p w14:paraId="0EDAE851" w14:textId="77777777" w:rsidR="006B59ED" w:rsidRDefault="006B59ED" w:rsidP="000847F3">
      <w:pPr>
        <w:rPr>
          <w:sz w:val="22"/>
          <w:szCs w:val="22"/>
        </w:rPr>
      </w:pPr>
    </w:p>
    <w:p w14:paraId="47A5A307" w14:textId="41DE013F" w:rsidR="00CF2832" w:rsidRPr="000847F3" w:rsidRDefault="00CF2832" w:rsidP="000847F3">
      <w:pPr>
        <w:rPr>
          <w:sz w:val="22"/>
          <w:szCs w:val="22"/>
        </w:rPr>
      </w:pPr>
      <w:r>
        <w:rPr>
          <w:sz w:val="22"/>
          <w:szCs w:val="22"/>
        </w:rPr>
        <w:t>Townsville Enterprise Limited has also included support for STEMBooster in its pre-budget submission.</w:t>
      </w:r>
    </w:p>
    <w:p w14:paraId="46092258" w14:textId="77777777" w:rsidR="000847F3" w:rsidRPr="000847F3" w:rsidRDefault="000847F3" w:rsidP="000847F3">
      <w:pPr>
        <w:rPr>
          <w:b/>
          <w:bCs/>
          <w:sz w:val="22"/>
          <w:szCs w:val="22"/>
        </w:rPr>
      </w:pPr>
    </w:p>
    <w:p w14:paraId="29D1C2F2" w14:textId="77777777" w:rsidR="000847F3" w:rsidRPr="00A526C4" w:rsidRDefault="000847F3" w:rsidP="00A526C4">
      <w:pPr>
        <w:rPr>
          <w:lang w:val="en-AU"/>
        </w:rPr>
      </w:pPr>
    </w:p>
    <w:p w14:paraId="2E5CDD23" w14:textId="4DD94086" w:rsidR="00E81A02" w:rsidRPr="00A526C4" w:rsidRDefault="00A526C4" w:rsidP="00A526C4">
      <w:pPr>
        <w:tabs>
          <w:tab w:val="left" w:pos="4255"/>
        </w:tabs>
        <w:rPr>
          <w:lang w:val="en-AU"/>
        </w:rPr>
      </w:pPr>
      <w:r>
        <w:rPr>
          <w:lang w:val="en-AU"/>
        </w:rPr>
        <w:tab/>
      </w:r>
    </w:p>
    <w:sectPr w:rsidR="00E81A02" w:rsidRPr="00A526C4" w:rsidSect="007F0E8F">
      <w:pgSz w:w="11906" w:h="16838"/>
      <w:pgMar w:top="423" w:right="1134" w:bottom="851" w:left="1134" w:header="53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0F745" w14:textId="77777777" w:rsidR="00B2447F" w:rsidRDefault="00B2447F">
      <w:r>
        <w:separator/>
      </w:r>
    </w:p>
  </w:endnote>
  <w:endnote w:type="continuationSeparator" w:id="0">
    <w:p w14:paraId="61B47A96" w14:textId="77777777" w:rsidR="00B2447F" w:rsidRDefault="00B2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w:altName w:val="Segoe UI Light"/>
    <w:charset w:val="00"/>
    <w:family w:val="swiss"/>
    <w:pitch w:val="variable"/>
    <w:sig w:usb0="00000003" w:usb1="00000000" w:usb2="00000000" w:usb3="00000000" w:csb0="00000001" w:csb1="00000000"/>
  </w:font>
  <w:font w:name="Univers 55">
    <w:altName w:val="Courier New"/>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DesertDogHmk">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8944" w14:textId="77777777" w:rsidR="00B2447F" w:rsidRDefault="00B24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1117568845"/>
      <w:docPartObj>
        <w:docPartGallery w:val="Page Numbers (Bottom of Page)"/>
        <w:docPartUnique/>
      </w:docPartObj>
    </w:sdtPr>
    <w:sdtEndPr>
      <w:rPr>
        <w:noProof/>
        <w:sz w:val="16"/>
        <w:szCs w:val="18"/>
      </w:rPr>
    </w:sdtEndPr>
    <w:sdtContent>
      <w:p w14:paraId="3D64FD37" w14:textId="23683664" w:rsidR="00B2447F" w:rsidRPr="00A526C4" w:rsidRDefault="00B2447F" w:rsidP="007701E1">
        <w:pPr>
          <w:pStyle w:val="Footer"/>
          <w:rPr>
            <w:sz w:val="16"/>
            <w:szCs w:val="18"/>
          </w:rPr>
        </w:pPr>
        <w:r w:rsidRPr="006B59ED">
          <w:rPr>
            <w:sz w:val="10"/>
            <w:szCs w:val="18"/>
          </w:rPr>
          <w:t>RDA Townsville and North West Queensland STEMBooster Program Pre-Budget Submission</w:t>
        </w:r>
        <w:r w:rsidRPr="00A526C4">
          <w:rPr>
            <w:sz w:val="16"/>
            <w:szCs w:val="18"/>
          </w:rPr>
          <w:tab/>
        </w:r>
        <w:r w:rsidRPr="00A526C4">
          <w:rPr>
            <w:sz w:val="16"/>
            <w:szCs w:val="18"/>
          </w:rPr>
          <w:tab/>
        </w:r>
        <w:r>
          <w:rPr>
            <w:sz w:val="16"/>
            <w:szCs w:val="18"/>
          </w:rPr>
          <w:tab/>
        </w:r>
        <w:r w:rsidRPr="00A526C4">
          <w:rPr>
            <w:sz w:val="16"/>
            <w:szCs w:val="18"/>
          </w:rPr>
          <w:t xml:space="preserve"> </w:t>
        </w:r>
        <w:r w:rsidRPr="00A526C4">
          <w:rPr>
            <w:sz w:val="18"/>
            <w:szCs w:val="18"/>
          </w:rPr>
          <w:fldChar w:fldCharType="begin"/>
        </w:r>
        <w:r w:rsidRPr="00A526C4">
          <w:rPr>
            <w:sz w:val="18"/>
            <w:szCs w:val="18"/>
          </w:rPr>
          <w:instrText xml:space="preserve"> PAGE   \* MERGEFORMAT </w:instrText>
        </w:r>
        <w:r w:rsidRPr="00A526C4">
          <w:rPr>
            <w:sz w:val="18"/>
            <w:szCs w:val="18"/>
          </w:rPr>
          <w:fldChar w:fldCharType="separate"/>
        </w:r>
        <w:r>
          <w:rPr>
            <w:noProof/>
            <w:sz w:val="18"/>
            <w:szCs w:val="18"/>
          </w:rPr>
          <w:t>3</w:t>
        </w:r>
        <w:r w:rsidRPr="00A526C4">
          <w:rPr>
            <w:noProof/>
            <w:sz w:val="18"/>
            <w:szCs w:val="18"/>
          </w:rPr>
          <w:fldChar w:fldCharType="end"/>
        </w:r>
      </w:p>
    </w:sdtContent>
  </w:sdt>
  <w:p w14:paraId="6652FC52" w14:textId="77777777" w:rsidR="00B2447F" w:rsidRDefault="00B24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86A51" w14:textId="77777777" w:rsidR="00B2447F" w:rsidRPr="00C13F58" w:rsidRDefault="00B2447F" w:rsidP="00C13F58">
    <w:pPr>
      <w:pStyle w:val="Footer"/>
    </w:pPr>
    <w:r>
      <w:rPr>
        <w:noProof/>
        <w:lang w:val="en-AU" w:eastAsia="en-AU" w:bidi="ar-SA"/>
      </w:rPr>
      <mc:AlternateContent>
        <mc:Choice Requires="wpg">
          <w:drawing>
            <wp:anchor distT="0" distB="0" distL="114300" distR="114300" simplePos="0" relativeHeight="251657216" behindDoc="0" locked="0" layoutInCell="1" allowOverlap="1" wp14:anchorId="7592411B" wp14:editId="06D8935C">
              <wp:simplePos x="0" y="0"/>
              <wp:positionH relativeFrom="page">
                <wp:posOffset>387350</wp:posOffset>
              </wp:positionH>
              <wp:positionV relativeFrom="line">
                <wp:posOffset>86360</wp:posOffset>
              </wp:positionV>
              <wp:extent cx="6829425" cy="464820"/>
              <wp:effectExtent l="6350" t="10160" r="12700" b="10795"/>
              <wp:wrapTopAndBottom/>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464820"/>
                        <a:chOff x="321" y="14850"/>
                        <a:chExt cx="11601" cy="547"/>
                      </a:xfrm>
                    </wpg:grpSpPr>
                    <wps:wsp>
                      <wps:cNvPr id="2" name="Rectangle 5"/>
                      <wps:cNvSpPr>
                        <a:spLocks noChangeArrowheads="1"/>
                      </wps:cNvSpPr>
                      <wps:spPr bwMode="auto">
                        <a:xfrm>
                          <a:off x="374" y="14903"/>
                          <a:ext cx="9346" cy="432"/>
                        </a:xfrm>
                        <a:prstGeom prst="rect">
                          <a:avLst/>
                        </a:prstGeom>
                        <a:solidFill>
                          <a:srgbClr val="4F81BD"/>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313C92B7" w14:textId="77777777" w:rsidR="00B2447F" w:rsidRPr="00C13F58" w:rsidRDefault="00B2447F" w:rsidP="00C13F58">
                            <w:pPr>
                              <w:pStyle w:val="Footer"/>
                              <w:tabs>
                                <w:tab w:val="clear" w:pos="4320"/>
                                <w:tab w:val="clear" w:pos="8640"/>
                                <w:tab w:val="center" w:pos="4513"/>
                                <w:tab w:val="right" w:pos="9026"/>
                              </w:tabs>
                              <w:spacing w:before="0" w:after="120" w:line="240" w:lineRule="auto"/>
                              <w:jc w:val="right"/>
                              <w:rPr>
                                <w:rFonts w:eastAsia="Calibri"/>
                                <w:color w:val="FFFFFF"/>
                                <w:spacing w:val="60"/>
                                <w:sz w:val="22"/>
                                <w:szCs w:val="22"/>
                                <w:lang w:val="en-GB" w:bidi="ar-SA"/>
                              </w:rPr>
                            </w:pPr>
                            <w:r w:rsidRPr="00C13F58">
                              <w:rPr>
                                <w:rFonts w:eastAsia="Calibri"/>
                                <w:color w:val="FFFFFF"/>
                                <w:spacing w:val="60"/>
                                <w:sz w:val="22"/>
                                <w:szCs w:val="22"/>
                                <w:lang w:val="en-GB" w:bidi="ar-SA"/>
                              </w:rPr>
                              <w:t>Project Management Framework (v3)</w:t>
                            </w:r>
                          </w:p>
                          <w:p w14:paraId="7BD5412E" w14:textId="77777777" w:rsidR="00B2447F" w:rsidRPr="00946B6C" w:rsidRDefault="00B2447F" w:rsidP="00C13F58">
                            <w:pPr>
                              <w:pStyle w:val="Header"/>
                              <w:rPr>
                                <w:color w:val="FFFFFF"/>
                              </w:rPr>
                            </w:pPr>
                          </w:p>
                        </w:txbxContent>
                      </wps:txbx>
                      <wps:bodyPr rot="0" vert="horz" wrap="square" lIns="91440" tIns="45720" rIns="91440" bIns="45720" anchor="t" anchorCtr="0" upright="1">
                        <a:noAutofit/>
                      </wps:bodyPr>
                    </wps:wsp>
                    <wps:wsp>
                      <wps:cNvPr id="3" name="Rectangle 6"/>
                      <wps:cNvSpPr>
                        <a:spLocks noChangeArrowheads="1"/>
                      </wps:cNvSpPr>
                      <wps:spPr bwMode="auto">
                        <a:xfrm>
                          <a:off x="9763" y="14903"/>
                          <a:ext cx="2102" cy="432"/>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B9959" w14:textId="77777777" w:rsidR="00B2447F" w:rsidRPr="00C13F58" w:rsidRDefault="00B2447F" w:rsidP="00C13F58">
                            <w:pPr>
                              <w:pStyle w:val="Footer"/>
                              <w:spacing w:before="0" w:after="120"/>
                              <w:rPr>
                                <w:color w:val="FFFFFF"/>
                                <w:sz w:val="22"/>
                                <w:szCs w:val="22"/>
                              </w:rPr>
                            </w:pPr>
                            <w:r w:rsidRPr="00C13F58">
                              <w:rPr>
                                <w:color w:val="FFFFFF"/>
                                <w:sz w:val="22"/>
                                <w:szCs w:val="22"/>
                              </w:rPr>
                              <w:t xml:space="preserve">Page </w:t>
                            </w:r>
                            <w:r w:rsidRPr="00C13F58">
                              <w:rPr>
                                <w:color w:val="FFFFFF"/>
                                <w:sz w:val="22"/>
                                <w:szCs w:val="22"/>
                              </w:rPr>
                              <w:fldChar w:fldCharType="begin"/>
                            </w:r>
                            <w:r w:rsidRPr="00C13F58">
                              <w:rPr>
                                <w:color w:val="FFFFFF"/>
                                <w:sz w:val="22"/>
                                <w:szCs w:val="22"/>
                              </w:rPr>
                              <w:instrText xml:space="preserve"> PAGE   \* MERGEFORMAT </w:instrText>
                            </w:r>
                            <w:r w:rsidRPr="00C13F58">
                              <w:rPr>
                                <w:color w:val="FFFFFF"/>
                                <w:sz w:val="22"/>
                                <w:szCs w:val="22"/>
                              </w:rPr>
                              <w:fldChar w:fldCharType="separate"/>
                            </w:r>
                            <w:r>
                              <w:rPr>
                                <w:noProof/>
                                <w:color w:val="FFFFFF"/>
                                <w:sz w:val="22"/>
                                <w:szCs w:val="22"/>
                              </w:rPr>
                              <w:t>1</w:t>
                            </w:r>
                            <w:r w:rsidRPr="00C13F58">
                              <w:rPr>
                                <w:color w:val="FFFFFF"/>
                                <w:sz w:val="22"/>
                                <w:szCs w:val="22"/>
                              </w:rPr>
                              <w:fldChar w:fldCharType="end"/>
                            </w:r>
                          </w:p>
                        </w:txbxContent>
                      </wps:txbx>
                      <wps:bodyPr rot="0" vert="horz" wrap="square" lIns="91440" tIns="45720" rIns="91440" bIns="45720" anchor="t" anchorCtr="0" upright="1">
                        <a:noAutofit/>
                      </wps:bodyPr>
                    </wps:wsp>
                    <wps:wsp>
                      <wps:cNvPr id="4" name="Rectangle 7"/>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2411B" id="Group 4" o:spid="_x0000_s1028" style="position:absolute;margin-left:30.5pt;margin-top:6.8pt;width:537.75pt;height:36.6pt;z-index:25165721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">
              <v:rect id="Rectangle 5" o:spid="_x0000_s1029"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" fillcolor="#4f81bd" stroked="f" strokecolor="#943634">
                <v:textbox>
                  <w:txbxContent>
                    <w:p w14:paraId="313C92B7" w14:textId="77777777" w:rsidR="00B2447F" w:rsidRPr="00C13F58" w:rsidRDefault="00B2447F" w:rsidP="00C13F58">
                      <w:pPr>
                        <w:pStyle w:val="Footer"/>
                        <w:tabs>
                          <w:tab w:val="clear" w:pos="4320"/>
                          <w:tab w:val="clear" w:pos="8640"/>
                          <w:tab w:val="center" w:pos="4513"/>
                          <w:tab w:val="right" w:pos="9026"/>
                        </w:tabs>
                        <w:spacing w:before="0" w:after="120" w:line="240" w:lineRule="auto"/>
                        <w:jc w:val="right"/>
                        <w:rPr>
                          <w:rFonts w:eastAsia="Calibri"/>
                          <w:color w:val="FFFFFF"/>
                          <w:spacing w:val="60"/>
                          <w:sz w:val="22"/>
                          <w:szCs w:val="22"/>
                          <w:lang w:val="en-GB" w:bidi="ar-SA"/>
                        </w:rPr>
                      </w:pPr>
                      <w:r w:rsidRPr="00C13F58">
                        <w:rPr>
                          <w:rFonts w:eastAsia="Calibri"/>
                          <w:color w:val="FFFFFF"/>
                          <w:spacing w:val="60"/>
                          <w:sz w:val="22"/>
                          <w:szCs w:val="22"/>
                          <w:lang w:val="en-GB" w:bidi="ar-SA"/>
                        </w:rPr>
                        <w:t>Project Management Framework (v3)</w:t>
                      </w:r>
                    </w:p>
                    <w:p w14:paraId="7BD5412E" w14:textId="77777777" w:rsidR="00B2447F" w:rsidRPr="00946B6C" w:rsidRDefault="00B2447F" w:rsidP="00C13F58">
                      <w:pPr>
                        <w:pStyle w:val="Header"/>
                        <w:rPr>
                          <w:color w:val="FFFFFF"/>
                        </w:rPr>
                      </w:pPr>
                    </w:p>
                  </w:txbxContent>
                </v:textbox>
              </v:rect>
              <v:rect id="Rectangle 6" o:spid="_x0000_s1030"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" fillcolor="#4f81bd" stroked="f">
                <v:textbox>
                  <w:txbxContent>
                    <w:p w14:paraId="103B9959" w14:textId="77777777" w:rsidR="00B2447F" w:rsidRPr="00C13F58" w:rsidRDefault="00B2447F" w:rsidP="00C13F58">
                      <w:pPr>
                        <w:pStyle w:val="Footer"/>
                        <w:spacing w:before="0" w:after="120"/>
                        <w:rPr>
                          <w:color w:val="FFFFFF"/>
                          <w:sz w:val="22"/>
                          <w:szCs w:val="22"/>
                        </w:rPr>
                      </w:pPr>
                      <w:r w:rsidRPr="00C13F58">
                        <w:rPr>
                          <w:color w:val="FFFFFF"/>
                          <w:sz w:val="22"/>
                          <w:szCs w:val="22"/>
                        </w:rPr>
                        <w:t xml:space="preserve">Page </w:t>
                      </w:r>
                      <w:r w:rsidRPr="00C13F58">
                        <w:rPr>
                          <w:color w:val="FFFFFF"/>
                          <w:sz w:val="22"/>
                          <w:szCs w:val="22"/>
                        </w:rPr>
                        <w:fldChar w:fldCharType="begin"/>
                      </w:r>
                      <w:r w:rsidRPr="00C13F58">
                        <w:rPr>
                          <w:color w:val="FFFFFF"/>
                          <w:sz w:val="22"/>
                          <w:szCs w:val="22"/>
                        </w:rPr>
                        <w:instrText xml:space="preserve"> PAGE   \* MERGEFORMAT </w:instrText>
                      </w:r>
                      <w:r w:rsidRPr="00C13F58">
                        <w:rPr>
                          <w:color w:val="FFFFFF"/>
                          <w:sz w:val="22"/>
                          <w:szCs w:val="22"/>
                        </w:rPr>
                        <w:fldChar w:fldCharType="separate"/>
                      </w:r>
                      <w:r>
                        <w:rPr>
                          <w:noProof/>
                          <w:color w:val="FFFFFF"/>
                          <w:sz w:val="22"/>
                          <w:szCs w:val="22"/>
                        </w:rPr>
                        <w:t>1</w:t>
                      </w:r>
                      <w:r w:rsidRPr="00C13F58">
                        <w:rPr>
                          <w:color w:val="FFFFFF"/>
                          <w:sz w:val="22"/>
                          <w:szCs w:val="22"/>
                        </w:rPr>
                        <w:fldChar w:fldCharType="end"/>
                      </w:r>
                    </w:p>
                  </w:txbxContent>
                </v:textbox>
              </v:rect>
              <v:rect id="Rectangle 7" o:spid="_x0000_s1031"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5485F" w14:textId="77777777" w:rsidR="00B2447F" w:rsidRDefault="00B2447F">
      <w:r>
        <w:separator/>
      </w:r>
    </w:p>
  </w:footnote>
  <w:footnote w:type="continuationSeparator" w:id="0">
    <w:p w14:paraId="0112B344" w14:textId="77777777" w:rsidR="00B2447F" w:rsidRDefault="00B2447F">
      <w:r>
        <w:continuationSeparator/>
      </w:r>
    </w:p>
  </w:footnote>
  <w:footnote w:id="1">
    <w:p w14:paraId="51D3C2F4" w14:textId="5C73B391" w:rsidR="00B2447F" w:rsidRPr="00B2447F" w:rsidRDefault="00B2447F">
      <w:pPr>
        <w:pStyle w:val="FootnoteText"/>
        <w:rPr>
          <w:sz w:val="16"/>
          <w:szCs w:val="16"/>
        </w:rPr>
      </w:pPr>
      <w:r w:rsidRPr="00B2447F">
        <w:rPr>
          <w:rStyle w:val="FootnoteReference"/>
          <w:sz w:val="16"/>
          <w:szCs w:val="16"/>
        </w:rPr>
        <w:footnoteRef/>
      </w:r>
      <w:r w:rsidRPr="00B2447F">
        <w:rPr>
          <w:sz w:val="16"/>
          <w:szCs w:val="16"/>
        </w:rPr>
        <w:t xml:space="preserve"> Queensland Government Statistics Office, Regional Profiles, June Qtr 2020</w:t>
      </w:r>
    </w:p>
  </w:footnote>
  <w:footnote w:id="2">
    <w:p w14:paraId="7B5824F1" w14:textId="469CAEFD" w:rsidR="00B2447F" w:rsidRDefault="00B2447F">
      <w:pPr>
        <w:pStyle w:val="FootnoteText"/>
      </w:pPr>
      <w:r w:rsidRPr="00B2447F">
        <w:rPr>
          <w:rStyle w:val="FootnoteReference"/>
          <w:sz w:val="16"/>
          <w:szCs w:val="16"/>
        </w:rPr>
        <w:footnoteRef/>
      </w:r>
      <w:r w:rsidRPr="00B2447F">
        <w:rPr>
          <w:sz w:val="16"/>
          <w:szCs w:val="16"/>
        </w:rPr>
        <w:t xml:space="preserve"> </w:t>
      </w:r>
      <w:r w:rsidRPr="00B2447F">
        <w:rPr>
          <w:rFonts w:cstheme="minorHAnsi"/>
          <w:sz w:val="16"/>
          <w:szCs w:val="16"/>
        </w:rPr>
        <w:t>According to PwC in 2015, if we could move just 1% of the workforce into STEM roles this would increase Gross Domestic Product (GDP) in Australia by $57.4 billion, that is, approximately 4%. Given the region’s Gross Regional Product in 2017/18 was $16.9 billion, the impact could be extrapolated to equate to an additional $672 million per annum to the North and North West Queensland regional economy.</w:t>
      </w:r>
    </w:p>
  </w:footnote>
  <w:footnote w:id="3">
    <w:p w14:paraId="206D798A" w14:textId="227BC633" w:rsidR="00B2447F" w:rsidRPr="00B2447F" w:rsidRDefault="00B2447F">
      <w:pPr>
        <w:pStyle w:val="FootnoteText"/>
        <w:rPr>
          <w:sz w:val="16"/>
          <w:szCs w:val="16"/>
        </w:rPr>
      </w:pPr>
      <w:r w:rsidRPr="00B2447F">
        <w:rPr>
          <w:rStyle w:val="FootnoteReference"/>
          <w:sz w:val="16"/>
          <w:szCs w:val="16"/>
        </w:rPr>
        <w:footnoteRef/>
      </w:r>
      <w:r w:rsidRPr="00B2447F">
        <w:rPr>
          <w:sz w:val="16"/>
          <w:szCs w:val="16"/>
        </w:rPr>
        <w:t xml:space="preserve"> </w:t>
      </w:r>
      <w:r w:rsidRPr="00B2447F">
        <w:rPr>
          <w:color w:val="000000"/>
          <w:sz w:val="16"/>
          <w:szCs w:val="16"/>
          <w:lang w:eastAsia="en-AU"/>
        </w:rPr>
        <w:t>.id economics/ .id the population experts; online; 23.1.20</w:t>
      </w:r>
    </w:p>
  </w:footnote>
  <w:footnote w:id="4">
    <w:p w14:paraId="7A1FA5FD" w14:textId="06B8FFE5" w:rsidR="00B2447F" w:rsidRPr="00B2447F" w:rsidRDefault="00B2447F" w:rsidP="007D0F95">
      <w:pPr>
        <w:pStyle w:val="FootnoteText"/>
        <w:rPr>
          <w:sz w:val="16"/>
          <w:szCs w:val="16"/>
        </w:rPr>
      </w:pPr>
      <w:r w:rsidRPr="00B2447F">
        <w:rPr>
          <w:rStyle w:val="FootnoteReference"/>
          <w:sz w:val="16"/>
          <w:szCs w:val="16"/>
        </w:rPr>
        <w:footnoteRef/>
      </w:r>
      <w:r w:rsidRPr="00B2447F">
        <w:rPr>
          <w:sz w:val="16"/>
          <w:szCs w:val="16"/>
        </w:rPr>
        <w:t xml:space="preserve"> Queensland Government Statistics Office, Regional Profiles, June Qtr 2020 </w:t>
      </w:r>
    </w:p>
  </w:footnote>
  <w:footnote w:id="5">
    <w:p w14:paraId="008E6B30" w14:textId="78B6370C" w:rsidR="00B2447F" w:rsidRDefault="00B2447F">
      <w:pPr>
        <w:pStyle w:val="FootnoteText"/>
      </w:pPr>
      <w:r w:rsidRPr="00B2447F">
        <w:rPr>
          <w:rStyle w:val="FootnoteReference"/>
          <w:sz w:val="16"/>
          <w:szCs w:val="16"/>
        </w:rPr>
        <w:footnoteRef/>
      </w:r>
      <w:r w:rsidRPr="00B2447F">
        <w:rPr>
          <w:sz w:val="16"/>
          <w:szCs w:val="16"/>
        </w:rPr>
        <w:t xml:space="preserve"> Queensland Government Statistics Office, Regional Profiles, June Qtr 2020</w:t>
      </w:r>
    </w:p>
  </w:footnote>
  <w:footnote w:id="6">
    <w:p w14:paraId="6DBAC527" w14:textId="5BA13088" w:rsidR="00B2447F" w:rsidRPr="00F10F9A" w:rsidRDefault="00B2447F">
      <w:pPr>
        <w:pStyle w:val="FootnoteText"/>
        <w:rPr>
          <w:sz w:val="16"/>
          <w:szCs w:val="16"/>
        </w:rPr>
      </w:pPr>
      <w:r w:rsidRPr="00F10F9A">
        <w:rPr>
          <w:rStyle w:val="FootnoteReference"/>
          <w:sz w:val="16"/>
          <w:szCs w:val="16"/>
        </w:rPr>
        <w:footnoteRef/>
      </w:r>
      <w:r w:rsidRPr="00F10F9A">
        <w:rPr>
          <w:sz w:val="16"/>
          <w:szCs w:val="16"/>
        </w:rPr>
        <w:t xml:space="preserve"> Ian Atkinson, E-Research, James Cook University </w:t>
      </w:r>
    </w:p>
  </w:footnote>
  <w:footnote w:id="7">
    <w:p w14:paraId="76DB823F" w14:textId="77777777" w:rsidR="00B2447F" w:rsidRPr="007B5312" w:rsidRDefault="00B2447F" w:rsidP="00325225">
      <w:pPr>
        <w:pStyle w:val="FootnoteText"/>
        <w:rPr>
          <w:sz w:val="16"/>
          <w:szCs w:val="16"/>
        </w:rPr>
      </w:pPr>
      <w:r w:rsidRPr="007B5312">
        <w:rPr>
          <w:rStyle w:val="FootnoteReference"/>
          <w:sz w:val="16"/>
          <w:szCs w:val="16"/>
        </w:rPr>
        <w:footnoteRef/>
      </w:r>
      <w:r w:rsidRPr="007B5312">
        <w:rPr>
          <w:sz w:val="16"/>
          <w:szCs w:val="16"/>
        </w:rPr>
        <w:t xml:space="preserve"> Census 2016</w:t>
      </w:r>
    </w:p>
  </w:footnote>
  <w:footnote w:id="8">
    <w:p w14:paraId="63F97FF7" w14:textId="77777777" w:rsidR="00B2447F" w:rsidRDefault="00B2447F" w:rsidP="00325225">
      <w:pPr>
        <w:pStyle w:val="FootnoteText"/>
      </w:pPr>
      <w:r w:rsidRPr="007B5312">
        <w:rPr>
          <w:rStyle w:val="FootnoteReference"/>
          <w:sz w:val="16"/>
          <w:szCs w:val="16"/>
        </w:rPr>
        <w:footnoteRef/>
      </w:r>
      <w:r w:rsidRPr="007B5312">
        <w:rPr>
          <w:sz w:val="16"/>
          <w:szCs w:val="16"/>
        </w:rPr>
        <w:t xml:space="preserve"> Queensland Government Statistics Office, Regional Profiles, March Qtr 2019</w:t>
      </w:r>
    </w:p>
  </w:footnote>
  <w:footnote w:id="9">
    <w:p w14:paraId="4DB23AD6" w14:textId="53D0FCC9" w:rsidR="00B2447F" w:rsidRPr="003A15AF" w:rsidRDefault="00B2447F">
      <w:pPr>
        <w:pStyle w:val="FootnoteText"/>
        <w:rPr>
          <w:sz w:val="16"/>
          <w:szCs w:val="16"/>
        </w:rPr>
      </w:pPr>
      <w:r w:rsidRPr="003A15AF">
        <w:rPr>
          <w:rStyle w:val="FootnoteReference"/>
          <w:sz w:val="16"/>
          <w:szCs w:val="16"/>
        </w:rPr>
        <w:footnoteRef/>
      </w:r>
      <w:r w:rsidRPr="003A15AF">
        <w:rPr>
          <w:sz w:val="16"/>
          <w:szCs w:val="16"/>
        </w:rPr>
        <w:t xml:space="preserve"> Letter of Support, Appendix 4, Maree Flynn, STEM Champion, Department of Education </w:t>
      </w:r>
    </w:p>
  </w:footnote>
  <w:footnote w:id="10">
    <w:p w14:paraId="20813C7A" w14:textId="767F5CF1" w:rsidR="009243FA" w:rsidRPr="00D9446C" w:rsidRDefault="009243FA">
      <w:pPr>
        <w:pStyle w:val="FootnoteText"/>
        <w:rPr>
          <w:sz w:val="16"/>
          <w:szCs w:val="16"/>
        </w:rPr>
      </w:pPr>
      <w:r w:rsidRPr="00D9446C">
        <w:rPr>
          <w:rStyle w:val="FootnoteReference"/>
          <w:sz w:val="16"/>
          <w:szCs w:val="16"/>
        </w:rPr>
        <w:footnoteRef/>
      </w:r>
      <w:r w:rsidRPr="00D9446C">
        <w:rPr>
          <w:sz w:val="16"/>
          <w:szCs w:val="16"/>
        </w:rPr>
        <w:t xml:space="preserve"> All data sourced from Queensland Government Statistics Office, Regional Profiles except Gross Regional Product which is sourced from .</w:t>
      </w:r>
      <w:r w:rsidRPr="00D9446C">
        <w:rPr>
          <w:color w:val="000000"/>
          <w:sz w:val="16"/>
          <w:szCs w:val="16"/>
          <w:lang w:eastAsia="en-AU"/>
        </w:rPr>
        <w:t xml:space="preserve"> id economics/ .id the population experts; online; 23.1.20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CE126" w14:textId="77777777" w:rsidR="00B2447F" w:rsidRDefault="00B24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0CB55" w14:textId="15DCD240" w:rsidR="00B2447F" w:rsidRDefault="00B2447F" w:rsidP="003C54B9">
    <w:pPr>
      <w:pStyle w:val="Header"/>
      <w:tabs>
        <w:tab w:val="left" w:pos="3416"/>
        <w:tab w:val="right" w:pos="9638"/>
      </w:tabs>
      <w:jc w:val="right"/>
      <w:rPr>
        <w:b/>
        <w:sz w:val="32"/>
      </w:rPr>
    </w:pPr>
    <w:r>
      <w:rPr>
        <w:b/>
        <w:noProof/>
        <w:sz w:val="32"/>
        <w:lang w:val="en-AU" w:eastAsia="en-AU" w:bidi="ar-SA"/>
      </w:rPr>
      <mc:AlternateContent>
        <mc:Choice Requires="wps">
          <w:drawing>
            <wp:anchor distT="0" distB="0" distL="114300" distR="114300" simplePos="0" relativeHeight="251659264" behindDoc="0" locked="0" layoutInCell="1" allowOverlap="1" wp14:anchorId="3E6E3A91" wp14:editId="3E016835">
              <wp:simplePos x="0" y="0"/>
              <wp:positionH relativeFrom="column">
                <wp:posOffset>-28112</wp:posOffset>
              </wp:positionH>
              <wp:positionV relativeFrom="paragraph">
                <wp:posOffset>745130</wp:posOffset>
              </wp:positionV>
              <wp:extent cx="6277233"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2772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B5981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58.65pt" to="492.0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" strokecolor="#5b9bd5 [3204]" strokeweight=".5pt">
              <v:stroke joinstyle="miter"/>
            </v:line>
          </w:pict>
        </mc:Fallback>
      </mc:AlternateContent>
    </w:r>
    <w:r>
      <w:rPr>
        <w:b/>
        <w:noProof/>
        <w:sz w:val="32"/>
        <w:lang w:val="en-AU" w:eastAsia="en-AU" w:bidi="ar-SA"/>
      </w:rPr>
      <w:drawing>
        <wp:inline distT="0" distB="0" distL="0" distR="0" wp14:anchorId="110582F4" wp14:editId="290DE5E2">
          <wp:extent cx="1115588" cy="536373"/>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DA 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130" cy="5500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74B46" w14:textId="77777777" w:rsidR="00B2447F" w:rsidRDefault="00B24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55E"/>
    <w:multiLevelType w:val="hybridMultilevel"/>
    <w:tmpl w:val="55BEC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C76FB"/>
    <w:multiLevelType w:val="hybridMultilevel"/>
    <w:tmpl w:val="7AD83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0E1E85"/>
    <w:multiLevelType w:val="hybridMultilevel"/>
    <w:tmpl w:val="161ED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B1A0A"/>
    <w:multiLevelType w:val="hybridMultilevel"/>
    <w:tmpl w:val="406AA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2C2036"/>
    <w:multiLevelType w:val="hybridMultilevel"/>
    <w:tmpl w:val="A71A25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DD417E2"/>
    <w:multiLevelType w:val="hybridMultilevel"/>
    <w:tmpl w:val="ABD0C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1F13D3"/>
    <w:multiLevelType w:val="hybridMultilevel"/>
    <w:tmpl w:val="7696E4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6A6D55"/>
    <w:multiLevelType w:val="hybridMultilevel"/>
    <w:tmpl w:val="B8644226"/>
    <w:lvl w:ilvl="0" w:tplc="FB325FAC">
      <w:start w:val="1"/>
      <w:numFmt w:val="bullet"/>
      <w:pStyle w:val="ListBullet"/>
      <w:lvlText w:val=""/>
      <w:lvlJc w:val="left"/>
      <w:pPr>
        <w:tabs>
          <w:tab w:val="num" w:pos="567"/>
        </w:tabs>
        <w:ind w:left="567" w:hanging="567"/>
      </w:pPr>
      <w:rPr>
        <w:rFonts w:ascii="Symbol" w:hAnsi="Symbol" w:hint="default"/>
      </w:rPr>
    </w:lvl>
    <w:lvl w:ilvl="1" w:tplc="F654AF50">
      <w:start w:val="1"/>
      <w:numFmt w:val="bullet"/>
      <w:pStyle w:val="ListBullet2"/>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46E09"/>
    <w:multiLevelType w:val="hybridMultilevel"/>
    <w:tmpl w:val="19FA0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505890"/>
    <w:multiLevelType w:val="hybridMultilevel"/>
    <w:tmpl w:val="7AFEF4A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E34AE9"/>
    <w:multiLevelType w:val="hybridMultilevel"/>
    <w:tmpl w:val="05FAAB24"/>
    <w:lvl w:ilvl="0" w:tplc="0C090001">
      <w:start w:val="1"/>
      <w:numFmt w:val="bullet"/>
      <w:lvlText w:val=""/>
      <w:lvlJc w:val="left"/>
      <w:pPr>
        <w:ind w:left="1090" w:hanging="360"/>
      </w:pPr>
      <w:rPr>
        <w:rFonts w:ascii="Symbol" w:hAnsi="Symbol" w:hint="default"/>
      </w:rPr>
    </w:lvl>
    <w:lvl w:ilvl="1" w:tplc="0C090003" w:tentative="1">
      <w:start w:val="1"/>
      <w:numFmt w:val="bullet"/>
      <w:lvlText w:val="o"/>
      <w:lvlJc w:val="left"/>
      <w:pPr>
        <w:ind w:left="1810" w:hanging="360"/>
      </w:pPr>
      <w:rPr>
        <w:rFonts w:ascii="Courier New" w:hAnsi="Courier New" w:cs="Courier New" w:hint="default"/>
      </w:rPr>
    </w:lvl>
    <w:lvl w:ilvl="2" w:tplc="0C090005" w:tentative="1">
      <w:start w:val="1"/>
      <w:numFmt w:val="bullet"/>
      <w:lvlText w:val=""/>
      <w:lvlJc w:val="left"/>
      <w:pPr>
        <w:ind w:left="2530" w:hanging="360"/>
      </w:pPr>
      <w:rPr>
        <w:rFonts w:ascii="Wingdings" w:hAnsi="Wingdings" w:hint="default"/>
      </w:rPr>
    </w:lvl>
    <w:lvl w:ilvl="3" w:tplc="0C090001" w:tentative="1">
      <w:start w:val="1"/>
      <w:numFmt w:val="bullet"/>
      <w:lvlText w:val=""/>
      <w:lvlJc w:val="left"/>
      <w:pPr>
        <w:ind w:left="3250" w:hanging="360"/>
      </w:pPr>
      <w:rPr>
        <w:rFonts w:ascii="Symbol" w:hAnsi="Symbol" w:hint="default"/>
      </w:rPr>
    </w:lvl>
    <w:lvl w:ilvl="4" w:tplc="0C090003" w:tentative="1">
      <w:start w:val="1"/>
      <w:numFmt w:val="bullet"/>
      <w:lvlText w:val="o"/>
      <w:lvlJc w:val="left"/>
      <w:pPr>
        <w:ind w:left="3970" w:hanging="360"/>
      </w:pPr>
      <w:rPr>
        <w:rFonts w:ascii="Courier New" w:hAnsi="Courier New" w:cs="Courier New" w:hint="default"/>
      </w:rPr>
    </w:lvl>
    <w:lvl w:ilvl="5" w:tplc="0C090005" w:tentative="1">
      <w:start w:val="1"/>
      <w:numFmt w:val="bullet"/>
      <w:lvlText w:val=""/>
      <w:lvlJc w:val="left"/>
      <w:pPr>
        <w:ind w:left="4690" w:hanging="360"/>
      </w:pPr>
      <w:rPr>
        <w:rFonts w:ascii="Wingdings" w:hAnsi="Wingdings" w:hint="default"/>
      </w:rPr>
    </w:lvl>
    <w:lvl w:ilvl="6" w:tplc="0C090001" w:tentative="1">
      <w:start w:val="1"/>
      <w:numFmt w:val="bullet"/>
      <w:lvlText w:val=""/>
      <w:lvlJc w:val="left"/>
      <w:pPr>
        <w:ind w:left="5410" w:hanging="360"/>
      </w:pPr>
      <w:rPr>
        <w:rFonts w:ascii="Symbol" w:hAnsi="Symbol" w:hint="default"/>
      </w:rPr>
    </w:lvl>
    <w:lvl w:ilvl="7" w:tplc="0C090003" w:tentative="1">
      <w:start w:val="1"/>
      <w:numFmt w:val="bullet"/>
      <w:lvlText w:val="o"/>
      <w:lvlJc w:val="left"/>
      <w:pPr>
        <w:ind w:left="6130" w:hanging="360"/>
      </w:pPr>
      <w:rPr>
        <w:rFonts w:ascii="Courier New" w:hAnsi="Courier New" w:cs="Courier New" w:hint="default"/>
      </w:rPr>
    </w:lvl>
    <w:lvl w:ilvl="8" w:tplc="0C090005" w:tentative="1">
      <w:start w:val="1"/>
      <w:numFmt w:val="bullet"/>
      <w:lvlText w:val=""/>
      <w:lvlJc w:val="left"/>
      <w:pPr>
        <w:ind w:left="6850" w:hanging="360"/>
      </w:pPr>
      <w:rPr>
        <w:rFonts w:ascii="Wingdings" w:hAnsi="Wingdings" w:hint="default"/>
      </w:rPr>
    </w:lvl>
  </w:abstractNum>
  <w:abstractNum w:abstractNumId="11" w15:restartNumberingAfterBreak="0">
    <w:nsid w:val="6040396A"/>
    <w:multiLevelType w:val="hybridMultilevel"/>
    <w:tmpl w:val="5420A8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751126"/>
    <w:multiLevelType w:val="hybridMultilevel"/>
    <w:tmpl w:val="8DFA4CF8"/>
    <w:lvl w:ilvl="0" w:tplc="0C090001">
      <w:start w:val="1"/>
      <w:numFmt w:val="bullet"/>
      <w:lvlText w:val=""/>
      <w:lvlJc w:val="left"/>
      <w:pPr>
        <w:ind w:left="720" w:hanging="360"/>
      </w:pPr>
      <w:rPr>
        <w:rFonts w:ascii="Symbol" w:hAnsi="Symbol" w:hint="default"/>
      </w:rPr>
    </w:lvl>
    <w:lvl w:ilvl="1" w:tplc="5F2EC976">
      <w:start w:val="2"/>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BD05552"/>
    <w:multiLevelType w:val="hybridMultilevel"/>
    <w:tmpl w:val="CB609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841381"/>
    <w:multiLevelType w:val="hybridMultilevel"/>
    <w:tmpl w:val="C4628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8D4B2B"/>
    <w:multiLevelType w:val="hybridMultilevel"/>
    <w:tmpl w:val="E9840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5939D8"/>
    <w:multiLevelType w:val="hybridMultilevel"/>
    <w:tmpl w:val="82B60F02"/>
    <w:lvl w:ilvl="0" w:tplc="5F2EC976">
      <w:start w:val="2"/>
      <w:numFmt w:val="bullet"/>
      <w:lvlText w:val="•"/>
      <w:lvlJc w:val="left"/>
      <w:pPr>
        <w:ind w:left="1440" w:hanging="360"/>
      </w:pPr>
      <w:rPr>
        <w:rFonts w:ascii="Arial" w:eastAsia="Times New Roman" w:hAnsi="Arial" w:cs="Arial" w:hint="default"/>
      </w:rPr>
    </w:lvl>
    <w:lvl w:ilvl="1" w:tplc="5F2EC976">
      <w:start w:val="2"/>
      <w:numFmt w:val="bullet"/>
      <w:lvlText w:val="•"/>
      <w:lvlJc w:val="left"/>
      <w:pPr>
        <w:ind w:left="2160" w:hanging="360"/>
      </w:pPr>
      <w:rPr>
        <w:rFonts w:ascii="Arial" w:eastAsia="Times New Roman" w:hAnsi="Arial" w:cs="Arial"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77E434A2"/>
    <w:multiLevelType w:val="hybridMultilevel"/>
    <w:tmpl w:val="D1344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C1F7186"/>
    <w:multiLevelType w:val="multilevel"/>
    <w:tmpl w:val="A1329280"/>
    <w:lvl w:ilvl="0">
      <w:start w:val="1"/>
      <w:numFmt w:val="decimal"/>
      <w:lvlText w:val="%1."/>
      <w:lvlJc w:val="left"/>
      <w:pPr>
        <w:tabs>
          <w:tab w:val="num" w:pos="720"/>
        </w:tabs>
        <w:ind w:left="720" w:hanging="360"/>
      </w:p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6"/>
  </w:num>
  <w:num w:numId="7">
    <w:abstractNumId w:val="18"/>
  </w:num>
  <w:num w:numId="8">
    <w:abstractNumId w:val="15"/>
  </w:num>
  <w:num w:numId="9">
    <w:abstractNumId w:val="8"/>
  </w:num>
  <w:num w:numId="10">
    <w:abstractNumId w:val="5"/>
  </w:num>
  <w:num w:numId="11">
    <w:abstractNumId w:val="0"/>
  </w:num>
  <w:num w:numId="12">
    <w:abstractNumId w:val="10"/>
  </w:num>
  <w:num w:numId="13">
    <w:abstractNumId w:val="2"/>
  </w:num>
  <w:num w:numId="14">
    <w:abstractNumId w:val="13"/>
  </w:num>
  <w:num w:numId="15">
    <w:abstractNumId w:val="14"/>
  </w:num>
  <w:num w:numId="16">
    <w:abstractNumId w:val="4"/>
  </w:num>
  <w:num w:numId="17">
    <w:abstractNumId w:val="6"/>
  </w:num>
  <w:num w:numId="18">
    <w:abstractNumId w:val="11"/>
  </w:num>
  <w:num w:numId="19">
    <w:abstractNumId w:val="9"/>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17"/>
    <w:rsid w:val="000034C4"/>
    <w:rsid w:val="0000698A"/>
    <w:rsid w:val="00014D07"/>
    <w:rsid w:val="000151AA"/>
    <w:rsid w:val="000200AC"/>
    <w:rsid w:val="000250DD"/>
    <w:rsid w:val="00034187"/>
    <w:rsid w:val="0003606B"/>
    <w:rsid w:val="00037BC3"/>
    <w:rsid w:val="0004569B"/>
    <w:rsid w:val="00045980"/>
    <w:rsid w:val="00047972"/>
    <w:rsid w:val="00055509"/>
    <w:rsid w:val="00060D86"/>
    <w:rsid w:val="00063386"/>
    <w:rsid w:val="0008234F"/>
    <w:rsid w:val="000847F3"/>
    <w:rsid w:val="000849BB"/>
    <w:rsid w:val="0009079C"/>
    <w:rsid w:val="00091518"/>
    <w:rsid w:val="000923DB"/>
    <w:rsid w:val="00096BE7"/>
    <w:rsid w:val="000A4918"/>
    <w:rsid w:val="000A5D76"/>
    <w:rsid w:val="000B1E9B"/>
    <w:rsid w:val="000B5E29"/>
    <w:rsid w:val="000C5BA7"/>
    <w:rsid w:val="000C6AC8"/>
    <w:rsid w:val="000C6B02"/>
    <w:rsid w:val="000D2FFF"/>
    <w:rsid w:val="000D6F81"/>
    <w:rsid w:val="000E0412"/>
    <w:rsid w:val="000E3B6C"/>
    <w:rsid w:val="000E3D62"/>
    <w:rsid w:val="000E5B04"/>
    <w:rsid w:val="000E5F78"/>
    <w:rsid w:val="000E7BB8"/>
    <w:rsid w:val="000F7D57"/>
    <w:rsid w:val="0010381A"/>
    <w:rsid w:val="00106688"/>
    <w:rsid w:val="00106A2E"/>
    <w:rsid w:val="001133B0"/>
    <w:rsid w:val="0011351F"/>
    <w:rsid w:val="00113C33"/>
    <w:rsid w:val="0011403E"/>
    <w:rsid w:val="00121A64"/>
    <w:rsid w:val="00125AA0"/>
    <w:rsid w:val="00133FA9"/>
    <w:rsid w:val="00136860"/>
    <w:rsid w:val="0014511A"/>
    <w:rsid w:val="001451FE"/>
    <w:rsid w:val="00146424"/>
    <w:rsid w:val="00146ECE"/>
    <w:rsid w:val="0015377E"/>
    <w:rsid w:val="00162A30"/>
    <w:rsid w:val="00173636"/>
    <w:rsid w:val="00173F73"/>
    <w:rsid w:val="0017730B"/>
    <w:rsid w:val="0018033F"/>
    <w:rsid w:val="00191C6E"/>
    <w:rsid w:val="00194115"/>
    <w:rsid w:val="00194D96"/>
    <w:rsid w:val="001A24B5"/>
    <w:rsid w:val="001A2BF9"/>
    <w:rsid w:val="001A448A"/>
    <w:rsid w:val="001A621A"/>
    <w:rsid w:val="001B1F40"/>
    <w:rsid w:val="001B2117"/>
    <w:rsid w:val="001C0ABD"/>
    <w:rsid w:val="001D0C00"/>
    <w:rsid w:val="001D454D"/>
    <w:rsid w:val="001D4D01"/>
    <w:rsid w:val="001E0E19"/>
    <w:rsid w:val="001E1A5C"/>
    <w:rsid w:val="001E3EC6"/>
    <w:rsid w:val="001E5301"/>
    <w:rsid w:val="001E5B88"/>
    <w:rsid w:val="001E73DD"/>
    <w:rsid w:val="001F3ECD"/>
    <w:rsid w:val="001F467B"/>
    <w:rsid w:val="002012A3"/>
    <w:rsid w:val="002020C8"/>
    <w:rsid w:val="002058FD"/>
    <w:rsid w:val="00206B39"/>
    <w:rsid w:val="00206DEE"/>
    <w:rsid w:val="00214850"/>
    <w:rsid w:val="002320C6"/>
    <w:rsid w:val="002331A0"/>
    <w:rsid w:val="00233C79"/>
    <w:rsid w:val="00244160"/>
    <w:rsid w:val="00244481"/>
    <w:rsid w:val="00246D1A"/>
    <w:rsid w:val="00260B19"/>
    <w:rsid w:val="00271F03"/>
    <w:rsid w:val="00273DA2"/>
    <w:rsid w:val="002749FE"/>
    <w:rsid w:val="00274CD4"/>
    <w:rsid w:val="00276F64"/>
    <w:rsid w:val="00277A44"/>
    <w:rsid w:val="00280AE1"/>
    <w:rsid w:val="00294C60"/>
    <w:rsid w:val="002A1868"/>
    <w:rsid w:val="002A2DD4"/>
    <w:rsid w:val="002B69BE"/>
    <w:rsid w:val="002C348D"/>
    <w:rsid w:val="002C39FA"/>
    <w:rsid w:val="002C3BAD"/>
    <w:rsid w:val="002C7ECC"/>
    <w:rsid w:val="002D5617"/>
    <w:rsid w:val="002E1DCD"/>
    <w:rsid w:val="002E5AA1"/>
    <w:rsid w:val="002F1848"/>
    <w:rsid w:val="00312915"/>
    <w:rsid w:val="00321C4C"/>
    <w:rsid w:val="00325225"/>
    <w:rsid w:val="003309D8"/>
    <w:rsid w:val="00331CA2"/>
    <w:rsid w:val="0033339B"/>
    <w:rsid w:val="00335E61"/>
    <w:rsid w:val="00337301"/>
    <w:rsid w:val="00341CF1"/>
    <w:rsid w:val="00342C43"/>
    <w:rsid w:val="00343A93"/>
    <w:rsid w:val="0034644A"/>
    <w:rsid w:val="00350E65"/>
    <w:rsid w:val="003525C0"/>
    <w:rsid w:val="00356DA5"/>
    <w:rsid w:val="00357126"/>
    <w:rsid w:val="00372DE8"/>
    <w:rsid w:val="00374DD6"/>
    <w:rsid w:val="00381592"/>
    <w:rsid w:val="003857DE"/>
    <w:rsid w:val="00385E9E"/>
    <w:rsid w:val="00386923"/>
    <w:rsid w:val="003A15AF"/>
    <w:rsid w:val="003A1D6D"/>
    <w:rsid w:val="003A60BB"/>
    <w:rsid w:val="003B4E27"/>
    <w:rsid w:val="003C11AB"/>
    <w:rsid w:val="003C54B9"/>
    <w:rsid w:val="003C69E1"/>
    <w:rsid w:val="003D07AB"/>
    <w:rsid w:val="003D4C11"/>
    <w:rsid w:val="003E5A1B"/>
    <w:rsid w:val="00414549"/>
    <w:rsid w:val="004152A8"/>
    <w:rsid w:val="004171BA"/>
    <w:rsid w:val="00420102"/>
    <w:rsid w:val="00431C6F"/>
    <w:rsid w:val="00433802"/>
    <w:rsid w:val="00434A15"/>
    <w:rsid w:val="00436201"/>
    <w:rsid w:val="00456A69"/>
    <w:rsid w:val="0046291A"/>
    <w:rsid w:val="00465EBC"/>
    <w:rsid w:val="00466AE6"/>
    <w:rsid w:val="00473DE3"/>
    <w:rsid w:val="004853A2"/>
    <w:rsid w:val="00491D86"/>
    <w:rsid w:val="00495621"/>
    <w:rsid w:val="00496A2F"/>
    <w:rsid w:val="004B6BAA"/>
    <w:rsid w:val="004C0299"/>
    <w:rsid w:val="004C2D4D"/>
    <w:rsid w:val="004C5D49"/>
    <w:rsid w:val="004C6121"/>
    <w:rsid w:val="004C7C83"/>
    <w:rsid w:val="004C7D99"/>
    <w:rsid w:val="004D0509"/>
    <w:rsid w:val="004D338D"/>
    <w:rsid w:val="004F02D6"/>
    <w:rsid w:val="004F1915"/>
    <w:rsid w:val="004F3E27"/>
    <w:rsid w:val="004F55B6"/>
    <w:rsid w:val="0050039A"/>
    <w:rsid w:val="00502814"/>
    <w:rsid w:val="00507013"/>
    <w:rsid w:val="00507628"/>
    <w:rsid w:val="00523ED7"/>
    <w:rsid w:val="005243E4"/>
    <w:rsid w:val="005246DF"/>
    <w:rsid w:val="00524D45"/>
    <w:rsid w:val="00527745"/>
    <w:rsid w:val="00530470"/>
    <w:rsid w:val="005347AE"/>
    <w:rsid w:val="0054358E"/>
    <w:rsid w:val="00545019"/>
    <w:rsid w:val="005454C9"/>
    <w:rsid w:val="00561D3E"/>
    <w:rsid w:val="005730DD"/>
    <w:rsid w:val="005740B4"/>
    <w:rsid w:val="005754F0"/>
    <w:rsid w:val="00591171"/>
    <w:rsid w:val="00591922"/>
    <w:rsid w:val="00591DDA"/>
    <w:rsid w:val="005943DA"/>
    <w:rsid w:val="005A2F2D"/>
    <w:rsid w:val="005A6DC4"/>
    <w:rsid w:val="005B1F1A"/>
    <w:rsid w:val="005B2C74"/>
    <w:rsid w:val="005B3690"/>
    <w:rsid w:val="005B43F3"/>
    <w:rsid w:val="005B4CF9"/>
    <w:rsid w:val="005B71FC"/>
    <w:rsid w:val="005C265B"/>
    <w:rsid w:val="005D418E"/>
    <w:rsid w:val="005D4DE9"/>
    <w:rsid w:val="005D5A08"/>
    <w:rsid w:val="005E0B48"/>
    <w:rsid w:val="005E1997"/>
    <w:rsid w:val="005E29A3"/>
    <w:rsid w:val="005F03E3"/>
    <w:rsid w:val="005F6044"/>
    <w:rsid w:val="00605560"/>
    <w:rsid w:val="00606D8A"/>
    <w:rsid w:val="0060794F"/>
    <w:rsid w:val="00610DCA"/>
    <w:rsid w:val="0062239F"/>
    <w:rsid w:val="00622444"/>
    <w:rsid w:val="006236CF"/>
    <w:rsid w:val="00623BB0"/>
    <w:rsid w:val="00631225"/>
    <w:rsid w:val="00642C8E"/>
    <w:rsid w:val="006477E7"/>
    <w:rsid w:val="006513E7"/>
    <w:rsid w:val="00651599"/>
    <w:rsid w:val="006533D6"/>
    <w:rsid w:val="00654FDA"/>
    <w:rsid w:val="006557FD"/>
    <w:rsid w:val="0065592D"/>
    <w:rsid w:val="00655EA4"/>
    <w:rsid w:val="00664D77"/>
    <w:rsid w:val="00680BE2"/>
    <w:rsid w:val="00680C88"/>
    <w:rsid w:val="00686988"/>
    <w:rsid w:val="00686C92"/>
    <w:rsid w:val="00694C2B"/>
    <w:rsid w:val="006A07D5"/>
    <w:rsid w:val="006A2897"/>
    <w:rsid w:val="006B3E7A"/>
    <w:rsid w:val="006B59ED"/>
    <w:rsid w:val="006B5E16"/>
    <w:rsid w:val="006B7127"/>
    <w:rsid w:val="006C0B33"/>
    <w:rsid w:val="006D6E1D"/>
    <w:rsid w:val="006F0660"/>
    <w:rsid w:val="006F317B"/>
    <w:rsid w:val="006F4241"/>
    <w:rsid w:val="006F6528"/>
    <w:rsid w:val="00712714"/>
    <w:rsid w:val="007135A4"/>
    <w:rsid w:val="00713E5F"/>
    <w:rsid w:val="00730BC4"/>
    <w:rsid w:val="00734443"/>
    <w:rsid w:val="00741746"/>
    <w:rsid w:val="00743A6C"/>
    <w:rsid w:val="0074547C"/>
    <w:rsid w:val="00747CF2"/>
    <w:rsid w:val="0075342E"/>
    <w:rsid w:val="00754B28"/>
    <w:rsid w:val="007701E1"/>
    <w:rsid w:val="007744D2"/>
    <w:rsid w:val="007835D6"/>
    <w:rsid w:val="00783E3F"/>
    <w:rsid w:val="0078584F"/>
    <w:rsid w:val="00785976"/>
    <w:rsid w:val="0079317D"/>
    <w:rsid w:val="00793686"/>
    <w:rsid w:val="007A78E9"/>
    <w:rsid w:val="007B1950"/>
    <w:rsid w:val="007B5312"/>
    <w:rsid w:val="007C3235"/>
    <w:rsid w:val="007D0F95"/>
    <w:rsid w:val="007D1429"/>
    <w:rsid w:val="007D654F"/>
    <w:rsid w:val="007E13B5"/>
    <w:rsid w:val="007E1CB4"/>
    <w:rsid w:val="007E24C4"/>
    <w:rsid w:val="007E77ED"/>
    <w:rsid w:val="007F05A2"/>
    <w:rsid w:val="007F0E8F"/>
    <w:rsid w:val="00811A29"/>
    <w:rsid w:val="00812E69"/>
    <w:rsid w:val="008144E5"/>
    <w:rsid w:val="00831A85"/>
    <w:rsid w:val="00832054"/>
    <w:rsid w:val="00833C01"/>
    <w:rsid w:val="00837C90"/>
    <w:rsid w:val="00837F88"/>
    <w:rsid w:val="0085004D"/>
    <w:rsid w:val="00857D8C"/>
    <w:rsid w:val="00861947"/>
    <w:rsid w:val="00866F29"/>
    <w:rsid w:val="00875DEA"/>
    <w:rsid w:val="008773A8"/>
    <w:rsid w:val="00880433"/>
    <w:rsid w:val="00894C50"/>
    <w:rsid w:val="008953DA"/>
    <w:rsid w:val="00897737"/>
    <w:rsid w:val="008A1E07"/>
    <w:rsid w:val="008A39A6"/>
    <w:rsid w:val="008A40D0"/>
    <w:rsid w:val="008A511F"/>
    <w:rsid w:val="008B0FB3"/>
    <w:rsid w:val="008C1435"/>
    <w:rsid w:val="008C5BBD"/>
    <w:rsid w:val="008E05CB"/>
    <w:rsid w:val="008E5EFE"/>
    <w:rsid w:val="008E7B24"/>
    <w:rsid w:val="008F5761"/>
    <w:rsid w:val="008F72C7"/>
    <w:rsid w:val="008F7784"/>
    <w:rsid w:val="009000A6"/>
    <w:rsid w:val="00906E75"/>
    <w:rsid w:val="00907B14"/>
    <w:rsid w:val="009103B3"/>
    <w:rsid w:val="009142E7"/>
    <w:rsid w:val="00921DEF"/>
    <w:rsid w:val="009234C5"/>
    <w:rsid w:val="009243FA"/>
    <w:rsid w:val="0093326F"/>
    <w:rsid w:val="00933821"/>
    <w:rsid w:val="00933D32"/>
    <w:rsid w:val="00946C93"/>
    <w:rsid w:val="00964297"/>
    <w:rsid w:val="00970194"/>
    <w:rsid w:val="00977236"/>
    <w:rsid w:val="00980FD0"/>
    <w:rsid w:val="00982790"/>
    <w:rsid w:val="00983A90"/>
    <w:rsid w:val="009840AE"/>
    <w:rsid w:val="00993B4C"/>
    <w:rsid w:val="009A6CA2"/>
    <w:rsid w:val="009B0212"/>
    <w:rsid w:val="009B507A"/>
    <w:rsid w:val="009B6CCA"/>
    <w:rsid w:val="009C6630"/>
    <w:rsid w:val="009D16D6"/>
    <w:rsid w:val="009F3B4B"/>
    <w:rsid w:val="00A01019"/>
    <w:rsid w:val="00A0614F"/>
    <w:rsid w:val="00A06E97"/>
    <w:rsid w:val="00A151C3"/>
    <w:rsid w:val="00A170E1"/>
    <w:rsid w:val="00A3477E"/>
    <w:rsid w:val="00A34CF3"/>
    <w:rsid w:val="00A3673C"/>
    <w:rsid w:val="00A41395"/>
    <w:rsid w:val="00A526C4"/>
    <w:rsid w:val="00A53942"/>
    <w:rsid w:val="00A55CBB"/>
    <w:rsid w:val="00A707D1"/>
    <w:rsid w:val="00A71389"/>
    <w:rsid w:val="00A7195B"/>
    <w:rsid w:val="00A752D4"/>
    <w:rsid w:val="00A81037"/>
    <w:rsid w:val="00A82A8E"/>
    <w:rsid w:val="00A87DE5"/>
    <w:rsid w:val="00A90F45"/>
    <w:rsid w:val="00A97B26"/>
    <w:rsid w:val="00AA5DCE"/>
    <w:rsid w:val="00AA6CD4"/>
    <w:rsid w:val="00AB4E38"/>
    <w:rsid w:val="00AC0D4B"/>
    <w:rsid w:val="00AC59E4"/>
    <w:rsid w:val="00AE10AE"/>
    <w:rsid w:val="00AF02D0"/>
    <w:rsid w:val="00AF388B"/>
    <w:rsid w:val="00B02AAE"/>
    <w:rsid w:val="00B04E14"/>
    <w:rsid w:val="00B05478"/>
    <w:rsid w:val="00B177DD"/>
    <w:rsid w:val="00B205C0"/>
    <w:rsid w:val="00B2447F"/>
    <w:rsid w:val="00B2594C"/>
    <w:rsid w:val="00B271F4"/>
    <w:rsid w:val="00B30879"/>
    <w:rsid w:val="00B332FC"/>
    <w:rsid w:val="00B33587"/>
    <w:rsid w:val="00B41FAC"/>
    <w:rsid w:val="00B500A2"/>
    <w:rsid w:val="00B53B3F"/>
    <w:rsid w:val="00B557E2"/>
    <w:rsid w:val="00B55B7F"/>
    <w:rsid w:val="00B5648E"/>
    <w:rsid w:val="00B56B6F"/>
    <w:rsid w:val="00B62BBE"/>
    <w:rsid w:val="00B66352"/>
    <w:rsid w:val="00B670F0"/>
    <w:rsid w:val="00B718D1"/>
    <w:rsid w:val="00B72594"/>
    <w:rsid w:val="00B75DC8"/>
    <w:rsid w:val="00B76E8F"/>
    <w:rsid w:val="00B820A1"/>
    <w:rsid w:val="00B91A43"/>
    <w:rsid w:val="00B93011"/>
    <w:rsid w:val="00B979C9"/>
    <w:rsid w:val="00B97DF9"/>
    <w:rsid w:val="00BA25A6"/>
    <w:rsid w:val="00BA7D5F"/>
    <w:rsid w:val="00BB50DE"/>
    <w:rsid w:val="00BC06E9"/>
    <w:rsid w:val="00BC5A61"/>
    <w:rsid w:val="00BC72BD"/>
    <w:rsid w:val="00BC79D1"/>
    <w:rsid w:val="00BD1144"/>
    <w:rsid w:val="00BD228C"/>
    <w:rsid w:val="00BD50D9"/>
    <w:rsid w:val="00BD7605"/>
    <w:rsid w:val="00BE0F27"/>
    <w:rsid w:val="00BE2863"/>
    <w:rsid w:val="00BE3F84"/>
    <w:rsid w:val="00BF4922"/>
    <w:rsid w:val="00C07FE7"/>
    <w:rsid w:val="00C13F58"/>
    <w:rsid w:val="00C243F3"/>
    <w:rsid w:val="00C250C6"/>
    <w:rsid w:val="00C25E08"/>
    <w:rsid w:val="00C40B88"/>
    <w:rsid w:val="00C467F6"/>
    <w:rsid w:val="00C50086"/>
    <w:rsid w:val="00C53D2E"/>
    <w:rsid w:val="00C54201"/>
    <w:rsid w:val="00C6423B"/>
    <w:rsid w:val="00C66B17"/>
    <w:rsid w:val="00C70663"/>
    <w:rsid w:val="00C73116"/>
    <w:rsid w:val="00C750BE"/>
    <w:rsid w:val="00C77B69"/>
    <w:rsid w:val="00C8356C"/>
    <w:rsid w:val="00C8472E"/>
    <w:rsid w:val="00C84795"/>
    <w:rsid w:val="00C85A17"/>
    <w:rsid w:val="00C879C4"/>
    <w:rsid w:val="00C940CC"/>
    <w:rsid w:val="00C942C2"/>
    <w:rsid w:val="00C94450"/>
    <w:rsid w:val="00C956CD"/>
    <w:rsid w:val="00C97CC1"/>
    <w:rsid w:val="00CA14C2"/>
    <w:rsid w:val="00CA6B16"/>
    <w:rsid w:val="00CB01F7"/>
    <w:rsid w:val="00CB0C20"/>
    <w:rsid w:val="00CB1A3C"/>
    <w:rsid w:val="00CB55B9"/>
    <w:rsid w:val="00CC10A1"/>
    <w:rsid w:val="00CC21F2"/>
    <w:rsid w:val="00CC4F0C"/>
    <w:rsid w:val="00CC5AAE"/>
    <w:rsid w:val="00CC5B2A"/>
    <w:rsid w:val="00CC71BA"/>
    <w:rsid w:val="00CC7588"/>
    <w:rsid w:val="00CC7AA7"/>
    <w:rsid w:val="00CE54E5"/>
    <w:rsid w:val="00CE56DD"/>
    <w:rsid w:val="00CE6105"/>
    <w:rsid w:val="00CE62DB"/>
    <w:rsid w:val="00CE634D"/>
    <w:rsid w:val="00CF2832"/>
    <w:rsid w:val="00CF6FDA"/>
    <w:rsid w:val="00D13E27"/>
    <w:rsid w:val="00D1412B"/>
    <w:rsid w:val="00D15AFB"/>
    <w:rsid w:val="00D20A4D"/>
    <w:rsid w:val="00D253B7"/>
    <w:rsid w:val="00D264CE"/>
    <w:rsid w:val="00D30F64"/>
    <w:rsid w:val="00D42D6E"/>
    <w:rsid w:val="00D434CB"/>
    <w:rsid w:val="00D43C5A"/>
    <w:rsid w:val="00D44CB7"/>
    <w:rsid w:val="00D55276"/>
    <w:rsid w:val="00D570B6"/>
    <w:rsid w:val="00D62472"/>
    <w:rsid w:val="00D6403C"/>
    <w:rsid w:val="00D66E68"/>
    <w:rsid w:val="00D67C8D"/>
    <w:rsid w:val="00D7353D"/>
    <w:rsid w:val="00D83D71"/>
    <w:rsid w:val="00D851CC"/>
    <w:rsid w:val="00D87D95"/>
    <w:rsid w:val="00D9446C"/>
    <w:rsid w:val="00D94CAD"/>
    <w:rsid w:val="00D976C1"/>
    <w:rsid w:val="00DA232C"/>
    <w:rsid w:val="00DA2BAF"/>
    <w:rsid w:val="00DA4D7C"/>
    <w:rsid w:val="00DB6EEC"/>
    <w:rsid w:val="00DB7A0D"/>
    <w:rsid w:val="00DC4322"/>
    <w:rsid w:val="00DC4B35"/>
    <w:rsid w:val="00DD27FE"/>
    <w:rsid w:val="00DE2ADF"/>
    <w:rsid w:val="00DE4E1C"/>
    <w:rsid w:val="00DF1B19"/>
    <w:rsid w:val="00DF3D5B"/>
    <w:rsid w:val="00DF590F"/>
    <w:rsid w:val="00E0189E"/>
    <w:rsid w:val="00E01B6F"/>
    <w:rsid w:val="00E06C36"/>
    <w:rsid w:val="00E1032F"/>
    <w:rsid w:val="00E106F7"/>
    <w:rsid w:val="00E15E16"/>
    <w:rsid w:val="00E1682A"/>
    <w:rsid w:val="00E21294"/>
    <w:rsid w:val="00E22EF4"/>
    <w:rsid w:val="00E30EB3"/>
    <w:rsid w:val="00E320C9"/>
    <w:rsid w:val="00E475E9"/>
    <w:rsid w:val="00E5351A"/>
    <w:rsid w:val="00E53A5B"/>
    <w:rsid w:val="00E54800"/>
    <w:rsid w:val="00E5626C"/>
    <w:rsid w:val="00E64EB2"/>
    <w:rsid w:val="00E679B2"/>
    <w:rsid w:val="00E72856"/>
    <w:rsid w:val="00E72BC5"/>
    <w:rsid w:val="00E74016"/>
    <w:rsid w:val="00E77E94"/>
    <w:rsid w:val="00E81048"/>
    <w:rsid w:val="00E81A02"/>
    <w:rsid w:val="00E86949"/>
    <w:rsid w:val="00E97ADE"/>
    <w:rsid w:val="00E97C9E"/>
    <w:rsid w:val="00EB1D58"/>
    <w:rsid w:val="00EB60FB"/>
    <w:rsid w:val="00ED0297"/>
    <w:rsid w:val="00ED2E3D"/>
    <w:rsid w:val="00ED4723"/>
    <w:rsid w:val="00ED7C23"/>
    <w:rsid w:val="00EE1AE4"/>
    <w:rsid w:val="00EE29FA"/>
    <w:rsid w:val="00EE6604"/>
    <w:rsid w:val="00EE6DB5"/>
    <w:rsid w:val="00EF6A18"/>
    <w:rsid w:val="00F01F44"/>
    <w:rsid w:val="00F10F9A"/>
    <w:rsid w:val="00F17AF5"/>
    <w:rsid w:val="00F304C6"/>
    <w:rsid w:val="00F35D8C"/>
    <w:rsid w:val="00F53E08"/>
    <w:rsid w:val="00F545F0"/>
    <w:rsid w:val="00F54730"/>
    <w:rsid w:val="00F55111"/>
    <w:rsid w:val="00F64615"/>
    <w:rsid w:val="00F6635E"/>
    <w:rsid w:val="00F77874"/>
    <w:rsid w:val="00FA7749"/>
    <w:rsid w:val="00FB48C9"/>
    <w:rsid w:val="00FB57CC"/>
    <w:rsid w:val="00FC3727"/>
    <w:rsid w:val="00FC4978"/>
    <w:rsid w:val="00FC612E"/>
    <w:rsid w:val="00FD1789"/>
    <w:rsid w:val="00FD3239"/>
    <w:rsid w:val="00FE2FA9"/>
    <w:rsid w:val="00FE572C"/>
    <w:rsid w:val="00FF04D6"/>
    <w:rsid w:val="00FF6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924E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EFE"/>
    <w:pPr>
      <w:spacing w:before="200" w:after="200" w:line="276" w:lineRule="auto"/>
    </w:pPr>
    <w:rPr>
      <w:lang w:val="en-US" w:eastAsia="en-US" w:bidi="en-US"/>
    </w:rPr>
  </w:style>
  <w:style w:type="paragraph" w:styleId="Heading1">
    <w:name w:val="heading 1"/>
    <w:basedOn w:val="Normal"/>
    <w:next w:val="Normal"/>
    <w:link w:val="Heading1Char"/>
    <w:uiPriority w:val="9"/>
    <w:qFormat/>
    <w:rsid w:val="008E5EFE"/>
    <w:pPr>
      <w:pBdr>
        <w:top w:val="single" w:sz="24" w:space="0" w:color="3F3F3F"/>
        <w:left w:val="single" w:sz="24" w:space="0" w:color="3F3F3F"/>
        <w:bottom w:val="single" w:sz="24" w:space="0" w:color="3F3F3F"/>
        <w:right w:val="single" w:sz="24" w:space="0" w:color="3F3F3F"/>
      </w:pBdr>
      <w:shd w:val="clear" w:color="auto" w:fill="3F3F3F"/>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8E5EFE"/>
    <w:pPr>
      <w:pBdr>
        <w:top w:val="single" w:sz="24" w:space="0" w:color="D8D8D8"/>
        <w:left w:val="single" w:sz="24" w:space="0" w:color="D8D8D8"/>
        <w:bottom w:val="single" w:sz="24" w:space="0" w:color="D8D8D8"/>
        <w:right w:val="single" w:sz="24" w:space="0" w:color="D8D8D8"/>
      </w:pBdr>
      <w:shd w:val="clear" w:color="auto" w:fill="D8D8D8"/>
      <w:spacing w:after="0"/>
      <w:outlineLvl w:val="1"/>
    </w:pPr>
    <w:rPr>
      <w:caps/>
      <w:spacing w:val="15"/>
      <w:sz w:val="22"/>
      <w:szCs w:val="22"/>
    </w:rPr>
  </w:style>
  <w:style w:type="paragraph" w:styleId="Heading3">
    <w:name w:val="heading 3"/>
    <w:basedOn w:val="Normal"/>
    <w:next w:val="Normal"/>
    <w:link w:val="Heading3Char"/>
    <w:uiPriority w:val="9"/>
    <w:qFormat/>
    <w:rsid w:val="00BC5A61"/>
    <w:pPr>
      <w:keepNext/>
      <w:spacing w:before="0" w:after="80" w:line="264" w:lineRule="auto"/>
      <w:outlineLvl w:val="2"/>
    </w:pPr>
    <w:rPr>
      <w:rFonts w:cs="Arial"/>
      <w:b/>
      <w:color w:val="548DD4"/>
      <w:sz w:val="22"/>
      <w:szCs w:val="22"/>
      <w:lang w:val="en-GB"/>
    </w:rPr>
  </w:style>
  <w:style w:type="paragraph" w:styleId="Heading4">
    <w:name w:val="heading 4"/>
    <w:basedOn w:val="Normal"/>
    <w:next w:val="Normal"/>
    <w:link w:val="Heading4Char"/>
    <w:uiPriority w:val="9"/>
    <w:qFormat/>
    <w:rsid w:val="00106688"/>
    <w:pPr>
      <w:pBdr>
        <w:top w:val="dotted" w:sz="6" w:space="2" w:color="3F3F3F"/>
        <w:left w:val="dotted" w:sz="6" w:space="2" w:color="3F3F3F"/>
      </w:pBdr>
      <w:spacing w:before="40" w:after="0"/>
      <w:outlineLvl w:val="3"/>
    </w:pPr>
    <w:rPr>
      <w:caps/>
      <w:color w:val="2F2F2F"/>
      <w:spacing w:val="10"/>
      <w:sz w:val="22"/>
      <w:szCs w:val="22"/>
    </w:rPr>
  </w:style>
  <w:style w:type="paragraph" w:styleId="Heading5">
    <w:name w:val="heading 5"/>
    <w:basedOn w:val="Normal"/>
    <w:next w:val="Normal"/>
    <w:link w:val="Heading5Char"/>
    <w:uiPriority w:val="9"/>
    <w:qFormat/>
    <w:rsid w:val="00BC5A61"/>
    <w:pPr>
      <w:keepNext/>
      <w:pBdr>
        <w:bottom w:val="single" w:sz="6" w:space="1" w:color="3F3F3F"/>
      </w:pBdr>
      <w:spacing w:before="120" w:after="80" w:line="22" w:lineRule="atLeast"/>
      <w:outlineLvl w:val="4"/>
    </w:pPr>
    <w:rPr>
      <w:b/>
      <w:caps/>
      <w:color w:val="548DD4"/>
      <w:spacing w:val="10"/>
      <w:sz w:val="22"/>
      <w:szCs w:val="22"/>
    </w:rPr>
  </w:style>
  <w:style w:type="paragraph" w:styleId="Heading6">
    <w:name w:val="heading 6"/>
    <w:basedOn w:val="Normal"/>
    <w:next w:val="Normal"/>
    <w:link w:val="Heading6Char"/>
    <w:uiPriority w:val="9"/>
    <w:qFormat/>
    <w:rsid w:val="008E5EFE"/>
    <w:pPr>
      <w:pBdr>
        <w:bottom w:val="dotted" w:sz="6" w:space="1" w:color="3F3F3F"/>
      </w:pBdr>
      <w:spacing w:before="300" w:after="0"/>
      <w:outlineLvl w:val="5"/>
    </w:pPr>
    <w:rPr>
      <w:caps/>
      <w:color w:val="2F2F2F"/>
      <w:spacing w:val="10"/>
      <w:sz w:val="22"/>
      <w:szCs w:val="22"/>
    </w:rPr>
  </w:style>
  <w:style w:type="paragraph" w:styleId="Heading7">
    <w:name w:val="heading 7"/>
    <w:basedOn w:val="TemplateH1"/>
    <w:next w:val="Normal"/>
    <w:link w:val="Heading7Char"/>
    <w:uiPriority w:val="9"/>
    <w:qFormat/>
    <w:rsid w:val="005D4DE9"/>
    <w:pPr>
      <w:outlineLvl w:val="6"/>
    </w:pPr>
  </w:style>
  <w:style w:type="paragraph" w:styleId="Heading8">
    <w:name w:val="heading 8"/>
    <w:basedOn w:val="Normal"/>
    <w:next w:val="Normal"/>
    <w:link w:val="Heading8Char"/>
    <w:uiPriority w:val="9"/>
    <w:qFormat/>
    <w:rsid w:val="008E5EFE"/>
    <w:pPr>
      <w:spacing w:before="300" w:after="0"/>
      <w:outlineLvl w:val="7"/>
    </w:pPr>
    <w:rPr>
      <w:caps/>
      <w:spacing w:val="10"/>
      <w:sz w:val="18"/>
      <w:szCs w:val="18"/>
    </w:rPr>
  </w:style>
  <w:style w:type="paragraph" w:styleId="Heading9">
    <w:name w:val="heading 9"/>
    <w:basedOn w:val="Normal"/>
    <w:next w:val="Normal"/>
    <w:link w:val="Heading9Char"/>
    <w:uiPriority w:val="9"/>
    <w:qFormat/>
    <w:rsid w:val="008E5EF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4CF9"/>
    <w:rPr>
      <w:b/>
    </w:rPr>
  </w:style>
  <w:style w:type="character" w:styleId="Hyperlink">
    <w:name w:val="Hyperlink"/>
    <w:uiPriority w:val="99"/>
    <w:rsid w:val="005B4CF9"/>
    <w:rPr>
      <w:color w:val="0000FF"/>
      <w:u w:val="single"/>
    </w:rPr>
  </w:style>
  <w:style w:type="character" w:styleId="FollowedHyperlink">
    <w:name w:val="FollowedHyperlink"/>
    <w:rsid w:val="005B4CF9"/>
    <w:rPr>
      <w:color w:val="800080"/>
      <w:u w:val="single"/>
    </w:rPr>
  </w:style>
  <w:style w:type="character" w:styleId="CommentReference">
    <w:name w:val="annotation reference"/>
    <w:semiHidden/>
    <w:rsid w:val="005B4CF9"/>
    <w:rPr>
      <w:sz w:val="16"/>
    </w:rPr>
  </w:style>
  <w:style w:type="paragraph" w:styleId="CommentText">
    <w:name w:val="annotation text"/>
    <w:basedOn w:val="Normal"/>
    <w:link w:val="CommentTextChar"/>
    <w:semiHidden/>
    <w:rsid w:val="005B4CF9"/>
  </w:style>
  <w:style w:type="paragraph" w:styleId="NormalWeb">
    <w:name w:val="Normal (Web)"/>
    <w:basedOn w:val="Normal"/>
    <w:uiPriority w:val="99"/>
    <w:rsid w:val="005B4CF9"/>
    <w:pPr>
      <w:spacing w:before="100" w:beforeAutospacing="1" w:after="100" w:afterAutospacing="1"/>
    </w:pPr>
    <w:rPr>
      <w:rFonts w:ascii="Arial Unicode MS" w:eastAsia="Arial Unicode MS" w:hAnsi="Arial Unicode MS"/>
      <w:sz w:val="24"/>
    </w:rPr>
  </w:style>
  <w:style w:type="paragraph" w:styleId="Header">
    <w:name w:val="header"/>
    <w:basedOn w:val="Normal"/>
    <w:link w:val="HeaderChar"/>
    <w:uiPriority w:val="99"/>
    <w:rsid w:val="005B4CF9"/>
    <w:pPr>
      <w:tabs>
        <w:tab w:val="center" w:pos="4320"/>
        <w:tab w:val="right" w:pos="8640"/>
      </w:tabs>
    </w:pPr>
  </w:style>
  <w:style w:type="paragraph" w:customStyle="1" w:styleId="guidance">
    <w:name w:val="guidance"/>
    <w:basedOn w:val="Normal"/>
    <w:autoRedefine/>
    <w:rsid w:val="00414549"/>
    <w:pPr>
      <w:spacing w:before="0" w:after="80" w:line="22" w:lineRule="atLeast"/>
      <w:jc w:val="center"/>
    </w:pPr>
    <w:rPr>
      <w:rFonts w:ascii="Arial" w:hAnsi="Arial"/>
      <w:b/>
      <w:vanish/>
      <w:lang w:val="en-GB"/>
    </w:rPr>
  </w:style>
  <w:style w:type="paragraph" w:styleId="Footer">
    <w:name w:val="footer"/>
    <w:basedOn w:val="Normal"/>
    <w:link w:val="FooterChar"/>
    <w:uiPriority w:val="99"/>
    <w:rsid w:val="005B4CF9"/>
    <w:pPr>
      <w:tabs>
        <w:tab w:val="center" w:pos="4320"/>
        <w:tab w:val="right" w:pos="8640"/>
      </w:tabs>
    </w:pPr>
  </w:style>
  <w:style w:type="character" w:styleId="PageNumber">
    <w:name w:val="page number"/>
    <w:basedOn w:val="DefaultParagraphFont"/>
    <w:rsid w:val="005B4CF9"/>
  </w:style>
  <w:style w:type="paragraph" w:customStyle="1" w:styleId="Guidanceheader">
    <w:name w:val="Guidance header"/>
    <w:basedOn w:val="Heading2"/>
    <w:autoRedefine/>
    <w:rsid w:val="00372DE8"/>
    <w:pPr>
      <w:jc w:val="center"/>
    </w:pPr>
    <w:rPr>
      <w:rFonts w:ascii="Arial" w:hAnsi="Arial"/>
      <w:vanish/>
      <w:color w:val="800000"/>
    </w:rPr>
  </w:style>
  <w:style w:type="paragraph" w:styleId="Caption">
    <w:name w:val="caption"/>
    <w:basedOn w:val="Normal"/>
    <w:next w:val="Normal"/>
    <w:uiPriority w:val="35"/>
    <w:qFormat/>
    <w:rsid w:val="008E5EFE"/>
    <w:rPr>
      <w:b/>
      <w:bCs/>
      <w:color w:val="2F2F2F"/>
      <w:sz w:val="16"/>
      <w:szCs w:val="16"/>
    </w:rPr>
  </w:style>
  <w:style w:type="paragraph" w:styleId="ListBullet2">
    <w:name w:val="List Bullet 2"/>
    <w:basedOn w:val="Normal"/>
    <w:rsid w:val="000E3D62"/>
    <w:pPr>
      <w:keepLines/>
      <w:numPr>
        <w:ilvl w:val="1"/>
        <w:numId w:val="1"/>
      </w:numPr>
      <w:tabs>
        <w:tab w:val="left" w:pos="1080"/>
        <w:tab w:val="left" w:pos="1134"/>
      </w:tabs>
      <w:overflowPunct w:val="0"/>
      <w:autoSpaceDE w:val="0"/>
      <w:autoSpaceDN w:val="0"/>
      <w:adjustRightInd w:val="0"/>
      <w:jc w:val="center"/>
      <w:textAlignment w:val="baseline"/>
    </w:pPr>
    <w:rPr>
      <w:rFonts w:ascii="Gill Sans" w:hAnsi="Gill Sans"/>
      <w:b/>
      <w:bCs/>
      <w:sz w:val="24"/>
    </w:rPr>
  </w:style>
  <w:style w:type="paragraph" w:styleId="ListBullet">
    <w:name w:val="List Bullet"/>
    <w:basedOn w:val="Normal"/>
    <w:rsid w:val="000E3D62"/>
    <w:pPr>
      <w:keepLines/>
      <w:numPr>
        <w:numId w:val="1"/>
      </w:numPr>
      <w:tabs>
        <w:tab w:val="left" w:pos="0"/>
        <w:tab w:val="left" w:pos="360"/>
      </w:tabs>
      <w:overflowPunct w:val="0"/>
      <w:autoSpaceDE w:val="0"/>
      <w:autoSpaceDN w:val="0"/>
      <w:adjustRightInd w:val="0"/>
      <w:spacing w:after="120"/>
      <w:jc w:val="center"/>
      <w:textAlignment w:val="baseline"/>
    </w:pPr>
    <w:rPr>
      <w:rFonts w:ascii="Gill Sans" w:hAnsi="Gill Sans"/>
      <w:b/>
      <w:bCs/>
      <w:sz w:val="24"/>
    </w:rPr>
  </w:style>
  <w:style w:type="character" w:customStyle="1" w:styleId="HeaderChar">
    <w:name w:val="Header Char"/>
    <w:link w:val="Header"/>
    <w:uiPriority w:val="99"/>
    <w:rsid w:val="00793686"/>
    <w:rPr>
      <w:rFonts w:ascii="Univers 55" w:hAnsi="Univers 55"/>
      <w:sz w:val="22"/>
      <w:lang w:eastAsia="en-US"/>
    </w:rPr>
  </w:style>
  <w:style w:type="table" w:styleId="TableGrid">
    <w:name w:val="Table Grid"/>
    <w:basedOn w:val="TableNormal"/>
    <w:uiPriority w:val="39"/>
    <w:rsid w:val="006A2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qFormat/>
    <w:rsid w:val="003B4E27"/>
    <w:pPr>
      <w:tabs>
        <w:tab w:val="right" w:leader="dot" w:pos="6991"/>
      </w:tabs>
    </w:pPr>
    <w:rPr>
      <w:rFonts w:ascii="Arial" w:hAnsi="Arial"/>
      <w:sz w:val="24"/>
      <w:szCs w:val="24"/>
      <w:lang w:eastAsia="en-GB"/>
    </w:rPr>
  </w:style>
  <w:style w:type="paragraph" w:styleId="TOC2">
    <w:name w:val="toc 2"/>
    <w:basedOn w:val="Normal"/>
    <w:next w:val="Normal"/>
    <w:autoRedefine/>
    <w:uiPriority w:val="39"/>
    <w:qFormat/>
    <w:rsid w:val="003B4E27"/>
    <w:pPr>
      <w:tabs>
        <w:tab w:val="right" w:leader="dot" w:pos="9628"/>
      </w:tabs>
      <w:ind w:left="240"/>
    </w:pPr>
    <w:rPr>
      <w:rFonts w:ascii="Arial" w:hAnsi="Arial"/>
      <w:sz w:val="24"/>
      <w:szCs w:val="24"/>
      <w:lang w:eastAsia="en-GB"/>
    </w:rPr>
  </w:style>
  <w:style w:type="character" w:customStyle="1" w:styleId="Heading1Char">
    <w:name w:val="Heading 1 Char"/>
    <w:link w:val="Heading1"/>
    <w:uiPriority w:val="9"/>
    <w:rsid w:val="008E5EFE"/>
    <w:rPr>
      <w:b/>
      <w:bCs/>
      <w:caps/>
      <w:color w:val="FFFFFF"/>
      <w:spacing w:val="15"/>
      <w:shd w:val="clear" w:color="auto" w:fill="3F3F3F"/>
    </w:rPr>
  </w:style>
  <w:style w:type="paragraph" w:styleId="TOC1">
    <w:name w:val="toc 1"/>
    <w:basedOn w:val="Normal"/>
    <w:next w:val="Normal"/>
    <w:autoRedefine/>
    <w:uiPriority w:val="39"/>
    <w:qFormat/>
    <w:rsid w:val="00D94CAD"/>
    <w:rPr>
      <w:sz w:val="22"/>
    </w:rPr>
  </w:style>
  <w:style w:type="paragraph" w:styleId="TOC4">
    <w:name w:val="toc 4"/>
    <w:basedOn w:val="Normal"/>
    <w:next w:val="Normal"/>
    <w:autoRedefine/>
    <w:semiHidden/>
    <w:rsid w:val="003B4E27"/>
    <w:pPr>
      <w:ind w:left="660"/>
    </w:pPr>
    <w:rPr>
      <w:rFonts w:ascii="Arial" w:hAnsi="Arial"/>
    </w:rPr>
  </w:style>
  <w:style w:type="character" w:customStyle="1" w:styleId="Heading2Char">
    <w:name w:val="Heading 2 Char"/>
    <w:link w:val="Heading2"/>
    <w:uiPriority w:val="9"/>
    <w:rsid w:val="008E5EFE"/>
    <w:rPr>
      <w:caps/>
      <w:spacing w:val="15"/>
      <w:shd w:val="clear" w:color="auto" w:fill="D8D8D8"/>
    </w:rPr>
  </w:style>
  <w:style w:type="character" w:customStyle="1" w:styleId="Heading3Char">
    <w:name w:val="Heading 3 Char"/>
    <w:link w:val="Heading3"/>
    <w:uiPriority w:val="9"/>
    <w:rsid w:val="00BC5A61"/>
    <w:rPr>
      <w:rFonts w:cs="Arial"/>
      <w:b/>
      <w:color w:val="548DD4"/>
      <w:sz w:val="22"/>
      <w:szCs w:val="22"/>
      <w:lang w:eastAsia="en-US" w:bidi="en-US"/>
    </w:rPr>
  </w:style>
  <w:style w:type="character" w:customStyle="1" w:styleId="Heading4Char">
    <w:name w:val="Heading 4 Char"/>
    <w:link w:val="Heading4"/>
    <w:uiPriority w:val="9"/>
    <w:rsid w:val="00106688"/>
    <w:rPr>
      <w:caps/>
      <w:color w:val="2F2F2F"/>
      <w:spacing w:val="10"/>
      <w:sz w:val="22"/>
      <w:szCs w:val="22"/>
      <w:lang w:val="en-US" w:eastAsia="en-US" w:bidi="en-US"/>
    </w:rPr>
  </w:style>
  <w:style w:type="character" w:customStyle="1" w:styleId="Heading5Char">
    <w:name w:val="Heading 5 Char"/>
    <w:link w:val="Heading5"/>
    <w:uiPriority w:val="9"/>
    <w:rsid w:val="00BC5A61"/>
    <w:rPr>
      <w:b/>
      <w:caps/>
      <w:color w:val="548DD4"/>
      <w:spacing w:val="10"/>
      <w:sz w:val="22"/>
      <w:szCs w:val="22"/>
      <w:lang w:val="en-US" w:eastAsia="en-US" w:bidi="en-US"/>
    </w:rPr>
  </w:style>
  <w:style w:type="character" w:customStyle="1" w:styleId="Heading6Char">
    <w:name w:val="Heading 6 Char"/>
    <w:link w:val="Heading6"/>
    <w:uiPriority w:val="9"/>
    <w:semiHidden/>
    <w:rsid w:val="008E5EFE"/>
    <w:rPr>
      <w:caps/>
      <w:color w:val="2F2F2F"/>
      <w:spacing w:val="10"/>
    </w:rPr>
  </w:style>
  <w:style w:type="character" w:customStyle="1" w:styleId="Heading7Char">
    <w:name w:val="Heading 7 Char"/>
    <w:link w:val="Heading7"/>
    <w:uiPriority w:val="9"/>
    <w:rsid w:val="005D4DE9"/>
    <w:rPr>
      <w:rFonts w:cs="Arial"/>
      <w:b/>
      <w:smallCaps/>
      <w:sz w:val="28"/>
      <w:shd w:val="clear" w:color="auto" w:fill="95B3D7"/>
      <w:lang w:eastAsia="en-US" w:bidi="en-US"/>
    </w:rPr>
  </w:style>
  <w:style w:type="character" w:customStyle="1" w:styleId="Heading8Char">
    <w:name w:val="Heading 8 Char"/>
    <w:link w:val="Heading8"/>
    <w:uiPriority w:val="9"/>
    <w:semiHidden/>
    <w:rsid w:val="008E5EFE"/>
    <w:rPr>
      <w:caps/>
      <w:spacing w:val="10"/>
      <w:sz w:val="18"/>
      <w:szCs w:val="18"/>
    </w:rPr>
  </w:style>
  <w:style w:type="character" w:customStyle="1" w:styleId="Heading9Char">
    <w:name w:val="Heading 9 Char"/>
    <w:link w:val="Heading9"/>
    <w:uiPriority w:val="9"/>
    <w:semiHidden/>
    <w:rsid w:val="008E5EFE"/>
    <w:rPr>
      <w:i/>
      <w:caps/>
      <w:spacing w:val="10"/>
      <w:sz w:val="18"/>
      <w:szCs w:val="18"/>
    </w:rPr>
  </w:style>
  <w:style w:type="paragraph" w:styleId="Title">
    <w:name w:val="Title"/>
    <w:basedOn w:val="Normal"/>
    <w:next w:val="Normal"/>
    <w:link w:val="TitleChar"/>
    <w:uiPriority w:val="10"/>
    <w:qFormat/>
    <w:rsid w:val="008E5EFE"/>
    <w:pPr>
      <w:spacing w:before="720"/>
    </w:pPr>
    <w:rPr>
      <w:caps/>
      <w:color w:val="3F3F3F"/>
      <w:spacing w:val="10"/>
      <w:kern w:val="28"/>
      <w:sz w:val="52"/>
      <w:szCs w:val="52"/>
    </w:rPr>
  </w:style>
  <w:style w:type="character" w:customStyle="1" w:styleId="TitleChar">
    <w:name w:val="Title Char"/>
    <w:link w:val="Title"/>
    <w:uiPriority w:val="10"/>
    <w:rsid w:val="008E5EFE"/>
    <w:rPr>
      <w:caps/>
      <w:color w:val="3F3F3F"/>
      <w:spacing w:val="10"/>
      <w:kern w:val="28"/>
      <w:sz w:val="52"/>
      <w:szCs w:val="52"/>
    </w:rPr>
  </w:style>
  <w:style w:type="paragraph" w:styleId="Subtitle">
    <w:name w:val="Subtitle"/>
    <w:basedOn w:val="Normal"/>
    <w:next w:val="Normal"/>
    <w:link w:val="SubtitleChar"/>
    <w:uiPriority w:val="11"/>
    <w:qFormat/>
    <w:rsid w:val="008E5EFE"/>
    <w:pPr>
      <w:spacing w:after="1000" w:line="240" w:lineRule="auto"/>
    </w:pPr>
    <w:rPr>
      <w:caps/>
      <w:color w:val="595959"/>
      <w:spacing w:val="10"/>
      <w:sz w:val="24"/>
      <w:szCs w:val="24"/>
    </w:rPr>
  </w:style>
  <w:style w:type="character" w:customStyle="1" w:styleId="SubtitleChar">
    <w:name w:val="Subtitle Char"/>
    <w:link w:val="Subtitle"/>
    <w:uiPriority w:val="11"/>
    <w:rsid w:val="008E5EFE"/>
    <w:rPr>
      <w:caps/>
      <w:color w:val="595959"/>
      <w:spacing w:val="10"/>
      <w:sz w:val="24"/>
      <w:szCs w:val="24"/>
    </w:rPr>
  </w:style>
  <w:style w:type="character" w:styleId="Strong">
    <w:name w:val="Strong"/>
    <w:uiPriority w:val="22"/>
    <w:qFormat/>
    <w:rsid w:val="008E5EFE"/>
    <w:rPr>
      <w:b/>
      <w:bCs/>
    </w:rPr>
  </w:style>
  <w:style w:type="character" w:styleId="Emphasis">
    <w:name w:val="Emphasis"/>
    <w:uiPriority w:val="20"/>
    <w:qFormat/>
    <w:rsid w:val="008E5EFE"/>
    <w:rPr>
      <w:caps/>
      <w:color w:val="1F1F1F"/>
      <w:spacing w:val="5"/>
    </w:rPr>
  </w:style>
  <w:style w:type="paragraph" w:styleId="NoSpacing">
    <w:name w:val="No Spacing"/>
    <w:basedOn w:val="Normal"/>
    <w:link w:val="NoSpacingChar"/>
    <w:uiPriority w:val="1"/>
    <w:qFormat/>
    <w:rsid w:val="008E5EFE"/>
    <w:pPr>
      <w:spacing w:before="0" w:after="0" w:line="240" w:lineRule="auto"/>
    </w:pPr>
  </w:style>
  <w:style w:type="paragraph" w:styleId="ListParagraph">
    <w:name w:val="List Paragraph"/>
    <w:basedOn w:val="Normal"/>
    <w:uiPriority w:val="34"/>
    <w:qFormat/>
    <w:rsid w:val="008E5EFE"/>
    <w:pPr>
      <w:ind w:left="720"/>
      <w:contextualSpacing/>
    </w:pPr>
  </w:style>
  <w:style w:type="paragraph" w:styleId="Quote">
    <w:name w:val="Quote"/>
    <w:basedOn w:val="Normal"/>
    <w:next w:val="Normal"/>
    <w:link w:val="QuoteChar"/>
    <w:uiPriority w:val="29"/>
    <w:qFormat/>
    <w:rsid w:val="008E5EFE"/>
    <w:rPr>
      <w:i/>
      <w:iCs/>
    </w:rPr>
  </w:style>
  <w:style w:type="character" w:customStyle="1" w:styleId="QuoteChar">
    <w:name w:val="Quote Char"/>
    <w:link w:val="Quote"/>
    <w:uiPriority w:val="29"/>
    <w:rsid w:val="008E5EFE"/>
    <w:rPr>
      <w:i/>
      <w:iCs/>
      <w:sz w:val="20"/>
      <w:szCs w:val="20"/>
    </w:rPr>
  </w:style>
  <w:style w:type="paragraph" w:styleId="IntenseQuote">
    <w:name w:val="Intense Quote"/>
    <w:basedOn w:val="Normal"/>
    <w:next w:val="Normal"/>
    <w:link w:val="IntenseQuoteChar"/>
    <w:uiPriority w:val="30"/>
    <w:qFormat/>
    <w:rsid w:val="008E5EFE"/>
    <w:pPr>
      <w:pBdr>
        <w:top w:val="single" w:sz="4" w:space="10" w:color="3F3F3F"/>
        <w:left w:val="single" w:sz="4" w:space="10" w:color="3F3F3F"/>
      </w:pBdr>
      <w:spacing w:after="0"/>
      <w:ind w:left="1296" w:right="1152"/>
      <w:jc w:val="both"/>
    </w:pPr>
    <w:rPr>
      <w:i/>
      <w:iCs/>
      <w:color w:val="3F3F3F"/>
    </w:rPr>
  </w:style>
  <w:style w:type="character" w:customStyle="1" w:styleId="IntenseQuoteChar">
    <w:name w:val="Intense Quote Char"/>
    <w:link w:val="IntenseQuote"/>
    <w:uiPriority w:val="30"/>
    <w:rsid w:val="008E5EFE"/>
    <w:rPr>
      <w:i/>
      <w:iCs/>
      <w:color w:val="3F3F3F"/>
      <w:sz w:val="20"/>
      <w:szCs w:val="20"/>
    </w:rPr>
  </w:style>
  <w:style w:type="character" w:styleId="SubtleEmphasis">
    <w:name w:val="Subtle Emphasis"/>
    <w:uiPriority w:val="19"/>
    <w:qFormat/>
    <w:rsid w:val="008E5EFE"/>
    <w:rPr>
      <w:i/>
      <w:iCs/>
      <w:color w:val="1F1F1F"/>
    </w:rPr>
  </w:style>
  <w:style w:type="character" w:styleId="IntenseEmphasis">
    <w:name w:val="Intense Emphasis"/>
    <w:uiPriority w:val="21"/>
    <w:qFormat/>
    <w:rsid w:val="008E5EFE"/>
    <w:rPr>
      <w:b/>
      <w:bCs/>
      <w:caps/>
      <w:color w:val="1F1F1F"/>
      <w:spacing w:val="10"/>
    </w:rPr>
  </w:style>
  <w:style w:type="character" w:styleId="SubtleReference">
    <w:name w:val="Subtle Reference"/>
    <w:uiPriority w:val="31"/>
    <w:qFormat/>
    <w:rsid w:val="008E5EFE"/>
    <w:rPr>
      <w:b/>
      <w:bCs/>
      <w:color w:val="3F3F3F"/>
    </w:rPr>
  </w:style>
  <w:style w:type="character" w:styleId="IntenseReference">
    <w:name w:val="Intense Reference"/>
    <w:uiPriority w:val="32"/>
    <w:qFormat/>
    <w:rsid w:val="008E5EFE"/>
    <w:rPr>
      <w:b/>
      <w:bCs/>
      <w:i/>
      <w:iCs/>
      <w:caps/>
      <w:color w:val="3F3F3F"/>
    </w:rPr>
  </w:style>
  <w:style w:type="character" w:styleId="BookTitle">
    <w:name w:val="Book Title"/>
    <w:uiPriority w:val="33"/>
    <w:qFormat/>
    <w:rsid w:val="008E5EFE"/>
    <w:rPr>
      <w:b/>
      <w:bCs/>
      <w:i/>
      <w:iCs/>
      <w:spacing w:val="9"/>
    </w:rPr>
  </w:style>
  <w:style w:type="paragraph" w:styleId="TOCHeading">
    <w:name w:val="TOC Heading"/>
    <w:basedOn w:val="Heading1"/>
    <w:next w:val="Normal"/>
    <w:uiPriority w:val="39"/>
    <w:qFormat/>
    <w:rsid w:val="008E5EFE"/>
    <w:pPr>
      <w:outlineLvl w:val="9"/>
    </w:pPr>
  </w:style>
  <w:style w:type="character" w:customStyle="1" w:styleId="NoSpacingChar">
    <w:name w:val="No Spacing Char"/>
    <w:link w:val="NoSpacing"/>
    <w:uiPriority w:val="1"/>
    <w:rsid w:val="008E5EFE"/>
    <w:rPr>
      <w:sz w:val="20"/>
      <w:szCs w:val="20"/>
    </w:rPr>
  </w:style>
  <w:style w:type="paragraph" w:styleId="BalloonText">
    <w:name w:val="Balloon Text"/>
    <w:basedOn w:val="Normal"/>
    <w:link w:val="BalloonTextChar"/>
    <w:rsid w:val="001E0E19"/>
    <w:pPr>
      <w:spacing w:before="0" w:after="0" w:line="240" w:lineRule="auto"/>
    </w:pPr>
    <w:rPr>
      <w:rFonts w:ascii="Tahoma" w:hAnsi="Tahoma" w:cs="Tahoma"/>
      <w:sz w:val="16"/>
      <w:szCs w:val="16"/>
    </w:rPr>
  </w:style>
  <w:style w:type="character" w:customStyle="1" w:styleId="BalloonTextChar">
    <w:name w:val="Balloon Text Char"/>
    <w:link w:val="BalloonText"/>
    <w:rsid w:val="001E0E19"/>
    <w:rPr>
      <w:rFonts w:ascii="Tahoma" w:hAnsi="Tahoma" w:cs="Tahoma"/>
      <w:sz w:val="16"/>
      <w:szCs w:val="16"/>
    </w:rPr>
  </w:style>
  <w:style w:type="paragraph" w:styleId="DocumentMap">
    <w:name w:val="Document Map"/>
    <w:basedOn w:val="Normal"/>
    <w:semiHidden/>
    <w:rsid w:val="002320C6"/>
    <w:pPr>
      <w:shd w:val="clear" w:color="auto" w:fill="000080"/>
    </w:pPr>
    <w:rPr>
      <w:rFonts w:ascii="Tahoma" w:hAnsi="Tahoma" w:cs="Tahoma"/>
    </w:rPr>
  </w:style>
  <w:style w:type="paragraph" w:customStyle="1" w:styleId="Style1">
    <w:name w:val="Style1"/>
    <w:basedOn w:val="Heading1"/>
    <w:next w:val="Normal"/>
    <w:rsid w:val="00335E61"/>
    <w:pPr>
      <w:pBdr>
        <w:top w:val="none" w:sz="0" w:space="0" w:color="auto"/>
        <w:left w:val="none" w:sz="0" w:space="0" w:color="auto"/>
        <w:bottom w:val="none" w:sz="0" w:space="0" w:color="auto"/>
        <w:right w:val="none" w:sz="0" w:space="0" w:color="auto"/>
      </w:pBdr>
      <w:shd w:val="clear" w:color="auto" w:fill="99CCFF"/>
    </w:pPr>
    <w:rPr>
      <w:rFonts w:ascii="Arial" w:hAnsi="Arial" w:cs="Arial"/>
    </w:rPr>
  </w:style>
  <w:style w:type="paragraph" w:customStyle="1" w:styleId="StyleHeading1Arial">
    <w:name w:val="Style Heading 1 + Arial"/>
    <w:basedOn w:val="Heading1"/>
    <w:next w:val="Normal"/>
    <w:rsid w:val="006B7127"/>
    <w:pPr>
      <w:pBdr>
        <w:top w:val="single" w:sz="24" w:space="1" w:color="00B3BE"/>
        <w:left w:val="single" w:sz="24" w:space="4" w:color="00B3BE"/>
        <w:bottom w:val="single" w:sz="24" w:space="1" w:color="00B3BE"/>
        <w:right w:val="single" w:sz="24" w:space="4" w:color="00B3BE"/>
      </w:pBdr>
      <w:shd w:val="clear" w:color="auto" w:fill="00B3BE"/>
    </w:pPr>
    <w:rPr>
      <w:rFonts w:ascii="Arial" w:hAnsi="Arial"/>
      <w:color w:val="000000"/>
      <w:sz w:val="24"/>
    </w:rPr>
  </w:style>
  <w:style w:type="paragraph" w:customStyle="1" w:styleId="DocumentTitle">
    <w:name w:val="Document Title"/>
    <w:rsid w:val="006B7127"/>
    <w:pPr>
      <w:spacing w:line="860" w:lineRule="exact"/>
    </w:pPr>
    <w:rPr>
      <w:rFonts w:ascii="Arial" w:hAnsi="Arial"/>
      <w:b/>
      <w:color w:val="00B3BE"/>
      <w:sz w:val="80"/>
      <w:lang w:val="en-GB" w:eastAsia="en-US"/>
    </w:rPr>
  </w:style>
  <w:style w:type="paragraph" w:customStyle="1" w:styleId="StyleHeading2ArialTopSinglesolidlineAuto05ptLin">
    <w:name w:val="Style Heading 2 + Arial Top: (Single solid line Auto  0.5 pt Lin..."/>
    <w:basedOn w:val="Heading2"/>
    <w:rsid w:val="007D1429"/>
    <w:pPr>
      <w:pBdr>
        <w:top w:val="single" w:sz="4" w:space="1" w:color="auto"/>
        <w:left w:val="single" w:sz="4" w:space="1" w:color="auto"/>
        <w:bottom w:val="single" w:sz="4" w:space="1" w:color="auto"/>
        <w:right w:val="single" w:sz="4" w:space="1" w:color="auto"/>
      </w:pBdr>
    </w:pPr>
    <w:rPr>
      <w:rFonts w:ascii="Arial" w:hAnsi="Arial"/>
      <w:sz w:val="24"/>
      <w:szCs w:val="20"/>
    </w:rPr>
  </w:style>
  <w:style w:type="character" w:customStyle="1" w:styleId="FooterChar">
    <w:name w:val="Footer Char"/>
    <w:link w:val="Footer"/>
    <w:uiPriority w:val="99"/>
    <w:rsid w:val="00C13F58"/>
    <w:rPr>
      <w:lang w:val="en-US" w:eastAsia="en-US" w:bidi="en-US"/>
    </w:rPr>
  </w:style>
  <w:style w:type="paragraph" w:customStyle="1" w:styleId="TemplateH1">
    <w:name w:val="Template H1"/>
    <w:basedOn w:val="Normal"/>
    <w:link w:val="TemplateH1Char"/>
    <w:qFormat/>
    <w:rsid w:val="00BC5A61"/>
    <w:pPr>
      <w:keepNext/>
      <w:pBdr>
        <w:top w:val="single" w:sz="4" w:space="1" w:color="548DD4"/>
        <w:left w:val="single" w:sz="4" w:space="4" w:color="548DD4"/>
        <w:bottom w:val="single" w:sz="4" w:space="1" w:color="548DD4"/>
        <w:right w:val="single" w:sz="4" w:space="4" w:color="548DD4"/>
      </w:pBdr>
      <w:shd w:val="clear" w:color="auto" w:fill="95B3D7"/>
      <w:spacing w:before="240" w:after="80" w:line="22" w:lineRule="atLeast"/>
    </w:pPr>
    <w:rPr>
      <w:rFonts w:cs="Arial"/>
      <w:b/>
      <w:smallCaps/>
      <w:sz w:val="28"/>
      <w:lang w:val="en-GB"/>
    </w:rPr>
  </w:style>
  <w:style w:type="character" w:styleId="FootnoteReference">
    <w:name w:val="footnote reference"/>
    <w:uiPriority w:val="99"/>
    <w:unhideWhenUsed/>
    <w:rsid w:val="00A81037"/>
    <w:rPr>
      <w:vertAlign w:val="superscript"/>
    </w:rPr>
  </w:style>
  <w:style w:type="character" w:styleId="PlaceholderText">
    <w:name w:val="Placeholder Text"/>
    <w:uiPriority w:val="99"/>
    <w:semiHidden/>
    <w:rsid w:val="00A81037"/>
    <w:rPr>
      <w:color w:val="808080"/>
    </w:rPr>
  </w:style>
  <w:style w:type="character" w:customStyle="1" w:styleId="Style3">
    <w:name w:val="Style3"/>
    <w:uiPriority w:val="1"/>
    <w:rsid w:val="00A81037"/>
    <w:rPr>
      <w:rFonts w:ascii="Arial" w:hAnsi="Arial"/>
      <w:sz w:val="24"/>
    </w:rPr>
  </w:style>
  <w:style w:type="table" w:styleId="LightList-Accent1">
    <w:name w:val="Light List Accent 1"/>
    <w:basedOn w:val="TableNormal"/>
    <w:uiPriority w:val="61"/>
    <w:rsid w:val="00D83D7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unhideWhenUsed/>
    <w:rsid w:val="00260B19"/>
    <w:pPr>
      <w:spacing w:before="0" w:after="0" w:line="240" w:lineRule="auto"/>
    </w:pPr>
    <w:rPr>
      <w:rFonts w:asciiTheme="minorHAnsi" w:eastAsiaTheme="minorHAnsi" w:hAnsiTheme="minorHAnsi" w:cstheme="minorBidi"/>
      <w:lang w:val="en-AU" w:bidi="ar-SA"/>
    </w:rPr>
  </w:style>
  <w:style w:type="character" w:customStyle="1" w:styleId="FootnoteTextChar">
    <w:name w:val="Footnote Text Char"/>
    <w:basedOn w:val="DefaultParagraphFont"/>
    <w:link w:val="FootnoteText"/>
    <w:uiPriority w:val="99"/>
    <w:rsid w:val="00260B19"/>
    <w:rPr>
      <w:rFonts w:asciiTheme="minorHAnsi" w:eastAsiaTheme="minorHAnsi" w:hAnsiTheme="minorHAnsi" w:cstheme="minorBidi"/>
      <w:lang w:eastAsia="en-US"/>
    </w:rPr>
  </w:style>
  <w:style w:type="paragraph" w:customStyle="1" w:styleId="Default">
    <w:name w:val="Default"/>
    <w:rsid w:val="00DF590F"/>
    <w:pPr>
      <w:autoSpaceDE w:val="0"/>
      <w:autoSpaceDN w:val="0"/>
      <w:adjustRightInd w:val="0"/>
    </w:pPr>
    <w:rPr>
      <w:rFonts w:ascii="Times New Roman" w:hAnsi="Times New Roman"/>
      <w:color w:val="000000"/>
      <w:sz w:val="24"/>
      <w:szCs w:val="24"/>
    </w:rPr>
  </w:style>
  <w:style w:type="table" w:styleId="LightList">
    <w:name w:val="Light List"/>
    <w:basedOn w:val="TableNormal"/>
    <w:uiPriority w:val="61"/>
    <w:rsid w:val="00C77B6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A0614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0614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73DE3"/>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473DE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
    <w:rsid w:val="004152A8"/>
    <w:pPr>
      <w:spacing w:before="0" w:after="0" w:line="240" w:lineRule="auto"/>
    </w:pPr>
  </w:style>
  <w:style w:type="character" w:customStyle="1" w:styleId="EndnoteTextChar">
    <w:name w:val="Endnote Text Char"/>
    <w:basedOn w:val="DefaultParagraphFont"/>
    <w:link w:val="EndnoteText"/>
    <w:rsid w:val="004152A8"/>
    <w:rPr>
      <w:lang w:val="en-US" w:eastAsia="en-US" w:bidi="en-US"/>
    </w:rPr>
  </w:style>
  <w:style w:type="character" w:styleId="EndnoteReference">
    <w:name w:val="endnote reference"/>
    <w:basedOn w:val="DefaultParagraphFont"/>
    <w:rsid w:val="004152A8"/>
    <w:rPr>
      <w:vertAlign w:val="superscript"/>
    </w:rPr>
  </w:style>
  <w:style w:type="table" w:styleId="TableGridLight">
    <w:name w:val="Grid Table Light"/>
    <w:basedOn w:val="TableNormal"/>
    <w:uiPriority w:val="40"/>
    <w:rsid w:val="00E548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E548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ub-heading">
    <w:name w:val="sub-heading"/>
    <w:basedOn w:val="Normal"/>
    <w:rsid w:val="000923DB"/>
    <w:pPr>
      <w:spacing w:before="100" w:beforeAutospacing="1" w:after="100" w:afterAutospacing="1" w:line="240" w:lineRule="auto"/>
    </w:pPr>
    <w:rPr>
      <w:rFonts w:ascii="Times New Roman" w:hAnsi="Times New Roman"/>
      <w:sz w:val="24"/>
      <w:szCs w:val="24"/>
      <w:lang w:val="en-AU" w:eastAsia="en-AU" w:bidi="ar-SA"/>
    </w:rPr>
  </w:style>
  <w:style w:type="paragraph" w:customStyle="1" w:styleId="Style2">
    <w:name w:val="Style2"/>
    <w:basedOn w:val="TemplateH1"/>
    <w:link w:val="Style2Char"/>
    <w:qFormat/>
    <w:rsid w:val="00E01B6F"/>
    <w:pPr>
      <w:shd w:val="clear" w:color="auto" w:fill="2E74B5" w:themeFill="accent1" w:themeFillShade="BF"/>
      <w:tabs>
        <w:tab w:val="left" w:pos="7511"/>
      </w:tabs>
    </w:pPr>
    <w:rPr>
      <w:rFonts w:asciiTheme="minorHAnsi" w:hAnsiTheme="minorHAnsi" w:cstheme="minorHAnsi"/>
      <w:color w:val="FFFFFF" w:themeColor="background1"/>
      <w:lang w:val="en-AU"/>
    </w:rPr>
  </w:style>
  <w:style w:type="character" w:customStyle="1" w:styleId="TemplateH1Char">
    <w:name w:val="Template H1 Char"/>
    <w:basedOn w:val="DefaultParagraphFont"/>
    <w:link w:val="TemplateH1"/>
    <w:rsid w:val="00E01B6F"/>
    <w:rPr>
      <w:rFonts w:cs="Arial"/>
      <w:b/>
      <w:smallCaps/>
      <w:sz w:val="28"/>
      <w:shd w:val="clear" w:color="auto" w:fill="95B3D7"/>
      <w:lang w:val="en-GB" w:eastAsia="en-US" w:bidi="en-US"/>
    </w:rPr>
  </w:style>
  <w:style w:type="character" w:customStyle="1" w:styleId="Style2Char">
    <w:name w:val="Style2 Char"/>
    <w:basedOn w:val="TemplateH1Char"/>
    <w:link w:val="Style2"/>
    <w:rsid w:val="00E01B6F"/>
    <w:rPr>
      <w:rFonts w:asciiTheme="minorHAnsi" w:hAnsiTheme="minorHAnsi" w:cstheme="minorHAnsi"/>
      <w:b/>
      <w:smallCaps/>
      <w:color w:val="FFFFFF" w:themeColor="background1"/>
      <w:sz w:val="28"/>
      <w:shd w:val="clear" w:color="auto" w:fill="2E74B5" w:themeFill="accent1" w:themeFillShade="BF"/>
      <w:lang w:val="en-GB" w:eastAsia="en-US" w:bidi="en-US"/>
    </w:rPr>
  </w:style>
  <w:style w:type="paragraph" w:styleId="Revision">
    <w:name w:val="Revision"/>
    <w:hidden/>
    <w:uiPriority w:val="99"/>
    <w:semiHidden/>
    <w:rsid w:val="00D20A4D"/>
    <w:rPr>
      <w:lang w:val="en-US" w:eastAsia="en-US" w:bidi="en-US"/>
    </w:rPr>
  </w:style>
  <w:style w:type="paragraph" w:styleId="CommentSubject">
    <w:name w:val="annotation subject"/>
    <w:basedOn w:val="CommentText"/>
    <w:next w:val="CommentText"/>
    <w:link w:val="CommentSubjectChar"/>
    <w:semiHidden/>
    <w:unhideWhenUsed/>
    <w:rsid w:val="00D42D6E"/>
    <w:pPr>
      <w:spacing w:line="240" w:lineRule="auto"/>
    </w:pPr>
    <w:rPr>
      <w:b/>
      <w:bCs/>
    </w:rPr>
  </w:style>
  <w:style w:type="character" w:customStyle="1" w:styleId="CommentTextChar">
    <w:name w:val="Comment Text Char"/>
    <w:basedOn w:val="DefaultParagraphFont"/>
    <w:link w:val="CommentText"/>
    <w:semiHidden/>
    <w:rsid w:val="00D42D6E"/>
    <w:rPr>
      <w:lang w:val="en-US" w:eastAsia="en-US" w:bidi="en-US"/>
    </w:rPr>
  </w:style>
  <w:style w:type="character" w:customStyle="1" w:styleId="CommentSubjectChar">
    <w:name w:val="Comment Subject Char"/>
    <w:basedOn w:val="CommentTextChar"/>
    <w:link w:val="CommentSubject"/>
    <w:semiHidden/>
    <w:rsid w:val="00D42D6E"/>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25768">
      <w:bodyDiv w:val="1"/>
      <w:marLeft w:val="0"/>
      <w:marRight w:val="0"/>
      <w:marTop w:val="0"/>
      <w:marBottom w:val="0"/>
      <w:divBdr>
        <w:top w:val="none" w:sz="0" w:space="0" w:color="auto"/>
        <w:left w:val="none" w:sz="0" w:space="0" w:color="auto"/>
        <w:bottom w:val="none" w:sz="0" w:space="0" w:color="auto"/>
        <w:right w:val="none" w:sz="0" w:space="0" w:color="auto"/>
      </w:divBdr>
    </w:div>
    <w:div w:id="598104278">
      <w:bodyDiv w:val="1"/>
      <w:marLeft w:val="0"/>
      <w:marRight w:val="0"/>
      <w:marTop w:val="0"/>
      <w:marBottom w:val="0"/>
      <w:divBdr>
        <w:top w:val="none" w:sz="0" w:space="0" w:color="auto"/>
        <w:left w:val="none" w:sz="0" w:space="0" w:color="auto"/>
        <w:bottom w:val="none" w:sz="0" w:space="0" w:color="auto"/>
        <w:right w:val="none" w:sz="0" w:space="0" w:color="auto"/>
      </w:divBdr>
    </w:div>
    <w:div w:id="793477033">
      <w:bodyDiv w:val="1"/>
      <w:marLeft w:val="0"/>
      <w:marRight w:val="0"/>
      <w:marTop w:val="0"/>
      <w:marBottom w:val="0"/>
      <w:divBdr>
        <w:top w:val="none" w:sz="0" w:space="0" w:color="auto"/>
        <w:left w:val="none" w:sz="0" w:space="0" w:color="auto"/>
        <w:bottom w:val="none" w:sz="0" w:space="0" w:color="auto"/>
        <w:right w:val="none" w:sz="0" w:space="0" w:color="auto"/>
      </w:divBdr>
    </w:div>
    <w:div w:id="897012654">
      <w:bodyDiv w:val="1"/>
      <w:marLeft w:val="0"/>
      <w:marRight w:val="0"/>
      <w:marTop w:val="0"/>
      <w:marBottom w:val="0"/>
      <w:divBdr>
        <w:top w:val="none" w:sz="0" w:space="0" w:color="auto"/>
        <w:left w:val="none" w:sz="0" w:space="0" w:color="auto"/>
        <w:bottom w:val="none" w:sz="0" w:space="0" w:color="auto"/>
        <w:right w:val="none" w:sz="0" w:space="0" w:color="auto"/>
      </w:divBdr>
    </w:div>
    <w:div w:id="1074350416">
      <w:bodyDiv w:val="1"/>
      <w:marLeft w:val="0"/>
      <w:marRight w:val="0"/>
      <w:marTop w:val="0"/>
      <w:marBottom w:val="0"/>
      <w:divBdr>
        <w:top w:val="none" w:sz="0" w:space="0" w:color="auto"/>
        <w:left w:val="none" w:sz="0" w:space="0" w:color="auto"/>
        <w:bottom w:val="none" w:sz="0" w:space="0" w:color="auto"/>
        <w:right w:val="none" w:sz="0" w:space="0" w:color="auto"/>
      </w:divBdr>
    </w:div>
    <w:div w:id="1119646150">
      <w:bodyDiv w:val="1"/>
      <w:marLeft w:val="0"/>
      <w:marRight w:val="0"/>
      <w:marTop w:val="0"/>
      <w:marBottom w:val="0"/>
      <w:divBdr>
        <w:top w:val="none" w:sz="0" w:space="0" w:color="auto"/>
        <w:left w:val="none" w:sz="0" w:space="0" w:color="auto"/>
        <w:bottom w:val="none" w:sz="0" w:space="0" w:color="auto"/>
        <w:right w:val="none" w:sz="0" w:space="0" w:color="auto"/>
      </w:divBdr>
    </w:div>
    <w:div w:id="1259484010">
      <w:bodyDiv w:val="1"/>
      <w:marLeft w:val="0"/>
      <w:marRight w:val="0"/>
      <w:marTop w:val="0"/>
      <w:marBottom w:val="0"/>
      <w:divBdr>
        <w:top w:val="none" w:sz="0" w:space="0" w:color="auto"/>
        <w:left w:val="none" w:sz="0" w:space="0" w:color="auto"/>
        <w:bottom w:val="none" w:sz="0" w:space="0" w:color="auto"/>
        <w:right w:val="none" w:sz="0" w:space="0" w:color="auto"/>
      </w:divBdr>
    </w:div>
    <w:div w:id="1312516275">
      <w:bodyDiv w:val="1"/>
      <w:marLeft w:val="0"/>
      <w:marRight w:val="0"/>
      <w:marTop w:val="0"/>
      <w:marBottom w:val="0"/>
      <w:divBdr>
        <w:top w:val="none" w:sz="0" w:space="0" w:color="auto"/>
        <w:left w:val="none" w:sz="0" w:space="0" w:color="auto"/>
        <w:bottom w:val="none" w:sz="0" w:space="0" w:color="auto"/>
        <w:right w:val="none" w:sz="0" w:space="0" w:color="auto"/>
      </w:divBdr>
      <w:divsChild>
        <w:div w:id="1600676249">
          <w:marLeft w:val="0"/>
          <w:marRight w:val="0"/>
          <w:marTop w:val="0"/>
          <w:marBottom w:val="0"/>
          <w:divBdr>
            <w:top w:val="none" w:sz="0" w:space="0" w:color="auto"/>
            <w:left w:val="none" w:sz="0" w:space="0" w:color="auto"/>
            <w:bottom w:val="none" w:sz="0" w:space="0" w:color="auto"/>
            <w:right w:val="none" w:sz="0" w:space="0" w:color="auto"/>
          </w:divBdr>
          <w:divsChild>
            <w:div w:id="676081209">
              <w:marLeft w:val="0"/>
              <w:marRight w:val="0"/>
              <w:marTop w:val="0"/>
              <w:marBottom w:val="0"/>
              <w:divBdr>
                <w:top w:val="none" w:sz="0" w:space="0" w:color="auto"/>
                <w:left w:val="none" w:sz="0" w:space="0" w:color="auto"/>
                <w:bottom w:val="none" w:sz="0" w:space="0" w:color="auto"/>
                <w:right w:val="none" w:sz="0" w:space="0" w:color="auto"/>
              </w:divBdr>
              <w:divsChild>
                <w:div w:id="992023141">
                  <w:marLeft w:val="0"/>
                  <w:marRight w:val="0"/>
                  <w:marTop w:val="0"/>
                  <w:marBottom w:val="0"/>
                  <w:divBdr>
                    <w:top w:val="none" w:sz="0" w:space="0" w:color="auto"/>
                    <w:left w:val="none" w:sz="0" w:space="0" w:color="auto"/>
                    <w:bottom w:val="none" w:sz="0" w:space="0" w:color="auto"/>
                    <w:right w:val="none" w:sz="0" w:space="0" w:color="auto"/>
                  </w:divBdr>
                  <w:divsChild>
                    <w:div w:id="21411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4528">
      <w:bodyDiv w:val="1"/>
      <w:marLeft w:val="0"/>
      <w:marRight w:val="0"/>
      <w:marTop w:val="0"/>
      <w:marBottom w:val="0"/>
      <w:divBdr>
        <w:top w:val="none" w:sz="0" w:space="0" w:color="auto"/>
        <w:left w:val="none" w:sz="0" w:space="0" w:color="auto"/>
        <w:bottom w:val="none" w:sz="0" w:space="0" w:color="auto"/>
        <w:right w:val="none" w:sz="0" w:space="0" w:color="auto"/>
      </w:divBdr>
    </w:div>
    <w:div w:id="1761873150">
      <w:bodyDiv w:val="1"/>
      <w:marLeft w:val="0"/>
      <w:marRight w:val="0"/>
      <w:marTop w:val="0"/>
      <w:marBottom w:val="0"/>
      <w:divBdr>
        <w:top w:val="none" w:sz="0" w:space="0" w:color="auto"/>
        <w:left w:val="none" w:sz="0" w:space="0" w:color="auto"/>
        <w:bottom w:val="none" w:sz="0" w:space="0" w:color="auto"/>
        <w:right w:val="none" w:sz="0" w:space="0" w:color="auto"/>
      </w:divBdr>
    </w:div>
    <w:div w:id="1787232261">
      <w:bodyDiv w:val="1"/>
      <w:marLeft w:val="0"/>
      <w:marRight w:val="0"/>
      <w:marTop w:val="0"/>
      <w:marBottom w:val="0"/>
      <w:divBdr>
        <w:top w:val="none" w:sz="0" w:space="0" w:color="auto"/>
        <w:left w:val="none" w:sz="0" w:space="0" w:color="auto"/>
        <w:bottom w:val="none" w:sz="0" w:space="0" w:color="auto"/>
        <w:right w:val="none" w:sz="0" w:space="0" w:color="auto"/>
      </w:divBdr>
    </w:div>
    <w:div w:id="1875264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Project%20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2021FG-108-11104</_dlc_DocId>
    <TaxCatchAll xmlns="0f563589-9cf9-4143-b1eb-fb0534803d38">
      <Value>7</Value>
    </TaxCatchAll>
    <_dlc_DocIdUrl xmlns="0f563589-9cf9-4143-b1eb-fb0534803d38">
      <Url>http://tweb/sites/fg/bpd/_layouts/15/DocIdRedir.aspx?ID=2021FG-108-11104</Url>
      <Description>2021FG-108-11104</Description>
    </_dlc_DocIdUrl>
    <RoutingTargetPath xmlns="http://schemas.microsoft.com/sharepoint/v3">N/A</RoutingTargetPath>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6BDC-B6E2-4906-B7BB-042B184A341D}">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customXml/itemProps2.xml><?xml version="1.0" encoding="utf-8"?>
<ds:datastoreItem xmlns:ds="http://schemas.openxmlformats.org/officeDocument/2006/customXml" ds:itemID="{3E4D306A-4EFF-414A-B915-885F2895CA73}">
  <ds:schemaRefs>
    <ds:schemaRef ds:uri="http://schemas.microsoft.com/sharepoint/v3/contenttype/forms"/>
  </ds:schemaRefs>
</ds:datastoreItem>
</file>

<file path=customXml/itemProps3.xml><?xml version="1.0" encoding="utf-8"?>
<ds:datastoreItem xmlns:ds="http://schemas.openxmlformats.org/officeDocument/2006/customXml" ds:itemID="{70E44389-8F99-46F6-A2A5-5B9493B04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34BFC-E838-4569-B8C5-2395DFBDE580}">
  <ds:schemaRefs>
    <ds:schemaRef ds:uri="office.server.policy"/>
  </ds:schemaRefs>
</ds:datastoreItem>
</file>

<file path=customXml/itemProps5.xml><?xml version="1.0" encoding="utf-8"?>
<ds:datastoreItem xmlns:ds="http://schemas.openxmlformats.org/officeDocument/2006/customXml" ds:itemID="{291F6F99-674D-4BC0-9488-C3911FB3B303}">
  <ds:schemaRefs>
    <ds:schemaRef ds:uri="http://schemas.microsoft.com/sharepoint/events"/>
  </ds:schemaRefs>
</ds:datastoreItem>
</file>

<file path=customXml/itemProps6.xml><?xml version="1.0" encoding="utf-8"?>
<ds:datastoreItem xmlns:ds="http://schemas.openxmlformats.org/officeDocument/2006/customXml" ds:itemID="{AA481DCB-A188-4476-88DB-C7DCF14F2699}">
  <ds:schemaRefs>
    <ds:schemaRef ds:uri="Microsoft.SharePoint.Taxonomy.ContentTypeSync"/>
  </ds:schemaRefs>
</ds:datastoreItem>
</file>

<file path=customXml/itemProps7.xml><?xml version="1.0" encoding="utf-8"?>
<ds:datastoreItem xmlns:ds="http://schemas.openxmlformats.org/officeDocument/2006/customXml" ds:itemID="{04F08438-804F-4AAF-AFA1-7F7E24C8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Brief1.dot</Template>
  <TotalTime>0</TotalTime>
  <Pages>3</Pages>
  <Words>8707</Words>
  <Characters>48646</Characters>
  <Application>Microsoft Office Word</Application>
  <DocSecurity>0</DocSecurity>
  <Lines>1117</Lines>
  <Paragraphs>544</Paragraphs>
  <ScaleCrop>false</ScaleCrop>
  <Company/>
  <LinksUpToDate>false</LinksUpToDate>
  <CharactersWithSpaces>57059</CharactersWithSpaces>
  <SharedDoc>false</SharedDoc>
  <HLinks>
    <vt:vector size="72" baseType="variant">
      <vt:variant>
        <vt:i4>1704062</vt:i4>
      </vt:variant>
      <vt:variant>
        <vt:i4>69</vt:i4>
      </vt:variant>
      <vt:variant>
        <vt:i4>0</vt:i4>
      </vt:variant>
      <vt:variant>
        <vt:i4>5</vt:i4>
      </vt:variant>
      <vt:variant>
        <vt:lpwstr>mailto:equalities@mmu.ac.uk</vt:lpwstr>
      </vt:variant>
      <vt:variant>
        <vt:lpwstr/>
      </vt:variant>
      <vt:variant>
        <vt:i4>1245233</vt:i4>
      </vt:variant>
      <vt:variant>
        <vt:i4>62</vt:i4>
      </vt:variant>
      <vt:variant>
        <vt:i4>0</vt:i4>
      </vt:variant>
      <vt:variant>
        <vt:i4>5</vt:i4>
      </vt:variant>
      <vt:variant>
        <vt:lpwstr/>
      </vt:variant>
      <vt:variant>
        <vt:lpwstr>_Toc400366316</vt:lpwstr>
      </vt:variant>
      <vt:variant>
        <vt:i4>1245233</vt:i4>
      </vt:variant>
      <vt:variant>
        <vt:i4>56</vt:i4>
      </vt:variant>
      <vt:variant>
        <vt:i4>0</vt:i4>
      </vt:variant>
      <vt:variant>
        <vt:i4>5</vt:i4>
      </vt:variant>
      <vt:variant>
        <vt:lpwstr/>
      </vt:variant>
      <vt:variant>
        <vt:lpwstr>_Toc400366315</vt:lpwstr>
      </vt:variant>
      <vt:variant>
        <vt:i4>1245233</vt:i4>
      </vt:variant>
      <vt:variant>
        <vt:i4>50</vt:i4>
      </vt:variant>
      <vt:variant>
        <vt:i4>0</vt:i4>
      </vt:variant>
      <vt:variant>
        <vt:i4>5</vt:i4>
      </vt:variant>
      <vt:variant>
        <vt:lpwstr/>
      </vt:variant>
      <vt:variant>
        <vt:lpwstr>_Toc400366314</vt:lpwstr>
      </vt:variant>
      <vt:variant>
        <vt:i4>1245233</vt:i4>
      </vt:variant>
      <vt:variant>
        <vt:i4>44</vt:i4>
      </vt:variant>
      <vt:variant>
        <vt:i4>0</vt:i4>
      </vt:variant>
      <vt:variant>
        <vt:i4>5</vt:i4>
      </vt:variant>
      <vt:variant>
        <vt:lpwstr/>
      </vt:variant>
      <vt:variant>
        <vt:lpwstr>_Toc400366313</vt:lpwstr>
      </vt:variant>
      <vt:variant>
        <vt:i4>1245233</vt:i4>
      </vt:variant>
      <vt:variant>
        <vt:i4>38</vt:i4>
      </vt:variant>
      <vt:variant>
        <vt:i4>0</vt:i4>
      </vt:variant>
      <vt:variant>
        <vt:i4>5</vt:i4>
      </vt:variant>
      <vt:variant>
        <vt:lpwstr/>
      </vt:variant>
      <vt:variant>
        <vt:lpwstr>_Toc400366312</vt:lpwstr>
      </vt:variant>
      <vt:variant>
        <vt:i4>1245233</vt:i4>
      </vt:variant>
      <vt:variant>
        <vt:i4>32</vt:i4>
      </vt:variant>
      <vt:variant>
        <vt:i4>0</vt:i4>
      </vt:variant>
      <vt:variant>
        <vt:i4>5</vt:i4>
      </vt:variant>
      <vt:variant>
        <vt:lpwstr/>
      </vt:variant>
      <vt:variant>
        <vt:lpwstr>_Toc400366311</vt:lpwstr>
      </vt:variant>
      <vt:variant>
        <vt:i4>1245233</vt:i4>
      </vt:variant>
      <vt:variant>
        <vt:i4>26</vt:i4>
      </vt:variant>
      <vt:variant>
        <vt:i4>0</vt:i4>
      </vt:variant>
      <vt:variant>
        <vt:i4>5</vt:i4>
      </vt:variant>
      <vt:variant>
        <vt:lpwstr/>
      </vt:variant>
      <vt:variant>
        <vt:lpwstr>_Toc400366310</vt:lpwstr>
      </vt:variant>
      <vt:variant>
        <vt:i4>1179697</vt:i4>
      </vt:variant>
      <vt:variant>
        <vt:i4>20</vt:i4>
      </vt:variant>
      <vt:variant>
        <vt:i4>0</vt:i4>
      </vt:variant>
      <vt:variant>
        <vt:i4>5</vt:i4>
      </vt:variant>
      <vt:variant>
        <vt:lpwstr/>
      </vt:variant>
      <vt:variant>
        <vt:lpwstr>_Toc400366309</vt:lpwstr>
      </vt:variant>
      <vt:variant>
        <vt:i4>1179697</vt:i4>
      </vt:variant>
      <vt:variant>
        <vt:i4>14</vt:i4>
      </vt:variant>
      <vt:variant>
        <vt:i4>0</vt:i4>
      </vt:variant>
      <vt:variant>
        <vt:i4>5</vt:i4>
      </vt:variant>
      <vt:variant>
        <vt:lpwstr/>
      </vt:variant>
      <vt:variant>
        <vt:lpwstr>_Toc400366308</vt:lpwstr>
      </vt:variant>
      <vt:variant>
        <vt:i4>1179697</vt:i4>
      </vt:variant>
      <vt:variant>
        <vt:i4>8</vt:i4>
      </vt:variant>
      <vt:variant>
        <vt:i4>0</vt:i4>
      </vt:variant>
      <vt:variant>
        <vt:i4>5</vt:i4>
      </vt:variant>
      <vt:variant>
        <vt:lpwstr/>
      </vt:variant>
      <vt:variant>
        <vt:lpwstr>_Toc400366307</vt:lpwstr>
      </vt:variant>
      <vt:variant>
        <vt:i4>1179697</vt:i4>
      </vt:variant>
      <vt:variant>
        <vt:i4>2</vt:i4>
      </vt:variant>
      <vt:variant>
        <vt:i4>0</vt:i4>
      </vt:variant>
      <vt:variant>
        <vt:i4>5</vt:i4>
      </vt:variant>
      <vt:variant>
        <vt:lpwstr/>
      </vt:variant>
      <vt:variant>
        <vt:lpwstr>_Toc400366306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Development Australia Townsville and North West Queensland - 2021-22 Pre-Budget Submissions</dc:title>
  <dc:subject/>
  <dc:creator/>
  <cp:keywords/>
  <cp:lastModifiedBy/>
  <cp:revision>1</cp:revision>
  <dcterms:created xsi:type="dcterms:W3CDTF">2021-05-06T00:45:00Z</dcterms:created>
  <dcterms:modified xsi:type="dcterms:W3CDTF">2021-05-06T00:45:00Z</dcterms:modified>
  <dc:language>English</dc:language>
</cp:coreProperties>
</file>