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98A2E" w14:textId="58631999" w:rsidR="005C5916" w:rsidRPr="005C5916" w:rsidRDefault="00286E38" w:rsidP="005C5916">
      <w:pPr>
        <w:keepNext/>
        <w:keepLines/>
        <w:spacing w:before="240" w:after="0"/>
        <w:outlineLvl w:val="0"/>
        <w:rPr>
          <w:rFonts w:asciiTheme="majorHAnsi" w:eastAsiaTheme="majorEastAsia" w:hAnsiTheme="majorHAnsi" w:cstheme="majorBidi"/>
          <w:color w:val="2F5496" w:themeColor="accent1" w:themeShade="BF"/>
          <w:sz w:val="32"/>
          <w:szCs w:val="32"/>
        </w:rPr>
      </w:pPr>
      <w:bookmarkStart w:id="0" w:name="_Hlk62568958"/>
      <w:bookmarkStart w:id="1" w:name="_Hlk62045595"/>
      <w:bookmarkStart w:id="2" w:name="_Hlk62654700"/>
      <w:r w:rsidRPr="005C5916">
        <w:rPr>
          <w:rFonts w:asciiTheme="majorHAnsi" w:eastAsiaTheme="majorEastAsia" w:hAnsiTheme="majorHAnsi" w:cstheme="majorBidi"/>
          <w:color w:val="2F5496" w:themeColor="accent1" w:themeShade="BF"/>
          <w:sz w:val="32"/>
          <w:szCs w:val="32"/>
        </w:rPr>
        <w:t xml:space="preserve">2021-22 PRE-BUDGET SUBMISSION </w:t>
      </w:r>
    </w:p>
    <w:p w14:paraId="6886F142" w14:textId="77777777" w:rsidR="005C5916" w:rsidRPr="005C5916" w:rsidRDefault="00286E38" w:rsidP="005C5916">
      <w:pPr>
        <w:keepNext/>
        <w:keepLines/>
        <w:spacing w:before="240" w:after="0"/>
        <w:outlineLvl w:val="0"/>
        <w:rPr>
          <w:rFonts w:asciiTheme="majorHAnsi" w:eastAsiaTheme="majorEastAsia" w:hAnsiTheme="majorHAnsi" w:cstheme="majorBidi"/>
          <w:color w:val="2F5496" w:themeColor="accent1" w:themeShade="BF"/>
          <w:sz w:val="32"/>
          <w:szCs w:val="32"/>
        </w:rPr>
      </w:pPr>
      <w:r w:rsidRPr="005C5916">
        <w:rPr>
          <w:rFonts w:asciiTheme="majorHAnsi" w:eastAsiaTheme="majorEastAsia" w:hAnsiTheme="majorHAnsi" w:cstheme="majorBidi"/>
          <w:color w:val="2F5496" w:themeColor="accent1" w:themeShade="BF"/>
          <w:sz w:val="32"/>
          <w:szCs w:val="32"/>
        </w:rPr>
        <w:t xml:space="preserve">Minderoo Foundation </w:t>
      </w:r>
    </w:p>
    <w:p w14:paraId="1BE2560F" w14:textId="77777777" w:rsidR="005C5916" w:rsidRPr="005C5916" w:rsidRDefault="00286E38" w:rsidP="005C5916">
      <w:pPr>
        <w:keepNext/>
        <w:keepLines/>
        <w:spacing w:before="240" w:after="0"/>
        <w:outlineLvl w:val="0"/>
        <w:rPr>
          <w:rFonts w:asciiTheme="majorHAnsi" w:eastAsiaTheme="majorEastAsia" w:hAnsiTheme="majorHAnsi" w:cstheme="majorBidi"/>
          <w:color w:val="2F5496" w:themeColor="accent1" w:themeShade="BF"/>
          <w:sz w:val="32"/>
          <w:szCs w:val="32"/>
        </w:rPr>
      </w:pPr>
      <w:r w:rsidRPr="005C5916">
        <w:rPr>
          <w:rFonts w:asciiTheme="majorHAnsi" w:eastAsiaTheme="majorEastAsia" w:hAnsiTheme="majorHAnsi" w:cstheme="majorBidi"/>
          <w:color w:val="2F5496" w:themeColor="accent1" w:themeShade="BF"/>
          <w:sz w:val="32"/>
          <w:szCs w:val="32"/>
        </w:rPr>
        <w:t>Topics: Childcare; Early Childhood Education; Job Services and Programs; Primary and Secondary Schools; National Child Protection Policy; Labour Market Policy; Productivity; Women’s Policy</w:t>
      </w:r>
    </w:p>
    <w:bookmarkEnd w:id="0"/>
    <w:p w14:paraId="550C3233" w14:textId="77777777" w:rsidR="005C5916" w:rsidRPr="005C5916" w:rsidRDefault="005C5916" w:rsidP="005C5916">
      <w:pPr>
        <w:autoSpaceDE w:val="0"/>
        <w:autoSpaceDN w:val="0"/>
        <w:adjustRightInd w:val="0"/>
        <w:spacing w:after="0" w:line="240" w:lineRule="auto"/>
        <w:rPr>
          <w:rFonts w:cstheme="minorHAnsi"/>
          <w:b/>
          <w:bCs/>
          <w:color w:val="000000"/>
          <w:sz w:val="28"/>
          <w:szCs w:val="28"/>
        </w:rPr>
      </w:pPr>
    </w:p>
    <w:p w14:paraId="13E0D43B" w14:textId="77777777" w:rsidR="00265CB0" w:rsidRDefault="00265CB0" w:rsidP="00265CB0">
      <w:pPr>
        <w:autoSpaceDE w:val="0"/>
        <w:autoSpaceDN w:val="0"/>
        <w:adjustRightInd w:val="0"/>
        <w:spacing w:after="0" w:line="240" w:lineRule="auto"/>
        <w:rPr>
          <w:rFonts w:cs="CenturyGothic-Bold"/>
          <w:b/>
        </w:rPr>
      </w:pPr>
      <w:r w:rsidRPr="00BA5D4A">
        <w:rPr>
          <w:rFonts w:cs="CenturyGothic-Bold"/>
          <w:b/>
        </w:rPr>
        <w:t xml:space="preserve">This budget submission </w:t>
      </w:r>
      <w:r>
        <w:rPr>
          <w:rFonts w:cs="CenturyGothic-Bold"/>
          <w:b/>
        </w:rPr>
        <w:t>recommends</w:t>
      </w:r>
      <w:r w:rsidRPr="00BA5D4A">
        <w:rPr>
          <w:rFonts w:cs="CenturyGothic-Bold"/>
          <w:b/>
        </w:rPr>
        <w:t xml:space="preserve"> that:</w:t>
      </w:r>
    </w:p>
    <w:p w14:paraId="333A9DDC" w14:textId="77777777" w:rsidR="00265CB0" w:rsidRPr="00BA5D4A" w:rsidRDefault="00265CB0" w:rsidP="00265CB0">
      <w:pPr>
        <w:autoSpaceDE w:val="0"/>
        <w:autoSpaceDN w:val="0"/>
        <w:adjustRightInd w:val="0"/>
        <w:spacing w:after="0" w:line="240" w:lineRule="auto"/>
        <w:rPr>
          <w:rFonts w:cs="CenturyGothic-Bold"/>
          <w:b/>
        </w:rPr>
      </w:pPr>
    </w:p>
    <w:p w14:paraId="6AC6C883" w14:textId="77777777" w:rsidR="00265CB0" w:rsidRDefault="00265CB0" w:rsidP="00265CB0">
      <w:pPr>
        <w:numPr>
          <w:ilvl w:val="0"/>
          <w:numId w:val="1"/>
        </w:numPr>
        <w:autoSpaceDE w:val="0"/>
        <w:autoSpaceDN w:val="0"/>
        <w:adjustRightInd w:val="0"/>
        <w:spacing w:after="0" w:line="240" w:lineRule="auto"/>
        <w:contextualSpacing/>
        <w:rPr>
          <w:rFonts w:cs="CenturyGothic-Bold"/>
          <w:b/>
        </w:rPr>
      </w:pPr>
      <w:r w:rsidRPr="00E555C3">
        <w:rPr>
          <w:rFonts w:cs="CenturyGothic-Bold"/>
          <w:b/>
        </w:rPr>
        <w:t>Early childhood learning become</w:t>
      </w:r>
      <w:r>
        <w:rPr>
          <w:rFonts w:cs="CenturyGothic-Bold"/>
          <w:b/>
        </w:rPr>
        <w:t>s</w:t>
      </w:r>
      <w:r w:rsidRPr="00E555C3">
        <w:rPr>
          <w:rFonts w:cs="CenturyGothic-Bold"/>
          <w:b/>
        </w:rPr>
        <w:t xml:space="preserve"> a National Cabinet priority. The Commonwealth Government leads states and territories in developing a shared vision and implementing a</w:t>
      </w:r>
      <w:r>
        <w:rPr>
          <w:rFonts w:cs="CenturyGothic-Bold"/>
          <w:b/>
        </w:rPr>
        <w:t>n initial</w:t>
      </w:r>
      <w:r w:rsidRPr="00E555C3">
        <w:rPr>
          <w:rFonts w:cs="CenturyGothic-Bold"/>
          <w:b/>
        </w:rPr>
        <w:t xml:space="preserve"> 3-year plan </w:t>
      </w:r>
      <w:r>
        <w:rPr>
          <w:rFonts w:cs="CenturyGothic-Bold"/>
          <w:b/>
        </w:rPr>
        <w:t>towards creating</w:t>
      </w:r>
      <w:r w:rsidRPr="00E555C3">
        <w:rPr>
          <w:rFonts w:cs="CenturyGothic-Bold"/>
          <w:b/>
        </w:rPr>
        <w:t xml:space="preserve"> a world-leading early childhood learning system</w:t>
      </w:r>
      <w:r>
        <w:rPr>
          <w:rFonts w:cs="CenturyGothic-Bold"/>
          <w:b/>
        </w:rPr>
        <w:t xml:space="preserve"> by 2030</w:t>
      </w:r>
      <w:r w:rsidRPr="00E555C3">
        <w:rPr>
          <w:rFonts w:cs="CenturyGothic-Bold"/>
          <w:b/>
        </w:rPr>
        <w:t>.</w:t>
      </w:r>
    </w:p>
    <w:p w14:paraId="67074C00" w14:textId="77777777" w:rsidR="00265CB0" w:rsidRPr="00E555C3" w:rsidRDefault="00265CB0" w:rsidP="00265CB0">
      <w:pPr>
        <w:autoSpaceDE w:val="0"/>
        <w:autoSpaceDN w:val="0"/>
        <w:adjustRightInd w:val="0"/>
        <w:spacing w:after="0" w:line="240" w:lineRule="auto"/>
        <w:ind w:left="720"/>
        <w:contextualSpacing/>
        <w:rPr>
          <w:rFonts w:cs="CenturyGothic-Bold"/>
          <w:b/>
        </w:rPr>
      </w:pPr>
    </w:p>
    <w:p w14:paraId="1DFB8EB8" w14:textId="77777777" w:rsidR="00265CB0" w:rsidRDefault="00265CB0" w:rsidP="00265CB0">
      <w:pPr>
        <w:numPr>
          <w:ilvl w:val="0"/>
          <w:numId w:val="1"/>
        </w:numPr>
        <w:autoSpaceDE w:val="0"/>
        <w:autoSpaceDN w:val="0"/>
        <w:adjustRightInd w:val="0"/>
        <w:spacing w:after="0" w:line="240" w:lineRule="auto"/>
        <w:contextualSpacing/>
        <w:rPr>
          <w:rFonts w:cs="CenturyGothic-Bold"/>
          <w:b/>
        </w:rPr>
      </w:pPr>
      <w:r w:rsidRPr="00E555C3">
        <w:rPr>
          <w:rFonts w:cs="CenturyGothic-Bold"/>
          <w:b/>
        </w:rPr>
        <w:t>The Commonwealth Government take steps towards a revitalised early childhood learning system in Australia, by:</w:t>
      </w:r>
    </w:p>
    <w:p w14:paraId="569EDFD7" w14:textId="77777777" w:rsidR="00265CB0" w:rsidRPr="00E555C3" w:rsidRDefault="00265CB0" w:rsidP="00265CB0">
      <w:pPr>
        <w:autoSpaceDE w:val="0"/>
        <w:autoSpaceDN w:val="0"/>
        <w:adjustRightInd w:val="0"/>
        <w:spacing w:after="0" w:line="240" w:lineRule="auto"/>
        <w:ind w:left="720"/>
        <w:contextualSpacing/>
        <w:rPr>
          <w:rFonts w:cs="CenturyGothic-Bold"/>
          <w:b/>
        </w:rPr>
      </w:pPr>
    </w:p>
    <w:p w14:paraId="27FE2162" w14:textId="77777777" w:rsidR="00265CB0" w:rsidRPr="009D4BBF" w:rsidRDefault="00265CB0" w:rsidP="00265CB0">
      <w:pPr>
        <w:pStyle w:val="ListParagraph"/>
        <w:numPr>
          <w:ilvl w:val="1"/>
          <w:numId w:val="15"/>
        </w:numPr>
        <w:autoSpaceDE w:val="0"/>
        <w:autoSpaceDN w:val="0"/>
        <w:adjustRightInd w:val="0"/>
        <w:spacing w:after="0" w:line="240" w:lineRule="auto"/>
        <w:ind w:left="1080"/>
        <w:rPr>
          <w:rFonts w:cs="CenturyGothic-Bold"/>
          <w:b/>
        </w:rPr>
      </w:pPr>
      <w:r w:rsidRPr="009D4BBF">
        <w:rPr>
          <w:rFonts w:cs="CenturyGothic-Bold"/>
          <w:b/>
        </w:rPr>
        <w:t>Enhancing Preschool:</w:t>
      </w:r>
    </w:p>
    <w:p w14:paraId="5B53841E" w14:textId="77777777" w:rsidR="00265CB0" w:rsidRDefault="00265CB0" w:rsidP="00265CB0">
      <w:pPr>
        <w:pStyle w:val="ListParagraph"/>
        <w:numPr>
          <w:ilvl w:val="1"/>
          <w:numId w:val="13"/>
        </w:numPr>
        <w:ind w:left="2160"/>
        <w:rPr>
          <w:rFonts w:cs="CenturyGothic-Bold"/>
          <w:b/>
        </w:rPr>
      </w:pPr>
      <w:r w:rsidRPr="007D54E2">
        <w:rPr>
          <w:rFonts w:cs="CenturyGothic-Bold"/>
          <w:b/>
          <w:u w:val="single"/>
        </w:rPr>
        <w:t>3-Year-Old Preschool</w:t>
      </w:r>
      <w:r w:rsidRPr="00E555C3">
        <w:rPr>
          <w:rFonts w:cs="CenturyGothic-Bold"/>
          <w:b/>
        </w:rPr>
        <w:t>: Mak</w:t>
      </w:r>
      <w:r>
        <w:rPr>
          <w:rFonts w:cs="CenturyGothic-Bold"/>
          <w:b/>
        </w:rPr>
        <w:t>e</w:t>
      </w:r>
      <w:r w:rsidRPr="00E555C3">
        <w:rPr>
          <w:rFonts w:cs="CenturyGothic-Bold"/>
          <w:b/>
        </w:rPr>
        <w:t xml:space="preserve"> high-quality 3-year-old Preschool accessible in all Australian states. </w:t>
      </w:r>
    </w:p>
    <w:p w14:paraId="2E0052BC" w14:textId="77777777" w:rsidR="00265CB0" w:rsidRDefault="00265CB0" w:rsidP="00265CB0">
      <w:pPr>
        <w:pStyle w:val="ListParagraph"/>
        <w:numPr>
          <w:ilvl w:val="1"/>
          <w:numId w:val="13"/>
        </w:numPr>
        <w:ind w:left="2160"/>
        <w:rPr>
          <w:rFonts w:cs="CenturyGothic-Bold"/>
          <w:b/>
        </w:rPr>
      </w:pPr>
      <w:r w:rsidRPr="009D4BBF">
        <w:rPr>
          <w:rFonts w:cs="CenturyGothic-Bold"/>
          <w:b/>
          <w:u w:val="single"/>
        </w:rPr>
        <w:t>4-Year-Old Preschool</w:t>
      </w:r>
      <w:r w:rsidRPr="009D4BBF">
        <w:rPr>
          <w:rFonts w:cs="CenturyGothic-Bold"/>
          <w:b/>
        </w:rPr>
        <w:t xml:space="preserve">: </w:t>
      </w:r>
      <w:r>
        <w:rPr>
          <w:rFonts w:cs="CenturyGothic-Bold"/>
          <w:b/>
        </w:rPr>
        <w:t>T</w:t>
      </w:r>
      <w:r w:rsidRPr="009D4BBF">
        <w:rPr>
          <w:rFonts w:cs="CenturyGothic-Bold"/>
          <w:b/>
        </w:rPr>
        <w:t>he Commonwealth Government enter into a 5 Year National Agreement with State and Territories; with a set percentage of funding being incentive-based for measurable improvements in service quality</w:t>
      </w:r>
      <w:r>
        <w:rPr>
          <w:rFonts w:cs="CenturyGothic-Bold"/>
          <w:b/>
        </w:rPr>
        <w:t xml:space="preserve">; </w:t>
      </w:r>
      <w:r w:rsidRPr="009D4BBF">
        <w:rPr>
          <w:rFonts w:cs="CenturyGothic-Bold"/>
          <w:b/>
        </w:rPr>
        <w:t>attendance for vulnerable and disadvantaged children</w:t>
      </w:r>
      <w:r>
        <w:rPr>
          <w:rFonts w:cs="CenturyGothic-Bold"/>
          <w:b/>
        </w:rPr>
        <w:t>;</w:t>
      </w:r>
      <w:r w:rsidRPr="009D4BBF">
        <w:rPr>
          <w:rFonts w:cs="CenturyGothic-Bold"/>
          <w:b/>
        </w:rPr>
        <w:t xml:space="preserve"> with a focus on regional and remote areas. </w:t>
      </w:r>
    </w:p>
    <w:p w14:paraId="5D72B5FC" w14:textId="77777777" w:rsidR="00265CB0" w:rsidRPr="009D4BBF" w:rsidRDefault="00265CB0" w:rsidP="00265CB0">
      <w:pPr>
        <w:pStyle w:val="ListParagraph"/>
        <w:ind w:left="2160"/>
        <w:rPr>
          <w:rFonts w:cs="CenturyGothic-Bold"/>
          <w:b/>
        </w:rPr>
      </w:pPr>
    </w:p>
    <w:p w14:paraId="14BC6D86" w14:textId="77777777" w:rsidR="00265CB0" w:rsidRDefault="00265CB0" w:rsidP="00265CB0">
      <w:pPr>
        <w:pStyle w:val="ListParagraph"/>
        <w:numPr>
          <w:ilvl w:val="1"/>
          <w:numId w:val="15"/>
        </w:numPr>
        <w:ind w:left="1080"/>
        <w:rPr>
          <w:rFonts w:cs="CenturyGothic-Bold"/>
          <w:b/>
        </w:rPr>
      </w:pPr>
      <w:r w:rsidRPr="009D4BBF">
        <w:rPr>
          <w:rFonts w:cs="CenturyGothic-Bold"/>
          <w:b/>
        </w:rPr>
        <w:t>Affordability and Workforce Productivity: Improve childcare access and affordability to improve workforce participation and ensure Australia fully recovers from the COVID-19 crisis</w:t>
      </w:r>
      <w:r>
        <w:rPr>
          <w:rFonts w:cs="CenturyGothic-Bold"/>
          <w:b/>
        </w:rPr>
        <w:t xml:space="preserve"> (see specific recommendations page 9).</w:t>
      </w:r>
    </w:p>
    <w:p w14:paraId="1BC27384" w14:textId="77777777" w:rsidR="00265CB0" w:rsidRDefault="00265CB0" w:rsidP="00265CB0">
      <w:pPr>
        <w:pStyle w:val="ListParagraph"/>
        <w:ind w:left="1080"/>
        <w:rPr>
          <w:rFonts w:cs="CenturyGothic-Bold"/>
          <w:b/>
        </w:rPr>
      </w:pPr>
    </w:p>
    <w:p w14:paraId="0DD64D86" w14:textId="77777777" w:rsidR="00265CB0" w:rsidRPr="000E537A" w:rsidRDefault="00265CB0" w:rsidP="00265CB0">
      <w:pPr>
        <w:pStyle w:val="ListParagraph"/>
        <w:numPr>
          <w:ilvl w:val="1"/>
          <w:numId w:val="15"/>
        </w:numPr>
        <w:ind w:left="1080"/>
        <w:rPr>
          <w:rFonts w:cs="CenturyGothic-Bold"/>
          <w:b/>
        </w:rPr>
      </w:pPr>
      <w:r w:rsidRPr="000E537A">
        <w:rPr>
          <w:rFonts w:cs="CenturyGothic-Bold"/>
          <w:b/>
        </w:rPr>
        <w:t>Early Childhood Workforce:</w:t>
      </w:r>
      <w:r w:rsidRPr="000E537A">
        <w:rPr>
          <w:b/>
        </w:rPr>
        <w:t xml:space="preserve"> </w:t>
      </w:r>
      <w:r>
        <w:rPr>
          <w:rFonts w:cs="CenturyGothic-Bold"/>
          <w:b/>
        </w:rPr>
        <w:t>M</w:t>
      </w:r>
      <w:r w:rsidRPr="000E537A">
        <w:rPr>
          <w:rFonts w:cs="CenturyGothic-Bold"/>
          <w:b/>
        </w:rPr>
        <w:t xml:space="preserve">ake a </w:t>
      </w:r>
      <w:r w:rsidRPr="0093067B">
        <w:rPr>
          <w:rFonts w:cs="CenturyGothic-Bold"/>
          <w:b/>
          <w:u w:val="single"/>
        </w:rPr>
        <w:t>significant</w:t>
      </w:r>
      <w:r w:rsidRPr="000E537A">
        <w:rPr>
          <w:rFonts w:cs="CenturyGothic-Bold"/>
          <w:b/>
        </w:rPr>
        <w:t xml:space="preserve"> financial commitment to the soon to be released National Early Childhood Education and Care Workforce Strategy, with the Commonwealth Government matching </w:t>
      </w:r>
      <w:r>
        <w:rPr>
          <w:rFonts w:cs="CenturyGothic-Bold"/>
          <w:b/>
        </w:rPr>
        <w:t>S</w:t>
      </w:r>
      <w:r w:rsidRPr="000E537A">
        <w:rPr>
          <w:rFonts w:cs="CenturyGothic-Bold"/>
          <w:b/>
        </w:rPr>
        <w:t xml:space="preserve">tate and </w:t>
      </w:r>
      <w:r>
        <w:rPr>
          <w:rFonts w:cs="CenturyGothic-Bold"/>
          <w:b/>
        </w:rPr>
        <w:t>T</w:t>
      </w:r>
      <w:r w:rsidRPr="000E537A">
        <w:rPr>
          <w:rFonts w:cs="CenturyGothic-Bold"/>
          <w:b/>
        </w:rPr>
        <w:t>erritory contributions</w:t>
      </w:r>
      <w:r>
        <w:rPr>
          <w:rFonts w:cs="CenturyGothic-Bold"/>
          <w:b/>
        </w:rPr>
        <w:t xml:space="preserve"> for the Strategy</w:t>
      </w:r>
      <w:r w:rsidRPr="000E537A">
        <w:rPr>
          <w:rFonts w:cs="CenturyGothic-Bold"/>
          <w:b/>
        </w:rPr>
        <w:t>.</w:t>
      </w:r>
    </w:p>
    <w:p w14:paraId="330593FD" w14:textId="77777777" w:rsidR="00A16E05" w:rsidRDefault="00A16E05" w:rsidP="00090739">
      <w:pPr>
        <w:autoSpaceDE w:val="0"/>
        <w:autoSpaceDN w:val="0"/>
        <w:adjustRightInd w:val="0"/>
        <w:spacing w:after="0" w:line="240" w:lineRule="auto"/>
        <w:rPr>
          <w:rFonts w:cs="CenturyGothic-Bold"/>
          <w:bCs/>
        </w:rPr>
      </w:pPr>
    </w:p>
    <w:p w14:paraId="208114F2" w14:textId="7F171174" w:rsidR="004C716D" w:rsidRDefault="00286E38" w:rsidP="00090739">
      <w:pPr>
        <w:autoSpaceDE w:val="0"/>
        <w:autoSpaceDN w:val="0"/>
        <w:adjustRightInd w:val="0"/>
        <w:spacing w:after="0" w:line="240" w:lineRule="auto"/>
        <w:rPr>
          <w:rFonts w:cs="CenturyGothic-Bold"/>
          <w:bCs/>
        </w:rPr>
      </w:pPr>
      <w:r w:rsidRPr="005C5916">
        <w:rPr>
          <w:rFonts w:cs="CenturyGothic-Bold"/>
          <w:bCs/>
        </w:rPr>
        <w:t xml:space="preserve">The Morrison Government has the </w:t>
      </w:r>
      <w:r w:rsidR="00141DA1">
        <w:rPr>
          <w:rFonts w:cs="CenturyGothic-Bold"/>
          <w:bCs/>
        </w:rPr>
        <w:t xml:space="preserve">opportunity to build on its important reforms of the early childhood learning system such as the </w:t>
      </w:r>
      <w:r w:rsidRPr="005C5916">
        <w:rPr>
          <w:rFonts w:cs="CenturyGothic-Bold"/>
          <w:bCs/>
        </w:rPr>
        <w:t>Jobs and Families</w:t>
      </w:r>
      <w:r>
        <w:rPr>
          <w:rFonts w:cs="CenturyGothic-Bold"/>
          <w:bCs/>
        </w:rPr>
        <w:t xml:space="preserve"> and</w:t>
      </w:r>
      <w:r w:rsidRPr="005C5916">
        <w:rPr>
          <w:rFonts w:cs="CenturyGothic-Bold"/>
          <w:bCs/>
        </w:rPr>
        <w:t xml:space="preserve"> </w:t>
      </w:r>
      <w:r>
        <w:rPr>
          <w:rFonts w:cs="CenturyGothic-Bold"/>
          <w:bCs/>
        </w:rPr>
        <w:t>COVID Childcare Relief packages</w:t>
      </w:r>
      <w:r w:rsidR="00141DA1">
        <w:rPr>
          <w:rFonts w:cs="CenturyGothic-Bold"/>
          <w:bCs/>
        </w:rPr>
        <w:t xml:space="preserve"> </w:t>
      </w:r>
      <w:r w:rsidRPr="005C5916">
        <w:rPr>
          <w:rFonts w:cs="CenturyGothic-Bold"/>
          <w:bCs/>
        </w:rPr>
        <w:t xml:space="preserve">to </w:t>
      </w:r>
      <w:r>
        <w:rPr>
          <w:rFonts w:cs="CenturyGothic-Bold"/>
          <w:bCs/>
        </w:rPr>
        <w:t>create</w:t>
      </w:r>
      <w:r w:rsidRPr="005C5916">
        <w:rPr>
          <w:rFonts w:cs="CenturyGothic-Bold"/>
          <w:bCs/>
        </w:rPr>
        <w:t xml:space="preserve"> a world-leading early childhood learning system</w:t>
      </w:r>
      <w:r w:rsidR="006D7A71">
        <w:rPr>
          <w:rFonts w:cs="CenturyGothic-Bold"/>
          <w:bCs/>
        </w:rPr>
        <w:t>.  Doing this would positively impact each of the three drivers of economic growth, population, productivity</w:t>
      </w:r>
      <w:r w:rsidR="009A2A59">
        <w:rPr>
          <w:rFonts w:cs="CenturyGothic-Bold"/>
          <w:bCs/>
        </w:rPr>
        <w:t>,</w:t>
      </w:r>
      <w:r w:rsidR="006D7A71">
        <w:rPr>
          <w:rFonts w:cs="CenturyGothic-Bold"/>
          <w:bCs/>
        </w:rPr>
        <w:t xml:space="preserve"> and participation. </w:t>
      </w:r>
    </w:p>
    <w:p w14:paraId="018070E7" w14:textId="77777777" w:rsidR="004C716D" w:rsidRDefault="004C716D" w:rsidP="00090739">
      <w:pPr>
        <w:autoSpaceDE w:val="0"/>
        <w:autoSpaceDN w:val="0"/>
        <w:adjustRightInd w:val="0"/>
        <w:spacing w:after="0" w:line="240" w:lineRule="auto"/>
        <w:rPr>
          <w:rFonts w:cs="CenturyGothic-Bold"/>
          <w:bCs/>
        </w:rPr>
      </w:pPr>
    </w:p>
    <w:p w14:paraId="67030B00" w14:textId="28868AD7" w:rsidR="00D91931" w:rsidRDefault="00286E38" w:rsidP="00090739">
      <w:pPr>
        <w:autoSpaceDE w:val="0"/>
        <w:autoSpaceDN w:val="0"/>
        <w:adjustRightInd w:val="0"/>
        <w:spacing w:after="0" w:line="240" w:lineRule="auto"/>
        <w:rPr>
          <w:rFonts w:cs="CenturyGothic-Bold"/>
          <w:bCs/>
          <w:color w:val="000000" w:themeColor="text1"/>
        </w:rPr>
      </w:pPr>
      <w:r>
        <w:rPr>
          <w:rFonts w:cs="CenturyGothic-Bold"/>
          <w:bCs/>
          <w:color w:val="000000" w:themeColor="text1"/>
        </w:rPr>
        <w:t>Australia has the potential for</w:t>
      </w:r>
      <w:r w:rsidR="00C618C2">
        <w:rPr>
          <w:rFonts w:cs="CenturyGothic-Bold"/>
          <w:bCs/>
          <w:color w:val="000000" w:themeColor="text1"/>
        </w:rPr>
        <w:t xml:space="preserve"> every</w:t>
      </w:r>
      <w:r w:rsidR="00090739" w:rsidRPr="005C5916">
        <w:rPr>
          <w:rFonts w:cs="CenturyGothic-Bold"/>
          <w:bCs/>
          <w:color w:val="000000" w:themeColor="text1"/>
        </w:rPr>
        <w:t xml:space="preserve"> family with a young child </w:t>
      </w:r>
      <w:r w:rsidR="00C618C2">
        <w:rPr>
          <w:rFonts w:cs="CenturyGothic-Bold"/>
          <w:bCs/>
          <w:color w:val="000000" w:themeColor="text1"/>
        </w:rPr>
        <w:t>to</w:t>
      </w:r>
      <w:r w:rsidR="00090739" w:rsidRPr="005C5916">
        <w:rPr>
          <w:rFonts w:cs="CenturyGothic-Bold"/>
          <w:bCs/>
          <w:color w:val="000000" w:themeColor="text1"/>
        </w:rPr>
        <w:t xml:space="preserve"> access high-quality parenting advice, childcare, early years education, child health services and playgroups</w:t>
      </w:r>
      <w:r w:rsidR="00090739">
        <w:rPr>
          <w:rFonts w:cs="CenturyGothic-Bold"/>
          <w:bCs/>
          <w:color w:val="000000" w:themeColor="text1"/>
        </w:rPr>
        <w:t>,</w:t>
      </w:r>
      <w:r w:rsidR="00090739" w:rsidRPr="005C5916">
        <w:rPr>
          <w:rFonts w:cs="CenturyGothic-Bold"/>
          <w:bCs/>
          <w:color w:val="000000" w:themeColor="text1"/>
        </w:rPr>
        <w:t xml:space="preserve"> from pregnancy to the first day of school</w:t>
      </w:r>
      <w:r w:rsidR="00090739">
        <w:rPr>
          <w:rFonts w:cs="CenturyGothic-Bold"/>
          <w:bCs/>
          <w:color w:val="000000" w:themeColor="text1"/>
        </w:rPr>
        <w:t xml:space="preserve">, all in their </w:t>
      </w:r>
      <w:r w:rsidR="00090739" w:rsidRPr="005C5916">
        <w:rPr>
          <w:rFonts w:cs="CenturyGothic-Bold"/>
          <w:bCs/>
          <w:color w:val="000000" w:themeColor="text1"/>
        </w:rPr>
        <w:t xml:space="preserve">neighbourhood </w:t>
      </w:r>
      <w:r w:rsidR="00090739">
        <w:rPr>
          <w:rFonts w:cs="CenturyGothic-Bold"/>
          <w:bCs/>
          <w:color w:val="000000" w:themeColor="text1"/>
        </w:rPr>
        <w:t>and delivered by</w:t>
      </w:r>
      <w:r w:rsidR="00090739" w:rsidRPr="005C5916">
        <w:rPr>
          <w:rFonts w:cs="CenturyGothic-Bold"/>
          <w:bCs/>
          <w:color w:val="000000" w:themeColor="text1"/>
        </w:rPr>
        <w:t xml:space="preserve"> friendly, well-trained staff that they know</w:t>
      </w:r>
      <w:r>
        <w:rPr>
          <w:rFonts w:cs="CenturyGothic-Bold"/>
          <w:bCs/>
          <w:color w:val="000000" w:themeColor="text1"/>
          <w:vertAlign w:val="superscript"/>
        </w:rPr>
        <w:footnoteReference w:id="1"/>
      </w:r>
      <w:r w:rsidR="00090739" w:rsidRPr="005C5916">
        <w:rPr>
          <w:rFonts w:cs="CenturyGothic-Bold"/>
          <w:bCs/>
          <w:color w:val="000000" w:themeColor="text1"/>
        </w:rPr>
        <w:t xml:space="preserve">.  This description is what a future world-class early childhood learning system could be in Australia. </w:t>
      </w:r>
    </w:p>
    <w:p w14:paraId="2FE91B3D" w14:textId="77777777" w:rsidR="00D91931" w:rsidRDefault="00D91931" w:rsidP="00090739">
      <w:pPr>
        <w:autoSpaceDE w:val="0"/>
        <w:autoSpaceDN w:val="0"/>
        <w:adjustRightInd w:val="0"/>
        <w:spacing w:after="0" w:line="240" w:lineRule="auto"/>
        <w:rPr>
          <w:rFonts w:cs="CenturyGothic-Bold"/>
          <w:bCs/>
          <w:color w:val="000000" w:themeColor="text1"/>
        </w:rPr>
      </w:pPr>
    </w:p>
    <w:p w14:paraId="5871ACDD" w14:textId="0BDD929B" w:rsidR="00090739" w:rsidRPr="005C5916" w:rsidRDefault="00286E38" w:rsidP="00090739">
      <w:pPr>
        <w:autoSpaceDE w:val="0"/>
        <w:autoSpaceDN w:val="0"/>
        <w:adjustRightInd w:val="0"/>
        <w:spacing w:after="0" w:line="240" w:lineRule="auto"/>
        <w:rPr>
          <w:rFonts w:cs="CenturyGothic-Bold"/>
          <w:bCs/>
          <w:color w:val="000000" w:themeColor="text1"/>
        </w:rPr>
      </w:pPr>
      <w:r>
        <w:rPr>
          <w:rFonts w:cs="CenturyGothic-Bold"/>
          <w:bCs/>
          <w:color w:val="000000" w:themeColor="text1"/>
        </w:rPr>
        <w:t xml:space="preserve">Australia </w:t>
      </w:r>
      <w:r w:rsidR="00D91931">
        <w:rPr>
          <w:rFonts w:cs="CenturyGothic-Bold"/>
          <w:bCs/>
          <w:color w:val="000000" w:themeColor="text1"/>
        </w:rPr>
        <w:t>w</w:t>
      </w:r>
      <w:r>
        <w:rPr>
          <w:rFonts w:cs="CenturyGothic-Bold"/>
          <w:bCs/>
          <w:color w:val="000000" w:themeColor="text1"/>
        </w:rPr>
        <w:t>ould</w:t>
      </w:r>
      <w:r w:rsidR="00521D2B">
        <w:rPr>
          <w:rFonts w:cs="CenturyGothic-Bold"/>
          <w:bCs/>
          <w:color w:val="000000" w:themeColor="text1"/>
        </w:rPr>
        <w:t xml:space="preserve"> be a leader in early childhood development by 2030</w:t>
      </w:r>
      <w:r w:rsidR="009A2A59">
        <w:rPr>
          <w:rFonts w:cs="CenturyGothic-Bold"/>
          <w:bCs/>
          <w:color w:val="000000" w:themeColor="text1"/>
        </w:rPr>
        <w:t xml:space="preserve"> </w:t>
      </w:r>
      <w:r w:rsidR="00F35D23">
        <w:rPr>
          <w:rFonts w:cs="CenturyGothic-Bold"/>
          <w:bCs/>
          <w:color w:val="000000" w:themeColor="text1"/>
        </w:rPr>
        <w:t xml:space="preserve">if the </w:t>
      </w:r>
      <w:r w:rsidR="009A2A59">
        <w:rPr>
          <w:rFonts w:cs="CenturyGothic-Bold"/>
          <w:bCs/>
          <w:color w:val="000000" w:themeColor="text1"/>
        </w:rPr>
        <w:t xml:space="preserve">Commonwealth </w:t>
      </w:r>
      <w:r w:rsidR="00F35D23">
        <w:rPr>
          <w:rFonts w:cs="CenturyGothic-Bold"/>
          <w:bCs/>
          <w:color w:val="000000" w:themeColor="text1"/>
        </w:rPr>
        <w:t>Government</w:t>
      </w:r>
      <w:r w:rsidR="009A2A59">
        <w:rPr>
          <w:rFonts w:cs="CenturyGothic-Bold"/>
          <w:bCs/>
          <w:color w:val="000000" w:themeColor="text1"/>
        </w:rPr>
        <w:t>,</w:t>
      </w:r>
      <w:r w:rsidR="00F35D23">
        <w:rPr>
          <w:rFonts w:cs="CenturyGothic-Bold"/>
          <w:bCs/>
          <w:color w:val="000000" w:themeColor="text1"/>
        </w:rPr>
        <w:t xml:space="preserve"> </w:t>
      </w:r>
      <w:r w:rsidR="009A2A59">
        <w:rPr>
          <w:rFonts w:cs="CenturyGothic-Bold"/>
          <w:bCs/>
          <w:color w:val="000000" w:themeColor="text1"/>
        </w:rPr>
        <w:t xml:space="preserve">partnering </w:t>
      </w:r>
      <w:r w:rsidR="009A2A59" w:rsidRPr="009A2A59">
        <w:rPr>
          <w:rFonts w:cs="CenturyGothic-Bold"/>
          <w:bCs/>
          <w:color w:val="000000" w:themeColor="text1"/>
        </w:rPr>
        <w:t>with the States and Territories</w:t>
      </w:r>
      <w:r w:rsidR="009A2A59">
        <w:rPr>
          <w:rFonts w:cs="CenturyGothic-Bold"/>
          <w:bCs/>
          <w:color w:val="000000" w:themeColor="text1"/>
        </w:rPr>
        <w:t>,</w:t>
      </w:r>
      <w:r w:rsidR="009A2A59" w:rsidRPr="009A2A59">
        <w:rPr>
          <w:rFonts w:cs="CenturyGothic-Bold"/>
          <w:bCs/>
          <w:color w:val="000000" w:themeColor="text1"/>
        </w:rPr>
        <w:t xml:space="preserve"> </w:t>
      </w:r>
      <w:r w:rsidR="00F35D23">
        <w:rPr>
          <w:rFonts w:cs="CenturyGothic-Bold"/>
          <w:bCs/>
          <w:color w:val="000000" w:themeColor="text1"/>
        </w:rPr>
        <w:t>builds on its policy initiatives</w:t>
      </w:r>
      <w:r w:rsidR="009A2A59">
        <w:rPr>
          <w:rFonts w:cs="CenturyGothic-Bold"/>
          <w:bCs/>
          <w:color w:val="000000" w:themeColor="text1"/>
        </w:rPr>
        <w:t xml:space="preserve"> to create a world leading early childhood learning system</w:t>
      </w:r>
      <w:r w:rsidR="00194024">
        <w:rPr>
          <w:rFonts w:cs="CenturyGothic-Bold"/>
          <w:bCs/>
          <w:color w:val="000000" w:themeColor="text1"/>
        </w:rPr>
        <w:t>.</w:t>
      </w:r>
      <w:r w:rsidRPr="005C5916">
        <w:rPr>
          <w:rFonts w:cs="CenturyGothic-Bold"/>
          <w:bCs/>
          <w:color w:val="000000" w:themeColor="text1"/>
        </w:rPr>
        <w:t xml:space="preserve"> It is within our grasp. </w:t>
      </w:r>
    </w:p>
    <w:p w14:paraId="1C019000" w14:textId="77777777" w:rsidR="00090739" w:rsidRPr="005C5916" w:rsidRDefault="00090739" w:rsidP="00090739">
      <w:pPr>
        <w:autoSpaceDE w:val="0"/>
        <w:autoSpaceDN w:val="0"/>
        <w:adjustRightInd w:val="0"/>
        <w:spacing w:after="0" w:line="240" w:lineRule="auto"/>
        <w:rPr>
          <w:rFonts w:cs="CenturyGothic-Bold"/>
          <w:bCs/>
          <w:color w:val="000000" w:themeColor="text1"/>
        </w:rPr>
      </w:pPr>
    </w:p>
    <w:p w14:paraId="02FE1131" w14:textId="33E7059A" w:rsidR="00090739" w:rsidRPr="005C5916" w:rsidRDefault="00265CB0" w:rsidP="00090739">
      <w:pPr>
        <w:autoSpaceDE w:val="0"/>
        <w:autoSpaceDN w:val="0"/>
        <w:adjustRightInd w:val="0"/>
        <w:spacing w:after="0" w:line="240" w:lineRule="auto"/>
        <w:rPr>
          <w:rFonts w:cs="CenturyGothic-Bold"/>
          <w:bCs/>
          <w:color w:val="000000" w:themeColor="text1"/>
        </w:rPr>
      </w:pPr>
      <w:r w:rsidRPr="00265CB0">
        <w:rPr>
          <w:rFonts w:cs="CenturyGothic-Bold"/>
          <w:bCs/>
          <w:color w:val="000000" w:themeColor="text1"/>
        </w:rPr>
        <w:t xml:space="preserve">The benefits of which would be a significant budget commitment would be far reaching.  </w:t>
      </w:r>
      <w:r w:rsidR="00286E38" w:rsidRPr="005C5916">
        <w:rPr>
          <w:rFonts w:cs="CenturyGothic-Bold"/>
          <w:bCs/>
          <w:color w:val="000000" w:themeColor="text1"/>
        </w:rPr>
        <w:t xml:space="preserve">It would optimise the health, wealth, and wellbeing of future citizens. It would improve economic growth and productivity by enhancing the capability of our </w:t>
      </w:r>
      <w:r w:rsidR="00286E38">
        <w:rPr>
          <w:rFonts w:cs="CenturyGothic-Bold"/>
          <w:bCs/>
          <w:color w:val="000000" w:themeColor="text1"/>
        </w:rPr>
        <w:t>workforce</w:t>
      </w:r>
      <w:r w:rsidR="00286E38" w:rsidRPr="005C5916">
        <w:rPr>
          <w:rFonts w:cs="CenturyGothic-Bold"/>
          <w:bCs/>
          <w:color w:val="000000" w:themeColor="text1"/>
        </w:rPr>
        <w:t xml:space="preserve">.  The Australian community would </w:t>
      </w:r>
      <w:r w:rsidR="00286E38">
        <w:rPr>
          <w:rFonts w:cs="CenturyGothic-Bold"/>
          <w:bCs/>
          <w:color w:val="000000" w:themeColor="text1"/>
        </w:rPr>
        <w:t>welcome</w:t>
      </w:r>
      <w:r w:rsidR="00286E38" w:rsidRPr="005C5916">
        <w:rPr>
          <w:rFonts w:cs="CenturyGothic-Bold"/>
          <w:bCs/>
          <w:color w:val="000000" w:themeColor="text1"/>
        </w:rPr>
        <w:t>:</w:t>
      </w:r>
    </w:p>
    <w:p w14:paraId="67E63953" w14:textId="77777777" w:rsidR="00090739" w:rsidRPr="005C5916" w:rsidRDefault="00286E38" w:rsidP="00090739">
      <w:pPr>
        <w:numPr>
          <w:ilvl w:val="0"/>
          <w:numId w:val="7"/>
        </w:num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 xml:space="preserve">building better futures for their children through improved </w:t>
      </w:r>
      <w:r>
        <w:rPr>
          <w:rFonts w:cs="CenturyGothic-Bold"/>
          <w:bCs/>
          <w:color w:val="000000" w:themeColor="text1"/>
        </w:rPr>
        <w:t>educational achievement;</w:t>
      </w:r>
    </w:p>
    <w:p w14:paraId="06320BA9" w14:textId="77777777" w:rsidR="00090739" w:rsidRPr="005C5916" w:rsidRDefault="00286E38" w:rsidP="00090739">
      <w:pPr>
        <w:numPr>
          <w:ilvl w:val="0"/>
          <w:numId w:val="7"/>
        </w:num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 xml:space="preserve">giving parents, particularly women, the choice to work and  pursue careers leading to improved productivity; and </w:t>
      </w:r>
    </w:p>
    <w:p w14:paraId="48F60918" w14:textId="77777777" w:rsidR="00090739" w:rsidRPr="005C5916" w:rsidRDefault="00286E38" w:rsidP="00090739">
      <w:pPr>
        <w:numPr>
          <w:ilvl w:val="0"/>
          <w:numId w:val="7"/>
        </w:num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 xml:space="preserve">making childcare more accessible and reducing costs. </w:t>
      </w:r>
    </w:p>
    <w:p w14:paraId="33C5E876" w14:textId="77777777" w:rsidR="005C5916" w:rsidRPr="005C5916" w:rsidRDefault="005C5916" w:rsidP="005C5916">
      <w:pPr>
        <w:autoSpaceDE w:val="0"/>
        <w:autoSpaceDN w:val="0"/>
        <w:adjustRightInd w:val="0"/>
        <w:spacing w:after="0" w:line="240" w:lineRule="auto"/>
        <w:rPr>
          <w:rFonts w:cs="CenturyGothic-Bold"/>
          <w:bCs/>
        </w:rPr>
      </w:pPr>
    </w:p>
    <w:p w14:paraId="4A73BDD3" w14:textId="4C8926E8" w:rsidR="005C5916" w:rsidRPr="005C5916" w:rsidRDefault="00286E38" w:rsidP="005C5916">
      <w:pPr>
        <w:autoSpaceDE w:val="0"/>
        <w:autoSpaceDN w:val="0"/>
        <w:adjustRightInd w:val="0"/>
        <w:spacing w:after="0" w:line="240" w:lineRule="auto"/>
        <w:rPr>
          <w:rFonts w:cs="CenturyGothic-Bold"/>
          <w:bCs/>
        </w:rPr>
      </w:pPr>
      <w:r w:rsidRPr="005C5916">
        <w:rPr>
          <w:rFonts w:cs="CenturyGothic-Bold"/>
          <w:bCs/>
        </w:rPr>
        <w:t xml:space="preserve">The evidence base built over the last two decades clearly demonstrates that the early years are critical to children's development. A universal, high-quality early childhood learning system </w:t>
      </w:r>
      <w:r w:rsidR="00090739">
        <w:rPr>
          <w:rFonts w:cs="CenturyGothic-Bold"/>
          <w:bCs/>
        </w:rPr>
        <w:t>would build</w:t>
      </w:r>
      <w:r w:rsidR="00767D68">
        <w:rPr>
          <w:rFonts w:cs="CenturyGothic-Bold"/>
          <w:bCs/>
        </w:rPr>
        <w:t xml:space="preserve"> </w:t>
      </w:r>
      <w:r w:rsidRPr="005C5916">
        <w:rPr>
          <w:rFonts w:cs="CenturyGothic-Bold"/>
          <w:bCs/>
        </w:rPr>
        <w:t>better futures for children</w:t>
      </w:r>
      <w:r w:rsidR="00767D68">
        <w:rPr>
          <w:rFonts w:cs="CenturyGothic-Bold"/>
          <w:bCs/>
        </w:rPr>
        <w:t>, leading to</w:t>
      </w:r>
      <w:r w:rsidRPr="005C5916">
        <w:rPr>
          <w:rFonts w:cs="CenturyGothic-Bold"/>
          <w:bCs/>
        </w:rPr>
        <w:t xml:space="preserve"> </w:t>
      </w:r>
      <w:r w:rsidR="00767D68">
        <w:rPr>
          <w:rFonts w:cs="CenturyGothic-Bold"/>
          <w:bCs/>
        </w:rPr>
        <w:t xml:space="preserve">improved </w:t>
      </w:r>
      <w:r w:rsidR="00090739">
        <w:rPr>
          <w:rFonts w:cs="CenturyGothic-Bold"/>
          <w:bCs/>
        </w:rPr>
        <w:t>learning</w:t>
      </w:r>
      <w:r w:rsidR="00767D68">
        <w:rPr>
          <w:rFonts w:cs="CenturyGothic-Bold"/>
          <w:bCs/>
        </w:rPr>
        <w:t xml:space="preserve">, </w:t>
      </w:r>
      <w:r w:rsidR="00090739">
        <w:rPr>
          <w:rFonts w:cs="CenturyGothic-Bold"/>
          <w:bCs/>
        </w:rPr>
        <w:t>development</w:t>
      </w:r>
      <w:r w:rsidR="001C6331">
        <w:rPr>
          <w:rFonts w:cs="CenturyGothic-Bold"/>
          <w:bCs/>
        </w:rPr>
        <w:t>,</w:t>
      </w:r>
      <w:r w:rsidR="00767D68">
        <w:rPr>
          <w:rFonts w:cs="CenturyGothic-Bold"/>
          <w:bCs/>
        </w:rPr>
        <w:t xml:space="preserve"> and wellbeing. </w:t>
      </w:r>
      <w:r w:rsidR="000D694D">
        <w:rPr>
          <w:rFonts w:cs="CenturyGothic-Bold"/>
          <w:bCs/>
        </w:rPr>
        <w:t xml:space="preserve"> </w:t>
      </w:r>
      <w:r w:rsidR="00C0459A">
        <w:rPr>
          <w:rFonts w:cs="CenturyGothic-Bold"/>
          <w:bCs/>
        </w:rPr>
        <w:t>International</w:t>
      </w:r>
      <w:r w:rsidR="00DE53B6">
        <w:rPr>
          <w:rFonts w:cs="CenturyGothic-Bold"/>
          <w:bCs/>
        </w:rPr>
        <w:t xml:space="preserve"> e</w:t>
      </w:r>
      <w:r w:rsidR="000D694D">
        <w:rPr>
          <w:rFonts w:cs="CenturyGothic-Bold"/>
          <w:bCs/>
        </w:rPr>
        <w:t xml:space="preserve">conomic analysis </w:t>
      </w:r>
      <w:r w:rsidR="00C0459A">
        <w:rPr>
          <w:rFonts w:cs="CenturyGothic-Bold"/>
          <w:bCs/>
        </w:rPr>
        <w:t xml:space="preserve">has demonstrated </w:t>
      </w:r>
      <w:r w:rsidR="00DE53B6">
        <w:rPr>
          <w:rFonts w:cs="CenturyGothic-Bold"/>
          <w:bCs/>
        </w:rPr>
        <w:t xml:space="preserve">that </w:t>
      </w:r>
      <w:r w:rsidR="00DE53B6" w:rsidRPr="00DE53B6">
        <w:rPr>
          <w:rFonts w:cs="CenturyGothic-Bold"/>
          <w:bCs/>
        </w:rPr>
        <w:t xml:space="preserve">comprehensive, high-quality, birth-to-five, programs </w:t>
      </w:r>
      <w:r w:rsidR="00C0459A">
        <w:rPr>
          <w:rFonts w:cs="CenturyGothic-Bold"/>
          <w:bCs/>
        </w:rPr>
        <w:t xml:space="preserve">can </w:t>
      </w:r>
      <w:r w:rsidR="00DE53B6" w:rsidRPr="00DE53B6">
        <w:rPr>
          <w:rFonts w:cs="CenturyGothic-Bold"/>
          <w:bCs/>
        </w:rPr>
        <w:t>have</w:t>
      </w:r>
      <w:r w:rsidR="00C0459A">
        <w:rPr>
          <w:rFonts w:cs="CenturyGothic-Bold"/>
          <w:bCs/>
        </w:rPr>
        <w:t xml:space="preserve"> a</w:t>
      </w:r>
      <w:r w:rsidR="00DE53B6" w:rsidRPr="00DE53B6">
        <w:rPr>
          <w:rFonts w:cs="CenturyGothic-Bold"/>
          <w:bCs/>
        </w:rPr>
        <w:t xml:space="preserve"> </w:t>
      </w:r>
      <w:r w:rsidR="00C0459A">
        <w:rPr>
          <w:rFonts w:cs="CenturyGothic-Bold"/>
          <w:bCs/>
        </w:rPr>
        <w:t>7-</w:t>
      </w:r>
      <w:r w:rsidR="00DE53B6" w:rsidRPr="00DE53B6">
        <w:rPr>
          <w:rFonts w:cs="CenturyGothic-Bold"/>
          <w:bCs/>
        </w:rPr>
        <w:t xml:space="preserve">13% </w:t>
      </w:r>
      <w:r w:rsidR="00C0459A">
        <w:rPr>
          <w:rFonts w:cs="CenturyGothic-Bold"/>
          <w:bCs/>
        </w:rPr>
        <w:t xml:space="preserve">annual </w:t>
      </w:r>
      <w:r w:rsidR="00DE53B6" w:rsidRPr="00DE53B6">
        <w:rPr>
          <w:rFonts w:cs="CenturyGothic-Bold"/>
          <w:bCs/>
        </w:rPr>
        <w:t>return on investment</w:t>
      </w:r>
      <w:r>
        <w:rPr>
          <w:rStyle w:val="FootnoteReference"/>
          <w:rFonts w:cs="CenturyGothic-Bold"/>
          <w:bCs/>
        </w:rPr>
        <w:footnoteReference w:id="2"/>
      </w:r>
      <w:r w:rsidR="007A0074">
        <w:rPr>
          <w:rFonts w:cs="CenturyGothic-Bold"/>
          <w:bCs/>
        </w:rPr>
        <w:t>.</w:t>
      </w:r>
    </w:p>
    <w:p w14:paraId="55462204" w14:textId="77777777" w:rsidR="005C5916" w:rsidRPr="005C5916" w:rsidRDefault="005C5916" w:rsidP="005C5916">
      <w:pPr>
        <w:autoSpaceDE w:val="0"/>
        <w:autoSpaceDN w:val="0"/>
        <w:adjustRightInd w:val="0"/>
        <w:spacing w:after="0" w:line="240" w:lineRule="auto"/>
        <w:rPr>
          <w:rFonts w:cs="CenturyGothic-Bold"/>
          <w:bCs/>
        </w:rPr>
      </w:pPr>
    </w:p>
    <w:p w14:paraId="39B5F595" w14:textId="5E177641" w:rsidR="00A45910" w:rsidRDefault="00286E38" w:rsidP="005C5916">
      <w:pPr>
        <w:autoSpaceDE w:val="0"/>
        <w:autoSpaceDN w:val="0"/>
        <w:adjustRightInd w:val="0"/>
        <w:spacing w:after="0" w:line="240" w:lineRule="auto"/>
        <w:rPr>
          <w:rFonts w:ascii="CenturyGothic" w:hAnsi="CenturyGothic" w:cs="CenturyGothic"/>
        </w:rPr>
      </w:pPr>
      <w:r w:rsidRPr="005C5916">
        <w:rPr>
          <w:rFonts w:ascii="CenturyGothic" w:hAnsi="CenturyGothic" w:cs="CenturyGothic"/>
        </w:rPr>
        <w:t>However, Australia's early learning system needs to be enhanced. One in five children is developmentally vulnerable when they start school inhibiting the economy and driving ineq</w:t>
      </w:r>
      <w:r w:rsidR="00767D68">
        <w:rPr>
          <w:rFonts w:ascii="CenturyGothic" w:hAnsi="CenturyGothic" w:cs="CenturyGothic"/>
        </w:rPr>
        <w:t>uality</w:t>
      </w:r>
      <w:r w:rsidRPr="005C5916">
        <w:rPr>
          <w:rFonts w:ascii="CenturyGothic" w:hAnsi="CenturyGothic" w:cs="CenturyGothic"/>
        </w:rPr>
        <w:t xml:space="preserve">. </w:t>
      </w:r>
      <w:r w:rsidR="00BF1B3F">
        <w:rPr>
          <w:rFonts w:ascii="CenturyGothic" w:hAnsi="CenturyGothic" w:cs="CenturyGothic"/>
        </w:rPr>
        <w:t xml:space="preserve">For example, </w:t>
      </w:r>
      <w:r>
        <w:rPr>
          <w:rFonts w:ascii="CenturyGothic" w:hAnsi="CenturyGothic" w:cs="CenturyGothic"/>
        </w:rPr>
        <w:t>Aboriginal children</w:t>
      </w:r>
      <w:r w:rsidR="00BF1B3F">
        <w:rPr>
          <w:rFonts w:ascii="CenturyGothic" w:hAnsi="CenturyGothic" w:cs="CenturyGothic"/>
        </w:rPr>
        <w:t xml:space="preserve"> are more than twice as likely to be developmentally vulnerable when they start school than non-</w:t>
      </w:r>
      <w:r w:rsidR="00213B5D">
        <w:rPr>
          <w:rFonts w:ascii="CenturyGothic" w:hAnsi="CenturyGothic" w:cs="CenturyGothic"/>
        </w:rPr>
        <w:t>A</w:t>
      </w:r>
      <w:r w:rsidR="00BF1B3F">
        <w:rPr>
          <w:rFonts w:ascii="CenturyGothic" w:hAnsi="CenturyGothic" w:cs="CenturyGothic"/>
        </w:rPr>
        <w:t xml:space="preserve">boriginal children. </w:t>
      </w:r>
    </w:p>
    <w:p w14:paraId="1D3276A0" w14:textId="77777777" w:rsidR="00A45910" w:rsidRDefault="00A45910" w:rsidP="005C5916">
      <w:pPr>
        <w:autoSpaceDE w:val="0"/>
        <w:autoSpaceDN w:val="0"/>
        <w:adjustRightInd w:val="0"/>
        <w:spacing w:after="0" w:line="240" w:lineRule="auto"/>
        <w:rPr>
          <w:rFonts w:ascii="CenturyGothic" w:hAnsi="CenturyGothic" w:cs="CenturyGothic"/>
        </w:rPr>
      </w:pPr>
    </w:p>
    <w:p w14:paraId="7E93CF89" w14:textId="6424CF23" w:rsidR="005C5916" w:rsidRDefault="00286E38" w:rsidP="005C5916">
      <w:pPr>
        <w:autoSpaceDE w:val="0"/>
        <w:autoSpaceDN w:val="0"/>
        <w:adjustRightInd w:val="0"/>
        <w:spacing w:after="0" w:line="240" w:lineRule="auto"/>
        <w:rPr>
          <w:rFonts w:ascii="CenturyGothic" w:hAnsi="CenturyGothic" w:cs="CenturyGothic"/>
        </w:rPr>
      </w:pPr>
      <w:r w:rsidRPr="005C5916">
        <w:rPr>
          <w:rFonts w:ascii="CenturyGothic" w:hAnsi="CenturyGothic" w:cs="CenturyGothic"/>
        </w:rPr>
        <w:t>Further, recent</w:t>
      </w:r>
      <w:r w:rsidR="00090739">
        <w:rPr>
          <w:rFonts w:ascii="CenturyGothic" w:hAnsi="CenturyGothic" w:cs="CenturyGothic"/>
        </w:rPr>
        <w:t xml:space="preserve"> </w:t>
      </w:r>
      <w:r w:rsidRPr="005C5916">
        <w:rPr>
          <w:rFonts w:ascii="CenturyGothic" w:hAnsi="CenturyGothic" w:cs="CenturyGothic"/>
        </w:rPr>
        <w:t>changes in Australian society and the tax and transfer systems have shown that childcare's access and affordability discourage many parents from participating</w:t>
      </w:r>
      <w:r w:rsidR="009A2A59">
        <w:rPr>
          <w:rFonts w:ascii="CenturyGothic" w:hAnsi="CenturyGothic" w:cs="CenturyGothic"/>
        </w:rPr>
        <w:t xml:space="preserve"> fully</w:t>
      </w:r>
      <w:r w:rsidRPr="005C5916">
        <w:rPr>
          <w:rFonts w:ascii="CenturyGothic" w:hAnsi="CenturyGothic" w:cs="CenturyGothic"/>
        </w:rPr>
        <w:t xml:space="preserve"> in the workforce.  In particular, it creates a disincentive for parents to work additional hours, disproportionately impacting women's choices and is a significant drag on economic productivity</w:t>
      </w:r>
      <w:r>
        <w:rPr>
          <w:rFonts w:ascii="CenturyGothic" w:hAnsi="CenturyGothic" w:cs="CenturyGothic"/>
          <w:vertAlign w:val="superscript"/>
        </w:rPr>
        <w:footnoteReference w:id="3"/>
      </w:r>
      <w:r w:rsidR="00840261">
        <w:rPr>
          <w:rFonts w:ascii="CenturyGothic" w:hAnsi="CenturyGothic" w:cs="CenturyGothic"/>
        </w:rPr>
        <w:t>.</w:t>
      </w:r>
    </w:p>
    <w:p w14:paraId="50148D5A" w14:textId="3F7FA2DE" w:rsidR="00FE180F" w:rsidRDefault="00FE180F" w:rsidP="005C5916">
      <w:pPr>
        <w:autoSpaceDE w:val="0"/>
        <w:autoSpaceDN w:val="0"/>
        <w:adjustRightInd w:val="0"/>
        <w:spacing w:after="0" w:line="240" w:lineRule="auto"/>
        <w:rPr>
          <w:rFonts w:ascii="CenturyGothic" w:hAnsi="CenturyGothic" w:cs="CenturyGothic"/>
        </w:rPr>
      </w:pPr>
    </w:p>
    <w:p w14:paraId="1E97EB14" w14:textId="54D369B4" w:rsidR="00FE180F" w:rsidRDefault="00286E38" w:rsidP="005C5916">
      <w:pPr>
        <w:autoSpaceDE w:val="0"/>
        <w:autoSpaceDN w:val="0"/>
        <w:adjustRightInd w:val="0"/>
        <w:spacing w:after="0" w:line="240" w:lineRule="auto"/>
        <w:rPr>
          <w:rFonts w:ascii="CenturyGothic" w:hAnsi="CenturyGothic" w:cs="CenturyGothic"/>
        </w:rPr>
      </w:pPr>
      <w:r w:rsidRPr="00FE180F">
        <w:rPr>
          <w:rFonts w:ascii="CenturyGothic" w:hAnsi="CenturyGothic" w:cs="CenturyGothic"/>
        </w:rPr>
        <w:t>The Minderoo Foundation has reviewed credible research, reports and reviews from a range of sources including the Australian Government (Education Council), State and Territory Governments,</w:t>
      </w:r>
      <w:r w:rsidR="00992B36">
        <w:rPr>
          <w:rFonts w:ascii="CenturyGothic" w:hAnsi="CenturyGothic" w:cs="CenturyGothic"/>
        </w:rPr>
        <w:t xml:space="preserve"> </w:t>
      </w:r>
      <w:r w:rsidRPr="00FE180F">
        <w:rPr>
          <w:rFonts w:ascii="CenturyGothic" w:hAnsi="CenturyGothic" w:cs="CenturyGothic"/>
        </w:rPr>
        <w:t>Productivity Commission, Australian Early Childhood Education and Care Quality Authority (AECECQA), Grattan Institute, Mitchell Institute,</w:t>
      </w:r>
      <w:r w:rsidR="00992B36">
        <w:rPr>
          <w:rFonts w:ascii="CenturyGothic" w:hAnsi="CenturyGothic" w:cs="CenturyGothic"/>
        </w:rPr>
        <w:t xml:space="preserve"> </w:t>
      </w:r>
      <w:r w:rsidRPr="00FE180F">
        <w:rPr>
          <w:rFonts w:ascii="CenturyGothic" w:hAnsi="CenturyGothic" w:cs="CenturyGothic"/>
        </w:rPr>
        <w:t>Institute of Public Affairs, and the OECD in compiling this budget submission</w:t>
      </w:r>
      <w:r>
        <w:rPr>
          <w:rFonts w:ascii="CenturyGothic" w:hAnsi="CenturyGothic" w:cs="CenturyGothic"/>
        </w:rPr>
        <w:t>.</w:t>
      </w:r>
    </w:p>
    <w:p w14:paraId="078DC40B" w14:textId="595898A0" w:rsidR="005C5916" w:rsidRPr="00FE180F" w:rsidRDefault="005C5916" w:rsidP="005C5916">
      <w:pPr>
        <w:autoSpaceDE w:val="0"/>
        <w:autoSpaceDN w:val="0"/>
        <w:adjustRightInd w:val="0"/>
        <w:spacing w:after="0" w:line="240" w:lineRule="auto"/>
        <w:rPr>
          <w:rFonts w:cstheme="minorHAnsi"/>
          <w:shd w:val="clear" w:color="auto" w:fill="FFF899"/>
        </w:rPr>
      </w:pPr>
    </w:p>
    <w:p w14:paraId="64A6847B" w14:textId="661CEFB8" w:rsidR="005C5916" w:rsidRPr="005C5916" w:rsidRDefault="00286E38" w:rsidP="005C5916">
      <w:pPr>
        <w:autoSpaceDE w:val="0"/>
        <w:autoSpaceDN w:val="0"/>
        <w:adjustRightInd w:val="0"/>
        <w:spacing w:after="0" w:line="240" w:lineRule="auto"/>
        <w:rPr>
          <w:rFonts w:ascii="CenturyGothic" w:hAnsi="CenturyGothic" w:cs="CenturyGothic"/>
        </w:rPr>
      </w:pPr>
      <w:bookmarkStart w:id="3" w:name="_Hlk62650564"/>
      <w:r w:rsidRPr="005C5916">
        <w:rPr>
          <w:rFonts w:cs="CenturyGothic-Bold"/>
          <w:bCs/>
        </w:rPr>
        <w:t>The Morrison Government has shown its commitment to children and through the Jobs and Families</w:t>
      </w:r>
      <w:r w:rsidR="007D4FBE">
        <w:rPr>
          <w:rFonts w:cs="CenturyGothic-Bold"/>
          <w:bCs/>
        </w:rPr>
        <w:t xml:space="preserve"> and</w:t>
      </w:r>
      <w:r w:rsidRPr="005C5916">
        <w:rPr>
          <w:rFonts w:cs="CenturyGothic-Bold"/>
          <w:bCs/>
        </w:rPr>
        <w:t xml:space="preserve"> </w:t>
      </w:r>
      <w:r w:rsidR="007D4FBE">
        <w:rPr>
          <w:rFonts w:cs="CenturyGothic-Bold"/>
          <w:bCs/>
        </w:rPr>
        <w:t>COVID Childcare Relief package</w:t>
      </w:r>
      <w:r w:rsidR="00C0459A">
        <w:rPr>
          <w:rFonts w:cs="CenturyGothic-Bold"/>
          <w:bCs/>
        </w:rPr>
        <w:t>s</w:t>
      </w:r>
      <w:r w:rsidRPr="005C5916">
        <w:rPr>
          <w:rFonts w:cs="CenturyGothic-Bold"/>
          <w:bCs/>
        </w:rPr>
        <w:t xml:space="preserve">. </w:t>
      </w:r>
      <w:r w:rsidR="00767D68">
        <w:rPr>
          <w:rFonts w:cs="CenturyGothic-Bold"/>
          <w:bCs/>
        </w:rPr>
        <w:t>T</w:t>
      </w:r>
      <w:r w:rsidRPr="005C5916">
        <w:rPr>
          <w:rFonts w:cs="CenturyGothic-Bold"/>
          <w:bCs/>
        </w:rPr>
        <w:t xml:space="preserve">here is </w:t>
      </w:r>
      <w:r w:rsidR="009A2A59">
        <w:rPr>
          <w:rFonts w:cs="CenturyGothic-Bold"/>
          <w:bCs/>
        </w:rPr>
        <w:t xml:space="preserve">now </w:t>
      </w:r>
      <w:r w:rsidRPr="005C5916">
        <w:rPr>
          <w:rFonts w:cs="CenturyGothic-Bold"/>
          <w:bCs/>
        </w:rPr>
        <w:t xml:space="preserve">an opportunity to build on these </w:t>
      </w:r>
      <w:r w:rsidR="00090739">
        <w:rPr>
          <w:rFonts w:cs="CenturyGothic-Bold"/>
          <w:bCs/>
        </w:rPr>
        <w:t>initiatives</w:t>
      </w:r>
      <w:r w:rsidR="007D4FBE">
        <w:rPr>
          <w:rFonts w:cs="CenturyGothic-Bold"/>
          <w:bCs/>
        </w:rPr>
        <w:t xml:space="preserve"> </w:t>
      </w:r>
      <w:r w:rsidRPr="005C5916">
        <w:rPr>
          <w:rFonts w:cs="CenturyGothic-Bold"/>
          <w:bCs/>
        </w:rPr>
        <w:t xml:space="preserve">to </w:t>
      </w:r>
      <w:r w:rsidR="00767D68">
        <w:rPr>
          <w:rFonts w:cs="CenturyGothic-Bold"/>
          <w:bCs/>
        </w:rPr>
        <w:t>create</w:t>
      </w:r>
      <w:r w:rsidRPr="005C5916">
        <w:rPr>
          <w:rFonts w:cs="CenturyGothic-Bold"/>
          <w:bCs/>
        </w:rPr>
        <w:t xml:space="preserve"> a world-leading early childhood learning system.  </w:t>
      </w:r>
      <w:bookmarkEnd w:id="3"/>
      <w:r w:rsidRPr="005C5916">
        <w:rPr>
          <w:rFonts w:ascii="CenturyGothic" w:hAnsi="CenturyGothic" w:cs="CenturyGothic"/>
        </w:rPr>
        <w:t xml:space="preserve">Through the creation of the National Cabinet, The Morrison  Government has the mechanism to lead </w:t>
      </w:r>
      <w:r w:rsidR="00992B36">
        <w:rPr>
          <w:rFonts w:ascii="CenturyGothic" w:hAnsi="CenturyGothic" w:cs="CenturyGothic"/>
        </w:rPr>
        <w:t>S</w:t>
      </w:r>
      <w:r w:rsidR="00EB380B">
        <w:rPr>
          <w:rFonts w:ascii="CenturyGothic" w:hAnsi="CenturyGothic" w:cs="CenturyGothic"/>
        </w:rPr>
        <w:t xml:space="preserve">tates and </w:t>
      </w:r>
      <w:r w:rsidR="00992B36">
        <w:rPr>
          <w:rFonts w:ascii="CenturyGothic" w:hAnsi="CenturyGothic" w:cs="CenturyGothic"/>
        </w:rPr>
        <w:t>T</w:t>
      </w:r>
      <w:r w:rsidR="00EB380B">
        <w:rPr>
          <w:rFonts w:ascii="CenturyGothic" w:hAnsi="CenturyGothic" w:cs="CenturyGothic"/>
        </w:rPr>
        <w:t xml:space="preserve">erritories </w:t>
      </w:r>
      <w:r w:rsidR="00C0459A">
        <w:rPr>
          <w:rFonts w:ascii="CenturyGothic" w:hAnsi="CenturyGothic" w:cs="CenturyGothic"/>
        </w:rPr>
        <w:t xml:space="preserve">to do this and leave a lasting legacy for future Australians. </w:t>
      </w:r>
    </w:p>
    <w:p w14:paraId="0351510E" w14:textId="77777777" w:rsidR="00090739" w:rsidRDefault="00090739" w:rsidP="005C5916">
      <w:pPr>
        <w:autoSpaceDE w:val="0"/>
        <w:autoSpaceDN w:val="0"/>
        <w:adjustRightInd w:val="0"/>
        <w:spacing w:after="0" w:line="240" w:lineRule="auto"/>
        <w:rPr>
          <w:rFonts w:ascii="CenturyGothic" w:hAnsi="CenturyGothic" w:cs="CenturyGothic"/>
        </w:rPr>
      </w:pPr>
    </w:p>
    <w:p w14:paraId="69480256" w14:textId="392F349F" w:rsidR="005C5916" w:rsidRDefault="005C5916" w:rsidP="005C5916">
      <w:pPr>
        <w:autoSpaceDE w:val="0"/>
        <w:autoSpaceDN w:val="0"/>
        <w:adjustRightInd w:val="0"/>
        <w:spacing w:after="0" w:line="240" w:lineRule="auto"/>
        <w:rPr>
          <w:rFonts w:cs="CenturyGothic-Bold"/>
          <w:b/>
          <w:color w:val="000000" w:themeColor="text1"/>
        </w:rPr>
      </w:pPr>
      <w:bookmarkStart w:id="4" w:name="_Hlk61971331"/>
    </w:p>
    <w:p w14:paraId="63029C50" w14:textId="4843B3EF" w:rsidR="00477519" w:rsidRDefault="00477519" w:rsidP="005C5916">
      <w:pPr>
        <w:autoSpaceDE w:val="0"/>
        <w:autoSpaceDN w:val="0"/>
        <w:adjustRightInd w:val="0"/>
        <w:spacing w:after="0" w:line="240" w:lineRule="auto"/>
        <w:rPr>
          <w:rFonts w:cs="CenturyGothic-Bold"/>
          <w:b/>
          <w:color w:val="000000" w:themeColor="text1"/>
        </w:rPr>
      </w:pPr>
    </w:p>
    <w:p w14:paraId="685AB8DB" w14:textId="0CD34A87" w:rsidR="00477519" w:rsidRDefault="00477519" w:rsidP="005C5916">
      <w:pPr>
        <w:autoSpaceDE w:val="0"/>
        <w:autoSpaceDN w:val="0"/>
        <w:adjustRightInd w:val="0"/>
        <w:spacing w:after="0" w:line="240" w:lineRule="auto"/>
        <w:rPr>
          <w:rFonts w:cs="CenturyGothic-Bold"/>
          <w:b/>
          <w:color w:val="000000" w:themeColor="text1"/>
        </w:rPr>
      </w:pPr>
    </w:p>
    <w:bookmarkEnd w:id="1"/>
    <w:bookmarkEnd w:id="4"/>
    <w:p w14:paraId="0A8E8279" w14:textId="77777777" w:rsidR="005C5916" w:rsidRPr="005C5916" w:rsidRDefault="005C5916" w:rsidP="005C5916">
      <w:pPr>
        <w:autoSpaceDE w:val="0"/>
        <w:autoSpaceDN w:val="0"/>
        <w:adjustRightInd w:val="0"/>
        <w:spacing w:after="0" w:line="240" w:lineRule="auto"/>
        <w:rPr>
          <w:rFonts w:cs="CenturyGothic-Bold"/>
          <w:b/>
          <w:color w:val="000000" w:themeColor="text1"/>
        </w:rPr>
      </w:pPr>
    </w:p>
    <w:p w14:paraId="18301EA5" w14:textId="77777777" w:rsidR="005C5916" w:rsidRPr="005C5916" w:rsidRDefault="005C5916" w:rsidP="005C5916">
      <w:pPr>
        <w:autoSpaceDE w:val="0"/>
        <w:autoSpaceDN w:val="0"/>
        <w:adjustRightInd w:val="0"/>
        <w:spacing w:after="0" w:line="240" w:lineRule="auto"/>
        <w:rPr>
          <w:rFonts w:cs="CenturyGothic-Bold"/>
          <w:b/>
          <w:color w:val="000000" w:themeColor="text1"/>
        </w:rPr>
      </w:pPr>
    </w:p>
    <w:p w14:paraId="74F90C5E" w14:textId="584C9787" w:rsidR="005C5916" w:rsidRPr="005C5916" w:rsidRDefault="00286E38" w:rsidP="00FE7A24">
      <w:pPr>
        <w:rPr>
          <w:rFonts w:asciiTheme="majorHAnsi" w:eastAsiaTheme="majorEastAsia" w:hAnsiTheme="majorHAnsi" w:cstheme="majorBidi"/>
          <w:color w:val="2F5496" w:themeColor="accent1" w:themeShade="BF"/>
          <w:sz w:val="32"/>
          <w:szCs w:val="32"/>
        </w:rPr>
      </w:pPr>
      <w:r w:rsidRPr="005C5916">
        <w:rPr>
          <w:rFonts w:asciiTheme="majorHAnsi" w:eastAsiaTheme="majorEastAsia" w:hAnsiTheme="majorHAnsi" w:cstheme="majorBidi"/>
          <w:color w:val="2F5496" w:themeColor="accent1" w:themeShade="BF"/>
          <w:sz w:val="32"/>
          <w:szCs w:val="32"/>
        </w:rPr>
        <w:lastRenderedPageBreak/>
        <w:t xml:space="preserve">Section 1.  </w:t>
      </w:r>
      <w:r w:rsidRPr="005C5916">
        <w:rPr>
          <w:rFonts w:asciiTheme="majorHAnsi" w:eastAsiaTheme="majorEastAsia" w:hAnsiTheme="majorHAnsi" w:cstheme="majorBidi"/>
          <w:color w:val="2F5496" w:themeColor="accent1" w:themeShade="BF"/>
          <w:sz w:val="28"/>
          <w:szCs w:val="28"/>
        </w:rPr>
        <w:t xml:space="preserve">Building a </w:t>
      </w:r>
      <w:bookmarkStart w:id="5" w:name="_Hlk62138353"/>
      <w:r w:rsidRPr="005C5916">
        <w:rPr>
          <w:rFonts w:asciiTheme="majorHAnsi" w:eastAsiaTheme="majorEastAsia" w:hAnsiTheme="majorHAnsi" w:cstheme="majorBidi"/>
          <w:color w:val="2F5496" w:themeColor="accent1" w:themeShade="BF"/>
          <w:sz w:val="28"/>
          <w:szCs w:val="28"/>
        </w:rPr>
        <w:t>Universal, High-Quality Early Learning System by 2030</w:t>
      </w:r>
      <w:bookmarkEnd w:id="5"/>
      <w:r w:rsidRPr="005C5916">
        <w:rPr>
          <w:rFonts w:asciiTheme="majorHAnsi" w:eastAsiaTheme="majorEastAsia" w:hAnsiTheme="majorHAnsi" w:cstheme="majorBidi"/>
          <w:color w:val="2F5496" w:themeColor="accent1" w:themeShade="BF"/>
          <w:sz w:val="28"/>
          <w:szCs w:val="28"/>
        </w:rPr>
        <w:t xml:space="preserve"> </w:t>
      </w:r>
    </w:p>
    <w:p w14:paraId="1DF611AB" w14:textId="3D3E936B" w:rsidR="00090739" w:rsidRDefault="00090739" w:rsidP="005C5916">
      <w:pPr>
        <w:autoSpaceDE w:val="0"/>
        <w:autoSpaceDN w:val="0"/>
        <w:adjustRightInd w:val="0"/>
        <w:spacing w:after="0" w:line="240" w:lineRule="auto"/>
        <w:rPr>
          <w:rFonts w:cs="CenturyGothic-Bold"/>
          <w:bCs/>
          <w:color w:val="000000" w:themeColor="text1"/>
        </w:rPr>
      </w:pPr>
    </w:p>
    <w:p w14:paraId="21BBC6E5" w14:textId="7AFC33C7" w:rsidR="00090739" w:rsidRPr="00090739" w:rsidRDefault="00286E38" w:rsidP="00090739">
      <w:pPr>
        <w:autoSpaceDE w:val="0"/>
        <w:autoSpaceDN w:val="0"/>
        <w:adjustRightInd w:val="0"/>
        <w:spacing w:after="0" w:line="240" w:lineRule="auto"/>
        <w:rPr>
          <w:rFonts w:cs="CenturyGothic-Bold"/>
          <w:bCs/>
          <w:color w:val="000000" w:themeColor="text1"/>
        </w:rPr>
      </w:pPr>
      <w:r w:rsidRPr="00090739">
        <w:rPr>
          <w:rFonts w:cs="CenturyGothic-Bold"/>
          <w:bCs/>
          <w:color w:val="000000" w:themeColor="text1"/>
        </w:rPr>
        <w:t xml:space="preserve">The 2021/22 Budget provides an opportunity for the </w:t>
      </w:r>
      <w:bookmarkStart w:id="6" w:name="_Hlk62570128"/>
      <w:r w:rsidRPr="00090739">
        <w:rPr>
          <w:rFonts w:cs="CenturyGothic-Bold"/>
          <w:bCs/>
          <w:color w:val="000000" w:themeColor="text1"/>
        </w:rPr>
        <w:t xml:space="preserve">Australian Government to establish a vision for a world-leading universal, high-quality early childhood learning system </w:t>
      </w:r>
      <w:bookmarkEnd w:id="6"/>
      <w:r w:rsidRPr="00090739">
        <w:rPr>
          <w:rFonts w:cs="CenturyGothic-Bold"/>
          <w:bCs/>
          <w:color w:val="000000" w:themeColor="text1"/>
        </w:rPr>
        <w:t xml:space="preserve">and set out policies for the next term of Government that </w:t>
      </w:r>
      <w:r w:rsidR="009A2A59">
        <w:rPr>
          <w:rFonts w:cs="CenturyGothic-Bold"/>
          <w:bCs/>
          <w:color w:val="000000" w:themeColor="text1"/>
        </w:rPr>
        <w:t xml:space="preserve">can be delivered </w:t>
      </w:r>
      <w:r w:rsidRPr="00090739">
        <w:rPr>
          <w:rFonts w:cs="CenturyGothic-Bold"/>
          <w:bCs/>
          <w:color w:val="000000" w:themeColor="text1"/>
        </w:rPr>
        <w:t xml:space="preserve">by 2030.  Children would have the very best start to life; families </w:t>
      </w:r>
      <w:r w:rsidR="009A2A59">
        <w:rPr>
          <w:rFonts w:cs="CenturyGothic-Bold"/>
          <w:bCs/>
          <w:color w:val="000000" w:themeColor="text1"/>
        </w:rPr>
        <w:t xml:space="preserve">would </w:t>
      </w:r>
      <w:r w:rsidRPr="00090739">
        <w:rPr>
          <w:rFonts w:cs="CenturyGothic-Bold"/>
          <w:bCs/>
          <w:color w:val="000000" w:themeColor="text1"/>
        </w:rPr>
        <w:t>receive high-quality support for raising their children and have flexible work choices.  It would provide a foundation for the nation's future productivity</w:t>
      </w:r>
      <w:r w:rsidR="00C0459A">
        <w:rPr>
          <w:rFonts w:cs="CenturyGothic-Bold"/>
          <w:bCs/>
          <w:color w:val="000000" w:themeColor="text1"/>
        </w:rPr>
        <w:t>.</w:t>
      </w:r>
    </w:p>
    <w:p w14:paraId="3BCA09D2" w14:textId="77777777" w:rsidR="00090739" w:rsidRPr="00090739" w:rsidRDefault="00090739" w:rsidP="00090739">
      <w:pPr>
        <w:autoSpaceDE w:val="0"/>
        <w:autoSpaceDN w:val="0"/>
        <w:adjustRightInd w:val="0"/>
        <w:spacing w:after="0" w:line="240" w:lineRule="auto"/>
        <w:rPr>
          <w:rFonts w:cs="CenturyGothic-Bold"/>
          <w:bCs/>
          <w:color w:val="000000" w:themeColor="text1"/>
        </w:rPr>
      </w:pPr>
    </w:p>
    <w:p w14:paraId="24AA48AA" w14:textId="50E793D5" w:rsidR="00090739" w:rsidRPr="00090739" w:rsidRDefault="00286E38" w:rsidP="00090739">
      <w:pPr>
        <w:autoSpaceDE w:val="0"/>
        <w:autoSpaceDN w:val="0"/>
        <w:adjustRightInd w:val="0"/>
        <w:spacing w:after="0" w:line="240" w:lineRule="auto"/>
        <w:rPr>
          <w:rFonts w:cs="CenturyGothic-Bold"/>
          <w:bCs/>
          <w:i/>
          <w:iCs/>
          <w:color w:val="000000" w:themeColor="text1"/>
        </w:rPr>
      </w:pPr>
      <w:r w:rsidRPr="00090739">
        <w:rPr>
          <w:rFonts w:cs="CenturyGothic-Bold"/>
          <w:bCs/>
          <w:color w:val="000000" w:themeColor="text1"/>
        </w:rPr>
        <w:t xml:space="preserve">The early childhood learning system includes services and supports such as </w:t>
      </w:r>
      <w:r w:rsidRPr="00090739">
        <w:rPr>
          <w:rFonts w:cs="CenturyGothic-Bold"/>
          <w:bCs/>
          <w:i/>
          <w:iCs/>
          <w:color w:val="000000" w:themeColor="text1"/>
        </w:rPr>
        <w:t>childcare, Preschool, early childhood education, child and maternal health services, parenting information and support services and playgroups.</w:t>
      </w:r>
    </w:p>
    <w:p w14:paraId="5CE4004D" w14:textId="77777777" w:rsidR="00090739" w:rsidRDefault="00090739" w:rsidP="005C5916">
      <w:pPr>
        <w:autoSpaceDE w:val="0"/>
        <w:autoSpaceDN w:val="0"/>
        <w:adjustRightInd w:val="0"/>
        <w:spacing w:after="0" w:line="240" w:lineRule="auto"/>
        <w:rPr>
          <w:rFonts w:cs="CenturyGothic-Bold"/>
          <w:bCs/>
          <w:color w:val="000000" w:themeColor="text1"/>
        </w:rPr>
      </w:pPr>
    </w:p>
    <w:p w14:paraId="7A9A3A0A" w14:textId="49002F7C" w:rsidR="005C5916" w:rsidRPr="005C5916" w:rsidRDefault="00286E38" w:rsidP="005C5916">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Why now? Emerging from the COVID-19 crisis, Australia needs to improve its productivity</w:t>
      </w:r>
      <w:r w:rsidR="006B7085">
        <w:rPr>
          <w:rFonts w:cs="CenturyGothic-Bold"/>
          <w:bCs/>
          <w:color w:val="000000" w:themeColor="text1"/>
        </w:rPr>
        <w:t>.</w:t>
      </w:r>
      <w:r w:rsidR="00944B12">
        <w:rPr>
          <w:rFonts w:cs="CenturyGothic-Bold"/>
          <w:bCs/>
          <w:color w:val="000000" w:themeColor="text1"/>
        </w:rPr>
        <w:t xml:space="preserve"> </w:t>
      </w:r>
      <w:r w:rsidR="006B7085">
        <w:rPr>
          <w:rFonts w:cs="CenturyGothic-Bold"/>
          <w:bCs/>
          <w:color w:val="000000" w:themeColor="text1"/>
        </w:rPr>
        <w:t>W</w:t>
      </w:r>
      <w:r w:rsidRPr="005C5916">
        <w:rPr>
          <w:rFonts w:cs="CenturyGothic-Bold"/>
          <w:bCs/>
          <w:color w:val="000000" w:themeColor="text1"/>
        </w:rPr>
        <w:t xml:space="preserve">ithout foreign workers, </w:t>
      </w:r>
      <w:r w:rsidR="00263151">
        <w:rPr>
          <w:rFonts w:cs="CenturyGothic-Bold"/>
          <w:bCs/>
          <w:color w:val="000000" w:themeColor="text1"/>
        </w:rPr>
        <w:t>maximising</w:t>
      </w:r>
      <w:r w:rsidRPr="005C5916">
        <w:rPr>
          <w:rFonts w:cs="CenturyGothic-Bold"/>
          <w:bCs/>
          <w:color w:val="000000" w:themeColor="text1"/>
        </w:rPr>
        <w:t xml:space="preserve"> the productivity of our existing workforce will be central to economic growth.  Secondly, the COVID-19 crisis has shown some </w:t>
      </w:r>
      <w:r w:rsidR="00263151">
        <w:rPr>
          <w:rFonts w:cs="CenturyGothic-Bold"/>
          <w:bCs/>
          <w:color w:val="000000" w:themeColor="text1"/>
        </w:rPr>
        <w:t>fragility</w:t>
      </w:r>
      <w:r w:rsidRPr="005C5916">
        <w:rPr>
          <w:rFonts w:cs="CenturyGothic-Bold"/>
          <w:bCs/>
          <w:color w:val="000000" w:themeColor="text1"/>
        </w:rPr>
        <w:t xml:space="preserve"> in our </w:t>
      </w:r>
      <w:r w:rsidR="009A2A59">
        <w:rPr>
          <w:rFonts w:cs="CenturyGothic-Bold"/>
          <w:bCs/>
          <w:color w:val="000000" w:themeColor="text1"/>
        </w:rPr>
        <w:t>e</w:t>
      </w:r>
      <w:r w:rsidRPr="005C5916">
        <w:rPr>
          <w:rFonts w:cs="CenturyGothic-Bold"/>
          <w:bCs/>
          <w:color w:val="000000" w:themeColor="text1"/>
        </w:rPr>
        <w:t xml:space="preserve">arly </w:t>
      </w:r>
      <w:r w:rsidR="009A2A59">
        <w:rPr>
          <w:rFonts w:cs="CenturyGothic-Bold"/>
          <w:bCs/>
          <w:color w:val="000000" w:themeColor="text1"/>
        </w:rPr>
        <w:t>l</w:t>
      </w:r>
      <w:r w:rsidRPr="005C5916">
        <w:rPr>
          <w:rFonts w:cs="CenturyGothic-Bold"/>
          <w:bCs/>
          <w:color w:val="000000" w:themeColor="text1"/>
        </w:rPr>
        <w:t xml:space="preserve">earning and </w:t>
      </w:r>
      <w:r w:rsidR="009A2A59">
        <w:rPr>
          <w:rFonts w:cs="CenturyGothic-Bold"/>
          <w:bCs/>
          <w:color w:val="000000" w:themeColor="text1"/>
        </w:rPr>
        <w:t>c</w:t>
      </w:r>
      <w:r w:rsidRPr="005C5916">
        <w:rPr>
          <w:rFonts w:cs="CenturyGothic-Bold"/>
          <w:bCs/>
          <w:color w:val="000000" w:themeColor="text1"/>
        </w:rPr>
        <w:t xml:space="preserve">are system, which </w:t>
      </w:r>
      <w:r w:rsidR="009A2A59">
        <w:rPr>
          <w:rFonts w:cs="CenturyGothic-Bold"/>
          <w:bCs/>
          <w:color w:val="000000" w:themeColor="text1"/>
        </w:rPr>
        <w:t xml:space="preserve">must </w:t>
      </w:r>
      <w:r w:rsidRPr="005C5916">
        <w:rPr>
          <w:rFonts w:cs="CenturyGothic-Bold"/>
          <w:bCs/>
          <w:color w:val="000000" w:themeColor="text1"/>
        </w:rPr>
        <w:t xml:space="preserve">be </w:t>
      </w:r>
      <w:r w:rsidR="00263151">
        <w:rPr>
          <w:rFonts w:cs="CenturyGothic-Bold"/>
          <w:bCs/>
          <w:color w:val="000000" w:themeColor="text1"/>
        </w:rPr>
        <w:t>updated</w:t>
      </w:r>
      <w:r w:rsidRPr="005C5916">
        <w:rPr>
          <w:rFonts w:cs="CenturyGothic-Bold"/>
          <w:bCs/>
          <w:color w:val="000000" w:themeColor="text1"/>
        </w:rPr>
        <w:t xml:space="preserve"> to meet families</w:t>
      </w:r>
      <w:r w:rsidR="00263151">
        <w:rPr>
          <w:rFonts w:cs="CenturyGothic-Bold"/>
          <w:bCs/>
          <w:color w:val="000000" w:themeColor="text1"/>
        </w:rPr>
        <w:t>' needs in a post-COVID</w:t>
      </w:r>
      <w:r w:rsidR="0056414D">
        <w:rPr>
          <w:rFonts w:cs="CenturyGothic-Bold"/>
          <w:bCs/>
          <w:color w:val="000000" w:themeColor="text1"/>
        </w:rPr>
        <w:t xml:space="preserve"> (</w:t>
      </w:r>
      <w:r w:rsidR="009A2A59">
        <w:rPr>
          <w:rFonts w:cs="CenturyGothic-Bold"/>
          <w:bCs/>
          <w:color w:val="000000" w:themeColor="text1"/>
        </w:rPr>
        <w:t xml:space="preserve">and </w:t>
      </w:r>
      <w:r w:rsidR="0056414D">
        <w:rPr>
          <w:rFonts w:cs="CenturyGothic-Bold"/>
          <w:bCs/>
          <w:color w:val="000000" w:themeColor="text1"/>
        </w:rPr>
        <w:t>post-vaccinated)</w:t>
      </w:r>
      <w:r w:rsidR="00263151">
        <w:rPr>
          <w:rFonts w:cs="CenturyGothic-Bold"/>
          <w:bCs/>
          <w:color w:val="000000" w:themeColor="text1"/>
        </w:rPr>
        <w:t xml:space="preserve"> Australia</w:t>
      </w:r>
      <w:r w:rsidRPr="005C5916">
        <w:rPr>
          <w:rFonts w:cs="CenturyGothic-Bold"/>
          <w:bCs/>
          <w:color w:val="000000" w:themeColor="text1"/>
        </w:rPr>
        <w:t xml:space="preserve">.  </w:t>
      </w:r>
    </w:p>
    <w:p w14:paraId="09B1846D" w14:textId="77777777" w:rsidR="005C5916" w:rsidRPr="005C5916" w:rsidRDefault="005C5916" w:rsidP="005C5916">
      <w:pPr>
        <w:autoSpaceDE w:val="0"/>
        <w:autoSpaceDN w:val="0"/>
        <w:adjustRightInd w:val="0"/>
        <w:spacing w:after="0" w:line="240" w:lineRule="auto"/>
        <w:rPr>
          <w:rFonts w:cs="CenturyGothic-Bold"/>
          <w:bCs/>
          <w:color w:val="000000" w:themeColor="text1"/>
        </w:rPr>
      </w:pPr>
    </w:p>
    <w:p w14:paraId="7A32078F" w14:textId="60F5CF97" w:rsidR="005C5916" w:rsidRPr="005C5916" w:rsidRDefault="00286E38" w:rsidP="005C5916">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 xml:space="preserve"> The good news is that the ‘frame’ for a world-class early childhood system is already in place.  </w:t>
      </w:r>
      <w:bookmarkStart w:id="7" w:name="_Hlk62135371"/>
      <w:r w:rsidRPr="005C5916">
        <w:rPr>
          <w:rFonts w:cs="CenturyGothic-Bold"/>
          <w:bCs/>
          <w:color w:val="000000" w:themeColor="text1"/>
        </w:rPr>
        <w:t>Australia has many high-quality early childhood learning and childcare (ELC) services, 95% of children attend</w:t>
      </w:r>
      <w:r w:rsidR="00944B12">
        <w:rPr>
          <w:rFonts w:cs="CenturyGothic-Bold"/>
          <w:bCs/>
          <w:color w:val="000000" w:themeColor="text1"/>
        </w:rPr>
        <w:t xml:space="preserve"> </w:t>
      </w:r>
      <w:r w:rsidR="0064782A">
        <w:rPr>
          <w:rFonts w:cs="CenturyGothic-Bold"/>
          <w:bCs/>
          <w:color w:val="000000" w:themeColor="text1"/>
        </w:rPr>
        <w:t>4-year-old</w:t>
      </w:r>
      <w:r w:rsidRPr="005C5916">
        <w:rPr>
          <w:rFonts w:cs="CenturyGothic-Bold"/>
          <w:bCs/>
          <w:color w:val="000000" w:themeColor="text1"/>
        </w:rPr>
        <w:t xml:space="preserve"> Preschool, and there are parenting services and playgroups in most suburbs and towns. </w:t>
      </w:r>
    </w:p>
    <w:bookmarkEnd w:id="7"/>
    <w:p w14:paraId="6C590177" w14:textId="77777777" w:rsidR="005C5916" w:rsidRPr="005C5916" w:rsidRDefault="00286E38" w:rsidP="005C5916">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 xml:space="preserve"> </w:t>
      </w:r>
    </w:p>
    <w:p w14:paraId="2914BB2A" w14:textId="2535CE18" w:rsidR="00141DA1" w:rsidRDefault="00286E38" w:rsidP="005C5916">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The challenge is that the early childhood sector is poorly integrated,</w:t>
      </w:r>
      <w:r w:rsidR="00263151">
        <w:rPr>
          <w:rFonts w:cs="CenturyGothic-Bold"/>
          <w:bCs/>
          <w:color w:val="000000" w:themeColor="text1"/>
        </w:rPr>
        <w:t xml:space="preserve"> </w:t>
      </w:r>
      <w:r w:rsidR="001C6331" w:rsidRPr="005C5916">
        <w:rPr>
          <w:rFonts w:cs="CenturyGothic-Bold"/>
          <w:bCs/>
          <w:color w:val="000000" w:themeColor="text1"/>
        </w:rPr>
        <w:t>inefficient,</w:t>
      </w:r>
      <w:r w:rsidR="009B0441">
        <w:rPr>
          <w:rFonts w:cs="CenturyGothic-Bold"/>
          <w:bCs/>
          <w:color w:val="000000" w:themeColor="text1"/>
        </w:rPr>
        <w:t xml:space="preserve"> </w:t>
      </w:r>
      <w:r w:rsidRPr="005C5916">
        <w:rPr>
          <w:rFonts w:cs="CenturyGothic-Bold"/>
          <w:bCs/>
          <w:color w:val="000000" w:themeColor="text1"/>
        </w:rPr>
        <w:t>and often not accessible to vulnerable families.  Although there are many good services and systems, there is no overarching 'vision' or 'plan' for Australia's early childhood learning system</w:t>
      </w:r>
      <w:r w:rsidR="00263151">
        <w:rPr>
          <w:rFonts w:cs="CenturyGothic-Bold"/>
          <w:bCs/>
          <w:color w:val="000000" w:themeColor="text1"/>
        </w:rPr>
        <w:t>.  R</w:t>
      </w:r>
      <w:r w:rsidRPr="005C5916">
        <w:rPr>
          <w:rFonts w:cs="CenturyGothic-Bold"/>
          <w:bCs/>
          <w:color w:val="000000" w:themeColor="text1"/>
        </w:rPr>
        <w:t xml:space="preserve">esponsibilities </w:t>
      </w:r>
      <w:r w:rsidR="00263151">
        <w:rPr>
          <w:rFonts w:cs="CenturyGothic-Bold"/>
          <w:bCs/>
          <w:color w:val="000000" w:themeColor="text1"/>
        </w:rPr>
        <w:t xml:space="preserve">are </w:t>
      </w:r>
      <w:r w:rsidRPr="005C5916">
        <w:rPr>
          <w:rFonts w:cs="CenturyGothic-Bold"/>
          <w:bCs/>
          <w:color w:val="000000" w:themeColor="text1"/>
        </w:rPr>
        <w:t xml:space="preserve">divided and overlapping between the Commonwealth, </w:t>
      </w:r>
      <w:r w:rsidR="009B0441">
        <w:rPr>
          <w:rFonts w:cs="CenturyGothic-Bold"/>
          <w:bCs/>
          <w:color w:val="000000" w:themeColor="text1"/>
        </w:rPr>
        <w:t>S</w:t>
      </w:r>
      <w:r w:rsidRPr="005C5916">
        <w:rPr>
          <w:rFonts w:cs="CenturyGothic-Bold"/>
          <w:bCs/>
          <w:color w:val="000000" w:themeColor="text1"/>
        </w:rPr>
        <w:t xml:space="preserve">tate, and </w:t>
      </w:r>
      <w:r w:rsidR="009A2A59">
        <w:rPr>
          <w:rFonts w:cs="CenturyGothic-Bold"/>
          <w:bCs/>
          <w:color w:val="000000" w:themeColor="text1"/>
        </w:rPr>
        <w:t>L</w:t>
      </w:r>
      <w:r w:rsidRPr="005C5916">
        <w:rPr>
          <w:rFonts w:cs="CenturyGothic-Bold"/>
          <w:bCs/>
          <w:color w:val="000000" w:themeColor="text1"/>
        </w:rPr>
        <w:t>ocal governments</w:t>
      </w:r>
      <w:r w:rsidR="000A255E">
        <w:rPr>
          <w:rFonts w:cs="CenturyGothic-Bold"/>
          <w:bCs/>
          <w:color w:val="000000" w:themeColor="text1"/>
        </w:rPr>
        <w:t xml:space="preserve">.  </w:t>
      </w:r>
      <w:r w:rsidRPr="005C5916">
        <w:rPr>
          <w:rFonts w:cs="CenturyGothic-Bold"/>
          <w:bCs/>
          <w:color w:val="000000" w:themeColor="text1"/>
        </w:rPr>
        <w:t xml:space="preserve">This results in </w:t>
      </w:r>
      <w:r w:rsidR="007D4FBE" w:rsidRPr="005C5916">
        <w:rPr>
          <w:rFonts w:cs="CenturyGothic-Bold"/>
          <w:bCs/>
          <w:color w:val="000000" w:themeColor="text1"/>
        </w:rPr>
        <w:t>polic</w:t>
      </w:r>
      <w:r w:rsidR="007D4FBE">
        <w:rPr>
          <w:rFonts w:cs="CenturyGothic-Bold"/>
          <w:bCs/>
          <w:color w:val="000000" w:themeColor="text1"/>
        </w:rPr>
        <w:t>y settings</w:t>
      </w:r>
      <w:r w:rsidRPr="005C5916">
        <w:rPr>
          <w:rFonts w:cs="CenturyGothic-Bold"/>
          <w:bCs/>
          <w:color w:val="000000" w:themeColor="text1"/>
        </w:rPr>
        <w:t xml:space="preserve"> that are </w:t>
      </w:r>
      <w:r w:rsidR="007D4FBE">
        <w:rPr>
          <w:rFonts w:cs="CenturyGothic-Bold"/>
          <w:bCs/>
          <w:color w:val="000000" w:themeColor="text1"/>
        </w:rPr>
        <w:t xml:space="preserve">unnecessarily </w:t>
      </w:r>
      <w:r w:rsidRPr="005C5916">
        <w:rPr>
          <w:rFonts w:cs="CenturyGothic-Bold"/>
          <w:bCs/>
          <w:color w:val="000000" w:themeColor="text1"/>
        </w:rPr>
        <w:t>complex and</w:t>
      </w:r>
      <w:r w:rsidR="007806E7">
        <w:rPr>
          <w:rFonts w:cs="CenturyGothic-Bold"/>
          <w:bCs/>
          <w:color w:val="000000" w:themeColor="text1"/>
        </w:rPr>
        <w:t xml:space="preserve">, for families, a system that is difficult to navigate. </w:t>
      </w:r>
    </w:p>
    <w:p w14:paraId="59243F6E" w14:textId="77777777" w:rsidR="00141DA1" w:rsidRDefault="00141DA1" w:rsidP="005C5916">
      <w:pPr>
        <w:autoSpaceDE w:val="0"/>
        <w:autoSpaceDN w:val="0"/>
        <w:adjustRightInd w:val="0"/>
        <w:spacing w:after="0" w:line="240" w:lineRule="auto"/>
        <w:rPr>
          <w:rFonts w:cs="CenturyGothic-Bold"/>
          <w:bCs/>
          <w:color w:val="000000" w:themeColor="text1"/>
        </w:rPr>
      </w:pPr>
    </w:p>
    <w:p w14:paraId="76B0CA56" w14:textId="5581B343" w:rsidR="007D4FBE" w:rsidRPr="005C5916" w:rsidRDefault="00286E38" w:rsidP="005C5916">
      <w:pPr>
        <w:autoSpaceDE w:val="0"/>
        <w:autoSpaceDN w:val="0"/>
        <w:adjustRightInd w:val="0"/>
        <w:spacing w:after="0" w:line="240" w:lineRule="auto"/>
        <w:rPr>
          <w:rFonts w:cs="CenturyGothic-Bold"/>
          <w:bCs/>
          <w:color w:val="000000" w:themeColor="text1"/>
        </w:rPr>
      </w:pPr>
      <w:r w:rsidRPr="007D4FBE">
        <w:rPr>
          <w:rFonts w:cs="CenturyGothic-Bold"/>
          <w:bCs/>
          <w:color w:val="000000" w:themeColor="text1"/>
        </w:rPr>
        <w:t xml:space="preserve">Further, </w:t>
      </w:r>
      <w:r w:rsidR="00097D69">
        <w:rPr>
          <w:rFonts w:cs="CenturyGothic-Bold"/>
          <w:bCs/>
          <w:color w:val="000000" w:themeColor="text1"/>
        </w:rPr>
        <w:t>there is a need to improve data collection</w:t>
      </w:r>
      <w:r w:rsidR="00ED22BD">
        <w:rPr>
          <w:rFonts w:cs="CenturyGothic-Bold"/>
          <w:bCs/>
          <w:color w:val="000000" w:themeColor="text1"/>
        </w:rPr>
        <w:t xml:space="preserve"> and economic analysis</w:t>
      </w:r>
      <w:r w:rsidR="00097D69">
        <w:rPr>
          <w:rFonts w:cs="CenturyGothic-Bold"/>
          <w:bCs/>
          <w:color w:val="000000" w:themeColor="text1"/>
        </w:rPr>
        <w:t xml:space="preserve"> to better inform the monitoring and accountability of </w:t>
      </w:r>
      <w:r w:rsidR="00097D69" w:rsidRPr="005C5916">
        <w:rPr>
          <w:rFonts w:ascii="CenturyGothic" w:hAnsi="CenturyGothic" w:cs="CenturyGothic"/>
        </w:rPr>
        <w:t>early childhood learning</w:t>
      </w:r>
      <w:r w:rsidR="00097D69">
        <w:rPr>
          <w:rFonts w:ascii="CenturyGothic" w:hAnsi="CenturyGothic" w:cs="CenturyGothic"/>
        </w:rPr>
        <w:t xml:space="preserve"> in Australia. Without this,</w:t>
      </w:r>
      <w:r w:rsidR="00097D69">
        <w:rPr>
          <w:rFonts w:cs="CenturyGothic-Bold"/>
          <w:bCs/>
          <w:color w:val="000000" w:themeColor="text1"/>
        </w:rPr>
        <w:t xml:space="preserve"> </w:t>
      </w:r>
      <w:r w:rsidRPr="007D4FBE">
        <w:rPr>
          <w:rFonts w:cs="CenturyGothic-Bold"/>
          <w:bCs/>
          <w:color w:val="000000" w:themeColor="text1"/>
        </w:rPr>
        <w:t xml:space="preserve">it is challenging </w:t>
      </w:r>
      <w:r w:rsidR="00A45910">
        <w:rPr>
          <w:rFonts w:cs="CenturyGothic-Bold"/>
          <w:bCs/>
          <w:color w:val="000000" w:themeColor="text1"/>
        </w:rPr>
        <w:t xml:space="preserve">to </w:t>
      </w:r>
      <w:r w:rsidR="00700DEB">
        <w:rPr>
          <w:rFonts w:cs="CenturyGothic-Bold"/>
          <w:bCs/>
          <w:color w:val="000000" w:themeColor="text1"/>
        </w:rPr>
        <w:t xml:space="preserve">monitor early childhood learning provision and </w:t>
      </w:r>
      <w:r w:rsidR="00A45910">
        <w:rPr>
          <w:rFonts w:cs="CenturyGothic-Bold"/>
          <w:bCs/>
          <w:color w:val="000000" w:themeColor="text1"/>
        </w:rPr>
        <w:t xml:space="preserve">ensure accountability between the Commonwealth, </w:t>
      </w:r>
      <w:r w:rsidR="006D7A71">
        <w:rPr>
          <w:rFonts w:cs="CenturyGothic-Bold"/>
          <w:bCs/>
          <w:color w:val="000000" w:themeColor="text1"/>
        </w:rPr>
        <w:t>S</w:t>
      </w:r>
      <w:r w:rsidR="00700DEB">
        <w:rPr>
          <w:rFonts w:cs="CenturyGothic-Bold"/>
          <w:bCs/>
          <w:color w:val="000000" w:themeColor="text1"/>
        </w:rPr>
        <w:t>tate,</w:t>
      </w:r>
      <w:r w:rsidR="00A45910">
        <w:rPr>
          <w:rFonts w:cs="CenturyGothic-Bold"/>
          <w:bCs/>
          <w:color w:val="000000" w:themeColor="text1"/>
        </w:rPr>
        <w:t xml:space="preserve"> and </w:t>
      </w:r>
      <w:r w:rsidR="006D7A71">
        <w:rPr>
          <w:rFonts w:cs="CenturyGothic-Bold"/>
          <w:bCs/>
          <w:color w:val="000000" w:themeColor="text1"/>
        </w:rPr>
        <w:t>T</w:t>
      </w:r>
      <w:r w:rsidR="00A45910">
        <w:rPr>
          <w:rFonts w:cs="CenturyGothic-Bold"/>
          <w:bCs/>
          <w:color w:val="000000" w:themeColor="text1"/>
        </w:rPr>
        <w:t xml:space="preserve">erritory governments. </w:t>
      </w:r>
      <w:r w:rsidRPr="007D4FBE">
        <w:rPr>
          <w:rFonts w:cs="CenturyGothic-Bold"/>
          <w:bCs/>
          <w:color w:val="000000" w:themeColor="text1"/>
        </w:rPr>
        <w:t xml:space="preserve"> </w:t>
      </w:r>
      <w:r w:rsidR="00097D69">
        <w:rPr>
          <w:rFonts w:cs="CenturyGothic-Bold"/>
          <w:bCs/>
          <w:color w:val="000000" w:themeColor="text1"/>
        </w:rPr>
        <w:t>The Minderoo Foundation i</w:t>
      </w:r>
      <w:r w:rsidR="00A45910">
        <w:rPr>
          <w:rFonts w:cs="CenturyGothic-Bold"/>
          <w:bCs/>
          <w:color w:val="000000" w:themeColor="text1"/>
        </w:rPr>
        <w:t xml:space="preserve">s willing to support this task through funding credible research and policy organisations to work with governments to enhance data and measurement </w:t>
      </w:r>
      <w:r w:rsidR="00FD3F8F">
        <w:rPr>
          <w:rFonts w:cs="CenturyGothic-Bold"/>
          <w:bCs/>
          <w:color w:val="000000" w:themeColor="text1"/>
        </w:rPr>
        <w:t>systems</w:t>
      </w:r>
      <w:r w:rsidR="009A2A59">
        <w:rPr>
          <w:rFonts w:cs="CenturyGothic-Bold"/>
          <w:bCs/>
          <w:color w:val="000000" w:themeColor="text1"/>
        </w:rPr>
        <w:t xml:space="preserve"> or complete economic analyses</w:t>
      </w:r>
      <w:r w:rsidR="00FD3F8F">
        <w:rPr>
          <w:rFonts w:cs="CenturyGothic-Bold"/>
          <w:bCs/>
          <w:color w:val="000000" w:themeColor="text1"/>
        </w:rPr>
        <w:t>.</w:t>
      </w:r>
      <w:r w:rsidR="00A45910">
        <w:rPr>
          <w:rFonts w:cs="CenturyGothic-Bold"/>
          <w:bCs/>
          <w:color w:val="000000" w:themeColor="text1"/>
        </w:rPr>
        <w:t xml:space="preserve"> </w:t>
      </w:r>
      <w:r w:rsidR="00097D69">
        <w:rPr>
          <w:rFonts w:cs="CenturyGothic-Bold"/>
          <w:bCs/>
          <w:color w:val="000000" w:themeColor="text1"/>
        </w:rPr>
        <w:t xml:space="preserve"> </w:t>
      </w:r>
    </w:p>
    <w:p w14:paraId="705C0B85" w14:textId="77777777" w:rsidR="005C5916" w:rsidRPr="005C5916" w:rsidRDefault="005C5916" w:rsidP="005C5916">
      <w:pPr>
        <w:autoSpaceDE w:val="0"/>
        <w:autoSpaceDN w:val="0"/>
        <w:adjustRightInd w:val="0"/>
        <w:spacing w:after="0" w:line="240" w:lineRule="auto"/>
        <w:rPr>
          <w:rFonts w:cs="CenturyGothic-Bold"/>
          <w:bCs/>
          <w:color w:val="000000" w:themeColor="text1"/>
        </w:rPr>
      </w:pPr>
    </w:p>
    <w:p w14:paraId="1632D4CC" w14:textId="1BEBB9BA" w:rsidR="005C5916" w:rsidRDefault="00286E38" w:rsidP="005C5916">
      <w:pPr>
        <w:autoSpaceDE w:val="0"/>
        <w:autoSpaceDN w:val="0"/>
        <w:adjustRightInd w:val="0"/>
        <w:spacing w:after="0" w:line="240" w:lineRule="auto"/>
      </w:pPr>
      <w:r w:rsidRPr="005C5916">
        <w:rPr>
          <w:rFonts w:cs="CenturyGothic-Bold"/>
          <w:bCs/>
          <w:color w:val="000000" w:themeColor="text1"/>
        </w:rPr>
        <w:t xml:space="preserve">Through its establishment and leadership of the National Cabinet, the Commonwealth Government has the mechanism to </w:t>
      </w:r>
      <w:r w:rsidR="009B0441">
        <w:rPr>
          <w:rFonts w:cs="CenturyGothic-Bold"/>
          <w:bCs/>
          <w:color w:val="000000" w:themeColor="text1"/>
        </w:rPr>
        <w:t xml:space="preserve">lead </w:t>
      </w:r>
      <w:r w:rsidR="00B776BF">
        <w:rPr>
          <w:rFonts w:cs="CenturyGothic-Bold"/>
          <w:bCs/>
          <w:color w:val="000000" w:themeColor="text1"/>
        </w:rPr>
        <w:t>S</w:t>
      </w:r>
      <w:r w:rsidR="009B0441">
        <w:rPr>
          <w:rFonts w:cs="CenturyGothic-Bold"/>
          <w:bCs/>
          <w:color w:val="000000" w:themeColor="text1"/>
        </w:rPr>
        <w:t xml:space="preserve">tates and </w:t>
      </w:r>
      <w:r w:rsidR="00B776BF">
        <w:rPr>
          <w:rFonts w:cs="CenturyGothic-Bold"/>
          <w:bCs/>
          <w:color w:val="000000" w:themeColor="text1"/>
        </w:rPr>
        <w:t>T</w:t>
      </w:r>
      <w:r w:rsidR="009B0441">
        <w:rPr>
          <w:rFonts w:cs="CenturyGothic-Bold"/>
          <w:bCs/>
          <w:color w:val="000000" w:themeColor="text1"/>
        </w:rPr>
        <w:t>erritories in taking the next step to create a world-class early childhood learning system.</w:t>
      </w:r>
      <w:r w:rsidRPr="005C5916">
        <w:rPr>
          <w:rFonts w:cs="CenturyGothic-Bold"/>
          <w:bCs/>
          <w:color w:val="000000" w:themeColor="text1"/>
        </w:rPr>
        <w:t xml:space="preserve">  Implementation would require </w:t>
      </w:r>
      <w:r w:rsidR="00090739">
        <w:rPr>
          <w:rFonts w:cs="CenturyGothic-Bold"/>
          <w:bCs/>
          <w:color w:val="000000" w:themeColor="text1"/>
        </w:rPr>
        <w:t>the Commonwealth</w:t>
      </w:r>
      <w:r w:rsidRPr="005C5916">
        <w:rPr>
          <w:rFonts w:cs="CenturyGothic-Bold"/>
          <w:bCs/>
          <w:color w:val="000000" w:themeColor="text1"/>
        </w:rPr>
        <w:t xml:space="preserve"> </w:t>
      </w:r>
      <w:r w:rsidR="00090739" w:rsidRPr="00090739">
        <w:rPr>
          <w:rFonts w:cs="CenturyGothic-Bold"/>
          <w:bCs/>
          <w:color w:val="000000" w:themeColor="text1"/>
        </w:rPr>
        <w:t xml:space="preserve">designating early childhood learning as a National Cabinet priority; </w:t>
      </w:r>
      <w:r w:rsidR="00EA6442">
        <w:rPr>
          <w:rFonts w:cs="CenturyGothic-Bold"/>
          <w:bCs/>
          <w:color w:val="000000" w:themeColor="text1"/>
        </w:rPr>
        <w:t xml:space="preserve">National Cabinet setting a </w:t>
      </w:r>
      <w:r w:rsidRPr="005C5916">
        <w:rPr>
          <w:rFonts w:cs="CenturyGothic-Bold"/>
          <w:bCs/>
          <w:color w:val="000000" w:themeColor="text1"/>
        </w:rPr>
        <w:t xml:space="preserve">vision </w:t>
      </w:r>
      <w:r w:rsidR="009B0441">
        <w:rPr>
          <w:rFonts w:cs="CenturyGothic-Bold"/>
          <w:bCs/>
          <w:color w:val="000000" w:themeColor="text1"/>
        </w:rPr>
        <w:t xml:space="preserve">and outcomes to be achieved by an </w:t>
      </w:r>
      <w:r w:rsidRPr="005C5916">
        <w:rPr>
          <w:rFonts w:cs="CenturyGothic-Bold"/>
          <w:bCs/>
          <w:color w:val="000000" w:themeColor="text1"/>
        </w:rPr>
        <w:t>early childhood learning system</w:t>
      </w:r>
      <w:r w:rsidR="009B0441">
        <w:rPr>
          <w:rFonts w:cs="CenturyGothic-Bold"/>
          <w:bCs/>
          <w:color w:val="000000" w:themeColor="text1"/>
        </w:rPr>
        <w:t>;</w:t>
      </w:r>
      <w:r w:rsidRPr="005C5916">
        <w:rPr>
          <w:rFonts w:cs="CenturyGothic-Bold"/>
          <w:color w:val="000000" w:themeColor="text1"/>
        </w:rPr>
        <w:t xml:space="preserve"> </w:t>
      </w:r>
      <w:r w:rsidRPr="005C5916">
        <w:t xml:space="preserve">and </w:t>
      </w:r>
      <w:r w:rsidR="00EA6442">
        <w:t xml:space="preserve">all governments </w:t>
      </w:r>
      <w:r w:rsidRPr="005C5916">
        <w:t xml:space="preserve">working in partnership over the term of the next </w:t>
      </w:r>
      <w:r w:rsidR="00EA6442">
        <w:t>Parliament</w:t>
      </w:r>
      <w:r w:rsidRPr="005C5916">
        <w:t xml:space="preserve"> to </w:t>
      </w:r>
      <w:r w:rsidR="00EA6442">
        <w:t xml:space="preserve">review and </w:t>
      </w:r>
      <w:r w:rsidRPr="005C5916">
        <w:t xml:space="preserve">streamline funding, regulatory and delivery </w:t>
      </w:r>
      <w:r w:rsidR="0068504F">
        <w:t>policies,</w:t>
      </w:r>
      <w:r w:rsidR="00992B36">
        <w:t xml:space="preserve"> and approaches.</w:t>
      </w:r>
      <w:r w:rsidR="009B0441">
        <w:t>.</w:t>
      </w:r>
    </w:p>
    <w:p w14:paraId="613DFA0F" w14:textId="21AEF661" w:rsidR="00477519" w:rsidRDefault="00477519" w:rsidP="005C5916">
      <w:pPr>
        <w:autoSpaceDE w:val="0"/>
        <w:autoSpaceDN w:val="0"/>
        <w:adjustRightInd w:val="0"/>
        <w:spacing w:after="0" w:line="240" w:lineRule="auto"/>
      </w:pPr>
    </w:p>
    <w:p w14:paraId="2ACC23CC" w14:textId="00429061" w:rsidR="00477519" w:rsidRDefault="00286E38" w:rsidP="00477519">
      <w:pPr>
        <w:autoSpaceDE w:val="0"/>
        <w:autoSpaceDN w:val="0"/>
        <w:adjustRightInd w:val="0"/>
        <w:spacing w:after="0" w:line="240" w:lineRule="auto"/>
        <w:rPr>
          <w:rFonts w:cs="CenturyGothic-Bold"/>
          <w:bCs/>
          <w:color w:val="000000" w:themeColor="text1"/>
        </w:rPr>
      </w:pPr>
      <w:r w:rsidRPr="00141DA1">
        <w:rPr>
          <w:rFonts w:cs="CenturyGothic-Bold"/>
          <w:bCs/>
          <w:color w:val="000000" w:themeColor="text1"/>
        </w:rPr>
        <w:t>The Morrison Government has contract</w:t>
      </w:r>
      <w:r>
        <w:rPr>
          <w:rFonts w:cs="CenturyGothic-Bold"/>
          <w:bCs/>
          <w:color w:val="000000" w:themeColor="text1"/>
        </w:rPr>
        <w:t>ed</w:t>
      </w:r>
      <w:r w:rsidRPr="00141DA1">
        <w:rPr>
          <w:rFonts w:cs="CenturyGothic-Bold"/>
          <w:bCs/>
          <w:color w:val="000000" w:themeColor="text1"/>
        </w:rPr>
        <w:t xml:space="preserve"> the Australian Institute of Family Studies to undertake an independent evaluation of the childcare package, which will report in March 2021</w:t>
      </w:r>
      <w:r>
        <w:rPr>
          <w:rStyle w:val="FootnoteReference"/>
          <w:rFonts w:cs="CenturyGothic-Bold"/>
          <w:bCs/>
          <w:color w:val="000000" w:themeColor="text1"/>
        </w:rPr>
        <w:footnoteReference w:id="4"/>
      </w:r>
      <w:r w:rsidR="006D7A71">
        <w:rPr>
          <w:rFonts w:cs="CenturyGothic-Bold"/>
          <w:bCs/>
          <w:color w:val="000000" w:themeColor="text1"/>
        </w:rPr>
        <w:t xml:space="preserve">.  </w:t>
      </w:r>
      <w:r>
        <w:rPr>
          <w:rFonts w:cs="CenturyGothic-Bold"/>
          <w:bCs/>
          <w:color w:val="000000" w:themeColor="text1"/>
        </w:rPr>
        <w:t>This evaluation w</w:t>
      </w:r>
      <w:r w:rsidR="007B1CAB">
        <w:rPr>
          <w:rFonts w:cs="CenturyGothic-Bold"/>
          <w:bCs/>
          <w:color w:val="000000" w:themeColor="text1"/>
        </w:rPr>
        <w:t>ould</w:t>
      </w:r>
      <w:r>
        <w:rPr>
          <w:rFonts w:cs="CenturyGothic-Bold"/>
          <w:bCs/>
          <w:color w:val="000000" w:themeColor="text1"/>
        </w:rPr>
        <w:t xml:space="preserve"> provide information to underpin the </w:t>
      </w:r>
      <w:r w:rsidR="00992B36">
        <w:rPr>
          <w:rFonts w:cs="CenturyGothic-Bold"/>
          <w:bCs/>
          <w:color w:val="000000" w:themeColor="text1"/>
        </w:rPr>
        <w:t>work of</w:t>
      </w:r>
      <w:r w:rsidR="006D7A71">
        <w:rPr>
          <w:rFonts w:cs="CenturyGothic-Bold"/>
          <w:bCs/>
          <w:color w:val="000000" w:themeColor="text1"/>
        </w:rPr>
        <w:t xml:space="preserve"> the National Cabinet</w:t>
      </w:r>
      <w:r>
        <w:rPr>
          <w:rFonts w:cs="CenturyGothic-Bold"/>
          <w:bCs/>
          <w:color w:val="000000" w:themeColor="text1"/>
        </w:rPr>
        <w:t xml:space="preserve"> </w:t>
      </w:r>
      <w:r w:rsidR="006D7A71">
        <w:rPr>
          <w:rFonts w:cs="CenturyGothic-Bold"/>
          <w:bCs/>
          <w:color w:val="000000" w:themeColor="text1"/>
        </w:rPr>
        <w:t>with the objective of</w:t>
      </w:r>
      <w:r>
        <w:rPr>
          <w:rFonts w:cs="CenturyGothic-Bold"/>
          <w:bCs/>
          <w:color w:val="000000" w:themeColor="text1"/>
        </w:rPr>
        <w:t xml:space="preserve"> creat</w:t>
      </w:r>
      <w:r w:rsidR="006D7A71">
        <w:rPr>
          <w:rFonts w:cs="CenturyGothic-Bold"/>
          <w:bCs/>
          <w:color w:val="000000" w:themeColor="text1"/>
        </w:rPr>
        <w:t>ing</w:t>
      </w:r>
      <w:r>
        <w:rPr>
          <w:rFonts w:cs="CenturyGothic-Bold"/>
          <w:bCs/>
          <w:color w:val="000000" w:themeColor="text1"/>
        </w:rPr>
        <w:t xml:space="preserve"> a </w:t>
      </w:r>
      <w:r w:rsidRPr="00477519">
        <w:rPr>
          <w:rFonts w:cs="CenturyGothic-Bold"/>
          <w:bCs/>
          <w:color w:val="000000" w:themeColor="text1"/>
        </w:rPr>
        <w:t>world-class early childhood learning syste</w:t>
      </w:r>
      <w:r>
        <w:rPr>
          <w:rFonts w:cs="CenturyGothic-Bold"/>
          <w:bCs/>
          <w:color w:val="000000" w:themeColor="text1"/>
        </w:rPr>
        <w:t>m</w:t>
      </w:r>
      <w:r w:rsidR="006D7A71">
        <w:rPr>
          <w:rFonts w:cs="CenturyGothic-Bold"/>
          <w:bCs/>
          <w:color w:val="000000" w:themeColor="text1"/>
        </w:rPr>
        <w:t>.</w:t>
      </w:r>
    </w:p>
    <w:p w14:paraId="224133B3" w14:textId="77777777" w:rsidR="009B0441" w:rsidRDefault="009B0441" w:rsidP="005C5916">
      <w:pPr>
        <w:autoSpaceDE w:val="0"/>
        <w:autoSpaceDN w:val="0"/>
        <w:adjustRightInd w:val="0"/>
        <w:spacing w:after="0" w:line="240" w:lineRule="auto"/>
        <w:rPr>
          <w:rFonts w:cs="CenturyGothic-Bold"/>
          <w:bCs/>
          <w:color w:val="000000" w:themeColor="text1"/>
        </w:rPr>
      </w:pPr>
    </w:p>
    <w:p w14:paraId="3D41CE2D" w14:textId="54A90C73" w:rsidR="005C5916" w:rsidRPr="005C5916" w:rsidRDefault="00286E38" w:rsidP="005C5916">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A</w:t>
      </w:r>
      <w:r w:rsidR="00B835E4">
        <w:rPr>
          <w:rFonts w:cs="CenturyGothic-Bold"/>
          <w:bCs/>
          <w:color w:val="000000" w:themeColor="text1"/>
        </w:rPr>
        <w:t xml:space="preserve"> significant</w:t>
      </w:r>
      <w:r w:rsidRPr="005C5916">
        <w:rPr>
          <w:rFonts w:cs="CenturyGothic-Bold"/>
          <w:bCs/>
          <w:color w:val="000000" w:themeColor="text1"/>
        </w:rPr>
        <w:t xml:space="preserve"> announcement </w:t>
      </w:r>
      <w:r w:rsidR="009B0441">
        <w:rPr>
          <w:rFonts w:cs="CenturyGothic-Bold"/>
          <w:bCs/>
          <w:color w:val="000000" w:themeColor="text1"/>
        </w:rPr>
        <w:t xml:space="preserve">in the Budget </w:t>
      </w:r>
      <w:r w:rsidRPr="005C5916">
        <w:rPr>
          <w:rFonts w:cs="CenturyGothic-Bold"/>
          <w:bCs/>
          <w:color w:val="000000" w:themeColor="text1"/>
        </w:rPr>
        <w:t xml:space="preserve">of the Morrison Governments' intent to prioritise early childhood learning over the next Parliament term would be a worthy investment in Australia's future. Minderoo believes that this would be the most significant educational, social, and economic reform of our era.  </w:t>
      </w:r>
    </w:p>
    <w:p w14:paraId="208F6BB7" w14:textId="77777777" w:rsidR="005C5916" w:rsidRPr="005C5916" w:rsidRDefault="005C5916" w:rsidP="005C5916">
      <w:pPr>
        <w:autoSpaceDE w:val="0"/>
        <w:autoSpaceDN w:val="0"/>
        <w:adjustRightInd w:val="0"/>
        <w:spacing w:after="0" w:line="240" w:lineRule="auto"/>
        <w:rPr>
          <w:rFonts w:cs="CenturyGothic-Bold"/>
          <w:bCs/>
          <w:color w:val="000000" w:themeColor="text1"/>
        </w:rPr>
      </w:pPr>
    </w:p>
    <w:p w14:paraId="701224E8" w14:textId="2EC46D6F" w:rsidR="009118F9" w:rsidRPr="00A16E05" w:rsidRDefault="00D37A13" w:rsidP="009118F9">
      <w:pPr>
        <w:autoSpaceDE w:val="0"/>
        <w:autoSpaceDN w:val="0"/>
        <w:adjustRightInd w:val="0"/>
        <w:spacing w:after="0" w:line="240" w:lineRule="auto"/>
        <w:rPr>
          <w:b/>
          <w:bCs/>
        </w:rPr>
      </w:pPr>
      <w:r w:rsidRPr="00A16E05">
        <w:rPr>
          <w:b/>
          <w:bCs/>
        </w:rPr>
        <w:t xml:space="preserve">Recommendation: </w:t>
      </w:r>
      <w:r w:rsidR="00286E38" w:rsidRPr="00A16E05">
        <w:rPr>
          <w:b/>
          <w:bCs/>
        </w:rPr>
        <w:t>Early childhood learning</w:t>
      </w:r>
      <w:r w:rsidR="00EA6442" w:rsidRPr="00A16E05">
        <w:rPr>
          <w:b/>
          <w:bCs/>
        </w:rPr>
        <w:t xml:space="preserve"> is designated</w:t>
      </w:r>
      <w:r w:rsidR="00286E38" w:rsidRPr="00A16E05">
        <w:rPr>
          <w:b/>
          <w:bCs/>
        </w:rPr>
        <w:t xml:space="preserve"> a National Cabinet priority. The Commonwealth Government leads </w:t>
      </w:r>
      <w:r w:rsidR="00DE1B86" w:rsidRPr="00A16E05">
        <w:rPr>
          <w:b/>
          <w:bCs/>
        </w:rPr>
        <w:t>S</w:t>
      </w:r>
      <w:r w:rsidR="00286E38" w:rsidRPr="00A16E05">
        <w:rPr>
          <w:b/>
          <w:bCs/>
        </w:rPr>
        <w:t>tates and</w:t>
      </w:r>
      <w:r w:rsidR="00DE1B86" w:rsidRPr="00A16E05">
        <w:rPr>
          <w:b/>
          <w:bCs/>
        </w:rPr>
        <w:t xml:space="preserve"> T</w:t>
      </w:r>
      <w:r w:rsidR="00286E38" w:rsidRPr="00A16E05">
        <w:rPr>
          <w:b/>
          <w:bCs/>
        </w:rPr>
        <w:t>erritories to develop a shared vision and implement a</w:t>
      </w:r>
      <w:r w:rsidR="00DE1B86" w:rsidRPr="00A16E05">
        <w:rPr>
          <w:b/>
          <w:bCs/>
        </w:rPr>
        <w:t>n initial</w:t>
      </w:r>
      <w:r w:rsidR="00286E38" w:rsidRPr="00A16E05">
        <w:rPr>
          <w:b/>
          <w:bCs/>
        </w:rPr>
        <w:t xml:space="preserve"> 3-year plan to create a world-leading early childhood learning system</w:t>
      </w:r>
      <w:r w:rsidR="00DE1B86" w:rsidRPr="00A16E05">
        <w:rPr>
          <w:b/>
          <w:bCs/>
        </w:rPr>
        <w:t xml:space="preserve"> by 2030</w:t>
      </w:r>
      <w:r w:rsidR="00286E38" w:rsidRPr="00A16E05">
        <w:rPr>
          <w:b/>
          <w:bCs/>
        </w:rPr>
        <w:t>.</w:t>
      </w:r>
    </w:p>
    <w:p w14:paraId="5A86BE0C" w14:textId="77777777" w:rsidR="00A45910" w:rsidRPr="009118F9" w:rsidRDefault="00A45910" w:rsidP="009118F9">
      <w:pPr>
        <w:autoSpaceDE w:val="0"/>
        <w:autoSpaceDN w:val="0"/>
        <w:adjustRightInd w:val="0"/>
        <w:spacing w:after="0" w:line="240" w:lineRule="auto"/>
        <w:rPr>
          <w:b/>
          <w:bCs/>
          <w:i/>
          <w:iCs/>
        </w:rPr>
      </w:pPr>
    </w:p>
    <w:p w14:paraId="2BC98BD9" w14:textId="780B2CB2" w:rsidR="005C5916" w:rsidRPr="00A16E05" w:rsidRDefault="00286E38" w:rsidP="007D54E2">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r w:rsidRPr="005C5916">
        <w:rPr>
          <w:rFonts w:asciiTheme="majorHAnsi" w:eastAsiaTheme="majorEastAsia" w:hAnsiTheme="majorHAnsi" w:cstheme="majorBidi"/>
          <w:color w:val="2F5496" w:themeColor="accent1" w:themeShade="BF"/>
          <w:sz w:val="32"/>
          <w:szCs w:val="32"/>
        </w:rPr>
        <w:t>Section 2</w:t>
      </w:r>
    </w:p>
    <w:p w14:paraId="6E06D0B5" w14:textId="0ED1E3E1" w:rsidR="005C5916" w:rsidRDefault="00286E38" w:rsidP="005C5916">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There is a need to take steps</w:t>
      </w:r>
      <w:r w:rsidR="009118F9" w:rsidRPr="009118F9">
        <w:rPr>
          <w:rFonts w:cs="CenturyGothic-Bold"/>
          <w:bCs/>
          <w:color w:val="000000" w:themeColor="text1"/>
        </w:rPr>
        <w:t xml:space="preserve"> </w:t>
      </w:r>
      <w:r w:rsidR="00EA6442">
        <w:rPr>
          <w:rFonts w:cs="CenturyGothic-Bold"/>
          <w:bCs/>
          <w:color w:val="000000" w:themeColor="text1"/>
        </w:rPr>
        <w:t xml:space="preserve">immediately </w:t>
      </w:r>
      <w:r w:rsidR="009118F9" w:rsidRPr="009118F9">
        <w:rPr>
          <w:rFonts w:cs="CenturyGothic-Bold"/>
          <w:bCs/>
          <w:color w:val="000000" w:themeColor="text1"/>
        </w:rPr>
        <w:t>towards a revitalised early childhood learning system in Australi</w:t>
      </w:r>
      <w:r w:rsidR="009118F9">
        <w:rPr>
          <w:rFonts w:cs="CenturyGothic-Bold"/>
          <w:bCs/>
          <w:color w:val="000000" w:themeColor="text1"/>
        </w:rPr>
        <w:t>a</w:t>
      </w:r>
      <w:r w:rsidRPr="005C5916">
        <w:rPr>
          <w:rFonts w:cs="CenturyGothic-Bold"/>
          <w:bCs/>
          <w:color w:val="000000" w:themeColor="text1"/>
        </w:rPr>
        <w:t xml:space="preserve"> to ensure that children, families, and the economy emerge </w:t>
      </w:r>
      <w:r w:rsidR="009118F9">
        <w:rPr>
          <w:rFonts w:cs="CenturyGothic-Bold"/>
          <w:bCs/>
          <w:color w:val="000000" w:themeColor="text1"/>
        </w:rPr>
        <w:t>strongly</w:t>
      </w:r>
      <w:r w:rsidRPr="005C5916">
        <w:rPr>
          <w:rFonts w:cs="CenturyGothic-Bold"/>
          <w:bCs/>
          <w:color w:val="000000" w:themeColor="text1"/>
        </w:rPr>
        <w:t xml:space="preserve"> from the COVID-19 pandemic.  </w:t>
      </w:r>
      <w:r w:rsidR="00EA6442">
        <w:rPr>
          <w:rFonts w:cs="CenturyGothic-Bold"/>
          <w:bCs/>
          <w:color w:val="000000" w:themeColor="text1"/>
        </w:rPr>
        <w:t xml:space="preserve">These steps are enhancing Preschool, improving access and the affordability of childcare, and building a capable and skilled early childhood workforce. </w:t>
      </w:r>
    </w:p>
    <w:p w14:paraId="1A136279" w14:textId="74B56BAF" w:rsidR="00BF1B3F" w:rsidRDefault="00BF1B3F" w:rsidP="005C5916">
      <w:pPr>
        <w:autoSpaceDE w:val="0"/>
        <w:autoSpaceDN w:val="0"/>
        <w:adjustRightInd w:val="0"/>
        <w:spacing w:after="0" w:line="240" w:lineRule="auto"/>
        <w:rPr>
          <w:rFonts w:cs="CenturyGothic-Bold"/>
          <w:bCs/>
          <w:color w:val="000000" w:themeColor="text1"/>
        </w:rPr>
      </w:pPr>
    </w:p>
    <w:p w14:paraId="6EF10D76" w14:textId="764B848F" w:rsidR="00BF1B3F" w:rsidRPr="005C5916" w:rsidRDefault="00286E38" w:rsidP="00BF1B3F">
      <w:pPr>
        <w:pStyle w:val="Heading2"/>
      </w:pPr>
      <w:r>
        <w:t xml:space="preserve">2.1 Preschool </w:t>
      </w:r>
    </w:p>
    <w:p w14:paraId="0928BC06" w14:textId="77777777" w:rsidR="007B1CAB" w:rsidRDefault="00286E38" w:rsidP="00BF1B3F">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 xml:space="preserve">Ensuring that all Australian children can benefit from affordable, quality Preschool has been a significant success in the last decade. It is a testament to what can be achieved with purposeful </w:t>
      </w:r>
      <w:r>
        <w:rPr>
          <w:rFonts w:cs="CenturyGothic-Bold"/>
          <w:bCs/>
          <w:color w:val="000000" w:themeColor="text1"/>
        </w:rPr>
        <w:t>leadership by the Commonwealth Government</w:t>
      </w:r>
      <w:r w:rsidRPr="005C5916">
        <w:rPr>
          <w:rFonts w:cs="CenturyGothic-Bold"/>
          <w:bCs/>
          <w:color w:val="000000" w:themeColor="text1"/>
        </w:rPr>
        <w:t xml:space="preserve">.  The proportion of children enrolled for 600 hours in </w:t>
      </w:r>
      <w:r w:rsidR="00944B12">
        <w:rPr>
          <w:rFonts w:cs="CenturyGothic-Bold"/>
          <w:bCs/>
          <w:color w:val="000000" w:themeColor="text1"/>
        </w:rPr>
        <w:t>[</w:t>
      </w:r>
      <w:r w:rsidR="00700DEB">
        <w:rPr>
          <w:rFonts w:cs="CenturyGothic-Bold"/>
          <w:bCs/>
          <w:color w:val="000000" w:themeColor="text1"/>
        </w:rPr>
        <w:t>4-year-old</w:t>
      </w:r>
      <w:r w:rsidR="00944B12">
        <w:rPr>
          <w:rFonts w:cs="CenturyGothic-Bold"/>
          <w:bCs/>
          <w:color w:val="000000" w:themeColor="text1"/>
        </w:rPr>
        <w:t xml:space="preserve">] </w:t>
      </w:r>
      <w:r w:rsidRPr="005C5916">
        <w:rPr>
          <w:rFonts w:cs="CenturyGothic-Bold"/>
          <w:bCs/>
          <w:color w:val="000000" w:themeColor="text1"/>
        </w:rPr>
        <w:t>Preschool has increased from 12 per cent in 2008 to 96 per cent in 2018</w:t>
      </w:r>
      <w:r>
        <w:rPr>
          <w:rFonts w:cs="CenturyGothic-Bold"/>
          <w:bCs/>
          <w:color w:val="000000" w:themeColor="text1"/>
          <w:vertAlign w:val="superscript"/>
        </w:rPr>
        <w:footnoteReference w:id="5"/>
      </w:r>
      <w:r w:rsidRPr="005C5916">
        <w:rPr>
          <w:rFonts w:cs="CenturyGothic-Bold"/>
          <w:bCs/>
          <w:color w:val="000000" w:themeColor="text1"/>
        </w:rPr>
        <w:t xml:space="preserve">.  This outcome has been achieved through the Universal Access National Partnership (UANP) entered into by all Australian Governments; establishing a national system, while preserving State and Territory autonomy to meet local needs. </w:t>
      </w:r>
    </w:p>
    <w:p w14:paraId="7B3B13B5" w14:textId="77777777" w:rsidR="007B1CAB" w:rsidRDefault="007B1CAB" w:rsidP="00BF1B3F">
      <w:pPr>
        <w:autoSpaceDE w:val="0"/>
        <w:autoSpaceDN w:val="0"/>
        <w:adjustRightInd w:val="0"/>
        <w:spacing w:after="0" w:line="240" w:lineRule="auto"/>
        <w:rPr>
          <w:rFonts w:cs="CenturyGothic-Bold"/>
          <w:bCs/>
          <w:color w:val="000000" w:themeColor="text1"/>
        </w:rPr>
      </w:pPr>
    </w:p>
    <w:p w14:paraId="14613D93" w14:textId="3E375D30" w:rsidR="00BF1B3F" w:rsidRDefault="00286E38" w:rsidP="00BF1B3F">
      <w:pPr>
        <w:autoSpaceDE w:val="0"/>
        <w:autoSpaceDN w:val="0"/>
        <w:adjustRightInd w:val="0"/>
        <w:spacing w:after="0" w:line="240" w:lineRule="auto"/>
        <w:rPr>
          <w:rFonts w:cs="CenturyGothic-Bold"/>
          <w:bCs/>
          <w:color w:val="000000" w:themeColor="text1"/>
        </w:rPr>
      </w:pPr>
      <w:r>
        <w:rPr>
          <w:rFonts w:cs="CenturyGothic-Bold"/>
          <w:bCs/>
          <w:color w:val="000000" w:themeColor="text1"/>
        </w:rPr>
        <w:t xml:space="preserve">The Commonwealth Government can </w:t>
      </w:r>
      <w:r w:rsidR="007B1CAB">
        <w:rPr>
          <w:rFonts w:cs="CenturyGothic-Bold"/>
          <w:bCs/>
          <w:color w:val="000000" w:themeColor="text1"/>
        </w:rPr>
        <w:t xml:space="preserve">now </w:t>
      </w:r>
      <w:r>
        <w:rPr>
          <w:rFonts w:cs="CenturyGothic-Bold"/>
          <w:bCs/>
          <w:color w:val="000000" w:themeColor="text1"/>
        </w:rPr>
        <w:t xml:space="preserve">build on this </w:t>
      </w:r>
      <w:r w:rsidR="00611CEF">
        <w:rPr>
          <w:rFonts w:cs="CenturyGothic-Bold"/>
          <w:bCs/>
          <w:color w:val="000000" w:themeColor="text1"/>
        </w:rPr>
        <w:t>success in the 2021/22 budget by taking measures to make 3-</w:t>
      </w:r>
      <w:r w:rsidR="00992B36">
        <w:rPr>
          <w:rFonts w:cs="CenturyGothic-Bold"/>
          <w:bCs/>
          <w:color w:val="000000" w:themeColor="text1"/>
        </w:rPr>
        <w:t>y</w:t>
      </w:r>
      <w:r w:rsidR="00611CEF">
        <w:rPr>
          <w:rFonts w:cs="CenturyGothic-Bold"/>
          <w:bCs/>
          <w:color w:val="000000" w:themeColor="text1"/>
        </w:rPr>
        <w:t>ear-</w:t>
      </w:r>
      <w:r w:rsidR="00992B36">
        <w:rPr>
          <w:rFonts w:cs="CenturyGothic-Bold"/>
          <w:bCs/>
          <w:color w:val="000000" w:themeColor="text1"/>
        </w:rPr>
        <w:t>o</w:t>
      </w:r>
      <w:r w:rsidR="00611CEF">
        <w:rPr>
          <w:rFonts w:cs="CenturyGothic-Bold"/>
          <w:bCs/>
          <w:color w:val="000000" w:themeColor="text1"/>
        </w:rPr>
        <w:t>ld Preschool accessible across Australia</w:t>
      </w:r>
      <w:r w:rsidR="008110A5">
        <w:rPr>
          <w:rFonts w:cs="CenturyGothic-Bold"/>
          <w:bCs/>
          <w:color w:val="000000" w:themeColor="text1"/>
        </w:rPr>
        <w:t>,</w:t>
      </w:r>
      <w:r w:rsidR="00611CEF">
        <w:rPr>
          <w:rFonts w:cs="CenturyGothic-Bold"/>
          <w:bCs/>
          <w:color w:val="000000" w:themeColor="text1"/>
        </w:rPr>
        <w:t xml:space="preserve"> and improv</w:t>
      </w:r>
      <w:r w:rsidR="00EA6442">
        <w:rPr>
          <w:rFonts w:cs="CenturyGothic-Bold"/>
          <w:bCs/>
          <w:color w:val="000000" w:themeColor="text1"/>
        </w:rPr>
        <w:t>ing</w:t>
      </w:r>
      <w:r w:rsidR="00611CEF">
        <w:rPr>
          <w:rFonts w:cs="CenturyGothic-Bold"/>
          <w:bCs/>
          <w:color w:val="000000" w:themeColor="text1"/>
        </w:rPr>
        <w:t xml:space="preserve"> the quality </w:t>
      </w:r>
      <w:r w:rsidR="00992B36">
        <w:rPr>
          <w:rFonts w:cs="CenturyGothic-Bold"/>
          <w:bCs/>
          <w:color w:val="000000" w:themeColor="text1"/>
        </w:rPr>
        <w:t xml:space="preserve">of services </w:t>
      </w:r>
      <w:r w:rsidR="00611CEF">
        <w:rPr>
          <w:rFonts w:cs="CenturyGothic-Bold"/>
          <w:bCs/>
          <w:color w:val="000000" w:themeColor="text1"/>
        </w:rPr>
        <w:t>and attendanc</w:t>
      </w:r>
      <w:r w:rsidR="00380980">
        <w:rPr>
          <w:rFonts w:cs="CenturyGothic-Bold"/>
          <w:bCs/>
          <w:color w:val="000000" w:themeColor="text1"/>
        </w:rPr>
        <w:t>e</w:t>
      </w:r>
      <w:r w:rsidR="00213B5D">
        <w:rPr>
          <w:rFonts w:cs="CenturyGothic-Bold"/>
          <w:bCs/>
          <w:color w:val="000000" w:themeColor="text1"/>
        </w:rPr>
        <w:t xml:space="preserve">, </w:t>
      </w:r>
      <w:r w:rsidR="00992B36">
        <w:rPr>
          <w:rFonts w:cs="CenturyGothic-Bold"/>
          <w:bCs/>
          <w:color w:val="000000" w:themeColor="text1"/>
        </w:rPr>
        <w:t>for</w:t>
      </w:r>
      <w:r w:rsidR="00611CEF">
        <w:rPr>
          <w:rFonts w:cs="CenturyGothic-Bold"/>
          <w:bCs/>
          <w:color w:val="000000" w:themeColor="text1"/>
        </w:rPr>
        <w:t xml:space="preserve"> 4-year-old </w:t>
      </w:r>
      <w:r w:rsidR="0068504F">
        <w:rPr>
          <w:rFonts w:cs="CenturyGothic-Bold"/>
          <w:bCs/>
          <w:color w:val="000000" w:themeColor="text1"/>
        </w:rPr>
        <w:t>Preschool:</w:t>
      </w:r>
      <w:r w:rsidR="00213B5D">
        <w:rPr>
          <w:rFonts w:cs="CenturyGothic-Bold"/>
          <w:bCs/>
          <w:color w:val="000000" w:themeColor="text1"/>
        </w:rPr>
        <w:t xml:space="preserve"> with a focus on </w:t>
      </w:r>
      <w:r w:rsidR="00992B36">
        <w:rPr>
          <w:rFonts w:cs="CenturyGothic-Bold"/>
          <w:bCs/>
          <w:color w:val="000000" w:themeColor="text1"/>
        </w:rPr>
        <w:t xml:space="preserve">regional areas, and </w:t>
      </w:r>
      <w:r w:rsidR="00213B5D">
        <w:rPr>
          <w:rFonts w:cs="CenturyGothic-Bold"/>
          <w:bCs/>
          <w:color w:val="000000" w:themeColor="text1"/>
        </w:rPr>
        <w:t xml:space="preserve">Aboriginal </w:t>
      </w:r>
      <w:r w:rsidR="00A560A0">
        <w:rPr>
          <w:rFonts w:cs="CenturyGothic-Bold"/>
          <w:bCs/>
          <w:color w:val="000000" w:themeColor="text1"/>
        </w:rPr>
        <w:t xml:space="preserve">and disadvantaged </w:t>
      </w:r>
      <w:r w:rsidR="00213B5D">
        <w:rPr>
          <w:rFonts w:cs="CenturyGothic-Bold"/>
          <w:bCs/>
          <w:color w:val="000000" w:themeColor="text1"/>
        </w:rPr>
        <w:t>childre</w:t>
      </w:r>
      <w:r w:rsidR="00992B36">
        <w:rPr>
          <w:rFonts w:cs="CenturyGothic-Bold"/>
          <w:bCs/>
          <w:color w:val="000000" w:themeColor="text1"/>
        </w:rPr>
        <w:t>n</w:t>
      </w:r>
      <w:r w:rsidR="00380980">
        <w:rPr>
          <w:rFonts w:cs="CenturyGothic-Bold"/>
          <w:bCs/>
          <w:color w:val="000000" w:themeColor="text1"/>
        </w:rPr>
        <w:t>.</w:t>
      </w:r>
    </w:p>
    <w:p w14:paraId="0CED8BC2" w14:textId="1017512B" w:rsidR="00380980" w:rsidRDefault="00380980" w:rsidP="00BF1B3F">
      <w:pPr>
        <w:autoSpaceDE w:val="0"/>
        <w:autoSpaceDN w:val="0"/>
        <w:adjustRightInd w:val="0"/>
        <w:spacing w:after="0" w:line="240" w:lineRule="auto"/>
        <w:rPr>
          <w:rFonts w:cs="CenturyGothic-Bold"/>
          <w:bCs/>
          <w:color w:val="000000" w:themeColor="text1"/>
        </w:rPr>
      </w:pPr>
    </w:p>
    <w:p w14:paraId="6991A13B" w14:textId="7424F15A" w:rsidR="00380980" w:rsidRPr="005C5916" w:rsidRDefault="00286E38" w:rsidP="00BF1B3F">
      <w:pPr>
        <w:autoSpaceDE w:val="0"/>
        <w:autoSpaceDN w:val="0"/>
        <w:adjustRightInd w:val="0"/>
        <w:spacing w:after="0" w:line="240" w:lineRule="auto"/>
        <w:rPr>
          <w:rFonts w:cs="CenturyGothic-Bold"/>
          <w:bCs/>
          <w:color w:val="000000" w:themeColor="text1"/>
        </w:rPr>
      </w:pPr>
      <w:r>
        <w:t xml:space="preserve">There are quantified returns for </w:t>
      </w:r>
      <w:r w:rsidR="007A0074">
        <w:t>g</w:t>
      </w:r>
      <w:r>
        <w:t xml:space="preserve">overnments for investing in Preschool.  A 2019 Report by The Front Project (completed by PWC) identified approximately $2 of benefits for every $1 spent on early childhood education [Preschool]. Expressed differently, this is a return on investment (ROI) of 103%. </w:t>
      </w:r>
      <w:r w:rsidR="007A0074">
        <w:t>The</w:t>
      </w:r>
      <w:r>
        <w:t xml:space="preserve"> study demonstrate</w:t>
      </w:r>
      <w:r w:rsidR="007A0074">
        <w:t>[d]</w:t>
      </w:r>
      <w:r>
        <w:t xml:space="preserve"> that </w:t>
      </w:r>
      <w:bookmarkStart w:id="9" w:name="_Hlk62504421"/>
      <w:r>
        <w:t>expenditure on early childhood education can be viewed as a strong long-term investment with quantifiable financial returns</w:t>
      </w:r>
      <w:bookmarkEnd w:id="9"/>
      <w:r>
        <w:rPr>
          <w:rStyle w:val="FootnoteReference"/>
        </w:rPr>
        <w:footnoteReference w:id="6"/>
      </w:r>
      <w:r w:rsidR="007806E7">
        <w:t>.</w:t>
      </w:r>
      <w:r w:rsidR="00944B12">
        <w:t xml:space="preserve">  Further, </w:t>
      </w:r>
      <w:r w:rsidR="00FE180F">
        <w:t xml:space="preserve">the </w:t>
      </w:r>
      <w:r w:rsidR="00FE180F" w:rsidRPr="00FE180F">
        <w:rPr>
          <w:i/>
          <w:iCs/>
        </w:rPr>
        <w:t>How Australia can Invest in Children and Return More Report</w:t>
      </w:r>
      <w:r w:rsidR="00944B12">
        <w:t xml:space="preserve"> completed last year by the Minderoo Foundation and </w:t>
      </w:r>
      <w:r w:rsidR="00992B36">
        <w:t xml:space="preserve">its </w:t>
      </w:r>
      <w:r w:rsidR="00B06134">
        <w:t>partners</w:t>
      </w:r>
      <w:r w:rsidR="00944B12">
        <w:t xml:space="preserve"> found that Australia spends $15.2bn every year because children and young people experience serious issues that require crisis service</w:t>
      </w:r>
      <w:r w:rsidR="00646B68">
        <w:t>s</w:t>
      </w:r>
      <w:r w:rsidR="00B06134">
        <w:t>.  It stated that</w:t>
      </w:r>
      <w:r w:rsidR="00646B68">
        <w:t xml:space="preserve"> early intervention</w:t>
      </w:r>
      <w:r w:rsidR="00FE180F">
        <w:t xml:space="preserve"> [most often in early childhood]</w:t>
      </w:r>
      <w:r w:rsidR="00646B68">
        <w:t xml:space="preserve"> could improve the lives of children and young people while reducing pressure on government budgets</w:t>
      </w:r>
      <w:r>
        <w:rPr>
          <w:rStyle w:val="FootnoteReference"/>
        </w:rPr>
        <w:footnoteReference w:id="7"/>
      </w:r>
      <w:r w:rsidR="006D7A71">
        <w:t>.</w:t>
      </w:r>
      <w:r w:rsidR="00B06134">
        <w:t xml:space="preserve"> </w:t>
      </w:r>
    </w:p>
    <w:p w14:paraId="44430387" w14:textId="77777777" w:rsidR="005C5916" w:rsidRPr="005C5916" w:rsidRDefault="005C5916" w:rsidP="005C5916">
      <w:pPr>
        <w:autoSpaceDE w:val="0"/>
        <w:autoSpaceDN w:val="0"/>
        <w:adjustRightInd w:val="0"/>
        <w:spacing w:after="0" w:line="240" w:lineRule="auto"/>
        <w:ind w:left="720"/>
        <w:contextualSpacing/>
        <w:rPr>
          <w:rFonts w:cs="CenturyGothic-Bold"/>
          <w:b/>
          <w:color w:val="000000" w:themeColor="text1"/>
        </w:rPr>
      </w:pPr>
    </w:p>
    <w:p w14:paraId="307FB5BD" w14:textId="6283F027" w:rsidR="005C5916" w:rsidRPr="00BF1B3F" w:rsidRDefault="00286E38" w:rsidP="00BF1B3F">
      <w:pPr>
        <w:pStyle w:val="Heading3"/>
      </w:pPr>
      <w:r w:rsidRPr="00BF1B3F">
        <w:t>2.</w:t>
      </w:r>
      <w:r w:rsidR="00BF1B3F" w:rsidRPr="00BF1B3F">
        <w:t>1.1</w:t>
      </w:r>
      <w:r w:rsidRPr="00BF1B3F">
        <w:t xml:space="preserve">  3-Year-Old Preschool </w:t>
      </w:r>
    </w:p>
    <w:p w14:paraId="01082FF8" w14:textId="3206B427" w:rsidR="009A1956" w:rsidRPr="009A1956" w:rsidRDefault="00286E38" w:rsidP="009A1956">
      <w:pPr>
        <w:keepNext/>
        <w:keepLines/>
        <w:spacing w:before="40" w:after="0"/>
        <w:outlineLvl w:val="2"/>
        <w:rPr>
          <w:rFonts w:eastAsiaTheme="majorEastAsia" w:cstheme="minorHAnsi"/>
        </w:rPr>
      </w:pPr>
      <w:r w:rsidRPr="005C5916">
        <w:rPr>
          <w:rFonts w:eastAsiaTheme="majorEastAsia" w:cstheme="minorHAnsi"/>
        </w:rPr>
        <w:t xml:space="preserve">Two years of Preschool has </w:t>
      </w:r>
      <w:r w:rsidR="009F2B34">
        <w:rPr>
          <w:rFonts w:eastAsiaTheme="majorEastAsia" w:cstheme="minorHAnsi"/>
        </w:rPr>
        <w:t xml:space="preserve">a much </w:t>
      </w:r>
      <w:r w:rsidRPr="005C5916">
        <w:rPr>
          <w:rFonts w:eastAsiaTheme="majorEastAsia" w:cstheme="minorHAnsi"/>
        </w:rPr>
        <w:t>more</w:t>
      </w:r>
      <w:r w:rsidR="000E4561">
        <w:rPr>
          <w:rFonts w:eastAsiaTheme="majorEastAsia" w:cstheme="minorHAnsi"/>
        </w:rPr>
        <w:t xml:space="preserve"> positive</w:t>
      </w:r>
      <w:r w:rsidRPr="005C5916">
        <w:rPr>
          <w:rFonts w:eastAsiaTheme="majorEastAsia" w:cstheme="minorHAnsi"/>
        </w:rPr>
        <w:t xml:space="preserve"> impact than one, especially for the children most likely to be developmentally vulnerable. Evidence shows that providing access to high-quality 3-year-old preschool programs lays the foundation for enduring success at school and in a range of outcomes that matter for future prosperity, including literacy, numeracy, and social and emotional wellbeing</w:t>
      </w:r>
      <w:r>
        <w:rPr>
          <w:rFonts w:eastAsiaTheme="majorEastAsia" w:cstheme="minorHAnsi"/>
          <w:vertAlign w:val="superscript"/>
        </w:rPr>
        <w:footnoteReference w:id="8"/>
      </w:r>
      <w:r w:rsidRPr="005C5916">
        <w:rPr>
          <w:rFonts w:eastAsiaTheme="majorEastAsia" w:cstheme="minorHAnsi"/>
        </w:rPr>
        <w:t>.</w:t>
      </w:r>
      <w:r>
        <w:rPr>
          <w:rFonts w:eastAsiaTheme="majorEastAsia" w:cstheme="minorHAnsi"/>
        </w:rPr>
        <w:t xml:space="preserve">  </w:t>
      </w:r>
    </w:p>
    <w:p w14:paraId="4FBA90DD" w14:textId="77777777" w:rsidR="009A1956" w:rsidRDefault="009A1956" w:rsidP="005C5916">
      <w:pPr>
        <w:autoSpaceDE w:val="0"/>
        <w:autoSpaceDN w:val="0"/>
        <w:adjustRightInd w:val="0"/>
        <w:spacing w:after="0" w:line="240" w:lineRule="auto"/>
        <w:contextualSpacing/>
        <w:rPr>
          <w:rFonts w:cstheme="minorHAnsi"/>
          <w:bCs/>
        </w:rPr>
      </w:pPr>
    </w:p>
    <w:p w14:paraId="643D6A8E" w14:textId="5FFFBAE2" w:rsidR="007806E7" w:rsidRDefault="00286E38" w:rsidP="007806E7">
      <w:pPr>
        <w:autoSpaceDE w:val="0"/>
        <w:autoSpaceDN w:val="0"/>
        <w:adjustRightInd w:val="0"/>
        <w:spacing w:after="0" w:line="240" w:lineRule="auto"/>
        <w:contextualSpacing/>
        <w:rPr>
          <w:rFonts w:eastAsiaTheme="majorEastAsia" w:cstheme="minorHAnsi"/>
        </w:rPr>
      </w:pPr>
      <w:r>
        <w:rPr>
          <w:rFonts w:eastAsiaTheme="majorEastAsia" w:cstheme="minorHAnsi"/>
        </w:rPr>
        <w:t xml:space="preserve">In </w:t>
      </w:r>
      <w:r w:rsidR="007B1CAB">
        <w:rPr>
          <w:rFonts w:eastAsiaTheme="majorEastAsia" w:cstheme="minorHAnsi"/>
        </w:rPr>
        <w:t xml:space="preserve">their </w:t>
      </w:r>
      <w:r>
        <w:rPr>
          <w:rFonts w:eastAsiaTheme="majorEastAsia" w:cstheme="minorHAnsi"/>
        </w:rPr>
        <w:t xml:space="preserve">Report on 3-year-old Preschool, The Mitchell Institute found that </w:t>
      </w:r>
      <w:r w:rsidRPr="007806E7">
        <w:rPr>
          <w:rFonts w:eastAsiaTheme="majorEastAsia" w:cstheme="minorHAnsi"/>
        </w:rPr>
        <w:t>Australia has laid the groundwork for delivering two years of high-quality, universal preschool</w:t>
      </w:r>
      <w:r>
        <w:rPr>
          <w:rFonts w:eastAsiaTheme="majorEastAsia" w:cstheme="minorHAnsi"/>
        </w:rPr>
        <w:t xml:space="preserve"> </w:t>
      </w:r>
      <w:r w:rsidRPr="007806E7">
        <w:rPr>
          <w:rFonts w:eastAsiaTheme="majorEastAsia" w:cstheme="minorHAnsi"/>
        </w:rPr>
        <w:t>programs.</w:t>
      </w:r>
      <w:r>
        <w:rPr>
          <w:rFonts w:eastAsiaTheme="majorEastAsia" w:cstheme="minorHAnsi"/>
        </w:rPr>
        <w:t xml:space="preserve">  </w:t>
      </w:r>
      <w:r w:rsidRPr="007806E7">
        <w:rPr>
          <w:rFonts w:eastAsiaTheme="majorEastAsia" w:cstheme="minorHAnsi"/>
        </w:rPr>
        <w:t>Currently, two-thirds of 3-year-olds are already attending early education and care, and we have</w:t>
      </w:r>
      <w:r>
        <w:rPr>
          <w:rFonts w:eastAsiaTheme="majorEastAsia" w:cstheme="minorHAnsi"/>
        </w:rPr>
        <w:t xml:space="preserve"> </w:t>
      </w:r>
      <w:r w:rsidRPr="007806E7">
        <w:rPr>
          <w:rFonts w:eastAsiaTheme="majorEastAsia" w:cstheme="minorHAnsi"/>
        </w:rPr>
        <w:t>achieved near-universal enrolment in Preschool for 4-year-olds.</w:t>
      </w:r>
      <w:r>
        <w:rPr>
          <w:rFonts w:eastAsiaTheme="majorEastAsia" w:cstheme="minorHAnsi"/>
        </w:rPr>
        <w:t xml:space="preserve"> </w:t>
      </w:r>
      <w:r w:rsidRPr="007806E7">
        <w:rPr>
          <w:rFonts w:eastAsiaTheme="majorEastAsia" w:cstheme="minorHAnsi"/>
        </w:rPr>
        <w:t>But the children missing out are the ones who would benefit most from access to a preschool</w:t>
      </w:r>
      <w:r>
        <w:rPr>
          <w:rFonts w:eastAsiaTheme="majorEastAsia" w:cstheme="minorHAnsi"/>
        </w:rPr>
        <w:t xml:space="preserve"> </w:t>
      </w:r>
      <w:r w:rsidRPr="007806E7">
        <w:rPr>
          <w:rFonts w:eastAsiaTheme="majorEastAsia" w:cstheme="minorHAnsi"/>
        </w:rPr>
        <w:t>program, and not all children are receiving the amount of high-quality early education needed to</w:t>
      </w:r>
      <w:r>
        <w:rPr>
          <w:rFonts w:eastAsiaTheme="majorEastAsia" w:cstheme="minorHAnsi"/>
        </w:rPr>
        <w:t xml:space="preserve"> </w:t>
      </w:r>
      <w:r w:rsidRPr="007806E7">
        <w:rPr>
          <w:rFonts w:eastAsiaTheme="majorEastAsia" w:cstheme="minorHAnsi"/>
        </w:rPr>
        <w:t>maximise their potential</w:t>
      </w:r>
      <w:r>
        <w:rPr>
          <w:rStyle w:val="FootnoteReference"/>
          <w:rFonts w:eastAsiaTheme="majorEastAsia" w:cstheme="minorHAnsi"/>
        </w:rPr>
        <w:footnoteReference w:id="9"/>
      </w:r>
      <w:r w:rsidRPr="007806E7">
        <w:rPr>
          <w:rFonts w:eastAsiaTheme="majorEastAsia" w:cstheme="minorHAnsi"/>
        </w:rPr>
        <w:t>.</w:t>
      </w:r>
    </w:p>
    <w:p w14:paraId="28EEDDC1" w14:textId="77777777" w:rsidR="007806E7" w:rsidRDefault="007806E7" w:rsidP="007806E7">
      <w:pPr>
        <w:autoSpaceDE w:val="0"/>
        <w:autoSpaceDN w:val="0"/>
        <w:adjustRightInd w:val="0"/>
        <w:spacing w:after="0" w:line="240" w:lineRule="auto"/>
        <w:contextualSpacing/>
        <w:rPr>
          <w:rFonts w:eastAsiaTheme="majorEastAsia" w:cstheme="minorHAnsi"/>
        </w:rPr>
      </w:pPr>
    </w:p>
    <w:p w14:paraId="38D48126" w14:textId="2B5DA472" w:rsidR="00B06134" w:rsidRPr="00840261" w:rsidRDefault="00286E38" w:rsidP="00755C87">
      <w:pPr>
        <w:autoSpaceDE w:val="0"/>
        <w:autoSpaceDN w:val="0"/>
        <w:adjustRightInd w:val="0"/>
        <w:spacing w:after="0" w:line="240" w:lineRule="auto"/>
        <w:contextualSpacing/>
      </w:pPr>
      <w:r w:rsidRPr="00840261">
        <w:t>The Mitchell Institute also noted that internationally, there is a move towards public investment in two years of Preschool, with early education being framed as an investment in human capital</w:t>
      </w:r>
      <w:r w:rsidR="007B1CAB">
        <w:t>.  A</w:t>
      </w:r>
      <w:r w:rsidRPr="00840261">
        <w:t xml:space="preserve"> number of European countries have provided universal Preschool for 3- and 4-year-olds since the 1960s</w:t>
      </w:r>
      <w:r w:rsidR="00FE180F" w:rsidRPr="00840261">
        <w:t>; and, more</w:t>
      </w:r>
      <w:r w:rsidRPr="00840261">
        <w:t xml:space="preserve"> </w:t>
      </w:r>
      <w:r w:rsidR="00700DEB" w:rsidRPr="00840261">
        <w:t>recently, countries</w:t>
      </w:r>
      <w:r w:rsidRPr="00840261">
        <w:t xml:space="preserve"> like the United Kingdom and New Zealand have introduced free or heavily subsidised Preschool for 3- and 4-year-olds.</w:t>
      </w:r>
    </w:p>
    <w:p w14:paraId="69698083" w14:textId="77777777" w:rsidR="00C576CF" w:rsidRPr="00840261" w:rsidRDefault="00C576CF" w:rsidP="00755C87">
      <w:pPr>
        <w:autoSpaceDE w:val="0"/>
        <w:autoSpaceDN w:val="0"/>
        <w:adjustRightInd w:val="0"/>
        <w:spacing w:after="0" w:line="240" w:lineRule="auto"/>
        <w:contextualSpacing/>
      </w:pPr>
    </w:p>
    <w:p w14:paraId="20892C74" w14:textId="0661CEEF" w:rsidR="00755C87" w:rsidRPr="00840261" w:rsidRDefault="007B1CAB" w:rsidP="00755C87">
      <w:pPr>
        <w:autoSpaceDE w:val="0"/>
        <w:autoSpaceDN w:val="0"/>
        <w:adjustRightInd w:val="0"/>
        <w:spacing w:after="0" w:line="240" w:lineRule="auto"/>
        <w:contextualSpacing/>
      </w:pPr>
      <w:r>
        <w:t>Further, h</w:t>
      </w:r>
      <w:r w:rsidR="00286E38" w:rsidRPr="00840261">
        <w:t>igh-performing East Asian countries such as Japan and Singapore are making significant investments in early childhood learning</w:t>
      </w:r>
      <w:r w:rsidR="00286E38" w:rsidRPr="00840261">
        <w:rPr>
          <w:rStyle w:val="FootnoteReference"/>
        </w:rPr>
        <w:footnoteReference w:id="10"/>
      </w:r>
      <w:r w:rsidR="00286E38" w:rsidRPr="00840261">
        <w:t>.</w:t>
      </w:r>
      <w:r w:rsidR="00F321C4" w:rsidRPr="00840261">
        <w:t xml:space="preserve">  Japan has passed legislation to make preschool education free for all children aged between three and five years of age, with free long daycare services also to be provided for children up to two years of age from </w:t>
      </w:r>
      <w:r w:rsidR="00700DEB" w:rsidRPr="00840261">
        <w:t>low-income</w:t>
      </w:r>
      <w:r w:rsidR="00F321C4" w:rsidRPr="00840261">
        <w:t xml:space="preserve"> families</w:t>
      </w:r>
      <w:r w:rsidR="00286E38" w:rsidRPr="00840261">
        <w:rPr>
          <w:rStyle w:val="FootnoteReference"/>
        </w:rPr>
        <w:footnoteReference w:id="11"/>
      </w:r>
      <w:r w:rsidR="00F321C4" w:rsidRPr="00840261">
        <w:t>.</w:t>
      </w:r>
      <w:r w:rsidR="00C576CF" w:rsidRPr="00840261">
        <w:t xml:space="preserve">  In 2020, Singapore increased its subsidy for childcare and Preschool across all income groups, but with a focus on low-income families</w:t>
      </w:r>
      <w:r w:rsidR="00286E38" w:rsidRPr="00840261">
        <w:rPr>
          <w:rStyle w:val="FootnoteReference"/>
        </w:rPr>
        <w:footnoteReference w:id="12"/>
      </w:r>
      <w:r w:rsidR="00FE180F" w:rsidRPr="00840261">
        <w:t>.</w:t>
      </w:r>
    </w:p>
    <w:p w14:paraId="15F4774F" w14:textId="77777777" w:rsidR="00755C87" w:rsidRDefault="00755C87" w:rsidP="00755C87">
      <w:pPr>
        <w:autoSpaceDE w:val="0"/>
        <w:autoSpaceDN w:val="0"/>
        <w:adjustRightInd w:val="0"/>
        <w:spacing w:after="0" w:line="240" w:lineRule="auto"/>
        <w:contextualSpacing/>
      </w:pPr>
    </w:p>
    <w:p w14:paraId="0E917C6A" w14:textId="4B69A859" w:rsidR="00EA6442" w:rsidRPr="007806E7" w:rsidRDefault="00286E38" w:rsidP="000E7EE8">
      <w:pPr>
        <w:autoSpaceDE w:val="0"/>
        <w:autoSpaceDN w:val="0"/>
        <w:adjustRightInd w:val="0"/>
        <w:spacing w:after="0" w:line="240" w:lineRule="auto"/>
        <w:contextualSpacing/>
        <w:rPr>
          <w:rFonts w:eastAsiaTheme="majorEastAsia" w:cstheme="minorHAnsi"/>
        </w:rPr>
      </w:pPr>
      <w:r w:rsidRPr="005C5916">
        <w:rPr>
          <w:rFonts w:eastAsiaTheme="majorEastAsia" w:cstheme="minorHAnsi"/>
        </w:rPr>
        <w:t xml:space="preserve">The Victorian Government has recently committed almost $5 billion over ten years so that every </w:t>
      </w:r>
      <w:r w:rsidR="00646B68">
        <w:rPr>
          <w:rFonts w:eastAsiaTheme="majorEastAsia" w:cstheme="minorHAnsi"/>
        </w:rPr>
        <w:t>3-</w:t>
      </w:r>
      <w:r w:rsidR="005256BA">
        <w:rPr>
          <w:rFonts w:eastAsiaTheme="majorEastAsia" w:cstheme="minorHAnsi"/>
        </w:rPr>
        <w:t>y</w:t>
      </w:r>
      <w:r w:rsidR="00646B68">
        <w:rPr>
          <w:rFonts w:eastAsiaTheme="majorEastAsia" w:cstheme="minorHAnsi"/>
        </w:rPr>
        <w:t>ear-</w:t>
      </w:r>
      <w:r w:rsidR="005256BA">
        <w:rPr>
          <w:rFonts w:eastAsiaTheme="majorEastAsia" w:cstheme="minorHAnsi"/>
        </w:rPr>
        <w:t>o</w:t>
      </w:r>
      <w:r w:rsidR="00646B68">
        <w:rPr>
          <w:rFonts w:eastAsiaTheme="majorEastAsia" w:cstheme="minorHAnsi"/>
        </w:rPr>
        <w:t xml:space="preserve">ld </w:t>
      </w:r>
      <w:r w:rsidRPr="005C5916">
        <w:rPr>
          <w:rFonts w:eastAsiaTheme="majorEastAsia" w:cstheme="minorHAnsi"/>
        </w:rPr>
        <w:t xml:space="preserve">child in the </w:t>
      </w:r>
      <w:r w:rsidR="006E3CAB">
        <w:rPr>
          <w:rFonts w:eastAsiaTheme="majorEastAsia" w:cstheme="minorHAnsi"/>
        </w:rPr>
        <w:t>S</w:t>
      </w:r>
      <w:r w:rsidRPr="005C5916">
        <w:rPr>
          <w:rFonts w:eastAsiaTheme="majorEastAsia" w:cstheme="minorHAnsi"/>
        </w:rPr>
        <w:t>tate will have access to a preschool program</w:t>
      </w:r>
      <w:r>
        <w:rPr>
          <w:rFonts w:eastAsiaTheme="majorEastAsia" w:cstheme="minorHAnsi"/>
          <w:vertAlign w:val="superscript"/>
        </w:rPr>
        <w:footnoteReference w:id="13"/>
      </w:r>
      <w:r w:rsidR="00FE180F">
        <w:rPr>
          <w:rFonts w:eastAsiaTheme="majorEastAsia" w:cstheme="minorHAnsi"/>
          <w:bCs/>
        </w:rPr>
        <w:t>.</w:t>
      </w:r>
      <w:r w:rsidRPr="005C5916">
        <w:rPr>
          <w:rFonts w:eastAsiaTheme="majorEastAsia" w:cstheme="minorHAnsi"/>
          <w:bCs/>
        </w:rPr>
        <w:t xml:space="preserve">  </w:t>
      </w:r>
      <w:r>
        <w:rPr>
          <w:rFonts w:eastAsiaTheme="majorEastAsia" w:cstheme="minorHAnsi"/>
          <w:bCs/>
        </w:rPr>
        <w:t xml:space="preserve">The </w:t>
      </w:r>
      <w:r w:rsidRPr="005C5916">
        <w:rPr>
          <w:rFonts w:eastAsiaTheme="majorEastAsia" w:cstheme="minorHAnsi"/>
          <w:bCs/>
        </w:rPr>
        <w:t>New South Wales</w:t>
      </w:r>
      <w:r>
        <w:rPr>
          <w:rFonts w:eastAsiaTheme="majorEastAsia" w:cstheme="minorHAnsi"/>
          <w:bCs/>
        </w:rPr>
        <w:t xml:space="preserve"> Government</w:t>
      </w:r>
      <w:r w:rsidRPr="005C5916">
        <w:rPr>
          <w:rFonts w:eastAsiaTheme="majorEastAsia" w:cstheme="minorHAnsi"/>
          <w:bCs/>
        </w:rPr>
        <w:t xml:space="preserve"> has announced funding for free </w:t>
      </w:r>
      <w:r>
        <w:rPr>
          <w:rFonts w:eastAsiaTheme="majorEastAsia" w:cstheme="minorHAnsi"/>
          <w:bCs/>
        </w:rPr>
        <w:t>3-</w:t>
      </w:r>
      <w:r w:rsidR="005256BA">
        <w:rPr>
          <w:rFonts w:eastAsiaTheme="majorEastAsia" w:cstheme="minorHAnsi"/>
          <w:bCs/>
        </w:rPr>
        <w:t>y</w:t>
      </w:r>
      <w:r>
        <w:rPr>
          <w:rFonts w:eastAsiaTheme="majorEastAsia" w:cstheme="minorHAnsi"/>
          <w:bCs/>
        </w:rPr>
        <w:t>ear-</w:t>
      </w:r>
      <w:r w:rsidR="005256BA">
        <w:rPr>
          <w:rFonts w:eastAsiaTheme="majorEastAsia" w:cstheme="minorHAnsi"/>
          <w:bCs/>
        </w:rPr>
        <w:t>o</w:t>
      </w:r>
      <w:r>
        <w:rPr>
          <w:rFonts w:eastAsiaTheme="majorEastAsia" w:cstheme="minorHAnsi"/>
          <w:bCs/>
        </w:rPr>
        <w:t xml:space="preserve">ld </w:t>
      </w:r>
      <w:r w:rsidRPr="005C5916">
        <w:rPr>
          <w:rFonts w:eastAsiaTheme="majorEastAsia" w:cstheme="minorHAnsi"/>
          <w:bCs/>
        </w:rPr>
        <w:t xml:space="preserve">Preschool for </w:t>
      </w:r>
      <w:r>
        <w:rPr>
          <w:rFonts w:eastAsiaTheme="majorEastAsia" w:cstheme="minorHAnsi"/>
          <w:bCs/>
        </w:rPr>
        <w:t>the</w:t>
      </w:r>
      <w:r w:rsidRPr="005C5916">
        <w:rPr>
          <w:rFonts w:eastAsiaTheme="majorEastAsia" w:cstheme="minorHAnsi"/>
          <w:bCs/>
        </w:rPr>
        <w:t xml:space="preserve"> estimated 44,000 children attending community and mobile preschools in 2021</w:t>
      </w:r>
      <w:r>
        <w:rPr>
          <w:rFonts w:eastAsiaTheme="majorEastAsia" w:cstheme="minorHAnsi"/>
          <w:bCs/>
          <w:vertAlign w:val="superscript"/>
        </w:rPr>
        <w:footnoteReference w:id="14"/>
      </w:r>
      <w:r w:rsidRPr="005C5916">
        <w:rPr>
          <w:rFonts w:eastAsiaTheme="majorEastAsia" w:cstheme="minorHAnsi"/>
          <w:bCs/>
        </w:rPr>
        <w:t xml:space="preserve">. </w:t>
      </w:r>
      <w:r>
        <w:rPr>
          <w:rFonts w:eastAsiaTheme="majorEastAsia" w:cstheme="minorHAnsi"/>
          <w:bCs/>
        </w:rPr>
        <w:t xml:space="preserve"> </w:t>
      </w:r>
      <w:r w:rsidRPr="005C5916">
        <w:rPr>
          <w:rFonts w:eastAsiaTheme="majorEastAsia" w:cstheme="minorHAnsi"/>
          <w:bCs/>
        </w:rPr>
        <w:t xml:space="preserve">However, not all states have taken steps to facilitate 3-year-old Preschool. This difference between States and Territories creates a situation where Preschool access is increasingly uneven for 3-year-olds across Australia. </w:t>
      </w:r>
    </w:p>
    <w:p w14:paraId="1070471A" w14:textId="77777777" w:rsidR="00EA6442" w:rsidRDefault="00EA6442" w:rsidP="00BF1B3F">
      <w:pPr>
        <w:autoSpaceDE w:val="0"/>
        <w:autoSpaceDN w:val="0"/>
        <w:adjustRightInd w:val="0"/>
        <w:spacing w:after="0" w:line="240" w:lineRule="auto"/>
        <w:contextualSpacing/>
        <w:rPr>
          <w:rFonts w:eastAsiaTheme="majorEastAsia" w:cstheme="minorHAnsi"/>
          <w:bCs/>
        </w:rPr>
      </w:pPr>
    </w:p>
    <w:p w14:paraId="37922724" w14:textId="5650A666" w:rsidR="00EA6442" w:rsidRDefault="00286E38" w:rsidP="00EA6442">
      <w:pPr>
        <w:autoSpaceDE w:val="0"/>
        <w:autoSpaceDN w:val="0"/>
        <w:adjustRightInd w:val="0"/>
        <w:spacing w:after="0" w:line="240" w:lineRule="auto"/>
        <w:contextualSpacing/>
        <w:rPr>
          <w:rFonts w:cstheme="minorHAnsi"/>
          <w:bCs/>
        </w:rPr>
      </w:pPr>
      <w:r w:rsidRPr="005C5916">
        <w:rPr>
          <w:rFonts w:cstheme="minorHAnsi"/>
          <w:bCs/>
        </w:rPr>
        <w:t xml:space="preserve">There is an opportunity for the Commonwealth to lead the </w:t>
      </w:r>
      <w:r w:rsidR="00700DEB">
        <w:rPr>
          <w:rFonts w:cstheme="minorHAnsi"/>
          <w:bCs/>
        </w:rPr>
        <w:t>provision</w:t>
      </w:r>
      <w:r w:rsidRPr="005C5916">
        <w:rPr>
          <w:rFonts w:cstheme="minorHAnsi"/>
          <w:bCs/>
        </w:rPr>
        <w:t xml:space="preserve"> </w:t>
      </w:r>
      <w:r w:rsidR="00992B36">
        <w:rPr>
          <w:rFonts w:cstheme="minorHAnsi"/>
          <w:bCs/>
        </w:rPr>
        <w:t xml:space="preserve">of </w:t>
      </w:r>
      <w:r w:rsidR="00646B68">
        <w:rPr>
          <w:rFonts w:cstheme="minorHAnsi"/>
          <w:bCs/>
        </w:rPr>
        <w:t>universal</w:t>
      </w:r>
      <w:r w:rsidR="00D475C1">
        <w:rPr>
          <w:rFonts w:cstheme="minorHAnsi"/>
          <w:bCs/>
        </w:rPr>
        <w:t>, high-quality</w:t>
      </w:r>
      <w:r w:rsidR="00646B68">
        <w:rPr>
          <w:rFonts w:cstheme="minorHAnsi"/>
          <w:bCs/>
        </w:rPr>
        <w:t xml:space="preserve"> </w:t>
      </w:r>
      <w:r w:rsidRPr="005C5916">
        <w:rPr>
          <w:rFonts w:cstheme="minorHAnsi"/>
          <w:bCs/>
        </w:rPr>
        <w:t>3-year-old</w:t>
      </w:r>
      <w:r>
        <w:rPr>
          <w:rFonts w:cstheme="minorHAnsi"/>
          <w:bCs/>
        </w:rPr>
        <w:t xml:space="preserve"> Preschool in all Australia</w:t>
      </w:r>
      <w:r w:rsidR="00812B5A">
        <w:rPr>
          <w:rFonts w:cstheme="minorHAnsi"/>
          <w:bCs/>
        </w:rPr>
        <w:t>n</w:t>
      </w:r>
      <w:r>
        <w:rPr>
          <w:rFonts w:cstheme="minorHAnsi"/>
          <w:bCs/>
        </w:rPr>
        <w:t xml:space="preserve"> </w:t>
      </w:r>
      <w:r w:rsidR="00812B5A">
        <w:rPr>
          <w:rFonts w:cstheme="minorHAnsi"/>
          <w:bCs/>
        </w:rPr>
        <w:t>S</w:t>
      </w:r>
      <w:r>
        <w:rPr>
          <w:rFonts w:cstheme="minorHAnsi"/>
          <w:bCs/>
        </w:rPr>
        <w:t xml:space="preserve">tates and </w:t>
      </w:r>
      <w:r w:rsidR="00812B5A">
        <w:rPr>
          <w:rFonts w:cstheme="minorHAnsi"/>
          <w:bCs/>
        </w:rPr>
        <w:t>T</w:t>
      </w:r>
      <w:r>
        <w:rPr>
          <w:rFonts w:cstheme="minorHAnsi"/>
          <w:bCs/>
        </w:rPr>
        <w:t>erritories</w:t>
      </w:r>
      <w:r w:rsidR="00D62CE6">
        <w:rPr>
          <w:rFonts w:cstheme="minorHAnsi"/>
          <w:bCs/>
        </w:rPr>
        <w:t xml:space="preserve"> in a manner that ensures</w:t>
      </w:r>
      <w:r>
        <w:rPr>
          <w:rFonts w:cstheme="minorHAnsi"/>
          <w:bCs/>
        </w:rPr>
        <w:t xml:space="preserve"> </w:t>
      </w:r>
      <w:r w:rsidR="007B1CAB">
        <w:rPr>
          <w:rFonts w:cstheme="minorHAnsi"/>
          <w:bCs/>
        </w:rPr>
        <w:t xml:space="preserve">equity and </w:t>
      </w:r>
      <w:r>
        <w:rPr>
          <w:rFonts w:cstheme="minorHAnsi"/>
          <w:bCs/>
        </w:rPr>
        <w:t>cost-sharing between governments.</w:t>
      </w:r>
      <w:r w:rsidRPr="005C5916">
        <w:rPr>
          <w:rFonts w:cstheme="minorHAnsi"/>
          <w:bCs/>
        </w:rPr>
        <w:t xml:space="preserve"> The Commonwealth Government </w:t>
      </w:r>
      <w:r>
        <w:rPr>
          <w:rFonts w:cstheme="minorHAnsi"/>
          <w:bCs/>
        </w:rPr>
        <w:t xml:space="preserve">can do this by providing new funding to </w:t>
      </w:r>
      <w:r w:rsidRPr="005C5916">
        <w:rPr>
          <w:rFonts w:cstheme="minorHAnsi"/>
          <w:bCs/>
        </w:rPr>
        <w:t>correct a</w:t>
      </w:r>
      <w:r w:rsidR="00646B68">
        <w:rPr>
          <w:rFonts w:cstheme="minorHAnsi"/>
          <w:bCs/>
        </w:rPr>
        <w:t xml:space="preserve"> current</w:t>
      </w:r>
      <w:r w:rsidRPr="005C5916">
        <w:rPr>
          <w:rFonts w:cstheme="minorHAnsi"/>
          <w:bCs/>
        </w:rPr>
        <w:t xml:space="preserve"> inequity</w:t>
      </w:r>
      <w:r w:rsidR="00646B68">
        <w:rPr>
          <w:rFonts w:cstheme="minorHAnsi"/>
          <w:bCs/>
        </w:rPr>
        <w:t xml:space="preserve"> between states</w:t>
      </w:r>
      <w:r w:rsidRPr="005C5916">
        <w:rPr>
          <w:rFonts w:cstheme="minorHAnsi"/>
          <w:bCs/>
        </w:rPr>
        <w:t xml:space="preserve"> in </w:t>
      </w:r>
      <w:r w:rsidR="00646B68">
        <w:rPr>
          <w:rFonts w:cstheme="minorHAnsi"/>
          <w:bCs/>
        </w:rPr>
        <w:t xml:space="preserve">the amount of funding that the </w:t>
      </w:r>
      <w:r w:rsidR="006177DC">
        <w:rPr>
          <w:rFonts w:cstheme="minorHAnsi"/>
          <w:bCs/>
        </w:rPr>
        <w:t>Commonwealth</w:t>
      </w:r>
      <w:r w:rsidR="00646B68">
        <w:rPr>
          <w:rFonts w:cstheme="minorHAnsi"/>
          <w:bCs/>
        </w:rPr>
        <w:t xml:space="preserve"> contributes to </w:t>
      </w:r>
      <w:r w:rsidR="006177DC">
        <w:rPr>
          <w:rFonts w:cstheme="minorHAnsi"/>
          <w:bCs/>
        </w:rPr>
        <w:t xml:space="preserve">each State and </w:t>
      </w:r>
      <w:r w:rsidR="007B1CAB">
        <w:rPr>
          <w:rFonts w:cstheme="minorHAnsi"/>
          <w:bCs/>
        </w:rPr>
        <w:t>T</w:t>
      </w:r>
      <w:r w:rsidR="006177DC">
        <w:rPr>
          <w:rFonts w:cstheme="minorHAnsi"/>
          <w:bCs/>
        </w:rPr>
        <w:t xml:space="preserve">erritory for the provision of </w:t>
      </w:r>
      <w:r w:rsidRPr="005C5916">
        <w:rPr>
          <w:rFonts w:cstheme="minorHAnsi"/>
          <w:bCs/>
        </w:rPr>
        <w:t xml:space="preserve"> 4-year-old </w:t>
      </w:r>
      <w:r w:rsidR="000E537A" w:rsidRPr="005C5916">
        <w:rPr>
          <w:rFonts w:cstheme="minorHAnsi"/>
          <w:bCs/>
        </w:rPr>
        <w:t>Preschool</w:t>
      </w:r>
      <w:r w:rsidR="00646B68">
        <w:rPr>
          <w:rFonts w:cstheme="minorHAnsi"/>
          <w:bCs/>
        </w:rPr>
        <w:t xml:space="preserve">; </w:t>
      </w:r>
      <w:r w:rsidR="000E537A">
        <w:rPr>
          <w:rFonts w:cstheme="minorHAnsi"/>
          <w:bCs/>
        </w:rPr>
        <w:t>and</w:t>
      </w:r>
      <w:r w:rsidR="00D62CE6">
        <w:rPr>
          <w:rFonts w:cstheme="minorHAnsi"/>
          <w:bCs/>
        </w:rPr>
        <w:t xml:space="preserve"> agreeing with States and Territories that </w:t>
      </w:r>
      <w:r w:rsidR="008E6093">
        <w:rPr>
          <w:rFonts w:cstheme="minorHAnsi"/>
          <w:bCs/>
        </w:rPr>
        <w:t xml:space="preserve">they </w:t>
      </w:r>
      <w:r w:rsidR="007B1CAB">
        <w:rPr>
          <w:rFonts w:cstheme="minorHAnsi"/>
          <w:bCs/>
        </w:rPr>
        <w:t xml:space="preserve"> </w:t>
      </w:r>
      <w:r w:rsidR="00D62CE6">
        <w:rPr>
          <w:rFonts w:cstheme="minorHAnsi"/>
          <w:bCs/>
        </w:rPr>
        <w:t>will use the new funding to rollout</w:t>
      </w:r>
      <w:r w:rsidRPr="005C5916">
        <w:rPr>
          <w:rFonts w:cstheme="minorHAnsi"/>
          <w:bCs/>
        </w:rPr>
        <w:t xml:space="preserve"> </w:t>
      </w:r>
      <w:r w:rsidR="00D62CE6">
        <w:rPr>
          <w:rFonts w:cstheme="minorHAnsi"/>
          <w:bCs/>
        </w:rPr>
        <w:t>3</w:t>
      </w:r>
      <w:r w:rsidRPr="005C5916">
        <w:rPr>
          <w:rFonts w:cstheme="minorHAnsi"/>
          <w:bCs/>
        </w:rPr>
        <w:t>-year-old Preschool</w:t>
      </w:r>
      <w:r>
        <w:rPr>
          <w:rFonts w:cs="CenturyGothic-Bold"/>
          <w:bCs/>
          <w:color w:val="000000" w:themeColor="text1"/>
        </w:rPr>
        <w:t xml:space="preserve">.  </w:t>
      </w:r>
    </w:p>
    <w:p w14:paraId="440C7686" w14:textId="77777777" w:rsidR="00EA6442" w:rsidRDefault="00EA6442" w:rsidP="00EA6442">
      <w:pPr>
        <w:autoSpaceDE w:val="0"/>
        <w:autoSpaceDN w:val="0"/>
        <w:adjustRightInd w:val="0"/>
        <w:spacing w:after="0" w:line="240" w:lineRule="auto"/>
        <w:contextualSpacing/>
        <w:rPr>
          <w:rFonts w:cstheme="minorHAnsi"/>
          <w:bCs/>
        </w:rPr>
      </w:pPr>
    </w:p>
    <w:p w14:paraId="6C2E7D5C" w14:textId="6DE8C4D4" w:rsidR="005C5916" w:rsidRPr="007B1CAB" w:rsidRDefault="00286E38" w:rsidP="00EA6442">
      <w:pPr>
        <w:autoSpaceDE w:val="0"/>
        <w:autoSpaceDN w:val="0"/>
        <w:adjustRightInd w:val="0"/>
        <w:spacing w:after="0" w:line="240" w:lineRule="auto"/>
        <w:contextualSpacing/>
      </w:pPr>
      <w:r>
        <w:rPr>
          <w:rFonts w:cs="CenturyGothic-Bold"/>
          <w:bCs/>
          <w:color w:val="000000" w:themeColor="text1"/>
        </w:rPr>
        <w:t>To explain this, t</w:t>
      </w:r>
      <w:r w:rsidRPr="005C5916">
        <w:rPr>
          <w:rFonts w:cs="CenturyGothic-Bold"/>
          <w:bCs/>
          <w:color w:val="000000" w:themeColor="text1"/>
        </w:rPr>
        <w:t xml:space="preserve">he </w:t>
      </w:r>
      <w:r w:rsidR="007B1CAB">
        <w:rPr>
          <w:rFonts w:cs="CenturyGothic-Bold"/>
          <w:bCs/>
          <w:color w:val="000000" w:themeColor="text1"/>
        </w:rPr>
        <w:t>report titled ‘</w:t>
      </w:r>
      <w:r w:rsidRPr="005C5916">
        <w:rPr>
          <w:rFonts w:cs="CenturyGothic-Bold"/>
          <w:bCs/>
          <w:color w:val="000000" w:themeColor="text1"/>
        </w:rPr>
        <w:t xml:space="preserve">UANP Review: Final Review Report </w:t>
      </w:r>
      <w:r w:rsidR="007B1CAB">
        <w:rPr>
          <w:rFonts w:cs="CenturyGothic-Bold"/>
          <w:bCs/>
          <w:color w:val="000000" w:themeColor="text1"/>
        </w:rPr>
        <w:t xml:space="preserve">to the </w:t>
      </w:r>
      <w:r w:rsidRPr="005C5916">
        <w:rPr>
          <w:rFonts w:cs="CenturyGothic-Bold"/>
          <w:bCs/>
          <w:color w:val="000000" w:themeColor="text1"/>
        </w:rPr>
        <w:t>COAG Education Council</w:t>
      </w:r>
      <w:r w:rsidR="007B1CAB">
        <w:rPr>
          <w:rFonts w:cs="CenturyGothic-Bold"/>
          <w:bCs/>
          <w:color w:val="000000" w:themeColor="text1"/>
        </w:rPr>
        <w:t>’</w:t>
      </w:r>
      <w:r>
        <w:rPr>
          <w:rStyle w:val="FootnoteReference"/>
          <w:rFonts w:cs="CenturyGothic-Bold"/>
          <w:bCs/>
          <w:color w:val="000000" w:themeColor="text1"/>
        </w:rPr>
        <w:footnoteReference w:id="15"/>
      </w:r>
      <w:r w:rsidRPr="005C5916">
        <w:rPr>
          <w:rFonts w:cs="CenturyGothic-Bold"/>
          <w:bCs/>
          <w:color w:val="000000" w:themeColor="text1"/>
        </w:rPr>
        <w:t xml:space="preserve"> found that jurisdictions with a higher prevalence of Centre Based Day Care preschool enrolments appear to invest less in the YBFS [4-year-old Preschool]</w:t>
      </w:r>
      <w:r>
        <w:rPr>
          <w:rFonts w:cs="CenturyGothic-Bold"/>
          <w:bCs/>
          <w:color w:val="000000" w:themeColor="text1"/>
          <w:vertAlign w:val="superscript"/>
        </w:rPr>
        <w:footnoteReference w:id="16"/>
      </w:r>
      <w:r w:rsidR="00D475C1">
        <w:rPr>
          <w:rFonts w:cs="CenturyGothic-Bold"/>
          <w:bCs/>
          <w:color w:val="000000" w:themeColor="text1"/>
        </w:rPr>
        <w:t xml:space="preserve"> than states and territories where Preschool is delivered all or partly through the school system.</w:t>
      </w:r>
      <w:r w:rsidRPr="005C5916">
        <w:rPr>
          <w:rFonts w:cs="CenturyGothic-Bold"/>
          <w:bCs/>
          <w:color w:val="000000" w:themeColor="text1"/>
        </w:rPr>
        <w:t xml:space="preserve"> </w:t>
      </w:r>
      <w:r w:rsidR="007B1CAB">
        <w:rPr>
          <w:rFonts w:cs="CenturyGothic-Bold"/>
          <w:bCs/>
          <w:color w:val="000000" w:themeColor="text1"/>
        </w:rPr>
        <w:t>I went onto state</w:t>
      </w:r>
      <w:r w:rsidR="002230FD">
        <w:rPr>
          <w:rFonts w:cs="CenturyGothic-Bold"/>
          <w:bCs/>
          <w:color w:val="000000" w:themeColor="text1"/>
        </w:rPr>
        <w:t xml:space="preserve"> that further analysis was </w:t>
      </w:r>
      <w:r w:rsidR="007B1CAB">
        <w:rPr>
          <w:rFonts w:cs="CenturyGothic-Bold"/>
          <w:bCs/>
          <w:color w:val="000000" w:themeColor="text1"/>
        </w:rPr>
        <w:t xml:space="preserve">required but </w:t>
      </w:r>
      <w:r w:rsidR="00D475C1">
        <w:rPr>
          <w:rFonts w:cs="CenturyGothic-Bold"/>
          <w:bCs/>
          <w:color w:val="000000" w:themeColor="text1"/>
        </w:rPr>
        <w:t xml:space="preserve">recommended </w:t>
      </w:r>
      <w:r w:rsidRPr="005C5916">
        <w:rPr>
          <w:rFonts w:cs="CenturyGothic-Bold"/>
          <w:bCs/>
          <w:color w:val="000000" w:themeColor="text1"/>
        </w:rPr>
        <w:t xml:space="preserve"> that </w:t>
      </w:r>
      <w:r w:rsidRPr="005C5916">
        <w:t xml:space="preserve">Governments should consider how to achieve more equitable levels of investment </w:t>
      </w:r>
      <w:r w:rsidR="002230FD">
        <w:t xml:space="preserve">[across jurisdictions] </w:t>
      </w:r>
      <w:r w:rsidRPr="005C5916">
        <w:t>going forward</w:t>
      </w:r>
      <w:r>
        <w:rPr>
          <w:vertAlign w:val="superscript"/>
        </w:rPr>
        <w:footnoteReference w:id="17"/>
      </w:r>
      <w:r w:rsidRPr="005C5916">
        <w:t>.</w:t>
      </w:r>
      <w:r w:rsidR="007B1CAB">
        <w:t xml:space="preserve">  </w:t>
      </w:r>
      <w:r>
        <w:t>Th</w:t>
      </w:r>
      <w:r w:rsidR="007B1CAB">
        <w:t>is is supported by the</w:t>
      </w:r>
      <w:r>
        <w:t xml:space="preserve"> Report on Government Services 2020 demonstrates the inequity in </w:t>
      </w:r>
      <w:r w:rsidR="008E6093">
        <w:t xml:space="preserve">the contribution of governments </w:t>
      </w:r>
      <w:r>
        <w:t xml:space="preserve">  to Preschool</w:t>
      </w:r>
      <w:r>
        <w:rPr>
          <w:rStyle w:val="FootnoteReference"/>
        </w:rPr>
        <w:footnoteReference w:id="18"/>
      </w:r>
      <w:r>
        <w:t xml:space="preserve">. </w:t>
      </w:r>
      <w:r w:rsidR="00CA7E0E" w:rsidRPr="005C5916">
        <w:t xml:space="preserve"> </w:t>
      </w:r>
    </w:p>
    <w:p w14:paraId="4E8C34F2" w14:textId="77777777" w:rsidR="005C5916" w:rsidRPr="005C5916" w:rsidRDefault="005C5916" w:rsidP="005C5916">
      <w:pPr>
        <w:autoSpaceDE w:val="0"/>
        <w:autoSpaceDN w:val="0"/>
        <w:adjustRightInd w:val="0"/>
        <w:spacing w:after="0" w:line="240" w:lineRule="auto"/>
        <w:contextualSpacing/>
        <w:rPr>
          <w:rFonts w:cs="CenturyGothic-Bold"/>
          <w:bCs/>
          <w:color w:val="000000" w:themeColor="text1"/>
        </w:rPr>
      </w:pPr>
    </w:p>
    <w:p w14:paraId="32E7685F" w14:textId="7E913C28" w:rsidR="007B1CAB" w:rsidRDefault="00286E38" w:rsidP="005C5916">
      <w:p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 xml:space="preserve">The Commonwealth Government can </w:t>
      </w:r>
      <w:r w:rsidR="009A1956">
        <w:rPr>
          <w:rFonts w:cs="CenturyGothic-Bold"/>
          <w:bCs/>
          <w:color w:val="000000" w:themeColor="text1"/>
        </w:rPr>
        <w:t xml:space="preserve">lead the rollout of </w:t>
      </w:r>
      <w:r w:rsidR="00D62CE6">
        <w:rPr>
          <w:rFonts w:cs="CenturyGothic-Bold"/>
          <w:bCs/>
          <w:color w:val="000000" w:themeColor="text1"/>
        </w:rPr>
        <w:t>3</w:t>
      </w:r>
      <w:r w:rsidR="009A1956">
        <w:rPr>
          <w:rFonts w:cs="CenturyGothic-Bold"/>
          <w:bCs/>
          <w:color w:val="000000" w:themeColor="text1"/>
        </w:rPr>
        <w:t xml:space="preserve">-year-old Preschool </w:t>
      </w:r>
      <w:r w:rsidRPr="005C5916">
        <w:rPr>
          <w:rFonts w:cs="CenturyGothic-Bold"/>
          <w:bCs/>
          <w:color w:val="000000" w:themeColor="text1"/>
        </w:rPr>
        <w:t xml:space="preserve">across Australia by entering into a National Agreement </w:t>
      </w:r>
      <w:r w:rsidR="00FD3379">
        <w:rPr>
          <w:rFonts w:cs="CenturyGothic-Bold"/>
          <w:bCs/>
          <w:color w:val="000000" w:themeColor="text1"/>
        </w:rPr>
        <w:t xml:space="preserve">with </w:t>
      </w:r>
      <w:r w:rsidR="00DB6086">
        <w:rPr>
          <w:rFonts w:cs="CenturyGothic-Bold"/>
          <w:bCs/>
          <w:color w:val="000000" w:themeColor="text1"/>
        </w:rPr>
        <w:t>S</w:t>
      </w:r>
      <w:r w:rsidR="00FD3379">
        <w:rPr>
          <w:rFonts w:cs="CenturyGothic-Bold"/>
          <w:bCs/>
          <w:color w:val="000000" w:themeColor="text1"/>
        </w:rPr>
        <w:t xml:space="preserve">tates and </w:t>
      </w:r>
      <w:r w:rsidR="00DB6086">
        <w:rPr>
          <w:rFonts w:cs="CenturyGothic-Bold"/>
          <w:bCs/>
          <w:color w:val="000000" w:themeColor="text1"/>
        </w:rPr>
        <w:t>T</w:t>
      </w:r>
      <w:r w:rsidR="00FD3379">
        <w:rPr>
          <w:rFonts w:cs="CenturyGothic-Bold"/>
          <w:bCs/>
          <w:color w:val="000000" w:themeColor="text1"/>
        </w:rPr>
        <w:t>erritories to:</w:t>
      </w:r>
    </w:p>
    <w:p w14:paraId="281DF570" w14:textId="77777777" w:rsidR="007B1CAB" w:rsidRPr="005C5916" w:rsidRDefault="007B1CAB" w:rsidP="005C5916">
      <w:pPr>
        <w:autoSpaceDE w:val="0"/>
        <w:autoSpaceDN w:val="0"/>
        <w:adjustRightInd w:val="0"/>
        <w:spacing w:after="0" w:line="240" w:lineRule="auto"/>
        <w:contextualSpacing/>
        <w:rPr>
          <w:rFonts w:cs="CenturyGothic-Bold"/>
          <w:bCs/>
          <w:color w:val="000000" w:themeColor="text1"/>
        </w:rPr>
      </w:pPr>
    </w:p>
    <w:p w14:paraId="74E0B84C" w14:textId="77777777" w:rsidR="002230FD" w:rsidRPr="007B1CAB" w:rsidRDefault="00FD3379" w:rsidP="007B1CAB">
      <w:pPr>
        <w:pStyle w:val="ListParagraph"/>
        <w:numPr>
          <w:ilvl w:val="0"/>
          <w:numId w:val="18"/>
        </w:numPr>
        <w:autoSpaceDE w:val="0"/>
        <w:autoSpaceDN w:val="0"/>
        <w:adjustRightInd w:val="0"/>
        <w:spacing w:after="0" w:line="240" w:lineRule="auto"/>
        <w:rPr>
          <w:rFonts w:cs="CenturyGothic-Bold"/>
          <w:bCs/>
          <w:color w:val="000000" w:themeColor="text1"/>
        </w:rPr>
      </w:pPr>
      <w:r w:rsidRPr="007B1CAB">
        <w:rPr>
          <w:rFonts w:cs="CenturyGothic-Bold"/>
          <w:bCs/>
          <w:color w:val="000000" w:themeColor="text1"/>
        </w:rPr>
        <w:t xml:space="preserve">ensure there is a comparable </w:t>
      </w:r>
      <w:r w:rsidR="00FD3F8F" w:rsidRPr="007B1CAB">
        <w:rPr>
          <w:rFonts w:cs="CenturyGothic-Bold"/>
          <w:bCs/>
          <w:color w:val="000000" w:themeColor="text1"/>
        </w:rPr>
        <w:t>subsidy from</w:t>
      </w:r>
      <w:r w:rsidR="007D2661" w:rsidRPr="007B1CAB">
        <w:rPr>
          <w:rFonts w:cs="CenturyGothic-Bold"/>
          <w:bCs/>
          <w:color w:val="000000" w:themeColor="text1"/>
        </w:rPr>
        <w:t xml:space="preserve"> the Commonwealth</w:t>
      </w:r>
      <w:r w:rsidR="00ED22BD" w:rsidRPr="007B1CAB">
        <w:rPr>
          <w:rFonts w:cs="CenturyGothic-Bold"/>
          <w:bCs/>
          <w:color w:val="000000" w:themeColor="text1"/>
        </w:rPr>
        <w:t xml:space="preserve"> to each State and Territory; </w:t>
      </w:r>
    </w:p>
    <w:p w14:paraId="6C0B2555" w14:textId="2219E8F9" w:rsidR="002230FD" w:rsidRPr="007B1CAB" w:rsidRDefault="00ED22BD" w:rsidP="007B1CAB">
      <w:pPr>
        <w:pStyle w:val="ListParagraph"/>
        <w:numPr>
          <w:ilvl w:val="0"/>
          <w:numId w:val="18"/>
        </w:numPr>
        <w:autoSpaceDE w:val="0"/>
        <w:autoSpaceDN w:val="0"/>
        <w:adjustRightInd w:val="0"/>
        <w:spacing w:after="0" w:line="240" w:lineRule="auto"/>
        <w:rPr>
          <w:rFonts w:cs="CenturyGothic-Bold"/>
          <w:bCs/>
          <w:color w:val="000000" w:themeColor="text1"/>
        </w:rPr>
      </w:pPr>
      <w:r w:rsidRPr="007B1CAB">
        <w:rPr>
          <w:rFonts w:cs="CenturyGothic-Bold"/>
          <w:bCs/>
          <w:color w:val="000000" w:themeColor="text1"/>
        </w:rPr>
        <w:t xml:space="preserve">all </w:t>
      </w:r>
      <w:r w:rsidR="00DB6086">
        <w:rPr>
          <w:rFonts w:cs="CenturyGothic-Bold"/>
          <w:bCs/>
          <w:color w:val="000000" w:themeColor="text1"/>
        </w:rPr>
        <w:t>S</w:t>
      </w:r>
      <w:r w:rsidRPr="007B1CAB">
        <w:rPr>
          <w:rFonts w:cs="CenturyGothic-Bold"/>
          <w:bCs/>
          <w:color w:val="000000" w:themeColor="text1"/>
        </w:rPr>
        <w:t xml:space="preserve">tate and </w:t>
      </w:r>
      <w:r w:rsidR="00DB6086">
        <w:rPr>
          <w:rFonts w:cs="CenturyGothic-Bold"/>
          <w:bCs/>
          <w:color w:val="000000" w:themeColor="text1"/>
        </w:rPr>
        <w:t>T</w:t>
      </w:r>
      <w:r w:rsidRPr="007B1CAB">
        <w:rPr>
          <w:rFonts w:cs="CenturyGothic-Bold"/>
          <w:bCs/>
          <w:color w:val="000000" w:themeColor="text1"/>
        </w:rPr>
        <w:t>erritory government contribut</w:t>
      </w:r>
      <w:r w:rsidR="00FD3379" w:rsidRPr="007B1CAB">
        <w:rPr>
          <w:rFonts w:cs="CenturyGothic-Bold"/>
          <w:bCs/>
          <w:color w:val="000000" w:themeColor="text1"/>
        </w:rPr>
        <w:t xml:space="preserve">e to offering preschool programs to 3-year-olds and 4-year-olds; and </w:t>
      </w:r>
    </w:p>
    <w:p w14:paraId="02A4131C" w14:textId="570B50A7" w:rsidR="002230FD" w:rsidRDefault="00FD3379" w:rsidP="007B1CAB">
      <w:pPr>
        <w:pStyle w:val="ListParagraph"/>
        <w:numPr>
          <w:ilvl w:val="0"/>
          <w:numId w:val="18"/>
        </w:numPr>
        <w:autoSpaceDE w:val="0"/>
        <w:autoSpaceDN w:val="0"/>
        <w:adjustRightInd w:val="0"/>
        <w:spacing w:after="0" w:line="240" w:lineRule="auto"/>
        <w:rPr>
          <w:rFonts w:cs="CenturyGothic-Bold"/>
          <w:bCs/>
          <w:color w:val="000000" w:themeColor="text1"/>
        </w:rPr>
      </w:pPr>
      <w:r w:rsidRPr="007B1CAB">
        <w:rPr>
          <w:rFonts w:cs="CenturyGothic-Bold"/>
          <w:bCs/>
          <w:color w:val="000000" w:themeColor="text1"/>
        </w:rPr>
        <w:t xml:space="preserve">there is a focus on the provision of 3-Year-Old Preschool for disadvantaged children.  </w:t>
      </w:r>
    </w:p>
    <w:p w14:paraId="2236A23A" w14:textId="77777777" w:rsidR="007B1CAB" w:rsidRPr="007B1CAB" w:rsidRDefault="007B1CAB" w:rsidP="007B1CAB">
      <w:pPr>
        <w:pStyle w:val="ListParagraph"/>
        <w:autoSpaceDE w:val="0"/>
        <w:autoSpaceDN w:val="0"/>
        <w:adjustRightInd w:val="0"/>
        <w:spacing w:after="0" w:line="240" w:lineRule="auto"/>
        <w:rPr>
          <w:rFonts w:cs="CenturyGothic-Bold"/>
          <w:bCs/>
          <w:color w:val="000000" w:themeColor="text1"/>
        </w:rPr>
      </w:pPr>
    </w:p>
    <w:p w14:paraId="6B7DDBEE" w14:textId="6821F959" w:rsidR="002230FD" w:rsidRPr="005C5916" w:rsidRDefault="00286E38" w:rsidP="005C5916">
      <w:p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The Commonwealth would share costs with States a</w:t>
      </w:r>
      <w:r w:rsidR="000A255E">
        <w:rPr>
          <w:rFonts w:cs="CenturyGothic-Bold"/>
          <w:bCs/>
          <w:color w:val="000000" w:themeColor="text1"/>
        </w:rPr>
        <w:t>nd Territories</w:t>
      </w:r>
      <w:r w:rsidR="000A255E" w:rsidRPr="005C5916">
        <w:rPr>
          <w:rFonts w:cs="CenturyGothic-Bold"/>
          <w:bCs/>
          <w:color w:val="000000" w:themeColor="text1"/>
        </w:rPr>
        <w:t>,</w:t>
      </w:r>
      <w:r w:rsidR="00DB6086">
        <w:rPr>
          <w:rFonts w:cs="CenturyGothic-Bold"/>
          <w:bCs/>
          <w:color w:val="000000" w:themeColor="text1"/>
        </w:rPr>
        <w:t xml:space="preserve"> </w:t>
      </w:r>
      <w:r w:rsidR="000A255E">
        <w:rPr>
          <w:rFonts w:cs="CenturyGothic-Bold"/>
          <w:bCs/>
          <w:color w:val="000000" w:themeColor="text1"/>
        </w:rPr>
        <w:t xml:space="preserve">who </w:t>
      </w:r>
      <w:r w:rsidRPr="005C5916">
        <w:rPr>
          <w:rFonts w:cs="CenturyGothic-Bold"/>
          <w:bCs/>
          <w:color w:val="000000" w:themeColor="text1"/>
        </w:rPr>
        <w:t xml:space="preserve">would </w:t>
      </w:r>
      <w:r w:rsidR="009A1956">
        <w:rPr>
          <w:rFonts w:cs="CenturyGothic-Bold"/>
          <w:bCs/>
          <w:color w:val="000000" w:themeColor="text1"/>
        </w:rPr>
        <w:t>‘opt-in’</w:t>
      </w:r>
      <w:r w:rsidRPr="005C5916">
        <w:rPr>
          <w:rFonts w:cs="CenturyGothic-Bold"/>
          <w:bCs/>
          <w:color w:val="000000" w:themeColor="text1"/>
        </w:rPr>
        <w:t xml:space="preserve"> </w:t>
      </w:r>
      <w:r w:rsidR="001C6331">
        <w:rPr>
          <w:rFonts w:cs="CenturyGothic-Bold"/>
          <w:bCs/>
          <w:color w:val="000000" w:themeColor="text1"/>
        </w:rPr>
        <w:t>to the agreement by committing</w:t>
      </w:r>
      <w:r w:rsidRPr="005C5916">
        <w:rPr>
          <w:rFonts w:cs="CenturyGothic-Bold"/>
          <w:bCs/>
          <w:color w:val="000000" w:themeColor="text1"/>
        </w:rPr>
        <w:t xml:space="preserve"> </w:t>
      </w:r>
      <w:r w:rsidR="009A1956">
        <w:rPr>
          <w:rFonts w:cs="CenturyGothic-Bold"/>
          <w:bCs/>
          <w:color w:val="000000" w:themeColor="text1"/>
        </w:rPr>
        <w:t xml:space="preserve">new </w:t>
      </w:r>
      <w:r w:rsidRPr="005C5916">
        <w:rPr>
          <w:rFonts w:cs="CenturyGothic-Bold"/>
          <w:bCs/>
          <w:color w:val="000000" w:themeColor="text1"/>
        </w:rPr>
        <w:t xml:space="preserve">funding </w:t>
      </w:r>
      <w:r w:rsidR="009A1956">
        <w:rPr>
          <w:rFonts w:cs="CenturyGothic-Bold"/>
          <w:bCs/>
          <w:color w:val="000000" w:themeColor="text1"/>
        </w:rPr>
        <w:t xml:space="preserve">received </w:t>
      </w:r>
      <w:r w:rsidR="0090155F">
        <w:rPr>
          <w:rFonts w:cs="CenturyGothic-Bold"/>
          <w:bCs/>
          <w:color w:val="000000" w:themeColor="text1"/>
        </w:rPr>
        <w:t xml:space="preserve">would be used </w:t>
      </w:r>
      <w:r w:rsidRPr="005C5916">
        <w:rPr>
          <w:rFonts w:cs="CenturyGothic-Bold"/>
          <w:bCs/>
          <w:color w:val="000000" w:themeColor="text1"/>
        </w:rPr>
        <w:t xml:space="preserve">to </w:t>
      </w:r>
      <w:r w:rsidR="000A255E" w:rsidRPr="005C5916">
        <w:rPr>
          <w:rFonts w:cs="CenturyGothic-Bold"/>
          <w:bCs/>
          <w:color w:val="000000" w:themeColor="text1"/>
        </w:rPr>
        <w:t>facilitate 3-year-old</w:t>
      </w:r>
      <w:r w:rsidRPr="005C5916">
        <w:rPr>
          <w:rFonts w:cs="CenturyGothic-Bold"/>
          <w:bCs/>
          <w:color w:val="000000" w:themeColor="text1"/>
        </w:rPr>
        <w:t xml:space="preserve"> Preschool. </w:t>
      </w:r>
    </w:p>
    <w:p w14:paraId="4334FEDA" w14:textId="77777777" w:rsidR="005C5916" w:rsidRPr="005C5916" w:rsidRDefault="005C5916" w:rsidP="005C5916">
      <w:pPr>
        <w:autoSpaceDE w:val="0"/>
        <w:autoSpaceDN w:val="0"/>
        <w:adjustRightInd w:val="0"/>
        <w:spacing w:after="0" w:line="240" w:lineRule="auto"/>
        <w:contextualSpacing/>
        <w:rPr>
          <w:rFonts w:cs="CenturyGothic-Bold"/>
          <w:bCs/>
          <w:color w:val="000000" w:themeColor="text1"/>
        </w:rPr>
      </w:pPr>
    </w:p>
    <w:p w14:paraId="6321C2F1" w14:textId="7A67ADA2" w:rsidR="005C5916" w:rsidRPr="005C5916" w:rsidRDefault="00286E38" w:rsidP="005C5916">
      <w:p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The Minderoo Foundation estimates that this would cost the Commonwealth Government an additional $3</w:t>
      </w:r>
      <w:r w:rsidR="004C716D">
        <w:rPr>
          <w:rFonts w:cs="CenturyGothic-Bold"/>
          <w:bCs/>
          <w:color w:val="000000" w:themeColor="text1"/>
        </w:rPr>
        <w:t>50</w:t>
      </w:r>
      <w:r w:rsidRPr="005C5916">
        <w:rPr>
          <w:rFonts w:cs="CenturyGothic-Bold"/>
          <w:bCs/>
          <w:color w:val="000000" w:themeColor="text1"/>
        </w:rPr>
        <w:t>-$400million</w:t>
      </w:r>
      <w:r w:rsidR="007B1CAB">
        <w:rPr>
          <w:rFonts w:cs="CenturyGothic-Bold"/>
          <w:bCs/>
          <w:color w:val="000000" w:themeColor="text1"/>
        </w:rPr>
        <w:t xml:space="preserve"> </w:t>
      </w:r>
      <w:r w:rsidR="00D62CE6">
        <w:rPr>
          <w:rFonts w:cs="CenturyGothic-Bold"/>
          <w:bCs/>
          <w:color w:val="000000" w:themeColor="text1"/>
        </w:rPr>
        <w:t>a</w:t>
      </w:r>
      <w:r w:rsidRPr="005C5916">
        <w:rPr>
          <w:rFonts w:cs="CenturyGothic-Bold"/>
          <w:bCs/>
          <w:color w:val="000000" w:themeColor="text1"/>
        </w:rPr>
        <w:t>nnually</w:t>
      </w:r>
      <w:r w:rsidR="007B1CAB">
        <w:rPr>
          <w:rFonts w:cs="CenturyGothic-Bold"/>
          <w:bCs/>
          <w:color w:val="000000" w:themeColor="text1"/>
        </w:rPr>
        <w:t xml:space="preserve"> (</w:t>
      </w:r>
      <w:r w:rsidR="00FD3379">
        <w:rPr>
          <w:rFonts w:cs="CenturyGothic-Bold"/>
          <w:bCs/>
          <w:color w:val="000000" w:themeColor="text1"/>
        </w:rPr>
        <w:t xml:space="preserve">noting that this has been calculated from </w:t>
      </w:r>
      <w:r w:rsidR="004C716D">
        <w:rPr>
          <w:rFonts w:cs="CenturyGothic-Bold"/>
          <w:bCs/>
          <w:color w:val="000000" w:themeColor="text1"/>
        </w:rPr>
        <w:t>data</w:t>
      </w:r>
      <w:r w:rsidR="000A7636">
        <w:rPr>
          <w:rFonts w:cs="CenturyGothic-Bold"/>
          <w:bCs/>
          <w:color w:val="000000" w:themeColor="text1"/>
        </w:rPr>
        <w:t xml:space="preserve"> on </w:t>
      </w:r>
      <w:r w:rsidR="004C716D">
        <w:rPr>
          <w:rFonts w:cs="CenturyGothic-Bold"/>
          <w:bCs/>
          <w:color w:val="000000" w:themeColor="text1"/>
        </w:rPr>
        <w:t xml:space="preserve">Commonwealth, </w:t>
      </w:r>
      <w:r w:rsidR="00FE180F">
        <w:rPr>
          <w:rFonts w:cs="CenturyGothic-Bold"/>
          <w:bCs/>
          <w:color w:val="000000" w:themeColor="text1"/>
        </w:rPr>
        <w:t>S</w:t>
      </w:r>
      <w:r w:rsidR="004C716D">
        <w:rPr>
          <w:rFonts w:cs="CenturyGothic-Bold"/>
          <w:bCs/>
          <w:color w:val="000000" w:themeColor="text1"/>
        </w:rPr>
        <w:t xml:space="preserve">tate and </w:t>
      </w:r>
      <w:r w:rsidR="00FE180F">
        <w:rPr>
          <w:rFonts w:cs="CenturyGothic-Bold"/>
          <w:bCs/>
          <w:color w:val="000000" w:themeColor="text1"/>
        </w:rPr>
        <w:t>T</w:t>
      </w:r>
      <w:r w:rsidR="004C716D">
        <w:rPr>
          <w:rFonts w:cs="CenturyGothic-Bold"/>
          <w:bCs/>
          <w:color w:val="000000" w:themeColor="text1"/>
        </w:rPr>
        <w:t xml:space="preserve">erritory contributions to Preschool reported in the Report on Government Services </w:t>
      </w:r>
      <w:r w:rsidR="007B1CAB">
        <w:rPr>
          <w:rFonts w:cs="CenturyGothic-Bold"/>
          <w:bCs/>
          <w:color w:val="000000" w:themeColor="text1"/>
        </w:rPr>
        <w:t xml:space="preserve">- </w:t>
      </w:r>
      <w:r w:rsidR="004C716D">
        <w:rPr>
          <w:rFonts w:cs="CenturyGothic-Bold"/>
          <w:bCs/>
          <w:color w:val="000000" w:themeColor="text1"/>
        </w:rPr>
        <w:t>ROGS 2020</w:t>
      </w:r>
      <w:r w:rsidR="00FE180F">
        <w:rPr>
          <w:rFonts w:cs="CenturyGothic-Bold"/>
          <w:bCs/>
          <w:color w:val="000000" w:themeColor="text1"/>
        </w:rPr>
        <w:t>.  Minderoo Foundat</w:t>
      </w:r>
      <w:r w:rsidR="00FD3379">
        <w:rPr>
          <w:rFonts w:cs="CenturyGothic-Bold"/>
          <w:bCs/>
          <w:color w:val="000000" w:themeColor="text1"/>
        </w:rPr>
        <w:t xml:space="preserve">ion  </w:t>
      </w:r>
      <w:r w:rsidR="007D2661">
        <w:rPr>
          <w:rFonts w:cs="CenturyGothic-Bold"/>
          <w:bCs/>
          <w:color w:val="000000" w:themeColor="text1"/>
        </w:rPr>
        <w:t xml:space="preserve">can provide </w:t>
      </w:r>
      <w:r w:rsidR="00DB6086">
        <w:rPr>
          <w:rFonts w:cs="CenturyGothic-Bold"/>
          <w:bCs/>
          <w:color w:val="000000" w:themeColor="text1"/>
        </w:rPr>
        <w:t xml:space="preserve">this calculation </w:t>
      </w:r>
      <w:r w:rsidR="007D2661">
        <w:rPr>
          <w:rFonts w:cs="CenturyGothic-Bold"/>
          <w:bCs/>
          <w:color w:val="000000" w:themeColor="text1"/>
        </w:rPr>
        <w:t>it to</w:t>
      </w:r>
      <w:r w:rsidR="004C716D">
        <w:rPr>
          <w:rFonts w:cs="CenturyGothic-Bold"/>
          <w:bCs/>
          <w:color w:val="000000" w:themeColor="text1"/>
        </w:rPr>
        <w:t xml:space="preserve"> </w:t>
      </w:r>
      <w:r w:rsidR="00FD3379">
        <w:rPr>
          <w:rFonts w:cs="CenturyGothic-Bold"/>
          <w:bCs/>
          <w:color w:val="000000" w:themeColor="text1"/>
        </w:rPr>
        <w:t xml:space="preserve">the Commonwealth </w:t>
      </w:r>
      <w:r w:rsidR="004C716D">
        <w:rPr>
          <w:rFonts w:cs="CenturyGothic-Bold"/>
          <w:bCs/>
          <w:color w:val="000000" w:themeColor="text1"/>
        </w:rPr>
        <w:t>Department of</w:t>
      </w:r>
      <w:r w:rsidR="00FD3379">
        <w:rPr>
          <w:rFonts w:cs="CenturyGothic-Bold"/>
          <w:bCs/>
          <w:color w:val="000000" w:themeColor="text1"/>
        </w:rPr>
        <w:t xml:space="preserve"> </w:t>
      </w:r>
      <w:r w:rsidR="000A7636">
        <w:rPr>
          <w:rFonts w:cs="CenturyGothic-Bold"/>
          <w:bCs/>
          <w:color w:val="000000" w:themeColor="text1"/>
        </w:rPr>
        <w:t>Treasury</w:t>
      </w:r>
      <w:r w:rsidR="007D2661">
        <w:rPr>
          <w:rFonts w:cs="CenturyGothic-Bold"/>
          <w:bCs/>
          <w:color w:val="000000" w:themeColor="text1"/>
        </w:rPr>
        <w:t xml:space="preserve"> for analysis</w:t>
      </w:r>
      <w:r w:rsidR="00DB6086">
        <w:rPr>
          <w:rFonts w:cs="CenturyGothic-Bold"/>
          <w:bCs/>
          <w:color w:val="000000" w:themeColor="text1"/>
        </w:rPr>
        <w:t>)</w:t>
      </w:r>
      <w:r>
        <w:rPr>
          <w:rStyle w:val="FootnoteReference"/>
          <w:rFonts w:cs="CenturyGothic-Bold"/>
          <w:bCs/>
          <w:color w:val="000000" w:themeColor="text1"/>
        </w:rPr>
        <w:footnoteReference w:id="19"/>
      </w:r>
      <w:r w:rsidRPr="005C5916">
        <w:rPr>
          <w:rFonts w:cs="CenturyGothic-Bold"/>
          <w:bCs/>
          <w:color w:val="000000" w:themeColor="text1"/>
        </w:rPr>
        <w:t xml:space="preserve">.  This action would </w:t>
      </w:r>
      <w:r w:rsidR="001C6331">
        <w:rPr>
          <w:rFonts w:cs="CenturyGothic-Bold"/>
          <w:bCs/>
          <w:color w:val="000000" w:themeColor="text1"/>
        </w:rPr>
        <w:t xml:space="preserve">facilitate the rollout of 3-Year-Old Preschool </w:t>
      </w:r>
      <w:r w:rsidR="0090155F">
        <w:rPr>
          <w:rFonts w:cs="CenturyGothic-Bold"/>
          <w:bCs/>
          <w:color w:val="000000" w:themeColor="text1"/>
        </w:rPr>
        <w:t xml:space="preserve">and </w:t>
      </w:r>
      <w:r w:rsidRPr="005C5916">
        <w:rPr>
          <w:rFonts w:cs="CenturyGothic-Bold"/>
          <w:bCs/>
          <w:color w:val="000000" w:themeColor="text1"/>
        </w:rPr>
        <w:t>funding equity between states and territories</w:t>
      </w:r>
      <w:r w:rsidR="001C6331">
        <w:rPr>
          <w:rFonts w:cs="CenturyGothic-Bold"/>
          <w:bCs/>
          <w:color w:val="000000" w:themeColor="text1"/>
        </w:rPr>
        <w:t>.</w:t>
      </w:r>
      <w:r w:rsidRPr="005C5916">
        <w:rPr>
          <w:rFonts w:cs="CenturyGothic-Bold"/>
          <w:bCs/>
          <w:color w:val="000000" w:themeColor="text1"/>
        </w:rPr>
        <w:t xml:space="preserve"> </w:t>
      </w:r>
      <w:r>
        <w:rPr>
          <w:rFonts w:cs="CenturyGothic-Bold"/>
          <w:bCs/>
          <w:color w:val="000000" w:themeColor="text1"/>
        </w:rPr>
        <w:t xml:space="preserve"> Additional to the benefits for children, this initiative would create </w:t>
      </w:r>
      <w:r w:rsidR="009A1956">
        <w:rPr>
          <w:rFonts w:cs="CenturyGothic-Bold"/>
          <w:bCs/>
          <w:color w:val="000000" w:themeColor="text1"/>
        </w:rPr>
        <w:t xml:space="preserve">many new </w:t>
      </w:r>
      <w:r>
        <w:rPr>
          <w:rFonts w:cs="CenturyGothic-Bold"/>
          <w:bCs/>
          <w:color w:val="000000" w:themeColor="text1"/>
        </w:rPr>
        <w:t xml:space="preserve">jobs. </w:t>
      </w:r>
    </w:p>
    <w:p w14:paraId="0CAE64E1" w14:textId="77777777" w:rsidR="005C5916" w:rsidRPr="005C5916" w:rsidRDefault="005C5916" w:rsidP="005C5916">
      <w:pPr>
        <w:autoSpaceDE w:val="0"/>
        <w:autoSpaceDN w:val="0"/>
        <w:adjustRightInd w:val="0"/>
        <w:spacing w:after="0" w:line="240" w:lineRule="auto"/>
        <w:contextualSpacing/>
        <w:rPr>
          <w:rFonts w:cs="CenturyGothic-Bold"/>
          <w:bCs/>
          <w:color w:val="000000" w:themeColor="text1"/>
        </w:rPr>
      </w:pPr>
    </w:p>
    <w:p w14:paraId="32B94E71" w14:textId="77777777" w:rsidR="005C5916" w:rsidRPr="005C5916" w:rsidRDefault="00286E38" w:rsidP="005C5916">
      <w:p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 xml:space="preserve">Key performance indicators should include: </w:t>
      </w:r>
    </w:p>
    <w:p w14:paraId="0A031B72" w14:textId="35FF9CBB" w:rsidR="005C5916" w:rsidRPr="005C5916" w:rsidRDefault="00286E38" w:rsidP="005C5916">
      <w:pPr>
        <w:numPr>
          <w:ilvl w:val="0"/>
          <w:numId w:val="6"/>
        </w:num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Quality Ratings</w:t>
      </w:r>
      <w:r w:rsidR="00611CEF">
        <w:rPr>
          <w:rFonts w:cs="CenturyGothic-Bold"/>
          <w:bCs/>
          <w:color w:val="000000" w:themeColor="text1"/>
        </w:rPr>
        <w:t xml:space="preserve"> (National Quality Framework Regulatory system)</w:t>
      </w:r>
      <w:r w:rsidRPr="005C5916">
        <w:rPr>
          <w:rFonts w:cs="CenturyGothic-Bold"/>
          <w:bCs/>
          <w:color w:val="000000" w:themeColor="text1"/>
        </w:rPr>
        <w:t xml:space="preserve"> for Preschool </w:t>
      </w:r>
      <w:r w:rsidR="0090155F">
        <w:rPr>
          <w:rFonts w:cs="CenturyGothic-Bold"/>
          <w:bCs/>
          <w:color w:val="000000" w:themeColor="text1"/>
        </w:rPr>
        <w:t xml:space="preserve">service </w:t>
      </w:r>
      <w:r w:rsidRPr="005C5916">
        <w:rPr>
          <w:rFonts w:cs="CenturyGothic-Bold"/>
          <w:bCs/>
          <w:color w:val="000000" w:themeColor="text1"/>
        </w:rPr>
        <w:t>providers</w:t>
      </w:r>
      <w:r w:rsidR="0090155F">
        <w:rPr>
          <w:rFonts w:cs="CenturyGothic-Bold"/>
          <w:bCs/>
          <w:color w:val="000000" w:themeColor="text1"/>
        </w:rPr>
        <w:t xml:space="preserve"> (a measure of the quality of service delivery)</w:t>
      </w:r>
      <w:r w:rsidRPr="005C5916">
        <w:rPr>
          <w:rFonts w:cs="CenturyGothic-Bold"/>
          <w:bCs/>
          <w:color w:val="000000" w:themeColor="text1"/>
        </w:rPr>
        <w:t xml:space="preserve"> </w:t>
      </w:r>
    </w:p>
    <w:p w14:paraId="3440A873" w14:textId="767D2C0A" w:rsidR="005C5916" w:rsidRPr="005C5916" w:rsidRDefault="00286E38" w:rsidP="005C5916">
      <w:pPr>
        <w:numPr>
          <w:ilvl w:val="0"/>
          <w:numId w:val="6"/>
        </w:num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Enrolm</w:t>
      </w:r>
      <w:r w:rsidR="00D62CE6">
        <w:rPr>
          <w:rFonts w:cs="CenturyGothic-Bold"/>
          <w:bCs/>
          <w:color w:val="000000" w:themeColor="text1"/>
        </w:rPr>
        <w:t xml:space="preserve">ent and attendance </w:t>
      </w:r>
      <w:r w:rsidRPr="005C5916">
        <w:rPr>
          <w:rFonts w:cs="CenturyGothic-Bold"/>
          <w:bCs/>
          <w:color w:val="000000" w:themeColor="text1"/>
        </w:rPr>
        <w:t xml:space="preserve">of children </w:t>
      </w:r>
      <w:r w:rsidR="00DB6086">
        <w:rPr>
          <w:rFonts w:cs="CenturyGothic-Bold"/>
          <w:bCs/>
          <w:color w:val="000000" w:themeColor="text1"/>
        </w:rPr>
        <w:t>in P</w:t>
      </w:r>
      <w:r w:rsidRPr="005C5916">
        <w:rPr>
          <w:rFonts w:cs="CenturyGothic-Bold"/>
          <w:bCs/>
          <w:color w:val="000000" w:themeColor="text1"/>
        </w:rPr>
        <w:t>reschool (new monitoring systems may need to be developed)</w:t>
      </w:r>
      <w:r w:rsidR="00611CEF">
        <w:rPr>
          <w:rFonts w:cs="CenturyGothic-Bold"/>
          <w:bCs/>
          <w:color w:val="000000" w:themeColor="text1"/>
        </w:rPr>
        <w:t>.</w:t>
      </w:r>
    </w:p>
    <w:p w14:paraId="2F8B1AEC" w14:textId="5B341C51" w:rsidR="005C5916" w:rsidRDefault="00286E38" w:rsidP="005C5916">
      <w:pPr>
        <w:numPr>
          <w:ilvl w:val="0"/>
          <w:numId w:val="6"/>
        </w:num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 xml:space="preserve">Improving </w:t>
      </w:r>
      <w:r w:rsidR="00D62CE6">
        <w:rPr>
          <w:rFonts w:cs="CenturyGothic-Bold"/>
          <w:bCs/>
          <w:color w:val="000000" w:themeColor="text1"/>
        </w:rPr>
        <w:t xml:space="preserve">the </w:t>
      </w:r>
      <w:r w:rsidRPr="005C5916">
        <w:rPr>
          <w:rFonts w:cs="CenturyGothic-Bold"/>
          <w:bCs/>
          <w:color w:val="000000" w:themeColor="text1"/>
        </w:rPr>
        <w:t>quality</w:t>
      </w:r>
      <w:r w:rsidR="00D62CE6">
        <w:rPr>
          <w:rFonts w:cs="CenturyGothic-Bold"/>
          <w:bCs/>
          <w:color w:val="000000" w:themeColor="text1"/>
        </w:rPr>
        <w:t xml:space="preserve"> of service</w:t>
      </w:r>
      <w:r w:rsidR="0090155F">
        <w:rPr>
          <w:rFonts w:cs="CenturyGothic-Bold"/>
          <w:bCs/>
          <w:color w:val="000000" w:themeColor="text1"/>
        </w:rPr>
        <w:t>s (see above)</w:t>
      </w:r>
      <w:r w:rsidRPr="005C5916">
        <w:rPr>
          <w:rFonts w:cs="CenturyGothic-Bold"/>
          <w:bCs/>
          <w:color w:val="000000" w:themeColor="text1"/>
        </w:rPr>
        <w:t xml:space="preserve"> and attendance </w:t>
      </w:r>
      <w:r w:rsidR="007D2661">
        <w:rPr>
          <w:rFonts w:cs="CenturyGothic-Bold"/>
          <w:bCs/>
          <w:color w:val="000000" w:themeColor="text1"/>
        </w:rPr>
        <w:t>of disadvantaged children in</w:t>
      </w:r>
      <w:r w:rsidRPr="005C5916">
        <w:rPr>
          <w:rFonts w:cs="CenturyGothic-Bold"/>
          <w:bCs/>
          <w:color w:val="000000" w:themeColor="text1"/>
        </w:rPr>
        <w:t xml:space="preserve"> Preschool</w:t>
      </w:r>
      <w:r w:rsidR="00DB6086">
        <w:rPr>
          <w:rFonts w:cs="CenturyGothic-Bold"/>
          <w:bCs/>
          <w:color w:val="000000" w:themeColor="text1"/>
        </w:rPr>
        <w:t>;</w:t>
      </w:r>
      <w:r w:rsidR="00611CEF">
        <w:rPr>
          <w:rFonts w:cs="CenturyGothic-Bold"/>
          <w:bCs/>
          <w:color w:val="000000" w:themeColor="text1"/>
        </w:rPr>
        <w:t xml:space="preserve"> </w:t>
      </w:r>
      <w:r w:rsidR="00D62CE6">
        <w:rPr>
          <w:rFonts w:cs="CenturyGothic-Bold"/>
          <w:bCs/>
          <w:color w:val="000000" w:themeColor="text1"/>
        </w:rPr>
        <w:t xml:space="preserve">focusing </w:t>
      </w:r>
      <w:r w:rsidR="007D2661">
        <w:rPr>
          <w:rFonts w:cs="CenturyGothic-Bold"/>
          <w:bCs/>
          <w:color w:val="000000" w:themeColor="text1"/>
        </w:rPr>
        <w:t xml:space="preserve">on regional areas </w:t>
      </w:r>
      <w:r w:rsidR="00611CEF">
        <w:rPr>
          <w:rFonts w:cs="CenturyGothic-Bold"/>
          <w:bCs/>
          <w:color w:val="000000" w:themeColor="text1"/>
        </w:rPr>
        <w:t>and services</w:t>
      </w:r>
      <w:r w:rsidR="00DB6086">
        <w:rPr>
          <w:rFonts w:cs="CenturyGothic-Bold"/>
          <w:bCs/>
          <w:color w:val="000000" w:themeColor="text1"/>
        </w:rPr>
        <w:t>,</w:t>
      </w:r>
      <w:r w:rsidR="007B1CAB">
        <w:rPr>
          <w:rFonts w:cs="CenturyGothic-Bold"/>
          <w:bCs/>
          <w:color w:val="000000" w:themeColor="text1"/>
        </w:rPr>
        <w:t xml:space="preserve"> </w:t>
      </w:r>
      <w:r w:rsidR="005256BA">
        <w:rPr>
          <w:rFonts w:cs="CenturyGothic-Bold"/>
          <w:bCs/>
          <w:color w:val="000000" w:themeColor="text1"/>
        </w:rPr>
        <w:t>and</w:t>
      </w:r>
      <w:r w:rsidR="007B1CAB">
        <w:rPr>
          <w:rFonts w:cs="CenturyGothic-Bold"/>
          <w:bCs/>
          <w:color w:val="000000" w:themeColor="text1"/>
        </w:rPr>
        <w:t xml:space="preserve"> services</w:t>
      </w:r>
      <w:r w:rsidR="00611CEF">
        <w:rPr>
          <w:rFonts w:cs="CenturyGothic-Bold"/>
          <w:bCs/>
          <w:color w:val="000000" w:themeColor="text1"/>
        </w:rPr>
        <w:t xml:space="preserve"> attended predominantly by Aboriginal children. </w:t>
      </w:r>
      <w:r w:rsidRPr="005C5916">
        <w:rPr>
          <w:rFonts w:cs="CenturyGothic-Bold"/>
          <w:bCs/>
          <w:color w:val="000000" w:themeColor="text1"/>
        </w:rPr>
        <w:t xml:space="preserve"> </w:t>
      </w:r>
    </w:p>
    <w:p w14:paraId="72E80BB2" w14:textId="4B15A499" w:rsidR="00ED1CC8" w:rsidRDefault="00ED1CC8" w:rsidP="00ED1CC8">
      <w:pPr>
        <w:autoSpaceDE w:val="0"/>
        <w:autoSpaceDN w:val="0"/>
        <w:adjustRightInd w:val="0"/>
        <w:spacing w:after="0" w:line="240" w:lineRule="auto"/>
        <w:contextualSpacing/>
        <w:rPr>
          <w:rFonts w:cs="CenturyGothic-Bold"/>
          <w:bCs/>
          <w:color w:val="000000" w:themeColor="text1"/>
        </w:rPr>
      </w:pPr>
    </w:p>
    <w:p w14:paraId="18586204" w14:textId="2E687976" w:rsidR="00ED1CC8" w:rsidRPr="00ED1CC8" w:rsidRDefault="00ED1CC8" w:rsidP="00ED1CC8">
      <w:pPr>
        <w:autoSpaceDE w:val="0"/>
        <w:autoSpaceDN w:val="0"/>
        <w:adjustRightInd w:val="0"/>
        <w:spacing w:after="0" w:line="240" w:lineRule="auto"/>
        <w:contextualSpacing/>
        <w:rPr>
          <w:rFonts w:cs="CenturyGothic-Bold"/>
          <w:b/>
          <w:color w:val="000000" w:themeColor="text1"/>
        </w:rPr>
      </w:pPr>
      <w:r w:rsidRPr="00ED1CC8">
        <w:rPr>
          <w:rFonts w:cs="CenturyGothic-Bold"/>
          <w:b/>
          <w:color w:val="000000" w:themeColor="text1"/>
        </w:rPr>
        <w:t>Recommendation:</w:t>
      </w:r>
      <w:r>
        <w:rPr>
          <w:rFonts w:cs="CenturyGothic-Bold"/>
          <w:bCs/>
          <w:color w:val="000000" w:themeColor="text1"/>
        </w:rPr>
        <w:t xml:space="preserve"> </w:t>
      </w:r>
      <w:r w:rsidRPr="00ED1CC8">
        <w:rPr>
          <w:rFonts w:cs="CenturyGothic-Bold"/>
          <w:b/>
          <w:color w:val="000000" w:themeColor="text1"/>
        </w:rPr>
        <w:t xml:space="preserve">The Commonwealth Government </w:t>
      </w:r>
      <w:r>
        <w:rPr>
          <w:rFonts w:cs="CenturyGothic-Bold"/>
          <w:b/>
          <w:color w:val="000000" w:themeColor="text1"/>
        </w:rPr>
        <w:t>m</w:t>
      </w:r>
      <w:r w:rsidRPr="00ED1CC8">
        <w:rPr>
          <w:rFonts w:cs="CenturyGothic-Bold"/>
          <w:b/>
          <w:color w:val="000000" w:themeColor="text1"/>
        </w:rPr>
        <w:t>ake high-quality 3-year-old Preschool accessible in all Australian states.</w:t>
      </w:r>
    </w:p>
    <w:p w14:paraId="06948CBB" w14:textId="77777777" w:rsidR="005C5916" w:rsidRPr="005C5916" w:rsidRDefault="005C5916" w:rsidP="005C5916">
      <w:pPr>
        <w:autoSpaceDE w:val="0"/>
        <w:autoSpaceDN w:val="0"/>
        <w:adjustRightInd w:val="0"/>
        <w:spacing w:after="0" w:line="240" w:lineRule="auto"/>
        <w:contextualSpacing/>
        <w:rPr>
          <w:rFonts w:cs="CenturyGothic-Bold"/>
          <w:bCs/>
          <w:color w:val="000000" w:themeColor="text1"/>
        </w:rPr>
      </w:pPr>
    </w:p>
    <w:p w14:paraId="0BE78FDE" w14:textId="77777777" w:rsidR="005C5916" w:rsidRPr="005C5916" w:rsidRDefault="00286E38" w:rsidP="005C5916">
      <w:pPr>
        <w:autoSpaceDE w:val="0"/>
        <w:autoSpaceDN w:val="0"/>
        <w:adjustRightInd w:val="0"/>
        <w:spacing w:after="0" w:line="240" w:lineRule="auto"/>
        <w:contextualSpacing/>
        <w:rPr>
          <w:rFonts w:cs="CenturyGothic-Bold"/>
          <w:bCs/>
          <w:color w:val="000000" w:themeColor="text1"/>
        </w:rPr>
      </w:pPr>
      <w:r w:rsidRPr="005C5916">
        <w:rPr>
          <w:rFonts w:cs="CenturyGothic-Bold"/>
          <w:b/>
          <w:color w:val="000000" w:themeColor="text1"/>
        </w:rPr>
        <w:t>Estimated cost - $350-$400million per annum.</w:t>
      </w:r>
    </w:p>
    <w:p w14:paraId="4DF3C568" w14:textId="08E01A58" w:rsidR="005C5916" w:rsidRPr="005C5916" w:rsidRDefault="005C5916" w:rsidP="005C5916">
      <w:pPr>
        <w:autoSpaceDE w:val="0"/>
        <w:autoSpaceDN w:val="0"/>
        <w:adjustRightInd w:val="0"/>
        <w:spacing w:after="0" w:line="240" w:lineRule="auto"/>
        <w:contextualSpacing/>
        <w:rPr>
          <w:rFonts w:cs="CenturyGothic-Bold"/>
          <w:bCs/>
          <w:color w:val="000000" w:themeColor="text1"/>
        </w:rPr>
      </w:pPr>
    </w:p>
    <w:p w14:paraId="1804320E" w14:textId="4B12BD38" w:rsidR="00BF1B3F" w:rsidRPr="005C5916" w:rsidRDefault="00286E38" w:rsidP="00BF1B3F">
      <w:pPr>
        <w:keepNext/>
        <w:keepLines/>
        <w:spacing w:before="40" w:after="0"/>
        <w:outlineLvl w:val="1"/>
        <w:rPr>
          <w:rFonts w:asciiTheme="majorHAnsi" w:eastAsiaTheme="majorEastAsia" w:hAnsiTheme="majorHAnsi" w:cstheme="majorBidi"/>
          <w:color w:val="2F5496" w:themeColor="accent1" w:themeShade="BF"/>
          <w:sz w:val="26"/>
          <w:szCs w:val="26"/>
        </w:rPr>
      </w:pPr>
      <w:r w:rsidRPr="005C5916">
        <w:rPr>
          <w:rFonts w:asciiTheme="majorHAnsi" w:eastAsiaTheme="majorEastAsia" w:hAnsiTheme="majorHAnsi" w:cstheme="majorBidi"/>
          <w:color w:val="2F5496" w:themeColor="accent1" w:themeShade="BF"/>
          <w:sz w:val="26"/>
          <w:szCs w:val="26"/>
        </w:rPr>
        <w:t>2.</w:t>
      </w:r>
      <w:r>
        <w:rPr>
          <w:rFonts w:asciiTheme="majorHAnsi" w:eastAsiaTheme="majorEastAsia" w:hAnsiTheme="majorHAnsi" w:cstheme="majorBidi"/>
          <w:color w:val="2F5496" w:themeColor="accent1" w:themeShade="BF"/>
          <w:sz w:val="26"/>
          <w:szCs w:val="26"/>
        </w:rPr>
        <w:t>1.2</w:t>
      </w:r>
      <w:r w:rsidRPr="005C5916">
        <w:rPr>
          <w:rFonts w:asciiTheme="majorHAnsi" w:eastAsiaTheme="majorEastAsia" w:hAnsiTheme="majorHAnsi" w:cstheme="majorBidi"/>
          <w:color w:val="2F5496" w:themeColor="accent1" w:themeShade="BF"/>
          <w:sz w:val="26"/>
          <w:szCs w:val="26"/>
        </w:rPr>
        <w:t xml:space="preserve">  4-Year-Old Preschool (Universal Access National Partnership) </w:t>
      </w:r>
    </w:p>
    <w:p w14:paraId="6472BECF" w14:textId="77777777" w:rsidR="00BF1B3F" w:rsidRPr="005C5916" w:rsidRDefault="00BF1B3F" w:rsidP="00BF1B3F">
      <w:pPr>
        <w:autoSpaceDE w:val="0"/>
        <w:autoSpaceDN w:val="0"/>
        <w:adjustRightInd w:val="0"/>
        <w:spacing w:after="0" w:line="240" w:lineRule="auto"/>
        <w:rPr>
          <w:rFonts w:cs="CenturyGothic-Bold"/>
          <w:bCs/>
          <w:color w:val="000000" w:themeColor="text1"/>
        </w:rPr>
      </w:pPr>
    </w:p>
    <w:p w14:paraId="210EFFB7" w14:textId="13EC5F06" w:rsidR="00BF1B3F" w:rsidRDefault="00286E38" w:rsidP="00BF1B3F">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 xml:space="preserve">Quality </w:t>
      </w:r>
      <w:r w:rsidR="00D62CE6">
        <w:rPr>
          <w:rFonts w:cs="CenturyGothic-Bold"/>
          <w:bCs/>
          <w:color w:val="000000" w:themeColor="text1"/>
        </w:rPr>
        <w:t xml:space="preserve">4-year-old </w:t>
      </w:r>
      <w:r w:rsidRPr="005C5916">
        <w:rPr>
          <w:rFonts w:cs="CenturyGothic-Bold"/>
          <w:bCs/>
          <w:color w:val="000000" w:themeColor="text1"/>
        </w:rPr>
        <w:t>preschool makes a significant, long-term difference in children’s development and learning outcomes. While all children benefit, increasing</w:t>
      </w:r>
      <w:r w:rsidRPr="005C5916">
        <w:t xml:space="preserve"> preschool </w:t>
      </w:r>
      <w:r w:rsidRPr="005C5916">
        <w:rPr>
          <w:rFonts w:cs="CenturyGothic-Bold"/>
          <w:bCs/>
          <w:color w:val="000000" w:themeColor="text1"/>
        </w:rPr>
        <w:t xml:space="preserve">participation for children experiencing vulnerability or disadvantage delivers higher returns. There are also significant benefits to the Government. A recent economic analysis showed that the UANP </w:t>
      </w:r>
      <w:r w:rsidR="00DB6086">
        <w:rPr>
          <w:rFonts w:cs="CenturyGothic-Bold"/>
          <w:bCs/>
          <w:color w:val="000000" w:themeColor="text1"/>
        </w:rPr>
        <w:t xml:space="preserve">{for 4-year-old Preschool) </w:t>
      </w:r>
      <w:r w:rsidRPr="005C5916">
        <w:rPr>
          <w:rFonts w:cs="CenturyGothic-Bold"/>
          <w:bCs/>
          <w:color w:val="000000" w:themeColor="text1"/>
        </w:rPr>
        <w:t>contributes to increased workforce participation and tax revenues, and reduces pressure on education, health, and justice budgets.</w:t>
      </w:r>
      <w:r>
        <w:rPr>
          <w:rFonts w:cs="CenturyGothic-Bold"/>
          <w:bCs/>
          <w:color w:val="000000" w:themeColor="text1"/>
          <w:vertAlign w:val="superscript"/>
        </w:rPr>
        <w:footnoteReference w:id="20"/>
      </w:r>
    </w:p>
    <w:p w14:paraId="5774D443" w14:textId="5E7A466B" w:rsidR="00BF1B3F" w:rsidRDefault="00DB6086" w:rsidP="00BF1B3F">
      <w:pPr>
        <w:autoSpaceDE w:val="0"/>
        <w:autoSpaceDN w:val="0"/>
        <w:adjustRightInd w:val="0"/>
        <w:spacing w:after="0" w:line="240" w:lineRule="auto"/>
        <w:rPr>
          <w:rFonts w:cs="CenturyGothic-Bold"/>
          <w:bCs/>
          <w:color w:val="000000" w:themeColor="text1"/>
        </w:rPr>
      </w:pPr>
      <w:r>
        <w:rPr>
          <w:rFonts w:cs="CenturyGothic-Bold"/>
          <w:bCs/>
          <w:color w:val="000000" w:themeColor="text1"/>
        </w:rPr>
        <w:t xml:space="preserve"> </w:t>
      </w:r>
    </w:p>
    <w:p w14:paraId="380004CD" w14:textId="792F3613" w:rsidR="00BF1B3F" w:rsidRPr="005C5916" w:rsidRDefault="00286E38" w:rsidP="00BF1B3F">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 xml:space="preserve">However, a </w:t>
      </w:r>
      <w:r w:rsidR="00DB6086">
        <w:rPr>
          <w:rFonts w:cs="CenturyGothic-Bold"/>
          <w:bCs/>
          <w:color w:val="000000" w:themeColor="text1"/>
        </w:rPr>
        <w:t>R</w:t>
      </w:r>
      <w:r w:rsidRPr="005C5916">
        <w:rPr>
          <w:rFonts w:cs="CenturyGothic-Bold"/>
          <w:bCs/>
          <w:color w:val="000000" w:themeColor="text1"/>
        </w:rPr>
        <w:t>eview of the Universal Access National Partnership</w:t>
      </w:r>
      <w:r>
        <w:rPr>
          <w:rFonts w:cs="CenturyGothic-Bold"/>
          <w:bCs/>
          <w:color w:val="000000" w:themeColor="text1"/>
          <w:vertAlign w:val="superscript"/>
        </w:rPr>
        <w:footnoteReference w:id="21"/>
      </w:r>
      <w:r w:rsidRPr="005C5916">
        <w:rPr>
          <w:rFonts w:cs="CenturyGothic-Bold"/>
          <w:bCs/>
          <w:color w:val="000000" w:themeColor="text1"/>
        </w:rPr>
        <w:t xml:space="preserve"> </w:t>
      </w:r>
      <w:r w:rsidR="00DB6086">
        <w:rPr>
          <w:rFonts w:cs="CenturyGothic-Bold"/>
          <w:bCs/>
          <w:color w:val="000000" w:themeColor="text1"/>
        </w:rPr>
        <w:t>for the Education Council (</w:t>
      </w:r>
      <w:r w:rsidR="005256BA">
        <w:rPr>
          <w:rFonts w:cs="CenturyGothic-Bold"/>
          <w:bCs/>
          <w:color w:val="000000" w:themeColor="text1"/>
        </w:rPr>
        <w:t>for 4-year-old preschool</w:t>
      </w:r>
      <w:r w:rsidR="00DB6086">
        <w:rPr>
          <w:rFonts w:cs="CenturyGothic-Bold"/>
          <w:bCs/>
          <w:color w:val="000000" w:themeColor="text1"/>
        </w:rPr>
        <w:t>)</w:t>
      </w:r>
      <w:r w:rsidR="005256BA">
        <w:rPr>
          <w:rFonts w:cs="CenturyGothic-Bold"/>
          <w:bCs/>
          <w:color w:val="000000" w:themeColor="text1"/>
        </w:rPr>
        <w:t xml:space="preserve"> </w:t>
      </w:r>
      <w:r w:rsidRPr="005C5916">
        <w:rPr>
          <w:rFonts w:cs="CenturyGothic-Bold"/>
          <w:bCs/>
          <w:color w:val="000000" w:themeColor="text1"/>
        </w:rPr>
        <w:t xml:space="preserve">identified both operational and administrative issues that required </w:t>
      </w:r>
      <w:r>
        <w:rPr>
          <w:rFonts w:cs="CenturyGothic-Bold"/>
          <w:bCs/>
          <w:color w:val="000000" w:themeColor="text1"/>
        </w:rPr>
        <w:t xml:space="preserve">attention. </w:t>
      </w:r>
    </w:p>
    <w:p w14:paraId="73C50CFA" w14:textId="2BFA01BC" w:rsidR="00BF1B3F" w:rsidRPr="005C5916" w:rsidRDefault="00286E38" w:rsidP="00BF1B3F">
      <w:pPr>
        <w:numPr>
          <w:ilvl w:val="0"/>
          <w:numId w:val="8"/>
        </w:numPr>
        <w:autoSpaceDE w:val="0"/>
        <w:autoSpaceDN w:val="0"/>
        <w:adjustRightInd w:val="0"/>
        <w:spacing w:after="0" w:line="240" w:lineRule="auto"/>
        <w:contextualSpacing/>
      </w:pPr>
      <w:r w:rsidRPr="005C5916">
        <w:rPr>
          <w:b/>
          <w:bCs/>
        </w:rPr>
        <w:t>Operational:</w:t>
      </w:r>
      <w:r w:rsidRPr="005C5916">
        <w:t xml:space="preserve"> Key priorities </w:t>
      </w:r>
      <w:r w:rsidRPr="009118F9">
        <w:t>include lifting attendance and quality</w:t>
      </w:r>
      <w:r>
        <w:t xml:space="preserve"> of service</w:t>
      </w:r>
      <w:r w:rsidR="00D62CE6">
        <w:t>s</w:t>
      </w:r>
      <w:r w:rsidRPr="009118F9">
        <w:t>, developing robust measures of attendance and child development outcomes, modelling the efficient cost of Preschool provision in different settings and contexts, and addressing looming workforce shortages</w:t>
      </w:r>
      <w:r>
        <w:rPr>
          <w:vertAlign w:val="superscript"/>
        </w:rPr>
        <w:footnoteReference w:id="22"/>
      </w:r>
      <w:r w:rsidRPr="009118F9">
        <w:t>.</w:t>
      </w:r>
    </w:p>
    <w:p w14:paraId="698FD139" w14:textId="77777777" w:rsidR="00BF1B3F" w:rsidRPr="005C5916" w:rsidRDefault="00286E38" w:rsidP="00BF1B3F">
      <w:pPr>
        <w:numPr>
          <w:ilvl w:val="0"/>
          <w:numId w:val="8"/>
        </w:numPr>
        <w:autoSpaceDE w:val="0"/>
        <w:autoSpaceDN w:val="0"/>
        <w:adjustRightInd w:val="0"/>
        <w:spacing w:after="0" w:line="240" w:lineRule="auto"/>
        <w:contextualSpacing/>
      </w:pPr>
      <w:r w:rsidRPr="005C5916">
        <w:rPr>
          <w:b/>
          <w:bCs/>
        </w:rPr>
        <w:t>Administrative:</w:t>
      </w:r>
      <w:r w:rsidRPr="005C5916">
        <w:t xml:space="preserve"> The Review recommended that the immediate successor agreement to the current UANP (i.e., from 2021) should be a National Partnership of five years' duration. </w:t>
      </w:r>
    </w:p>
    <w:p w14:paraId="4D5A6208" w14:textId="77777777" w:rsidR="00BF1B3F" w:rsidRPr="005C5916" w:rsidRDefault="00BF1B3F" w:rsidP="00BF1B3F">
      <w:pPr>
        <w:autoSpaceDE w:val="0"/>
        <w:autoSpaceDN w:val="0"/>
        <w:adjustRightInd w:val="0"/>
        <w:spacing w:after="0" w:line="240" w:lineRule="auto"/>
        <w:ind w:left="720"/>
        <w:contextualSpacing/>
      </w:pPr>
    </w:p>
    <w:p w14:paraId="1F6F9D15" w14:textId="233A7143" w:rsidR="00BF1B3F" w:rsidRPr="005C5916" w:rsidRDefault="00286E38" w:rsidP="00BF1B3F">
      <w:pPr>
        <w:autoSpaceDE w:val="0"/>
        <w:autoSpaceDN w:val="0"/>
        <w:adjustRightInd w:val="0"/>
        <w:spacing w:after="0" w:line="240" w:lineRule="auto"/>
        <w:ind w:left="360"/>
        <w:rPr>
          <w:rFonts w:cs="CenturyGothic-Bold"/>
          <w:b/>
          <w:color w:val="000000" w:themeColor="text1"/>
        </w:rPr>
      </w:pPr>
      <w:r w:rsidRPr="005C5916">
        <w:rPr>
          <w:rFonts w:cs="CenturyGothic-Bold"/>
          <w:bCs/>
          <w:color w:val="000000" w:themeColor="text1"/>
        </w:rPr>
        <w:t>Minderoo Foundation recommends that the</w:t>
      </w:r>
      <w:r w:rsidR="00DB6086">
        <w:rPr>
          <w:rFonts w:cs="CenturyGothic-Bold"/>
          <w:bCs/>
          <w:color w:val="000000" w:themeColor="text1"/>
        </w:rPr>
        <w:t xml:space="preserve"> following</w:t>
      </w:r>
      <w:r>
        <w:rPr>
          <w:rFonts w:cs="CenturyGothic-Bold"/>
          <w:bCs/>
          <w:color w:val="000000" w:themeColor="text1"/>
        </w:rPr>
        <w:t xml:space="preserve"> issues should be</w:t>
      </w:r>
      <w:r w:rsidR="00D62CE6">
        <w:rPr>
          <w:rFonts w:cs="CenturyGothic-Bold"/>
          <w:bCs/>
          <w:color w:val="000000" w:themeColor="text1"/>
        </w:rPr>
        <w:t xml:space="preserve"> prioriti</w:t>
      </w:r>
      <w:r w:rsidR="00DA1E79">
        <w:rPr>
          <w:rFonts w:cs="CenturyGothic-Bold"/>
          <w:bCs/>
          <w:color w:val="000000" w:themeColor="text1"/>
        </w:rPr>
        <w:t>sed</w:t>
      </w:r>
      <w:r w:rsidR="00D62CE6">
        <w:rPr>
          <w:rFonts w:cs="CenturyGothic-Bold"/>
          <w:bCs/>
          <w:color w:val="000000" w:themeColor="text1"/>
        </w:rPr>
        <w:t xml:space="preserve"> and </w:t>
      </w:r>
      <w:r>
        <w:rPr>
          <w:rFonts w:cs="CenturyGothic-Bold"/>
          <w:bCs/>
          <w:color w:val="000000" w:themeColor="text1"/>
        </w:rPr>
        <w:t>addressed urgently.</w:t>
      </w:r>
    </w:p>
    <w:p w14:paraId="17E9EFBF" w14:textId="058F9383" w:rsidR="00BF1B3F" w:rsidRPr="000D694D" w:rsidRDefault="00286E38" w:rsidP="007B1CAB">
      <w:pPr>
        <w:numPr>
          <w:ilvl w:val="0"/>
          <w:numId w:val="19"/>
        </w:numPr>
        <w:autoSpaceDE w:val="0"/>
        <w:autoSpaceDN w:val="0"/>
        <w:adjustRightInd w:val="0"/>
        <w:spacing w:after="0" w:line="240" w:lineRule="auto"/>
        <w:contextualSpacing/>
        <w:rPr>
          <w:rFonts w:cs="CenturyGothic-Bold"/>
          <w:bCs/>
          <w:color w:val="000000" w:themeColor="text1"/>
        </w:rPr>
      </w:pPr>
      <w:r w:rsidRPr="005C5916">
        <w:rPr>
          <w:rFonts w:cs="CenturyGothic-Bold"/>
          <w:b/>
          <w:color w:val="000000" w:themeColor="text1"/>
        </w:rPr>
        <w:t>Attendance –</w:t>
      </w:r>
      <w:r w:rsidR="000D694D">
        <w:rPr>
          <w:rFonts w:cs="CenturyGothic-Bold"/>
          <w:bCs/>
          <w:color w:val="000000" w:themeColor="text1"/>
        </w:rPr>
        <w:t>Government reports have shown that c</w:t>
      </w:r>
      <w:r w:rsidR="000D694D" w:rsidRPr="000D694D">
        <w:rPr>
          <w:rFonts w:cs="CenturyGothic-Bold"/>
          <w:bCs/>
          <w:color w:val="000000" w:themeColor="text1"/>
        </w:rPr>
        <w:t>hildren from a non-English</w:t>
      </w:r>
      <w:r w:rsidR="000D694D">
        <w:rPr>
          <w:rFonts w:cs="CenturyGothic-Bold"/>
          <w:bCs/>
          <w:color w:val="000000" w:themeColor="text1"/>
        </w:rPr>
        <w:t xml:space="preserve"> </w:t>
      </w:r>
      <w:r w:rsidR="000D694D" w:rsidRPr="000D694D">
        <w:rPr>
          <w:rFonts w:cs="CenturyGothic-Bold"/>
          <w:bCs/>
          <w:color w:val="000000" w:themeColor="text1"/>
        </w:rPr>
        <w:t>speaking background</w:t>
      </w:r>
      <w:r w:rsidR="007B1CAB">
        <w:rPr>
          <w:rFonts w:cs="CenturyGothic-Bold"/>
          <w:bCs/>
          <w:color w:val="000000" w:themeColor="text1"/>
        </w:rPr>
        <w:t>s</w:t>
      </w:r>
      <w:r w:rsidR="000D694D" w:rsidRPr="000D694D">
        <w:rPr>
          <w:rFonts w:cs="CenturyGothic-Bold"/>
          <w:bCs/>
          <w:color w:val="000000" w:themeColor="text1"/>
        </w:rPr>
        <w:t>, Indigenous children,</w:t>
      </w:r>
      <w:r w:rsidR="000D694D">
        <w:rPr>
          <w:rFonts w:cs="CenturyGothic-Bold"/>
          <w:bCs/>
          <w:color w:val="000000" w:themeColor="text1"/>
        </w:rPr>
        <w:t xml:space="preserve"> </w:t>
      </w:r>
      <w:r w:rsidR="000D694D" w:rsidRPr="000D694D">
        <w:rPr>
          <w:rFonts w:cs="CenturyGothic-Bold"/>
          <w:bCs/>
          <w:color w:val="000000" w:themeColor="text1"/>
        </w:rPr>
        <w:t>children with a disability, children from remote areas and children residing in the most</w:t>
      </w:r>
      <w:r w:rsidR="000D694D">
        <w:rPr>
          <w:rFonts w:cs="CenturyGothic-Bold"/>
          <w:bCs/>
          <w:color w:val="000000" w:themeColor="text1"/>
        </w:rPr>
        <w:t xml:space="preserve"> </w:t>
      </w:r>
      <w:r w:rsidR="000D694D" w:rsidRPr="000D694D">
        <w:rPr>
          <w:rFonts w:cs="CenturyGothic-Bold"/>
          <w:bCs/>
          <w:color w:val="000000" w:themeColor="text1"/>
        </w:rPr>
        <w:t>disadvantaged areas are all less likely to be enrolled</w:t>
      </w:r>
      <w:r w:rsidR="000D694D">
        <w:rPr>
          <w:rFonts w:cs="CenturyGothic-Bold"/>
          <w:bCs/>
          <w:color w:val="000000" w:themeColor="text1"/>
        </w:rPr>
        <w:t xml:space="preserve"> [in Preschool]</w:t>
      </w:r>
      <w:r w:rsidR="000D694D" w:rsidRPr="000D694D">
        <w:rPr>
          <w:rFonts w:cs="CenturyGothic-Bold"/>
          <w:bCs/>
          <w:color w:val="000000" w:themeColor="text1"/>
        </w:rPr>
        <w:t xml:space="preserve"> than the general population</w:t>
      </w:r>
      <w:r>
        <w:rPr>
          <w:rStyle w:val="FootnoteReference"/>
          <w:rFonts w:cs="CenturyGothic-Bold"/>
          <w:bCs/>
          <w:color w:val="000000" w:themeColor="text1"/>
        </w:rPr>
        <w:footnoteReference w:id="23"/>
      </w:r>
      <w:r w:rsidR="000D694D" w:rsidRPr="000D694D">
        <w:rPr>
          <w:rFonts w:cs="CenturyGothic-Bold"/>
          <w:bCs/>
          <w:color w:val="000000" w:themeColor="text1"/>
        </w:rPr>
        <w:t xml:space="preserve">. </w:t>
      </w:r>
      <w:r w:rsidR="000D694D" w:rsidRPr="000D694D">
        <w:t xml:space="preserve"> </w:t>
      </w:r>
      <w:r w:rsidR="000D694D" w:rsidRPr="000D694D">
        <w:rPr>
          <w:rFonts w:cs="CenturyGothic-Bold"/>
          <w:bCs/>
          <w:color w:val="000000" w:themeColor="text1"/>
        </w:rPr>
        <w:t>Improving enrolment and attendance, particularly for children experiencing vulnerability or disadvantage</w:t>
      </w:r>
      <w:r w:rsidRPr="000D694D">
        <w:rPr>
          <w:rFonts w:cs="CenturyGothic-Bold"/>
          <w:bCs/>
          <w:color w:val="000000" w:themeColor="text1"/>
        </w:rPr>
        <w:t xml:space="preserve"> requires reform by each State to establish whole jurisdiction monitoring, enrolment, and attendance systems so that every child and family is contacted, encouraged, and supported to enrol and attend Preschool.   Achieving this should be the focus of incentive-based funding</w:t>
      </w:r>
      <w:r w:rsidR="007B1CAB">
        <w:rPr>
          <w:rFonts w:cs="CenturyGothic-Bold"/>
          <w:bCs/>
          <w:color w:val="000000" w:themeColor="text1"/>
        </w:rPr>
        <w:t xml:space="preserve"> in a National Agreement</w:t>
      </w:r>
      <w:r w:rsidRPr="000D694D">
        <w:rPr>
          <w:rFonts w:cs="CenturyGothic-Bold"/>
          <w:bCs/>
          <w:color w:val="000000" w:themeColor="text1"/>
        </w:rPr>
        <w:t>.</w:t>
      </w:r>
    </w:p>
    <w:p w14:paraId="049F1FF2" w14:textId="1417E2A5" w:rsidR="00BF1B3F" w:rsidRPr="005C5916" w:rsidRDefault="00286E38" w:rsidP="007B1CAB">
      <w:pPr>
        <w:numPr>
          <w:ilvl w:val="0"/>
          <w:numId w:val="19"/>
        </w:numPr>
        <w:autoSpaceDE w:val="0"/>
        <w:autoSpaceDN w:val="0"/>
        <w:adjustRightInd w:val="0"/>
        <w:spacing w:after="0" w:line="240" w:lineRule="auto"/>
        <w:contextualSpacing/>
        <w:rPr>
          <w:rFonts w:cs="CenturyGothic-Bold"/>
          <w:bCs/>
          <w:color w:val="000000" w:themeColor="text1"/>
        </w:rPr>
      </w:pPr>
      <w:r w:rsidRPr="005C5916">
        <w:rPr>
          <w:rFonts w:cs="CenturyGothic-Bold"/>
          <w:b/>
          <w:color w:val="000000" w:themeColor="text1"/>
        </w:rPr>
        <w:t>Quality of Service Delivery</w:t>
      </w:r>
      <w:r w:rsidRPr="005C5916">
        <w:rPr>
          <w:rFonts w:cs="CenturyGothic-Bold"/>
          <w:bCs/>
          <w:color w:val="000000" w:themeColor="text1"/>
        </w:rPr>
        <w:t xml:space="preserve"> -  R</w:t>
      </w:r>
      <w:r w:rsidR="00D62CE6">
        <w:rPr>
          <w:rFonts w:cs="CenturyGothic-Bold"/>
          <w:bCs/>
          <w:color w:val="000000" w:themeColor="text1"/>
        </w:rPr>
        <w:t>egulatory visits</w:t>
      </w:r>
      <w:r w:rsidRPr="005C5916">
        <w:rPr>
          <w:rFonts w:cs="CenturyGothic-Bold"/>
          <w:bCs/>
          <w:color w:val="000000" w:themeColor="text1"/>
        </w:rPr>
        <w:t xml:space="preserve"> conducted by ACECQA to Early Childhood Education and Care </w:t>
      </w:r>
      <w:r w:rsidR="007B1CAB">
        <w:rPr>
          <w:rFonts w:cs="CenturyGothic-Bold"/>
          <w:bCs/>
          <w:color w:val="000000" w:themeColor="text1"/>
        </w:rPr>
        <w:t xml:space="preserve">service </w:t>
      </w:r>
      <w:r w:rsidRPr="005C5916">
        <w:rPr>
          <w:rFonts w:cs="CenturyGothic-Bold"/>
          <w:bCs/>
          <w:color w:val="000000" w:themeColor="text1"/>
        </w:rPr>
        <w:t xml:space="preserve">providers shows that services in regional areas on average </w:t>
      </w:r>
      <w:r w:rsidR="007B1CAB">
        <w:rPr>
          <w:rFonts w:cs="CenturyGothic-Bold"/>
          <w:bCs/>
          <w:color w:val="000000" w:themeColor="text1"/>
        </w:rPr>
        <w:t xml:space="preserve">have </w:t>
      </w:r>
      <w:r w:rsidR="00D710A3">
        <w:rPr>
          <w:rFonts w:cs="CenturyGothic-Bold"/>
          <w:bCs/>
          <w:color w:val="000000" w:themeColor="text1"/>
        </w:rPr>
        <w:t>lower quality ratings</w:t>
      </w:r>
      <w:r w:rsidRPr="005C5916">
        <w:rPr>
          <w:rFonts w:cs="CenturyGothic-Bold"/>
          <w:bCs/>
          <w:color w:val="000000" w:themeColor="text1"/>
        </w:rPr>
        <w:t xml:space="preserve"> than state and national averages</w:t>
      </w:r>
      <w:r>
        <w:rPr>
          <w:rStyle w:val="FootnoteReference"/>
          <w:rFonts w:cs="CenturyGothic-Bold"/>
          <w:bCs/>
          <w:color w:val="000000" w:themeColor="text1"/>
        </w:rPr>
        <w:footnoteReference w:id="24"/>
      </w:r>
      <w:r w:rsidR="00D710A3">
        <w:rPr>
          <w:rFonts w:cs="CenturyGothic-Bold"/>
          <w:bCs/>
          <w:color w:val="000000" w:themeColor="text1"/>
        </w:rPr>
        <w:t>, with services in areas classified remoted being significantly lower</w:t>
      </w:r>
      <w:r w:rsidR="005A28E2">
        <w:rPr>
          <w:rFonts w:cs="CenturyGothic-Bold"/>
          <w:bCs/>
          <w:color w:val="000000" w:themeColor="text1"/>
        </w:rPr>
        <w:t xml:space="preserve"> again</w:t>
      </w:r>
      <w:r w:rsidRPr="005C5916">
        <w:rPr>
          <w:rFonts w:cs="CenturyGothic-Bold"/>
          <w:bCs/>
          <w:color w:val="000000" w:themeColor="text1"/>
        </w:rPr>
        <w:t>.  Improving the quality-of-service delivery for all services, but focusing on regional and remote areas</w:t>
      </w:r>
      <w:r w:rsidR="00D710A3">
        <w:rPr>
          <w:rFonts w:cs="CenturyGothic-Bold"/>
          <w:bCs/>
          <w:color w:val="000000" w:themeColor="text1"/>
        </w:rPr>
        <w:t xml:space="preserve">, and services attended predominantly by Aboriginal children </w:t>
      </w:r>
      <w:r w:rsidR="00DB6086">
        <w:rPr>
          <w:rFonts w:cs="CenturyGothic-Bold"/>
          <w:bCs/>
          <w:color w:val="000000" w:themeColor="text1"/>
        </w:rPr>
        <w:t>must be</w:t>
      </w:r>
      <w:r w:rsidR="00D710A3">
        <w:rPr>
          <w:rFonts w:cs="CenturyGothic-Bold"/>
          <w:bCs/>
          <w:color w:val="000000" w:themeColor="text1"/>
        </w:rPr>
        <w:t xml:space="preserve"> a priority</w:t>
      </w:r>
      <w:r w:rsidRPr="005C5916">
        <w:rPr>
          <w:rFonts w:cs="CenturyGothic-Bold"/>
          <w:bCs/>
          <w:color w:val="000000" w:themeColor="text1"/>
        </w:rPr>
        <w:t xml:space="preserve">. </w:t>
      </w:r>
    </w:p>
    <w:p w14:paraId="67994B2C" w14:textId="7585D176" w:rsidR="00BF1B3F" w:rsidRPr="005C5916" w:rsidRDefault="00286E38" w:rsidP="007B1CAB">
      <w:pPr>
        <w:numPr>
          <w:ilvl w:val="0"/>
          <w:numId w:val="19"/>
        </w:numPr>
        <w:autoSpaceDE w:val="0"/>
        <w:autoSpaceDN w:val="0"/>
        <w:adjustRightInd w:val="0"/>
        <w:spacing w:after="0" w:line="240" w:lineRule="auto"/>
        <w:contextualSpacing/>
        <w:rPr>
          <w:rFonts w:cs="CenturyGothic-Bold"/>
          <w:bCs/>
          <w:color w:val="000000" w:themeColor="text1"/>
        </w:rPr>
      </w:pPr>
      <w:r w:rsidRPr="005C5916">
        <w:rPr>
          <w:rFonts w:cs="CenturyGothic-Bold"/>
          <w:b/>
          <w:color w:val="000000" w:themeColor="text1"/>
        </w:rPr>
        <w:t xml:space="preserve">5 Year Agreement: </w:t>
      </w:r>
      <w:r w:rsidRPr="005C5916">
        <w:rPr>
          <w:rFonts w:cs="CenturyGothic-Bold"/>
          <w:bCs/>
          <w:color w:val="000000" w:themeColor="text1"/>
        </w:rPr>
        <w:t xml:space="preserve">The Review found that funding uncertainty [because of the short-term nature of recent National Partnership agreements] had hampered innovation and led to operational difficulties such as short-term funding contracts for providers and critical staff. The review recommended that the immediate successor agreement to the current UANP (i.e., from 2021) should be a National Partnership of </w:t>
      </w:r>
      <w:r w:rsidR="005A28E2">
        <w:rPr>
          <w:rFonts w:cs="CenturyGothic-Bold"/>
          <w:bCs/>
          <w:color w:val="000000" w:themeColor="text1"/>
        </w:rPr>
        <w:t xml:space="preserve">5 </w:t>
      </w:r>
      <w:r w:rsidRPr="005C5916">
        <w:rPr>
          <w:rFonts w:cs="CenturyGothic-Bold"/>
          <w:bCs/>
          <w:color w:val="000000" w:themeColor="text1"/>
        </w:rPr>
        <w:t>years' duration</w:t>
      </w:r>
      <w:r>
        <w:rPr>
          <w:rFonts w:cs="CenturyGothic-Bold"/>
          <w:bCs/>
          <w:color w:val="000000" w:themeColor="text1"/>
          <w:vertAlign w:val="superscript"/>
        </w:rPr>
        <w:footnoteReference w:id="25"/>
      </w:r>
      <w:r w:rsidR="005A28E2">
        <w:rPr>
          <w:rFonts w:cs="CenturyGothic-Bold"/>
          <w:bCs/>
          <w:color w:val="000000" w:themeColor="text1"/>
        </w:rPr>
        <w:t xml:space="preserve">.  Minderoo recommends that </w:t>
      </w:r>
      <w:r w:rsidR="00D710A3">
        <w:rPr>
          <w:rFonts w:cs="CenturyGothic-Bold"/>
          <w:bCs/>
          <w:color w:val="000000" w:themeColor="text1"/>
        </w:rPr>
        <w:t xml:space="preserve">annual reviews and incentive payments </w:t>
      </w:r>
      <w:r w:rsidR="005A28E2">
        <w:rPr>
          <w:rFonts w:cs="CenturyGothic-Bold"/>
          <w:bCs/>
          <w:color w:val="000000" w:themeColor="text1"/>
        </w:rPr>
        <w:t xml:space="preserve">are included in the National Agreement </w:t>
      </w:r>
      <w:r w:rsidR="00D710A3">
        <w:rPr>
          <w:rFonts w:cs="CenturyGothic-Bold"/>
          <w:bCs/>
          <w:color w:val="000000" w:themeColor="text1"/>
        </w:rPr>
        <w:t xml:space="preserve">to ensure accountability. </w:t>
      </w:r>
    </w:p>
    <w:p w14:paraId="7EE5C307" w14:textId="77777777" w:rsidR="00BF1B3F" w:rsidRPr="005C5916" w:rsidRDefault="00BF1B3F" w:rsidP="00BF1B3F">
      <w:pPr>
        <w:autoSpaceDE w:val="0"/>
        <w:autoSpaceDN w:val="0"/>
        <w:adjustRightInd w:val="0"/>
        <w:spacing w:after="0" w:line="240" w:lineRule="auto"/>
        <w:ind w:left="720"/>
        <w:contextualSpacing/>
        <w:rPr>
          <w:rFonts w:cs="CenturyGothic-Bold"/>
          <w:bCs/>
          <w:color w:val="000000" w:themeColor="text1"/>
        </w:rPr>
      </w:pPr>
    </w:p>
    <w:p w14:paraId="4F77E0E6" w14:textId="620D3E30" w:rsidR="00BF1B3F" w:rsidRPr="005C5916" w:rsidRDefault="00286E38" w:rsidP="00BF1B3F">
      <w:p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 xml:space="preserve">To address these issues, the Minderoo Foundation recommends that the Commonwealth Government enter into a 5 Year National Agreement with State and Territories; with a </w:t>
      </w:r>
      <w:r>
        <w:rPr>
          <w:rFonts w:cs="CenturyGothic-Bold"/>
          <w:bCs/>
          <w:color w:val="000000" w:themeColor="text1"/>
        </w:rPr>
        <w:t>s</w:t>
      </w:r>
      <w:r w:rsidRPr="005C5916">
        <w:rPr>
          <w:rFonts w:cs="CenturyGothic-Bold"/>
          <w:bCs/>
          <w:color w:val="000000" w:themeColor="text1"/>
        </w:rPr>
        <w:t xml:space="preserve">et percentage of funding being incentive-based for measurable improvements in service quality, attendance for vulnerable and disadvantaged children </w:t>
      </w:r>
      <w:r w:rsidR="00D710A3">
        <w:rPr>
          <w:rFonts w:cs="CenturyGothic-Bold"/>
          <w:bCs/>
          <w:color w:val="000000" w:themeColor="text1"/>
        </w:rPr>
        <w:t xml:space="preserve">with a </w:t>
      </w:r>
      <w:r w:rsidRPr="005C5916">
        <w:rPr>
          <w:rFonts w:cs="CenturyGothic-Bold"/>
          <w:bCs/>
          <w:color w:val="000000" w:themeColor="text1"/>
        </w:rPr>
        <w:t xml:space="preserve">focus on regional </w:t>
      </w:r>
      <w:r w:rsidR="00D710A3">
        <w:rPr>
          <w:rFonts w:cs="CenturyGothic-Bold"/>
          <w:bCs/>
          <w:color w:val="000000" w:themeColor="text1"/>
        </w:rPr>
        <w:t xml:space="preserve">and remote </w:t>
      </w:r>
      <w:r w:rsidRPr="005C5916">
        <w:rPr>
          <w:rFonts w:cs="CenturyGothic-Bold"/>
          <w:bCs/>
          <w:color w:val="000000" w:themeColor="text1"/>
        </w:rPr>
        <w:t xml:space="preserve">areas. </w:t>
      </w:r>
    </w:p>
    <w:p w14:paraId="44FBAD0C" w14:textId="77777777" w:rsidR="00BF1B3F" w:rsidRPr="005C5916" w:rsidRDefault="00BF1B3F" w:rsidP="00BF1B3F">
      <w:pPr>
        <w:autoSpaceDE w:val="0"/>
        <w:autoSpaceDN w:val="0"/>
        <w:adjustRightInd w:val="0"/>
        <w:spacing w:after="0" w:line="240" w:lineRule="auto"/>
        <w:contextualSpacing/>
        <w:rPr>
          <w:rFonts w:cs="CenturyGothic-Bold"/>
          <w:bCs/>
          <w:color w:val="000000" w:themeColor="text1"/>
        </w:rPr>
      </w:pPr>
    </w:p>
    <w:p w14:paraId="78650574" w14:textId="33C6591A" w:rsidR="00AD0669" w:rsidRDefault="00ED1CC8" w:rsidP="00BF1B3F">
      <w:pPr>
        <w:autoSpaceDE w:val="0"/>
        <w:autoSpaceDN w:val="0"/>
        <w:adjustRightInd w:val="0"/>
        <w:spacing w:after="0" w:line="240" w:lineRule="auto"/>
        <w:contextualSpacing/>
        <w:rPr>
          <w:rFonts w:cs="CenturyGothic-Bold"/>
          <w:b/>
          <w:color w:val="000000" w:themeColor="text1"/>
        </w:rPr>
      </w:pPr>
      <w:r>
        <w:rPr>
          <w:rFonts w:cs="CenturyGothic-Bold"/>
          <w:b/>
          <w:color w:val="000000" w:themeColor="text1"/>
        </w:rPr>
        <w:t xml:space="preserve">Recommendation: </w:t>
      </w:r>
      <w:r w:rsidR="00286E38">
        <w:rPr>
          <w:rFonts w:cs="CenturyGothic-Bold"/>
          <w:b/>
          <w:color w:val="000000" w:themeColor="text1"/>
        </w:rPr>
        <w:t>The Commonwealth Government</w:t>
      </w:r>
      <w:r>
        <w:rPr>
          <w:rFonts w:cs="CenturyGothic-Bold"/>
          <w:b/>
          <w:color w:val="000000" w:themeColor="text1"/>
        </w:rPr>
        <w:t xml:space="preserve"> commit</w:t>
      </w:r>
      <w:r w:rsidR="00286E38">
        <w:rPr>
          <w:rFonts w:cs="CenturyGothic-Bold"/>
          <w:b/>
          <w:color w:val="000000" w:themeColor="text1"/>
        </w:rPr>
        <w:t xml:space="preserve"> to a </w:t>
      </w:r>
      <w:r w:rsidR="00840261">
        <w:rPr>
          <w:rFonts w:cs="CenturyGothic-Bold"/>
          <w:b/>
          <w:color w:val="000000" w:themeColor="text1"/>
        </w:rPr>
        <w:t>5</w:t>
      </w:r>
      <w:r w:rsidR="00286E38">
        <w:rPr>
          <w:rFonts w:cs="CenturyGothic-Bold"/>
          <w:b/>
          <w:color w:val="000000" w:themeColor="text1"/>
        </w:rPr>
        <w:t xml:space="preserve">-year term for a </w:t>
      </w:r>
      <w:r w:rsidR="00840261">
        <w:rPr>
          <w:rFonts w:cs="CenturyGothic-Bold"/>
          <w:b/>
          <w:color w:val="000000" w:themeColor="text1"/>
        </w:rPr>
        <w:t xml:space="preserve">Universal Access </w:t>
      </w:r>
      <w:r w:rsidR="00286E38">
        <w:rPr>
          <w:rFonts w:cs="CenturyGothic-Bold"/>
          <w:b/>
          <w:color w:val="000000" w:themeColor="text1"/>
        </w:rPr>
        <w:t>National Agreement</w:t>
      </w:r>
      <w:r w:rsidR="00840261">
        <w:rPr>
          <w:rFonts w:cs="CenturyGothic-Bold"/>
          <w:b/>
          <w:color w:val="000000" w:themeColor="text1"/>
        </w:rPr>
        <w:t>.</w:t>
      </w:r>
    </w:p>
    <w:p w14:paraId="62DF3AD2" w14:textId="77777777" w:rsidR="00840261" w:rsidRDefault="00840261" w:rsidP="00BF1B3F">
      <w:pPr>
        <w:autoSpaceDE w:val="0"/>
        <w:autoSpaceDN w:val="0"/>
        <w:adjustRightInd w:val="0"/>
        <w:spacing w:after="0" w:line="240" w:lineRule="auto"/>
        <w:contextualSpacing/>
        <w:rPr>
          <w:rFonts w:cs="CenturyGothic-Bold"/>
          <w:bCs/>
          <w:i/>
          <w:iCs/>
          <w:color w:val="000000" w:themeColor="text1"/>
        </w:rPr>
      </w:pPr>
    </w:p>
    <w:p w14:paraId="062A88DE" w14:textId="68C85FA5" w:rsidR="00BF1B3F" w:rsidRPr="00ED1CC8" w:rsidRDefault="00ED1CC8" w:rsidP="00BF1B3F">
      <w:pPr>
        <w:autoSpaceDE w:val="0"/>
        <w:autoSpaceDN w:val="0"/>
        <w:adjustRightInd w:val="0"/>
        <w:spacing w:after="0" w:line="240" w:lineRule="auto"/>
        <w:contextualSpacing/>
        <w:rPr>
          <w:rFonts w:cs="CenturyGothic-Bold"/>
          <w:bCs/>
          <w:color w:val="000000" w:themeColor="text1"/>
        </w:rPr>
      </w:pPr>
      <w:r>
        <w:rPr>
          <w:rFonts w:cs="CenturyGothic-Bold"/>
          <w:bCs/>
          <w:i/>
          <w:iCs/>
          <w:color w:val="000000" w:themeColor="text1"/>
        </w:rPr>
        <w:t xml:space="preserve">Note: </w:t>
      </w:r>
      <w:r w:rsidR="00286E38" w:rsidRPr="00ED1CC8">
        <w:rPr>
          <w:rFonts w:cs="CenturyGothic-Bold"/>
          <w:bCs/>
          <w:i/>
          <w:iCs/>
          <w:color w:val="000000" w:themeColor="text1"/>
        </w:rPr>
        <w:t xml:space="preserve">The Minderoo Foundation </w:t>
      </w:r>
      <w:r w:rsidR="00375D6F" w:rsidRPr="00ED1CC8">
        <w:rPr>
          <w:rFonts w:cs="CenturyGothic-Bold"/>
          <w:bCs/>
          <w:i/>
          <w:iCs/>
          <w:color w:val="000000" w:themeColor="text1"/>
        </w:rPr>
        <w:t>was</w:t>
      </w:r>
      <w:r w:rsidR="00286E38" w:rsidRPr="00ED1CC8">
        <w:rPr>
          <w:rFonts w:cs="CenturyGothic-Bold"/>
          <w:bCs/>
          <w:i/>
          <w:iCs/>
          <w:color w:val="000000" w:themeColor="text1"/>
        </w:rPr>
        <w:t xml:space="preserve"> not able to estimate a cost for this </w:t>
      </w:r>
      <w:r w:rsidR="00375D6F" w:rsidRPr="00ED1CC8">
        <w:rPr>
          <w:rFonts w:cs="CenturyGothic-Bold"/>
          <w:bCs/>
          <w:i/>
          <w:iCs/>
          <w:color w:val="000000" w:themeColor="text1"/>
        </w:rPr>
        <w:t>commitment</w:t>
      </w:r>
      <w:r w:rsidR="00286E38" w:rsidRPr="00ED1CC8">
        <w:rPr>
          <w:rFonts w:cs="CenturyGothic-Bold"/>
          <w:bCs/>
          <w:i/>
          <w:iCs/>
          <w:color w:val="000000" w:themeColor="text1"/>
        </w:rPr>
        <w:t xml:space="preserve">.  However, </w:t>
      </w:r>
      <w:r w:rsidR="00ED22BD" w:rsidRPr="00ED1CC8">
        <w:rPr>
          <w:rFonts w:cs="CenturyGothic-Bold"/>
          <w:bCs/>
          <w:i/>
          <w:iCs/>
          <w:color w:val="000000" w:themeColor="text1"/>
        </w:rPr>
        <w:t>the current fiscal climate provides a</w:t>
      </w:r>
      <w:r w:rsidR="007D2661" w:rsidRPr="00ED1CC8">
        <w:rPr>
          <w:rFonts w:cs="CenturyGothic-Bold"/>
          <w:bCs/>
          <w:i/>
          <w:iCs/>
          <w:color w:val="000000" w:themeColor="text1"/>
        </w:rPr>
        <w:t xml:space="preserve"> rationale</w:t>
      </w:r>
      <w:r w:rsidR="00ED22BD" w:rsidRPr="00ED1CC8">
        <w:rPr>
          <w:rFonts w:cs="CenturyGothic-Bold"/>
          <w:bCs/>
          <w:i/>
          <w:iCs/>
          <w:color w:val="000000" w:themeColor="text1"/>
        </w:rPr>
        <w:t xml:space="preserve"> to </w:t>
      </w:r>
      <w:r w:rsidR="00840261" w:rsidRPr="00ED1CC8">
        <w:rPr>
          <w:rFonts w:cs="CenturyGothic-Bold"/>
          <w:bCs/>
          <w:i/>
          <w:iCs/>
          <w:color w:val="000000" w:themeColor="text1"/>
        </w:rPr>
        <w:t>put funding for</w:t>
      </w:r>
      <w:r w:rsidR="007D2661" w:rsidRPr="00ED1CC8">
        <w:rPr>
          <w:rFonts w:cs="CenturyGothic-Bold"/>
          <w:bCs/>
          <w:i/>
          <w:iCs/>
          <w:color w:val="000000" w:themeColor="text1"/>
        </w:rPr>
        <w:t xml:space="preserve"> a 5-year </w:t>
      </w:r>
      <w:r>
        <w:rPr>
          <w:rFonts w:cs="CenturyGothic-Bold"/>
          <w:bCs/>
          <w:i/>
          <w:iCs/>
          <w:color w:val="000000" w:themeColor="text1"/>
        </w:rPr>
        <w:t>National A</w:t>
      </w:r>
      <w:r w:rsidR="007D2661" w:rsidRPr="00ED1CC8">
        <w:rPr>
          <w:rFonts w:cs="CenturyGothic-Bold"/>
          <w:bCs/>
          <w:i/>
          <w:iCs/>
          <w:color w:val="000000" w:themeColor="text1"/>
        </w:rPr>
        <w:t>g</w:t>
      </w:r>
      <w:r w:rsidR="00ED22BD" w:rsidRPr="00ED1CC8">
        <w:rPr>
          <w:rFonts w:cs="CenturyGothic-Bold"/>
          <w:bCs/>
          <w:i/>
          <w:iCs/>
          <w:color w:val="000000" w:themeColor="text1"/>
        </w:rPr>
        <w:t>reement in the forward estimates to enhance child learning and workforce productivity</w:t>
      </w:r>
      <w:r w:rsidR="00CA7E0E" w:rsidRPr="00ED1CC8">
        <w:rPr>
          <w:rFonts w:cs="CenturyGothic-Bold"/>
          <w:bCs/>
          <w:i/>
          <w:iCs/>
          <w:color w:val="000000" w:themeColor="text1"/>
        </w:rPr>
        <w:t xml:space="preserve">. </w:t>
      </w:r>
    </w:p>
    <w:p w14:paraId="1BE8FFA6" w14:textId="77777777" w:rsidR="005C5916" w:rsidRPr="005C5916" w:rsidRDefault="005C5916" w:rsidP="005C5916">
      <w:pPr>
        <w:autoSpaceDE w:val="0"/>
        <w:autoSpaceDN w:val="0"/>
        <w:adjustRightInd w:val="0"/>
        <w:spacing w:after="0" w:line="240" w:lineRule="auto"/>
        <w:contextualSpacing/>
        <w:rPr>
          <w:rFonts w:cs="CenturyGothic-Bold"/>
          <w:bCs/>
          <w:color w:val="000000" w:themeColor="text1"/>
        </w:rPr>
      </w:pPr>
    </w:p>
    <w:p w14:paraId="3D490C23" w14:textId="3946817A" w:rsidR="005C5916" w:rsidRDefault="005C5916" w:rsidP="005C5916">
      <w:pPr>
        <w:autoSpaceDE w:val="0"/>
        <w:autoSpaceDN w:val="0"/>
        <w:adjustRightInd w:val="0"/>
        <w:spacing w:after="0" w:line="240" w:lineRule="auto"/>
        <w:ind w:left="720"/>
        <w:contextualSpacing/>
        <w:rPr>
          <w:rFonts w:cs="CenturyGothic-Bold"/>
          <w:bCs/>
          <w:color w:val="000000" w:themeColor="text1"/>
        </w:rPr>
      </w:pPr>
    </w:p>
    <w:p w14:paraId="60E1F425" w14:textId="57600C93" w:rsidR="00A16E05" w:rsidRDefault="00A16E05" w:rsidP="005C5916">
      <w:pPr>
        <w:autoSpaceDE w:val="0"/>
        <w:autoSpaceDN w:val="0"/>
        <w:adjustRightInd w:val="0"/>
        <w:spacing w:after="0" w:line="240" w:lineRule="auto"/>
        <w:ind w:left="720"/>
        <w:contextualSpacing/>
        <w:rPr>
          <w:rFonts w:cs="CenturyGothic-Bold"/>
          <w:bCs/>
          <w:color w:val="000000" w:themeColor="text1"/>
        </w:rPr>
      </w:pPr>
    </w:p>
    <w:p w14:paraId="1ACF5B24" w14:textId="1FE83199" w:rsidR="00A16E05" w:rsidRDefault="00A16E05" w:rsidP="005C5916">
      <w:pPr>
        <w:autoSpaceDE w:val="0"/>
        <w:autoSpaceDN w:val="0"/>
        <w:adjustRightInd w:val="0"/>
        <w:spacing w:after="0" w:line="240" w:lineRule="auto"/>
        <w:ind w:left="720"/>
        <w:contextualSpacing/>
        <w:rPr>
          <w:rFonts w:cs="CenturyGothic-Bold"/>
          <w:bCs/>
          <w:color w:val="000000" w:themeColor="text1"/>
        </w:rPr>
      </w:pPr>
    </w:p>
    <w:p w14:paraId="29C372EE" w14:textId="4A1CDEB7" w:rsidR="00A16E05" w:rsidRDefault="00A16E05" w:rsidP="005C5916">
      <w:pPr>
        <w:autoSpaceDE w:val="0"/>
        <w:autoSpaceDN w:val="0"/>
        <w:adjustRightInd w:val="0"/>
        <w:spacing w:after="0" w:line="240" w:lineRule="auto"/>
        <w:ind w:left="720"/>
        <w:contextualSpacing/>
        <w:rPr>
          <w:rFonts w:cs="CenturyGothic-Bold"/>
          <w:bCs/>
          <w:color w:val="000000" w:themeColor="text1"/>
        </w:rPr>
      </w:pPr>
    </w:p>
    <w:p w14:paraId="5098EC8B" w14:textId="15B77713" w:rsidR="00A16E05" w:rsidRDefault="00A16E05" w:rsidP="005C5916">
      <w:pPr>
        <w:autoSpaceDE w:val="0"/>
        <w:autoSpaceDN w:val="0"/>
        <w:adjustRightInd w:val="0"/>
        <w:spacing w:after="0" w:line="240" w:lineRule="auto"/>
        <w:ind w:left="720"/>
        <w:contextualSpacing/>
        <w:rPr>
          <w:rFonts w:cs="CenturyGothic-Bold"/>
          <w:bCs/>
          <w:color w:val="000000" w:themeColor="text1"/>
        </w:rPr>
      </w:pPr>
    </w:p>
    <w:p w14:paraId="3A5FE0EE" w14:textId="0B44D9D0" w:rsidR="00A16E05" w:rsidRDefault="00A16E05" w:rsidP="005C5916">
      <w:pPr>
        <w:autoSpaceDE w:val="0"/>
        <w:autoSpaceDN w:val="0"/>
        <w:adjustRightInd w:val="0"/>
        <w:spacing w:after="0" w:line="240" w:lineRule="auto"/>
        <w:ind w:left="720"/>
        <w:contextualSpacing/>
        <w:rPr>
          <w:rFonts w:cs="CenturyGothic-Bold"/>
          <w:bCs/>
          <w:color w:val="000000" w:themeColor="text1"/>
        </w:rPr>
      </w:pPr>
    </w:p>
    <w:p w14:paraId="6B64C1BF" w14:textId="1369BDA4" w:rsidR="00A16E05" w:rsidRDefault="00A16E05" w:rsidP="005C5916">
      <w:pPr>
        <w:autoSpaceDE w:val="0"/>
        <w:autoSpaceDN w:val="0"/>
        <w:adjustRightInd w:val="0"/>
        <w:spacing w:after="0" w:line="240" w:lineRule="auto"/>
        <w:ind w:left="720"/>
        <w:contextualSpacing/>
        <w:rPr>
          <w:rFonts w:cs="CenturyGothic-Bold"/>
          <w:bCs/>
          <w:color w:val="000000" w:themeColor="text1"/>
        </w:rPr>
      </w:pPr>
    </w:p>
    <w:p w14:paraId="5A9CFCCA" w14:textId="539AC4C6" w:rsidR="00A16E05" w:rsidRDefault="00A16E05" w:rsidP="005C5916">
      <w:pPr>
        <w:autoSpaceDE w:val="0"/>
        <w:autoSpaceDN w:val="0"/>
        <w:adjustRightInd w:val="0"/>
        <w:spacing w:after="0" w:line="240" w:lineRule="auto"/>
        <w:ind w:left="720"/>
        <w:contextualSpacing/>
        <w:rPr>
          <w:rFonts w:cs="CenturyGothic-Bold"/>
          <w:bCs/>
          <w:color w:val="000000" w:themeColor="text1"/>
        </w:rPr>
      </w:pPr>
    </w:p>
    <w:p w14:paraId="7FCF2798" w14:textId="77777777" w:rsidR="00A16E05" w:rsidRPr="005C5916" w:rsidRDefault="00A16E05" w:rsidP="005C5916">
      <w:pPr>
        <w:autoSpaceDE w:val="0"/>
        <w:autoSpaceDN w:val="0"/>
        <w:adjustRightInd w:val="0"/>
        <w:spacing w:after="0" w:line="240" w:lineRule="auto"/>
        <w:ind w:left="720"/>
        <w:contextualSpacing/>
        <w:rPr>
          <w:rFonts w:cs="CenturyGothic-Bold"/>
          <w:bCs/>
          <w:color w:val="000000" w:themeColor="text1"/>
        </w:rPr>
      </w:pPr>
    </w:p>
    <w:p w14:paraId="7CA285C3" w14:textId="69103407" w:rsidR="005C5916" w:rsidRPr="00A16E05" w:rsidRDefault="00286E38" w:rsidP="00A16E05">
      <w:pPr>
        <w:rPr>
          <w:rFonts w:asciiTheme="majorHAnsi" w:eastAsiaTheme="majorEastAsia" w:hAnsiTheme="majorHAnsi" w:cstheme="majorBidi"/>
          <w:color w:val="2F5496" w:themeColor="accent1" w:themeShade="BF"/>
          <w:sz w:val="26"/>
          <w:szCs w:val="26"/>
        </w:rPr>
      </w:pPr>
      <w:r w:rsidRPr="005C5916">
        <w:rPr>
          <w:rFonts w:asciiTheme="majorHAnsi" w:eastAsiaTheme="majorEastAsia" w:hAnsiTheme="majorHAnsi" w:cstheme="majorBidi"/>
          <w:color w:val="2F5496" w:themeColor="accent1" w:themeShade="BF"/>
          <w:sz w:val="26"/>
          <w:szCs w:val="26"/>
        </w:rPr>
        <w:t xml:space="preserve">2.2  Childcare </w:t>
      </w:r>
      <w:r>
        <w:rPr>
          <w:rFonts w:asciiTheme="majorHAnsi" w:eastAsiaTheme="majorEastAsia" w:hAnsiTheme="majorHAnsi" w:cstheme="majorBidi"/>
          <w:color w:val="2F5496" w:themeColor="accent1" w:themeShade="BF"/>
          <w:sz w:val="26"/>
          <w:szCs w:val="26"/>
        </w:rPr>
        <w:t xml:space="preserve">Access </w:t>
      </w:r>
      <w:r w:rsidRPr="005C5916">
        <w:rPr>
          <w:rFonts w:asciiTheme="majorHAnsi" w:eastAsiaTheme="majorEastAsia" w:hAnsiTheme="majorHAnsi" w:cstheme="majorBidi"/>
          <w:color w:val="2F5496" w:themeColor="accent1" w:themeShade="BF"/>
          <w:sz w:val="26"/>
          <w:szCs w:val="26"/>
        </w:rPr>
        <w:t xml:space="preserve">and Productivity </w:t>
      </w:r>
    </w:p>
    <w:p w14:paraId="01F28374" w14:textId="2B3D5731" w:rsidR="005C5916" w:rsidRPr="005C5916" w:rsidRDefault="00286E38" w:rsidP="005C5916">
      <w:pPr>
        <w:autoSpaceDE w:val="0"/>
        <w:autoSpaceDN w:val="0"/>
        <w:adjustRightInd w:val="0"/>
        <w:spacing w:after="0" w:line="240" w:lineRule="auto"/>
      </w:pPr>
      <w:r w:rsidRPr="005C5916">
        <w:t xml:space="preserve">Before COVID-19 hit, childcare in Australia was </w:t>
      </w:r>
      <w:r>
        <w:t xml:space="preserve">difficult to access and </w:t>
      </w:r>
      <w:r w:rsidR="00375D6F">
        <w:t>costs</w:t>
      </w:r>
      <w:r w:rsidR="005A28E2">
        <w:t xml:space="preserve"> were</w:t>
      </w:r>
      <w:r w:rsidR="00375D6F">
        <w:t xml:space="preserve"> increasing</w:t>
      </w:r>
      <w:r w:rsidRPr="005C5916">
        <w:t xml:space="preserve">, with parents reporting that a critical reason for them not working more </w:t>
      </w:r>
      <w:r w:rsidR="00D710A3">
        <w:t>was</w:t>
      </w:r>
      <w:r w:rsidRPr="005C5916">
        <w:t xml:space="preserve"> childcare affordability</w:t>
      </w:r>
      <w:r>
        <w:rPr>
          <w:rStyle w:val="FootnoteReference"/>
        </w:rPr>
        <w:footnoteReference w:id="26"/>
      </w:r>
      <w:r w:rsidR="00840261">
        <w:t>.</w:t>
      </w:r>
      <w:r w:rsidR="00375D6F">
        <w:t xml:space="preserve"> </w:t>
      </w:r>
      <w:r w:rsidR="005A28E2">
        <w:t>Cost have been rising over a number of years. A</w:t>
      </w:r>
      <w:r w:rsidR="00375D6F">
        <w:t xml:space="preserve"> 2018 </w:t>
      </w:r>
      <w:r w:rsidR="00ED22BD">
        <w:t>review</w:t>
      </w:r>
      <w:r w:rsidR="00375D6F">
        <w:t xml:space="preserve"> by the Institute of Public Affairs found that w</w:t>
      </w:r>
      <w:r w:rsidR="00375D6F" w:rsidRPr="00375D6F">
        <w:t>hile wages have risen by just 90 per cent over the past two decades, the cost of childcare</w:t>
      </w:r>
      <w:r w:rsidR="00375D6F">
        <w:t xml:space="preserve"> had increased by </w:t>
      </w:r>
      <w:r w:rsidR="00375D6F" w:rsidRPr="00375D6F">
        <w:t>310 per cent</w:t>
      </w:r>
      <w:r>
        <w:rPr>
          <w:rStyle w:val="FootnoteReference"/>
        </w:rPr>
        <w:footnoteReference w:id="27"/>
      </w:r>
      <w:r w:rsidR="00840261">
        <w:t>.</w:t>
      </w:r>
    </w:p>
    <w:p w14:paraId="4FA9A51F" w14:textId="77777777" w:rsidR="005C5916" w:rsidRPr="005C5916" w:rsidRDefault="005C5916" w:rsidP="005C5916">
      <w:pPr>
        <w:autoSpaceDE w:val="0"/>
        <w:autoSpaceDN w:val="0"/>
        <w:adjustRightInd w:val="0"/>
        <w:spacing w:after="0" w:line="240" w:lineRule="auto"/>
      </w:pPr>
    </w:p>
    <w:p w14:paraId="3A308802" w14:textId="77777777" w:rsidR="005C5916" w:rsidRPr="005C5916" w:rsidRDefault="00286E38" w:rsidP="005C5916">
      <w:pPr>
        <w:autoSpaceDE w:val="0"/>
        <w:autoSpaceDN w:val="0"/>
        <w:adjustRightInd w:val="0"/>
        <w:spacing w:after="0" w:line="240" w:lineRule="auto"/>
      </w:pPr>
      <w:r w:rsidRPr="005C5916">
        <w:t>The Grattan Institute completed a comprehensive review of childcare costs titled ‘Cheaper Childcare: A Practical Plan to Boost Female Workforce Participation’ in August 2020</w:t>
      </w:r>
      <w:r>
        <w:rPr>
          <w:vertAlign w:val="superscript"/>
        </w:rPr>
        <w:footnoteReference w:id="28"/>
      </w:r>
      <w:r w:rsidRPr="005C5916">
        <w:t>.  The report found that:</w:t>
      </w:r>
    </w:p>
    <w:p w14:paraId="72DE74DD" w14:textId="77777777" w:rsidR="005C5916" w:rsidRPr="005A28E2" w:rsidRDefault="00286E38" w:rsidP="005C5916">
      <w:pPr>
        <w:numPr>
          <w:ilvl w:val="0"/>
          <w:numId w:val="3"/>
        </w:numPr>
        <w:autoSpaceDE w:val="0"/>
        <w:autoSpaceDN w:val="0"/>
        <w:adjustRightInd w:val="0"/>
        <w:spacing w:after="0" w:line="240" w:lineRule="auto"/>
        <w:contextualSpacing/>
        <w:rPr>
          <w:rFonts w:cs="NimbusSanL-Regu"/>
        </w:rPr>
      </w:pPr>
      <w:r w:rsidRPr="005A28E2">
        <w:rPr>
          <w:rFonts w:cs="NimbusSanL-Regu"/>
        </w:rPr>
        <w:t>The most significant financial barrier to women (primary carers) working more is the high cost of childcare.</w:t>
      </w:r>
    </w:p>
    <w:p w14:paraId="63055568" w14:textId="77777777" w:rsidR="00DB6086" w:rsidRPr="00DB6086" w:rsidRDefault="00286E38" w:rsidP="005C5916">
      <w:pPr>
        <w:numPr>
          <w:ilvl w:val="0"/>
          <w:numId w:val="3"/>
        </w:numPr>
        <w:autoSpaceDE w:val="0"/>
        <w:autoSpaceDN w:val="0"/>
        <w:adjustRightInd w:val="0"/>
        <w:spacing w:after="0" w:line="240" w:lineRule="auto"/>
        <w:contextualSpacing/>
      </w:pPr>
      <w:r w:rsidRPr="005A28E2">
        <w:rPr>
          <w:rFonts w:cs="NimbusSanL-Regu"/>
        </w:rPr>
        <w:t xml:space="preserve">A combination of tax, welfare settings, and childcare costs is creating a disincentive for the primary carer in a family, most often women, to take on extra work, particularly beyond 2-3 days in a week: </w:t>
      </w:r>
    </w:p>
    <w:p w14:paraId="4A72EC70" w14:textId="77777777" w:rsidR="00DB6086" w:rsidRDefault="00DB6086" w:rsidP="00DB6086">
      <w:pPr>
        <w:autoSpaceDE w:val="0"/>
        <w:autoSpaceDN w:val="0"/>
        <w:adjustRightInd w:val="0"/>
        <w:spacing w:after="0" w:line="240" w:lineRule="auto"/>
        <w:ind w:left="720"/>
        <w:contextualSpacing/>
        <w:rPr>
          <w:rFonts w:cs="NimbusSanL-Regu"/>
        </w:rPr>
      </w:pPr>
    </w:p>
    <w:p w14:paraId="48AAA94C" w14:textId="79CB369E" w:rsidR="005C5916" w:rsidRPr="005A28E2" w:rsidRDefault="00DB6086" w:rsidP="00A16E05">
      <w:pPr>
        <w:autoSpaceDE w:val="0"/>
        <w:autoSpaceDN w:val="0"/>
        <w:adjustRightInd w:val="0"/>
        <w:spacing w:after="0" w:line="240" w:lineRule="auto"/>
      </w:pPr>
      <w:r>
        <w:rPr>
          <w:rFonts w:cs="NimbusSanL-Regu"/>
        </w:rPr>
        <w:t>They recommended that</w:t>
      </w:r>
      <w:r w:rsidR="00A16E05">
        <w:rPr>
          <w:rFonts w:cs="NimbusSanL-Regu"/>
        </w:rPr>
        <w:t xml:space="preserve"> </w:t>
      </w:r>
      <w:r>
        <w:rPr>
          <w:rFonts w:cs="NimbusSanL-Regu"/>
        </w:rPr>
        <w:t>t</w:t>
      </w:r>
      <w:r w:rsidR="00286E38" w:rsidRPr="005A28E2">
        <w:rPr>
          <w:rFonts w:cs="NimbusSanL-Regu"/>
        </w:rPr>
        <w:t>he Commonwealth Government should boost the Child Care Subsidy and improve its design so that second-income earners take home more pay from additional hours of work;  recommending that the Child Care Subsidy increase from 85 to  95 per cent for low-income households, gradually tapering for families with incomes</w:t>
      </w:r>
      <w:r w:rsidR="00286E38" w:rsidRPr="005A28E2">
        <w:t xml:space="preserve"> </w:t>
      </w:r>
      <w:r w:rsidR="00286E38" w:rsidRPr="005A28E2">
        <w:rPr>
          <w:rFonts w:cs="NimbusSanL-Regu"/>
        </w:rPr>
        <w:t>above $68,000.</w:t>
      </w:r>
    </w:p>
    <w:p w14:paraId="562DB6C1" w14:textId="77777777" w:rsidR="005C5916" w:rsidRPr="005C5916" w:rsidRDefault="005C5916" w:rsidP="005C5916">
      <w:pPr>
        <w:autoSpaceDE w:val="0"/>
        <w:autoSpaceDN w:val="0"/>
        <w:adjustRightInd w:val="0"/>
        <w:spacing w:after="0" w:line="240" w:lineRule="auto"/>
      </w:pPr>
    </w:p>
    <w:p w14:paraId="26348A83" w14:textId="4897A7FA" w:rsidR="002E33B0" w:rsidRPr="005C5916" w:rsidRDefault="00DB6086" w:rsidP="002E33B0">
      <w:pPr>
        <w:autoSpaceDE w:val="0"/>
        <w:autoSpaceDN w:val="0"/>
        <w:adjustRightInd w:val="0"/>
        <w:spacing w:after="0" w:line="240" w:lineRule="auto"/>
      </w:pPr>
      <w:r>
        <w:t>The Grattan Institute analysis</w:t>
      </w:r>
      <w:r w:rsidR="00286E38" w:rsidRPr="005C5916">
        <w:t xml:space="preserve"> noted that </w:t>
      </w:r>
      <w:r>
        <w:t xml:space="preserve">implementing these recommendations </w:t>
      </w:r>
      <w:r w:rsidR="00286E38" w:rsidRPr="005C5916">
        <w:t xml:space="preserve"> would provide a triple dividend by supporting children's access to early learning, putting more money back into family budgets and supporting economic recovery</w:t>
      </w:r>
      <w:r w:rsidR="00286E38">
        <w:rPr>
          <w:vertAlign w:val="superscript"/>
        </w:rPr>
        <w:footnoteReference w:id="29"/>
      </w:r>
      <w:r w:rsidR="005A28E2">
        <w:t>.</w:t>
      </w:r>
      <w:r w:rsidR="00286E38" w:rsidRPr="005C5916">
        <w:t xml:space="preserve"> The Government's estimated cost would be $5billion, but that would </w:t>
      </w:r>
      <w:r w:rsidR="00286E38" w:rsidRPr="005C5916">
        <w:rPr>
          <w:u w:val="single"/>
        </w:rPr>
        <w:t>boost GDP by about $11billion a year</w:t>
      </w:r>
      <w:r w:rsidR="005A28E2">
        <w:rPr>
          <w:u w:val="single"/>
        </w:rPr>
        <w:t xml:space="preserve"> immediately</w:t>
      </w:r>
      <w:r w:rsidR="00FE180F">
        <w:t xml:space="preserve"> </w:t>
      </w:r>
      <w:r w:rsidR="0087557C">
        <w:t>when implemented</w:t>
      </w:r>
      <w:r w:rsidR="00FE180F">
        <w:t>.</w:t>
      </w:r>
      <w:r w:rsidR="00286E38">
        <w:t xml:space="preserve"> This is on par with the estimated economic benefit from cutting the company tax rate to 25%</w:t>
      </w:r>
      <w:r w:rsidR="00286E38">
        <w:rPr>
          <w:rStyle w:val="FootnoteReference"/>
        </w:rPr>
        <w:footnoteReference w:id="30"/>
      </w:r>
      <w:r w:rsidR="00286E38">
        <w:t>.</w:t>
      </w:r>
    </w:p>
    <w:p w14:paraId="72F1DBC6" w14:textId="77777777" w:rsidR="005A28E2" w:rsidRDefault="005A28E2" w:rsidP="005C5916">
      <w:pPr>
        <w:autoSpaceDE w:val="0"/>
        <w:autoSpaceDN w:val="0"/>
        <w:adjustRightInd w:val="0"/>
        <w:spacing w:after="0" w:line="240" w:lineRule="auto"/>
      </w:pPr>
    </w:p>
    <w:p w14:paraId="728D26CB" w14:textId="7F2CC0EA" w:rsidR="005C5916" w:rsidRPr="005C5916" w:rsidRDefault="00286E38" w:rsidP="005C5916">
      <w:pPr>
        <w:autoSpaceDE w:val="0"/>
        <w:autoSpaceDN w:val="0"/>
        <w:adjustRightInd w:val="0"/>
        <w:spacing w:after="0" w:line="240" w:lineRule="auto"/>
      </w:pPr>
      <w:r w:rsidRPr="005C5916">
        <w:t xml:space="preserve">If childcare costs remain high in the next 1-2 years, it will inhibit Australia's recovery from the COVID-19 crisis. Using the existing Child Care Subsidy arrangements to increase families' subsidy rates is the best way to quickly support access to early learning for children, parents' workforce participation, and economic recovery. </w:t>
      </w:r>
    </w:p>
    <w:p w14:paraId="2C163095" w14:textId="77777777" w:rsidR="005C5916" w:rsidRPr="005C5916" w:rsidRDefault="005C5916" w:rsidP="005C5916">
      <w:pPr>
        <w:autoSpaceDE w:val="0"/>
        <w:autoSpaceDN w:val="0"/>
        <w:adjustRightInd w:val="0"/>
        <w:spacing w:after="0" w:line="240" w:lineRule="auto"/>
      </w:pPr>
    </w:p>
    <w:p w14:paraId="21213C6F" w14:textId="77777777" w:rsidR="00ED1CC8" w:rsidRDefault="00286E38" w:rsidP="005C5916">
      <w:pPr>
        <w:autoSpaceDE w:val="0"/>
        <w:autoSpaceDN w:val="0"/>
        <w:adjustRightInd w:val="0"/>
        <w:spacing w:after="0" w:line="240" w:lineRule="auto"/>
      </w:pPr>
      <w:r w:rsidRPr="005C5916">
        <w:t xml:space="preserve">The Minderoo Foundation supports the Grattan Institute's recommendations to address childcare affordability and improve workforce participation.  </w:t>
      </w:r>
    </w:p>
    <w:p w14:paraId="2070C02A" w14:textId="77777777" w:rsidR="00ED1CC8" w:rsidRDefault="00ED1CC8" w:rsidP="005C5916">
      <w:pPr>
        <w:autoSpaceDE w:val="0"/>
        <w:autoSpaceDN w:val="0"/>
        <w:adjustRightInd w:val="0"/>
        <w:spacing w:after="0" w:line="240" w:lineRule="auto"/>
      </w:pPr>
    </w:p>
    <w:p w14:paraId="6A52A143" w14:textId="131825D9" w:rsidR="005C5916" w:rsidRPr="00ED1CC8" w:rsidRDefault="00286E38" w:rsidP="005C5916">
      <w:pPr>
        <w:autoSpaceDE w:val="0"/>
        <w:autoSpaceDN w:val="0"/>
        <w:adjustRightInd w:val="0"/>
        <w:spacing w:after="0" w:line="240" w:lineRule="auto"/>
        <w:rPr>
          <w:b/>
          <w:bCs/>
        </w:rPr>
      </w:pPr>
      <w:r w:rsidRPr="00ED1CC8">
        <w:rPr>
          <w:b/>
          <w:bCs/>
        </w:rPr>
        <w:t xml:space="preserve">The recommendations are to: </w:t>
      </w:r>
    </w:p>
    <w:p w14:paraId="7F017F12" w14:textId="77777777" w:rsidR="005C5916" w:rsidRPr="00ED1CC8" w:rsidRDefault="00286E38" w:rsidP="005C5916">
      <w:pPr>
        <w:numPr>
          <w:ilvl w:val="0"/>
          <w:numId w:val="4"/>
        </w:numPr>
        <w:autoSpaceDE w:val="0"/>
        <w:autoSpaceDN w:val="0"/>
        <w:adjustRightInd w:val="0"/>
        <w:spacing w:after="0" w:line="240" w:lineRule="auto"/>
        <w:contextualSpacing/>
        <w:rPr>
          <w:rFonts w:ascii="NimbusSanL-Regu" w:hAnsi="NimbusSanL-Regu" w:cs="NimbusSanL-Regu"/>
          <w:b/>
          <w:bCs/>
          <w:color w:val="000000"/>
          <w:sz w:val="21"/>
          <w:szCs w:val="21"/>
        </w:rPr>
      </w:pPr>
      <w:r w:rsidRPr="00ED1CC8">
        <w:rPr>
          <w:rFonts w:ascii="NimbusSanL-Regu" w:hAnsi="NimbusSanL-Regu" w:cs="NimbusSanL-Regu"/>
          <w:b/>
          <w:bCs/>
          <w:color w:val="000000"/>
          <w:sz w:val="21"/>
          <w:szCs w:val="21"/>
        </w:rPr>
        <w:t>Boost the childcare subsidy for low-income families from 85 per cent to 95 per cent, flatten and simplify the taper, and remove the annual cap.</w:t>
      </w:r>
    </w:p>
    <w:p w14:paraId="7774DFC7" w14:textId="77777777" w:rsidR="005C5916" w:rsidRPr="00ED1CC8" w:rsidRDefault="00286E38" w:rsidP="005C5916">
      <w:pPr>
        <w:numPr>
          <w:ilvl w:val="0"/>
          <w:numId w:val="4"/>
        </w:numPr>
        <w:autoSpaceDE w:val="0"/>
        <w:autoSpaceDN w:val="0"/>
        <w:adjustRightInd w:val="0"/>
        <w:spacing w:after="0" w:line="240" w:lineRule="auto"/>
        <w:contextualSpacing/>
        <w:rPr>
          <w:rFonts w:ascii="NimbusSanL-Regu" w:hAnsi="NimbusSanL-Regu" w:cs="NimbusSanL-Regu"/>
          <w:b/>
          <w:bCs/>
          <w:color w:val="000000"/>
          <w:sz w:val="21"/>
          <w:szCs w:val="21"/>
        </w:rPr>
      </w:pPr>
      <w:r w:rsidRPr="00ED1CC8">
        <w:rPr>
          <w:rFonts w:ascii="NimbusSanL-Regu" w:hAnsi="NimbusSanL-Regu" w:cs="NimbusSanL-Regu"/>
          <w:b/>
          <w:bCs/>
          <w:color w:val="000000"/>
          <w:sz w:val="21"/>
          <w:szCs w:val="21"/>
        </w:rPr>
        <w:t>Review the hourly rate cap.</w:t>
      </w:r>
    </w:p>
    <w:p w14:paraId="59B9DA70" w14:textId="77777777" w:rsidR="005C5916" w:rsidRPr="00ED1CC8" w:rsidRDefault="00286E38" w:rsidP="005C5916">
      <w:pPr>
        <w:numPr>
          <w:ilvl w:val="0"/>
          <w:numId w:val="4"/>
        </w:numPr>
        <w:autoSpaceDE w:val="0"/>
        <w:autoSpaceDN w:val="0"/>
        <w:adjustRightInd w:val="0"/>
        <w:spacing w:after="0" w:line="240" w:lineRule="auto"/>
        <w:contextualSpacing/>
        <w:rPr>
          <w:rFonts w:ascii="NimbusSanL-Regu" w:hAnsi="NimbusSanL-Regu" w:cs="NimbusSanL-Regu"/>
          <w:b/>
          <w:bCs/>
          <w:color w:val="000000"/>
          <w:sz w:val="21"/>
          <w:szCs w:val="21"/>
        </w:rPr>
      </w:pPr>
      <w:r w:rsidRPr="00ED1CC8">
        <w:rPr>
          <w:rFonts w:ascii="CMSY10" w:eastAsia="CMSY10" w:hAnsi="NimbusSanL-Regu" w:cs="CMSY10" w:hint="eastAsia"/>
          <w:b/>
          <w:bCs/>
          <w:color w:val="F4911D"/>
          <w:sz w:val="20"/>
          <w:szCs w:val="20"/>
        </w:rPr>
        <w:t>∙</w:t>
      </w:r>
      <w:r w:rsidRPr="00ED1CC8">
        <w:rPr>
          <w:rFonts w:ascii="NimbusSanL-Regu" w:hAnsi="NimbusSanL-Regu" w:cs="NimbusSanL-Regu"/>
          <w:b/>
          <w:bCs/>
          <w:color w:val="000000"/>
          <w:sz w:val="21"/>
          <w:szCs w:val="21"/>
        </w:rPr>
        <w:t xml:space="preserve">Ask the ACCC to do a market study of the sector to identify areas where lack of competition is putting upward pressure on fees, focusing on regional areas. </w:t>
      </w:r>
    </w:p>
    <w:p w14:paraId="49FDF259" w14:textId="77777777" w:rsidR="005C5916" w:rsidRPr="005C5916" w:rsidRDefault="005C5916" w:rsidP="005C5916">
      <w:pPr>
        <w:autoSpaceDE w:val="0"/>
        <w:autoSpaceDN w:val="0"/>
        <w:adjustRightInd w:val="0"/>
        <w:spacing w:after="0" w:line="240" w:lineRule="auto"/>
        <w:rPr>
          <w:rFonts w:ascii="NimbusSanL-Regu" w:hAnsi="NimbusSanL-Regu" w:cs="NimbusSanL-Regu"/>
          <w:color w:val="000000"/>
          <w:sz w:val="21"/>
          <w:szCs w:val="21"/>
        </w:rPr>
      </w:pPr>
    </w:p>
    <w:p w14:paraId="2E471D3F" w14:textId="77777777" w:rsidR="005C5916" w:rsidRPr="005C5916" w:rsidRDefault="00286E38" w:rsidP="005C5916">
      <w:pPr>
        <w:autoSpaceDE w:val="0"/>
        <w:autoSpaceDN w:val="0"/>
        <w:adjustRightInd w:val="0"/>
        <w:spacing w:after="0" w:line="240" w:lineRule="auto"/>
        <w:rPr>
          <w:rFonts w:ascii="NimbusSanL-Regu" w:hAnsi="NimbusSanL-Regu" w:cs="NimbusSanL-Regu"/>
          <w:b/>
          <w:bCs/>
          <w:color w:val="000000"/>
          <w:sz w:val="21"/>
          <w:szCs w:val="21"/>
        </w:rPr>
      </w:pPr>
      <w:r w:rsidRPr="005C5916">
        <w:rPr>
          <w:rFonts w:ascii="NimbusSanL-Regu" w:hAnsi="NimbusSanL-Regu" w:cs="NimbusSanL-Regu"/>
          <w:b/>
          <w:bCs/>
          <w:color w:val="000000"/>
          <w:sz w:val="21"/>
          <w:szCs w:val="21"/>
        </w:rPr>
        <w:t>Cost - Estimated $5billion</w:t>
      </w:r>
      <w:r>
        <w:rPr>
          <w:rFonts w:ascii="NimbusSanL-Regu" w:hAnsi="NimbusSanL-Regu" w:cs="NimbusSanL-Regu"/>
          <w:b/>
          <w:bCs/>
          <w:color w:val="000000"/>
          <w:sz w:val="21"/>
          <w:szCs w:val="21"/>
          <w:vertAlign w:val="superscript"/>
        </w:rPr>
        <w:footnoteReference w:id="31"/>
      </w:r>
      <w:r w:rsidRPr="005C5916">
        <w:rPr>
          <w:rFonts w:ascii="NimbusSanL-Regu" w:hAnsi="NimbusSanL-Regu" w:cs="NimbusSanL-Regu"/>
          <w:b/>
          <w:bCs/>
          <w:color w:val="000000"/>
          <w:sz w:val="21"/>
          <w:szCs w:val="21"/>
        </w:rPr>
        <w:t xml:space="preserve">. </w:t>
      </w:r>
    </w:p>
    <w:p w14:paraId="7939B65A" w14:textId="77777777" w:rsidR="005C5916" w:rsidRPr="005C5916" w:rsidRDefault="005C5916" w:rsidP="005C5916">
      <w:pPr>
        <w:autoSpaceDE w:val="0"/>
        <w:autoSpaceDN w:val="0"/>
        <w:adjustRightInd w:val="0"/>
        <w:spacing w:after="0" w:line="240" w:lineRule="auto"/>
        <w:rPr>
          <w:rFonts w:ascii="NimbusSanL-Regu" w:hAnsi="NimbusSanL-Regu" w:cs="NimbusSanL-Regu"/>
          <w:color w:val="000000"/>
          <w:sz w:val="21"/>
          <w:szCs w:val="21"/>
        </w:rPr>
      </w:pPr>
    </w:p>
    <w:p w14:paraId="36158AF0" w14:textId="2DA8E6DB" w:rsidR="005C5916" w:rsidRDefault="005C5916" w:rsidP="005C5916">
      <w:pPr>
        <w:autoSpaceDE w:val="0"/>
        <w:autoSpaceDN w:val="0"/>
        <w:adjustRightInd w:val="0"/>
        <w:spacing w:after="0" w:line="240" w:lineRule="auto"/>
      </w:pPr>
    </w:p>
    <w:p w14:paraId="1E7C738E" w14:textId="77777777" w:rsidR="005C5916" w:rsidRPr="005C5916" w:rsidRDefault="00286E38" w:rsidP="00ED1CC8">
      <w:pPr>
        <w:pStyle w:val="Heading3"/>
      </w:pPr>
      <w:r w:rsidRPr="005C5916">
        <w:t>2.3  Early Childhood Workforce</w:t>
      </w:r>
    </w:p>
    <w:p w14:paraId="2769CDD4" w14:textId="77777777" w:rsidR="005C5916" w:rsidRPr="005C5916" w:rsidRDefault="005C5916" w:rsidP="005C5916">
      <w:pPr>
        <w:autoSpaceDE w:val="0"/>
        <w:autoSpaceDN w:val="0"/>
        <w:adjustRightInd w:val="0"/>
        <w:spacing w:after="0" w:line="240" w:lineRule="auto"/>
        <w:rPr>
          <w:b/>
          <w:bCs/>
        </w:rPr>
      </w:pPr>
    </w:p>
    <w:p w14:paraId="2109FD2F" w14:textId="1BE85BC0" w:rsidR="005C5916" w:rsidRPr="005C5916" w:rsidRDefault="00286E38" w:rsidP="005C5916">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 xml:space="preserve">In 2020 The Mitchell </w:t>
      </w:r>
      <w:r w:rsidR="00D710A3">
        <w:rPr>
          <w:rFonts w:cs="CenturyGothic-Bold"/>
          <w:bCs/>
          <w:color w:val="000000" w:themeColor="text1"/>
        </w:rPr>
        <w:t>I</w:t>
      </w:r>
      <w:r w:rsidRPr="005C5916">
        <w:rPr>
          <w:rFonts w:cs="CenturyGothic-Bold"/>
          <w:bCs/>
          <w:color w:val="000000" w:themeColor="text1"/>
        </w:rPr>
        <w:t xml:space="preserve">nstitute reviewed the Early Childhood Education and Care Workforce in Australia.  They </w:t>
      </w:r>
      <w:r w:rsidR="005A28E2">
        <w:rPr>
          <w:rFonts w:cs="CenturyGothic-Bold"/>
          <w:bCs/>
          <w:color w:val="000000" w:themeColor="text1"/>
        </w:rPr>
        <w:t>stated</w:t>
      </w:r>
      <w:r w:rsidRPr="005C5916">
        <w:rPr>
          <w:rFonts w:cs="CenturyGothic-Bold"/>
          <w:bCs/>
          <w:color w:val="000000" w:themeColor="text1"/>
        </w:rPr>
        <w:t xml:space="preserve"> that:</w:t>
      </w:r>
    </w:p>
    <w:p w14:paraId="1742AC46" w14:textId="3C149C88" w:rsidR="005C5916" w:rsidRPr="005C5916" w:rsidRDefault="00286E38" w:rsidP="005C5916">
      <w:pPr>
        <w:autoSpaceDE w:val="0"/>
        <w:autoSpaceDN w:val="0"/>
        <w:adjustRightInd w:val="0"/>
        <w:spacing w:after="0" w:line="240" w:lineRule="auto"/>
        <w:rPr>
          <w:rFonts w:cs="CenturyGothic-Bold"/>
          <w:bCs/>
          <w:i/>
          <w:iCs/>
          <w:color w:val="000000" w:themeColor="text1"/>
        </w:rPr>
      </w:pPr>
      <w:r w:rsidRPr="005C5916">
        <w:rPr>
          <w:rFonts w:cs="CenturyGothic-Bold"/>
          <w:bCs/>
          <w:i/>
          <w:iCs/>
          <w:color w:val="000000" w:themeColor="text1"/>
        </w:rPr>
        <w:t>"the early childhood education and care workforce are essential to Australia's economic and social prosperity. The day-to-day work of early childhood educators enhances young children's learning and development and supports the productivity and wellbeing of Australian families.  A coherent national approach to ECEC workforce development is necessary to ensure that every Australian child and family has access to quality early learning"</w:t>
      </w:r>
      <w:r w:rsidR="009D4BBF">
        <w:rPr>
          <w:rFonts w:cs="CenturyGothic-Bold"/>
          <w:bCs/>
          <w:i/>
          <w:iCs/>
          <w:color w:val="000000" w:themeColor="text1"/>
        </w:rPr>
        <w:t xml:space="preserve"> </w:t>
      </w:r>
      <w:r>
        <w:rPr>
          <w:rFonts w:cs="CenturyGothic-Bold"/>
          <w:bCs/>
          <w:color w:val="000000" w:themeColor="text1"/>
          <w:vertAlign w:val="superscript"/>
        </w:rPr>
        <w:footnoteReference w:id="32"/>
      </w:r>
      <w:r w:rsidRPr="005C5916">
        <w:rPr>
          <w:rFonts w:cs="CenturyGothic-Bold"/>
          <w:bCs/>
          <w:i/>
          <w:iCs/>
          <w:color w:val="000000" w:themeColor="text1"/>
        </w:rPr>
        <w:t>.</w:t>
      </w:r>
    </w:p>
    <w:p w14:paraId="73D7B5BE" w14:textId="77777777" w:rsidR="005C5916" w:rsidRPr="005C5916" w:rsidRDefault="005C5916" w:rsidP="005C5916">
      <w:pPr>
        <w:autoSpaceDE w:val="0"/>
        <w:autoSpaceDN w:val="0"/>
        <w:adjustRightInd w:val="0"/>
        <w:spacing w:after="0" w:line="240" w:lineRule="auto"/>
        <w:rPr>
          <w:rFonts w:cs="CenturyGothic-Bold"/>
          <w:bCs/>
          <w:color w:val="000000" w:themeColor="text1"/>
        </w:rPr>
      </w:pPr>
    </w:p>
    <w:p w14:paraId="356442B2" w14:textId="506A3394" w:rsidR="005C5916" w:rsidRPr="005C5916" w:rsidRDefault="00286E38" w:rsidP="005C5916">
      <w:pPr>
        <w:autoSpaceDE w:val="0"/>
        <w:autoSpaceDN w:val="0"/>
        <w:adjustRightInd w:val="0"/>
        <w:spacing w:after="0" w:line="240" w:lineRule="auto"/>
      </w:pPr>
      <w:r w:rsidRPr="005C5916">
        <w:t>The impact on the quality o</w:t>
      </w:r>
      <w:r w:rsidR="009D4BBF">
        <w:t xml:space="preserve">f services by </w:t>
      </w:r>
      <w:r w:rsidRPr="005C5916">
        <w:t>children's service providers' capacity to attract and retain suitably qualified staff</w:t>
      </w:r>
      <w:r w:rsidR="009D4BBF">
        <w:t xml:space="preserve"> is marked</w:t>
      </w:r>
      <w:r w:rsidRPr="005C5916">
        <w:t>.  To illustrate this, the Australian Children's Education and Care Quality Authority (ACECQA) in its 20</w:t>
      </w:r>
      <w:r w:rsidR="009D4BBF">
        <w:t>19/</w:t>
      </w:r>
      <w:r w:rsidRPr="005C5916">
        <w:t>20</w:t>
      </w:r>
      <w:r w:rsidR="009D4BBF">
        <w:t xml:space="preserve"> Sector Performance </w:t>
      </w:r>
      <w:r w:rsidR="0087557C">
        <w:t>R</w:t>
      </w:r>
      <w:r w:rsidR="009D4BBF">
        <w:t>eport</w:t>
      </w:r>
      <w:r w:rsidRPr="005C5916">
        <w:t xml:space="preserve"> noted that one in ten long daycare provider holds a staffing waiver from regulatory authorities because they cannot attract suitably qualified staff; and that services in </w:t>
      </w:r>
      <w:r w:rsidR="009D4BBF">
        <w:t xml:space="preserve">regional and </w:t>
      </w:r>
      <w:r w:rsidRPr="005C5916">
        <w:t>remote areas continue to have the highest proportion of staffing waivers</w:t>
      </w:r>
      <w:r>
        <w:rPr>
          <w:rStyle w:val="FootnoteReference"/>
        </w:rPr>
        <w:footnoteReference w:id="33"/>
      </w:r>
      <w:r w:rsidRPr="005C5916">
        <w:t xml:space="preserve">.  </w:t>
      </w:r>
    </w:p>
    <w:p w14:paraId="625F6620" w14:textId="77777777" w:rsidR="005C5916" w:rsidRPr="005C5916" w:rsidRDefault="005C5916" w:rsidP="005C5916">
      <w:pPr>
        <w:autoSpaceDE w:val="0"/>
        <w:autoSpaceDN w:val="0"/>
        <w:adjustRightInd w:val="0"/>
        <w:spacing w:after="0" w:line="240" w:lineRule="auto"/>
      </w:pPr>
    </w:p>
    <w:p w14:paraId="00DDD410" w14:textId="0196607C" w:rsidR="005C5916" w:rsidRPr="005C5916" w:rsidRDefault="00286E38" w:rsidP="005C5916">
      <w:pPr>
        <w:autoSpaceDE w:val="0"/>
        <w:autoSpaceDN w:val="0"/>
        <w:adjustRightInd w:val="0"/>
        <w:spacing w:after="0" w:line="240" w:lineRule="auto"/>
      </w:pPr>
      <w:r w:rsidRPr="005C5916">
        <w:t xml:space="preserve">Australia does not have a current national strategy for </w:t>
      </w:r>
      <w:r w:rsidR="005A28E2">
        <w:t xml:space="preserve">the </w:t>
      </w:r>
      <w:r w:rsidRPr="005C5916">
        <w:t xml:space="preserve">ECEC workforce. The previous Early Years Workforce Strategy expired in 2016 (Standing Council on School Education and Early Childhood [SCSEEC], 2012), leaving many challenges unresolved. In December 2019, the Council of Australian Governments (COAG) Education Council agreed to a new </w:t>
      </w:r>
      <w:r w:rsidR="005A28E2">
        <w:rPr>
          <w:rFonts w:cs="CenturyGothic-Bold"/>
          <w:bCs/>
          <w:color w:val="000000" w:themeColor="text1"/>
        </w:rPr>
        <w:t>The Early Years Workforce Strategy</w:t>
      </w:r>
      <w:r w:rsidR="005A28E2" w:rsidRPr="005C5916">
        <w:rPr>
          <w:rFonts w:cs="CenturyGothic-Bold"/>
          <w:bCs/>
          <w:color w:val="000000" w:themeColor="text1"/>
        </w:rPr>
        <w:t xml:space="preserve"> for Early Childhood Education and Care</w:t>
      </w:r>
      <w:r w:rsidR="005A28E2">
        <w:rPr>
          <w:rFonts w:cs="CenturyGothic-Bold"/>
          <w:bCs/>
          <w:color w:val="000000" w:themeColor="text1"/>
        </w:rPr>
        <w:t xml:space="preserve">.  </w:t>
      </w:r>
      <w:r w:rsidRPr="005C5916">
        <w:t>Ministers endorsed the development of a new children's education and care national workforce strategy to support the recruitment, retention, sustainability, and quality of the early childhood services workforce. Education Council in early 2020 agreed on the scope of a new national strategy, which w</w:t>
      </w:r>
      <w:r w:rsidR="005A28E2">
        <w:t>ould</w:t>
      </w:r>
      <w:r w:rsidRPr="005C5916">
        <w:t xml:space="preserve"> be developed as a joint partnership between all governments, the early childhood services sector, and other key stakeholders. All Governments have agreed on the urgent need to enhance the early childhood education and care workforce</w:t>
      </w:r>
      <w:r w:rsidR="00DB6086">
        <w:t>.</w:t>
      </w:r>
      <w:r w:rsidR="009D4BBF">
        <w:t xml:space="preserve">. </w:t>
      </w:r>
    </w:p>
    <w:p w14:paraId="591D15A5" w14:textId="77777777" w:rsidR="005C5916" w:rsidRPr="005C5916" w:rsidRDefault="005C5916" w:rsidP="005C5916">
      <w:pPr>
        <w:autoSpaceDE w:val="0"/>
        <w:autoSpaceDN w:val="0"/>
        <w:adjustRightInd w:val="0"/>
        <w:spacing w:after="0" w:line="240" w:lineRule="auto"/>
      </w:pPr>
    </w:p>
    <w:p w14:paraId="1F087DC5" w14:textId="27DB5005" w:rsidR="005C5916" w:rsidRPr="005C5916" w:rsidRDefault="00286E38" w:rsidP="005C5916">
      <w:p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 xml:space="preserve">Providing </w:t>
      </w:r>
      <w:r w:rsidR="009D4BBF">
        <w:rPr>
          <w:rFonts w:cs="CenturyGothic-Bold"/>
          <w:bCs/>
          <w:color w:val="000000" w:themeColor="text1"/>
        </w:rPr>
        <w:t>sufficient funding</w:t>
      </w:r>
      <w:r w:rsidRPr="005C5916">
        <w:rPr>
          <w:rFonts w:cs="CenturyGothic-Bold"/>
          <w:bCs/>
          <w:color w:val="000000" w:themeColor="text1"/>
        </w:rPr>
        <w:t xml:space="preserve"> for implementing </w:t>
      </w:r>
      <w:r w:rsidR="009D4BBF">
        <w:rPr>
          <w:rFonts w:cs="CenturyGothic-Bold"/>
          <w:bCs/>
          <w:color w:val="000000" w:themeColor="text1"/>
        </w:rPr>
        <w:t>The Early Years Workforce Strategy</w:t>
      </w:r>
      <w:r w:rsidRPr="005C5916">
        <w:rPr>
          <w:rFonts w:cs="CenturyGothic-Bold"/>
          <w:bCs/>
          <w:color w:val="000000" w:themeColor="text1"/>
        </w:rPr>
        <w:t xml:space="preserve"> for Early Childhood Education and Care is critical. </w:t>
      </w:r>
      <w:r w:rsidR="009D4BBF">
        <w:rPr>
          <w:rFonts w:cs="CenturyGothic-Bold"/>
          <w:bCs/>
          <w:color w:val="000000" w:themeColor="text1"/>
        </w:rPr>
        <w:t xml:space="preserve"> </w:t>
      </w:r>
      <w:r w:rsidRPr="005C5916">
        <w:rPr>
          <w:rFonts w:cs="CenturyGothic-Bold"/>
          <w:bCs/>
          <w:color w:val="000000" w:themeColor="text1"/>
        </w:rPr>
        <w:t xml:space="preserve">Both </w:t>
      </w:r>
      <w:r w:rsidR="009D4BBF">
        <w:rPr>
          <w:rFonts w:cs="CenturyGothic-Bold"/>
          <w:bCs/>
          <w:color w:val="000000" w:themeColor="text1"/>
        </w:rPr>
        <w:t>g</w:t>
      </w:r>
      <w:r w:rsidRPr="005C5916">
        <w:rPr>
          <w:rFonts w:cs="CenturyGothic-Bold"/>
          <w:bCs/>
          <w:color w:val="000000" w:themeColor="text1"/>
        </w:rPr>
        <w:t xml:space="preserve">overnments and employers have responsibilities to make this investment so that a skilled, well-remunerated workforce serves Australian children and families. </w:t>
      </w:r>
      <w:r>
        <w:rPr>
          <w:rFonts w:cs="CenturyGothic-Bold"/>
          <w:bCs/>
          <w:color w:val="000000" w:themeColor="text1"/>
        </w:rPr>
        <w:t xml:space="preserve">Additional to the benefits for children, this initiative would create </w:t>
      </w:r>
      <w:r w:rsidR="009D4BBF">
        <w:rPr>
          <w:rFonts w:cs="CenturyGothic-Bold"/>
          <w:bCs/>
          <w:color w:val="000000" w:themeColor="text1"/>
        </w:rPr>
        <w:t xml:space="preserve">many </w:t>
      </w:r>
      <w:r>
        <w:rPr>
          <w:rFonts w:cs="CenturyGothic-Bold"/>
          <w:bCs/>
          <w:color w:val="000000" w:themeColor="text1"/>
        </w:rPr>
        <w:t xml:space="preserve">jobs. </w:t>
      </w:r>
    </w:p>
    <w:p w14:paraId="28780898" w14:textId="77777777" w:rsidR="005C5916" w:rsidRPr="005C5916" w:rsidRDefault="005C5916" w:rsidP="005C5916">
      <w:pPr>
        <w:autoSpaceDE w:val="0"/>
        <w:autoSpaceDN w:val="0"/>
        <w:adjustRightInd w:val="0"/>
        <w:spacing w:after="0" w:line="240" w:lineRule="auto"/>
        <w:rPr>
          <w:rFonts w:cs="CenturyGothic-Bold"/>
          <w:bCs/>
          <w:color w:val="000000" w:themeColor="text1"/>
        </w:rPr>
      </w:pPr>
    </w:p>
    <w:p w14:paraId="1FEE7594" w14:textId="77777777" w:rsidR="005C5916" w:rsidRPr="005C5916" w:rsidRDefault="00286E38" w:rsidP="005C5916">
      <w:pPr>
        <w:autoSpaceDE w:val="0"/>
        <w:autoSpaceDN w:val="0"/>
        <w:adjustRightInd w:val="0"/>
        <w:spacing w:after="0" w:line="240" w:lineRule="auto"/>
        <w:rPr>
          <w:rFonts w:cs="CenturyGothic-Bold"/>
          <w:bCs/>
          <w:color w:val="000000" w:themeColor="text1"/>
        </w:rPr>
      </w:pPr>
      <w:r w:rsidRPr="005C5916">
        <w:rPr>
          <w:rFonts w:cs="CenturyGothic-Bold"/>
          <w:bCs/>
          <w:color w:val="000000" w:themeColor="text1"/>
        </w:rPr>
        <w:t>Key issues to be addressed in a workforce strategy are</w:t>
      </w:r>
      <w:r>
        <w:rPr>
          <w:rFonts w:cs="CenturyGothic-Bold"/>
          <w:bCs/>
          <w:color w:val="000000" w:themeColor="text1"/>
          <w:vertAlign w:val="superscript"/>
        </w:rPr>
        <w:footnoteReference w:id="34"/>
      </w:r>
      <w:r w:rsidRPr="005C5916">
        <w:rPr>
          <w:rFonts w:cs="CenturyGothic-Bold"/>
          <w:bCs/>
          <w:color w:val="000000" w:themeColor="text1"/>
        </w:rPr>
        <w:t>:</w:t>
      </w:r>
    </w:p>
    <w:p w14:paraId="1A2177C0" w14:textId="77777777" w:rsidR="005C5916" w:rsidRPr="005C5916" w:rsidRDefault="00286E38" w:rsidP="005C5916">
      <w:pPr>
        <w:numPr>
          <w:ilvl w:val="0"/>
          <w:numId w:val="2"/>
        </w:numPr>
        <w:autoSpaceDE w:val="0"/>
        <w:autoSpaceDN w:val="0"/>
        <w:adjustRightInd w:val="0"/>
        <w:spacing w:after="0" w:line="240" w:lineRule="auto"/>
        <w:contextualSpacing/>
        <w:rPr>
          <w:rFonts w:cs="CenturyGothic-Bold"/>
          <w:bCs/>
          <w:color w:val="000000" w:themeColor="text1"/>
        </w:rPr>
      </w:pPr>
      <w:r w:rsidRPr="005C5916">
        <w:rPr>
          <w:rFonts w:cs="CenturyGothic-Bold"/>
          <w:bCs/>
          <w:color w:val="000000" w:themeColor="text1"/>
        </w:rPr>
        <w:t xml:space="preserve">Attracting and retaining capable people to careers in the ECEC sector. </w:t>
      </w:r>
    </w:p>
    <w:p w14:paraId="10FBB115" w14:textId="77777777" w:rsidR="005C5916" w:rsidRPr="005C5916" w:rsidRDefault="00286E38" w:rsidP="005C5916">
      <w:pPr>
        <w:numPr>
          <w:ilvl w:val="0"/>
          <w:numId w:val="2"/>
        </w:numPr>
        <w:contextualSpacing/>
      </w:pPr>
      <w:r w:rsidRPr="005C5916">
        <w:t xml:space="preserve">Incentives to work in hard-to-staff locations – Regional and Remote. </w:t>
      </w:r>
    </w:p>
    <w:p w14:paraId="22C52C2D" w14:textId="77777777" w:rsidR="005C5916" w:rsidRPr="005C5916" w:rsidRDefault="00286E38" w:rsidP="005C5916">
      <w:pPr>
        <w:numPr>
          <w:ilvl w:val="0"/>
          <w:numId w:val="2"/>
        </w:numPr>
        <w:autoSpaceDE w:val="0"/>
        <w:autoSpaceDN w:val="0"/>
        <w:adjustRightInd w:val="0"/>
        <w:spacing w:after="0" w:line="240" w:lineRule="auto"/>
        <w:contextualSpacing/>
      </w:pPr>
      <w:r w:rsidRPr="005C5916">
        <w:t xml:space="preserve">Improving the quality and consistency of training programs (University, VET) for ECEC </w:t>
      </w:r>
    </w:p>
    <w:p w14:paraId="013C8102" w14:textId="77777777" w:rsidR="005C5916" w:rsidRPr="005C5916" w:rsidRDefault="00286E38" w:rsidP="005C5916">
      <w:pPr>
        <w:numPr>
          <w:ilvl w:val="0"/>
          <w:numId w:val="2"/>
        </w:numPr>
        <w:autoSpaceDE w:val="0"/>
        <w:autoSpaceDN w:val="0"/>
        <w:adjustRightInd w:val="0"/>
        <w:spacing w:after="0" w:line="240" w:lineRule="auto"/>
        <w:contextualSpacing/>
      </w:pPr>
      <w:r w:rsidRPr="005C5916">
        <w:t>Scholarships for ECEC qualifications at all levels.</w:t>
      </w:r>
    </w:p>
    <w:p w14:paraId="092DE838" w14:textId="77777777" w:rsidR="005C5916" w:rsidRPr="005C5916" w:rsidRDefault="00286E38" w:rsidP="005C5916">
      <w:pPr>
        <w:numPr>
          <w:ilvl w:val="0"/>
          <w:numId w:val="2"/>
        </w:numPr>
        <w:autoSpaceDE w:val="0"/>
        <w:autoSpaceDN w:val="0"/>
        <w:adjustRightInd w:val="0"/>
        <w:spacing w:after="0" w:line="240" w:lineRule="auto"/>
        <w:contextualSpacing/>
      </w:pPr>
      <w:r w:rsidRPr="005C5916">
        <w:t>Developing and maintaining a national ECEC workforce data set.</w:t>
      </w:r>
    </w:p>
    <w:p w14:paraId="4132728E" w14:textId="77777777" w:rsidR="005C5916" w:rsidRPr="005C5916" w:rsidRDefault="005C5916" w:rsidP="005C5916">
      <w:pPr>
        <w:autoSpaceDE w:val="0"/>
        <w:autoSpaceDN w:val="0"/>
        <w:adjustRightInd w:val="0"/>
        <w:spacing w:after="0" w:line="240" w:lineRule="auto"/>
        <w:rPr>
          <w:rFonts w:cs="CenturyGothic-Bold"/>
          <w:b/>
          <w:color w:val="000000" w:themeColor="text1"/>
        </w:rPr>
      </w:pPr>
    </w:p>
    <w:p w14:paraId="060B52B1" w14:textId="49C1DE87" w:rsidR="00545895" w:rsidRDefault="00D37A13" w:rsidP="005C5916">
      <w:pPr>
        <w:autoSpaceDE w:val="0"/>
        <w:autoSpaceDN w:val="0"/>
        <w:adjustRightInd w:val="0"/>
        <w:spacing w:after="0" w:line="240" w:lineRule="auto"/>
        <w:rPr>
          <w:rFonts w:cs="CenturyGothic-Bold"/>
          <w:b/>
          <w:color w:val="000000" w:themeColor="text1"/>
        </w:rPr>
      </w:pPr>
      <w:r>
        <w:rPr>
          <w:rFonts w:cs="CenturyGothic-Bold"/>
          <w:b/>
          <w:color w:val="000000" w:themeColor="text1"/>
        </w:rPr>
        <w:t>Recommendation:</w:t>
      </w:r>
      <w:r w:rsidR="00286E38" w:rsidRPr="005C5916">
        <w:rPr>
          <w:rFonts w:cs="CenturyGothic-Bold"/>
          <w:b/>
          <w:color w:val="000000" w:themeColor="text1"/>
        </w:rPr>
        <w:t xml:space="preserve">   The Commonwealth </w:t>
      </w:r>
      <w:r>
        <w:rPr>
          <w:rFonts w:cs="CenturyGothic-Bold"/>
          <w:b/>
          <w:color w:val="000000" w:themeColor="text1"/>
        </w:rPr>
        <w:t>(</w:t>
      </w:r>
      <w:r w:rsidR="00286E38" w:rsidRPr="005C5916">
        <w:rPr>
          <w:rFonts w:cs="CenturyGothic-Bold"/>
          <w:b/>
          <w:color w:val="000000" w:themeColor="text1"/>
        </w:rPr>
        <w:t>and State and Governments</w:t>
      </w:r>
      <w:r>
        <w:rPr>
          <w:rFonts w:cs="CenturyGothic-Bold"/>
          <w:b/>
          <w:color w:val="000000" w:themeColor="text1"/>
        </w:rPr>
        <w:t>)</w:t>
      </w:r>
      <w:r w:rsidR="00286E38" w:rsidRPr="005C5916">
        <w:rPr>
          <w:rFonts w:cs="CenturyGothic-Bold"/>
          <w:b/>
          <w:color w:val="000000" w:themeColor="text1"/>
        </w:rPr>
        <w:t xml:space="preserve"> </w:t>
      </w:r>
      <w:bookmarkStart w:id="15" w:name="_Hlk62072503"/>
      <w:r w:rsidR="00286E38" w:rsidRPr="005C5916">
        <w:rPr>
          <w:rFonts w:cs="CenturyGothic-Bold"/>
          <w:b/>
          <w:color w:val="000000" w:themeColor="text1"/>
        </w:rPr>
        <w:t>make a</w:t>
      </w:r>
      <w:r w:rsidR="00286E38" w:rsidRPr="005C5916">
        <w:rPr>
          <w:rFonts w:cs="CenturyGothic-Bold"/>
          <w:b/>
          <w:color w:val="000000" w:themeColor="text1"/>
          <w:u w:val="single"/>
        </w:rPr>
        <w:t xml:space="preserve"> significant financial commitment</w:t>
      </w:r>
      <w:r w:rsidR="00286E38" w:rsidRPr="005C5916">
        <w:rPr>
          <w:rFonts w:cs="CenturyGothic-Bold"/>
          <w:b/>
          <w:color w:val="000000" w:themeColor="text1"/>
        </w:rPr>
        <w:t xml:space="preserve"> to a </w:t>
      </w:r>
      <w:bookmarkStart w:id="16" w:name="_Hlk62039384"/>
      <w:r w:rsidR="00286E38" w:rsidRPr="005C5916">
        <w:rPr>
          <w:rFonts w:cs="CenturyGothic-Bold"/>
          <w:b/>
          <w:color w:val="000000" w:themeColor="text1"/>
        </w:rPr>
        <w:t>National Early Childhood Education and Care Workforce Strategy</w:t>
      </w:r>
      <w:bookmarkEnd w:id="16"/>
      <w:r w:rsidR="00286E38" w:rsidRPr="005C5916">
        <w:rPr>
          <w:rFonts w:cs="CenturyGothic-Bold"/>
          <w:b/>
          <w:color w:val="000000" w:themeColor="text1"/>
        </w:rPr>
        <w:t xml:space="preserve">. The Commonwealth match </w:t>
      </w:r>
      <w:r w:rsidR="00286E38">
        <w:rPr>
          <w:rFonts w:cs="CenturyGothic-Bold"/>
          <w:b/>
          <w:color w:val="000000" w:themeColor="text1"/>
        </w:rPr>
        <w:t xml:space="preserve">any new funding from </w:t>
      </w:r>
      <w:r w:rsidR="00286E38" w:rsidRPr="005C5916">
        <w:rPr>
          <w:rFonts w:cs="CenturyGothic-Bold"/>
          <w:b/>
          <w:color w:val="000000" w:themeColor="text1"/>
        </w:rPr>
        <w:t xml:space="preserve">State and </w:t>
      </w:r>
      <w:bookmarkEnd w:id="15"/>
      <w:r w:rsidR="001C6331" w:rsidRPr="005C5916">
        <w:rPr>
          <w:rFonts w:cs="CenturyGothic-Bold"/>
          <w:b/>
          <w:color w:val="000000" w:themeColor="text1"/>
        </w:rPr>
        <w:t>territor</w:t>
      </w:r>
      <w:r w:rsidR="001C6331">
        <w:rPr>
          <w:rFonts w:cs="CenturyGothic-Bold"/>
          <w:b/>
          <w:color w:val="000000" w:themeColor="text1"/>
        </w:rPr>
        <w:t>ies</w:t>
      </w:r>
      <w:r w:rsidR="00B666B1" w:rsidRPr="00B666B1">
        <w:t xml:space="preserve"> </w:t>
      </w:r>
      <w:r w:rsidR="00B666B1">
        <w:t xml:space="preserve"> </w:t>
      </w:r>
      <w:r w:rsidR="00B666B1" w:rsidRPr="00B666B1">
        <w:rPr>
          <w:b/>
          <w:bCs/>
        </w:rPr>
        <w:t xml:space="preserve">for the </w:t>
      </w:r>
      <w:r w:rsidR="00B666B1" w:rsidRPr="00B666B1">
        <w:rPr>
          <w:rFonts w:cs="CenturyGothic-Bold"/>
          <w:b/>
          <w:bCs/>
          <w:color w:val="000000" w:themeColor="text1"/>
        </w:rPr>
        <w:t>Strategy</w:t>
      </w:r>
      <w:r w:rsidR="001C6331" w:rsidRPr="00B666B1">
        <w:rPr>
          <w:rFonts w:cs="CenturyGothic-Bold"/>
          <w:b/>
          <w:bCs/>
          <w:color w:val="000000" w:themeColor="text1"/>
        </w:rPr>
        <w:t>.</w:t>
      </w:r>
      <w:bookmarkEnd w:id="2"/>
    </w:p>
    <w:p w14:paraId="47333A30" w14:textId="134C25E5" w:rsidR="00700DEB" w:rsidRDefault="00700DEB" w:rsidP="005C5916">
      <w:pPr>
        <w:autoSpaceDE w:val="0"/>
        <w:autoSpaceDN w:val="0"/>
        <w:adjustRightInd w:val="0"/>
        <w:spacing w:after="0" w:line="240" w:lineRule="auto"/>
        <w:rPr>
          <w:rFonts w:cs="CenturyGothic-Bold"/>
          <w:b/>
          <w:color w:val="000000" w:themeColor="text1"/>
        </w:rPr>
      </w:pPr>
    </w:p>
    <w:p w14:paraId="6B568F97" w14:textId="72CF860B" w:rsidR="00700DEB" w:rsidRDefault="00700DEB" w:rsidP="005C5916">
      <w:pPr>
        <w:autoSpaceDE w:val="0"/>
        <w:autoSpaceDN w:val="0"/>
        <w:adjustRightInd w:val="0"/>
        <w:spacing w:after="0" w:line="240" w:lineRule="auto"/>
        <w:rPr>
          <w:rFonts w:cs="CenturyGothic-Bold"/>
          <w:b/>
          <w:color w:val="000000" w:themeColor="text1"/>
        </w:rPr>
      </w:pPr>
    </w:p>
    <w:p w14:paraId="1E564D4F" w14:textId="6FE0862B" w:rsidR="00700DEB" w:rsidRDefault="00700DEB" w:rsidP="005C5916">
      <w:pPr>
        <w:autoSpaceDE w:val="0"/>
        <w:autoSpaceDN w:val="0"/>
        <w:adjustRightInd w:val="0"/>
        <w:spacing w:after="0" w:line="240" w:lineRule="auto"/>
        <w:rPr>
          <w:rFonts w:cs="CenturyGothic-Bold"/>
          <w:b/>
          <w:color w:val="000000" w:themeColor="text1"/>
        </w:rPr>
      </w:pPr>
    </w:p>
    <w:p w14:paraId="49D59241" w14:textId="00F6EAA1" w:rsidR="00700DEB" w:rsidRPr="00ED1CC8" w:rsidRDefault="00ED1CC8" w:rsidP="00ED1CC8">
      <w:pPr>
        <w:pStyle w:val="Heading2"/>
      </w:pPr>
      <w:r w:rsidRPr="00ED1CC8">
        <w:t>Bibliography</w:t>
      </w:r>
      <w:r w:rsidR="00286E38" w:rsidRPr="00ED1CC8">
        <w:t xml:space="preserve"> </w:t>
      </w:r>
    </w:p>
    <w:p w14:paraId="213ED9E8" w14:textId="033A608B" w:rsidR="00700DEB" w:rsidRDefault="00700DEB" w:rsidP="005C5916">
      <w:pPr>
        <w:autoSpaceDE w:val="0"/>
        <w:autoSpaceDN w:val="0"/>
        <w:adjustRightInd w:val="0"/>
        <w:spacing w:after="0" w:line="240" w:lineRule="auto"/>
        <w:rPr>
          <w:rFonts w:cs="CenturyGothic-Bold"/>
          <w:b/>
          <w:color w:val="000000" w:themeColor="text1"/>
        </w:rPr>
      </w:pPr>
    </w:p>
    <w:p w14:paraId="7239AECA" w14:textId="77777777" w:rsidR="00840261" w:rsidRPr="002B4083" w:rsidRDefault="00840261" w:rsidP="00700DEB">
      <w:pPr>
        <w:pStyle w:val="FootnoteText"/>
        <w:rPr>
          <w:lang w:val="en-US"/>
        </w:rPr>
      </w:pPr>
    </w:p>
    <w:p w14:paraId="010E54A5" w14:textId="1DD1E1E9" w:rsidR="008E19A3" w:rsidRDefault="008E19A3" w:rsidP="008E19A3">
      <w:pPr>
        <w:pStyle w:val="FootnoteText"/>
        <w:numPr>
          <w:ilvl w:val="0"/>
          <w:numId w:val="17"/>
        </w:numPr>
        <w:rPr>
          <w:lang w:val="en-US"/>
        </w:rPr>
      </w:pPr>
      <w:r w:rsidRPr="00840261">
        <w:rPr>
          <w:lang w:val="en-US"/>
        </w:rPr>
        <w:t>A Smart Investment for a Smarter Australia: Economic analysis of universal early childhood education in the year before school in Australia, The Front Project, 201</w:t>
      </w:r>
      <w:r>
        <w:rPr>
          <w:lang w:val="en-US"/>
        </w:rPr>
        <w:t>9</w:t>
      </w:r>
    </w:p>
    <w:p w14:paraId="17D46251" w14:textId="77777777" w:rsidR="008E19A3" w:rsidRDefault="008E19A3" w:rsidP="008E19A3">
      <w:pPr>
        <w:pStyle w:val="FootnoteText"/>
        <w:ind w:left="720"/>
        <w:rPr>
          <w:lang w:val="en-US"/>
        </w:rPr>
      </w:pPr>
    </w:p>
    <w:p w14:paraId="35967E38" w14:textId="6AF37770" w:rsidR="00700DEB" w:rsidRPr="009D4BBF" w:rsidRDefault="00840261" w:rsidP="00840261">
      <w:pPr>
        <w:pStyle w:val="FootnoteText"/>
        <w:numPr>
          <w:ilvl w:val="0"/>
          <w:numId w:val="17"/>
        </w:numPr>
        <w:rPr>
          <w:lang w:val="en-US"/>
        </w:rPr>
      </w:pPr>
      <w:r>
        <w:t>Australian Early Childhood Education and Care Quality Authority (</w:t>
      </w:r>
      <w:r w:rsidR="00286E38">
        <w:rPr>
          <w:lang w:val="en-US"/>
        </w:rPr>
        <w:t>AECECQA</w:t>
      </w:r>
      <w:r>
        <w:rPr>
          <w:lang w:val="en-US"/>
        </w:rPr>
        <w:t>)</w:t>
      </w:r>
      <w:r w:rsidR="00286E38">
        <w:rPr>
          <w:lang w:val="en-US"/>
        </w:rPr>
        <w:t xml:space="preserve"> Annual Performance Report</w:t>
      </w:r>
      <w:r>
        <w:rPr>
          <w:lang w:val="en-US"/>
        </w:rPr>
        <w:t>.</w:t>
      </w:r>
      <w:r w:rsidR="00286E38">
        <w:rPr>
          <w:lang w:val="en-US"/>
        </w:rPr>
        <w:t xml:space="preserve"> 2019/20. </w:t>
      </w:r>
    </w:p>
    <w:p w14:paraId="322A56E4" w14:textId="1D54364F" w:rsidR="00700DEB" w:rsidRDefault="00700DEB" w:rsidP="00700DEB">
      <w:pPr>
        <w:autoSpaceDE w:val="0"/>
        <w:autoSpaceDN w:val="0"/>
        <w:adjustRightInd w:val="0"/>
        <w:spacing w:after="0" w:line="240" w:lineRule="auto"/>
      </w:pPr>
    </w:p>
    <w:p w14:paraId="68365177" w14:textId="47131575" w:rsidR="00840261" w:rsidRDefault="00286E38" w:rsidP="00700DEB">
      <w:pPr>
        <w:pStyle w:val="FootnoteText"/>
        <w:numPr>
          <w:ilvl w:val="0"/>
          <w:numId w:val="17"/>
        </w:numPr>
      </w:pPr>
      <w:r w:rsidRPr="001C6331">
        <w:t>Cheaper childcare</w:t>
      </w:r>
      <w:r w:rsidR="00840261">
        <w:t>.</w:t>
      </w:r>
      <w:r w:rsidRPr="001C6331">
        <w:t xml:space="preserve"> A practical plan to boost female participation.  Grattan Institute</w:t>
      </w:r>
      <w:r w:rsidR="00840261">
        <w:t>.</w:t>
      </w:r>
      <w:r w:rsidRPr="001C6331">
        <w:t xml:space="preserve"> 2020</w:t>
      </w:r>
      <w:r w:rsidR="00840261">
        <w:t>.</w:t>
      </w:r>
    </w:p>
    <w:p w14:paraId="422AFB07" w14:textId="77777777" w:rsidR="008E19A3" w:rsidRDefault="008E19A3" w:rsidP="008E19A3">
      <w:pPr>
        <w:pStyle w:val="FootnoteText"/>
        <w:ind w:left="720"/>
      </w:pPr>
    </w:p>
    <w:p w14:paraId="0514F70C" w14:textId="54516869" w:rsidR="00992B36" w:rsidRDefault="008E19A3" w:rsidP="00840261">
      <w:pPr>
        <w:pStyle w:val="ListParagraph"/>
        <w:numPr>
          <w:ilvl w:val="0"/>
          <w:numId w:val="17"/>
        </w:numPr>
        <w:rPr>
          <w:sz w:val="20"/>
          <w:szCs w:val="20"/>
        </w:rPr>
      </w:pPr>
      <w:r w:rsidRPr="008E19A3">
        <w:rPr>
          <w:sz w:val="20"/>
          <w:szCs w:val="20"/>
        </w:rPr>
        <w:t xml:space="preserve">Child Care Package Evaluation.  Australian Institute of Family Studies.  </w:t>
      </w:r>
      <w:hyperlink r:id="rId14" w:history="1">
        <w:r w:rsidR="00992B36" w:rsidRPr="001F74A5">
          <w:rPr>
            <w:rStyle w:val="Hyperlink"/>
            <w:sz w:val="20"/>
            <w:szCs w:val="20"/>
          </w:rPr>
          <w:t>https://aifs.gov.au/projects/child-care-package-evaluation</w:t>
        </w:r>
      </w:hyperlink>
    </w:p>
    <w:p w14:paraId="6427F095" w14:textId="3A008966" w:rsidR="00840261" w:rsidRPr="008E19A3" w:rsidRDefault="00840261" w:rsidP="00A16E05">
      <w:pPr>
        <w:pStyle w:val="ListParagraph"/>
        <w:rPr>
          <w:sz w:val="20"/>
          <w:szCs w:val="20"/>
        </w:rPr>
      </w:pPr>
    </w:p>
    <w:p w14:paraId="4EC72697" w14:textId="755BC355" w:rsidR="002A020F" w:rsidRDefault="002A020F" w:rsidP="00651CF9">
      <w:pPr>
        <w:pStyle w:val="FootnoteText"/>
        <w:numPr>
          <w:ilvl w:val="0"/>
          <w:numId w:val="17"/>
        </w:numPr>
      </w:pPr>
      <w:r w:rsidRPr="002A020F">
        <w:t xml:space="preserve">Early Investments and Return on Investment for ECE/Childcare.  </w:t>
      </w:r>
      <w:r>
        <w:t xml:space="preserve">Heckman J. </w:t>
      </w:r>
      <w:hyperlink r:id="rId15" w:history="1">
        <w:r w:rsidRPr="002A020F">
          <w:rPr>
            <w:rStyle w:val="Hyperlink"/>
          </w:rPr>
          <w:t>https://heckmanequation.org/resource/research-summary-lifecycle-benefits-influential-early-childhood-program/</w:t>
        </w:r>
      </w:hyperlink>
    </w:p>
    <w:p w14:paraId="230AA226" w14:textId="77777777" w:rsidR="002A020F" w:rsidRDefault="002A020F" w:rsidP="00A16E05">
      <w:pPr>
        <w:pStyle w:val="FootnoteText"/>
        <w:ind w:left="720"/>
      </w:pPr>
    </w:p>
    <w:p w14:paraId="51B76994" w14:textId="0624D9E0" w:rsidR="008E19A3" w:rsidRDefault="008E19A3" w:rsidP="00651CF9">
      <w:pPr>
        <w:pStyle w:val="FootnoteText"/>
        <w:numPr>
          <w:ilvl w:val="0"/>
          <w:numId w:val="17"/>
        </w:numPr>
      </w:pPr>
      <w:r>
        <w:t>Every Educator Matters. Evidence for a new early childhood workforce strategy for Australia. 2016. Mitchell Institute.</w:t>
      </w:r>
    </w:p>
    <w:p w14:paraId="3058BC9D" w14:textId="77777777" w:rsidR="008E19A3" w:rsidRDefault="008E19A3" w:rsidP="008E19A3">
      <w:pPr>
        <w:pStyle w:val="FootnoteText"/>
        <w:ind w:left="720"/>
      </w:pPr>
    </w:p>
    <w:p w14:paraId="531CB3F6" w14:textId="1CC1AEB8" w:rsidR="008E19A3" w:rsidRPr="008E19A3" w:rsidRDefault="008E19A3" w:rsidP="008E19A3">
      <w:pPr>
        <w:pStyle w:val="FootnoteText"/>
        <w:numPr>
          <w:ilvl w:val="0"/>
          <w:numId w:val="17"/>
        </w:numPr>
        <w:rPr>
          <w:lang w:val="en-US"/>
        </w:rPr>
      </w:pPr>
      <w:r w:rsidRPr="008E19A3">
        <w:rPr>
          <w:lang w:val="en-US"/>
        </w:rPr>
        <w:t xml:space="preserve">Government of Singapore Website.  Subsidies for Families. </w:t>
      </w:r>
      <w:hyperlink r:id="rId16" w:history="1">
        <w:r w:rsidRPr="00BA0CAC">
          <w:rPr>
            <w:rStyle w:val="Hyperlink"/>
            <w:lang w:val="en-US"/>
          </w:rPr>
          <w:t>https://www.madeforfamilies.gov.sg/raising-families/subsidies-for-preschool</w:t>
        </w:r>
      </w:hyperlink>
    </w:p>
    <w:p w14:paraId="64275F9F" w14:textId="77777777" w:rsidR="008E19A3" w:rsidRDefault="008E19A3" w:rsidP="008E19A3">
      <w:pPr>
        <w:pStyle w:val="FootnoteText"/>
        <w:ind w:left="720"/>
      </w:pPr>
    </w:p>
    <w:p w14:paraId="4617ECDE" w14:textId="77777777" w:rsidR="008E19A3" w:rsidRDefault="008E19A3" w:rsidP="008E19A3">
      <w:pPr>
        <w:pStyle w:val="FootnoteText"/>
        <w:numPr>
          <w:ilvl w:val="0"/>
          <w:numId w:val="17"/>
        </w:numPr>
        <w:rPr>
          <w:lang w:val="en-US"/>
        </w:rPr>
      </w:pPr>
      <w:r w:rsidRPr="00840261">
        <w:rPr>
          <w:lang w:val="en-US"/>
        </w:rPr>
        <w:t xml:space="preserve">How Australia can Invest in Children and Return More. 2019. </w:t>
      </w:r>
      <w:r>
        <w:rPr>
          <w:lang w:val="en-US"/>
        </w:rPr>
        <w:t xml:space="preserve"> </w:t>
      </w:r>
      <w:r w:rsidRPr="00840261">
        <w:rPr>
          <w:lang w:val="en-US"/>
        </w:rPr>
        <w:t>Minderoo Foundation, The Front Project, Woodside Telethon Kids Institute</w:t>
      </w:r>
      <w:r>
        <w:rPr>
          <w:lang w:val="en-US"/>
        </w:rPr>
        <w:t>.</w:t>
      </w:r>
    </w:p>
    <w:p w14:paraId="1750767E" w14:textId="77777777" w:rsidR="008E19A3" w:rsidRDefault="008E19A3" w:rsidP="008E19A3">
      <w:pPr>
        <w:pStyle w:val="FootnoteText"/>
        <w:ind w:left="720"/>
      </w:pPr>
    </w:p>
    <w:p w14:paraId="04CA7AB3" w14:textId="1AAFE51D" w:rsidR="00840261" w:rsidRDefault="00286E38" w:rsidP="00700DEB">
      <w:pPr>
        <w:pStyle w:val="FootnoteText"/>
        <w:numPr>
          <w:ilvl w:val="0"/>
          <w:numId w:val="17"/>
        </w:numPr>
      </w:pPr>
      <w:r>
        <w:t xml:space="preserve">How Regulation and Red Tape Makes Australian Families Poorer. </w:t>
      </w:r>
      <w:r w:rsidR="00840261">
        <w:t xml:space="preserve">Institute of Public Affairs.  </w:t>
      </w:r>
      <w:r>
        <w:t xml:space="preserve">2018. </w:t>
      </w:r>
      <w:hyperlink r:id="rId17" w:history="1">
        <w:r w:rsidR="00840261" w:rsidRPr="004C1419">
          <w:rPr>
            <w:rStyle w:val="Hyperlink"/>
          </w:rPr>
          <w:t>https://ipa.org.au/publications-ipa/media-releases/how-regulation-and-red-tape-makes-families-poorer</w:t>
        </w:r>
      </w:hyperlink>
      <w:r w:rsidR="00840261">
        <w:t>.</w:t>
      </w:r>
    </w:p>
    <w:p w14:paraId="68F55283" w14:textId="77777777" w:rsidR="008E19A3" w:rsidRDefault="008E19A3" w:rsidP="008E19A3">
      <w:pPr>
        <w:pStyle w:val="FootnoteText"/>
        <w:ind w:left="720"/>
      </w:pPr>
    </w:p>
    <w:p w14:paraId="68AF8965" w14:textId="77777777" w:rsidR="008E19A3" w:rsidRPr="008E19A3" w:rsidRDefault="008E19A3" w:rsidP="008E19A3">
      <w:pPr>
        <w:pStyle w:val="ListParagraph"/>
        <w:numPr>
          <w:ilvl w:val="0"/>
          <w:numId w:val="17"/>
        </w:numPr>
        <w:rPr>
          <w:sz w:val="20"/>
          <w:szCs w:val="20"/>
        </w:rPr>
      </w:pPr>
      <w:r w:rsidRPr="008E19A3">
        <w:rPr>
          <w:sz w:val="20"/>
          <w:szCs w:val="20"/>
        </w:rPr>
        <w:t>Increasing the childcare subsidy will help struggling families — and the economy.  Mitchell Institute (Victoria University).  July 2020</w:t>
      </w:r>
    </w:p>
    <w:p w14:paraId="085763AC" w14:textId="08D9825B" w:rsidR="00ED1CC8" w:rsidRPr="00ED1CC8" w:rsidRDefault="00ED1CC8" w:rsidP="008E19A3">
      <w:pPr>
        <w:pStyle w:val="FootnoteText"/>
        <w:numPr>
          <w:ilvl w:val="0"/>
          <w:numId w:val="17"/>
        </w:numPr>
        <w:rPr>
          <w:lang w:val="en-US"/>
        </w:rPr>
      </w:pPr>
      <w:r>
        <w:t xml:space="preserve">NSW Government Media Release.  </w:t>
      </w:r>
      <w:hyperlink r:id="rId18" w:history="1">
        <w:r w:rsidRPr="00BA0CAC">
          <w:rPr>
            <w:rStyle w:val="Hyperlink"/>
          </w:rPr>
          <w:t>https://www.nsw.gov.au/media-releases/120-million-extra-for-free-preschool-program-to-help-parents</w:t>
        </w:r>
      </w:hyperlink>
      <w:r>
        <w:t xml:space="preserve"> </w:t>
      </w:r>
    </w:p>
    <w:p w14:paraId="6B716918" w14:textId="77777777" w:rsidR="00ED1CC8" w:rsidRPr="00ED1CC8" w:rsidRDefault="00ED1CC8" w:rsidP="00ED1CC8">
      <w:pPr>
        <w:pStyle w:val="FootnoteText"/>
        <w:ind w:left="720"/>
        <w:rPr>
          <w:lang w:val="en-US"/>
        </w:rPr>
      </w:pPr>
    </w:p>
    <w:p w14:paraId="17DC0C19" w14:textId="525A40B6" w:rsidR="008E19A3" w:rsidRPr="008E19A3" w:rsidRDefault="008E19A3" w:rsidP="008E19A3">
      <w:pPr>
        <w:pStyle w:val="FootnoteText"/>
        <w:numPr>
          <w:ilvl w:val="0"/>
          <w:numId w:val="17"/>
        </w:numPr>
        <w:rPr>
          <w:lang w:val="en-US"/>
        </w:rPr>
      </w:pPr>
      <w:r>
        <w:t xml:space="preserve">Preschool – Two Years are Better Than One.  </w:t>
      </w:r>
      <w:r w:rsidRPr="008E19A3">
        <w:t xml:space="preserve">Mitchell Institute. </w:t>
      </w:r>
      <w:r>
        <w:t>2016.</w:t>
      </w:r>
    </w:p>
    <w:p w14:paraId="11276E9F" w14:textId="30CB8A93" w:rsidR="008E19A3" w:rsidRDefault="008E19A3" w:rsidP="008E19A3">
      <w:pPr>
        <w:pStyle w:val="FootnoteText"/>
        <w:ind w:left="720"/>
      </w:pPr>
    </w:p>
    <w:p w14:paraId="2F888B4F" w14:textId="77777777" w:rsidR="008E19A3" w:rsidRPr="008E19A3" w:rsidRDefault="008E19A3" w:rsidP="008E19A3">
      <w:pPr>
        <w:pStyle w:val="FootnoteText"/>
        <w:numPr>
          <w:ilvl w:val="0"/>
          <w:numId w:val="17"/>
        </w:numPr>
        <w:rPr>
          <w:lang w:val="en-US"/>
        </w:rPr>
      </w:pPr>
      <w:r>
        <w:t>Report on Government Services 2017, Vol. B: Childcare, education, and training.</w:t>
      </w:r>
    </w:p>
    <w:p w14:paraId="245519E3" w14:textId="77777777" w:rsidR="008E19A3" w:rsidRPr="008E19A3" w:rsidRDefault="008E19A3" w:rsidP="008E19A3">
      <w:pPr>
        <w:pStyle w:val="FootnoteText"/>
        <w:ind w:left="720"/>
        <w:rPr>
          <w:lang w:val="en-US"/>
        </w:rPr>
      </w:pPr>
    </w:p>
    <w:p w14:paraId="6FCED82D" w14:textId="77777777" w:rsidR="008E19A3" w:rsidRPr="008E19A3" w:rsidRDefault="008E19A3" w:rsidP="008E19A3">
      <w:pPr>
        <w:pStyle w:val="ListParagraph"/>
        <w:numPr>
          <w:ilvl w:val="0"/>
          <w:numId w:val="17"/>
        </w:numPr>
        <w:rPr>
          <w:sz w:val="20"/>
          <w:szCs w:val="20"/>
          <w:lang w:val="en-US"/>
        </w:rPr>
      </w:pPr>
      <w:r w:rsidRPr="008E19A3">
        <w:rPr>
          <w:sz w:val="20"/>
          <w:szCs w:val="20"/>
          <w:lang w:val="en-US"/>
        </w:rPr>
        <w:t>Report on Government Services 2017, Vol. B: Childcare, education, and training.</w:t>
      </w:r>
    </w:p>
    <w:p w14:paraId="0B9007D1" w14:textId="39A2E892" w:rsidR="008E19A3" w:rsidRPr="008E19A3" w:rsidRDefault="008E19A3" w:rsidP="008E19A3">
      <w:pPr>
        <w:pStyle w:val="FootnoteText"/>
        <w:numPr>
          <w:ilvl w:val="0"/>
          <w:numId w:val="17"/>
        </w:numPr>
        <w:rPr>
          <w:lang w:val="en-US"/>
        </w:rPr>
      </w:pPr>
      <w:r w:rsidRPr="008E19A3">
        <w:rPr>
          <w:lang w:val="en-US"/>
        </w:rPr>
        <w:t>The Sector April 2019.  http/thesector.com.au/2019/04/10/japan-to-offer-free-preschool-for-children-aged-3-to-5-years/</w:t>
      </w:r>
    </w:p>
    <w:p w14:paraId="1A87C86A" w14:textId="05025D20" w:rsidR="00840261" w:rsidRPr="008E19A3" w:rsidRDefault="00840261" w:rsidP="008E19A3">
      <w:pPr>
        <w:pStyle w:val="FootnoteText"/>
        <w:ind w:left="720"/>
      </w:pPr>
    </w:p>
    <w:p w14:paraId="46A80153" w14:textId="3F125A48" w:rsidR="00840261" w:rsidRPr="00840261" w:rsidRDefault="00840261" w:rsidP="00700DEB">
      <w:pPr>
        <w:pStyle w:val="FootnoteText"/>
        <w:numPr>
          <w:ilvl w:val="0"/>
          <w:numId w:val="17"/>
        </w:numPr>
        <w:rPr>
          <w:lang w:val="en-US"/>
        </w:rPr>
      </w:pPr>
      <w:r>
        <w:t xml:space="preserve">Universal Access National Partnership </w:t>
      </w:r>
      <w:r w:rsidR="00286E38" w:rsidRPr="007C1ABD">
        <w:t>Review: Final Review Report COAG Education Council</w:t>
      </w:r>
      <w:r w:rsidR="008E19A3">
        <w:t xml:space="preserve"> (Nous)</w:t>
      </w:r>
    </w:p>
    <w:p w14:paraId="06057869" w14:textId="77777777" w:rsidR="008E19A3" w:rsidRDefault="008E19A3" w:rsidP="008E19A3">
      <w:pPr>
        <w:pStyle w:val="FootnoteText"/>
        <w:ind w:left="720"/>
        <w:rPr>
          <w:lang w:val="en-US"/>
        </w:rPr>
      </w:pPr>
    </w:p>
    <w:p w14:paraId="2D2499A3" w14:textId="7026C75F" w:rsidR="008E19A3" w:rsidRPr="008E19A3" w:rsidRDefault="00286E38" w:rsidP="00700DEB">
      <w:pPr>
        <w:pStyle w:val="FootnoteText"/>
        <w:numPr>
          <w:ilvl w:val="0"/>
          <w:numId w:val="17"/>
        </w:numPr>
        <w:rPr>
          <w:lang w:val="en-US"/>
        </w:rPr>
      </w:pPr>
      <w:r>
        <w:t>Victorian Government</w:t>
      </w:r>
      <w:r w:rsidR="008E19A3">
        <w:t xml:space="preserve"> website</w:t>
      </w:r>
      <w:r>
        <w:t xml:space="preserve">.  Kindergarten for Education Every Three-Year-Old. </w:t>
      </w:r>
      <w:hyperlink r:id="rId19" w:history="1">
        <w:r w:rsidR="008E19A3" w:rsidRPr="00BA0CAC">
          <w:rPr>
            <w:rStyle w:val="Hyperlink"/>
          </w:rPr>
          <w:t>https://www.education.vic.gov.au/about/programs/Pages/three-year-old-kinder.aspx</w:t>
        </w:r>
      </w:hyperlink>
    </w:p>
    <w:p w14:paraId="1ABB7A74" w14:textId="77777777" w:rsidR="008E19A3" w:rsidRDefault="008E19A3" w:rsidP="008E19A3">
      <w:pPr>
        <w:pStyle w:val="FootnoteText"/>
        <w:ind w:left="720"/>
        <w:rPr>
          <w:lang w:val="en-US"/>
        </w:rPr>
      </w:pPr>
    </w:p>
    <w:p w14:paraId="5C23BFA6" w14:textId="77777777" w:rsidR="008E19A3" w:rsidRPr="008E19A3" w:rsidRDefault="008E19A3" w:rsidP="008E19A3">
      <w:pPr>
        <w:pStyle w:val="FootnoteText"/>
        <w:ind w:left="720"/>
        <w:rPr>
          <w:lang w:val="en-US"/>
        </w:rPr>
      </w:pPr>
    </w:p>
    <w:p w14:paraId="2CF8BED2" w14:textId="7D9A4AD6" w:rsidR="00700DEB" w:rsidRDefault="00700DEB" w:rsidP="00700DEB">
      <w:pPr>
        <w:autoSpaceDE w:val="0"/>
        <w:autoSpaceDN w:val="0"/>
        <w:adjustRightInd w:val="0"/>
        <w:spacing w:after="0" w:line="240" w:lineRule="auto"/>
      </w:pPr>
    </w:p>
    <w:sectPr w:rsidR="00700DEB" w:rsidSect="00D91931">
      <w:footerReference w:type="default" r:id="rId20"/>
      <w:pgSz w:w="12240" w:h="15840"/>
      <w:pgMar w:top="108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90D44" w14:textId="77777777" w:rsidR="00C563B9" w:rsidRDefault="00C563B9">
      <w:pPr>
        <w:spacing w:after="0" w:line="240" w:lineRule="auto"/>
      </w:pPr>
      <w:r>
        <w:separator/>
      </w:r>
    </w:p>
  </w:endnote>
  <w:endnote w:type="continuationSeparator" w:id="0">
    <w:p w14:paraId="7CE400AC" w14:textId="77777777" w:rsidR="00C563B9" w:rsidRDefault="00C5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Bold">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CMSY1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AFE66" w14:textId="2B02144C" w:rsidR="00D91931" w:rsidRPr="00B666B1" w:rsidRDefault="00B666B1" w:rsidP="00B666B1">
    <w:pPr>
      <w:pStyle w:val="Footer"/>
      <w:jc w:val="right"/>
    </w:pPr>
    <w:r w:rsidRPr="00B666B1">
      <w:rPr>
        <w:noProof/>
      </w:rPr>
      <mc:AlternateContent>
        <mc:Choice Requires="wps">
          <w:drawing>
            <wp:anchor distT="0" distB="0" distL="114300" distR="114300" simplePos="0" relativeHeight="251659264" behindDoc="0" locked="0" layoutInCell="1" allowOverlap="1" wp14:anchorId="09D17E74" wp14:editId="44ECEF9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86A77A"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B666B1">
      <w:t xml:space="preserve"> </w:t>
    </w:r>
    <w:r w:rsidRPr="00B666B1">
      <w:rPr>
        <w:rFonts w:asciiTheme="majorHAnsi" w:eastAsiaTheme="majorEastAsia" w:hAnsiTheme="majorHAnsi" w:cstheme="majorBidi"/>
        <w:sz w:val="20"/>
        <w:szCs w:val="20"/>
      </w:rPr>
      <w:t xml:space="preserve">pg. </w:t>
    </w:r>
    <w:r w:rsidRPr="00B666B1">
      <w:rPr>
        <w:rFonts w:eastAsiaTheme="minorEastAsia"/>
        <w:sz w:val="20"/>
        <w:szCs w:val="20"/>
      </w:rPr>
      <w:fldChar w:fldCharType="begin"/>
    </w:r>
    <w:r w:rsidRPr="00B666B1">
      <w:rPr>
        <w:sz w:val="20"/>
        <w:szCs w:val="20"/>
      </w:rPr>
      <w:instrText xml:space="preserve"> PAGE    \* MERGEFORMAT </w:instrText>
    </w:r>
    <w:r w:rsidRPr="00B666B1">
      <w:rPr>
        <w:rFonts w:eastAsiaTheme="minorEastAsia"/>
        <w:sz w:val="20"/>
        <w:szCs w:val="20"/>
      </w:rPr>
      <w:fldChar w:fldCharType="separate"/>
    </w:r>
    <w:r w:rsidRPr="00B666B1">
      <w:rPr>
        <w:rFonts w:asciiTheme="majorHAnsi" w:eastAsiaTheme="majorEastAsia" w:hAnsiTheme="majorHAnsi" w:cstheme="majorBidi"/>
        <w:noProof/>
        <w:sz w:val="20"/>
        <w:szCs w:val="20"/>
      </w:rPr>
      <w:t>2</w:t>
    </w:r>
    <w:r w:rsidRPr="00B666B1">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53C7B" w14:textId="77777777" w:rsidR="00C563B9" w:rsidRDefault="00C563B9" w:rsidP="005C5916">
      <w:pPr>
        <w:spacing w:after="0" w:line="240" w:lineRule="auto"/>
      </w:pPr>
      <w:r>
        <w:separator/>
      </w:r>
    </w:p>
  </w:footnote>
  <w:footnote w:type="continuationSeparator" w:id="0">
    <w:p w14:paraId="37AD12C3" w14:textId="77777777" w:rsidR="00C563B9" w:rsidRDefault="00C563B9" w:rsidP="005C5916">
      <w:pPr>
        <w:spacing w:after="0" w:line="240" w:lineRule="auto"/>
      </w:pPr>
      <w:r>
        <w:continuationSeparator/>
      </w:r>
    </w:p>
  </w:footnote>
  <w:footnote w:id="1">
    <w:p w14:paraId="21C7A820" w14:textId="77777777" w:rsidR="00D91931" w:rsidRPr="00377E9E" w:rsidRDefault="00286E38" w:rsidP="00090739">
      <w:pPr>
        <w:pStyle w:val="FootnoteText"/>
        <w:rPr>
          <w:lang w:val="en-US"/>
        </w:rPr>
      </w:pPr>
      <w:r>
        <w:rPr>
          <w:rStyle w:val="FootnoteReference"/>
        </w:rPr>
        <w:footnoteRef/>
      </w:r>
      <w:r>
        <w:t xml:space="preserve"> CoLab Policy Paper Series.  Policy Paper 5. </w:t>
      </w:r>
    </w:p>
  </w:footnote>
  <w:footnote w:id="2">
    <w:p w14:paraId="3DBA6792" w14:textId="41A3F2D5" w:rsidR="00D91931" w:rsidRPr="00FE7A24" w:rsidRDefault="00286E38">
      <w:pPr>
        <w:pStyle w:val="FootnoteText"/>
        <w:rPr>
          <w:lang w:val="en-US"/>
        </w:rPr>
      </w:pPr>
      <w:r>
        <w:rPr>
          <w:rStyle w:val="FootnoteReference"/>
        </w:rPr>
        <w:footnoteRef/>
      </w:r>
      <w:r>
        <w:t xml:space="preserve"> Heckman J. </w:t>
      </w:r>
      <w:r w:rsidRPr="00DE53B6">
        <w:t>Early Investments and Return on Investment for ECE/Childcare</w:t>
      </w:r>
      <w:r>
        <w:t xml:space="preserve">.  </w:t>
      </w:r>
    </w:p>
  </w:footnote>
  <w:footnote w:id="3">
    <w:p w14:paraId="0BB77088" w14:textId="77777777" w:rsidR="00D91931" w:rsidRPr="00086390" w:rsidRDefault="00286E38" w:rsidP="005C5916">
      <w:pPr>
        <w:pStyle w:val="FootnoteText"/>
      </w:pPr>
      <w:r>
        <w:rPr>
          <w:rStyle w:val="FootnoteReference"/>
        </w:rPr>
        <w:footnoteRef/>
      </w:r>
      <w:r>
        <w:t xml:space="preserve"> Cheaper childcare. A practical plan to boost female workforce participation. Grattan Institute. August 2020</w:t>
      </w:r>
    </w:p>
  </w:footnote>
  <w:footnote w:id="4">
    <w:p w14:paraId="265B08D7" w14:textId="49A7BAFB" w:rsidR="006D7A71" w:rsidRPr="0031428B" w:rsidRDefault="00286E38" w:rsidP="006D7A71">
      <w:pPr>
        <w:pStyle w:val="FootnoteText"/>
        <w:rPr>
          <w:lang w:val="en-US"/>
        </w:rPr>
      </w:pPr>
      <w:r>
        <w:rPr>
          <w:rStyle w:val="FootnoteReference"/>
        </w:rPr>
        <w:footnoteRef/>
      </w:r>
      <w:r>
        <w:t xml:space="preserve"> </w:t>
      </w:r>
      <w:r>
        <w:rPr>
          <w:lang w:val="en-US"/>
        </w:rPr>
        <w:t xml:space="preserve">Child Care Package Evaluation.  Australian Institute of Family Studies.  </w:t>
      </w:r>
    </w:p>
  </w:footnote>
  <w:footnote w:id="5">
    <w:p w14:paraId="7183EE24" w14:textId="77777777" w:rsidR="00D91931" w:rsidRPr="008A7EFB" w:rsidRDefault="00286E38" w:rsidP="00BF1B3F">
      <w:pPr>
        <w:pStyle w:val="FootnoteText"/>
      </w:pPr>
      <w:r>
        <w:rPr>
          <w:rStyle w:val="FootnoteReference"/>
        </w:rPr>
        <w:footnoteRef/>
      </w:r>
      <w:r>
        <w:t xml:space="preserve"> </w:t>
      </w:r>
      <w:bookmarkStart w:id="8" w:name="_Hlk61777405"/>
      <w:r>
        <w:t>UANP Review: Final Review Report COAG Education Council</w:t>
      </w:r>
      <w:bookmarkEnd w:id="8"/>
    </w:p>
  </w:footnote>
  <w:footnote w:id="6">
    <w:p w14:paraId="56AB7704" w14:textId="6242D277" w:rsidR="00D91931" w:rsidRPr="00380980" w:rsidRDefault="00286E38" w:rsidP="00380980">
      <w:pPr>
        <w:pStyle w:val="FootnoteText"/>
      </w:pPr>
      <w:r>
        <w:rPr>
          <w:rStyle w:val="FootnoteReference"/>
        </w:rPr>
        <w:footnoteRef/>
      </w:r>
      <w:r>
        <w:t xml:space="preserve"> A Smart Investment for a Smarter Australia: Economic analysis of universal early childhood education in the year before school in Australia.  The Front Project</w:t>
      </w:r>
      <w:r w:rsidR="00ED1CC8">
        <w:t>.</w:t>
      </w:r>
      <w:r>
        <w:t xml:space="preserve"> June 2019 </w:t>
      </w:r>
    </w:p>
  </w:footnote>
  <w:footnote w:id="7">
    <w:p w14:paraId="753D4BD3" w14:textId="63819CF8" w:rsidR="00D91931" w:rsidRPr="00FD3F8F" w:rsidRDefault="00286E38">
      <w:pPr>
        <w:pStyle w:val="FootnoteText"/>
        <w:rPr>
          <w:lang w:val="en-US"/>
        </w:rPr>
      </w:pPr>
      <w:r>
        <w:rPr>
          <w:rStyle w:val="FootnoteReference"/>
        </w:rPr>
        <w:footnoteRef/>
      </w:r>
      <w:r>
        <w:t xml:space="preserve"> </w:t>
      </w:r>
      <w:r>
        <w:rPr>
          <w:lang w:val="en-US"/>
        </w:rPr>
        <w:t xml:space="preserve">How Australia can Invest in Children and Return More. 2019. </w:t>
      </w:r>
      <w:r w:rsidRPr="00B06134">
        <w:rPr>
          <w:lang w:val="en-US"/>
        </w:rPr>
        <w:t>Minderoo Foundation</w:t>
      </w:r>
      <w:r>
        <w:rPr>
          <w:lang w:val="en-US"/>
        </w:rPr>
        <w:t>, The Front Project, Woodside</w:t>
      </w:r>
      <w:r w:rsidR="00E13578">
        <w:rPr>
          <w:lang w:val="en-US"/>
        </w:rPr>
        <w:t xml:space="preserve"> </w:t>
      </w:r>
      <w:r w:rsidR="00FD3F8F">
        <w:rPr>
          <w:lang w:val="en-US"/>
        </w:rPr>
        <w:t>Energy, Telethon</w:t>
      </w:r>
      <w:r w:rsidRPr="00B06134">
        <w:rPr>
          <w:lang w:val="en-US"/>
        </w:rPr>
        <w:t xml:space="preserve"> Kids Institute</w:t>
      </w:r>
    </w:p>
  </w:footnote>
  <w:footnote w:id="8">
    <w:p w14:paraId="61E8D09A" w14:textId="77777777" w:rsidR="00D91931" w:rsidRPr="00CE1443" w:rsidRDefault="00286E38" w:rsidP="005C5916">
      <w:pPr>
        <w:pStyle w:val="FootnoteText"/>
        <w:rPr>
          <w:lang w:val="en-US"/>
        </w:rPr>
      </w:pPr>
      <w:r>
        <w:rPr>
          <w:rStyle w:val="FootnoteReference"/>
        </w:rPr>
        <w:footnoteRef/>
      </w:r>
      <w:r>
        <w:t xml:space="preserve"> Mitchell Institute. Preschool – Two Years are Better Than One.  2016.</w:t>
      </w:r>
    </w:p>
  </w:footnote>
  <w:footnote w:id="9">
    <w:p w14:paraId="1C9F71E8" w14:textId="30E25F64" w:rsidR="00D91931" w:rsidRPr="00FE7A24" w:rsidRDefault="00286E38">
      <w:pPr>
        <w:pStyle w:val="FootnoteText"/>
        <w:rPr>
          <w:lang w:val="en-US"/>
        </w:rPr>
      </w:pPr>
      <w:r>
        <w:rPr>
          <w:rStyle w:val="FootnoteReference"/>
        </w:rPr>
        <w:footnoteRef/>
      </w:r>
      <w:r>
        <w:t xml:space="preserve"> </w:t>
      </w:r>
      <w:bookmarkStart w:id="10" w:name="_Hlk62541295"/>
      <w:r>
        <w:t>Mitchell Institute. Preschool – Two Years are Better Than One.  2016.</w:t>
      </w:r>
      <w:bookmarkEnd w:id="10"/>
    </w:p>
  </w:footnote>
  <w:footnote w:id="10">
    <w:p w14:paraId="21F23389" w14:textId="61A58B59" w:rsidR="00D91931" w:rsidRPr="00FE7A24" w:rsidRDefault="00286E38">
      <w:pPr>
        <w:pStyle w:val="FootnoteText"/>
        <w:rPr>
          <w:lang w:val="en-US"/>
        </w:rPr>
      </w:pPr>
      <w:r>
        <w:rPr>
          <w:rStyle w:val="FootnoteReference"/>
        </w:rPr>
        <w:footnoteRef/>
      </w:r>
      <w:r>
        <w:t xml:space="preserve"> </w:t>
      </w:r>
      <w:r w:rsidRPr="00755C87">
        <w:t>Mitchell Institute. Preschool – Two Years are Better Than One.  2016.</w:t>
      </w:r>
      <w:r>
        <w:t xml:space="preserve"> P113</w:t>
      </w:r>
    </w:p>
  </w:footnote>
  <w:footnote w:id="11">
    <w:p w14:paraId="755787C1" w14:textId="4ECC477F" w:rsidR="00D91931" w:rsidRPr="00FD3F8F" w:rsidRDefault="00286E38">
      <w:pPr>
        <w:pStyle w:val="FootnoteText"/>
        <w:rPr>
          <w:lang w:val="en-US"/>
        </w:rPr>
      </w:pPr>
      <w:r>
        <w:rPr>
          <w:rStyle w:val="FootnoteReference"/>
        </w:rPr>
        <w:footnoteRef/>
      </w:r>
      <w:r>
        <w:t xml:space="preserve"> </w:t>
      </w:r>
      <w:r>
        <w:rPr>
          <w:lang w:val="en-US"/>
        </w:rPr>
        <w:t xml:space="preserve">Published in ‘The Sector’ and ‘Asia Pacific’ and other news outlets April/May 2019.  </w:t>
      </w:r>
    </w:p>
  </w:footnote>
  <w:footnote w:id="12">
    <w:p w14:paraId="5B0379DE" w14:textId="5FBE960F" w:rsidR="00D91931" w:rsidRPr="00FD3F8F" w:rsidRDefault="00286E38">
      <w:pPr>
        <w:pStyle w:val="FootnoteText"/>
        <w:rPr>
          <w:lang w:val="en-US"/>
        </w:rPr>
      </w:pPr>
      <w:r>
        <w:rPr>
          <w:rStyle w:val="FootnoteReference"/>
        </w:rPr>
        <w:footnoteRef/>
      </w:r>
      <w:r>
        <w:t xml:space="preserve"> </w:t>
      </w:r>
      <w:r>
        <w:rPr>
          <w:lang w:val="en-US"/>
        </w:rPr>
        <w:t xml:space="preserve">Government of Singapore Website.  Subsidies for Families. </w:t>
      </w:r>
    </w:p>
  </w:footnote>
  <w:footnote w:id="13">
    <w:p w14:paraId="3B97916B" w14:textId="5B296B67" w:rsidR="00D91931" w:rsidRPr="00927919" w:rsidRDefault="00286E38" w:rsidP="005C5916">
      <w:pPr>
        <w:pStyle w:val="FootnoteText"/>
      </w:pPr>
      <w:r>
        <w:rPr>
          <w:rStyle w:val="FootnoteReference"/>
        </w:rPr>
        <w:footnoteRef/>
      </w:r>
      <w:r>
        <w:t xml:space="preserve"> Victorian Government.  Kindergarten for Education Every Three-Year-Old. </w:t>
      </w:r>
    </w:p>
  </w:footnote>
  <w:footnote w:id="14">
    <w:p w14:paraId="40B277CF" w14:textId="42BD14B6" w:rsidR="00D91931" w:rsidRPr="00252B3B" w:rsidRDefault="00286E38" w:rsidP="005C5916">
      <w:pPr>
        <w:pStyle w:val="FootnoteText"/>
        <w:rPr>
          <w:lang w:val="en-US"/>
        </w:rPr>
      </w:pPr>
      <w:r>
        <w:rPr>
          <w:rStyle w:val="FootnoteReference"/>
        </w:rPr>
        <w:footnoteRef/>
      </w:r>
      <w:r w:rsidR="00ED1CC8">
        <w:t xml:space="preserve"> </w:t>
      </w:r>
      <w:bookmarkStart w:id="11" w:name="_Hlk62661951"/>
      <w:r w:rsidR="00ED1CC8">
        <w:t xml:space="preserve">NSW Government Media Release. </w:t>
      </w:r>
      <w:r>
        <w:t xml:space="preserve"> </w:t>
      </w:r>
      <w:bookmarkEnd w:id="11"/>
    </w:p>
  </w:footnote>
  <w:footnote w:id="15">
    <w:p w14:paraId="409C932E" w14:textId="3604E9DD" w:rsidR="00D91931" w:rsidRPr="009A1956" w:rsidRDefault="00286E38">
      <w:pPr>
        <w:pStyle w:val="FootnoteText"/>
        <w:rPr>
          <w:lang w:val="en-US"/>
        </w:rPr>
      </w:pPr>
      <w:r>
        <w:rPr>
          <w:rStyle w:val="FootnoteReference"/>
        </w:rPr>
        <w:footnoteRef/>
      </w:r>
      <w:r>
        <w:t xml:space="preserve"> UANP Review: Final Review Report COAG Education Council</w:t>
      </w:r>
    </w:p>
  </w:footnote>
  <w:footnote w:id="16">
    <w:p w14:paraId="19AB140C" w14:textId="77777777" w:rsidR="00D91931" w:rsidRPr="00906DA0" w:rsidRDefault="00286E38" w:rsidP="005C5916">
      <w:pPr>
        <w:pStyle w:val="FootnoteText"/>
        <w:rPr>
          <w:lang w:val="en-US"/>
        </w:rPr>
      </w:pPr>
      <w:r>
        <w:rPr>
          <w:rStyle w:val="FootnoteReference"/>
        </w:rPr>
        <w:footnoteRef/>
      </w:r>
      <w:r>
        <w:t xml:space="preserve"> </w:t>
      </w:r>
      <w:bookmarkStart w:id="12" w:name="_Hlk62067851"/>
      <w:r w:rsidRPr="00906DA0">
        <w:t>UANP Review: Final Review Report COAG Education Council</w:t>
      </w:r>
      <w:r>
        <w:t xml:space="preserve"> Page 1 – Key Points</w:t>
      </w:r>
      <w:bookmarkEnd w:id="12"/>
    </w:p>
  </w:footnote>
  <w:footnote w:id="17">
    <w:p w14:paraId="532CCDA6" w14:textId="77777777" w:rsidR="00D91931" w:rsidRPr="00C11798" w:rsidRDefault="00286E38" w:rsidP="005C5916">
      <w:pPr>
        <w:pStyle w:val="FootnoteText"/>
        <w:rPr>
          <w:lang w:val="en-US"/>
        </w:rPr>
      </w:pPr>
      <w:r>
        <w:rPr>
          <w:rStyle w:val="FootnoteReference"/>
        </w:rPr>
        <w:footnoteRef/>
      </w:r>
      <w:r>
        <w:t xml:space="preserve"> </w:t>
      </w:r>
      <w:r w:rsidRPr="00C11798">
        <w:t>UANP Review: Final Review Report COAG Education Council Page 1 – Key Points</w:t>
      </w:r>
    </w:p>
  </w:footnote>
  <w:footnote w:id="18">
    <w:p w14:paraId="649D942E" w14:textId="49C694AF" w:rsidR="00D91931" w:rsidRPr="00FD3F8F" w:rsidRDefault="00286E38">
      <w:pPr>
        <w:pStyle w:val="FootnoteText"/>
        <w:rPr>
          <w:lang w:val="en-US"/>
        </w:rPr>
      </w:pPr>
      <w:r>
        <w:rPr>
          <w:rStyle w:val="FootnoteReference"/>
        </w:rPr>
        <w:footnoteRef/>
      </w:r>
      <w:r>
        <w:t xml:space="preserve"> </w:t>
      </w:r>
      <w:r>
        <w:rPr>
          <w:lang w:val="en-US"/>
        </w:rPr>
        <w:t xml:space="preserve">ROGS 2020.  Early Childhood Education and Care (3) </w:t>
      </w:r>
    </w:p>
  </w:footnote>
  <w:footnote w:id="19">
    <w:p w14:paraId="4265DB20" w14:textId="3F2A24A3" w:rsidR="00D91931" w:rsidRPr="00FD3F8F" w:rsidRDefault="00286E38">
      <w:pPr>
        <w:pStyle w:val="FootnoteText"/>
        <w:rPr>
          <w:lang w:val="en-US"/>
        </w:rPr>
      </w:pPr>
      <w:r>
        <w:rPr>
          <w:rStyle w:val="FootnoteReference"/>
        </w:rPr>
        <w:footnoteRef/>
      </w:r>
      <w:r>
        <w:t xml:space="preserve"> </w:t>
      </w:r>
      <w:r>
        <w:rPr>
          <w:lang w:val="en-US"/>
        </w:rPr>
        <w:t xml:space="preserve"> </w:t>
      </w:r>
      <w:r w:rsidR="00ED1CC8">
        <w:rPr>
          <w:lang w:val="en-US"/>
        </w:rPr>
        <w:t xml:space="preserve">Minderoo can provide this calculation </w:t>
      </w:r>
      <w:r>
        <w:rPr>
          <w:lang w:val="en-US"/>
        </w:rPr>
        <w:t>on request.</w:t>
      </w:r>
    </w:p>
  </w:footnote>
  <w:footnote w:id="20">
    <w:p w14:paraId="04A36ED1" w14:textId="1912A110" w:rsidR="00D91931" w:rsidRPr="00B45BB9" w:rsidRDefault="00286E38" w:rsidP="00BF1B3F">
      <w:pPr>
        <w:pStyle w:val="FootnoteText"/>
        <w:rPr>
          <w:lang w:val="en-US"/>
        </w:rPr>
      </w:pPr>
      <w:r>
        <w:rPr>
          <w:rStyle w:val="FootnoteReference"/>
        </w:rPr>
        <w:footnoteRef/>
      </w:r>
      <w:r w:rsidRPr="00B45BB9">
        <w:t xml:space="preserve"> </w:t>
      </w:r>
      <w:r w:rsidRPr="00B45BB9">
        <w:rPr>
          <w:lang w:val="en-US"/>
        </w:rPr>
        <w:t>A Smart Investment for a Smarter Australia: Economic analysis of universal early childhood education in the year before school in Australia, The Front Project, 2019.</w:t>
      </w:r>
      <w:r w:rsidRPr="00B45BB9">
        <w:t xml:space="preserve"> </w:t>
      </w:r>
    </w:p>
  </w:footnote>
  <w:footnote w:id="21">
    <w:p w14:paraId="0CDEF9C2" w14:textId="77777777" w:rsidR="00D91931" w:rsidRPr="00CE1443" w:rsidRDefault="00286E38" w:rsidP="00BF1B3F">
      <w:pPr>
        <w:pStyle w:val="FootnoteText"/>
        <w:rPr>
          <w:lang w:val="en-US"/>
        </w:rPr>
      </w:pPr>
      <w:r>
        <w:rPr>
          <w:rStyle w:val="FootnoteReference"/>
        </w:rPr>
        <w:footnoteRef/>
      </w:r>
      <w:r>
        <w:t xml:space="preserve"> </w:t>
      </w:r>
      <w:r w:rsidRPr="007C1ABD">
        <w:t>UANP Review: Final Review Report COAG Education Council</w:t>
      </w:r>
    </w:p>
  </w:footnote>
  <w:footnote w:id="22">
    <w:p w14:paraId="612032EF" w14:textId="77777777" w:rsidR="00D91931" w:rsidRPr="00CE1443" w:rsidRDefault="00286E38" w:rsidP="00BF1B3F">
      <w:pPr>
        <w:pStyle w:val="FootnoteText"/>
        <w:rPr>
          <w:lang w:val="en-US"/>
        </w:rPr>
      </w:pPr>
      <w:r>
        <w:rPr>
          <w:rStyle w:val="FootnoteReference"/>
        </w:rPr>
        <w:footnoteRef/>
      </w:r>
      <w:r>
        <w:t xml:space="preserve"> </w:t>
      </w:r>
      <w:r w:rsidRPr="004637E9">
        <w:t>UANP Review: Final Review Report COAG Education Council</w:t>
      </w:r>
      <w:r>
        <w:t xml:space="preserve"> Page 1</w:t>
      </w:r>
    </w:p>
  </w:footnote>
  <w:footnote w:id="23">
    <w:p w14:paraId="3BBCC3CF" w14:textId="6B622683" w:rsidR="00D91931" w:rsidRPr="000D694D" w:rsidRDefault="00286E38" w:rsidP="000D694D">
      <w:pPr>
        <w:pStyle w:val="FootnoteText"/>
      </w:pPr>
      <w:r>
        <w:rPr>
          <w:rStyle w:val="FootnoteReference"/>
        </w:rPr>
        <w:footnoteRef/>
      </w:r>
      <w:r>
        <w:t xml:space="preserve"> Report on Government Services 2017, Vol. B: Childcare, education, and training.</w:t>
      </w:r>
    </w:p>
  </w:footnote>
  <w:footnote w:id="24">
    <w:p w14:paraId="235FF5B1" w14:textId="2E096F93" w:rsidR="00D91931" w:rsidRPr="00D710A3" w:rsidRDefault="00286E38">
      <w:pPr>
        <w:pStyle w:val="FootnoteText"/>
        <w:rPr>
          <w:lang w:val="en-US"/>
        </w:rPr>
      </w:pPr>
      <w:r>
        <w:rPr>
          <w:rStyle w:val="FootnoteReference"/>
        </w:rPr>
        <w:footnoteRef/>
      </w:r>
      <w:r>
        <w:t xml:space="preserve"> </w:t>
      </w:r>
      <w:bookmarkStart w:id="13" w:name="_Hlk62413476"/>
      <w:r>
        <w:rPr>
          <w:lang w:val="en-US"/>
        </w:rPr>
        <w:t>AECECQA Annual Performance Report 2019/20.  Page 44</w:t>
      </w:r>
      <w:bookmarkEnd w:id="13"/>
    </w:p>
  </w:footnote>
  <w:footnote w:id="25">
    <w:p w14:paraId="2B4EE227" w14:textId="77777777" w:rsidR="00D91931" w:rsidRPr="008741B6" w:rsidRDefault="00286E38" w:rsidP="00BF1B3F">
      <w:pPr>
        <w:pStyle w:val="FootnoteText"/>
        <w:rPr>
          <w:lang w:val="en-US"/>
        </w:rPr>
      </w:pPr>
      <w:r>
        <w:rPr>
          <w:rStyle w:val="FootnoteReference"/>
        </w:rPr>
        <w:footnoteRef/>
      </w:r>
      <w:r>
        <w:t xml:space="preserve"> UANP Review: Final Review Report COAG Education Council Page 5</w:t>
      </w:r>
    </w:p>
  </w:footnote>
  <w:footnote w:id="26">
    <w:p w14:paraId="4FFBFAEC" w14:textId="40EBD50E" w:rsidR="00D91931" w:rsidRPr="001C6331" w:rsidRDefault="00286E38">
      <w:pPr>
        <w:pStyle w:val="FootnoteText"/>
        <w:rPr>
          <w:lang w:val="en-US"/>
        </w:rPr>
      </w:pPr>
      <w:r>
        <w:rPr>
          <w:rStyle w:val="FootnoteReference"/>
        </w:rPr>
        <w:footnoteRef/>
      </w:r>
      <w:r>
        <w:t xml:space="preserve"> </w:t>
      </w:r>
      <w:r w:rsidRPr="001C6331">
        <w:t>Cheaper childcare A practical plan to boost female participation.  Grattan Institute August 2020</w:t>
      </w:r>
    </w:p>
  </w:footnote>
  <w:footnote w:id="27">
    <w:p w14:paraId="0933385A" w14:textId="23456BC8" w:rsidR="00D91931" w:rsidRPr="00FD3F8F" w:rsidRDefault="00286E38">
      <w:pPr>
        <w:pStyle w:val="FootnoteText"/>
        <w:rPr>
          <w:lang w:val="en-US"/>
        </w:rPr>
      </w:pPr>
      <w:r>
        <w:rPr>
          <w:rStyle w:val="FootnoteReference"/>
        </w:rPr>
        <w:footnoteRef/>
      </w:r>
      <w:r>
        <w:t xml:space="preserve"> Institute of Public Affairs.  How Regulation and Red Tape Makes Australian Families Poorer. 2018. </w:t>
      </w:r>
    </w:p>
  </w:footnote>
  <w:footnote w:id="28">
    <w:p w14:paraId="69417D92" w14:textId="77777777" w:rsidR="00D91931" w:rsidRPr="00851091" w:rsidRDefault="00286E38" w:rsidP="005C5916">
      <w:pPr>
        <w:pStyle w:val="FootnoteText"/>
      </w:pPr>
      <w:r>
        <w:rPr>
          <w:rStyle w:val="FootnoteReference"/>
        </w:rPr>
        <w:footnoteRef/>
      </w:r>
      <w:r>
        <w:t xml:space="preserve"> </w:t>
      </w:r>
      <w:bookmarkStart w:id="14" w:name="_Hlk62039462"/>
      <w:r>
        <w:t>Cheaper childcare A practical plan to boost female participation.  Grattan Institute August 2020</w:t>
      </w:r>
      <w:bookmarkEnd w:id="14"/>
    </w:p>
  </w:footnote>
  <w:footnote w:id="29">
    <w:p w14:paraId="107B4958" w14:textId="35EFC0DC" w:rsidR="00D91931" w:rsidRPr="005D31ED" w:rsidRDefault="00286E38" w:rsidP="005C5916">
      <w:pPr>
        <w:pStyle w:val="FootnoteText"/>
        <w:rPr>
          <w:lang w:val="en-US"/>
        </w:rPr>
      </w:pPr>
      <w:r>
        <w:rPr>
          <w:rStyle w:val="FootnoteReference"/>
        </w:rPr>
        <w:footnoteRef/>
      </w:r>
      <w:r>
        <w:t xml:space="preserve"> </w:t>
      </w:r>
      <w:r w:rsidRPr="00B978D2">
        <w:t>Increasing the childcare subsidy will help struggling families — and the economy.  Mitchell Institute.  July 2020</w:t>
      </w:r>
    </w:p>
  </w:footnote>
  <w:footnote w:id="30">
    <w:p w14:paraId="2EAE1058" w14:textId="36BCCB63" w:rsidR="00D91931" w:rsidRPr="00FE7A24" w:rsidRDefault="00286E38">
      <w:pPr>
        <w:pStyle w:val="FootnoteText"/>
        <w:rPr>
          <w:lang w:val="en-US"/>
        </w:rPr>
      </w:pPr>
      <w:r>
        <w:rPr>
          <w:rStyle w:val="FootnoteReference"/>
        </w:rPr>
        <w:footnoteRef/>
      </w:r>
      <w:r>
        <w:t xml:space="preserve"> </w:t>
      </w:r>
      <w:r w:rsidRPr="002E33B0">
        <w:t>Cheaper childcare A practical plan to boost female participation.  Grattan Institute August 2020</w:t>
      </w:r>
    </w:p>
  </w:footnote>
  <w:footnote w:id="31">
    <w:p w14:paraId="64B97FBF" w14:textId="77777777" w:rsidR="00D91931" w:rsidRPr="00D51F32" w:rsidRDefault="00286E38" w:rsidP="005C5916">
      <w:pPr>
        <w:pStyle w:val="FootnoteText"/>
        <w:rPr>
          <w:lang w:val="en-US"/>
        </w:rPr>
      </w:pPr>
      <w:r>
        <w:rPr>
          <w:rStyle w:val="FootnoteReference"/>
        </w:rPr>
        <w:footnoteRef/>
      </w:r>
      <w:r>
        <w:t xml:space="preserve"> </w:t>
      </w:r>
      <w:r w:rsidRPr="00D51F32">
        <w:t>Cheaper childcare A practical plan to boost female participation.  Grattan Institute August 2020</w:t>
      </w:r>
    </w:p>
  </w:footnote>
  <w:footnote w:id="32">
    <w:p w14:paraId="6667796B" w14:textId="6AD068AD" w:rsidR="00D91931" w:rsidRPr="002B4083" w:rsidRDefault="00286E38" w:rsidP="009D4BBF">
      <w:pPr>
        <w:pStyle w:val="FootnoteText"/>
        <w:rPr>
          <w:lang w:val="en-US"/>
        </w:rPr>
      </w:pPr>
      <w:r>
        <w:rPr>
          <w:rStyle w:val="FootnoteReference"/>
        </w:rPr>
        <w:footnoteRef/>
      </w:r>
      <w:r>
        <w:t xml:space="preserve"> Mitchell Institute: Every Educator Matters. Evidence for a new early childhood workforce strategy for Australia. </w:t>
      </w:r>
    </w:p>
  </w:footnote>
  <w:footnote w:id="33">
    <w:p w14:paraId="040C3F5A" w14:textId="7CED1538" w:rsidR="00D91931" w:rsidRPr="009D4BBF" w:rsidRDefault="00286E38">
      <w:pPr>
        <w:pStyle w:val="FootnoteText"/>
        <w:rPr>
          <w:lang w:val="en-US"/>
        </w:rPr>
      </w:pPr>
      <w:r>
        <w:rPr>
          <w:rStyle w:val="FootnoteReference"/>
        </w:rPr>
        <w:footnoteRef/>
      </w:r>
      <w:r>
        <w:t xml:space="preserve"> </w:t>
      </w:r>
      <w:r>
        <w:rPr>
          <w:lang w:val="en-US"/>
        </w:rPr>
        <w:t xml:space="preserve">AECECQA Annual Performance Report 2019/20. </w:t>
      </w:r>
    </w:p>
  </w:footnote>
  <w:footnote w:id="34">
    <w:p w14:paraId="6C1C5C60" w14:textId="77777777" w:rsidR="00D91931" w:rsidRPr="00210770" w:rsidRDefault="00286E38" w:rsidP="005C5916">
      <w:pPr>
        <w:pStyle w:val="FootnoteText"/>
        <w:rPr>
          <w:lang w:val="en-US"/>
        </w:rPr>
      </w:pPr>
      <w:r>
        <w:rPr>
          <w:rStyle w:val="FootnoteReference"/>
        </w:rPr>
        <w:footnoteRef/>
      </w:r>
      <w:r>
        <w:t xml:space="preserve"> </w:t>
      </w:r>
      <w:r w:rsidRPr="00210770">
        <w:t>Mitchell Institute: Every Educator Matters. Evidence for a new early childhood workforce strategy for Australia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27AEA"/>
    <w:multiLevelType w:val="hybridMultilevel"/>
    <w:tmpl w:val="A2645978"/>
    <w:lvl w:ilvl="0" w:tplc="183872AE">
      <w:start w:val="1"/>
      <w:numFmt w:val="upperLetter"/>
      <w:lvlText w:val="%1."/>
      <w:lvlJc w:val="left"/>
      <w:pPr>
        <w:ind w:left="720" w:hanging="360"/>
      </w:pPr>
    </w:lvl>
    <w:lvl w:ilvl="1" w:tplc="F1526DA4">
      <w:start w:val="1"/>
      <w:numFmt w:val="bullet"/>
      <w:lvlText w:val=""/>
      <w:lvlJc w:val="left"/>
      <w:pPr>
        <w:ind w:left="1440" w:hanging="360"/>
      </w:pPr>
      <w:rPr>
        <w:rFonts w:ascii="Symbol" w:hAnsi="Symbol" w:hint="default"/>
      </w:rPr>
    </w:lvl>
    <w:lvl w:ilvl="2" w:tplc="C9369270">
      <w:start w:val="1"/>
      <w:numFmt w:val="decimal"/>
      <w:lvlText w:val="%3."/>
      <w:lvlJc w:val="left"/>
      <w:pPr>
        <w:ind w:left="2700" w:hanging="720"/>
      </w:pPr>
      <w:rPr>
        <w:rFonts w:hint="default"/>
      </w:rPr>
    </w:lvl>
    <w:lvl w:ilvl="3" w:tplc="52F631F8" w:tentative="1">
      <w:start w:val="1"/>
      <w:numFmt w:val="decimal"/>
      <w:lvlText w:val="%4."/>
      <w:lvlJc w:val="left"/>
      <w:pPr>
        <w:ind w:left="2880" w:hanging="360"/>
      </w:pPr>
    </w:lvl>
    <w:lvl w:ilvl="4" w:tplc="5C2C9F04" w:tentative="1">
      <w:start w:val="1"/>
      <w:numFmt w:val="lowerLetter"/>
      <w:lvlText w:val="%5."/>
      <w:lvlJc w:val="left"/>
      <w:pPr>
        <w:ind w:left="3600" w:hanging="360"/>
      </w:pPr>
    </w:lvl>
    <w:lvl w:ilvl="5" w:tplc="ED44E494" w:tentative="1">
      <w:start w:val="1"/>
      <w:numFmt w:val="lowerRoman"/>
      <w:lvlText w:val="%6."/>
      <w:lvlJc w:val="right"/>
      <w:pPr>
        <w:ind w:left="4320" w:hanging="180"/>
      </w:pPr>
    </w:lvl>
    <w:lvl w:ilvl="6" w:tplc="C30AFF58" w:tentative="1">
      <w:start w:val="1"/>
      <w:numFmt w:val="decimal"/>
      <w:lvlText w:val="%7."/>
      <w:lvlJc w:val="left"/>
      <w:pPr>
        <w:ind w:left="5040" w:hanging="360"/>
      </w:pPr>
    </w:lvl>
    <w:lvl w:ilvl="7" w:tplc="87FA23D6" w:tentative="1">
      <w:start w:val="1"/>
      <w:numFmt w:val="lowerLetter"/>
      <w:lvlText w:val="%8."/>
      <w:lvlJc w:val="left"/>
      <w:pPr>
        <w:ind w:left="5760" w:hanging="360"/>
      </w:pPr>
    </w:lvl>
    <w:lvl w:ilvl="8" w:tplc="37D67548" w:tentative="1">
      <w:start w:val="1"/>
      <w:numFmt w:val="lowerRoman"/>
      <w:lvlText w:val="%9."/>
      <w:lvlJc w:val="right"/>
      <w:pPr>
        <w:ind w:left="6480" w:hanging="180"/>
      </w:pPr>
    </w:lvl>
  </w:abstractNum>
  <w:abstractNum w:abstractNumId="1" w15:restartNumberingAfterBreak="0">
    <w:nsid w:val="1A5E428C"/>
    <w:multiLevelType w:val="hybridMultilevel"/>
    <w:tmpl w:val="8FC286EE"/>
    <w:lvl w:ilvl="0" w:tplc="2A4E426A">
      <w:start w:val="1"/>
      <w:numFmt w:val="bullet"/>
      <w:lvlText w:val=""/>
      <w:lvlJc w:val="left"/>
      <w:pPr>
        <w:ind w:left="720" w:hanging="360"/>
      </w:pPr>
      <w:rPr>
        <w:rFonts w:ascii="Symbol" w:hAnsi="Symbol" w:hint="default"/>
      </w:rPr>
    </w:lvl>
    <w:lvl w:ilvl="1" w:tplc="5A7A6EB0" w:tentative="1">
      <w:start w:val="1"/>
      <w:numFmt w:val="bullet"/>
      <w:lvlText w:val="o"/>
      <w:lvlJc w:val="left"/>
      <w:pPr>
        <w:ind w:left="1440" w:hanging="360"/>
      </w:pPr>
      <w:rPr>
        <w:rFonts w:ascii="Courier New" w:hAnsi="Courier New" w:cs="Courier New" w:hint="default"/>
      </w:rPr>
    </w:lvl>
    <w:lvl w:ilvl="2" w:tplc="E4BC7E1E" w:tentative="1">
      <w:start w:val="1"/>
      <w:numFmt w:val="bullet"/>
      <w:lvlText w:val=""/>
      <w:lvlJc w:val="left"/>
      <w:pPr>
        <w:ind w:left="2160" w:hanging="360"/>
      </w:pPr>
      <w:rPr>
        <w:rFonts w:ascii="Wingdings" w:hAnsi="Wingdings" w:hint="default"/>
      </w:rPr>
    </w:lvl>
    <w:lvl w:ilvl="3" w:tplc="C002C338" w:tentative="1">
      <w:start w:val="1"/>
      <w:numFmt w:val="bullet"/>
      <w:lvlText w:val=""/>
      <w:lvlJc w:val="left"/>
      <w:pPr>
        <w:ind w:left="2880" w:hanging="360"/>
      </w:pPr>
      <w:rPr>
        <w:rFonts w:ascii="Symbol" w:hAnsi="Symbol" w:hint="default"/>
      </w:rPr>
    </w:lvl>
    <w:lvl w:ilvl="4" w:tplc="F84C4718" w:tentative="1">
      <w:start w:val="1"/>
      <w:numFmt w:val="bullet"/>
      <w:lvlText w:val="o"/>
      <w:lvlJc w:val="left"/>
      <w:pPr>
        <w:ind w:left="3600" w:hanging="360"/>
      </w:pPr>
      <w:rPr>
        <w:rFonts w:ascii="Courier New" w:hAnsi="Courier New" w:cs="Courier New" w:hint="default"/>
      </w:rPr>
    </w:lvl>
    <w:lvl w:ilvl="5" w:tplc="B4746652" w:tentative="1">
      <w:start w:val="1"/>
      <w:numFmt w:val="bullet"/>
      <w:lvlText w:val=""/>
      <w:lvlJc w:val="left"/>
      <w:pPr>
        <w:ind w:left="4320" w:hanging="360"/>
      </w:pPr>
      <w:rPr>
        <w:rFonts w:ascii="Wingdings" w:hAnsi="Wingdings" w:hint="default"/>
      </w:rPr>
    </w:lvl>
    <w:lvl w:ilvl="6" w:tplc="F244BD62" w:tentative="1">
      <w:start w:val="1"/>
      <w:numFmt w:val="bullet"/>
      <w:lvlText w:val=""/>
      <w:lvlJc w:val="left"/>
      <w:pPr>
        <w:ind w:left="5040" w:hanging="360"/>
      </w:pPr>
      <w:rPr>
        <w:rFonts w:ascii="Symbol" w:hAnsi="Symbol" w:hint="default"/>
      </w:rPr>
    </w:lvl>
    <w:lvl w:ilvl="7" w:tplc="F4EA75A0" w:tentative="1">
      <w:start w:val="1"/>
      <w:numFmt w:val="bullet"/>
      <w:lvlText w:val="o"/>
      <w:lvlJc w:val="left"/>
      <w:pPr>
        <w:ind w:left="5760" w:hanging="360"/>
      </w:pPr>
      <w:rPr>
        <w:rFonts w:ascii="Courier New" w:hAnsi="Courier New" w:cs="Courier New" w:hint="default"/>
      </w:rPr>
    </w:lvl>
    <w:lvl w:ilvl="8" w:tplc="EE9A301C" w:tentative="1">
      <w:start w:val="1"/>
      <w:numFmt w:val="bullet"/>
      <w:lvlText w:val=""/>
      <w:lvlJc w:val="left"/>
      <w:pPr>
        <w:ind w:left="6480" w:hanging="360"/>
      </w:pPr>
      <w:rPr>
        <w:rFonts w:ascii="Wingdings" w:hAnsi="Wingdings" w:hint="default"/>
      </w:rPr>
    </w:lvl>
  </w:abstractNum>
  <w:abstractNum w:abstractNumId="2" w15:restartNumberingAfterBreak="0">
    <w:nsid w:val="1E236DC8"/>
    <w:multiLevelType w:val="hybridMultilevel"/>
    <w:tmpl w:val="E2DA71EA"/>
    <w:lvl w:ilvl="0" w:tplc="205E2AD2">
      <w:start w:val="1"/>
      <w:numFmt w:val="upperLetter"/>
      <w:lvlText w:val="%1."/>
      <w:lvlJc w:val="left"/>
      <w:pPr>
        <w:ind w:left="720" w:hanging="360"/>
      </w:pPr>
    </w:lvl>
    <w:lvl w:ilvl="1" w:tplc="3996800A">
      <w:start w:val="1"/>
      <w:numFmt w:val="lowerLetter"/>
      <w:lvlText w:val="%2."/>
      <w:lvlJc w:val="left"/>
      <w:pPr>
        <w:ind w:left="1440" w:hanging="360"/>
      </w:pPr>
    </w:lvl>
    <w:lvl w:ilvl="2" w:tplc="8F52AAC4" w:tentative="1">
      <w:start w:val="1"/>
      <w:numFmt w:val="lowerRoman"/>
      <w:lvlText w:val="%3."/>
      <w:lvlJc w:val="right"/>
      <w:pPr>
        <w:ind w:left="2160" w:hanging="180"/>
      </w:pPr>
    </w:lvl>
    <w:lvl w:ilvl="3" w:tplc="AD0AC78C" w:tentative="1">
      <w:start w:val="1"/>
      <w:numFmt w:val="decimal"/>
      <w:lvlText w:val="%4."/>
      <w:lvlJc w:val="left"/>
      <w:pPr>
        <w:ind w:left="2880" w:hanging="360"/>
      </w:pPr>
    </w:lvl>
    <w:lvl w:ilvl="4" w:tplc="032612C2" w:tentative="1">
      <w:start w:val="1"/>
      <w:numFmt w:val="lowerLetter"/>
      <w:lvlText w:val="%5."/>
      <w:lvlJc w:val="left"/>
      <w:pPr>
        <w:ind w:left="3600" w:hanging="360"/>
      </w:pPr>
    </w:lvl>
    <w:lvl w:ilvl="5" w:tplc="0F708DC2" w:tentative="1">
      <w:start w:val="1"/>
      <w:numFmt w:val="lowerRoman"/>
      <w:lvlText w:val="%6."/>
      <w:lvlJc w:val="right"/>
      <w:pPr>
        <w:ind w:left="4320" w:hanging="180"/>
      </w:pPr>
    </w:lvl>
    <w:lvl w:ilvl="6" w:tplc="F690B6C0" w:tentative="1">
      <w:start w:val="1"/>
      <w:numFmt w:val="decimal"/>
      <w:lvlText w:val="%7."/>
      <w:lvlJc w:val="left"/>
      <w:pPr>
        <w:ind w:left="5040" w:hanging="360"/>
      </w:pPr>
    </w:lvl>
    <w:lvl w:ilvl="7" w:tplc="73948F76" w:tentative="1">
      <w:start w:val="1"/>
      <w:numFmt w:val="lowerLetter"/>
      <w:lvlText w:val="%8."/>
      <w:lvlJc w:val="left"/>
      <w:pPr>
        <w:ind w:left="5760" w:hanging="360"/>
      </w:pPr>
    </w:lvl>
    <w:lvl w:ilvl="8" w:tplc="14DC94BA" w:tentative="1">
      <w:start w:val="1"/>
      <w:numFmt w:val="lowerRoman"/>
      <w:lvlText w:val="%9."/>
      <w:lvlJc w:val="right"/>
      <w:pPr>
        <w:ind w:left="6480" w:hanging="180"/>
      </w:pPr>
    </w:lvl>
  </w:abstractNum>
  <w:abstractNum w:abstractNumId="3" w15:restartNumberingAfterBreak="0">
    <w:nsid w:val="21A90F0C"/>
    <w:multiLevelType w:val="hybridMultilevel"/>
    <w:tmpl w:val="F440F4E2"/>
    <w:lvl w:ilvl="0" w:tplc="D6FC1182">
      <w:start w:val="1"/>
      <w:numFmt w:val="bullet"/>
      <w:lvlText w:val=""/>
      <w:lvlJc w:val="left"/>
      <w:pPr>
        <w:ind w:left="720" w:hanging="360"/>
      </w:pPr>
      <w:rPr>
        <w:rFonts w:ascii="Symbol" w:hAnsi="Symbol" w:hint="default"/>
      </w:rPr>
    </w:lvl>
    <w:lvl w:ilvl="1" w:tplc="18AE1692" w:tentative="1">
      <w:start w:val="1"/>
      <w:numFmt w:val="bullet"/>
      <w:lvlText w:val="o"/>
      <w:lvlJc w:val="left"/>
      <w:pPr>
        <w:ind w:left="1440" w:hanging="360"/>
      </w:pPr>
      <w:rPr>
        <w:rFonts w:ascii="Courier New" w:hAnsi="Courier New" w:cs="Courier New" w:hint="default"/>
      </w:rPr>
    </w:lvl>
    <w:lvl w:ilvl="2" w:tplc="229C3D9C" w:tentative="1">
      <w:start w:val="1"/>
      <w:numFmt w:val="bullet"/>
      <w:lvlText w:val=""/>
      <w:lvlJc w:val="left"/>
      <w:pPr>
        <w:ind w:left="2160" w:hanging="360"/>
      </w:pPr>
      <w:rPr>
        <w:rFonts w:ascii="Wingdings" w:hAnsi="Wingdings" w:hint="default"/>
      </w:rPr>
    </w:lvl>
    <w:lvl w:ilvl="3" w:tplc="E78A3CE2" w:tentative="1">
      <w:start w:val="1"/>
      <w:numFmt w:val="bullet"/>
      <w:lvlText w:val=""/>
      <w:lvlJc w:val="left"/>
      <w:pPr>
        <w:ind w:left="2880" w:hanging="360"/>
      </w:pPr>
      <w:rPr>
        <w:rFonts w:ascii="Symbol" w:hAnsi="Symbol" w:hint="default"/>
      </w:rPr>
    </w:lvl>
    <w:lvl w:ilvl="4" w:tplc="1FE27A9E" w:tentative="1">
      <w:start w:val="1"/>
      <w:numFmt w:val="bullet"/>
      <w:lvlText w:val="o"/>
      <w:lvlJc w:val="left"/>
      <w:pPr>
        <w:ind w:left="3600" w:hanging="360"/>
      </w:pPr>
      <w:rPr>
        <w:rFonts w:ascii="Courier New" w:hAnsi="Courier New" w:cs="Courier New" w:hint="default"/>
      </w:rPr>
    </w:lvl>
    <w:lvl w:ilvl="5" w:tplc="6D605BB8" w:tentative="1">
      <w:start w:val="1"/>
      <w:numFmt w:val="bullet"/>
      <w:lvlText w:val=""/>
      <w:lvlJc w:val="left"/>
      <w:pPr>
        <w:ind w:left="4320" w:hanging="360"/>
      </w:pPr>
      <w:rPr>
        <w:rFonts w:ascii="Wingdings" w:hAnsi="Wingdings" w:hint="default"/>
      </w:rPr>
    </w:lvl>
    <w:lvl w:ilvl="6" w:tplc="0662363E" w:tentative="1">
      <w:start w:val="1"/>
      <w:numFmt w:val="bullet"/>
      <w:lvlText w:val=""/>
      <w:lvlJc w:val="left"/>
      <w:pPr>
        <w:ind w:left="5040" w:hanging="360"/>
      </w:pPr>
      <w:rPr>
        <w:rFonts w:ascii="Symbol" w:hAnsi="Symbol" w:hint="default"/>
      </w:rPr>
    </w:lvl>
    <w:lvl w:ilvl="7" w:tplc="467EBCC6" w:tentative="1">
      <w:start w:val="1"/>
      <w:numFmt w:val="bullet"/>
      <w:lvlText w:val="o"/>
      <w:lvlJc w:val="left"/>
      <w:pPr>
        <w:ind w:left="5760" w:hanging="360"/>
      </w:pPr>
      <w:rPr>
        <w:rFonts w:ascii="Courier New" w:hAnsi="Courier New" w:cs="Courier New" w:hint="default"/>
      </w:rPr>
    </w:lvl>
    <w:lvl w:ilvl="8" w:tplc="9E4EC0E4" w:tentative="1">
      <w:start w:val="1"/>
      <w:numFmt w:val="bullet"/>
      <w:lvlText w:val=""/>
      <w:lvlJc w:val="left"/>
      <w:pPr>
        <w:ind w:left="6480" w:hanging="360"/>
      </w:pPr>
      <w:rPr>
        <w:rFonts w:ascii="Wingdings" w:hAnsi="Wingdings" w:hint="default"/>
      </w:rPr>
    </w:lvl>
  </w:abstractNum>
  <w:abstractNum w:abstractNumId="4" w15:restartNumberingAfterBreak="0">
    <w:nsid w:val="24296D2F"/>
    <w:multiLevelType w:val="hybridMultilevel"/>
    <w:tmpl w:val="CB4E29AC"/>
    <w:lvl w:ilvl="0" w:tplc="C5A6E71C">
      <w:start w:val="1"/>
      <w:numFmt w:val="bullet"/>
      <w:lvlText w:val=""/>
      <w:lvlJc w:val="left"/>
      <w:pPr>
        <w:ind w:left="720" w:hanging="360"/>
      </w:pPr>
      <w:rPr>
        <w:rFonts w:ascii="Symbol" w:hAnsi="Symbol" w:hint="default"/>
      </w:rPr>
    </w:lvl>
    <w:lvl w:ilvl="1" w:tplc="DAF0AF78" w:tentative="1">
      <w:start w:val="1"/>
      <w:numFmt w:val="bullet"/>
      <w:lvlText w:val="o"/>
      <w:lvlJc w:val="left"/>
      <w:pPr>
        <w:ind w:left="1440" w:hanging="360"/>
      </w:pPr>
      <w:rPr>
        <w:rFonts w:ascii="Courier New" w:hAnsi="Courier New" w:cs="Courier New" w:hint="default"/>
      </w:rPr>
    </w:lvl>
    <w:lvl w:ilvl="2" w:tplc="00308510" w:tentative="1">
      <w:start w:val="1"/>
      <w:numFmt w:val="bullet"/>
      <w:lvlText w:val=""/>
      <w:lvlJc w:val="left"/>
      <w:pPr>
        <w:ind w:left="2160" w:hanging="360"/>
      </w:pPr>
      <w:rPr>
        <w:rFonts w:ascii="Wingdings" w:hAnsi="Wingdings" w:hint="default"/>
      </w:rPr>
    </w:lvl>
    <w:lvl w:ilvl="3" w:tplc="39328E82" w:tentative="1">
      <w:start w:val="1"/>
      <w:numFmt w:val="bullet"/>
      <w:lvlText w:val=""/>
      <w:lvlJc w:val="left"/>
      <w:pPr>
        <w:ind w:left="2880" w:hanging="360"/>
      </w:pPr>
      <w:rPr>
        <w:rFonts w:ascii="Symbol" w:hAnsi="Symbol" w:hint="default"/>
      </w:rPr>
    </w:lvl>
    <w:lvl w:ilvl="4" w:tplc="B754B2E8" w:tentative="1">
      <w:start w:val="1"/>
      <w:numFmt w:val="bullet"/>
      <w:lvlText w:val="o"/>
      <w:lvlJc w:val="left"/>
      <w:pPr>
        <w:ind w:left="3600" w:hanging="360"/>
      </w:pPr>
      <w:rPr>
        <w:rFonts w:ascii="Courier New" w:hAnsi="Courier New" w:cs="Courier New" w:hint="default"/>
      </w:rPr>
    </w:lvl>
    <w:lvl w:ilvl="5" w:tplc="1DA0EC5E" w:tentative="1">
      <w:start w:val="1"/>
      <w:numFmt w:val="bullet"/>
      <w:lvlText w:val=""/>
      <w:lvlJc w:val="left"/>
      <w:pPr>
        <w:ind w:left="4320" w:hanging="360"/>
      </w:pPr>
      <w:rPr>
        <w:rFonts w:ascii="Wingdings" w:hAnsi="Wingdings" w:hint="default"/>
      </w:rPr>
    </w:lvl>
    <w:lvl w:ilvl="6" w:tplc="8DD0DD3E" w:tentative="1">
      <w:start w:val="1"/>
      <w:numFmt w:val="bullet"/>
      <w:lvlText w:val=""/>
      <w:lvlJc w:val="left"/>
      <w:pPr>
        <w:ind w:left="5040" w:hanging="360"/>
      </w:pPr>
      <w:rPr>
        <w:rFonts w:ascii="Symbol" w:hAnsi="Symbol" w:hint="default"/>
      </w:rPr>
    </w:lvl>
    <w:lvl w:ilvl="7" w:tplc="297A9ED6" w:tentative="1">
      <w:start w:val="1"/>
      <w:numFmt w:val="bullet"/>
      <w:lvlText w:val="o"/>
      <w:lvlJc w:val="left"/>
      <w:pPr>
        <w:ind w:left="5760" w:hanging="360"/>
      </w:pPr>
      <w:rPr>
        <w:rFonts w:ascii="Courier New" w:hAnsi="Courier New" w:cs="Courier New" w:hint="default"/>
      </w:rPr>
    </w:lvl>
    <w:lvl w:ilvl="8" w:tplc="F402B3FC" w:tentative="1">
      <w:start w:val="1"/>
      <w:numFmt w:val="bullet"/>
      <w:lvlText w:val=""/>
      <w:lvlJc w:val="left"/>
      <w:pPr>
        <w:ind w:left="6480" w:hanging="360"/>
      </w:pPr>
      <w:rPr>
        <w:rFonts w:ascii="Wingdings" w:hAnsi="Wingdings" w:hint="default"/>
      </w:rPr>
    </w:lvl>
  </w:abstractNum>
  <w:abstractNum w:abstractNumId="5" w15:restartNumberingAfterBreak="0">
    <w:nsid w:val="25F72B11"/>
    <w:multiLevelType w:val="hybridMultilevel"/>
    <w:tmpl w:val="E44CEEEC"/>
    <w:lvl w:ilvl="0" w:tplc="13CA7E82">
      <w:start w:val="1"/>
      <w:numFmt w:val="lowerLetter"/>
      <w:lvlText w:val="%1."/>
      <w:lvlJc w:val="left"/>
      <w:pPr>
        <w:ind w:left="1080" w:hanging="360"/>
      </w:pPr>
      <w:rPr>
        <w:rFonts w:hint="default"/>
      </w:rPr>
    </w:lvl>
    <w:lvl w:ilvl="1" w:tplc="E5B87566">
      <w:start w:val="1"/>
      <w:numFmt w:val="bullet"/>
      <w:lvlText w:val=""/>
      <w:lvlJc w:val="left"/>
      <w:pPr>
        <w:ind w:left="1800" w:hanging="360"/>
      </w:pPr>
      <w:rPr>
        <w:rFonts w:ascii="Symbol" w:hAnsi="Symbol" w:hint="default"/>
      </w:rPr>
    </w:lvl>
    <w:lvl w:ilvl="2" w:tplc="61BA81D8">
      <w:start w:val="1"/>
      <w:numFmt w:val="bullet"/>
      <w:lvlText w:val=""/>
      <w:lvlJc w:val="left"/>
      <w:pPr>
        <w:ind w:left="2520" w:hanging="180"/>
      </w:pPr>
      <w:rPr>
        <w:rFonts w:ascii="Symbol" w:hAnsi="Symbol" w:hint="default"/>
      </w:rPr>
    </w:lvl>
    <w:lvl w:ilvl="3" w:tplc="C5A856D4" w:tentative="1">
      <w:start w:val="1"/>
      <w:numFmt w:val="decimal"/>
      <w:lvlText w:val="%4."/>
      <w:lvlJc w:val="left"/>
      <w:pPr>
        <w:ind w:left="3240" w:hanging="360"/>
      </w:pPr>
    </w:lvl>
    <w:lvl w:ilvl="4" w:tplc="730AB15C" w:tentative="1">
      <w:start w:val="1"/>
      <w:numFmt w:val="lowerLetter"/>
      <w:lvlText w:val="%5."/>
      <w:lvlJc w:val="left"/>
      <w:pPr>
        <w:ind w:left="3960" w:hanging="360"/>
      </w:pPr>
    </w:lvl>
    <w:lvl w:ilvl="5" w:tplc="918AFB28" w:tentative="1">
      <w:start w:val="1"/>
      <w:numFmt w:val="lowerRoman"/>
      <w:lvlText w:val="%6."/>
      <w:lvlJc w:val="right"/>
      <w:pPr>
        <w:ind w:left="4680" w:hanging="180"/>
      </w:pPr>
    </w:lvl>
    <w:lvl w:ilvl="6" w:tplc="D9924F1E" w:tentative="1">
      <w:start w:val="1"/>
      <w:numFmt w:val="decimal"/>
      <w:lvlText w:val="%7."/>
      <w:lvlJc w:val="left"/>
      <w:pPr>
        <w:ind w:left="5400" w:hanging="360"/>
      </w:pPr>
    </w:lvl>
    <w:lvl w:ilvl="7" w:tplc="C8C22E18" w:tentative="1">
      <w:start w:val="1"/>
      <w:numFmt w:val="lowerLetter"/>
      <w:lvlText w:val="%8."/>
      <w:lvlJc w:val="left"/>
      <w:pPr>
        <w:ind w:left="6120" w:hanging="360"/>
      </w:pPr>
    </w:lvl>
    <w:lvl w:ilvl="8" w:tplc="9A1215EA" w:tentative="1">
      <w:start w:val="1"/>
      <w:numFmt w:val="lowerRoman"/>
      <w:lvlText w:val="%9."/>
      <w:lvlJc w:val="right"/>
      <w:pPr>
        <w:ind w:left="6840" w:hanging="180"/>
      </w:pPr>
    </w:lvl>
  </w:abstractNum>
  <w:abstractNum w:abstractNumId="6" w15:restartNumberingAfterBreak="0">
    <w:nsid w:val="27180C94"/>
    <w:multiLevelType w:val="hybridMultilevel"/>
    <w:tmpl w:val="8B803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4B5019"/>
    <w:multiLevelType w:val="hybridMultilevel"/>
    <w:tmpl w:val="50CAB936"/>
    <w:lvl w:ilvl="0" w:tplc="99B67B20">
      <w:start w:val="1"/>
      <w:numFmt w:val="bullet"/>
      <w:lvlText w:val=""/>
      <w:lvlJc w:val="left"/>
      <w:pPr>
        <w:ind w:left="720" w:hanging="360"/>
      </w:pPr>
      <w:rPr>
        <w:rFonts w:ascii="Symbol" w:hAnsi="Symbol" w:hint="default"/>
      </w:rPr>
    </w:lvl>
    <w:lvl w:ilvl="1" w:tplc="DD081D4E" w:tentative="1">
      <w:start w:val="1"/>
      <w:numFmt w:val="bullet"/>
      <w:lvlText w:val="o"/>
      <w:lvlJc w:val="left"/>
      <w:pPr>
        <w:ind w:left="1440" w:hanging="360"/>
      </w:pPr>
      <w:rPr>
        <w:rFonts w:ascii="Courier New" w:hAnsi="Courier New" w:cs="Courier New" w:hint="default"/>
      </w:rPr>
    </w:lvl>
    <w:lvl w:ilvl="2" w:tplc="9BE88FD6" w:tentative="1">
      <w:start w:val="1"/>
      <w:numFmt w:val="bullet"/>
      <w:lvlText w:val=""/>
      <w:lvlJc w:val="left"/>
      <w:pPr>
        <w:ind w:left="2160" w:hanging="360"/>
      </w:pPr>
      <w:rPr>
        <w:rFonts w:ascii="Wingdings" w:hAnsi="Wingdings" w:hint="default"/>
      </w:rPr>
    </w:lvl>
    <w:lvl w:ilvl="3" w:tplc="6DACE790" w:tentative="1">
      <w:start w:val="1"/>
      <w:numFmt w:val="bullet"/>
      <w:lvlText w:val=""/>
      <w:lvlJc w:val="left"/>
      <w:pPr>
        <w:ind w:left="2880" w:hanging="360"/>
      </w:pPr>
      <w:rPr>
        <w:rFonts w:ascii="Symbol" w:hAnsi="Symbol" w:hint="default"/>
      </w:rPr>
    </w:lvl>
    <w:lvl w:ilvl="4" w:tplc="10F29B52" w:tentative="1">
      <w:start w:val="1"/>
      <w:numFmt w:val="bullet"/>
      <w:lvlText w:val="o"/>
      <w:lvlJc w:val="left"/>
      <w:pPr>
        <w:ind w:left="3600" w:hanging="360"/>
      </w:pPr>
      <w:rPr>
        <w:rFonts w:ascii="Courier New" w:hAnsi="Courier New" w:cs="Courier New" w:hint="default"/>
      </w:rPr>
    </w:lvl>
    <w:lvl w:ilvl="5" w:tplc="43BA96F6" w:tentative="1">
      <w:start w:val="1"/>
      <w:numFmt w:val="bullet"/>
      <w:lvlText w:val=""/>
      <w:lvlJc w:val="left"/>
      <w:pPr>
        <w:ind w:left="4320" w:hanging="360"/>
      </w:pPr>
      <w:rPr>
        <w:rFonts w:ascii="Wingdings" w:hAnsi="Wingdings" w:hint="default"/>
      </w:rPr>
    </w:lvl>
    <w:lvl w:ilvl="6" w:tplc="E036362E" w:tentative="1">
      <w:start w:val="1"/>
      <w:numFmt w:val="bullet"/>
      <w:lvlText w:val=""/>
      <w:lvlJc w:val="left"/>
      <w:pPr>
        <w:ind w:left="5040" w:hanging="360"/>
      </w:pPr>
      <w:rPr>
        <w:rFonts w:ascii="Symbol" w:hAnsi="Symbol" w:hint="default"/>
      </w:rPr>
    </w:lvl>
    <w:lvl w:ilvl="7" w:tplc="E7B46EBA" w:tentative="1">
      <w:start w:val="1"/>
      <w:numFmt w:val="bullet"/>
      <w:lvlText w:val="o"/>
      <w:lvlJc w:val="left"/>
      <w:pPr>
        <w:ind w:left="5760" w:hanging="360"/>
      </w:pPr>
      <w:rPr>
        <w:rFonts w:ascii="Courier New" w:hAnsi="Courier New" w:cs="Courier New" w:hint="default"/>
      </w:rPr>
    </w:lvl>
    <w:lvl w:ilvl="8" w:tplc="6EF088D8" w:tentative="1">
      <w:start w:val="1"/>
      <w:numFmt w:val="bullet"/>
      <w:lvlText w:val=""/>
      <w:lvlJc w:val="left"/>
      <w:pPr>
        <w:ind w:left="6480" w:hanging="360"/>
      </w:pPr>
      <w:rPr>
        <w:rFonts w:ascii="Wingdings" w:hAnsi="Wingdings" w:hint="default"/>
      </w:rPr>
    </w:lvl>
  </w:abstractNum>
  <w:abstractNum w:abstractNumId="8" w15:restartNumberingAfterBreak="0">
    <w:nsid w:val="2EB46F66"/>
    <w:multiLevelType w:val="hybridMultilevel"/>
    <w:tmpl w:val="E3665C90"/>
    <w:lvl w:ilvl="0" w:tplc="C29E9812">
      <w:start w:val="1"/>
      <w:numFmt w:val="bullet"/>
      <w:lvlText w:val=""/>
      <w:lvlJc w:val="left"/>
      <w:pPr>
        <w:ind w:left="720" w:hanging="360"/>
      </w:pPr>
      <w:rPr>
        <w:rFonts w:ascii="Symbol" w:hAnsi="Symbol" w:hint="default"/>
      </w:rPr>
    </w:lvl>
    <w:lvl w:ilvl="1" w:tplc="59C8DD2A" w:tentative="1">
      <w:start w:val="1"/>
      <w:numFmt w:val="bullet"/>
      <w:lvlText w:val="o"/>
      <w:lvlJc w:val="left"/>
      <w:pPr>
        <w:ind w:left="1440" w:hanging="360"/>
      </w:pPr>
      <w:rPr>
        <w:rFonts w:ascii="Courier New" w:hAnsi="Courier New" w:cs="Courier New" w:hint="default"/>
      </w:rPr>
    </w:lvl>
    <w:lvl w:ilvl="2" w:tplc="37700C7C" w:tentative="1">
      <w:start w:val="1"/>
      <w:numFmt w:val="bullet"/>
      <w:lvlText w:val=""/>
      <w:lvlJc w:val="left"/>
      <w:pPr>
        <w:ind w:left="2160" w:hanging="360"/>
      </w:pPr>
      <w:rPr>
        <w:rFonts w:ascii="Wingdings" w:hAnsi="Wingdings" w:hint="default"/>
      </w:rPr>
    </w:lvl>
    <w:lvl w:ilvl="3" w:tplc="41B0696E" w:tentative="1">
      <w:start w:val="1"/>
      <w:numFmt w:val="bullet"/>
      <w:lvlText w:val=""/>
      <w:lvlJc w:val="left"/>
      <w:pPr>
        <w:ind w:left="2880" w:hanging="360"/>
      </w:pPr>
      <w:rPr>
        <w:rFonts w:ascii="Symbol" w:hAnsi="Symbol" w:hint="default"/>
      </w:rPr>
    </w:lvl>
    <w:lvl w:ilvl="4" w:tplc="15106A14" w:tentative="1">
      <w:start w:val="1"/>
      <w:numFmt w:val="bullet"/>
      <w:lvlText w:val="o"/>
      <w:lvlJc w:val="left"/>
      <w:pPr>
        <w:ind w:left="3600" w:hanging="360"/>
      </w:pPr>
      <w:rPr>
        <w:rFonts w:ascii="Courier New" w:hAnsi="Courier New" w:cs="Courier New" w:hint="default"/>
      </w:rPr>
    </w:lvl>
    <w:lvl w:ilvl="5" w:tplc="DBA60A7E" w:tentative="1">
      <w:start w:val="1"/>
      <w:numFmt w:val="bullet"/>
      <w:lvlText w:val=""/>
      <w:lvlJc w:val="left"/>
      <w:pPr>
        <w:ind w:left="4320" w:hanging="360"/>
      </w:pPr>
      <w:rPr>
        <w:rFonts w:ascii="Wingdings" w:hAnsi="Wingdings" w:hint="default"/>
      </w:rPr>
    </w:lvl>
    <w:lvl w:ilvl="6" w:tplc="021C4F22" w:tentative="1">
      <w:start w:val="1"/>
      <w:numFmt w:val="bullet"/>
      <w:lvlText w:val=""/>
      <w:lvlJc w:val="left"/>
      <w:pPr>
        <w:ind w:left="5040" w:hanging="360"/>
      </w:pPr>
      <w:rPr>
        <w:rFonts w:ascii="Symbol" w:hAnsi="Symbol" w:hint="default"/>
      </w:rPr>
    </w:lvl>
    <w:lvl w:ilvl="7" w:tplc="3EE67BCE" w:tentative="1">
      <w:start w:val="1"/>
      <w:numFmt w:val="bullet"/>
      <w:lvlText w:val="o"/>
      <w:lvlJc w:val="left"/>
      <w:pPr>
        <w:ind w:left="5760" w:hanging="360"/>
      </w:pPr>
      <w:rPr>
        <w:rFonts w:ascii="Courier New" w:hAnsi="Courier New" w:cs="Courier New" w:hint="default"/>
      </w:rPr>
    </w:lvl>
    <w:lvl w:ilvl="8" w:tplc="F08CD280" w:tentative="1">
      <w:start w:val="1"/>
      <w:numFmt w:val="bullet"/>
      <w:lvlText w:val=""/>
      <w:lvlJc w:val="left"/>
      <w:pPr>
        <w:ind w:left="6480" w:hanging="360"/>
      </w:pPr>
      <w:rPr>
        <w:rFonts w:ascii="Wingdings" w:hAnsi="Wingdings" w:hint="default"/>
      </w:rPr>
    </w:lvl>
  </w:abstractNum>
  <w:abstractNum w:abstractNumId="9" w15:restartNumberingAfterBreak="0">
    <w:nsid w:val="332979F4"/>
    <w:multiLevelType w:val="hybridMultilevel"/>
    <w:tmpl w:val="CFB62176"/>
    <w:lvl w:ilvl="0" w:tplc="C4882B00">
      <w:start w:val="1"/>
      <w:numFmt w:val="bullet"/>
      <w:lvlText w:val=""/>
      <w:lvlJc w:val="left"/>
      <w:pPr>
        <w:ind w:left="720" w:hanging="360"/>
      </w:pPr>
      <w:rPr>
        <w:rFonts w:ascii="Symbol" w:hAnsi="Symbol" w:hint="default"/>
      </w:rPr>
    </w:lvl>
    <w:lvl w:ilvl="1" w:tplc="0A165A30" w:tentative="1">
      <w:start w:val="1"/>
      <w:numFmt w:val="bullet"/>
      <w:lvlText w:val="o"/>
      <w:lvlJc w:val="left"/>
      <w:pPr>
        <w:ind w:left="1440" w:hanging="360"/>
      </w:pPr>
      <w:rPr>
        <w:rFonts w:ascii="Courier New" w:hAnsi="Courier New" w:cs="Courier New" w:hint="default"/>
      </w:rPr>
    </w:lvl>
    <w:lvl w:ilvl="2" w:tplc="62166DBC" w:tentative="1">
      <w:start w:val="1"/>
      <w:numFmt w:val="bullet"/>
      <w:lvlText w:val=""/>
      <w:lvlJc w:val="left"/>
      <w:pPr>
        <w:ind w:left="2160" w:hanging="360"/>
      </w:pPr>
      <w:rPr>
        <w:rFonts w:ascii="Wingdings" w:hAnsi="Wingdings" w:hint="default"/>
      </w:rPr>
    </w:lvl>
    <w:lvl w:ilvl="3" w:tplc="5636B570" w:tentative="1">
      <w:start w:val="1"/>
      <w:numFmt w:val="bullet"/>
      <w:lvlText w:val=""/>
      <w:lvlJc w:val="left"/>
      <w:pPr>
        <w:ind w:left="2880" w:hanging="360"/>
      </w:pPr>
      <w:rPr>
        <w:rFonts w:ascii="Symbol" w:hAnsi="Symbol" w:hint="default"/>
      </w:rPr>
    </w:lvl>
    <w:lvl w:ilvl="4" w:tplc="2F64783C" w:tentative="1">
      <w:start w:val="1"/>
      <w:numFmt w:val="bullet"/>
      <w:lvlText w:val="o"/>
      <w:lvlJc w:val="left"/>
      <w:pPr>
        <w:ind w:left="3600" w:hanging="360"/>
      </w:pPr>
      <w:rPr>
        <w:rFonts w:ascii="Courier New" w:hAnsi="Courier New" w:cs="Courier New" w:hint="default"/>
      </w:rPr>
    </w:lvl>
    <w:lvl w:ilvl="5" w:tplc="2258F198" w:tentative="1">
      <w:start w:val="1"/>
      <w:numFmt w:val="bullet"/>
      <w:lvlText w:val=""/>
      <w:lvlJc w:val="left"/>
      <w:pPr>
        <w:ind w:left="4320" w:hanging="360"/>
      </w:pPr>
      <w:rPr>
        <w:rFonts w:ascii="Wingdings" w:hAnsi="Wingdings" w:hint="default"/>
      </w:rPr>
    </w:lvl>
    <w:lvl w:ilvl="6" w:tplc="05E0C85A" w:tentative="1">
      <w:start w:val="1"/>
      <w:numFmt w:val="bullet"/>
      <w:lvlText w:val=""/>
      <w:lvlJc w:val="left"/>
      <w:pPr>
        <w:ind w:left="5040" w:hanging="360"/>
      </w:pPr>
      <w:rPr>
        <w:rFonts w:ascii="Symbol" w:hAnsi="Symbol" w:hint="default"/>
      </w:rPr>
    </w:lvl>
    <w:lvl w:ilvl="7" w:tplc="A162DF68" w:tentative="1">
      <w:start w:val="1"/>
      <w:numFmt w:val="bullet"/>
      <w:lvlText w:val="o"/>
      <w:lvlJc w:val="left"/>
      <w:pPr>
        <w:ind w:left="5760" w:hanging="360"/>
      </w:pPr>
      <w:rPr>
        <w:rFonts w:ascii="Courier New" w:hAnsi="Courier New" w:cs="Courier New" w:hint="default"/>
      </w:rPr>
    </w:lvl>
    <w:lvl w:ilvl="8" w:tplc="4DD20ABE" w:tentative="1">
      <w:start w:val="1"/>
      <w:numFmt w:val="bullet"/>
      <w:lvlText w:val=""/>
      <w:lvlJc w:val="left"/>
      <w:pPr>
        <w:ind w:left="6480" w:hanging="360"/>
      </w:pPr>
      <w:rPr>
        <w:rFonts w:ascii="Wingdings" w:hAnsi="Wingdings" w:hint="default"/>
      </w:rPr>
    </w:lvl>
  </w:abstractNum>
  <w:abstractNum w:abstractNumId="10" w15:restartNumberingAfterBreak="0">
    <w:nsid w:val="356D427E"/>
    <w:multiLevelType w:val="hybridMultilevel"/>
    <w:tmpl w:val="260E4B60"/>
    <w:lvl w:ilvl="0" w:tplc="BEE4C23E">
      <w:start w:val="1"/>
      <w:numFmt w:val="bullet"/>
      <w:lvlText w:val=""/>
      <w:lvlJc w:val="left"/>
      <w:pPr>
        <w:ind w:left="720" w:hanging="360"/>
      </w:pPr>
      <w:rPr>
        <w:rFonts w:ascii="Symbol" w:hAnsi="Symbol" w:hint="default"/>
      </w:rPr>
    </w:lvl>
    <w:lvl w:ilvl="1" w:tplc="62803F42" w:tentative="1">
      <w:start w:val="1"/>
      <w:numFmt w:val="bullet"/>
      <w:lvlText w:val="o"/>
      <w:lvlJc w:val="left"/>
      <w:pPr>
        <w:ind w:left="1440" w:hanging="360"/>
      </w:pPr>
      <w:rPr>
        <w:rFonts w:ascii="Courier New" w:hAnsi="Courier New" w:cs="Courier New" w:hint="default"/>
      </w:rPr>
    </w:lvl>
    <w:lvl w:ilvl="2" w:tplc="45EE0F3C" w:tentative="1">
      <w:start w:val="1"/>
      <w:numFmt w:val="bullet"/>
      <w:lvlText w:val=""/>
      <w:lvlJc w:val="left"/>
      <w:pPr>
        <w:ind w:left="2160" w:hanging="360"/>
      </w:pPr>
      <w:rPr>
        <w:rFonts w:ascii="Wingdings" w:hAnsi="Wingdings" w:hint="default"/>
      </w:rPr>
    </w:lvl>
    <w:lvl w:ilvl="3" w:tplc="C6A8A314" w:tentative="1">
      <w:start w:val="1"/>
      <w:numFmt w:val="bullet"/>
      <w:lvlText w:val=""/>
      <w:lvlJc w:val="left"/>
      <w:pPr>
        <w:ind w:left="2880" w:hanging="360"/>
      </w:pPr>
      <w:rPr>
        <w:rFonts w:ascii="Symbol" w:hAnsi="Symbol" w:hint="default"/>
      </w:rPr>
    </w:lvl>
    <w:lvl w:ilvl="4" w:tplc="A3DEE392" w:tentative="1">
      <w:start w:val="1"/>
      <w:numFmt w:val="bullet"/>
      <w:lvlText w:val="o"/>
      <w:lvlJc w:val="left"/>
      <w:pPr>
        <w:ind w:left="3600" w:hanging="360"/>
      </w:pPr>
      <w:rPr>
        <w:rFonts w:ascii="Courier New" w:hAnsi="Courier New" w:cs="Courier New" w:hint="default"/>
      </w:rPr>
    </w:lvl>
    <w:lvl w:ilvl="5" w:tplc="D2E66296" w:tentative="1">
      <w:start w:val="1"/>
      <w:numFmt w:val="bullet"/>
      <w:lvlText w:val=""/>
      <w:lvlJc w:val="left"/>
      <w:pPr>
        <w:ind w:left="4320" w:hanging="360"/>
      </w:pPr>
      <w:rPr>
        <w:rFonts w:ascii="Wingdings" w:hAnsi="Wingdings" w:hint="default"/>
      </w:rPr>
    </w:lvl>
    <w:lvl w:ilvl="6" w:tplc="B204CD0C" w:tentative="1">
      <w:start w:val="1"/>
      <w:numFmt w:val="bullet"/>
      <w:lvlText w:val=""/>
      <w:lvlJc w:val="left"/>
      <w:pPr>
        <w:ind w:left="5040" w:hanging="360"/>
      </w:pPr>
      <w:rPr>
        <w:rFonts w:ascii="Symbol" w:hAnsi="Symbol" w:hint="default"/>
      </w:rPr>
    </w:lvl>
    <w:lvl w:ilvl="7" w:tplc="D26C0AFC" w:tentative="1">
      <w:start w:val="1"/>
      <w:numFmt w:val="bullet"/>
      <w:lvlText w:val="o"/>
      <w:lvlJc w:val="left"/>
      <w:pPr>
        <w:ind w:left="5760" w:hanging="360"/>
      </w:pPr>
      <w:rPr>
        <w:rFonts w:ascii="Courier New" w:hAnsi="Courier New" w:cs="Courier New" w:hint="default"/>
      </w:rPr>
    </w:lvl>
    <w:lvl w:ilvl="8" w:tplc="B8343E36" w:tentative="1">
      <w:start w:val="1"/>
      <w:numFmt w:val="bullet"/>
      <w:lvlText w:val=""/>
      <w:lvlJc w:val="left"/>
      <w:pPr>
        <w:ind w:left="6480" w:hanging="360"/>
      </w:pPr>
      <w:rPr>
        <w:rFonts w:ascii="Wingdings" w:hAnsi="Wingdings" w:hint="default"/>
      </w:rPr>
    </w:lvl>
  </w:abstractNum>
  <w:abstractNum w:abstractNumId="11" w15:restartNumberingAfterBreak="0">
    <w:nsid w:val="35E43B08"/>
    <w:multiLevelType w:val="hybridMultilevel"/>
    <w:tmpl w:val="E0B2CB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2591A8E"/>
    <w:multiLevelType w:val="hybridMultilevel"/>
    <w:tmpl w:val="085AAAE6"/>
    <w:lvl w:ilvl="0" w:tplc="B3704E5A">
      <w:start w:val="1"/>
      <w:numFmt w:val="decimal"/>
      <w:lvlText w:val="%1."/>
      <w:lvlJc w:val="left"/>
      <w:pPr>
        <w:ind w:left="720" w:hanging="360"/>
      </w:pPr>
      <w:rPr>
        <w:rFonts w:hint="default"/>
      </w:rPr>
    </w:lvl>
    <w:lvl w:ilvl="1" w:tplc="65FAB216">
      <w:start w:val="1"/>
      <w:numFmt w:val="lowerLetter"/>
      <w:lvlText w:val="%2."/>
      <w:lvlJc w:val="left"/>
      <w:pPr>
        <w:ind w:left="1440" w:hanging="360"/>
      </w:pPr>
    </w:lvl>
    <w:lvl w:ilvl="2" w:tplc="A0F443AE" w:tentative="1">
      <w:start w:val="1"/>
      <w:numFmt w:val="lowerRoman"/>
      <w:lvlText w:val="%3."/>
      <w:lvlJc w:val="right"/>
      <w:pPr>
        <w:ind w:left="2160" w:hanging="180"/>
      </w:pPr>
    </w:lvl>
    <w:lvl w:ilvl="3" w:tplc="CD20DDA4" w:tentative="1">
      <w:start w:val="1"/>
      <w:numFmt w:val="decimal"/>
      <w:lvlText w:val="%4."/>
      <w:lvlJc w:val="left"/>
      <w:pPr>
        <w:ind w:left="2880" w:hanging="360"/>
      </w:pPr>
    </w:lvl>
    <w:lvl w:ilvl="4" w:tplc="7898FE4C" w:tentative="1">
      <w:start w:val="1"/>
      <w:numFmt w:val="lowerLetter"/>
      <w:lvlText w:val="%5."/>
      <w:lvlJc w:val="left"/>
      <w:pPr>
        <w:ind w:left="3600" w:hanging="360"/>
      </w:pPr>
    </w:lvl>
    <w:lvl w:ilvl="5" w:tplc="5DBA3172" w:tentative="1">
      <w:start w:val="1"/>
      <w:numFmt w:val="lowerRoman"/>
      <w:lvlText w:val="%6."/>
      <w:lvlJc w:val="right"/>
      <w:pPr>
        <w:ind w:left="4320" w:hanging="180"/>
      </w:pPr>
    </w:lvl>
    <w:lvl w:ilvl="6" w:tplc="44641C8C" w:tentative="1">
      <w:start w:val="1"/>
      <w:numFmt w:val="decimal"/>
      <w:lvlText w:val="%7."/>
      <w:lvlJc w:val="left"/>
      <w:pPr>
        <w:ind w:left="5040" w:hanging="360"/>
      </w:pPr>
    </w:lvl>
    <w:lvl w:ilvl="7" w:tplc="9CB08BA8" w:tentative="1">
      <w:start w:val="1"/>
      <w:numFmt w:val="lowerLetter"/>
      <w:lvlText w:val="%8."/>
      <w:lvlJc w:val="left"/>
      <w:pPr>
        <w:ind w:left="5760" w:hanging="360"/>
      </w:pPr>
    </w:lvl>
    <w:lvl w:ilvl="8" w:tplc="4C9C65B0" w:tentative="1">
      <w:start w:val="1"/>
      <w:numFmt w:val="lowerRoman"/>
      <w:lvlText w:val="%9."/>
      <w:lvlJc w:val="right"/>
      <w:pPr>
        <w:ind w:left="6480" w:hanging="180"/>
      </w:pPr>
    </w:lvl>
  </w:abstractNum>
  <w:abstractNum w:abstractNumId="13" w15:restartNumberingAfterBreak="0">
    <w:nsid w:val="4B8D14B1"/>
    <w:multiLevelType w:val="hybridMultilevel"/>
    <w:tmpl w:val="8BF47586"/>
    <w:lvl w:ilvl="0" w:tplc="EA86DB86">
      <w:start w:val="1"/>
      <w:numFmt w:val="upperLetter"/>
      <w:lvlText w:val="%1."/>
      <w:lvlJc w:val="left"/>
      <w:pPr>
        <w:ind w:left="1440" w:hanging="360"/>
      </w:pPr>
    </w:lvl>
    <w:lvl w:ilvl="1" w:tplc="5E16DFD2" w:tentative="1">
      <w:start w:val="1"/>
      <w:numFmt w:val="lowerLetter"/>
      <w:lvlText w:val="%2."/>
      <w:lvlJc w:val="left"/>
      <w:pPr>
        <w:ind w:left="2160" w:hanging="360"/>
      </w:pPr>
    </w:lvl>
    <w:lvl w:ilvl="2" w:tplc="F4CE1E54" w:tentative="1">
      <w:start w:val="1"/>
      <w:numFmt w:val="lowerRoman"/>
      <w:lvlText w:val="%3."/>
      <w:lvlJc w:val="right"/>
      <w:pPr>
        <w:ind w:left="2880" w:hanging="180"/>
      </w:pPr>
    </w:lvl>
    <w:lvl w:ilvl="3" w:tplc="0680A676" w:tentative="1">
      <w:start w:val="1"/>
      <w:numFmt w:val="decimal"/>
      <w:lvlText w:val="%4."/>
      <w:lvlJc w:val="left"/>
      <w:pPr>
        <w:ind w:left="3600" w:hanging="360"/>
      </w:pPr>
    </w:lvl>
    <w:lvl w:ilvl="4" w:tplc="8B860484" w:tentative="1">
      <w:start w:val="1"/>
      <w:numFmt w:val="lowerLetter"/>
      <w:lvlText w:val="%5."/>
      <w:lvlJc w:val="left"/>
      <w:pPr>
        <w:ind w:left="4320" w:hanging="360"/>
      </w:pPr>
    </w:lvl>
    <w:lvl w:ilvl="5" w:tplc="BCD0F292" w:tentative="1">
      <w:start w:val="1"/>
      <w:numFmt w:val="lowerRoman"/>
      <w:lvlText w:val="%6."/>
      <w:lvlJc w:val="right"/>
      <w:pPr>
        <w:ind w:left="5040" w:hanging="180"/>
      </w:pPr>
    </w:lvl>
    <w:lvl w:ilvl="6" w:tplc="7ED67522" w:tentative="1">
      <w:start w:val="1"/>
      <w:numFmt w:val="decimal"/>
      <w:lvlText w:val="%7."/>
      <w:lvlJc w:val="left"/>
      <w:pPr>
        <w:ind w:left="5760" w:hanging="360"/>
      </w:pPr>
    </w:lvl>
    <w:lvl w:ilvl="7" w:tplc="0910021E" w:tentative="1">
      <w:start w:val="1"/>
      <w:numFmt w:val="lowerLetter"/>
      <w:lvlText w:val="%8."/>
      <w:lvlJc w:val="left"/>
      <w:pPr>
        <w:ind w:left="6480" w:hanging="360"/>
      </w:pPr>
    </w:lvl>
    <w:lvl w:ilvl="8" w:tplc="95767A62" w:tentative="1">
      <w:start w:val="1"/>
      <w:numFmt w:val="lowerRoman"/>
      <w:lvlText w:val="%9."/>
      <w:lvlJc w:val="right"/>
      <w:pPr>
        <w:ind w:left="7200" w:hanging="180"/>
      </w:pPr>
    </w:lvl>
  </w:abstractNum>
  <w:abstractNum w:abstractNumId="14" w15:restartNumberingAfterBreak="0">
    <w:nsid w:val="52915AEA"/>
    <w:multiLevelType w:val="hybridMultilevel"/>
    <w:tmpl w:val="1A860648"/>
    <w:lvl w:ilvl="0" w:tplc="49EAF156">
      <w:start w:val="1"/>
      <w:numFmt w:val="bullet"/>
      <w:lvlText w:val=""/>
      <w:lvlJc w:val="left"/>
      <w:pPr>
        <w:ind w:left="1800" w:hanging="360"/>
      </w:pPr>
      <w:rPr>
        <w:rFonts w:ascii="Symbol" w:hAnsi="Symbol" w:hint="default"/>
      </w:rPr>
    </w:lvl>
    <w:lvl w:ilvl="1" w:tplc="29D2EC90">
      <w:start w:val="1"/>
      <w:numFmt w:val="bullet"/>
      <w:lvlText w:val=""/>
      <w:lvlJc w:val="left"/>
      <w:pPr>
        <w:ind w:left="2520" w:hanging="360"/>
      </w:pPr>
      <w:rPr>
        <w:rFonts w:ascii="Symbol" w:hAnsi="Symbol" w:hint="default"/>
      </w:rPr>
    </w:lvl>
    <w:lvl w:ilvl="2" w:tplc="12F4728E">
      <w:start w:val="1"/>
      <w:numFmt w:val="bullet"/>
      <w:lvlText w:val=""/>
      <w:lvlJc w:val="left"/>
      <w:pPr>
        <w:ind w:left="3240" w:hanging="180"/>
      </w:pPr>
      <w:rPr>
        <w:rFonts w:ascii="Symbol" w:hAnsi="Symbol" w:hint="default"/>
      </w:rPr>
    </w:lvl>
    <w:lvl w:ilvl="3" w:tplc="38160F86" w:tentative="1">
      <w:start w:val="1"/>
      <w:numFmt w:val="decimal"/>
      <w:lvlText w:val="%4."/>
      <w:lvlJc w:val="left"/>
      <w:pPr>
        <w:ind w:left="3960" w:hanging="360"/>
      </w:pPr>
    </w:lvl>
    <w:lvl w:ilvl="4" w:tplc="FC88B2E6" w:tentative="1">
      <w:start w:val="1"/>
      <w:numFmt w:val="lowerLetter"/>
      <w:lvlText w:val="%5."/>
      <w:lvlJc w:val="left"/>
      <w:pPr>
        <w:ind w:left="4680" w:hanging="360"/>
      </w:pPr>
    </w:lvl>
    <w:lvl w:ilvl="5" w:tplc="CFEC391C" w:tentative="1">
      <w:start w:val="1"/>
      <w:numFmt w:val="lowerRoman"/>
      <w:lvlText w:val="%6."/>
      <w:lvlJc w:val="right"/>
      <w:pPr>
        <w:ind w:left="5400" w:hanging="180"/>
      </w:pPr>
    </w:lvl>
    <w:lvl w:ilvl="6" w:tplc="6F604C70" w:tentative="1">
      <w:start w:val="1"/>
      <w:numFmt w:val="decimal"/>
      <w:lvlText w:val="%7."/>
      <w:lvlJc w:val="left"/>
      <w:pPr>
        <w:ind w:left="6120" w:hanging="360"/>
      </w:pPr>
    </w:lvl>
    <w:lvl w:ilvl="7" w:tplc="D11C9A72" w:tentative="1">
      <w:start w:val="1"/>
      <w:numFmt w:val="lowerLetter"/>
      <w:lvlText w:val="%8."/>
      <w:lvlJc w:val="left"/>
      <w:pPr>
        <w:ind w:left="6840" w:hanging="360"/>
      </w:pPr>
    </w:lvl>
    <w:lvl w:ilvl="8" w:tplc="7416D01C" w:tentative="1">
      <w:start w:val="1"/>
      <w:numFmt w:val="lowerRoman"/>
      <w:lvlText w:val="%9."/>
      <w:lvlJc w:val="right"/>
      <w:pPr>
        <w:ind w:left="7560" w:hanging="180"/>
      </w:pPr>
    </w:lvl>
  </w:abstractNum>
  <w:abstractNum w:abstractNumId="15" w15:restartNumberingAfterBreak="0">
    <w:nsid w:val="53C32BED"/>
    <w:multiLevelType w:val="hybridMultilevel"/>
    <w:tmpl w:val="C576ECB2"/>
    <w:lvl w:ilvl="0" w:tplc="D7BA8280">
      <w:start w:val="1"/>
      <w:numFmt w:val="bullet"/>
      <w:lvlText w:val=""/>
      <w:lvlJc w:val="left"/>
      <w:pPr>
        <w:ind w:left="720" w:hanging="360"/>
      </w:pPr>
      <w:rPr>
        <w:rFonts w:ascii="Symbol" w:hAnsi="Symbol" w:hint="default"/>
      </w:rPr>
    </w:lvl>
    <w:lvl w:ilvl="1" w:tplc="CFFCB6E2" w:tentative="1">
      <w:start w:val="1"/>
      <w:numFmt w:val="bullet"/>
      <w:lvlText w:val="o"/>
      <w:lvlJc w:val="left"/>
      <w:pPr>
        <w:ind w:left="1440" w:hanging="360"/>
      </w:pPr>
      <w:rPr>
        <w:rFonts w:ascii="Courier New" w:hAnsi="Courier New" w:cs="Courier New" w:hint="default"/>
      </w:rPr>
    </w:lvl>
    <w:lvl w:ilvl="2" w:tplc="7DE67862" w:tentative="1">
      <w:start w:val="1"/>
      <w:numFmt w:val="bullet"/>
      <w:lvlText w:val=""/>
      <w:lvlJc w:val="left"/>
      <w:pPr>
        <w:ind w:left="2160" w:hanging="360"/>
      </w:pPr>
      <w:rPr>
        <w:rFonts w:ascii="Wingdings" w:hAnsi="Wingdings" w:hint="default"/>
      </w:rPr>
    </w:lvl>
    <w:lvl w:ilvl="3" w:tplc="A3BCF224" w:tentative="1">
      <w:start w:val="1"/>
      <w:numFmt w:val="bullet"/>
      <w:lvlText w:val=""/>
      <w:lvlJc w:val="left"/>
      <w:pPr>
        <w:ind w:left="2880" w:hanging="360"/>
      </w:pPr>
      <w:rPr>
        <w:rFonts w:ascii="Symbol" w:hAnsi="Symbol" w:hint="default"/>
      </w:rPr>
    </w:lvl>
    <w:lvl w:ilvl="4" w:tplc="F60CB63A" w:tentative="1">
      <w:start w:val="1"/>
      <w:numFmt w:val="bullet"/>
      <w:lvlText w:val="o"/>
      <w:lvlJc w:val="left"/>
      <w:pPr>
        <w:ind w:left="3600" w:hanging="360"/>
      </w:pPr>
      <w:rPr>
        <w:rFonts w:ascii="Courier New" w:hAnsi="Courier New" w:cs="Courier New" w:hint="default"/>
      </w:rPr>
    </w:lvl>
    <w:lvl w:ilvl="5" w:tplc="504E5238" w:tentative="1">
      <w:start w:val="1"/>
      <w:numFmt w:val="bullet"/>
      <w:lvlText w:val=""/>
      <w:lvlJc w:val="left"/>
      <w:pPr>
        <w:ind w:left="4320" w:hanging="360"/>
      </w:pPr>
      <w:rPr>
        <w:rFonts w:ascii="Wingdings" w:hAnsi="Wingdings" w:hint="default"/>
      </w:rPr>
    </w:lvl>
    <w:lvl w:ilvl="6" w:tplc="8338955E" w:tentative="1">
      <w:start w:val="1"/>
      <w:numFmt w:val="bullet"/>
      <w:lvlText w:val=""/>
      <w:lvlJc w:val="left"/>
      <w:pPr>
        <w:ind w:left="5040" w:hanging="360"/>
      </w:pPr>
      <w:rPr>
        <w:rFonts w:ascii="Symbol" w:hAnsi="Symbol" w:hint="default"/>
      </w:rPr>
    </w:lvl>
    <w:lvl w:ilvl="7" w:tplc="C6F66090" w:tentative="1">
      <w:start w:val="1"/>
      <w:numFmt w:val="bullet"/>
      <w:lvlText w:val="o"/>
      <w:lvlJc w:val="left"/>
      <w:pPr>
        <w:ind w:left="5760" w:hanging="360"/>
      </w:pPr>
      <w:rPr>
        <w:rFonts w:ascii="Courier New" w:hAnsi="Courier New" w:cs="Courier New" w:hint="default"/>
      </w:rPr>
    </w:lvl>
    <w:lvl w:ilvl="8" w:tplc="004A85D4" w:tentative="1">
      <w:start w:val="1"/>
      <w:numFmt w:val="bullet"/>
      <w:lvlText w:val=""/>
      <w:lvlJc w:val="left"/>
      <w:pPr>
        <w:ind w:left="6480" w:hanging="360"/>
      </w:pPr>
      <w:rPr>
        <w:rFonts w:ascii="Wingdings" w:hAnsi="Wingdings" w:hint="default"/>
      </w:rPr>
    </w:lvl>
  </w:abstractNum>
  <w:abstractNum w:abstractNumId="16" w15:restartNumberingAfterBreak="0">
    <w:nsid w:val="63EB742A"/>
    <w:multiLevelType w:val="hybridMultilevel"/>
    <w:tmpl w:val="8A80DC88"/>
    <w:lvl w:ilvl="0" w:tplc="0C090017">
      <w:start w:val="1"/>
      <w:numFmt w:val="lowerLetter"/>
      <w:lvlText w:val="%1)"/>
      <w:lvlJc w:val="left"/>
      <w:pPr>
        <w:ind w:left="720" w:hanging="360"/>
      </w:pPr>
      <w:rPr>
        <w:rFonts w:hint="default"/>
      </w:rPr>
    </w:lvl>
    <w:lvl w:ilvl="1" w:tplc="0A165A30" w:tentative="1">
      <w:start w:val="1"/>
      <w:numFmt w:val="bullet"/>
      <w:lvlText w:val="o"/>
      <w:lvlJc w:val="left"/>
      <w:pPr>
        <w:ind w:left="1440" w:hanging="360"/>
      </w:pPr>
      <w:rPr>
        <w:rFonts w:ascii="Courier New" w:hAnsi="Courier New" w:cs="Courier New" w:hint="default"/>
      </w:rPr>
    </w:lvl>
    <w:lvl w:ilvl="2" w:tplc="62166DBC" w:tentative="1">
      <w:start w:val="1"/>
      <w:numFmt w:val="bullet"/>
      <w:lvlText w:val=""/>
      <w:lvlJc w:val="left"/>
      <w:pPr>
        <w:ind w:left="2160" w:hanging="360"/>
      </w:pPr>
      <w:rPr>
        <w:rFonts w:ascii="Wingdings" w:hAnsi="Wingdings" w:hint="default"/>
      </w:rPr>
    </w:lvl>
    <w:lvl w:ilvl="3" w:tplc="5636B570" w:tentative="1">
      <w:start w:val="1"/>
      <w:numFmt w:val="bullet"/>
      <w:lvlText w:val=""/>
      <w:lvlJc w:val="left"/>
      <w:pPr>
        <w:ind w:left="2880" w:hanging="360"/>
      </w:pPr>
      <w:rPr>
        <w:rFonts w:ascii="Symbol" w:hAnsi="Symbol" w:hint="default"/>
      </w:rPr>
    </w:lvl>
    <w:lvl w:ilvl="4" w:tplc="2F64783C" w:tentative="1">
      <w:start w:val="1"/>
      <w:numFmt w:val="bullet"/>
      <w:lvlText w:val="o"/>
      <w:lvlJc w:val="left"/>
      <w:pPr>
        <w:ind w:left="3600" w:hanging="360"/>
      </w:pPr>
      <w:rPr>
        <w:rFonts w:ascii="Courier New" w:hAnsi="Courier New" w:cs="Courier New" w:hint="default"/>
      </w:rPr>
    </w:lvl>
    <w:lvl w:ilvl="5" w:tplc="2258F198" w:tentative="1">
      <w:start w:val="1"/>
      <w:numFmt w:val="bullet"/>
      <w:lvlText w:val=""/>
      <w:lvlJc w:val="left"/>
      <w:pPr>
        <w:ind w:left="4320" w:hanging="360"/>
      </w:pPr>
      <w:rPr>
        <w:rFonts w:ascii="Wingdings" w:hAnsi="Wingdings" w:hint="default"/>
      </w:rPr>
    </w:lvl>
    <w:lvl w:ilvl="6" w:tplc="05E0C85A" w:tentative="1">
      <w:start w:val="1"/>
      <w:numFmt w:val="bullet"/>
      <w:lvlText w:val=""/>
      <w:lvlJc w:val="left"/>
      <w:pPr>
        <w:ind w:left="5040" w:hanging="360"/>
      </w:pPr>
      <w:rPr>
        <w:rFonts w:ascii="Symbol" w:hAnsi="Symbol" w:hint="default"/>
      </w:rPr>
    </w:lvl>
    <w:lvl w:ilvl="7" w:tplc="A162DF68" w:tentative="1">
      <w:start w:val="1"/>
      <w:numFmt w:val="bullet"/>
      <w:lvlText w:val="o"/>
      <w:lvlJc w:val="left"/>
      <w:pPr>
        <w:ind w:left="5760" w:hanging="360"/>
      </w:pPr>
      <w:rPr>
        <w:rFonts w:ascii="Courier New" w:hAnsi="Courier New" w:cs="Courier New" w:hint="default"/>
      </w:rPr>
    </w:lvl>
    <w:lvl w:ilvl="8" w:tplc="4DD20ABE" w:tentative="1">
      <w:start w:val="1"/>
      <w:numFmt w:val="bullet"/>
      <w:lvlText w:val=""/>
      <w:lvlJc w:val="left"/>
      <w:pPr>
        <w:ind w:left="6480" w:hanging="360"/>
      </w:pPr>
      <w:rPr>
        <w:rFonts w:ascii="Wingdings" w:hAnsi="Wingdings" w:hint="default"/>
      </w:rPr>
    </w:lvl>
  </w:abstractNum>
  <w:abstractNum w:abstractNumId="17" w15:restartNumberingAfterBreak="0">
    <w:nsid w:val="659856CD"/>
    <w:multiLevelType w:val="hybridMultilevel"/>
    <w:tmpl w:val="6C569EC4"/>
    <w:lvl w:ilvl="0" w:tplc="E0D025B0">
      <w:start w:val="1"/>
      <w:numFmt w:val="upperLetter"/>
      <w:lvlText w:val="%1."/>
      <w:lvlJc w:val="left"/>
      <w:pPr>
        <w:ind w:left="1440" w:hanging="360"/>
      </w:pPr>
    </w:lvl>
    <w:lvl w:ilvl="1" w:tplc="5D58727E" w:tentative="1">
      <w:start w:val="1"/>
      <w:numFmt w:val="lowerLetter"/>
      <w:lvlText w:val="%2."/>
      <w:lvlJc w:val="left"/>
      <w:pPr>
        <w:ind w:left="2160" w:hanging="360"/>
      </w:pPr>
    </w:lvl>
    <w:lvl w:ilvl="2" w:tplc="D092FDAA" w:tentative="1">
      <w:start w:val="1"/>
      <w:numFmt w:val="lowerRoman"/>
      <w:lvlText w:val="%3."/>
      <w:lvlJc w:val="right"/>
      <w:pPr>
        <w:ind w:left="2880" w:hanging="180"/>
      </w:pPr>
    </w:lvl>
    <w:lvl w:ilvl="3" w:tplc="094CE356" w:tentative="1">
      <w:start w:val="1"/>
      <w:numFmt w:val="decimal"/>
      <w:lvlText w:val="%4."/>
      <w:lvlJc w:val="left"/>
      <w:pPr>
        <w:ind w:left="3600" w:hanging="360"/>
      </w:pPr>
    </w:lvl>
    <w:lvl w:ilvl="4" w:tplc="023AB540" w:tentative="1">
      <w:start w:val="1"/>
      <w:numFmt w:val="lowerLetter"/>
      <w:lvlText w:val="%5."/>
      <w:lvlJc w:val="left"/>
      <w:pPr>
        <w:ind w:left="4320" w:hanging="360"/>
      </w:pPr>
    </w:lvl>
    <w:lvl w:ilvl="5" w:tplc="D774329E" w:tentative="1">
      <w:start w:val="1"/>
      <w:numFmt w:val="lowerRoman"/>
      <w:lvlText w:val="%6."/>
      <w:lvlJc w:val="right"/>
      <w:pPr>
        <w:ind w:left="5040" w:hanging="180"/>
      </w:pPr>
    </w:lvl>
    <w:lvl w:ilvl="6" w:tplc="49442698" w:tentative="1">
      <w:start w:val="1"/>
      <w:numFmt w:val="decimal"/>
      <w:lvlText w:val="%7."/>
      <w:lvlJc w:val="left"/>
      <w:pPr>
        <w:ind w:left="5760" w:hanging="360"/>
      </w:pPr>
    </w:lvl>
    <w:lvl w:ilvl="7" w:tplc="EC02A948" w:tentative="1">
      <w:start w:val="1"/>
      <w:numFmt w:val="lowerLetter"/>
      <w:lvlText w:val="%8."/>
      <w:lvlJc w:val="left"/>
      <w:pPr>
        <w:ind w:left="6480" w:hanging="360"/>
      </w:pPr>
    </w:lvl>
    <w:lvl w:ilvl="8" w:tplc="D0F015C4" w:tentative="1">
      <w:start w:val="1"/>
      <w:numFmt w:val="lowerRoman"/>
      <w:lvlText w:val="%9."/>
      <w:lvlJc w:val="right"/>
      <w:pPr>
        <w:ind w:left="7200" w:hanging="180"/>
      </w:pPr>
    </w:lvl>
  </w:abstractNum>
  <w:abstractNum w:abstractNumId="18" w15:restartNumberingAfterBreak="0">
    <w:nsid w:val="68DF71B5"/>
    <w:multiLevelType w:val="hybridMultilevel"/>
    <w:tmpl w:val="F8E4C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9E1CD2"/>
    <w:multiLevelType w:val="multilevel"/>
    <w:tmpl w:val="D19CEC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4"/>
  </w:num>
  <w:num w:numId="3">
    <w:abstractNumId w:val="3"/>
  </w:num>
  <w:num w:numId="4">
    <w:abstractNumId w:val="15"/>
  </w:num>
  <w:num w:numId="5">
    <w:abstractNumId w:val="5"/>
  </w:num>
  <w:num w:numId="6">
    <w:abstractNumId w:val="10"/>
  </w:num>
  <w:num w:numId="7">
    <w:abstractNumId w:val="8"/>
  </w:num>
  <w:num w:numId="8">
    <w:abstractNumId w:val="7"/>
  </w:num>
  <w:num w:numId="9">
    <w:abstractNumId w:val="9"/>
  </w:num>
  <w:num w:numId="10">
    <w:abstractNumId w:val="14"/>
  </w:num>
  <w:num w:numId="11">
    <w:abstractNumId w:val="17"/>
  </w:num>
  <w:num w:numId="12">
    <w:abstractNumId w:val="2"/>
  </w:num>
  <w:num w:numId="13">
    <w:abstractNumId w:val="0"/>
  </w:num>
  <w:num w:numId="14">
    <w:abstractNumId w:val="13"/>
  </w:num>
  <w:num w:numId="15">
    <w:abstractNumId w:val="19"/>
  </w:num>
  <w:num w:numId="16">
    <w:abstractNumId w:val="1"/>
  </w:num>
  <w:num w:numId="17">
    <w:abstractNumId w:val="18"/>
  </w:num>
  <w:num w:numId="18">
    <w:abstractNumId w:val="6"/>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16"/>
    <w:rsid w:val="00086390"/>
    <w:rsid w:val="00090739"/>
    <w:rsid w:val="00097D69"/>
    <w:rsid w:val="000A255E"/>
    <w:rsid w:val="000A2DEE"/>
    <w:rsid w:val="000A7636"/>
    <w:rsid w:val="000D694D"/>
    <w:rsid w:val="000E4561"/>
    <w:rsid w:val="000E537A"/>
    <w:rsid w:val="000E5659"/>
    <w:rsid w:val="000E7EE8"/>
    <w:rsid w:val="00102E95"/>
    <w:rsid w:val="00106091"/>
    <w:rsid w:val="00141DA1"/>
    <w:rsid w:val="00161184"/>
    <w:rsid w:val="00194024"/>
    <w:rsid w:val="001C1D18"/>
    <w:rsid w:val="001C6331"/>
    <w:rsid w:val="0020534A"/>
    <w:rsid w:val="00210770"/>
    <w:rsid w:val="00213B5D"/>
    <w:rsid w:val="002230FD"/>
    <w:rsid w:val="00223251"/>
    <w:rsid w:val="00252B3B"/>
    <w:rsid w:val="002563CD"/>
    <w:rsid w:val="00263151"/>
    <w:rsid w:val="00265CB0"/>
    <w:rsid w:val="00266027"/>
    <w:rsid w:val="00272B2A"/>
    <w:rsid w:val="00286E38"/>
    <w:rsid w:val="0028738B"/>
    <w:rsid w:val="00292E6D"/>
    <w:rsid w:val="002A020F"/>
    <w:rsid w:val="002B4083"/>
    <w:rsid w:val="002C7409"/>
    <w:rsid w:val="002E33B0"/>
    <w:rsid w:val="002F1D52"/>
    <w:rsid w:val="0031428B"/>
    <w:rsid w:val="00333C34"/>
    <w:rsid w:val="00344F51"/>
    <w:rsid w:val="00375D6F"/>
    <w:rsid w:val="00377E9E"/>
    <w:rsid w:val="00380980"/>
    <w:rsid w:val="003A4EEF"/>
    <w:rsid w:val="004637E9"/>
    <w:rsid w:val="00471B09"/>
    <w:rsid w:val="00477519"/>
    <w:rsid w:val="004C1419"/>
    <w:rsid w:val="004C716D"/>
    <w:rsid w:val="004D52DE"/>
    <w:rsid w:val="004E3CA1"/>
    <w:rsid w:val="004E774F"/>
    <w:rsid w:val="004F6A64"/>
    <w:rsid w:val="00521D2B"/>
    <w:rsid w:val="005256BA"/>
    <w:rsid w:val="00542315"/>
    <w:rsid w:val="00545895"/>
    <w:rsid w:val="00551385"/>
    <w:rsid w:val="005561CC"/>
    <w:rsid w:val="0056414D"/>
    <w:rsid w:val="005A06C4"/>
    <w:rsid w:val="005A270D"/>
    <w:rsid w:val="005A28E2"/>
    <w:rsid w:val="005C1B20"/>
    <w:rsid w:val="005C5916"/>
    <w:rsid w:val="005D31ED"/>
    <w:rsid w:val="005F0CBA"/>
    <w:rsid w:val="00611CEF"/>
    <w:rsid w:val="006177DC"/>
    <w:rsid w:val="00646B68"/>
    <w:rsid w:val="0064782A"/>
    <w:rsid w:val="00664ACB"/>
    <w:rsid w:val="0068504F"/>
    <w:rsid w:val="006B7085"/>
    <w:rsid w:val="006D7A71"/>
    <w:rsid w:val="006E3CAB"/>
    <w:rsid w:val="00700DEB"/>
    <w:rsid w:val="007422B9"/>
    <w:rsid w:val="00746939"/>
    <w:rsid w:val="00755C87"/>
    <w:rsid w:val="00755E07"/>
    <w:rsid w:val="00767D68"/>
    <w:rsid w:val="007806E7"/>
    <w:rsid w:val="007A0074"/>
    <w:rsid w:val="007B1CAB"/>
    <w:rsid w:val="007C1ABD"/>
    <w:rsid w:val="007D2661"/>
    <w:rsid w:val="007D4FBE"/>
    <w:rsid w:val="007D54E2"/>
    <w:rsid w:val="007F08AD"/>
    <w:rsid w:val="008110A5"/>
    <w:rsid w:val="00812B5A"/>
    <w:rsid w:val="00840261"/>
    <w:rsid w:val="00851091"/>
    <w:rsid w:val="008741B6"/>
    <w:rsid w:val="0087557C"/>
    <w:rsid w:val="008A20A4"/>
    <w:rsid w:val="008A7EFB"/>
    <w:rsid w:val="008D1982"/>
    <w:rsid w:val="008E19A3"/>
    <w:rsid w:val="008E6093"/>
    <w:rsid w:val="0090155F"/>
    <w:rsid w:val="00906DA0"/>
    <w:rsid w:val="009118F9"/>
    <w:rsid w:val="00927919"/>
    <w:rsid w:val="00944B12"/>
    <w:rsid w:val="00992B36"/>
    <w:rsid w:val="009A1956"/>
    <w:rsid w:val="009A2A59"/>
    <w:rsid w:val="009B0441"/>
    <w:rsid w:val="009B176C"/>
    <w:rsid w:val="009D4BBF"/>
    <w:rsid w:val="009E1CA3"/>
    <w:rsid w:val="009F2B34"/>
    <w:rsid w:val="009F465F"/>
    <w:rsid w:val="00A16E05"/>
    <w:rsid w:val="00A45910"/>
    <w:rsid w:val="00A4703E"/>
    <w:rsid w:val="00A560A0"/>
    <w:rsid w:val="00A9638C"/>
    <w:rsid w:val="00AA24BE"/>
    <w:rsid w:val="00AD0669"/>
    <w:rsid w:val="00B01D9D"/>
    <w:rsid w:val="00B06134"/>
    <w:rsid w:val="00B45BB9"/>
    <w:rsid w:val="00B666B1"/>
    <w:rsid w:val="00B776BF"/>
    <w:rsid w:val="00B835E4"/>
    <w:rsid w:val="00B935F5"/>
    <w:rsid w:val="00B978D2"/>
    <w:rsid w:val="00BA5D4A"/>
    <w:rsid w:val="00BF1B3F"/>
    <w:rsid w:val="00C0459A"/>
    <w:rsid w:val="00C11688"/>
    <w:rsid w:val="00C11798"/>
    <w:rsid w:val="00C17E64"/>
    <w:rsid w:val="00C20162"/>
    <w:rsid w:val="00C40856"/>
    <w:rsid w:val="00C437EC"/>
    <w:rsid w:val="00C55B23"/>
    <w:rsid w:val="00C563B9"/>
    <w:rsid w:val="00C576CF"/>
    <w:rsid w:val="00C618C2"/>
    <w:rsid w:val="00C9068E"/>
    <w:rsid w:val="00CA7E0E"/>
    <w:rsid w:val="00CE1443"/>
    <w:rsid w:val="00CE74BD"/>
    <w:rsid w:val="00D37A13"/>
    <w:rsid w:val="00D475C1"/>
    <w:rsid w:val="00D51F32"/>
    <w:rsid w:val="00D5635F"/>
    <w:rsid w:val="00D62CE6"/>
    <w:rsid w:val="00D710A3"/>
    <w:rsid w:val="00D80579"/>
    <w:rsid w:val="00D85D40"/>
    <w:rsid w:val="00D91931"/>
    <w:rsid w:val="00DA1E79"/>
    <w:rsid w:val="00DB6086"/>
    <w:rsid w:val="00DE1B86"/>
    <w:rsid w:val="00DE53B6"/>
    <w:rsid w:val="00E03F29"/>
    <w:rsid w:val="00E13578"/>
    <w:rsid w:val="00E31110"/>
    <w:rsid w:val="00E555C3"/>
    <w:rsid w:val="00EA6442"/>
    <w:rsid w:val="00EB380B"/>
    <w:rsid w:val="00EC3AA3"/>
    <w:rsid w:val="00ED1CC8"/>
    <w:rsid w:val="00ED22BD"/>
    <w:rsid w:val="00EE1F14"/>
    <w:rsid w:val="00EF031F"/>
    <w:rsid w:val="00EF3065"/>
    <w:rsid w:val="00EF6A67"/>
    <w:rsid w:val="00F03E02"/>
    <w:rsid w:val="00F321C4"/>
    <w:rsid w:val="00F33E4A"/>
    <w:rsid w:val="00F35D23"/>
    <w:rsid w:val="00F6286D"/>
    <w:rsid w:val="00F74ABC"/>
    <w:rsid w:val="00F7558D"/>
    <w:rsid w:val="00FB22CD"/>
    <w:rsid w:val="00FD3379"/>
    <w:rsid w:val="00FD3F8F"/>
    <w:rsid w:val="00FE180F"/>
    <w:rsid w:val="00FE7A24"/>
    <w:rsid w:val="00FF6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16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F1B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1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5916"/>
    <w:pPr>
      <w:spacing w:after="0" w:line="240" w:lineRule="auto"/>
    </w:pPr>
    <w:rPr>
      <w:sz w:val="20"/>
      <w:szCs w:val="20"/>
    </w:rPr>
  </w:style>
  <w:style w:type="character" w:customStyle="1" w:styleId="FootnoteTextChar">
    <w:name w:val="Footnote Text Char"/>
    <w:basedOn w:val="DefaultParagraphFont"/>
    <w:link w:val="FootnoteText"/>
    <w:uiPriority w:val="99"/>
    <w:rsid w:val="005C5916"/>
    <w:rPr>
      <w:sz w:val="20"/>
      <w:szCs w:val="20"/>
    </w:rPr>
  </w:style>
  <w:style w:type="character" w:styleId="FootnoteReference">
    <w:name w:val="footnote reference"/>
    <w:basedOn w:val="DefaultParagraphFont"/>
    <w:uiPriority w:val="99"/>
    <w:semiHidden/>
    <w:unhideWhenUsed/>
    <w:rsid w:val="005C5916"/>
    <w:rPr>
      <w:vertAlign w:val="superscript"/>
    </w:rPr>
  </w:style>
  <w:style w:type="character" w:styleId="CommentReference">
    <w:name w:val="annotation reference"/>
    <w:basedOn w:val="DefaultParagraphFont"/>
    <w:uiPriority w:val="99"/>
    <w:semiHidden/>
    <w:unhideWhenUsed/>
    <w:rsid w:val="005C5916"/>
    <w:rPr>
      <w:sz w:val="16"/>
      <w:szCs w:val="16"/>
    </w:rPr>
  </w:style>
  <w:style w:type="paragraph" w:styleId="CommentText">
    <w:name w:val="annotation text"/>
    <w:basedOn w:val="Normal"/>
    <w:link w:val="CommentTextChar"/>
    <w:uiPriority w:val="99"/>
    <w:unhideWhenUsed/>
    <w:rsid w:val="005C5916"/>
    <w:pPr>
      <w:spacing w:line="240" w:lineRule="auto"/>
    </w:pPr>
    <w:rPr>
      <w:sz w:val="20"/>
      <w:szCs w:val="20"/>
    </w:rPr>
  </w:style>
  <w:style w:type="character" w:customStyle="1" w:styleId="CommentTextChar">
    <w:name w:val="Comment Text Char"/>
    <w:basedOn w:val="DefaultParagraphFont"/>
    <w:link w:val="CommentText"/>
    <w:uiPriority w:val="99"/>
    <w:rsid w:val="005C5916"/>
    <w:rPr>
      <w:sz w:val="20"/>
      <w:szCs w:val="20"/>
    </w:rPr>
  </w:style>
  <w:style w:type="paragraph" w:styleId="Header">
    <w:name w:val="header"/>
    <w:basedOn w:val="Normal"/>
    <w:link w:val="HeaderChar"/>
    <w:uiPriority w:val="99"/>
    <w:unhideWhenUsed/>
    <w:rsid w:val="005C5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916"/>
  </w:style>
  <w:style w:type="paragraph" w:styleId="Footer">
    <w:name w:val="footer"/>
    <w:basedOn w:val="Normal"/>
    <w:link w:val="FooterChar"/>
    <w:uiPriority w:val="99"/>
    <w:unhideWhenUsed/>
    <w:rsid w:val="005C5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916"/>
  </w:style>
  <w:style w:type="paragraph" w:styleId="ListParagraph">
    <w:name w:val="List Paragraph"/>
    <w:basedOn w:val="Normal"/>
    <w:uiPriority w:val="34"/>
    <w:qFormat/>
    <w:rsid w:val="005C5916"/>
    <w:pPr>
      <w:ind w:left="720"/>
      <w:contextualSpacing/>
    </w:pPr>
  </w:style>
  <w:style w:type="paragraph" w:styleId="CommentSubject">
    <w:name w:val="annotation subject"/>
    <w:basedOn w:val="CommentText"/>
    <w:next w:val="CommentText"/>
    <w:link w:val="CommentSubjectChar"/>
    <w:uiPriority w:val="99"/>
    <w:semiHidden/>
    <w:unhideWhenUsed/>
    <w:rsid w:val="005C5916"/>
    <w:rPr>
      <w:b/>
      <w:bCs/>
    </w:rPr>
  </w:style>
  <w:style w:type="character" w:customStyle="1" w:styleId="CommentSubjectChar">
    <w:name w:val="Comment Subject Char"/>
    <w:basedOn w:val="CommentTextChar"/>
    <w:link w:val="CommentSubject"/>
    <w:uiPriority w:val="99"/>
    <w:semiHidden/>
    <w:rsid w:val="005C5916"/>
    <w:rPr>
      <w:b/>
      <w:bCs/>
      <w:sz w:val="20"/>
      <w:szCs w:val="20"/>
    </w:rPr>
  </w:style>
  <w:style w:type="character" w:customStyle="1" w:styleId="Heading2Char">
    <w:name w:val="Heading 2 Char"/>
    <w:basedOn w:val="DefaultParagraphFont"/>
    <w:link w:val="Heading2"/>
    <w:uiPriority w:val="9"/>
    <w:rsid w:val="00BF1B3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1B3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EF3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065"/>
    <w:rPr>
      <w:rFonts w:ascii="Segoe UI" w:hAnsi="Segoe UI" w:cs="Segoe UI"/>
      <w:sz w:val="18"/>
      <w:szCs w:val="18"/>
    </w:rPr>
  </w:style>
  <w:style w:type="character" w:styleId="Hyperlink">
    <w:name w:val="Hyperlink"/>
    <w:basedOn w:val="DefaultParagraphFont"/>
    <w:uiPriority w:val="99"/>
    <w:unhideWhenUsed/>
    <w:rsid w:val="00F321C4"/>
    <w:rPr>
      <w:color w:val="0563C1" w:themeColor="hyperlink"/>
      <w:u w:val="single"/>
    </w:rPr>
  </w:style>
  <w:style w:type="character" w:customStyle="1" w:styleId="UnresolvedMention1">
    <w:name w:val="Unresolved Mention1"/>
    <w:basedOn w:val="DefaultParagraphFont"/>
    <w:uiPriority w:val="99"/>
    <w:rsid w:val="00F321C4"/>
    <w:rPr>
      <w:color w:val="605E5C"/>
      <w:shd w:val="clear" w:color="auto" w:fill="E1DFDD"/>
    </w:rPr>
  </w:style>
  <w:style w:type="character" w:styleId="Strong">
    <w:name w:val="Strong"/>
    <w:basedOn w:val="DefaultParagraphFont"/>
    <w:uiPriority w:val="22"/>
    <w:qFormat/>
    <w:rsid w:val="00C576CF"/>
    <w:rPr>
      <w:b/>
      <w:bCs/>
    </w:rPr>
  </w:style>
  <w:style w:type="character" w:styleId="UnresolvedMention">
    <w:name w:val="Unresolved Mention"/>
    <w:basedOn w:val="DefaultParagraphFont"/>
    <w:uiPriority w:val="99"/>
    <w:rsid w:val="00840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nsw.gov.au/media-releases/120-million-extra-for-free-preschool-program-to-help-par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ipa.org.au/publications-ipa/media-releases/how-regulation-and-red-tape-makes-families-poorer" TargetMode="External"/><Relationship Id="rId2" Type="http://schemas.openxmlformats.org/officeDocument/2006/relationships/customXml" Target="../customXml/item2.xml"/><Relationship Id="rId16" Type="http://schemas.openxmlformats.org/officeDocument/2006/relationships/hyperlink" Target="https://www.madeforfamilies.gov.sg/raising-families/subsidies-for-preschoo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heckmanequation.org/resource/research-summary-lifecycle-benefits-influential-early-childhood-program/" TargetMode="External"/><Relationship Id="rId10" Type="http://schemas.openxmlformats.org/officeDocument/2006/relationships/settings" Target="settings.xml"/><Relationship Id="rId19" Type="http://schemas.openxmlformats.org/officeDocument/2006/relationships/hyperlink" Target="https://www.education.vic.gov.au/about/programs/Pages/three-year-old-kinder.asp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ifs.gov.au/projects/child-care-package-evalu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TaxCatchAll>
    <_dlc_DocId xmlns="0f563589-9cf9-4143-b1eb-fb0534803d38">2021FG-108-11065</_dlc_DocId>
    <_dlc_DocIdUrl xmlns="0f563589-9cf9-4143-b1eb-fb0534803d38">
      <Url>http://tweb/sites/fg/bpd/_layouts/15/DocIdRedir.aspx?ID=2021FG-108-11065</Url>
      <Description>2021FG-108-11065</Description>
    </_dlc_DocIdUrl>
    <RoutingTargetPath xmlns="http://schemas.microsoft.com/sharepoint/v3">N/A</RoutingTargetPath>
    <IconOverlay xmlns="http://schemas.microsoft.com/sharepoint/v4" xsi:nil="true"/>
    <RoutingTargetFolder xmlns="http://schemas.microsoft.com/sharepoint/v3">N/A</RoutingTargetFolder>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2C2A3AA2-010E-419F-8027-8AC1DCDB7A71}">
  <ds:schemaRefs>
    <ds:schemaRef ds:uri="http://schemas.microsoft.com/sharepoint/v3/contenttype/forms"/>
  </ds:schemaRefs>
</ds:datastoreItem>
</file>

<file path=customXml/itemProps2.xml><?xml version="1.0" encoding="utf-8"?>
<ds:datastoreItem xmlns:ds="http://schemas.openxmlformats.org/officeDocument/2006/customXml" ds:itemID="{2C424D6D-BFFF-4544-94F8-B9ADAF6D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23B8E-39F3-4E66-9D0E-04003F04F3BD}">
  <ds:schemaRefs>
    <ds:schemaRef ds:uri="Microsoft.SharePoint.Taxonomy.ContentTypeSync"/>
  </ds:schemaRefs>
</ds:datastoreItem>
</file>

<file path=customXml/itemProps4.xml><?xml version="1.0" encoding="utf-8"?>
<ds:datastoreItem xmlns:ds="http://schemas.openxmlformats.org/officeDocument/2006/customXml" ds:itemID="{250AAAF7-86BA-485E-8DD8-6EC367AA675B}">
  <ds:schemaRefs>
    <ds:schemaRef ds:uri="http://schemas.microsoft.com/sharepoint/events"/>
  </ds:schemaRefs>
</ds:datastoreItem>
</file>

<file path=customXml/itemProps5.xml><?xml version="1.0" encoding="utf-8"?>
<ds:datastoreItem xmlns:ds="http://schemas.openxmlformats.org/officeDocument/2006/customXml" ds:itemID="{FE17A892-8968-4DE8-8184-A01D38872729}">
  <ds:schemaRefs>
    <ds:schemaRef ds:uri="http://schemas.openxmlformats.org/officeDocument/2006/bibliography"/>
  </ds:schemaRefs>
</ds:datastoreItem>
</file>

<file path=customXml/itemProps6.xml><?xml version="1.0" encoding="utf-8"?>
<ds:datastoreItem xmlns:ds="http://schemas.openxmlformats.org/officeDocument/2006/customXml" ds:itemID="{A4CD6327-11F6-45F1-BE4F-C420C5BB0536}">
  <ds:schemaRefs>
    <ds:schemaRef ds:uri="http://schemas.microsoft.com/office/2006/metadata/properties"/>
    <ds:schemaRef ds:uri="http://schemas.microsoft.com/office/infopath/2007/PartnerControls"/>
    <ds:schemaRef ds:uri="0f563589-9cf9-4143-b1eb-fb0534803d38"/>
    <ds:schemaRef ds:uri="http://schemas.microsoft.com/sharepoint/v3"/>
    <ds:schemaRef ds:uri="http://schemas.microsoft.com/sharepoint/v4"/>
    <ds:schemaRef ds:uri="e544e5cc-ab70-42e1-849e-1a0f8bb1f4ef"/>
  </ds:schemaRefs>
</ds:datastoreItem>
</file>

<file path=customXml/itemProps7.xml><?xml version="1.0" encoding="utf-8"?>
<ds:datastoreItem xmlns:ds="http://schemas.openxmlformats.org/officeDocument/2006/customXml" ds:itemID="{D5456646-1F27-456F-8E11-AD1D17B3B8A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4069</Words>
  <Characters>24798</Characters>
  <Application>Microsoft Office Word</Application>
  <DocSecurity>0</DocSecurity>
  <Lines>439</Lines>
  <Paragraphs>117</Paragraphs>
  <ScaleCrop>false</ScaleCrop>
  <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Minderoo Foundation - 2021-22 Pre-Budget Submissions</dc:title>
  <dc:creator/>
  <cp:lastModifiedBy/>
  <cp:revision>1</cp:revision>
  <dcterms:created xsi:type="dcterms:W3CDTF">2021-05-06T00:45:00Z</dcterms:created>
  <dcterms:modified xsi:type="dcterms:W3CDTF">2021-05-06T00:45:00Z</dcterms:modified>
  <dc:language>English</dc:language>
</cp:coreProperties>
</file>