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4472C4" w:themeColor="accent1"/>
          <w:sz w:val="24"/>
          <w:szCs w:val="24"/>
        </w:rPr>
        <w:id w:val="-65577181"/>
        <w:docPartObj>
          <w:docPartGallery w:val="Cover Pages"/>
          <w:docPartUnique/>
        </w:docPartObj>
      </w:sdtPr>
      <w:sdtEndPr>
        <w:rPr>
          <w:rFonts w:asciiTheme="majorHAnsi" w:hAnsiTheme="majorHAnsi"/>
          <w:b/>
          <w:bCs/>
          <w:sz w:val="32"/>
          <w:szCs w:val="32"/>
          <w:lang w:val="en-AU"/>
        </w:rPr>
      </w:sdtEndPr>
      <w:sdtContent>
        <w:p w14:paraId="2ED92E07" w14:textId="17453775" w:rsidR="00210709" w:rsidRDefault="00210709" w:rsidP="00210709">
          <w:pPr>
            <w:pStyle w:val="NoSpacing"/>
            <w:spacing w:before="1540" w:after="240"/>
            <w:jc w:val="center"/>
            <w:rPr>
              <w:rFonts w:eastAsiaTheme="minorHAnsi"/>
              <w:color w:val="4472C4" w:themeColor="accent1"/>
              <w:sz w:val="24"/>
              <w:szCs w:val="24"/>
            </w:rPr>
          </w:pPr>
        </w:p>
        <w:p w14:paraId="1B36F528" w14:textId="556D32DC" w:rsidR="00B41670" w:rsidRPr="00210709" w:rsidRDefault="00BC769A" w:rsidP="00210709">
          <w:pPr>
            <w:pStyle w:val="NoSpacing"/>
            <w:spacing w:before="1540" w:after="240"/>
            <w:jc w:val="center"/>
            <w:rPr>
              <w:rFonts w:eastAsiaTheme="minorHAnsi"/>
              <w:color w:val="4472C4" w:themeColor="accent1"/>
              <w:sz w:val="24"/>
              <w:szCs w:val="24"/>
            </w:rPr>
          </w:pPr>
          <w:r w:rsidRPr="00032A17">
            <w:rPr>
              <w:noProof/>
              <w:color w:val="4472C4" w:themeColor="accent1"/>
              <w:sz w:val="24"/>
              <w:szCs w:val="24"/>
            </w:rPr>
            <w:drawing>
              <wp:anchor distT="0" distB="0" distL="114300" distR="114300" simplePos="0" relativeHeight="251658240" behindDoc="0" locked="0" layoutInCell="1" allowOverlap="1" wp14:anchorId="5346596A" wp14:editId="5D38E0FA">
                <wp:simplePos x="0" y="0"/>
                <wp:positionH relativeFrom="margin">
                  <wp:align>center</wp:align>
                </wp:positionH>
                <wp:positionV relativeFrom="paragraph">
                  <wp:posOffset>830580</wp:posOffset>
                </wp:positionV>
                <wp:extent cx="2927985" cy="2743200"/>
                <wp:effectExtent l="0" t="0" r="5715" b="0"/>
                <wp:wrapSquare wrapText="bothSides"/>
                <wp:docPr id="3" name="Picture 3" descr="LGBTIQ+ Heal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GBTIQ+ Health Australia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27985" cy="2743200"/>
                        </a:xfrm>
                        <a:prstGeom prst="rect">
                          <a:avLst/>
                        </a:prstGeom>
                      </pic:spPr>
                    </pic:pic>
                  </a:graphicData>
                </a:graphic>
                <wp14:sizeRelH relativeFrom="page">
                  <wp14:pctWidth>0</wp14:pctWidth>
                </wp14:sizeRelH>
                <wp14:sizeRelV relativeFrom="page">
                  <wp14:pctHeight>0</wp14:pctHeight>
                </wp14:sizeRelV>
              </wp:anchor>
            </w:drawing>
          </w:r>
        </w:p>
        <w:p w14:paraId="2667BFD2" w14:textId="23D7FF19" w:rsidR="00B41670" w:rsidRPr="00032A17" w:rsidRDefault="00B41670" w:rsidP="00B41670">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44"/>
              <w:szCs w:val="44"/>
            </w:rPr>
          </w:pPr>
          <w:r w:rsidRPr="00032A17">
            <w:rPr>
              <w:rFonts w:asciiTheme="majorHAnsi" w:eastAsiaTheme="majorEastAsia" w:hAnsiTheme="majorHAnsi" w:cstheme="majorBidi"/>
              <w:b/>
              <w:bCs/>
              <w:caps/>
              <w:color w:val="4472C4" w:themeColor="accent1"/>
              <w:sz w:val="44"/>
              <w:szCs w:val="44"/>
            </w:rPr>
            <w:t>Submission for the                                      2021/22 Federal Budget</w:t>
          </w:r>
        </w:p>
        <w:p w14:paraId="5E317D97" w14:textId="2D374B5A" w:rsidR="00B41670" w:rsidRDefault="00B41670" w:rsidP="00EB5BEB">
          <w:pPr>
            <w:pStyle w:val="NoSpacing"/>
            <w:jc w:val="center"/>
            <w:rPr>
              <w:color w:val="4472C4" w:themeColor="accent1"/>
              <w:sz w:val="24"/>
              <w:szCs w:val="24"/>
            </w:rPr>
          </w:pPr>
          <w:r w:rsidRPr="00032A17">
            <w:rPr>
              <w:color w:val="4472C4" w:themeColor="accent1"/>
              <w:sz w:val="24"/>
              <w:szCs w:val="24"/>
            </w:rPr>
            <w:t>29 January 2021</w:t>
          </w:r>
        </w:p>
        <w:p w14:paraId="70ACDD4F" w14:textId="2814B1CE" w:rsidR="001C0D41" w:rsidRPr="00D27AFB" w:rsidRDefault="001C0D41" w:rsidP="009E1277">
          <w:pPr>
            <w:tabs>
              <w:tab w:val="left" w:pos="3404"/>
            </w:tabs>
            <w:rPr>
              <w:rFonts w:eastAsiaTheme="minorEastAsia"/>
              <w:color w:val="4472C4" w:themeColor="accent1"/>
            </w:rPr>
            <w:sectPr w:rsidR="001C0D41" w:rsidRPr="00D27AFB" w:rsidSect="008A141A">
              <w:headerReference w:type="even" r:id="rId15"/>
              <w:headerReference w:type="default" r:id="rId16"/>
              <w:footerReference w:type="default" r:id="rId17"/>
              <w:headerReference w:type="first" r:id="rId18"/>
              <w:pgSz w:w="11900" w:h="16840"/>
              <w:pgMar w:top="1440" w:right="1440" w:bottom="1440" w:left="1440" w:header="708" w:footer="708" w:gutter="0"/>
              <w:pgNumType w:start="0"/>
              <w:cols w:space="708"/>
              <w:titlePg/>
              <w:docGrid w:linePitch="360"/>
            </w:sectPr>
          </w:pPr>
        </w:p>
        <w:p w14:paraId="48EDBBF1" w14:textId="77777777" w:rsidR="009E1277" w:rsidRDefault="009E1277" w:rsidP="009E1277">
          <w:pPr>
            <w:rPr>
              <w:rFonts w:asciiTheme="majorHAnsi" w:hAnsiTheme="majorHAnsi"/>
              <w:b/>
              <w:bCs/>
              <w:color w:val="4472C4" w:themeColor="accent1"/>
              <w:sz w:val="32"/>
              <w:szCs w:val="32"/>
              <w:lang w:val="en-AU"/>
            </w:rPr>
          </w:pPr>
        </w:p>
        <w:p w14:paraId="08F92D85" w14:textId="77777777" w:rsidR="009E1277" w:rsidRDefault="009E1277" w:rsidP="009E1277">
          <w:pPr>
            <w:rPr>
              <w:rFonts w:asciiTheme="majorHAnsi" w:hAnsiTheme="majorHAnsi"/>
              <w:b/>
              <w:bCs/>
              <w:color w:val="4472C4" w:themeColor="accent1"/>
              <w:sz w:val="32"/>
              <w:szCs w:val="32"/>
              <w:lang w:val="en-AU"/>
            </w:rPr>
          </w:pPr>
        </w:p>
        <w:p w14:paraId="617B9E6B" w14:textId="77777777" w:rsidR="009E1277" w:rsidRDefault="009E1277" w:rsidP="009E1277">
          <w:pPr>
            <w:rPr>
              <w:rFonts w:asciiTheme="majorHAnsi" w:hAnsiTheme="majorHAnsi"/>
              <w:b/>
              <w:bCs/>
              <w:color w:val="4472C4" w:themeColor="accent1"/>
              <w:sz w:val="32"/>
              <w:szCs w:val="32"/>
              <w:lang w:val="en-AU"/>
            </w:rPr>
          </w:pPr>
        </w:p>
        <w:p w14:paraId="707C620B" w14:textId="77777777" w:rsidR="009E1277" w:rsidRDefault="009E1277" w:rsidP="009E1277">
          <w:pPr>
            <w:rPr>
              <w:rFonts w:asciiTheme="majorHAnsi" w:hAnsiTheme="majorHAnsi"/>
              <w:b/>
              <w:bCs/>
              <w:color w:val="4472C4" w:themeColor="accent1"/>
              <w:sz w:val="32"/>
              <w:szCs w:val="32"/>
              <w:lang w:val="en-AU"/>
            </w:rPr>
          </w:pPr>
        </w:p>
        <w:p w14:paraId="5BEBE5DD" w14:textId="77777777" w:rsidR="009E1277" w:rsidRDefault="009E1277" w:rsidP="009E1277">
          <w:pPr>
            <w:rPr>
              <w:rFonts w:asciiTheme="majorHAnsi" w:hAnsiTheme="majorHAnsi"/>
              <w:b/>
              <w:bCs/>
              <w:color w:val="4472C4" w:themeColor="accent1"/>
              <w:sz w:val="32"/>
              <w:szCs w:val="32"/>
              <w:lang w:val="en-AU"/>
            </w:rPr>
          </w:pPr>
        </w:p>
        <w:p w14:paraId="2D72C94B" w14:textId="77777777" w:rsidR="00040C29" w:rsidRDefault="00040C29" w:rsidP="009E1277">
          <w:pPr>
            <w:rPr>
              <w:rFonts w:asciiTheme="majorHAnsi" w:hAnsiTheme="majorHAnsi"/>
              <w:b/>
              <w:bCs/>
              <w:color w:val="4472C4" w:themeColor="accent1"/>
              <w:sz w:val="32"/>
              <w:szCs w:val="32"/>
              <w:lang w:val="en-AU"/>
            </w:rPr>
          </w:pPr>
        </w:p>
        <w:p w14:paraId="67722FAF" w14:textId="77777777" w:rsidR="00040C29" w:rsidRDefault="00040C29" w:rsidP="009E1277">
          <w:pPr>
            <w:rPr>
              <w:rFonts w:asciiTheme="majorHAnsi" w:hAnsiTheme="majorHAnsi"/>
              <w:b/>
              <w:bCs/>
              <w:color w:val="4472C4" w:themeColor="accent1"/>
              <w:sz w:val="32"/>
              <w:szCs w:val="32"/>
              <w:lang w:val="en-AU"/>
            </w:rPr>
          </w:pPr>
        </w:p>
        <w:p w14:paraId="0A027C27" w14:textId="229C3C4B" w:rsidR="009E1277" w:rsidRDefault="009E1277" w:rsidP="009E1277">
          <w:pPr>
            <w:rPr>
              <w:rFonts w:asciiTheme="majorHAnsi" w:hAnsiTheme="majorHAnsi"/>
              <w:b/>
              <w:bCs/>
              <w:color w:val="4472C4" w:themeColor="accent1"/>
              <w:sz w:val="32"/>
              <w:szCs w:val="32"/>
              <w:lang w:val="en-AU"/>
            </w:rPr>
          </w:pPr>
          <w:r>
            <w:rPr>
              <w:rFonts w:asciiTheme="majorHAnsi" w:hAnsiTheme="majorHAnsi"/>
              <w:b/>
              <w:bCs/>
              <w:color w:val="4472C4" w:themeColor="accent1"/>
              <w:sz w:val="32"/>
              <w:szCs w:val="32"/>
              <w:lang w:val="en-AU"/>
            </w:rPr>
            <w:t>For more information</w:t>
          </w:r>
        </w:p>
        <w:p w14:paraId="1C618BF5" w14:textId="77777777" w:rsidR="009E1277" w:rsidRPr="00883452" w:rsidRDefault="009E1277" w:rsidP="009E1277">
          <w:pPr>
            <w:rPr>
              <w:rFonts w:ascii="Myriad Pro" w:hAnsi="Myriad Pro"/>
            </w:rPr>
          </w:pPr>
        </w:p>
        <w:p w14:paraId="6542FAC9" w14:textId="76C5CE49" w:rsidR="009E1277" w:rsidRPr="009E1277" w:rsidRDefault="009E1277" w:rsidP="009E1277">
          <w:pPr>
            <w:rPr>
              <w:rFonts w:ascii="Myriad Pro" w:hAnsi="Myriad Pro"/>
              <w:b/>
              <w:bCs/>
            </w:rPr>
          </w:pPr>
          <w:r w:rsidRPr="009E1277">
            <w:rPr>
              <w:rFonts w:ascii="Myriad Pro" w:hAnsi="Myriad Pro"/>
              <w:b/>
              <w:bCs/>
            </w:rPr>
            <w:t>Nicky Bath</w:t>
          </w:r>
          <w:r>
            <w:rPr>
              <w:rFonts w:ascii="Myriad Pro" w:hAnsi="Myriad Pro"/>
              <w:b/>
              <w:bCs/>
            </w:rPr>
            <w:tab/>
          </w:r>
          <w:r>
            <w:rPr>
              <w:rFonts w:ascii="Myriad Pro" w:hAnsi="Myriad Pro"/>
              <w:b/>
              <w:bCs/>
            </w:rPr>
            <w:tab/>
          </w:r>
          <w:r>
            <w:rPr>
              <w:rFonts w:ascii="Myriad Pro" w:hAnsi="Myriad Pro"/>
              <w:b/>
              <w:bCs/>
            </w:rPr>
            <w:tab/>
          </w:r>
          <w:r>
            <w:rPr>
              <w:rFonts w:ascii="Myriad Pro" w:hAnsi="Myriad Pro"/>
              <w:b/>
              <w:bCs/>
            </w:rPr>
            <w:tab/>
          </w:r>
          <w:r>
            <w:rPr>
              <w:rFonts w:ascii="Myriad Pro" w:hAnsi="Myriad Pro"/>
              <w:b/>
              <w:bCs/>
            </w:rPr>
            <w:tab/>
          </w:r>
          <w:r>
            <w:rPr>
              <w:rFonts w:ascii="Myriad Pro" w:hAnsi="Myriad Pro"/>
              <w:b/>
              <w:bCs/>
            </w:rPr>
            <w:tab/>
            <w:t>James Zanotto</w:t>
          </w:r>
          <w:r>
            <w:rPr>
              <w:rFonts w:ascii="Myriad Pro" w:hAnsi="Myriad Pro"/>
              <w:b/>
              <w:bCs/>
            </w:rPr>
            <w:tab/>
          </w:r>
        </w:p>
        <w:p w14:paraId="128F02AC" w14:textId="79EE0EA0" w:rsidR="009E1277" w:rsidRDefault="009E1277" w:rsidP="009E1277">
          <w:pPr>
            <w:rPr>
              <w:rFonts w:ascii="Myriad Pro" w:hAnsi="Myriad Pro"/>
            </w:rPr>
          </w:pPr>
          <w:r>
            <w:rPr>
              <w:rFonts w:ascii="Myriad Pro" w:hAnsi="Myriad Pro"/>
            </w:rPr>
            <w:t xml:space="preserve">Chief Executive Officer </w:t>
          </w:r>
          <w:r>
            <w:rPr>
              <w:rFonts w:ascii="Myriad Pro" w:hAnsi="Myriad Pro"/>
            </w:rPr>
            <w:tab/>
          </w:r>
          <w:r>
            <w:rPr>
              <w:rFonts w:ascii="Myriad Pro" w:hAnsi="Myriad Pro"/>
            </w:rPr>
            <w:tab/>
          </w:r>
          <w:r>
            <w:rPr>
              <w:rFonts w:ascii="Myriad Pro" w:hAnsi="Myriad Pro"/>
            </w:rPr>
            <w:tab/>
          </w:r>
          <w:r>
            <w:rPr>
              <w:rFonts w:ascii="Myriad Pro" w:hAnsi="Myriad Pro"/>
            </w:rPr>
            <w:tab/>
            <w:t>Policy and Research Manager</w:t>
          </w:r>
        </w:p>
        <w:p w14:paraId="590C3A31" w14:textId="140D8A3B" w:rsidR="009E1277" w:rsidRDefault="009E1277" w:rsidP="009E1277">
          <w:pPr>
            <w:rPr>
              <w:rFonts w:ascii="Myriad Pro" w:hAnsi="Myriad Pro"/>
            </w:rPr>
          </w:pPr>
          <w:r>
            <w:rPr>
              <w:rFonts w:ascii="Myriad Pro" w:hAnsi="Myriad Pro"/>
            </w:rPr>
            <w:t>LGBTIQ+ Health Australia</w:t>
          </w:r>
          <w:r>
            <w:rPr>
              <w:rFonts w:ascii="Myriad Pro" w:hAnsi="Myriad Pro"/>
            </w:rPr>
            <w:tab/>
          </w:r>
          <w:r>
            <w:rPr>
              <w:rFonts w:ascii="Myriad Pro" w:hAnsi="Myriad Pro"/>
            </w:rPr>
            <w:tab/>
          </w:r>
          <w:r>
            <w:rPr>
              <w:rFonts w:ascii="Myriad Pro" w:hAnsi="Myriad Pro"/>
            </w:rPr>
            <w:tab/>
          </w:r>
          <w:r>
            <w:rPr>
              <w:rFonts w:ascii="Myriad Pro" w:hAnsi="Myriad Pro"/>
            </w:rPr>
            <w:tab/>
            <w:t>LGBTIQ+ Health Australia</w:t>
          </w:r>
        </w:p>
        <w:p w14:paraId="452141D7" w14:textId="5E137990" w:rsidR="009E1277" w:rsidRDefault="00EB065D" w:rsidP="009E1277">
          <w:pPr>
            <w:rPr>
              <w:rFonts w:ascii="Myriad Pro" w:hAnsi="Myriad Pro"/>
            </w:rPr>
          </w:pPr>
          <w:hyperlink r:id="rId19" w:history="1">
            <w:r w:rsidR="009E1277" w:rsidRPr="0015706C">
              <w:rPr>
                <w:rStyle w:val="Hyperlink"/>
                <w:rFonts w:ascii="Myriad Pro" w:hAnsi="Myriad Pro"/>
              </w:rPr>
              <w:t>nicky.bath@lgbtiqhealth.org.au</w:t>
            </w:r>
          </w:hyperlink>
          <w:r w:rsidR="009E1277">
            <w:rPr>
              <w:rFonts w:ascii="Myriad Pro" w:hAnsi="Myriad Pro"/>
            </w:rPr>
            <w:tab/>
          </w:r>
          <w:r w:rsidR="009E1277">
            <w:rPr>
              <w:rFonts w:ascii="Myriad Pro" w:hAnsi="Myriad Pro"/>
            </w:rPr>
            <w:tab/>
          </w:r>
          <w:r w:rsidR="009E1277">
            <w:rPr>
              <w:rFonts w:ascii="Myriad Pro" w:hAnsi="Myriad Pro"/>
            </w:rPr>
            <w:tab/>
          </w:r>
          <w:hyperlink r:id="rId20" w:history="1">
            <w:r w:rsidR="009E1277" w:rsidRPr="0015706C">
              <w:rPr>
                <w:rStyle w:val="Hyperlink"/>
                <w:rFonts w:ascii="Myriad Pro" w:hAnsi="Myriad Pro"/>
              </w:rPr>
              <w:t>james.zanotto@lgbtihealth.org.au</w:t>
            </w:r>
          </w:hyperlink>
          <w:r w:rsidR="009E1277">
            <w:rPr>
              <w:rFonts w:ascii="Myriad Pro" w:hAnsi="Myriad Pro"/>
            </w:rPr>
            <w:t xml:space="preserve"> </w:t>
          </w:r>
        </w:p>
        <w:p w14:paraId="72A38416" w14:textId="573C648C" w:rsidR="00101136" w:rsidRDefault="009E1277" w:rsidP="009E1277">
          <w:pPr>
            <w:rPr>
              <w:rFonts w:asciiTheme="majorHAnsi" w:hAnsiTheme="majorHAnsi"/>
              <w:b/>
              <w:bCs/>
              <w:color w:val="4472C4" w:themeColor="accent1"/>
              <w:sz w:val="32"/>
              <w:szCs w:val="32"/>
              <w:lang w:val="en-AU"/>
            </w:rPr>
          </w:pPr>
          <w:r>
            <w:rPr>
              <w:rFonts w:ascii="Myriad Pro" w:hAnsi="Myriad Pro"/>
            </w:rPr>
            <w:t xml:space="preserve">Phone: (02) </w:t>
          </w:r>
          <w:r w:rsidRPr="009E1277">
            <w:rPr>
              <w:rFonts w:ascii="Myriad Pro" w:hAnsi="Myriad Pro"/>
            </w:rPr>
            <w:t>7209 6301</w:t>
          </w:r>
          <w:r>
            <w:rPr>
              <w:rFonts w:ascii="Myriad Pro" w:hAnsi="Myriad Pro"/>
            </w:rPr>
            <w:tab/>
          </w:r>
          <w:r>
            <w:rPr>
              <w:rFonts w:ascii="Myriad Pro" w:hAnsi="Myriad Pro"/>
            </w:rPr>
            <w:tab/>
          </w:r>
          <w:r>
            <w:rPr>
              <w:rFonts w:ascii="Myriad Pro" w:hAnsi="Myriad Pro"/>
            </w:rPr>
            <w:tab/>
          </w:r>
          <w:r>
            <w:rPr>
              <w:rFonts w:ascii="Myriad Pro" w:hAnsi="Myriad Pro"/>
            </w:rPr>
            <w:tab/>
            <w:t xml:space="preserve">Phone: </w:t>
          </w:r>
          <w:r w:rsidR="00040C29">
            <w:rPr>
              <w:rFonts w:ascii="Myriad Pro" w:hAnsi="Myriad Pro"/>
            </w:rPr>
            <w:t>0428 076 379</w:t>
          </w:r>
          <w:r>
            <w:rPr>
              <w:rFonts w:ascii="Myriad Pro" w:hAnsi="Myriad Pro"/>
            </w:rPr>
            <w:t xml:space="preserve"> </w:t>
          </w:r>
        </w:p>
        <w:p w14:paraId="114139F2" w14:textId="77777777" w:rsidR="00101136" w:rsidRDefault="00101136" w:rsidP="00B41670">
          <w:pPr>
            <w:rPr>
              <w:rFonts w:asciiTheme="majorHAnsi" w:hAnsiTheme="majorHAnsi"/>
              <w:b/>
              <w:bCs/>
              <w:color w:val="4472C4" w:themeColor="accent1"/>
              <w:sz w:val="32"/>
              <w:szCs w:val="32"/>
              <w:lang w:val="en-AU"/>
            </w:rPr>
          </w:pPr>
        </w:p>
        <w:p w14:paraId="7E6F40BE" w14:textId="77777777" w:rsidR="00101136" w:rsidRDefault="00101136" w:rsidP="00B41670">
          <w:pPr>
            <w:rPr>
              <w:rFonts w:asciiTheme="majorHAnsi" w:hAnsiTheme="majorHAnsi"/>
              <w:b/>
              <w:bCs/>
              <w:color w:val="4472C4" w:themeColor="accent1"/>
              <w:sz w:val="32"/>
              <w:szCs w:val="32"/>
              <w:lang w:val="en-AU"/>
            </w:rPr>
          </w:pPr>
        </w:p>
        <w:p w14:paraId="471AAA3C" w14:textId="77777777" w:rsidR="00101136" w:rsidRDefault="00101136" w:rsidP="00B41670">
          <w:pPr>
            <w:rPr>
              <w:rFonts w:asciiTheme="majorHAnsi" w:hAnsiTheme="majorHAnsi"/>
              <w:b/>
              <w:bCs/>
              <w:color w:val="4472C4" w:themeColor="accent1"/>
              <w:sz w:val="32"/>
              <w:szCs w:val="32"/>
              <w:lang w:val="en-AU"/>
            </w:rPr>
          </w:pPr>
        </w:p>
        <w:p w14:paraId="0B725CBE" w14:textId="77777777" w:rsidR="00101136" w:rsidRDefault="00101136" w:rsidP="00B41670">
          <w:pPr>
            <w:rPr>
              <w:rFonts w:asciiTheme="majorHAnsi" w:hAnsiTheme="majorHAnsi"/>
              <w:b/>
              <w:bCs/>
              <w:color w:val="4472C4" w:themeColor="accent1"/>
              <w:sz w:val="32"/>
              <w:szCs w:val="32"/>
              <w:lang w:val="en-AU"/>
            </w:rPr>
          </w:pPr>
        </w:p>
        <w:p w14:paraId="22F1A815" w14:textId="77777777" w:rsidR="00101136" w:rsidRDefault="00101136" w:rsidP="00B41670">
          <w:pPr>
            <w:rPr>
              <w:rFonts w:asciiTheme="majorHAnsi" w:hAnsiTheme="majorHAnsi"/>
              <w:b/>
              <w:bCs/>
              <w:color w:val="4472C4" w:themeColor="accent1"/>
              <w:sz w:val="32"/>
              <w:szCs w:val="32"/>
              <w:lang w:val="en-AU"/>
            </w:rPr>
          </w:pPr>
        </w:p>
        <w:p w14:paraId="7BF5AD28" w14:textId="77777777" w:rsidR="00101136" w:rsidRDefault="00101136" w:rsidP="00B41670">
          <w:pPr>
            <w:rPr>
              <w:rFonts w:asciiTheme="majorHAnsi" w:hAnsiTheme="majorHAnsi"/>
              <w:b/>
              <w:bCs/>
              <w:color w:val="4472C4" w:themeColor="accent1"/>
              <w:sz w:val="32"/>
              <w:szCs w:val="32"/>
              <w:lang w:val="en-AU"/>
            </w:rPr>
          </w:pPr>
        </w:p>
        <w:p w14:paraId="09F0FE04" w14:textId="77777777" w:rsidR="00101136" w:rsidRDefault="00101136" w:rsidP="00B41670">
          <w:pPr>
            <w:rPr>
              <w:rFonts w:asciiTheme="majorHAnsi" w:hAnsiTheme="majorHAnsi"/>
              <w:b/>
              <w:bCs/>
              <w:color w:val="4472C4" w:themeColor="accent1"/>
              <w:sz w:val="32"/>
              <w:szCs w:val="32"/>
              <w:lang w:val="en-AU"/>
            </w:rPr>
          </w:pPr>
        </w:p>
        <w:p w14:paraId="25101A5E" w14:textId="77777777" w:rsidR="00101136" w:rsidRDefault="00101136" w:rsidP="00B41670">
          <w:pPr>
            <w:rPr>
              <w:rFonts w:asciiTheme="majorHAnsi" w:hAnsiTheme="majorHAnsi"/>
              <w:b/>
              <w:bCs/>
              <w:color w:val="4472C4" w:themeColor="accent1"/>
              <w:sz w:val="32"/>
              <w:szCs w:val="32"/>
              <w:lang w:val="en-AU"/>
            </w:rPr>
          </w:pPr>
        </w:p>
        <w:p w14:paraId="51C86C92" w14:textId="77777777" w:rsidR="00101136" w:rsidRDefault="00101136" w:rsidP="00B41670">
          <w:pPr>
            <w:rPr>
              <w:rFonts w:asciiTheme="majorHAnsi" w:hAnsiTheme="majorHAnsi"/>
              <w:b/>
              <w:bCs/>
              <w:color w:val="4472C4" w:themeColor="accent1"/>
              <w:sz w:val="32"/>
              <w:szCs w:val="32"/>
              <w:lang w:val="en-AU"/>
            </w:rPr>
          </w:pPr>
        </w:p>
        <w:p w14:paraId="617DDC07" w14:textId="77777777" w:rsidR="00101136" w:rsidRDefault="00101136" w:rsidP="00B41670">
          <w:pPr>
            <w:rPr>
              <w:rFonts w:asciiTheme="majorHAnsi" w:hAnsiTheme="majorHAnsi"/>
              <w:b/>
              <w:bCs/>
              <w:color w:val="4472C4" w:themeColor="accent1"/>
              <w:sz w:val="32"/>
              <w:szCs w:val="32"/>
              <w:lang w:val="en-AU"/>
            </w:rPr>
          </w:pPr>
        </w:p>
        <w:p w14:paraId="1D9D67D7" w14:textId="77777777" w:rsidR="00101136" w:rsidRDefault="00101136" w:rsidP="00B41670">
          <w:pPr>
            <w:rPr>
              <w:rFonts w:asciiTheme="majorHAnsi" w:hAnsiTheme="majorHAnsi"/>
              <w:b/>
              <w:bCs/>
              <w:color w:val="4472C4" w:themeColor="accent1"/>
              <w:sz w:val="32"/>
              <w:szCs w:val="32"/>
              <w:lang w:val="en-AU"/>
            </w:rPr>
          </w:pPr>
        </w:p>
        <w:p w14:paraId="7727BF12" w14:textId="77777777" w:rsidR="00101136" w:rsidRDefault="00101136" w:rsidP="00B41670">
          <w:pPr>
            <w:rPr>
              <w:rFonts w:asciiTheme="majorHAnsi" w:hAnsiTheme="majorHAnsi"/>
              <w:b/>
              <w:bCs/>
              <w:color w:val="4472C4" w:themeColor="accent1"/>
              <w:sz w:val="32"/>
              <w:szCs w:val="32"/>
              <w:lang w:val="en-AU"/>
            </w:rPr>
          </w:pPr>
        </w:p>
        <w:p w14:paraId="28844E2C" w14:textId="77777777" w:rsidR="00101136" w:rsidRDefault="00101136" w:rsidP="00B41670">
          <w:pPr>
            <w:rPr>
              <w:rFonts w:asciiTheme="majorHAnsi" w:hAnsiTheme="majorHAnsi"/>
              <w:b/>
              <w:bCs/>
              <w:color w:val="4472C4" w:themeColor="accent1"/>
              <w:sz w:val="32"/>
              <w:szCs w:val="32"/>
              <w:lang w:val="en-AU"/>
            </w:rPr>
          </w:pPr>
        </w:p>
        <w:p w14:paraId="74F6CD1D" w14:textId="5D7051B4" w:rsidR="00883452" w:rsidRDefault="00883452" w:rsidP="009E1277">
          <w:pPr>
            <w:ind w:left="5040" w:firstLine="720"/>
            <w:rPr>
              <w:rFonts w:asciiTheme="majorHAnsi" w:hAnsiTheme="majorHAnsi"/>
              <w:b/>
              <w:bCs/>
              <w:color w:val="4472C4" w:themeColor="accent1"/>
              <w:sz w:val="32"/>
              <w:szCs w:val="32"/>
              <w:lang w:val="en-AU"/>
            </w:rPr>
          </w:pPr>
        </w:p>
        <w:p w14:paraId="38FB4387" w14:textId="1A5A636B" w:rsidR="009E1277" w:rsidRDefault="009E1277" w:rsidP="009E1277">
          <w:pPr>
            <w:ind w:left="5040" w:firstLine="720"/>
            <w:rPr>
              <w:rFonts w:asciiTheme="majorHAnsi" w:hAnsiTheme="majorHAnsi"/>
              <w:b/>
              <w:bCs/>
              <w:color w:val="4472C4" w:themeColor="accent1"/>
              <w:sz w:val="32"/>
              <w:szCs w:val="32"/>
              <w:lang w:val="en-AU"/>
            </w:rPr>
          </w:pPr>
        </w:p>
        <w:p w14:paraId="18A4BD64" w14:textId="03025DAE" w:rsidR="009E1277" w:rsidRDefault="009E1277" w:rsidP="009E1277">
          <w:pPr>
            <w:ind w:left="5040" w:firstLine="720"/>
            <w:rPr>
              <w:rFonts w:asciiTheme="majorHAnsi" w:hAnsiTheme="majorHAnsi"/>
              <w:b/>
              <w:bCs/>
              <w:color w:val="4472C4" w:themeColor="accent1"/>
              <w:sz w:val="32"/>
              <w:szCs w:val="32"/>
              <w:lang w:val="en-AU"/>
            </w:rPr>
          </w:pPr>
        </w:p>
        <w:p w14:paraId="0CD0801B" w14:textId="35CF3F83" w:rsidR="009E1277" w:rsidRDefault="009E1277" w:rsidP="009E1277">
          <w:pPr>
            <w:ind w:left="5040" w:firstLine="720"/>
            <w:rPr>
              <w:rFonts w:asciiTheme="majorHAnsi" w:hAnsiTheme="majorHAnsi"/>
              <w:b/>
              <w:bCs/>
              <w:color w:val="4472C4" w:themeColor="accent1"/>
              <w:sz w:val="32"/>
              <w:szCs w:val="32"/>
              <w:lang w:val="en-AU"/>
            </w:rPr>
          </w:pPr>
        </w:p>
        <w:p w14:paraId="6AC45BCB" w14:textId="77777777" w:rsidR="009E1277" w:rsidRDefault="009E1277" w:rsidP="009E1277">
          <w:pPr>
            <w:ind w:left="5040" w:firstLine="720"/>
            <w:rPr>
              <w:rFonts w:ascii="Myriad Pro" w:hAnsi="Myriad Pro"/>
            </w:rPr>
          </w:pPr>
        </w:p>
        <w:p w14:paraId="5003B1C3" w14:textId="77777777" w:rsidR="009E1277" w:rsidRDefault="009E1277" w:rsidP="00B41670">
          <w:pPr>
            <w:rPr>
              <w:rFonts w:asciiTheme="majorHAnsi" w:hAnsiTheme="majorHAnsi"/>
              <w:b/>
              <w:bCs/>
              <w:color w:val="4472C4" w:themeColor="accent1"/>
              <w:sz w:val="32"/>
              <w:szCs w:val="32"/>
              <w:lang w:val="en-AU"/>
            </w:rPr>
          </w:pPr>
        </w:p>
        <w:p w14:paraId="51C89DBD" w14:textId="77777777" w:rsidR="009E1277" w:rsidRDefault="009E1277" w:rsidP="00B41670">
          <w:pPr>
            <w:rPr>
              <w:rFonts w:asciiTheme="majorHAnsi" w:hAnsiTheme="majorHAnsi"/>
              <w:b/>
              <w:bCs/>
              <w:color w:val="4472C4" w:themeColor="accent1"/>
              <w:sz w:val="32"/>
              <w:szCs w:val="32"/>
              <w:lang w:val="en-AU"/>
            </w:rPr>
          </w:pPr>
        </w:p>
        <w:p w14:paraId="0BDB17BC" w14:textId="77777777" w:rsidR="009E1277" w:rsidRDefault="009E1277" w:rsidP="00B41670">
          <w:pPr>
            <w:rPr>
              <w:rFonts w:asciiTheme="majorHAnsi" w:hAnsiTheme="majorHAnsi"/>
              <w:b/>
              <w:bCs/>
              <w:color w:val="4472C4" w:themeColor="accent1"/>
              <w:sz w:val="32"/>
              <w:szCs w:val="32"/>
              <w:lang w:val="en-AU"/>
            </w:rPr>
          </w:pPr>
        </w:p>
        <w:p w14:paraId="42F525E7" w14:textId="77777777" w:rsidR="009E1277" w:rsidRDefault="009E1277" w:rsidP="00B41670">
          <w:pPr>
            <w:rPr>
              <w:rFonts w:asciiTheme="majorHAnsi" w:hAnsiTheme="majorHAnsi"/>
              <w:b/>
              <w:bCs/>
              <w:color w:val="4472C4" w:themeColor="accent1"/>
              <w:sz w:val="32"/>
              <w:szCs w:val="32"/>
              <w:lang w:val="en-AU"/>
            </w:rPr>
          </w:pPr>
        </w:p>
        <w:p w14:paraId="603398EB" w14:textId="77777777" w:rsidR="00815AD9" w:rsidRDefault="00815AD9" w:rsidP="00B41670">
          <w:pPr>
            <w:rPr>
              <w:rFonts w:asciiTheme="majorHAnsi" w:hAnsiTheme="majorHAnsi"/>
              <w:b/>
              <w:bCs/>
              <w:color w:val="4472C4" w:themeColor="accent1"/>
              <w:sz w:val="32"/>
              <w:szCs w:val="32"/>
              <w:lang w:val="en-AU"/>
            </w:rPr>
          </w:pPr>
        </w:p>
        <w:p w14:paraId="74EC2BD1" w14:textId="1CFAE518" w:rsidR="009D48E5" w:rsidRDefault="009D48E5" w:rsidP="00B41670">
          <w:pPr>
            <w:rPr>
              <w:rFonts w:asciiTheme="majorHAnsi" w:hAnsiTheme="majorHAnsi"/>
              <w:b/>
              <w:bCs/>
              <w:color w:val="4472C4" w:themeColor="accent1"/>
              <w:sz w:val="32"/>
              <w:szCs w:val="32"/>
              <w:lang w:val="en-AU"/>
            </w:rPr>
          </w:pPr>
          <w:r>
            <w:rPr>
              <w:rFonts w:asciiTheme="majorHAnsi" w:hAnsiTheme="majorHAnsi"/>
              <w:b/>
              <w:bCs/>
              <w:color w:val="4472C4" w:themeColor="accent1"/>
              <w:sz w:val="32"/>
              <w:szCs w:val="32"/>
              <w:lang w:val="en-AU"/>
            </w:rPr>
            <w:lastRenderedPageBreak/>
            <w:t>Executive Summary</w:t>
          </w:r>
        </w:p>
        <w:p w14:paraId="760F876F" w14:textId="7CF19398" w:rsidR="004B0196" w:rsidRDefault="004B0196" w:rsidP="00B41670">
          <w:pPr>
            <w:rPr>
              <w:rFonts w:asciiTheme="majorHAnsi" w:hAnsiTheme="majorHAnsi"/>
              <w:b/>
              <w:bCs/>
              <w:color w:val="4472C4" w:themeColor="accent1"/>
              <w:sz w:val="32"/>
              <w:szCs w:val="32"/>
              <w:lang w:val="en-AU"/>
            </w:rPr>
          </w:pPr>
        </w:p>
        <w:p w14:paraId="4E5C87F2" w14:textId="6F9B3CD5" w:rsidR="005701B2" w:rsidRDefault="005936B7" w:rsidP="00B41670">
          <w:pPr>
            <w:rPr>
              <w:rFonts w:ascii="Myriad Pro" w:hAnsi="Myriad Pro"/>
              <w:lang w:val="en-AU"/>
            </w:rPr>
          </w:pPr>
          <w:r>
            <w:rPr>
              <w:rFonts w:ascii="Myriad Pro" w:hAnsi="Myriad Pro"/>
              <w:lang w:val="en-AU"/>
            </w:rPr>
            <w:t>Despite recent legislative changes and advances in the human rights</w:t>
          </w:r>
          <w:r w:rsidR="003960C3">
            <w:rPr>
              <w:rFonts w:ascii="Myriad Pro" w:hAnsi="Myriad Pro"/>
              <w:lang w:val="en-AU"/>
            </w:rPr>
            <w:t xml:space="preserve"> of LGBTIQ+ people,</w:t>
          </w:r>
          <w:r>
            <w:rPr>
              <w:rFonts w:ascii="Myriad Pro" w:hAnsi="Myriad Pro"/>
              <w:lang w:val="en-AU"/>
            </w:rPr>
            <w:t xml:space="preserve"> </w:t>
          </w:r>
          <w:r w:rsidR="00614BAA">
            <w:rPr>
              <w:rFonts w:ascii="Myriad Pro" w:hAnsi="Myriad Pro"/>
              <w:lang w:val="en-AU"/>
            </w:rPr>
            <w:t>the h</w:t>
          </w:r>
          <w:r w:rsidR="00A5576F" w:rsidRPr="00774DFB">
            <w:rPr>
              <w:rFonts w:ascii="Myriad Pro" w:hAnsi="Myriad Pro"/>
              <w:lang w:val="en-AU"/>
            </w:rPr>
            <w:t>ealth disparities</w:t>
          </w:r>
          <w:r w:rsidR="00614BAA">
            <w:rPr>
              <w:rFonts w:ascii="Myriad Pro" w:hAnsi="Myriad Pro"/>
              <w:lang w:val="en-AU"/>
            </w:rPr>
            <w:t xml:space="preserve"> that LGBTIQ+ experience </w:t>
          </w:r>
          <w:r w:rsidR="0045365C">
            <w:rPr>
              <w:rFonts w:ascii="Myriad Pro" w:hAnsi="Myriad Pro"/>
              <w:lang w:val="en-AU"/>
            </w:rPr>
            <w:t>remain the</w:t>
          </w:r>
          <w:r w:rsidR="00774DFB" w:rsidRPr="00774DFB">
            <w:rPr>
              <w:rFonts w:ascii="Myriad Pro" w:hAnsi="Myriad Pro"/>
              <w:lang w:val="en-AU"/>
            </w:rPr>
            <w:t xml:space="preserve"> same </w:t>
          </w:r>
          <w:r w:rsidR="00614BAA">
            <w:rPr>
              <w:rFonts w:ascii="Myriad Pro" w:hAnsi="Myriad Pro"/>
              <w:lang w:val="en-AU"/>
            </w:rPr>
            <w:t>or</w:t>
          </w:r>
          <w:r w:rsidR="00774DFB" w:rsidRPr="00774DFB">
            <w:rPr>
              <w:rFonts w:ascii="Myriad Pro" w:hAnsi="Myriad Pro"/>
              <w:lang w:val="en-AU"/>
            </w:rPr>
            <w:t xml:space="preserve"> </w:t>
          </w:r>
          <w:r w:rsidR="0045365C">
            <w:rPr>
              <w:rFonts w:ascii="Myriad Pro" w:hAnsi="Myriad Pro"/>
              <w:lang w:val="en-AU"/>
            </w:rPr>
            <w:t xml:space="preserve">are </w:t>
          </w:r>
          <w:r w:rsidR="00774DFB" w:rsidRPr="00774DFB">
            <w:rPr>
              <w:rFonts w:ascii="Myriad Pro" w:hAnsi="Myriad Pro"/>
              <w:lang w:val="en-AU"/>
            </w:rPr>
            <w:t>getting worse</w:t>
          </w:r>
          <w:r w:rsidR="00614BAA">
            <w:rPr>
              <w:rFonts w:ascii="Myriad Pro" w:hAnsi="Myriad Pro"/>
              <w:lang w:val="en-AU"/>
            </w:rPr>
            <w:t xml:space="preserve">. </w:t>
          </w:r>
        </w:p>
        <w:p w14:paraId="554729CB" w14:textId="77777777" w:rsidR="005701B2" w:rsidRDefault="005701B2" w:rsidP="00B41670">
          <w:pPr>
            <w:rPr>
              <w:rFonts w:ascii="Myriad Pro" w:hAnsi="Myriad Pro"/>
              <w:lang w:val="en-AU"/>
            </w:rPr>
          </w:pPr>
        </w:p>
        <w:p w14:paraId="28B8EDC7" w14:textId="4ED8266E" w:rsidR="005701B2" w:rsidRPr="005701B2" w:rsidRDefault="005701B2" w:rsidP="00B41670">
          <w:pPr>
            <w:rPr>
              <w:rFonts w:ascii="Myriad Pro" w:hAnsi="Myriad Pro"/>
              <w:lang w:val="en-AU"/>
            </w:rPr>
          </w:pPr>
          <w:r>
            <w:rPr>
              <w:rFonts w:ascii="Myriad Pro" w:hAnsi="Myriad Pro"/>
              <w:lang w:val="en-AU"/>
            </w:rPr>
            <w:t>This submission has been informed by</w:t>
          </w:r>
          <w:r w:rsidRPr="0095176B">
            <w:rPr>
              <w:rFonts w:ascii="Myriad Pro" w:hAnsi="Myriad Pro"/>
              <w:lang w:val="en-AU"/>
            </w:rPr>
            <w:t xml:space="preserve"> consultations that included </w:t>
          </w:r>
          <w:r>
            <w:rPr>
              <w:rFonts w:ascii="Myriad Pro" w:hAnsi="Myriad Pro"/>
              <w:lang w:val="en-AU"/>
            </w:rPr>
            <w:t>LGBTIQ+ Health Australia’s (LHA)</w:t>
          </w:r>
          <w:r w:rsidRPr="0095176B">
            <w:rPr>
              <w:rFonts w:ascii="Myriad Pro" w:hAnsi="Myriad Pro"/>
              <w:lang w:val="en-AU"/>
            </w:rPr>
            <w:t xml:space="preserve"> member organisations, and other relevant stakeholders such as service providers and research centres.</w:t>
          </w:r>
        </w:p>
        <w:p w14:paraId="27A37F6E" w14:textId="65F20904" w:rsidR="00A5576F" w:rsidRPr="009D22FF" w:rsidRDefault="009D22FF" w:rsidP="009D22FF">
          <w:pPr>
            <w:tabs>
              <w:tab w:val="left" w:pos="2473"/>
            </w:tabs>
            <w:rPr>
              <w:rFonts w:ascii="Myriad Pro" w:hAnsi="Myriad Pro"/>
              <w:b/>
              <w:bCs/>
              <w:color w:val="4472C4" w:themeColor="accent1"/>
              <w:lang w:val="en-AU"/>
            </w:rPr>
          </w:pPr>
          <w:r w:rsidRPr="009D22FF">
            <w:rPr>
              <w:rFonts w:ascii="Myriad Pro" w:hAnsi="Myriad Pro"/>
              <w:b/>
              <w:bCs/>
              <w:color w:val="4472C4" w:themeColor="accent1"/>
              <w:lang w:val="en-AU"/>
            </w:rPr>
            <w:tab/>
          </w:r>
        </w:p>
        <w:p w14:paraId="096E4024" w14:textId="05D1BFC4" w:rsidR="00774850" w:rsidRDefault="006B4E2C" w:rsidP="00B41670">
          <w:pPr>
            <w:rPr>
              <w:rFonts w:ascii="Myriad Pro" w:hAnsi="Myriad Pro"/>
              <w:b/>
              <w:bCs/>
            </w:rPr>
          </w:pPr>
          <w:r>
            <w:rPr>
              <w:rFonts w:ascii="Myriad Pro" w:hAnsi="Myriad Pro"/>
              <w:lang w:val="en-AU"/>
            </w:rPr>
            <w:t>Currently, there is a lack of national coordination and investment in LGBTIQ+ health and wellbeing, despite being identified as a priority population in a number of national strategies</w:t>
          </w:r>
          <w:r w:rsidR="0019426D">
            <w:rPr>
              <w:rFonts w:ascii="Myriad Pro" w:hAnsi="Myriad Pro"/>
              <w:lang w:val="en-AU"/>
            </w:rPr>
            <w:t xml:space="preserve">. </w:t>
          </w:r>
          <w:r w:rsidR="00543DCE">
            <w:rPr>
              <w:rFonts w:ascii="Myriad Pro" w:hAnsi="Myriad Pro"/>
              <w:lang w:val="en-AU"/>
            </w:rPr>
            <w:t>This submission</w:t>
          </w:r>
          <w:r w:rsidR="0019426D">
            <w:rPr>
              <w:rFonts w:ascii="Myriad Pro" w:hAnsi="Myriad Pro"/>
              <w:lang w:val="en-AU"/>
            </w:rPr>
            <w:t xml:space="preserve"> recommends </w:t>
          </w:r>
          <w:r w:rsidR="007C27C6">
            <w:rPr>
              <w:rFonts w:ascii="Myriad Pro" w:hAnsi="Myriad Pro"/>
              <w:lang w:val="en-AU"/>
            </w:rPr>
            <w:t xml:space="preserve">that </w:t>
          </w:r>
          <w:r w:rsidR="007C27C6" w:rsidRPr="007C27C6">
            <w:rPr>
              <w:rFonts w:ascii="Myriad Pro" w:hAnsi="Myriad Pro"/>
              <w:b/>
              <w:bCs/>
              <w:lang w:val="en-AU"/>
            </w:rPr>
            <w:t xml:space="preserve">LHA </w:t>
          </w:r>
          <w:r w:rsidR="007C27C6">
            <w:rPr>
              <w:rFonts w:ascii="Myriad Pro" w:hAnsi="Myriad Pro"/>
              <w:b/>
              <w:bCs/>
            </w:rPr>
            <w:t>is funded to</w:t>
          </w:r>
          <w:r w:rsidR="00132B42" w:rsidRPr="00295B8E">
            <w:rPr>
              <w:rFonts w:ascii="Myriad Pro" w:hAnsi="Myriad Pro"/>
              <w:b/>
              <w:bCs/>
            </w:rPr>
            <w:t xml:space="preserve"> better execute its peak role and engage at the national level to improve the health outcomes for LGBTIQ+ communities</w:t>
          </w:r>
          <w:r w:rsidR="00715DCD" w:rsidRPr="00295B8E">
            <w:rPr>
              <w:rFonts w:ascii="Myriad Pro" w:hAnsi="Myriad Pro"/>
              <w:b/>
              <w:bCs/>
            </w:rPr>
            <w:t>.</w:t>
          </w:r>
        </w:p>
        <w:p w14:paraId="223C7C41" w14:textId="05779BE3" w:rsidR="00295B8E" w:rsidRDefault="00295B8E" w:rsidP="00B41670">
          <w:pPr>
            <w:rPr>
              <w:rFonts w:ascii="Myriad Pro" w:hAnsi="Myriad Pro"/>
              <w:b/>
              <w:bCs/>
            </w:rPr>
          </w:pPr>
        </w:p>
        <w:p w14:paraId="0AA2DF53" w14:textId="36396050" w:rsidR="00715DCD" w:rsidRDefault="00BA0861" w:rsidP="00B41670">
          <w:pPr>
            <w:rPr>
              <w:rFonts w:ascii="Myriad Pro" w:hAnsi="Myriad Pro"/>
            </w:rPr>
          </w:pPr>
          <w:r>
            <w:rPr>
              <w:rFonts w:ascii="Myriad Pro" w:hAnsi="Myriad Pro"/>
            </w:rPr>
            <w:t xml:space="preserve">Significant data and knowledge gaps </w:t>
          </w:r>
          <w:r w:rsidR="008933AE">
            <w:rPr>
              <w:rFonts w:ascii="Myriad Pro" w:hAnsi="Myriad Pro"/>
            </w:rPr>
            <w:t xml:space="preserve">on the health and wellbeing of LGBTIQ+ people remain. </w:t>
          </w:r>
          <w:r w:rsidR="008933AE" w:rsidRPr="001D37B7">
            <w:rPr>
              <w:rFonts w:ascii="Myriad Pro" w:hAnsi="Myriad Pro"/>
              <w:b/>
              <w:bCs/>
            </w:rPr>
            <w:t xml:space="preserve">LHA calls for investment in </w:t>
          </w:r>
          <w:r w:rsidR="001F0F69" w:rsidRPr="001D37B7">
            <w:rPr>
              <w:rFonts w:ascii="Myriad Pro" w:hAnsi="Myriad Pro"/>
              <w:b/>
              <w:bCs/>
            </w:rPr>
            <w:t>an</w:t>
          </w:r>
          <w:r w:rsidR="00210E21">
            <w:rPr>
              <w:rFonts w:ascii="Myriad Pro" w:hAnsi="Myriad Pro"/>
              <w:b/>
              <w:bCs/>
            </w:rPr>
            <w:t>d</w:t>
          </w:r>
          <w:r w:rsidR="001F0F69" w:rsidRPr="001D37B7">
            <w:rPr>
              <w:rFonts w:ascii="Myriad Pro" w:hAnsi="Myriad Pro"/>
              <w:b/>
              <w:bCs/>
            </w:rPr>
            <w:t xml:space="preserve"> further interrogation of existing data sets, and embedding the </w:t>
          </w:r>
          <w:r w:rsidR="001D37B7" w:rsidRPr="001D37B7">
            <w:rPr>
              <w:rFonts w:ascii="Myriad Pro" w:hAnsi="Myriad Pro"/>
              <w:b/>
              <w:bCs/>
            </w:rPr>
            <w:t xml:space="preserve">ABS </w:t>
          </w:r>
          <w:r w:rsidR="000D5839">
            <w:rPr>
              <w:rFonts w:ascii="Myriad Pro" w:hAnsi="Myriad Pro"/>
              <w:b/>
              <w:bCs/>
            </w:rPr>
            <w:t xml:space="preserve">2020 </w:t>
          </w:r>
          <w:r w:rsidR="001D37B7" w:rsidRPr="001D37B7">
            <w:rPr>
              <w:rFonts w:ascii="Myriad Pro" w:hAnsi="Myriad Pro"/>
              <w:b/>
              <w:bCs/>
            </w:rPr>
            <w:t>Standard for Sex, Gender, Variations in Sex Characteristics, and Sexual Orientation Variables into data sets across the health system.</w:t>
          </w:r>
          <w:r w:rsidR="001D37B7">
            <w:rPr>
              <w:rFonts w:ascii="Myriad Pro" w:hAnsi="Myriad Pro"/>
            </w:rPr>
            <w:t xml:space="preserve"> </w:t>
          </w:r>
        </w:p>
        <w:p w14:paraId="2B35BB0C" w14:textId="5A6B40F9" w:rsidR="00715DCD" w:rsidRDefault="00715DCD" w:rsidP="00B41670">
          <w:pPr>
            <w:rPr>
              <w:rFonts w:ascii="Myriad Pro" w:hAnsi="Myriad Pro"/>
              <w:lang w:val="en-AU"/>
            </w:rPr>
          </w:pPr>
        </w:p>
        <w:p w14:paraId="39029E77" w14:textId="46654043" w:rsidR="009D0B20" w:rsidRDefault="00290500" w:rsidP="00B41670">
          <w:pPr>
            <w:rPr>
              <w:rFonts w:ascii="Myriad Pro" w:hAnsi="Myriad Pro"/>
            </w:rPr>
          </w:pPr>
          <w:r>
            <w:rPr>
              <w:rFonts w:ascii="Myriad Pro" w:hAnsi="Myriad Pro"/>
              <w:lang w:val="en-AU"/>
            </w:rPr>
            <w:t xml:space="preserve">There is currently no national coordination of goals and targets and evidence of worsening health outcomes </w:t>
          </w:r>
          <w:r w:rsidR="0058294B">
            <w:rPr>
              <w:rFonts w:ascii="Myriad Pro" w:hAnsi="Myriad Pro"/>
              <w:lang w:val="en-AU"/>
            </w:rPr>
            <w:t>for LGBT</w:t>
          </w:r>
          <w:r w:rsidR="004F5903">
            <w:rPr>
              <w:rFonts w:ascii="Myriad Pro" w:hAnsi="Myriad Pro"/>
              <w:lang w:val="en-AU"/>
            </w:rPr>
            <w:t>IQ+ people</w:t>
          </w:r>
          <w:r>
            <w:rPr>
              <w:rFonts w:ascii="Myriad Pro" w:hAnsi="Myriad Pro"/>
              <w:lang w:val="en-AU"/>
            </w:rPr>
            <w:t xml:space="preserve">. </w:t>
          </w:r>
          <w:r w:rsidR="009D0B20" w:rsidRPr="009D0B20">
            <w:rPr>
              <w:rFonts w:ascii="Myriad Pro" w:hAnsi="Myriad Pro"/>
              <w:lang w:val="en-AU"/>
            </w:rPr>
            <w:t xml:space="preserve">LHA recommends creating a </w:t>
          </w:r>
          <w:r w:rsidR="009D0B20" w:rsidRPr="009D0B20">
            <w:rPr>
              <w:rFonts w:ascii="Myriad Pro" w:hAnsi="Myriad Pro"/>
              <w:b/>
              <w:bCs/>
              <w:lang w:val="en-AU"/>
            </w:rPr>
            <w:t>10-year National LGBTIQ+ Health and Wellbeing Action Plan</w:t>
          </w:r>
          <w:r w:rsidR="009D0B20" w:rsidRPr="009D0B20">
            <w:rPr>
              <w:rFonts w:ascii="Myriad Pro" w:hAnsi="Myriad Pro"/>
              <w:lang w:val="en-AU"/>
            </w:rPr>
            <w:t xml:space="preserve">. The Action Plan </w:t>
          </w:r>
          <w:r w:rsidR="00A64BC0">
            <w:rPr>
              <w:rFonts w:ascii="Myriad Pro" w:hAnsi="Myriad Pro"/>
            </w:rPr>
            <w:t>will</w:t>
          </w:r>
          <w:r w:rsidR="00A64BC0" w:rsidRPr="00A64BC0">
            <w:rPr>
              <w:rFonts w:ascii="Myriad Pro" w:hAnsi="Myriad Pro"/>
            </w:rPr>
            <w:t xml:space="preserve"> draw on existing work to set specific priorities for effective resource allocation and achieving better outcomes against identified prioritie</w:t>
          </w:r>
          <w:r w:rsidR="00A64BC0">
            <w:rPr>
              <w:rFonts w:ascii="Myriad Pro" w:hAnsi="Myriad Pro"/>
            </w:rPr>
            <w:t>s.</w:t>
          </w:r>
        </w:p>
        <w:p w14:paraId="2F3CF6D4" w14:textId="77777777" w:rsidR="00A64BC0" w:rsidRPr="006B4E2C" w:rsidRDefault="00A64BC0" w:rsidP="00B41670">
          <w:pPr>
            <w:rPr>
              <w:rFonts w:ascii="Myriad Pro" w:hAnsi="Myriad Pro"/>
              <w:lang w:val="en-AU"/>
            </w:rPr>
          </w:pPr>
        </w:p>
        <w:p w14:paraId="21500E1A" w14:textId="03D17AEF" w:rsidR="001D2629" w:rsidRDefault="00321D93" w:rsidP="001D2629">
          <w:pPr>
            <w:rPr>
              <w:rFonts w:ascii="Myriad Pro" w:hAnsi="Myriad Pro"/>
              <w:b/>
              <w:bCs/>
            </w:rPr>
          </w:pPr>
          <w:r>
            <w:rPr>
              <w:rFonts w:ascii="Myriad Pro" w:hAnsi="Myriad Pro"/>
              <w:lang w:val="en-AU"/>
            </w:rPr>
            <w:t>LGBTIQ+ community-controlled health organisations are under resourced</w:t>
          </w:r>
          <w:r w:rsidR="001D2629">
            <w:rPr>
              <w:rFonts w:ascii="Myriad Pro" w:hAnsi="Myriad Pro"/>
              <w:lang w:val="en-AU"/>
            </w:rPr>
            <w:t xml:space="preserve"> and ill equipped to respond to increasing demand.</w:t>
          </w:r>
          <w:r>
            <w:rPr>
              <w:rFonts w:ascii="Myriad Pro" w:hAnsi="Myriad Pro"/>
              <w:lang w:val="en-AU"/>
            </w:rPr>
            <w:t xml:space="preserve"> </w:t>
          </w:r>
          <w:r w:rsidR="001D2629">
            <w:rPr>
              <w:rFonts w:ascii="Myriad Pro" w:hAnsi="Myriad Pro"/>
              <w:lang w:val="en-AU"/>
            </w:rPr>
            <w:t xml:space="preserve">Increased investment to build </w:t>
          </w:r>
          <w:r w:rsidR="00CD439E">
            <w:rPr>
              <w:rFonts w:ascii="Myriad Pro" w:hAnsi="Myriad Pro"/>
              <w:lang w:val="en-AU"/>
            </w:rPr>
            <w:t xml:space="preserve">the sustainability and capacity of these organisations is urgently needed. </w:t>
          </w:r>
          <w:r w:rsidR="001D2629" w:rsidRPr="000620C7">
            <w:rPr>
              <w:rFonts w:ascii="Myriad Pro" w:hAnsi="Myriad Pro"/>
              <w:b/>
              <w:bCs/>
            </w:rPr>
            <w:t xml:space="preserve">The strength of LGBTIQ+ health </w:t>
          </w:r>
          <w:r w:rsidR="001D2629" w:rsidRPr="001D2629">
            <w:rPr>
              <w:rFonts w:ascii="Myriad Pro" w:hAnsi="Myriad Pro"/>
              <w:b/>
              <w:bCs/>
            </w:rPr>
            <w:t>can</w:t>
          </w:r>
          <w:r w:rsidR="001D2629" w:rsidRPr="000620C7">
            <w:rPr>
              <w:rFonts w:ascii="Myriad Pro" w:hAnsi="Myriad Pro"/>
              <w:b/>
              <w:bCs/>
            </w:rPr>
            <w:t xml:space="preserve"> be measured by the strength and resilience of LGBTIQ+ community-controlled health organisations.</w:t>
          </w:r>
        </w:p>
        <w:p w14:paraId="3B5D46DB" w14:textId="04741F9F" w:rsidR="00774850" w:rsidRPr="009D22FF" w:rsidRDefault="00774850" w:rsidP="00B41670">
          <w:pPr>
            <w:rPr>
              <w:rFonts w:ascii="Myriad Pro" w:hAnsi="Myriad Pro"/>
              <w:b/>
              <w:bCs/>
              <w:color w:val="4472C4" w:themeColor="accent1"/>
              <w:lang w:val="en-AU"/>
            </w:rPr>
          </w:pPr>
        </w:p>
        <w:p w14:paraId="75EDC4FD" w14:textId="2D931C33" w:rsidR="00774850" w:rsidRPr="0043286B" w:rsidRDefault="00FA556F" w:rsidP="00B41670">
          <w:pPr>
            <w:rPr>
              <w:rFonts w:ascii="Myriad Pro" w:hAnsi="Myriad Pro"/>
              <w:color w:val="4472C4" w:themeColor="accent1"/>
              <w:lang w:val="en-AU"/>
            </w:rPr>
          </w:pPr>
          <w:r>
            <w:rPr>
              <w:rFonts w:ascii="Myriad Pro" w:hAnsi="Myriad Pro"/>
              <w:lang w:val="en-AU"/>
            </w:rPr>
            <w:t>LGBTIQ+ people continue to experience</w:t>
          </w:r>
          <w:r w:rsidR="00735E3D">
            <w:rPr>
              <w:rFonts w:ascii="Myriad Pro" w:hAnsi="Myriad Pro"/>
              <w:lang w:val="en-AU"/>
            </w:rPr>
            <w:t xml:space="preserve"> disproportionately </w:t>
          </w:r>
          <w:r w:rsidR="00735E3D" w:rsidRPr="007772CA">
            <w:rPr>
              <w:rFonts w:ascii="Myriad Pro" w:hAnsi="Myriad Pro"/>
              <w:b/>
              <w:bCs/>
              <w:lang w:val="en-AU"/>
            </w:rPr>
            <w:t>higher rates of mental health disorders and suicidal behaviours, compared to the general population</w:t>
          </w:r>
          <w:r w:rsidR="005701B2" w:rsidRPr="0043286B">
            <w:rPr>
              <w:rFonts w:ascii="Myriad Pro" w:hAnsi="Myriad Pro"/>
            </w:rPr>
            <w:t>.</w:t>
          </w:r>
          <w:r w:rsidR="00CE605D">
            <w:rPr>
              <w:rFonts w:ascii="Myriad Pro" w:hAnsi="Myriad Pro"/>
            </w:rPr>
            <w:t xml:space="preserve"> Targeted investment in </w:t>
          </w:r>
          <w:r w:rsidR="006B052C">
            <w:rPr>
              <w:rFonts w:ascii="Myriad Pro" w:hAnsi="Myriad Pro"/>
            </w:rPr>
            <w:t xml:space="preserve">LGBTIQ+ </w:t>
          </w:r>
          <w:r w:rsidR="00CE605D">
            <w:rPr>
              <w:rFonts w:ascii="Myriad Pro" w:hAnsi="Myriad Pro"/>
            </w:rPr>
            <w:t xml:space="preserve">mental health and suicide </w:t>
          </w:r>
          <w:r w:rsidR="00007A70">
            <w:rPr>
              <w:rFonts w:ascii="Myriad Pro" w:hAnsi="Myriad Pro"/>
            </w:rPr>
            <w:t xml:space="preserve">prevention initiatives </w:t>
          </w:r>
          <w:r w:rsidR="00634EAC">
            <w:rPr>
              <w:rFonts w:ascii="Myriad Pro" w:hAnsi="Myriad Pro"/>
            </w:rPr>
            <w:t xml:space="preserve">is needed. </w:t>
          </w:r>
          <w:r w:rsidR="005D6C81">
            <w:rPr>
              <w:rFonts w:ascii="Myriad Pro" w:hAnsi="Myriad Pro"/>
            </w:rPr>
            <w:t>The submission recommends the</w:t>
          </w:r>
          <w:r w:rsidR="00531924">
            <w:rPr>
              <w:rFonts w:ascii="Myriad Pro" w:hAnsi="Myriad Pro"/>
            </w:rPr>
            <w:t xml:space="preserve"> establishment of a </w:t>
          </w:r>
          <w:r w:rsidR="005B7FB1" w:rsidRPr="00C753ED">
            <w:rPr>
              <w:rFonts w:ascii="Myriad Pro" w:hAnsi="Myriad Pro"/>
              <w:b/>
              <w:bCs/>
            </w:rPr>
            <w:t>National Suicide Prevention Office</w:t>
          </w:r>
          <w:r w:rsidR="005B7FB1">
            <w:rPr>
              <w:rFonts w:ascii="Myriad Pro" w:hAnsi="Myriad Pro"/>
            </w:rPr>
            <w:t xml:space="preserve">, with </w:t>
          </w:r>
          <w:r w:rsidR="005B7FB1" w:rsidRPr="005B7FB1">
            <w:rPr>
              <w:rFonts w:ascii="Myriad Pro" w:hAnsi="Myriad Pro"/>
            </w:rPr>
            <w:t>a funded portfolio to address LGBTIQ+ suicide prevention</w:t>
          </w:r>
          <w:r w:rsidR="00531924">
            <w:rPr>
              <w:rFonts w:ascii="Myriad Pro" w:hAnsi="Myriad Pro"/>
            </w:rPr>
            <w:t xml:space="preserve">. </w:t>
          </w:r>
        </w:p>
        <w:p w14:paraId="69196B6B" w14:textId="477926DE" w:rsidR="00774850" w:rsidRDefault="00774850" w:rsidP="00B41670">
          <w:pPr>
            <w:rPr>
              <w:rFonts w:ascii="Myriad Pro" w:hAnsi="Myriad Pro"/>
              <w:b/>
              <w:bCs/>
              <w:color w:val="4472C4" w:themeColor="accent1"/>
              <w:lang w:val="en-AU"/>
            </w:rPr>
          </w:pPr>
        </w:p>
        <w:p w14:paraId="61FA11AB" w14:textId="51F4EBD2" w:rsidR="00774850" w:rsidRPr="009D22FF" w:rsidRDefault="00D80D37" w:rsidP="00B41670">
          <w:pPr>
            <w:rPr>
              <w:rFonts w:ascii="Myriad Pro" w:hAnsi="Myriad Pro"/>
              <w:b/>
              <w:bCs/>
              <w:color w:val="4472C4" w:themeColor="accent1"/>
              <w:lang w:val="en-AU"/>
            </w:rPr>
          </w:pPr>
          <w:r>
            <w:rPr>
              <w:rFonts w:ascii="Myriad Pro" w:hAnsi="Myriad Pro"/>
              <w:lang w:val="en-AU"/>
            </w:rPr>
            <w:t>The Royal Commission into Aged Care Quality and Safety has placed a much-needed spotlight</w:t>
          </w:r>
          <w:r w:rsidR="006B052C">
            <w:rPr>
              <w:rFonts w:ascii="Myriad Pro" w:hAnsi="Myriad Pro"/>
              <w:lang w:val="en-AU"/>
            </w:rPr>
            <w:t xml:space="preserve"> on the experiences of older Australians accessing aged care systems</w:t>
          </w:r>
          <w:r w:rsidR="002D530D">
            <w:rPr>
              <w:rFonts w:ascii="Myriad Pro" w:hAnsi="Myriad Pro"/>
              <w:lang w:val="en-AU"/>
            </w:rPr>
            <w:t xml:space="preserve">. </w:t>
          </w:r>
          <w:r w:rsidR="002D530D" w:rsidRPr="0084658B">
            <w:rPr>
              <w:rFonts w:ascii="Myriad Pro" w:hAnsi="Myriad Pro"/>
              <w:b/>
              <w:bCs/>
              <w:lang w:val="en-AU"/>
            </w:rPr>
            <w:t>LHA recommend</w:t>
          </w:r>
          <w:r w:rsidR="0084658B" w:rsidRPr="0084658B">
            <w:rPr>
              <w:rFonts w:ascii="Myriad Pro" w:hAnsi="Myriad Pro"/>
              <w:b/>
              <w:bCs/>
              <w:lang w:val="en-AU"/>
            </w:rPr>
            <w:t>s</w:t>
          </w:r>
          <w:r w:rsidR="002D530D" w:rsidRPr="0084658B">
            <w:rPr>
              <w:rFonts w:ascii="Myriad Pro" w:hAnsi="Myriad Pro"/>
              <w:b/>
              <w:bCs/>
              <w:lang w:val="en-AU"/>
            </w:rPr>
            <w:t xml:space="preserve"> investment to ensure </w:t>
          </w:r>
          <w:r w:rsidR="0084658B" w:rsidRPr="0084658B">
            <w:rPr>
              <w:rFonts w:ascii="Myriad Pro" w:hAnsi="Myriad Pro"/>
              <w:b/>
              <w:bCs/>
              <w:lang w:val="en-AU"/>
            </w:rPr>
            <w:t>LGBTI-specific recommendations in the Royal Commission into Aged Care’s final report are funded appropriately</w:t>
          </w:r>
          <w:r w:rsidR="0084658B" w:rsidRPr="0084658B">
            <w:rPr>
              <w:rFonts w:ascii="Myriad Pro" w:hAnsi="Myriad Pro"/>
              <w:lang w:val="en-AU"/>
            </w:rPr>
            <w:t>.</w:t>
          </w:r>
          <w:r w:rsidR="0084658B">
            <w:rPr>
              <w:rFonts w:ascii="Myriad Pro" w:hAnsi="Myriad Pro"/>
              <w:lang w:val="en-AU"/>
            </w:rPr>
            <w:t xml:space="preserve"> </w:t>
          </w:r>
          <w:r w:rsidR="006B052C">
            <w:rPr>
              <w:rFonts w:ascii="Myriad Pro" w:hAnsi="Myriad Pro"/>
              <w:lang w:val="en-AU"/>
            </w:rPr>
            <w:t>Establishing and supporting</w:t>
          </w:r>
          <w:r w:rsidR="0084658B" w:rsidRPr="0084658B">
            <w:rPr>
              <w:rFonts w:ascii="Myriad Pro" w:hAnsi="Myriad Pro"/>
              <w:lang w:val="en-AU"/>
            </w:rPr>
            <w:t xml:space="preserve"> </w:t>
          </w:r>
          <w:r w:rsidR="0084658B" w:rsidRPr="00C753ED">
            <w:rPr>
              <w:rFonts w:ascii="Myriad Pro" w:hAnsi="Myriad Pro"/>
              <w:b/>
              <w:bCs/>
              <w:lang w:val="en-AU"/>
            </w:rPr>
            <w:t>LGBTI CVS schemes</w:t>
          </w:r>
          <w:r w:rsidR="0084658B" w:rsidRPr="0084658B">
            <w:rPr>
              <w:rFonts w:ascii="Myriad Pro" w:hAnsi="Myriad Pro"/>
              <w:lang w:val="en-AU"/>
            </w:rPr>
            <w:t xml:space="preserve"> in areas where they currently do not exist, delivered by LGBTIQ+ health organisations</w:t>
          </w:r>
          <w:r w:rsidR="006B052C">
            <w:rPr>
              <w:rFonts w:ascii="Myriad Pro" w:hAnsi="Myriad Pro"/>
              <w:lang w:val="en-AU"/>
            </w:rPr>
            <w:t xml:space="preserve"> is also </w:t>
          </w:r>
          <w:r w:rsidR="00C753ED">
            <w:rPr>
              <w:rFonts w:ascii="Myriad Pro" w:hAnsi="Myriad Pro"/>
              <w:lang w:val="en-AU"/>
            </w:rPr>
            <w:t>recommended</w:t>
          </w:r>
          <w:r w:rsidR="006B052C">
            <w:rPr>
              <w:rFonts w:ascii="Myriad Pro" w:hAnsi="Myriad Pro"/>
              <w:lang w:val="en-AU"/>
            </w:rPr>
            <w:t xml:space="preserve">. </w:t>
          </w:r>
        </w:p>
        <w:p w14:paraId="6A61CD63" w14:textId="45114ECB" w:rsidR="00774850" w:rsidRPr="009D22FF" w:rsidRDefault="00774850" w:rsidP="00B41670">
          <w:pPr>
            <w:rPr>
              <w:rFonts w:ascii="Myriad Pro" w:hAnsi="Myriad Pro"/>
              <w:b/>
              <w:bCs/>
              <w:color w:val="4472C4" w:themeColor="accent1"/>
              <w:lang w:val="en-AU"/>
            </w:rPr>
          </w:pPr>
        </w:p>
        <w:p w14:paraId="440896F1" w14:textId="1893632F" w:rsidR="00774850" w:rsidRPr="009D22FF" w:rsidRDefault="00774850" w:rsidP="00B41670">
          <w:pPr>
            <w:rPr>
              <w:rFonts w:ascii="Myriad Pro" w:hAnsi="Myriad Pro"/>
              <w:b/>
              <w:bCs/>
              <w:color w:val="4472C4" w:themeColor="accent1"/>
              <w:lang w:val="en-AU"/>
            </w:rPr>
          </w:pPr>
        </w:p>
        <w:p w14:paraId="6950CE6D" w14:textId="6FF0F6C1" w:rsidR="00774850" w:rsidRPr="005866F6" w:rsidRDefault="00C440C3" w:rsidP="005A3CAF">
          <w:pPr>
            <w:rPr>
              <w:rFonts w:ascii="Myriad Pro" w:hAnsi="Myriad Pro"/>
              <w:b/>
              <w:bCs/>
            </w:rPr>
          </w:pPr>
          <w:r>
            <w:rPr>
              <w:rFonts w:ascii="Myriad Pro" w:hAnsi="Myriad Pro"/>
              <w:lang w:val="en-AU"/>
            </w:rPr>
            <w:t>T</w:t>
          </w:r>
          <w:r w:rsidRPr="00C440C3">
            <w:rPr>
              <w:rFonts w:ascii="Myriad Pro" w:hAnsi="Myriad Pro"/>
              <w:lang w:val="en-AU"/>
            </w:rPr>
            <w:t>here are higher rates of discrimination and reduced service access among LGBTIQ</w:t>
          </w:r>
          <w:r w:rsidR="00637B0C">
            <w:rPr>
              <w:rFonts w:ascii="Myriad Pro" w:hAnsi="Myriad Pro"/>
              <w:lang w:val="en-AU"/>
            </w:rPr>
            <w:t xml:space="preserve">+ people with disability </w:t>
          </w:r>
          <w:r w:rsidR="008A737B">
            <w:rPr>
              <w:rFonts w:ascii="Myriad Pro" w:hAnsi="Myriad Pro"/>
              <w:lang w:val="en-AU"/>
            </w:rPr>
            <w:t xml:space="preserve">(LGBTIQPWD) </w:t>
          </w:r>
          <w:r w:rsidRPr="00C440C3">
            <w:rPr>
              <w:rFonts w:ascii="Myriad Pro" w:hAnsi="Myriad Pro"/>
              <w:lang w:val="en-AU"/>
            </w:rPr>
            <w:t xml:space="preserve">compared with </w:t>
          </w:r>
          <w:r w:rsidR="00637B0C">
            <w:rPr>
              <w:rFonts w:ascii="Myriad Pro" w:hAnsi="Myriad Pro"/>
              <w:lang w:val="en-AU"/>
            </w:rPr>
            <w:t xml:space="preserve">people with disability </w:t>
          </w:r>
          <w:r w:rsidRPr="00C440C3">
            <w:rPr>
              <w:rFonts w:ascii="Myriad Pro" w:hAnsi="Myriad Pro"/>
              <w:lang w:val="en-AU"/>
            </w:rPr>
            <w:t xml:space="preserve">and LGBTIQ+ people without disability. </w:t>
          </w:r>
          <w:r w:rsidR="005D6C81">
            <w:rPr>
              <w:rFonts w:ascii="Myriad Pro" w:hAnsi="Myriad Pro"/>
              <w:lang w:val="en-AU"/>
            </w:rPr>
            <w:t>It is recommended that</w:t>
          </w:r>
          <w:r w:rsidR="005A3CAF">
            <w:rPr>
              <w:rFonts w:ascii="Myriad Pro" w:hAnsi="Myriad Pro"/>
              <w:lang w:val="en-AU"/>
            </w:rPr>
            <w:t xml:space="preserve"> investment is needed</w:t>
          </w:r>
          <w:r w:rsidR="005D6C81">
            <w:rPr>
              <w:rFonts w:ascii="Myriad Pro" w:hAnsi="Myriad Pro"/>
              <w:lang w:val="en-AU"/>
            </w:rPr>
            <w:t xml:space="preserve"> </w:t>
          </w:r>
          <w:r w:rsidR="005A3CAF" w:rsidRPr="005A3CAF">
            <w:rPr>
              <w:rFonts w:ascii="Myriad Pro" w:hAnsi="Myriad Pro"/>
              <w:b/>
              <w:bCs/>
            </w:rPr>
            <w:t xml:space="preserve">to increase the economic participation of </w:t>
          </w:r>
          <w:r w:rsidR="008A737B">
            <w:rPr>
              <w:rFonts w:ascii="Myriad Pro" w:hAnsi="Myriad Pro"/>
              <w:b/>
              <w:bCs/>
            </w:rPr>
            <w:t>LGBTIQPWD</w:t>
          </w:r>
          <w:r w:rsidR="005866F6">
            <w:rPr>
              <w:rFonts w:ascii="Myriad Pro" w:hAnsi="Myriad Pro"/>
              <w:b/>
              <w:bCs/>
            </w:rPr>
            <w:t xml:space="preserve"> and </w:t>
          </w:r>
          <w:r w:rsidR="008A737B">
            <w:rPr>
              <w:rFonts w:ascii="Myriad Pro" w:hAnsi="Myriad Pro"/>
              <w:b/>
              <w:bCs/>
            </w:rPr>
            <w:t xml:space="preserve">increase </w:t>
          </w:r>
          <w:r w:rsidR="005866F6">
            <w:rPr>
              <w:rFonts w:ascii="Myriad Pro" w:hAnsi="Myriad Pro"/>
              <w:b/>
              <w:bCs/>
            </w:rPr>
            <w:t xml:space="preserve">the </w:t>
          </w:r>
          <w:r w:rsidR="005A3CAF" w:rsidRPr="005A3CAF">
            <w:rPr>
              <w:rFonts w:ascii="Myriad Pro" w:hAnsi="Myriad Pro"/>
              <w:b/>
              <w:bCs/>
              <w:lang w:val="en-AU"/>
            </w:rPr>
            <w:t>capacity of the disability sector to work with LGBTIQ</w:t>
          </w:r>
          <w:r w:rsidR="008A737B">
            <w:rPr>
              <w:rFonts w:ascii="Myriad Pro" w:hAnsi="Myriad Pro"/>
              <w:b/>
              <w:bCs/>
              <w:lang w:val="en-AU"/>
            </w:rPr>
            <w:t>PWD.</w:t>
          </w:r>
        </w:p>
        <w:p w14:paraId="54C08548" w14:textId="78DC9162" w:rsidR="00774850" w:rsidRDefault="00774850" w:rsidP="00B41670">
          <w:pPr>
            <w:rPr>
              <w:rFonts w:ascii="Myriad Pro" w:hAnsi="Myriad Pro"/>
              <w:b/>
              <w:bCs/>
              <w:color w:val="4472C4" w:themeColor="accent1"/>
              <w:lang w:val="en-AU"/>
            </w:rPr>
          </w:pPr>
        </w:p>
        <w:p w14:paraId="36A64153" w14:textId="6E6C37CC" w:rsidR="00774850" w:rsidRDefault="00252A45" w:rsidP="00B41670">
          <w:pPr>
            <w:rPr>
              <w:rFonts w:ascii="Myriad Pro" w:hAnsi="Myriad Pro"/>
              <w:b/>
              <w:bCs/>
              <w:lang w:val="en-AU"/>
            </w:rPr>
          </w:pPr>
          <w:r>
            <w:rPr>
              <w:rFonts w:ascii="Myriad Pro" w:hAnsi="Myriad Pro"/>
              <w:lang w:val="en-AU"/>
            </w:rPr>
            <w:t>Trans and gender diverse people experience</w:t>
          </w:r>
          <w:r w:rsidRPr="00CD431A">
            <w:rPr>
              <w:rFonts w:ascii="Myriad Pro" w:hAnsi="Myriad Pro"/>
              <w:lang w:val="en-AU"/>
            </w:rPr>
            <w:t xml:space="preserve"> significant mental health disparities and access barriers to gender affirming care.</w:t>
          </w:r>
          <w:r w:rsidR="007A077A">
            <w:rPr>
              <w:rFonts w:ascii="Myriad Pro" w:hAnsi="Myriad Pro"/>
              <w:lang w:val="en-AU"/>
            </w:rPr>
            <w:t xml:space="preserve"> LGBTIQ+ </w:t>
          </w:r>
          <w:r w:rsidR="00C753ED">
            <w:rPr>
              <w:rFonts w:ascii="Myriad Pro" w:hAnsi="Myriad Pro"/>
              <w:lang w:val="en-AU"/>
            </w:rPr>
            <w:t xml:space="preserve">people </w:t>
          </w:r>
          <w:r w:rsidR="001A5031">
            <w:rPr>
              <w:rFonts w:ascii="Myriad Pro" w:hAnsi="Myriad Pro"/>
              <w:lang w:val="en-AU"/>
            </w:rPr>
            <w:t xml:space="preserve">also </w:t>
          </w:r>
          <w:r w:rsidR="007A077A">
            <w:rPr>
              <w:rFonts w:ascii="Myriad Pro" w:hAnsi="Myriad Pro"/>
              <w:lang w:val="en-AU"/>
            </w:rPr>
            <w:t xml:space="preserve">have unique experiences </w:t>
          </w:r>
          <w:r w:rsidR="001A5031">
            <w:rPr>
              <w:rFonts w:ascii="Myriad Pro" w:hAnsi="Myriad Pro"/>
              <w:lang w:val="en-AU"/>
            </w:rPr>
            <w:t>and needs with regards to cancer and cancer care, intimate partner and family violence, and alcohol and other drug use.</w:t>
          </w:r>
          <w:r>
            <w:rPr>
              <w:rFonts w:ascii="Myriad Pro" w:hAnsi="Myriad Pro"/>
              <w:lang w:val="en-AU"/>
            </w:rPr>
            <w:t xml:space="preserve"> </w:t>
          </w:r>
          <w:r w:rsidR="000F7650">
            <w:rPr>
              <w:rFonts w:ascii="Myriad Pro" w:hAnsi="Myriad Pro"/>
              <w:b/>
              <w:bCs/>
              <w:lang w:val="en-AU"/>
            </w:rPr>
            <w:t>This submission recommends g</w:t>
          </w:r>
          <w:r w:rsidR="00B56D2F" w:rsidRPr="00B56D2F">
            <w:rPr>
              <w:rFonts w:ascii="Myriad Pro" w:hAnsi="Myriad Pro"/>
              <w:b/>
              <w:bCs/>
              <w:lang w:val="en-AU"/>
            </w:rPr>
            <w:t>reater investment in reducing other health and wellbeing disparities</w:t>
          </w:r>
          <w:r w:rsidR="00B34B2C">
            <w:rPr>
              <w:rFonts w:ascii="Myriad Pro" w:hAnsi="Myriad Pro"/>
              <w:b/>
              <w:bCs/>
              <w:lang w:val="en-AU"/>
            </w:rPr>
            <w:t xml:space="preserve"> among</w:t>
          </w:r>
          <w:r w:rsidR="000F7650">
            <w:rPr>
              <w:rFonts w:ascii="Myriad Pro" w:hAnsi="Myriad Pro"/>
              <w:b/>
              <w:bCs/>
              <w:lang w:val="en-AU"/>
            </w:rPr>
            <w:t xml:space="preserve"> LGBTIQ+ people.</w:t>
          </w:r>
        </w:p>
        <w:p w14:paraId="73CB1D7A" w14:textId="77777777" w:rsidR="00B56D2F" w:rsidRDefault="00B56D2F" w:rsidP="00B41670">
          <w:pPr>
            <w:rPr>
              <w:rFonts w:asciiTheme="majorHAnsi" w:hAnsiTheme="majorHAnsi"/>
              <w:b/>
              <w:bCs/>
              <w:color w:val="4472C4" w:themeColor="accent1"/>
              <w:sz w:val="32"/>
              <w:szCs w:val="32"/>
              <w:lang w:val="en-AU"/>
            </w:rPr>
          </w:pPr>
        </w:p>
        <w:tbl>
          <w:tblPr>
            <w:tblStyle w:val="GridTable4-Accent1"/>
            <w:tblW w:w="0" w:type="auto"/>
            <w:tblLook w:val="04A0" w:firstRow="1" w:lastRow="0" w:firstColumn="1" w:lastColumn="0" w:noHBand="0" w:noVBand="1"/>
          </w:tblPr>
          <w:tblGrid>
            <w:gridCol w:w="9010"/>
          </w:tblGrid>
          <w:tr w:rsidR="004B0196" w:rsidRPr="00032A17" w14:paraId="2DFC6CF3" w14:textId="77777777" w:rsidTr="00910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2C2F4F28" w14:textId="77777777" w:rsidR="004B0196" w:rsidRPr="00BE3A51" w:rsidRDefault="004B0196" w:rsidP="0091008A">
                <w:pPr>
                  <w:rPr>
                    <w:rFonts w:ascii="Myriad Pro" w:hAnsi="Myriad Pro"/>
                    <w:lang w:val="en-AU"/>
                  </w:rPr>
                </w:pPr>
                <w:r w:rsidRPr="005C1DA1">
                  <w:rPr>
                    <w:rFonts w:ascii="Myriad Pro" w:hAnsi="Myriad Pro"/>
                    <w:sz w:val="28"/>
                    <w:szCs w:val="32"/>
                    <w:lang w:val="en-AU"/>
                  </w:rPr>
                  <w:t xml:space="preserve">Summary of Recommendations </w:t>
                </w:r>
              </w:p>
            </w:tc>
          </w:tr>
          <w:tr w:rsidR="004B0196" w:rsidRPr="00032A17" w14:paraId="18E2E8DC" w14:textId="77777777" w:rsidTr="00910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48D467D5" w14:textId="70B38620" w:rsidR="00184D69" w:rsidRPr="005C1DA1" w:rsidRDefault="005C1DA1" w:rsidP="005C1DA1">
                <w:pPr>
                  <w:rPr>
                    <w:rFonts w:ascii="Myriad Pro" w:hAnsi="Myriad Pro"/>
                    <w:lang w:val="en-AU"/>
                  </w:rPr>
                </w:pPr>
                <w:r>
                  <w:rPr>
                    <w:rFonts w:ascii="Myriad Pro" w:hAnsi="Myriad Pro"/>
                    <w:lang w:val="en-AU"/>
                  </w:rPr>
                  <w:t xml:space="preserve">Priority Area 1: </w:t>
                </w:r>
                <w:r w:rsidR="005C3CD1" w:rsidRPr="005C1DA1">
                  <w:rPr>
                    <w:rFonts w:ascii="Myriad Pro" w:hAnsi="Myriad Pro"/>
                    <w:lang w:val="en-AU"/>
                  </w:rPr>
                  <w:t xml:space="preserve">National </w:t>
                </w:r>
                <w:r w:rsidR="009327CA" w:rsidRPr="005C1DA1">
                  <w:rPr>
                    <w:rFonts w:ascii="Myriad Pro" w:hAnsi="Myriad Pro"/>
                    <w:lang w:val="en-AU"/>
                  </w:rPr>
                  <w:t>coordination and investment</w:t>
                </w:r>
                <w:r w:rsidR="00576F7D" w:rsidRPr="005C1DA1">
                  <w:rPr>
                    <w:rFonts w:ascii="Myriad Pro" w:hAnsi="Myriad Pro"/>
                    <w:lang w:val="en-AU"/>
                  </w:rPr>
                  <w:t xml:space="preserve"> in LGBTIQ+ health and wellbeing </w:t>
                </w:r>
              </w:p>
              <w:p w14:paraId="3E5C1846" w14:textId="77777777" w:rsidR="005825F0" w:rsidRPr="00184D69" w:rsidRDefault="005825F0" w:rsidP="005825F0">
                <w:pPr>
                  <w:pStyle w:val="ListParagraph"/>
                  <w:ind w:left="313"/>
                  <w:rPr>
                    <w:rFonts w:ascii="Myriad Pro" w:hAnsi="Myriad Pro"/>
                    <w:lang w:val="en-AU"/>
                  </w:rPr>
                </w:pPr>
              </w:p>
              <w:p w14:paraId="736954E1" w14:textId="0203D31B" w:rsidR="00184D69" w:rsidRPr="003307BD" w:rsidRDefault="00184D69" w:rsidP="003307BD">
                <w:pPr>
                  <w:pStyle w:val="ListParagraph"/>
                  <w:numPr>
                    <w:ilvl w:val="1"/>
                    <w:numId w:val="17"/>
                  </w:numPr>
                  <w:rPr>
                    <w:rFonts w:ascii="Myriad Pro" w:hAnsi="Myriad Pro"/>
                    <w:b w:val="0"/>
                    <w:bCs w:val="0"/>
                  </w:rPr>
                </w:pPr>
                <w:r w:rsidRPr="00184D69">
                  <w:rPr>
                    <w:rFonts w:ascii="Myriad Pro" w:hAnsi="Myriad Pro"/>
                    <w:b w:val="0"/>
                    <w:bCs w:val="0"/>
                  </w:rPr>
                  <w:t>LGBTIQ+ Health Australia is funded to better execute its peak role and engage at the national level to improve the health outcomes for LGBTIQ+ communities. Cost: $1.42 million (2021-24)</w:t>
                </w:r>
              </w:p>
              <w:p w14:paraId="47AFC7FF" w14:textId="56D2960D" w:rsidR="00184D69" w:rsidRPr="00184D69" w:rsidRDefault="00184D69" w:rsidP="00184D69">
                <w:pPr>
                  <w:rPr>
                    <w:rFonts w:ascii="Myriad Pro" w:hAnsi="Myriad Pro"/>
                    <w:lang w:val="en-AU"/>
                  </w:rPr>
                </w:pPr>
              </w:p>
              <w:p w14:paraId="684E7988" w14:textId="11AAB960" w:rsidR="00184D69" w:rsidRPr="005C1DA1" w:rsidRDefault="005C1DA1" w:rsidP="005C1DA1">
                <w:pPr>
                  <w:rPr>
                    <w:rFonts w:ascii="Myriad Pro" w:hAnsi="Myriad Pro"/>
                    <w:lang w:val="en-AU"/>
                  </w:rPr>
                </w:pPr>
                <w:r>
                  <w:rPr>
                    <w:rFonts w:ascii="Myriad Pro" w:hAnsi="Myriad Pro"/>
                    <w:lang w:val="en-AU"/>
                  </w:rPr>
                  <w:t xml:space="preserve">Priority Area 2: </w:t>
                </w:r>
                <w:r w:rsidR="00576F7D" w:rsidRPr="005C1DA1">
                  <w:rPr>
                    <w:rFonts w:ascii="Myriad Pro" w:hAnsi="Myriad Pro"/>
                    <w:lang w:val="en-AU"/>
                  </w:rPr>
                  <w:t>Data and Research</w:t>
                </w:r>
                <w:r w:rsidR="00A1265F" w:rsidRPr="005C1DA1">
                  <w:rPr>
                    <w:rFonts w:ascii="Myriad Pro" w:hAnsi="Myriad Pro"/>
                    <w:lang w:val="en-AU"/>
                  </w:rPr>
                  <w:t xml:space="preserve"> </w:t>
                </w:r>
              </w:p>
              <w:p w14:paraId="17EEF8E6" w14:textId="77777777" w:rsidR="005825F0" w:rsidRPr="00184D69" w:rsidRDefault="005825F0" w:rsidP="005825F0">
                <w:pPr>
                  <w:pStyle w:val="ListParagraph"/>
                  <w:ind w:left="313"/>
                  <w:rPr>
                    <w:rFonts w:ascii="Myriad Pro" w:hAnsi="Myriad Pro"/>
                    <w:lang w:val="en-AU"/>
                  </w:rPr>
                </w:pPr>
              </w:p>
              <w:p w14:paraId="56EF01AD" w14:textId="4505768F" w:rsidR="003307BD" w:rsidRPr="005C1DA1" w:rsidRDefault="00184D69" w:rsidP="005C1DA1">
                <w:pPr>
                  <w:pStyle w:val="ListParagraph"/>
                  <w:numPr>
                    <w:ilvl w:val="1"/>
                    <w:numId w:val="18"/>
                  </w:numPr>
                  <w:rPr>
                    <w:rFonts w:ascii="Myriad Pro" w:hAnsi="Myriad Pro"/>
                    <w:b w:val="0"/>
                    <w:bCs w:val="0"/>
                  </w:rPr>
                </w:pPr>
                <w:r w:rsidRPr="005C1DA1">
                  <w:rPr>
                    <w:rFonts w:ascii="Myriad Pro" w:hAnsi="Myriad Pro"/>
                    <w:b w:val="0"/>
                    <w:bCs w:val="0"/>
                  </w:rPr>
                  <w:t>Investment in greater coordination or research and an in-depth analysis of existing data sets and research nationally and jurisdictionally.</w:t>
                </w:r>
              </w:p>
              <w:p w14:paraId="292577AE" w14:textId="1E41D6CF" w:rsidR="00184D69" w:rsidRPr="003307BD" w:rsidRDefault="00184D69" w:rsidP="005C1DA1">
                <w:pPr>
                  <w:pStyle w:val="ListParagraph"/>
                  <w:numPr>
                    <w:ilvl w:val="1"/>
                    <w:numId w:val="18"/>
                  </w:numPr>
                  <w:rPr>
                    <w:rFonts w:ascii="Myriad Pro" w:hAnsi="Myriad Pro"/>
                    <w:b w:val="0"/>
                    <w:bCs w:val="0"/>
                  </w:rPr>
                </w:pPr>
                <w:r w:rsidRPr="003307BD">
                  <w:rPr>
                    <w:rFonts w:ascii="Myriad Pro" w:hAnsi="Myriad Pro"/>
                    <w:b w:val="0"/>
                    <w:bCs w:val="0"/>
                  </w:rPr>
                  <w:t xml:space="preserve">Investment in embedding the ABS </w:t>
                </w:r>
                <w:r w:rsidR="006A3BDE">
                  <w:rPr>
                    <w:rFonts w:ascii="Myriad Pro" w:hAnsi="Myriad Pro"/>
                    <w:b w:val="0"/>
                    <w:bCs w:val="0"/>
                  </w:rPr>
                  <w:t xml:space="preserve">2020 </w:t>
                </w:r>
                <w:r w:rsidRPr="003307BD">
                  <w:rPr>
                    <w:rFonts w:ascii="Myriad Pro" w:hAnsi="Myriad Pro"/>
                    <w:b w:val="0"/>
                    <w:bCs w:val="0"/>
                  </w:rPr>
                  <w:t>Standard on Sex, Gender, Variations in Sex Characteristics, and Sexual Orientation Variables across health and wellbeing sector data sets.</w:t>
                </w:r>
              </w:p>
              <w:p w14:paraId="47D8CF51" w14:textId="77777777" w:rsidR="00184D69" w:rsidRPr="00184D69" w:rsidRDefault="00184D69" w:rsidP="00184D69">
                <w:pPr>
                  <w:rPr>
                    <w:rFonts w:ascii="Myriad Pro" w:hAnsi="Myriad Pro"/>
                    <w:lang w:val="en-AU"/>
                  </w:rPr>
                </w:pPr>
              </w:p>
              <w:p w14:paraId="3199A69C" w14:textId="1879C5EE" w:rsidR="00184D69" w:rsidRPr="005C1DA1" w:rsidRDefault="005C1DA1" w:rsidP="005C1DA1">
                <w:pPr>
                  <w:rPr>
                    <w:rFonts w:ascii="Myriad Pro" w:hAnsi="Myriad Pro"/>
                    <w:lang w:val="en-AU"/>
                  </w:rPr>
                </w:pPr>
                <w:r>
                  <w:rPr>
                    <w:rFonts w:ascii="Myriad Pro" w:hAnsi="Myriad Pro"/>
                    <w:lang w:val="en-AU"/>
                  </w:rPr>
                  <w:t xml:space="preserve">Priority Area 3: </w:t>
                </w:r>
                <w:r w:rsidR="00576F7D" w:rsidRPr="005C1DA1">
                  <w:rPr>
                    <w:rFonts w:ascii="Myriad Pro" w:hAnsi="Myriad Pro"/>
                    <w:lang w:val="en-AU"/>
                  </w:rPr>
                  <w:t>National LGBTIQ+ Health and Wellbeing Action Plan</w:t>
                </w:r>
              </w:p>
              <w:p w14:paraId="3C042C0A" w14:textId="77777777" w:rsidR="005825F0" w:rsidRPr="00184D69" w:rsidRDefault="005825F0" w:rsidP="005825F0">
                <w:pPr>
                  <w:pStyle w:val="ListParagraph"/>
                  <w:ind w:left="313"/>
                  <w:rPr>
                    <w:rFonts w:ascii="Myriad Pro" w:hAnsi="Myriad Pro"/>
                    <w:lang w:val="en-AU"/>
                  </w:rPr>
                </w:pPr>
              </w:p>
              <w:p w14:paraId="11E3881B" w14:textId="05315F73" w:rsidR="00184D69" w:rsidRPr="005C1DA1" w:rsidRDefault="005B397F" w:rsidP="005C1DA1">
                <w:pPr>
                  <w:pStyle w:val="ListParagraph"/>
                  <w:numPr>
                    <w:ilvl w:val="1"/>
                    <w:numId w:val="22"/>
                  </w:numPr>
                  <w:rPr>
                    <w:rFonts w:ascii="Myriad Pro" w:hAnsi="Myriad Pro"/>
                    <w:b w:val="0"/>
                    <w:bCs w:val="0"/>
                  </w:rPr>
                </w:pPr>
                <w:r w:rsidRPr="005C1DA1">
                  <w:rPr>
                    <w:rFonts w:ascii="Myriad Pro" w:hAnsi="Myriad Pro"/>
                    <w:b w:val="0"/>
                    <w:bCs w:val="0"/>
                  </w:rPr>
                  <w:t>Funding to develop and implement a 10-year National LGBTIQ+ Health and Wellbeing Action Plan to address ongoing health disparities. This should include a national forum of stakeholders to review existing research evidence and government policy commitments to develop recommendations on priority actions.</w:t>
                </w:r>
              </w:p>
              <w:p w14:paraId="5232015B" w14:textId="77777777" w:rsidR="00184D69" w:rsidRPr="00184D69" w:rsidRDefault="00184D69" w:rsidP="00184D69">
                <w:pPr>
                  <w:rPr>
                    <w:rFonts w:ascii="Myriad Pro" w:hAnsi="Myriad Pro"/>
                    <w:lang w:val="en-AU"/>
                  </w:rPr>
                </w:pPr>
              </w:p>
              <w:p w14:paraId="7844721C" w14:textId="245DFDE0" w:rsidR="00184D69" w:rsidRPr="005C1DA1" w:rsidRDefault="005C1DA1" w:rsidP="005C1DA1">
                <w:pPr>
                  <w:rPr>
                    <w:rFonts w:ascii="Myriad Pro" w:hAnsi="Myriad Pro"/>
                    <w:lang w:val="en-AU"/>
                  </w:rPr>
                </w:pPr>
                <w:r>
                  <w:rPr>
                    <w:rFonts w:ascii="Myriad Pro" w:hAnsi="Myriad Pro"/>
                    <w:lang w:val="en-AU"/>
                  </w:rPr>
                  <w:t xml:space="preserve">Priority Area 4: </w:t>
                </w:r>
                <w:r w:rsidR="004B0196" w:rsidRPr="005C1DA1">
                  <w:rPr>
                    <w:rFonts w:ascii="Myriad Pro" w:hAnsi="Myriad Pro"/>
                    <w:lang w:val="en-AU"/>
                  </w:rPr>
                  <w:t>I</w:t>
                </w:r>
                <w:r w:rsidR="00210E21" w:rsidRPr="005C1DA1">
                  <w:rPr>
                    <w:rFonts w:ascii="Myriad Pro" w:hAnsi="Myriad Pro"/>
                    <w:lang w:val="en-AU"/>
                  </w:rPr>
                  <w:t>ncreased i</w:t>
                </w:r>
                <w:r w:rsidR="004B0196" w:rsidRPr="005C1DA1">
                  <w:rPr>
                    <w:rFonts w:ascii="Myriad Pro" w:hAnsi="Myriad Pro"/>
                    <w:lang w:val="en-AU"/>
                  </w:rPr>
                  <w:t>nvestment in LGBTIQ+ community-controlled health organisations</w:t>
                </w:r>
              </w:p>
              <w:p w14:paraId="7FC86C43" w14:textId="77777777" w:rsidR="005825F0" w:rsidRPr="00184D69" w:rsidRDefault="005825F0" w:rsidP="005825F0">
                <w:pPr>
                  <w:pStyle w:val="ListParagraph"/>
                  <w:ind w:left="313"/>
                  <w:rPr>
                    <w:rFonts w:ascii="Myriad Pro" w:hAnsi="Myriad Pro"/>
                    <w:lang w:val="en-AU"/>
                  </w:rPr>
                </w:pPr>
              </w:p>
              <w:p w14:paraId="68FF60E9" w14:textId="77777777" w:rsidR="005C1DA1" w:rsidRPr="005C1DA1" w:rsidRDefault="005B397F" w:rsidP="005C1DA1">
                <w:pPr>
                  <w:pStyle w:val="ListParagraph"/>
                  <w:numPr>
                    <w:ilvl w:val="1"/>
                    <w:numId w:val="21"/>
                  </w:numPr>
                  <w:rPr>
                    <w:rFonts w:ascii="Myriad Pro" w:hAnsi="Myriad Pro"/>
                    <w:b w:val="0"/>
                    <w:bCs w:val="0"/>
                  </w:rPr>
                </w:pPr>
                <w:r w:rsidRPr="005C1DA1">
                  <w:rPr>
                    <w:rFonts w:ascii="Myriad Pro" w:hAnsi="Myriad Pro"/>
                    <w:b w:val="0"/>
                    <w:bCs w:val="0"/>
                  </w:rPr>
                  <w:t>Increased investment in LGBTIQ+ community-controlled health organisations to enhance capacity, meet demand and expand geographical reach.</w:t>
                </w:r>
              </w:p>
              <w:p w14:paraId="0660BC97" w14:textId="77777777" w:rsidR="005C1DA1" w:rsidRPr="005C1DA1" w:rsidRDefault="005B397F" w:rsidP="005C1DA1">
                <w:pPr>
                  <w:pStyle w:val="ListParagraph"/>
                  <w:numPr>
                    <w:ilvl w:val="1"/>
                    <w:numId w:val="21"/>
                  </w:numPr>
                  <w:rPr>
                    <w:rFonts w:ascii="Myriad Pro" w:hAnsi="Myriad Pro"/>
                    <w:b w:val="0"/>
                    <w:bCs w:val="0"/>
                  </w:rPr>
                </w:pPr>
                <w:r w:rsidRPr="005C1DA1">
                  <w:rPr>
                    <w:rFonts w:ascii="Myriad Pro" w:hAnsi="Myriad Pro"/>
                    <w:b w:val="0"/>
                    <w:bCs w:val="0"/>
                  </w:rPr>
                  <w:t>Increased investment in PHNs to be directed into LGBTIQ+ community-controlled health organisations to increase their capacity to deliver targeted health programs and build the capacity of the primary care sector to work in a culturally competent way.</w:t>
                </w:r>
              </w:p>
              <w:p w14:paraId="51A67706" w14:textId="55E9D36C" w:rsidR="005B397F" w:rsidRPr="005C1DA1" w:rsidRDefault="005B397F" w:rsidP="005C1DA1">
                <w:pPr>
                  <w:pStyle w:val="ListParagraph"/>
                  <w:numPr>
                    <w:ilvl w:val="1"/>
                    <w:numId w:val="21"/>
                  </w:numPr>
                  <w:rPr>
                    <w:rFonts w:ascii="Myriad Pro" w:hAnsi="Myriad Pro"/>
                    <w:b w:val="0"/>
                    <w:bCs w:val="0"/>
                  </w:rPr>
                </w:pPr>
                <w:r w:rsidRPr="005C1DA1">
                  <w:rPr>
                    <w:rFonts w:ascii="Myriad Pro" w:hAnsi="Myriad Pro"/>
                    <w:b w:val="0"/>
                    <w:bCs w:val="0"/>
                  </w:rPr>
                  <w:t xml:space="preserve">Funding support for Intersex Human Rights Australia to facilitate systemic advocacy on intersex issues. </w:t>
                </w:r>
              </w:p>
              <w:p w14:paraId="43124C63" w14:textId="6FE1DFBC" w:rsidR="005B397F" w:rsidRPr="005825F0" w:rsidRDefault="005B397F" w:rsidP="005C1DA1">
                <w:pPr>
                  <w:pStyle w:val="ListParagraph"/>
                  <w:numPr>
                    <w:ilvl w:val="1"/>
                    <w:numId w:val="20"/>
                  </w:numPr>
                  <w:rPr>
                    <w:rFonts w:ascii="Myriad Pro" w:hAnsi="Myriad Pro"/>
                    <w:b w:val="0"/>
                    <w:bCs w:val="0"/>
                  </w:rPr>
                </w:pPr>
                <w:r w:rsidRPr="005825F0">
                  <w:rPr>
                    <w:rFonts w:ascii="Myriad Pro" w:hAnsi="Myriad Pro"/>
                    <w:b w:val="0"/>
                    <w:bCs w:val="0"/>
                  </w:rPr>
                  <w:t xml:space="preserve">Funding support for Intersex Peer Support Australia to facilitate independent access to counselling and peer support for intersex individuals and their families. </w:t>
                </w:r>
              </w:p>
              <w:p w14:paraId="29357049" w14:textId="00F06C22" w:rsidR="005B397F" w:rsidRPr="00361057" w:rsidRDefault="005B397F" w:rsidP="005C1DA1">
                <w:pPr>
                  <w:pStyle w:val="ListParagraph"/>
                  <w:numPr>
                    <w:ilvl w:val="1"/>
                    <w:numId w:val="20"/>
                  </w:numPr>
                  <w:rPr>
                    <w:rFonts w:ascii="Myriad Pro" w:hAnsi="Myriad Pro"/>
                    <w:b w:val="0"/>
                    <w:bCs w:val="0"/>
                  </w:rPr>
                </w:pPr>
                <w:r w:rsidRPr="005825F0">
                  <w:rPr>
                    <w:rFonts w:ascii="Myriad Pro" w:hAnsi="Myriad Pro"/>
                    <w:b w:val="0"/>
                    <w:bCs w:val="0"/>
                  </w:rPr>
                  <w:t>Funding to explore the establishment of an independent, human rights-based oversight mechanism to determine individual cases involving people born with intersex variations who are unable to consent to treatment.</w:t>
                </w:r>
              </w:p>
              <w:p w14:paraId="2271183D" w14:textId="26F830C5" w:rsidR="00361057" w:rsidRPr="005825F0" w:rsidRDefault="00D2681A" w:rsidP="005C1DA1">
                <w:pPr>
                  <w:pStyle w:val="ListParagraph"/>
                  <w:numPr>
                    <w:ilvl w:val="1"/>
                    <w:numId w:val="20"/>
                  </w:numPr>
                  <w:rPr>
                    <w:rFonts w:ascii="Myriad Pro" w:hAnsi="Myriad Pro"/>
                    <w:b w:val="0"/>
                    <w:bCs w:val="0"/>
                  </w:rPr>
                </w:pPr>
                <w:r>
                  <w:rPr>
                    <w:rFonts w:ascii="Myriad Pro" w:hAnsi="Myriad Pro"/>
                    <w:b w:val="0"/>
                    <w:bCs w:val="0"/>
                    <w:lang w:val="en-AU"/>
                  </w:rPr>
                  <w:t>Funding</w:t>
                </w:r>
                <w:r w:rsidR="00361057" w:rsidRPr="00361057">
                  <w:rPr>
                    <w:rFonts w:ascii="Myriad Pro" w:hAnsi="Myriad Pro"/>
                    <w:b w:val="0"/>
                    <w:bCs w:val="0"/>
                    <w:lang w:val="en-AU"/>
                  </w:rPr>
                  <w:t xml:space="preserve"> for Rainbow Families to better enable them to operate at the national level and work with relevant federal government agencies, to reduce the disadvantage of LGBTIQ+ families across Australia.</w:t>
                </w:r>
              </w:p>
              <w:p w14:paraId="04612D98" w14:textId="77777777" w:rsidR="005B397F" w:rsidRPr="005B397F" w:rsidRDefault="005B397F" w:rsidP="005B397F">
                <w:pPr>
                  <w:rPr>
                    <w:rFonts w:ascii="Myriad Pro" w:hAnsi="Myriad Pro"/>
                    <w:b w:val="0"/>
                    <w:bCs w:val="0"/>
                    <w:lang w:val="en-AU"/>
                  </w:rPr>
                </w:pPr>
              </w:p>
              <w:p w14:paraId="73069399" w14:textId="7531851A" w:rsidR="00184D69" w:rsidRPr="005C1DA1" w:rsidRDefault="005C1DA1" w:rsidP="005C1DA1">
                <w:pPr>
                  <w:rPr>
                    <w:rFonts w:ascii="Myriad Pro" w:hAnsi="Myriad Pro"/>
                    <w:lang w:val="en-AU"/>
                  </w:rPr>
                </w:pPr>
                <w:r>
                  <w:rPr>
                    <w:rFonts w:ascii="Myriad Pro" w:hAnsi="Myriad Pro"/>
                    <w:lang w:val="en-AU"/>
                  </w:rPr>
                  <w:t xml:space="preserve">Priority Area 5: </w:t>
                </w:r>
                <w:r w:rsidR="00210E21" w:rsidRPr="005C1DA1">
                  <w:rPr>
                    <w:rFonts w:ascii="Myriad Pro" w:hAnsi="Myriad Pro"/>
                    <w:lang w:val="en-AU"/>
                  </w:rPr>
                  <w:t>Targeted investment in LGBTIQ+ m</w:t>
                </w:r>
                <w:r w:rsidR="004B0196" w:rsidRPr="005C1DA1">
                  <w:rPr>
                    <w:rFonts w:ascii="Myriad Pro" w:hAnsi="Myriad Pro"/>
                    <w:lang w:val="en-AU"/>
                  </w:rPr>
                  <w:t>ental health and suicide prevention</w:t>
                </w:r>
              </w:p>
              <w:p w14:paraId="4F15BFDF" w14:textId="77777777" w:rsidR="005825F0" w:rsidRPr="00184D69" w:rsidRDefault="005825F0" w:rsidP="005825F0">
                <w:pPr>
                  <w:pStyle w:val="ListParagraph"/>
                  <w:ind w:left="313"/>
                  <w:rPr>
                    <w:rFonts w:ascii="Myriad Pro" w:hAnsi="Myriad Pro"/>
                    <w:lang w:val="en-AU"/>
                  </w:rPr>
                </w:pPr>
              </w:p>
              <w:p w14:paraId="7472DCB7" w14:textId="625957DD" w:rsidR="00300BEA" w:rsidRPr="005C1DA1" w:rsidRDefault="00300BEA" w:rsidP="005C1DA1">
                <w:pPr>
                  <w:pStyle w:val="ListParagraph"/>
                  <w:numPr>
                    <w:ilvl w:val="1"/>
                    <w:numId w:val="23"/>
                  </w:numPr>
                  <w:rPr>
                    <w:rFonts w:ascii="Myriad Pro" w:hAnsi="Myriad Pro"/>
                    <w:b w:val="0"/>
                    <w:bCs w:val="0"/>
                  </w:rPr>
                </w:pPr>
                <w:r w:rsidRPr="005C1DA1">
                  <w:rPr>
                    <w:rFonts w:ascii="Myriad Pro" w:hAnsi="Myriad Pro"/>
                    <w:b w:val="0"/>
                    <w:bCs w:val="0"/>
                  </w:rPr>
                  <w:t>Invest in education campaigns that promote the inclusion of LGBTIQ+ people in society more broadly.</w:t>
                </w:r>
              </w:p>
              <w:p w14:paraId="5614935B" w14:textId="2789D268" w:rsidR="00300BEA" w:rsidRPr="005825F0" w:rsidRDefault="00300BEA" w:rsidP="005C1DA1">
                <w:pPr>
                  <w:pStyle w:val="ListParagraph"/>
                  <w:numPr>
                    <w:ilvl w:val="1"/>
                    <w:numId w:val="23"/>
                  </w:numPr>
                  <w:rPr>
                    <w:rFonts w:ascii="Myriad Pro" w:hAnsi="Myriad Pro"/>
                    <w:b w:val="0"/>
                    <w:bCs w:val="0"/>
                  </w:rPr>
                </w:pPr>
                <w:r w:rsidRPr="005825F0">
                  <w:rPr>
                    <w:rFonts w:ascii="Myriad Pro" w:hAnsi="Myriad Pro"/>
                    <w:b w:val="0"/>
                    <w:bCs w:val="0"/>
                  </w:rPr>
                  <w:t>Invest in evidence-based promotion, prevention and early intervention initiatives and primary mental health care supporting the prevention, early detection and treatment of mental health problems experienced by LGBTI</w:t>
                </w:r>
                <w:r w:rsidR="005C73D0">
                  <w:rPr>
                    <w:rFonts w:ascii="Myriad Pro" w:hAnsi="Myriad Pro"/>
                    <w:b w:val="0"/>
                    <w:bCs w:val="0"/>
                  </w:rPr>
                  <w:t>Q+</w:t>
                </w:r>
                <w:r w:rsidRPr="005825F0">
                  <w:rPr>
                    <w:rFonts w:ascii="Myriad Pro" w:hAnsi="Myriad Pro"/>
                    <w:b w:val="0"/>
                    <w:bCs w:val="0"/>
                  </w:rPr>
                  <w:t xml:space="preserve"> people and communities.</w:t>
                </w:r>
              </w:p>
              <w:p w14:paraId="58B91FA3" w14:textId="0E95620C" w:rsidR="00300BEA" w:rsidRPr="005825F0" w:rsidRDefault="00300BEA" w:rsidP="005C1DA1">
                <w:pPr>
                  <w:pStyle w:val="ListParagraph"/>
                  <w:numPr>
                    <w:ilvl w:val="1"/>
                    <w:numId w:val="23"/>
                  </w:numPr>
                  <w:rPr>
                    <w:rFonts w:ascii="Myriad Pro" w:hAnsi="Myriad Pro"/>
                    <w:b w:val="0"/>
                    <w:bCs w:val="0"/>
                  </w:rPr>
                </w:pPr>
                <w:r w:rsidRPr="005825F0">
                  <w:rPr>
                    <w:rFonts w:ascii="Myriad Pro" w:hAnsi="Myriad Pro"/>
                    <w:b w:val="0"/>
                    <w:bCs w:val="0"/>
                  </w:rPr>
                  <w:t>Increased investment in tailored mental health and suicide prevention initiatives, including both clinical and community-based support, to build the capacity and resilience of LGBTIQ+ communities.</w:t>
                </w:r>
              </w:p>
              <w:p w14:paraId="1BE9CCF5" w14:textId="23362A24" w:rsidR="00184D69" w:rsidRPr="005D44BF" w:rsidRDefault="00300BEA" w:rsidP="005C1DA1">
                <w:pPr>
                  <w:pStyle w:val="ListParagraph"/>
                  <w:numPr>
                    <w:ilvl w:val="1"/>
                    <w:numId w:val="23"/>
                  </w:numPr>
                  <w:rPr>
                    <w:rFonts w:ascii="Myriad Pro" w:hAnsi="Myriad Pro"/>
                    <w:b w:val="0"/>
                    <w:bCs w:val="0"/>
                  </w:rPr>
                </w:pPr>
                <w:r w:rsidRPr="005825F0">
                  <w:rPr>
                    <w:rFonts w:ascii="Myriad Pro" w:hAnsi="Myriad Pro"/>
                    <w:b w:val="0"/>
                    <w:bCs w:val="0"/>
                  </w:rPr>
                  <w:t>Increase investment to QLife to ensure appropriate coverage across all jurisdictions.</w:t>
                </w:r>
              </w:p>
              <w:p w14:paraId="6FFB644B" w14:textId="1A437A73" w:rsidR="005D44BF" w:rsidRPr="005825F0" w:rsidRDefault="005D44BF" w:rsidP="005C1DA1">
                <w:pPr>
                  <w:pStyle w:val="ListParagraph"/>
                  <w:numPr>
                    <w:ilvl w:val="1"/>
                    <w:numId w:val="23"/>
                  </w:numPr>
                  <w:rPr>
                    <w:rFonts w:ascii="Myriad Pro" w:hAnsi="Myriad Pro"/>
                    <w:b w:val="0"/>
                    <w:bCs w:val="0"/>
                  </w:rPr>
                </w:pPr>
                <w:r w:rsidRPr="005D44BF">
                  <w:rPr>
                    <w:rFonts w:ascii="Myriad Pro" w:hAnsi="Myriad Pro"/>
                    <w:b w:val="0"/>
                    <w:bCs w:val="0"/>
                  </w:rPr>
                  <w:t>Investment in establishing a National Suicide Prevention Office with a funded portfolio to address LGBTIQ+ suicide prevention.</w:t>
                </w:r>
              </w:p>
              <w:p w14:paraId="78B391B5" w14:textId="77777777" w:rsidR="00184D69" w:rsidRPr="00184D69" w:rsidRDefault="00184D69" w:rsidP="00184D69">
                <w:pPr>
                  <w:rPr>
                    <w:rFonts w:ascii="Myriad Pro" w:hAnsi="Myriad Pro"/>
                    <w:lang w:val="en-AU"/>
                  </w:rPr>
                </w:pPr>
              </w:p>
              <w:p w14:paraId="14723400" w14:textId="4CFA853F" w:rsidR="00184D69" w:rsidRPr="005C1DA1" w:rsidRDefault="005C1DA1" w:rsidP="005C1DA1">
                <w:pPr>
                  <w:rPr>
                    <w:rFonts w:ascii="Myriad Pro" w:hAnsi="Myriad Pro"/>
                    <w:lang w:val="en-AU"/>
                  </w:rPr>
                </w:pPr>
                <w:r>
                  <w:rPr>
                    <w:rFonts w:ascii="Myriad Pro" w:hAnsi="Myriad Pro"/>
                    <w:lang w:val="en-AU"/>
                  </w:rPr>
                  <w:t>Priority Area 6: C</w:t>
                </w:r>
                <w:r w:rsidR="00210E21" w:rsidRPr="005C1DA1">
                  <w:rPr>
                    <w:rFonts w:ascii="Myriad Pro" w:hAnsi="Myriad Pro"/>
                    <w:lang w:val="en-AU"/>
                  </w:rPr>
                  <w:t>ulturally safe and inclusive Ageing and Aged Care System for older LGBTI people</w:t>
                </w:r>
                <w:r w:rsidR="004B0196" w:rsidRPr="005C1DA1">
                  <w:rPr>
                    <w:rFonts w:ascii="Myriad Pro" w:hAnsi="Myriad Pro"/>
                    <w:lang w:val="en-AU"/>
                  </w:rPr>
                  <w:t xml:space="preserve"> </w:t>
                </w:r>
              </w:p>
              <w:p w14:paraId="58C80B69" w14:textId="77777777" w:rsidR="005825F0" w:rsidRPr="00184D69" w:rsidRDefault="005825F0" w:rsidP="005825F0">
                <w:pPr>
                  <w:pStyle w:val="ListParagraph"/>
                  <w:ind w:left="313"/>
                  <w:rPr>
                    <w:rFonts w:ascii="Myriad Pro" w:hAnsi="Myriad Pro"/>
                    <w:lang w:val="en-AU"/>
                  </w:rPr>
                </w:pPr>
              </w:p>
              <w:p w14:paraId="5CFD3E36" w14:textId="064D523A" w:rsidR="00300BEA" w:rsidRPr="005C1DA1" w:rsidRDefault="00300BEA" w:rsidP="005C1DA1">
                <w:pPr>
                  <w:pStyle w:val="ListParagraph"/>
                  <w:numPr>
                    <w:ilvl w:val="1"/>
                    <w:numId w:val="24"/>
                  </w:numPr>
                  <w:rPr>
                    <w:rFonts w:ascii="Myriad Pro" w:hAnsi="Myriad Pro"/>
                    <w:b w:val="0"/>
                    <w:bCs w:val="0"/>
                  </w:rPr>
                </w:pPr>
                <w:r w:rsidRPr="005C1DA1">
                  <w:rPr>
                    <w:rFonts w:ascii="Myriad Pro" w:hAnsi="Myriad Pro"/>
                    <w:b w:val="0"/>
                    <w:bCs w:val="0"/>
                  </w:rPr>
                  <w:t>Investment to ensure LGBTI-specific recommendations in the Royal Commission into Aged Care’s final report are funded appropriately.</w:t>
                </w:r>
              </w:p>
              <w:p w14:paraId="4010A141" w14:textId="6BB0819F" w:rsidR="00184D69" w:rsidRPr="005825F0" w:rsidRDefault="00300BEA" w:rsidP="005C1DA1">
                <w:pPr>
                  <w:pStyle w:val="ListParagraph"/>
                  <w:numPr>
                    <w:ilvl w:val="1"/>
                    <w:numId w:val="24"/>
                  </w:numPr>
                  <w:rPr>
                    <w:rFonts w:ascii="Myriad Pro" w:hAnsi="Myriad Pro"/>
                    <w:b w:val="0"/>
                    <w:bCs w:val="0"/>
                  </w:rPr>
                </w:pPr>
                <w:r w:rsidRPr="005825F0">
                  <w:rPr>
                    <w:rFonts w:ascii="Myriad Pro" w:hAnsi="Myriad Pro"/>
                    <w:b w:val="0"/>
                    <w:bCs w:val="0"/>
                  </w:rPr>
                  <w:t>Establish and support LGBTI CVS schemes in areas where they currently do not exist, delivered by LGBTIQ+ health organisations, who have the most expertise in providing culturally competent programs.</w:t>
                </w:r>
              </w:p>
              <w:p w14:paraId="6D6998D6" w14:textId="77777777" w:rsidR="00300BEA" w:rsidRPr="00300BEA" w:rsidRDefault="00300BEA" w:rsidP="00300BEA">
                <w:pPr>
                  <w:rPr>
                    <w:rFonts w:ascii="Myriad Pro" w:hAnsi="Myriad Pro"/>
                    <w:b w:val="0"/>
                    <w:bCs w:val="0"/>
                    <w:lang w:val="en-AU"/>
                  </w:rPr>
                </w:pPr>
              </w:p>
              <w:p w14:paraId="505A2847" w14:textId="5FC2484C" w:rsidR="00184D69" w:rsidRPr="005C1DA1" w:rsidRDefault="005C1DA1" w:rsidP="005C1DA1">
                <w:pPr>
                  <w:rPr>
                    <w:rFonts w:ascii="Myriad Pro" w:hAnsi="Myriad Pro"/>
                    <w:lang w:val="en-AU"/>
                  </w:rPr>
                </w:pPr>
                <w:r>
                  <w:rPr>
                    <w:rFonts w:ascii="Myriad Pro" w:hAnsi="Myriad Pro"/>
                    <w:lang w:val="en-AU"/>
                  </w:rPr>
                  <w:t xml:space="preserve">Priority Area 7: </w:t>
                </w:r>
                <w:r w:rsidR="00210E21" w:rsidRPr="005C1DA1">
                  <w:rPr>
                    <w:rFonts w:ascii="Myriad Pro" w:hAnsi="Myriad Pro"/>
                    <w:lang w:val="en-AU"/>
                  </w:rPr>
                  <w:t>LGBTIQ+ d</w:t>
                </w:r>
                <w:r w:rsidR="004B0196" w:rsidRPr="005C1DA1">
                  <w:rPr>
                    <w:rFonts w:ascii="Myriad Pro" w:hAnsi="Myriad Pro"/>
                    <w:lang w:val="en-AU"/>
                  </w:rPr>
                  <w:t>isability</w:t>
                </w:r>
                <w:r w:rsidR="00210E21" w:rsidRPr="005C1DA1">
                  <w:rPr>
                    <w:rFonts w:ascii="Myriad Pro" w:hAnsi="Myriad Pro"/>
                    <w:lang w:val="en-AU"/>
                  </w:rPr>
                  <w:t xml:space="preserve"> inclusion</w:t>
                </w:r>
              </w:p>
              <w:p w14:paraId="27260FDE" w14:textId="77777777" w:rsidR="005825F0" w:rsidRPr="00184D69" w:rsidRDefault="005825F0" w:rsidP="005825F0">
                <w:pPr>
                  <w:pStyle w:val="ListParagraph"/>
                  <w:ind w:left="313"/>
                  <w:rPr>
                    <w:rFonts w:ascii="Myriad Pro" w:hAnsi="Myriad Pro"/>
                    <w:lang w:val="en-AU"/>
                  </w:rPr>
                </w:pPr>
              </w:p>
              <w:p w14:paraId="6DDDEBA4" w14:textId="478A5A28" w:rsidR="005825F0" w:rsidRPr="005C1DA1" w:rsidRDefault="00300BEA" w:rsidP="005C1DA1">
                <w:pPr>
                  <w:pStyle w:val="ListParagraph"/>
                  <w:numPr>
                    <w:ilvl w:val="1"/>
                    <w:numId w:val="25"/>
                  </w:numPr>
                  <w:rPr>
                    <w:rFonts w:ascii="Myriad Pro" w:hAnsi="Myriad Pro"/>
                    <w:b w:val="0"/>
                    <w:bCs w:val="0"/>
                  </w:rPr>
                </w:pPr>
                <w:r w:rsidRPr="005C1DA1">
                  <w:rPr>
                    <w:rFonts w:ascii="Myriad Pro" w:hAnsi="Myriad Pro"/>
                    <w:b w:val="0"/>
                    <w:bCs w:val="0"/>
                  </w:rPr>
                  <w:t>Investment to enable projects like Employable Q to be able to increase the economic participation of LGBTIQ+ people with disability.</w:t>
                </w:r>
              </w:p>
              <w:p w14:paraId="0FFE6A4C" w14:textId="6200B570" w:rsidR="00184D69" w:rsidRPr="005825F0" w:rsidRDefault="00300BEA" w:rsidP="005C1DA1">
                <w:pPr>
                  <w:pStyle w:val="ListParagraph"/>
                  <w:numPr>
                    <w:ilvl w:val="1"/>
                    <w:numId w:val="25"/>
                  </w:numPr>
                  <w:rPr>
                    <w:rFonts w:ascii="Myriad Pro" w:hAnsi="Myriad Pro"/>
                    <w:b w:val="0"/>
                    <w:bCs w:val="0"/>
                  </w:rPr>
                </w:pPr>
                <w:r w:rsidRPr="005825F0">
                  <w:rPr>
                    <w:rFonts w:ascii="Myriad Pro" w:hAnsi="Myriad Pro"/>
                    <w:b w:val="0"/>
                    <w:bCs w:val="0"/>
                    <w:lang w:val="en-AU"/>
                  </w:rPr>
                  <w:t>Investment in a 3–5-year commitment to increase capacity of the disability sector to work with LGBTIQ+ people with disability. Cost: $5.5 million.</w:t>
                </w:r>
              </w:p>
              <w:p w14:paraId="620C6152" w14:textId="77777777" w:rsidR="00184D69" w:rsidRPr="00184D69" w:rsidRDefault="00184D69" w:rsidP="00184D69">
                <w:pPr>
                  <w:rPr>
                    <w:rFonts w:ascii="Myriad Pro" w:hAnsi="Myriad Pro"/>
                    <w:lang w:val="en-AU"/>
                  </w:rPr>
                </w:pPr>
              </w:p>
              <w:p w14:paraId="3F0D39F8" w14:textId="5D56F736" w:rsidR="009327CA" w:rsidRPr="005C1DA1" w:rsidRDefault="005C1DA1" w:rsidP="005C1DA1">
                <w:pPr>
                  <w:rPr>
                    <w:rFonts w:ascii="Myriad Pro" w:hAnsi="Myriad Pro"/>
                    <w:lang w:val="en-AU"/>
                  </w:rPr>
                </w:pPr>
                <w:r>
                  <w:rPr>
                    <w:rFonts w:ascii="Myriad Pro" w:hAnsi="Myriad Pro"/>
                    <w:lang w:val="en-AU"/>
                  </w:rPr>
                  <w:t xml:space="preserve">Priority Area 8: </w:t>
                </w:r>
                <w:r w:rsidR="00210E21" w:rsidRPr="005C1DA1">
                  <w:rPr>
                    <w:rFonts w:ascii="Myriad Pro" w:hAnsi="Myriad Pro"/>
                    <w:lang w:val="en-AU"/>
                  </w:rPr>
                  <w:t xml:space="preserve">Greater investment in reducing other </w:t>
                </w:r>
                <w:r w:rsidR="009327CA" w:rsidRPr="005C1DA1">
                  <w:rPr>
                    <w:rFonts w:ascii="Myriad Pro" w:hAnsi="Myriad Pro"/>
                    <w:lang w:val="en-AU"/>
                  </w:rPr>
                  <w:t xml:space="preserve">health </w:t>
                </w:r>
                <w:r w:rsidR="00210E21" w:rsidRPr="005C1DA1">
                  <w:rPr>
                    <w:rFonts w:ascii="Myriad Pro" w:hAnsi="Myriad Pro"/>
                    <w:lang w:val="en-AU"/>
                  </w:rPr>
                  <w:t xml:space="preserve">and wellbeing </w:t>
                </w:r>
                <w:r w:rsidR="009327CA" w:rsidRPr="005C1DA1">
                  <w:rPr>
                    <w:rFonts w:ascii="Myriad Pro" w:hAnsi="Myriad Pro"/>
                    <w:lang w:val="en-AU"/>
                  </w:rPr>
                  <w:t>disparities</w:t>
                </w:r>
              </w:p>
              <w:p w14:paraId="59B4F2F8" w14:textId="77777777" w:rsidR="00165866" w:rsidRDefault="00165866" w:rsidP="00165866">
                <w:pPr>
                  <w:ind w:left="-47"/>
                  <w:rPr>
                    <w:rFonts w:ascii="Myriad Pro" w:hAnsi="Myriad Pro"/>
                  </w:rPr>
                </w:pPr>
              </w:p>
              <w:p w14:paraId="5161A48C" w14:textId="01E8D19E" w:rsidR="00165866" w:rsidRPr="005C1DA1" w:rsidRDefault="00AD32C2" w:rsidP="005C1DA1">
                <w:pPr>
                  <w:pStyle w:val="ListParagraph"/>
                  <w:numPr>
                    <w:ilvl w:val="1"/>
                    <w:numId w:val="26"/>
                  </w:numPr>
                  <w:rPr>
                    <w:rFonts w:ascii="Myriad Pro" w:hAnsi="Myriad Pro"/>
                    <w:b w:val="0"/>
                    <w:bCs w:val="0"/>
                  </w:rPr>
                </w:pPr>
                <w:r w:rsidRPr="005C1DA1">
                  <w:rPr>
                    <w:rFonts w:ascii="Myriad Pro" w:hAnsi="Myriad Pro"/>
                    <w:b w:val="0"/>
                    <w:bCs w:val="0"/>
                  </w:rPr>
                  <w:t>I</w:t>
                </w:r>
                <w:r w:rsidR="00165866" w:rsidRPr="005C1DA1">
                  <w:rPr>
                    <w:rFonts w:ascii="Myriad Pro" w:hAnsi="Myriad Pro"/>
                    <w:b w:val="0"/>
                    <w:bCs w:val="0"/>
                  </w:rPr>
                  <w:t>nvestment in the development of national standards of care, for the care and treatment of trans and gender diverse people across the lifespan, that are founded on evidence, human rights and community perspectives.</w:t>
                </w:r>
              </w:p>
              <w:p w14:paraId="5C2280CB" w14:textId="2C3AB145" w:rsidR="00165866" w:rsidRPr="00F17F40" w:rsidRDefault="00165866" w:rsidP="005C1DA1">
                <w:pPr>
                  <w:pStyle w:val="ListParagraph"/>
                  <w:numPr>
                    <w:ilvl w:val="1"/>
                    <w:numId w:val="26"/>
                  </w:numPr>
                  <w:rPr>
                    <w:rFonts w:ascii="Myriad Pro" w:hAnsi="Myriad Pro"/>
                    <w:b w:val="0"/>
                    <w:bCs w:val="0"/>
                  </w:rPr>
                </w:pPr>
                <w:r w:rsidRPr="00BA5013">
                  <w:rPr>
                    <w:rFonts w:ascii="Myriad Pro" w:hAnsi="Myriad Pro"/>
                    <w:b w:val="0"/>
                    <w:bCs w:val="0"/>
                  </w:rPr>
                  <w:t xml:space="preserve">Investment for specific services to </w:t>
                </w:r>
                <w:r w:rsidR="00722FDA">
                  <w:rPr>
                    <w:rFonts w:ascii="Myriad Pro" w:hAnsi="Myriad Pro"/>
                    <w:b w:val="0"/>
                    <w:bCs w:val="0"/>
                  </w:rPr>
                  <w:t xml:space="preserve">provide </w:t>
                </w:r>
                <w:r w:rsidRPr="00BA5013">
                  <w:rPr>
                    <w:rFonts w:ascii="Myriad Pro" w:hAnsi="Myriad Pro"/>
                    <w:b w:val="0"/>
                    <w:bCs w:val="0"/>
                  </w:rPr>
                  <w:t>cancer screening</w:t>
                </w:r>
                <w:r w:rsidR="00722FDA">
                  <w:rPr>
                    <w:rFonts w:ascii="Myriad Pro" w:hAnsi="Myriad Pro"/>
                    <w:b w:val="0"/>
                    <w:bCs w:val="0"/>
                  </w:rPr>
                  <w:t xml:space="preserve"> services to LGBT</w:t>
                </w:r>
                <w:r w:rsidR="00BD5F96">
                  <w:rPr>
                    <w:rFonts w:ascii="Myriad Pro" w:hAnsi="Myriad Pro"/>
                    <w:b w:val="0"/>
                    <w:bCs w:val="0"/>
                  </w:rPr>
                  <w:t>I</w:t>
                </w:r>
                <w:r w:rsidR="00722FDA">
                  <w:rPr>
                    <w:rFonts w:ascii="Myriad Pro" w:hAnsi="Myriad Pro"/>
                    <w:b w:val="0"/>
                    <w:bCs w:val="0"/>
                  </w:rPr>
                  <w:t>Q+ people.</w:t>
                </w:r>
              </w:p>
              <w:p w14:paraId="62AF6EB1" w14:textId="7F367934" w:rsidR="00F17F40" w:rsidRPr="00BA5013" w:rsidRDefault="00F17F40" w:rsidP="005C1DA1">
                <w:pPr>
                  <w:pStyle w:val="ListParagraph"/>
                  <w:numPr>
                    <w:ilvl w:val="1"/>
                    <w:numId w:val="26"/>
                  </w:numPr>
                  <w:rPr>
                    <w:rFonts w:ascii="Myriad Pro" w:hAnsi="Myriad Pro"/>
                    <w:b w:val="0"/>
                    <w:bCs w:val="0"/>
                  </w:rPr>
                </w:pPr>
                <w:r w:rsidRPr="00F17F40">
                  <w:rPr>
                    <w:rFonts w:ascii="Myriad Pro" w:hAnsi="Myriad Pro"/>
                    <w:b w:val="0"/>
                    <w:bCs w:val="0"/>
                  </w:rPr>
                  <w:t>Funding to develop nationally consistent, regular and targeted education and training within mainstream services and police, including in relation to the nature, features and dynamics of intimate partner violence and its particular impact on those from LGBTIQ+ communities.</w:t>
                </w:r>
              </w:p>
              <w:p w14:paraId="203175C2" w14:textId="10C47754" w:rsidR="00165866" w:rsidRPr="005825F0" w:rsidRDefault="00165866" w:rsidP="005C1DA1">
                <w:pPr>
                  <w:pStyle w:val="ListParagraph"/>
                  <w:numPr>
                    <w:ilvl w:val="1"/>
                    <w:numId w:val="26"/>
                  </w:numPr>
                  <w:rPr>
                    <w:rFonts w:ascii="Myriad Pro" w:hAnsi="Myriad Pro"/>
                    <w:b w:val="0"/>
                    <w:bCs w:val="0"/>
                  </w:rPr>
                </w:pPr>
                <w:r w:rsidRPr="005825F0">
                  <w:rPr>
                    <w:rFonts w:ascii="Myriad Pro" w:hAnsi="Myriad Pro"/>
                    <w:b w:val="0"/>
                    <w:bCs w:val="0"/>
                  </w:rPr>
                  <w:t>Fund a national forum to undertake a review of best practice models for intimate partner and family violence among LGBTIQ+ communities to inform a whole system and government response.</w:t>
                </w:r>
              </w:p>
              <w:p w14:paraId="2AFD8F8E" w14:textId="1067F9EE" w:rsidR="00165866" w:rsidRPr="005825F0" w:rsidRDefault="00165866" w:rsidP="005C1DA1">
                <w:pPr>
                  <w:pStyle w:val="ListParagraph"/>
                  <w:numPr>
                    <w:ilvl w:val="1"/>
                    <w:numId w:val="26"/>
                  </w:numPr>
                  <w:rPr>
                    <w:rFonts w:ascii="Myriad Pro" w:hAnsi="Myriad Pro"/>
                    <w:b w:val="0"/>
                    <w:bCs w:val="0"/>
                  </w:rPr>
                </w:pPr>
                <w:r w:rsidRPr="005825F0">
                  <w:rPr>
                    <w:rFonts w:ascii="Myriad Pro" w:hAnsi="Myriad Pro"/>
                    <w:b w:val="0"/>
                    <w:bCs w:val="0"/>
                  </w:rPr>
                  <w:t>Designated funding for LGBTI</w:t>
                </w:r>
                <w:r w:rsidR="00B519B3">
                  <w:rPr>
                    <w:rFonts w:ascii="Myriad Pro" w:hAnsi="Myriad Pro"/>
                    <w:b w:val="0"/>
                    <w:bCs w:val="0"/>
                  </w:rPr>
                  <w:t xml:space="preserve">Q+ </w:t>
                </w:r>
                <w:r w:rsidRPr="005825F0">
                  <w:rPr>
                    <w:rFonts w:ascii="Myriad Pro" w:hAnsi="Myriad Pro"/>
                    <w:b w:val="0"/>
                    <w:bCs w:val="0"/>
                  </w:rPr>
                  <w:t>community</w:t>
                </w:r>
                <w:r w:rsidR="00FF1307">
                  <w:rPr>
                    <w:rFonts w:ascii="Myriad Pro" w:hAnsi="Myriad Pro"/>
                    <w:b w:val="0"/>
                    <w:bCs w:val="0"/>
                  </w:rPr>
                  <w:t>-</w:t>
                </w:r>
                <w:r w:rsidRPr="005825F0">
                  <w:rPr>
                    <w:rFonts w:ascii="Myriad Pro" w:hAnsi="Myriad Pro"/>
                    <w:b w:val="0"/>
                    <w:bCs w:val="0"/>
                  </w:rPr>
                  <w:t>controlled health organisations to provide direct service provision, harm reduction and health promotion programs.</w:t>
                </w:r>
              </w:p>
              <w:p w14:paraId="2BE36D57" w14:textId="1F4F3231" w:rsidR="00165866" w:rsidRPr="005825F0" w:rsidRDefault="00165866" w:rsidP="005C1DA1">
                <w:pPr>
                  <w:pStyle w:val="ListParagraph"/>
                  <w:numPr>
                    <w:ilvl w:val="1"/>
                    <w:numId w:val="26"/>
                  </w:numPr>
                  <w:rPr>
                    <w:rFonts w:ascii="Myriad Pro" w:hAnsi="Myriad Pro"/>
                    <w:b w:val="0"/>
                    <w:bCs w:val="0"/>
                  </w:rPr>
                </w:pPr>
                <w:r w:rsidRPr="005825F0">
                  <w:rPr>
                    <w:rFonts w:ascii="Myriad Pro" w:hAnsi="Myriad Pro"/>
                    <w:b w:val="0"/>
                    <w:bCs w:val="0"/>
                  </w:rPr>
                  <w:t xml:space="preserve">Designated funding to train existing </w:t>
                </w:r>
                <w:r w:rsidR="004324C4">
                  <w:rPr>
                    <w:rFonts w:ascii="Myriad Pro" w:hAnsi="Myriad Pro"/>
                    <w:b w:val="0"/>
                    <w:bCs w:val="0"/>
                  </w:rPr>
                  <w:t>a</w:t>
                </w:r>
                <w:r w:rsidRPr="005825F0">
                  <w:rPr>
                    <w:rFonts w:ascii="Myriad Pro" w:hAnsi="Myriad Pro"/>
                    <w:b w:val="0"/>
                    <w:bCs w:val="0"/>
                  </w:rPr>
                  <w:t xml:space="preserve">lcohol and other </w:t>
                </w:r>
                <w:r w:rsidR="004324C4">
                  <w:rPr>
                    <w:rFonts w:ascii="Myriad Pro" w:hAnsi="Myriad Pro"/>
                    <w:b w:val="0"/>
                    <w:bCs w:val="0"/>
                  </w:rPr>
                  <w:t>d</w:t>
                </w:r>
                <w:r w:rsidRPr="005825F0">
                  <w:rPr>
                    <w:rFonts w:ascii="Myriad Pro" w:hAnsi="Myriad Pro"/>
                    <w:b w:val="0"/>
                    <w:bCs w:val="0"/>
                  </w:rPr>
                  <w:t>rugs services to work with our communities to ensure “no wrong door” approach to service access.</w:t>
                </w:r>
              </w:p>
              <w:p w14:paraId="1998E055" w14:textId="30C9DAB2" w:rsidR="004B0196" w:rsidRPr="00C84FB9" w:rsidRDefault="001607E0" w:rsidP="0091008A">
                <w:pPr>
                  <w:pStyle w:val="ListParagraph"/>
                  <w:numPr>
                    <w:ilvl w:val="1"/>
                    <w:numId w:val="26"/>
                  </w:numPr>
                  <w:rPr>
                    <w:rFonts w:ascii="Myriad Pro" w:hAnsi="Myriad Pro"/>
                    <w:b w:val="0"/>
                    <w:bCs w:val="0"/>
                  </w:rPr>
                </w:pPr>
                <w:r>
                  <w:rPr>
                    <w:rFonts w:ascii="Myriad Pro" w:hAnsi="Myriad Pro"/>
                    <w:b w:val="0"/>
                    <w:bCs w:val="0"/>
                  </w:rPr>
                  <w:t>Fund a n</w:t>
                </w:r>
                <w:r w:rsidR="00165866" w:rsidRPr="005825F0">
                  <w:rPr>
                    <w:rFonts w:ascii="Myriad Pro" w:hAnsi="Myriad Pro"/>
                    <w:b w:val="0"/>
                    <w:bCs w:val="0"/>
                  </w:rPr>
                  <w:t>ational targeted alcohol and other drug use awareness and education campaign</w:t>
                </w:r>
                <w:r w:rsidR="005825F0">
                  <w:rPr>
                    <w:rFonts w:ascii="Myriad Pro" w:hAnsi="Myriad Pro"/>
                    <w:b w:val="0"/>
                    <w:bCs w:val="0"/>
                  </w:rPr>
                  <w:t>.</w:t>
                </w:r>
              </w:p>
            </w:tc>
          </w:tr>
        </w:tbl>
        <w:p w14:paraId="5F631DE4" w14:textId="77777777" w:rsidR="00A5576F" w:rsidRDefault="00A5576F" w:rsidP="00B41670">
          <w:pPr>
            <w:rPr>
              <w:rFonts w:asciiTheme="majorHAnsi" w:hAnsiTheme="majorHAnsi"/>
              <w:b/>
              <w:bCs/>
              <w:color w:val="4472C4" w:themeColor="accent1"/>
              <w:sz w:val="32"/>
              <w:szCs w:val="32"/>
              <w:lang w:val="en-AU"/>
            </w:rPr>
          </w:pPr>
        </w:p>
        <w:p w14:paraId="156090B9" w14:textId="77777777" w:rsidR="005825F0" w:rsidRDefault="005825F0" w:rsidP="00B41670">
          <w:pPr>
            <w:rPr>
              <w:rFonts w:asciiTheme="majorHAnsi" w:hAnsiTheme="majorHAnsi"/>
              <w:b/>
              <w:bCs/>
              <w:color w:val="4472C4" w:themeColor="accent1"/>
              <w:sz w:val="32"/>
              <w:szCs w:val="32"/>
              <w:lang w:val="en-AU"/>
            </w:rPr>
          </w:pPr>
        </w:p>
        <w:p w14:paraId="7E46DCFD" w14:textId="77777777" w:rsidR="005825F0" w:rsidRDefault="005825F0" w:rsidP="00B41670">
          <w:pPr>
            <w:rPr>
              <w:rFonts w:asciiTheme="majorHAnsi" w:hAnsiTheme="majorHAnsi"/>
              <w:b/>
              <w:bCs/>
              <w:color w:val="4472C4" w:themeColor="accent1"/>
              <w:sz w:val="32"/>
              <w:szCs w:val="32"/>
              <w:lang w:val="en-AU"/>
            </w:rPr>
          </w:pPr>
        </w:p>
        <w:p w14:paraId="6F0CDA2C" w14:textId="2A0C323D" w:rsidR="00092277" w:rsidRDefault="00092277" w:rsidP="00B41670">
          <w:pPr>
            <w:rPr>
              <w:rFonts w:asciiTheme="majorHAnsi" w:hAnsiTheme="majorHAnsi"/>
              <w:b/>
              <w:bCs/>
              <w:color w:val="4472C4" w:themeColor="accent1"/>
              <w:sz w:val="32"/>
              <w:szCs w:val="32"/>
              <w:lang w:val="en-AU"/>
            </w:rPr>
          </w:pPr>
        </w:p>
        <w:p w14:paraId="30F006CF" w14:textId="0341F2F8" w:rsidR="00312C9C" w:rsidRDefault="00312C9C" w:rsidP="00B41670">
          <w:pPr>
            <w:rPr>
              <w:rFonts w:asciiTheme="majorHAnsi" w:hAnsiTheme="majorHAnsi"/>
              <w:b/>
              <w:bCs/>
              <w:color w:val="4472C4" w:themeColor="accent1"/>
              <w:sz w:val="32"/>
              <w:szCs w:val="32"/>
              <w:lang w:val="en-AU"/>
            </w:rPr>
          </w:pPr>
        </w:p>
        <w:p w14:paraId="1412B750" w14:textId="2D0F39C7" w:rsidR="00312C9C" w:rsidRDefault="00312C9C" w:rsidP="00B41670">
          <w:pPr>
            <w:rPr>
              <w:rFonts w:asciiTheme="majorHAnsi" w:hAnsiTheme="majorHAnsi"/>
              <w:b/>
              <w:bCs/>
              <w:color w:val="4472C4" w:themeColor="accent1"/>
              <w:sz w:val="32"/>
              <w:szCs w:val="32"/>
              <w:lang w:val="en-AU"/>
            </w:rPr>
          </w:pPr>
        </w:p>
        <w:p w14:paraId="3C285D3C" w14:textId="738DADBF" w:rsidR="00312C9C" w:rsidRDefault="00312C9C" w:rsidP="00B41670">
          <w:pPr>
            <w:rPr>
              <w:rFonts w:asciiTheme="majorHAnsi" w:hAnsiTheme="majorHAnsi"/>
              <w:b/>
              <w:bCs/>
              <w:color w:val="4472C4" w:themeColor="accent1"/>
              <w:sz w:val="32"/>
              <w:szCs w:val="32"/>
              <w:lang w:val="en-AU"/>
            </w:rPr>
          </w:pPr>
        </w:p>
        <w:p w14:paraId="1D4F6842" w14:textId="0A5F66CD" w:rsidR="00312C9C" w:rsidRDefault="00312C9C" w:rsidP="00B41670">
          <w:pPr>
            <w:rPr>
              <w:rFonts w:asciiTheme="majorHAnsi" w:hAnsiTheme="majorHAnsi"/>
              <w:b/>
              <w:bCs/>
              <w:color w:val="4472C4" w:themeColor="accent1"/>
              <w:sz w:val="32"/>
              <w:szCs w:val="32"/>
              <w:lang w:val="en-AU"/>
            </w:rPr>
          </w:pPr>
        </w:p>
        <w:p w14:paraId="08F76A24" w14:textId="16AFAC3D" w:rsidR="00312C9C" w:rsidRDefault="00312C9C" w:rsidP="00B41670">
          <w:pPr>
            <w:rPr>
              <w:rFonts w:asciiTheme="majorHAnsi" w:hAnsiTheme="majorHAnsi"/>
              <w:b/>
              <w:bCs/>
              <w:color w:val="4472C4" w:themeColor="accent1"/>
              <w:sz w:val="32"/>
              <w:szCs w:val="32"/>
              <w:lang w:val="en-AU"/>
            </w:rPr>
          </w:pPr>
        </w:p>
        <w:p w14:paraId="6C6F6CBC" w14:textId="09AB5A91" w:rsidR="00312C9C" w:rsidRDefault="00312C9C" w:rsidP="00B41670">
          <w:pPr>
            <w:rPr>
              <w:rFonts w:asciiTheme="majorHAnsi" w:hAnsiTheme="majorHAnsi"/>
              <w:b/>
              <w:bCs/>
              <w:color w:val="4472C4" w:themeColor="accent1"/>
              <w:sz w:val="32"/>
              <w:szCs w:val="32"/>
              <w:lang w:val="en-AU"/>
            </w:rPr>
          </w:pPr>
        </w:p>
        <w:p w14:paraId="0DBE204E" w14:textId="51EA0995" w:rsidR="00312C9C" w:rsidRDefault="00312C9C" w:rsidP="00B41670">
          <w:pPr>
            <w:rPr>
              <w:rFonts w:asciiTheme="majorHAnsi" w:hAnsiTheme="majorHAnsi"/>
              <w:b/>
              <w:bCs/>
              <w:color w:val="4472C4" w:themeColor="accent1"/>
              <w:sz w:val="32"/>
              <w:szCs w:val="32"/>
              <w:lang w:val="en-AU"/>
            </w:rPr>
          </w:pPr>
        </w:p>
        <w:p w14:paraId="1A7E6A47" w14:textId="7EBFF4C4" w:rsidR="00312C9C" w:rsidRDefault="00312C9C" w:rsidP="00B41670">
          <w:pPr>
            <w:rPr>
              <w:rFonts w:asciiTheme="majorHAnsi" w:hAnsiTheme="majorHAnsi"/>
              <w:b/>
              <w:bCs/>
              <w:color w:val="4472C4" w:themeColor="accent1"/>
              <w:sz w:val="32"/>
              <w:szCs w:val="32"/>
              <w:lang w:val="en-AU"/>
            </w:rPr>
          </w:pPr>
        </w:p>
        <w:p w14:paraId="251DEE47" w14:textId="084AE300" w:rsidR="00312C9C" w:rsidRDefault="00312C9C" w:rsidP="00B41670">
          <w:pPr>
            <w:rPr>
              <w:rFonts w:asciiTheme="majorHAnsi" w:hAnsiTheme="majorHAnsi"/>
              <w:b/>
              <w:bCs/>
              <w:color w:val="4472C4" w:themeColor="accent1"/>
              <w:sz w:val="32"/>
              <w:szCs w:val="32"/>
              <w:lang w:val="en-AU"/>
            </w:rPr>
          </w:pPr>
        </w:p>
        <w:p w14:paraId="3BF33C3C" w14:textId="7D5A9D57" w:rsidR="00312C9C" w:rsidRDefault="00312C9C" w:rsidP="00B41670">
          <w:pPr>
            <w:rPr>
              <w:rFonts w:asciiTheme="majorHAnsi" w:hAnsiTheme="majorHAnsi"/>
              <w:b/>
              <w:bCs/>
              <w:color w:val="4472C4" w:themeColor="accent1"/>
              <w:sz w:val="32"/>
              <w:szCs w:val="32"/>
              <w:lang w:val="en-AU"/>
            </w:rPr>
          </w:pPr>
        </w:p>
        <w:p w14:paraId="185300C1" w14:textId="4350A030" w:rsidR="00312C9C" w:rsidRDefault="00312C9C" w:rsidP="00B41670">
          <w:pPr>
            <w:rPr>
              <w:rFonts w:asciiTheme="majorHAnsi" w:hAnsiTheme="majorHAnsi"/>
              <w:b/>
              <w:bCs/>
              <w:color w:val="4472C4" w:themeColor="accent1"/>
              <w:sz w:val="32"/>
              <w:szCs w:val="32"/>
              <w:lang w:val="en-AU"/>
            </w:rPr>
          </w:pPr>
        </w:p>
        <w:p w14:paraId="071E347F" w14:textId="2CD0A48F" w:rsidR="00312C9C" w:rsidRDefault="00312C9C" w:rsidP="00B41670">
          <w:pPr>
            <w:rPr>
              <w:rFonts w:asciiTheme="majorHAnsi" w:hAnsiTheme="majorHAnsi"/>
              <w:b/>
              <w:bCs/>
              <w:color w:val="4472C4" w:themeColor="accent1"/>
              <w:sz w:val="32"/>
              <w:szCs w:val="32"/>
              <w:lang w:val="en-AU"/>
            </w:rPr>
          </w:pPr>
        </w:p>
        <w:p w14:paraId="5B45D32C" w14:textId="20C314EE" w:rsidR="00312C9C" w:rsidRDefault="00312C9C" w:rsidP="00B41670">
          <w:pPr>
            <w:rPr>
              <w:rFonts w:asciiTheme="majorHAnsi" w:hAnsiTheme="majorHAnsi"/>
              <w:b/>
              <w:bCs/>
              <w:color w:val="4472C4" w:themeColor="accent1"/>
              <w:sz w:val="32"/>
              <w:szCs w:val="32"/>
              <w:lang w:val="en-AU"/>
            </w:rPr>
          </w:pPr>
        </w:p>
        <w:p w14:paraId="7706AF0C" w14:textId="56764F3A" w:rsidR="00312C9C" w:rsidRDefault="00312C9C" w:rsidP="00B41670">
          <w:pPr>
            <w:rPr>
              <w:rFonts w:asciiTheme="majorHAnsi" w:hAnsiTheme="majorHAnsi"/>
              <w:b/>
              <w:bCs/>
              <w:color w:val="4472C4" w:themeColor="accent1"/>
              <w:sz w:val="32"/>
              <w:szCs w:val="32"/>
              <w:lang w:val="en-AU"/>
            </w:rPr>
          </w:pPr>
        </w:p>
        <w:p w14:paraId="13CA4541" w14:textId="51CF98A4" w:rsidR="00312C9C" w:rsidRDefault="00312C9C" w:rsidP="00B41670">
          <w:pPr>
            <w:rPr>
              <w:rFonts w:asciiTheme="majorHAnsi" w:hAnsiTheme="majorHAnsi"/>
              <w:b/>
              <w:bCs/>
              <w:color w:val="4472C4" w:themeColor="accent1"/>
              <w:sz w:val="32"/>
              <w:szCs w:val="32"/>
              <w:lang w:val="en-AU"/>
            </w:rPr>
          </w:pPr>
        </w:p>
        <w:p w14:paraId="241FB71A" w14:textId="6FC02D05" w:rsidR="00312C9C" w:rsidRDefault="00312C9C" w:rsidP="00B41670">
          <w:pPr>
            <w:rPr>
              <w:rFonts w:asciiTheme="majorHAnsi" w:hAnsiTheme="majorHAnsi"/>
              <w:b/>
              <w:bCs/>
              <w:color w:val="4472C4" w:themeColor="accent1"/>
              <w:sz w:val="32"/>
              <w:szCs w:val="32"/>
              <w:lang w:val="en-AU"/>
            </w:rPr>
          </w:pPr>
        </w:p>
        <w:p w14:paraId="3A8C0B15" w14:textId="2991FE9F" w:rsidR="00312C9C" w:rsidRDefault="00312C9C" w:rsidP="00B41670">
          <w:pPr>
            <w:rPr>
              <w:rFonts w:asciiTheme="majorHAnsi" w:hAnsiTheme="majorHAnsi"/>
              <w:b/>
              <w:bCs/>
              <w:color w:val="4472C4" w:themeColor="accent1"/>
              <w:sz w:val="32"/>
              <w:szCs w:val="32"/>
              <w:lang w:val="en-AU"/>
            </w:rPr>
          </w:pPr>
        </w:p>
        <w:p w14:paraId="60E1D301" w14:textId="5268C4E0" w:rsidR="00312C9C" w:rsidRDefault="00312C9C" w:rsidP="00B41670">
          <w:pPr>
            <w:rPr>
              <w:rFonts w:asciiTheme="majorHAnsi" w:hAnsiTheme="majorHAnsi"/>
              <w:b/>
              <w:bCs/>
              <w:color w:val="4472C4" w:themeColor="accent1"/>
              <w:sz w:val="32"/>
              <w:szCs w:val="32"/>
              <w:lang w:val="en-AU"/>
            </w:rPr>
          </w:pPr>
        </w:p>
        <w:p w14:paraId="1855945A" w14:textId="26290568" w:rsidR="00312C9C" w:rsidRDefault="00312C9C" w:rsidP="00B41670">
          <w:pPr>
            <w:rPr>
              <w:rFonts w:asciiTheme="majorHAnsi" w:hAnsiTheme="majorHAnsi"/>
              <w:b/>
              <w:bCs/>
              <w:color w:val="4472C4" w:themeColor="accent1"/>
              <w:sz w:val="32"/>
              <w:szCs w:val="32"/>
              <w:lang w:val="en-AU"/>
            </w:rPr>
          </w:pPr>
        </w:p>
        <w:p w14:paraId="0EC12FEA" w14:textId="2457E246" w:rsidR="00312C9C" w:rsidRDefault="00312C9C" w:rsidP="00B41670">
          <w:pPr>
            <w:rPr>
              <w:rFonts w:asciiTheme="majorHAnsi" w:hAnsiTheme="majorHAnsi"/>
              <w:b/>
              <w:bCs/>
              <w:color w:val="4472C4" w:themeColor="accent1"/>
              <w:sz w:val="32"/>
              <w:szCs w:val="32"/>
              <w:lang w:val="en-AU"/>
            </w:rPr>
          </w:pPr>
        </w:p>
        <w:p w14:paraId="7035F235" w14:textId="77777777" w:rsidR="00312C9C" w:rsidRDefault="00312C9C" w:rsidP="00B41670">
          <w:pPr>
            <w:rPr>
              <w:rFonts w:asciiTheme="majorHAnsi" w:hAnsiTheme="majorHAnsi"/>
              <w:b/>
              <w:bCs/>
              <w:color w:val="4472C4" w:themeColor="accent1"/>
              <w:sz w:val="32"/>
              <w:szCs w:val="32"/>
              <w:lang w:val="en-AU"/>
            </w:rPr>
          </w:pPr>
        </w:p>
        <w:p w14:paraId="0E8DE22A" w14:textId="6A8E457E" w:rsidR="00EB5BEB" w:rsidRPr="00E81066" w:rsidRDefault="00EB5BEB" w:rsidP="00B41670">
          <w:pPr>
            <w:rPr>
              <w:rFonts w:asciiTheme="majorHAnsi" w:hAnsiTheme="majorHAnsi"/>
              <w:b/>
              <w:bCs/>
              <w:color w:val="4472C4" w:themeColor="accent1"/>
              <w:sz w:val="32"/>
              <w:szCs w:val="32"/>
              <w:lang w:val="en-AU"/>
            </w:rPr>
          </w:pPr>
          <w:r w:rsidRPr="00E81066">
            <w:rPr>
              <w:rFonts w:asciiTheme="majorHAnsi" w:hAnsiTheme="majorHAnsi"/>
              <w:b/>
              <w:bCs/>
              <w:color w:val="4472C4" w:themeColor="accent1"/>
              <w:sz w:val="32"/>
              <w:szCs w:val="32"/>
              <w:lang w:val="en-AU"/>
            </w:rPr>
            <w:t>Introduction</w:t>
          </w:r>
        </w:p>
      </w:sdtContent>
    </w:sdt>
    <w:p w14:paraId="66B6108E" w14:textId="34E5D8D7" w:rsidR="00B41670" w:rsidRPr="00032A17" w:rsidRDefault="00B41670" w:rsidP="00B41670">
      <w:pPr>
        <w:rPr>
          <w:rFonts w:ascii="Myriad Pro" w:hAnsi="Myriad Pro"/>
          <w:lang w:val="en-AU"/>
        </w:rPr>
      </w:pPr>
    </w:p>
    <w:p w14:paraId="35DA7F6A" w14:textId="75D6F5C9" w:rsidR="00BD07B2" w:rsidRDefault="002060E0" w:rsidP="00274941">
      <w:pPr>
        <w:rPr>
          <w:rFonts w:ascii="Myriad Pro" w:hAnsi="Myriad Pro"/>
          <w:lang w:val="en-AU"/>
        </w:rPr>
      </w:pPr>
      <w:r>
        <w:rPr>
          <w:rFonts w:ascii="Myriad Pro" w:hAnsi="Myriad Pro"/>
          <w:lang w:val="en-AU"/>
        </w:rPr>
        <w:t xml:space="preserve">LGBTIQ+ Health Australia </w:t>
      </w:r>
      <w:r w:rsidR="00885423">
        <w:rPr>
          <w:rFonts w:ascii="Myriad Pro" w:hAnsi="Myriad Pro"/>
          <w:lang w:val="en-AU"/>
        </w:rPr>
        <w:t xml:space="preserve">(formerly the National LGBTI Health Alliance) </w:t>
      </w:r>
      <w:r>
        <w:rPr>
          <w:rFonts w:ascii="Myriad Pro" w:hAnsi="Myriad Pro"/>
          <w:lang w:val="en-AU"/>
        </w:rPr>
        <w:t xml:space="preserve">welcomes the opportunity to provide a pre-budget submission for the 2021-22 Federal Budget. </w:t>
      </w:r>
    </w:p>
    <w:p w14:paraId="0D8A5BA2" w14:textId="77777777" w:rsidR="00BD07B2" w:rsidRDefault="00BD07B2" w:rsidP="00274941">
      <w:pPr>
        <w:rPr>
          <w:rFonts w:ascii="Myriad Pro" w:hAnsi="Myriad Pro"/>
          <w:lang w:val="en-AU"/>
        </w:rPr>
      </w:pPr>
    </w:p>
    <w:p w14:paraId="0F802C62" w14:textId="39D3DE45" w:rsidR="0095176B" w:rsidRDefault="005241DF" w:rsidP="00274941">
      <w:pPr>
        <w:rPr>
          <w:rFonts w:ascii="Myriad Pro" w:hAnsi="Myriad Pro"/>
          <w:lang w:val="en-AU"/>
        </w:rPr>
      </w:pPr>
      <w:r w:rsidRPr="00032A17">
        <w:rPr>
          <w:rFonts w:ascii="Myriad Pro" w:hAnsi="Myriad Pro"/>
          <w:lang w:val="en-AU"/>
        </w:rPr>
        <w:t>LGBTIQ+ Health Australia (LHA)</w:t>
      </w:r>
      <w:r w:rsidRPr="005241DF">
        <w:rPr>
          <w:rFonts w:ascii="Myriad Pro" w:hAnsi="Myriad Pro"/>
          <w:lang w:val="en-AU"/>
        </w:rPr>
        <w:t xml:space="preserve"> is the largest national peak organisation working to promote the health and wellbeing of LGBTIQ+ people and communities. </w:t>
      </w:r>
      <w:r w:rsidRPr="00032A17">
        <w:rPr>
          <w:rFonts w:ascii="Myriad Pro" w:hAnsi="Myriad Pro"/>
          <w:lang w:val="en-AU"/>
        </w:rPr>
        <w:t>LHA</w:t>
      </w:r>
      <w:r w:rsidRPr="005241DF">
        <w:rPr>
          <w:rFonts w:ascii="Myriad Pro" w:hAnsi="Myriad Pro"/>
          <w:lang w:val="en-AU"/>
        </w:rPr>
        <w:t xml:space="preserve"> is uniquely placed with a diverse membership that spans across states and territories, </w:t>
      </w:r>
      <w:r w:rsidR="41D0F01D" w:rsidRPr="473DC63A">
        <w:rPr>
          <w:rFonts w:ascii="Myriad Pro" w:hAnsi="Myriad Pro"/>
          <w:lang w:val="en-AU"/>
        </w:rPr>
        <w:t>and</w:t>
      </w:r>
      <w:r w:rsidRPr="005241DF">
        <w:rPr>
          <w:rFonts w:ascii="Myriad Pro" w:hAnsi="Myriad Pro"/>
          <w:lang w:val="en-AU"/>
        </w:rPr>
        <w:t xml:space="preserve"> includes LGBTI</w:t>
      </w:r>
      <w:r w:rsidR="00D01481">
        <w:rPr>
          <w:rFonts w:ascii="Myriad Pro" w:hAnsi="Myriad Pro"/>
          <w:lang w:val="en-AU"/>
        </w:rPr>
        <w:t>Q+</w:t>
      </w:r>
      <w:r w:rsidRPr="005241DF">
        <w:rPr>
          <w:rFonts w:ascii="Myriad Pro" w:hAnsi="Myriad Pro"/>
          <w:lang w:val="en-AU"/>
        </w:rPr>
        <w:t xml:space="preserve"> community-controlled health organisations, LGBTI</w:t>
      </w:r>
      <w:r w:rsidRPr="00032A17">
        <w:rPr>
          <w:rFonts w:ascii="Myriad Pro" w:hAnsi="Myriad Pro"/>
          <w:lang w:val="en-AU"/>
        </w:rPr>
        <w:t>Q+</w:t>
      </w:r>
      <w:r w:rsidRPr="005241DF">
        <w:rPr>
          <w:rFonts w:ascii="Myriad Pro" w:hAnsi="Myriad Pro"/>
          <w:lang w:val="en-AU"/>
        </w:rPr>
        <w:t xml:space="preserve"> community groups and state and territory peak bodies, service providers, researchers, and individuals. </w:t>
      </w:r>
      <w:r w:rsidRPr="00032A17">
        <w:rPr>
          <w:rFonts w:ascii="Myriad Pro" w:hAnsi="Myriad Pro"/>
          <w:lang w:val="en-AU"/>
        </w:rPr>
        <w:t>LHA</w:t>
      </w:r>
      <w:r w:rsidRPr="005241DF">
        <w:rPr>
          <w:rFonts w:ascii="Myriad Pro" w:hAnsi="Myriad Pro"/>
          <w:lang w:val="en-AU"/>
        </w:rPr>
        <w:t xml:space="preserve"> is strategically positioned to provide a national focus to improving the health and wellbeing of LGBTI</w:t>
      </w:r>
      <w:r w:rsidRPr="00032A17">
        <w:rPr>
          <w:rFonts w:ascii="Myriad Pro" w:hAnsi="Myriad Pro"/>
          <w:lang w:val="en-AU"/>
        </w:rPr>
        <w:t>Q+</w:t>
      </w:r>
      <w:r w:rsidRPr="005241DF">
        <w:rPr>
          <w:rFonts w:ascii="Myriad Pro" w:hAnsi="Myriad Pro"/>
          <w:lang w:val="en-AU"/>
        </w:rPr>
        <w:t xml:space="preserve"> people through policy, advocacy, representation, research evidence, and capacity building across all of the health portfolios that are of significance to our communities</w:t>
      </w:r>
      <w:r w:rsidR="00274941" w:rsidRPr="00032A17">
        <w:rPr>
          <w:rFonts w:ascii="Myriad Pro" w:hAnsi="Myriad Pro"/>
          <w:lang w:val="en-AU"/>
        </w:rPr>
        <w:t xml:space="preserve">. </w:t>
      </w:r>
      <w:r w:rsidR="00274941" w:rsidRPr="00274941">
        <w:rPr>
          <w:rFonts w:ascii="Myriad Pro" w:hAnsi="Myriad Pro"/>
          <w:lang w:val="en-AU"/>
        </w:rPr>
        <w:t xml:space="preserve">We recognise that people’s genders, bodies, relationships, and sexualities affect their health and wellbeing in every domain of their life. </w:t>
      </w:r>
    </w:p>
    <w:p w14:paraId="27C751ED" w14:textId="77777777" w:rsidR="0095176B" w:rsidRDefault="0095176B" w:rsidP="00274941">
      <w:pPr>
        <w:rPr>
          <w:rFonts w:ascii="Myriad Pro" w:hAnsi="Myriad Pro"/>
          <w:lang w:val="en-AU"/>
        </w:rPr>
      </w:pPr>
    </w:p>
    <w:p w14:paraId="249EC0D3" w14:textId="64560B1C" w:rsidR="0095176B" w:rsidRPr="0095176B" w:rsidRDefault="0095176B" w:rsidP="0095176B">
      <w:pPr>
        <w:rPr>
          <w:rFonts w:ascii="Myriad Pro" w:hAnsi="Myriad Pro"/>
          <w:lang w:val="en-AU"/>
        </w:rPr>
      </w:pPr>
      <w:r w:rsidRPr="0095176B">
        <w:rPr>
          <w:rFonts w:ascii="Myriad Pro" w:hAnsi="Myriad Pro"/>
          <w:lang w:val="en-AU"/>
        </w:rPr>
        <w:t>It is widely recognised that at the national and jurisdictional level, LGBTI</w:t>
      </w:r>
      <w:r w:rsidR="001C5CA2">
        <w:rPr>
          <w:rFonts w:ascii="Myriad Pro" w:hAnsi="Myriad Pro"/>
          <w:lang w:val="en-AU"/>
        </w:rPr>
        <w:t>Q+</w:t>
      </w:r>
      <w:r w:rsidRPr="0095176B">
        <w:rPr>
          <w:rFonts w:ascii="Myriad Pro" w:hAnsi="Myriad Pro"/>
          <w:lang w:val="en-AU"/>
        </w:rPr>
        <w:t xml:space="preserve"> health has been and continues to be underfunded and under resourced. Despite evidence of best practice showing that many health interventions and programs are best delivered by </w:t>
      </w:r>
      <w:r w:rsidR="003B0CBF">
        <w:rPr>
          <w:rFonts w:ascii="Myriad Pro" w:hAnsi="Myriad Pro"/>
          <w:lang w:val="en-AU"/>
        </w:rPr>
        <w:t>people and communities</w:t>
      </w:r>
      <w:r w:rsidRPr="0095176B">
        <w:rPr>
          <w:rFonts w:ascii="Myriad Pro" w:hAnsi="Myriad Pro"/>
          <w:lang w:val="en-AU"/>
        </w:rPr>
        <w:t xml:space="preserve"> with lived experience, investment in LGBTI</w:t>
      </w:r>
      <w:r w:rsidR="00834E4F">
        <w:rPr>
          <w:rFonts w:ascii="Myriad Pro" w:hAnsi="Myriad Pro"/>
          <w:lang w:val="en-AU"/>
        </w:rPr>
        <w:t>Q+</w:t>
      </w:r>
      <w:r w:rsidRPr="0095176B">
        <w:rPr>
          <w:rFonts w:ascii="Myriad Pro" w:hAnsi="Myriad Pro"/>
          <w:lang w:val="en-AU"/>
        </w:rPr>
        <w:t xml:space="preserve"> people’s health is often funnelled into larger mainstream organisations at the cost of community-controlled </w:t>
      </w:r>
      <w:r w:rsidR="003B0CBF">
        <w:rPr>
          <w:rFonts w:ascii="Myriad Pro" w:hAnsi="Myriad Pro"/>
          <w:lang w:val="en-AU"/>
        </w:rPr>
        <w:t xml:space="preserve">health </w:t>
      </w:r>
      <w:r w:rsidRPr="0095176B">
        <w:rPr>
          <w:rFonts w:ascii="Myriad Pro" w:hAnsi="Myriad Pro"/>
          <w:lang w:val="en-AU"/>
        </w:rPr>
        <w:t>organisations who are best placed to deliver</w:t>
      </w:r>
      <w:r w:rsidR="003B0CBF">
        <w:rPr>
          <w:rFonts w:ascii="Myriad Pro" w:hAnsi="Myriad Pro"/>
          <w:lang w:val="en-AU"/>
        </w:rPr>
        <w:t xml:space="preserve"> inclusive and</w:t>
      </w:r>
      <w:r w:rsidRPr="0095176B">
        <w:rPr>
          <w:rFonts w:ascii="Myriad Pro" w:hAnsi="Myriad Pro"/>
          <w:lang w:val="en-AU"/>
        </w:rPr>
        <w:t xml:space="preserve"> culturally safe care to LGBTI</w:t>
      </w:r>
      <w:r w:rsidR="00834E4F">
        <w:rPr>
          <w:rFonts w:ascii="Myriad Pro" w:hAnsi="Myriad Pro"/>
          <w:lang w:val="en-AU"/>
        </w:rPr>
        <w:t>Q+</w:t>
      </w:r>
      <w:r w:rsidRPr="0095176B">
        <w:rPr>
          <w:rFonts w:ascii="Myriad Pro" w:hAnsi="Myriad Pro"/>
          <w:lang w:val="en-AU"/>
        </w:rPr>
        <w:t xml:space="preserve"> people.</w:t>
      </w:r>
    </w:p>
    <w:p w14:paraId="79581C51" w14:textId="77777777" w:rsidR="0095176B" w:rsidRPr="0095176B" w:rsidRDefault="0095176B" w:rsidP="0095176B">
      <w:pPr>
        <w:rPr>
          <w:rFonts w:ascii="Myriad Pro" w:hAnsi="Myriad Pro"/>
          <w:lang w:val="en-AU"/>
        </w:rPr>
      </w:pPr>
    </w:p>
    <w:p w14:paraId="44433C12" w14:textId="38E52907" w:rsidR="0095176B" w:rsidRPr="0095176B" w:rsidRDefault="009327CA" w:rsidP="0095176B">
      <w:pPr>
        <w:rPr>
          <w:rFonts w:ascii="Myriad Pro" w:hAnsi="Myriad Pro"/>
          <w:lang w:val="en-AU"/>
        </w:rPr>
      </w:pPr>
      <w:r>
        <w:rPr>
          <w:rFonts w:ascii="Myriad Pro" w:hAnsi="Myriad Pro"/>
          <w:lang w:val="en-AU"/>
        </w:rPr>
        <w:t>LHA’s</w:t>
      </w:r>
      <w:r w:rsidR="0095176B" w:rsidRPr="0095176B">
        <w:rPr>
          <w:rFonts w:ascii="Myriad Pro" w:hAnsi="Myriad Pro"/>
          <w:lang w:val="en-AU"/>
        </w:rPr>
        <w:t xml:space="preserve"> </w:t>
      </w:r>
      <w:r w:rsidR="001024EE">
        <w:rPr>
          <w:rFonts w:ascii="Myriad Pro" w:hAnsi="Myriad Pro"/>
          <w:lang w:val="en-AU"/>
        </w:rPr>
        <w:t>budget recommendations</w:t>
      </w:r>
      <w:r w:rsidR="0095176B" w:rsidRPr="0095176B">
        <w:rPr>
          <w:rFonts w:ascii="Myriad Pro" w:hAnsi="Myriad Pro"/>
          <w:lang w:val="en-AU"/>
        </w:rPr>
        <w:t xml:space="preserve"> address these funding and resourcing disparities </w:t>
      </w:r>
      <w:r w:rsidR="008848EF">
        <w:rPr>
          <w:rFonts w:ascii="Myriad Pro" w:hAnsi="Myriad Pro"/>
          <w:lang w:val="en-AU"/>
        </w:rPr>
        <w:t>to</w:t>
      </w:r>
      <w:r w:rsidR="0095176B" w:rsidRPr="0095176B">
        <w:rPr>
          <w:rFonts w:ascii="Myriad Pro" w:hAnsi="Myriad Pro"/>
          <w:lang w:val="en-AU"/>
        </w:rPr>
        <w:t xml:space="preserve"> ensure a strong diversity lens and</w:t>
      </w:r>
      <w:r w:rsidR="00266956">
        <w:rPr>
          <w:rFonts w:ascii="Myriad Pro" w:hAnsi="Myriad Pro"/>
          <w:lang w:val="en-AU"/>
        </w:rPr>
        <w:t xml:space="preserve"> </w:t>
      </w:r>
      <w:r w:rsidR="00F52180">
        <w:rPr>
          <w:rFonts w:ascii="Myriad Pro" w:hAnsi="Myriad Pro"/>
          <w:lang w:val="en-AU"/>
        </w:rPr>
        <w:t xml:space="preserve">investment </w:t>
      </w:r>
      <w:r w:rsidR="00724539">
        <w:rPr>
          <w:rFonts w:ascii="Myriad Pro" w:hAnsi="Myriad Pro"/>
          <w:lang w:val="en-AU"/>
        </w:rPr>
        <w:t xml:space="preserve">that </w:t>
      </w:r>
      <w:r w:rsidR="0061489C">
        <w:rPr>
          <w:rFonts w:ascii="Myriad Pro" w:hAnsi="Myriad Pro"/>
          <w:lang w:val="en-AU"/>
        </w:rPr>
        <w:t>reflects the health and wellbeing needs of LGBTIQ+ people</w:t>
      </w:r>
      <w:r w:rsidR="0095176B" w:rsidRPr="0095176B">
        <w:rPr>
          <w:rFonts w:ascii="Myriad Pro" w:hAnsi="Myriad Pro"/>
          <w:lang w:val="en-AU"/>
        </w:rPr>
        <w:t xml:space="preserve">. </w:t>
      </w:r>
      <w:r w:rsidR="00724539">
        <w:rPr>
          <w:rFonts w:ascii="Myriad Pro" w:hAnsi="Myriad Pro"/>
          <w:lang w:val="en-AU"/>
        </w:rPr>
        <w:t>Investment</w:t>
      </w:r>
      <w:r w:rsidR="0095176B" w:rsidRPr="0095176B">
        <w:rPr>
          <w:rFonts w:ascii="Myriad Pro" w:hAnsi="Myriad Pro"/>
          <w:lang w:val="en-AU"/>
        </w:rPr>
        <w:t xml:space="preserve"> in </w:t>
      </w:r>
      <w:r w:rsidR="006F7A40" w:rsidRPr="006F7A40">
        <w:rPr>
          <w:rFonts w:ascii="Myriad Pro" w:hAnsi="Myriad Pro"/>
          <w:lang w:val="en-AU"/>
        </w:rPr>
        <w:t xml:space="preserve">LGBTIQ+ </w:t>
      </w:r>
      <w:r w:rsidR="0072352B" w:rsidRPr="0095176B">
        <w:rPr>
          <w:rFonts w:ascii="Myriad Pro" w:hAnsi="Myriad Pro"/>
          <w:lang w:val="en-AU"/>
        </w:rPr>
        <w:t>community</w:t>
      </w:r>
      <w:r w:rsidR="0072352B">
        <w:rPr>
          <w:rFonts w:ascii="Myriad Pro" w:hAnsi="Myriad Pro"/>
          <w:lang w:val="en-AU"/>
        </w:rPr>
        <w:t>-</w:t>
      </w:r>
      <w:r w:rsidR="0072352B" w:rsidRPr="0095176B">
        <w:rPr>
          <w:rFonts w:ascii="Myriad Pro" w:hAnsi="Myriad Pro"/>
          <w:lang w:val="en-AU"/>
        </w:rPr>
        <w:t>controlled</w:t>
      </w:r>
      <w:r w:rsidR="0095176B" w:rsidRPr="0095176B">
        <w:rPr>
          <w:rFonts w:ascii="Myriad Pro" w:hAnsi="Myriad Pro"/>
          <w:lang w:val="en-AU"/>
        </w:rPr>
        <w:t xml:space="preserve"> health organisations </w:t>
      </w:r>
      <w:r w:rsidR="00724539">
        <w:rPr>
          <w:rFonts w:ascii="Myriad Pro" w:hAnsi="Myriad Pro"/>
          <w:lang w:val="en-AU"/>
        </w:rPr>
        <w:t>enables them to</w:t>
      </w:r>
      <w:r w:rsidR="0095176B" w:rsidRPr="0095176B">
        <w:rPr>
          <w:rFonts w:ascii="Myriad Pro" w:hAnsi="Myriad Pro"/>
          <w:lang w:val="en-AU"/>
        </w:rPr>
        <w:t xml:space="preserve"> adequately fulfil their role to reduce the significant health disparities that LGBTI</w:t>
      </w:r>
      <w:r w:rsidR="000B2516">
        <w:rPr>
          <w:rFonts w:ascii="Myriad Pro" w:hAnsi="Myriad Pro"/>
          <w:lang w:val="en-AU"/>
        </w:rPr>
        <w:t>Q+</w:t>
      </w:r>
      <w:r w:rsidR="0095176B" w:rsidRPr="0095176B">
        <w:rPr>
          <w:rFonts w:ascii="Myriad Pro" w:hAnsi="Myriad Pro"/>
          <w:lang w:val="en-AU"/>
        </w:rPr>
        <w:t xml:space="preserve"> communities currently experience. This submission was informed by consultations that included </w:t>
      </w:r>
      <w:r>
        <w:rPr>
          <w:rFonts w:ascii="Myriad Pro" w:hAnsi="Myriad Pro"/>
          <w:lang w:val="en-AU"/>
        </w:rPr>
        <w:t>LHA’s</w:t>
      </w:r>
      <w:r w:rsidR="0095176B" w:rsidRPr="0095176B">
        <w:rPr>
          <w:rFonts w:ascii="Myriad Pro" w:hAnsi="Myriad Pro"/>
          <w:lang w:val="en-AU"/>
        </w:rPr>
        <w:t xml:space="preserve"> member organisations, and other relevant stakeholders such as service providers and research centres. </w:t>
      </w:r>
    </w:p>
    <w:p w14:paraId="53DA53A6" w14:textId="77777777" w:rsidR="00121897" w:rsidRPr="00121897" w:rsidRDefault="00121897" w:rsidP="00274941">
      <w:pPr>
        <w:rPr>
          <w:rFonts w:ascii="Myriad Pro" w:hAnsi="Myriad Pro"/>
          <w:color w:val="FF0000"/>
          <w:lang w:val="en-AU"/>
        </w:rPr>
      </w:pPr>
    </w:p>
    <w:p w14:paraId="7A8D4E84" w14:textId="34B81D7B" w:rsidR="000B2516" w:rsidRPr="00274941" w:rsidRDefault="0072352B" w:rsidP="00274941">
      <w:pPr>
        <w:rPr>
          <w:rFonts w:ascii="Myriad Pro" w:hAnsi="Myriad Pro"/>
          <w:lang w:val="en-AU"/>
        </w:rPr>
      </w:pPr>
      <w:r>
        <w:rPr>
          <w:rFonts w:ascii="Myriad Pro" w:hAnsi="Myriad Pro"/>
        </w:rPr>
        <w:t xml:space="preserve">Together we can </w:t>
      </w:r>
      <w:r w:rsidR="00A958F5">
        <w:rPr>
          <w:rFonts w:ascii="Myriad Pro" w:hAnsi="Myriad Pro"/>
        </w:rPr>
        <w:t>achieve h</w:t>
      </w:r>
      <w:r w:rsidR="00DF0AA1" w:rsidRPr="00DF0AA1">
        <w:rPr>
          <w:rFonts w:ascii="Myriad Pro" w:hAnsi="Myriad Pro"/>
        </w:rPr>
        <w:t xml:space="preserve">ealthy </w:t>
      </w:r>
      <w:r>
        <w:rPr>
          <w:rFonts w:ascii="Myriad Pro" w:hAnsi="Myriad Pro"/>
        </w:rPr>
        <w:t>LGBTIQ+ and</w:t>
      </w:r>
      <w:r w:rsidR="00DF0AA1" w:rsidRPr="00DF0AA1">
        <w:rPr>
          <w:rFonts w:ascii="Myriad Pro" w:hAnsi="Myriad Pro"/>
        </w:rPr>
        <w:t xml:space="preserve"> other sexuality, gender, and bodily diverse people and communities throughout Australia and the world, free from stigma and discrimination.</w:t>
      </w:r>
    </w:p>
    <w:p w14:paraId="3803944B" w14:textId="77777777" w:rsidR="007F5CC5" w:rsidRDefault="007F5CC5" w:rsidP="00B41670">
      <w:pPr>
        <w:rPr>
          <w:rFonts w:ascii="Myriad Pro" w:hAnsi="Myriad Pro"/>
          <w:lang w:val="en-AU"/>
        </w:rPr>
      </w:pPr>
    </w:p>
    <w:p w14:paraId="086A9A68" w14:textId="67E89FF1" w:rsidR="00B41670" w:rsidRPr="00E81066" w:rsidRDefault="0095523F" w:rsidP="00B41670">
      <w:pPr>
        <w:rPr>
          <w:rFonts w:asciiTheme="majorHAnsi" w:hAnsiTheme="majorHAnsi"/>
          <w:b/>
          <w:bCs/>
          <w:color w:val="4472C4" w:themeColor="accent1"/>
          <w:sz w:val="32"/>
          <w:szCs w:val="32"/>
          <w:lang w:val="en-AU"/>
        </w:rPr>
      </w:pPr>
      <w:r w:rsidRPr="00E81066">
        <w:rPr>
          <w:rFonts w:asciiTheme="majorHAnsi" w:hAnsiTheme="majorHAnsi"/>
          <w:b/>
          <w:bCs/>
          <w:color w:val="4472C4" w:themeColor="accent1"/>
          <w:sz w:val="32"/>
          <w:szCs w:val="32"/>
          <w:lang w:val="en-AU"/>
        </w:rPr>
        <w:t xml:space="preserve">Health and wellbeing of LGBTIQ+ people and communities </w:t>
      </w:r>
    </w:p>
    <w:p w14:paraId="624CC52D" w14:textId="63BAC3C2" w:rsidR="00032A17" w:rsidRDefault="00032A17" w:rsidP="00B41670">
      <w:pPr>
        <w:rPr>
          <w:rFonts w:ascii="Myriad Pro" w:hAnsi="Myriad Pro"/>
          <w:b/>
          <w:bCs/>
          <w:lang w:val="en-AU"/>
        </w:rPr>
      </w:pPr>
    </w:p>
    <w:p w14:paraId="284D5CA2" w14:textId="63CC990D" w:rsidR="00A46B18" w:rsidRPr="00A46B18" w:rsidRDefault="00A46B18" w:rsidP="00A46B18">
      <w:pPr>
        <w:rPr>
          <w:rFonts w:ascii="Myriad Pro" w:hAnsi="Myriad Pro"/>
          <w:lang w:val="en-AU"/>
        </w:rPr>
      </w:pPr>
      <w:r w:rsidRPr="00A46B18">
        <w:rPr>
          <w:rFonts w:ascii="Myriad Pro" w:hAnsi="Myriad Pro"/>
          <w:lang w:val="en-AU"/>
        </w:rPr>
        <w:t xml:space="preserve">LGBTIQ+ Australians have demonstrated considerable resilience in looking after themselves and their communities despite adversity. Many live healthy and happy lives, contributing to their families, local communities, workplaces and society as a whole. Nevertheless, an overwhelming amount of research evidence has consistently demonstrated that LGBTIQ+ people experience significant health disparities compared to the general population. These poorer health outcomes can be attributed to the impact of Minority Stress - the chronic stressors that LGBTIQ+ people are uniquely exposed </w:t>
      </w:r>
      <w:r w:rsidR="000F42B7">
        <w:rPr>
          <w:rFonts w:ascii="Myriad Pro" w:hAnsi="Myriad Pro"/>
          <w:lang w:val="en-AU"/>
        </w:rPr>
        <w:t>because</w:t>
      </w:r>
      <w:r w:rsidRPr="00A46B18">
        <w:rPr>
          <w:rFonts w:ascii="Myriad Pro" w:hAnsi="Myriad Pro"/>
          <w:lang w:val="en-AU"/>
        </w:rPr>
        <w:t xml:space="preserve"> of sexuality, gender and bodily diversity being socially stigmatised. This includes discrimination, social exclusion, harassment and physical violence. </w:t>
      </w:r>
    </w:p>
    <w:p w14:paraId="3AE77F34" w14:textId="77777777" w:rsidR="00A46B18" w:rsidRPr="00A46B18" w:rsidRDefault="00A46B18" w:rsidP="00A46B18">
      <w:pPr>
        <w:rPr>
          <w:rFonts w:ascii="Myriad Pro" w:hAnsi="Myriad Pro"/>
          <w:lang w:val="en-AU"/>
        </w:rPr>
      </w:pPr>
    </w:p>
    <w:p w14:paraId="52D7DE8F" w14:textId="3B186FF3" w:rsidR="00A46B18" w:rsidRPr="00A46B18" w:rsidRDefault="00A46B18" w:rsidP="00A46B18">
      <w:pPr>
        <w:rPr>
          <w:rFonts w:ascii="Myriad Pro" w:hAnsi="Myriad Pro"/>
          <w:lang w:val="en-AU"/>
        </w:rPr>
      </w:pPr>
      <w:r w:rsidRPr="00A46B18">
        <w:rPr>
          <w:rFonts w:ascii="Myriad Pro" w:hAnsi="Myriad Pro"/>
          <w:lang w:val="en-AU"/>
        </w:rPr>
        <w:t>Privates Lives 3</w:t>
      </w:r>
      <w:r w:rsidR="00AC483D">
        <w:rPr>
          <w:rFonts w:ascii="Myriad Pro" w:hAnsi="Myriad Pro"/>
          <w:lang w:val="en-AU"/>
        </w:rPr>
        <w:t xml:space="preserve"> (PL3)</w:t>
      </w:r>
      <w:r w:rsidRPr="00A46B18">
        <w:rPr>
          <w:rFonts w:ascii="Myriad Pro" w:hAnsi="Myriad Pro"/>
          <w:lang w:val="en-AU"/>
        </w:rPr>
        <w:t>, the largest national study undertaken in Australia on the health and wellbeing of LGBTIQ people, found that in the past 12 months 39.5% of LGBTQ people reported experiencing social exclusion, 34.6% verbal abuse, 23.6% harassment such as being spat at or offensive gestures, 11.8% sexual assault and 3.9% physically attacked or assaulted with a weapon due to their sexual orientation or gender identity.</w:t>
      </w:r>
      <w:r w:rsidRPr="00A46B18">
        <w:rPr>
          <w:rFonts w:ascii="Myriad Pro" w:hAnsi="Myriad Pro"/>
          <w:vertAlign w:val="superscript"/>
          <w:lang w:val="en-AU"/>
        </w:rPr>
        <w:footnoteReference w:id="2"/>
      </w:r>
      <w:r w:rsidR="00A11322">
        <w:rPr>
          <w:rFonts w:ascii="Myriad Pro" w:hAnsi="Myriad Pro"/>
          <w:lang w:val="en-AU"/>
        </w:rPr>
        <w:t xml:space="preserve"> </w:t>
      </w:r>
      <w:r w:rsidRPr="00A46B18">
        <w:rPr>
          <w:rFonts w:ascii="Myriad Pro" w:hAnsi="Myriad Pro"/>
          <w:lang w:val="en-AU"/>
        </w:rPr>
        <w:t>31.2% rated their health as very good or excellent compared to 56.4% of the general Australian population aged over 15 years.</w:t>
      </w:r>
      <w:r w:rsidRPr="00A46B18">
        <w:rPr>
          <w:rFonts w:ascii="Myriad Pro" w:hAnsi="Myriad Pro"/>
          <w:vertAlign w:val="superscript"/>
          <w:lang w:val="en-AU"/>
        </w:rPr>
        <w:footnoteReference w:id="3"/>
      </w:r>
    </w:p>
    <w:p w14:paraId="3E81F3C8" w14:textId="77777777" w:rsidR="00A46B18" w:rsidRPr="00A46B18" w:rsidRDefault="00A46B18" w:rsidP="00A46B18">
      <w:pPr>
        <w:rPr>
          <w:rFonts w:ascii="Myriad Pro" w:hAnsi="Myriad Pro"/>
          <w:lang w:val="en-AU"/>
        </w:rPr>
      </w:pPr>
    </w:p>
    <w:p w14:paraId="1A7225B6" w14:textId="2A5792FD" w:rsidR="00A46B18" w:rsidRPr="00A46B18" w:rsidRDefault="00A46B18" w:rsidP="00A46B18">
      <w:pPr>
        <w:rPr>
          <w:rFonts w:ascii="Myriad Pro" w:hAnsi="Myriad Pro"/>
        </w:rPr>
      </w:pPr>
      <w:r w:rsidRPr="00A46B18">
        <w:rPr>
          <w:rFonts w:ascii="Myriad Pro" w:hAnsi="Myriad Pro"/>
        </w:rPr>
        <w:t>Specifically, compared to the general population, LGBTI people are in their lifetime more likely to attempt suicide, have thoughts of suicide and engage in self harm. Younger people are at particular risk with LGBTI young people aged 16-27 being five times more likely to attempt suicide than their peers. 41.9% of LGBT</w:t>
      </w:r>
      <w:r w:rsidR="00693A27">
        <w:rPr>
          <w:rFonts w:ascii="Myriad Pro" w:hAnsi="Myriad Pro"/>
        </w:rPr>
        <w:t>Q</w:t>
      </w:r>
      <w:r w:rsidRPr="00A46B18">
        <w:rPr>
          <w:rFonts w:ascii="Myriad Pro" w:hAnsi="Myriad Pro"/>
        </w:rPr>
        <w:t xml:space="preserve"> people aged 18 and over reported that they had considered attempting suicide in the previous 12 months and 74.8% had considered attempting suicide at some point during their lives.</w:t>
      </w:r>
      <w:r w:rsidRPr="00A46B18">
        <w:rPr>
          <w:rFonts w:ascii="Myriad Pro" w:hAnsi="Myriad Pro"/>
          <w:vertAlign w:val="superscript"/>
        </w:rPr>
        <w:footnoteReference w:id="4"/>
      </w:r>
    </w:p>
    <w:p w14:paraId="281D79BB" w14:textId="77777777" w:rsidR="00A46B18" w:rsidRPr="00A46B18" w:rsidRDefault="00A46B18" w:rsidP="00A46B18">
      <w:pPr>
        <w:rPr>
          <w:rFonts w:ascii="Myriad Pro" w:hAnsi="Myriad Pro"/>
        </w:rPr>
      </w:pPr>
    </w:p>
    <w:p w14:paraId="0DD3C0C5" w14:textId="77777777" w:rsidR="00A46B18" w:rsidRPr="00A46B18" w:rsidRDefault="00A46B18" w:rsidP="00A46B18">
      <w:pPr>
        <w:rPr>
          <w:rFonts w:ascii="Myriad Pro" w:hAnsi="Myriad Pro"/>
        </w:rPr>
      </w:pPr>
      <w:r w:rsidRPr="00A46B18">
        <w:rPr>
          <w:rFonts w:ascii="Myriad Pro" w:hAnsi="Myriad Pro"/>
        </w:rPr>
        <w:t>It is unknown how many LGBTIQ+ people die by suicide due to the lack of standardised questions regarding sexual orientation, gender identity, and sex characteristics in suicide death data records. However, the increased rates of poor mental health, and related suicidal ideation and behaviours leads to the conclusion that LGBTIQ+ people would undoubtedly be at a heightened risk of death by suicide.</w:t>
      </w:r>
      <w:r w:rsidRPr="00A46B18">
        <w:rPr>
          <w:rFonts w:ascii="Myriad Pro" w:hAnsi="Myriad Pro"/>
          <w:vertAlign w:val="superscript"/>
        </w:rPr>
        <w:footnoteReference w:id="5"/>
      </w:r>
      <w:r w:rsidRPr="00A46B18">
        <w:rPr>
          <w:rFonts w:ascii="Myriad Pro" w:hAnsi="Myriad Pro"/>
        </w:rPr>
        <w:t xml:space="preserve"> </w:t>
      </w:r>
    </w:p>
    <w:p w14:paraId="0F970423" w14:textId="77777777" w:rsidR="00A46B18" w:rsidRPr="00A46B18" w:rsidRDefault="00A46B18" w:rsidP="00A46B18">
      <w:pPr>
        <w:rPr>
          <w:rFonts w:ascii="Myriad Pro" w:hAnsi="Myriad Pro"/>
        </w:rPr>
      </w:pPr>
    </w:p>
    <w:p w14:paraId="2F865987" w14:textId="1F835C19" w:rsidR="00A46B18" w:rsidRPr="00A46B18" w:rsidRDefault="00A46B18" w:rsidP="00A46B18">
      <w:pPr>
        <w:rPr>
          <w:rFonts w:ascii="Myriad Pro" w:hAnsi="Myriad Pro"/>
        </w:rPr>
      </w:pPr>
      <w:r w:rsidRPr="00A46B18">
        <w:rPr>
          <w:rFonts w:ascii="Myriad Pro" w:hAnsi="Myriad Pro"/>
        </w:rPr>
        <w:t xml:space="preserve">LGBTI people are also at higher risk of a range of mental diagnoses and are more likely to be diagnosed with anxiety and depression, and psychological distress. Specifically, LGBTI people are two and a half times more likely to have been diagnosed or treated for a mental health condition in the last 12 months, with 60.5% of </w:t>
      </w:r>
      <w:r w:rsidRPr="00A46B18">
        <w:rPr>
          <w:rFonts w:ascii="Myriad Pro" w:hAnsi="Myriad Pro"/>
          <w:lang w:val="en-GB"/>
        </w:rPr>
        <w:t>LGBT</w:t>
      </w:r>
      <w:r w:rsidR="00BA6377">
        <w:rPr>
          <w:rFonts w:ascii="Myriad Pro" w:hAnsi="Myriad Pro"/>
          <w:lang w:val="en-GB"/>
        </w:rPr>
        <w:t>I</w:t>
      </w:r>
      <w:r w:rsidR="00AB40B8">
        <w:rPr>
          <w:rFonts w:ascii="Myriad Pro" w:hAnsi="Myriad Pro"/>
          <w:lang w:val="en-GB"/>
        </w:rPr>
        <w:t>Q</w:t>
      </w:r>
      <w:r w:rsidRPr="00A46B18">
        <w:rPr>
          <w:rFonts w:ascii="Myriad Pro" w:hAnsi="Myriad Pro"/>
          <w:lang w:val="en-GB"/>
        </w:rPr>
        <w:t xml:space="preserve"> people aged 18 and over reported having ever been diagnosed with depression</w:t>
      </w:r>
      <w:r w:rsidRPr="00A46B18">
        <w:rPr>
          <w:rFonts w:ascii="Myriad Pro" w:hAnsi="Myriad Pro"/>
        </w:rPr>
        <w:t>.</w:t>
      </w:r>
      <w:r w:rsidRPr="00A46B18">
        <w:rPr>
          <w:rFonts w:ascii="Myriad Pro" w:hAnsi="Myriad Pro"/>
          <w:vertAlign w:val="superscript"/>
        </w:rPr>
        <w:footnoteReference w:id="6"/>
      </w:r>
    </w:p>
    <w:p w14:paraId="50256D54" w14:textId="77777777" w:rsidR="00A46B18" w:rsidRPr="00A46B18" w:rsidRDefault="00A46B18" w:rsidP="00A46B18">
      <w:pPr>
        <w:rPr>
          <w:rFonts w:ascii="Myriad Pro" w:hAnsi="Myriad Pro"/>
        </w:rPr>
      </w:pPr>
    </w:p>
    <w:p w14:paraId="46E00ED3" w14:textId="77777777" w:rsidR="00A46B18" w:rsidRPr="00A46B18" w:rsidRDefault="00A46B18" w:rsidP="00A46B18">
      <w:pPr>
        <w:rPr>
          <w:rFonts w:ascii="Myriad Pro" w:hAnsi="Myriad Pro"/>
        </w:rPr>
      </w:pPr>
      <w:r w:rsidRPr="00A46B18">
        <w:rPr>
          <w:rFonts w:ascii="Myriad Pro" w:hAnsi="Myriad Pro"/>
        </w:rPr>
        <w:t>There is a clear and demonstrable relationship between abuse and harassment, and psychological distress. LGBT people aged 16 and over score an average K10 score of 19.6, indicating moderate psychological distress</w:t>
      </w:r>
      <w:r w:rsidRPr="00A46B18">
        <w:rPr>
          <w:rFonts w:ascii="Myriad Pro" w:hAnsi="Myriad Pro"/>
          <w:vertAlign w:val="superscript"/>
        </w:rPr>
        <w:footnoteReference w:id="7"/>
      </w:r>
      <w:r w:rsidRPr="00A46B18">
        <w:rPr>
          <w:rFonts w:ascii="Myriad Pro" w:hAnsi="Myriad Pro"/>
        </w:rPr>
        <w:t xml:space="preserve">, which is higher than the general population average score of 14.5 indicating low psychological distress. However, LGBT </w:t>
      </w:r>
      <w:r w:rsidRPr="00A46B18">
        <w:rPr>
          <w:rFonts w:ascii="Myriad Pro" w:hAnsi="Myriad Pro"/>
          <w:lang w:val="en-GB"/>
        </w:rPr>
        <w:t>people aged 16 and over who reported having experienced one or more incidents of heterosexist harassment or abuse in the past 12 months reported higher mean K10 scores than those who reported no such incidents in the same period.</w:t>
      </w:r>
      <w:r w:rsidRPr="00A46B18">
        <w:rPr>
          <w:rFonts w:ascii="Myriad Pro" w:hAnsi="Myriad Pro"/>
          <w:vertAlign w:val="superscript"/>
          <w:lang w:val="en-GB"/>
        </w:rPr>
        <w:footnoteReference w:id="8"/>
      </w:r>
    </w:p>
    <w:p w14:paraId="1CA5904B" w14:textId="77777777" w:rsidR="00A46B18" w:rsidRPr="00A46B18" w:rsidRDefault="00A46B18" w:rsidP="00A46B18">
      <w:pPr>
        <w:rPr>
          <w:rFonts w:ascii="Myriad Pro" w:hAnsi="Myriad Pro"/>
        </w:rPr>
      </w:pPr>
    </w:p>
    <w:p w14:paraId="169D4658" w14:textId="77777777" w:rsidR="00A46B18" w:rsidRPr="00A46B18" w:rsidRDefault="00A46B18" w:rsidP="00A46B18">
      <w:pPr>
        <w:rPr>
          <w:rFonts w:ascii="Myriad Pro" w:hAnsi="Myriad Pro"/>
        </w:rPr>
      </w:pPr>
      <w:r w:rsidRPr="00A46B18">
        <w:rPr>
          <w:rFonts w:ascii="Myriad Pro" w:hAnsi="Myriad Pro"/>
        </w:rPr>
        <w:t>Rather than being isolated incidences, 39.5% of LGBT people reported experiences of harassment and abuse, 66% of people with intersex variations had experienced discrimination from strangers ranging from indirect to direct verbal, physical or other discriminatory abuse</w:t>
      </w:r>
      <w:r w:rsidRPr="00A46B18">
        <w:rPr>
          <w:rFonts w:ascii="Myriad Pro" w:hAnsi="Myriad Pro"/>
          <w:vertAlign w:val="superscript"/>
        </w:rPr>
        <w:footnoteReference w:id="9"/>
      </w:r>
      <w:r w:rsidRPr="00A46B18">
        <w:rPr>
          <w:rFonts w:ascii="Myriad Pro" w:hAnsi="Myriad Pro"/>
        </w:rPr>
        <w:t>. 61% of same-gender attracted and gender diverse young people have experienced verbal abuse, and 18% physical abuse.</w:t>
      </w:r>
      <w:r w:rsidRPr="00A46B18">
        <w:rPr>
          <w:rFonts w:ascii="Myriad Pro" w:hAnsi="Myriad Pro"/>
          <w:vertAlign w:val="superscript"/>
        </w:rPr>
        <w:footnoteReference w:id="10"/>
      </w:r>
    </w:p>
    <w:p w14:paraId="2AA0612E" w14:textId="77777777" w:rsidR="00A46B18" w:rsidRPr="00A46B18" w:rsidRDefault="00A46B18" w:rsidP="00A46B18">
      <w:pPr>
        <w:rPr>
          <w:rFonts w:ascii="Myriad Pro" w:hAnsi="Myriad Pro"/>
        </w:rPr>
      </w:pPr>
    </w:p>
    <w:p w14:paraId="65BCF8ED" w14:textId="747D125B" w:rsidR="00A46B18" w:rsidRPr="00A46B18" w:rsidRDefault="00A46B18" w:rsidP="00A46B18">
      <w:pPr>
        <w:rPr>
          <w:rFonts w:ascii="Myriad Pro" w:hAnsi="Myriad Pro"/>
        </w:rPr>
      </w:pPr>
      <w:r w:rsidRPr="00A46B18">
        <w:rPr>
          <w:rFonts w:ascii="Myriad Pro" w:hAnsi="Myriad Pro"/>
        </w:rPr>
        <w:t xml:space="preserve">It is vital to note that LGBTIQ+ Aboriginal and Torres Strait Islander people, Sistergirls or Brotherboys experience a number of significant and intersecting points of discrimination and marginalisation. These include structural, </w:t>
      </w:r>
      <w:r w:rsidR="002060E0" w:rsidRPr="00A46B18">
        <w:rPr>
          <w:rFonts w:ascii="Myriad Pro" w:hAnsi="Myriad Pro"/>
        </w:rPr>
        <w:t>institutional,</w:t>
      </w:r>
      <w:r w:rsidRPr="00A46B18">
        <w:rPr>
          <w:rFonts w:ascii="Myriad Pro" w:hAnsi="Myriad Pro"/>
        </w:rPr>
        <w:t xml:space="preserve"> and interpersonal forms of discrimination based on race, gender, colonialism, and LGBTI status. As a result, LGBTIQ+ Aboriginal and Torres Strait Islander people, Sistergirls and Brotherboys face further challenges in relation to their overall mental health and social and emotional wellbeing.</w:t>
      </w:r>
      <w:r w:rsidRPr="00A46B18">
        <w:rPr>
          <w:rFonts w:ascii="Myriad Pro" w:hAnsi="Myriad Pro"/>
          <w:vertAlign w:val="superscript"/>
        </w:rPr>
        <w:footnoteReference w:id="11"/>
      </w:r>
      <w:r w:rsidRPr="00A46B18">
        <w:rPr>
          <w:rFonts w:ascii="Myriad Pro" w:hAnsi="Myriad Pro"/>
        </w:rPr>
        <w:t xml:space="preserve"> </w:t>
      </w:r>
    </w:p>
    <w:p w14:paraId="1DA6866C" w14:textId="77777777" w:rsidR="00A46B18" w:rsidRPr="00A46B18" w:rsidRDefault="00A46B18" w:rsidP="00A46B18">
      <w:pPr>
        <w:rPr>
          <w:rFonts w:ascii="Myriad Pro" w:hAnsi="Myriad Pro"/>
        </w:rPr>
      </w:pPr>
    </w:p>
    <w:p w14:paraId="187FAD69" w14:textId="7CAEC01C" w:rsidR="00A46B18" w:rsidRPr="00A46B18" w:rsidRDefault="00A46B18" w:rsidP="00A46B18">
      <w:pPr>
        <w:rPr>
          <w:rFonts w:ascii="Myriad Pro" w:hAnsi="Myriad Pro"/>
          <w:lang w:val="en-AU"/>
        </w:rPr>
      </w:pPr>
      <w:r w:rsidRPr="00A46B18">
        <w:rPr>
          <w:rFonts w:ascii="Myriad Pro" w:hAnsi="Myriad Pro"/>
          <w:lang w:val="en-AU"/>
        </w:rPr>
        <w:t>There is currently limited data available on the use of alcohol and other drugs by LGBTIQ+ people. However, members of LGBTIQ+ communities use alcohol, tobacco and other illicit drugs at elevated rates compared to the broader population and are significantly more likely to experience drug dependence. The 2019 National Drug Strategy Household Survey</w:t>
      </w:r>
      <w:r w:rsidRPr="00A46B18">
        <w:rPr>
          <w:rFonts w:ascii="Myriad Pro" w:hAnsi="Myriad Pro"/>
          <w:vertAlign w:val="superscript"/>
          <w:lang w:val="en-AU"/>
        </w:rPr>
        <w:footnoteReference w:id="12"/>
      </w:r>
      <w:r w:rsidRPr="00A46B18">
        <w:rPr>
          <w:rFonts w:ascii="Myriad Pro" w:hAnsi="Myriad Pro"/>
          <w:lang w:val="en-AU"/>
        </w:rPr>
        <w:t xml:space="preserve"> found that illicit drug use in the last 12 months was more common among people who identified as homosexual or bisexual (36%) than among heterosexual people (16.1%). Daily smoking rates were also higher among homosexual and bisexual people (16.7%), compared to heterosexual people (10.8%). Furthermore, people who identify as homosexual or bisexual were more likely to exceed lifetime and single occasion risky drinking guidelines than heterosexual people in 2019.</w:t>
      </w:r>
      <w:r w:rsidRPr="00A46B18">
        <w:rPr>
          <w:rFonts w:ascii="Myriad Pro" w:hAnsi="Myriad Pro"/>
          <w:vertAlign w:val="superscript"/>
          <w:lang w:val="en-AU"/>
        </w:rPr>
        <w:footnoteReference w:id="13"/>
      </w:r>
      <w:r w:rsidRPr="00A46B18">
        <w:rPr>
          <w:rFonts w:ascii="Myriad Pro" w:hAnsi="Myriad Pro"/>
          <w:lang w:val="en-AU"/>
        </w:rPr>
        <w:t xml:space="preserve"> </w:t>
      </w:r>
      <w:r w:rsidR="00AC483D">
        <w:rPr>
          <w:rFonts w:ascii="Myriad Pro" w:hAnsi="Myriad Pro"/>
          <w:lang w:val="en-AU"/>
        </w:rPr>
        <w:t>PL3</w:t>
      </w:r>
      <w:r w:rsidRPr="00A46B18">
        <w:rPr>
          <w:rFonts w:ascii="Myriad Pro" w:hAnsi="Myriad Pro"/>
          <w:lang w:val="en-AU"/>
        </w:rPr>
        <w:t xml:space="preserve"> found that 16.9% of LGBTQ participants reported experiencing a time in the past 12 months when they had struggled to manage their alcohol use or a time where it negatively impacted their everyday life.</w:t>
      </w:r>
    </w:p>
    <w:p w14:paraId="752C5641" w14:textId="77777777" w:rsidR="00A46B18" w:rsidRPr="00A46B18" w:rsidRDefault="00A46B18" w:rsidP="00A46B18">
      <w:pPr>
        <w:rPr>
          <w:rFonts w:ascii="Myriad Pro" w:hAnsi="Myriad Pro"/>
          <w:lang w:val="en-AU"/>
        </w:rPr>
      </w:pPr>
    </w:p>
    <w:p w14:paraId="40F5F5E6" w14:textId="2571B0B9" w:rsidR="00A46B18" w:rsidRPr="00A46B18" w:rsidRDefault="00A46B18" w:rsidP="00A46B18">
      <w:pPr>
        <w:rPr>
          <w:rFonts w:ascii="Myriad Pro" w:hAnsi="Myriad Pro"/>
          <w:lang w:val="en-AU"/>
        </w:rPr>
      </w:pPr>
      <w:r w:rsidRPr="00A46B18">
        <w:rPr>
          <w:rFonts w:ascii="Myriad Pro" w:hAnsi="Myriad Pro"/>
          <w:lang w:val="en-AU"/>
        </w:rPr>
        <w:t>It has been suggested that many LGBTIQ+ people use these substances as part of a coping strategy to deal with discrimination and difficulties that LGBTIQ+ people regularly experience, that there may be a normalisation of substance use in some LGBTIQ+ social settings, and that people who identify as being gay or bisexual are generally more accepting of regular adult use of drugs than people who are heterosexual</w:t>
      </w:r>
      <w:r w:rsidRPr="00A46B18">
        <w:rPr>
          <w:rFonts w:ascii="Myriad Pro" w:hAnsi="Myriad Pro"/>
          <w:vertAlign w:val="superscript"/>
          <w:lang w:val="en-AU"/>
        </w:rPr>
        <w:footnoteReference w:id="14"/>
      </w:r>
      <w:r w:rsidRPr="00A46B18">
        <w:rPr>
          <w:rFonts w:ascii="Myriad Pro" w:hAnsi="Myriad Pro"/>
          <w:lang w:val="en-AU"/>
        </w:rPr>
        <w:t>.</w:t>
      </w:r>
    </w:p>
    <w:p w14:paraId="36E73CD1" w14:textId="67E3E7F7" w:rsidR="00A46B18" w:rsidRDefault="00A46B18" w:rsidP="00A46B18">
      <w:pPr>
        <w:rPr>
          <w:rFonts w:ascii="Myriad Pro" w:hAnsi="Myriad Pro"/>
          <w:lang w:val="en-AU"/>
        </w:rPr>
      </w:pPr>
    </w:p>
    <w:p w14:paraId="0EF4D1DB" w14:textId="2BA2CCD8" w:rsidR="00A46B18" w:rsidRPr="00A46B18" w:rsidRDefault="00F2793A" w:rsidP="00B41670">
      <w:pPr>
        <w:rPr>
          <w:rFonts w:ascii="Myriad Pro" w:hAnsi="Myriad Pro"/>
          <w:lang w:val="en-AU"/>
        </w:rPr>
      </w:pPr>
      <w:r w:rsidRPr="00F2793A">
        <w:rPr>
          <w:rFonts w:ascii="Myriad Pro" w:hAnsi="Myriad Pro"/>
          <w:lang w:val="en-AU"/>
        </w:rPr>
        <w:t>There is still a significant knowledge and evidence gap about intimate partner and family violence within LGBTI</w:t>
      </w:r>
      <w:r>
        <w:rPr>
          <w:rFonts w:ascii="Myriad Pro" w:hAnsi="Myriad Pro"/>
          <w:lang w:val="en-AU"/>
        </w:rPr>
        <w:t>Q+</w:t>
      </w:r>
      <w:r w:rsidRPr="00F2793A">
        <w:rPr>
          <w:rFonts w:ascii="Myriad Pro" w:hAnsi="Myriad Pro"/>
          <w:lang w:val="en-AU"/>
        </w:rPr>
        <w:t xml:space="preserve"> communities</w:t>
      </w:r>
      <w:r w:rsidR="007321FE">
        <w:rPr>
          <w:rFonts w:ascii="Myriad Pro" w:hAnsi="Myriad Pro"/>
          <w:lang w:val="en-AU"/>
        </w:rPr>
        <w:t>. However, a</w:t>
      </w:r>
      <w:r w:rsidRPr="00F2793A">
        <w:rPr>
          <w:rFonts w:ascii="Myriad Pro" w:hAnsi="Myriad Pro"/>
          <w:lang w:val="en-AU"/>
        </w:rPr>
        <w:t>vailable Australian research indicates that intimate partner violence in LGBTI</w:t>
      </w:r>
      <w:r>
        <w:rPr>
          <w:rFonts w:ascii="Myriad Pro" w:hAnsi="Myriad Pro"/>
          <w:lang w:val="en-AU"/>
        </w:rPr>
        <w:t>Q+</w:t>
      </w:r>
      <w:r w:rsidRPr="00F2793A">
        <w:rPr>
          <w:rFonts w:ascii="Myriad Pro" w:hAnsi="Myriad Pro"/>
          <w:lang w:val="en-AU"/>
        </w:rPr>
        <w:t xml:space="preserve"> communities is as prevalent as it is in the general population</w:t>
      </w:r>
      <w:r w:rsidR="00AF414A">
        <w:rPr>
          <w:rFonts w:ascii="Myriad Pro" w:hAnsi="Myriad Pro"/>
          <w:lang w:val="en-AU"/>
        </w:rPr>
        <w:t>.</w:t>
      </w:r>
      <w:r w:rsidR="00AF414A">
        <w:rPr>
          <w:rStyle w:val="FootnoteReference"/>
          <w:rFonts w:ascii="Myriad Pro" w:hAnsi="Myriad Pro"/>
          <w:lang w:val="en-AU"/>
        </w:rPr>
        <w:footnoteReference w:id="15"/>
      </w:r>
      <w:r w:rsidR="00AF414A">
        <w:rPr>
          <w:rFonts w:ascii="Myriad Pro" w:hAnsi="Myriad Pro"/>
          <w:lang w:val="en-AU"/>
        </w:rPr>
        <w:t xml:space="preserve"> </w:t>
      </w:r>
      <w:r w:rsidRPr="00F2793A">
        <w:rPr>
          <w:rFonts w:ascii="Myriad Pro" w:hAnsi="Myriad Pro"/>
          <w:lang w:val="en-AU"/>
        </w:rPr>
        <w:t>However, trans and gender diverse and intersex people experience a higher prevalence of intimate partner violence compared to lesbian, gay and bisexual people who are not trans and gender diverse and/or intersex. Furthermore, trans women experience higher rates of sexual violence</w:t>
      </w:r>
      <w:r w:rsidR="009D02F3">
        <w:rPr>
          <w:rFonts w:ascii="Myriad Pro" w:hAnsi="Myriad Pro"/>
          <w:lang w:val="en-AU"/>
        </w:rPr>
        <w:t>.</w:t>
      </w:r>
      <w:r w:rsidR="009D02F3">
        <w:rPr>
          <w:rStyle w:val="FootnoteReference"/>
          <w:rFonts w:ascii="Myriad Pro" w:hAnsi="Myriad Pro"/>
          <w:lang w:val="en-AU"/>
        </w:rPr>
        <w:footnoteReference w:id="16"/>
      </w:r>
      <w:r w:rsidR="009D02F3">
        <w:rPr>
          <w:rFonts w:ascii="Myriad Pro" w:hAnsi="Myriad Pro"/>
          <w:lang w:val="en-AU"/>
        </w:rPr>
        <w:t xml:space="preserve"> PL3 found that </w:t>
      </w:r>
      <w:r w:rsidR="00A46B18" w:rsidRPr="00A46B18">
        <w:rPr>
          <w:rFonts w:ascii="Myriad Pro" w:hAnsi="Myriad Pro"/>
          <w:lang w:val="en-AU"/>
        </w:rPr>
        <w:t>41.7%</w:t>
      </w:r>
      <w:r w:rsidR="00A922DE">
        <w:rPr>
          <w:rFonts w:ascii="Myriad Pro" w:hAnsi="Myriad Pro"/>
          <w:lang w:val="en-AU"/>
        </w:rPr>
        <w:t xml:space="preserve"> of LGBTIQ</w:t>
      </w:r>
      <w:r w:rsidR="00A46B18" w:rsidRPr="00A46B18">
        <w:rPr>
          <w:rFonts w:ascii="Myriad Pro" w:hAnsi="Myriad Pro"/>
          <w:lang w:val="en-AU"/>
        </w:rPr>
        <w:t xml:space="preserve"> reported having ever been in an intimate relationship where they felt they were abused in some way by their partner/s. 38.5% reported ever feeling abused by a family member</w:t>
      </w:r>
      <w:r w:rsidR="00A46B18">
        <w:rPr>
          <w:rFonts w:ascii="Myriad Pro" w:hAnsi="Myriad Pro"/>
          <w:lang w:val="en-AU"/>
        </w:rPr>
        <w:t>.</w:t>
      </w:r>
      <w:r w:rsidR="009D02F3">
        <w:rPr>
          <w:rStyle w:val="FootnoteReference"/>
          <w:rFonts w:ascii="Myriad Pro" w:hAnsi="Myriad Pro"/>
          <w:lang w:val="en-AU"/>
        </w:rPr>
        <w:footnoteReference w:id="17"/>
      </w:r>
      <w:r w:rsidR="00AE4513">
        <w:rPr>
          <w:rFonts w:ascii="Myriad Pro" w:hAnsi="Myriad Pro"/>
          <w:lang w:val="en-AU"/>
        </w:rPr>
        <w:t xml:space="preserve"> </w:t>
      </w:r>
    </w:p>
    <w:p w14:paraId="5F838306" w14:textId="77777777" w:rsidR="00B41670" w:rsidRPr="00032A17" w:rsidRDefault="00B41670" w:rsidP="00B41670">
      <w:pPr>
        <w:rPr>
          <w:rFonts w:ascii="Myriad Pro" w:hAnsi="Myriad Pro"/>
          <w:b/>
          <w:bCs/>
          <w:lang w:val="en-AU"/>
        </w:rPr>
      </w:pPr>
    </w:p>
    <w:p w14:paraId="1CA986F0" w14:textId="680D602D" w:rsidR="00450D67" w:rsidRDefault="00274941" w:rsidP="00EB5D3D">
      <w:pPr>
        <w:rPr>
          <w:rFonts w:asciiTheme="majorHAnsi" w:hAnsiTheme="majorHAnsi"/>
          <w:b/>
          <w:bCs/>
          <w:color w:val="4472C4" w:themeColor="accent1"/>
          <w:sz w:val="32"/>
          <w:szCs w:val="32"/>
          <w:lang w:val="en-AU"/>
        </w:rPr>
      </w:pPr>
      <w:r w:rsidRPr="00753AFE">
        <w:rPr>
          <w:rFonts w:asciiTheme="majorHAnsi" w:hAnsiTheme="majorHAnsi"/>
          <w:b/>
          <w:bCs/>
          <w:color w:val="4472C4" w:themeColor="accent1"/>
          <w:sz w:val="32"/>
          <w:szCs w:val="32"/>
          <w:lang w:val="en-AU"/>
        </w:rPr>
        <w:t xml:space="preserve">Priority Area 1: National </w:t>
      </w:r>
      <w:r w:rsidR="00E67473" w:rsidRPr="00753AFE">
        <w:rPr>
          <w:rFonts w:asciiTheme="majorHAnsi" w:hAnsiTheme="majorHAnsi"/>
          <w:b/>
          <w:bCs/>
          <w:color w:val="4472C4" w:themeColor="accent1"/>
          <w:sz w:val="32"/>
          <w:szCs w:val="32"/>
          <w:lang w:val="en-AU"/>
        </w:rPr>
        <w:t>c</w:t>
      </w:r>
      <w:r w:rsidRPr="00753AFE">
        <w:rPr>
          <w:rFonts w:asciiTheme="majorHAnsi" w:hAnsiTheme="majorHAnsi"/>
          <w:b/>
          <w:bCs/>
          <w:color w:val="4472C4" w:themeColor="accent1"/>
          <w:sz w:val="32"/>
          <w:szCs w:val="32"/>
          <w:lang w:val="en-AU"/>
        </w:rPr>
        <w:t>oordination and investment in LGBTIQ+ health</w:t>
      </w:r>
      <w:r w:rsidR="00E67473" w:rsidRPr="00753AFE">
        <w:rPr>
          <w:rFonts w:asciiTheme="majorHAnsi" w:hAnsiTheme="majorHAnsi"/>
          <w:b/>
          <w:bCs/>
          <w:color w:val="4472C4" w:themeColor="accent1"/>
          <w:sz w:val="32"/>
          <w:szCs w:val="32"/>
          <w:lang w:val="en-AU"/>
        </w:rPr>
        <w:t xml:space="preserve"> and wellbeing</w:t>
      </w:r>
      <w:r w:rsidR="00954C3E">
        <w:rPr>
          <w:rFonts w:asciiTheme="majorHAnsi" w:hAnsiTheme="majorHAnsi"/>
          <w:b/>
          <w:bCs/>
          <w:color w:val="4472C4" w:themeColor="accent1"/>
          <w:sz w:val="32"/>
          <w:szCs w:val="32"/>
          <w:lang w:val="en-AU"/>
        </w:rPr>
        <w:t xml:space="preserve"> </w:t>
      </w:r>
    </w:p>
    <w:p w14:paraId="6C50CDB9" w14:textId="77777777" w:rsidR="008D290D" w:rsidRPr="008D290D" w:rsidRDefault="008D290D" w:rsidP="00EB5D3D">
      <w:pPr>
        <w:rPr>
          <w:rFonts w:ascii="Myriad Pro" w:hAnsi="Myriad Pro"/>
          <w:b/>
          <w:bCs/>
          <w:color w:val="4472C4" w:themeColor="accent1"/>
          <w:lang w:val="en-AU"/>
        </w:rPr>
      </w:pPr>
    </w:p>
    <w:p w14:paraId="754C5CC3" w14:textId="570CE7F5" w:rsidR="00C246D3" w:rsidRPr="00C246D3" w:rsidRDefault="00EB5D3D" w:rsidP="00C246D3">
      <w:pPr>
        <w:rPr>
          <w:rFonts w:ascii="Myriad Pro" w:hAnsi="Myriad Pro"/>
          <w:lang w:val="en-AU"/>
        </w:rPr>
      </w:pPr>
      <w:r w:rsidRPr="00EB5D3D">
        <w:rPr>
          <w:rFonts w:ascii="Myriad Pro" w:hAnsi="Myriad Pro"/>
          <w:lang w:val="en-AU"/>
        </w:rPr>
        <w:t>A coherent national voice</w:t>
      </w:r>
      <w:r w:rsidR="00257B40">
        <w:rPr>
          <w:rFonts w:ascii="Myriad Pro" w:hAnsi="Myriad Pro"/>
          <w:lang w:val="en-AU"/>
        </w:rPr>
        <w:t xml:space="preserve"> </w:t>
      </w:r>
      <w:r w:rsidR="00C246D3">
        <w:rPr>
          <w:rFonts w:ascii="Myriad Pro" w:hAnsi="Myriad Pro"/>
          <w:lang w:val="en-AU"/>
        </w:rPr>
        <w:t>that</w:t>
      </w:r>
      <w:r w:rsidR="00C246D3" w:rsidRPr="00C246D3">
        <w:rPr>
          <w:rFonts w:ascii="Myriad Pro" w:hAnsi="Myriad Pro"/>
        </w:rPr>
        <w:t xml:space="preserve"> contribut</w:t>
      </w:r>
      <w:r w:rsidR="00C246D3">
        <w:rPr>
          <w:rFonts w:ascii="Myriad Pro" w:hAnsi="Myriad Pro"/>
        </w:rPr>
        <w:t>es</w:t>
      </w:r>
      <w:r w:rsidR="00C246D3" w:rsidRPr="00C246D3">
        <w:rPr>
          <w:rFonts w:ascii="Myriad Pro" w:hAnsi="Myriad Pro"/>
        </w:rPr>
        <w:t xml:space="preserve"> engaged, robust and constructive participation and provide</w:t>
      </w:r>
      <w:r w:rsidR="000229C8">
        <w:rPr>
          <w:rFonts w:ascii="Myriad Pro" w:hAnsi="Myriad Pro"/>
        </w:rPr>
        <w:t>s</w:t>
      </w:r>
      <w:r w:rsidR="00C246D3" w:rsidRPr="00C246D3">
        <w:rPr>
          <w:rFonts w:ascii="Myriad Pro" w:hAnsi="Myriad Pro"/>
        </w:rPr>
        <w:t xml:space="preserve"> impartial advice</w:t>
      </w:r>
      <w:r w:rsidR="00C246D3">
        <w:rPr>
          <w:rFonts w:ascii="Myriad Pro" w:hAnsi="Myriad Pro"/>
        </w:rPr>
        <w:t xml:space="preserve"> t</w:t>
      </w:r>
      <w:r w:rsidR="00257B40">
        <w:rPr>
          <w:rFonts w:ascii="Myriad Pro" w:hAnsi="Myriad Pro"/>
          <w:lang w:val="en-AU"/>
        </w:rPr>
        <w:t>o government</w:t>
      </w:r>
      <w:r w:rsidRPr="00EB5D3D">
        <w:rPr>
          <w:rFonts w:ascii="Myriad Pro" w:hAnsi="Myriad Pro"/>
          <w:lang w:val="en-AU"/>
        </w:rPr>
        <w:t xml:space="preserve"> on LGBTIQ+ health and wellbeing, </w:t>
      </w:r>
      <w:r w:rsidR="00257B40">
        <w:rPr>
          <w:rFonts w:ascii="Myriad Pro" w:hAnsi="Myriad Pro"/>
          <w:lang w:val="en-AU"/>
        </w:rPr>
        <w:t xml:space="preserve">is </w:t>
      </w:r>
      <w:r w:rsidR="00FB4551">
        <w:rPr>
          <w:rFonts w:ascii="Myriad Pro" w:hAnsi="Myriad Pro"/>
          <w:lang w:val="en-AU"/>
        </w:rPr>
        <w:t xml:space="preserve">critical to </w:t>
      </w:r>
      <w:r w:rsidR="00451045">
        <w:rPr>
          <w:rFonts w:ascii="Myriad Pro" w:hAnsi="Myriad Pro"/>
          <w:lang w:val="en-AU"/>
        </w:rPr>
        <w:t>addressing the</w:t>
      </w:r>
      <w:r w:rsidRPr="00EB5D3D">
        <w:rPr>
          <w:rFonts w:ascii="Myriad Pro" w:hAnsi="Myriad Pro"/>
          <w:lang w:val="en-AU"/>
        </w:rPr>
        <w:t xml:space="preserve"> ongoing health disparities among LGBTIQ+ people. </w:t>
      </w:r>
    </w:p>
    <w:p w14:paraId="19B7274C" w14:textId="226B4010" w:rsidR="00274941" w:rsidRPr="00032A17" w:rsidRDefault="00274941">
      <w:pPr>
        <w:rPr>
          <w:rFonts w:ascii="Myriad Pro" w:hAnsi="Myriad Pro"/>
          <w:b/>
          <w:bCs/>
          <w:lang w:val="en-AU"/>
        </w:rPr>
      </w:pPr>
    </w:p>
    <w:p w14:paraId="30FE1895" w14:textId="69F42A5A" w:rsidR="00274941" w:rsidRPr="00032A17" w:rsidRDefault="00274941" w:rsidP="00274941">
      <w:pPr>
        <w:rPr>
          <w:rFonts w:ascii="Myriad Pro" w:hAnsi="Myriad Pro"/>
          <w:lang w:val="en-AU"/>
        </w:rPr>
      </w:pPr>
      <w:r w:rsidRPr="00032A17">
        <w:rPr>
          <w:rFonts w:ascii="Myriad Pro" w:hAnsi="Myriad Pro"/>
          <w:lang w:val="en-AU"/>
        </w:rPr>
        <w:t>LGBTIQ+ Health Australia</w:t>
      </w:r>
      <w:r w:rsidR="000B30AF" w:rsidRPr="00EC3657">
        <w:rPr>
          <w:rFonts w:ascii="Myriad Pro" w:hAnsi="Myriad Pro"/>
          <w:lang w:val="en-AU"/>
        </w:rPr>
        <w:t xml:space="preserve">, </w:t>
      </w:r>
      <w:r w:rsidR="00EC3657">
        <w:rPr>
          <w:rFonts w:ascii="Myriad Pro" w:hAnsi="Myriad Pro"/>
          <w:lang w:val="en-AU"/>
        </w:rPr>
        <w:t xml:space="preserve">as the </w:t>
      </w:r>
      <w:r w:rsidR="00E516D8" w:rsidRPr="00EC3657">
        <w:rPr>
          <w:rFonts w:ascii="Myriad Pro" w:hAnsi="Myriad Pro"/>
          <w:lang w:val="en-AU"/>
        </w:rPr>
        <w:t xml:space="preserve">only </w:t>
      </w:r>
      <w:r w:rsidR="000B30AF" w:rsidRPr="00EC3657">
        <w:rPr>
          <w:rFonts w:ascii="Myriad Pro" w:hAnsi="Myriad Pro"/>
          <w:lang w:val="en-AU"/>
        </w:rPr>
        <w:t xml:space="preserve">national peak </w:t>
      </w:r>
      <w:r w:rsidR="00345AD4" w:rsidRPr="00EC3657">
        <w:rPr>
          <w:rFonts w:ascii="Myriad Pro" w:hAnsi="Myriad Pro"/>
          <w:lang w:val="en-AU"/>
        </w:rPr>
        <w:t>organisation</w:t>
      </w:r>
      <w:r w:rsidR="00E516D8" w:rsidRPr="00EC3657">
        <w:rPr>
          <w:rFonts w:ascii="Myriad Pro" w:hAnsi="Myriad Pro"/>
          <w:lang w:val="en-AU"/>
        </w:rPr>
        <w:t xml:space="preserve"> </w:t>
      </w:r>
      <w:r w:rsidR="006A18EB">
        <w:rPr>
          <w:rFonts w:ascii="Myriad Pro" w:hAnsi="Myriad Pro"/>
          <w:lang w:val="en-AU"/>
        </w:rPr>
        <w:t>focusing on</w:t>
      </w:r>
      <w:r w:rsidR="00E516D8" w:rsidRPr="00EC3657">
        <w:rPr>
          <w:rFonts w:ascii="Myriad Pro" w:hAnsi="Myriad Pro"/>
          <w:lang w:val="en-AU"/>
        </w:rPr>
        <w:t xml:space="preserve"> LGBTIQ+ health and wellbeing</w:t>
      </w:r>
      <w:r w:rsidR="000B30AF" w:rsidRPr="00EC3657">
        <w:rPr>
          <w:rFonts w:ascii="Myriad Pro" w:hAnsi="Myriad Pro"/>
          <w:lang w:val="en-AU"/>
        </w:rPr>
        <w:t xml:space="preserve">, </w:t>
      </w:r>
      <w:r w:rsidRPr="00274941">
        <w:rPr>
          <w:rFonts w:ascii="Myriad Pro" w:hAnsi="Myriad Pro"/>
          <w:lang w:val="en-AU"/>
        </w:rPr>
        <w:t>is regularly called upon to advocate for the health needs of LGBTI</w:t>
      </w:r>
      <w:r w:rsidR="002C0FF5">
        <w:rPr>
          <w:rFonts w:ascii="Myriad Pro" w:hAnsi="Myriad Pro"/>
          <w:lang w:val="en-AU"/>
        </w:rPr>
        <w:t>Q+</w:t>
      </w:r>
      <w:r w:rsidRPr="00274941">
        <w:rPr>
          <w:rFonts w:ascii="Myriad Pro" w:hAnsi="Myriad Pro"/>
          <w:lang w:val="en-AU"/>
        </w:rPr>
        <w:t xml:space="preserve"> people at the national level, to lead and coordinate approaches from state and territory partners, and to develop a suite of policy recommendations representative of the views of LGBTI</w:t>
      </w:r>
      <w:r w:rsidR="005D06B4">
        <w:rPr>
          <w:rFonts w:ascii="Myriad Pro" w:hAnsi="Myriad Pro"/>
          <w:lang w:val="en-AU"/>
        </w:rPr>
        <w:t>Q+</w:t>
      </w:r>
      <w:r w:rsidRPr="00274941">
        <w:rPr>
          <w:rFonts w:ascii="Myriad Pro" w:hAnsi="Myriad Pro"/>
          <w:lang w:val="en-AU"/>
        </w:rPr>
        <w:t xml:space="preserve"> communities and organisations. </w:t>
      </w:r>
      <w:r w:rsidR="00386A9C">
        <w:rPr>
          <w:rFonts w:ascii="Myriad Pro" w:hAnsi="Myriad Pro"/>
          <w:lang w:val="en-AU"/>
        </w:rPr>
        <w:t>LHA</w:t>
      </w:r>
      <w:r w:rsidRPr="00274941">
        <w:rPr>
          <w:rFonts w:ascii="Myriad Pro" w:hAnsi="Myriad Pro"/>
          <w:lang w:val="en-AU"/>
        </w:rPr>
        <w:t xml:space="preserve"> </w:t>
      </w:r>
      <w:r w:rsidR="00AF32F4">
        <w:rPr>
          <w:rFonts w:ascii="Myriad Pro" w:hAnsi="Myriad Pro"/>
          <w:lang w:val="en-AU"/>
        </w:rPr>
        <w:t xml:space="preserve">is </w:t>
      </w:r>
      <w:r w:rsidRPr="00274941">
        <w:rPr>
          <w:rFonts w:ascii="Myriad Pro" w:hAnsi="Myriad Pro"/>
          <w:lang w:val="en-AU"/>
        </w:rPr>
        <w:t>relied upon by governments and non-government organisations to provide trusted advice, participate in public inquiries and to collaborate with other national organisations to develop and improve the policy landscape and the health outcomes for LGBTI</w:t>
      </w:r>
      <w:r w:rsidR="00386A9C">
        <w:rPr>
          <w:rFonts w:ascii="Myriad Pro" w:hAnsi="Myriad Pro"/>
          <w:lang w:val="en-AU"/>
        </w:rPr>
        <w:t>Q+</w:t>
      </w:r>
      <w:r w:rsidRPr="00274941">
        <w:rPr>
          <w:rFonts w:ascii="Myriad Pro" w:hAnsi="Myriad Pro"/>
          <w:lang w:val="en-AU"/>
        </w:rPr>
        <w:t xml:space="preserve"> communities across Australia. </w:t>
      </w:r>
      <w:r w:rsidRPr="00EC3657">
        <w:rPr>
          <w:rFonts w:ascii="Myriad Pro" w:hAnsi="Myriad Pro"/>
          <w:lang w:val="en-AU"/>
        </w:rPr>
        <w:t xml:space="preserve">We also work closely with our members to keep them up to date and in some circumstances act as a reliable conduit between the jurisdictions and the Commonwealth through consultation and the sharing of information. </w:t>
      </w:r>
    </w:p>
    <w:p w14:paraId="13FEB364" w14:textId="2D34BDEC" w:rsidR="002722AE" w:rsidRPr="00032A17" w:rsidRDefault="002722AE" w:rsidP="00274941">
      <w:pPr>
        <w:rPr>
          <w:rFonts w:ascii="Myriad Pro" w:hAnsi="Myriad Pro"/>
          <w:lang w:val="en-AU"/>
        </w:rPr>
      </w:pPr>
    </w:p>
    <w:p w14:paraId="54F5FAEE" w14:textId="1FE30E86" w:rsidR="00980022" w:rsidRDefault="00EC3410" w:rsidP="00A61EF6">
      <w:pPr>
        <w:rPr>
          <w:rFonts w:ascii="Myriad Pro" w:hAnsi="Myriad Pro"/>
          <w:lang w:val="en-AU"/>
        </w:rPr>
      </w:pPr>
      <w:r>
        <w:rPr>
          <w:rFonts w:ascii="Myriad Pro" w:hAnsi="Myriad Pro"/>
          <w:lang w:val="en-AU"/>
        </w:rPr>
        <w:t>LGBTIQ+ Health Australia</w:t>
      </w:r>
      <w:r w:rsidRPr="00EC3410">
        <w:rPr>
          <w:rFonts w:ascii="Myriad Pro" w:hAnsi="Myriad Pro"/>
          <w:lang w:val="en-AU"/>
        </w:rPr>
        <w:t xml:space="preserve"> understands that funding through the Health Peak Advisory Bodies Programme is currently not available as it is fully committed through to 30 June 2022. Omission from this Programme </w:t>
      </w:r>
      <w:r w:rsidR="00AF32F4">
        <w:rPr>
          <w:rFonts w:ascii="Myriad Pro" w:hAnsi="Myriad Pro"/>
          <w:lang w:val="en-AU"/>
        </w:rPr>
        <w:t>leaves</w:t>
      </w:r>
      <w:r w:rsidRPr="00EC3410">
        <w:rPr>
          <w:rFonts w:ascii="Myriad Pro" w:hAnsi="Myriad Pro"/>
          <w:lang w:val="en-AU"/>
        </w:rPr>
        <w:t xml:space="preserve"> </w:t>
      </w:r>
      <w:r>
        <w:rPr>
          <w:rFonts w:ascii="Myriad Pro" w:hAnsi="Myriad Pro"/>
          <w:lang w:val="en-AU"/>
        </w:rPr>
        <w:t xml:space="preserve">LHA </w:t>
      </w:r>
      <w:r w:rsidR="00CB2250">
        <w:rPr>
          <w:rFonts w:ascii="Myriad Pro" w:hAnsi="Myriad Pro"/>
          <w:lang w:val="en-AU"/>
        </w:rPr>
        <w:t>significantly under-resourced to meet its peak obligations</w:t>
      </w:r>
      <w:r w:rsidRPr="00EC3410">
        <w:rPr>
          <w:rFonts w:ascii="Myriad Pro" w:hAnsi="Myriad Pro"/>
          <w:lang w:val="en-AU"/>
        </w:rPr>
        <w:t xml:space="preserve">. </w:t>
      </w:r>
    </w:p>
    <w:p w14:paraId="07BB0ED7" w14:textId="77777777" w:rsidR="00980022" w:rsidRDefault="00980022" w:rsidP="00A61EF6">
      <w:pPr>
        <w:rPr>
          <w:rFonts w:ascii="Myriad Pro" w:hAnsi="Myriad Pro"/>
          <w:lang w:val="en-AU"/>
        </w:rPr>
      </w:pPr>
    </w:p>
    <w:p w14:paraId="15027D76" w14:textId="1FF5AC29" w:rsidR="00A61EF6" w:rsidRDefault="00EC3410" w:rsidP="00A61EF6">
      <w:pPr>
        <w:rPr>
          <w:rFonts w:ascii="Myriad Pro" w:hAnsi="Myriad Pro"/>
          <w:lang w:val="en-AU"/>
        </w:rPr>
      </w:pPr>
      <w:r w:rsidRPr="00EC3410">
        <w:rPr>
          <w:rFonts w:ascii="Myriad Pro" w:hAnsi="Myriad Pro"/>
          <w:lang w:val="en-AU"/>
        </w:rPr>
        <w:t xml:space="preserve">We ask that a review is conducted on the Programme before 2022 to allow other organisations to access much needed peak funding to support consultations with their members on policy issues, share information on health policy and provide the Australian Government with informed and impartial advice. </w:t>
      </w:r>
    </w:p>
    <w:p w14:paraId="1E1B3460" w14:textId="77777777" w:rsidR="00A61EF6" w:rsidRDefault="00A61EF6" w:rsidP="00A61EF6">
      <w:pPr>
        <w:rPr>
          <w:rFonts w:ascii="Myriad Pro" w:hAnsi="Myriad Pro"/>
          <w:lang w:val="en-AU"/>
        </w:rPr>
      </w:pPr>
    </w:p>
    <w:p w14:paraId="47D38925" w14:textId="142D6733" w:rsidR="00451045" w:rsidRDefault="002F178E" w:rsidP="00451045">
      <w:pPr>
        <w:rPr>
          <w:rFonts w:ascii="Myriad Pro" w:hAnsi="Myriad Pro"/>
          <w:lang w:val="en-AU"/>
        </w:rPr>
      </w:pPr>
      <w:r>
        <w:rPr>
          <w:rFonts w:ascii="Myriad Pro" w:hAnsi="Myriad Pro"/>
          <w:lang w:val="en-AU"/>
        </w:rPr>
        <w:t xml:space="preserve">Strong </w:t>
      </w:r>
      <w:r w:rsidR="00B11DF1">
        <w:rPr>
          <w:rFonts w:ascii="Myriad Pro" w:hAnsi="Myriad Pro"/>
          <w:lang w:val="en-AU"/>
        </w:rPr>
        <w:t>and sustained</w:t>
      </w:r>
      <w:r w:rsidR="00EC3410" w:rsidRPr="00EC3410">
        <w:rPr>
          <w:rFonts w:ascii="Myriad Pro" w:hAnsi="Myriad Pro"/>
          <w:lang w:val="en-AU"/>
        </w:rPr>
        <w:t xml:space="preserve"> investment</w:t>
      </w:r>
      <w:r w:rsidR="00A61EF6">
        <w:rPr>
          <w:rFonts w:ascii="Myriad Pro" w:hAnsi="Myriad Pro"/>
          <w:lang w:val="en-AU"/>
        </w:rPr>
        <w:t xml:space="preserve"> </w:t>
      </w:r>
      <w:r w:rsidR="00980022">
        <w:rPr>
          <w:rFonts w:ascii="Myriad Pro" w:hAnsi="Myriad Pro"/>
          <w:lang w:val="en-AU"/>
        </w:rPr>
        <w:t>in LGBTIQ</w:t>
      </w:r>
      <w:r w:rsidR="00F12208">
        <w:rPr>
          <w:rFonts w:ascii="Myriad Pro" w:hAnsi="Myriad Pro"/>
          <w:lang w:val="en-AU"/>
        </w:rPr>
        <w:t xml:space="preserve">+ Health Australia </w:t>
      </w:r>
      <w:r w:rsidR="00A61EF6">
        <w:rPr>
          <w:rFonts w:ascii="Myriad Pro" w:hAnsi="Myriad Pro"/>
          <w:lang w:val="en-AU"/>
        </w:rPr>
        <w:t xml:space="preserve">will increase </w:t>
      </w:r>
      <w:r w:rsidR="00EC3410" w:rsidRPr="00EC3410">
        <w:rPr>
          <w:rFonts w:ascii="Myriad Pro" w:hAnsi="Myriad Pro"/>
          <w:lang w:val="en-AU"/>
        </w:rPr>
        <w:t xml:space="preserve">our capacity to </w:t>
      </w:r>
      <w:r w:rsidR="00A61EF6">
        <w:rPr>
          <w:rFonts w:ascii="Myriad Pro" w:hAnsi="Myriad Pro"/>
          <w:lang w:val="en-AU"/>
        </w:rPr>
        <w:t>provide t</w:t>
      </w:r>
      <w:r w:rsidR="00A61EF6" w:rsidRPr="00A61EF6">
        <w:rPr>
          <w:rFonts w:ascii="Myriad Pro" w:hAnsi="Myriad Pro"/>
          <w:lang w:val="en-AU"/>
        </w:rPr>
        <w:t>imely and cost-effective research and development for the sector</w:t>
      </w:r>
      <w:r w:rsidR="00A61EF6">
        <w:rPr>
          <w:rFonts w:ascii="Myriad Pro" w:hAnsi="Myriad Pro"/>
          <w:lang w:val="en-AU"/>
        </w:rPr>
        <w:t>, n</w:t>
      </w:r>
      <w:r w:rsidR="00A61EF6" w:rsidRPr="00A61EF6">
        <w:rPr>
          <w:rFonts w:ascii="Myriad Pro" w:hAnsi="Myriad Pro"/>
          <w:lang w:val="en-AU"/>
        </w:rPr>
        <w:t>ational coordination in policy and research related to LGBTI</w:t>
      </w:r>
      <w:r w:rsidR="00F12208">
        <w:rPr>
          <w:rFonts w:ascii="Myriad Pro" w:hAnsi="Myriad Pro"/>
          <w:lang w:val="en-AU"/>
        </w:rPr>
        <w:t>Q+</w:t>
      </w:r>
      <w:r w:rsidR="00A61EF6" w:rsidRPr="00A61EF6">
        <w:rPr>
          <w:rFonts w:ascii="Myriad Pro" w:hAnsi="Myriad Pro"/>
          <w:lang w:val="en-AU"/>
        </w:rPr>
        <w:t xml:space="preserve"> health and wellbeing</w:t>
      </w:r>
      <w:r w:rsidR="00F12208">
        <w:rPr>
          <w:rFonts w:ascii="Myriad Pro" w:hAnsi="Myriad Pro"/>
          <w:lang w:val="en-AU"/>
        </w:rPr>
        <w:t xml:space="preserve">, and </w:t>
      </w:r>
      <w:r w:rsidR="00A61EF6" w:rsidRPr="00A61EF6">
        <w:rPr>
          <w:rFonts w:ascii="Myriad Pro" w:hAnsi="Myriad Pro"/>
          <w:lang w:val="en-AU"/>
        </w:rPr>
        <w:t>LGBTIQ</w:t>
      </w:r>
      <w:r w:rsidR="00F12208">
        <w:rPr>
          <w:rFonts w:ascii="Myriad Pro" w:hAnsi="Myriad Pro"/>
          <w:lang w:val="en-AU"/>
        </w:rPr>
        <w:t>+</w:t>
      </w:r>
      <w:r w:rsidR="00A61EF6" w:rsidRPr="00A61EF6">
        <w:rPr>
          <w:rFonts w:ascii="Myriad Pro" w:hAnsi="Myriad Pro"/>
          <w:lang w:val="en-AU"/>
        </w:rPr>
        <w:t xml:space="preserve"> membership and sector development. </w:t>
      </w:r>
      <w:r w:rsidR="00980022">
        <w:rPr>
          <w:rFonts w:ascii="Myriad Pro" w:hAnsi="Myriad Pro"/>
          <w:lang w:val="en-AU"/>
        </w:rPr>
        <w:t>It will also p</w:t>
      </w:r>
      <w:r w:rsidR="00A61EF6" w:rsidRPr="00A61EF6">
        <w:rPr>
          <w:rFonts w:ascii="Myriad Pro" w:hAnsi="Myriad Pro"/>
          <w:lang w:val="en-AU"/>
        </w:rPr>
        <w:t>rovide a formalised mechanism for the commonwealth commissioning of funding to support LGBTIQ</w:t>
      </w:r>
      <w:r w:rsidR="000850D0">
        <w:rPr>
          <w:rFonts w:ascii="Myriad Pro" w:hAnsi="Myriad Pro"/>
          <w:lang w:val="en-AU"/>
        </w:rPr>
        <w:t>+</w:t>
      </w:r>
      <w:r w:rsidR="00A61EF6" w:rsidRPr="00A61EF6">
        <w:rPr>
          <w:rFonts w:ascii="Myriad Pro" w:hAnsi="Myriad Pro"/>
          <w:lang w:val="en-AU"/>
        </w:rPr>
        <w:t xml:space="preserve"> communities</w:t>
      </w:r>
      <w:r w:rsidR="00451045">
        <w:rPr>
          <w:rFonts w:ascii="Myriad Pro" w:hAnsi="Myriad Pro"/>
          <w:lang w:val="en-AU"/>
        </w:rPr>
        <w:t>.</w:t>
      </w:r>
    </w:p>
    <w:p w14:paraId="284B7FC4" w14:textId="73713BD2" w:rsidR="00451045" w:rsidRDefault="00451045" w:rsidP="00451045">
      <w:pPr>
        <w:rPr>
          <w:rFonts w:ascii="Myriad Pro" w:hAnsi="Myriad Pro"/>
          <w:lang w:val="en-AU"/>
        </w:rPr>
      </w:pPr>
    </w:p>
    <w:p w14:paraId="132C4DBF" w14:textId="680E6D26" w:rsidR="00277324" w:rsidRPr="00277324" w:rsidRDefault="00451045" w:rsidP="00277324">
      <w:pPr>
        <w:rPr>
          <w:rFonts w:ascii="Myriad Pro" w:hAnsi="Myriad Pro"/>
          <w:lang w:val="en-AU"/>
        </w:rPr>
      </w:pPr>
      <w:r>
        <w:rPr>
          <w:rFonts w:ascii="Myriad Pro" w:hAnsi="Myriad Pro"/>
          <w:lang w:val="en-AU"/>
        </w:rPr>
        <w:t xml:space="preserve">Overall, </w:t>
      </w:r>
      <w:r>
        <w:rPr>
          <w:rFonts w:ascii="Myriad Pro" w:hAnsi="Myriad Pro"/>
          <w:lang w:val="en"/>
        </w:rPr>
        <w:t>a</w:t>
      </w:r>
      <w:r w:rsidRPr="00451045">
        <w:rPr>
          <w:rFonts w:ascii="Myriad Pro" w:hAnsi="Myriad Pro"/>
          <w:lang w:val="en"/>
        </w:rPr>
        <w:t xml:space="preserve"> national</w:t>
      </w:r>
      <w:r w:rsidR="00AA2CC1">
        <w:rPr>
          <w:rFonts w:ascii="Myriad Pro" w:hAnsi="Myriad Pro"/>
          <w:lang w:val="en"/>
        </w:rPr>
        <w:t>ly</w:t>
      </w:r>
      <w:r w:rsidRPr="00451045">
        <w:rPr>
          <w:rFonts w:ascii="Myriad Pro" w:hAnsi="Myriad Pro"/>
          <w:lang w:val="en"/>
        </w:rPr>
        <w:t xml:space="preserve"> coordinated approach to LGBTIQ+ health will ensure that money is better invested into our communities to effectively respond to the significant </w:t>
      </w:r>
      <w:r w:rsidR="00AA2CC1">
        <w:rPr>
          <w:rFonts w:ascii="Myriad Pro" w:hAnsi="Myriad Pro"/>
          <w:lang w:val="en"/>
        </w:rPr>
        <w:t>and ongoing health disparities.</w:t>
      </w:r>
      <w:r w:rsidRPr="00451045">
        <w:rPr>
          <w:rFonts w:ascii="Myriad Pro" w:hAnsi="Myriad Pro"/>
          <w:lang w:val="en"/>
        </w:rPr>
        <w:t xml:space="preserve"> It is important that LGBTIQ+ health research is included in this national approach, as we currently have a siloed approach.</w:t>
      </w:r>
    </w:p>
    <w:p w14:paraId="44127556" w14:textId="77777777" w:rsidR="00277324" w:rsidRDefault="00277324" w:rsidP="00EC3410">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E04240" w:rsidRPr="00D90920" w14:paraId="0DAE3C35" w14:textId="77777777" w:rsidTr="0091008A">
        <w:tc>
          <w:tcPr>
            <w:tcW w:w="9016" w:type="dxa"/>
            <w:shd w:val="clear" w:color="auto" w:fill="B4C6E7" w:themeFill="accent1" w:themeFillTint="66"/>
          </w:tcPr>
          <w:p w14:paraId="50D4C59F" w14:textId="2EDA5DD0" w:rsidR="00E04240" w:rsidRPr="00D90920" w:rsidRDefault="00E04240" w:rsidP="0091008A">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B11DF1" w:rsidRPr="00B11DF1">
              <w:rPr>
                <w:rFonts w:ascii="Myriad Pro" w:hAnsi="Myriad Pro"/>
              </w:rPr>
              <w:t xml:space="preserve">LGBTIQ+ Health Australia is funded to better </w:t>
            </w:r>
            <w:r w:rsidR="004F602D">
              <w:rPr>
                <w:rFonts w:ascii="Myriad Pro" w:hAnsi="Myriad Pro"/>
              </w:rPr>
              <w:t xml:space="preserve">execute </w:t>
            </w:r>
            <w:r w:rsidR="00D853B0">
              <w:rPr>
                <w:rFonts w:ascii="Myriad Pro" w:hAnsi="Myriad Pro"/>
              </w:rPr>
              <w:t xml:space="preserve">its </w:t>
            </w:r>
            <w:r w:rsidR="004F602D">
              <w:rPr>
                <w:rFonts w:ascii="Myriad Pro" w:hAnsi="Myriad Pro"/>
              </w:rPr>
              <w:t xml:space="preserve">peak role </w:t>
            </w:r>
            <w:r w:rsidR="00D853B0">
              <w:rPr>
                <w:rFonts w:ascii="Myriad Pro" w:hAnsi="Myriad Pro"/>
              </w:rPr>
              <w:t>and engage at the national level to improve the health outcomes for LGBTIQ+ communities.</w:t>
            </w:r>
            <w:r w:rsidR="008C6706">
              <w:rPr>
                <w:rFonts w:ascii="Myriad Pro" w:hAnsi="Myriad Pro"/>
              </w:rPr>
              <w:t xml:space="preserve"> </w:t>
            </w:r>
            <w:r w:rsidR="008C6706" w:rsidRPr="00965572">
              <w:rPr>
                <w:rFonts w:ascii="Myriad Pro" w:hAnsi="Myriad Pro"/>
              </w:rPr>
              <w:t xml:space="preserve">Cost: </w:t>
            </w:r>
            <w:r w:rsidR="00080760" w:rsidRPr="00965572">
              <w:rPr>
                <w:rFonts w:ascii="Myriad Pro" w:hAnsi="Myriad Pro"/>
              </w:rPr>
              <w:t>$</w:t>
            </w:r>
            <w:r w:rsidR="004A1BC2" w:rsidRPr="00965572">
              <w:rPr>
                <w:rFonts w:ascii="Myriad Pro" w:hAnsi="Myriad Pro"/>
              </w:rPr>
              <w:t xml:space="preserve">1.42 million </w:t>
            </w:r>
            <w:r w:rsidR="00745B1D" w:rsidRPr="00965572">
              <w:rPr>
                <w:rFonts w:ascii="Myriad Pro" w:hAnsi="Myriad Pro"/>
              </w:rPr>
              <w:t>(2021-24)</w:t>
            </w:r>
          </w:p>
        </w:tc>
      </w:tr>
    </w:tbl>
    <w:p w14:paraId="39D894F4" w14:textId="44D71D3F" w:rsidR="00157AA9" w:rsidRDefault="00157AA9">
      <w:pPr>
        <w:rPr>
          <w:rFonts w:ascii="Myriad Pro" w:hAnsi="Myriad Pro"/>
        </w:rPr>
      </w:pPr>
    </w:p>
    <w:p w14:paraId="5F081B6B" w14:textId="77777777" w:rsidR="00C97F3A" w:rsidRPr="00C97F3A" w:rsidRDefault="00C97F3A" w:rsidP="00C97F3A">
      <w:pPr>
        <w:rPr>
          <w:rFonts w:asciiTheme="majorHAnsi" w:hAnsiTheme="majorHAnsi"/>
          <w:b/>
          <w:bCs/>
          <w:color w:val="4472C4" w:themeColor="accent1"/>
          <w:sz w:val="32"/>
          <w:szCs w:val="32"/>
          <w:lang w:val="en-AU"/>
        </w:rPr>
      </w:pPr>
      <w:r w:rsidRPr="00C97F3A">
        <w:rPr>
          <w:rFonts w:asciiTheme="majorHAnsi" w:hAnsiTheme="majorHAnsi"/>
          <w:b/>
          <w:bCs/>
          <w:color w:val="4472C4" w:themeColor="accent1"/>
          <w:sz w:val="32"/>
          <w:szCs w:val="32"/>
          <w:lang w:val="en-AU"/>
        </w:rPr>
        <w:t>Priority Area 2: Data and Research</w:t>
      </w:r>
    </w:p>
    <w:p w14:paraId="5510CFFB" w14:textId="77777777" w:rsidR="00C97F3A" w:rsidRDefault="00C97F3A" w:rsidP="00C97F3A">
      <w:pPr>
        <w:rPr>
          <w:rFonts w:ascii="Myriad Pro" w:hAnsi="Myriad Pro"/>
          <w:lang w:val="en-AU"/>
        </w:rPr>
      </w:pPr>
    </w:p>
    <w:p w14:paraId="7E9A557C" w14:textId="38E3E509" w:rsidR="00E007AE" w:rsidRDefault="00171B08" w:rsidP="00C97F3A">
      <w:pPr>
        <w:rPr>
          <w:rFonts w:ascii="Myriad Pro" w:hAnsi="Myriad Pro"/>
        </w:rPr>
      </w:pPr>
      <w:r>
        <w:rPr>
          <w:rFonts w:ascii="Myriad Pro" w:hAnsi="Myriad Pro"/>
        </w:rPr>
        <w:t>C</w:t>
      </w:r>
      <w:r w:rsidRPr="00171B08">
        <w:rPr>
          <w:rFonts w:ascii="Myriad Pro" w:hAnsi="Myriad Pro"/>
        </w:rPr>
        <w:t>urrently the data on the health and wellbeing of our communities has significant gaps</w:t>
      </w:r>
      <w:r w:rsidR="00CB2250">
        <w:rPr>
          <w:rFonts w:ascii="Myriad Pro" w:hAnsi="Myriad Pro"/>
        </w:rPr>
        <w:t>,</w:t>
      </w:r>
      <w:r w:rsidRPr="00171B08">
        <w:rPr>
          <w:rFonts w:ascii="Myriad Pro" w:hAnsi="Myriad Pro"/>
        </w:rPr>
        <w:t xml:space="preserve"> which is hindering Government responses</w:t>
      </w:r>
      <w:r w:rsidR="00E007AE">
        <w:rPr>
          <w:rFonts w:ascii="Myriad Pro" w:hAnsi="Myriad Pro"/>
        </w:rPr>
        <w:t xml:space="preserve"> to </w:t>
      </w:r>
      <w:r w:rsidR="0086008A">
        <w:rPr>
          <w:rFonts w:ascii="Myriad Pro" w:hAnsi="Myriad Pro"/>
        </w:rPr>
        <w:t xml:space="preserve">reducing the health disparities LGBTIQ+ people experience. </w:t>
      </w:r>
      <w:r w:rsidR="001623E2">
        <w:rPr>
          <w:rFonts w:ascii="Myriad Pro" w:hAnsi="Myriad Pro"/>
        </w:rPr>
        <w:t xml:space="preserve">The exclusion of </w:t>
      </w:r>
      <w:r w:rsidR="00533F33">
        <w:rPr>
          <w:rFonts w:ascii="Myriad Pro" w:hAnsi="Myriad Pro"/>
        </w:rPr>
        <w:t xml:space="preserve">appropriate </w:t>
      </w:r>
      <w:r w:rsidR="001623E2">
        <w:rPr>
          <w:rFonts w:ascii="Myriad Pro" w:hAnsi="Myriad Pro"/>
        </w:rPr>
        <w:t xml:space="preserve">LGBTI indicators in a range of health and wellbeing sector data sets, for example Minimum Data sets and suicide death data records, are </w:t>
      </w:r>
      <w:r w:rsidR="00533F33">
        <w:rPr>
          <w:rFonts w:ascii="Myriad Pro" w:hAnsi="Myriad Pro"/>
        </w:rPr>
        <w:t xml:space="preserve">also </w:t>
      </w:r>
      <w:r w:rsidR="001623E2">
        <w:rPr>
          <w:rFonts w:ascii="Myriad Pro" w:hAnsi="Myriad Pro"/>
        </w:rPr>
        <w:t xml:space="preserve">contributing to </w:t>
      </w:r>
      <w:r w:rsidR="00533F33">
        <w:rPr>
          <w:rFonts w:ascii="Myriad Pro" w:hAnsi="Myriad Pro"/>
        </w:rPr>
        <w:t xml:space="preserve">a limited evidence base. </w:t>
      </w:r>
    </w:p>
    <w:p w14:paraId="677C80B2" w14:textId="77777777" w:rsidR="00171B08" w:rsidRDefault="00171B08" w:rsidP="00C97F3A">
      <w:pPr>
        <w:rPr>
          <w:rFonts w:ascii="Myriad Pro" w:hAnsi="Myriad Pro"/>
          <w:lang w:val="en-AU"/>
        </w:rPr>
      </w:pPr>
    </w:p>
    <w:p w14:paraId="79A461D9" w14:textId="1548C44F" w:rsidR="00C97F3A" w:rsidRPr="00C97F3A" w:rsidRDefault="00C97F3A" w:rsidP="00C97F3A">
      <w:pPr>
        <w:rPr>
          <w:rFonts w:ascii="Myriad Pro" w:hAnsi="Myriad Pro"/>
          <w:lang w:val="en-AU"/>
        </w:rPr>
      </w:pPr>
      <w:r w:rsidRPr="00C97F3A">
        <w:rPr>
          <w:rFonts w:ascii="Myriad Pro" w:hAnsi="Myriad Pro"/>
          <w:lang w:val="en-AU"/>
        </w:rPr>
        <w:t xml:space="preserve">LHA recommends conducting a scoping and mapping exercise to understand current investment activities with regards to LGBTIQ+ health and wellbeing, as well as an evaluation of the outcomes of </w:t>
      </w:r>
      <w:r w:rsidRPr="00C97F3A">
        <w:rPr>
          <w:rFonts w:ascii="Myriad Pro" w:hAnsi="Myriad Pro"/>
        </w:rPr>
        <w:t xml:space="preserve">programs and interventions targeted at LGBTIQ+ people. This will strengthen the evidence of what works where and </w:t>
      </w:r>
      <w:r w:rsidR="001E3E73" w:rsidRPr="00C97F3A">
        <w:rPr>
          <w:rFonts w:ascii="Myriad Pro" w:hAnsi="Myriad Pro"/>
        </w:rPr>
        <w:t>why and</w:t>
      </w:r>
      <w:r w:rsidRPr="00C97F3A">
        <w:rPr>
          <w:rFonts w:ascii="Myriad Pro" w:hAnsi="Myriad Pro"/>
        </w:rPr>
        <w:t xml:space="preserve"> help inform and drive further improvements.</w:t>
      </w:r>
      <w:r w:rsidRPr="00C97F3A">
        <w:rPr>
          <w:rFonts w:ascii="Myriad Pro" w:hAnsi="Myriad Pro"/>
          <w:lang w:val="en-AU"/>
        </w:rPr>
        <w:t xml:space="preserve"> Additionally, a </w:t>
      </w:r>
      <w:r w:rsidRPr="00C97F3A">
        <w:rPr>
          <w:rFonts w:ascii="Myriad Pro" w:hAnsi="Myriad Pro"/>
        </w:rPr>
        <w:t xml:space="preserve">further interrogation of existing data sets and research, including </w:t>
      </w:r>
      <w:r w:rsidRPr="00C97F3A">
        <w:rPr>
          <w:rFonts w:ascii="Myriad Pro" w:hAnsi="Myriad Pro"/>
          <w:i/>
          <w:iCs/>
        </w:rPr>
        <w:t xml:space="preserve">Private Lives 3, Writing Themselves in 4, </w:t>
      </w:r>
      <w:r w:rsidRPr="00C97F3A">
        <w:rPr>
          <w:rFonts w:ascii="Myriad Pro" w:hAnsi="Myriad Pro"/>
          <w:i/>
          <w:iCs/>
          <w:lang w:val="en-AU"/>
        </w:rPr>
        <w:t>Sydney Women and Sexual Health (SWASH) survey,</w:t>
      </w:r>
      <w:r w:rsidRPr="00C97F3A">
        <w:rPr>
          <w:rFonts w:ascii="Myriad Pro" w:hAnsi="Myriad Pro"/>
          <w:lang w:val="en-AU"/>
        </w:rPr>
        <w:t xml:space="preserve"> and the </w:t>
      </w:r>
      <w:r w:rsidRPr="00C97F3A">
        <w:rPr>
          <w:rFonts w:ascii="Myriad Pro" w:hAnsi="Myriad Pro"/>
          <w:i/>
          <w:iCs/>
          <w:lang w:val="en-AU"/>
        </w:rPr>
        <w:t>Following Lives Undergoing Change (FLUX) project</w:t>
      </w:r>
      <w:r w:rsidRPr="00C97F3A">
        <w:rPr>
          <w:rFonts w:ascii="Myriad Pro" w:hAnsi="Myriad Pro"/>
          <w:lang w:val="en-AU"/>
        </w:rPr>
        <w:t xml:space="preserve"> will help inform the development of the Action Plan</w:t>
      </w:r>
      <w:r w:rsidR="0089020E">
        <w:rPr>
          <w:rFonts w:ascii="Myriad Pro" w:hAnsi="Myriad Pro"/>
          <w:lang w:val="en-AU"/>
        </w:rPr>
        <w:t xml:space="preserve">, proposed below in </w:t>
      </w:r>
      <w:r w:rsidR="0089020E" w:rsidRPr="0089020E">
        <w:rPr>
          <w:rFonts w:ascii="Myriad Pro" w:hAnsi="Myriad Pro"/>
          <w:b/>
          <w:bCs/>
          <w:lang w:val="en-AU"/>
        </w:rPr>
        <w:t>Priority Area 3</w:t>
      </w:r>
      <w:r w:rsidR="0089020E">
        <w:rPr>
          <w:rFonts w:ascii="Myriad Pro" w:hAnsi="Myriad Pro"/>
          <w:lang w:val="en-AU"/>
        </w:rPr>
        <w:t>.</w:t>
      </w:r>
    </w:p>
    <w:p w14:paraId="11DA2AB0" w14:textId="77777777" w:rsidR="00C97F3A" w:rsidRPr="00C97F3A" w:rsidRDefault="00C97F3A" w:rsidP="00C97F3A">
      <w:pPr>
        <w:rPr>
          <w:rFonts w:ascii="Myriad Pro" w:hAnsi="Myriad Pro"/>
          <w:lang w:val="en-AU"/>
        </w:rPr>
      </w:pPr>
    </w:p>
    <w:p w14:paraId="2A5E340F" w14:textId="573F270F" w:rsidR="001A3030" w:rsidRPr="001A3030" w:rsidRDefault="00CE299C" w:rsidP="00E83668">
      <w:pPr>
        <w:rPr>
          <w:rFonts w:ascii="Myriad Pro" w:hAnsi="Myriad Pro"/>
        </w:rPr>
      </w:pPr>
      <w:r>
        <w:rPr>
          <w:rFonts w:ascii="Myriad Pro" w:hAnsi="Myriad Pro"/>
          <w:lang w:val="en-AU"/>
        </w:rPr>
        <w:t xml:space="preserve">The Australian Bureau of Statistics </w:t>
      </w:r>
      <w:r w:rsidR="0021157A">
        <w:rPr>
          <w:rFonts w:ascii="Myriad Pro" w:hAnsi="Myriad Pro"/>
          <w:lang w:val="en-AU"/>
        </w:rPr>
        <w:t xml:space="preserve">(ABS) </w:t>
      </w:r>
      <w:r>
        <w:rPr>
          <w:rFonts w:ascii="Myriad Pro" w:hAnsi="Myriad Pro"/>
          <w:lang w:val="en-AU"/>
        </w:rPr>
        <w:t xml:space="preserve">recently </w:t>
      </w:r>
      <w:r w:rsidR="0021157A">
        <w:rPr>
          <w:rFonts w:ascii="Myriad Pro" w:hAnsi="Myriad Pro"/>
          <w:lang w:val="en-AU"/>
        </w:rPr>
        <w:t xml:space="preserve">published the </w:t>
      </w:r>
      <w:r w:rsidR="0021157A" w:rsidRPr="0021157A">
        <w:rPr>
          <w:rFonts w:ascii="Myriad Pro" w:hAnsi="Myriad Pro"/>
        </w:rPr>
        <w:t>Standard on Sex, Gender, Variations in Sex Characteristics, and Sexual Orientation Variables</w:t>
      </w:r>
      <w:r w:rsidR="0021157A">
        <w:rPr>
          <w:rFonts w:ascii="Myriad Pro" w:hAnsi="Myriad Pro"/>
        </w:rPr>
        <w:t xml:space="preserve"> (“2020 Standard</w:t>
      </w:r>
      <w:r w:rsidR="00533F33">
        <w:rPr>
          <w:rFonts w:ascii="Myriad Pro" w:hAnsi="Myriad Pro"/>
        </w:rPr>
        <w:t>”</w:t>
      </w:r>
      <w:r w:rsidR="0021157A">
        <w:rPr>
          <w:rFonts w:ascii="Myriad Pro" w:hAnsi="Myriad Pro"/>
        </w:rPr>
        <w:t xml:space="preserve">), which </w:t>
      </w:r>
      <w:r w:rsidR="00213000" w:rsidRPr="00213000">
        <w:rPr>
          <w:rFonts w:ascii="Myriad Pro" w:hAnsi="Myriad Pro"/>
        </w:rPr>
        <w:t>to standardise</w:t>
      </w:r>
      <w:r w:rsidR="00213000">
        <w:rPr>
          <w:rFonts w:ascii="Myriad Pro" w:hAnsi="Myriad Pro"/>
        </w:rPr>
        <w:t>s</w:t>
      </w:r>
      <w:r w:rsidR="00213000" w:rsidRPr="00213000">
        <w:rPr>
          <w:rFonts w:ascii="Myriad Pro" w:hAnsi="Myriad Pro"/>
        </w:rPr>
        <w:t xml:space="preserve"> the collection and dissemination of data relating to sex, gender, variations of sex characteristics and sexual orientation.</w:t>
      </w:r>
      <w:r w:rsidR="00213000">
        <w:rPr>
          <w:rFonts w:ascii="Myriad Pro" w:hAnsi="Myriad Pro"/>
        </w:rPr>
        <w:t xml:space="preserve"> </w:t>
      </w:r>
      <w:r w:rsidR="00A306FB" w:rsidRPr="00A306FB">
        <w:rPr>
          <w:rFonts w:ascii="Myriad Pro" w:hAnsi="Myriad Pro"/>
        </w:rPr>
        <w:t xml:space="preserve">The four variables presented in the 2020 standard, when cross-classified with other variables, will provide comprehensive data on a particular topic, issue or population group. The resulting information can be used for a range of purposes, </w:t>
      </w:r>
      <w:r w:rsidR="00D0298D" w:rsidRPr="00A306FB">
        <w:rPr>
          <w:rFonts w:ascii="Myriad Pro" w:hAnsi="Myriad Pro"/>
        </w:rPr>
        <w:t>including</w:t>
      </w:r>
      <w:r w:rsidR="00A306FB" w:rsidRPr="00A306FB">
        <w:rPr>
          <w:rFonts w:ascii="Myriad Pro" w:hAnsi="Myriad Pro"/>
        </w:rPr>
        <w:t xml:space="preserve"> </w:t>
      </w:r>
      <w:r w:rsidR="00A306FB">
        <w:rPr>
          <w:rFonts w:ascii="Myriad Pro" w:hAnsi="Myriad Pro"/>
        </w:rPr>
        <w:t>i</w:t>
      </w:r>
      <w:r w:rsidR="00A306FB" w:rsidRPr="00A306FB">
        <w:rPr>
          <w:rFonts w:ascii="Myriad Pro" w:hAnsi="Myriad Pro"/>
        </w:rPr>
        <w:t>nformed decision making and planning</w:t>
      </w:r>
      <w:r w:rsidR="00A306FB">
        <w:rPr>
          <w:rFonts w:ascii="Myriad Pro" w:hAnsi="Myriad Pro"/>
        </w:rPr>
        <w:t>; po</w:t>
      </w:r>
      <w:r w:rsidR="00A306FB" w:rsidRPr="00A306FB">
        <w:rPr>
          <w:rFonts w:ascii="Myriad Pro" w:hAnsi="Myriad Pro"/>
        </w:rPr>
        <w:t>licy formulation and monitoring</w:t>
      </w:r>
      <w:r w:rsidR="00A306FB">
        <w:rPr>
          <w:rFonts w:ascii="Myriad Pro" w:hAnsi="Myriad Pro"/>
        </w:rPr>
        <w:t>; s</w:t>
      </w:r>
      <w:r w:rsidR="00A306FB" w:rsidRPr="00A306FB">
        <w:rPr>
          <w:rFonts w:ascii="Myriad Pro" w:hAnsi="Myriad Pro"/>
        </w:rPr>
        <w:t>ocial, population and economic research and analysis</w:t>
      </w:r>
      <w:r w:rsidR="00A306FB">
        <w:rPr>
          <w:rFonts w:ascii="Myriad Pro" w:hAnsi="Myriad Pro"/>
        </w:rPr>
        <w:t>; and p</w:t>
      </w:r>
      <w:r w:rsidR="00A306FB" w:rsidRPr="00A306FB">
        <w:rPr>
          <w:rFonts w:ascii="Myriad Pro" w:hAnsi="Myriad Pro"/>
        </w:rPr>
        <w:t>rogram provision and evaluation (e.g. health services).</w:t>
      </w:r>
      <w:r w:rsidR="00171B08">
        <w:rPr>
          <w:rFonts w:ascii="Myriad Pro" w:hAnsi="Myriad Pro"/>
        </w:rPr>
        <w:t xml:space="preserve"> </w:t>
      </w:r>
      <w:r w:rsidR="001A3030">
        <w:rPr>
          <w:rFonts w:ascii="Myriad Pro" w:hAnsi="Myriad Pro"/>
        </w:rPr>
        <w:t xml:space="preserve">LHA </w:t>
      </w:r>
      <w:r w:rsidR="00E83668">
        <w:rPr>
          <w:rFonts w:ascii="Myriad Pro" w:hAnsi="Myriad Pro"/>
        </w:rPr>
        <w:t xml:space="preserve">urges </w:t>
      </w:r>
      <w:r w:rsidR="00A44E73">
        <w:rPr>
          <w:rFonts w:ascii="Myriad Pro" w:hAnsi="Myriad Pro"/>
        </w:rPr>
        <w:t xml:space="preserve">directing </w:t>
      </w:r>
      <w:r w:rsidR="00E83668">
        <w:rPr>
          <w:rFonts w:ascii="Myriad Pro" w:hAnsi="Myriad Pro"/>
        </w:rPr>
        <w:t xml:space="preserve">investment towards embedding the Standard </w:t>
      </w:r>
      <w:r w:rsidR="00C676AF">
        <w:rPr>
          <w:rFonts w:ascii="Myriad Pro" w:hAnsi="Myriad Pro"/>
        </w:rPr>
        <w:t>in data sets across the health system</w:t>
      </w:r>
      <w:r w:rsidR="00E83668">
        <w:rPr>
          <w:rFonts w:ascii="Myriad Pro" w:hAnsi="Myriad Pro"/>
        </w:rPr>
        <w:t xml:space="preserve"> to ensure </w:t>
      </w:r>
      <w:r w:rsidR="00E83668">
        <w:rPr>
          <w:rFonts w:ascii="Myriad Pro" w:hAnsi="Myriad Pro"/>
          <w:lang w:val="en-AU"/>
        </w:rPr>
        <w:t>n</w:t>
      </w:r>
      <w:r w:rsidR="001A3030" w:rsidRPr="001A3030">
        <w:rPr>
          <w:rFonts w:ascii="Myriad Pro" w:hAnsi="Myriad Pro"/>
          <w:lang w:val="en-AU"/>
        </w:rPr>
        <w:t xml:space="preserve">ational consistency around </w:t>
      </w:r>
      <w:r w:rsidR="00C8523E">
        <w:rPr>
          <w:rFonts w:ascii="Myriad Pro" w:hAnsi="Myriad Pro"/>
          <w:lang w:val="en-AU"/>
        </w:rPr>
        <w:t xml:space="preserve">the </w:t>
      </w:r>
      <w:r w:rsidR="001A3030" w:rsidRPr="001A3030">
        <w:rPr>
          <w:rFonts w:ascii="Myriad Pro" w:hAnsi="Myriad Pro"/>
          <w:lang w:val="en-AU"/>
        </w:rPr>
        <w:t>collection, production and analysis of data for LGBTI</w:t>
      </w:r>
      <w:r w:rsidR="00E83668">
        <w:rPr>
          <w:rFonts w:ascii="Myriad Pro" w:hAnsi="Myriad Pro"/>
          <w:lang w:val="en-AU"/>
        </w:rPr>
        <w:t>Q+</w:t>
      </w:r>
      <w:r w:rsidR="001A3030" w:rsidRPr="001A3030">
        <w:rPr>
          <w:rFonts w:ascii="Myriad Pro" w:hAnsi="Myriad Pro"/>
          <w:lang w:val="en-AU"/>
        </w:rPr>
        <w:t xml:space="preserve"> populations.</w:t>
      </w:r>
    </w:p>
    <w:p w14:paraId="1EFA7DFA" w14:textId="77777777" w:rsidR="00E92470" w:rsidRPr="00C97F3A" w:rsidRDefault="00E92470" w:rsidP="00C97F3A">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B96313" w:rsidRPr="00D90920" w14:paraId="475E3954" w14:textId="77777777" w:rsidTr="00C17DB2">
        <w:tc>
          <w:tcPr>
            <w:tcW w:w="9016" w:type="dxa"/>
            <w:shd w:val="clear" w:color="auto" w:fill="B4C6E7" w:themeFill="accent1" w:themeFillTint="66"/>
          </w:tcPr>
          <w:p w14:paraId="4FE2B59D" w14:textId="502CF51E" w:rsidR="00B96313" w:rsidRPr="00D90920" w:rsidRDefault="00B96313"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Pr>
                <w:rFonts w:ascii="Myriad Pro" w:hAnsi="Myriad Pro"/>
              </w:rPr>
              <w:t>Investment in</w:t>
            </w:r>
            <w:r w:rsidR="00966EAB">
              <w:rPr>
                <w:rFonts w:ascii="Myriad Pro" w:hAnsi="Myriad Pro"/>
              </w:rPr>
              <w:t xml:space="preserve"> </w:t>
            </w:r>
            <w:r w:rsidR="00526E65">
              <w:rPr>
                <w:rFonts w:ascii="Myriad Pro" w:hAnsi="Myriad Pro"/>
              </w:rPr>
              <w:t xml:space="preserve">greater coordination or research and </w:t>
            </w:r>
            <w:r w:rsidR="00966EAB">
              <w:rPr>
                <w:rFonts w:ascii="Myriad Pro" w:hAnsi="Myriad Pro"/>
              </w:rPr>
              <w:t>an</w:t>
            </w:r>
            <w:r>
              <w:rPr>
                <w:rFonts w:ascii="Myriad Pro" w:hAnsi="Myriad Pro"/>
              </w:rPr>
              <w:t xml:space="preserve"> </w:t>
            </w:r>
            <w:r w:rsidR="00966EAB">
              <w:rPr>
                <w:rFonts w:ascii="Myriad Pro" w:hAnsi="Myriad Pro"/>
              </w:rPr>
              <w:t>in-depth analysis of existing data sets and research nationally and jurisdictionally.</w:t>
            </w:r>
          </w:p>
        </w:tc>
      </w:tr>
    </w:tbl>
    <w:p w14:paraId="018E6C70" w14:textId="77777777" w:rsidR="00B96313" w:rsidRDefault="00B96313">
      <w:pPr>
        <w:rPr>
          <w:rFonts w:asciiTheme="majorHAnsi" w:hAnsiTheme="majorHAnsi"/>
          <w:b/>
          <w:bCs/>
          <w:color w:val="4472C4" w:themeColor="accent1"/>
          <w:sz w:val="32"/>
          <w:szCs w:val="32"/>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B96313" w:rsidRPr="00D90920" w14:paraId="69865B79" w14:textId="77777777" w:rsidTr="00C17DB2">
        <w:tc>
          <w:tcPr>
            <w:tcW w:w="9016" w:type="dxa"/>
            <w:shd w:val="clear" w:color="auto" w:fill="B4C6E7" w:themeFill="accent1" w:themeFillTint="66"/>
          </w:tcPr>
          <w:p w14:paraId="598BF6C2" w14:textId="0F994C8F" w:rsidR="00B96313" w:rsidRPr="00D90920" w:rsidRDefault="00B96313"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966EAB">
              <w:rPr>
                <w:rFonts w:ascii="Myriad Pro" w:hAnsi="Myriad Pro"/>
              </w:rPr>
              <w:t xml:space="preserve">Investment in embedding the ABS Standard on Sex, Gender, Variations in Sex Characteristics, and Sexual Orientation Variables </w:t>
            </w:r>
            <w:r w:rsidR="00F0333E">
              <w:rPr>
                <w:rFonts w:ascii="Myriad Pro" w:hAnsi="Myriad Pro"/>
              </w:rPr>
              <w:t xml:space="preserve">across health and wellbeing sector data sets. </w:t>
            </w:r>
          </w:p>
        </w:tc>
      </w:tr>
    </w:tbl>
    <w:p w14:paraId="40320FD1" w14:textId="77777777" w:rsidR="00B96313" w:rsidRDefault="00B96313">
      <w:pPr>
        <w:rPr>
          <w:rFonts w:asciiTheme="majorHAnsi" w:hAnsiTheme="majorHAnsi"/>
          <w:b/>
          <w:bCs/>
          <w:color w:val="4472C4" w:themeColor="accent1"/>
          <w:sz w:val="32"/>
          <w:szCs w:val="32"/>
          <w:lang w:val="en-AU"/>
        </w:rPr>
      </w:pPr>
    </w:p>
    <w:p w14:paraId="0B89D41B" w14:textId="61C6ADAC" w:rsidR="00157AA9" w:rsidRPr="00032A17" w:rsidRDefault="00333F10">
      <w:pPr>
        <w:rPr>
          <w:rFonts w:ascii="Myriad Pro" w:hAnsi="Myriad Pro"/>
          <w:b/>
          <w:bCs/>
          <w:lang w:val="en-AU"/>
        </w:rPr>
      </w:pPr>
      <w:r w:rsidRPr="00333F10">
        <w:rPr>
          <w:rFonts w:asciiTheme="majorHAnsi" w:hAnsiTheme="majorHAnsi"/>
          <w:b/>
          <w:bCs/>
          <w:color w:val="4472C4" w:themeColor="accent1"/>
          <w:sz w:val="32"/>
          <w:szCs w:val="32"/>
          <w:lang w:val="en-AU"/>
        </w:rPr>
        <w:t>Priority Area</w:t>
      </w:r>
      <w:r w:rsidR="00703F49">
        <w:rPr>
          <w:rFonts w:asciiTheme="majorHAnsi" w:hAnsiTheme="majorHAnsi"/>
          <w:b/>
          <w:bCs/>
          <w:color w:val="4472C4" w:themeColor="accent1"/>
          <w:sz w:val="32"/>
          <w:szCs w:val="32"/>
          <w:lang w:val="en-AU"/>
        </w:rPr>
        <w:t xml:space="preserve"> </w:t>
      </w:r>
      <w:r w:rsidR="00C97F3A">
        <w:rPr>
          <w:rFonts w:asciiTheme="majorHAnsi" w:hAnsiTheme="majorHAnsi"/>
          <w:b/>
          <w:bCs/>
          <w:color w:val="4472C4" w:themeColor="accent1"/>
          <w:sz w:val="32"/>
          <w:szCs w:val="32"/>
          <w:lang w:val="en-AU"/>
        </w:rPr>
        <w:t>3</w:t>
      </w:r>
      <w:r w:rsidRPr="00333F10">
        <w:rPr>
          <w:rFonts w:asciiTheme="majorHAnsi" w:hAnsiTheme="majorHAnsi"/>
          <w:b/>
          <w:bCs/>
          <w:color w:val="4472C4" w:themeColor="accent1"/>
          <w:sz w:val="32"/>
          <w:szCs w:val="32"/>
          <w:lang w:val="en-AU"/>
        </w:rPr>
        <w:t xml:space="preserve">: </w:t>
      </w:r>
      <w:r w:rsidR="005B299C">
        <w:rPr>
          <w:rFonts w:asciiTheme="majorHAnsi" w:hAnsiTheme="majorHAnsi"/>
          <w:b/>
          <w:bCs/>
          <w:color w:val="4472C4" w:themeColor="accent1"/>
          <w:sz w:val="32"/>
          <w:szCs w:val="32"/>
          <w:lang w:val="en-AU"/>
        </w:rPr>
        <w:t xml:space="preserve">A </w:t>
      </w:r>
      <w:r w:rsidRPr="00333F10">
        <w:rPr>
          <w:rFonts w:asciiTheme="majorHAnsi" w:hAnsiTheme="majorHAnsi"/>
          <w:b/>
          <w:bCs/>
          <w:color w:val="4472C4" w:themeColor="accent1"/>
          <w:sz w:val="32"/>
          <w:szCs w:val="32"/>
          <w:lang w:val="en-AU"/>
        </w:rPr>
        <w:t>National LGBTIQ+ Health and Wellbeing Action Plan</w:t>
      </w:r>
    </w:p>
    <w:p w14:paraId="6AAAFACC" w14:textId="77777777" w:rsidR="00CF7102" w:rsidRDefault="00CF7102">
      <w:pPr>
        <w:rPr>
          <w:rFonts w:ascii="Myriad Pro" w:hAnsi="Myriad Pro"/>
          <w:b/>
          <w:bCs/>
          <w:lang w:val="en-AU"/>
        </w:rPr>
      </w:pPr>
    </w:p>
    <w:p w14:paraId="32BD05F2" w14:textId="196DCA38" w:rsidR="007734ED" w:rsidRPr="00C01E0F" w:rsidRDefault="004478B2">
      <w:pPr>
        <w:rPr>
          <w:rFonts w:ascii="Myriad Pro" w:hAnsi="Myriad Pro"/>
          <w:lang w:val="en"/>
        </w:rPr>
      </w:pPr>
      <w:r>
        <w:rPr>
          <w:rFonts w:ascii="Myriad Pro" w:hAnsi="Myriad Pro"/>
          <w:lang w:val="en"/>
        </w:rPr>
        <w:t xml:space="preserve">LGBTIQ+ people </w:t>
      </w:r>
      <w:r w:rsidR="00C276B4">
        <w:rPr>
          <w:rFonts w:ascii="Myriad Pro" w:hAnsi="Myriad Pro"/>
          <w:lang w:val="en"/>
        </w:rPr>
        <w:t xml:space="preserve">have been identified as a priority population in a range of existing national strategies. However, there is currently </w:t>
      </w:r>
      <w:r w:rsidR="00C01E0F">
        <w:rPr>
          <w:rFonts w:ascii="Myriad Pro" w:hAnsi="Myriad Pro"/>
          <w:lang w:val="en"/>
        </w:rPr>
        <w:t xml:space="preserve">a lack of national coordination of goals and targets, and evidence of worsening health outcomes in many areas. </w:t>
      </w:r>
      <w:r w:rsidR="007734ED" w:rsidRPr="00E71339">
        <w:rPr>
          <w:rFonts w:ascii="Myriad Pro" w:hAnsi="Myriad Pro"/>
          <w:lang w:val="en-AU"/>
        </w:rPr>
        <w:t xml:space="preserve">A </w:t>
      </w:r>
      <w:r w:rsidR="0042275D">
        <w:rPr>
          <w:rFonts w:ascii="Myriad Pro" w:hAnsi="Myriad Pro"/>
          <w:lang w:val="en-AU"/>
        </w:rPr>
        <w:t>10</w:t>
      </w:r>
      <w:r w:rsidR="00BD5EA4">
        <w:rPr>
          <w:rFonts w:ascii="Myriad Pro" w:hAnsi="Myriad Pro"/>
          <w:lang w:val="en-AU"/>
        </w:rPr>
        <w:t>-</w:t>
      </w:r>
      <w:r w:rsidR="0042275D">
        <w:rPr>
          <w:rFonts w:ascii="Myriad Pro" w:hAnsi="Myriad Pro"/>
          <w:lang w:val="en-AU"/>
        </w:rPr>
        <w:t xml:space="preserve">year </w:t>
      </w:r>
      <w:r w:rsidR="007734ED" w:rsidRPr="00E71339">
        <w:rPr>
          <w:rFonts w:ascii="Myriad Pro" w:hAnsi="Myriad Pro"/>
          <w:lang w:val="en-AU"/>
        </w:rPr>
        <w:t xml:space="preserve">National LGBTIQ+ Health and </w:t>
      </w:r>
      <w:r w:rsidR="007734ED" w:rsidRPr="00056109">
        <w:rPr>
          <w:rFonts w:ascii="Myriad Pro" w:hAnsi="Myriad Pro"/>
          <w:lang w:val="en-AU"/>
        </w:rPr>
        <w:t>Wellbeing</w:t>
      </w:r>
      <w:r w:rsidR="007734ED" w:rsidRPr="00E71339">
        <w:rPr>
          <w:rFonts w:ascii="Myriad Pro" w:hAnsi="Myriad Pro"/>
          <w:lang w:val="en-AU"/>
        </w:rPr>
        <w:t xml:space="preserve"> Action Plan </w:t>
      </w:r>
      <w:r w:rsidR="009F0F6B">
        <w:rPr>
          <w:rFonts w:ascii="Myriad Pro" w:hAnsi="Myriad Pro"/>
          <w:lang w:val="en-AU"/>
        </w:rPr>
        <w:t>(the Action Plan)</w:t>
      </w:r>
      <w:r w:rsidR="00A96EC5">
        <w:rPr>
          <w:rFonts w:ascii="Myriad Pro" w:hAnsi="Myriad Pro"/>
          <w:lang w:val="en-AU"/>
        </w:rPr>
        <w:t>, which draws upon priority actions from existing national strategies and identifies key gaps,</w:t>
      </w:r>
      <w:r w:rsidR="009F0F6B">
        <w:rPr>
          <w:rFonts w:ascii="Myriad Pro" w:hAnsi="Myriad Pro"/>
          <w:lang w:val="en-AU"/>
        </w:rPr>
        <w:t xml:space="preserve"> </w:t>
      </w:r>
      <w:r w:rsidR="00FF2CBC">
        <w:rPr>
          <w:rFonts w:ascii="Myriad Pro" w:hAnsi="Myriad Pro"/>
          <w:lang w:val="en-AU"/>
        </w:rPr>
        <w:t>is needed to</w:t>
      </w:r>
      <w:r w:rsidR="007734ED" w:rsidRPr="00E71339">
        <w:rPr>
          <w:rFonts w:ascii="Myriad Pro" w:hAnsi="Myriad Pro"/>
          <w:lang w:val="en-AU"/>
        </w:rPr>
        <w:t xml:space="preserve"> provide the</w:t>
      </w:r>
      <w:r w:rsidR="00177027">
        <w:rPr>
          <w:rFonts w:ascii="Myriad Pro" w:hAnsi="Myriad Pro"/>
          <w:lang w:val="en-AU"/>
        </w:rPr>
        <w:t xml:space="preserve"> </w:t>
      </w:r>
      <w:r w:rsidR="007734ED" w:rsidRPr="00E71339">
        <w:rPr>
          <w:rFonts w:ascii="Myriad Pro" w:hAnsi="Myriad Pro"/>
          <w:lang w:val="en-AU"/>
        </w:rPr>
        <w:t xml:space="preserve">strategic framework for Australia’s response to </w:t>
      </w:r>
      <w:r w:rsidR="0041377B">
        <w:rPr>
          <w:rFonts w:ascii="Myriad Pro" w:hAnsi="Myriad Pro"/>
          <w:lang w:val="en-AU"/>
        </w:rPr>
        <w:t>improve LGBTIQ+ health and wellbeing</w:t>
      </w:r>
      <w:r w:rsidR="008B2DC1">
        <w:rPr>
          <w:rFonts w:ascii="Myriad Pro" w:hAnsi="Myriad Pro"/>
          <w:lang w:val="en-AU"/>
        </w:rPr>
        <w:t>.</w:t>
      </w:r>
    </w:p>
    <w:p w14:paraId="273A212D" w14:textId="77777777" w:rsidR="009443F4" w:rsidRDefault="009443F4">
      <w:pPr>
        <w:rPr>
          <w:rFonts w:ascii="Myriad Pro" w:hAnsi="Myriad Pro"/>
          <w:b/>
          <w:bCs/>
          <w:lang w:val="en-AU"/>
        </w:rPr>
      </w:pPr>
    </w:p>
    <w:p w14:paraId="05C89E84" w14:textId="53BE9CF2" w:rsidR="0028320B" w:rsidRDefault="009F0F6B" w:rsidP="00496B51">
      <w:pPr>
        <w:rPr>
          <w:rFonts w:ascii="Myriad Pro" w:hAnsi="Myriad Pro"/>
          <w:lang w:val="en-AU"/>
        </w:rPr>
      </w:pPr>
      <w:r>
        <w:rPr>
          <w:rFonts w:ascii="Myriad Pro" w:hAnsi="Myriad Pro"/>
          <w:lang w:val="en-AU"/>
        </w:rPr>
        <w:t>T</w:t>
      </w:r>
      <w:r w:rsidR="00735A59">
        <w:rPr>
          <w:rFonts w:ascii="Myriad Pro" w:hAnsi="Myriad Pro"/>
          <w:lang w:val="en-AU"/>
        </w:rPr>
        <w:t xml:space="preserve">he </w:t>
      </w:r>
      <w:r>
        <w:rPr>
          <w:rFonts w:ascii="Myriad Pro" w:hAnsi="Myriad Pro"/>
          <w:lang w:val="en-AU"/>
        </w:rPr>
        <w:t xml:space="preserve">Action Plan </w:t>
      </w:r>
      <w:r w:rsidR="007F145D">
        <w:rPr>
          <w:rFonts w:ascii="Myriad Pro" w:hAnsi="Myriad Pro"/>
          <w:lang w:val="en-AU"/>
        </w:rPr>
        <w:t>woul</w:t>
      </w:r>
      <w:r w:rsidR="001E4B47">
        <w:rPr>
          <w:rFonts w:ascii="Myriad Pro" w:hAnsi="Myriad Pro"/>
          <w:lang w:val="en-AU"/>
        </w:rPr>
        <w:t>d</w:t>
      </w:r>
      <w:r w:rsidR="00511E2F">
        <w:rPr>
          <w:rFonts w:ascii="Myriad Pro" w:hAnsi="Myriad Pro"/>
          <w:lang w:val="en-AU"/>
        </w:rPr>
        <w:t xml:space="preserve"> </w:t>
      </w:r>
      <w:r w:rsidR="00136D87">
        <w:rPr>
          <w:rFonts w:ascii="Myriad Pro" w:hAnsi="Myriad Pro"/>
          <w:lang w:val="en-AU"/>
        </w:rPr>
        <w:t xml:space="preserve">build the foundation for the implementation </w:t>
      </w:r>
      <w:r w:rsidR="009A5952">
        <w:rPr>
          <w:rFonts w:ascii="Myriad Pro" w:hAnsi="Myriad Pro"/>
          <w:lang w:val="en-AU"/>
        </w:rPr>
        <w:t xml:space="preserve">of a series of policies, interventions and approaches that aim to </w:t>
      </w:r>
      <w:r w:rsidR="00177027">
        <w:rPr>
          <w:rFonts w:ascii="Myriad Pro" w:hAnsi="Myriad Pro"/>
          <w:lang w:val="en-AU"/>
        </w:rPr>
        <w:t>achieve optimal and equitable health and wellbeing outcomes for</w:t>
      </w:r>
      <w:r w:rsidR="00177027" w:rsidRPr="00E71339">
        <w:rPr>
          <w:rFonts w:ascii="Myriad Pro" w:hAnsi="Myriad Pro"/>
          <w:lang w:val="en-AU"/>
        </w:rPr>
        <w:t xml:space="preserve"> LGBTIQ+ </w:t>
      </w:r>
      <w:r w:rsidR="00177027">
        <w:rPr>
          <w:rFonts w:ascii="Myriad Pro" w:hAnsi="Myriad Pro"/>
          <w:lang w:val="en-AU"/>
        </w:rPr>
        <w:t xml:space="preserve">people and </w:t>
      </w:r>
      <w:r w:rsidR="00177027" w:rsidRPr="00E71339">
        <w:rPr>
          <w:rFonts w:ascii="Myriad Pro" w:hAnsi="Myriad Pro"/>
          <w:lang w:val="en-AU"/>
        </w:rPr>
        <w:t xml:space="preserve">communities, </w:t>
      </w:r>
      <w:r w:rsidR="00177027">
        <w:rPr>
          <w:rFonts w:ascii="Myriad Pro" w:hAnsi="Myriad Pro"/>
          <w:lang w:val="en-AU"/>
        </w:rPr>
        <w:t>improv</w:t>
      </w:r>
      <w:r w:rsidR="00863FB1">
        <w:rPr>
          <w:rFonts w:ascii="Myriad Pro" w:hAnsi="Myriad Pro"/>
          <w:lang w:val="en-AU"/>
        </w:rPr>
        <w:t>e</w:t>
      </w:r>
      <w:r w:rsidR="00177027">
        <w:rPr>
          <w:rFonts w:ascii="Myriad Pro" w:hAnsi="Myriad Pro"/>
          <w:lang w:val="en-AU"/>
        </w:rPr>
        <w:t xml:space="preserve"> access to health and social services free from discrimination and stigma, </w:t>
      </w:r>
      <w:r w:rsidR="00177027" w:rsidRPr="00E71339">
        <w:rPr>
          <w:rFonts w:ascii="Myriad Pro" w:hAnsi="Myriad Pro"/>
          <w:lang w:val="en-AU"/>
        </w:rPr>
        <w:t xml:space="preserve">and foster social inclusion. </w:t>
      </w:r>
      <w:r w:rsidR="001F2C85">
        <w:rPr>
          <w:rFonts w:ascii="Myriad Pro" w:hAnsi="Myriad Pro"/>
          <w:lang w:val="en-AU"/>
        </w:rPr>
        <w:t>These aim to d</w:t>
      </w:r>
      <w:r w:rsidR="0028320B">
        <w:rPr>
          <w:rFonts w:ascii="Myriad Pro" w:hAnsi="Myriad Pro"/>
          <w:lang w:val="en-AU"/>
        </w:rPr>
        <w:t>r</w:t>
      </w:r>
      <w:r w:rsidR="001F2C85">
        <w:rPr>
          <w:rFonts w:ascii="Myriad Pro" w:hAnsi="Myriad Pro"/>
          <w:lang w:val="en-AU"/>
        </w:rPr>
        <w:t xml:space="preserve">ive action at the national and jurisdictional level </w:t>
      </w:r>
      <w:r w:rsidR="00222C23">
        <w:rPr>
          <w:rFonts w:ascii="Myriad Pro" w:hAnsi="Myriad Pro"/>
          <w:lang w:val="en-AU"/>
        </w:rPr>
        <w:t xml:space="preserve">in order that priority health needs and inequalities in healthcare are addressed for all LGBTIQ+ people. </w:t>
      </w:r>
    </w:p>
    <w:p w14:paraId="52A37BA1" w14:textId="77777777" w:rsidR="0028320B" w:rsidRDefault="0028320B" w:rsidP="00496B51">
      <w:pPr>
        <w:rPr>
          <w:rFonts w:ascii="Myriad Pro" w:hAnsi="Myriad Pro"/>
          <w:lang w:val="en-AU"/>
        </w:rPr>
      </w:pPr>
    </w:p>
    <w:p w14:paraId="42082324" w14:textId="5FA7A64A" w:rsidR="00496B51" w:rsidRPr="00496B51" w:rsidRDefault="00F34DC7" w:rsidP="00496B51">
      <w:pPr>
        <w:rPr>
          <w:rFonts w:ascii="Myriad Pro" w:hAnsi="Myriad Pro"/>
          <w:lang w:val="en-AU"/>
        </w:rPr>
      </w:pPr>
      <w:r>
        <w:rPr>
          <w:rFonts w:ascii="Myriad Pro" w:hAnsi="Myriad Pro"/>
          <w:lang w:val="en-AU"/>
        </w:rPr>
        <w:t xml:space="preserve">The key priority areas </w:t>
      </w:r>
      <w:r w:rsidR="0028320B">
        <w:rPr>
          <w:rFonts w:ascii="Myriad Pro" w:hAnsi="Myriad Pro"/>
          <w:lang w:val="en-AU"/>
        </w:rPr>
        <w:t xml:space="preserve">and corresponding actions </w:t>
      </w:r>
      <w:r>
        <w:rPr>
          <w:rFonts w:ascii="Myriad Pro" w:hAnsi="Myriad Pro"/>
          <w:lang w:val="en-AU"/>
        </w:rPr>
        <w:t xml:space="preserve">would be informed by a robust, </w:t>
      </w:r>
      <w:r w:rsidR="00EF1C74">
        <w:rPr>
          <w:rFonts w:ascii="Myriad Pro" w:hAnsi="Myriad Pro"/>
          <w:lang w:val="en-AU"/>
        </w:rPr>
        <w:t xml:space="preserve">consultative process and </w:t>
      </w:r>
      <w:r w:rsidR="00FA02CD">
        <w:rPr>
          <w:rFonts w:ascii="Myriad Pro" w:hAnsi="Myriad Pro"/>
          <w:lang w:val="en-AU"/>
        </w:rPr>
        <w:t xml:space="preserve">a </w:t>
      </w:r>
      <w:r w:rsidR="00EF1C74">
        <w:rPr>
          <w:rFonts w:ascii="Myriad Pro" w:hAnsi="Myriad Pro"/>
          <w:lang w:val="en-AU"/>
        </w:rPr>
        <w:t xml:space="preserve">review of </w:t>
      </w:r>
      <w:r w:rsidR="00FA02CD">
        <w:rPr>
          <w:rFonts w:ascii="Myriad Pro" w:hAnsi="Myriad Pro"/>
          <w:lang w:val="en-AU"/>
        </w:rPr>
        <w:t xml:space="preserve">best practice </w:t>
      </w:r>
      <w:r w:rsidR="00EF1C74">
        <w:rPr>
          <w:rFonts w:ascii="Myriad Pro" w:hAnsi="Myriad Pro"/>
          <w:lang w:val="en-AU"/>
        </w:rPr>
        <w:t xml:space="preserve">and </w:t>
      </w:r>
      <w:r w:rsidR="00FA02CD">
        <w:rPr>
          <w:rFonts w:ascii="Myriad Pro" w:hAnsi="Myriad Pro"/>
          <w:lang w:val="en-AU"/>
        </w:rPr>
        <w:t>evidence</w:t>
      </w:r>
      <w:r w:rsidR="00EF1C74">
        <w:rPr>
          <w:rFonts w:ascii="Myriad Pro" w:hAnsi="Myriad Pro"/>
          <w:lang w:val="en-AU"/>
        </w:rPr>
        <w:t xml:space="preserve">, </w:t>
      </w:r>
      <w:r w:rsidR="00496B51">
        <w:rPr>
          <w:rFonts w:ascii="Myriad Pro" w:hAnsi="Myriad Pro"/>
          <w:lang w:val="en-AU"/>
        </w:rPr>
        <w:t xml:space="preserve">to </w:t>
      </w:r>
      <w:r w:rsidR="002875A0">
        <w:rPr>
          <w:rFonts w:ascii="Myriad Pro" w:hAnsi="Myriad Pro"/>
          <w:lang w:val="en-AU"/>
        </w:rPr>
        <w:t>guide</w:t>
      </w:r>
      <w:r w:rsidR="00496B51">
        <w:rPr>
          <w:rFonts w:ascii="Myriad Pro" w:hAnsi="Myriad Pro"/>
          <w:lang w:val="en-AU"/>
        </w:rPr>
        <w:t xml:space="preserve"> government</w:t>
      </w:r>
      <w:r w:rsidR="002875A0">
        <w:rPr>
          <w:rFonts w:ascii="Myriad Pro" w:hAnsi="Myriad Pro"/>
          <w:lang w:val="en-AU"/>
        </w:rPr>
        <w:t xml:space="preserve"> </w:t>
      </w:r>
      <w:r w:rsidR="0029286B">
        <w:rPr>
          <w:rFonts w:ascii="Myriad Pro" w:hAnsi="Myriad Pro"/>
          <w:lang w:val="en-AU"/>
        </w:rPr>
        <w:t>investment in activities to</w:t>
      </w:r>
      <w:r w:rsidR="00477092">
        <w:rPr>
          <w:rFonts w:ascii="Myriad Pro" w:hAnsi="Myriad Pro"/>
          <w:lang w:val="en-AU"/>
        </w:rPr>
        <w:t xml:space="preserve"> drive change and improve</w:t>
      </w:r>
      <w:r w:rsidR="0029286B">
        <w:rPr>
          <w:rFonts w:ascii="Myriad Pro" w:hAnsi="Myriad Pro"/>
          <w:lang w:val="en-AU"/>
        </w:rPr>
        <w:t xml:space="preserve"> health</w:t>
      </w:r>
      <w:r w:rsidR="00477092">
        <w:rPr>
          <w:rFonts w:ascii="Myriad Pro" w:hAnsi="Myriad Pro"/>
          <w:lang w:val="en-AU"/>
        </w:rPr>
        <w:t xml:space="preserve"> outcomes</w:t>
      </w:r>
      <w:r w:rsidR="00496B51">
        <w:rPr>
          <w:rFonts w:ascii="Myriad Pro" w:hAnsi="Myriad Pro"/>
          <w:lang w:val="en-AU"/>
        </w:rPr>
        <w:t xml:space="preserve">. </w:t>
      </w:r>
    </w:p>
    <w:p w14:paraId="7052F2B1" w14:textId="66E8148A" w:rsidR="007734ED" w:rsidRDefault="007734ED">
      <w:pPr>
        <w:rPr>
          <w:rFonts w:ascii="Myriad Pro" w:hAnsi="Myriad Pro"/>
          <w:b/>
          <w:bCs/>
          <w:lang w:val="en-AU"/>
        </w:rPr>
      </w:pPr>
    </w:p>
    <w:p w14:paraId="06F9B4B5" w14:textId="265407D7" w:rsidR="00F4452B" w:rsidRDefault="00F4452B">
      <w:pPr>
        <w:rPr>
          <w:rFonts w:ascii="Myriad Pro" w:hAnsi="Myriad Pro"/>
        </w:rPr>
      </w:pPr>
      <w:r>
        <w:rPr>
          <w:rFonts w:ascii="Myriad Pro" w:hAnsi="Myriad Pro"/>
        </w:rPr>
        <w:t xml:space="preserve">It is imperative that throughout the life of the Action Plan, LGBTIQ+ people </w:t>
      </w:r>
      <w:r w:rsidR="00736C0F">
        <w:rPr>
          <w:rFonts w:ascii="Myriad Pro" w:hAnsi="Myriad Pro"/>
        </w:rPr>
        <w:t xml:space="preserve">feature at its very core. This includes actively engaging, collaborating, and </w:t>
      </w:r>
      <w:r w:rsidR="003649CE">
        <w:rPr>
          <w:rFonts w:ascii="Myriad Pro" w:hAnsi="Myriad Pro"/>
        </w:rPr>
        <w:t>reflecting with LGBTIQ+ people and communities so that they are central in determining and shaping the</w:t>
      </w:r>
      <w:r w:rsidR="00280F68">
        <w:rPr>
          <w:rFonts w:ascii="Myriad Pro" w:hAnsi="Myriad Pro"/>
        </w:rPr>
        <w:t xml:space="preserve"> </w:t>
      </w:r>
      <w:r w:rsidR="00571E08">
        <w:rPr>
          <w:rFonts w:ascii="Myriad Pro" w:hAnsi="Myriad Pro"/>
        </w:rPr>
        <w:t>services, strategies and approaches that affect them</w:t>
      </w:r>
      <w:r w:rsidR="002026B0">
        <w:rPr>
          <w:rFonts w:ascii="Myriad Pro" w:hAnsi="Myriad Pro"/>
        </w:rPr>
        <w:t xml:space="preserve">, and </w:t>
      </w:r>
      <w:r w:rsidR="00477092">
        <w:rPr>
          <w:rFonts w:ascii="Myriad Pro" w:hAnsi="Myriad Pro"/>
        </w:rPr>
        <w:t>ultimately</w:t>
      </w:r>
      <w:r w:rsidR="001D6869">
        <w:rPr>
          <w:rFonts w:ascii="Myriad Pro" w:hAnsi="Myriad Pro"/>
        </w:rPr>
        <w:t>, a</w:t>
      </w:r>
      <w:r w:rsidR="003668AF">
        <w:rPr>
          <w:rFonts w:ascii="Myriad Pro" w:hAnsi="Myriad Pro"/>
        </w:rPr>
        <w:t>re emp</w:t>
      </w:r>
      <w:r w:rsidR="001D6869">
        <w:rPr>
          <w:rFonts w:ascii="Myriad Pro" w:hAnsi="Myriad Pro"/>
        </w:rPr>
        <w:t>owered to be healthy, safe and thriving.</w:t>
      </w:r>
    </w:p>
    <w:p w14:paraId="0E4BD8CC" w14:textId="0EC8CC80" w:rsidR="004946E6" w:rsidRDefault="004946E6">
      <w:pPr>
        <w:rPr>
          <w:rFonts w:ascii="Myriad Pro" w:hAnsi="Myriad Pro"/>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5B37D9" w:rsidRPr="00D90920" w14:paraId="46C883C1" w14:textId="77777777" w:rsidTr="00C17DB2">
        <w:tc>
          <w:tcPr>
            <w:tcW w:w="9016" w:type="dxa"/>
            <w:shd w:val="clear" w:color="auto" w:fill="B4C6E7" w:themeFill="accent1" w:themeFillTint="66"/>
          </w:tcPr>
          <w:p w14:paraId="68169E6C" w14:textId="04ED3138" w:rsidR="005B37D9" w:rsidRPr="00195619" w:rsidRDefault="005B37D9" w:rsidP="00C17DB2">
            <w:pPr>
              <w:rPr>
                <w:rFonts w:ascii="Myriad Pro" w:hAnsi="Myriad Pro"/>
              </w:rPr>
            </w:pPr>
            <w:r w:rsidRPr="00D90920">
              <w:rPr>
                <w:rFonts w:ascii="Myriad Pro" w:hAnsi="Myriad Pro"/>
                <w:b/>
                <w:bCs/>
              </w:rPr>
              <w:t>Recommendation</w:t>
            </w:r>
            <w:r w:rsidRPr="00D90920">
              <w:rPr>
                <w:rFonts w:ascii="Myriad Pro" w:hAnsi="Myriad Pro"/>
              </w:rPr>
              <w:t xml:space="preserve">: </w:t>
            </w:r>
            <w:r w:rsidR="00431150" w:rsidRPr="00431150">
              <w:rPr>
                <w:rFonts w:ascii="Myriad Pro" w:hAnsi="Myriad Pro"/>
              </w:rPr>
              <w:t>Funding to develop and implement a 10-year National LGBTI</w:t>
            </w:r>
            <w:r w:rsidR="00431150">
              <w:rPr>
                <w:rFonts w:ascii="Myriad Pro" w:hAnsi="Myriad Pro"/>
              </w:rPr>
              <w:t>Q</w:t>
            </w:r>
            <w:r w:rsidR="00431150" w:rsidRPr="00431150">
              <w:rPr>
                <w:rFonts w:ascii="Myriad Pro" w:hAnsi="Myriad Pro"/>
              </w:rPr>
              <w:t>+ Health and Wellbeing Action Plan to address ongoing health disparities. This should include a national forum of stakeholders to review existing research evidence and government policy commitments to develop recommendations on priority actions.</w:t>
            </w:r>
          </w:p>
        </w:tc>
      </w:tr>
    </w:tbl>
    <w:p w14:paraId="6F46497D" w14:textId="77777777" w:rsidR="003D7E59" w:rsidRDefault="003D7E59">
      <w:pPr>
        <w:rPr>
          <w:rFonts w:asciiTheme="majorHAnsi" w:hAnsiTheme="majorHAnsi"/>
          <w:b/>
          <w:bCs/>
          <w:color w:val="4472C4" w:themeColor="accent1"/>
          <w:sz w:val="32"/>
          <w:szCs w:val="32"/>
          <w:lang w:val="en-AU"/>
        </w:rPr>
      </w:pPr>
    </w:p>
    <w:p w14:paraId="6CAA24AD" w14:textId="7C83505E" w:rsidR="003D58E6" w:rsidRDefault="00324853">
      <w:pPr>
        <w:rPr>
          <w:rFonts w:asciiTheme="majorHAnsi" w:hAnsiTheme="majorHAnsi"/>
          <w:b/>
          <w:bCs/>
          <w:color w:val="4472C4" w:themeColor="accent1"/>
          <w:sz w:val="32"/>
          <w:szCs w:val="32"/>
          <w:lang w:val="en-AU"/>
        </w:rPr>
      </w:pPr>
      <w:r w:rsidRPr="00753AFE">
        <w:rPr>
          <w:rFonts w:asciiTheme="majorHAnsi" w:hAnsiTheme="majorHAnsi"/>
          <w:b/>
          <w:bCs/>
          <w:color w:val="4472C4" w:themeColor="accent1"/>
          <w:sz w:val="32"/>
          <w:szCs w:val="32"/>
          <w:lang w:val="en-AU"/>
        </w:rPr>
        <w:t xml:space="preserve">Priority Area </w:t>
      </w:r>
      <w:r w:rsidR="00C97F3A">
        <w:rPr>
          <w:rFonts w:asciiTheme="majorHAnsi" w:hAnsiTheme="majorHAnsi"/>
          <w:b/>
          <w:bCs/>
          <w:color w:val="4472C4" w:themeColor="accent1"/>
          <w:sz w:val="32"/>
          <w:szCs w:val="32"/>
          <w:lang w:val="en-AU"/>
        </w:rPr>
        <w:t>4</w:t>
      </w:r>
      <w:r w:rsidRPr="00753AFE">
        <w:rPr>
          <w:rFonts w:asciiTheme="majorHAnsi" w:hAnsiTheme="majorHAnsi"/>
          <w:b/>
          <w:bCs/>
          <w:color w:val="4472C4" w:themeColor="accent1"/>
          <w:sz w:val="32"/>
          <w:szCs w:val="32"/>
          <w:lang w:val="en-AU"/>
        </w:rPr>
        <w:t>:</w:t>
      </w:r>
      <w:r w:rsidR="00EB5BEB" w:rsidRPr="00753AFE">
        <w:rPr>
          <w:rFonts w:asciiTheme="majorHAnsi" w:hAnsiTheme="majorHAnsi"/>
          <w:b/>
          <w:bCs/>
          <w:color w:val="4472C4" w:themeColor="accent1"/>
          <w:sz w:val="32"/>
          <w:szCs w:val="32"/>
          <w:lang w:val="en-AU"/>
        </w:rPr>
        <w:t xml:space="preserve"> </w:t>
      </w:r>
      <w:r w:rsidR="000A7BFF">
        <w:rPr>
          <w:rFonts w:asciiTheme="majorHAnsi" w:hAnsiTheme="majorHAnsi"/>
          <w:b/>
          <w:bCs/>
          <w:color w:val="4472C4" w:themeColor="accent1"/>
          <w:sz w:val="32"/>
          <w:szCs w:val="32"/>
          <w:lang w:val="en-AU"/>
        </w:rPr>
        <w:t>Increased</w:t>
      </w:r>
      <w:r w:rsidR="002722AE" w:rsidRPr="00753AFE">
        <w:rPr>
          <w:rFonts w:asciiTheme="majorHAnsi" w:hAnsiTheme="majorHAnsi"/>
          <w:b/>
          <w:bCs/>
          <w:color w:val="4472C4" w:themeColor="accent1"/>
          <w:sz w:val="32"/>
          <w:szCs w:val="32"/>
          <w:lang w:val="en-AU"/>
        </w:rPr>
        <w:t xml:space="preserve"> i</w:t>
      </w:r>
      <w:r w:rsidR="00EB5BEB" w:rsidRPr="00753AFE">
        <w:rPr>
          <w:rFonts w:asciiTheme="majorHAnsi" w:hAnsiTheme="majorHAnsi"/>
          <w:b/>
          <w:bCs/>
          <w:color w:val="4472C4" w:themeColor="accent1"/>
          <w:sz w:val="32"/>
          <w:szCs w:val="32"/>
          <w:lang w:val="en-AU"/>
        </w:rPr>
        <w:t xml:space="preserve">nvestment in LGBTIQ+ community-controlled health organisations </w:t>
      </w:r>
    </w:p>
    <w:p w14:paraId="576AA32B" w14:textId="7A8EF8B7" w:rsidR="002C0BE2" w:rsidRDefault="002C0BE2" w:rsidP="002C0BE2">
      <w:pPr>
        <w:rPr>
          <w:rFonts w:ascii="Myriad Pro" w:hAnsi="Myriad Pro"/>
        </w:rPr>
      </w:pPr>
    </w:p>
    <w:p w14:paraId="59E88222" w14:textId="128FCE26" w:rsidR="00431150" w:rsidRPr="00751B98" w:rsidRDefault="00751B98" w:rsidP="002C0BE2">
      <w:pPr>
        <w:rPr>
          <w:rFonts w:ascii="Myriad Pro" w:hAnsi="Myriad Pro"/>
          <w:b/>
          <w:bCs/>
          <w:i/>
          <w:iCs/>
          <w:color w:val="4472C4" w:themeColor="accent1"/>
        </w:rPr>
      </w:pPr>
      <w:r>
        <w:rPr>
          <w:rFonts w:ascii="Myriad Pro" w:hAnsi="Myriad Pro"/>
          <w:b/>
          <w:bCs/>
          <w:i/>
          <w:iCs/>
          <w:color w:val="4472C4" w:themeColor="accent1"/>
        </w:rPr>
        <w:t>LGBTIQ+ c</w:t>
      </w:r>
      <w:r w:rsidR="00431150" w:rsidRPr="00751B98">
        <w:rPr>
          <w:rFonts w:ascii="Myriad Pro" w:hAnsi="Myriad Pro"/>
          <w:b/>
          <w:bCs/>
          <w:i/>
          <w:iCs/>
          <w:color w:val="4472C4" w:themeColor="accent1"/>
        </w:rPr>
        <w:t>omm</w:t>
      </w:r>
      <w:r w:rsidRPr="00751B98">
        <w:rPr>
          <w:rFonts w:ascii="Myriad Pro" w:hAnsi="Myriad Pro"/>
          <w:b/>
          <w:bCs/>
          <w:i/>
          <w:iCs/>
          <w:color w:val="4472C4" w:themeColor="accent1"/>
        </w:rPr>
        <w:t>unity</w:t>
      </w:r>
      <w:r>
        <w:rPr>
          <w:rFonts w:ascii="Myriad Pro" w:hAnsi="Myriad Pro"/>
          <w:b/>
          <w:bCs/>
          <w:i/>
          <w:iCs/>
          <w:color w:val="4472C4" w:themeColor="accent1"/>
        </w:rPr>
        <w:t>-</w:t>
      </w:r>
      <w:r w:rsidRPr="00751B98">
        <w:rPr>
          <w:rFonts w:ascii="Myriad Pro" w:hAnsi="Myriad Pro"/>
          <w:b/>
          <w:bCs/>
          <w:i/>
          <w:iCs/>
          <w:color w:val="4472C4" w:themeColor="accent1"/>
        </w:rPr>
        <w:t>controlled health organisations</w:t>
      </w:r>
    </w:p>
    <w:p w14:paraId="203A6059" w14:textId="77777777" w:rsidR="00431150" w:rsidRPr="002C0BE2" w:rsidRDefault="00431150" w:rsidP="002C0BE2">
      <w:pPr>
        <w:rPr>
          <w:rFonts w:ascii="Myriad Pro" w:hAnsi="Myriad Pro"/>
        </w:rPr>
      </w:pPr>
    </w:p>
    <w:p w14:paraId="0757B5A2" w14:textId="5B07455C" w:rsidR="002C0BE2" w:rsidRPr="002B7FD3" w:rsidRDefault="002C0BE2" w:rsidP="002C0BE2">
      <w:pPr>
        <w:rPr>
          <w:rFonts w:ascii="Myriad Pro" w:hAnsi="Myriad Pro"/>
        </w:rPr>
      </w:pPr>
      <w:r w:rsidRPr="002C0BE2">
        <w:rPr>
          <w:rFonts w:ascii="Myriad Pro" w:hAnsi="Myriad Pro"/>
          <w:lang w:val="en-AU"/>
        </w:rPr>
        <w:t xml:space="preserve">Community-controlled organisations that are governed and operated by and for affected communities are often best placed to provide trusted, safe and affirmative services in potentially sensitive areas of service provision for example, sexual health, drug and alcohol and mental health. </w:t>
      </w:r>
      <w:r w:rsidR="002B7FD3" w:rsidRPr="000620C7">
        <w:rPr>
          <w:rFonts w:ascii="Myriad Pro" w:hAnsi="Myriad Pro"/>
        </w:rPr>
        <w:t xml:space="preserve">The strength of LGBTIQ+ health </w:t>
      </w:r>
      <w:r w:rsidR="00FF1FA2" w:rsidRPr="00C055C1">
        <w:rPr>
          <w:rFonts w:ascii="Myriad Pro" w:hAnsi="Myriad Pro"/>
        </w:rPr>
        <w:t>can</w:t>
      </w:r>
      <w:r w:rsidR="002B7FD3" w:rsidRPr="000620C7">
        <w:rPr>
          <w:rFonts w:ascii="Myriad Pro" w:hAnsi="Myriad Pro"/>
        </w:rPr>
        <w:t xml:space="preserve"> be measured by the strength and resilience of LGBTIQ+ community-controlled health organisations.</w:t>
      </w:r>
    </w:p>
    <w:p w14:paraId="20799A00" w14:textId="7415BCA0" w:rsidR="00B43623" w:rsidRDefault="00B43623" w:rsidP="002C0BE2">
      <w:pPr>
        <w:rPr>
          <w:rFonts w:ascii="Myriad Pro" w:hAnsi="Myriad Pro"/>
          <w:lang w:val="en-AU"/>
        </w:rPr>
      </w:pPr>
    </w:p>
    <w:p w14:paraId="663ED452" w14:textId="4A0AA98F" w:rsidR="00E44B0E" w:rsidRPr="00160E46" w:rsidRDefault="008137A8">
      <w:pPr>
        <w:rPr>
          <w:rFonts w:ascii="Myriad Pro" w:hAnsi="Myriad Pro"/>
          <w:lang w:val="en-AU"/>
        </w:rPr>
      </w:pPr>
      <w:r>
        <w:rPr>
          <w:rFonts w:ascii="Myriad Pro" w:hAnsi="Myriad Pro"/>
        </w:rPr>
        <w:t xml:space="preserve">Currently, </w:t>
      </w:r>
      <w:r w:rsidRPr="008137A8">
        <w:rPr>
          <w:rFonts w:ascii="Myriad Pro" w:hAnsi="Myriad Pro"/>
        </w:rPr>
        <w:t xml:space="preserve">Australia has a strong network of </w:t>
      </w:r>
      <w:r>
        <w:rPr>
          <w:rFonts w:ascii="Myriad Pro" w:hAnsi="Myriad Pro"/>
        </w:rPr>
        <w:t xml:space="preserve">LGBTIQ+ </w:t>
      </w:r>
      <w:r w:rsidRPr="008137A8">
        <w:rPr>
          <w:rFonts w:ascii="Myriad Pro" w:hAnsi="Myriad Pro"/>
        </w:rPr>
        <w:t>community</w:t>
      </w:r>
      <w:r>
        <w:rPr>
          <w:rFonts w:ascii="Myriad Pro" w:hAnsi="Myriad Pro"/>
        </w:rPr>
        <w:t>-</w:t>
      </w:r>
      <w:r w:rsidRPr="008137A8">
        <w:rPr>
          <w:rFonts w:ascii="Myriad Pro" w:hAnsi="Myriad Pro"/>
        </w:rPr>
        <w:t>controlled health organisations, all of which are under resourced and ill equipped to respond to increasing demand</w:t>
      </w:r>
      <w:r w:rsidR="002C0BE2" w:rsidRPr="002C0BE2">
        <w:rPr>
          <w:rFonts w:ascii="Myriad Pro" w:hAnsi="Myriad Pro"/>
          <w:lang w:val="en-AU"/>
        </w:rPr>
        <w:t>. LGBTI</w:t>
      </w:r>
      <w:r w:rsidR="008075D4" w:rsidRPr="0020016D">
        <w:rPr>
          <w:rFonts w:ascii="Myriad Pro" w:hAnsi="Myriad Pro"/>
          <w:lang w:val="en-AU"/>
        </w:rPr>
        <w:t>Q+</w:t>
      </w:r>
      <w:r w:rsidR="002C0BE2" w:rsidRPr="002C0BE2">
        <w:rPr>
          <w:rFonts w:ascii="Myriad Pro" w:hAnsi="Myriad Pro"/>
          <w:lang w:val="en-AU"/>
        </w:rPr>
        <w:t xml:space="preserve"> people report </w:t>
      </w:r>
      <w:r w:rsidR="0020016D" w:rsidRPr="0020016D">
        <w:rPr>
          <w:rFonts w:ascii="Myriad Pro" w:hAnsi="Myriad Pro"/>
        </w:rPr>
        <w:t>access</w:t>
      </w:r>
      <w:r w:rsidR="00CE6038">
        <w:rPr>
          <w:rFonts w:ascii="Myriad Pro" w:hAnsi="Myriad Pro"/>
        </w:rPr>
        <w:t>ing</w:t>
      </w:r>
      <w:r w:rsidR="0020016D" w:rsidRPr="0020016D">
        <w:rPr>
          <w:rFonts w:ascii="Myriad Pro" w:hAnsi="Myriad Pro"/>
        </w:rPr>
        <w:t xml:space="preserve"> health services that were known to be LGBTIQ+-inclusive or that catered only to LGBTIQ+ people.</w:t>
      </w:r>
      <w:r w:rsidR="00160E46">
        <w:rPr>
          <w:rFonts w:ascii="Myriad Pro" w:hAnsi="Myriad Pro"/>
          <w:lang w:val="en-AU"/>
        </w:rPr>
        <w:t xml:space="preserve"> </w:t>
      </w:r>
      <w:r w:rsidR="00E44B0E">
        <w:rPr>
          <w:rFonts w:ascii="Myriad Pro" w:hAnsi="Myriad Pro"/>
          <w:lang w:val="en-AU"/>
        </w:rPr>
        <w:t xml:space="preserve">However, many of these </w:t>
      </w:r>
      <w:r w:rsidR="006008DC">
        <w:rPr>
          <w:rFonts w:ascii="Myriad Pro" w:hAnsi="Myriad Pro"/>
          <w:lang w:val="en-AU"/>
        </w:rPr>
        <w:t>organisation</w:t>
      </w:r>
      <w:r w:rsidR="004610BE">
        <w:rPr>
          <w:rFonts w:ascii="Myriad Pro" w:hAnsi="Myriad Pro"/>
          <w:lang w:val="en-AU"/>
        </w:rPr>
        <w:t>s</w:t>
      </w:r>
      <w:r w:rsidR="00E44B0E">
        <w:rPr>
          <w:rFonts w:ascii="Myriad Pro" w:hAnsi="Myriad Pro"/>
          <w:lang w:val="en-AU"/>
        </w:rPr>
        <w:t xml:space="preserve"> rely on one off project funding that lasts anywhere between 12 months to 3 years. Th</w:t>
      </w:r>
      <w:r w:rsidR="00160E46">
        <w:rPr>
          <w:rFonts w:ascii="Myriad Pro" w:hAnsi="Myriad Pro"/>
          <w:lang w:val="en-AU"/>
        </w:rPr>
        <w:t xml:space="preserve">ese funding arrangements </w:t>
      </w:r>
      <w:r w:rsidR="004C0C35" w:rsidRPr="00160E46">
        <w:rPr>
          <w:rFonts w:ascii="Myriad Pro" w:hAnsi="Myriad Pro"/>
        </w:rPr>
        <w:t xml:space="preserve">are not sufficient </w:t>
      </w:r>
      <w:r w:rsidR="00CE6038">
        <w:rPr>
          <w:rFonts w:ascii="Myriad Pro" w:hAnsi="Myriad Pro"/>
        </w:rPr>
        <w:t>to develop</w:t>
      </w:r>
      <w:r w:rsidR="004C0C35" w:rsidRPr="00160E46">
        <w:rPr>
          <w:rFonts w:ascii="Myriad Pro" w:hAnsi="Myriad Pro"/>
        </w:rPr>
        <w:t xml:space="preserve"> strong, resilient organisations.  </w:t>
      </w:r>
    </w:p>
    <w:p w14:paraId="493D32F3" w14:textId="77777777" w:rsidR="00E44B0E" w:rsidRDefault="00E44B0E">
      <w:pPr>
        <w:rPr>
          <w:rFonts w:ascii="Myriad Pro" w:hAnsi="Myriad Pro"/>
          <w:lang w:val="en-AU"/>
        </w:rPr>
      </w:pPr>
    </w:p>
    <w:p w14:paraId="3D645BC3" w14:textId="19A6BC93" w:rsidR="00CC073D" w:rsidRDefault="00882405">
      <w:pPr>
        <w:rPr>
          <w:rFonts w:ascii="Myriad Pro" w:hAnsi="Myriad Pro"/>
          <w:color w:val="FF0000"/>
        </w:rPr>
      </w:pPr>
      <w:r w:rsidRPr="00882405">
        <w:rPr>
          <w:rFonts w:ascii="Myriad Pro" w:hAnsi="Myriad Pro"/>
        </w:rPr>
        <w:t>LGBTI</w:t>
      </w:r>
      <w:r w:rsidR="000E751B">
        <w:rPr>
          <w:rFonts w:ascii="Myriad Pro" w:hAnsi="Myriad Pro"/>
        </w:rPr>
        <w:t>Q+</w:t>
      </w:r>
      <w:r w:rsidRPr="00882405">
        <w:rPr>
          <w:rFonts w:ascii="Myriad Pro" w:hAnsi="Myriad Pro"/>
        </w:rPr>
        <w:t xml:space="preserve"> community-controlled health </w:t>
      </w:r>
      <w:r w:rsidR="009A50D2">
        <w:rPr>
          <w:rFonts w:ascii="Myriad Pro" w:hAnsi="Myriad Pro"/>
        </w:rPr>
        <w:t xml:space="preserve">are essential for addressing health disparities and need to be </w:t>
      </w:r>
      <w:r w:rsidRPr="00882405">
        <w:rPr>
          <w:rFonts w:ascii="Myriad Pro" w:hAnsi="Myriad Pro"/>
        </w:rPr>
        <w:t>funded equitably to b</w:t>
      </w:r>
      <w:r w:rsidR="000E751B">
        <w:rPr>
          <w:rFonts w:ascii="Myriad Pro" w:hAnsi="Myriad Pro"/>
        </w:rPr>
        <w:t>uild the</w:t>
      </w:r>
      <w:r w:rsidR="00013116">
        <w:rPr>
          <w:rFonts w:ascii="Myriad Pro" w:hAnsi="Myriad Pro"/>
        </w:rPr>
        <w:t>ir</w:t>
      </w:r>
      <w:r w:rsidR="000E751B">
        <w:rPr>
          <w:rFonts w:ascii="Myriad Pro" w:hAnsi="Myriad Pro"/>
        </w:rPr>
        <w:t xml:space="preserve"> </w:t>
      </w:r>
      <w:r w:rsidR="00160E46">
        <w:rPr>
          <w:rFonts w:ascii="Myriad Pro" w:hAnsi="Myriad Pro"/>
        </w:rPr>
        <w:t xml:space="preserve">stability, </w:t>
      </w:r>
      <w:r w:rsidR="000E751B">
        <w:rPr>
          <w:rFonts w:ascii="Myriad Pro" w:hAnsi="Myriad Pro"/>
        </w:rPr>
        <w:t xml:space="preserve">sustainability and </w:t>
      </w:r>
      <w:r w:rsidR="00415997">
        <w:rPr>
          <w:rFonts w:ascii="Myriad Pro" w:hAnsi="Myriad Pro"/>
        </w:rPr>
        <w:t xml:space="preserve">internal </w:t>
      </w:r>
      <w:r w:rsidR="000E751B">
        <w:rPr>
          <w:rFonts w:ascii="Myriad Pro" w:hAnsi="Myriad Pro"/>
        </w:rPr>
        <w:t>c</w:t>
      </w:r>
      <w:r w:rsidR="00B43623">
        <w:rPr>
          <w:rFonts w:ascii="Myriad Pro" w:hAnsi="Myriad Pro"/>
        </w:rPr>
        <w:t xml:space="preserve">apacity </w:t>
      </w:r>
      <w:r w:rsidR="00013116">
        <w:rPr>
          <w:rFonts w:ascii="Myriad Pro" w:hAnsi="Myriad Pro"/>
        </w:rPr>
        <w:t>to</w:t>
      </w:r>
      <w:r w:rsidRPr="00882405">
        <w:rPr>
          <w:rFonts w:ascii="Myriad Pro" w:hAnsi="Myriad Pro"/>
        </w:rPr>
        <w:t xml:space="preserve"> </w:t>
      </w:r>
      <w:r w:rsidR="00013116">
        <w:rPr>
          <w:rFonts w:ascii="Myriad Pro" w:hAnsi="Myriad Pro"/>
        </w:rPr>
        <w:t>meet the</w:t>
      </w:r>
      <w:r w:rsidRPr="00882405">
        <w:rPr>
          <w:rFonts w:ascii="Myriad Pro" w:hAnsi="Myriad Pro"/>
        </w:rPr>
        <w:t xml:space="preserve"> </w:t>
      </w:r>
      <w:r w:rsidR="000E751B">
        <w:rPr>
          <w:rFonts w:ascii="Myriad Pro" w:hAnsi="Myriad Pro"/>
        </w:rPr>
        <w:t>health and wellbeing</w:t>
      </w:r>
      <w:r w:rsidRPr="00882405">
        <w:rPr>
          <w:rFonts w:ascii="Myriad Pro" w:hAnsi="Myriad Pro"/>
        </w:rPr>
        <w:t xml:space="preserve"> needs</w:t>
      </w:r>
      <w:r w:rsidR="000E751B">
        <w:rPr>
          <w:rFonts w:ascii="Myriad Pro" w:hAnsi="Myriad Pro"/>
        </w:rPr>
        <w:t xml:space="preserve"> of LGBTIQ+ communities</w:t>
      </w:r>
      <w:r>
        <w:rPr>
          <w:rFonts w:ascii="Myriad Pro" w:hAnsi="Myriad Pro"/>
        </w:rPr>
        <w:t>.</w:t>
      </w:r>
      <w:r w:rsidR="008137A8">
        <w:rPr>
          <w:rFonts w:ascii="Myriad Pro" w:hAnsi="Myriad Pro"/>
        </w:rPr>
        <w:t xml:space="preserve"> </w:t>
      </w:r>
      <w:r w:rsidR="00CC073D" w:rsidRPr="00CC073D">
        <w:rPr>
          <w:rFonts w:ascii="Myriad Pro" w:hAnsi="Myriad Pro"/>
        </w:rPr>
        <w:t xml:space="preserve">Increased </w:t>
      </w:r>
      <w:r w:rsidR="00E450FC">
        <w:rPr>
          <w:rFonts w:ascii="Myriad Pro" w:hAnsi="Myriad Pro"/>
        </w:rPr>
        <w:t>investment</w:t>
      </w:r>
      <w:r w:rsidR="00CC073D" w:rsidRPr="00CC073D">
        <w:rPr>
          <w:rFonts w:ascii="Myriad Pro" w:hAnsi="Myriad Pro"/>
        </w:rPr>
        <w:t xml:space="preserve"> of LGBTIQ</w:t>
      </w:r>
      <w:r w:rsidR="009A6348">
        <w:rPr>
          <w:rFonts w:ascii="Myriad Pro" w:hAnsi="Myriad Pro"/>
        </w:rPr>
        <w:t xml:space="preserve">+ </w:t>
      </w:r>
      <w:r w:rsidR="00CC073D" w:rsidRPr="00CC073D">
        <w:rPr>
          <w:rFonts w:ascii="Myriad Pro" w:hAnsi="Myriad Pro"/>
        </w:rPr>
        <w:t xml:space="preserve">community-controlled </w:t>
      </w:r>
      <w:r w:rsidR="00CC073D">
        <w:rPr>
          <w:rFonts w:ascii="Myriad Pro" w:hAnsi="Myriad Pro"/>
        </w:rPr>
        <w:t xml:space="preserve">health </w:t>
      </w:r>
      <w:r w:rsidR="00CC073D" w:rsidRPr="00CC073D">
        <w:rPr>
          <w:rFonts w:ascii="Myriad Pro" w:hAnsi="Myriad Pro"/>
        </w:rPr>
        <w:t xml:space="preserve">organisations </w:t>
      </w:r>
      <w:r w:rsidR="00E450FC">
        <w:rPr>
          <w:rFonts w:ascii="Myriad Pro" w:hAnsi="Myriad Pro"/>
        </w:rPr>
        <w:t>is needed to</w:t>
      </w:r>
      <w:r w:rsidR="009A6348">
        <w:rPr>
          <w:rFonts w:ascii="Myriad Pro" w:hAnsi="Myriad Pro"/>
        </w:rPr>
        <w:t xml:space="preserve"> </w:t>
      </w:r>
      <w:r w:rsidR="00CC073D" w:rsidRPr="00CC073D">
        <w:rPr>
          <w:rFonts w:ascii="Myriad Pro" w:hAnsi="Myriad Pro"/>
        </w:rPr>
        <w:t>support LGBTIQ-inclusive services and service development, including the establishment and recourses of communities of practice and other capacity building initiatives</w:t>
      </w:r>
      <w:r w:rsidR="004C5A91">
        <w:rPr>
          <w:rFonts w:ascii="Myriad Pro" w:hAnsi="Myriad Pro"/>
        </w:rPr>
        <w:t>.</w:t>
      </w:r>
      <w:r w:rsidR="000620C7" w:rsidRPr="000620C7">
        <w:rPr>
          <w:rFonts w:ascii="Myriad Pro" w:hAnsi="Myriad Pro"/>
        </w:rPr>
        <w:t xml:space="preserve"> </w:t>
      </w:r>
    </w:p>
    <w:p w14:paraId="4DDC33C1" w14:textId="13BA49F6" w:rsidR="006E6928" w:rsidRDefault="006E6928">
      <w:pPr>
        <w:rPr>
          <w:rFonts w:ascii="Myriad Pro" w:hAnsi="Myriad Pro"/>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6E6928" w:rsidRPr="00D90920" w14:paraId="042E1C6F" w14:textId="77777777" w:rsidTr="00C17DB2">
        <w:tc>
          <w:tcPr>
            <w:tcW w:w="9016" w:type="dxa"/>
            <w:shd w:val="clear" w:color="auto" w:fill="B4C6E7" w:themeFill="accent1" w:themeFillTint="66"/>
          </w:tcPr>
          <w:p w14:paraId="5301B94A" w14:textId="7A34E038" w:rsidR="006E6928" w:rsidRPr="00195619" w:rsidRDefault="006E6928" w:rsidP="00C17DB2">
            <w:pPr>
              <w:rPr>
                <w:rFonts w:ascii="Myriad Pro" w:hAnsi="Myriad Pro"/>
              </w:rPr>
            </w:pPr>
            <w:r w:rsidRPr="00D90920">
              <w:rPr>
                <w:rFonts w:ascii="Myriad Pro" w:hAnsi="Myriad Pro"/>
                <w:b/>
                <w:bCs/>
              </w:rPr>
              <w:t>Recommendation</w:t>
            </w:r>
            <w:r w:rsidR="00CD36FE" w:rsidRPr="00CD36FE">
              <w:rPr>
                <w:rFonts w:ascii="Myriad Pro" w:hAnsi="Myriad Pro"/>
                <w:b/>
                <w:lang w:val="en-AU"/>
              </w:rPr>
              <w:t xml:space="preserve">: </w:t>
            </w:r>
            <w:r w:rsidR="00CD36FE" w:rsidRPr="00CD36FE">
              <w:rPr>
                <w:rFonts w:ascii="Myriad Pro" w:hAnsi="Myriad Pro"/>
                <w:bCs/>
                <w:lang w:val="en-AU"/>
              </w:rPr>
              <w:t>Increased investment in</w:t>
            </w:r>
            <w:r w:rsidR="00CD36FE">
              <w:rPr>
                <w:rFonts w:ascii="Myriad Pro" w:hAnsi="Myriad Pro"/>
                <w:bCs/>
                <w:lang w:val="en-AU"/>
              </w:rPr>
              <w:t xml:space="preserve"> LGBTIQ+</w:t>
            </w:r>
            <w:r w:rsidR="00CD36FE" w:rsidRPr="00CD36FE">
              <w:rPr>
                <w:rFonts w:ascii="Myriad Pro" w:hAnsi="Myriad Pro"/>
                <w:bCs/>
                <w:lang w:val="en-AU"/>
              </w:rPr>
              <w:t xml:space="preserve"> community-controlled </w:t>
            </w:r>
            <w:r w:rsidR="00CD36FE">
              <w:rPr>
                <w:rFonts w:ascii="Myriad Pro" w:hAnsi="Myriad Pro"/>
                <w:bCs/>
                <w:lang w:val="en-AU"/>
              </w:rPr>
              <w:t>health organisations</w:t>
            </w:r>
            <w:r w:rsidR="00CD36FE" w:rsidRPr="00CD36FE">
              <w:rPr>
                <w:rFonts w:ascii="Myriad Pro" w:hAnsi="Myriad Pro"/>
                <w:bCs/>
                <w:lang w:val="en-AU"/>
              </w:rPr>
              <w:t xml:space="preserve"> to enhance capacity, meet demand and expand geographical reach.</w:t>
            </w:r>
          </w:p>
        </w:tc>
      </w:tr>
    </w:tbl>
    <w:p w14:paraId="6CB4111F" w14:textId="2C9D0622" w:rsidR="006E6928" w:rsidRDefault="006E6928">
      <w:pPr>
        <w:rPr>
          <w:rFonts w:ascii="Myriad Pro" w:hAnsi="Myriad Pro"/>
        </w:rPr>
      </w:pPr>
    </w:p>
    <w:p w14:paraId="1F010FB5" w14:textId="18DDFE43" w:rsidR="009A50D2" w:rsidRPr="009A50D2" w:rsidRDefault="009A50D2">
      <w:pPr>
        <w:rPr>
          <w:rFonts w:ascii="Myriad Pro" w:hAnsi="Myriad Pro"/>
          <w:b/>
          <w:bCs/>
          <w:i/>
          <w:iCs/>
          <w:color w:val="4472C4" w:themeColor="accent1"/>
        </w:rPr>
      </w:pPr>
      <w:r w:rsidRPr="009A50D2">
        <w:rPr>
          <w:rFonts w:ascii="Myriad Pro" w:hAnsi="Myriad Pro"/>
          <w:b/>
          <w:bCs/>
          <w:i/>
          <w:iCs/>
          <w:color w:val="4472C4" w:themeColor="accent1"/>
        </w:rPr>
        <w:t xml:space="preserve">Primary Health Networks </w:t>
      </w:r>
    </w:p>
    <w:p w14:paraId="176FFE6C" w14:textId="77777777" w:rsidR="009A50D2" w:rsidRDefault="009A50D2">
      <w:pPr>
        <w:rPr>
          <w:rFonts w:ascii="Myriad Pro" w:hAnsi="Myriad Pro"/>
        </w:rPr>
      </w:pPr>
    </w:p>
    <w:p w14:paraId="374BCF60" w14:textId="2D585C03" w:rsidR="00BC0F01" w:rsidRDefault="00BC0F01" w:rsidP="00BC0F01">
      <w:pPr>
        <w:rPr>
          <w:rFonts w:ascii="Myriad Pro" w:hAnsi="Myriad Pro"/>
        </w:rPr>
      </w:pPr>
      <w:r w:rsidRPr="00BC0F01">
        <w:rPr>
          <w:rFonts w:ascii="Myriad Pro" w:hAnsi="Myriad Pro"/>
        </w:rPr>
        <w:t>Primary Health Networks (PHNs) play a critical role in improving population-level outcomes.</w:t>
      </w:r>
      <w:r w:rsidR="0039222C">
        <w:rPr>
          <w:rFonts w:ascii="Myriad Pro" w:hAnsi="Myriad Pro"/>
        </w:rPr>
        <w:t xml:space="preserve"> </w:t>
      </w:r>
      <w:r w:rsidRPr="00BC0F01">
        <w:rPr>
          <w:rFonts w:ascii="Myriad Pro" w:hAnsi="Myriad Pro"/>
        </w:rPr>
        <w:t xml:space="preserve">However, </w:t>
      </w:r>
      <w:r w:rsidR="00A92FC1">
        <w:rPr>
          <w:rFonts w:ascii="Myriad Pro" w:hAnsi="Myriad Pro"/>
        </w:rPr>
        <w:t xml:space="preserve">PHNs </w:t>
      </w:r>
      <w:r w:rsidRPr="00BC0F01">
        <w:rPr>
          <w:rFonts w:ascii="Myriad Pro" w:hAnsi="Myriad Pro"/>
        </w:rPr>
        <w:t>can experience challenges in identifying and responding to the needs of LGBTI</w:t>
      </w:r>
      <w:r>
        <w:rPr>
          <w:rFonts w:ascii="Myriad Pro" w:hAnsi="Myriad Pro"/>
        </w:rPr>
        <w:t>Q+</w:t>
      </w:r>
      <w:r w:rsidRPr="00BC0F01">
        <w:rPr>
          <w:rFonts w:ascii="Myriad Pro" w:hAnsi="Myriad Pro"/>
        </w:rPr>
        <w:t xml:space="preserve"> communities, as </w:t>
      </w:r>
      <w:r w:rsidR="00DA120F">
        <w:rPr>
          <w:rFonts w:ascii="Myriad Pro" w:hAnsi="Myriad Pro"/>
        </w:rPr>
        <w:t>they</w:t>
      </w:r>
      <w:r w:rsidRPr="00BC0F01">
        <w:rPr>
          <w:rFonts w:ascii="Myriad Pro" w:hAnsi="Myriad Pro"/>
        </w:rPr>
        <w:t xml:space="preserve"> concentrate on geographic populations and LGBTI</w:t>
      </w:r>
      <w:r>
        <w:rPr>
          <w:rFonts w:ascii="Myriad Pro" w:hAnsi="Myriad Pro"/>
        </w:rPr>
        <w:t xml:space="preserve">Q+ people </w:t>
      </w:r>
      <w:r w:rsidR="00106C90">
        <w:rPr>
          <w:rFonts w:ascii="Myriad Pro" w:hAnsi="Myriad Pro"/>
        </w:rPr>
        <w:t>are</w:t>
      </w:r>
      <w:r w:rsidRPr="00BC0F01">
        <w:rPr>
          <w:rFonts w:ascii="Myriad Pro" w:hAnsi="Myriad Pro"/>
        </w:rPr>
        <w:t xml:space="preserve"> dispersed across multiple PHN catchment areas in each state/territory. </w:t>
      </w:r>
      <w:r w:rsidR="00106C90">
        <w:rPr>
          <w:rFonts w:ascii="Myriad Pro" w:hAnsi="Myriad Pro"/>
        </w:rPr>
        <w:t>LGBTIQ+ Health Australia recommend</w:t>
      </w:r>
      <w:r w:rsidR="0039222C">
        <w:rPr>
          <w:rFonts w:ascii="Myriad Pro" w:hAnsi="Myriad Pro"/>
        </w:rPr>
        <w:t>s</w:t>
      </w:r>
      <w:r w:rsidR="00106C90">
        <w:rPr>
          <w:rFonts w:ascii="Myriad Pro" w:hAnsi="Myriad Pro"/>
        </w:rPr>
        <w:t xml:space="preserve"> increased investment in PHNs</w:t>
      </w:r>
      <w:r w:rsidRPr="00BC0F01">
        <w:rPr>
          <w:rFonts w:ascii="Myriad Pro" w:hAnsi="Myriad Pro"/>
        </w:rPr>
        <w:t xml:space="preserve"> to </w:t>
      </w:r>
      <w:r w:rsidR="009010F9">
        <w:rPr>
          <w:rFonts w:ascii="Myriad Pro" w:hAnsi="Myriad Pro"/>
        </w:rPr>
        <w:t>enable</w:t>
      </w:r>
      <w:r w:rsidR="00E12DB5">
        <w:rPr>
          <w:rFonts w:ascii="Myriad Pro" w:hAnsi="Myriad Pro"/>
        </w:rPr>
        <w:t xml:space="preserve"> them</w:t>
      </w:r>
      <w:r w:rsidR="009010F9">
        <w:rPr>
          <w:rFonts w:ascii="Myriad Pro" w:hAnsi="Myriad Pro"/>
        </w:rPr>
        <w:t xml:space="preserve"> to work </w:t>
      </w:r>
      <w:r w:rsidR="00E12DB5">
        <w:rPr>
          <w:rFonts w:ascii="Myriad Pro" w:hAnsi="Myriad Pro"/>
        </w:rPr>
        <w:t>in</w:t>
      </w:r>
      <w:r w:rsidR="00873DF6">
        <w:rPr>
          <w:rFonts w:ascii="Myriad Pro" w:hAnsi="Myriad Pro"/>
        </w:rPr>
        <w:t xml:space="preserve"> partnersh</w:t>
      </w:r>
      <w:r w:rsidR="009010F9">
        <w:rPr>
          <w:rFonts w:ascii="Myriad Pro" w:hAnsi="Myriad Pro"/>
        </w:rPr>
        <w:t>ip with</w:t>
      </w:r>
      <w:r w:rsidR="004875B5">
        <w:rPr>
          <w:rFonts w:ascii="Myriad Pro" w:hAnsi="Myriad Pro"/>
        </w:rPr>
        <w:t xml:space="preserve"> LGBTI</w:t>
      </w:r>
      <w:r w:rsidR="004A15D0">
        <w:rPr>
          <w:rFonts w:ascii="Myriad Pro" w:hAnsi="Myriad Pro"/>
        </w:rPr>
        <w:t xml:space="preserve">Q+ community-controlled health organisations to: </w:t>
      </w:r>
    </w:p>
    <w:p w14:paraId="71CF8289" w14:textId="40CFA38D" w:rsidR="008F76A4" w:rsidRDefault="008F76A4" w:rsidP="00BC0F01">
      <w:pPr>
        <w:rPr>
          <w:rFonts w:ascii="Myriad Pro" w:hAnsi="Myriad Pro"/>
        </w:rPr>
      </w:pPr>
    </w:p>
    <w:p w14:paraId="46F01428" w14:textId="5D156700" w:rsidR="008F76A4" w:rsidRDefault="007A24F3" w:rsidP="008F76A4">
      <w:pPr>
        <w:pStyle w:val="ListParagraph"/>
        <w:numPr>
          <w:ilvl w:val="0"/>
          <w:numId w:val="10"/>
        </w:numPr>
        <w:rPr>
          <w:rFonts w:ascii="Myriad Pro" w:hAnsi="Myriad Pro"/>
        </w:rPr>
      </w:pPr>
      <w:r>
        <w:rPr>
          <w:rFonts w:ascii="Myriad Pro" w:hAnsi="Myriad Pro"/>
        </w:rPr>
        <w:t>Ensure PHNs n</w:t>
      </w:r>
      <w:r w:rsidR="008F76A4" w:rsidRPr="008F76A4">
        <w:rPr>
          <w:rFonts w:ascii="Myriad Pro" w:hAnsi="Myriad Pro"/>
        </w:rPr>
        <w:t xml:space="preserve">eeds assessments </w:t>
      </w:r>
      <w:r>
        <w:rPr>
          <w:rFonts w:ascii="Myriad Pro" w:hAnsi="Myriad Pro"/>
        </w:rPr>
        <w:t xml:space="preserve">are inclusive </w:t>
      </w:r>
      <w:r w:rsidR="008F76A4" w:rsidRPr="008F76A4">
        <w:rPr>
          <w:rFonts w:ascii="Myriad Pro" w:hAnsi="Myriad Pro"/>
        </w:rPr>
        <w:t>of the LGBTI</w:t>
      </w:r>
      <w:r w:rsidR="00F91306">
        <w:rPr>
          <w:rFonts w:ascii="Myriad Pro" w:hAnsi="Myriad Pro"/>
        </w:rPr>
        <w:t xml:space="preserve">Q+ </w:t>
      </w:r>
      <w:r w:rsidR="008F76A4" w:rsidRPr="008F76A4">
        <w:rPr>
          <w:rFonts w:ascii="Myriad Pro" w:hAnsi="Myriad Pro"/>
        </w:rPr>
        <w:t xml:space="preserve">communities in </w:t>
      </w:r>
      <w:r w:rsidR="00F91306">
        <w:rPr>
          <w:rFonts w:ascii="Myriad Pro" w:hAnsi="Myriad Pro"/>
        </w:rPr>
        <w:t>each jurisdiction</w:t>
      </w:r>
    </w:p>
    <w:p w14:paraId="3E37D69D" w14:textId="38645DBA" w:rsidR="008F76A4" w:rsidRDefault="00181A89" w:rsidP="008F76A4">
      <w:pPr>
        <w:pStyle w:val="ListParagraph"/>
        <w:numPr>
          <w:ilvl w:val="0"/>
          <w:numId w:val="10"/>
        </w:numPr>
        <w:rPr>
          <w:rFonts w:ascii="Myriad Pro" w:hAnsi="Myriad Pro"/>
        </w:rPr>
      </w:pPr>
      <w:r>
        <w:rPr>
          <w:rFonts w:ascii="Myriad Pro" w:hAnsi="Myriad Pro"/>
        </w:rPr>
        <w:t>Provide much needed health p</w:t>
      </w:r>
      <w:r w:rsidR="008F76A4" w:rsidRPr="008F76A4">
        <w:rPr>
          <w:rFonts w:ascii="Myriad Pro" w:hAnsi="Myriad Pro"/>
        </w:rPr>
        <w:t>olicy advice</w:t>
      </w:r>
    </w:p>
    <w:p w14:paraId="16A2052B" w14:textId="79C3C128" w:rsidR="008F76A4" w:rsidRDefault="00181A89" w:rsidP="008F76A4">
      <w:pPr>
        <w:pStyle w:val="ListParagraph"/>
        <w:numPr>
          <w:ilvl w:val="0"/>
          <w:numId w:val="10"/>
        </w:numPr>
        <w:rPr>
          <w:rFonts w:ascii="Myriad Pro" w:hAnsi="Myriad Pro"/>
        </w:rPr>
      </w:pPr>
      <w:r>
        <w:rPr>
          <w:rFonts w:ascii="Myriad Pro" w:hAnsi="Myriad Pro"/>
        </w:rPr>
        <w:t xml:space="preserve">Provide training to all PHN staff </w:t>
      </w:r>
      <w:r w:rsidR="006A5FA0">
        <w:rPr>
          <w:rFonts w:ascii="Myriad Pro" w:hAnsi="Myriad Pro"/>
        </w:rPr>
        <w:t xml:space="preserve">on cultural competency </w:t>
      </w:r>
    </w:p>
    <w:p w14:paraId="5B80098A" w14:textId="6DCEF27E" w:rsidR="008F76A4" w:rsidRPr="008F76A4" w:rsidRDefault="005A2CF4" w:rsidP="008F76A4">
      <w:pPr>
        <w:pStyle w:val="ListParagraph"/>
        <w:numPr>
          <w:ilvl w:val="0"/>
          <w:numId w:val="10"/>
        </w:numPr>
        <w:rPr>
          <w:rFonts w:ascii="Myriad Pro" w:hAnsi="Myriad Pro"/>
        </w:rPr>
      </w:pPr>
      <w:r>
        <w:rPr>
          <w:rFonts w:ascii="Myriad Pro" w:hAnsi="Myriad Pro"/>
        </w:rPr>
        <w:t>Develop g</w:t>
      </w:r>
      <w:r w:rsidR="008F76A4" w:rsidRPr="008F76A4">
        <w:rPr>
          <w:rFonts w:ascii="Myriad Pro" w:hAnsi="Myriad Pro"/>
        </w:rPr>
        <w:t>uidelines</w:t>
      </w:r>
      <w:r>
        <w:rPr>
          <w:rFonts w:ascii="Myriad Pro" w:hAnsi="Myriad Pro"/>
        </w:rPr>
        <w:t xml:space="preserve"> for all </w:t>
      </w:r>
      <w:r w:rsidR="008F76A4" w:rsidRPr="008F76A4">
        <w:rPr>
          <w:rFonts w:ascii="Myriad Pro" w:hAnsi="Myriad Pro"/>
        </w:rPr>
        <w:t>PHNs</w:t>
      </w:r>
      <w:r>
        <w:rPr>
          <w:rFonts w:ascii="Myriad Pro" w:hAnsi="Myriad Pro"/>
        </w:rPr>
        <w:t xml:space="preserve"> to</w:t>
      </w:r>
      <w:r w:rsidR="008F76A4" w:rsidRPr="008F76A4">
        <w:rPr>
          <w:rFonts w:ascii="Myriad Pro" w:hAnsi="Myriad Pro"/>
        </w:rPr>
        <w:t xml:space="preserve"> work with those organisations to promote and disseminate </w:t>
      </w:r>
      <w:r w:rsidR="001024E4">
        <w:rPr>
          <w:rFonts w:ascii="Myriad Pro" w:hAnsi="Myriad Pro"/>
        </w:rPr>
        <w:t xml:space="preserve">across primary </w:t>
      </w:r>
      <w:r w:rsidR="0083673B">
        <w:rPr>
          <w:rFonts w:ascii="Myriad Pro" w:hAnsi="Myriad Pro"/>
        </w:rPr>
        <w:t xml:space="preserve">care </w:t>
      </w:r>
      <w:r w:rsidR="001024E4">
        <w:rPr>
          <w:rFonts w:ascii="Myriad Pro" w:hAnsi="Myriad Pro"/>
        </w:rPr>
        <w:t>to ens</w:t>
      </w:r>
      <w:r w:rsidR="0083673B">
        <w:rPr>
          <w:rFonts w:ascii="Myriad Pro" w:hAnsi="Myriad Pro"/>
        </w:rPr>
        <w:t>ure the sector works in a culturally competent framework.</w:t>
      </w:r>
    </w:p>
    <w:p w14:paraId="4B1C918B" w14:textId="77777777" w:rsidR="00C339C7" w:rsidRPr="00BC0F01" w:rsidRDefault="00C339C7" w:rsidP="00BC0F01">
      <w:pPr>
        <w:rPr>
          <w:rFonts w:ascii="Myriad Pro" w:hAnsi="Myriad Pro"/>
        </w:rPr>
      </w:pPr>
    </w:p>
    <w:p w14:paraId="626F9411" w14:textId="07996567" w:rsidR="00BC0F01" w:rsidRDefault="00C339C7">
      <w:pPr>
        <w:rPr>
          <w:rFonts w:ascii="Myriad Pro" w:hAnsi="Myriad Pro"/>
        </w:rPr>
      </w:pPr>
      <w:r>
        <w:rPr>
          <w:rFonts w:ascii="Myriad Pro" w:hAnsi="Myriad Pro"/>
        </w:rPr>
        <w:t xml:space="preserve">Increased investment will also enable </w:t>
      </w:r>
      <w:r w:rsidR="00BC0F01" w:rsidRPr="00BC0F01">
        <w:rPr>
          <w:rFonts w:ascii="Myriad Pro" w:hAnsi="Myriad Pro"/>
        </w:rPr>
        <w:t>PHNs</w:t>
      </w:r>
      <w:r>
        <w:rPr>
          <w:rFonts w:ascii="Myriad Pro" w:hAnsi="Myriad Pro"/>
        </w:rPr>
        <w:t xml:space="preserve"> to</w:t>
      </w:r>
      <w:r w:rsidR="00BC0F01" w:rsidRPr="00BC0F01">
        <w:rPr>
          <w:rFonts w:ascii="Myriad Pro" w:hAnsi="Myriad Pro"/>
        </w:rPr>
        <w:t xml:space="preserve"> identify opportunities to use </w:t>
      </w:r>
      <w:r>
        <w:rPr>
          <w:rFonts w:ascii="Myriad Pro" w:hAnsi="Myriad Pro"/>
        </w:rPr>
        <w:t>funds</w:t>
      </w:r>
      <w:r w:rsidR="00BC0F01" w:rsidRPr="00BC0F01">
        <w:rPr>
          <w:rFonts w:ascii="Myriad Pro" w:hAnsi="Myriad Pro"/>
        </w:rPr>
        <w:t xml:space="preserve"> to address high prevalence issues</w:t>
      </w:r>
      <w:r w:rsidR="004556F5">
        <w:rPr>
          <w:rFonts w:ascii="Myriad Pro" w:hAnsi="Myriad Pro"/>
        </w:rPr>
        <w:t>, for example mental health and suicide,</w:t>
      </w:r>
      <w:r w:rsidR="00BC0F01" w:rsidRPr="00BC0F01">
        <w:rPr>
          <w:rFonts w:ascii="Myriad Pro" w:hAnsi="Myriad Pro"/>
        </w:rPr>
        <w:t xml:space="preserve"> within LGBTI</w:t>
      </w:r>
      <w:r w:rsidR="004556F5">
        <w:rPr>
          <w:rFonts w:ascii="Myriad Pro" w:hAnsi="Myriad Pro"/>
        </w:rPr>
        <w:t xml:space="preserve">Q+ </w:t>
      </w:r>
      <w:r w:rsidR="00BC0F01" w:rsidRPr="00BC0F01">
        <w:rPr>
          <w:rFonts w:ascii="Myriad Pro" w:hAnsi="Myriad Pro"/>
        </w:rPr>
        <w:t>communities.</w:t>
      </w:r>
    </w:p>
    <w:p w14:paraId="36750909" w14:textId="728A4453" w:rsidR="00FE401E" w:rsidRDefault="00FE401E">
      <w:pPr>
        <w:rPr>
          <w:rFonts w:ascii="Myriad Pro" w:hAnsi="Myriad Pro"/>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8075D4" w:rsidRPr="00D90920" w14:paraId="6DDF9346" w14:textId="77777777" w:rsidTr="00C17DB2">
        <w:tc>
          <w:tcPr>
            <w:tcW w:w="9016" w:type="dxa"/>
            <w:shd w:val="clear" w:color="auto" w:fill="B4C6E7" w:themeFill="accent1" w:themeFillTint="66"/>
          </w:tcPr>
          <w:p w14:paraId="3B8B6647" w14:textId="49A3DE6A" w:rsidR="008075D4" w:rsidRPr="00195619" w:rsidRDefault="008075D4" w:rsidP="00C17DB2">
            <w:pPr>
              <w:rPr>
                <w:rFonts w:ascii="Myriad Pro" w:hAnsi="Myriad Pro"/>
              </w:rPr>
            </w:pPr>
            <w:r w:rsidRPr="00D90920">
              <w:rPr>
                <w:rFonts w:ascii="Myriad Pro" w:hAnsi="Myriad Pro"/>
                <w:b/>
                <w:bCs/>
              </w:rPr>
              <w:t>Recommendation</w:t>
            </w:r>
            <w:r w:rsidRPr="00D90920">
              <w:rPr>
                <w:rFonts w:ascii="Myriad Pro" w:hAnsi="Myriad Pro"/>
              </w:rPr>
              <w:t xml:space="preserve">: </w:t>
            </w:r>
            <w:r w:rsidR="00B824E5">
              <w:rPr>
                <w:rFonts w:ascii="Myriad Pro" w:hAnsi="Myriad Pro"/>
              </w:rPr>
              <w:t>Increased</w:t>
            </w:r>
            <w:r w:rsidR="00B8264A" w:rsidRPr="00B8264A">
              <w:rPr>
                <w:rFonts w:ascii="Myriad Pro" w:hAnsi="Myriad Pro"/>
                <w:lang w:val="en-AU"/>
              </w:rPr>
              <w:t xml:space="preserve"> investment in PHNs </w:t>
            </w:r>
            <w:r w:rsidR="006C5043">
              <w:rPr>
                <w:rFonts w:ascii="Myriad Pro" w:hAnsi="Myriad Pro"/>
                <w:lang w:val="en-AU"/>
              </w:rPr>
              <w:t xml:space="preserve">to be </w:t>
            </w:r>
            <w:r w:rsidR="00B8264A" w:rsidRPr="00B8264A">
              <w:rPr>
                <w:rFonts w:ascii="Myriad Pro" w:hAnsi="Myriad Pro"/>
                <w:lang w:val="en-AU"/>
              </w:rPr>
              <w:t>direct</w:t>
            </w:r>
            <w:r w:rsidR="006C5043">
              <w:rPr>
                <w:rFonts w:ascii="Myriad Pro" w:hAnsi="Myriad Pro"/>
                <w:lang w:val="en-AU"/>
              </w:rPr>
              <w:t>ed</w:t>
            </w:r>
            <w:r w:rsidR="00B8264A" w:rsidRPr="00B8264A">
              <w:rPr>
                <w:rFonts w:ascii="Myriad Pro" w:hAnsi="Myriad Pro"/>
                <w:lang w:val="en-AU"/>
              </w:rPr>
              <w:t xml:space="preserve"> into </w:t>
            </w:r>
            <w:r w:rsidR="00D8215D">
              <w:rPr>
                <w:rFonts w:ascii="Myriad Pro" w:hAnsi="Myriad Pro"/>
                <w:lang w:val="en-AU"/>
              </w:rPr>
              <w:t xml:space="preserve">LGBTIQ+ </w:t>
            </w:r>
            <w:r w:rsidR="00B8264A" w:rsidRPr="00B8264A">
              <w:rPr>
                <w:rFonts w:ascii="Myriad Pro" w:hAnsi="Myriad Pro"/>
                <w:lang w:val="en-AU"/>
              </w:rPr>
              <w:t>community-controlled</w:t>
            </w:r>
            <w:r w:rsidR="00D8215D">
              <w:rPr>
                <w:rFonts w:ascii="Myriad Pro" w:hAnsi="Myriad Pro"/>
                <w:lang w:val="en-AU"/>
              </w:rPr>
              <w:t xml:space="preserve"> health</w:t>
            </w:r>
            <w:r w:rsidR="00B8264A" w:rsidRPr="00B8264A">
              <w:rPr>
                <w:rFonts w:ascii="Myriad Pro" w:hAnsi="Myriad Pro"/>
                <w:lang w:val="en-AU"/>
              </w:rPr>
              <w:t xml:space="preserve"> org</w:t>
            </w:r>
            <w:r w:rsidR="006C5043">
              <w:rPr>
                <w:rFonts w:ascii="Myriad Pro" w:hAnsi="Myriad Pro"/>
                <w:lang w:val="en-AU"/>
              </w:rPr>
              <w:t>ani</w:t>
            </w:r>
            <w:r w:rsidR="00B8264A" w:rsidRPr="00B8264A">
              <w:rPr>
                <w:rFonts w:ascii="Myriad Pro" w:hAnsi="Myriad Pro"/>
                <w:lang w:val="en-AU"/>
              </w:rPr>
              <w:t>s</w:t>
            </w:r>
            <w:r w:rsidR="006C5043">
              <w:rPr>
                <w:rFonts w:ascii="Myriad Pro" w:hAnsi="Myriad Pro"/>
                <w:lang w:val="en-AU"/>
              </w:rPr>
              <w:t>ations</w:t>
            </w:r>
            <w:r w:rsidR="00B8264A" w:rsidRPr="00B8264A">
              <w:rPr>
                <w:rFonts w:ascii="Myriad Pro" w:hAnsi="Myriad Pro"/>
                <w:lang w:val="en-AU"/>
              </w:rPr>
              <w:t xml:space="preserve"> to increase their capacity to deliver</w:t>
            </w:r>
            <w:r w:rsidR="006C5043">
              <w:rPr>
                <w:rFonts w:ascii="Myriad Pro" w:hAnsi="Myriad Pro"/>
                <w:lang w:val="en-AU"/>
              </w:rPr>
              <w:t xml:space="preserve"> targeted health</w:t>
            </w:r>
            <w:r w:rsidR="00B8264A" w:rsidRPr="00B8264A">
              <w:rPr>
                <w:rFonts w:ascii="Myriad Pro" w:hAnsi="Myriad Pro"/>
                <w:lang w:val="en-AU"/>
              </w:rPr>
              <w:t xml:space="preserve"> programs</w:t>
            </w:r>
            <w:r w:rsidR="00A45CD1">
              <w:rPr>
                <w:rFonts w:ascii="Myriad Pro" w:hAnsi="Myriad Pro"/>
                <w:lang w:val="en-AU"/>
              </w:rPr>
              <w:t xml:space="preserve"> and build the capacity of the primary care sector to work in a culturally competent way</w:t>
            </w:r>
            <w:r w:rsidR="006C5043">
              <w:rPr>
                <w:rFonts w:ascii="Myriad Pro" w:hAnsi="Myriad Pro"/>
                <w:lang w:val="en-AU"/>
              </w:rPr>
              <w:t>.</w:t>
            </w:r>
          </w:p>
        </w:tc>
      </w:tr>
    </w:tbl>
    <w:p w14:paraId="3FD705ED" w14:textId="52250815" w:rsidR="007A7399" w:rsidRDefault="007A7399">
      <w:pPr>
        <w:rPr>
          <w:rFonts w:ascii="Myriad Pro" w:hAnsi="Myriad Pro"/>
        </w:rPr>
      </w:pPr>
    </w:p>
    <w:p w14:paraId="5A622301" w14:textId="77777777" w:rsidR="00A66CF2" w:rsidRDefault="00A66CF2">
      <w:pPr>
        <w:rPr>
          <w:rFonts w:ascii="Myriad Pro" w:hAnsi="Myriad Pro"/>
          <w:b/>
          <w:bCs/>
          <w:i/>
          <w:iCs/>
          <w:color w:val="4472C4" w:themeColor="accent1"/>
        </w:rPr>
      </w:pPr>
    </w:p>
    <w:p w14:paraId="668C6239" w14:textId="77777777" w:rsidR="00A66CF2" w:rsidRDefault="00A66CF2">
      <w:pPr>
        <w:rPr>
          <w:rFonts w:ascii="Myriad Pro" w:hAnsi="Myriad Pro"/>
          <w:b/>
          <w:bCs/>
          <w:i/>
          <w:iCs/>
          <w:color w:val="4472C4" w:themeColor="accent1"/>
        </w:rPr>
      </w:pPr>
    </w:p>
    <w:p w14:paraId="66D63813" w14:textId="77777777" w:rsidR="00A66CF2" w:rsidRDefault="00A66CF2">
      <w:pPr>
        <w:rPr>
          <w:rFonts w:ascii="Myriad Pro" w:hAnsi="Myriad Pro"/>
          <w:b/>
          <w:bCs/>
          <w:i/>
          <w:iCs/>
          <w:color w:val="4472C4" w:themeColor="accent1"/>
        </w:rPr>
      </w:pPr>
    </w:p>
    <w:p w14:paraId="71B3F0C2" w14:textId="32A108AA" w:rsidR="009A50D2" w:rsidRDefault="009A50D2">
      <w:pPr>
        <w:rPr>
          <w:rFonts w:ascii="Myriad Pro" w:hAnsi="Myriad Pro"/>
        </w:rPr>
      </w:pPr>
      <w:r w:rsidRPr="009A50D2">
        <w:rPr>
          <w:rFonts w:ascii="Myriad Pro" w:hAnsi="Myriad Pro"/>
          <w:b/>
          <w:bCs/>
          <w:i/>
          <w:iCs/>
          <w:color w:val="4472C4" w:themeColor="accent1"/>
        </w:rPr>
        <w:t xml:space="preserve">Intersex organisations </w:t>
      </w:r>
    </w:p>
    <w:p w14:paraId="5304303F" w14:textId="77777777" w:rsidR="009A50D2" w:rsidRDefault="009A50D2">
      <w:pPr>
        <w:rPr>
          <w:rFonts w:ascii="Myriad Pro" w:hAnsi="Myriad Pro"/>
        </w:rPr>
      </w:pPr>
    </w:p>
    <w:p w14:paraId="39582EC0" w14:textId="522D7645" w:rsidR="00A2611C" w:rsidRDefault="00B806B6">
      <w:pPr>
        <w:rPr>
          <w:rFonts w:ascii="Myriad Pro" w:hAnsi="Myriad Pro"/>
          <w:lang w:val="en-AU"/>
        </w:rPr>
      </w:pPr>
      <w:r w:rsidRPr="00B806B6">
        <w:rPr>
          <w:rFonts w:ascii="Myriad Pro" w:hAnsi="Myriad Pro"/>
          <w:lang w:val="en-AU"/>
        </w:rPr>
        <w:t xml:space="preserve">Intersex people are born with physical sex characteristics that do not neatly fit medical norms for female or male bodies. They continue to be routinely subject to forced and coercive medical interventions without personal informed consent typically in infancy, childhood or adolescence, designed to make their bodies more typically female or male. These practices are a violation of their rights to bodily integrity, physical autonomy and self-determination, and often have long-term physical and psychological implications. </w:t>
      </w:r>
    </w:p>
    <w:p w14:paraId="3E5A29B0" w14:textId="79DA6D0D" w:rsidR="00C72B84" w:rsidRDefault="00C72B84">
      <w:pPr>
        <w:rPr>
          <w:rFonts w:ascii="Myriad Pro" w:hAnsi="Myriad Pro"/>
          <w:color w:val="FF0000"/>
          <w:lang w:val="en-AU"/>
        </w:rPr>
      </w:pPr>
    </w:p>
    <w:p w14:paraId="4B969537" w14:textId="10FF0EBA" w:rsidR="009C6C56" w:rsidRPr="009C6C56" w:rsidRDefault="009C6C56" w:rsidP="00ED1C91">
      <w:pPr>
        <w:rPr>
          <w:rFonts w:ascii="Myriad Pro" w:hAnsi="Myriad Pro"/>
          <w:lang w:val="en-AU"/>
        </w:rPr>
      </w:pPr>
      <w:r w:rsidRPr="009C6C56">
        <w:rPr>
          <w:rFonts w:ascii="Myriad Pro" w:hAnsi="Myriad Pro"/>
        </w:rPr>
        <w:t xml:space="preserve">Intersex Human Rights Australia </w:t>
      </w:r>
      <w:hyperlink r:id="rId21" w:tgtFrame="_blank" w:tooltip="About Intersex Human Rights Australia" w:history="1">
        <w:r w:rsidRPr="009C6C56">
          <w:rPr>
            <w:rStyle w:val="Hyperlink"/>
            <w:rFonts w:ascii="Myriad Pro" w:hAnsi="Myriad Pro"/>
            <w:color w:val="auto"/>
            <w:u w:val="none"/>
          </w:rPr>
          <w:t>a national body by and for people with intersex variations</w:t>
        </w:r>
      </w:hyperlink>
      <w:r w:rsidRPr="009C6C56">
        <w:rPr>
          <w:rFonts w:ascii="Myriad Pro" w:hAnsi="Myriad Pro"/>
        </w:rPr>
        <w:t xml:space="preserve">. </w:t>
      </w:r>
      <w:r>
        <w:rPr>
          <w:rFonts w:ascii="Myriad Pro" w:hAnsi="Myriad Pro"/>
        </w:rPr>
        <w:t>They</w:t>
      </w:r>
      <w:r w:rsidRPr="009C6C56">
        <w:rPr>
          <w:rFonts w:ascii="Myriad Pro" w:hAnsi="Myriad Pro"/>
        </w:rPr>
        <w:t xml:space="preserve"> promote the human rights, self-determination and bodily autonomy of intersex people in Australia. </w:t>
      </w:r>
      <w:r>
        <w:rPr>
          <w:rFonts w:ascii="Myriad Pro" w:hAnsi="Myriad Pro"/>
        </w:rPr>
        <w:t>They</w:t>
      </w:r>
      <w:r w:rsidRPr="009C6C56">
        <w:rPr>
          <w:rFonts w:ascii="Myriad Pro" w:hAnsi="Myriad Pro"/>
        </w:rPr>
        <w:t xml:space="preserve"> engage in systemic advocacy, policy development and community development, and provide information and education.</w:t>
      </w:r>
      <w:r w:rsidR="00ED1C91">
        <w:rPr>
          <w:rFonts w:ascii="Myriad Pro" w:hAnsi="Myriad Pro"/>
        </w:rPr>
        <w:t xml:space="preserve"> In addition, </w:t>
      </w:r>
      <w:r w:rsidR="00ED1C91" w:rsidRPr="00ED1C91">
        <w:rPr>
          <w:rFonts w:ascii="Myriad Pro" w:hAnsi="Myriad Pro"/>
          <w:lang w:val="en-AU"/>
        </w:rPr>
        <w:t>Intersex Peer Support Australia is an intersex peer support, information and advocacy group for people born with variations in sex characteristics and their families.</w:t>
      </w:r>
      <w:r w:rsidR="00ED1C91">
        <w:rPr>
          <w:rFonts w:ascii="Myriad Pro" w:hAnsi="Myriad Pro"/>
          <w:lang w:val="en-AU"/>
        </w:rPr>
        <w:t xml:space="preserve"> They</w:t>
      </w:r>
      <w:r w:rsidR="00ED1C91" w:rsidRPr="00ED1C91">
        <w:rPr>
          <w:rFonts w:ascii="Myriad Pro" w:hAnsi="Myriad Pro"/>
          <w:lang w:val="en-AU"/>
        </w:rPr>
        <w:t xml:space="preserve"> tackle stigma and misconception surrounding intersex through education, and advocate on issues affecting the wider intersex community. </w:t>
      </w:r>
    </w:p>
    <w:p w14:paraId="45478D45" w14:textId="77777777" w:rsidR="009C6C56" w:rsidRPr="0036104D" w:rsidRDefault="009C6C56">
      <w:pPr>
        <w:rPr>
          <w:rFonts w:ascii="Myriad Pro" w:hAnsi="Myriad Pro"/>
          <w:color w:val="FF0000"/>
          <w:lang w:val="en-AU"/>
        </w:rPr>
      </w:pPr>
    </w:p>
    <w:p w14:paraId="64EA5CC5" w14:textId="74A75EEC" w:rsidR="00C72B84" w:rsidRPr="0036104D" w:rsidRDefault="00C72B84" w:rsidP="00C72B84">
      <w:pPr>
        <w:rPr>
          <w:rFonts w:ascii="Myriad Pro" w:hAnsi="Myriad Pro"/>
          <w:bCs/>
          <w:color w:val="FF0000"/>
          <w:lang w:val="en-AU"/>
        </w:rPr>
      </w:pPr>
      <w:r w:rsidRPr="00C72B84">
        <w:rPr>
          <w:rFonts w:ascii="Myriad Pro" w:hAnsi="Myriad Pro"/>
          <w:bCs/>
          <w:lang w:val="en-AU"/>
        </w:rPr>
        <w:t>Intersex peer support largely remains unfunded, and intersex-led organisations rely on volunteers to provide peer support and advocate for the human rights of people with variations in sex characteristics.</w:t>
      </w:r>
      <w:r w:rsidR="0036104D">
        <w:rPr>
          <w:rFonts w:ascii="Myriad Pro" w:hAnsi="Myriad Pro"/>
          <w:bCs/>
          <w:lang w:val="en-AU"/>
        </w:rPr>
        <w:t xml:space="preserve"> </w:t>
      </w:r>
    </w:p>
    <w:p w14:paraId="3DA8D622" w14:textId="77777777" w:rsidR="00C72B84" w:rsidRPr="00C72B84" w:rsidRDefault="00C72B84" w:rsidP="00C72B84">
      <w:pPr>
        <w:rPr>
          <w:rFonts w:ascii="Myriad Pro" w:hAnsi="Myriad Pro"/>
          <w:bCs/>
          <w:lang w:val="en-AU"/>
        </w:rPr>
      </w:pPr>
    </w:p>
    <w:p w14:paraId="0DF5E303" w14:textId="35D9D809" w:rsidR="00C72B84" w:rsidRPr="00C72B84" w:rsidRDefault="00C804C9" w:rsidP="00C72B84">
      <w:pPr>
        <w:rPr>
          <w:rFonts w:ascii="Myriad Pro" w:hAnsi="Myriad Pro"/>
          <w:bCs/>
          <w:lang w:val="en-AU"/>
        </w:rPr>
      </w:pPr>
      <w:r>
        <w:rPr>
          <w:rFonts w:ascii="Myriad Pro" w:hAnsi="Myriad Pro"/>
          <w:bCs/>
          <w:lang w:val="en-AU"/>
        </w:rPr>
        <w:t>I</w:t>
      </w:r>
      <w:r w:rsidR="00C72B84" w:rsidRPr="00C72B84">
        <w:rPr>
          <w:rFonts w:ascii="Myriad Pro" w:hAnsi="Myriad Pro"/>
          <w:bCs/>
          <w:lang w:val="en-AU"/>
        </w:rPr>
        <w:t>ntersex people are the experts on their own lives and lived experiences and in understanding the health implications of being subjected to medicalisation</w:t>
      </w:r>
      <w:r w:rsidR="003953AB">
        <w:rPr>
          <w:rFonts w:ascii="Myriad Pro" w:hAnsi="Myriad Pro"/>
          <w:bCs/>
          <w:lang w:val="en-AU"/>
        </w:rPr>
        <w:t xml:space="preserve"> and/or </w:t>
      </w:r>
      <w:r w:rsidR="00C72B84" w:rsidRPr="00C72B84">
        <w:rPr>
          <w:rFonts w:ascii="Myriad Pro" w:hAnsi="Myriad Pro"/>
          <w:bCs/>
          <w:lang w:val="en-AU"/>
        </w:rPr>
        <w:t>medical interventions. Therefore, it is fundamental that affirmative peer support is made available to parents, caregivers, and families of people born with variations of sex characteristics. Peer support should be integrated into human rights-based multi-disciplinary medical approaches, teams and services, and include access to funded and independent counselling. Access to this support increases intersex minors’ capacity to consent, and also parents, to make informed decisions and help them overcome the weight of stigma and social pressure.</w:t>
      </w:r>
    </w:p>
    <w:p w14:paraId="65AACF94" w14:textId="77777777" w:rsidR="00C72B84" w:rsidRPr="00A2611C" w:rsidRDefault="00C72B84">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3953AB" w:rsidRPr="00D90920" w14:paraId="6DD8C94B" w14:textId="77777777" w:rsidTr="00C17DB2">
        <w:tc>
          <w:tcPr>
            <w:tcW w:w="9016" w:type="dxa"/>
            <w:shd w:val="clear" w:color="auto" w:fill="B4C6E7" w:themeFill="accent1" w:themeFillTint="66"/>
          </w:tcPr>
          <w:p w14:paraId="059986E6" w14:textId="183D7768" w:rsidR="007663D7" w:rsidRPr="003953AB" w:rsidRDefault="003953AB" w:rsidP="00C17DB2">
            <w:pPr>
              <w:rPr>
                <w:rFonts w:ascii="Myriad Pro" w:hAnsi="Myriad Pro"/>
                <w:bCs/>
                <w:lang w:val="en-AU"/>
              </w:rPr>
            </w:pPr>
            <w:r w:rsidRPr="00D90920">
              <w:rPr>
                <w:rFonts w:ascii="Myriad Pro" w:hAnsi="Myriad Pro"/>
                <w:b/>
                <w:bCs/>
              </w:rPr>
              <w:t>Recommendation</w:t>
            </w:r>
            <w:r w:rsidRPr="00D90920">
              <w:rPr>
                <w:rFonts w:ascii="Myriad Pro" w:hAnsi="Myriad Pro"/>
              </w:rPr>
              <w:t xml:space="preserve">: </w:t>
            </w:r>
            <w:r w:rsidR="002366FF" w:rsidRPr="002366FF">
              <w:rPr>
                <w:rFonts w:ascii="Myriad Pro" w:hAnsi="Myriad Pro"/>
                <w:bCs/>
                <w:lang w:val="en-AU"/>
              </w:rPr>
              <w:t>Funding support for Intersex Human Rights Australia to facilitate systemic advocacy on intersex issues</w:t>
            </w:r>
            <w:r w:rsidR="001F5293">
              <w:rPr>
                <w:rFonts w:ascii="Myriad Pro" w:hAnsi="Myriad Pro"/>
                <w:bCs/>
                <w:lang w:val="en-AU"/>
              </w:rPr>
              <w:t xml:space="preserve">. </w:t>
            </w:r>
          </w:p>
        </w:tc>
      </w:tr>
    </w:tbl>
    <w:p w14:paraId="5CFBF068" w14:textId="318A0011" w:rsidR="002722AE" w:rsidRDefault="002722AE">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2366FF" w:rsidRPr="00D90920" w14:paraId="712CEE1E" w14:textId="77777777" w:rsidTr="00C17DB2">
        <w:tc>
          <w:tcPr>
            <w:tcW w:w="9016" w:type="dxa"/>
            <w:shd w:val="clear" w:color="auto" w:fill="B4C6E7" w:themeFill="accent1" w:themeFillTint="66"/>
          </w:tcPr>
          <w:p w14:paraId="50B95634" w14:textId="1C1D51A9" w:rsidR="001063F4" w:rsidRPr="001F5293" w:rsidRDefault="002366FF"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665AAA" w:rsidRPr="00665AAA">
              <w:rPr>
                <w:rFonts w:ascii="Myriad Pro" w:hAnsi="Myriad Pro"/>
                <w:lang w:val="en-AU"/>
              </w:rPr>
              <w:t>Funding support for Intersex Peer Support Australia to facilitate independent access to counselling and peer support for intersex individuals and their families.</w:t>
            </w:r>
            <w:r w:rsidR="001F5293">
              <w:rPr>
                <w:rFonts w:ascii="Myriad Pro" w:hAnsi="Myriad Pro"/>
                <w:lang w:val="en-AU"/>
              </w:rPr>
              <w:t xml:space="preserve"> </w:t>
            </w:r>
          </w:p>
        </w:tc>
      </w:tr>
    </w:tbl>
    <w:p w14:paraId="16315E13" w14:textId="77777777" w:rsidR="002366FF" w:rsidRDefault="002366FF">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CF4CFD" w:rsidRPr="00D90920" w14:paraId="00BBECD6" w14:textId="77777777" w:rsidTr="00C17DB2">
        <w:tc>
          <w:tcPr>
            <w:tcW w:w="9016" w:type="dxa"/>
            <w:shd w:val="clear" w:color="auto" w:fill="B4C6E7" w:themeFill="accent1" w:themeFillTint="66"/>
          </w:tcPr>
          <w:p w14:paraId="187FFA8F" w14:textId="7C507802" w:rsidR="008C451B" w:rsidRPr="001F5293" w:rsidRDefault="00CF4CFD"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C70E91" w:rsidRPr="00C70E91">
              <w:rPr>
                <w:rFonts w:ascii="Myriad Pro" w:hAnsi="Myriad Pro"/>
                <w:lang w:val="en-AU"/>
              </w:rPr>
              <w:t>Funding to explore the establishment of an independent, human rights-based oversight mechanism to determine individual cases involving people born with intersex variations who are unable to consent to treatment.</w:t>
            </w:r>
            <w:r w:rsidR="001F5293">
              <w:rPr>
                <w:rFonts w:ascii="Myriad Pro" w:hAnsi="Myriad Pro"/>
                <w:lang w:val="en-AU"/>
              </w:rPr>
              <w:t xml:space="preserve"> </w:t>
            </w:r>
          </w:p>
        </w:tc>
      </w:tr>
    </w:tbl>
    <w:p w14:paraId="239169B2" w14:textId="3DBF5C3A" w:rsidR="004D0D66" w:rsidRDefault="004D0D66">
      <w:pPr>
        <w:rPr>
          <w:rFonts w:ascii="Myriad Pro" w:hAnsi="Myriad Pro"/>
          <w:bCs/>
          <w:lang w:val="en-AU"/>
        </w:rPr>
      </w:pPr>
    </w:p>
    <w:p w14:paraId="714203CB" w14:textId="60656506" w:rsidR="000C7747" w:rsidRDefault="00EF107C">
      <w:pPr>
        <w:rPr>
          <w:rFonts w:ascii="Myriad Pro" w:hAnsi="Myriad Pro"/>
          <w:bCs/>
          <w:lang w:val="en-AU"/>
        </w:rPr>
      </w:pPr>
      <w:r w:rsidRPr="00EF107C">
        <w:rPr>
          <w:rFonts w:ascii="Myriad Pro" w:hAnsi="Myriad Pro"/>
          <w:bCs/>
          <w:lang w:val="en-AU"/>
        </w:rPr>
        <w:t xml:space="preserve">Rainbow Families Inc (RF) </w:t>
      </w:r>
      <w:r w:rsidR="00884718">
        <w:rPr>
          <w:rFonts w:ascii="Myriad Pro" w:hAnsi="Myriad Pro"/>
          <w:bCs/>
          <w:lang w:val="en-AU"/>
        </w:rPr>
        <w:t xml:space="preserve">is the peak organisation </w:t>
      </w:r>
      <w:r w:rsidR="00312FE5">
        <w:rPr>
          <w:rFonts w:ascii="Myriad Pro" w:hAnsi="Myriad Pro"/>
          <w:bCs/>
          <w:lang w:val="en-AU"/>
        </w:rPr>
        <w:t xml:space="preserve">supporting LGBTQ+ parents and their children. </w:t>
      </w:r>
      <w:r w:rsidR="00164A5C" w:rsidRPr="00164A5C">
        <w:rPr>
          <w:rFonts w:ascii="Myriad Pro" w:hAnsi="Myriad Pro"/>
          <w:bCs/>
          <w:lang w:val="en-AU"/>
        </w:rPr>
        <w:t xml:space="preserve">As a community organisation run by LGBTQ+ families, </w:t>
      </w:r>
      <w:r w:rsidR="00164A5C">
        <w:rPr>
          <w:rFonts w:ascii="Myriad Pro" w:hAnsi="Myriad Pro"/>
          <w:bCs/>
          <w:lang w:val="en-AU"/>
        </w:rPr>
        <w:t>RF</w:t>
      </w:r>
      <w:r w:rsidR="00164A5C" w:rsidRPr="00164A5C">
        <w:rPr>
          <w:rFonts w:ascii="Myriad Pro" w:hAnsi="Myriad Pro"/>
          <w:bCs/>
          <w:lang w:val="en-AU"/>
        </w:rPr>
        <w:t xml:space="preserve"> act</w:t>
      </w:r>
      <w:r w:rsidR="00164A5C">
        <w:rPr>
          <w:rFonts w:ascii="Myriad Pro" w:hAnsi="Myriad Pro"/>
          <w:bCs/>
          <w:lang w:val="en-AU"/>
        </w:rPr>
        <w:t>s</w:t>
      </w:r>
      <w:r w:rsidR="00164A5C" w:rsidRPr="00164A5C">
        <w:rPr>
          <w:rFonts w:ascii="Myriad Pro" w:hAnsi="Myriad Pro"/>
          <w:bCs/>
          <w:lang w:val="en-AU"/>
        </w:rPr>
        <w:t xml:space="preserve"> as a support network for parents and carers, their children as well as future parents and carers.</w:t>
      </w:r>
      <w:r w:rsidR="00164A5C">
        <w:rPr>
          <w:rFonts w:ascii="Myriad Pro" w:hAnsi="Myriad Pro"/>
          <w:bCs/>
          <w:lang w:val="en-AU"/>
        </w:rPr>
        <w:t xml:space="preserve"> </w:t>
      </w:r>
      <w:r w:rsidRPr="00EF107C">
        <w:rPr>
          <w:rFonts w:ascii="Myriad Pro" w:hAnsi="Myriad Pro"/>
          <w:bCs/>
          <w:lang w:val="en-AU"/>
        </w:rPr>
        <w:t xml:space="preserve">RF’s purpose is to build a strong community where LGBTQ+ families feel confident, secure and resilient. </w:t>
      </w:r>
      <w:r>
        <w:rPr>
          <w:rFonts w:ascii="Myriad Pro" w:hAnsi="Myriad Pro"/>
          <w:bCs/>
          <w:lang w:val="en-AU"/>
        </w:rPr>
        <w:t>They</w:t>
      </w:r>
      <w:r w:rsidRPr="00EF107C">
        <w:rPr>
          <w:rFonts w:ascii="Myriad Pro" w:hAnsi="Myriad Pro"/>
          <w:bCs/>
          <w:lang w:val="en-AU"/>
        </w:rPr>
        <w:t xml:space="preserve"> do this by providing resources and support for LGBTQ+ families and education to the wider community about the value of LGBTQ+ families within our communities.</w:t>
      </w:r>
      <w:r w:rsidR="00164A5C">
        <w:rPr>
          <w:rFonts w:ascii="Myriad Pro" w:hAnsi="Myriad Pro"/>
          <w:bCs/>
          <w:lang w:val="en-AU"/>
        </w:rPr>
        <w:t xml:space="preserve"> </w:t>
      </w:r>
      <w:r w:rsidR="00644DB6">
        <w:rPr>
          <w:rFonts w:ascii="Myriad Pro" w:hAnsi="Myriad Pro"/>
          <w:bCs/>
          <w:lang w:val="en-AU"/>
        </w:rPr>
        <w:t xml:space="preserve">Funding is required for </w:t>
      </w:r>
      <w:r w:rsidR="00164A5C">
        <w:rPr>
          <w:rFonts w:ascii="Myriad Pro" w:hAnsi="Myriad Pro"/>
          <w:bCs/>
          <w:lang w:val="en-AU"/>
        </w:rPr>
        <w:t>RF</w:t>
      </w:r>
      <w:r w:rsidR="00DD1AB5">
        <w:rPr>
          <w:rFonts w:ascii="Myriad Pro" w:hAnsi="Myriad Pro"/>
          <w:bCs/>
          <w:lang w:val="en-AU"/>
        </w:rPr>
        <w:t xml:space="preserve"> to operate at the national level </w:t>
      </w:r>
      <w:r w:rsidR="00F81162">
        <w:rPr>
          <w:rFonts w:ascii="Myriad Pro" w:hAnsi="Myriad Pro"/>
          <w:bCs/>
          <w:lang w:val="en-AU"/>
        </w:rPr>
        <w:t xml:space="preserve">and work with relevant federal government agencies to </w:t>
      </w:r>
      <w:r w:rsidR="002926A9" w:rsidRPr="002926A9">
        <w:rPr>
          <w:rFonts w:ascii="Myriad Pro" w:hAnsi="Myriad Pro"/>
          <w:bCs/>
          <w:lang w:val="en-AU"/>
        </w:rPr>
        <w:t>foster resiliency by connecting, supporting</w:t>
      </w:r>
      <w:r w:rsidR="002926A9">
        <w:rPr>
          <w:rFonts w:ascii="Myriad Pro" w:hAnsi="Myriad Pro"/>
          <w:bCs/>
          <w:lang w:val="en-AU"/>
        </w:rPr>
        <w:t>,</w:t>
      </w:r>
      <w:r w:rsidR="002926A9" w:rsidRPr="002926A9">
        <w:rPr>
          <w:rFonts w:ascii="Myriad Pro" w:hAnsi="Myriad Pro"/>
          <w:bCs/>
          <w:lang w:val="en-AU"/>
        </w:rPr>
        <w:t xml:space="preserve"> and empowering LGBTQ+ families</w:t>
      </w:r>
      <w:r w:rsidR="002926A9">
        <w:rPr>
          <w:rFonts w:ascii="Myriad Pro" w:hAnsi="Myriad Pro"/>
          <w:bCs/>
          <w:lang w:val="en-AU"/>
        </w:rPr>
        <w:t xml:space="preserve">, </w:t>
      </w:r>
      <w:r w:rsidR="00D2681A">
        <w:rPr>
          <w:rFonts w:ascii="Myriad Pro" w:hAnsi="Myriad Pro"/>
          <w:bCs/>
          <w:lang w:val="en-AU"/>
        </w:rPr>
        <w:t>and</w:t>
      </w:r>
      <w:r w:rsidR="0069280C">
        <w:rPr>
          <w:rFonts w:ascii="Myriad Pro" w:hAnsi="Myriad Pro"/>
          <w:bCs/>
          <w:lang w:val="en-AU"/>
        </w:rPr>
        <w:t xml:space="preserve"> reduce </w:t>
      </w:r>
      <w:r w:rsidR="00153019">
        <w:rPr>
          <w:rFonts w:ascii="Myriad Pro" w:hAnsi="Myriad Pro"/>
          <w:bCs/>
          <w:lang w:val="en-AU"/>
        </w:rPr>
        <w:t xml:space="preserve">discrimination and stigma. </w:t>
      </w:r>
      <w:r w:rsidR="0069280C">
        <w:rPr>
          <w:rFonts w:ascii="Myriad Pro" w:hAnsi="Myriad Pro"/>
          <w:bCs/>
          <w:lang w:val="en-AU"/>
        </w:rPr>
        <w:t xml:space="preserve"> </w:t>
      </w:r>
    </w:p>
    <w:p w14:paraId="004910BA" w14:textId="5AE6B588" w:rsidR="00EF107C" w:rsidRDefault="00EF107C">
      <w:pPr>
        <w:rPr>
          <w:rFonts w:ascii="Myriad Pro" w:hAnsi="Myriad Pro"/>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F0521A" w:rsidRPr="00D90920" w14:paraId="2AF22C3B" w14:textId="77777777" w:rsidTr="00C17DB2">
        <w:tc>
          <w:tcPr>
            <w:tcW w:w="9016" w:type="dxa"/>
            <w:shd w:val="clear" w:color="auto" w:fill="B4C6E7" w:themeFill="accent1" w:themeFillTint="66"/>
          </w:tcPr>
          <w:p w14:paraId="3B89A7AB" w14:textId="6E79B375" w:rsidR="00F0521A" w:rsidRPr="001F5293" w:rsidRDefault="00F0521A"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D2681A">
              <w:rPr>
                <w:rFonts w:ascii="Myriad Pro" w:hAnsi="Myriad Pro"/>
                <w:lang w:val="en-AU"/>
              </w:rPr>
              <w:t>Funding</w:t>
            </w:r>
            <w:r>
              <w:rPr>
                <w:rFonts w:ascii="Myriad Pro" w:hAnsi="Myriad Pro"/>
                <w:lang w:val="en-AU"/>
              </w:rPr>
              <w:t xml:space="preserve"> for Rainbow Families to better enable them to operate at the national level and work with relevant federal government agencies</w:t>
            </w:r>
            <w:r w:rsidR="001D4635">
              <w:rPr>
                <w:rFonts w:ascii="Myriad Pro" w:hAnsi="Myriad Pro"/>
                <w:lang w:val="en-AU"/>
              </w:rPr>
              <w:t xml:space="preserve">, to reduce the </w:t>
            </w:r>
            <w:r w:rsidR="00361057">
              <w:rPr>
                <w:rFonts w:ascii="Myriad Pro" w:hAnsi="Myriad Pro"/>
                <w:lang w:val="en-AU"/>
              </w:rPr>
              <w:t>disadvantage of LGBTIQ+ families across Australia.</w:t>
            </w:r>
          </w:p>
        </w:tc>
      </w:tr>
    </w:tbl>
    <w:p w14:paraId="49579551" w14:textId="77777777" w:rsidR="00757C80" w:rsidRDefault="00757C80">
      <w:pPr>
        <w:rPr>
          <w:rFonts w:ascii="Myriad Pro" w:hAnsi="Myriad Pro"/>
          <w:bCs/>
          <w:lang w:val="en-AU"/>
        </w:rPr>
      </w:pPr>
    </w:p>
    <w:p w14:paraId="308CAE3F" w14:textId="5F36B2D1" w:rsidR="00A5412E" w:rsidRDefault="00A5412E">
      <w:pPr>
        <w:rPr>
          <w:rFonts w:asciiTheme="majorHAnsi" w:hAnsiTheme="majorHAnsi"/>
          <w:b/>
          <w:bCs/>
          <w:color w:val="4472C4" w:themeColor="accent1"/>
          <w:sz w:val="32"/>
          <w:szCs w:val="32"/>
          <w:lang w:val="en-AU"/>
        </w:rPr>
      </w:pPr>
      <w:r w:rsidRPr="006A50F0">
        <w:rPr>
          <w:rFonts w:asciiTheme="majorHAnsi" w:hAnsiTheme="majorHAnsi"/>
          <w:b/>
          <w:bCs/>
          <w:color w:val="4472C4" w:themeColor="accent1"/>
          <w:sz w:val="32"/>
          <w:szCs w:val="32"/>
          <w:lang w:val="en-AU"/>
        </w:rPr>
        <w:t xml:space="preserve">Priority Area </w:t>
      </w:r>
      <w:r w:rsidR="00C97F3A">
        <w:rPr>
          <w:rFonts w:asciiTheme="majorHAnsi" w:hAnsiTheme="majorHAnsi"/>
          <w:b/>
          <w:bCs/>
          <w:color w:val="4472C4" w:themeColor="accent1"/>
          <w:sz w:val="32"/>
          <w:szCs w:val="32"/>
          <w:lang w:val="en-AU"/>
        </w:rPr>
        <w:t>5</w:t>
      </w:r>
      <w:r w:rsidRPr="006A50F0">
        <w:rPr>
          <w:rFonts w:asciiTheme="majorHAnsi" w:hAnsiTheme="majorHAnsi"/>
          <w:b/>
          <w:bCs/>
          <w:color w:val="4472C4" w:themeColor="accent1"/>
          <w:sz w:val="32"/>
          <w:szCs w:val="32"/>
          <w:lang w:val="en-AU"/>
        </w:rPr>
        <w:t xml:space="preserve">: </w:t>
      </w:r>
      <w:r w:rsidR="005B299C">
        <w:rPr>
          <w:rFonts w:asciiTheme="majorHAnsi" w:hAnsiTheme="majorHAnsi"/>
          <w:b/>
          <w:bCs/>
          <w:color w:val="4472C4" w:themeColor="accent1"/>
          <w:sz w:val="32"/>
          <w:szCs w:val="32"/>
          <w:lang w:val="en-AU"/>
        </w:rPr>
        <w:t>Targeted investment in LGBTIQ+ m</w:t>
      </w:r>
      <w:r>
        <w:rPr>
          <w:rFonts w:asciiTheme="majorHAnsi" w:hAnsiTheme="majorHAnsi"/>
          <w:b/>
          <w:bCs/>
          <w:color w:val="4472C4" w:themeColor="accent1"/>
          <w:sz w:val="32"/>
          <w:szCs w:val="32"/>
          <w:lang w:val="en-AU"/>
        </w:rPr>
        <w:t>ental health and suicide prevention</w:t>
      </w:r>
    </w:p>
    <w:p w14:paraId="165D2DED" w14:textId="77777777" w:rsidR="00A51AA5" w:rsidRDefault="00A51AA5" w:rsidP="00DD69BA">
      <w:pPr>
        <w:rPr>
          <w:rFonts w:ascii="Myriad Pro" w:hAnsi="Myriad Pro"/>
          <w:lang w:val="en-AU"/>
        </w:rPr>
      </w:pPr>
    </w:p>
    <w:p w14:paraId="244FFCFC" w14:textId="33649626" w:rsidR="0072737B" w:rsidRPr="00C62ECC" w:rsidRDefault="008F5053" w:rsidP="00DD69BA">
      <w:pPr>
        <w:rPr>
          <w:rFonts w:ascii="Myriad Pro" w:hAnsi="Myriad Pro"/>
          <w:lang w:val="en-AU"/>
        </w:rPr>
      </w:pPr>
      <w:r>
        <w:rPr>
          <w:rFonts w:ascii="Myriad Pro" w:hAnsi="Myriad Pro"/>
          <w:lang w:val="en-AU"/>
        </w:rPr>
        <w:t xml:space="preserve">Despite </w:t>
      </w:r>
      <w:r w:rsidR="00304FBE">
        <w:rPr>
          <w:rFonts w:ascii="Myriad Pro" w:hAnsi="Myriad Pro"/>
          <w:lang w:val="en-AU"/>
        </w:rPr>
        <w:t>recent legislative changes and advances in the human rights of LGBTIQ+ people, for many of them their mental health is in a state of crisis.</w:t>
      </w:r>
      <w:r w:rsidR="00C62ECC" w:rsidRPr="00C62ECC">
        <w:rPr>
          <w:rFonts w:ascii="Arial" w:hAnsi="Arial" w:cs="Arial"/>
          <w:color w:val="000000"/>
          <w:sz w:val="27"/>
          <w:szCs w:val="27"/>
        </w:rPr>
        <w:t xml:space="preserve"> </w:t>
      </w:r>
      <w:r w:rsidR="00D42F89">
        <w:rPr>
          <w:rFonts w:ascii="Myriad Pro" w:hAnsi="Myriad Pro"/>
        </w:rPr>
        <w:t>Urgent</w:t>
      </w:r>
      <w:r w:rsidR="006C2A6C" w:rsidRPr="006C2A6C">
        <w:rPr>
          <w:rFonts w:ascii="Myriad Pro" w:hAnsi="Myriad Pro"/>
        </w:rPr>
        <w:t xml:space="preserve"> action is required to address the impact of Minority Stress - the chronic stressors that LGBTI</w:t>
      </w:r>
      <w:r w:rsidR="004B54E2">
        <w:rPr>
          <w:rFonts w:ascii="Myriad Pro" w:hAnsi="Myriad Pro"/>
        </w:rPr>
        <w:t>Q+</w:t>
      </w:r>
      <w:r w:rsidR="006C2A6C" w:rsidRPr="006C2A6C">
        <w:rPr>
          <w:rFonts w:ascii="Myriad Pro" w:hAnsi="Myriad Pro"/>
        </w:rPr>
        <w:t xml:space="preserve"> people are uniquely exposed to as a result of sexuality, gender and bodily diversity being socially stigmatised. This includes experiences of discrimination, social exclusion, harassment and physical violence. </w:t>
      </w:r>
    </w:p>
    <w:p w14:paraId="11CB41FB" w14:textId="77777777" w:rsidR="0072737B" w:rsidRDefault="0072737B" w:rsidP="00DD69BA">
      <w:pPr>
        <w:rPr>
          <w:rFonts w:ascii="Myriad Pro" w:hAnsi="Myriad Pro"/>
        </w:rPr>
      </w:pPr>
    </w:p>
    <w:p w14:paraId="6F148E66" w14:textId="7959312F" w:rsidR="004B54E2" w:rsidRDefault="004B54E2" w:rsidP="00DD69BA">
      <w:pPr>
        <w:rPr>
          <w:rFonts w:ascii="Myriad Pro" w:hAnsi="Myriad Pro"/>
        </w:rPr>
      </w:pPr>
      <w:r>
        <w:rPr>
          <w:rFonts w:ascii="Myriad Pro" w:hAnsi="Myriad Pro"/>
        </w:rPr>
        <w:t>LHA reasserts</w:t>
      </w:r>
      <w:r w:rsidR="006C2A6C" w:rsidRPr="006C2A6C">
        <w:rPr>
          <w:rFonts w:ascii="Myriad Pro" w:hAnsi="Myriad Pro"/>
        </w:rPr>
        <w:t xml:space="preserve"> its call for a strategic and coordinated approach, which considers meaningful change at the legislative, community and social level to address the mental health disparities that exist between LGBTI</w:t>
      </w:r>
      <w:r>
        <w:rPr>
          <w:rFonts w:ascii="Myriad Pro" w:hAnsi="Myriad Pro"/>
        </w:rPr>
        <w:t>Q+</w:t>
      </w:r>
      <w:r w:rsidR="006C2A6C" w:rsidRPr="006C2A6C">
        <w:rPr>
          <w:rFonts w:ascii="Myriad Pro" w:hAnsi="Myriad Pro"/>
        </w:rPr>
        <w:t xml:space="preserve"> populations and the general community. This will require an effort across multiple sectors beyond health, including education, employment, social services, housing and justice. </w:t>
      </w:r>
    </w:p>
    <w:p w14:paraId="7BFC066E" w14:textId="77777777" w:rsidR="004B54E2" w:rsidRDefault="004B54E2" w:rsidP="00DD69BA">
      <w:pPr>
        <w:rPr>
          <w:rFonts w:ascii="Myriad Pro" w:hAnsi="Myriad Pro"/>
        </w:rPr>
      </w:pPr>
    </w:p>
    <w:p w14:paraId="04DCF9E2" w14:textId="695D0288" w:rsidR="006C2A6C" w:rsidRDefault="006C2A6C" w:rsidP="00DD69BA">
      <w:pPr>
        <w:rPr>
          <w:rFonts w:ascii="Myriad Pro" w:hAnsi="Myriad Pro"/>
        </w:rPr>
      </w:pPr>
      <w:r w:rsidRPr="006C2A6C">
        <w:rPr>
          <w:rFonts w:ascii="Myriad Pro" w:hAnsi="Myriad Pro"/>
        </w:rPr>
        <w:t>A paradigm shift that decentres heteronormativity and embraces sexuality, gender and bodily diversity, coupled with the collection of quality and robust data and evidence will help increase social inclusion and reduce stigma and discrimination in the lives of LGBTI</w:t>
      </w:r>
      <w:r w:rsidR="00DE29E6">
        <w:rPr>
          <w:rFonts w:ascii="Myriad Pro" w:hAnsi="Myriad Pro"/>
        </w:rPr>
        <w:t>Q+</w:t>
      </w:r>
      <w:r w:rsidRPr="006C2A6C">
        <w:rPr>
          <w:rFonts w:ascii="Myriad Pro" w:hAnsi="Myriad Pro"/>
        </w:rPr>
        <w:t xml:space="preserve"> people. These measures will result in a more supporting and accepting societal environment that will act as a protective factor for the mental health and wellbeing of LGBTI</w:t>
      </w:r>
      <w:r w:rsidR="00DE29E6">
        <w:rPr>
          <w:rFonts w:ascii="Myriad Pro" w:hAnsi="Myriad Pro"/>
        </w:rPr>
        <w:t xml:space="preserve">Q+ </w:t>
      </w:r>
      <w:r w:rsidRPr="006C2A6C">
        <w:rPr>
          <w:rFonts w:ascii="Myriad Pro" w:hAnsi="Myriad Pro"/>
        </w:rPr>
        <w:t>people</w:t>
      </w:r>
      <w:r w:rsidR="00DE29E6">
        <w:rPr>
          <w:rFonts w:ascii="Myriad Pro" w:hAnsi="Myriad Pro"/>
        </w:rPr>
        <w:t>.</w:t>
      </w:r>
    </w:p>
    <w:p w14:paraId="68140728" w14:textId="77777777" w:rsidR="00AB4F25" w:rsidRDefault="00AB4F25" w:rsidP="00DD69BA">
      <w:pPr>
        <w:rPr>
          <w:rFonts w:ascii="Myriad Pro" w:hAnsi="Myriad Pro"/>
        </w:rPr>
      </w:pPr>
    </w:p>
    <w:p w14:paraId="1625878A" w14:textId="06A82F4A" w:rsidR="00772FF1" w:rsidRDefault="004F4778" w:rsidP="00772FF1">
      <w:pPr>
        <w:rPr>
          <w:rFonts w:ascii="Myriad Pro" w:hAnsi="Myriad Pro"/>
        </w:rPr>
      </w:pPr>
      <w:r>
        <w:rPr>
          <w:rFonts w:ascii="Myriad Pro" w:hAnsi="Myriad Pro"/>
        </w:rPr>
        <w:t xml:space="preserve">LHA supports the </w:t>
      </w:r>
      <w:r w:rsidR="004928F2">
        <w:rPr>
          <w:rFonts w:ascii="Myriad Pro" w:hAnsi="Myriad Pro"/>
        </w:rPr>
        <w:t xml:space="preserve">establishment of a well-funded and resourced National Suicide Prevention Office, </w:t>
      </w:r>
      <w:r w:rsidR="0062040D">
        <w:rPr>
          <w:rFonts w:ascii="Myriad Pro" w:hAnsi="Myriad Pro"/>
        </w:rPr>
        <w:t>lo</w:t>
      </w:r>
      <w:r w:rsidR="00653048">
        <w:rPr>
          <w:rFonts w:ascii="Myriad Pro" w:hAnsi="Myriad Pro"/>
        </w:rPr>
        <w:t>c</w:t>
      </w:r>
      <w:r w:rsidR="0062040D">
        <w:rPr>
          <w:rFonts w:ascii="Myriad Pro" w:hAnsi="Myriad Pro"/>
        </w:rPr>
        <w:t xml:space="preserve">ated within the Department of the Prime Minister and Cabinet. </w:t>
      </w:r>
      <w:r w:rsidR="00ED01EC">
        <w:rPr>
          <w:rFonts w:ascii="Myriad Pro" w:hAnsi="Myriad Pro"/>
        </w:rPr>
        <w:t xml:space="preserve">The Office would enable a whole-of-government approach </w:t>
      </w:r>
      <w:r w:rsidR="00EF5DE9">
        <w:rPr>
          <w:rFonts w:ascii="Myriad Pro" w:hAnsi="Myriad Pro"/>
        </w:rPr>
        <w:t xml:space="preserve">including suicide prevention policy, planning and program delivery. LHA </w:t>
      </w:r>
      <w:r w:rsidR="004366FE">
        <w:rPr>
          <w:rFonts w:ascii="Myriad Pro" w:hAnsi="Myriad Pro"/>
        </w:rPr>
        <w:t>calls for the Office to include a focus on speciali</w:t>
      </w:r>
      <w:r w:rsidR="00B93C27">
        <w:rPr>
          <w:rFonts w:ascii="Myriad Pro" w:hAnsi="Myriad Pro"/>
        </w:rPr>
        <w:t>s</w:t>
      </w:r>
      <w:r w:rsidR="004366FE">
        <w:rPr>
          <w:rFonts w:ascii="Myriad Pro" w:hAnsi="Myriad Pro"/>
        </w:rPr>
        <w:t xml:space="preserve">ed interventions for LGBTIQ+ populations, </w:t>
      </w:r>
      <w:r w:rsidR="00C12C64">
        <w:rPr>
          <w:rFonts w:ascii="Myriad Pro" w:hAnsi="Myriad Pro"/>
        </w:rPr>
        <w:t xml:space="preserve">as they are an identified </w:t>
      </w:r>
      <w:r w:rsidR="00CF306D">
        <w:rPr>
          <w:rFonts w:ascii="Myriad Pro" w:hAnsi="Myriad Pro"/>
        </w:rPr>
        <w:t>priority population</w:t>
      </w:r>
      <w:r w:rsidR="00C12C64">
        <w:rPr>
          <w:rFonts w:ascii="Myriad Pro" w:hAnsi="Myriad Pro"/>
        </w:rPr>
        <w:t xml:space="preserve"> group in the </w:t>
      </w:r>
      <w:r w:rsidR="00963CAB" w:rsidRPr="00272DE8">
        <w:rPr>
          <w:rFonts w:ascii="Myriad Pro" w:hAnsi="Myriad Pro"/>
          <w:i/>
          <w:iCs/>
        </w:rPr>
        <w:t>Fifth National Mental Health and Suicide Prevention Plan.</w:t>
      </w:r>
      <w:r w:rsidR="00963CAB">
        <w:rPr>
          <w:rFonts w:ascii="Myriad Pro" w:hAnsi="Myriad Pro"/>
        </w:rPr>
        <w:t xml:space="preserve"> </w:t>
      </w:r>
    </w:p>
    <w:p w14:paraId="7D2AE838" w14:textId="721BB157" w:rsidR="0013073B" w:rsidRDefault="0013073B" w:rsidP="00772FF1">
      <w:pPr>
        <w:rPr>
          <w:rFonts w:ascii="Myriad Pro" w:hAnsi="Myriad Pro"/>
        </w:rPr>
      </w:pPr>
    </w:p>
    <w:p w14:paraId="2B6F4055" w14:textId="1A0D0608" w:rsidR="0013073B" w:rsidRDefault="0013073B" w:rsidP="00772FF1">
      <w:pPr>
        <w:rPr>
          <w:rFonts w:ascii="Myriad Pro" w:hAnsi="Myriad Pro"/>
        </w:rPr>
      </w:pPr>
      <w:r>
        <w:rPr>
          <w:rFonts w:ascii="Myriad Pro" w:hAnsi="Myriad Pro"/>
        </w:rPr>
        <w:t>For more information on LGBTIQ+ Health Australia’s submission</w:t>
      </w:r>
      <w:r w:rsidR="00372EE7">
        <w:rPr>
          <w:rFonts w:ascii="Myriad Pro" w:hAnsi="Myriad Pro"/>
        </w:rPr>
        <w:t xml:space="preserve"> to the Productivity Commission’s Mental Health Inquiry, visit:  </w:t>
      </w:r>
      <w:hyperlink r:id="rId22" w:history="1">
        <w:r w:rsidR="00F76175" w:rsidRPr="0015706C">
          <w:rPr>
            <w:rStyle w:val="Hyperlink"/>
            <w:rFonts w:ascii="Myriad Pro" w:hAnsi="Myriad Pro"/>
          </w:rPr>
          <w:t>https://www.lgbtiqhealth.org.au/submission_productivity_commissions_draft_report_on_mental_health</w:t>
        </w:r>
      </w:hyperlink>
      <w:r w:rsidR="00F76175">
        <w:rPr>
          <w:rFonts w:ascii="Myriad Pro" w:hAnsi="Myriad Pro"/>
        </w:rPr>
        <w:t xml:space="preserve"> </w:t>
      </w:r>
    </w:p>
    <w:p w14:paraId="00AD2D7D" w14:textId="0EB6B9F4" w:rsidR="00F76175" w:rsidRDefault="00F76175" w:rsidP="00772FF1">
      <w:pPr>
        <w:rPr>
          <w:rFonts w:ascii="Myriad Pro" w:hAnsi="Myriad Pro"/>
        </w:rPr>
      </w:pPr>
    </w:p>
    <w:p w14:paraId="783609F6" w14:textId="48BF62DE" w:rsidR="000B2C47" w:rsidRPr="000B2C47" w:rsidRDefault="00F76175" w:rsidP="00772FF1">
      <w:pPr>
        <w:rPr>
          <w:rFonts w:ascii="Myriad Pro" w:hAnsi="Myriad Pro"/>
        </w:rPr>
      </w:pPr>
      <w:r>
        <w:rPr>
          <w:rFonts w:ascii="Myriad Pro" w:hAnsi="Myriad Pro"/>
        </w:rPr>
        <w:t>To read our official response to the</w:t>
      </w:r>
      <w:r w:rsidR="00B07D13" w:rsidRPr="00B07D13">
        <w:t xml:space="preserve"> </w:t>
      </w:r>
      <w:r w:rsidR="00B07D13" w:rsidRPr="00B07D13">
        <w:rPr>
          <w:rFonts w:ascii="Myriad Pro" w:hAnsi="Myriad Pro"/>
        </w:rPr>
        <w:t>National Suicide Prevention Adviser’s Interim Advice Report and Final Report of the Productivity Commissio</w:t>
      </w:r>
      <w:r w:rsidR="00F14C26">
        <w:rPr>
          <w:rFonts w:ascii="Myriad Pro" w:hAnsi="Myriad Pro"/>
        </w:rPr>
        <w:t>n’s Mental Health Inquiry</w:t>
      </w:r>
      <w:r w:rsidR="00B07D13">
        <w:rPr>
          <w:rFonts w:ascii="Myriad Pro" w:hAnsi="Myriad Pro"/>
        </w:rPr>
        <w:t xml:space="preserve">, visit: </w:t>
      </w:r>
      <w:hyperlink r:id="rId23" w:history="1">
        <w:r w:rsidR="00B07D13" w:rsidRPr="0015706C">
          <w:rPr>
            <w:rStyle w:val="Hyperlink"/>
            <w:rFonts w:ascii="Myriad Pro" w:hAnsi="Myriad Pro"/>
          </w:rPr>
          <w:t>https://www.lgbtiqhealth.org.au/productivity_commission_final_report_on_mental_health</w:t>
        </w:r>
      </w:hyperlink>
      <w:r w:rsidR="00B07D13">
        <w:rPr>
          <w:rFonts w:ascii="Myriad Pro" w:hAnsi="Myriad Pro"/>
        </w:rPr>
        <w:t xml:space="preserve"> </w:t>
      </w:r>
    </w:p>
    <w:tbl>
      <w:tblPr>
        <w:tblStyle w:val="TableGrid"/>
        <w:tblW w:w="0" w:type="auto"/>
        <w:shd w:val="clear" w:color="auto" w:fill="B4C6E7" w:themeFill="accent1" w:themeFillTint="66"/>
        <w:tblLook w:val="04A0" w:firstRow="1" w:lastRow="0" w:firstColumn="1" w:lastColumn="0" w:noHBand="0" w:noVBand="1"/>
      </w:tblPr>
      <w:tblGrid>
        <w:gridCol w:w="9010"/>
      </w:tblGrid>
      <w:tr w:rsidR="00772FF1" w:rsidRPr="00D90920" w14:paraId="38B64BD7" w14:textId="77777777" w:rsidTr="00C17DB2">
        <w:tc>
          <w:tcPr>
            <w:tcW w:w="9016" w:type="dxa"/>
            <w:shd w:val="clear" w:color="auto" w:fill="B4C6E7" w:themeFill="accent1" w:themeFillTint="66"/>
          </w:tcPr>
          <w:p w14:paraId="4CF045E5" w14:textId="3D3A42A7" w:rsidR="00772FF1" w:rsidRPr="00C36D82" w:rsidRDefault="00772FF1"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C36D82" w:rsidRPr="00C36D82">
              <w:rPr>
                <w:rFonts w:ascii="Myriad Pro" w:hAnsi="Myriad Pro"/>
                <w:bCs/>
              </w:rPr>
              <w:t>Invest in education campaigns that promote the inclusion of LGBTI</w:t>
            </w:r>
            <w:r w:rsidR="00C36D82">
              <w:rPr>
                <w:rFonts w:ascii="Myriad Pro" w:hAnsi="Myriad Pro"/>
                <w:bCs/>
              </w:rPr>
              <w:t xml:space="preserve">Q+ </w:t>
            </w:r>
            <w:r w:rsidR="00C36D82" w:rsidRPr="00C36D82">
              <w:rPr>
                <w:rFonts w:ascii="Myriad Pro" w:hAnsi="Myriad Pro"/>
                <w:bCs/>
              </w:rPr>
              <w:t>people in society more broadly.</w:t>
            </w:r>
          </w:p>
        </w:tc>
      </w:tr>
    </w:tbl>
    <w:p w14:paraId="09A9AA20" w14:textId="77777777" w:rsidR="00772FF1" w:rsidRPr="00772FF1" w:rsidRDefault="00772FF1" w:rsidP="00772FF1">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492A67" w:rsidRPr="00D90920" w14:paraId="1C8CFCA8" w14:textId="77777777" w:rsidTr="00C17DB2">
        <w:tc>
          <w:tcPr>
            <w:tcW w:w="9016" w:type="dxa"/>
            <w:shd w:val="clear" w:color="auto" w:fill="B4C6E7" w:themeFill="accent1" w:themeFillTint="66"/>
          </w:tcPr>
          <w:p w14:paraId="53F5ECDF" w14:textId="20CC38A4" w:rsidR="00492A67" w:rsidRPr="00634DE9" w:rsidRDefault="00492A67" w:rsidP="00C17DB2">
            <w:pPr>
              <w:rPr>
                <w:rFonts w:ascii="Myriad Pro" w:hAnsi="Myriad Pro"/>
                <w:bCs/>
                <w:lang w:val="en-AU"/>
              </w:rPr>
            </w:pPr>
            <w:r w:rsidRPr="00D90920">
              <w:rPr>
                <w:rFonts w:ascii="Myriad Pro" w:hAnsi="Myriad Pro"/>
                <w:b/>
                <w:bCs/>
              </w:rPr>
              <w:t>Recommendation</w:t>
            </w:r>
            <w:r w:rsidRPr="00D90920">
              <w:rPr>
                <w:rFonts w:ascii="Myriad Pro" w:hAnsi="Myriad Pro"/>
              </w:rPr>
              <w:t xml:space="preserve">: </w:t>
            </w:r>
            <w:r w:rsidR="00634DE9" w:rsidRPr="00634DE9">
              <w:rPr>
                <w:rFonts w:ascii="Myriad Pro" w:hAnsi="Myriad Pro"/>
                <w:bCs/>
                <w:lang w:val="en-AU"/>
              </w:rPr>
              <w:t>Invest in evidence-based promotion, prevention and early intervention initiatives and primary mental health care supporting the prevention, early detection and treatment of mental health problems experienced by LGBTI</w:t>
            </w:r>
            <w:r w:rsidR="005C73D0">
              <w:rPr>
                <w:rFonts w:ascii="Myriad Pro" w:hAnsi="Myriad Pro"/>
                <w:bCs/>
                <w:lang w:val="en-AU"/>
              </w:rPr>
              <w:t>Q+</w:t>
            </w:r>
            <w:r w:rsidR="00634DE9" w:rsidRPr="00634DE9">
              <w:rPr>
                <w:rFonts w:ascii="Myriad Pro" w:hAnsi="Myriad Pro"/>
                <w:bCs/>
                <w:lang w:val="en-AU"/>
              </w:rPr>
              <w:t xml:space="preserve"> people and communities.</w:t>
            </w:r>
          </w:p>
        </w:tc>
      </w:tr>
    </w:tbl>
    <w:p w14:paraId="7FE01E43" w14:textId="77777777" w:rsidR="00492A67" w:rsidRDefault="00492A67" w:rsidP="004B54E2">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4B54E2" w:rsidRPr="00D90920" w14:paraId="2209AE47" w14:textId="77777777" w:rsidTr="00C17DB2">
        <w:tc>
          <w:tcPr>
            <w:tcW w:w="9016" w:type="dxa"/>
            <w:shd w:val="clear" w:color="auto" w:fill="B4C6E7" w:themeFill="accent1" w:themeFillTint="66"/>
          </w:tcPr>
          <w:p w14:paraId="3501D308" w14:textId="6F757FC7" w:rsidR="004B54E2" w:rsidRPr="00195619" w:rsidRDefault="004B54E2" w:rsidP="00C17DB2">
            <w:pPr>
              <w:rPr>
                <w:rFonts w:ascii="Myriad Pro" w:hAnsi="Myriad Pro"/>
              </w:rPr>
            </w:pPr>
            <w:r w:rsidRPr="00D90920">
              <w:rPr>
                <w:rFonts w:ascii="Myriad Pro" w:hAnsi="Myriad Pro"/>
                <w:b/>
                <w:bCs/>
              </w:rPr>
              <w:t>Recommendation</w:t>
            </w:r>
            <w:r w:rsidRPr="00D90920">
              <w:rPr>
                <w:rFonts w:ascii="Myriad Pro" w:hAnsi="Myriad Pro"/>
              </w:rPr>
              <w:t xml:space="preserve">: </w:t>
            </w:r>
            <w:r>
              <w:rPr>
                <w:rFonts w:ascii="Myriad Pro" w:hAnsi="Myriad Pro"/>
              </w:rPr>
              <w:t xml:space="preserve">Increased investment in </w:t>
            </w:r>
            <w:r w:rsidR="00CA19F3" w:rsidRPr="00CA19F3">
              <w:rPr>
                <w:rFonts w:ascii="Myriad Pro" w:hAnsi="Myriad Pro"/>
              </w:rPr>
              <w:t>tailored mental health and suicide prevention initiatives, including both clinical and community-based support, to build the capacity and resilience of LGBT</w:t>
            </w:r>
            <w:r w:rsidR="00CA19F3">
              <w:rPr>
                <w:rFonts w:ascii="Myriad Pro" w:hAnsi="Myriad Pro"/>
              </w:rPr>
              <w:t xml:space="preserve">IQ+ </w:t>
            </w:r>
            <w:r w:rsidR="00CA19F3" w:rsidRPr="00CA19F3">
              <w:rPr>
                <w:rFonts w:ascii="Myriad Pro" w:hAnsi="Myriad Pro"/>
              </w:rPr>
              <w:t>communities.</w:t>
            </w:r>
          </w:p>
        </w:tc>
      </w:tr>
    </w:tbl>
    <w:p w14:paraId="7E5F2967" w14:textId="77777777" w:rsidR="00855350" w:rsidRDefault="00855350" w:rsidP="00395C0F">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395C0F" w:rsidRPr="00D90920" w14:paraId="1012602F" w14:textId="77777777" w:rsidTr="00C17DB2">
        <w:tc>
          <w:tcPr>
            <w:tcW w:w="9016" w:type="dxa"/>
            <w:shd w:val="clear" w:color="auto" w:fill="B4C6E7" w:themeFill="accent1" w:themeFillTint="66"/>
          </w:tcPr>
          <w:p w14:paraId="690215FC" w14:textId="402974B1" w:rsidR="00935D68" w:rsidRPr="00195619" w:rsidRDefault="00395C0F" w:rsidP="00C17DB2">
            <w:pPr>
              <w:rPr>
                <w:rFonts w:ascii="Myriad Pro" w:hAnsi="Myriad Pro"/>
              </w:rPr>
            </w:pPr>
            <w:r w:rsidRPr="00D90920">
              <w:rPr>
                <w:rFonts w:ascii="Myriad Pro" w:hAnsi="Myriad Pro"/>
                <w:b/>
                <w:bCs/>
              </w:rPr>
              <w:t>Recommendation</w:t>
            </w:r>
            <w:r w:rsidRPr="00D90920">
              <w:rPr>
                <w:rFonts w:ascii="Myriad Pro" w:hAnsi="Myriad Pro"/>
              </w:rPr>
              <w:t xml:space="preserve">: </w:t>
            </w:r>
            <w:r w:rsidR="00935D68">
              <w:rPr>
                <w:rFonts w:ascii="Myriad Pro" w:hAnsi="Myriad Pro"/>
              </w:rPr>
              <w:t>Increase investment to Q</w:t>
            </w:r>
            <w:r w:rsidR="001D489D">
              <w:rPr>
                <w:rFonts w:ascii="Myriad Pro" w:hAnsi="Myriad Pro"/>
              </w:rPr>
              <w:t>L</w:t>
            </w:r>
            <w:r w:rsidR="00935D68">
              <w:rPr>
                <w:rFonts w:ascii="Myriad Pro" w:hAnsi="Myriad Pro"/>
              </w:rPr>
              <w:t>ife to ensure appropriate coverage across all jurisdictions.</w:t>
            </w:r>
          </w:p>
        </w:tc>
      </w:tr>
    </w:tbl>
    <w:p w14:paraId="70446BE4" w14:textId="52B036EF" w:rsidR="00395C0F" w:rsidRDefault="00395C0F" w:rsidP="00395C0F">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924F0B" w:rsidRPr="00D90920" w14:paraId="52B18332" w14:textId="77777777" w:rsidTr="00C17DB2">
        <w:tc>
          <w:tcPr>
            <w:tcW w:w="9016" w:type="dxa"/>
            <w:shd w:val="clear" w:color="auto" w:fill="B4C6E7" w:themeFill="accent1" w:themeFillTint="66"/>
          </w:tcPr>
          <w:p w14:paraId="1FF3452D" w14:textId="3678695D" w:rsidR="00924F0B" w:rsidRPr="00195619" w:rsidRDefault="00924F0B" w:rsidP="00C17DB2">
            <w:pPr>
              <w:rPr>
                <w:rFonts w:ascii="Myriad Pro" w:hAnsi="Myriad Pro"/>
              </w:rPr>
            </w:pPr>
            <w:r w:rsidRPr="00D90920">
              <w:rPr>
                <w:rFonts w:ascii="Myriad Pro" w:hAnsi="Myriad Pro"/>
                <w:b/>
                <w:bCs/>
              </w:rPr>
              <w:t>Recommendation</w:t>
            </w:r>
            <w:r w:rsidRPr="00D90920">
              <w:rPr>
                <w:rFonts w:ascii="Myriad Pro" w:hAnsi="Myriad Pro"/>
              </w:rPr>
              <w:t xml:space="preserve">: </w:t>
            </w:r>
            <w:r w:rsidR="00357490">
              <w:rPr>
                <w:rFonts w:ascii="Myriad Pro" w:hAnsi="Myriad Pro"/>
              </w:rPr>
              <w:t xml:space="preserve">Investment </w:t>
            </w:r>
            <w:r w:rsidR="000B2C47">
              <w:rPr>
                <w:rFonts w:ascii="Myriad Pro" w:hAnsi="Myriad Pro"/>
              </w:rPr>
              <w:t xml:space="preserve">in establishing a National Suicide Prevention Office with a funded portfolio to address LGBTIQ+ suicide prevention. </w:t>
            </w:r>
          </w:p>
        </w:tc>
      </w:tr>
    </w:tbl>
    <w:p w14:paraId="288F63C5" w14:textId="77777777" w:rsidR="00924F0B" w:rsidRPr="00395C0F" w:rsidRDefault="00924F0B" w:rsidP="00395C0F">
      <w:pPr>
        <w:rPr>
          <w:rFonts w:ascii="Myriad Pro" w:hAnsi="Myriad Pro"/>
          <w:b/>
          <w:bCs/>
          <w:lang w:val="en-AU"/>
        </w:rPr>
      </w:pPr>
    </w:p>
    <w:p w14:paraId="028619ED" w14:textId="7BA59E58" w:rsidR="00324853" w:rsidRPr="0014152A" w:rsidRDefault="00324853">
      <w:pPr>
        <w:rPr>
          <w:rFonts w:asciiTheme="majorHAnsi" w:hAnsiTheme="majorHAnsi"/>
          <w:b/>
          <w:bCs/>
          <w:color w:val="4472C4" w:themeColor="accent1"/>
          <w:sz w:val="32"/>
          <w:szCs w:val="32"/>
          <w:lang w:val="en-AU"/>
        </w:rPr>
      </w:pPr>
      <w:r w:rsidRPr="00753AFE">
        <w:rPr>
          <w:rFonts w:asciiTheme="majorHAnsi" w:hAnsiTheme="majorHAnsi"/>
          <w:b/>
          <w:bCs/>
          <w:color w:val="4472C4" w:themeColor="accent1"/>
          <w:sz w:val="32"/>
          <w:szCs w:val="32"/>
          <w:lang w:val="en-AU"/>
        </w:rPr>
        <w:t xml:space="preserve">Priority Area </w:t>
      </w:r>
      <w:r w:rsidR="00C97F3A">
        <w:rPr>
          <w:rFonts w:asciiTheme="majorHAnsi" w:hAnsiTheme="majorHAnsi"/>
          <w:b/>
          <w:bCs/>
          <w:color w:val="4472C4" w:themeColor="accent1"/>
          <w:sz w:val="32"/>
          <w:szCs w:val="32"/>
          <w:lang w:val="en-AU"/>
        </w:rPr>
        <w:t>6</w:t>
      </w:r>
      <w:r w:rsidRPr="00753AFE">
        <w:rPr>
          <w:rFonts w:asciiTheme="majorHAnsi" w:hAnsiTheme="majorHAnsi"/>
          <w:b/>
          <w:bCs/>
          <w:color w:val="4472C4" w:themeColor="accent1"/>
          <w:sz w:val="32"/>
          <w:szCs w:val="32"/>
          <w:lang w:val="en-AU"/>
        </w:rPr>
        <w:t>:</w:t>
      </w:r>
      <w:r w:rsidR="002722AE" w:rsidRPr="00032A17">
        <w:rPr>
          <w:rFonts w:ascii="Myriad Pro" w:hAnsi="Myriad Pro"/>
          <w:b/>
          <w:bCs/>
          <w:lang w:val="en-AU"/>
        </w:rPr>
        <w:t xml:space="preserve"> </w:t>
      </w:r>
      <w:r w:rsidR="004D2B6F">
        <w:rPr>
          <w:rFonts w:asciiTheme="majorHAnsi" w:hAnsiTheme="majorHAnsi"/>
          <w:b/>
          <w:bCs/>
          <w:color w:val="4472C4" w:themeColor="accent1"/>
          <w:sz w:val="32"/>
          <w:szCs w:val="32"/>
          <w:lang w:val="en-AU"/>
        </w:rPr>
        <w:t>A cu</w:t>
      </w:r>
      <w:r w:rsidR="0092193B" w:rsidRPr="0014152A">
        <w:rPr>
          <w:rFonts w:asciiTheme="majorHAnsi" w:hAnsiTheme="majorHAnsi"/>
          <w:b/>
          <w:bCs/>
          <w:color w:val="4472C4" w:themeColor="accent1"/>
          <w:sz w:val="32"/>
          <w:szCs w:val="32"/>
          <w:lang w:val="en-AU"/>
        </w:rPr>
        <w:t xml:space="preserve">lturally safe and inclusive </w:t>
      </w:r>
      <w:r w:rsidR="00D81DDB">
        <w:rPr>
          <w:rFonts w:asciiTheme="majorHAnsi" w:hAnsiTheme="majorHAnsi"/>
          <w:b/>
          <w:bCs/>
          <w:color w:val="4472C4" w:themeColor="accent1"/>
          <w:sz w:val="32"/>
          <w:szCs w:val="32"/>
          <w:lang w:val="en-AU"/>
        </w:rPr>
        <w:t xml:space="preserve">Ageing and </w:t>
      </w:r>
      <w:r w:rsidR="0092193B" w:rsidRPr="0014152A">
        <w:rPr>
          <w:rFonts w:asciiTheme="majorHAnsi" w:hAnsiTheme="majorHAnsi"/>
          <w:b/>
          <w:bCs/>
          <w:color w:val="4472C4" w:themeColor="accent1"/>
          <w:sz w:val="32"/>
          <w:szCs w:val="32"/>
          <w:lang w:val="en-AU"/>
        </w:rPr>
        <w:t>Aged Care S</w:t>
      </w:r>
      <w:r w:rsidR="0014152A">
        <w:rPr>
          <w:rFonts w:asciiTheme="majorHAnsi" w:hAnsiTheme="majorHAnsi"/>
          <w:b/>
          <w:bCs/>
          <w:color w:val="4472C4" w:themeColor="accent1"/>
          <w:sz w:val="32"/>
          <w:szCs w:val="32"/>
          <w:lang w:val="en-AU"/>
        </w:rPr>
        <w:t>ystem</w:t>
      </w:r>
      <w:r w:rsidR="0092193B" w:rsidRPr="0014152A">
        <w:rPr>
          <w:rFonts w:asciiTheme="majorHAnsi" w:hAnsiTheme="majorHAnsi"/>
          <w:b/>
          <w:bCs/>
          <w:color w:val="4472C4" w:themeColor="accent1"/>
          <w:sz w:val="32"/>
          <w:szCs w:val="32"/>
          <w:lang w:val="en-AU"/>
        </w:rPr>
        <w:t xml:space="preserve"> </w:t>
      </w:r>
      <w:r w:rsidR="0014152A">
        <w:rPr>
          <w:rFonts w:asciiTheme="majorHAnsi" w:hAnsiTheme="majorHAnsi"/>
          <w:b/>
          <w:bCs/>
          <w:color w:val="4472C4" w:themeColor="accent1"/>
          <w:sz w:val="32"/>
          <w:szCs w:val="32"/>
          <w:lang w:val="en-AU"/>
        </w:rPr>
        <w:t>f</w:t>
      </w:r>
      <w:r w:rsidR="0092193B" w:rsidRPr="0014152A">
        <w:rPr>
          <w:rFonts w:asciiTheme="majorHAnsi" w:hAnsiTheme="majorHAnsi"/>
          <w:b/>
          <w:bCs/>
          <w:color w:val="4472C4" w:themeColor="accent1"/>
          <w:sz w:val="32"/>
          <w:szCs w:val="32"/>
          <w:lang w:val="en-AU"/>
        </w:rPr>
        <w:t>or older LGBTI people</w:t>
      </w:r>
    </w:p>
    <w:p w14:paraId="554107FC" w14:textId="224D49ED" w:rsidR="00324853" w:rsidRDefault="00324853">
      <w:pPr>
        <w:rPr>
          <w:rFonts w:ascii="Myriad Pro" w:hAnsi="Myriad Pro"/>
          <w:b/>
          <w:bCs/>
          <w:lang w:val="en-AU"/>
        </w:rPr>
      </w:pPr>
    </w:p>
    <w:p w14:paraId="0787FB36" w14:textId="2504E2D9" w:rsidR="0014152A" w:rsidRPr="0014152A" w:rsidRDefault="0014152A" w:rsidP="0014152A">
      <w:pPr>
        <w:rPr>
          <w:rFonts w:ascii="Myriad Pro" w:hAnsi="Myriad Pro"/>
          <w:lang w:val="en-AU"/>
        </w:rPr>
      </w:pPr>
      <w:r w:rsidRPr="0014152A">
        <w:rPr>
          <w:rFonts w:ascii="Myriad Pro" w:hAnsi="Myriad Pro"/>
          <w:lang w:val="en-AU"/>
        </w:rPr>
        <w:t xml:space="preserve">The Royal Commission into Aged Care Quality and Safety has </w:t>
      </w:r>
      <w:r w:rsidR="00CF17FE">
        <w:rPr>
          <w:rFonts w:ascii="Myriad Pro" w:hAnsi="Myriad Pro"/>
          <w:lang w:val="en-AU"/>
        </w:rPr>
        <w:t xml:space="preserve">placed a </w:t>
      </w:r>
      <w:r w:rsidR="009B3E11">
        <w:rPr>
          <w:rFonts w:ascii="Myriad Pro" w:hAnsi="Myriad Pro"/>
          <w:lang w:val="en-AU"/>
        </w:rPr>
        <w:t>much-needed spotlight</w:t>
      </w:r>
      <w:r w:rsidR="00CF17FE">
        <w:rPr>
          <w:rFonts w:ascii="Myriad Pro" w:hAnsi="Myriad Pro"/>
          <w:lang w:val="en-AU"/>
        </w:rPr>
        <w:t xml:space="preserve"> </w:t>
      </w:r>
      <w:r w:rsidRPr="0014152A">
        <w:rPr>
          <w:rFonts w:ascii="Myriad Pro" w:hAnsi="Myriad Pro"/>
          <w:lang w:val="en-AU"/>
        </w:rPr>
        <w:t xml:space="preserve">on the experiences of older Australians accessing aged care systems. Our national community consultation work to date has identified the specific needs of </w:t>
      </w:r>
      <w:r w:rsidR="00DF73A2">
        <w:rPr>
          <w:rFonts w:ascii="Myriad Pro" w:hAnsi="Myriad Pro"/>
          <w:lang w:val="en-AU"/>
        </w:rPr>
        <w:t>older LGBTI people</w:t>
      </w:r>
      <w:r w:rsidRPr="0014152A">
        <w:rPr>
          <w:rFonts w:ascii="Myriad Pro" w:hAnsi="Myriad Pro"/>
          <w:lang w:val="en-AU"/>
        </w:rPr>
        <w:t xml:space="preserve">. Despite some instances of excellent practice, overall aged care services are still to reach a standard where LGBTI older people feel culturally safe and free from discrimination </w:t>
      </w:r>
      <w:r w:rsidR="00DF73A2">
        <w:rPr>
          <w:rFonts w:ascii="Myriad Pro" w:hAnsi="Myriad Pro"/>
          <w:lang w:val="en-AU"/>
        </w:rPr>
        <w:t xml:space="preserve">and stigma </w:t>
      </w:r>
      <w:r w:rsidRPr="0014152A">
        <w:rPr>
          <w:rFonts w:ascii="Myriad Pro" w:hAnsi="Myriad Pro"/>
          <w:lang w:val="en-AU"/>
        </w:rPr>
        <w:t>when accessing aged care services.</w:t>
      </w:r>
      <w:r w:rsidRPr="0014152A">
        <w:rPr>
          <w:rFonts w:ascii="Myriad Pro" w:hAnsi="Myriad Pro"/>
          <w:vertAlign w:val="superscript"/>
          <w:lang w:val="en-AU"/>
        </w:rPr>
        <w:footnoteReference w:id="18"/>
      </w:r>
      <w:r w:rsidRPr="0014152A">
        <w:rPr>
          <w:rFonts w:ascii="Myriad Pro" w:hAnsi="Myriad Pro"/>
          <w:lang w:val="en-AU"/>
        </w:rPr>
        <w:t xml:space="preserve"> Social isolation is a reality for many LGBTI older people. The Royal Commission acknowledges ageism as being at the root of attitudes to older people, which also applies to the LGBTI community.</w:t>
      </w:r>
      <w:r w:rsidRPr="0014152A">
        <w:rPr>
          <w:rFonts w:ascii="Myriad Pro" w:hAnsi="Myriad Pro"/>
          <w:vertAlign w:val="superscript"/>
          <w:lang w:val="en-AU"/>
        </w:rPr>
        <w:footnoteReference w:id="19"/>
      </w:r>
      <w:r w:rsidRPr="0014152A">
        <w:rPr>
          <w:rFonts w:ascii="Myriad Pro" w:hAnsi="Myriad Pro"/>
          <w:lang w:val="en-AU"/>
        </w:rPr>
        <w:t xml:space="preserve"> </w:t>
      </w:r>
    </w:p>
    <w:p w14:paraId="0BA78B67" w14:textId="303C2438" w:rsidR="00881361" w:rsidRDefault="00881361">
      <w:pPr>
        <w:rPr>
          <w:rFonts w:ascii="Myriad Pro" w:hAnsi="Myriad Pro"/>
          <w:lang w:val="en-AU"/>
        </w:rPr>
      </w:pPr>
    </w:p>
    <w:p w14:paraId="0DAFBE7C" w14:textId="17998910" w:rsidR="00B01CF1" w:rsidRPr="00CD1779" w:rsidRDefault="0006414A" w:rsidP="00CD1779">
      <w:pPr>
        <w:rPr>
          <w:rFonts w:ascii="Myriad Pro" w:hAnsi="Myriad Pro"/>
        </w:rPr>
      </w:pPr>
      <w:r w:rsidRPr="0006414A">
        <w:rPr>
          <w:rFonts w:ascii="Myriad Pro" w:hAnsi="Myriad Pro"/>
        </w:rPr>
        <w:t>The LGBTI C</w:t>
      </w:r>
      <w:r w:rsidR="00B01CF1">
        <w:rPr>
          <w:rFonts w:ascii="Myriad Pro" w:hAnsi="Myriad Pro"/>
        </w:rPr>
        <w:t>ommunity Visitor Scheme</w:t>
      </w:r>
      <w:r w:rsidRPr="0006414A">
        <w:rPr>
          <w:rFonts w:ascii="Myriad Pro" w:hAnsi="Myriad Pro"/>
        </w:rPr>
        <w:t xml:space="preserve"> is important as it is a </w:t>
      </w:r>
      <w:r w:rsidR="00CD1779" w:rsidRPr="0006414A">
        <w:rPr>
          <w:rFonts w:ascii="Myriad Pro" w:hAnsi="Myriad Pro"/>
        </w:rPr>
        <w:t>peer-to-peer</w:t>
      </w:r>
      <w:r w:rsidRPr="0006414A">
        <w:rPr>
          <w:rFonts w:ascii="Myriad Pro" w:hAnsi="Myriad Pro"/>
        </w:rPr>
        <w:t xml:space="preserve"> service, matching people from LGBTI communities with older LGBTI people who are in residential aged care or accessing home care support packages</w:t>
      </w:r>
      <w:r w:rsidR="00B01CF1">
        <w:rPr>
          <w:rFonts w:ascii="Myriad Pro" w:hAnsi="Myriad Pro"/>
        </w:rPr>
        <w:t xml:space="preserve">. </w:t>
      </w:r>
      <w:r w:rsidR="00CD1779">
        <w:rPr>
          <w:rFonts w:ascii="Myriad Pro" w:hAnsi="Myriad Pro"/>
        </w:rPr>
        <w:t>However, it</w:t>
      </w:r>
      <w:r w:rsidR="00B01CF1" w:rsidRPr="00B01CF1">
        <w:rPr>
          <w:rFonts w:ascii="Myriad Pro" w:hAnsi="Myriad Pro"/>
        </w:rPr>
        <w:t xml:space="preserve"> is not available in all jurisdictions. The Australian Government funds four organisations to auspice the program. Currently it is delivered in Victoria (Switchboard), NSW (ACON), South Australia (COTA SA), Queensland (Queensland Aids Council Inc) and Western Australia (Umbrella Multicultural Community Care Services Inc). In the most recent CVS funding round LGBTI CVS services received no additional funding, or faced cuts to existing funding, with a large portion of the funding going to a mainstream provider to deliver LGBTI CVS services. </w:t>
      </w:r>
      <w:r w:rsidR="00CD1779">
        <w:rPr>
          <w:rFonts w:ascii="Myriad Pro" w:hAnsi="Myriad Pro"/>
        </w:rPr>
        <w:t xml:space="preserve">LHA </w:t>
      </w:r>
      <w:r w:rsidR="00B01CF1" w:rsidRPr="00B01CF1">
        <w:rPr>
          <w:rFonts w:ascii="Myriad Pro" w:hAnsi="Myriad Pro"/>
        </w:rPr>
        <w:t>would like to take this opportunity to reassert its support for the LGBTI CVS to be delivered by LGBTI</w:t>
      </w:r>
      <w:r w:rsidR="00CD1779">
        <w:rPr>
          <w:rFonts w:ascii="Myriad Pro" w:hAnsi="Myriad Pro"/>
        </w:rPr>
        <w:t>Q+</w:t>
      </w:r>
      <w:r w:rsidR="00B01CF1" w:rsidRPr="00B01CF1">
        <w:rPr>
          <w:rFonts w:ascii="Myriad Pro" w:hAnsi="Myriad Pro"/>
        </w:rPr>
        <w:t xml:space="preserve"> community organisations. Maintaining and expanding specialised LGBTI Community Visitor Schemes in regional areas is essential in addressing social isolation and community connection for older LGBTI people. </w:t>
      </w:r>
    </w:p>
    <w:p w14:paraId="23BC8298" w14:textId="77777777" w:rsidR="00D7697C" w:rsidRDefault="00D7697C">
      <w:pPr>
        <w:rPr>
          <w:rFonts w:ascii="Myriad Pro" w:hAnsi="Myriad Pro"/>
          <w:lang w:val="en-AU"/>
        </w:rPr>
      </w:pPr>
    </w:p>
    <w:p w14:paraId="4FA157CB" w14:textId="795326EC" w:rsidR="00E7013A" w:rsidRDefault="00AB2D29">
      <w:pPr>
        <w:rPr>
          <w:rFonts w:ascii="Myriad Pro" w:hAnsi="Myriad Pro"/>
          <w:lang w:val="en-AU"/>
        </w:rPr>
      </w:pPr>
      <w:r>
        <w:rPr>
          <w:rFonts w:ascii="Myriad Pro" w:hAnsi="Myriad Pro"/>
          <w:lang w:val="en-AU"/>
        </w:rPr>
        <w:t xml:space="preserve">For more information on LGBTIQ+ Health Australia’s submissions to the Royal Commission into Aged Care Quality and Safety, visit: </w:t>
      </w:r>
      <w:hyperlink r:id="rId24" w:history="1">
        <w:r w:rsidRPr="0015706C">
          <w:rPr>
            <w:rStyle w:val="Hyperlink"/>
            <w:rFonts w:ascii="Myriad Pro" w:hAnsi="Myriad Pro"/>
            <w:lang w:val="en-AU"/>
          </w:rPr>
          <w:t>https://www.lgbtiqhealth.org.au/submissions_aged_care_rc</w:t>
        </w:r>
      </w:hyperlink>
      <w:r>
        <w:rPr>
          <w:rFonts w:ascii="Myriad Pro" w:hAnsi="Myriad Pro"/>
          <w:lang w:val="en-AU"/>
        </w:rPr>
        <w:t xml:space="preserve"> </w:t>
      </w:r>
    </w:p>
    <w:p w14:paraId="37C8FA40" w14:textId="77777777" w:rsidR="00AB2D29" w:rsidRDefault="00AB2D29">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6B5973" w:rsidRPr="00D90920" w14:paraId="577CBBFD" w14:textId="77777777" w:rsidTr="00C17DB2">
        <w:tc>
          <w:tcPr>
            <w:tcW w:w="9016" w:type="dxa"/>
            <w:shd w:val="clear" w:color="auto" w:fill="B4C6E7" w:themeFill="accent1" w:themeFillTint="66"/>
          </w:tcPr>
          <w:p w14:paraId="56AD7560" w14:textId="4C5A7739" w:rsidR="006B5973" w:rsidRPr="003953AB" w:rsidRDefault="006B5973" w:rsidP="00C17DB2">
            <w:pPr>
              <w:rPr>
                <w:rFonts w:ascii="Myriad Pro" w:hAnsi="Myriad Pro"/>
                <w:bCs/>
                <w:lang w:val="en-AU"/>
              </w:rPr>
            </w:pPr>
            <w:r w:rsidRPr="00D90920">
              <w:rPr>
                <w:rFonts w:ascii="Myriad Pro" w:hAnsi="Myriad Pro"/>
                <w:b/>
                <w:bCs/>
              </w:rPr>
              <w:t>Recommendation</w:t>
            </w:r>
            <w:r w:rsidRPr="00D90920">
              <w:rPr>
                <w:rFonts w:ascii="Myriad Pro" w:hAnsi="Myriad Pro"/>
              </w:rPr>
              <w:t xml:space="preserve">: </w:t>
            </w:r>
            <w:r w:rsidR="001B6338">
              <w:rPr>
                <w:rFonts w:ascii="Myriad Pro" w:hAnsi="Myriad Pro"/>
              </w:rPr>
              <w:t>Investment</w:t>
            </w:r>
            <w:r w:rsidRPr="006B5973">
              <w:rPr>
                <w:rFonts w:ascii="Myriad Pro" w:hAnsi="Myriad Pro"/>
                <w:lang w:val="en-AU"/>
              </w:rPr>
              <w:t xml:space="preserve"> to ensure LGBTI-specific recommendations </w:t>
            </w:r>
            <w:r>
              <w:rPr>
                <w:rFonts w:ascii="Myriad Pro" w:hAnsi="Myriad Pro"/>
                <w:lang w:val="en-AU"/>
              </w:rPr>
              <w:t xml:space="preserve">in the Royal Commission into Aged Care’s final report </w:t>
            </w:r>
            <w:r w:rsidRPr="006B5973">
              <w:rPr>
                <w:rFonts w:ascii="Myriad Pro" w:hAnsi="Myriad Pro"/>
                <w:lang w:val="en-AU"/>
              </w:rPr>
              <w:t>are funded appropriately</w:t>
            </w:r>
            <w:r w:rsidR="001B6338">
              <w:rPr>
                <w:rFonts w:ascii="Myriad Pro" w:hAnsi="Myriad Pro"/>
                <w:lang w:val="en-AU"/>
              </w:rPr>
              <w:t>.</w:t>
            </w:r>
          </w:p>
        </w:tc>
      </w:tr>
    </w:tbl>
    <w:p w14:paraId="2E356CE1" w14:textId="77777777" w:rsidR="00F24AE1" w:rsidRDefault="00F24AE1">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F24AE1" w:rsidRPr="00D90920" w14:paraId="37ACBB8A" w14:textId="77777777" w:rsidTr="00C17DB2">
        <w:tc>
          <w:tcPr>
            <w:tcW w:w="9016" w:type="dxa"/>
            <w:shd w:val="clear" w:color="auto" w:fill="B4C6E7" w:themeFill="accent1" w:themeFillTint="66"/>
          </w:tcPr>
          <w:p w14:paraId="44597A11" w14:textId="3D3DD2E7" w:rsidR="00F24AE1" w:rsidRPr="003953AB" w:rsidRDefault="00F24AE1" w:rsidP="00C17DB2">
            <w:pPr>
              <w:rPr>
                <w:rFonts w:ascii="Myriad Pro" w:hAnsi="Myriad Pro"/>
                <w:bCs/>
                <w:lang w:val="en-AU"/>
              </w:rPr>
            </w:pPr>
            <w:r w:rsidRPr="00D90920">
              <w:rPr>
                <w:rFonts w:ascii="Myriad Pro" w:hAnsi="Myriad Pro"/>
                <w:b/>
                <w:bCs/>
              </w:rPr>
              <w:t>Recommendation</w:t>
            </w:r>
            <w:r w:rsidRPr="00D90920">
              <w:rPr>
                <w:rFonts w:ascii="Myriad Pro" w:hAnsi="Myriad Pro"/>
              </w:rPr>
              <w:t xml:space="preserve">: </w:t>
            </w:r>
            <w:r w:rsidR="006D3104" w:rsidRPr="006D3104">
              <w:rPr>
                <w:rFonts w:ascii="Myriad Pro" w:hAnsi="Myriad Pro"/>
                <w:lang w:val="en-AU"/>
              </w:rPr>
              <w:t>Establish and support LGBTI CVS schemes in areas where they currently do not exist, delivered by LGBTI</w:t>
            </w:r>
            <w:r w:rsidR="00C1222A">
              <w:rPr>
                <w:rFonts w:ascii="Myriad Pro" w:hAnsi="Myriad Pro"/>
                <w:lang w:val="en-AU"/>
              </w:rPr>
              <w:t>Q+</w:t>
            </w:r>
            <w:r w:rsidR="006D3104" w:rsidRPr="006D3104">
              <w:rPr>
                <w:rFonts w:ascii="Myriad Pro" w:hAnsi="Myriad Pro"/>
                <w:lang w:val="en-AU"/>
              </w:rPr>
              <w:t xml:space="preserve"> health organisations</w:t>
            </w:r>
            <w:r w:rsidR="008A2DBF">
              <w:rPr>
                <w:rFonts w:ascii="Myriad Pro" w:hAnsi="Myriad Pro"/>
                <w:lang w:val="en-AU"/>
              </w:rPr>
              <w:t xml:space="preserve">, </w:t>
            </w:r>
            <w:r w:rsidR="006D3104" w:rsidRPr="006D3104">
              <w:rPr>
                <w:rFonts w:ascii="Myriad Pro" w:hAnsi="Myriad Pro"/>
                <w:lang w:val="en-AU"/>
              </w:rPr>
              <w:t>who have the most expertise in providing culturally competent programs.</w:t>
            </w:r>
            <w:r w:rsidR="006D3104">
              <w:rPr>
                <w:rFonts w:ascii="Myriad Pro" w:hAnsi="Myriad Pro"/>
                <w:lang w:val="en-AU"/>
              </w:rPr>
              <w:t xml:space="preserve"> </w:t>
            </w:r>
          </w:p>
        </w:tc>
      </w:tr>
    </w:tbl>
    <w:p w14:paraId="3B303B23" w14:textId="77777777" w:rsidR="00F24AE1" w:rsidRPr="00032A17" w:rsidRDefault="00F24AE1">
      <w:pPr>
        <w:rPr>
          <w:rFonts w:ascii="Myriad Pro" w:hAnsi="Myriad Pro"/>
          <w:b/>
          <w:bCs/>
          <w:lang w:val="en-AU"/>
        </w:rPr>
      </w:pPr>
    </w:p>
    <w:p w14:paraId="186DF505" w14:textId="120FD70D" w:rsidR="00324853" w:rsidRPr="006A50F0" w:rsidRDefault="00324853">
      <w:pPr>
        <w:rPr>
          <w:rFonts w:asciiTheme="majorHAnsi" w:hAnsiTheme="majorHAnsi"/>
          <w:b/>
          <w:bCs/>
          <w:color w:val="4472C4" w:themeColor="accent1"/>
          <w:sz w:val="32"/>
          <w:szCs w:val="32"/>
          <w:lang w:val="en-AU"/>
        </w:rPr>
      </w:pPr>
      <w:r w:rsidRPr="006A50F0">
        <w:rPr>
          <w:rFonts w:asciiTheme="majorHAnsi" w:hAnsiTheme="majorHAnsi"/>
          <w:b/>
          <w:bCs/>
          <w:color w:val="4472C4" w:themeColor="accent1"/>
          <w:sz w:val="32"/>
          <w:szCs w:val="32"/>
          <w:lang w:val="en-AU"/>
        </w:rPr>
        <w:t xml:space="preserve">Priority Area </w:t>
      </w:r>
      <w:r w:rsidR="00C97F3A">
        <w:rPr>
          <w:rFonts w:asciiTheme="majorHAnsi" w:hAnsiTheme="majorHAnsi"/>
          <w:b/>
          <w:bCs/>
          <w:color w:val="4472C4" w:themeColor="accent1"/>
          <w:sz w:val="32"/>
          <w:szCs w:val="32"/>
          <w:lang w:val="en-AU"/>
        </w:rPr>
        <w:t>7</w:t>
      </w:r>
      <w:r w:rsidRPr="006A50F0">
        <w:rPr>
          <w:rFonts w:asciiTheme="majorHAnsi" w:hAnsiTheme="majorHAnsi"/>
          <w:b/>
          <w:bCs/>
          <w:color w:val="4472C4" w:themeColor="accent1"/>
          <w:sz w:val="32"/>
          <w:szCs w:val="32"/>
          <w:lang w:val="en-AU"/>
        </w:rPr>
        <w:t>:</w:t>
      </w:r>
      <w:r w:rsidR="00E40993" w:rsidRPr="006A50F0">
        <w:rPr>
          <w:rFonts w:asciiTheme="majorHAnsi" w:hAnsiTheme="majorHAnsi"/>
          <w:b/>
          <w:bCs/>
          <w:color w:val="4472C4" w:themeColor="accent1"/>
          <w:sz w:val="32"/>
          <w:szCs w:val="32"/>
          <w:lang w:val="en-AU"/>
        </w:rPr>
        <w:t xml:space="preserve"> </w:t>
      </w:r>
      <w:r w:rsidR="006A5139">
        <w:rPr>
          <w:rFonts w:asciiTheme="majorHAnsi" w:hAnsiTheme="majorHAnsi"/>
          <w:b/>
          <w:bCs/>
          <w:color w:val="4472C4" w:themeColor="accent1"/>
          <w:sz w:val="32"/>
          <w:szCs w:val="32"/>
          <w:lang w:val="en-AU"/>
        </w:rPr>
        <w:t xml:space="preserve">LGBTIQ+ </w:t>
      </w:r>
      <w:r w:rsidR="00B056D0">
        <w:rPr>
          <w:rFonts w:asciiTheme="majorHAnsi" w:hAnsiTheme="majorHAnsi"/>
          <w:b/>
          <w:bCs/>
          <w:color w:val="4472C4" w:themeColor="accent1"/>
          <w:sz w:val="32"/>
          <w:szCs w:val="32"/>
          <w:lang w:val="en-AU"/>
        </w:rPr>
        <w:t>d</w:t>
      </w:r>
      <w:r w:rsidR="00A25620">
        <w:rPr>
          <w:rFonts w:asciiTheme="majorHAnsi" w:hAnsiTheme="majorHAnsi"/>
          <w:b/>
          <w:bCs/>
          <w:color w:val="4472C4" w:themeColor="accent1"/>
          <w:sz w:val="32"/>
          <w:szCs w:val="32"/>
          <w:lang w:val="en-AU"/>
        </w:rPr>
        <w:t xml:space="preserve">isability </w:t>
      </w:r>
      <w:r w:rsidR="00A5412E">
        <w:rPr>
          <w:rFonts w:asciiTheme="majorHAnsi" w:hAnsiTheme="majorHAnsi"/>
          <w:b/>
          <w:bCs/>
          <w:color w:val="4472C4" w:themeColor="accent1"/>
          <w:sz w:val="32"/>
          <w:szCs w:val="32"/>
          <w:lang w:val="en-AU"/>
        </w:rPr>
        <w:t xml:space="preserve">inclusion </w:t>
      </w:r>
    </w:p>
    <w:p w14:paraId="640572EC" w14:textId="60849CE7" w:rsidR="002722AE" w:rsidRDefault="002722AE">
      <w:pPr>
        <w:rPr>
          <w:rFonts w:ascii="Myriad Pro" w:hAnsi="Myriad Pro"/>
          <w:b/>
          <w:bCs/>
          <w:lang w:val="en-AU"/>
        </w:rPr>
      </w:pPr>
    </w:p>
    <w:p w14:paraId="3D57A3A9" w14:textId="5B8FCE0D" w:rsidR="00845413" w:rsidRPr="00845413" w:rsidRDefault="00845413" w:rsidP="00845413">
      <w:pPr>
        <w:rPr>
          <w:rFonts w:ascii="Myriad Pro" w:hAnsi="Myriad Pro"/>
          <w:lang w:val="en-AU"/>
        </w:rPr>
      </w:pPr>
      <w:r w:rsidRPr="00845413">
        <w:rPr>
          <w:rFonts w:ascii="Myriad Pro" w:hAnsi="Myriad Pro"/>
          <w:iCs/>
          <w:lang w:val="en"/>
        </w:rPr>
        <w:t>Ableism is an issue that affects all people living with a disability. However, LGBTI</w:t>
      </w:r>
      <w:r>
        <w:rPr>
          <w:rFonts w:ascii="Myriad Pro" w:hAnsi="Myriad Pro"/>
          <w:iCs/>
          <w:lang w:val="en"/>
        </w:rPr>
        <w:t>Q+</w:t>
      </w:r>
      <w:r w:rsidRPr="00845413">
        <w:rPr>
          <w:rFonts w:ascii="Myriad Pro" w:hAnsi="Myriad Pro"/>
          <w:iCs/>
          <w:lang w:val="en"/>
        </w:rPr>
        <w:t xml:space="preserve"> people living with a disability </w:t>
      </w:r>
      <w:r w:rsidR="006A69D3">
        <w:rPr>
          <w:rFonts w:ascii="Myriad Pro" w:hAnsi="Myriad Pro"/>
          <w:iCs/>
          <w:lang w:val="en"/>
        </w:rPr>
        <w:t>(LGBTIQPWD)</w:t>
      </w:r>
      <w:r w:rsidR="002B7FD3">
        <w:rPr>
          <w:rFonts w:ascii="Myriad Pro" w:hAnsi="Myriad Pro"/>
          <w:iCs/>
          <w:lang w:val="en"/>
        </w:rPr>
        <w:t xml:space="preserve"> </w:t>
      </w:r>
      <w:r w:rsidRPr="00845413">
        <w:rPr>
          <w:rFonts w:ascii="Myriad Pro" w:hAnsi="Myriad Pro"/>
          <w:iCs/>
          <w:lang w:val="en"/>
        </w:rPr>
        <w:t xml:space="preserve">also experience multiple and intersecting forms of stigma and discrimination </w:t>
      </w:r>
      <w:r w:rsidR="009B3E11">
        <w:rPr>
          <w:rFonts w:ascii="Myriad Pro" w:hAnsi="Myriad Pro"/>
          <w:iCs/>
          <w:lang w:val="en"/>
        </w:rPr>
        <w:t>because</w:t>
      </w:r>
      <w:r w:rsidRPr="00845413">
        <w:rPr>
          <w:rFonts w:ascii="Myriad Pro" w:hAnsi="Myriad Pro"/>
          <w:iCs/>
          <w:lang w:val="en"/>
        </w:rPr>
        <w:t xml:space="preserve"> of their sexuality, gender and/or bodily diversity, and consequently are further marginalised.</w:t>
      </w:r>
      <w:r w:rsidRPr="00845413">
        <w:rPr>
          <w:rFonts w:ascii="Myriad Pro" w:hAnsi="Myriad Pro"/>
          <w:lang w:val="en"/>
        </w:rPr>
        <w:t xml:space="preserve"> </w:t>
      </w:r>
      <w:r w:rsidRPr="00845413">
        <w:rPr>
          <w:rFonts w:ascii="Myriad Pro" w:hAnsi="Myriad Pro"/>
          <w:iCs/>
          <w:lang w:val="en"/>
        </w:rPr>
        <w:t xml:space="preserve">This also results in them facing greater structural barriers in accessing disability services. </w:t>
      </w:r>
    </w:p>
    <w:p w14:paraId="20DF9B5B" w14:textId="77777777" w:rsidR="00845413" w:rsidRDefault="00845413">
      <w:pPr>
        <w:rPr>
          <w:rFonts w:ascii="Myriad Pro" w:hAnsi="Myriad Pro"/>
          <w:b/>
          <w:bCs/>
          <w:lang w:val="en-AU"/>
        </w:rPr>
      </w:pPr>
    </w:p>
    <w:p w14:paraId="1741335F" w14:textId="7A554489" w:rsidR="00A35507" w:rsidRPr="00A35507" w:rsidRDefault="00A35507">
      <w:pPr>
        <w:rPr>
          <w:rFonts w:ascii="Myriad Pro" w:hAnsi="Myriad Pro"/>
          <w:lang w:val="en-AU"/>
        </w:rPr>
      </w:pPr>
      <w:r w:rsidRPr="00A35507">
        <w:rPr>
          <w:rFonts w:ascii="Myriad Pro" w:hAnsi="Myriad Pro"/>
          <w:lang w:val="en-AU"/>
        </w:rPr>
        <w:t>The limited research that is available shows that the health and wellbei</w:t>
      </w:r>
      <w:r w:rsidR="006A69D3">
        <w:rPr>
          <w:rFonts w:ascii="Myriad Pro" w:hAnsi="Myriad Pro"/>
          <w:lang w:val="en-AU"/>
        </w:rPr>
        <w:t xml:space="preserve">ng of </w:t>
      </w:r>
      <w:r w:rsidR="001B4489">
        <w:rPr>
          <w:rFonts w:ascii="Myriad Pro" w:hAnsi="Myriad Pro"/>
          <w:lang w:val="en-AU"/>
        </w:rPr>
        <w:t>LGBTIQPW</w:t>
      </w:r>
      <w:r w:rsidR="006A69D3">
        <w:rPr>
          <w:rFonts w:ascii="Myriad Pro" w:hAnsi="Myriad Pro"/>
          <w:lang w:val="en-AU"/>
        </w:rPr>
        <w:t>D</w:t>
      </w:r>
      <w:r w:rsidRPr="00A35507">
        <w:rPr>
          <w:rFonts w:ascii="Myriad Pro" w:hAnsi="Myriad Pro"/>
          <w:lang w:val="en-AU"/>
        </w:rPr>
        <w:t xml:space="preserve"> is fragmented and under-resourced, and that there are higher rates of discrimination and reduced service access among LGBTI</w:t>
      </w:r>
      <w:r w:rsidR="001B4489">
        <w:rPr>
          <w:rFonts w:ascii="Myriad Pro" w:hAnsi="Myriad Pro"/>
          <w:lang w:val="en-AU"/>
        </w:rPr>
        <w:t>Q</w:t>
      </w:r>
      <w:r w:rsidRPr="00A35507">
        <w:rPr>
          <w:rFonts w:ascii="Myriad Pro" w:hAnsi="Myriad Pro"/>
          <w:lang w:val="en-AU"/>
        </w:rPr>
        <w:t>PWD compared with PWD and LGBTI</w:t>
      </w:r>
      <w:r w:rsidR="001B4489">
        <w:rPr>
          <w:rFonts w:ascii="Myriad Pro" w:hAnsi="Myriad Pro"/>
          <w:lang w:val="en-AU"/>
        </w:rPr>
        <w:t>Q+</w:t>
      </w:r>
      <w:r w:rsidRPr="00A35507">
        <w:rPr>
          <w:rFonts w:ascii="Myriad Pro" w:hAnsi="Myriad Pro"/>
          <w:lang w:val="en-AU"/>
        </w:rPr>
        <w:t xml:space="preserve"> people without disability. Reduced social connection, including family, services and support groups, across mainstream, disability and LGBTI</w:t>
      </w:r>
      <w:r w:rsidR="00524EB9">
        <w:rPr>
          <w:rFonts w:ascii="Myriad Pro" w:hAnsi="Myriad Pro"/>
          <w:lang w:val="en-AU"/>
        </w:rPr>
        <w:t>Q+</w:t>
      </w:r>
      <w:r w:rsidRPr="00A35507">
        <w:rPr>
          <w:rFonts w:ascii="Myriad Pro" w:hAnsi="Myriad Pro"/>
          <w:lang w:val="en-AU"/>
        </w:rPr>
        <w:t xml:space="preserve"> communities, correlates to significantly reduced health and wellbeing for LGBTIPWD. Conversely, positive and increased social connection is associated with improved health and wellbeing for LGBTIPWD.</w:t>
      </w:r>
    </w:p>
    <w:p w14:paraId="66A969EE" w14:textId="77777777" w:rsidR="00A35507" w:rsidRPr="00032A17" w:rsidRDefault="00A35507">
      <w:pPr>
        <w:rPr>
          <w:rFonts w:ascii="Myriad Pro" w:hAnsi="Myriad Pro"/>
          <w:b/>
          <w:bCs/>
          <w:lang w:val="en-AU"/>
        </w:rPr>
      </w:pPr>
    </w:p>
    <w:p w14:paraId="52FB4CFF" w14:textId="1D15BDEA" w:rsidR="00D90920" w:rsidRPr="00D90920" w:rsidRDefault="00D90920" w:rsidP="00D90920">
      <w:pPr>
        <w:rPr>
          <w:rFonts w:ascii="Myriad Pro" w:hAnsi="Myriad Pro"/>
          <w:lang w:val="en-AU"/>
        </w:rPr>
      </w:pPr>
      <w:r w:rsidRPr="00D90920">
        <w:rPr>
          <w:rFonts w:ascii="Myriad Pro" w:hAnsi="Myriad Pro"/>
          <w:lang w:val="en-AU"/>
        </w:rPr>
        <w:t>Currently, there are a range of disability support services to support people with disability to gain employment. However, tailored programs to support LGBTI</w:t>
      </w:r>
      <w:r w:rsidR="008C0A04">
        <w:rPr>
          <w:rFonts w:ascii="Myriad Pro" w:hAnsi="Myriad Pro"/>
          <w:lang w:val="en-AU"/>
        </w:rPr>
        <w:t>Q+</w:t>
      </w:r>
      <w:r w:rsidRPr="00D90920">
        <w:rPr>
          <w:rFonts w:ascii="Myriad Pro" w:hAnsi="Myriad Pro"/>
          <w:lang w:val="en-AU"/>
        </w:rPr>
        <w:t xml:space="preserve"> people with disability seeking employment are essential. The establishment of Employable Q program at </w:t>
      </w:r>
      <w:r w:rsidR="00CA571C">
        <w:rPr>
          <w:rFonts w:ascii="Myriad Pro" w:hAnsi="Myriad Pro"/>
          <w:lang w:val="en-AU"/>
        </w:rPr>
        <w:t xml:space="preserve">LHA </w:t>
      </w:r>
      <w:r w:rsidRPr="00D90920">
        <w:rPr>
          <w:rFonts w:ascii="Myriad Pro" w:hAnsi="Myriad Pro"/>
          <w:lang w:val="en-AU"/>
        </w:rPr>
        <w:t>aimed to provide LGBTI</w:t>
      </w:r>
      <w:r w:rsidR="008C0A04">
        <w:rPr>
          <w:rFonts w:ascii="Myriad Pro" w:hAnsi="Myriad Pro"/>
          <w:lang w:val="en-AU"/>
        </w:rPr>
        <w:t xml:space="preserve">Q+ </w:t>
      </w:r>
      <w:r w:rsidRPr="00D90920">
        <w:rPr>
          <w:rFonts w:ascii="Myriad Pro" w:hAnsi="Myriad Pro"/>
          <w:lang w:val="en-AU"/>
        </w:rPr>
        <w:t xml:space="preserve">organisations with a range of resources and tools to assist them in becoming more inclusive workplaces for </w:t>
      </w:r>
      <w:r w:rsidR="006A69D3">
        <w:rPr>
          <w:rFonts w:ascii="Myriad Pro" w:hAnsi="Myriad Pro"/>
          <w:lang w:val="en-AU"/>
        </w:rPr>
        <w:t>LGBTIQPWD</w:t>
      </w:r>
      <w:r w:rsidRPr="00D90920">
        <w:rPr>
          <w:rFonts w:ascii="Myriad Pro" w:hAnsi="Myriad Pro"/>
          <w:lang w:val="en-AU"/>
        </w:rPr>
        <w:t>. With the challenges of time-limited program funding, small things can be achieved. Therefore, to continue the momentum of this vital work, Employable Q project needs</w:t>
      </w:r>
      <w:r w:rsidRPr="00D90920">
        <w:rPr>
          <w:rFonts w:ascii="Myriad Pro" w:hAnsi="Myriad Pro"/>
        </w:rPr>
        <w:t xml:space="preserve"> funding to train organisations on the effective implementation of the toolkit resources to promote the hiring </w:t>
      </w:r>
      <w:r w:rsidR="006A69D3">
        <w:rPr>
          <w:rFonts w:ascii="Myriad Pro" w:hAnsi="Myriad Pro"/>
        </w:rPr>
        <w:t>LGBTIQPWD</w:t>
      </w:r>
      <w:r w:rsidRPr="00D90920">
        <w:rPr>
          <w:rFonts w:ascii="Myriad Pro" w:hAnsi="Myriad Pro"/>
        </w:rPr>
        <w:t>, for it to be evaluated and refined, and then expanded to mainstream organisations.</w:t>
      </w:r>
    </w:p>
    <w:p w14:paraId="0DC5B180" w14:textId="77777777" w:rsidR="00D90920" w:rsidRPr="00D90920" w:rsidRDefault="00D90920" w:rsidP="00D90920">
      <w:pPr>
        <w:rPr>
          <w:rFonts w:ascii="Myriad Pro" w:hAnsi="Myriad Pro"/>
          <w:lang w:val="en-AU"/>
        </w:rPr>
      </w:pPr>
    </w:p>
    <w:p w14:paraId="74372D53" w14:textId="23093A68" w:rsidR="00D90920" w:rsidRPr="00D90920" w:rsidRDefault="00D90920" w:rsidP="00D90920">
      <w:pPr>
        <w:rPr>
          <w:rFonts w:ascii="Myriad Pro" w:hAnsi="Myriad Pro"/>
          <w:lang w:val="en-AU"/>
        </w:rPr>
      </w:pPr>
      <w:r w:rsidRPr="00D90920">
        <w:rPr>
          <w:rFonts w:ascii="Myriad Pro" w:hAnsi="Myriad Pro"/>
          <w:lang w:val="en-AU"/>
        </w:rPr>
        <w:t xml:space="preserve">Furthermore, </w:t>
      </w:r>
      <w:r w:rsidR="00CA571C">
        <w:rPr>
          <w:rFonts w:ascii="Myriad Pro" w:hAnsi="Myriad Pro"/>
          <w:lang w:val="en-AU"/>
        </w:rPr>
        <w:t>LHA</w:t>
      </w:r>
      <w:r w:rsidRPr="00D90920">
        <w:rPr>
          <w:rFonts w:ascii="Myriad Pro" w:hAnsi="Myriad Pro"/>
          <w:lang w:val="en-AU"/>
        </w:rPr>
        <w:t xml:space="preserve"> sees enormous value in developing a second phase of the program to support </w:t>
      </w:r>
      <w:r w:rsidR="006A69D3">
        <w:rPr>
          <w:rFonts w:ascii="Myriad Pro" w:hAnsi="Myriad Pro"/>
          <w:lang w:val="en-AU"/>
        </w:rPr>
        <w:t>LGBTIQPWD</w:t>
      </w:r>
      <w:r w:rsidRPr="00D90920">
        <w:rPr>
          <w:rFonts w:ascii="Myriad Pro" w:hAnsi="Myriad Pro"/>
          <w:lang w:val="en-AU"/>
        </w:rPr>
        <w:t xml:space="preserve"> to write job applications, develop their interview skills, explore training opportunities for them, and empower them to be their authentic selves in the workplace in relation to their sexuality, gender and/or bodily diversity.  </w:t>
      </w:r>
    </w:p>
    <w:p w14:paraId="03D2C157" w14:textId="77777777" w:rsidR="00D90920" w:rsidRPr="00D90920" w:rsidRDefault="00D90920" w:rsidP="00D90920">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D90920" w:rsidRPr="00D90920" w14:paraId="5F739205" w14:textId="77777777" w:rsidTr="002E4C67">
        <w:tc>
          <w:tcPr>
            <w:tcW w:w="9016" w:type="dxa"/>
            <w:shd w:val="clear" w:color="auto" w:fill="B4C6E7" w:themeFill="accent1" w:themeFillTint="66"/>
          </w:tcPr>
          <w:p w14:paraId="474FE791" w14:textId="46E9B6A4" w:rsidR="00D90920" w:rsidRPr="00D90920" w:rsidRDefault="00D90920" w:rsidP="00D90920">
            <w:pPr>
              <w:rPr>
                <w:rFonts w:ascii="Myriad Pro" w:hAnsi="Myriad Pro"/>
                <w:lang w:val="en-AU"/>
              </w:rPr>
            </w:pPr>
            <w:bookmarkStart w:id="0" w:name="_Hlk48551349"/>
            <w:r w:rsidRPr="00D90920">
              <w:rPr>
                <w:rFonts w:ascii="Myriad Pro" w:hAnsi="Myriad Pro"/>
                <w:b/>
                <w:bCs/>
              </w:rPr>
              <w:t>Recommendation</w:t>
            </w:r>
            <w:r w:rsidRPr="00D90920">
              <w:rPr>
                <w:rFonts w:ascii="Myriad Pro" w:hAnsi="Myriad Pro"/>
              </w:rPr>
              <w:t xml:space="preserve">: </w:t>
            </w:r>
            <w:r w:rsidR="009B3E11">
              <w:rPr>
                <w:rFonts w:ascii="Myriad Pro" w:hAnsi="Myriad Pro"/>
                <w:lang w:val="en-AU"/>
              </w:rPr>
              <w:t>Investment to</w:t>
            </w:r>
            <w:r w:rsidR="005E3F6B">
              <w:rPr>
                <w:rFonts w:ascii="Myriad Pro" w:hAnsi="Myriad Pro"/>
                <w:lang w:val="en-AU"/>
              </w:rPr>
              <w:t xml:space="preserve"> e</w:t>
            </w:r>
            <w:r w:rsidR="0091054D" w:rsidRPr="0091054D">
              <w:rPr>
                <w:rFonts w:ascii="Myriad Pro" w:hAnsi="Myriad Pro"/>
                <w:lang w:val="en-AU"/>
              </w:rPr>
              <w:t xml:space="preserve">nable projects like Employable Q to be able to increase </w:t>
            </w:r>
            <w:r w:rsidR="00680FC5">
              <w:rPr>
                <w:rFonts w:ascii="Myriad Pro" w:hAnsi="Myriad Pro"/>
                <w:lang w:val="en-AU"/>
              </w:rPr>
              <w:t xml:space="preserve">the </w:t>
            </w:r>
            <w:r w:rsidR="0091054D" w:rsidRPr="0091054D">
              <w:rPr>
                <w:rFonts w:ascii="Myriad Pro" w:hAnsi="Myriad Pro"/>
                <w:lang w:val="en-AU"/>
              </w:rPr>
              <w:t>economic participation of LGBTI</w:t>
            </w:r>
            <w:r w:rsidR="0091054D">
              <w:rPr>
                <w:rFonts w:ascii="Myriad Pro" w:hAnsi="Myriad Pro"/>
                <w:lang w:val="en-AU"/>
              </w:rPr>
              <w:t>Q+</w:t>
            </w:r>
            <w:r w:rsidR="0091054D" w:rsidRPr="0091054D">
              <w:rPr>
                <w:rFonts w:ascii="Myriad Pro" w:hAnsi="Myriad Pro"/>
                <w:lang w:val="en-AU"/>
              </w:rPr>
              <w:t xml:space="preserve"> people with disability</w:t>
            </w:r>
            <w:r w:rsidR="0091054D">
              <w:rPr>
                <w:rFonts w:ascii="Myriad Pro" w:hAnsi="Myriad Pro"/>
                <w:lang w:val="en-AU"/>
              </w:rPr>
              <w:t>.</w:t>
            </w:r>
          </w:p>
        </w:tc>
      </w:tr>
      <w:bookmarkEnd w:id="0"/>
    </w:tbl>
    <w:p w14:paraId="6FB5BCAE" w14:textId="77777777" w:rsidR="00D90920" w:rsidRPr="00D90920" w:rsidRDefault="00D90920" w:rsidP="00D90920">
      <w:pPr>
        <w:rPr>
          <w:rFonts w:ascii="Myriad Pro" w:hAnsi="Myriad Pro"/>
          <w:lang w:val="en-AU"/>
        </w:rPr>
      </w:pPr>
    </w:p>
    <w:tbl>
      <w:tblPr>
        <w:tblStyle w:val="TableGrid"/>
        <w:tblW w:w="0" w:type="auto"/>
        <w:tblLook w:val="04A0" w:firstRow="1" w:lastRow="0" w:firstColumn="1" w:lastColumn="0" w:noHBand="0" w:noVBand="1"/>
      </w:tblPr>
      <w:tblGrid>
        <w:gridCol w:w="9010"/>
      </w:tblGrid>
      <w:tr w:rsidR="00D90920" w:rsidRPr="00D90920" w14:paraId="677B3B42" w14:textId="77777777" w:rsidTr="0091008A">
        <w:tc>
          <w:tcPr>
            <w:tcW w:w="9016" w:type="dxa"/>
            <w:shd w:val="clear" w:color="auto" w:fill="B4C6E7" w:themeFill="accent1" w:themeFillTint="66"/>
          </w:tcPr>
          <w:p w14:paraId="2A144A83" w14:textId="503D64BA" w:rsidR="00D90920" w:rsidRPr="00D90920" w:rsidRDefault="00D90920" w:rsidP="00D90920">
            <w:pPr>
              <w:rPr>
                <w:rFonts w:ascii="Myriad Pro" w:hAnsi="Myriad Pro"/>
                <w:lang w:val="en-AU"/>
              </w:rPr>
            </w:pPr>
            <w:r w:rsidRPr="00D90920">
              <w:rPr>
                <w:rFonts w:ascii="Myriad Pro" w:hAnsi="Myriad Pro"/>
                <w:b/>
                <w:bCs/>
              </w:rPr>
              <w:t>Recommendation:</w:t>
            </w:r>
            <w:r w:rsidRPr="00D90920">
              <w:rPr>
                <w:rFonts w:ascii="Myriad Pro" w:hAnsi="Myriad Pro"/>
              </w:rPr>
              <w:t xml:space="preserve"> Investmen</w:t>
            </w:r>
            <w:r w:rsidR="007D50EA">
              <w:rPr>
                <w:rFonts w:ascii="Myriad Pro" w:hAnsi="Myriad Pro"/>
              </w:rPr>
              <w:t xml:space="preserve">t in a </w:t>
            </w:r>
            <w:r w:rsidR="00EB376E" w:rsidRPr="007D50EA">
              <w:rPr>
                <w:rFonts w:ascii="Myriad Pro" w:hAnsi="Myriad Pro"/>
                <w:lang w:val="en-AU"/>
              </w:rPr>
              <w:t>3–5-year</w:t>
            </w:r>
            <w:r w:rsidR="007D50EA" w:rsidRPr="007D50EA">
              <w:rPr>
                <w:rFonts w:ascii="Myriad Pro" w:hAnsi="Myriad Pro"/>
                <w:lang w:val="en-AU"/>
              </w:rPr>
              <w:t xml:space="preserve"> commitment to increase capacity </w:t>
            </w:r>
            <w:r w:rsidR="007D50EA">
              <w:rPr>
                <w:rFonts w:ascii="Myriad Pro" w:hAnsi="Myriad Pro"/>
                <w:lang w:val="en-AU"/>
              </w:rPr>
              <w:t xml:space="preserve">of the </w:t>
            </w:r>
            <w:r w:rsidR="0091054D" w:rsidRPr="007D50EA">
              <w:rPr>
                <w:rFonts w:ascii="Myriad Pro" w:hAnsi="Myriad Pro"/>
                <w:lang w:val="en-AU"/>
              </w:rPr>
              <w:t>disability</w:t>
            </w:r>
            <w:r w:rsidR="007D50EA" w:rsidRPr="007D50EA">
              <w:rPr>
                <w:rFonts w:ascii="Myriad Pro" w:hAnsi="Myriad Pro"/>
                <w:lang w:val="en-AU"/>
              </w:rPr>
              <w:t xml:space="preserve"> sector to work with LGBTI</w:t>
            </w:r>
            <w:r w:rsidR="007D50EA">
              <w:rPr>
                <w:rFonts w:ascii="Myriad Pro" w:hAnsi="Myriad Pro"/>
                <w:lang w:val="en-AU"/>
              </w:rPr>
              <w:t>Q+</w:t>
            </w:r>
            <w:r w:rsidR="007D50EA" w:rsidRPr="007D50EA">
              <w:rPr>
                <w:rFonts w:ascii="Myriad Pro" w:hAnsi="Myriad Pro"/>
                <w:lang w:val="en-AU"/>
              </w:rPr>
              <w:t xml:space="preserve"> people with disability</w:t>
            </w:r>
            <w:r w:rsidR="007D50EA">
              <w:rPr>
                <w:rFonts w:ascii="Myriad Pro" w:hAnsi="Myriad Pro"/>
                <w:lang w:val="en-AU"/>
              </w:rPr>
              <w:t>. Cost: $5.5 million</w:t>
            </w:r>
            <w:r w:rsidR="008A2DBF">
              <w:rPr>
                <w:rFonts w:ascii="Myriad Pro" w:hAnsi="Myriad Pro"/>
                <w:lang w:val="en-AU"/>
              </w:rPr>
              <w:t>.</w:t>
            </w:r>
          </w:p>
        </w:tc>
      </w:tr>
    </w:tbl>
    <w:p w14:paraId="71A1FB1E" w14:textId="77777777" w:rsidR="005866F6" w:rsidRDefault="005866F6">
      <w:pPr>
        <w:rPr>
          <w:rFonts w:ascii="Myriad Pro" w:hAnsi="Myriad Pro"/>
          <w:b/>
          <w:bCs/>
          <w:lang w:val="en-AU"/>
        </w:rPr>
      </w:pPr>
    </w:p>
    <w:p w14:paraId="4FC8D7E5" w14:textId="63E54254" w:rsidR="007C2418" w:rsidRDefault="00644F6F">
      <w:pPr>
        <w:rPr>
          <w:rFonts w:asciiTheme="majorHAnsi" w:hAnsiTheme="majorHAnsi"/>
          <w:b/>
          <w:bCs/>
          <w:color w:val="4472C4" w:themeColor="accent1"/>
          <w:sz w:val="32"/>
          <w:szCs w:val="32"/>
          <w:lang w:val="en-AU"/>
        </w:rPr>
      </w:pPr>
      <w:r w:rsidRPr="00845645">
        <w:rPr>
          <w:rFonts w:asciiTheme="majorHAnsi" w:hAnsiTheme="majorHAnsi"/>
          <w:b/>
          <w:bCs/>
          <w:color w:val="4472C4" w:themeColor="accent1"/>
          <w:sz w:val="32"/>
          <w:szCs w:val="32"/>
          <w:lang w:val="en-AU"/>
        </w:rPr>
        <w:t>Priority Area</w:t>
      </w:r>
      <w:r w:rsidR="00845645">
        <w:rPr>
          <w:rFonts w:asciiTheme="majorHAnsi" w:hAnsiTheme="majorHAnsi"/>
          <w:b/>
          <w:bCs/>
          <w:color w:val="4472C4" w:themeColor="accent1"/>
          <w:sz w:val="32"/>
          <w:szCs w:val="32"/>
          <w:lang w:val="en-AU"/>
        </w:rPr>
        <w:t xml:space="preserve"> </w:t>
      </w:r>
      <w:r w:rsidR="00C97F3A">
        <w:rPr>
          <w:rFonts w:asciiTheme="majorHAnsi" w:hAnsiTheme="majorHAnsi"/>
          <w:b/>
          <w:bCs/>
          <w:color w:val="4472C4" w:themeColor="accent1"/>
          <w:sz w:val="32"/>
          <w:szCs w:val="32"/>
          <w:lang w:val="en-AU"/>
        </w:rPr>
        <w:t>8</w:t>
      </w:r>
      <w:r w:rsidR="00845645">
        <w:rPr>
          <w:rFonts w:asciiTheme="majorHAnsi" w:hAnsiTheme="majorHAnsi"/>
          <w:b/>
          <w:bCs/>
          <w:color w:val="4472C4" w:themeColor="accent1"/>
          <w:sz w:val="32"/>
          <w:szCs w:val="32"/>
          <w:lang w:val="en-AU"/>
        </w:rPr>
        <w:t>:</w:t>
      </w:r>
      <w:r w:rsidRPr="00845645">
        <w:rPr>
          <w:rFonts w:asciiTheme="majorHAnsi" w:hAnsiTheme="majorHAnsi"/>
          <w:b/>
          <w:bCs/>
          <w:color w:val="4472C4" w:themeColor="accent1"/>
          <w:sz w:val="32"/>
          <w:szCs w:val="32"/>
          <w:lang w:val="en-AU"/>
        </w:rPr>
        <w:t xml:space="preserve"> </w:t>
      </w:r>
      <w:r w:rsidR="007C2418" w:rsidRPr="00845645">
        <w:rPr>
          <w:rFonts w:asciiTheme="majorHAnsi" w:hAnsiTheme="majorHAnsi"/>
          <w:b/>
          <w:bCs/>
          <w:color w:val="4472C4" w:themeColor="accent1"/>
          <w:sz w:val="32"/>
          <w:szCs w:val="32"/>
          <w:lang w:val="en-AU"/>
        </w:rPr>
        <w:t xml:space="preserve">Greater investment in reducing </w:t>
      </w:r>
      <w:r w:rsidR="00845645">
        <w:rPr>
          <w:rFonts w:asciiTheme="majorHAnsi" w:hAnsiTheme="majorHAnsi"/>
          <w:b/>
          <w:bCs/>
          <w:color w:val="4472C4" w:themeColor="accent1"/>
          <w:sz w:val="32"/>
          <w:szCs w:val="32"/>
          <w:lang w:val="en-AU"/>
        </w:rPr>
        <w:t xml:space="preserve">other </w:t>
      </w:r>
      <w:r w:rsidR="007C2418" w:rsidRPr="00845645">
        <w:rPr>
          <w:rFonts w:asciiTheme="majorHAnsi" w:hAnsiTheme="majorHAnsi"/>
          <w:b/>
          <w:bCs/>
          <w:color w:val="4472C4" w:themeColor="accent1"/>
          <w:sz w:val="32"/>
          <w:szCs w:val="32"/>
          <w:lang w:val="en-AU"/>
        </w:rPr>
        <w:t xml:space="preserve">health and wellbeing </w:t>
      </w:r>
      <w:r w:rsidR="00845645" w:rsidRPr="00845645">
        <w:rPr>
          <w:rFonts w:asciiTheme="majorHAnsi" w:hAnsiTheme="majorHAnsi"/>
          <w:b/>
          <w:bCs/>
          <w:color w:val="4472C4" w:themeColor="accent1"/>
          <w:sz w:val="32"/>
          <w:szCs w:val="32"/>
          <w:lang w:val="en-AU"/>
        </w:rPr>
        <w:t>disparities</w:t>
      </w:r>
      <w:r w:rsidRPr="00845645">
        <w:rPr>
          <w:rFonts w:asciiTheme="majorHAnsi" w:hAnsiTheme="majorHAnsi"/>
          <w:b/>
          <w:bCs/>
          <w:color w:val="4472C4" w:themeColor="accent1"/>
          <w:sz w:val="32"/>
          <w:szCs w:val="32"/>
          <w:lang w:val="en-AU"/>
        </w:rPr>
        <w:t xml:space="preserve"> </w:t>
      </w:r>
      <w:r w:rsidR="00845645">
        <w:rPr>
          <w:rFonts w:asciiTheme="majorHAnsi" w:hAnsiTheme="majorHAnsi"/>
          <w:b/>
          <w:bCs/>
          <w:color w:val="4472C4" w:themeColor="accent1"/>
          <w:sz w:val="32"/>
          <w:szCs w:val="32"/>
          <w:lang w:val="en-AU"/>
        </w:rPr>
        <w:t>among LGBTIQ+ people</w:t>
      </w:r>
    </w:p>
    <w:p w14:paraId="596C6CF1" w14:textId="20854416" w:rsidR="006B6610" w:rsidRDefault="006B6610">
      <w:pPr>
        <w:rPr>
          <w:rFonts w:ascii="Myriad Pro" w:hAnsi="Myriad Pro"/>
          <w:b/>
          <w:bCs/>
          <w:color w:val="4472C4" w:themeColor="accent1"/>
          <w:lang w:val="en-AU"/>
        </w:rPr>
      </w:pPr>
    </w:p>
    <w:p w14:paraId="3391C66D" w14:textId="09644229" w:rsidR="007663C1" w:rsidRPr="00536AF9" w:rsidRDefault="007663C1">
      <w:pPr>
        <w:rPr>
          <w:rFonts w:ascii="Myriad Pro" w:hAnsi="Myriad Pro"/>
          <w:b/>
          <w:bCs/>
          <w:i/>
          <w:iCs/>
          <w:color w:val="4472C4" w:themeColor="accent1"/>
          <w:lang w:val="en-AU"/>
        </w:rPr>
      </w:pPr>
      <w:r w:rsidRPr="00536AF9">
        <w:rPr>
          <w:rFonts w:ascii="Myriad Pro" w:hAnsi="Myriad Pro"/>
          <w:b/>
          <w:bCs/>
          <w:i/>
          <w:iCs/>
          <w:color w:val="4472C4" w:themeColor="accent1"/>
          <w:lang w:val="en-AU"/>
        </w:rPr>
        <w:t xml:space="preserve">Trans and gender diverse health </w:t>
      </w:r>
      <w:r w:rsidR="00536AF9" w:rsidRPr="00536AF9">
        <w:rPr>
          <w:rFonts w:ascii="Myriad Pro" w:hAnsi="Myriad Pro"/>
          <w:b/>
          <w:bCs/>
          <w:i/>
          <w:iCs/>
          <w:color w:val="4472C4" w:themeColor="accent1"/>
          <w:lang w:val="en-AU"/>
        </w:rPr>
        <w:t xml:space="preserve">and wellbeing </w:t>
      </w:r>
    </w:p>
    <w:p w14:paraId="664ACACD" w14:textId="77777777" w:rsidR="00536AF9" w:rsidRPr="008D290D" w:rsidRDefault="00536AF9">
      <w:pPr>
        <w:rPr>
          <w:rFonts w:ascii="Myriad Pro" w:hAnsi="Myriad Pro"/>
          <w:b/>
          <w:bCs/>
          <w:color w:val="4472C4" w:themeColor="accent1"/>
          <w:lang w:val="en-AU"/>
        </w:rPr>
      </w:pPr>
    </w:p>
    <w:p w14:paraId="7788A861" w14:textId="77777777" w:rsidR="00CD431A" w:rsidRPr="00CD431A" w:rsidRDefault="00CD431A" w:rsidP="00CD431A">
      <w:pPr>
        <w:rPr>
          <w:rFonts w:ascii="Myriad Pro" w:hAnsi="Myriad Pro"/>
          <w:lang w:val="en-AU"/>
        </w:rPr>
      </w:pPr>
      <w:bookmarkStart w:id="1" w:name="_Hlk62820203"/>
      <w:r w:rsidRPr="00CD431A">
        <w:rPr>
          <w:rFonts w:ascii="Myriad Pro" w:hAnsi="Myriad Pro"/>
          <w:lang w:val="en-AU"/>
        </w:rPr>
        <w:t xml:space="preserve">Trans and gender diverse experience significant mental health disparities and access barriers to gender affirming care. </w:t>
      </w:r>
      <w:bookmarkEnd w:id="1"/>
      <w:r w:rsidRPr="00CD431A">
        <w:rPr>
          <w:rFonts w:ascii="Myriad Pro" w:hAnsi="Myriad Pro"/>
          <w:lang w:val="en-AU"/>
        </w:rPr>
        <w:t>35% of transgender people aged 18 and over have attempted suicide in their lifetime</w:t>
      </w:r>
      <w:r w:rsidRPr="00CD431A">
        <w:rPr>
          <w:rFonts w:ascii="Myriad Pro" w:hAnsi="Myriad Pro"/>
          <w:vertAlign w:val="superscript"/>
          <w:lang w:val="en-AU"/>
        </w:rPr>
        <w:footnoteReference w:id="20"/>
      </w:r>
      <w:r w:rsidRPr="00CD431A">
        <w:rPr>
          <w:rFonts w:ascii="Myriad Pro" w:hAnsi="Myriad Pro"/>
          <w:lang w:val="en-AU"/>
        </w:rPr>
        <w:t>, 41% of transgender people and non-binary people aged 18 years and over reported thoughts of suicide or self-harm in the last two weeks.</w:t>
      </w:r>
      <w:r w:rsidRPr="00CD431A">
        <w:rPr>
          <w:rFonts w:ascii="Myriad Pro" w:hAnsi="Myriad Pro"/>
          <w:vertAlign w:val="superscript"/>
          <w:lang w:val="en-AU"/>
        </w:rPr>
        <w:footnoteReference w:id="21"/>
      </w:r>
    </w:p>
    <w:p w14:paraId="50B0970F" w14:textId="77777777" w:rsidR="00CD431A" w:rsidRPr="00CD431A" w:rsidRDefault="00CD431A" w:rsidP="00CD431A">
      <w:pPr>
        <w:rPr>
          <w:rFonts w:ascii="Myriad Pro" w:hAnsi="Myriad Pro"/>
          <w:lang w:val="en-AU"/>
        </w:rPr>
      </w:pPr>
    </w:p>
    <w:p w14:paraId="21A0042D" w14:textId="77777777" w:rsidR="00CD431A" w:rsidRPr="00CD431A" w:rsidRDefault="00CD431A" w:rsidP="00CD431A">
      <w:pPr>
        <w:rPr>
          <w:rFonts w:ascii="Myriad Pro" w:hAnsi="Myriad Pro"/>
          <w:lang w:val="en-AU"/>
        </w:rPr>
      </w:pPr>
      <w:r w:rsidRPr="00CD431A">
        <w:rPr>
          <w:rFonts w:ascii="Myriad Pro" w:hAnsi="Myriad Pro"/>
          <w:lang w:val="en-AU"/>
        </w:rPr>
        <w:t>The Trans Pathways study found that 42.1%</w:t>
      </w:r>
      <w:r w:rsidRPr="00CD431A">
        <w:rPr>
          <w:rFonts w:ascii="Myriad Pro" w:hAnsi="Myriad Pro"/>
          <w:b/>
          <w:bCs/>
          <w:lang w:val="en-AU"/>
        </w:rPr>
        <w:t xml:space="preserve"> </w:t>
      </w:r>
      <w:r w:rsidRPr="00CD431A">
        <w:rPr>
          <w:rFonts w:ascii="Myriad Pro" w:hAnsi="Myriad Pro"/>
          <w:lang w:val="en-AU"/>
        </w:rPr>
        <w:t>of trans young people encountered mental health and other medical services who “did not understand, respect or have previous experience with gender diverse people.” Further, 60.1%</w:t>
      </w:r>
      <w:r w:rsidRPr="00CD431A">
        <w:rPr>
          <w:rFonts w:ascii="Myriad Pro" w:hAnsi="Myriad Pro"/>
          <w:b/>
          <w:bCs/>
          <w:lang w:val="en-AU"/>
        </w:rPr>
        <w:t xml:space="preserve"> </w:t>
      </w:r>
      <w:r w:rsidRPr="00CD431A">
        <w:rPr>
          <w:rFonts w:ascii="Myriad Pro" w:hAnsi="Myriad Pro"/>
          <w:lang w:val="en-AU"/>
        </w:rPr>
        <w:t>of study participants experienced feelings of isolation from these services, which was found to be linked to higher rates of self-harm, suicidal thoughts, suicide attempts, and diagnoses of PTSD and anxiety.</w:t>
      </w:r>
      <w:r w:rsidRPr="00CD431A">
        <w:rPr>
          <w:rFonts w:ascii="Myriad Pro" w:hAnsi="Myriad Pro"/>
          <w:vertAlign w:val="superscript"/>
          <w:lang w:val="en-AU"/>
        </w:rPr>
        <w:footnoteReference w:id="22"/>
      </w:r>
    </w:p>
    <w:p w14:paraId="12CCF124" w14:textId="77777777" w:rsidR="00CD431A" w:rsidRPr="00CD431A" w:rsidRDefault="00CD431A" w:rsidP="00CD431A">
      <w:pPr>
        <w:rPr>
          <w:rFonts w:ascii="Myriad Pro" w:hAnsi="Myriad Pro"/>
          <w:lang w:val="en-AU"/>
        </w:rPr>
      </w:pPr>
    </w:p>
    <w:p w14:paraId="5B4BADCB" w14:textId="77777777" w:rsidR="00CD431A" w:rsidRPr="00CD431A" w:rsidRDefault="00CD431A" w:rsidP="00CD431A">
      <w:pPr>
        <w:rPr>
          <w:rFonts w:ascii="Myriad Pro" w:hAnsi="Myriad Pro"/>
          <w:lang w:val="en-AU"/>
        </w:rPr>
      </w:pPr>
      <w:r w:rsidRPr="00CD431A">
        <w:rPr>
          <w:rFonts w:ascii="Myriad Pro" w:hAnsi="Myriad Pro"/>
          <w:lang w:val="en-AU"/>
        </w:rPr>
        <w:t>In 2014, the From Blues to Rainbows report asked 188 trans and gender diverse young people their reasons for not seeing a health care professional. Among the reasons were fears that they wouldn’t be understood (33%), the language used by health professionals made them feel uncomfortable or angry (23%), and negative past experiences (30%).</w:t>
      </w:r>
      <w:r w:rsidRPr="00CD431A">
        <w:rPr>
          <w:rFonts w:ascii="Myriad Pro" w:hAnsi="Myriad Pro"/>
          <w:vertAlign w:val="superscript"/>
          <w:lang w:val="en-AU"/>
        </w:rPr>
        <w:footnoteReference w:id="23"/>
      </w:r>
    </w:p>
    <w:p w14:paraId="1046886C" w14:textId="77777777" w:rsidR="00132A36" w:rsidRDefault="00132A36" w:rsidP="006B6610">
      <w:pPr>
        <w:rPr>
          <w:rFonts w:ascii="Myriad Pro" w:hAnsi="Myriad Pro"/>
          <w:lang w:val="en-AU"/>
        </w:rPr>
      </w:pPr>
    </w:p>
    <w:p w14:paraId="10EF4ECD" w14:textId="57723C0F" w:rsidR="00132A36" w:rsidRDefault="00FF7262" w:rsidP="006B6610">
      <w:pPr>
        <w:rPr>
          <w:rFonts w:ascii="Myriad Pro" w:hAnsi="Myriad Pro"/>
          <w:lang w:val="en-AU"/>
        </w:rPr>
      </w:pPr>
      <w:r>
        <w:rPr>
          <w:rFonts w:ascii="Myriad Pro" w:hAnsi="Myriad Pro"/>
          <w:lang w:val="en-AU"/>
        </w:rPr>
        <w:t xml:space="preserve">LHA </w:t>
      </w:r>
      <w:r w:rsidR="0091579A">
        <w:rPr>
          <w:rFonts w:ascii="Myriad Pro" w:hAnsi="Myriad Pro"/>
          <w:lang w:val="en-AU"/>
        </w:rPr>
        <w:t>believes strong investment is needed to</w:t>
      </w:r>
      <w:r>
        <w:rPr>
          <w:rFonts w:ascii="Myriad Pro" w:hAnsi="Myriad Pro"/>
          <w:lang w:val="en-AU"/>
        </w:rPr>
        <w:t xml:space="preserve"> d</w:t>
      </w:r>
      <w:r w:rsidRPr="00FF7262">
        <w:rPr>
          <w:rFonts w:ascii="Myriad Pro" w:hAnsi="Myriad Pro"/>
          <w:lang w:val="en-AU"/>
        </w:rPr>
        <w:t>evelop</w:t>
      </w:r>
      <w:r w:rsidR="0091579A">
        <w:rPr>
          <w:rFonts w:ascii="Myriad Pro" w:hAnsi="Myriad Pro"/>
          <w:lang w:val="en-AU"/>
        </w:rPr>
        <w:t xml:space="preserve"> </w:t>
      </w:r>
      <w:r w:rsidRPr="00FF7262">
        <w:rPr>
          <w:rFonts w:ascii="Myriad Pro" w:hAnsi="Myriad Pro"/>
          <w:lang w:val="en-AU"/>
        </w:rPr>
        <w:t>and coordinate a national approach towards all gender affirming, puberty suppression, hormone regimens, surgical interventions, and post-surgical care to be included within the Pharmaceutical Benefits Scheme (PBS) and Medicare Benefits Schedule (MBS). </w:t>
      </w:r>
      <w:r w:rsidR="0091579A">
        <w:rPr>
          <w:rFonts w:ascii="Myriad Pro" w:hAnsi="Myriad Pro"/>
          <w:lang w:val="en-AU"/>
        </w:rPr>
        <w:t xml:space="preserve">This will enable improved access to gender affirming care for trans and gender diverse people. </w:t>
      </w:r>
    </w:p>
    <w:p w14:paraId="5476EBE2" w14:textId="0FB056BC" w:rsidR="0091579A" w:rsidRDefault="0091579A" w:rsidP="006B6610">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DA120F" w:rsidRPr="00D90920" w14:paraId="7E8A3794" w14:textId="77777777" w:rsidTr="00C17DB2">
        <w:tc>
          <w:tcPr>
            <w:tcW w:w="9016" w:type="dxa"/>
            <w:shd w:val="clear" w:color="auto" w:fill="B4C6E7" w:themeFill="accent1" w:themeFillTint="66"/>
          </w:tcPr>
          <w:p w14:paraId="37D842DF" w14:textId="37B98985" w:rsidR="00DA120F" w:rsidRPr="00DA120F" w:rsidRDefault="00DA120F" w:rsidP="00C17DB2">
            <w:pPr>
              <w:rPr>
                <w:rFonts w:ascii="Myriad Pro" w:hAnsi="Myriad Pro"/>
              </w:rPr>
            </w:pPr>
            <w:r w:rsidRPr="00D90920">
              <w:rPr>
                <w:rFonts w:ascii="Myriad Pro" w:hAnsi="Myriad Pro"/>
                <w:b/>
                <w:bCs/>
              </w:rPr>
              <w:t>Recommendation</w:t>
            </w:r>
            <w:r w:rsidRPr="00D90920">
              <w:rPr>
                <w:rFonts w:ascii="Myriad Pro" w:hAnsi="Myriad Pro"/>
              </w:rPr>
              <w:t xml:space="preserve">: </w:t>
            </w:r>
            <w:r w:rsidR="00AD32C2">
              <w:rPr>
                <w:rFonts w:ascii="Myriad Pro" w:hAnsi="Myriad Pro"/>
              </w:rPr>
              <w:t>Investment</w:t>
            </w:r>
            <w:r w:rsidR="004D1ED7">
              <w:rPr>
                <w:rFonts w:ascii="Myriad Pro" w:hAnsi="Myriad Pro"/>
              </w:rPr>
              <w:t xml:space="preserve"> in the d</w:t>
            </w:r>
            <w:r w:rsidRPr="00DA120F">
              <w:rPr>
                <w:rFonts w:ascii="Myriad Pro" w:hAnsi="Myriad Pro"/>
              </w:rPr>
              <w:t>evelop</w:t>
            </w:r>
            <w:r w:rsidR="004D1ED7">
              <w:rPr>
                <w:rFonts w:ascii="Myriad Pro" w:hAnsi="Myriad Pro"/>
              </w:rPr>
              <w:t>ment of</w:t>
            </w:r>
            <w:r w:rsidRPr="00DA120F">
              <w:rPr>
                <w:rFonts w:ascii="Myriad Pro" w:hAnsi="Myriad Pro"/>
              </w:rPr>
              <w:t xml:space="preserve"> national standards of care, for the care and treatment of trans and gender diverse people across the lifespan, that are founded on evidence, human rights and community perspectives.</w:t>
            </w:r>
          </w:p>
        </w:tc>
      </w:tr>
    </w:tbl>
    <w:p w14:paraId="15846243" w14:textId="5E53053E" w:rsidR="00132A36" w:rsidRDefault="00132A36" w:rsidP="006B6610">
      <w:pPr>
        <w:rPr>
          <w:rFonts w:ascii="Myriad Pro" w:hAnsi="Myriad Pro"/>
          <w:lang w:val="en-AU"/>
        </w:rPr>
      </w:pPr>
    </w:p>
    <w:p w14:paraId="31FD1582" w14:textId="036420C4" w:rsidR="00536AF9" w:rsidRDefault="00153622" w:rsidP="006B6610">
      <w:pPr>
        <w:rPr>
          <w:rFonts w:ascii="Myriad Pro" w:hAnsi="Myriad Pro"/>
          <w:lang w:val="en-AU"/>
        </w:rPr>
      </w:pPr>
      <w:r>
        <w:rPr>
          <w:rFonts w:ascii="Myriad Pro" w:hAnsi="Myriad Pro"/>
          <w:b/>
          <w:bCs/>
          <w:i/>
          <w:iCs/>
          <w:color w:val="4472C4" w:themeColor="accent1"/>
          <w:lang w:val="en-AU"/>
        </w:rPr>
        <w:t>Cancer</w:t>
      </w:r>
      <w:r w:rsidR="006B7096">
        <w:rPr>
          <w:rFonts w:ascii="Myriad Pro" w:hAnsi="Myriad Pro"/>
          <w:b/>
          <w:bCs/>
          <w:i/>
          <w:iCs/>
          <w:color w:val="4472C4" w:themeColor="accent1"/>
          <w:lang w:val="en-AU"/>
        </w:rPr>
        <w:t xml:space="preserve"> and cancer care</w:t>
      </w:r>
    </w:p>
    <w:p w14:paraId="0EADED8C" w14:textId="77777777" w:rsidR="00536AF9" w:rsidRDefault="00536AF9" w:rsidP="006B6610">
      <w:pPr>
        <w:rPr>
          <w:rFonts w:ascii="Myriad Pro" w:hAnsi="Myriad Pro"/>
          <w:lang w:val="en-AU"/>
        </w:rPr>
      </w:pPr>
    </w:p>
    <w:p w14:paraId="1761E65D" w14:textId="04C3E983" w:rsidR="006B6610" w:rsidRPr="006B6610" w:rsidRDefault="006B6610" w:rsidP="006B6610">
      <w:pPr>
        <w:rPr>
          <w:rFonts w:ascii="Myriad Pro" w:hAnsi="Myriad Pro"/>
          <w:lang w:val="en-AU"/>
        </w:rPr>
      </w:pPr>
      <w:r w:rsidRPr="006B6610">
        <w:rPr>
          <w:rFonts w:ascii="Myriad Pro" w:hAnsi="Myriad Pro"/>
          <w:lang w:val="en-AU"/>
        </w:rPr>
        <w:t>Research has demonstrated that LGBTI</w:t>
      </w:r>
      <w:r w:rsidR="00DA120F">
        <w:rPr>
          <w:rFonts w:ascii="Myriad Pro" w:hAnsi="Myriad Pro"/>
          <w:lang w:val="en-AU"/>
        </w:rPr>
        <w:t>Q+</w:t>
      </w:r>
      <w:r w:rsidRPr="006B6610">
        <w:rPr>
          <w:rFonts w:ascii="Myriad Pro" w:hAnsi="Myriad Pro"/>
          <w:lang w:val="en-AU"/>
        </w:rPr>
        <w:t xml:space="preserve"> people experience a disproportionate cancer burden, and face unique psychosocial challenges, such as higher rates of cancer related distress and sexual concerns, lower levels of family support, difficulties in accessing general health care or cancer services, gaps in patient provider communication and lower satisfaction with cancer care. Currently, there is insufficient knowledge around the health care needs, outcomes, lived experiences and effective interventions to improve outcomes in this area. Furthermore, many policy makers and healthcare services are ill equipped to provide quality and culturally safe advice and assistance to LGBTI</w:t>
      </w:r>
      <w:r w:rsidR="00DA120F">
        <w:rPr>
          <w:rFonts w:ascii="Myriad Pro" w:hAnsi="Myriad Pro"/>
          <w:lang w:val="en-AU"/>
        </w:rPr>
        <w:t>Q+</w:t>
      </w:r>
      <w:r w:rsidRPr="006B6610">
        <w:rPr>
          <w:rFonts w:ascii="Myriad Pro" w:hAnsi="Myriad Pro"/>
          <w:lang w:val="en-AU"/>
        </w:rPr>
        <w:t xml:space="preserve"> survivors of cancer and their families. </w:t>
      </w:r>
    </w:p>
    <w:p w14:paraId="34B95A39" w14:textId="77777777" w:rsidR="00953172" w:rsidRDefault="00953172">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3427F6" w:rsidRPr="00D90920" w14:paraId="7C368DFE" w14:textId="77777777" w:rsidTr="00C17DB2">
        <w:tc>
          <w:tcPr>
            <w:tcW w:w="9016" w:type="dxa"/>
            <w:shd w:val="clear" w:color="auto" w:fill="B4C6E7" w:themeFill="accent1" w:themeFillTint="66"/>
          </w:tcPr>
          <w:p w14:paraId="035F5B19" w14:textId="3EEC7E06" w:rsidR="003427F6" w:rsidRPr="00D90920" w:rsidRDefault="003427F6" w:rsidP="00C17DB2">
            <w:pPr>
              <w:rPr>
                <w:rFonts w:ascii="Myriad Pro" w:hAnsi="Myriad Pro"/>
                <w:lang w:val="en-AU"/>
              </w:rPr>
            </w:pPr>
            <w:r w:rsidRPr="00D90920">
              <w:rPr>
                <w:rFonts w:ascii="Myriad Pro" w:hAnsi="Myriad Pro"/>
                <w:b/>
                <w:bCs/>
              </w:rPr>
              <w:t>Recommendation</w:t>
            </w:r>
            <w:r w:rsidRPr="00D90920">
              <w:rPr>
                <w:rFonts w:ascii="Myriad Pro" w:hAnsi="Myriad Pro"/>
              </w:rPr>
              <w:t>:</w:t>
            </w:r>
            <w:r w:rsidR="00BD5F96">
              <w:t xml:space="preserve"> </w:t>
            </w:r>
            <w:r w:rsidR="00BD5F96" w:rsidRPr="00BD5F96">
              <w:rPr>
                <w:rFonts w:ascii="Myriad Pro" w:hAnsi="Myriad Pro"/>
              </w:rPr>
              <w:t>Investment for specific services to provide cancer screening services to LGBT</w:t>
            </w:r>
            <w:r w:rsidR="00BD5F96">
              <w:rPr>
                <w:rFonts w:ascii="Myriad Pro" w:hAnsi="Myriad Pro"/>
              </w:rPr>
              <w:t>I</w:t>
            </w:r>
            <w:r w:rsidR="00BD5F96" w:rsidRPr="00BD5F96">
              <w:rPr>
                <w:rFonts w:ascii="Myriad Pro" w:hAnsi="Myriad Pro"/>
              </w:rPr>
              <w:t>Q+ people.</w:t>
            </w:r>
          </w:p>
        </w:tc>
      </w:tr>
    </w:tbl>
    <w:p w14:paraId="0DC2FD33" w14:textId="77777777" w:rsidR="00536AF9" w:rsidRDefault="00536AF9" w:rsidP="002456EB">
      <w:pPr>
        <w:rPr>
          <w:rFonts w:ascii="Myriad Pro" w:hAnsi="Myriad Pro"/>
          <w:lang w:val="en-AU"/>
        </w:rPr>
      </w:pPr>
    </w:p>
    <w:p w14:paraId="585A6897" w14:textId="38A81C28" w:rsidR="00536AF9" w:rsidRPr="00536AF9" w:rsidRDefault="00536AF9" w:rsidP="002456EB">
      <w:pPr>
        <w:rPr>
          <w:rFonts w:ascii="Myriad Pro" w:hAnsi="Myriad Pro"/>
          <w:b/>
          <w:bCs/>
          <w:i/>
          <w:iCs/>
          <w:color w:val="4472C4" w:themeColor="accent1"/>
          <w:lang w:val="en-AU"/>
        </w:rPr>
      </w:pPr>
      <w:r w:rsidRPr="00536AF9">
        <w:rPr>
          <w:rFonts w:ascii="Myriad Pro" w:hAnsi="Myriad Pro"/>
          <w:b/>
          <w:bCs/>
          <w:i/>
          <w:iCs/>
          <w:color w:val="4472C4" w:themeColor="accent1"/>
          <w:lang w:val="en-AU"/>
        </w:rPr>
        <w:t>Intimate partner and family violence</w:t>
      </w:r>
      <w:r w:rsidR="002502A8">
        <w:rPr>
          <w:rFonts w:ascii="Myriad Pro" w:hAnsi="Myriad Pro"/>
          <w:b/>
          <w:bCs/>
          <w:i/>
          <w:iCs/>
          <w:color w:val="4472C4" w:themeColor="accent1"/>
          <w:lang w:val="en-AU"/>
        </w:rPr>
        <w:t xml:space="preserve"> </w:t>
      </w:r>
    </w:p>
    <w:p w14:paraId="7BE6FA98" w14:textId="77777777" w:rsidR="00536AF9" w:rsidRPr="002456EB" w:rsidRDefault="00536AF9" w:rsidP="002456EB">
      <w:pPr>
        <w:rPr>
          <w:rFonts w:ascii="Myriad Pro" w:hAnsi="Myriad Pro"/>
          <w:lang w:val="en-AU"/>
        </w:rPr>
      </w:pPr>
    </w:p>
    <w:p w14:paraId="623F1B62" w14:textId="019A2483" w:rsidR="002456EB" w:rsidRDefault="002456EB" w:rsidP="002456EB">
      <w:pPr>
        <w:rPr>
          <w:rFonts w:ascii="Myriad Pro" w:hAnsi="Myriad Pro"/>
          <w:lang w:val="en-AU"/>
        </w:rPr>
      </w:pPr>
      <w:r w:rsidRPr="002456EB">
        <w:rPr>
          <w:rFonts w:ascii="Myriad Pro" w:hAnsi="Myriad Pro"/>
          <w:lang w:val="en-AU"/>
        </w:rPr>
        <w:t xml:space="preserve">Policy responses to intimate partner and family violence have </w:t>
      </w:r>
      <w:r w:rsidR="000A3A0D">
        <w:rPr>
          <w:rFonts w:ascii="Myriad Pro" w:hAnsi="Myriad Pro"/>
          <w:lang w:val="en-AU"/>
        </w:rPr>
        <w:t>predominantly</w:t>
      </w:r>
      <w:r w:rsidRPr="002456EB">
        <w:rPr>
          <w:rFonts w:ascii="Myriad Pro" w:hAnsi="Myriad Pro"/>
          <w:lang w:val="en-AU"/>
        </w:rPr>
        <w:t xml:space="preserve"> been informed by heteronormative and cisnormative assumptions, which have rendered LGBTI</w:t>
      </w:r>
      <w:r>
        <w:rPr>
          <w:rFonts w:ascii="Myriad Pro" w:hAnsi="Myriad Pro"/>
          <w:lang w:val="en-AU"/>
        </w:rPr>
        <w:t>Q+</w:t>
      </w:r>
      <w:r w:rsidRPr="002456EB">
        <w:rPr>
          <w:rFonts w:ascii="Myriad Pro" w:hAnsi="Myriad Pro"/>
          <w:lang w:val="en-AU"/>
        </w:rPr>
        <w:t xml:space="preserve"> people relatively invisible in intimate partner and family violence service planning and delivery. Our relationships continue to be heavily scrutinised by government, media, and the broader community, contributing to an additional layer of shame and stigma when disclosing instances of intimate partner and family violence. </w:t>
      </w:r>
    </w:p>
    <w:p w14:paraId="6103D818" w14:textId="77777777" w:rsidR="002456EB" w:rsidRPr="002456EB" w:rsidRDefault="002456EB" w:rsidP="002456EB">
      <w:pPr>
        <w:rPr>
          <w:rFonts w:ascii="Myriad Pro" w:hAnsi="Myriad Pro"/>
          <w:color w:val="FF0000"/>
          <w:lang w:val="en-AU"/>
        </w:rPr>
      </w:pPr>
    </w:p>
    <w:p w14:paraId="0C2F6A73" w14:textId="1D657C0A" w:rsidR="002456EB" w:rsidRDefault="002456EB" w:rsidP="002456EB">
      <w:pPr>
        <w:rPr>
          <w:rFonts w:ascii="Myriad Pro" w:hAnsi="Myriad Pro"/>
          <w:lang w:val="en-AU"/>
        </w:rPr>
      </w:pPr>
      <w:r w:rsidRPr="002456EB">
        <w:rPr>
          <w:rFonts w:ascii="Myriad Pro" w:hAnsi="Myriad Pro"/>
          <w:lang w:val="en-AU"/>
        </w:rPr>
        <w:t>There is still a significant knowledge and evidence gap about intimate partner and family violence within LGBTI</w:t>
      </w:r>
      <w:r>
        <w:rPr>
          <w:rFonts w:ascii="Myriad Pro" w:hAnsi="Myriad Pro"/>
          <w:lang w:val="en-AU"/>
        </w:rPr>
        <w:t>Q+</w:t>
      </w:r>
      <w:r w:rsidRPr="002456EB">
        <w:rPr>
          <w:rFonts w:ascii="Myriad Pro" w:hAnsi="Myriad Pro"/>
          <w:lang w:val="en-AU"/>
        </w:rPr>
        <w:t xml:space="preserve"> communities, meaning that it is a relatively uncommon area of expertise within health and social service settings, including for many agencies that specialise in non-LGBTI</w:t>
      </w:r>
      <w:r>
        <w:rPr>
          <w:rFonts w:ascii="Myriad Pro" w:hAnsi="Myriad Pro"/>
          <w:lang w:val="en-AU"/>
        </w:rPr>
        <w:t>Q+</w:t>
      </w:r>
      <w:r w:rsidRPr="002456EB">
        <w:rPr>
          <w:rFonts w:ascii="Myriad Pro" w:hAnsi="Myriad Pro"/>
          <w:lang w:val="en-AU"/>
        </w:rPr>
        <w:t xml:space="preserve"> intimate partner and family violence.</w:t>
      </w:r>
    </w:p>
    <w:p w14:paraId="59543CB6" w14:textId="0FA9EAFC" w:rsidR="00F91A67" w:rsidRDefault="00F91A67" w:rsidP="002456EB">
      <w:pPr>
        <w:rPr>
          <w:rFonts w:ascii="Myriad Pro" w:hAnsi="Myriad Pro"/>
          <w:lang w:val="en-AU"/>
        </w:rPr>
      </w:pPr>
    </w:p>
    <w:p w14:paraId="0F1D7A17" w14:textId="1C2F07CE" w:rsidR="002456EB" w:rsidRDefault="007D07B1">
      <w:pPr>
        <w:rPr>
          <w:rFonts w:ascii="Myriad Pro" w:hAnsi="Myriad Pro"/>
          <w:lang w:val="en-AU"/>
        </w:rPr>
      </w:pPr>
      <w:r>
        <w:rPr>
          <w:rFonts w:ascii="Myriad Pro" w:hAnsi="Myriad Pro"/>
          <w:lang w:val="en-AU"/>
        </w:rPr>
        <w:t xml:space="preserve">LHA </w:t>
      </w:r>
      <w:r w:rsidR="00F91A67" w:rsidRPr="00F91A67">
        <w:rPr>
          <w:rFonts w:ascii="Myriad Pro" w:hAnsi="Myriad Pro"/>
          <w:lang w:val="en-AU"/>
        </w:rPr>
        <w:t>recommends investment in the exploration and implementation of innovative service models that bring together the intimate partner and family violence sector with LGBTI</w:t>
      </w:r>
      <w:r>
        <w:rPr>
          <w:rFonts w:ascii="Myriad Pro" w:hAnsi="Myriad Pro"/>
          <w:lang w:val="en-AU"/>
        </w:rPr>
        <w:t>Q+</w:t>
      </w:r>
      <w:r w:rsidR="00F91A67" w:rsidRPr="00F91A67">
        <w:rPr>
          <w:rFonts w:ascii="Myriad Pro" w:hAnsi="Myriad Pro"/>
          <w:lang w:val="en-AU"/>
        </w:rPr>
        <w:t xml:space="preserve"> </w:t>
      </w:r>
      <w:r>
        <w:rPr>
          <w:rFonts w:ascii="Myriad Pro" w:hAnsi="Myriad Pro"/>
          <w:lang w:val="en-AU"/>
        </w:rPr>
        <w:t>specialists</w:t>
      </w:r>
      <w:r w:rsidR="00F91A67" w:rsidRPr="00F91A67">
        <w:rPr>
          <w:rFonts w:ascii="Myriad Pro" w:hAnsi="Myriad Pro"/>
          <w:lang w:val="en-AU"/>
        </w:rPr>
        <w:t xml:space="preserve"> organisations to look at ways in which culturally safe services can be provided to LGBTI</w:t>
      </w:r>
      <w:r>
        <w:rPr>
          <w:rFonts w:ascii="Myriad Pro" w:hAnsi="Myriad Pro"/>
          <w:lang w:val="en-AU"/>
        </w:rPr>
        <w:t>Q+</w:t>
      </w:r>
      <w:r w:rsidR="00F91A67" w:rsidRPr="00F91A67">
        <w:rPr>
          <w:rFonts w:ascii="Myriad Pro" w:hAnsi="Myriad Pro"/>
          <w:lang w:val="en-AU"/>
        </w:rPr>
        <w:t xml:space="preserve"> people.</w:t>
      </w:r>
    </w:p>
    <w:p w14:paraId="534B2807" w14:textId="054B653F" w:rsidR="00B65BE1" w:rsidRDefault="00B65BE1">
      <w:pPr>
        <w:rPr>
          <w:rFonts w:ascii="Myriad Pro" w:hAnsi="Myriad Pro"/>
          <w:lang w:val="en-AU"/>
        </w:rPr>
      </w:pPr>
    </w:p>
    <w:p w14:paraId="3877C70D" w14:textId="53732641" w:rsidR="00B65BE1" w:rsidRDefault="00B65BE1">
      <w:pPr>
        <w:rPr>
          <w:rFonts w:ascii="Myriad Pro" w:hAnsi="Myriad Pro"/>
          <w:lang w:val="en-AU"/>
        </w:rPr>
      </w:pPr>
      <w:r w:rsidRPr="00B65BE1">
        <w:rPr>
          <w:rFonts w:ascii="Myriad Pro" w:hAnsi="Myriad Pro"/>
        </w:rPr>
        <w:t>To ensure services are culturally safe and appropriate for both victims and perpetrators of intimate partner and family violence within LGBTI</w:t>
      </w:r>
      <w:r>
        <w:rPr>
          <w:rFonts w:ascii="Myriad Pro" w:hAnsi="Myriad Pro"/>
        </w:rPr>
        <w:t>Q+</w:t>
      </w:r>
      <w:r w:rsidRPr="00B65BE1">
        <w:rPr>
          <w:rFonts w:ascii="Myriad Pro" w:hAnsi="Myriad Pro"/>
        </w:rPr>
        <w:t xml:space="preserve"> communities, LGBTI</w:t>
      </w:r>
      <w:r>
        <w:rPr>
          <w:rFonts w:ascii="Myriad Pro" w:hAnsi="Myriad Pro"/>
        </w:rPr>
        <w:t>Q+</w:t>
      </w:r>
      <w:r w:rsidRPr="00B65BE1">
        <w:rPr>
          <w:rFonts w:ascii="Myriad Pro" w:hAnsi="Myriad Pro"/>
        </w:rPr>
        <w:t xml:space="preserve"> community-controlled organisations must be involved in the planning and delivery of training to mainstream services.</w:t>
      </w:r>
    </w:p>
    <w:p w14:paraId="04589C07" w14:textId="0120065F" w:rsidR="00644F6F" w:rsidRDefault="00644F6F">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C92D58" w:rsidRPr="00D90920" w14:paraId="33E28192" w14:textId="77777777" w:rsidTr="00C17DB2">
        <w:tc>
          <w:tcPr>
            <w:tcW w:w="9016" w:type="dxa"/>
            <w:shd w:val="clear" w:color="auto" w:fill="B4C6E7" w:themeFill="accent1" w:themeFillTint="66"/>
          </w:tcPr>
          <w:p w14:paraId="0ED59C86" w14:textId="695E8596" w:rsidR="00C92D58" w:rsidRPr="00D90920" w:rsidRDefault="00C92D58"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B65BE1">
              <w:rPr>
                <w:rFonts w:ascii="Myriad Pro" w:hAnsi="Myriad Pro"/>
              </w:rPr>
              <w:t xml:space="preserve">Funding </w:t>
            </w:r>
            <w:r w:rsidR="001D5139">
              <w:rPr>
                <w:rFonts w:ascii="Myriad Pro" w:hAnsi="Myriad Pro"/>
              </w:rPr>
              <w:t xml:space="preserve">to develop nationally </w:t>
            </w:r>
            <w:r w:rsidR="00260751">
              <w:rPr>
                <w:rFonts w:ascii="Myriad Pro" w:hAnsi="Myriad Pro"/>
              </w:rPr>
              <w:t xml:space="preserve">consistent, </w:t>
            </w:r>
            <w:r w:rsidR="004B2968">
              <w:rPr>
                <w:rFonts w:ascii="Myriad Pro" w:hAnsi="Myriad Pro"/>
              </w:rPr>
              <w:t>regular and targeted education and training within mainstream services and police</w:t>
            </w:r>
            <w:r w:rsidR="00A67B8D">
              <w:rPr>
                <w:rFonts w:ascii="Myriad Pro" w:hAnsi="Myriad Pro"/>
              </w:rPr>
              <w:t xml:space="preserve">, </w:t>
            </w:r>
            <w:r w:rsidR="00A67B8D" w:rsidRPr="00A67B8D">
              <w:rPr>
                <w:rFonts w:ascii="Myriad Pro" w:hAnsi="Myriad Pro"/>
              </w:rPr>
              <w:t>including in relation to the nature, features and dynamics of intimate partner violence and its particular impact on those from LGBTI</w:t>
            </w:r>
            <w:r w:rsidR="00A67B8D">
              <w:rPr>
                <w:rFonts w:ascii="Myriad Pro" w:hAnsi="Myriad Pro"/>
              </w:rPr>
              <w:t>Q+</w:t>
            </w:r>
            <w:r w:rsidR="00A67B8D" w:rsidRPr="00A67B8D">
              <w:rPr>
                <w:rFonts w:ascii="Myriad Pro" w:hAnsi="Myriad Pro"/>
              </w:rPr>
              <w:t xml:space="preserve"> communities</w:t>
            </w:r>
            <w:r w:rsidR="00491A79">
              <w:rPr>
                <w:rFonts w:ascii="Myriad Pro" w:hAnsi="Myriad Pro"/>
              </w:rPr>
              <w:t xml:space="preserve">. </w:t>
            </w:r>
          </w:p>
        </w:tc>
      </w:tr>
    </w:tbl>
    <w:p w14:paraId="5D00786B" w14:textId="77777777" w:rsidR="0076597D" w:rsidRDefault="0076597D">
      <w:pPr>
        <w:rPr>
          <w:rFonts w:ascii="Myriad Pro" w:hAnsi="Myriad Pro"/>
          <w:b/>
          <w:bCs/>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EF1A23" w:rsidRPr="00D90920" w14:paraId="2BF45A84" w14:textId="77777777" w:rsidTr="00C17DB2">
        <w:tc>
          <w:tcPr>
            <w:tcW w:w="9016" w:type="dxa"/>
            <w:shd w:val="clear" w:color="auto" w:fill="B4C6E7" w:themeFill="accent1" w:themeFillTint="66"/>
          </w:tcPr>
          <w:p w14:paraId="2CBEBA0D" w14:textId="51A48F5C" w:rsidR="00EF1A23" w:rsidRPr="00D90920" w:rsidRDefault="00EF1A23"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8713A9" w:rsidRPr="008713A9">
              <w:rPr>
                <w:rFonts w:ascii="Myriad Pro" w:hAnsi="Myriad Pro"/>
                <w:lang w:val="en-AU"/>
              </w:rPr>
              <w:t xml:space="preserve">Fund a national forum to undertake a review of best practice models for </w:t>
            </w:r>
            <w:r w:rsidR="003E2404">
              <w:rPr>
                <w:rFonts w:ascii="Myriad Pro" w:hAnsi="Myriad Pro"/>
                <w:lang w:val="en-AU"/>
              </w:rPr>
              <w:t>intimate partner and family violence</w:t>
            </w:r>
            <w:r w:rsidR="008713A9" w:rsidRPr="008713A9">
              <w:rPr>
                <w:rFonts w:ascii="Myriad Pro" w:hAnsi="Myriad Pro"/>
                <w:lang w:val="en-AU"/>
              </w:rPr>
              <w:t xml:space="preserve"> among LGBTI</w:t>
            </w:r>
            <w:r w:rsidR="003E2404">
              <w:rPr>
                <w:rFonts w:ascii="Myriad Pro" w:hAnsi="Myriad Pro"/>
                <w:lang w:val="en-AU"/>
              </w:rPr>
              <w:t>Q+</w:t>
            </w:r>
            <w:r w:rsidR="008713A9" w:rsidRPr="008713A9">
              <w:rPr>
                <w:rFonts w:ascii="Myriad Pro" w:hAnsi="Myriad Pro"/>
                <w:lang w:val="en-AU"/>
              </w:rPr>
              <w:t xml:space="preserve"> communities to inform a </w:t>
            </w:r>
            <w:r w:rsidR="003E2404">
              <w:rPr>
                <w:rFonts w:ascii="Myriad Pro" w:hAnsi="Myriad Pro"/>
                <w:lang w:val="en-AU"/>
              </w:rPr>
              <w:t>whole</w:t>
            </w:r>
            <w:r w:rsidR="00CE7590">
              <w:rPr>
                <w:rFonts w:ascii="Myriad Pro" w:hAnsi="Myriad Pro"/>
                <w:lang w:val="en-AU"/>
              </w:rPr>
              <w:t xml:space="preserve"> system and government </w:t>
            </w:r>
            <w:r w:rsidR="008713A9" w:rsidRPr="008713A9">
              <w:rPr>
                <w:rFonts w:ascii="Myriad Pro" w:hAnsi="Myriad Pro"/>
                <w:lang w:val="en-AU"/>
              </w:rPr>
              <w:t>response.</w:t>
            </w:r>
          </w:p>
        </w:tc>
      </w:tr>
    </w:tbl>
    <w:p w14:paraId="28187524" w14:textId="401AE307" w:rsidR="00CA6691" w:rsidRDefault="00CA6691">
      <w:pPr>
        <w:rPr>
          <w:rFonts w:ascii="Myriad Pro" w:hAnsi="Myriad Pro"/>
          <w:lang w:val="en-AU"/>
        </w:rPr>
      </w:pPr>
    </w:p>
    <w:p w14:paraId="209BBB31" w14:textId="6F3D2CC3" w:rsidR="00911CE2" w:rsidRPr="00931A0F" w:rsidRDefault="00931A0F" w:rsidP="004D1ED7">
      <w:pPr>
        <w:rPr>
          <w:rFonts w:ascii="Myriad Pro" w:hAnsi="Myriad Pro"/>
          <w:b/>
          <w:bCs/>
          <w:i/>
          <w:iCs/>
          <w:color w:val="4472C4" w:themeColor="accent1"/>
          <w:lang w:val="en-AU"/>
        </w:rPr>
      </w:pPr>
      <w:r w:rsidRPr="00931A0F">
        <w:rPr>
          <w:rFonts w:ascii="Myriad Pro" w:hAnsi="Myriad Pro"/>
          <w:b/>
          <w:bCs/>
          <w:i/>
          <w:iCs/>
          <w:color w:val="4472C4" w:themeColor="accent1"/>
          <w:lang w:val="en-AU"/>
        </w:rPr>
        <w:t xml:space="preserve">Alcohol and </w:t>
      </w:r>
      <w:r w:rsidR="00564FED">
        <w:rPr>
          <w:rFonts w:ascii="Myriad Pro" w:hAnsi="Myriad Pro"/>
          <w:b/>
          <w:bCs/>
          <w:i/>
          <w:iCs/>
          <w:color w:val="4472C4" w:themeColor="accent1"/>
          <w:lang w:val="en-AU"/>
        </w:rPr>
        <w:t>o</w:t>
      </w:r>
      <w:r w:rsidRPr="00931A0F">
        <w:rPr>
          <w:rFonts w:ascii="Myriad Pro" w:hAnsi="Myriad Pro"/>
          <w:b/>
          <w:bCs/>
          <w:i/>
          <w:iCs/>
          <w:color w:val="4472C4" w:themeColor="accent1"/>
          <w:lang w:val="en-AU"/>
        </w:rPr>
        <w:t xml:space="preserve">ther </w:t>
      </w:r>
      <w:r w:rsidR="00564FED">
        <w:rPr>
          <w:rFonts w:ascii="Myriad Pro" w:hAnsi="Myriad Pro"/>
          <w:b/>
          <w:bCs/>
          <w:i/>
          <w:iCs/>
          <w:color w:val="4472C4" w:themeColor="accent1"/>
          <w:lang w:val="en-AU"/>
        </w:rPr>
        <w:t>d</w:t>
      </w:r>
      <w:r w:rsidRPr="00931A0F">
        <w:rPr>
          <w:rFonts w:ascii="Myriad Pro" w:hAnsi="Myriad Pro"/>
          <w:b/>
          <w:bCs/>
          <w:i/>
          <w:iCs/>
          <w:color w:val="4472C4" w:themeColor="accent1"/>
          <w:lang w:val="en-AU"/>
        </w:rPr>
        <w:t xml:space="preserve">rugs </w:t>
      </w:r>
    </w:p>
    <w:p w14:paraId="21B3A71A" w14:textId="33BF0A65" w:rsidR="00931A0F" w:rsidRDefault="00931A0F" w:rsidP="004D1ED7">
      <w:pPr>
        <w:rPr>
          <w:rFonts w:ascii="Myriad Pro" w:hAnsi="Myriad Pro"/>
          <w:lang w:val="en-AU"/>
        </w:rPr>
      </w:pPr>
    </w:p>
    <w:p w14:paraId="78DD0269" w14:textId="04428F84" w:rsidR="008E0774" w:rsidRDefault="008E0774" w:rsidP="008E0774">
      <w:pPr>
        <w:rPr>
          <w:rFonts w:ascii="Myriad Pro" w:hAnsi="Myriad Pro"/>
          <w:lang w:val="en-GB"/>
        </w:rPr>
      </w:pPr>
      <w:r w:rsidRPr="008E0774">
        <w:rPr>
          <w:rFonts w:ascii="Myriad Pro" w:hAnsi="Myriad Pro"/>
          <w:lang w:val="en-GB"/>
        </w:rPr>
        <w:t xml:space="preserve">The National Drug Strategy 2017 – 2026 recognises that while whole of population strategies can be very effective at reducing total harm and social impact of alcohol and drug use, there are specific priority population groups who have higher risk of experiencing disproportionate harms (direct and indirect) associated with alcohol, tobacco and other drugs. The Strategy states that policy responses designed to prevent and minimise the harms of alcohol, tobacco and other drugs should have particular reference to these priority populations. This is to ensure that new efforts will benefit those most at risk of harm, marginalisation, and disadvantage. The Strategy </w:t>
      </w:r>
      <w:r w:rsidR="006434B1">
        <w:rPr>
          <w:rFonts w:ascii="Myriad Pro" w:hAnsi="Myriad Pro"/>
          <w:lang w:val="en-GB"/>
        </w:rPr>
        <w:t xml:space="preserve">identifies </w:t>
      </w:r>
      <w:r w:rsidRPr="008E0774">
        <w:rPr>
          <w:rFonts w:ascii="Myriad Pro" w:hAnsi="Myriad Pro"/>
          <w:lang w:val="en-GB"/>
        </w:rPr>
        <w:t xml:space="preserve">LGBTI people as </w:t>
      </w:r>
      <w:r w:rsidR="006434B1">
        <w:rPr>
          <w:rFonts w:ascii="Myriad Pro" w:hAnsi="Myriad Pro"/>
          <w:lang w:val="en-GB"/>
        </w:rPr>
        <w:t xml:space="preserve">a </w:t>
      </w:r>
      <w:r w:rsidRPr="008E0774">
        <w:rPr>
          <w:rFonts w:ascii="Myriad Pro" w:hAnsi="Myriad Pro"/>
          <w:lang w:val="en-GB"/>
        </w:rPr>
        <w:t xml:space="preserve">priority population. </w:t>
      </w:r>
    </w:p>
    <w:p w14:paraId="2F0D12FC" w14:textId="77777777" w:rsidR="008E0774" w:rsidRPr="008E0774" w:rsidRDefault="008E0774" w:rsidP="008E0774">
      <w:pPr>
        <w:rPr>
          <w:rFonts w:ascii="Myriad Pro" w:hAnsi="Myriad Pro"/>
          <w:lang w:val="en-GB"/>
        </w:rPr>
      </w:pPr>
    </w:p>
    <w:p w14:paraId="720D0746" w14:textId="3AF7E78D" w:rsidR="008E0774" w:rsidRDefault="008E0774" w:rsidP="004D1ED7">
      <w:pPr>
        <w:rPr>
          <w:rFonts w:ascii="Myriad Pro" w:hAnsi="Myriad Pro"/>
          <w:lang w:val="en-AU"/>
        </w:rPr>
      </w:pPr>
      <w:r w:rsidRPr="008E0774">
        <w:rPr>
          <w:rFonts w:ascii="Myriad Pro" w:hAnsi="Myriad Pro"/>
          <w:lang w:val="en-GB"/>
        </w:rPr>
        <w:t xml:space="preserve">The rational for prioritising the LGBTI communities within the strategy is supported by evidence that shows that there are higher rates of alcohol and other drug use among LGBTI communities when compared to </w:t>
      </w:r>
      <w:r w:rsidR="003C4824">
        <w:rPr>
          <w:rFonts w:ascii="Myriad Pro" w:hAnsi="Myriad Pro"/>
          <w:lang w:val="en-GB"/>
        </w:rPr>
        <w:t xml:space="preserve">the general population. </w:t>
      </w:r>
    </w:p>
    <w:p w14:paraId="44E3C984" w14:textId="3E4702EE" w:rsidR="00931A0F" w:rsidRDefault="00931A0F" w:rsidP="004D1ED7">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546C08" w:rsidRPr="00D90920" w14:paraId="4773658C" w14:textId="77777777" w:rsidTr="00C17DB2">
        <w:tc>
          <w:tcPr>
            <w:tcW w:w="9016" w:type="dxa"/>
            <w:shd w:val="clear" w:color="auto" w:fill="B4C6E7" w:themeFill="accent1" w:themeFillTint="66"/>
          </w:tcPr>
          <w:p w14:paraId="65DF6D5D" w14:textId="180A7034" w:rsidR="00546C08" w:rsidRPr="00D90920" w:rsidRDefault="00546C08"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Pr="00BE0E3F">
              <w:rPr>
                <w:rFonts w:ascii="Myriad Pro" w:hAnsi="Myriad Pro"/>
                <w:lang w:val="en-AU"/>
              </w:rPr>
              <w:t xml:space="preserve">Designated funding for </w:t>
            </w:r>
            <w:r>
              <w:rPr>
                <w:rFonts w:ascii="Myriad Pro" w:hAnsi="Myriad Pro"/>
                <w:lang w:val="en-AU"/>
              </w:rPr>
              <w:t>LGBTI</w:t>
            </w:r>
            <w:r w:rsidR="00B519B3">
              <w:rPr>
                <w:rFonts w:ascii="Myriad Pro" w:hAnsi="Myriad Pro"/>
                <w:lang w:val="en-AU"/>
              </w:rPr>
              <w:t xml:space="preserve">Q+ </w:t>
            </w:r>
            <w:r>
              <w:rPr>
                <w:rFonts w:ascii="Myriad Pro" w:hAnsi="Myriad Pro"/>
                <w:lang w:val="en-AU"/>
              </w:rPr>
              <w:t>community</w:t>
            </w:r>
            <w:r w:rsidR="00FF1307">
              <w:rPr>
                <w:rFonts w:ascii="Myriad Pro" w:hAnsi="Myriad Pro"/>
                <w:lang w:val="en-AU"/>
              </w:rPr>
              <w:t>-</w:t>
            </w:r>
            <w:r>
              <w:rPr>
                <w:rFonts w:ascii="Myriad Pro" w:hAnsi="Myriad Pro"/>
                <w:lang w:val="en-AU"/>
              </w:rPr>
              <w:t>controlled</w:t>
            </w:r>
            <w:r w:rsidRPr="00BE0E3F">
              <w:rPr>
                <w:rFonts w:ascii="Myriad Pro" w:hAnsi="Myriad Pro"/>
                <w:lang w:val="en-AU"/>
              </w:rPr>
              <w:t> health organisations to provide direct service provision, harm reduction and health promotion programs</w:t>
            </w:r>
            <w:r>
              <w:rPr>
                <w:rFonts w:ascii="Myriad Pro" w:hAnsi="Myriad Pro"/>
                <w:lang w:val="en-AU"/>
              </w:rPr>
              <w:t>.</w:t>
            </w:r>
          </w:p>
        </w:tc>
      </w:tr>
    </w:tbl>
    <w:p w14:paraId="454834A2" w14:textId="310B80C1" w:rsidR="0041461E" w:rsidRDefault="0041461E" w:rsidP="004D1ED7">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546C08" w:rsidRPr="00D90920" w14:paraId="08B702B8" w14:textId="77777777" w:rsidTr="00C17DB2">
        <w:tc>
          <w:tcPr>
            <w:tcW w:w="9016" w:type="dxa"/>
            <w:shd w:val="clear" w:color="auto" w:fill="B4C6E7" w:themeFill="accent1" w:themeFillTint="66"/>
          </w:tcPr>
          <w:p w14:paraId="2AFB60A2" w14:textId="53D4491A" w:rsidR="00546C08" w:rsidRPr="00D90920" w:rsidRDefault="00546C08"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Pr="00BE0E3F">
              <w:rPr>
                <w:rFonts w:ascii="Myriad Pro" w:hAnsi="Myriad Pro"/>
                <w:lang w:val="en-AU"/>
              </w:rPr>
              <w:t xml:space="preserve">Designated funding to train existing </w:t>
            </w:r>
            <w:r w:rsidR="004324C4">
              <w:rPr>
                <w:rFonts w:ascii="Myriad Pro" w:hAnsi="Myriad Pro"/>
                <w:lang w:val="en-AU"/>
              </w:rPr>
              <w:t>a</w:t>
            </w:r>
            <w:r w:rsidRPr="00BE0E3F">
              <w:rPr>
                <w:rFonts w:ascii="Myriad Pro" w:hAnsi="Myriad Pro"/>
                <w:lang w:val="en-AU"/>
              </w:rPr>
              <w:t xml:space="preserve">lcohol and other </w:t>
            </w:r>
            <w:r w:rsidR="004324C4">
              <w:rPr>
                <w:rFonts w:ascii="Myriad Pro" w:hAnsi="Myriad Pro"/>
                <w:lang w:val="en-AU"/>
              </w:rPr>
              <w:t>d</w:t>
            </w:r>
            <w:r w:rsidRPr="00BE0E3F">
              <w:rPr>
                <w:rFonts w:ascii="Myriad Pro" w:hAnsi="Myriad Pro"/>
                <w:lang w:val="en-AU"/>
              </w:rPr>
              <w:t>rugs services to work with our communities to ensure “no wrong door” approach to service access.</w:t>
            </w:r>
          </w:p>
        </w:tc>
      </w:tr>
    </w:tbl>
    <w:p w14:paraId="21573E3D" w14:textId="6FEFF47A" w:rsidR="00546C08" w:rsidRDefault="00546C08" w:rsidP="004D1ED7">
      <w:pPr>
        <w:rPr>
          <w:rFonts w:ascii="Myriad Pro" w:hAnsi="Myriad Pro"/>
          <w:lang w:val="en-AU"/>
        </w:rPr>
      </w:pPr>
    </w:p>
    <w:tbl>
      <w:tblPr>
        <w:tblStyle w:val="TableGrid"/>
        <w:tblW w:w="0" w:type="auto"/>
        <w:shd w:val="clear" w:color="auto" w:fill="B4C6E7" w:themeFill="accent1" w:themeFillTint="66"/>
        <w:tblLook w:val="04A0" w:firstRow="1" w:lastRow="0" w:firstColumn="1" w:lastColumn="0" w:noHBand="0" w:noVBand="1"/>
      </w:tblPr>
      <w:tblGrid>
        <w:gridCol w:w="9010"/>
      </w:tblGrid>
      <w:tr w:rsidR="00546C08" w:rsidRPr="00D90920" w14:paraId="1899CD2B" w14:textId="77777777" w:rsidTr="00C17DB2">
        <w:tc>
          <w:tcPr>
            <w:tcW w:w="9016" w:type="dxa"/>
            <w:shd w:val="clear" w:color="auto" w:fill="B4C6E7" w:themeFill="accent1" w:themeFillTint="66"/>
          </w:tcPr>
          <w:p w14:paraId="3139FC88" w14:textId="3878245D" w:rsidR="00546C08" w:rsidRPr="00D90920" w:rsidRDefault="00546C08" w:rsidP="00C17DB2">
            <w:pPr>
              <w:rPr>
                <w:rFonts w:ascii="Myriad Pro" w:hAnsi="Myriad Pro"/>
                <w:lang w:val="en-AU"/>
              </w:rPr>
            </w:pPr>
            <w:r w:rsidRPr="00D90920">
              <w:rPr>
                <w:rFonts w:ascii="Myriad Pro" w:hAnsi="Myriad Pro"/>
                <w:b/>
                <w:bCs/>
              </w:rPr>
              <w:t>Recommendation</w:t>
            </w:r>
            <w:r w:rsidRPr="00D90920">
              <w:rPr>
                <w:rFonts w:ascii="Myriad Pro" w:hAnsi="Myriad Pro"/>
              </w:rPr>
              <w:t xml:space="preserve">: </w:t>
            </w:r>
            <w:r w:rsidR="001607E0">
              <w:rPr>
                <w:rFonts w:ascii="Myriad Pro" w:hAnsi="Myriad Pro"/>
              </w:rPr>
              <w:t>Fund a n</w:t>
            </w:r>
            <w:r w:rsidRPr="00BE0E3F">
              <w:rPr>
                <w:rFonts w:ascii="Myriad Pro" w:hAnsi="Myriad Pro"/>
                <w:lang w:val="en-AU"/>
              </w:rPr>
              <w:t>ational targeted alcohol and other drug use awareness and education campaign</w:t>
            </w:r>
            <w:r>
              <w:rPr>
                <w:rFonts w:ascii="Myriad Pro" w:hAnsi="Myriad Pro"/>
                <w:lang w:val="en-AU"/>
              </w:rPr>
              <w:t>.</w:t>
            </w:r>
          </w:p>
        </w:tc>
      </w:tr>
    </w:tbl>
    <w:p w14:paraId="45D4917D" w14:textId="5BD1B44F" w:rsidR="009C6940" w:rsidRPr="00546C08" w:rsidRDefault="009C6940" w:rsidP="00546C08">
      <w:pPr>
        <w:rPr>
          <w:rFonts w:ascii="Myriad Pro" w:hAnsi="Myriad Pro"/>
          <w:lang w:val="en-AU"/>
        </w:rPr>
      </w:pPr>
      <w:r>
        <w:rPr>
          <w:rFonts w:ascii="Myriad Pro" w:hAnsi="Myriad Pro"/>
          <w:lang w:val="en-AU"/>
        </w:rPr>
        <w:t xml:space="preserve"> </w:t>
      </w:r>
    </w:p>
    <w:sectPr w:rsidR="009C6940" w:rsidRPr="00546C08" w:rsidSect="001D4E49">
      <w:headerReference w:type="even" r:id="rId25"/>
      <w:headerReference w:type="default" r:id="rId26"/>
      <w:headerReference w:type="first" r:id="rId27"/>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6053A" w14:textId="77777777" w:rsidR="009E3753" w:rsidRDefault="009E3753">
      <w:r>
        <w:separator/>
      </w:r>
    </w:p>
  </w:endnote>
  <w:endnote w:type="continuationSeparator" w:id="0">
    <w:p w14:paraId="48E9B05C" w14:textId="77777777" w:rsidR="009E3753" w:rsidRDefault="009E3753">
      <w:r>
        <w:continuationSeparator/>
      </w:r>
    </w:p>
  </w:endnote>
  <w:endnote w:type="continuationNotice" w:id="1">
    <w:p w14:paraId="7F66D73D" w14:textId="77777777" w:rsidR="009E3753" w:rsidRDefault="009E3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1C22" w14:textId="00697185" w:rsidR="00181369" w:rsidRDefault="00EB065D">
    <w:pPr>
      <w:pStyle w:val="Footer"/>
      <w:pBdr>
        <w:bottom w:val="single" w:sz="6" w:space="1" w:color="auto"/>
      </w:pBdr>
      <w:rPr>
        <w:lang w:val="en-AU"/>
      </w:rPr>
    </w:pPr>
  </w:p>
  <w:p w14:paraId="482D1EDD" w14:textId="528B2874" w:rsidR="00181369" w:rsidRPr="00181369" w:rsidRDefault="004E06F6" w:rsidP="00181369">
    <w:pPr>
      <w:pStyle w:val="Footer"/>
      <w:jc w:val="center"/>
      <w:rPr>
        <w:i/>
        <w:lang w:val="en-AU"/>
      </w:rPr>
    </w:pPr>
    <w:r w:rsidRPr="00181369">
      <w:rPr>
        <w:i/>
        <w:lang w:val="en-AU"/>
      </w:rPr>
      <w:t xml:space="preserve">Working together for </w:t>
    </w:r>
    <w:r w:rsidR="005202AF">
      <w:rPr>
        <w:i/>
        <w:lang w:val="en-AU"/>
      </w:rPr>
      <w:t xml:space="preserve">LGBTIQ+ </w:t>
    </w:r>
    <w:r w:rsidRPr="00181369">
      <w:rPr>
        <w:i/>
        <w:lang w:val="en-AU"/>
      </w:rPr>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610F6" w14:textId="77777777" w:rsidR="009E3753" w:rsidRDefault="009E3753">
      <w:r>
        <w:separator/>
      </w:r>
    </w:p>
  </w:footnote>
  <w:footnote w:type="continuationSeparator" w:id="0">
    <w:p w14:paraId="549398FE" w14:textId="77777777" w:rsidR="009E3753" w:rsidRDefault="009E3753">
      <w:r>
        <w:continuationSeparator/>
      </w:r>
    </w:p>
  </w:footnote>
  <w:footnote w:type="continuationNotice" w:id="1">
    <w:p w14:paraId="5104F41D" w14:textId="77777777" w:rsidR="009E3753" w:rsidRDefault="009E3753"/>
  </w:footnote>
  <w:footnote w:id="2">
    <w:p w14:paraId="1075852E" w14:textId="77777777" w:rsidR="00A46B18" w:rsidRDefault="00A46B18" w:rsidP="00A46B18">
      <w:pPr>
        <w:pStyle w:val="FootnoteText"/>
      </w:pPr>
      <w:r>
        <w:rPr>
          <w:rStyle w:val="FootnoteReference"/>
        </w:rPr>
        <w:footnoteRef/>
      </w:r>
      <w:r>
        <w:t xml:space="preserve"> </w:t>
      </w:r>
      <w:r w:rsidRPr="001C5B62">
        <w:rPr>
          <w:sz w:val="18"/>
          <w:szCs w:val="18"/>
          <w:lang w:val="en-AU"/>
        </w:rPr>
        <w:t>Hill, A. O., Bourne, A., McNair, R., Carman, M. &amp; Lyons, A. (2020). Private Lives 3: The health and wellbeing of LGBTIQ people in Australia. ARCSHS Monograph Series No. 122. Melbourne, Australia: Australian Research Centre in Sex, Health and Society, La Trobe University.</w:t>
      </w:r>
    </w:p>
  </w:footnote>
  <w:footnote w:id="3">
    <w:p w14:paraId="0782EBE3" w14:textId="77777777" w:rsidR="00A46B18" w:rsidRPr="001C5B62" w:rsidRDefault="00A46B18" w:rsidP="00A46B18">
      <w:pPr>
        <w:pStyle w:val="FootnoteText"/>
        <w:rPr>
          <w:sz w:val="18"/>
          <w:szCs w:val="18"/>
        </w:rPr>
      </w:pPr>
      <w:r>
        <w:rPr>
          <w:rStyle w:val="FootnoteReference"/>
        </w:rPr>
        <w:footnoteRef/>
      </w:r>
      <w:r>
        <w:t xml:space="preserve"> </w:t>
      </w:r>
      <w:r w:rsidRPr="001C5B62">
        <w:rPr>
          <w:sz w:val="18"/>
          <w:szCs w:val="18"/>
          <w:lang w:val="en-AU"/>
        </w:rPr>
        <w:t>Hill, A. O. et al. (2020).</w:t>
      </w:r>
    </w:p>
  </w:footnote>
  <w:footnote w:id="4">
    <w:p w14:paraId="44A02374" w14:textId="77777777" w:rsidR="00A46B18" w:rsidRDefault="00A46B18" w:rsidP="00A46B18">
      <w:pPr>
        <w:pStyle w:val="FootnoteText"/>
      </w:pPr>
      <w:r>
        <w:rPr>
          <w:rStyle w:val="FootnoteReference"/>
        </w:rPr>
        <w:footnoteRef/>
      </w:r>
      <w:r>
        <w:t xml:space="preserve"> </w:t>
      </w:r>
      <w:r w:rsidRPr="001C5B62">
        <w:rPr>
          <w:rFonts w:eastAsia="Arial Unicode MS" w:cs="Arial Unicode MS"/>
          <w:sz w:val="18"/>
          <w:szCs w:val="18"/>
          <w:lang w:val="en-AU"/>
        </w:rPr>
        <w:t>Hill, A. O. et al. (2020).</w:t>
      </w:r>
    </w:p>
  </w:footnote>
  <w:footnote w:id="5">
    <w:p w14:paraId="4E7CF7A0" w14:textId="77777777" w:rsidR="00A46B18" w:rsidRPr="00FC1094" w:rsidRDefault="00A46B18" w:rsidP="00A46B18">
      <w:pPr>
        <w:pStyle w:val="FootnoteText"/>
        <w:rPr>
          <w:sz w:val="18"/>
          <w:szCs w:val="18"/>
        </w:rPr>
      </w:pPr>
      <w:r w:rsidRPr="00FC1094">
        <w:rPr>
          <w:rStyle w:val="FootnoteReference"/>
          <w:sz w:val="18"/>
          <w:szCs w:val="18"/>
        </w:rPr>
        <w:footnoteRef/>
      </w:r>
      <w:r w:rsidRPr="00FC1094">
        <w:rPr>
          <w:rFonts w:eastAsia="Arial Unicode MS" w:cs="Arial Unicode MS"/>
          <w:sz w:val="18"/>
          <w:szCs w:val="18"/>
        </w:rPr>
        <w:t xml:space="preserve"> National LGBTI Health Alliance, (20</w:t>
      </w:r>
      <w:r>
        <w:rPr>
          <w:rFonts w:eastAsia="Arial Unicode MS" w:cs="Arial Unicode MS"/>
          <w:sz w:val="18"/>
          <w:szCs w:val="18"/>
        </w:rPr>
        <w:t>20</w:t>
      </w:r>
      <w:r w:rsidRPr="00FC1094">
        <w:rPr>
          <w:rFonts w:eastAsia="Arial Unicode MS" w:cs="Arial Unicode MS"/>
          <w:sz w:val="18"/>
          <w:szCs w:val="18"/>
        </w:rPr>
        <w:t>). “National Lesbian, Gay, Bisexual, Transgender and Intersex Mental Health and Suicide Prevention Strategy: A New Strategy for Inclusion and Action.” Available from: https://lgbti</w:t>
      </w:r>
      <w:r>
        <w:rPr>
          <w:rFonts w:eastAsia="Arial Unicode MS" w:cs="Arial Unicode MS"/>
          <w:sz w:val="18"/>
          <w:szCs w:val="18"/>
        </w:rPr>
        <w:t>q</w:t>
      </w:r>
      <w:r w:rsidRPr="00FC1094">
        <w:rPr>
          <w:rFonts w:eastAsia="Arial Unicode MS" w:cs="Arial Unicode MS"/>
          <w:sz w:val="18"/>
          <w:szCs w:val="18"/>
        </w:rPr>
        <w:t>health.org.au/wp-content/uploads/2016/12/LGBTI_Report_MentalHealthandSuicidePrevention_Final_Low-Res-WEB.pdf</w:t>
      </w:r>
    </w:p>
  </w:footnote>
  <w:footnote w:id="6">
    <w:p w14:paraId="2B3490D7" w14:textId="77777777" w:rsidR="00A46B18" w:rsidRPr="004D1A6F" w:rsidRDefault="00A46B18" w:rsidP="00A46B18">
      <w:pPr>
        <w:pStyle w:val="FootnoteText"/>
        <w:rPr>
          <w:rFonts w:eastAsia="Arial Unicode MS" w:cs="Arial Unicode MS"/>
          <w:sz w:val="18"/>
          <w:szCs w:val="18"/>
        </w:rPr>
      </w:pPr>
      <w:r w:rsidRPr="00BF1D72">
        <w:rPr>
          <w:rStyle w:val="FootnoteReference"/>
          <w:sz w:val="18"/>
          <w:szCs w:val="18"/>
        </w:rPr>
        <w:footnoteRef/>
      </w:r>
      <w:r>
        <w:rPr>
          <w:rFonts w:eastAsia="Arial Unicode MS" w:cs="Arial Unicode MS"/>
          <w:sz w:val="18"/>
          <w:szCs w:val="18"/>
        </w:rPr>
        <w:t xml:space="preserve"> </w:t>
      </w:r>
      <w:r w:rsidRPr="004D1A6F">
        <w:rPr>
          <w:rFonts w:eastAsia="Arial Unicode MS" w:cs="Arial Unicode MS"/>
          <w:sz w:val="18"/>
          <w:szCs w:val="18"/>
          <w:lang w:val="en-AU"/>
        </w:rPr>
        <w:t>Hill, A. O. et al. (2020).</w:t>
      </w:r>
    </w:p>
  </w:footnote>
  <w:footnote w:id="7">
    <w:p w14:paraId="1AA5482C" w14:textId="77777777" w:rsidR="00A46B18" w:rsidRPr="00FC1094" w:rsidRDefault="00A46B18" w:rsidP="00A46B18">
      <w:pPr>
        <w:pStyle w:val="FootnoteText"/>
        <w:rPr>
          <w:sz w:val="18"/>
          <w:szCs w:val="18"/>
          <w:lang w:val="en-AU"/>
        </w:rPr>
      </w:pPr>
      <w:r w:rsidRPr="00FC1094">
        <w:rPr>
          <w:rStyle w:val="FootnoteReference"/>
          <w:sz w:val="18"/>
          <w:szCs w:val="18"/>
        </w:rPr>
        <w:footnoteRef/>
      </w:r>
      <w:r>
        <w:rPr>
          <w:sz w:val="18"/>
          <w:szCs w:val="18"/>
          <w:lang w:val="en-AU"/>
        </w:rPr>
        <w:t xml:space="preserve"> </w:t>
      </w:r>
      <w:r w:rsidRPr="003C2C6D">
        <w:rPr>
          <w:sz w:val="18"/>
          <w:szCs w:val="18"/>
          <w:lang w:val="en-AU"/>
        </w:rPr>
        <w:t>Leonard et al. (2015).</w:t>
      </w:r>
    </w:p>
  </w:footnote>
  <w:footnote w:id="8">
    <w:p w14:paraId="51CE7F13" w14:textId="77777777" w:rsidR="00A46B18" w:rsidRDefault="00A46B18" w:rsidP="00A46B18">
      <w:pPr>
        <w:pStyle w:val="FootnoteText"/>
      </w:pPr>
      <w:r>
        <w:rPr>
          <w:rStyle w:val="FootnoteReference"/>
        </w:rPr>
        <w:footnoteRef/>
      </w:r>
      <w:r>
        <w:t xml:space="preserve"> </w:t>
      </w:r>
      <w:r w:rsidRPr="003C2C6D">
        <w:rPr>
          <w:sz w:val="18"/>
          <w:szCs w:val="18"/>
          <w:lang w:val="en-AU"/>
        </w:rPr>
        <w:t>Leonard et al. (2015).</w:t>
      </w:r>
    </w:p>
  </w:footnote>
  <w:footnote w:id="9">
    <w:p w14:paraId="79EDD37E" w14:textId="77777777" w:rsidR="00A46B18" w:rsidRPr="00FC1094" w:rsidRDefault="00A46B18" w:rsidP="00A46B18">
      <w:pPr>
        <w:pStyle w:val="FootnoteText"/>
        <w:rPr>
          <w:sz w:val="18"/>
          <w:szCs w:val="18"/>
        </w:rPr>
      </w:pPr>
      <w:r w:rsidRPr="00FC1094">
        <w:rPr>
          <w:rStyle w:val="FootnoteReference"/>
          <w:sz w:val="18"/>
          <w:szCs w:val="18"/>
        </w:rPr>
        <w:footnoteRef/>
      </w:r>
      <w:r w:rsidRPr="00FC1094">
        <w:rPr>
          <w:rFonts w:eastAsia="Arial Unicode MS" w:cs="Arial Unicode MS"/>
          <w:sz w:val="18"/>
          <w:szCs w:val="18"/>
        </w:rPr>
        <w:t xml:space="preserve"> Jones, T., Hart, B., Carpenter, M., Ansara, G., Leonard, W., and Lucke, J. (2016). “Intersex: Stories and Statistics from Australia.” Available from: </w:t>
      </w:r>
      <w:hyperlink r:id="rId1" w:history="1">
        <w:r w:rsidRPr="00FC1094">
          <w:rPr>
            <w:rFonts w:eastAsia="Arial Unicode MS" w:cs="Arial Unicode MS"/>
            <w:sz w:val="18"/>
            <w:szCs w:val="18"/>
          </w:rPr>
          <w:t>https://interactadvocates.org/wp-content/uploads/2016/01/Intersex-Stories-Statistics-Australia.pdf</w:t>
        </w:r>
      </w:hyperlink>
    </w:p>
  </w:footnote>
  <w:footnote w:id="10">
    <w:p w14:paraId="33D76F93" w14:textId="77777777" w:rsidR="00A46B18" w:rsidRPr="00FC1094" w:rsidRDefault="00A46B18" w:rsidP="00A46B18">
      <w:pPr>
        <w:pStyle w:val="FootnoteText"/>
        <w:rPr>
          <w:sz w:val="18"/>
          <w:szCs w:val="18"/>
        </w:rPr>
      </w:pPr>
      <w:r w:rsidRPr="00FC1094">
        <w:rPr>
          <w:rStyle w:val="FootnoteReference"/>
          <w:sz w:val="18"/>
          <w:szCs w:val="18"/>
        </w:rPr>
        <w:footnoteRef/>
      </w:r>
      <w:r w:rsidRPr="00FC1094">
        <w:rPr>
          <w:rFonts w:eastAsia="Arial Unicode MS" w:cs="Arial Unicode MS"/>
          <w:sz w:val="18"/>
          <w:szCs w:val="18"/>
        </w:rPr>
        <w:t xml:space="preserve"> La Trobe University, (2010). “Writing Themselves in 3: The third national study on the sexual health and wellbeing of same sex attracted and gender questioning young people.” Available from: </w:t>
      </w:r>
      <w:hyperlink r:id="rId2" w:history="1">
        <w:r w:rsidRPr="00FC1094">
          <w:rPr>
            <w:rFonts w:eastAsia="Arial Unicode MS" w:cs="Arial Unicode MS"/>
            <w:sz w:val="18"/>
            <w:szCs w:val="18"/>
          </w:rPr>
          <w:t>https://www.glhv.org.au/sites/default/files/wti3_web_sml.pdf</w:t>
        </w:r>
      </w:hyperlink>
    </w:p>
  </w:footnote>
  <w:footnote w:id="11">
    <w:p w14:paraId="6AE03C55" w14:textId="77777777" w:rsidR="00A46B18" w:rsidRPr="00BF1D72" w:rsidRDefault="00A46B18" w:rsidP="00A46B18">
      <w:pPr>
        <w:pStyle w:val="FootnoteText"/>
        <w:rPr>
          <w:sz w:val="18"/>
          <w:szCs w:val="18"/>
        </w:rPr>
      </w:pPr>
      <w:r w:rsidRPr="00FC1094">
        <w:rPr>
          <w:rStyle w:val="FootnoteReference"/>
          <w:sz w:val="18"/>
          <w:szCs w:val="18"/>
        </w:rPr>
        <w:footnoteRef/>
      </w:r>
      <w:r w:rsidRPr="00FC1094">
        <w:rPr>
          <w:rFonts w:eastAsia="Arial Unicode MS" w:cs="Arial Unicode MS"/>
          <w:sz w:val="18"/>
          <w:szCs w:val="18"/>
        </w:rPr>
        <w:t xml:space="preserve"> Australian Human Rights Commission, (2015). “Resilient Individuals: Sexual Orientation, Gender Identity and Intersex Rights.” Available from: </w:t>
      </w:r>
      <w:hyperlink r:id="rId3" w:history="1">
        <w:r w:rsidRPr="00FC1094">
          <w:rPr>
            <w:rFonts w:eastAsia="Arial Unicode MS" w:cs="Arial Unicode MS"/>
            <w:sz w:val="18"/>
            <w:szCs w:val="18"/>
          </w:rPr>
          <w:t>https://www.humanrights.gov.au/sites/default/files/document/publication/SOGII%20Rights%20Report%202015_Web_Version.pdf</w:t>
        </w:r>
      </w:hyperlink>
    </w:p>
  </w:footnote>
  <w:footnote w:id="12">
    <w:p w14:paraId="3777723B" w14:textId="77777777" w:rsidR="00A46B18" w:rsidRDefault="00A46B18" w:rsidP="00A46B18">
      <w:pPr>
        <w:pStyle w:val="FootnoteText"/>
      </w:pPr>
      <w:r>
        <w:rPr>
          <w:rStyle w:val="FootnoteReference"/>
        </w:rPr>
        <w:footnoteRef/>
      </w:r>
      <w:r>
        <w:t xml:space="preserve"> </w:t>
      </w:r>
      <w:r w:rsidRPr="002D1B13">
        <w:rPr>
          <w:sz w:val="18"/>
          <w:szCs w:val="18"/>
        </w:rPr>
        <w:t>The Nation</w:t>
      </w:r>
      <w:r>
        <w:rPr>
          <w:sz w:val="18"/>
          <w:szCs w:val="18"/>
        </w:rPr>
        <w:t>al Drug Strategy Household Survey is the only national data source that provides comprehensive estimates by sexual identity, but does not include estimate for trans and gender diverse, intersex people or queer people.</w:t>
      </w:r>
    </w:p>
  </w:footnote>
  <w:footnote w:id="13">
    <w:p w14:paraId="7C6603E4" w14:textId="77777777" w:rsidR="00A46B18" w:rsidRDefault="00A46B18" w:rsidP="00A46B18">
      <w:pPr>
        <w:pStyle w:val="FootnoteText"/>
      </w:pPr>
      <w:r>
        <w:rPr>
          <w:rStyle w:val="FootnoteReference"/>
        </w:rPr>
        <w:footnoteRef/>
      </w:r>
      <w:r>
        <w:t xml:space="preserve"> </w:t>
      </w:r>
      <w:r w:rsidRPr="005C3991">
        <w:rPr>
          <w:sz w:val="18"/>
          <w:szCs w:val="18"/>
          <w:lang w:val="en-AU"/>
        </w:rPr>
        <w:t>AIHW (Australian Institute of Health and Welfare) 2020. National Drug Strategy Household Survey 2019. Drug statistics series no. 32. Cat. no. PHE 270. Canberra: AIHW</w:t>
      </w:r>
    </w:p>
  </w:footnote>
  <w:footnote w:id="14">
    <w:p w14:paraId="70B04673" w14:textId="77777777" w:rsidR="00A46B18" w:rsidRPr="00FC1094" w:rsidRDefault="00A46B18" w:rsidP="00A46B18">
      <w:pPr>
        <w:pStyle w:val="FootnoteText"/>
        <w:rPr>
          <w:sz w:val="18"/>
          <w:szCs w:val="18"/>
          <w:lang w:val="en-AU"/>
        </w:rPr>
      </w:pPr>
      <w:r w:rsidRPr="00FC1094">
        <w:rPr>
          <w:rStyle w:val="FootnoteReference"/>
          <w:sz w:val="18"/>
          <w:szCs w:val="18"/>
        </w:rPr>
        <w:footnoteRef/>
      </w:r>
      <w:r w:rsidRPr="00FC1094">
        <w:rPr>
          <w:sz w:val="18"/>
          <w:szCs w:val="18"/>
        </w:rPr>
        <w:t xml:space="preserve"> </w:t>
      </w:r>
      <w:r w:rsidRPr="00FC1094">
        <w:rPr>
          <w:sz w:val="18"/>
          <w:szCs w:val="18"/>
          <w:lang w:val="en-AU"/>
        </w:rPr>
        <w:t>Leonard, W., Lyons, A., and Bariola, E. (2015). “A closer look at private lives 2: addressing the mental health and well-being of lesbian, gay, bisexual and transgender (LGBT) Australians.” Monograph series no. 103. Melbourne: The Australian Research Centre in Sex, Health and Society, La Trobe University.</w:t>
      </w:r>
    </w:p>
  </w:footnote>
  <w:footnote w:id="15">
    <w:p w14:paraId="2CBFD3BA" w14:textId="62920F39" w:rsidR="00AF414A" w:rsidRDefault="00AF414A">
      <w:pPr>
        <w:pStyle w:val="FootnoteText"/>
      </w:pPr>
      <w:r>
        <w:rPr>
          <w:rStyle w:val="FootnoteReference"/>
        </w:rPr>
        <w:footnoteRef/>
      </w:r>
      <w:r>
        <w:t xml:space="preserve"> </w:t>
      </w:r>
      <w:r w:rsidRPr="00AF414A">
        <w:t>State of Victoria, Royal Commission into Family Violence: Report and recommendations, Vol V, Parl Paper No 132 (2014–16</w:t>
      </w:r>
    </w:p>
  </w:footnote>
  <w:footnote w:id="16">
    <w:p w14:paraId="266A4F49" w14:textId="57A6BCAF" w:rsidR="009D02F3" w:rsidRDefault="009D02F3">
      <w:pPr>
        <w:pStyle w:val="FootnoteText"/>
      </w:pPr>
      <w:r>
        <w:rPr>
          <w:rStyle w:val="FootnoteReference"/>
        </w:rPr>
        <w:footnoteRef/>
      </w:r>
      <w:r>
        <w:t xml:space="preserve"> Ibid</w:t>
      </w:r>
    </w:p>
  </w:footnote>
  <w:footnote w:id="17">
    <w:p w14:paraId="0CE5C5B7" w14:textId="52B1EC49" w:rsidR="009D02F3" w:rsidRDefault="009D02F3">
      <w:pPr>
        <w:pStyle w:val="FootnoteText"/>
      </w:pPr>
      <w:r>
        <w:rPr>
          <w:rStyle w:val="FootnoteReference"/>
        </w:rPr>
        <w:footnoteRef/>
      </w:r>
      <w:r>
        <w:t xml:space="preserve"> </w:t>
      </w:r>
      <w:r w:rsidRPr="009D02F3">
        <w:rPr>
          <w:lang w:val="en-AU"/>
        </w:rPr>
        <w:t>Hill, A. O. et al. (2020).</w:t>
      </w:r>
    </w:p>
  </w:footnote>
  <w:footnote w:id="18">
    <w:p w14:paraId="06BD0ABB" w14:textId="77777777" w:rsidR="0014152A" w:rsidRPr="00203F6C" w:rsidRDefault="0014152A" w:rsidP="0014152A">
      <w:pPr>
        <w:pStyle w:val="FootnoteText"/>
        <w:rPr>
          <w:lang w:val="en-GB"/>
        </w:rPr>
      </w:pPr>
      <w:r>
        <w:rPr>
          <w:rStyle w:val="FootnoteReference"/>
        </w:rPr>
        <w:footnoteRef/>
      </w:r>
      <w:r>
        <w:t xml:space="preserve"> </w:t>
      </w:r>
      <w:r>
        <w:rPr>
          <w:lang w:val="en-GB"/>
        </w:rPr>
        <w:t xml:space="preserve">National LGBTI Health Alliance, (2019). “Submission: Royal Commission into Aged Care Quality and Safety” Available from </w:t>
      </w:r>
      <w:hyperlink r:id="rId4" w:history="1">
        <w:r w:rsidRPr="00304ED4">
          <w:rPr>
            <w:rStyle w:val="Hyperlink"/>
            <w:lang w:val="en-GB"/>
          </w:rPr>
          <w:t>https://lgbtihealth.org.au/resources/submission-royal-commission-into-aged-care-quality-and-safety/</w:t>
        </w:r>
      </w:hyperlink>
      <w:r>
        <w:rPr>
          <w:lang w:val="en-GB"/>
        </w:rPr>
        <w:t xml:space="preserve"> </w:t>
      </w:r>
    </w:p>
  </w:footnote>
  <w:footnote w:id="19">
    <w:p w14:paraId="1D515FAF" w14:textId="77777777" w:rsidR="0014152A" w:rsidRPr="000F580D" w:rsidRDefault="0014152A" w:rsidP="0014152A">
      <w:pPr>
        <w:pStyle w:val="FootnoteText"/>
        <w:rPr>
          <w:lang w:val="en-GB"/>
        </w:rPr>
      </w:pPr>
      <w:r>
        <w:rPr>
          <w:rStyle w:val="FootnoteReference"/>
        </w:rPr>
        <w:footnoteRef/>
      </w:r>
      <w:r>
        <w:t xml:space="preserve"> </w:t>
      </w:r>
      <w:r>
        <w:rPr>
          <w:lang w:val="en-GB"/>
        </w:rPr>
        <w:t xml:space="preserve">Royal Commission into Aged Care Quality and Safety, (2019). “Interim Report: Neglect.” Available from: </w:t>
      </w:r>
      <w:hyperlink r:id="rId5" w:history="1">
        <w:r w:rsidRPr="00304ED4">
          <w:rPr>
            <w:rStyle w:val="Hyperlink"/>
            <w:lang w:val="en-GB"/>
          </w:rPr>
          <w:t>https://agedcare.royalcommission.gov.au/publications/Pages/interim-report.aspx</w:t>
        </w:r>
      </w:hyperlink>
      <w:r>
        <w:rPr>
          <w:lang w:val="en-GB"/>
        </w:rPr>
        <w:t xml:space="preserve"> </w:t>
      </w:r>
    </w:p>
  </w:footnote>
  <w:footnote w:id="20">
    <w:p w14:paraId="01573C09" w14:textId="77777777" w:rsidR="00CD431A" w:rsidRPr="00311389" w:rsidRDefault="00CD431A" w:rsidP="00CD431A">
      <w:pPr>
        <w:pStyle w:val="FootnoteText"/>
        <w:rPr>
          <w:lang w:val="en-AU"/>
        </w:rPr>
      </w:pPr>
      <w:r>
        <w:rPr>
          <w:rStyle w:val="FootnoteReference"/>
        </w:rPr>
        <w:footnoteRef/>
      </w:r>
      <w:r>
        <w:t xml:space="preserve"> </w:t>
      </w:r>
      <w:r w:rsidRPr="00CE2B4D">
        <w:rPr>
          <w:sz w:val="18"/>
          <w:szCs w:val="18"/>
          <w:lang w:val="en-AU"/>
        </w:rPr>
        <w:t>McNeil et al. (2012).</w:t>
      </w:r>
    </w:p>
  </w:footnote>
  <w:footnote w:id="21">
    <w:p w14:paraId="0AA6DF58" w14:textId="77777777" w:rsidR="00CD431A" w:rsidRPr="007978E9" w:rsidRDefault="00CD431A" w:rsidP="00CD431A">
      <w:pPr>
        <w:pStyle w:val="FootnoteText"/>
        <w:rPr>
          <w:sz w:val="18"/>
          <w:szCs w:val="18"/>
          <w:lang w:val="en-AU"/>
        </w:rPr>
      </w:pPr>
      <w:r>
        <w:rPr>
          <w:rStyle w:val="FootnoteReference"/>
        </w:rPr>
        <w:footnoteRef/>
      </w:r>
      <w:r>
        <w:t xml:space="preserve"> </w:t>
      </w:r>
      <w:r w:rsidRPr="00311389">
        <w:rPr>
          <w:sz w:val="18"/>
          <w:szCs w:val="18"/>
          <w:lang w:val="en-AU"/>
        </w:rPr>
        <w:t>Hyde et al. (2014).</w:t>
      </w:r>
    </w:p>
  </w:footnote>
  <w:footnote w:id="22">
    <w:p w14:paraId="3ED2DDAE" w14:textId="77777777" w:rsidR="00CD431A" w:rsidRPr="00FC1094" w:rsidRDefault="00CD431A" w:rsidP="00CD431A">
      <w:pPr>
        <w:pStyle w:val="FootnoteText"/>
        <w:rPr>
          <w:sz w:val="18"/>
          <w:szCs w:val="18"/>
          <w:lang w:val="en-AU"/>
        </w:rPr>
      </w:pPr>
      <w:r w:rsidRPr="00FC1094">
        <w:rPr>
          <w:rStyle w:val="FootnoteReference"/>
          <w:sz w:val="18"/>
          <w:szCs w:val="18"/>
        </w:rPr>
        <w:footnoteRef/>
      </w:r>
      <w:r w:rsidRPr="00FC1094">
        <w:rPr>
          <w:sz w:val="18"/>
          <w:szCs w:val="18"/>
        </w:rPr>
        <w:t xml:space="preserve"> </w:t>
      </w:r>
      <w:r w:rsidRPr="00FC1094">
        <w:rPr>
          <w:sz w:val="18"/>
          <w:szCs w:val="18"/>
          <w:lang w:val="en-AU"/>
        </w:rPr>
        <w:t>Strauss, P., Cook, A., Winter, S., Watson, V., Wright Toussaint, D., et al. (2017). “Trans Pathways: the mental health experiences and care pathways of trans young people. Summary of results.” Perth: Telethon Kids Institute.</w:t>
      </w:r>
    </w:p>
  </w:footnote>
  <w:footnote w:id="23">
    <w:p w14:paraId="3A8F2FB8" w14:textId="77777777" w:rsidR="00CD431A" w:rsidRPr="0080366F" w:rsidRDefault="00CD431A" w:rsidP="00CD431A">
      <w:pPr>
        <w:pStyle w:val="FootnoteText"/>
        <w:rPr>
          <w:lang w:val="en-GB"/>
        </w:rPr>
      </w:pPr>
      <w:r w:rsidRPr="0080366F">
        <w:rPr>
          <w:rStyle w:val="FootnoteReference"/>
        </w:rPr>
        <w:footnoteRef/>
      </w:r>
      <w:r w:rsidRPr="0080366F">
        <w:t xml:space="preserve"> Smith, E., Jones, T., Ward, R., Dixon, J., Mitchell, A., and Hiller, L. (2014). “From Blues to Rainbows: Mental health and wellbeing of gender diverse and transgender young people in Australia”</w:t>
      </w:r>
      <w:r w:rsidRPr="0080366F">
        <w:rPr>
          <w:i/>
        </w:rPr>
        <w:t xml:space="preserve">, </w:t>
      </w:r>
      <w:r w:rsidRPr="0080366F">
        <w:t>Melbourne: The Australian Research Centre in Sex, Health and Society, La Trobe University</w:t>
      </w:r>
      <w:r w:rsidRPr="0080366F">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08DA5" w14:textId="77777777" w:rsidR="008A141A" w:rsidRDefault="00EB065D">
    <w:pPr>
      <w:pStyle w:val="Header"/>
    </w:pPr>
    <w:r>
      <w:rPr>
        <w:noProof/>
      </w:rPr>
      <w:pict w14:anchorId="74D5C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099094" o:spid="_x0000_s2050" type="#_x0000_t75" style="position:absolute;margin-left:0;margin-top:0;width:595pt;height:842pt;z-index:-251658237;mso-position-horizontal:center;mso-position-horizontal-relative:margin;mso-position-vertical:center;mso-position-vertical-relative:margin" o:allowincell="f">
          <v:imagedata r:id="rId1" o:title="Word-Background-Title-Page-bl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5795C" w14:textId="77777777" w:rsidR="00BA1980" w:rsidRPr="00C7767E" w:rsidRDefault="00EB065D" w:rsidP="002011AE">
    <w:pPr>
      <w:pStyle w:val="Header"/>
      <w:jc w:val="right"/>
      <w:rPr>
        <w:rFonts w:ascii="Myriad Pro" w:hAnsi="Myriad Pro"/>
        <w:sz w:val="16"/>
        <w:szCs w:val="16"/>
        <w:lang w:val="en-AU"/>
      </w:rPr>
    </w:pPr>
    <w:r>
      <w:rPr>
        <w:rFonts w:ascii="Myriad Pro" w:hAnsi="Myriad Pro"/>
        <w:noProof/>
        <w:sz w:val="16"/>
        <w:szCs w:val="16"/>
        <w:lang w:val="en-AU"/>
      </w:rPr>
      <w:pict w14:anchorId="4931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099095" o:spid="_x0000_s2051" type="#_x0000_t75" style="position:absolute;left:0;text-align:left;margin-left:0;margin-top:0;width:595pt;height:842pt;z-index:-251658236;mso-position-horizontal:center;mso-position-horizontal-relative:margin;mso-position-vertical:center;mso-position-vertical-relative:margin" o:allowincell="f">
          <v:imagedata r:id="rId1" o:title="Word-Background-Title-Page-blank"/>
          <w10:wrap anchorx="margin" anchory="margin"/>
        </v:shape>
      </w:pict>
    </w:r>
    <w:r w:rsidR="004E06F6" w:rsidRPr="00C7767E">
      <w:rPr>
        <w:rFonts w:ascii="Myriad Pro" w:hAnsi="Myriad Pro"/>
        <w:sz w:val="16"/>
        <w:szCs w:val="16"/>
        <w:lang w:val="en-AU"/>
      </w:rPr>
      <w:t xml:space="preserve">Health and wellbeing for </w:t>
    </w:r>
  </w:p>
  <w:p w14:paraId="0E0D701A" w14:textId="77777777" w:rsidR="00BA1980" w:rsidRPr="00C7767E" w:rsidRDefault="004E06F6" w:rsidP="00BA1980">
    <w:pPr>
      <w:pStyle w:val="Header"/>
      <w:jc w:val="right"/>
      <w:rPr>
        <w:rFonts w:ascii="Myriad Pro" w:hAnsi="Myriad Pro"/>
        <w:sz w:val="16"/>
        <w:szCs w:val="16"/>
        <w:lang w:val="en-AU"/>
      </w:rPr>
    </w:pPr>
    <w:r w:rsidRPr="00C7767E">
      <w:rPr>
        <w:rFonts w:ascii="Myriad Pro" w:hAnsi="Myriad Pro"/>
        <w:noProof/>
        <w:sz w:val="16"/>
        <w:szCs w:val="16"/>
      </w:rPr>
      <w:drawing>
        <wp:anchor distT="0" distB="0" distL="114300" distR="114300" simplePos="0" relativeHeight="251658240" behindDoc="1" locked="0" layoutInCell="1" allowOverlap="1" wp14:anchorId="66973E05" wp14:editId="53333E86">
          <wp:simplePos x="0" y="0"/>
          <wp:positionH relativeFrom="margin">
            <wp:align>left</wp:align>
          </wp:positionH>
          <wp:positionV relativeFrom="margin">
            <wp:posOffset>-1212215</wp:posOffset>
          </wp:positionV>
          <wp:extent cx="1125855" cy="11404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25855" cy="1140460"/>
                  </a:xfrm>
                  <a:prstGeom prst="rect">
                    <a:avLst/>
                  </a:prstGeom>
                </pic:spPr>
              </pic:pic>
            </a:graphicData>
          </a:graphic>
          <wp14:sizeRelH relativeFrom="margin">
            <wp14:pctWidth>0</wp14:pctWidth>
          </wp14:sizeRelH>
          <wp14:sizeRelV relativeFrom="margin">
            <wp14:pctHeight>0</wp14:pctHeight>
          </wp14:sizeRelV>
        </wp:anchor>
      </w:drawing>
    </w:r>
    <w:r w:rsidRPr="00C7767E">
      <w:rPr>
        <w:rFonts w:ascii="Myriad Pro" w:hAnsi="Myriad Pro"/>
        <w:sz w:val="16"/>
        <w:szCs w:val="16"/>
        <w:lang w:val="en-AU"/>
      </w:rPr>
      <w:t>lesbian, gay, bisexual, trans, intersex, queer [LGBTIQ+]</w:t>
    </w:r>
  </w:p>
  <w:p w14:paraId="34925955" w14:textId="77777777" w:rsidR="00BA1980" w:rsidRPr="00C7767E" w:rsidRDefault="004E06F6" w:rsidP="00BA1980">
    <w:pPr>
      <w:pStyle w:val="Header"/>
      <w:jc w:val="right"/>
      <w:rPr>
        <w:rFonts w:ascii="Myriad Pro" w:hAnsi="Myriad Pro"/>
        <w:sz w:val="16"/>
        <w:szCs w:val="16"/>
        <w:lang w:val="en-AU"/>
      </w:rPr>
    </w:pPr>
    <w:r w:rsidRPr="00C7767E">
      <w:rPr>
        <w:rFonts w:ascii="Myriad Pro" w:hAnsi="Myriad Pro"/>
        <w:sz w:val="16"/>
        <w:szCs w:val="16"/>
        <w:lang w:val="en-AU"/>
      </w:rPr>
      <w:t xml:space="preserve">people and sexuality, genders, and bodily </w:t>
    </w:r>
  </w:p>
  <w:p w14:paraId="6D79DB15" w14:textId="77777777" w:rsidR="00BA1980" w:rsidRPr="00C7767E" w:rsidRDefault="004E06F6" w:rsidP="00BA1980">
    <w:pPr>
      <w:pStyle w:val="Header"/>
      <w:jc w:val="right"/>
      <w:rPr>
        <w:rFonts w:ascii="Myriad Pro" w:hAnsi="Myriad Pro"/>
        <w:sz w:val="16"/>
        <w:szCs w:val="16"/>
        <w:lang w:val="en-AU"/>
      </w:rPr>
    </w:pPr>
    <w:r w:rsidRPr="00C7767E">
      <w:rPr>
        <w:rFonts w:ascii="Myriad Pro" w:hAnsi="Myriad Pro"/>
        <w:sz w:val="16"/>
        <w:szCs w:val="16"/>
        <w:lang w:val="en-AU"/>
      </w:rPr>
      <w:t>diverse people and communities</w:t>
    </w:r>
  </w:p>
  <w:p w14:paraId="76D6A039" w14:textId="77777777" w:rsidR="002011AE" w:rsidRPr="00C7767E" w:rsidRDefault="004E06F6" w:rsidP="002011AE">
    <w:pPr>
      <w:pStyle w:val="Header"/>
      <w:jc w:val="right"/>
      <w:rPr>
        <w:rFonts w:ascii="Myriad Pro" w:hAnsi="Myriad Pro"/>
        <w:sz w:val="16"/>
        <w:szCs w:val="16"/>
        <w:lang w:val="en-AU"/>
      </w:rPr>
    </w:pPr>
    <w:r w:rsidRPr="00C7767E">
      <w:rPr>
        <w:rFonts w:ascii="Myriad Pro" w:hAnsi="Myriad Pro"/>
        <w:sz w:val="16"/>
        <w:szCs w:val="16"/>
        <w:lang w:val="en-AU"/>
      </w:rPr>
      <w:t>throughout Australia</w:t>
    </w:r>
  </w:p>
  <w:p w14:paraId="22CDA49E" w14:textId="77777777" w:rsidR="002011AE" w:rsidRPr="00C7767E" w:rsidRDefault="00EB065D" w:rsidP="002011AE">
    <w:pPr>
      <w:pStyle w:val="Header"/>
      <w:jc w:val="right"/>
      <w:rPr>
        <w:rFonts w:ascii="Myriad Pro" w:hAnsi="Myriad Pro"/>
        <w:sz w:val="16"/>
        <w:szCs w:val="16"/>
        <w:lang w:val="en-AU"/>
      </w:rPr>
    </w:pPr>
  </w:p>
  <w:p w14:paraId="46310941" w14:textId="77777777" w:rsidR="002011AE" w:rsidRPr="003E5678" w:rsidRDefault="004E06F6" w:rsidP="002011AE">
    <w:pPr>
      <w:pStyle w:val="Header"/>
      <w:jc w:val="right"/>
      <w:rPr>
        <w:rStyle w:val="Hyperlink"/>
        <w:rFonts w:ascii="Myriad Pro" w:hAnsi="Myriad Pro"/>
        <w:sz w:val="16"/>
        <w:szCs w:val="16"/>
        <w:lang w:val="en-AU"/>
      </w:rPr>
    </w:pPr>
    <w:r>
      <w:rPr>
        <w:rFonts w:ascii="Myriad Pro" w:hAnsi="Myriad Pro"/>
        <w:sz w:val="16"/>
        <w:szCs w:val="16"/>
        <w:lang w:val="en-AU"/>
      </w:rPr>
      <w:fldChar w:fldCharType="begin"/>
    </w:r>
    <w:r>
      <w:rPr>
        <w:rFonts w:ascii="Myriad Pro" w:hAnsi="Myriad Pro"/>
        <w:sz w:val="16"/>
        <w:szCs w:val="16"/>
        <w:lang w:val="en-AU"/>
      </w:rPr>
      <w:instrText xml:space="preserve"> HYPERLINK "http://www.lgbtiqhealth.org.au/" </w:instrText>
    </w:r>
    <w:r>
      <w:rPr>
        <w:rFonts w:ascii="Myriad Pro" w:hAnsi="Myriad Pro"/>
        <w:sz w:val="16"/>
        <w:szCs w:val="16"/>
        <w:lang w:val="en-AU"/>
      </w:rPr>
      <w:fldChar w:fldCharType="separate"/>
    </w:r>
    <w:r w:rsidRPr="003E5678">
      <w:rPr>
        <w:rStyle w:val="Hyperlink"/>
        <w:rFonts w:ascii="Myriad Pro" w:hAnsi="Myriad Pro"/>
        <w:sz w:val="16"/>
        <w:szCs w:val="16"/>
        <w:lang w:val="en-AU"/>
      </w:rPr>
      <w:t>www.lgbtiqhealth.org.au</w:t>
    </w:r>
  </w:p>
  <w:p w14:paraId="623CE3DE" w14:textId="77777777" w:rsidR="002011AE" w:rsidRPr="00C7767E" w:rsidRDefault="004E06F6" w:rsidP="002011AE">
    <w:pPr>
      <w:pStyle w:val="Header"/>
      <w:jc w:val="right"/>
      <w:rPr>
        <w:rFonts w:ascii="Myriad Pro" w:hAnsi="Myriad Pro"/>
        <w:sz w:val="16"/>
        <w:szCs w:val="16"/>
        <w:lang w:val="en-AU"/>
      </w:rPr>
    </w:pPr>
    <w:r>
      <w:rPr>
        <w:rFonts w:ascii="Myriad Pro" w:hAnsi="Myriad Pro"/>
        <w:sz w:val="16"/>
        <w:szCs w:val="16"/>
        <w:lang w:val="en-AU"/>
      </w:rPr>
      <w:fldChar w:fldCharType="end"/>
    </w:r>
    <w:r w:rsidRPr="00C7767E">
      <w:rPr>
        <w:rFonts w:ascii="Myriad Pro" w:hAnsi="Myriad Pro"/>
        <w:sz w:val="16"/>
        <w:szCs w:val="16"/>
        <w:lang w:val="en-AU"/>
      </w:rPr>
      <w:t xml:space="preserve">info@lgbtiqhealth.org.au </w:t>
    </w:r>
  </w:p>
  <w:p w14:paraId="54FEB302" w14:textId="77777777" w:rsidR="00C7767E" w:rsidRPr="00C7767E" w:rsidRDefault="004E06F6" w:rsidP="002011AE">
    <w:pPr>
      <w:pStyle w:val="Header"/>
      <w:jc w:val="right"/>
      <w:rPr>
        <w:rFonts w:ascii="Myriad Pro" w:hAnsi="Myriad Pro"/>
        <w:sz w:val="16"/>
        <w:szCs w:val="16"/>
        <w:lang w:val="en-AU"/>
      </w:rPr>
    </w:pPr>
    <w:r w:rsidRPr="00C7767E">
      <w:rPr>
        <w:rFonts w:ascii="Myriad Pro" w:hAnsi="Myriad Pro"/>
        <w:sz w:val="16"/>
        <w:szCs w:val="16"/>
        <w:lang w:val="en-AU"/>
      </w:rPr>
      <w:t>02 7209 6301</w:t>
    </w:r>
  </w:p>
  <w:p w14:paraId="4A263B21" w14:textId="77777777" w:rsidR="00181369" w:rsidRPr="00C7767E" w:rsidRDefault="004E06F6" w:rsidP="002011AE">
    <w:pPr>
      <w:pStyle w:val="Header"/>
      <w:jc w:val="right"/>
      <w:rPr>
        <w:rFonts w:ascii="Myriad Pro" w:hAnsi="Myriad Pro"/>
        <w:sz w:val="16"/>
        <w:szCs w:val="16"/>
        <w:lang w:val="en-AU"/>
      </w:rPr>
    </w:pPr>
    <w:r w:rsidRPr="00C7767E">
      <w:rPr>
        <w:rFonts w:ascii="Myriad Pro" w:hAnsi="Myriad Pro"/>
        <w:sz w:val="16"/>
        <w:szCs w:val="16"/>
        <w:lang w:val="en-AU"/>
      </w:rPr>
      <w:t>ABN 45 138 151 569</w:t>
    </w:r>
  </w:p>
  <w:p w14:paraId="37B72DF1" w14:textId="77777777" w:rsidR="002011AE" w:rsidRPr="00C7767E" w:rsidRDefault="00EB065D" w:rsidP="002011AE">
    <w:pPr>
      <w:pStyle w:val="Header"/>
      <w:jc w:val="right"/>
      <w:rPr>
        <w:rFonts w:ascii="Myriad Pro" w:hAnsi="Myriad Pro"/>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4275D" w14:textId="77777777" w:rsidR="008A141A" w:rsidRDefault="00EB065D" w:rsidP="00294BC8">
    <w:pPr>
      <w:pStyle w:val="Header"/>
      <w:tabs>
        <w:tab w:val="clear" w:pos="4513"/>
        <w:tab w:val="clear" w:pos="9026"/>
        <w:tab w:val="right" w:pos="9020"/>
      </w:tabs>
    </w:pPr>
    <w:r>
      <w:rPr>
        <w:noProof/>
      </w:rPr>
      <w:pict w14:anchorId="18FF4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099093" o:spid="_x0000_s2049" type="#_x0000_t75" style="position:absolute;margin-left:0;margin-top:0;width:595pt;height:842pt;z-index:-251658239;mso-position-horizontal:center;mso-position-horizontal-relative:margin;mso-position-vertical:center;mso-position-vertical-relative:margin" o:allowincell="f">
          <v:imagedata r:id="rId1" o:title="Word-Background-Title-Page-blank"/>
          <w10:wrap anchorx="margin" anchory="margin"/>
        </v:shape>
      </w:pict>
    </w:r>
    <w:r w:rsidR="004E06F6">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2D7F" w14:textId="77777777" w:rsidR="00294BC8" w:rsidRDefault="00EB065D">
    <w:pPr>
      <w:pStyle w:val="Header"/>
    </w:pPr>
    <w:r>
      <w:rPr>
        <w:noProof/>
      </w:rPr>
      <w:pict w14:anchorId="6FF28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099097" o:spid="_x0000_s2052" type="#_x0000_t75" style="position:absolute;margin-left:0;margin-top:0;width:595pt;height:842pt;z-index:-251658238;mso-position-horizontal:center;mso-position-horizontal-relative:margin;mso-position-vertical:center;mso-position-vertical-relative:margin" o:allowincell="f">
          <v:imagedata r:id="rId1" o:title="Word-Background-Title-Page-blan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9BAE2" w14:textId="4DD8EB65" w:rsidR="00294BC8" w:rsidRDefault="00EB065D" w:rsidP="00324853">
    <w:pPr>
      <w:pStyle w:val="Header"/>
      <w:tabs>
        <w:tab w:val="clear" w:pos="4513"/>
        <w:tab w:val="clear" w:pos="9026"/>
        <w:tab w:val="right" w:pos="90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EF530" w14:textId="476EA1DE" w:rsidR="001D4E49" w:rsidRDefault="00EB065D">
    <w:pPr>
      <w:pStyle w:val="Header"/>
    </w:pPr>
    <w:r>
      <w:rPr>
        <w:noProof/>
      </w:rPr>
      <w:pict w14:anchorId="18FF4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in;margin-top:-72.15pt;width:607pt;height:854pt;z-index:-251658235;mso-position-horizontal-relative:margin;mso-position-vertical-relative:margin" o:allowincell="f">
          <v:imagedata r:id="rId1" o:title="Word-Background-Title-Page-blan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E1D"/>
    <w:multiLevelType w:val="hybridMultilevel"/>
    <w:tmpl w:val="0082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310C3"/>
    <w:multiLevelType w:val="hybridMultilevel"/>
    <w:tmpl w:val="5A44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D55C4"/>
    <w:multiLevelType w:val="multilevel"/>
    <w:tmpl w:val="2D2672CE"/>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360"/>
      </w:pPr>
      <w:rPr>
        <w:rFonts w:ascii="Arial" w:hAnsi="Arial" w:cs="Arial"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BE7AA8"/>
    <w:multiLevelType w:val="hybridMultilevel"/>
    <w:tmpl w:val="7F2E64FE"/>
    <w:lvl w:ilvl="0" w:tplc="036CAF88">
      <w:start w:val="29"/>
      <w:numFmt w:val="bullet"/>
      <w:lvlText w:val="-"/>
      <w:lvlJc w:val="left"/>
      <w:pPr>
        <w:ind w:left="720" w:hanging="360"/>
      </w:pPr>
      <w:rPr>
        <w:rFonts w:ascii="Myriad Pro" w:eastAsiaTheme="minorHAnsi" w:hAnsi="Myria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21759A"/>
    <w:multiLevelType w:val="hybridMultilevel"/>
    <w:tmpl w:val="94343842"/>
    <w:lvl w:ilvl="0" w:tplc="D28E2E96">
      <w:start w:val="29"/>
      <w:numFmt w:val="bullet"/>
      <w:lvlText w:val="-"/>
      <w:lvlJc w:val="left"/>
      <w:pPr>
        <w:ind w:left="720" w:hanging="360"/>
      </w:pPr>
      <w:rPr>
        <w:rFonts w:ascii="Myriad Pro" w:eastAsiaTheme="minorHAnsi" w:hAnsi="Myria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8C64E2"/>
    <w:multiLevelType w:val="multilevel"/>
    <w:tmpl w:val="150CF1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427857"/>
    <w:multiLevelType w:val="hybridMultilevel"/>
    <w:tmpl w:val="D23AB6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DA4AF4"/>
    <w:multiLevelType w:val="multilevel"/>
    <w:tmpl w:val="5A783D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1B13304"/>
    <w:multiLevelType w:val="multilevel"/>
    <w:tmpl w:val="BF383E8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8F04B3"/>
    <w:multiLevelType w:val="hybridMultilevel"/>
    <w:tmpl w:val="EBA0F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30461"/>
    <w:multiLevelType w:val="hybridMultilevel"/>
    <w:tmpl w:val="C13EF3F8"/>
    <w:lvl w:ilvl="0" w:tplc="D91EDFA8">
      <w:start w:val="2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F651B8"/>
    <w:multiLevelType w:val="hybridMultilevel"/>
    <w:tmpl w:val="465C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E850B5"/>
    <w:multiLevelType w:val="hybridMultilevel"/>
    <w:tmpl w:val="C772E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3FE2037"/>
    <w:multiLevelType w:val="hybridMultilevel"/>
    <w:tmpl w:val="2C10A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D462940"/>
    <w:multiLevelType w:val="hybridMultilevel"/>
    <w:tmpl w:val="69A669AA"/>
    <w:lvl w:ilvl="0" w:tplc="8A08E92A">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5263A0"/>
    <w:multiLevelType w:val="multilevel"/>
    <w:tmpl w:val="65E8102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265056"/>
    <w:multiLevelType w:val="multilevel"/>
    <w:tmpl w:val="4D3689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8316CB"/>
    <w:multiLevelType w:val="multilevel"/>
    <w:tmpl w:val="4300E86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AD3104C"/>
    <w:multiLevelType w:val="multilevel"/>
    <w:tmpl w:val="B1DA7D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BD2D76"/>
    <w:multiLevelType w:val="multilevel"/>
    <w:tmpl w:val="790411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57562E"/>
    <w:multiLevelType w:val="multilevel"/>
    <w:tmpl w:val="D812C47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B02D43"/>
    <w:multiLevelType w:val="hybridMultilevel"/>
    <w:tmpl w:val="576A0FF2"/>
    <w:lvl w:ilvl="0" w:tplc="0C090001">
      <w:start w:val="1"/>
      <w:numFmt w:val="bullet"/>
      <w:lvlText w:val=""/>
      <w:lvlJc w:val="left"/>
      <w:pPr>
        <w:ind w:left="696" w:hanging="360"/>
      </w:pPr>
      <w:rPr>
        <w:rFonts w:ascii="Symbol" w:hAnsi="Symbol" w:hint="default"/>
      </w:rPr>
    </w:lvl>
    <w:lvl w:ilvl="1" w:tplc="0C090003" w:tentative="1">
      <w:start w:val="1"/>
      <w:numFmt w:val="bullet"/>
      <w:lvlText w:val="o"/>
      <w:lvlJc w:val="left"/>
      <w:pPr>
        <w:ind w:left="1416" w:hanging="360"/>
      </w:pPr>
      <w:rPr>
        <w:rFonts w:ascii="Courier New" w:hAnsi="Courier New" w:cs="Courier New" w:hint="default"/>
      </w:rPr>
    </w:lvl>
    <w:lvl w:ilvl="2" w:tplc="0C090005" w:tentative="1">
      <w:start w:val="1"/>
      <w:numFmt w:val="bullet"/>
      <w:lvlText w:val=""/>
      <w:lvlJc w:val="left"/>
      <w:pPr>
        <w:ind w:left="2136" w:hanging="360"/>
      </w:pPr>
      <w:rPr>
        <w:rFonts w:ascii="Wingdings" w:hAnsi="Wingdings" w:hint="default"/>
      </w:rPr>
    </w:lvl>
    <w:lvl w:ilvl="3" w:tplc="0C090001" w:tentative="1">
      <w:start w:val="1"/>
      <w:numFmt w:val="bullet"/>
      <w:lvlText w:val=""/>
      <w:lvlJc w:val="left"/>
      <w:pPr>
        <w:ind w:left="2856" w:hanging="360"/>
      </w:pPr>
      <w:rPr>
        <w:rFonts w:ascii="Symbol" w:hAnsi="Symbol" w:hint="default"/>
      </w:rPr>
    </w:lvl>
    <w:lvl w:ilvl="4" w:tplc="0C090003" w:tentative="1">
      <w:start w:val="1"/>
      <w:numFmt w:val="bullet"/>
      <w:lvlText w:val="o"/>
      <w:lvlJc w:val="left"/>
      <w:pPr>
        <w:ind w:left="3576" w:hanging="360"/>
      </w:pPr>
      <w:rPr>
        <w:rFonts w:ascii="Courier New" w:hAnsi="Courier New" w:cs="Courier New" w:hint="default"/>
      </w:rPr>
    </w:lvl>
    <w:lvl w:ilvl="5" w:tplc="0C090005" w:tentative="1">
      <w:start w:val="1"/>
      <w:numFmt w:val="bullet"/>
      <w:lvlText w:val=""/>
      <w:lvlJc w:val="left"/>
      <w:pPr>
        <w:ind w:left="4296" w:hanging="360"/>
      </w:pPr>
      <w:rPr>
        <w:rFonts w:ascii="Wingdings" w:hAnsi="Wingdings" w:hint="default"/>
      </w:rPr>
    </w:lvl>
    <w:lvl w:ilvl="6" w:tplc="0C090001" w:tentative="1">
      <w:start w:val="1"/>
      <w:numFmt w:val="bullet"/>
      <w:lvlText w:val=""/>
      <w:lvlJc w:val="left"/>
      <w:pPr>
        <w:ind w:left="5016" w:hanging="360"/>
      </w:pPr>
      <w:rPr>
        <w:rFonts w:ascii="Symbol" w:hAnsi="Symbol" w:hint="default"/>
      </w:rPr>
    </w:lvl>
    <w:lvl w:ilvl="7" w:tplc="0C090003" w:tentative="1">
      <w:start w:val="1"/>
      <w:numFmt w:val="bullet"/>
      <w:lvlText w:val="o"/>
      <w:lvlJc w:val="left"/>
      <w:pPr>
        <w:ind w:left="5736" w:hanging="360"/>
      </w:pPr>
      <w:rPr>
        <w:rFonts w:ascii="Courier New" w:hAnsi="Courier New" w:cs="Courier New" w:hint="default"/>
      </w:rPr>
    </w:lvl>
    <w:lvl w:ilvl="8" w:tplc="0C090005" w:tentative="1">
      <w:start w:val="1"/>
      <w:numFmt w:val="bullet"/>
      <w:lvlText w:val=""/>
      <w:lvlJc w:val="left"/>
      <w:pPr>
        <w:ind w:left="6456" w:hanging="360"/>
      </w:pPr>
      <w:rPr>
        <w:rFonts w:ascii="Wingdings" w:hAnsi="Wingdings" w:hint="default"/>
      </w:rPr>
    </w:lvl>
  </w:abstractNum>
  <w:abstractNum w:abstractNumId="22" w15:restartNumberingAfterBreak="0">
    <w:nsid w:val="7DA14EB8"/>
    <w:multiLevelType w:val="multilevel"/>
    <w:tmpl w:val="C4D243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DBE2C30"/>
    <w:multiLevelType w:val="hybridMultilevel"/>
    <w:tmpl w:val="C2C6D750"/>
    <w:lvl w:ilvl="0" w:tplc="68447C86">
      <w:start w:val="14"/>
      <w:numFmt w:val="bullet"/>
      <w:lvlText w:val="-"/>
      <w:lvlJc w:val="left"/>
      <w:pPr>
        <w:ind w:left="720" w:hanging="360"/>
      </w:pPr>
      <w:rPr>
        <w:rFonts w:ascii="Myriad Pro" w:eastAsiaTheme="minorHAnsi" w:hAnsi="Myria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D06001"/>
    <w:multiLevelType w:val="hybridMultilevel"/>
    <w:tmpl w:val="CD500F84"/>
    <w:lvl w:ilvl="0" w:tplc="F7AC49F4">
      <w:numFmt w:val="bullet"/>
      <w:lvlText w:val="●"/>
      <w:lvlJc w:val="left"/>
      <w:pPr>
        <w:ind w:left="821" w:hanging="361"/>
      </w:pPr>
      <w:rPr>
        <w:rFonts w:ascii="Arial" w:eastAsia="Arial" w:hAnsi="Arial" w:cs="Arial" w:hint="default"/>
        <w:spacing w:val="-1"/>
        <w:w w:val="100"/>
        <w:sz w:val="22"/>
        <w:szCs w:val="22"/>
      </w:rPr>
    </w:lvl>
    <w:lvl w:ilvl="1" w:tplc="8A08E92A">
      <w:numFmt w:val="bullet"/>
      <w:lvlText w:val=""/>
      <w:lvlJc w:val="left"/>
      <w:pPr>
        <w:ind w:left="1541" w:hanging="361"/>
      </w:pPr>
      <w:rPr>
        <w:rFonts w:ascii="Symbol" w:eastAsia="Calibri" w:hAnsi="Symbol" w:cs="Calibri" w:hint="default"/>
        <w:spacing w:val="-1"/>
        <w:w w:val="100"/>
        <w:sz w:val="22"/>
        <w:szCs w:val="22"/>
      </w:rPr>
    </w:lvl>
    <w:lvl w:ilvl="2" w:tplc="2E7CB212">
      <w:numFmt w:val="bullet"/>
      <w:lvlText w:val="•"/>
      <w:lvlJc w:val="left"/>
      <w:pPr>
        <w:ind w:left="2557" w:hanging="361"/>
      </w:pPr>
      <w:rPr>
        <w:rFonts w:hint="default"/>
      </w:rPr>
    </w:lvl>
    <w:lvl w:ilvl="3" w:tplc="CB40F842">
      <w:numFmt w:val="bullet"/>
      <w:lvlText w:val="•"/>
      <w:lvlJc w:val="left"/>
      <w:pPr>
        <w:ind w:left="3575" w:hanging="361"/>
      </w:pPr>
      <w:rPr>
        <w:rFonts w:hint="default"/>
      </w:rPr>
    </w:lvl>
    <w:lvl w:ilvl="4" w:tplc="A50439C2">
      <w:numFmt w:val="bullet"/>
      <w:lvlText w:val="•"/>
      <w:lvlJc w:val="left"/>
      <w:pPr>
        <w:ind w:left="4593" w:hanging="361"/>
      </w:pPr>
      <w:rPr>
        <w:rFonts w:hint="default"/>
      </w:rPr>
    </w:lvl>
    <w:lvl w:ilvl="5" w:tplc="30E2C6BC">
      <w:numFmt w:val="bullet"/>
      <w:lvlText w:val="•"/>
      <w:lvlJc w:val="left"/>
      <w:pPr>
        <w:ind w:left="5611" w:hanging="361"/>
      </w:pPr>
      <w:rPr>
        <w:rFonts w:hint="default"/>
      </w:rPr>
    </w:lvl>
    <w:lvl w:ilvl="6" w:tplc="CD6E9C24">
      <w:numFmt w:val="bullet"/>
      <w:lvlText w:val="•"/>
      <w:lvlJc w:val="left"/>
      <w:pPr>
        <w:ind w:left="6628" w:hanging="361"/>
      </w:pPr>
      <w:rPr>
        <w:rFonts w:hint="default"/>
      </w:rPr>
    </w:lvl>
    <w:lvl w:ilvl="7" w:tplc="9CB8A574">
      <w:numFmt w:val="bullet"/>
      <w:lvlText w:val="•"/>
      <w:lvlJc w:val="left"/>
      <w:pPr>
        <w:ind w:left="7646" w:hanging="361"/>
      </w:pPr>
      <w:rPr>
        <w:rFonts w:hint="default"/>
      </w:rPr>
    </w:lvl>
    <w:lvl w:ilvl="8" w:tplc="E7206352">
      <w:numFmt w:val="bullet"/>
      <w:lvlText w:val="•"/>
      <w:lvlJc w:val="left"/>
      <w:pPr>
        <w:ind w:left="8664" w:hanging="361"/>
      </w:pPr>
      <w:rPr>
        <w:rFonts w:hint="default"/>
      </w:rPr>
    </w:lvl>
  </w:abstractNum>
  <w:num w:numId="1">
    <w:abstractNumId w:val="0"/>
  </w:num>
  <w:num w:numId="2">
    <w:abstractNumId w:val="1"/>
  </w:num>
  <w:num w:numId="3">
    <w:abstractNumId w:val="9"/>
  </w:num>
  <w:num w:numId="4">
    <w:abstractNumId w:val="11"/>
  </w:num>
  <w:num w:numId="5">
    <w:abstractNumId w:val="21"/>
  </w:num>
  <w:num w:numId="6">
    <w:abstractNumId w:val="6"/>
  </w:num>
  <w:num w:numId="7">
    <w:abstractNumId w:val="23"/>
  </w:num>
  <w:num w:numId="8">
    <w:abstractNumId w:val="12"/>
  </w:num>
  <w:num w:numId="9">
    <w:abstractNumId w:val="24"/>
  </w:num>
  <w:num w:numId="10">
    <w:abstractNumId w:val="14"/>
  </w:num>
  <w:num w:numId="11">
    <w:abstractNumId w:val="2"/>
  </w:num>
  <w:num w:numId="12">
    <w:abstractNumId w:val="3"/>
  </w:num>
  <w:num w:numId="13">
    <w:abstractNumId w:val="12"/>
  </w:num>
  <w:num w:numId="14">
    <w:abstractNumId w:val="4"/>
  </w:num>
  <w:num w:numId="15">
    <w:abstractNumId w:val="10"/>
  </w:num>
  <w:num w:numId="16">
    <w:abstractNumId w:val="13"/>
  </w:num>
  <w:num w:numId="17">
    <w:abstractNumId w:val="7"/>
  </w:num>
  <w:num w:numId="18">
    <w:abstractNumId w:val="22"/>
  </w:num>
  <w:num w:numId="19">
    <w:abstractNumId w:val="17"/>
  </w:num>
  <w:num w:numId="20">
    <w:abstractNumId w:val="15"/>
  </w:num>
  <w:num w:numId="21">
    <w:abstractNumId w:val="18"/>
  </w:num>
  <w:num w:numId="22">
    <w:abstractNumId w:val="16"/>
  </w:num>
  <w:num w:numId="23">
    <w:abstractNumId w:val="5"/>
  </w:num>
  <w:num w:numId="24">
    <w:abstractNumId w:val="20"/>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70"/>
    <w:rsid w:val="00007A70"/>
    <w:rsid w:val="00011107"/>
    <w:rsid w:val="00013116"/>
    <w:rsid w:val="000229C8"/>
    <w:rsid w:val="000248BD"/>
    <w:rsid w:val="00030523"/>
    <w:rsid w:val="00032A17"/>
    <w:rsid w:val="00040C29"/>
    <w:rsid w:val="000528BC"/>
    <w:rsid w:val="00056109"/>
    <w:rsid w:val="000620C7"/>
    <w:rsid w:val="000622E7"/>
    <w:rsid w:val="0006414A"/>
    <w:rsid w:val="00064BCD"/>
    <w:rsid w:val="00071169"/>
    <w:rsid w:val="00074A50"/>
    <w:rsid w:val="00075B97"/>
    <w:rsid w:val="00080760"/>
    <w:rsid w:val="00084CCD"/>
    <w:rsid w:val="000850D0"/>
    <w:rsid w:val="000854EC"/>
    <w:rsid w:val="00086748"/>
    <w:rsid w:val="000872BD"/>
    <w:rsid w:val="000918FB"/>
    <w:rsid w:val="00092277"/>
    <w:rsid w:val="000925CC"/>
    <w:rsid w:val="00096BFD"/>
    <w:rsid w:val="000A3A0D"/>
    <w:rsid w:val="000A7BFF"/>
    <w:rsid w:val="000B2516"/>
    <w:rsid w:val="000B2C47"/>
    <w:rsid w:val="000B30AF"/>
    <w:rsid w:val="000B73F5"/>
    <w:rsid w:val="000C0205"/>
    <w:rsid w:val="000C2DAC"/>
    <w:rsid w:val="000C465F"/>
    <w:rsid w:val="000C4C72"/>
    <w:rsid w:val="000C5721"/>
    <w:rsid w:val="000C7747"/>
    <w:rsid w:val="000D1CBA"/>
    <w:rsid w:val="000D3421"/>
    <w:rsid w:val="000D5839"/>
    <w:rsid w:val="000E4D21"/>
    <w:rsid w:val="000E5C31"/>
    <w:rsid w:val="000E5F54"/>
    <w:rsid w:val="000E6281"/>
    <w:rsid w:val="000E751B"/>
    <w:rsid w:val="000F3FAD"/>
    <w:rsid w:val="000F42B7"/>
    <w:rsid w:val="000F7650"/>
    <w:rsid w:val="000F7C2A"/>
    <w:rsid w:val="00101136"/>
    <w:rsid w:val="001024E4"/>
    <w:rsid w:val="001024EE"/>
    <w:rsid w:val="001063F4"/>
    <w:rsid w:val="00106C90"/>
    <w:rsid w:val="00115474"/>
    <w:rsid w:val="00121897"/>
    <w:rsid w:val="00127841"/>
    <w:rsid w:val="0013073B"/>
    <w:rsid w:val="001308F9"/>
    <w:rsid w:val="00130967"/>
    <w:rsid w:val="00131264"/>
    <w:rsid w:val="0013295A"/>
    <w:rsid w:val="00132A36"/>
    <w:rsid w:val="00132B42"/>
    <w:rsid w:val="00136D87"/>
    <w:rsid w:val="001375E2"/>
    <w:rsid w:val="0014152A"/>
    <w:rsid w:val="00144298"/>
    <w:rsid w:val="00147074"/>
    <w:rsid w:val="001507AE"/>
    <w:rsid w:val="001517F8"/>
    <w:rsid w:val="00153019"/>
    <w:rsid w:val="00153622"/>
    <w:rsid w:val="00157AA9"/>
    <w:rsid w:val="00157CA5"/>
    <w:rsid w:val="001607E0"/>
    <w:rsid w:val="00160E46"/>
    <w:rsid w:val="00161B46"/>
    <w:rsid w:val="001623E2"/>
    <w:rsid w:val="001635E5"/>
    <w:rsid w:val="00163C40"/>
    <w:rsid w:val="00164A5C"/>
    <w:rsid w:val="00165866"/>
    <w:rsid w:val="00170DB2"/>
    <w:rsid w:val="00171B08"/>
    <w:rsid w:val="001723D2"/>
    <w:rsid w:val="001728E1"/>
    <w:rsid w:val="00176E1B"/>
    <w:rsid w:val="00177027"/>
    <w:rsid w:val="00181A5E"/>
    <w:rsid w:val="00181A89"/>
    <w:rsid w:val="0018462E"/>
    <w:rsid w:val="00184D69"/>
    <w:rsid w:val="0018741C"/>
    <w:rsid w:val="00187519"/>
    <w:rsid w:val="0019426D"/>
    <w:rsid w:val="001953CC"/>
    <w:rsid w:val="00195619"/>
    <w:rsid w:val="001A3030"/>
    <w:rsid w:val="001A5031"/>
    <w:rsid w:val="001A79D2"/>
    <w:rsid w:val="001B4489"/>
    <w:rsid w:val="001B6338"/>
    <w:rsid w:val="001B6F2B"/>
    <w:rsid w:val="001C0D41"/>
    <w:rsid w:val="001C57C3"/>
    <w:rsid w:val="001C5BF0"/>
    <w:rsid w:val="001C5CA2"/>
    <w:rsid w:val="001C6757"/>
    <w:rsid w:val="001D000C"/>
    <w:rsid w:val="001D2629"/>
    <w:rsid w:val="001D37B7"/>
    <w:rsid w:val="001D4635"/>
    <w:rsid w:val="001D489D"/>
    <w:rsid w:val="001D5139"/>
    <w:rsid w:val="001D6869"/>
    <w:rsid w:val="001E2C89"/>
    <w:rsid w:val="001E3E73"/>
    <w:rsid w:val="001E4B47"/>
    <w:rsid w:val="001E710D"/>
    <w:rsid w:val="001F0F69"/>
    <w:rsid w:val="001F1F60"/>
    <w:rsid w:val="001F2C85"/>
    <w:rsid w:val="001F5293"/>
    <w:rsid w:val="0020016D"/>
    <w:rsid w:val="00200195"/>
    <w:rsid w:val="00201758"/>
    <w:rsid w:val="00202243"/>
    <w:rsid w:val="002026B0"/>
    <w:rsid w:val="00203111"/>
    <w:rsid w:val="002060E0"/>
    <w:rsid w:val="00210709"/>
    <w:rsid w:val="00210E21"/>
    <w:rsid w:val="0021157A"/>
    <w:rsid w:val="00211B7F"/>
    <w:rsid w:val="00213000"/>
    <w:rsid w:val="002168A3"/>
    <w:rsid w:val="00222C23"/>
    <w:rsid w:val="00233811"/>
    <w:rsid w:val="002366FF"/>
    <w:rsid w:val="0024551C"/>
    <w:rsid w:val="002456EB"/>
    <w:rsid w:val="002502A8"/>
    <w:rsid w:val="00252A45"/>
    <w:rsid w:val="002537DC"/>
    <w:rsid w:val="002575BA"/>
    <w:rsid w:val="00257B40"/>
    <w:rsid w:val="00260751"/>
    <w:rsid w:val="0026169B"/>
    <w:rsid w:val="002656A1"/>
    <w:rsid w:val="00266956"/>
    <w:rsid w:val="002722AE"/>
    <w:rsid w:val="00272DE8"/>
    <w:rsid w:val="00274941"/>
    <w:rsid w:val="00277324"/>
    <w:rsid w:val="00277CE9"/>
    <w:rsid w:val="00280F68"/>
    <w:rsid w:val="002814F5"/>
    <w:rsid w:val="0028320B"/>
    <w:rsid w:val="00283CDE"/>
    <w:rsid w:val="002875A0"/>
    <w:rsid w:val="00290500"/>
    <w:rsid w:val="00290636"/>
    <w:rsid w:val="002926A9"/>
    <w:rsid w:val="0029286B"/>
    <w:rsid w:val="00293964"/>
    <w:rsid w:val="00294ECD"/>
    <w:rsid w:val="00295B8E"/>
    <w:rsid w:val="002A25F9"/>
    <w:rsid w:val="002B4345"/>
    <w:rsid w:val="002B7FD3"/>
    <w:rsid w:val="002C0BE2"/>
    <w:rsid w:val="002C0FF5"/>
    <w:rsid w:val="002D444E"/>
    <w:rsid w:val="002D530D"/>
    <w:rsid w:val="002D764F"/>
    <w:rsid w:val="002E3ED6"/>
    <w:rsid w:val="002E4C67"/>
    <w:rsid w:val="002E59C8"/>
    <w:rsid w:val="002F178E"/>
    <w:rsid w:val="00300BEA"/>
    <w:rsid w:val="00304FBE"/>
    <w:rsid w:val="00307755"/>
    <w:rsid w:val="00312C9C"/>
    <w:rsid w:val="00312FE5"/>
    <w:rsid w:val="003134C9"/>
    <w:rsid w:val="00317569"/>
    <w:rsid w:val="00321D93"/>
    <w:rsid w:val="00324853"/>
    <w:rsid w:val="003307BD"/>
    <w:rsid w:val="00333F10"/>
    <w:rsid w:val="0033731C"/>
    <w:rsid w:val="00342178"/>
    <w:rsid w:val="003427F6"/>
    <w:rsid w:val="003438F1"/>
    <w:rsid w:val="00345AD4"/>
    <w:rsid w:val="00345F97"/>
    <w:rsid w:val="003467A8"/>
    <w:rsid w:val="003534B1"/>
    <w:rsid w:val="00354CD3"/>
    <w:rsid w:val="00355831"/>
    <w:rsid w:val="00356714"/>
    <w:rsid w:val="00357490"/>
    <w:rsid w:val="0036104D"/>
    <w:rsid w:val="00361057"/>
    <w:rsid w:val="003614FD"/>
    <w:rsid w:val="003649CE"/>
    <w:rsid w:val="00365004"/>
    <w:rsid w:val="003668AF"/>
    <w:rsid w:val="00372EE7"/>
    <w:rsid w:val="0037705A"/>
    <w:rsid w:val="00381EB3"/>
    <w:rsid w:val="00385726"/>
    <w:rsid w:val="00386A9C"/>
    <w:rsid w:val="0039222C"/>
    <w:rsid w:val="003953AB"/>
    <w:rsid w:val="00395917"/>
    <w:rsid w:val="00395C0F"/>
    <w:rsid w:val="003960C3"/>
    <w:rsid w:val="00397B62"/>
    <w:rsid w:val="003A02DA"/>
    <w:rsid w:val="003A2B73"/>
    <w:rsid w:val="003A637F"/>
    <w:rsid w:val="003A6830"/>
    <w:rsid w:val="003A7CAA"/>
    <w:rsid w:val="003B0CBF"/>
    <w:rsid w:val="003B105E"/>
    <w:rsid w:val="003B13BE"/>
    <w:rsid w:val="003C31AD"/>
    <w:rsid w:val="003C4824"/>
    <w:rsid w:val="003C7684"/>
    <w:rsid w:val="003D119B"/>
    <w:rsid w:val="003D2CE6"/>
    <w:rsid w:val="003D4748"/>
    <w:rsid w:val="003D478F"/>
    <w:rsid w:val="003D58E6"/>
    <w:rsid w:val="003D72D9"/>
    <w:rsid w:val="003D7E59"/>
    <w:rsid w:val="003E2404"/>
    <w:rsid w:val="003F002B"/>
    <w:rsid w:val="003F0036"/>
    <w:rsid w:val="003F2888"/>
    <w:rsid w:val="003F7CAB"/>
    <w:rsid w:val="0041377B"/>
    <w:rsid w:val="0041461E"/>
    <w:rsid w:val="00415997"/>
    <w:rsid w:val="0042275D"/>
    <w:rsid w:val="004259B2"/>
    <w:rsid w:val="00427F3A"/>
    <w:rsid w:val="00431150"/>
    <w:rsid w:val="00431249"/>
    <w:rsid w:val="004324C4"/>
    <w:rsid w:val="0043286B"/>
    <w:rsid w:val="0043370E"/>
    <w:rsid w:val="004345B0"/>
    <w:rsid w:val="004366FE"/>
    <w:rsid w:val="00441C4D"/>
    <w:rsid w:val="00442D0F"/>
    <w:rsid w:val="004447F1"/>
    <w:rsid w:val="004478B2"/>
    <w:rsid w:val="00450D67"/>
    <w:rsid w:val="00451045"/>
    <w:rsid w:val="0045206D"/>
    <w:rsid w:val="004521DC"/>
    <w:rsid w:val="0045365C"/>
    <w:rsid w:val="00453836"/>
    <w:rsid w:val="004556F5"/>
    <w:rsid w:val="00460DBC"/>
    <w:rsid w:val="004610BE"/>
    <w:rsid w:val="004658D1"/>
    <w:rsid w:val="00466D69"/>
    <w:rsid w:val="004701BD"/>
    <w:rsid w:val="00477092"/>
    <w:rsid w:val="00483884"/>
    <w:rsid w:val="004875B5"/>
    <w:rsid w:val="00491A79"/>
    <w:rsid w:val="004928F2"/>
    <w:rsid w:val="00492A67"/>
    <w:rsid w:val="004946E6"/>
    <w:rsid w:val="00496B51"/>
    <w:rsid w:val="00497FE8"/>
    <w:rsid w:val="004A15D0"/>
    <w:rsid w:val="004A1BC2"/>
    <w:rsid w:val="004A6401"/>
    <w:rsid w:val="004B0196"/>
    <w:rsid w:val="004B2968"/>
    <w:rsid w:val="004B54E2"/>
    <w:rsid w:val="004C0C35"/>
    <w:rsid w:val="004C59A0"/>
    <w:rsid w:val="004C5A91"/>
    <w:rsid w:val="004D0D66"/>
    <w:rsid w:val="004D1ED7"/>
    <w:rsid w:val="004D2B6F"/>
    <w:rsid w:val="004D395D"/>
    <w:rsid w:val="004D7BCE"/>
    <w:rsid w:val="004E06F6"/>
    <w:rsid w:val="004E4771"/>
    <w:rsid w:val="004E782A"/>
    <w:rsid w:val="004F4778"/>
    <w:rsid w:val="004F5903"/>
    <w:rsid w:val="004F602D"/>
    <w:rsid w:val="00501EE8"/>
    <w:rsid w:val="00503837"/>
    <w:rsid w:val="00506E78"/>
    <w:rsid w:val="00511E2F"/>
    <w:rsid w:val="00516149"/>
    <w:rsid w:val="00516C73"/>
    <w:rsid w:val="00516F1E"/>
    <w:rsid w:val="005202AF"/>
    <w:rsid w:val="005241DF"/>
    <w:rsid w:val="00524EB9"/>
    <w:rsid w:val="00526E65"/>
    <w:rsid w:val="00531924"/>
    <w:rsid w:val="00533F33"/>
    <w:rsid w:val="00536AF9"/>
    <w:rsid w:val="00543DCE"/>
    <w:rsid w:val="00544B16"/>
    <w:rsid w:val="00546C08"/>
    <w:rsid w:val="00553778"/>
    <w:rsid w:val="005550C8"/>
    <w:rsid w:val="005564A4"/>
    <w:rsid w:val="005569A9"/>
    <w:rsid w:val="00562193"/>
    <w:rsid w:val="005631D6"/>
    <w:rsid w:val="00564FED"/>
    <w:rsid w:val="00565769"/>
    <w:rsid w:val="00567FBE"/>
    <w:rsid w:val="005701B2"/>
    <w:rsid w:val="00571E08"/>
    <w:rsid w:val="00576F7D"/>
    <w:rsid w:val="005805CC"/>
    <w:rsid w:val="005825F0"/>
    <w:rsid w:val="0058294B"/>
    <w:rsid w:val="00584F05"/>
    <w:rsid w:val="005866F6"/>
    <w:rsid w:val="005936B7"/>
    <w:rsid w:val="005960EE"/>
    <w:rsid w:val="0059701A"/>
    <w:rsid w:val="005A2CF4"/>
    <w:rsid w:val="005A3CAF"/>
    <w:rsid w:val="005B299C"/>
    <w:rsid w:val="005B37D9"/>
    <w:rsid w:val="005B3935"/>
    <w:rsid w:val="005B397F"/>
    <w:rsid w:val="005B7FB1"/>
    <w:rsid w:val="005C1DA1"/>
    <w:rsid w:val="005C27F2"/>
    <w:rsid w:val="005C3CD1"/>
    <w:rsid w:val="005C5E8A"/>
    <w:rsid w:val="005C73D0"/>
    <w:rsid w:val="005D06B4"/>
    <w:rsid w:val="005D0BE5"/>
    <w:rsid w:val="005D44BF"/>
    <w:rsid w:val="005D6C81"/>
    <w:rsid w:val="005E3F6B"/>
    <w:rsid w:val="005E6345"/>
    <w:rsid w:val="005F1B85"/>
    <w:rsid w:val="005F4D3D"/>
    <w:rsid w:val="005F5250"/>
    <w:rsid w:val="005F7DBC"/>
    <w:rsid w:val="006008DC"/>
    <w:rsid w:val="00602359"/>
    <w:rsid w:val="00602A85"/>
    <w:rsid w:val="0061489C"/>
    <w:rsid w:val="00614BAA"/>
    <w:rsid w:val="0062040D"/>
    <w:rsid w:val="00630BEC"/>
    <w:rsid w:val="006315B6"/>
    <w:rsid w:val="00634DE9"/>
    <w:rsid w:val="00634EAC"/>
    <w:rsid w:val="00635910"/>
    <w:rsid w:val="00637B0C"/>
    <w:rsid w:val="006434B1"/>
    <w:rsid w:val="00643A96"/>
    <w:rsid w:val="00644DB6"/>
    <w:rsid w:val="00644F6F"/>
    <w:rsid w:val="00653048"/>
    <w:rsid w:val="00656F9B"/>
    <w:rsid w:val="00665AAA"/>
    <w:rsid w:val="00667B6D"/>
    <w:rsid w:val="00674D4D"/>
    <w:rsid w:val="00680FC5"/>
    <w:rsid w:val="0069280C"/>
    <w:rsid w:val="00693A27"/>
    <w:rsid w:val="006A18EB"/>
    <w:rsid w:val="006A3BDE"/>
    <w:rsid w:val="006A50F0"/>
    <w:rsid w:val="006A5139"/>
    <w:rsid w:val="006A5949"/>
    <w:rsid w:val="006A5F62"/>
    <w:rsid w:val="006A5FA0"/>
    <w:rsid w:val="006A6262"/>
    <w:rsid w:val="006A69D3"/>
    <w:rsid w:val="006B052C"/>
    <w:rsid w:val="006B4E2C"/>
    <w:rsid w:val="006B5973"/>
    <w:rsid w:val="006B6610"/>
    <w:rsid w:val="006B7096"/>
    <w:rsid w:val="006C2A6C"/>
    <w:rsid w:val="006C3065"/>
    <w:rsid w:val="006C5043"/>
    <w:rsid w:val="006D3104"/>
    <w:rsid w:val="006E2B1B"/>
    <w:rsid w:val="006E4FB5"/>
    <w:rsid w:val="006E6928"/>
    <w:rsid w:val="006F3482"/>
    <w:rsid w:val="006F4B58"/>
    <w:rsid w:val="006F7A40"/>
    <w:rsid w:val="007034DD"/>
    <w:rsid w:val="00703F49"/>
    <w:rsid w:val="007054AA"/>
    <w:rsid w:val="00715DCD"/>
    <w:rsid w:val="00721396"/>
    <w:rsid w:val="007214C0"/>
    <w:rsid w:val="00722E0C"/>
    <w:rsid w:val="00722FDA"/>
    <w:rsid w:val="0072352B"/>
    <w:rsid w:val="00723BE7"/>
    <w:rsid w:val="00724539"/>
    <w:rsid w:val="007256E5"/>
    <w:rsid w:val="0072737B"/>
    <w:rsid w:val="00731580"/>
    <w:rsid w:val="007321FE"/>
    <w:rsid w:val="00735A59"/>
    <w:rsid w:val="00735E3D"/>
    <w:rsid w:val="00736C0F"/>
    <w:rsid w:val="00745B1D"/>
    <w:rsid w:val="00751B98"/>
    <w:rsid w:val="00753AFE"/>
    <w:rsid w:val="0075497D"/>
    <w:rsid w:val="007554AD"/>
    <w:rsid w:val="007573EE"/>
    <w:rsid w:val="00757742"/>
    <w:rsid w:val="00757C80"/>
    <w:rsid w:val="0076176F"/>
    <w:rsid w:val="0076597D"/>
    <w:rsid w:val="007663C1"/>
    <w:rsid w:val="007663D7"/>
    <w:rsid w:val="00772FF1"/>
    <w:rsid w:val="007734ED"/>
    <w:rsid w:val="00774850"/>
    <w:rsid w:val="00774DFB"/>
    <w:rsid w:val="00775790"/>
    <w:rsid w:val="007772CA"/>
    <w:rsid w:val="0077753B"/>
    <w:rsid w:val="007778D1"/>
    <w:rsid w:val="00777B9F"/>
    <w:rsid w:val="0079116C"/>
    <w:rsid w:val="007942C3"/>
    <w:rsid w:val="0079470C"/>
    <w:rsid w:val="00795E7D"/>
    <w:rsid w:val="007A077A"/>
    <w:rsid w:val="007A24F3"/>
    <w:rsid w:val="007A7399"/>
    <w:rsid w:val="007B317A"/>
    <w:rsid w:val="007C0B2F"/>
    <w:rsid w:val="007C2418"/>
    <w:rsid w:val="007C27C6"/>
    <w:rsid w:val="007C490E"/>
    <w:rsid w:val="007C5E4C"/>
    <w:rsid w:val="007D07B1"/>
    <w:rsid w:val="007D4D18"/>
    <w:rsid w:val="007D50EA"/>
    <w:rsid w:val="007E0A84"/>
    <w:rsid w:val="007E11EF"/>
    <w:rsid w:val="007E5C15"/>
    <w:rsid w:val="007E65AA"/>
    <w:rsid w:val="007F145D"/>
    <w:rsid w:val="007F286B"/>
    <w:rsid w:val="007F5CC5"/>
    <w:rsid w:val="007F7F68"/>
    <w:rsid w:val="008002E5"/>
    <w:rsid w:val="008074ED"/>
    <w:rsid w:val="008075D4"/>
    <w:rsid w:val="008137A8"/>
    <w:rsid w:val="008138B9"/>
    <w:rsid w:val="008143EA"/>
    <w:rsid w:val="00815AD9"/>
    <w:rsid w:val="00820BD0"/>
    <w:rsid w:val="00823888"/>
    <w:rsid w:val="0082771E"/>
    <w:rsid w:val="00830464"/>
    <w:rsid w:val="00834E4F"/>
    <w:rsid w:val="00835B1B"/>
    <w:rsid w:val="0083673B"/>
    <w:rsid w:val="008425AD"/>
    <w:rsid w:val="00845248"/>
    <w:rsid w:val="00845413"/>
    <w:rsid w:val="00845645"/>
    <w:rsid w:val="0084658B"/>
    <w:rsid w:val="008547A6"/>
    <w:rsid w:val="00855350"/>
    <w:rsid w:val="0086008A"/>
    <w:rsid w:val="00863FB1"/>
    <w:rsid w:val="008713A9"/>
    <w:rsid w:val="0087150F"/>
    <w:rsid w:val="00872078"/>
    <w:rsid w:val="00873DF6"/>
    <w:rsid w:val="00876310"/>
    <w:rsid w:val="0087688F"/>
    <w:rsid w:val="00881361"/>
    <w:rsid w:val="00882405"/>
    <w:rsid w:val="00883452"/>
    <w:rsid w:val="00883554"/>
    <w:rsid w:val="00884718"/>
    <w:rsid w:val="008848EF"/>
    <w:rsid w:val="00885423"/>
    <w:rsid w:val="0089020E"/>
    <w:rsid w:val="008933AE"/>
    <w:rsid w:val="008A2DBF"/>
    <w:rsid w:val="008A6591"/>
    <w:rsid w:val="008A737B"/>
    <w:rsid w:val="008B2DC1"/>
    <w:rsid w:val="008B2FE7"/>
    <w:rsid w:val="008C0A04"/>
    <w:rsid w:val="008C279E"/>
    <w:rsid w:val="008C451B"/>
    <w:rsid w:val="008C6706"/>
    <w:rsid w:val="008D290D"/>
    <w:rsid w:val="008E0774"/>
    <w:rsid w:val="008F0A23"/>
    <w:rsid w:val="008F10E2"/>
    <w:rsid w:val="008F36D3"/>
    <w:rsid w:val="008F5053"/>
    <w:rsid w:val="008F76A4"/>
    <w:rsid w:val="009010F9"/>
    <w:rsid w:val="0090125C"/>
    <w:rsid w:val="00901AB6"/>
    <w:rsid w:val="0090567D"/>
    <w:rsid w:val="0091054D"/>
    <w:rsid w:val="00911CE2"/>
    <w:rsid w:val="00911EA7"/>
    <w:rsid w:val="009128BA"/>
    <w:rsid w:val="0091579A"/>
    <w:rsid w:val="0092193B"/>
    <w:rsid w:val="00921EB1"/>
    <w:rsid w:val="00924F0B"/>
    <w:rsid w:val="00931A0F"/>
    <w:rsid w:val="009327CA"/>
    <w:rsid w:val="00935AE7"/>
    <w:rsid w:val="00935D68"/>
    <w:rsid w:val="009410EB"/>
    <w:rsid w:val="00941101"/>
    <w:rsid w:val="00941F23"/>
    <w:rsid w:val="009443F4"/>
    <w:rsid w:val="0095176B"/>
    <w:rsid w:val="00953172"/>
    <w:rsid w:val="00954C3E"/>
    <w:rsid w:val="0095523F"/>
    <w:rsid w:val="009615BF"/>
    <w:rsid w:val="00963CAB"/>
    <w:rsid w:val="00965572"/>
    <w:rsid w:val="00966EAB"/>
    <w:rsid w:val="00976DBC"/>
    <w:rsid w:val="00980022"/>
    <w:rsid w:val="009A46A1"/>
    <w:rsid w:val="009A50D2"/>
    <w:rsid w:val="009A5952"/>
    <w:rsid w:val="009A6348"/>
    <w:rsid w:val="009A6374"/>
    <w:rsid w:val="009A6D97"/>
    <w:rsid w:val="009B3E11"/>
    <w:rsid w:val="009C32CE"/>
    <w:rsid w:val="009C6577"/>
    <w:rsid w:val="009C6940"/>
    <w:rsid w:val="009C6C56"/>
    <w:rsid w:val="009D02F3"/>
    <w:rsid w:val="009D0B20"/>
    <w:rsid w:val="009D22FF"/>
    <w:rsid w:val="009D34A7"/>
    <w:rsid w:val="009D48E5"/>
    <w:rsid w:val="009D7AF0"/>
    <w:rsid w:val="009E0E28"/>
    <w:rsid w:val="009E1277"/>
    <w:rsid w:val="009E3753"/>
    <w:rsid w:val="009E703C"/>
    <w:rsid w:val="009F0F6B"/>
    <w:rsid w:val="009F14B5"/>
    <w:rsid w:val="00A02D72"/>
    <w:rsid w:val="00A11322"/>
    <w:rsid w:val="00A1265F"/>
    <w:rsid w:val="00A155BD"/>
    <w:rsid w:val="00A25620"/>
    <w:rsid w:val="00A2611C"/>
    <w:rsid w:val="00A26EFB"/>
    <w:rsid w:val="00A304D5"/>
    <w:rsid w:val="00A306FB"/>
    <w:rsid w:val="00A35507"/>
    <w:rsid w:val="00A427D7"/>
    <w:rsid w:val="00A444BF"/>
    <w:rsid w:val="00A44AD9"/>
    <w:rsid w:val="00A44C40"/>
    <w:rsid w:val="00A44E73"/>
    <w:rsid w:val="00A45CD1"/>
    <w:rsid w:val="00A46B18"/>
    <w:rsid w:val="00A51AA5"/>
    <w:rsid w:val="00A5412E"/>
    <w:rsid w:val="00A54BFA"/>
    <w:rsid w:val="00A5576F"/>
    <w:rsid w:val="00A55978"/>
    <w:rsid w:val="00A56ABF"/>
    <w:rsid w:val="00A61EF6"/>
    <w:rsid w:val="00A63727"/>
    <w:rsid w:val="00A64BC0"/>
    <w:rsid w:val="00A664EB"/>
    <w:rsid w:val="00A66CF2"/>
    <w:rsid w:val="00A66FB0"/>
    <w:rsid w:val="00A67B8D"/>
    <w:rsid w:val="00A77614"/>
    <w:rsid w:val="00A922DE"/>
    <w:rsid w:val="00A92FC1"/>
    <w:rsid w:val="00A958F5"/>
    <w:rsid w:val="00A96EC5"/>
    <w:rsid w:val="00AA2CC1"/>
    <w:rsid w:val="00AB2D29"/>
    <w:rsid w:val="00AB40B8"/>
    <w:rsid w:val="00AB4F25"/>
    <w:rsid w:val="00AB76E6"/>
    <w:rsid w:val="00AC23C0"/>
    <w:rsid w:val="00AC483D"/>
    <w:rsid w:val="00AD065F"/>
    <w:rsid w:val="00AD189B"/>
    <w:rsid w:val="00AD32C2"/>
    <w:rsid w:val="00AE1E71"/>
    <w:rsid w:val="00AE3BE5"/>
    <w:rsid w:val="00AE4513"/>
    <w:rsid w:val="00AE5C87"/>
    <w:rsid w:val="00AE77FD"/>
    <w:rsid w:val="00AF1AE6"/>
    <w:rsid w:val="00AF326A"/>
    <w:rsid w:val="00AF32F4"/>
    <w:rsid w:val="00AF414A"/>
    <w:rsid w:val="00AF5E7F"/>
    <w:rsid w:val="00AF643B"/>
    <w:rsid w:val="00AF7AB9"/>
    <w:rsid w:val="00B01BD8"/>
    <w:rsid w:val="00B01CF1"/>
    <w:rsid w:val="00B02A44"/>
    <w:rsid w:val="00B049E5"/>
    <w:rsid w:val="00B056D0"/>
    <w:rsid w:val="00B07D13"/>
    <w:rsid w:val="00B11DF1"/>
    <w:rsid w:val="00B17C22"/>
    <w:rsid w:val="00B33812"/>
    <w:rsid w:val="00B34B2C"/>
    <w:rsid w:val="00B41670"/>
    <w:rsid w:val="00B42205"/>
    <w:rsid w:val="00B43623"/>
    <w:rsid w:val="00B519B3"/>
    <w:rsid w:val="00B549E1"/>
    <w:rsid w:val="00B56D2F"/>
    <w:rsid w:val="00B65BE1"/>
    <w:rsid w:val="00B74CC9"/>
    <w:rsid w:val="00B806B6"/>
    <w:rsid w:val="00B824E5"/>
    <w:rsid w:val="00B8264A"/>
    <w:rsid w:val="00B85BE5"/>
    <w:rsid w:val="00B861A1"/>
    <w:rsid w:val="00B91575"/>
    <w:rsid w:val="00B91ABB"/>
    <w:rsid w:val="00B91D26"/>
    <w:rsid w:val="00B92821"/>
    <w:rsid w:val="00B93C27"/>
    <w:rsid w:val="00B94C8D"/>
    <w:rsid w:val="00B95A6A"/>
    <w:rsid w:val="00B96313"/>
    <w:rsid w:val="00B9663B"/>
    <w:rsid w:val="00BA0047"/>
    <w:rsid w:val="00BA0861"/>
    <w:rsid w:val="00BA5013"/>
    <w:rsid w:val="00BA5BD6"/>
    <w:rsid w:val="00BA6377"/>
    <w:rsid w:val="00BC0F01"/>
    <w:rsid w:val="00BC113E"/>
    <w:rsid w:val="00BC769A"/>
    <w:rsid w:val="00BD07B2"/>
    <w:rsid w:val="00BD29E4"/>
    <w:rsid w:val="00BD5087"/>
    <w:rsid w:val="00BD5EA4"/>
    <w:rsid w:val="00BD5F96"/>
    <w:rsid w:val="00BE0E3F"/>
    <w:rsid w:val="00BE3A51"/>
    <w:rsid w:val="00BE623D"/>
    <w:rsid w:val="00BE74B2"/>
    <w:rsid w:val="00C01E0F"/>
    <w:rsid w:val="00C055C1"/>
    <w:rsid w:val="00C074BE"/>
    <w:rsid w:val="00C1222A"/>
    <w:rsid w:val="00C12C64"/>
    <w:rsid w:val="00C16003"/>
    <w:rsid w:val="00C1677D"/>
    <w:rsid w:val="00C246D3"/>
    <w:rsid w:val="00C26765"/>
    <w:rsid w:val="00C276B4"/>
    <w:rsid w:val="00C27F4E"/>
    <w:rsid w:val="00C339C7"/>
    <w:rsid w:val="00C35CC1"/>
    <w:rsid w:val="00C36D82"/>
    <w:rsid w:val="00C41249"/>
    <w:rsid w:val="00C43B7C"/>
    <w:rsid w:val="00C440C3"/>
    <w:rsid w:val="00C45BE5"/>
    <w:rsid w:val="00C62ECC"/>
    <w:rsid w:val="00C65BA3"/>
    <w:rsid w:val="00C676AF"/>
    <w:rsid w:val="00C67E77"/>
    <w:rsid w:val="00C70E91"/>
    <w:rsid w:val="00C72B84"/>
    <w:rsid w:val="00C753ED"/>
    <w:rsid w:val="00C804C9"/>
    <w:rsid w:val="00C81323"/>
    <w:rsid w:val="00C84FB9"/>
    <w:rsid w:val="00C8523E"/>
    <w:rsid w:val="00C85472"/>
    <w:rsid w:val="00C91C5C"/>
    <w:rsid w:val="00C92D58"/>
    <w:rsid w:val="00C97F3A"/>
    <w:rsid w:val="00CA19F3"/>
    <w:rsid w:val="00CA37B4"/>
    <w:rsid w:val="00CA571C"/>
    <w:rsid w:val="00CA6691"/>
    <w:rsid w:val="00CB2250"/>
    <w:rsid w:val="00CC0124"/>
    <w:rsid w:val="00CC073D"/>
    <w:rsid w:val="00CC263F"/>
    <w:rsid w:val="00CC5CC9"/>
    <w:rsid w:val="00CD1779"/>
    <w:rsid w:val="00CD36FE"/>
    <w:rsid w:val="00CD431A"/>
    <w:rsid w:val="00CD439E"/>
    <w:rsid w:val="00CE299C"/>
    <w:rsid w:val="00CE6038"/>
    <w:rsid w:val="00CE605D"/>
    <w:rsid w:val="00CE7590"/>
    <w:rsid w:val="00CF05D2"/>
    <w:rsid w:val="00CF17FE"/>
    <w:rsid w:val="00CF306D"/>
    <w:rsid w:val="00CF4596"/>
    <w:rsid w:val="00CF4CFD"/>
    <w:rsid w:val="00CF5486"/>
    <w:rsid w:val="00CF7102"/>
    <w:rsid w:val="00CF79AF"/>
    <w:rsid w:val="00D01481"/>
    <w:rsid w:val="00D0298D"/>
    <w:rsid w:val="00D21173"/>
    <w:rsid w:val="00D239E2"/>
    <w:rsid w:val="00D2681A"/>
    <w:rsid w:val="00D27AFB"/>
    <w:rsid w:val="00D42F89"/>
    <w:rsid w:val="00D45324"/>
    <w:rsid w:val="00D45623"/>
    <w:rsid w:val="00D474FC"/>
    <w:rsid w:val="00D7697C"/>
    <w:rsid w:val="00D80D37"/>
    <w:rsid w:val="00D81DDB"/>
    <w:rsid w:val="00D8215D"/>
    <w:rsid w:val="00D853B0"/>
    <w:rsid w:val="00D86EF0"/>
    <w:rsid w:val="00D90920"/>
    <w:rsid w:val="00D949E0"/>
    <w:rsid w:val="00D95611"/>
    <w:rsid w:val="00DA120F"/>
    <w:rsid w:val="00DA4320"/>
    <w:rsid w:val="00DA44E6"/>
    <w:rsid w:val="00DA6267"/>
    <w:rsid w:val="00DA66D5"/>
    <w:rsid w:val="00DA79E0"/>
    <w:rsid w:val="00DB0DD2"/>
    <w:rsid w:val="00DB17E3"/>
    <w:rsid w:val="00DB564C"/>
    <w:rsid w:val="00DD1850"/>
    <w:rsid w:val="00DD1AB5"/>
    <w:rsid w:val="00DD3D0B"/>
    <w:rsid w:val="00DD69BA"/>
    <w:rsid w:val="00DE29E6"/>
    <w:rsid w:val="00DE63A4"/>
    <w:rsid w:val="00DF0AA1"/>
    <w:rsid w:val="00DF73A2"/>
    <w:rsid w:val="00E007AE"/>
    <w:rsid w:val="00E01A26"/>
    <w:rsid w:val="00E01D6A"/>
    <w:rsid w:val="00E04240"/>
    <w:rsid w:val="00E11316"/>
    <w:rsid w:val="00E12DB5"/>
    <w:rsid w:val="00E13C8B"/>
    <w:rsid w:val="00E3306E"/>
    <w:rsid w:val="00E338B1"/>
    <w:rsid w:val="00E3475F"/>
    <w:rsid w:val="00E37FF0"/>
    <w:rsid w:val="00E40993"/>
    <w:rsid w:val="00E41E64"/>
    <w:rsid w:val="00E44B0E"/>
    <w:rsid w:val="00E44BB1"/>
    <w:rsid w:val="00E450FC"/>
    <w:rsid w:val="00E516D8"/>
    <w:rsid w:val="00E64535"/>
    <w:rsid w:val="00E65C75"/>
    <w:rsid w:val="00E67473"/>
    <w:rsid w:val="00E7013A"/>
    <w:rsid w:val="00E70960"/>
    <w:rsid w:val="00E71339"/>
    <w:rsid w:val="00E81066"/>
    <w:rsid w:val="00E83668"/>
    <w:rsid w:val="00E83CE8"/>
    <w:rsid w:val="00E86FEF"/>
    <w:rsid w:val="00E92470"/>
    <w:rsid w:val="00E93233"/>
    <w:rsid w:val="00E9434F"/>
    <w:rsid w:val="00E96640"/>
    <w:rsid w:val="00EB065D"/>
    <w:rsid w:val="00EB2B15"/>
    <w:rsid w:val="00EB376E"/>
    <w:rsid w:val="00EB4E11"/>
    <w:rsid w:val="00EB5BEB"/>
    <w:rsid w:val="00EB5D3D"/>
    <w:rsid w:val="00EC3410"/>
    <w:rsid w:val="00EC3657"/>
    <w:rsid w:val="00ED01EC"/>
    <w:rsid w:val="00ED1C91"/>
    <w:rsid w:val="00EF107C"/>
    <w:rsid w:val="00EF1273"/>
    <w:rsid w:val="00EF1A23"/>
    <w:rsid w:val="00EF1C74"/>
    <w:rsid w:val="00EF5241"/>
    <w:rsid w:val="00EF5DE9"/>
    <w:rsid w:val="00F01589"/>
    <w:rsid w:val="00F01D4E"/>
    <w:rsid w:val="00F0333E"/>
    <w:rsid w:val="00F03B10"/>
    <w:rsid w:val="00F0521A"/>
    <w:rsid w:val="00F12208"/>
    <w:rsid w:val="00F13AF1"/>
    <w:rsid w:val="00F13C7A"/>
    <w:rsid w:val="00F14C26"/>
    <w:rsid w:val="00F17F40"/>
    <w:rsid w:val="00F22E00"/>
    <w:rsid w:val="00F24AE1"/>
    <w:rsid w:val="00F2793A"/>
    <w:rsid w:val="00F33412"/>
    <w:rsid w:val="00F34DC7"/>
    <w:rsid w:val="00F40CB6"/>
    <w:rsid w:val="00F4452B"/>
    <w:rsid w:val="00F52180"/>
    <w:rsid w:val="00F6390E"/>
    <w:rsid w:val="00F6491C"/>
    <w:rsid w:val="00F76175"/>
    <w:rsid w:val="00F81162"/>
    <w:rsid w:val="00F91306"/>
    <w:rsid w:val="00F91A67"/>
    <w:rsid w:val="00FA02CD"/>
    <w:rsid w:val="00FA32AD"/>
    <w:rsid w:val="00FA4532"/>
    <w:rsid w:val="00FA556F"/>
    <w:rsid w:val="00FB3B41"/>
    <w:rsid w:val="00FB4551"/>
    <w:rsid w:val="00FB66B4"/>
    <w:rsid w:val="00FC59E3"/>
    <w:rsid w:val="00FC6074"/>
    <w:rsid w:val="00FD2DE6"/>
    <w:rsid w:val="00FD47B6"/>
    <w:rsid w:val="00FD4EA7"/>
    <w:rsid w:val="00FD64E3"/>
    <w:rsid w:val="00FE0A46"/>
    <w:rsid w:val="00FE401E"/>
    <w:rsid w:val="00FF1307"/>
    <w:rsid w:val="00FF1FA2"/>
    <w:rsid w:val="00FF2CBC"/>
    <w:rsid w:val="00FF7262"/>
    <w:rsid w:val="2CB1A987"/>
    <w:rsid w:val="34F33910"/>
    <w:rsid w:val="38EBDDC7"/>
    <w:rsid w:val="41D0F01D"/>
    <w:rsid w:val="473DC63A"/>
    <w:rsid w:val="4EA8EA0D"/>
    <w:rsid w:val="53D68905"/>
    <w:rsid w:val="6F170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93C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49"/>
    <w:pPr>
      <w:spacing w:after="0" w:line="240" w:lineRule="auto"/>
    </w:pPr>
    <w:rPr>
      <w:sz w:val="24"/>
      <w:szCs w:val="24"/>
      <w:lang w:val="en-US"/>
    </w:rPr>
  </w:style>
  <w:style w:type="paragraph" w:styleId="Heading1">
    <w:name w:val="heading 1"/>
    <w:basedOn w:val="Normal"/>
    <w:next w:val="Normal"/>
    <w:link w:val="Heading1Char"/>
    <w:uiPriority w:val="9"/>
    <w:qFormat/>
    <w:rsid w:val="00ED1C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164A5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670"/>
    <w:rPr>
      <w:color w:val="0563C1" w:themeColor="hyperlink"/>
      <w:u w:val="single"/>
    </w:rPr>
  </w:style>
  <w:style w:type="paragraph" w:styleId="Header">
    <w:name w:val="header"/>
    <w:basedOn w:val="Normal"/>
    <w:link w:val="HeaderChar"/>
    <w:uiPriority w:val="99"/>
    <w:unhideWhenUsed/>
    <w:rsid w:val="00B41670"/>
    <w:pPr>
      <w:tabs>
        <w:tab w:val="center" w:pos="4513"/>
        <w:tab w:val="right" w:pos="9026"/>
      </w:tabs>
    </w:pPr>
  </w:style>
  <w:style w:type="character" w:customStyle="1" w:styleId="HeaderChar">
    <w:name w:val="Header Char"/>
    <w:basedOn w:val="DefaultParagraphFont"/>
    <w:link w:val="Header"/>
    <w:uiPriority w:val="99"/>
    <w:rsid w:val="00B41670"/>
    <w:rPr>
      <w:sz w:val="24"/>
      <w:szCs w:val="24"/>
      <w:lang w:val="en-US"/>
    </w:rPr>
  </w:style>
  <w:style w:type="paragraph" w:styleId="Footer">
    <w:name w:val="footer"/>
    <w:basedOn w:val="Normal"/>
    <w:link w:val="FooterChar"/>
    <w:uiPriority w:val="99"/>
    <w:unhideWhenUsed/>
    <w:rsid w:val="00B41670"/>
    <w:pPr>
      <w:tabs>
        <w:tab w:val="center" w:pos="4513"/>
        <w:tab w:val="right" w:pos="9026"/>
      </w:tabs>
    </w:pPr>
  </w:style>
  <w:style w:type="character" w:customStyle="1" w:styleId="FooterChar">
    <w:name w:val="Footer Char"/>
    <w:basedOn w:val="DefaultParagraphFont"/>
    <w:link w:val="Footer"/>
    <w:uiPriority w:val="99"/>
    <w:rsid w:val="00B41670"/>
    <w:rPr>
      <w:sz w:val="24"/>
      <w:szCs w:val="24"/>
      <w:lang w:val="en-US"/>
    </w:rPr>
  </w:style>
  <w:style w:type="paragraph" w:styleId="NoSpacing">
    <w:name w:val="No Spacing"/>
    <w:link w:val="NoSpacingChar"/>
    <w:uiPriority w:val="1"/>
    <w:qFormat/>
    <w:rsid w:val="00B416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41670"/>
    <w:rPr>
      <w:rFonts w:eastAsiaTheme="minorEastAsia"/>
      <w:lang w:val="en-US"/>
    </w:rPr>
  </w:style>
  <w:style w:type="table" w:styleId="GridTable4-Accent1">
    <w:name w:val="Grid Table 4 Accent 1"/>
    <w:basedOn w:val="TableNormal"/>
    <w:uiPriority w:val="49"/>
    <w:rsid w:val="00BE3A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5C27F2"/>
    <w:pPr>
      <w:ind w:left="720"/>
      <w:contextualSpacing/>
    </w:pPr>
  </w:style>
  <w:style w:type="paragraph" w:styleId="FootnoteText">
    <w:name w:val="footnote text"/>
    <w:basedOn w:val="Normal"/>
    <w:link w:val="FootnoteTextChar"/>
    <w:unhideWhenUsed/>
    <w:rsid w:val="00032A17"/>
    <w:rPr>
      <w:sz w:val="20"/>
      <w:szCs w:val="20"/>
    </w:rPr>
  </w:style>
  <w:style w:type="character" w:customStyle="1" w:styleId="FootnoteTextChar">
    <w:name w:val="Footnote Text Char"/>
    <w:basedOn w:val="DefaultParagraphFont"/>
    <w:link w:val="FootnoteText"/>
    <w:rsid w:val="00032A17"/>
    <w:rPr>
      <w:sz w:val="20"/>
      <w:szCs w:val="20"/>
      <w:lang w:val="en-US"/>
    </w:rPr>
  </w:style>
  <w:style w:type="character" w:styleId="FootnoteReference">
    <w:name w:val="footnote reference"/>
    <w:basedOn w:val="DefaultParagraphFont"/>
    <w:unhideWhenUsed/>
    <w:rsid w:val="00032A17"/>
    <w:rPr>
      <w:vertAlign w:val="superscript"/>
    </w:rPr>
  </w:style>
  <w:style w:type="paragraph" w:styleId="BalloonText">
    <w:name w:val="Balloon Text"/>
    <w:basedOn w:val="Normal"/>
    <w:link w:val="BalloonTextChar"/>
    <w:uiPriority w:val="99"/>
    <w:semiHidden/>
    <w:unhideWhenUsed/>
    <w:rsid w:val="00AF3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6A"/>
    <w:rPr>
      <w:rFonts w:ascii="Segoe UI" w:hAnsi="Segoe UI" w:cs="Segoe UI"/>
      <w:sz w:val="18"/>
      <w:szCs w:val="18"/>
      <w:lang w:val="en-US"/>
    </w:rPr>
  </w:style>
  <w:style w:type="table" w:styleId="TableGrid">
    <w:name w:val="Table Grid"/>
    <w:basedOn w:val="TableNormal"/>
    <w:uiPriority w:val="39"/>
    <w:rsid w:val="00D90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611C"/>
    <w:rPr>
      <w:sz w:val="16"/>
      <w:szCs w:val="16"/>
    </w:rPr>
  </w:style>
  <w:style w:type="paragraph" w:styleId="CommentText">
    <w:name w:val="annotation text"/>
    <w:basedOn w:val="Normal"/>
    <w:link w:val="CommentTextChar"/>
    <w:uiPriority w:val="99"/>
    <w:semiHidden/>
    <w:unhideWhenUsed/>
    <w:rsid w:val="00A2611C"/>
    <w:rPr>
      <w:sz w:val="20"/>
      <w:szCs w:val="20"/>
    </w:rPr>
  </w:style>
  <w:style w:type="character" w:customStyle="1" w:styleId="CommentTextChar">
    <w:name w:val="Comment Text Char"/>
    <w:basedOn w:val="DefaultParagraphFont"/>
    <w:link w:val="CommentText"/>
    <w:uiPriority w:val="99"/>
    <w:semiHidden/>
    <w:rsid w:val="00A2611C"/>
    <w:rPr>
      <w:sz w:val="20"/>
      <w:szCs w:val="20"/>
      <w:lang w:val="en-US"/>
    </w:rPr>
  </w:style>
  <w:style w:type="paragraph" w:styleId="CommentSubject">
    <w:name w:val="annotation subject"/>
    <w:basedOn w:val="CommentText"/>
    <w:next w:val="CommentText"/>
    <w:link w:val="CommentSubjectChar"/>
    <w:uiPriority w:val="99"/>
    <w:semiHidden/>
    <w:unhideWhenUsed/>
    <w:rsid w:val="00A2611C"/>
    <w:rPr>
      <w:b/>
      <w:bCs/>
    </w:rPr>
  </w:style>
  <w:style w:type="character" w:customStyle="1" w:styleId="CommentSubjectChar">
    <w:name w:val="Comment Subject Char"/>
    <w:basedOn w:val="CommentTextChar"/>
    <w:link w:val="CommentSubject"/>
    <w:uiPriority w:val="99"/>
    <w:semiHidden/>
    <w:rsid w:val="00A2611C"/>
    <w:rPr>
      <w:b/>
      <w:bCs/>
      <w:sz w:val="20"/>
      <w:szCs w:val="20"/>
      <w:lang w:val="en-US"/>
    </w:rPr>
  </w:style>
  <w:style w:type="character" w:styleId="UnresolvedMention">
    <w:name w:val="Unresolved Mention"/>
    <w:basedOn w:val="DefaultParagraphFont"/>
    <w:uiPriority w:val="99"/>
    <w:semiHidden/>
    <w:unhideWhenUsed/>
    <w:rsid w:val="00883452"/>
    <w:rPr>
      <w:color w:val="605E5C"/>
      <w:shd w:val="clear" w:color="auto" w:fill="E1DFDD"/>
    </w:rPr>
  </w:style>
  <w:style w:type="character" w:customStyle="1" w:styleId="Heading1Char">
    <w:name w:val="Heading 1 Char"/>
    <w:basedOn w:val="DefaultParagraphFont"/>
    <w:link w:val="Heading1"/>
    <w:uiPriority w:val="9"/>
    <w:rsid w:val="00ED1C91"/>
    <w:rPr>
      <w:rFonts w:asciiTheme="majorHAnsi" w:eastAsiaTheme="majorEastAsia" w:hAnsiTheme="majorHAnsi" w:cstheme="majorBidi"/>
      <w:color w:val="2F5496" w:themeColor="accent1" w:themeShade="BF"/>
      <w:sz w:val="32"/>
      <w:szCs w:val="32"/>
      <w:lang w:val="en-US"/>
    </w:rPr>
  </w:style>
  <w:style w:type="character" w:customStyle="1" w:styleId="Heading5Char">
    <w:name w:val="Heading 5 Char"/>
    <w:basedOn w:val="DefaultParagraphFont"/>
    <w:link w:val="Heading5"/>
    <w:uiPriority w:val="9"/>
    <w:semiHidden/>
    <w:rsid w:val="00164A5C"/>
    <w:rPr>
      <w:rFonts w:asciiTheme="majorHAnsi" w:eastAsiaTheme="majorEastAsia" w:hAnsiTheme="majorHAnsi" w:cstheme="majorBidi"/>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160193">
      <w:bodyDiv w:val="1"/>
      <w:marLeft w:val="0"/>
      <w:marRight w:val="0"/>
      <w:marTop w:val="0"/>
      <w:marBottom w:val="0"/>
      <w:divBdr>
        <w:top w:val="none" w:sz="0" w:space="0" w:color="auto"/>
        <w:left w:val="none" w:sz="0" w:space="0" w:color="auto"/>
        <w:bottom w:val="none" w:sz="0" w:space="0" w:color="auto"/>
        <w:right w:val="none" w:sz="0" w:space="0" w:color="auto"/>
      </w:divBdr>
    </w:div>
    <w:div w:id="503396224">
      <w:bodyDiv w:val="1"/>
      <w:marLeft w:val="0"/>
      <w:marRight w:val="0"/>
      <w:marTop w:val="0"/>
      <w:marBottom w:val="0"/>
      <w:divBdr>
        <w:top w:val="none" w:sz="0" w:space="0" w:color="auto"/>
        <w:left w:val="none" w:sz="0" w:space="0" w:color="auto"/>
        <w:bottom w:val="none" w:sz="0" w:space="0" w:color="auto"/>
        <w:right w:val="none" w:sz="0" w:space="0" w:color="auto"/>
      </w:divBdr>
    </w:div>
    <w:div w:id="714544844">
      <w:bodyDiv w:val="1"/>
      <w:marLeft w:val="0"/>
      <w:marRight w:val="0"/>
      <w:marTop w:val="0"/>
      <w:marBottom w:val="0"/>
      <w:divBdr>
        <w:top w:val="none" w:sz="0" w:space="0" w:color="auto"/>
        <w:left w:val="none" w:sz="0" w:space="0" w:color="auto"/>
        <w:bottom w:val="none" w:sz="0" w:space="0" w:color="auto"/>
        <w:right w:val="none" w:sz="0" w:space="0" w:color="auto"/>
      </w:divBdr>
    </w:div>
    <w:div w:id="1579708777">
      <w:bodyDiv w:val="1"/>
      <w:marLeft w:val="0"/>
      <w:marRight w:val="0"/>
      <w:marTop w:val="0"/>
      <w:marBottom w:val="0"/>
      <w:divBdr>
        <w:top w:val="none" w:sz="0" w:space="0" w:color="auto"/>
        <w:left w:val="none" w:sz="0" w:space="0" w:color="auto"/>
        <w:bottom w:val="none" w:sz="0" w:space="0" w:color="auto"/>
        <w:right w:val="none" w:sz="0" w:space="0" w:color="auto"/>
      </w:divBdr>
    </w:div>
    <w:div w:id="18938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ihra.org.au/information/abou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james.zanotto@lgbtihealth.org.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gbtiqhealth.org.au/submissions_aged_care_r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lgbtiqhealth.org.au/productivity_commission_final_report_on_mental_health"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nicky.bath@lgbtiqhealth.org.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lgbtiqhealth.org.au/submission_productivity_commissions_draft_report_on_mental_health" TargetMode="Externa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humanrights.gov.au/sites/default/files/document/publication/SOGII%20Rights%20Report%202015_Web_Version.pdf" TargetMode="External"/><Relationship Id="rId2" Type="http://schemas.openxmlformats.org/officeDocument/2006/relationships/hyperlink" Target="https://www.glhv.org.au/sites/default/files/wti3_web_sml.pdf" TargetMode="External"/><Relationship Id="rId1" Type="http://schemas.openxmlformats.org/officeDocument/2006/relationships/hyperlink" Target="https://interactadvocates.org/wp-content/uploads/2016/01/Intersex-Stories-Statistics-Australia.pdf" TargetMode="External"/><Relationship Id="rId5" Type="http://schemas.openxmlformats.org/officeDocument/2006/relationships/hyperlink" Target="https://agedcare.royalcommission.gov.au/publications/Pages/interim-report.aspx" TargetMode="External"/><Relationship Id="rId4" Type="http://schemas.openxmlformats.org/officeDocument/2006/relationships/hyperlink" Target="https://lgbtihealth.org.au/resources/submission-royal-commission-into-aged-care-quality-and-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2021FG-108-11004</_dlc_DocId>
    <_dlc_DocIdUrl xmlns="0f563589-9cf9-4143-b1eb-fb0534803d38">
      <Url>http://tweb/sites/fg/bpd/_layouts/15/DocIdRedir.aspx?ID=2021FG-108-11004</Url>
      <Description>2021FG-108-11004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D2E9F1FC-48BD-460C-9DFC-A79C815060DD}">
  <ds:schemaRefs>
    <ds:schemaRef ds:uri="http://schemas.microsoft.com/office/2006/metadata/properties"/>
    <ds:schemaRef ds:uri="http://schemas.microsoft.com/office/infopath/2007/PartnerControls"/>
    <ds:schemaRef ds:uri="c28f6680-11bb-4fa7-940e-4ee594fe5c47"/>
    <ds:schemaRef ds:uri="http://schemas.microsoft.com/sharepoint/v3"/>
    <ds:schemaRef ds:uri="http://schemas.microsoft.com/sharepoint/v4"/>
    <ds:schemaRef ds:uri="0f563589-9cf9-4143-b1eb-fb0534803d38"/>
    <ds:schemaRef ds:uri="e544e5cc-ab70-42e1-849e-1a0f8bb1f4ef"/>
  </ds:schemaRefs>
</ds:datastoreItem>
</file>

<file path=customXml/itemProps2.xml><?xml version="1.0" encoding="utf-8"?>
<ds:datastoreItem xmlns:ds="http://schemas.openxmlformats.org/officeDocument/2006/customXml" ds:itemID="{C463443A-654E-4EDB-AA6D-0E0340F3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1355C-FE76-412E-829E-9511D66F63C6}">
  <ds:schemaRefs>
    <ds:schemaRef ds:uri="http://schemas.microsoft.com/sharepoint/events"/>
  </ds:schemaRefs>
</ds:datastoreItem>
</file>

<file path=customXml/itemProps4.xml><?xml version="1.0" encoding="utf-8"?>
<ds:datastoreItem xmlns:ds="http://schemas.openxmlformats.org/officeDocument/2006/customXml" ds:itemID="{06FD1BA2-352B-458B-9FFE-864B82551214}">
  <ds:schemaRefs>
    <ds:schemaRef ds:uri="http://schemas.microsoft.com/sharepoint/v3/contenttype/forms"/>
  </ds:schemaRefs>
</ds:datastoreItem>
</file>

<file path=customXml/itemProps5.xml><?xml version="1.0" encoding="utf-8"?>
<ds:datastoreItem xmlns:ds="http://schemas.openxmlformats.org/officeDocument/2006/customXml" ds:itemID="{8AAA6BF2-AF44-45B9-A10A-9082A5851F08}">
  <ds:schemaRefs>
    <ds:schemaRef ds:uri="Microsoft.SharePoint.Taxonomy.ContentTypeSync"/>
  </ds:schemaRefs>
</ds:datastoreItem>
</file>

<file path=customXml/itemProps6.xml><?xml version="1.0" encoding="utf-8"?>
<ds:datastoreItem xmlns:ds="http://schemas.openxmlformats.org/officeDocument/2006/customXml" ds:itemID="{0E3FC3E8-04D2-4ED2-B649-7A4ACBFA57CD}">
  <ds:schemaRefs>
    <ds:schemaRef ds:uri="http://schemas.openxmlformats.org/officeDocument/2006/bibliography"/>
  </ds:schemaRefs>
</ds:datastoreItem>
</file>

<file path=customXml/itemProps7.xml><?xml version="1.0" encoding="utf-8"?>
<ds:datastoreItem xmlns:ds="http://schemas.openxmlformats.org/officeDocument/2006/customXml" ds:itemID="{634DCB80-9001-4E4C-A177-B370F545759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6510</Words>
  <Characters>39092</Characters>
  <Application>Microsoft Office Word</Application>
  <DocSecurity>0</DocSecurity>
  <Lines>854</Lines>
  <Paragraphs>164</Paragraphs>
  <ScaleCrop>false</ScaleCrop>
  <Company/>
  <LinksUpToDate>false</LinksUpToDate>
  <CharactersWithSpaces>45562</CharactersWithSpaces>
  <SharedDoc>false</SharedDoc>
  <HLinks>
    <vt:vector size="48" baseType="variant">
      <vt:variant>
        <vt:i4>7733318</vt:i4>
      </vt:variant>
      <vt:variant>
        <vt:i4>3</vt:i4>
      </vt:variant>
      <vt:variant>
        <vt:i4>0</vt:i4>
      </vt:variant>
      <vt:variant>
        <vt:i4>5</vt:i4>
      </vt:variant>
      <vt:variant>
        <vt:lpwstr>mailto:james.zanotto@lgbtihealth.org.au</vt:lpwstr>
      </vt:variant>
      <vt:variant>
        <vt:lpwstr/>
      </vt:variant>
      <vt:variant>
        <vt:i4>2752519</vt:i4>
      </vt:variant>
      <vt:variant>
        <vt:i4>0</vt:i4>
      </vt:variant>
      <vt:variant>
        <vt:i4>0</vt:i4>
      </vt:variant>
      <vt:variant>
        <vt:i4>5</vt:i4>
      </vt:variant>
      <vt:variant>
        <vt:lpwstr>mailto:nicky.bath@lgbtiqhealth.org.au</vt:lpwstr>
      </vt:variant>
      <vt:variant>
        <vt:lpwstr/>
      </vt:variant>
      <vt:variant>
        <vt:i4>7929901</vt:i4>
      </vt:variant>
      <vt:variant>
        <vt:i4>12</vt:i4>
      </vt:variant>
      <vt:variant>
        <vt:i4>0</vt:i4>
      </vt:variant>
      <vt:variant>
        <vt:i4>5</vt:i4>
      </vt:variant>
      <vt:variant>
        <vt:lpwstr>https://agedcare.royalcommission.gov.au/publications/Pages/interim-report.aspx</vt:lpwstr>
      </vt:variant>
      <vt:variant>
        <vt:lpwstr/>
      </vt:variant>
      <vt:variant>
        <vt:i4>7405607</vt:i4>
      </vt:variant>
      <vt:variant>
        <vt:i4>9</vt:i4>
      </vt:variant>
      <vt:variant>
        <vt:i4>0</vt:i4>
      </vt:variant>
      <vt:variant>
        <vt:i4>5</vt:i4>
      </vt:variant>
      <vt:variant>
        <vt:lpwstr>https://lgbtihealth.org.au/resources/submission-royal-commission-into-aged-care-quality-and-safety/</vt:lpwstr>
      </vt:variant>
      <vt:variant>
        <vt:lpwstr/>
      </vt:variant>
      <vt:variant>
        <vt:i4>5046336</vt:i4>
      </vt:variant>
      <vt:variant>
        <vt:i4>6</vt:i4>
      </vt:variant>
      <vt:variant>
        <vt:i4>0</vt:i4>
      </vt:variant>
      <vt:variant>
        <vt:i4>5</vt:i4>
      </vt:variant>
      <vt:variant>
        <vt:lpwstr>https://www.humanrights.gov.au/sites/default/files/document/publication/SOGII Rights Report 2015_Web_Version.pdf</vt:lpwstr>
      </vt:variant>
      <vt:variant>
        <vt:lpwstr/>
      </vt:variant>
      <vt:variant>
        <vt:i4>524314</vt:i4>
      </vt:variant>
      <vt:variant>
        <vt:i4>3</vt:i4>
      </vt:variant>
      <vt:variant>
        <vt:i4>0</vt:i4>
      </vt:variant>
      <vt:variant>
        <vt:i4>5</vt:i4>
      </vt:variant>
      <vt:variant>
        <vt:lpwstr>https://www.glhv.org.au/sites/default/files/wti3_web_sml.pdf</vt:lpwstr>
      </vt:variant>
      <vt:variant>
        <vt:lpwstr/>
      </vt:variant>
      <vt:variant>
        <vt:i4>7471230</vt:i4>
      </vt:variant>
      <vt:variant>
        <vt:i4>0</vt:i4>
      </vt:variant>
      <vt:variant>
        <vt:i4>0</vt:i4>
      </vt:variant>
      <vt:variant>
        <vt:i4>5</vt:i4>
      </vt:variant>
      <vt:variant>
        <vt:lpwstr>https://interactadvocates.org/wp-content/uploads/2016/01/Intersex-Stories-Statistics-Australia.pdf</vt:lpwstr>
      </vt:variant>
      <vt:variant>
        <vt:lpwstr/>
      </vt:variant>
      <vt:variant>
        <vt:i4>3539002</vt:i4>
      </vt:variant>
      <vt:variant>
        <vt:i4>0</vt:i4>
      </vt:variant>
      <vt:variant>
        <vt:i4>0</vt:i4>
      </vt:variant>
      <vt:variant>
        <vt:i4>5</vt:i4>
      </vt:variant>
      <vt:variant>
        <vt:lpwstr>http://www.lgbtiqhealth.org.au/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 Health Australia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