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79D57" w14:textId="77777777" w:rsidR="00E24B43" w:rsidRDefault="00E24B43" w:rsidP="00E24B43">
      <w:pPr>
        <w:rPr>
          <w:b/>
          <w:bCs/>
          <w:sz w:val="24"/>
          <w:szCs w:val="24"/>
        </w:rPr>
      </w:pPr>
      <w:r w:rsidRPr="00A50554">
        <w:rPr>
          <w:noProof/>
          <w:lang w:eastAsia="en-AU" w:bidi="ar-SA"/>
        </w:rPr>
        <mc:AlternateContent>
          <mc:Choice Requires="wps">
            <w:drawing>
              <wp:anchor distT="45720" distB="45720" distL="114300" distR="114300" simplePos="0" relativeHeight="251660288" behindDoc="0" locked="0" layoutInCell="1" allowOverlap="1" wp14:anchorId="1103DF54" wp14:editId="5C9B4665">
                <wp:simplePos x="0" y="0"/>
                <wp:positionH relativeFrom="column">
                  <wp:posOffset>4119562</wp:posOffset>
                </wp:positionH>
                <wp:positionV relativeFrom="paragraph">
                  <wp:posOffset>164148</wp:posOffset>
                </wp:positionV>
                <wp:extent cx="2200275" cy="14001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00175"/>
                        </a:xfrm>
                        <a:prstGeom prst="rect">
                          <a:avLst/>
                        </a:prstGeom>
                        <a:solidFill>
                          <a:srgbClr val="FFFFFF"/>
                        </a:solidFill>
                        <a:ln w="9525">
                          <a:noFill/>
                          <a:miter lim="800000"/>
                          <a:headEnd/>
                          <a:tailEnd/>
                        </a:ln>
                      </wps:spPr>
                      <wps:txbx>
                        <w:txbxContent>
                          <w:p w14:paraId="65D6C60E" w14:textId="77777777" w:rsidR="00E24B43" w:rsidRPr="00100F65" w:rsidRDefault="00E24B43" w:rsidP="00E24B43">
                            <w:pPr>
                              <w:pStyle w:val="COSBOA"/>
                              <w:rPr>
                                <w:i/>
                                <w:iCs/>
                                <w:sz w:val="20"/>
                                <w:szCs w:val="20"/>
                              </w:rPr>
                            </w:pPr>
                            <w:r w:rsidRPr="00100F65">
                              <w:rPr>
                                <w:sz w:val="20"/>
                                <w:szCs w:val="20"/>
                              </w:rPr>
                              <w:t>Secretariat: PO Box 576</w:t>
                            </w:r>
                            <w:r w:rsidRPr="00100F65">
                              <w:rPr>
                                <w:sz w:val="20"/>
                                <w:szCs w:val="20"/>
                              </w:rPr>
                              <w:br/>
                              <w:t>Crows Nest NSW 1585</w:t>
                            </w:r>
                            <w:r w:rsidRPr="00100F65">
                              <w:rPr>
                                <w:sz w:val="20"/>
                                <w:szCs w:val="20"/>
                              </w:rPr>
                              <w:br/>
                              <w:t xml:space="preserve"> (02) 9431 8646</w:t>
                            </w:r>
                          </w:p>
                          <w:p w14:paraId="7B78E8B7" w14:textId="77777777" w:rsidR="00E24B43" w:rsidRPr="00100F65" w:rsidRDefault="00E24B43" w:rsidP="00E24B43">
                            <w:pPr>
                              <w:pStyle w:val="COSBOA"/>
                              <w:rPr>
                                <w:i/>
                                <w:iCs/>
                                <w:sz w:val="20"/>
                                <w:szCs w:val="20"/>
                              </w:rPr>
                            </w:pPr>
                            <w:r w:rsidRPr="00100F65">
                              <w:rPr>
                                <w:sz w:val="20"/>
                                <w:szCs w:val="20"/>
                              </w:rPr>
                              <w:br/>
                              <w:t xml:space="preserve">Our advocacy team is based in Canberra </w:t>
                            </w:r>
                          </w:p>
                          <w:p w14:paraId="6884A851" w14:textId="77777777" w:rsidR="00E24B43" w:rsidRPr="00DE1305" w:rsidRDefault="00E24B43" w:rsidP="00E24B43">
                            <w:pPr>
                              <w:pStyle w:val="COSBOA"/>
                              <w:rPr>
                                <w:i/>
                                <w:iCs/>
                                <w:sz w:val="18"/>
                                <w:szCs w:val="18"/>
                              </w:rPr>
                            </w:pPr>
                            <w:r w:rsidRPr="00DE1305">
                              <w:rPr>
                                <w:sz w:val="18"/>
                                <w:szCs w:val="18"/>
                              </w:rPr>
                              <w:t xml:space="preserve">Email: </w:t>
                            </w:r>
                            <w:hyperlink r:id="rId14" w:history="1">
                              <w:r w:rsidRPr="00DE1305">
                                <w:rPr>
                                  <w:rStyle w:val="Hyperlink"/>
                                  <w:rFonts w:ascii="Times New Roman" w:hAnsi="Times New Roman"/>
                                  <w:sz w:val="18"/>
                                  <w:szCs w:val="18"/>
                                </w:rPr>
                                <w:t>info@cosboa.org.au</w:t>
                              </w:r>
                            </w:hyperlink>
                            <w:r w:rsidRPr="00DE1305">
                              <w:rPr>
                                <w:sz w:val="18"/>
                                <w:szCs w:val="18"/>
                              </w:rPr>
                              <w:br/>
                            </w:r>
                            <w:hyperlink r:id="rId15" w:history="1">
                              <w:r w:rsidRPr="00DE1305">
                                <w:rPr>
                                  <w:rStyle w:val="Hyperlink"/>
                                  <w:rFonts w:ascii="Times New Roman" w:hAnsi="Times New Roman"/>
                                  <w:sz w:val="18"/>
                                  <w:szCs w:val="18"/>
                                </w:rPr>
                                <w:t>www.cosboa.org.au</w:t>
                              </w:r>
                            </w:hyperlink>
                          </w:p>
                          <w:p w14:paraId="443A24BC" w14:textId="77777777" w:rsidR="00E24B43" w:rsidRDefault="00E24B43" w:rsidP="00E24B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3DF54" id="_x0000_t202" coordsize="21600,21600" o:spt="202" path="m,l,21600r21600,l21600,xe">
                <v:stroke joinstyle="miter"/>
                <v:path gradientshapeok="t" o:connecttype="rect"/>
              </v:shapetype>
              <v:shape id="Text Box 2" o:spid="_x0000_s1026" type="#_x0000_t202" style="position:absolute;margin-left:324.35pt;margin-top:12.95pt;width:173.25pt;height:11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" stroked="f">
                <v:textbox>
                  <w:txbxContent>
                    <w:p w14:paraId="65D6C60E" w14:textId="77777777" w:rsidR="00E24B43" w:rsidRPr="00100F65" w:rsidRDefault="00E24B43" w:rsidP="00E24B43">
                      <w:pPr>
                        <w:pStyle w:val="COSBOA"/>
                        <w:rPr>
                          <w:i/>
                          <w:iCs/>
                          <w:sz w:val="20"/>
                          <w:szCs w:val="20"/>
                        </w:rPr>
                      </w:pPr>
                      <w:r w:rsidRPr="00100F65">
                        <w:rPr>
                          <w:sz w:val="20"/>
                          <w:szCs w:val="20"/>
                        </w:rPr>
                        <w:t>Secretariat: PO Box 576</w:t>
                      </w:r>
                      <w:r w:rsidRPr="00100F65">
                        <w:rPr>
                          <w:sz w:val="20"/>
                          <w:szCs w:val="20"/>
                        </w:rPr>
                        <w:br/>
                        <w:t>Crows Nest NSW 1585</w:t>
                      </w:r>
                      <w:r w:rsidRPr="00100F65">
                        <w:rPr>
                          <w:sz w:val="20"/>
                          <w:szCs w:val="20"/>
                        </w:rPr>
                        <w:br/>
                        <w:t xml:space="preserve"> (02) 9431 8646</w:t>
                      </w:r>
                    </w:p>
                    <w:p w14:paraId="7B78E8B7" w14:textId="77777777" w:rsidR="00E24B43" w:rsidRPr="00100F65" w:rsidRDefault="00E24B43" w:rsidP="00E24B43">
                      <w:pPr>
                        <w:pStyle w:val="COSBOA"/>
                        <w:rPr>
                          <w:i/>
                          <w:iCs/>
                          <w:sz w:val="20"/>
                          <w:szCs w:val="20"/>
                        </w:rPr>
                      </w:pPr>
                      <w:r w:rsidRPr="00100F65">
                        <w:rPr>
                          <w:sz w:val="20"/>
                          <w:szCs w:val="20"/>
                        </w:rPr>
                        <w:br/>
                        <w:t xml:space="preserve">Our advocacy team is based in Canberra </w:t>
                      </w:r>
                    </w:p>
                    <w:p w14:paraId="6884A851" w14:textId="77777777" w:rsidR="00E24B43" w:rsidRPr="00DE1305" w:rsidRDefault="00E24B43" w:rsidP="00E24B43">
                      <w:pPr>
                        <w:pStyle w:val="COSBOA"/>
                        <w:rPr>
                          <w:i/>
                          <w:iCs/>
                          <w:sz w:val="18"/>
                          <w:szCs w:val="18"/>
                        </w:rPr>
                      </w:pPr>
                      <w:r w:rsidRPr="00DE1305">
                        <w:rPr>
                          <w:sz w:val="18"/>
                          <w:szCs w:val="18"/>
                        </w:rPr>
                        <w:t xml:space="preserve">Email: </w:t>
                      </w:r>
                      <w:hyperlink r:id="rId16" w:history="1">
                        <w:r w:rsidRPr="00DE1305">
                          <w:rPr>
                            <w:rStyle w:val="Hyperlink"/>
                            <w:rFonts w:ascii="Times New Roman" w:hAnsi="Times New Roman"/>
                            <w:sz w:val="18"/>
                            <w:szCs w:val="18"/>
                          </w:rPr>
                          <w:t>info@cosboa.org.au</w:t>
                        </w:r>
                      </w:hyperlink>
                      <w:r w:rsidRPr="00DE1305">
                        <w:rPr>
                          <w:sz w:val="18"/>
                          <w:szCs w:val="18"/>
                        </w:rPr>
                        <w:br/>
                      </w:r>
                      <w:hyperlink r:id="rId17" w:history="1">
                        <w:r w:rsidRPr="00DE1305">
                          <w:rPr>
                            <w:rStyle w:val="Hyperlink"/>
                            <w:rFonts w:ascii="Times New Roman" w:hAnsi="Times New Roman"/>
                            <w:sz w:val="18"/>
                            <w:szCs w:val="18"/>
                          </w:rPr>
                          <w:t>www.cosboa.org.au</w:t>
                        </w:r>
                      </w:hyperlink>
                    </w:p>
                    <w:p w14:paraId="443A24BC" w14:textId="77777777" w:rsidR="00E24B43" w:rsidRDefault="00E24B43" w:rsidP="00E24B43"/>
                  </w:txbxContent>
                </v:textbox>
              </v:shape>
            </w:pict>
          </mc:Fallback>
        </mc:AlternateContent>
      </w:r>
      <w:r w:rsidRPr="00A50554">
        <w:rPr>
          <w:noProof/>
          <w:lang w:eastAsia="en-AU" w:bidi="ar-SA"/>
        </w:rPr>
        <w:drawing>
          <wp:anchor distT="0" distB="0" distL="114300" distR="114300" simplePos="0" relativeHeight="251659264" behindDoc="0" locked="0" layoutInCell="1" allowOverlap="1" wp14:anchorId="4BE88953" wp14:editId="32E91FED">
            <wp:simplePos x="0" y="0"/>
            <wp:positionH relativeFrom="column">
              <wp:posOffset>-300037</wp:posOffset>
            </wp:positionH>
            <wp:positionV relativeFrom="paragraph">
              <wp:posOffset>-635</wp:posOffset>
            </wp:positionV>
            <wp:extent cx="3848432" cy="1109847"/>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OSBOA logo with orgs.jpg"/>
                    <pic:cNvPicPr/>
                  </pic:nvPicPr>
                  <pic:blipFill>
                    <a:blip r:embed="rId18">
                      <a:extLst>
                        <a:ext uri="{28A0092B-C50C-407E-A947-70E740481C1C}">
                          <a14:useLocalDpi xmlns:a14="http://schemas.microsoft.com/office/drawing/2010/main" val="0"/>
                        </a:ext>
                      </a:extLst>
                    </a:blip>
                    <a:stretch>
                      <a:fillRect/>
                    </a:stretch>
                  </pic:blipFill>
                  <pic:spPr>
                    <a:xfrm>
                      <a:off x="0" y="0"/>
                      <a:ext cx="3848432" cy="1109847"/>
                    </a:xfrm>
                    <a:prstGeom prst="rect">
                      <a:avLst/>
                    </a:prstGeom>
                  </pic:spPr>
                </pic:pic>
              </a:graphicData>
            </a:graphic>
            <wp14:sizeRelH relativeFrom="margin">
              <wp14:pctWidth>0</wp14:pctWidth>
            </wp14:sizeRelH>
            <wp14:sizeRelV relativeFrom="margin">
              <wp14:pctHeight>0</wp14:pctHeight>
            </wp14:sizeRelV>
          </wp:anchor>
        </w:drawing>
      </w:r>
    </w:p>
    <w:p w14:paraId="6FAC0B16" w14:textId="77777777" w:rsidR="00E24B43" w:rsidRDefault="00E24B43" w:rsidP="00E24B43">
      <w:pPr>
        <w:rPr>
          <w:b/>
          <w:bCs/>
          <w:sz w:val="24"/>
          <w:szCs w:val="24"/>
        </w:rPr>
      </w:pPr>
    </w:p>
    <w:p w14:paraId="36324E31" w14:textId="77777777" w:rsidR="00E24B43" w:rsidRDefault="00E24B43" w:rsidP="00E24B43">
      <w:pPr>
        <w:rPr>
          <w:b/>
          <w:bCs/>
          <w:sz w:val="24"/>
          <w:szCs w:val="24"/>
        </w:rPr>
      </w:pPr>
    </w:p>
    <w:p w14:paraId="42EE89BD" w14:textId="77777777" w:rsidR="00E24B43" w:rsidRDefault="00E24B43" w:rsidP="00E24B43">
      <w:pPr>
        <w:rPr>
          <w:b/>
          <w:bCs/>
          <w:sz w:val="24"/>
          <w:szCs w:val="24"/>
        </w:rPr>
      </w:pPr>
    </w:p>
    <w:p w14:paraId="5426ECA1" w14:textId="77777777" w:rsidR="00E24B43" w:rsidRDefault="00E24B43" w:rsidP="00E24B43">
      <w:pPr>
        <w:rPr>
          <w:b/>
          <w:bCs/>
          <w:sz w:val="24"/>
          <w:szCs w:val="24"/>
        </w:rPr>
      </w:pPr>
    </w:p>
    <w:p w14:paraId="7450B593" w14:textId="77777777" w:rsidR="00E24B43" w:rsidRDefault="00E24B43" w:rsidP="00E24B43">
      <w:pPr>
        <w:contextualSpacing/>
        <w:rPr>
          <w:rFonts w:cstheme="minorHAnsi"/>
          <w:color w:val="000000"/>
          <w:sz w:val="24"/>
          <w:szCs w:val="24"/>
          <w:shd w:val="clear" w:color="auto" w:fill="FFFFFF"/>
        </w:rPr>
      </w:pPr>
      <w:r>
        <w:rPr>
          <w:rFonts w:cstheme="minorHAnsi"/>
          <w:color w:val="000000"/>
          <w:sz w:val="24"/>
          <w:szCs w:val="24"/>
          <w:shd w:val="clear" w:color="auto" w:fill="FFFFFF"/>
        </w:rPr>
        <w:t>The Hon Michael Sukkar MP</w:t>
      </w:r>
    </w:p>
    <w:p w14:paraId="5752C77B" w14:textId="77777777" w:rsidR="00E24B43" w:rsidRDefault="00E24B43" w:rsidP="00E24B43">
      <w:pPr>
        <w:contextualSpacing/>
        <w:rPr>
          <w:rFonts w:cstheme="minorHAnsi"/>
          <w:color w:val="000000"/>
          <w:sz w:val="24"/>
          <w:szCs w:val="24"/>
          <w:shd w:val="clear" w:color="auto" w:fill="FFFFFF"/>
        </w:rPr>
      </w:pPr>
      <w:r w:rsidRPr="005F667B">
        <w:rPr>
          <w:rFonts w:cstheme="minorHAnsi"/>
          <w:color w:val="000000"/>
          <w:sz w:val="24"/>
          <w:szCs w:val="24"/>
          <w:shd w:val="clear" w:color="auto" w:fill="FFFFFF"/>
        </w:rPr>
        <w:t>Assistant Treasurer</w:t>
      </w:r>
    </w:p>
    <w:p w14:paraId="1DBB95EC" w14:textId="77777777" w:rsidR="00E24B43" w:rsidRPr="004A600C" w:rsidRDefault="00E24B43" w:rsidP="00E24B43">
      <w:pPr>
        <w:contextualSpacing/>
        <w:rPr>
          <w:rFonts w:cstheme="minorHAnsi"/>
          <w:b/>
          <w:bCs/>
          <w:color w:val="000000" w:themeColor="text1"/>
          <w:sz w:val="24"/>
          <w:szCs w:val="24"/>
        </w:rPr>
      </w:pPr>
      <w:r w:rsidRPr="004A600C">
        <w:rPr>
          <w:rFonts w:cstheme="minorHAnsi"/>
          <w:color w:val="000000" w:themeColor="text1"/>
          <w:sz w:val="24"/>
          <w:szCs w:val="24"/>
          <w:shd w:val="clear" w:color="auto" w:fill="FFFFFF"/>
        </w:rPr>
        <w:t>The Treasury</w:t>
      </w:r>
      <w:r w:rsidRPr="004A600C">
        <w:rPr>
          <w:rFonts w:cstheme="minorHAnsi"/>
          <w:color w:val="000000" w:themeColor="text1"/>
          <w:sz w:val="24"/>
          <w:szCs w:val="24"/>
        </w:rPr>
        <w:br/>
      </w:r>
      <w:r w:rsidRPr="004A600C">
        <w:rPr>
          <w:rFonts w:cstheme="minorHAnsi"/>
          <w:color w:val="000000" w:themeColor="text1"/>
          <w:sz w:val="24"/>
          <w:szCs w:val="24"/>
          <w:shd w:val="clear" w:color="auto" w:fill="FFFFFF"/>
        </w:rPr>
        <w:t>Langton Crescent</w:t>
      </w:r>
      <w:r w:rsidRPr="004A600C">
        <w:rPr>
          <w:rFonts w:cstheme="minorHAnsi"/>
          <w:color w:val="000000" w:themeColor="text1"/>
          <w:sz w:val="24"/>
          <w:szCs w:val="24"/>
        </w:rPr>
        <w:br/>
      </w:r>
      <w:r w:rsidRPr="004A600C">
        <w:rPr>
          <w:rFonts w:cstheme="minorHAnsi"/>
          <w:color w:val="000000" w:themeColor="text1"/>
          <w:sz w:val="24"/>
          <w:szCs w:val="24"/>
          <w:shd w:val="clear" w:color="auto" w:fill="FFFFFF"/>
        </w:rPr>
        <w:t>PARKES ACT 2600</w:t>
      </w:r>
      <w:r w:rsidRPr="004A600C">
        <w:rPr>
          <w:rFonts w:cstheme="minorHAnsi"/>
          <w:color w:val="000000" w:themeColor="text1"/>
          <w:sz w:val="24"/>
          <w:szCs w:val="24"/>
        </w:rPr>
        <w:br/>
      </w:r>
    </w:p>
    <w:p w14:paraId="40734937" w14:textId="77777777" w:rsidR="00E24B43" w:rsidRPr="00F32299" w:rsidRDefault="00E24B43" w:rsidP="00E24B43">
      <w:pPr>
        <w:jc w:val="center"/>
        <w:rPr>
          <w:b/>
          <w:bCs/>
          <w:sz w:val="16"/>
          <w:szCs w:val="16"/>
        </w:rPr>
      </w:pPr>
    </w:p>
    <w:p w14:paraId="21CC8B97" w14:textId="77777777" w:rsidR="00E24B43" w:rsidRPr="00771D57" w:rsidRDefault="00E24B43" w:rsidP="00E24B43">
      <w:pPr>
        <w:jc w:val="center"/>
        <w:rPr>
          <w:b/>
          <w:bCs/>
          <w:sz w:val="24"/>
          <w:szCs w:val="24"/>
        </w:rPr>
      </w:pPr>
      <w:r>
        <w:rPr>
          <w:b/>
          <w:bCs/>
          <w:sz w:val="24"/>
          <w:szCs w:val="24"/>
        </w:rPr>
        <w:t xml:space="preserve">COSBOA 2021-22 Pre-Budget </w:t>
      </w:r>
      <w:r w:rsidRPr="00771D57">
        <w:rPr>
          <w:b/>
          <w:bCs/>
          <w:sz w:val="24"/>
          <w:szCs w:val="24"/>
        </w:rPr>
        <w:t>submission</w:t>
      </w:r>
    </w:p>
    <w:p w14:paraId="3F13D3B5" w14:textId="77777777" w:rsidR="00E24B43" w:rsidRPr="00100F65" w:rsidRDefault="00E24B43" w:rsidP="00E24B43">
      <w:pPr>
        <w:pStyle w:val="COSBOA"/>
        <w:rPr>
          <w:i/>
          <w:iCs/>
        </w:rPr>
      </w:pPr>
      <w:r w:rsidRPr="00100F65">
        <w:t>The Council of Small Business Organisations Australia (COSBOA) is the national peak body representing the interests of small business. Collectively, COSBOA’s members represent an estimated 1.3 million of the 2.5 million small and family businesses that operate in Australia.</w:t>
      </w:r>
    </w:p>
    <w:p w14:paraId="76AD94E7" w14:textId="77777777" w:rsidR="00E24B43" w:rsidRPr="00287A52" w:rsidRDefault="00E24B43" w:rsidP="00E24B43">
      <w:pPr>
        <w:spacing w:after="0"/>
        <w:rPr>
          <w:color w:val="000000" w:themeColor="text1"/>
          <w:sz w:val="24"/>
          <w:szCs w:val="24"/>
        </w:rPr>
      </w:pPr>
      <w:r w:rsidRPr="00287A52">
        <w:rPr>
          <w:color w:val="000000" w:themeColor="text1"/>
          <w:sz w:val="24"/>
          <w:szCs w:val="24"/>
        </w:rPr>
        <w:t xml:space="preserve">COSBOA </w:t>
      </w:r>
      <w:r>
        <w:rPr>
          <w:color w:val="000000" w:themeColor="text1"/>
          <w:sz w:val="24"/>
          <w:szCs w:val="24"/>
        </w:rPr>
        <w:t>has been</w:t>
      </w:r>
      <w:r w:rsidRPr="00287A52">
        <w:rPr>
          <w:color w:val="000000" w:themeColor="text1"/>
          <w:sz w:val="24"/>
          <w:szCs w:val="24"/>
        </w:rPr>
        <w:t xml:space="preserve"> the big voice for small business since 1977. As a collaboration of </w:t>
      </w:r>
      <w:r>
        <w:rPr>
          <w:color w:val="000000" w:themeColor="text1"/>
          <w:sz w:val="24"/>
          <w:szCs w:val="24"/>
        </w:rPr>
        <w:t>industry associations</w:t>
      </w:r>
      <w:r w:rsidRPr="00287A52">
        <w:rPr>
          <w:color w:val="000000" w:themeColor="text1"/>
          <w:sz w:val="24"/>
          <w:szCs w:val="24"/>
        </w:rPr>
        <w:t>, we promote small business with independent, tenacious advocacy to get a better deal for millions of small businesses people</w:t>
      </w:r>
      <w:r>
        <w:rPr>
          <w:color w:val="000000" w:themeColor="text1"/>
          <w:sz w:val="24"/>
          <w:szCs w:val="24"/>
        </w:rPr>
        <w:t xml:space="preserve">, thereby strengthening the </w:t>
      </w:r>
      <w:r w:rsidRPr="00287A52">
        <w:rPr>
          <w:color w:val="000000" w:themeColor="text1"/>
          <w:sz w:val="24"/>
          <w:szCs w:val="24"/>
        </w:rPr>
        <w:t xml:space="preserve">Australian </w:t>
      </w:r>
      <w:r>
        <w:rPr>
          <w:color w:val="000000" w:themeColor="text1"/>
          <w:sz w:val="24"/>
          <w:szCs w:val="24"/>
        </w:rPr>
        <w:t>economy</w:t>
      </w:r>
      <w:r w:rsidRPr="00287A52">
        <w:rPr>
          <w:color w:val="000000" w:themeColor="text1"/>
          <w:sz w:val="24"/>
          <w:szCs w:val="24"/>
        </w:rPr>
        <w:t>.</w:t>
      </w:r>
    </w:p>
    <w:p w14:paraId="7C364D10" w14:textId="77777777" w:rsidR="00E24B43" w:rsidRDefault="00E24B43" w:rsidP="00E24B43">
      <w:pPr>
        <w:spacing w:after="0"/>
        <w:rPr>
          <w:rFonts w:asciiTheme="majorHAnsi" w:hAnsiTheme="majorHAnsi" w:cstheme="majorHAnsi"/>
          <w:b/>
          <w:bCs/>
          <w:color w:val="0070C0"/>
          <w:sz w:val="28"/>
        </w:rPr>
      </w:pPr>
    </w:p>
    <w:p w14:paraId="4A37556C" w14:textId="77777777" w:rsidR="00E24B43" w:rsidRPr="00AB2B6D" w:rsidRDefault="00E24B43" w:rsidP="00E24B43">
      <w:pPr>
        <w:spacing w:after="120"/>
        <w:rPr>
          <w:rFonts w:asciiTheme="majorHAnsi" w:hAnsiTheme="majorHAnsi" w:cstheme="majorHAnsi"/>
          <w:b/>
          <w:bCs/>
          <w:color w:val="0070C0"/>
          <w:sz w:val="28"/>
        </w:rPr>
      </w:pPr>
      <w:r w:rsidRPr="00AB2B6D">
        <w:rPr>
          <w:rFonts w:asciiTheme="majorHAnsi" w:hAnsiTheme="majorHAnsi" w:cstheme="majorHAnsi"/>
          <w:b/>
          <w:bCs/>
          <w:color w:val="0070C0"/>
          <w:sz w:val="28"/>
        </w:rPr>
        <w:t>Background</w:t>
      </w:r>
    </w:p>
    <w:p w14:paraId="47D4FEC1" w14:textId="77777777" w:rsidR="00E24B43" w:rsidRDefault="00E24B43" w:rsidP="00E24B43">
      <w:pPr>
        <w:rPr>
          <w:sz w:val="24"/>
          <w:szCs w:val="24"/>
        </w:rPr>
      </w:pPr>
      <w:r>
        <w:rPr>
          <w:sz w:val="24"/>
          <w:szCs w:val="24"/>
        </w:rPr>
        <w:t>During 2019-2020 COSBOA actively partnered with Government as a contributor to its efforts to assist small business through the COVID-19 pandemic.</w:t>
      </w:r>
    </w:p>
    <w:p w14:paraId="513E08E1" w14:textId="77777777" w:rsidR="00E24B43" w:rsidRDefault="00E24B43" w:rsidP="00E24B43">
      <w:pPr>
        <w:rPr>
          <w:sz w:val="24"/>
          <w:szCs w:val="24"/>
        </w:rPr>
      </w:pPr>
      <w:r>
        <w:rPr>
          <w:sz w:val="24"/>
          <w:szCs w:val="24"/>
        </w:rPr>
        <w:t>Throughout the pandemic COSBOA has hosted online COVID roundtable meetings which brought together small business organisations and government representatives in constructive dialogue about critical issues.</w:t>
      </w:r>
    </w:p>
    <w:p w14:paraId="53E7869D" w14:textId="77777777" w:rsidR="00E24B43" w:rsidRDefault="00E24B43" w:rsidP="00E24B43">
      <w:pPr>
        <w:rPr>
          <w:sz w:val="24"/>
          <w:szCs w:val="24"/>
        </w:rPr>
      </w:pPr>
      <w:r>
        <w:rPr>
          <w:sz w:val="24"/>
          <w:szCs w:val="24"/>
        </w:rPr>
        <w:t xml:space="preserve">The COVID pandemic has highlighted certain societal, business and economic issues which, COSBOA members believe, need to be addressed in the period following the suppression of the COVID-19 virus. </w:t>
      </w:r>
    </w:p>
    <w:p w14:paraId="74241DEF" w14:textId="77777777" w:rsidR="00E24B43" w:rsidRDefault="00E24B43" w:rsidP="00E24B43">
      <w:pPr>
        <w:rPr>
          <w:sz w:val="24"/>
          <w:szCs w:val="24"/>
        </w:rPr>
      </w:pPr>
      <w:r>
        <w:rPr>
          <w:sz w:val="24"/>
          <w:szCs w:val="24"/>
        </w:rPr>
        <w:t>While most small businesses have suffered during the pandemic, many of the same businesses will be important contributors to the economic recovery.</w:t>
      </w:r>
    </w:p>
    <w:p w14:paraId="289D3F0E" w14:textId="7442E5C4" w:rsidR="00E24B43" w:rsidRDefault="00E24B43" w:rsidP="00E24B43">
      <w:pPr>
        <w:spacing w:after="0"/>
        <w:rPr>
          <w:sz w:val="24"/>
          <w:szCs w:val="24"/>
        </w:rPr>
      </w:pPr>
      <w:r>
        <w:rPr>
          <w:sz w:val="24"/>
          <w:szCs w:val="24"/>
        </w:rPr>
        <w:t>On this basis COSBOA submits the following proposal for action:</w:t>
      </w:r>
    </w:p>
    <w:p w14:paraId="3388BED9" w14:textId="77777777" w:rsidR="00E24B43" w:rsidRPr="00B31C4B" w:rsidRDefault="00E24B43" w:rsidP="00E24B43">
      <w:pPr>
        <w:spacing w:after="0"/>
        <w:rPr>
          <w:sz w:val="28"/>
        </w:rPr>
      </w:pPr>
    </w:p>
    <w:p w14:paraId="200E5E9B" w14:textId="77777777" w:rsidR="00E24B43" w:rsidRPr="00686631" w:rsidRDefault="00E24B43" w:rsidP="00686631">
      <w:pPr>
        <w:rPr>
          <w:rFonts w:asciiTheme="majorHAnsi" w:hAnsiTheme="majorHAnsi" w:cstheme="majorHAnsi"/>
          <w:b/>
          <w:bCs/>
          <w:color w:val="0070C0"/>
          <w:sz w:val="28"/>
        </w:rPr>
      </w:pPr>
      <w:r w:rsidRPr="00686631">
        <w:rPr>
          <w:rFonts w:asciiTheme="majorHAnsi" w:hAnsiTheme="majorHAnsi" w:cstheme="majorHAnsi"/>
          <w:b/>
          <w:bCs/>
          <w:color w:val="0070C0"/>
          <w:sz w:val="28"/>
        </w:rPr>
        <w:t>Place-based initiatives and economic recovery</w:t>
      </w:r>
    </w:p>
    <w:p w14:paraId="625016A1" w14:textId="77777777" w:rsidR="00E24B43" w:rsidRDefault="00E24B43" w:rsidP="00E24B43">
      <w:pPr>
        <w:spacing w:after="0"/>
        <w:rPr>
          <w:sz w:val="24"/>
          <w:szCs w:val="24"/>
        </w:rPr>
      </w:pPr>
      <w:r w:rsidRPr="002C2DAD">
        <w:rPr>
          <w:sz w:val="24"/>
          <w:szCs w:val="24"/>
        </w:rPr>
        <w:t xml:space="preserve">This </w:t>
      </w:r>
      <w:r>
        <w:rPr>
          <w:sz w:val="24"/>
          <w:szCs w:val="24"/>
        </w:rPr>
        <w:t>submission</w:t>
      </w:r>
      <w:r w:rsidRPr="002C2DAD">
        <w:rPr>
          <w:sz w:val="24"/>
          <w:szCs w:val="24"/>
        </w:rPr>
        <w:t xml:space="preserve"> proposes a partnership between government and local business communities to </w:t>
      </w:r>
      <w:r>
        <w:rPr>
          <w:sz w:val="24"/>
          <w:szCs w:val="24"/>
        </w:rPr>
        <w:t xml:space="preserve">grow businesses and create jobs. </w:t>
      </w:r>
    </w:p>
    <w:p w14:paraId="358112C7" w14:textId="77777777" w:rsidR="00E24B43" w:rsidRDefault="00E24B43" w:rsidP="00E24B43">
      <w:pPr>
        <w:spacing w:after="0"/>
        <w:rPr>
          <w:sz w:val="24"/>
          <w:szCs w:val="24"/>
        </w:rPr>
      </w:pPr>
    </w:p>
    <w:p w14:paraId="33BA3289" w14:textId="77777777" w:rsidR="00E24B43" w:rsidRDefault="00E24B43" w:rsidP="00E24B43">
      <w:pPr>
        <w:spacing w:after="0"/>
        <w:rPr>
          <w:sz w:val="24"/>
          <w:szCs w:val="24"/>
        </w:rPr>
      </w:pPr>
    </w:p>
    <w:p w14:paraId="09318E3C" w14:textId="77777777" w:rsidR="00E24B43" w:rsidRDefault="00E24B43" w:rsidP="00E24B43">
      <w:pPr>
        <w:spacing w:after="0"/>
        <w:rPr>
          <w:sz w:val="24"/>
          <w:szCs w:val="24"/>
        </w:rPr>
      </w:pPr>
    </w:p>
    <w:p w14:paraId="4D2A4CD1" w14:textId="77777777" w:rsidR="00E24B43" w:rsidRDefault="00E24B43" w:rsidP="00E24B43">
      <w:pPr>
        <w:spacing w:after="0"/>
        <w:rPr>
          <w:sz w:val="24"/>
          <w:szCs w:val="24"/>
        </w:rPr>
      </w:pPr>
      <w:r>
        <w:rPr>
          <w:sz w:val="24"/>
          <w:szCs w:val="24"/>
        </w:rPr>
        <w:t>There are several key factors that should strongly motivate us to find new approaches to building economic strength and dynamism. These factors include:</w:t>
      </w:r>
    </w:p>
    <w:p w14:paraId="6AD1D087" w14:textId="77777777" w:rsidR="00E24B43" w:rsidRPr="00666B89" w:rsidRDefault="00E24B43" w:rsidP="00E24B43">
      <w:pPr>
        <w:spacing w:after="0"/>
        <w:rPr>
          <w:sz w:val="12"/>
          <w:szCs w:val="12"/>
        </w:rPr>
      </w:pPr>
    </w:p>
    <w:p w14:paraId="0E39CCBF" w14:textId="77777777" w:rsidR="00E24B43" w:rsidRPr="00666B89" w:rsidRDefault="00E24B43" w:rsidP="00E24B43">
      <w:pPr>
        <w:pStyle w:val="ListParagraph"/>
        <w:numPr>
          <w:ilvl w:val="0"/>
          <w:numId w:val="4"/>
        </w:numPr>
        <w:spacing w:after="0"/>
        <w:contextualSpacing w:val="0"/>
        <w:rPr>
          <w:sz w:val="24"/>
          <w:szCs w:val="24"/>
        </w:rPr>
      </w:pPr>
      <w:r w:rsidRPr="00666B89">
        <w:rPr>
          <w:sz w:val="24"/>
          <w:szCs w:val="24"/>
        </w:rPr>
        <w:t>The re-shaping of the Australian economy as a result of the global COVID pandemic.</w:t>
      </w:r>
    </w:p>
    <w:p w14:paraId="5A707F0C" w14:textId="77777777" w:rsidR="00E24B43" w:rsidRPr="00666B89" w:rsidRDefault="00E24B43" w:rsidP="00E24B43">
      <w:pPr>
        <w:pStyle w:val="ListParagraph"/>
        <w:spacing w:after="0"/>
        <w:ind w:left="714"/>
        <w:contextualSpacing w:val="0"/>
        <w:rPr>
          <w:sz w:val="12"/>
          <w:szCs w:val="12"/>
        </w:rPr>
      </w:pPr>
    </w:p>
    <w:p w14:paraId="28C6CA06" w14:textId="77777777" w:rsidR="00E24B43" w:rsidRPr="00666B89" w:rsidRDefault="00E24B43" w:rsidP="00E24B43">
      <w:pPr>
        <w:pStyle w:val="ListParagraph"/>
        <w:numPr>
          <w:ilvl w:val="0"/>
          <w:numId w:val="4"/>
        </w:numPr>
        <w:spacing w:after="0"/>
        <w:contextualSpacing w:val="0"/>
        <w:rPr>
          <w:sz w:val="24"/>
          <w:szCs w:val="24"/>
        </w:rPr>
      </w:pPr>
      <w:r w:rsidRPr="00666B89">
        <w:rPr>
          <w:sz w:val="24"/>
          <w:szCs w:val="24"/>
        </w:rPr>
        <w:t xml:space="preserve">International trade tensions negatively affecting </w:t>
      </w:r>
      <w:r>
        <w:rPr>
          <w:sz w:val="24"/>
          <w:szCs w:val="24"/>
        </w:rPr>
        <w:t xml:space="preserve">Australian </w:t>
      </w:r>
      <w:r w:rsidRPr="00666B89">
        <w:rPr>
          <w:sz w:val="24"/>
          <w:szCs w:val="24"/>
        </w:rPr>
        <w:t>exports.</w:t>
      </w:r>
    </w:p>
    <w:p w14:paraId="6D4119C6" w14:textId="77777777" w:rsidR="00E24B43" w:rsidRPr="00666B89" w:rsidRDefault="00E24B43" w:rsidP="00E24B43">
      <w:pPr>
        <w:pStyle w:val="ListParagraph"/>
        <w:spacing w:after="0"/>
        <w:ind w:left="714"/>
        <w:contextualSpacing w:val="0"/>
        <w:rPr>
          <w:sz w:val="12"/>
          <w:szCs w:val="12"/>
        </w:rPr>
      </w:pPr>
    </w:p>
    <w:p w14:paraId="7586B9B6" w14:textId="77777777" w:rsidR="00E24B43" w:rsidRDefault="00E24B43" w:rsidP="00E24B43">
      <w:pPr>
        <w:pStyle w:val="ListParagraph"/>
        <w:numPr>
          <w:ilvl w:val="0"/>
          <w:numId w:val="4"/>
        </w:numPr>
        <w:spacing w:after="0"/>
        <w:contextualSpacing w:val="0"/>
        <w:rPr>
          <w:sz w:val="24"/>
          <w:szCs w:val="24"/>
        </w:rPr>
      </w:pPr>
      <w:r>
        <w:rPr>
          <w:sz w:val="24"/>
          <w:szCs w:val="24"/>
        </w:rPr>
        <w:t>Downward trends in</w:t>
      </w:r>
      <w:r w:rsidRPr="00666B89">
        <w:rPr>
          <w:sz w:val="24"/>
          <w:szCs w:val="24"/>
        </w:rPr>
        <w:t xml:space="preserve"> population growth.</w:t>
      </w:r>
    </w:p>
    <w:p w14:paraId="4C8F73D4" w14:textId="77777777" w:rsidR="00E24B43" w:rsidRPr="00340A1A" w:rsidRDefault="00E24B43" w:rsidP="00E24B43">
      <w:pPr>
        <w:pStyle w:val="ListParagraph"/>
        <w:rPr>
          <w:sz w:val="12"/>
          <w:szCs w:val="12"/>
        </w:rPr>
      </w:pPr>
    </w:p>
    <w:p w14:paraId="365B5778" w14:textId="77777777" w:rsidR="00E24B43" w:rsidRPr="00666B89" w:rsidRDefault="00E24B43" w:rsidP="00E24B43">
      <w:pPr>
        <w:pStyle w:val="ListParagraph"/>
        <w:numPr>
          <w:ilvl w:val="0"/>
          <w:numId w:val="4"/>
        </w:numPr>
        <w:spacing w:after="0"/>
        <w:contextualSpacing w:val="0"/>
        <w:rPr>
          <w:sz w:val="24"/>
          <w:szCs w:val="24"/>
        </w:rPr>
      </w:pPr>
      <w:r>
        <w:rPr>
          <w:sz w:val="24"/>
          <w:szCs w:val="24"/>
        </w:rPr>
        <w:t xml:space="preserve">Ongoing impacts of technological change on the global business operating environment. </w:t>
      </w:r>
    </w:p>
    <w:p w14:paraId="69376D0F" w14:textId="77777777" w:rsidR="00E24B43" w:rsidRDefault="00E24B43" w:rsidP="00E24B43">
      <w:pPr>
        <w:spacing w:after="0"/>
        <w:rPr>
          <w:sz w:val="24"/>
          <w:szCs w:val="24"/>
        </w:rPr>
      </w:pPr>
    </w:p>
    <w:p w14:paraId="0E5FC9D2" w14:textId="77777777" w:rsidR="00E24B43" w:rsidRPr="001066DF" w:rsidRDefault="00E24B43" w:rsidP="00E24B43">
      <w:pPr>
        <w:spacing w:after="0"/>
        <w:rPr>
          <w:b/>
          <w:bCs/>
          <w:sz w:val="24"/>
          <w:szCs w:val="24"/>
        </w:rPr>
      </w:pPr>
      <w:r>
        <w:rPr>
          <w:b/>
          <w:bCs/>
          <w:sz w:val="24"/>
          <w:szCs w:val="24"/>
        </w:rPr>
        <w:t xml:space="preserve">Why are strong </w:t>
      </w:r>
      <w:r w:rsidRPr="00AD77B4">
        <w:rPr>
          <w:b/>
          <w:bCs/>
          <w:i/>
          <w:iCs/>
          <w:sz w:val="24"/>
          <w:szCs w:val="24"/>
        </w:rPr>
        <w:t>local</w:t>
      </w:r>
      <w:r w:rsidRPr="001066DF">
        <w:rPr>
          <w:b/>
          <w:bCs/>
          <w:sz w:val="24"/>
          <w:szCs w:val="24"/>
        </w:rPr>
        <w:t xml:space="preserve"> </w:t>
      </w:r>
      <w:r>
        <w:rPr>
          <w:b/>
          <w:bCs/>
          <w:sz w:val="24"/>
          <w:szCs w:val="24"/>
        </w:rPr>
        <w:t>economies vital to economic health?</w:t>
      </w:r>
    </w:p>
    <w:p w14:paraId="0BCE29F3" w14:textId="77777777" w:rsidR="00E24B43" w:rsidRPr="00B06255" w:rsidRDefault="00E24B43" w:rsidP="00E24B43">
      <w:pPr>
        <w:spacing w:after="0"/>
        <w:rPr>
          <w:sz w:val="12"/>
          <w:szCs w:val="12"/>
        </w:rPr>
      </w:pPr>
    </w:p>
    <w:p w14:paraId="7F2C0CA4" w14:textId="77777777" w:rsidR="00E24B43" w:rsidRDefault="00E24B43" w:rsidP="00E24B43">
      <w:pPr>
        <w:spacing w:after="0"/>
        <w:rPr>
          <w:sz w:val="24"/>
          <w:szCs w:val="24"/>
        </w:rPr>
      </w:pPr>
      <w:r>
        <w:rPr>
          <w:sz w:val="24"/>
          <w:szCs w:val="24"/>
        </w:rPr>
        <w:t>COSBOA believes that an important element of any national economic growth strategy is the more effective mobilisation of the growth and innovation potential of small and medium sized enterprises (SMEs).</w:t>
      </w:r>
    </w:p>
    <w:p w14:paraId="57EDE6B7" w14:textId="77777777" w:rsidR="00E24B43" w:rsidRPr="00A4788F" w:rsidRDefault="00E24B43" w:rsidP="00E24B43">
      <w:pPr>
        <w:spacing w:after="0"/>
        <w:rPr>
          <w:sz w:val="16"/>
          <w:szCs w:val="16"/>
        </w:rPr>
      </w:pPr>
    </w:p>
    <w:p w14:paraId="5CB8CD20" w14:textId="77777777" w:rsidR="00E24B43" w:rsidRDefault="00E24B43" w:rsidP="00E24B43">
      <w:pPr>
        <w:spacing w:after="0"/>
        <w:rPr>
          <w:sz w:val="24"/>
          <w:szCs w:val="24"/>
        </w:rPr>
      </w:pPr>
      <w:r>
        <w:rPr>
          <w:sz w:val="24"/>
          <w:szCs w:val="24"/>
        </w:rPr>
        <w:t xml:space="preserve">COSBOA argues that strategies to facilitate SME growth and innovation are best managed at the local level, </w:t>
      </w:r>
      <w:r w:rsidRPr="00485E26">
        <w:rPr>
          <w:i/>
          <w:iCs/>
          <w:sz w:val="24"/>
          <w:szCs w:val="24"/>
        </w:rPr>
        <w:t xml:space="preserve">in the communities in which </w:t>
      </w:r>
      <w:r>
        <w:rPr>
          <w:i/>
          <w:iCs/>
          <w:sz w:val="24"/>
          <w:szCs w:val="24"/>
        </w:rPr>
        <w:t>businesses</w:t>
      </w:r>
      <w:r w:rsidRPr="00485E26">
        <w:rPr>
          <w:i/>
          <w:iCs/>
          <w:sz w:val="24"/>
          <w:szCs w:val="24"/>
        </w:rPr>
        <w:t xml:space="preserve"> operate</w:t>
      </w:r>
      <w:r>
        <w:rPr>
          <w:sz w:val="24"/>
          <w:szCs w:val="24"/>
        </w:rPr>
        <w:t>.</w:t>
      </w:r>
    </w:p>
    <w:p w14:paraId="38A22BE1" w14:textId="77777777" w:rsidR="00E24B43" w:rsidRPr="00A4788F" w:rsidRDefault="00E24B43" w:rsidP="00E24B43">
      <w:pPr>
        <w:spacing w:after="0"/>
        <w:rPr>
          <w:sz w:val="16"/>
          <w:szCs w:val="16"/>
        </w:rPr>
      </w:pPr>
    </w:p>
    <w:p w14:paraId="407A15C1" w14:textId="77777777" w:rsidR="00E24B43" w:rsidRDefault="00E24B43" w:rsidP="00E24B43">
      <w:pPr>
        <w:spacing w:after="0"/>
        <w:rPr>
          <w:sz w:val="24"/>
          <w:szCs w:val="24"/>
        </w:rPr>
      </w:pPr>
      <w:r>
        <w:rPr>
          <w:sz w:val="24"/>
          <w:szCs w:val="24"/>
        </w:rPr>
        <w:t xml:space="preserve">Many contributors to the recent National Farmers Federation </w:t>
      </w:r>
      <w:r w:rsidRPr="00485E26">
        <w:rPr>
          <w:i/>
          <w:iCs/>
          <w:sz w:val="24"/>
          <w:szCs w:val="24"/>
        </w:rPr>
        <w:t>Regionalisation Paper</w:t>
      </w:r>
      <w:r>
        <w:rPr>
          <w:sz w:val="24"/>
          <w:szCs w:val="24"/>
        </w:rPr>
        <w:t xml:space="preserve"> have observed that strong regional economies and empowered communities result in a stronger national economy (NFF, December 2020).</w:t>
      </w:r>
    </w:p>
    <w:p w14:paraId="26A15DBD" w14:textId="77777777" w:rsidR="00E24B43" w:rsidRPr="00A4788F" w:rsidRDefault="00E24B43" w:rsidP="00E24B43">
      <w:pPr>
        <w:spacing w:after="0"/>
        <w:rPr>
          <w:sz w:val="16"/>
          <w:szCs w:val="16"/>
        </w:rPr>
      </w:pPr>
    </w:p>
    <w:p w14:paraId="1795E039" w14:textId="77777777" w:rsidR="00E24B43" w:rsidRDefault="00E24B43" w:rsidP="00E24B43">
      <w:pPr>
        <w:pStyle w:val="NoSpacing"/>
        <w:rPr>
          <w:sz w:val="24"/>
          <w:szCs w:val="24"/>
        </w:rPr>
      </w:pPr>
      <w:r>
        <w:rPr>
          <w:sz w:val="24"/>
          <w:szCs w:val="24"/>
        </w:rPr>
        <w:t xml:space="preserve">The </w:t>
      </w:r>
      <w:r w:rsidRPr="00CB68A9">
        <w:rPr>
          <w:sz w:val="24"/>
          <w:szCs w:val="24"/>
        </w:rPr>
        <w:t>Australia</w:t>
      </w:r>
      <w:r>
        <w:rPr>
          <w:sz w:val="24"/>
          <w:szCs w:val="24"/>
        </w:rPr>
        <w:t xml:space="preserve">n economy </w:t>
      </w:r>
      <w:r w:rsidRPr="00CB68A9">
        <w:rPr>
          <w:sz w:val="24"/>
          <w:szCs w:val="24"/>
        </w:rPr>
        <w:t xml:space="preserve">is not </w:t>
      </w:r>
      <w:r>
        <w:rPr>
          <w:sz w:val="24"/>
          <w:szCs w:val="24"/>
        </w:rPr>
        <w:t xml:space="preserve">a single </w:t>
      </w:r>
      <w:r w:rsidRPr="00CB68A9">
        <w:rPr>
          <w:sz w:val="24"/>
          <w:szCs w:val="24"/>
        </w:rPr>
        <w:t>economy</w:t>
      </w:r>
      <w:r>
        <w:rPr>
          <w:sz w:val="24"/>
          <w:szCs w:val="24"/>
        </w:rPr>
        <w:t>. Nor is it just comprised of six state economies. It is made up of</w:t>
      </w:r>
      <w:r w:rsidRPr="00CB68A9">
        <w:rPr>
          <w:sz w:val="24"/>
          <w:szCs w:val="24"/>
        </w:rPr>
        <w:t xml:space="preserve"> hundreds of small economies that come together to form a national stor</w:t>
      </w:r>
      <w:r>
        <w:rPr>
          <w:sz w:val="24"/>
          <w:szCs w:val="24"/>
        </w:rPr>
        <w:t xml:space="preserve">y. </w:t>
      </w:r>
    </w:p>
    <w:p w14:paraId="6BC7A5E6" w14:textId="77777777" w:rsidR="00E24B43" w:rsidRPr="003072CD" w:rsidRDefault="00E24B43" w:rsidP="00E24B43">
      <w:pPr>
        <w:pStyle w:val="NoSpacing"/>
        <w:rPr>
          <w:sz w:val="16"/>
          <w:szCs w:val="16"/>
        </w:rPr>
      </w:pPr>
    </w:p>
    <w:p w14:paraId="6534556C" w14:textId="77777777" w:rsidR="00E24B43" w:rsidRPr="00CB68A9" w:rsidRDefault="00E24B43" w:rsidP="00E24B43">
      <w:pPr>
        <w:pStyle w:val="NoSpacing"/>
        <w:rPr>
          <w:sz w:val="24"/>
          <w:szCs w:val="24"/>
        </w:rPr>
      </w:pPr>
      <w:r>
        <w:rPr>
          <w:sz w:val="24"/>
          <w:szCs w:val="24"/>
        </w:rPr>
        <w:t>T</w:t>
      </w:r>
      <w:r w:rsidRPr="00CB68A9">
        <w:rPr>
          <w:sz w:val="24"/>
          <w:szCs w:val="24"/>
        </w:rPr>
        <w:t>h</w:t>
      </w:r>
      <w:r>
        <w:rPr>
          <w:sz w:val="24"/>
          <w:szCs w:val="24"/>
        </w:rPr>
        <w:t>e</w:t>
      </w:r>
      <w:r w:rsidRPr="00CB68A9">
        <w:rPr>
          <w:sz w:val="24"/>
          <w:szCs w:val="24"/>
        </w:rPr>
        <w:t xml:space="preserve">se smaller economies, in </w:t>
      </w:r>
      <w:r>
        <w:rPr>
          <w:sz w:val="24"/>
          <w:szCs w:val="24"/>
        </w:rPr>
        <w:t xml:space="preserve">Australian </w:t>
      </w:r>
      <w:r w:rsidRPr="00CB68A9">
        <w:rPr>
          <w:sz w:val="24"/>
          <w:szCs w:val="24"/>
        </w:rPr>
        <w:t xml:space="preserve">communities, </w:t>
      </w:r>
      <w:r>
        <w:rPr>
          <w:sz w:val="24"/>
          <w:szCs w:val="24"/>
        </w:rPr>
        <w:t xml:space="preserve">are on the front line of </w:t>
      </w:r>
      <w:r w:rsidRPr="00CB68A9">
        <w:rPr>
          <w:sz w:val="24"/>
          <w:szCs w:val="24"/>
        </w:rPr>
        <w:t>deal</w:t>
      </w:r>
      <w:r>
        <w:rPr>
          <w:sz w:val="24"/>
          <w:szCs w:val="24"/>
        </w:rPr>
        <w:t>ing</w:t>
      </w:r>
      <w:r w:rsidRPr="00CB68A9">
        <w:rPr>
          <w:sz w:val="24"/>
          <w:szCs w:val="24"/>
        </w:rPr>
        <w:t xml:space="preserve"> with change and </w:t>
      </w:r>
      <w:r>
        <w:rPr>
          <w:sz w:val="24"/>
          <w:szCs w:val="24"/>
        </w:rPr>
        <w:t xml:space="preserve">charting a </w:t>
      </w:r>
      <w:r w:rsidRPr="00CB68A9">
        <w:rPr>
          <w:sz w:val="24"/>
          <w:szCs w:val="24"/>
        </w:rPr>
        <w:t xml:space="preserve">future </w:t>
      </w:r>
      <w:r>
        <w:rPr>
          <w:sz w:val="24"/>
          <w:szCs w:val="24"/>
        </w:rPr>
        <w:t>for our regions</w:t>
      </w:r>
      <w:r w:rsidRPr="00CB68A9">
        <w:rPr>
          <w:sz w:val="24"/>
          <w:szCs w:val="24"/>
        </w:rPr>
        <w:t>.</w:t>
      </w:r>
    </w:p>
    <w:p w14:paraId="23BE0D97" w14:textId="77777777" w:rsidR="00E24B43" w:rsidRPr="003072CD" w:rsidRDefault="00E24B43" w:rsidP="00E24B43">
      <w:pPr>
        <w:spacing w:after="0"/>
        <w:rPr>
          <w:sz w:val="24"/>
          <w:szCs w:val="24"/>
        </w:rPr>
      </w:pPr>
    </w:p>
    <w:p w14:paraId="4D1C2F46" w14:textId="77777777" w:rsidR="00E24B43" w:rsidRPr="00B06255" w:rsidRDefault="00E24B43" w:rsidP="00E24B43">
      <w:pPr>
        <w:spacing w:after="0"/>
        <w:rPr>
          <w:b/>
          <w:bCs/>
          <w:sz w:val="24"/>
          <w:szCs w:val="24"/>
        </w:rPr>
      </w:pPr>
      <w:r>
        <w:rPr>
          <w:b/>
          <w:bCs/>
          <w:sz w:val="24"/>
          <w:szCs w:val="24"/>
        </w:rPr>
        <w:t>What impact d</w:t>
      </w:r>
      <w:r w:rsidRPr="00B06255">
        <w:rPr>
          <w:b/>
          <w:bCs/>
          <w:sz w:val="24"/>
          <w:szCs w:val="24"/>
        </w:rPr>
        <w:t xml:space="preserve">oes centralised control </w:t>
      </w:r>
      <w:r>
        <w:rPr>
          <w:b/>
          <w:bCs/>
          <w:sz w:val="24"/>
          <w:szCs w:val="24"/>
        </w:rPr>
        <w:t>of programs have on local business communities</w:t>
      </w:r>
      <w:r w:rsidRPr="00B06255">
        <w:rPr>
          <w:b/>
          <w:bCs/>
          <w:sz w:val="24"/>
          <w:szCs w:val="24"/>
        </w:rPr>
        <w:t>?</w:t>
      </w:r>
    </w:p>
    <w:p w14:paraId="4D4E6CF7" w14:textId="77777777" w:rsidR="00E24B43" w:rsidRPr="00B06255" w:rsidRDefault="00E24B43" w:rsidP="00E24B43">
      <w:pPr>
        <w:spacing w:after="0"/>
        <w:rPr>
          <w:sz w:val="12"/>
          <w:szCs w:val="12"/>
        </w:rPr>
      </w:pPr>
    </w:p>
    <w:p w14:paraId="54B72615" w14:textId="77777777" w:rsidR="00E24B43" w:rsidRDefault="00E24B43" w:rsidP="00E24B43">
      <w:pPr>
        <w:spacing w:after="0"/>
        <w:rPr>
          <w:sz w:val="24"/>
          <w:szCs w:val="24"/>
        </w:rPr>
      </w:pPr>
      <w:r>
        <w:rPr>
          <w:sz w:val="24"/>
          <w:szCs w:val="24"/>
        </w:rPr>
        <w:t xml:space="preserve">Experience shows us that governments will ultimately fail to address the specific economic opportunities and needs of communities if they persist in implementing regional policy and programs with a high degree of centralised control. </w:t>
      </w:r>
    </w:p>
    <w:p w14:paraId="113CD21E" w14:textId="77777777" w:rsidR="00E24B43" w:rsidRPr="00B14F4D" w:rsidRDefault="00E24B43" w:rsidP="00E24B43">
      <w:pPr>
        <w:spacing w:after="0"/>
        <w:rPr>
          <w:sz w:val="16"/>
          <w:szCs w:val="16"/>
        </w:rPr>
      </w:pPr>
    </w:p>
    <w:p w14:paraId="65557E3F" w14:textId="77777777" w:rsidR="00E24B43" w:rsidRDefault="00E24B43" w:rsidP="00E24B43">
      <w:pPr>
        <w:spacing w:after="0"/>
        <w:rPr>
          <w:sz w:val="24"/>
          <w:szCs w:val="24"/>
        </w:rPr>
      </w:pPr>
      <w:r>
        <w:rPr>
          <w:sz w:val="24"/>
          <w:szCs w:val="24"/>
        </w:rPr>
        <w:t xml:space="preserve">While macro-economic policy and strategy must be the domain of governments, regional communities play a vital role in generating economic activity. </w:t>
      </w:r>
    </w:p>
    <w:p w14:paraId="1BD91D51" w14:textId="77777777" w:rsidR="00E24B43" w:rsidRPr="00B06255" w:rsidRDefault="00E24B43" w:rsidP="00E24B43">
      <w:pPr>
        <w:spacing w:after="0"/>
        <w:rPr>
          <w:sz w:val="16"/>
          <w:szCs w:val="16"/>
        </w:rPr>
      </w:pPr>
    </w:p>
    <w:p w14:paraId="73466B83" w14:textId="77777777" w:rsidR="00E24B43" w:rsidRDefault="00E24B43" w:rsidP="00E24B43">
      <w:pPr>
        <w:spacing w:after="0"/>
        <w:rPr>
          <w:sz w:val="24"/>
          <w:szCs w:val="24"/>
        </w:rPr>
      </w:pPr>
      <w:r>
        <w:rPr>
          <w:sz w:val="24"/>
          <w:szCs w:val="24"/>
        </w:rPr>
        <w:t>The ability for Australia to create highly effective, place-based Local Economic Development strategies is an important factor in economic recovery.</w:t>
      </w:r>
    </w:p>
    <w:p w14:paraId="6F977E8B" w14:textId="77777777" w:rsidR="00E24B43" w:rsidRPr="003072CD" w:rsidRDefault="00E24B43" w:rsidP="00E24B43">
      <w:pPr>
        <w:spacing w:after="0"/>
        <w:rPr>
          <w:sz w:val="20"/>
          <w:szCs w:val="20"/>
        </w:rPr>
      </w:pPr>
    </w:p>
    <w:p w14:paraId="21DE8160" w14:textId="77777777" w:rsidR="00E24B43" w:rsidRDefault="00E24B43" w:rsidP="00E24B43">
      <w:pPr>
        <w:spacing w:after="0"/>
        <w:rPr>
          <w:sz w:val="24"/>
          <w:szCs w:val="24"/>
        </w:rPr>
      </w:pPr>
      <w:r>
        <w:rPr>
          <w:sz w:val="24"/>
          <w:szCs w:val="24"/>
        </w:rPr>
        <w:t xml:space="preserve">The Australian Government has developed a suite of important policies and programs targeting, among other things, international trade, manufacturing industry revitalisation, digital transformation, employment creation and reforming vocational education and training. </w:t>
      </w:r>
    </w:p>
    <w:p w14:paraId="7016027C" w14:textId="77777777" w:rsidR="00E24B43" w:rsidRPr="005E0BE6" w:rsidRDefault="00E24B43" w:rsidP="00E24B43">
      <w:pPr>
        <w:spacing w:after="0"/>
        <w:rPr>
          <w:sz w:val="16"/>
          <w:szCs w:val="16"/>
        </w:rPr>
      </w:pPr>
    </w:p>
    <w:p w14:paraId="176A3B3F" w14:textId="77777777" w:rsidR="00E24B43" w:rsidRDefault="00E24B43" w:rsidP="00E24B43">
      <w:pPr>
        <w:spacing w:after="0"/>
        <w:rPr>
          <w:sz w:val="24"/>
          <w:szCs w:val="24"/>
        </w:rPr>
      </w:pPr>
    </w:p>
    <w:p w14:paraId="616F9E73" w14:textId="77777777" w:rsidR="00E24B43" w:rsidRDefault="00E24B43" w:rsidP="00E24B43">
      <w:pPr>
        <w:spacing w:after="0"/>
        <w:rPr>
          <w:sz w:val="24"/>
          <w:szCs w:val="24"/>
        </w:rPr>
      </w:pPr>
    </w:p>
    <w:p w14:paraId="121E9552" w14:textId="77777777" w:rsidR="00E24B43" w:rsidRDefault="00E24B43" w:rsidP="00E24B43">
      <w:pPr>
        <w:spacing w:after="0"/>
        <w:rPr>
          <w:sz w:val="24"/>
          <w:szCs w:val="24"/>
        </w:rPr>
      </w:pPr>
      <w:r>
        <w:rPr>
          <w:sz w:val="24"/>
          <w:szCs w:val="24"/>
        </w:rPr>
        <w:t xml:space="preserve">However, there are few, if any, links between these policies and local business communities. The information flow and decision-making direction is almost entirely top-down. </w:t>
      </w:r>
    </w:p>
    <w:p w14:paraId="3A5321B6" w14:textId="77777777" w:rsidR="00E24B43" w:rsidRPr="00B06255" w:rsidRDefault="00E24B43" w:rsidP="00E24B43">
      <w:pPr>
        <w:spacing w:after="0"/>
        <w:rPr>
          <w:sz w:val="16"/>
          <w:szCs w:val="16"/>
        </w:rPr>
      </w:pPr>
    </w:p>
    <w:p w14:paraId="2241226E" w14:textId="77777777" w:rsidR="00E24B43" w:rsidRDefault="00E24B43" w:rsidP="00E24B43">
      <w:pPr>
        <w:spacing w:after="0"/>
        <w:rPr>
          <w:sz w:val="24"/>
          <w:szCs w:val="24"/>
        </w:rPr>
      </w:pPr>
      <w:r>
        <w:rPr>
          <w:sz w:val="24"/>
          <w:szCs w:val="24"/>
        </w:rPr>
        <w:t xml:space="preserve">The Australian Government has programs aimed at facilitating SME innovation and growth. However, these are centrally controlled and largely focused on targeted industry sectors, rather than on local economies. </w:t>
      </w:r>
    </w:p>
    <w:p w14:paraId="37D28B3C" w14:textId="77777777" w:rsidR="00E24B43" w:rsidRPr="005E0BE6" w:rsidRDefault="00E24B43" w:rsidP="00E24B43">
      <w:pPr>
        <w:spacing w:after="0"/>
        <w:rPr>
          <w:sz w:val="16"/>
          <w:szCs w:val="16"/>
        </w:rPr>
      </w:pPr>
    </w:p>
    <w:p w14:paraId="23345C42" w14:textId="77777777" w:rsidR="00E24B43" w:rsidRDefault="00E24B43" w:rsidP="00E24B43">
      <w:pPr>
        <w:spacing w:after="0"/>
        <w:rPr>
          <w:sz w:val="24"/>
          <w:szCs w:val="24"/>
        </w:rPr>
      </w:pPr>
      <w:r>
        <w:rPr>
          <w:sz w:val="24"/>
          <w:szCs w:val="24"/>
        </w:rPr>
        <w:t xml:space="preserve">An example of these is the Entrepreneurs Program which targets ‘specified growth sectors’: </w:t>
      </w:r>
      <w:r w:rsidRPr="006C675E">
        <w:rPr>
          <w:i/>
          <w:iCs/>
          <w:sz w:val="24"/>
          <w:szCs w:val="24"/>
        </w:rPr>
        <w:t>advanced manufacturing</w:t>
      </w:r>
      <w:r>
        <w:rPr>
          <w:sz w:val="24"/>
          <w:szCs w:val="24"/>
        </w:rPr>
        <w:t xml:space="preserve">, </w:t>
      </w:r>
      <w:r w:rsidRPr="006C675E">
        <w:rPr>
          <w:i/>
          <w:iCs/>
          <w:sz w:val="24"/>
          <w:szCs w:val="24"/>
        </w:rPr>
        <w:t>food and agribusiness</w:t>
      </w:r>
      <w:r>
        <w:rPr>
          <w:sz w:val="24"/>
          <w:szCs w:val="24"/>
        </w:rPr>
        <w:t xml:space="preserve">, </w:t>
      </w:r>
      <w:r w:rsidRPr="006C675E">
        <w:rPr>
          <w:i/>
          <w:iCs/>
          <w:sz w:val="24"/>
          <w:szCs w:val="24"/>
        </w:rPr>
        <w:t>medical technologies and pharmaceuticals</w:t>
      </w:r>
      <w:r>
        <w:rPr>
          <w:sz w:val="24"/>
          <w:szCs w:val="24"/>
        </w:rPr>
        <w:t xml:space="preserve">, </w:t>
      </w:r>
      <w:r w:rsidRPr="006C675E">
        <w:rPr>
          <w:i/>
          <w:iCs/>
          <w:sz w:val="24"/>
          <w:szCs w:val="24"/>
        </w:rPr>
        <w:t>mining equipment, technology and services</w:t>
      </w:r>
      <w:r>
        <w:rPr>
          <w:sz w:val="24"/>
          <w:szCs w:val="24"/>
        </w:rPr>
        <w:t xml:space="preserve">, and </w:t>
      </w:r>
      <w:r w:rsidRPr="006C675E">
        <w:rPr>
          <w:i/>
          <w:iCs/>
          <w:sz w:val="24"/>
          <w:szCs w:val="24"/>
        </w:rPr>
        <w:t>oil, gas and energy resources</w:t>
      </w:r>
      <w:r>
        <w:rPr>
          <w:sz w:val="24"/>
          <w:szCs w:val="24"/>
        </w:rPr>
        <w:t xml:space="preserve">. </w:t>
      </w:r>
    </w:p>
    <w:p w14:paraId="2AC41330" w14:textId="77777777" w:rsidR="00E24B43" w:rsidRPr="00B06255" w:rsidRDefault="00E24B43" w:rsidP="00E24B43">
      <w:pPr>
        <w:spacing w:after="0"/>
        <w:rPr>
          <w:sz w:val="16"/>
          <w:szCs w:val="16"/>
        </w:rPr>
      </w:pPr>
    </w:p>
    <w:p w14:paraId="3F20EFA8" w14:textId="77777777" w:rsidR="00E24B43" w:rsidRDefault="00E24B43" w:rsidP="00E24B43">
      <w:pPr>
        <w:spacing w:after="0"/>
        <w:rPr>
          <w:sz w:val="24"/>
          <w:szCs w:val="24"/>
        </w:rPr>
      </w:pPr>
      <w:r>
        <w:rPr>
          <w:sz w:val="24"/>
          <w:szCs w:val="24"/>
        </w:rPr>
        <w:t xml:space="preserve">The decision to select these five industry sectors as targets for innovation and growth services was not made in consultation with local business communities. The government practice of picking industry winners ignores that fact that business innovation and growth occurs in </w:t>
      </w:r>
      <w:r w:rsidRPr="003072CD">
        <w:rPr>
          <w:i/>
          <w:iCs/>
          <w:sz w:val="24"/>
          <w:szCs w:val="24"/>
        </w:rPr>
        <w:t>all</w:t>
      </w:r>
      <w:r>
        <w:rPr>
          <w:sz w:val="24"/>
          <w:szCs w:val="24"/>
        </w:rPr>
        <w:t xml:space="preserve"> industries. </w:t>
      </w:r>
    </w:p>
    <w:p w14:paraId="6D96C3FD" w14:textId="77777777" w:rsidR="00E24B43" w:rsidRPr="00675698" w:rsidRDefault="00E24B43" w:rsidP="00E24B43">
      <w:pPr>
        <w:spacing w:after="0"/>
        <w:rPr>
          <w:sz w:val="16"/>
          <w:szCs w:val="16"/>
        </w:rPr>
      </w:pPr>
    </w:p>
    <w:p w14:paraId="4BE9B772" w14:textId="77777777" w:rsidR="00E24B43" w:rsidRDefault="00E24B43" w:rsidP="00E24B43">
      <w:pPr>
        <w:spacing w:after="0"/>
        <w:rPr>
          <w:sz w:val="24"/>
          <w:szCs w:val="24"/>
        </w:rPr>
      </w:pPr>
      <w:r>
        <w:rPr>
          <w:sz w:val="24"/>
          <w:szCs w:val="24"/>
        </w:rPr>
        <w:t xml:space="preserve">COSBOA strongly supports policies aimed at invigorating Australia’s manufacturing industries. However, we argue that </w:t>
      </w:r>
      <w:r w:rsidRPr="00DC2AE0">
        <w:rPr>
          <w:i/>
          <w:iCs/>
          <w:sz w:val="24"/>
          <w:szCs w:val="24"/>
        </w:rPr>
        <w:t>local</w:t>
      </w:r>
      <w:r>
        <w:rPr>
          <w:sz w:val="24"/>
          <w:szCs w:val="24"/>
        </w:rPr>
        <w:t xml:space="preserve"> manufacturing business communities must be genuinely included in decision-making processes about which segments of their industries offer the greatest prospects for growth. Owners of local manufacturing businesses will always know more about real-world opportunities for growth than any centralised policy team.</w:t>
      </w:r>
    </w:p>
    <w:p w14:paraId="602F780A" w14:textId="77777777" w:rsidR="00E24B43" w:rsidRPr="00A730BA" w:rsidRDefault="00E24B43" w:rsidP="00E24B43">
      <w:pPr>
        <w:spacing w:after="0"/>
        <w:rPr>
          <w:sz w:val="16"/>
          <w:szCs w:val="16"/>
        </w:rPr>
      </w:pPr>
    </w:p>
    <w:p w14:paraId="181CF97E" w14:textId="77777777" w:rsidR="00E24B43" w:rsidRDefault="00E24B43" w:rsidP="00E24B43">
      <w:pPr>
        <w:spacing w:after="0"/>
        <w:rPr>
          <w:sz w:val="24"/>
          <w:szCs w:val="24"/>
        </w:rPr>
      </w:pPr>
      <w:r>
        <w:rPr>
          <w:sz w:val="24"/>
          <w:szCs w:val="24"/>
        </w:rPr>
        <w:t>Compounding the problems caused by the centralised approach to economic development is the dominant place of big research institutions and big business in decisions made about the Australian innovation system. In the current circumstances Australia needs to engage the innovation potential of small business, and yet the innovation system continues to fail in this task.</w:t>
      </w:r>
    </w:p>
    <w:p w14:paraId="2A9C12CB" w14:textId="77777777" w:rsidR="00E24B43" w:rsidRPr="004971F7" w:rsidRDefault="00E24B43" w:rsidP="00E24B43">
      <w:pPr>
        <w:spacing w:after="0"/>
        <w:rPr>
          <w:sz w:val="16"/>
          <w:szCs w:val="16"/>
        </w:rPr>
      </w:pPr>
    </w:p>
    <w:p w14:paraId="4089BC2E" w14:textId="77777777" w:rsidR="00E24B43" w:rsidRDefault="00E24B43" w:rsidP="00E24B43">
      <w:pPr>
        <w:spacing w:after="0"/>
        <w:rPr>
          <w:sz w:val="24"/>
          <w:szCs w:val="24"/>
        </w:rPr>
      </w:pPr>
      <w:r>
        <w:rPr>
          <w:sz w:val="24"/>
          <w:szCs w:val="24"/>
        </w:rPr>
        <w:t>It is very likely that local business communities would make quite different decisions about the targeting of innovation and growth strategies for their own economies.</w:t>
      </w:r>
    </w:p>
    <w:p w14:paraId="7F0500A8" w14:textId="77777777" w:rsidR="00E24B43" w:rsidRPr="00B06255" w:rsidRDefault="00E24B43" w:rsidP="00E24B43">
      <w:pPr>
        <w:spacing w:after="0"/>
        <w:rPr>
          <w:sz w:val="24"/>
          <w:szCs w:val="24"/>
        </w:rPr>
      </w:pPr>
    </w:p>
    <w:p w14:paraId="7DF725F6" w14:textId="77777777" w:rsidR="00E24B43" w:rsidRPr="001066DF" w:rsidRDefault="00E24B43" w:rsidP="00E24B43">
      <w:pPr>
        <w:spacing w:after="0"/>
        <w:rPr>
          <w:b/>
          <w:bCs/>
          <w:sz w:val="24"/>
          <w:szCs w:val="24"/>
        </w:rPr>
      </w:pPr>
      <w:r w:rsidRPr="001066DF">
        <w:rPr>
          <w:b/>
          <w:bCs/>
          <w:sz w:val="24"/>
          <w:szCs w:val="24"/>
        </w:rPr>
        <w:t xml:space="preserve">Why are </w:t>
      </w:r>
      <w:r w:rsidRPr="001066DF">
        <w:rPr>
          <w:b/>
          <w:bCs/>
          <w:i/>
          <w:iCs/>
          <w:sz w:val="24"/>
          <w:szCs w:val="24"/>
        </w:rPr>
        <w:t>place-based</w:t>
      </w:r>
      <w:r w:rsidRPr="001066DF">
        <w:rPr>
          <w:b/>
          <w:bCs/>
          <w:sz w:val="24"/>
          <w:szCs w:val="24"/>
        </w:rPr>
        <w:t xml:space="preserve"> approaches essential?  </w:t>
      </w:r>
    </w:p>
    <w:p w14:paraId="0D78552B" w14:textId="77777777" w:rsidR="00E24B43" w:rsidRPr="004971F7" w:rsidRDefault="00E24B43" w:rsidP="00E24B43">
      <w:pPr>
        <w:spacing w:after="0"/>
        <w:rPr>
          <w:sz w:val="12"/>
          <w:szCs w:val="12"/>
        </w:rPr>
      </w:pPr>
    </w:p>
    <w:p w14:paraId="5C67FD67" w14:textId="77777777" w:rsidR="00E24B43" w:rsidRDefault="00E24B43" w:rsidP="00E24B43">
      <w:pPr>
        <w:spacing w:after="0"/>
        <w:rPr>
          <w:sz w:val="24"/>
          <w:szCs w:val="24"/>
        </w:rPr>
      </w:pPr>
      <w:r>
        <w:rPr>
          <w:sz w:val="24"/>
          <w:szCs w:val="24"/>
        </w:rPr>
        <w:t xml:space="preserve">COSBOA argues that when business communities are empowered to take charge of the economic development and innovation process at a local level, economies can be transformed. </w:t>
      </w:r>
    </w:p>
    <w:p w14:paraId="1C714DC2" w14:textId="77777777" w:rsidR="00E24B43" w:rsidRPr="00B76D0A" w:rsidRDefault="00E24B43" w:rsidP="00E24B43">
      <w:pPr>
        <w:spacing w:after="0"/>
        <w:rPr>
          <w:sz w:val="16"/>
          <w:szCs w:val="16"/>
        </w:rPr>
      </w:pPr>
    </w:p>
    <w:p w14:paraId="41C0D030" w14:textId="77777777" w:rsidR="00E24B43" w:rsidRDefault="00E24B43" w:rsidP="00E24B43">
      <w:pPr>
        <w:spacing w:after="0"/>
        <w:rPr>
          <w:sz w:val="24"/>
          <w:szCs w:val="24"/>
        </w:rPr>
      </w:pPr>
      <w:r>
        <w:rPr>
          <w:sz w:val="24"/>
          <w:szCs w:val="24"/>
        </w:rPr>
        <w:t xml:space="preserve">This is because, in economic development strategy, </w:t>
      </w:r>
      <w:r w:rsidRPr="00B76D0A">
        <w:rPr>
          <w:b/>
          <w:bCs/>
          <w:i/>
          <w:iCs/>
          <w:sz w:val="24"/>
          <w:szCs w:val="24"/>
        </w:rPr>
        <w:t>place</w:t>
      </w:r>
      <w:r w:rsidRPr="00B76D0A">
        <w:rPr>
          <w:b/>
          <w:bCs/>
          <w:sz w:val="24"/>
          <w:szCs w:val="24"/>
        </w:rPr>
        <w:t xml:space="preserve"> matters</w:t>
      </w:r>
      <w:r>
        <w:rPr>
          <w:sz w:val="24"/>
          <w:szCs w:val="24"/>
        </w:rPr>
        <w:t xml:space="preserve">. </w:t>
      </w:r>
    </w:p>
    <w:p w14:paraId="1CFF8A92" w14:textId="77777777" w:rsidR="00E24B43" w:rsidRPr="00B76D0A" w:rsidRDefault="00E24B43" w:rsidP="00E24B43">
      <w:pPr>
        <w:spacing w:after="0"/>
        <w:rPr>
          <w:sz w:val="16"/>
          <w:szCs w:val="16"/>
        </w:rPr>
      </w:pPr>
    </w:p>
    <w:p w14:paraId="1273C14F" w14:textId="77777777" w:rsidR="00E24B43" w:rsidRDefault="00E24B43" w:rsidP="00E24B43">
      <w:pPr>
        <w:spacing w:after="0"/>
        <w:rPr>
          <w:rFonts w:cstheme="minorHAnsi"/>
          <w:color w:val="000000" w:themeColor="text1"/>
          <w:sz w:val="24"/>
          <w:szCs w:val="24"/>
          <w:shd w:val="clear" w:color="auto" w:fill="FFFFFF"/>
        </w:rPr>
      </w:pPr>
      <w:r>
        <w:rPr>
          <w:sz w:val="24"/>
          <w:szCs w:val="24"/>
        </w:rPr>
        <w:t xml:space="preserve">Every regional economy in Australia is different. To achieve the full potential of a regional economy, economic development strategy </w:t>
      </w:r>
      <w:r w:rsidRPr="00D8338E">
        <w:rPr>
          <w:i/>
          <w:iCs/>
          <w:sz w:val="24"/>
          <w:szCs w:val="24"/>
        </w:rPr>
        <w:t>must</w:t>
      </w:r>
      <w:r>
        <w:rPr>
          <w:sz w:val="24"/>
          <w:szCs w:val="24"/>
        </w:rPr>
        <w:t xml:space="preserve"> </w:t>
      </w:r>
      <w:r w:rsidRPr="00B76D0A">
        <w:rPr>
          <w:rFonts w:cstheme="minorHAnsi"/>
          <w:color w:val="000000" w:themeColor="text1"/>
          <w:sz w:val="24"/>
          <w:szCs w:val="24"/>
          <w:shd w:val="clear" w:color="auto" w:fill="FFFFFF"/>
        </w:rPr>
        <w:t>focus on the unique features of particular places, building</w:t>
      </w:r>
      <w:r>
        <w:rPr>
          <w:rFonts w:cstheme="minorHAnsi"/>
          <w:color w:val="000000" w:themeColor="text1"/>
          <w:sz w:val="24"/>
          <w:szCs w:val="24"/>
          <w:shd w:val="clear" w:color="auto" w:fill="FFFFFF"/>
        </w:rPr>
        <w:t xml:space="preserve"> and innovating</w:t>
      </w:r>
      <w:r w:rsidRPr="00B76D0A">
        <w:rPr>
          <w:rFonts w:cstheme="minorHAnsi"/>
          <w:color w:val="000000" w:themeColor="text1"/>
          <w:sz w:val="24"/>
          <w:szCs w:val="24"/>
          <w:shd w:val="clear" w:color="auto" w:fill="FFFFFF"/>
        </w:rPr>
        <w:t xml:space="preserve"> on existing assets</w:t>
      </w:r>
      <w:r>
        <w:rPr>
          <w:rFonts w:cstheme="minorHAnsi"/>
          <w:color w:val="000000" w:themeColor="text1"/>
          <w:sz w:val="24"/>
          <w:szCs w:val="24"/>
          <w:shd w:val="clear" w:color="auto" w:fill="FFFFFF"/>
        </w:rPr>
        <w:t xml:space="preserve"> and </w:t>
      </w:r>
      <w:r w:rsidRPr="00B76D0A">
        <w:rPr>
          <w:rFonts w:cstheme="minorHAnsi"/>
          <w:color w:val="000000" w:themeColor="text1"/>
          <w:sz w:val="24"/>
          <w:szCs w:val="24"/>
          <w:shd w:val="clear" w:color="auto" w:fill="FFFFFF"/>
        </w:rPr>
        <w:t xml:space="preserve">strengthen </w:t>
      </w:r>
      <w:r>
        <w:rPr>
          <w:rFonts w:cstheme="minorHAnsi"/>
          <w:color w:val="000000" w:themeColor="text1"/>
          <w:sz w:val="24"/>
          <w:szCs w:val="24"/>
          <w:shd w:val="clear" w:color="auto" w:fill="FFFFFF"/>
        </w:rPr>
        <w:t>the unique set of</w:t>
      </w:r>
      <w:r w:rsidRPr="00B76D0A">
        <w:rPr>
          <w:rFonts w:cstheme="minorHAnsi"/>
          <w:color w:val="000000" w:themeColor="text1"/>
          <w:sz w:val="24"/>
          <w:szCs w:val="24"/>
          <w:shd w:val="clear" w:color="auto" w:fill="FFFFFF"/>
        </w:rPr>
        <w:t xml:space="preserve"> businesses</w:t>
      </w:r>
      <w:r>
        <w:rPr>
          <w:rFonts w:cstheme="minorHAnsi"/>
          <w:color w:val="000000" w:themeColor="text1"/>
          <w:sz w:val="24"/>
          <w:szCs w:val="24"/>
          <w:shd w:val="clear" w:color="auto" w:fill="FFFFFF"/>
        </w:rPr>
        <w:t xml:space="preserve"> that make up the economy</w:t>
      </w:r>
      <w:r w:rsidRPr="00B76D0A">
        <w:rPr>
          <w:rFonts w:cstheme="minorHAnsi"/>
          <w:color w:val="000000" w:themeColor="text1"/>
          <w:sz w:val="24"/>
          <w:szCs w:val="24"/>
          <w:shd w:val="clear" w:color="auto" w:fill="FFFFFF"/>
        </w:rPr>
        <w:t>.</w:t>
      </w:r>
    </w:p>
    <w:p w14:paraId="7DCBA500" w14:textId="77777777" w:rsidR="00E24B43" w:rsidRPr="00D1021F" w:rsidRDefault="00E24B43" w:rsidP="00E24B43">
      <w:pPr>
        <w:spacing w:after="0"/>
        <w:rPr>
          <w:rFonts w:cstheme="minorHAnsi"/>
          <w:color w:val="000000" w:themeColor="text1"/>
          <w:sz w:val="16"/>
          <w:szCs w:val="16"/>
          <w:shd w:val="clear" w:color="auto" w:fill="FFFFFF"/>
        </w:rPr>
      </w:pPr>
    </w:p>
    <w:p w14:paraId="0885DEC6" w14:textId="77777777" w:rsidR="00E24B43" w:rsidRDefault="00E24B43" w:rsidP="00E24B43">
      <w:pPr>
        <w:spacing w:after="0"/>
        <w:rPr>
          <w:rFonts w:cstheme="minorHAnsi"/>
          <w:color w:val="000000" w:themeColor="text1"/>
          <w:sz w:val="24"/>
          <w:szCs w:val="24"/>
        </w:rPr>
      </w:pPr>
      <w:r>
        <w:rPr>
          <w:rFonts w:cstheme="minorHAnsi"/>
          <w:color w:val="000000" w:themeColor="text1"/>
          <w:sz w:val="24"/>
          <w:szCs w:val="24"/>
        </w:rPr>
        <w:t xml:space="preserve">This important approach can never be properly implemented by centrally located government teams. </w:t>
      </w:r>
    </w:p>
    <w:p w14:paraId="12C00974" w14:textId="77777777" w:rsidR="00E24B43" w:rsidRDefault="00E24B43" w:rsidP="00E24B43">
      <w:pPr>
        <w:spacing w:after="0"/>
        <w:rPr>
          <w:rFonts w:cstheme="minorHAnsi"/>
          <w:color w:val="000000" w:themeColor="text1"/>
          <w:sz w:val="24"/>
          <w:szCs w:val="24"/>
        </w:rPr>
      </w:pPr>
    </w:p>
    <w:p w14:paraId="6C377178" w14:textId="77777777" w:rsidR="00E24B43" w:rsidRDefault="00E24B43" w:rsidP="00E24B43">
      <w:pPr>
        <w:spacing w:after="0"/>
        <w:rPr>
          <w:rFonts w:cstheme="minorHAnsi"/>
          <w:color w:val="000000" w:themeColor="text1"/>
          <w:sz w:val="24"/>
          <w:szCs w:val="24"/>
        </w:rPr>
      </w:pPr>
    </w:p>
    <w:p w14:paraId="2608E9A1" w14:textId="77777777" w:rsidR="00E24B43" w:rsidRDefault="00E24B43" w:rsidP="00E24B43">
      <w:pPr>
        <w:spacing w:after="0"/>
        <w:rPr>
          <w:rFonts w:cstheme="minorHAnsi"/>
          <w:color w:val="000000" w:themeColor="text1"/>
          <w:sz w:val="24"/>
          <w:szCs w:val="24"/>
        </w:rPr>
      </w:pPr>
      <w:r>
        <w:rPr>
          <w:rFonts w:cstheme="minorHAnsi"/>
          <w:color w:val="000000" w:themeColor="text1"/>
          <w:sz w:val="24"/>
          <w:szCs w:val="24"/>
        </w:rPr>
        <w:t xml:space="preserve">Since the mid-1990s the presence of the excellent Australian Public Service in regional communities has been progressively minimised. During this period most regional offices of Commonwealth Government have been closed, and most of the first-hand knowledge and skill relating to local economic development has been lost. </w:t>
      </w:r>
    </w:p>
    <w:p w14:paraId="3EF781A8" w14:textId="77777777" w:rsidR="00E24B43" w:rsidRPr="00B32B3A" w:rsidRDefault="00E24B43" w:rsidP="00E24B43">
      <w:pPr>
        <w:spacing w:after="0"/>
        <w:rPr>
          <w:rFonts w:cstheme="minorHAnsi"/>
          <w:color w:val="000000" w:themeColor="text1"/>
          <w:sz w:val="16"/>
          <w:szCs w:val="16"/>
        </w:rPr>
      </w:pPr>
    </w:p>
    <w:p w14:paraId="3835DE67" w14:textId="77777777" w:rsidR="00E24B43" w:rsidRDefault="00E24B43" w:rsidP="00E24B43">
      <w:pPr>
        <w:spacing w:after="0"/>
        <w:rPr>
          <w:rFonts w:cstheme="minorHAnsi"/>
          <w:color w:val="000000" w:themeColor="text1"/>
          <w:sz w:val="24"/>
          <w:szCs w:val="24"/>
        </w:rPr>
      </w:pPr>
      <w:r>
        <w:rPr>
          <w:rFonts w:cstheme="minorHAnsi"/>
          <w:color w:val="000000" w:themeColor="text1"/>
          <w:sz w:val="24"/>
          <w:szCs w:val="24"/>
        </w:rPr>
        <w:t xml:space="preserve">Regrettably, the direct the involvement the Commonwealth Government once had in regional communities has largely faded away. It is possible that the Government’s presence in regional communities can never be reinstated to the healthy level it once enjoyed. </w:t>
      </w:r>
    </w:p>
    <w:p w14:paraId="05A1DD21" w14:textId="77777777" w:rsidR="00E24B43" w:rsidRPr="009B4AB2" w:rsidRDefault="00E24B43" w:rsidP="00E24B43">
      <w:pPr>
        <w:spacing w:after="0"/>
        <w:rPr>
          <w:rFonts w:cstheme="minorHAnsi"/>
          <w:color w:val="000000" w:themeColor="text1"/>
          <w:sz w:val="16"/>
          <w:szCs w:val="16"/>
        </w:rPr>
      </w:pPr>
    </w:p>
    <w:p w14:paraId="2DACE7F2" w14:textId="77777777" w:rsidR="00E24B43" w:rsidRPr="009643A8" w:rsidRDefault="00E24B43" w:rsidP="00E24B43">
      <w:pPr>
        <w:spacing w:after="0"/>
        <w:ind w:right="-188"/>
        <w:rPr>
          <w:sz w:val="24"/>
          <w:szCs w:val="24"/>
        </w:rPr>
      </w:pPr>
      <w:r>
        <w:rPr>
          <w:rFonts w:cstheme="minorHAnsi"/>
          <w:color w:val="000000" w:themeColor="text1"/>
          <w:sz w:val="24"/>
          <w:szCs w:val="24"/>
        </w:rPr>
        <w:t xml:space="preserve">In the absence of a direct presence and involvement in local economies, the Commonwealth government can still play a vital role by empowering communities. </w:t>
      </w:r>
      <w:r w:rsidRPr="009643A8">
        <w:rPr>
          <w:sz w:val="24"/>
          <w:szCs w:val="24"/>
        </w:rPr>
        <w:t xml:space="preserve">Empowering local communities can be a challenge for centralised decision makers who </w:t>
      </w:r>
      <w:r>
        <w:rPr>
          <w:sz w:val="24"/>
          <w:szCs w:val="24"/>
        </w:rPr>
        <w:t>believe they have access to all the information and knowledge necessary to</w:t>
      </w:r>
      <w:r w:rsidRPr="009643A8">
        <w:rPr>
          <w:sz w:val="24"/>
          <w:szCs w:val="24"/>
        </w:rPr>
        <w:t xml:space="preserve"> </w:t>
      </w:r>
      <w:r>
        <w:rPr>
          <w:sz w:val="24"/>
          <w:szCs w:val="24"/>
        </w:rPr>
        <w:t>design and develop regional</w:t>
      </w:r>
      <w:r w:rsidRPr="009643A8">
        <w:rPr>
          <w:sz w:val="24"/>
          <w:szCs w:val="24"/>
        </w:rPr>
        <w:t xml:space="preserve"> </w:t>
      </w:r>
      <w:r>
        <w:rPr>
          <w:sz w:val="24"/>
          <w:szCs w:val="24"/>
        </w:rPr>
        <w:t>programs</w:t>
      </w:r>
      <w:r w:rsidRPr="009643A8">
        <w:rPr>
          <w:sz w:val="24"/>
          <w:szCs w:val="24"/>
        </w:rPr>
        <w:t>.</w:t>
      </w:r>
      <w:r>
        <w:rPr>
          <w:sz w:val="24"/>
          <w:szCs w:val="24"/>
        </w:rPr>
        <w:t xml:space="preserve"> COSBOA believes an adaptation strategy will need to be designed and implemented to assist centralised agencies work with empowered communities. </w:t>
      </w:r>
    </w:p>
    <w:p w14:paraId="5D4B0827" w14:textId="77777777" w:rsidR="00E24B43" w:rsidRPr="007A2A07" w:rsidRDefault="00E24B43" w:rsidP="00E24B43">
      <w:pPr>
        <w:spacing w:after="0" w:line="240" w:lineRule="auto"/>
        <w:rPr>
          <w:rFonts w:cstheme="minorHAnsi"/>
          <w:color w:val="000000" w:themeColor="text1"/>
          <w:sz w:val="16"/>
          <w:szCs w:val="16"/>
        </w:rPr>
      </w:pPr>
      <w:r w:rsidRPr="007A2A07">
        <w:rPr>
          <w:rFonts w:cstheme="minorHAnsi"/>
          <w:color w:val="000000" w:themeColor="text1"/>
          <w:sz w:val="16"/>
          <w:szCs w:val="16"/>
        </w:rPr>
        <w:t xml:space="preserve">  </w:t>
      </w:r>
    </w:p>
    <w:p w14:paraId="2284A6D2" w14:textId="77777777" w:rsidR="00E24B43" w:rsidRDefault="00E24B43" w:rsidP="00E24B43">
      <w:pPr>
        <w:spacing w:after="0"/>
        <w:rPr>
          <w:rFonts w:cstheme="minorHAnsi"/>
          <w:color w:val="000000" w:themeColor="text1"/>
          <w:sz w:val="24"/>
          <w:szCs w:val="24"/>
        </w:rPr>
      </w:pPr>
      <w:r>
        <w:rPr>
          <w:rFonts w:cstheme="minorHAnsi"/>
          <w:color w:val="000000" w:themeColor="text1"/>
          <w:sz w:val="24"/>
          <w:szCs w:val="24"/>
        </w:rPr>
        <w:t xml:space="preserve">COSBOA proposes that the future structure of economic development in Australia’s regions must be place-based and involve the direct empowerment of local business communities in setting the direction for local economic development. </w:t>
      </w:r>
    </w:p>
    <w:p w14:paraId="56009A48" w14:textId="77777777" w:rsidR="00E24B43" w:rsidRPr="007A2A07" w:rsidRDefault="00E24B43" w:rsidP="00E24B43">
      <w:pPr>
        <w:spacing w:after="0"/>
        <w:rPr>
          <w:rFonts w:cstheme="minorHAnsi"/>
          <w:color w:val="000000" w:themeColor="text1"/>
          <w:sz w:val="16"/>
          <w:szCs w:val="16"/>
        </w:rPr>
      </w:pPr>
    </w:p>
    <w:p w14:paraId="702BADBF" w14:textId="77777777" w:rsidR="00E24B43" w:rsidRPr="006A0F01" w:rsidRDefault="00E24B43" w:rsidP="00E24B43">
      <w:pPr>
        <w:spacing w:after="0"/>
        <w:rPr>
          <w:rFonts w:cstheme="minorHAnsi"/>
          <w:color w:val="000000" w:themeColor="text1"/>
          <w:sz w:val="24"/>
          <w:szCs w:val="24"/>
        </w:rPr>
      </w:pPr>
      <w:r>
        <w:rPr>
          <w:rFonts w:cstheme="minorHAnsi"/>
          <w:color w:val="000000" w:themeColor="text1"/>
          <w:sz w:val="24"/>
          <w:szCs w:val="24"/>
        </w:rPr>
        <w:t>N</w:t>
      </w:r>
      <w:r w:rsidRPr="006A0F01">
        <w:rPr>
          <w:rFonts w:cstheme="minorHAnsi"/>
          <w:color w:val="000000" w:themeColor="text1"/>
          <w:sz w:val="24"/>
          <w:szCs w:val="24"/>
        </w:rPr>
        <w:t xml:space="preserve">o initiative to strengthen </w:t>
      </w:r>
      <w:r>
        <w:rPr>
          <w:rFonts w:cstheme="minorHAnsi"/>
          <w:color w:val="000000" w:themeColor="text1"/>
          <w:sz w:val="24"/>
          <w:szCs w:val="24"/>
        </w:rPr>
        <w:t>the</w:t>
      </w:r>
      <w:r w:rsidRPr="006A0F01">
        <w:rPr>
          <w:rFonts w:cstheme="minorHAnsi"/>
          <w:color w:val="000000" w:themeColor="text1"/>
          <w:sz w:val="24"/>
          <w:szCs w:val="24"/>
        </w:rPr>
        <w:t xml:space="preserve"> econom</w:t>
      </w:r>
      <w:r>
        <w:rPr>
          <w:rFonts w:cstheme="minorHAnsi"/>
          <w:color w:val="000000" w:themeColor="text1"/>
          <w:sz w:val="24"/>
          <w:szCs w:val="24"/>
        </w:rPr>
        <w:t>y</w:t>
      </w:r>
      <w:r w:rsidRPr="006A0F01">
        <w:rPr>
          <w:rFonts w:cstheme="minorHAnsi"/>
          <w:color w:val="000000" w:themeColor="text1"/>
          <w:sz w:val="24"/>
          <w:szCs w:val="24"/>
        </w:rPr>
        <w:t xml:space="preserve"> can be </w:t>
      </w:r>
      <w:r>
        <w:rPr>
          <w:rFonts w:cstheme="minorHAnsi"/>
          <w:color w:val="000000" w:themeColor="text1"/>
          <w:sz w:val="24"/>
          <w:szCs w:val="24"/>
        </w:rPr>
        <w:t xml:space="preserve">fully </w:t>
      </w:r>
      <w:r w:rsidRPr="006A0F01">
        <w:rPr>
          <w:rFonts w:cstheme="minorHAnsi"/>
          <w:color w:val="000000" w:themeColor="text1"/>
          <w:sz w:val="24"/>
          <w:szCs w:val="24"/>
        </w:rPr>
        <w:t>effective without engaging small businesses directly in local economic development.</w:t>
      </w:r>
    </w:p>
    <w:p w14:paraId="56B56050" w14:textId="77777777" w:rsidR="00E24B43" w:rsidRPr="00B33115" w:rsidRDefault="00E24B43" w:rsidP="00E24B43">
      <w:pPr>
        <w:spacing w:after="0"/>
        <w:rPr>
          <w:rFonts w:cstheme="minorHAnsi"/>
          <w:color w:val="000000" w:themeColor="text1"/>
          <w:sz w:val="16"/>
          <w:szCs w:val="16"/>
        </w:rPr>
      </w:pPr>
    </w:p>
    <w:p w14:paraId="073CB482" w14:textId="77777777" w:rsidR="00E24B43" w:rsidRDefault="00E24B43" w:rsidP="00E24B43">
      <w:pPr>
        <w:spacing w:after="0"/>
        <w:rPr>
          <w:rFonts w:cstheme="minorHAnsi"/>
          <w:color w:val="000000" w:themeColor="text1"/>
          <w:sz w:val="24"/>
          <w:szCs w:val="24"/>
        </w:rPr>
      </w:pPr>
    </w:p>
    <w:p w14:paraId="3EE591BB" w14:textId="77777777" w:rsidR="00E24B43" w:rsidRPr="00790944" w:rsidRDefault="00E24B43" w:rsidP="00E24B43">
      <w:pPr>
        <w:spacing w:after="0"/>
        <w:rPr>
          <w:rFonts w:asciiTheme="majorHAnsi" w:hAnsiTheme="majorHAnsi" w:cstheme="majorHAnsi"/>
          <w:b/>
          <w:bCs/>
          <w:color w:val="000000" w:themeColor="text1"/>
          <w:sz w:val="28"/>
        </w:rPr>
      </w:pPr>
      <w:r w:rsidRPr="00790944">
        <w:rPr>
          <w:rFonts w:asciiTheme="majorHAnsi" w:hAnsiTheme="majorHAnsi" w:cstheme="majorHAnsi"/>
          <w:b/>
          <w:bCs/>
          <w:color w:val="0070C0"/>
          <w:sz w:val="28"/>
        </w:rPr>
        <w:t>Jobs Growth</w:t>
      </w:r>
    </w:p>
    <w:p w14:paraId="081476BF" w14:textId="77777777" w:rsidR="00E24B43" w:rsidRPr="00B33115" w:rsidRDefault="00E24B43" w:rsidP="00E24B43">
      <w:pPr>
        <w:spacing w:after="0"/>
        <w:rPr>
          <w:rFonts w:cstheme="minorHAnsi"/>
          <w:color w:val="000000" w:themeColor="text1"/>
          <w:sz w:val="16"/>
          <w:szCs w:val="16"/>
        </w:rPr>
      </w:pPr>
    </w:p>
    <w:p w14:paraId="141C3FA0" w14:textId="77777777" w:rsidR="00E24B43" w:rsidRDefault="00E24B43" w:rsidP="00E24B43">
      <w:pPr>
        <w:spacing w:after="0"/>
        <w:rPr>
          <w:sz w:val="24"/>
          <w:szCs w:val="24"/>
        </w:rPr>
      </w:pPr>
      <w:r>
        <w:rPr>
          <w:b/>
          <w:bCs/>
          <w:sz w:val="24"/>
          <w:szCs w:val="24"/>
        </w:rPr>
        <w:t xml:space="preserve">Job creation is critical to economic recovery in </w:t>
      </w:r>
      <w:r w:rsidRPr="00D525B1">
        <w:rPr>
          <w:b/>
          <w:bCs/>
          <w:i/>
          <w:iCs/>
          <w:sz w:val="24"/>
          <w:szCs w:val="24"/>
        </w:rPr>
        <w:t>all</w:t>
      </w:r>
      <w:r>
        <w:rPr>
          <w:b/>
          <w:bCs/>
          <w:sz w:val="24"/>
          <w:szCs w:val="24"/>
        </w:rPr>
        <w:t xml:space="preserve"> communities</w:t>
      </w:r>
    </w:p>
    <w:p w14:paraId="1AC1A67B" w14:textId="77777777" w:rsidR="00E24B43" w:rsidRPr="009B4AB2" w:rsidRDefault="00E24B43" w:rsidP="00E24B43">
      <w:pPr>
        <w:spacing w:after="0"/>
        <w:rPr>
          <w:sz w:val="12"/>
          <w:szCs w:val="12"/>
        </w:rPr>
      </w:pPr>
    </w:p>
    <w:p w14:paraId="121C8FDB" w14:textId="77777777" w:rsidR="00E24B43" w:rsidRDefault="00E24B43" w:rsidP="00E24B43">
      <w:pPr>
        <w:spacing w:after="0"/>
        <w:rPr>
          <w:sz w:val="24"/>
          <w:szCs w:val="24"/>
        </w:rPr>
      </w:pPr>
      <w:r>
        <w:rPr>
          <w:sz w:val="24"/>
          <w:szCs w:val="24"/>
        </w:rPr>
        <w:t>COSBOA affirms the view that Australia will return to full prosperity only if we can create the jobs most people need. As unemployment reaches levels not seen since the early 90s recession we must, as a nation, make every effort to prevent the long-lasting damage caused by persistent high unemployment. History shows us that communities left behind in the effort to create jobs will suffer the worst of the scarring effects of long-term unemployment.</w:t>
      </w:r>
    </w:p>
    <w:p w14:paraId="6CC78FDC" w14:textId="77777777" w:rsidR="00E24B43" w:rsidRPr="003F64EA" w:rsidRDefault="00E24B43" w:rsidP="00E24B43">
      <w:pPr>
        <w:spacing w:after="0"/>
        <w:rPr>
          <w:sz w:val="16"/>
          <w:szCs w:val="16"/>
        </w:rPr>
      </w:pPr>
    </w:p>
    <w:p w14:paraId="3EE6D9D1" w14:textId="77777777" w:rsidR="00E24B43" w:rsidRDefault="00E24B43" w:rsidP="00E24B43">
      <w:pPr>
        <w:spacing w:after="0"/>
        <w:rPr>
          <w:sz w:val="24"/>
          <w:szCs w:val="24"/>
        </w:rPr>
      </w:pPr>
      <w:r>
        <w:rPr>
          <w:sz w:val="24"/>
          <w:szCs w:val="24"/>
        </w:rPr>
        <w:t xml:space="preserve">In any Australian community a significant percentage of real jobs will be generated by SMEs. Local business communities all around Australia are a vital link in the job creation effort, </w:t>
      </w:r>
      <w:r w:rsidRPr="003F64EA">
        <w:rPr>
          <w:i/>
          <w:iCs/>
          <w:sz w:val="24"/>
          <w:szCs w:val="24"/>
        </w:rPr>
        <w:t>yet they play no role in decision-making about jobs growth strategies in their own economies</w:t>
      </w:r>
      <w:r>
        <w:rPr>
          <w:sz w:val="24"/>
          <w:szCs w:val="24"/>
        </w:rPr>
        <w:t xml:space="preserve">. </w:t>
      </w:r>
    </w:p>
    <w:p w14:paraId="393EFA2C" w14:textId="77777777" w:rsidR="00E24B43" w:rsidRPr="00075354" w:rsidRDefault="00E24B43" w:rsidP="00E24B43">
      <w:pPr>
        <w:spacing w:after="0"/>
        <w:rPr>
          <w:sz w:val="16"/>
          <w:szCs w:val="16"/>
        </w:rPr>
      </w:pPr>
    </w:p>
    <w:p w14:paraId="40103C42" w14:textId="77777777" w:rsidR="00E24B43" w:rsidRDefault="00E24B43" w:rsidP="00E24B43">
      <w:pPr>
        <w:spacing w:after="0"/>
        <w:rPr>
          <w:sz w:val="24"/>
          <w:szCs w:val="24"/>
        </w:rPr>
      </w:pPr>
      <w:r>
        <w:rPr>
          <w:sz w:val="24"/>
          <w:szCs w:val="24"/>
        </w:rPr>
        <w:t xml:space="preserve">Australian Government programs and strategies to address unemployment, such as </w:t>
      </w:r>
      <w:r w:rsidRPr="008D14A9">
        <w:rPr>
          <w:i/>
          <w:iCs/>
          <w:sz w:val="24"/>
          <w:szCs w:val="24"/>
        </w:rPr>
        <w:t>jobactive</w:t>
      </w:r>
      <w:r>
        <w:rPr>
          <w:sz w:val="24"/>
          <w:szCs w:val="24"/>
        </w:rPr>
        <w:t xml:space="preserve"> employment services and Work for the Dole, are centrally designed and controlled. The proposed ‘Next Generation’ of employment services will be managed in the same way, with no decision-making input from the communities in which the services operate.</w:t>
      </w:r>
    </w:p>
    <w:p w14:paraId="49E47463" w14:textId="77777777" w:rsidR="00E24B43" w:rsidRPr="000870AD" w:rsidRDefault="00E24B43" w:rsidP="00E24B43">
      <w:pPr>
        <w:spacing w:after="0"/>
        <w:rPr>
          <w:sz w:val="16"/>
          <w:szCs w:val="16"/>
        </w:rPr>
      </w:pPr>
    </w:p>
    <w:p w14:paraId="5C51CD95" w14:textId="77777777" w:rsidR="00E24B43" w:rsidRDefault="00E24B43" w:rsidP="00E24B43">
      <w:pPr>
        <w:spacing w:after="0"/>
        <w:rPr>
          <w:sz w:val="24"/>
          <w:szCs w:val="24"/>
        </w:rPr>
      </w:pPr>
      <w:r>
        <w:rPr>
          <w:sz w:val="24"/>
          <w:szCs w:val="24"/>
        </w:rPr>
        <w:t xml:space="preserve">This lack of local decision-making input contributes to the remarkably low level of employer engagement with the employment service network. It is COSBOA’s view that the proposed </w:t>
      </w:r>
    </w:p>
    <w:p w14:paraId="4948C23E" w14:textId="77777777" w:rsidR="00E24B43" w:rsidRDefault="00E24B43" w:rsidP="00E24B43">
      <w:pPr>
        <w:spacing w:after="0"/>
        <w:rPr>
          <w:sz w:val="24"/>
          <w:szCs w:val="24"/>
        </w:rPr>
      </w:pPr>
    </w:p>
    <w:p w14:paraId="07509AB2" w14:textId="77777777" w:rsidR="00E24B43" w:rsidRDefault="00E24B43" w:rsidP="00E24B43">
      <w:pPr>
        <w:spacing w:after="0"/>
        <w:rPr>
          <w:sz w:val="24"/>
          <w:szCs w:val="24"/>
        </w:rPr>
      </w:pPr>
    </w:p>
    <w:p w14:paraId="3A4B4DCB" w14:textId="77777777" w:rsidR="00E24B43" w:rsidRDefault="00E24B43" w:rsidP="00E24B43">
      <w:pPr>
        <w:spacing w:after="0"/>
        <w:rPr>
          <w:sz w:val="24"/>
          <w:szCs w:val="24"/>
        </w:rPr>
      </w:pPr>
      <w:r>
        <w:rPr>
          <w:sz w:val="24"/>
          <w:szCs w:val="24"/>
        </w:rPr>
        <w:t xml:space="preserve">‘Next Generation’ licencing and digital model for employment services will do nothing to address this problem unless there is a meaningful element of community ownership and decision-making. </w:t>
      </w:r>
    </w:p>
    <w:p w14:paraId="75F4483F" w14:textId="77777777" w:rsidR="00E24B43" w:rsidRPr="007C484C" w:rsidRDefault="00E24B43" w:rsidP="00E24B43">
      <w:pPr>
        <w:spacing w:after="0"/>
        <w:rPr>
          <w:sz w:val="16"/>
          <w:szCs w:val="16"/>
        </w:rPr>
      </w:pPr>
    </w:p>
    <w:p w14:paraId="3784A17B" w14:textId="77777777" w:rsidR="00E24B43" w:rsidRDefault="00E24B43" w:rsidP="00E24B43">
      <w:pPr>
        <w:spacing w:after="0"/>
        <w:rPr>
          <w:sz w:val="24"/>
          <w:szCs w:val="24"/>
        </w:rPr>
      </w:pPr>
      <w:r>
        <w:rPr>
          <w:sz w:val="24"/>
          <w:szCs w:val="24"/>
        </w:rPr>
        <w:t xml:space="preserve">Similarly, the Work for the Dole (WfD) program is no longer contributing effectively to the return of long-term unemployed people to the workforce. A significant proportion of community organisations do not participate in WfD because of its ineffective design </w:t>
      </w:r>
    </w:p>
    <w:p w14:paraId="7633CA9D" w14:textId="77777777" w:rsidR="00E24B43" w:rsidRDefault="00E24B43" w:rsidP="00E24B43">
      <w:pPr>
        <w:spacing w:after="0"/>
        <w:rPr>
          <w:sz w:val="24"/>
          <w:szCs w:val="24"/>
        </w:rPr>
      </w:pPr>
      <w:r>
        <w:rPr>
          <w:sz w:val="24"/>
          <w:szCs w:val="24"/>
        </w:rPr>
        <w:t xml:space="preserve">(and because of the negative implications of the program name). </w:t>
      </w:r>
    </w:p>
    <w:p w14:paraId="3BF0EE8F" w14:textId="77777777" w:rsidR="00E24B43" w:rsidRPr="007C484C" w:rsidRDefault="00E24B43" w:rsidP="00E24B43">
      <w:pPr>
        <w:spacing w:after="0"/>
        <w:rPr>
          <w:sz w:val="16"/>
          <w:szCs w:val="16"/>
        </w:rPr>
      </w:pPr>
    </w:p>
    <w:p w14:paraId="24FCB1CD" w14:textId="77777777" w:rsidR="00E24B43" w:rsidRDefault="00E24B43" w:rsidP="00E24B43">
      <w:pPr>
        <w:spacing w:after="0"/>
        <w:rPr>
          <w:sz w:val="24"/>
          <w:szCs w:val="24"/>
        </w:rPr>
      </w:pPr>
      <w:r>
        <w:rPr>
          <w:sz w:val="24"/>
          <w:szCs w:val="24"/>
        </w:rPr>
        <w:t xml:space="preserve">COSBOA argues that local business communities and community organisations must be involved in the design of job creation initiatives in their communities. </w:t>
      </w:r>
    </w:p>
    <w:p w14:paraId="0D3DD4C0" w14:textId="77777777" w:rsidR="00E24B43" w:rsidRDefault="00E24B43" w:rsidP="00E24B43">
      <w:pPr>
        <w:spacing w:after="0"/>
        <w:rPr>
          <w:rFonts w:asciiTheme="majorHAnsi" w:hAnsiTheme="majorHAnsi" w:cstheme="majorHAnsi"/>
          <w:b/>
          <w:bCs/>
          <w:color w:val="0070C0"/>
          <w:sz w:val="28"/>
        </w:rPr>
      </w:pPr>
      <w:r>
        <w:rPr>
          <w:sz w:val="24"/>
          <w:szCs w:val="24"/>
        </w:rPr>
        <w:t xml:space="preserve"> </w:t>
      </w:r>
    </w:p>
    <w:p w14:paraId="181783F9" w14:textId="77777777" w:rsidR="00E24B43" w:rsidRDefault="00E24B43" w:rsidP="00E24B43">
      <w:pPr>
        <w:spacing w:after="0" w:line="240" w:lineRule="auto"/>
        <w:rPr>
          <w:rFonts w:asciiTheme="majorHAnsi" w:hAnsiTheme="majorHAnsi" w:cstheme="majorHAnsi"/>
          <w:b/>
          <w:bCs/>
          <w:color w:val="0070C0"/>
          <w:sz w:val="28"/>
        </w:rPr>
      </w:pPr>
      <w:r>
        <w:rPr>
          <w:rFonts w:asciiTheme="majorHAnsi" w:hAnsiTheme="majorHAnsi" w:cstheme="majorHAnsi"/>
          <w:b/>
          <w:bCs/>
          <w:color w:val="0070C0"/>
          <w:sz w:val="28"/>
        </w:rPr>
        <w:t>Rapid responses and early intervention</w:t>
      </w:r>
    </w:p>
    <w:p w14:paraId="592EA01A" w14:textId="77777777" w:rsidR="00E24B43" w:rsidRPr="001F7A1A" w:rsidRDefault="00E24B43" w:rsidP="00E24B43">
      <w:pPr>
        <w:spacing w:after="0" w:line="240" w:lineRule="auto"/>
        <w:rPr>
          <w:rFonts w:cstheme="minorHAnsi"/>
          <w:sz w:val="12"/>
          <w:szCs w:val="12"/>
        </w:rPr>
      </w:pPr>
    </w:p>
    <w:p w14:paraId="6CC0EB92" w14:textId="77777777" w:rsidR="00E24B43" w:rsidRDefault="00E24B43" w:rsidP="00E24B43">
      <w:pPr>
        <w:spacing w:after="0" w:line="240" w:lineRule="auto"/>
        <w:rPr>
          <w:rFonts w:cstheme="minorHAnsi"/>
          <w:sz w:val="24"/>
          <w:szCs w:val="24"/>
        </w:rPr>
      </w:pPr>
      <w:r>
        <w:rPr>
          <w:rFonts w:cstheme="minorHAnsi"/>
          <w:sz w:val="24"/>
          <w:szCs w:val="24"/>
        </w:rPr>
        <w:t>The bushfire crisis and the COVID pandemic have vividly demonstrated that Government must have mechanisms to enable rapid responses and early intervention at a community level. Delayed responses inevitably have compounding negative impacts.</w:t>
      </w:r>
    </w:p>
    <w:p w14:paraId="401A2FFB" w14:textId="77777777" w:rsidR="00E24B43" w:rsidRPr="007804E1" w:rsidRDefault="00E24B43" w:rsidP="00E24B43">
      <w:pPr>
        <w:spacing w:after="0" w:line="240" w:lineRule="auto"/>
        <w:rPr>
          <w:rFonts w:cstheme="minorHAnsi"/>
          <w:sz w:val="16"/>
          <w:szCs w:val="16"/>
        </w:rPr>
      </w:pPr>
    </w:p>
    <w:p w14:paraId="47AF9869" w14:textId="77777777" w:rsidR="00E24B43" w:rsidRDefault="00E24B43" w:rsidP="00E24B43">
      <w:pPr>
        <w:spacing w:after="0" w:line="240" w:lineRule="auto"/>
        <w:rPr>
          <w:rFonts w:cstheme="minorHAnsi"/>
          <w:sz w:val="24"/>
          <w:szCs w:val="24"/>
        </w:rPr>
      </w:pPr>
      <w:r>
        <w:rPr>
          <w:rFonts w:cstheme="minorHAnsi"/>
          <w:sz w:val="24"/>
          <w:szCs w:val="24"/>
        </w:rPr>
        <w:t>Recent experience with bushfire recovery has shown the enormous value of directly engaging local business communities to plan and deliver economic reconstruction and jobs growth initiatives.</w:t>
      </w:r>
    </w:p>
    <w:p w14:paraId="3676C106" w14:textId="77777777" w:rsidR="00E24B43" w:rsidRPr="00112E69" w:rsidRDefault="00E24B43" w:rsidP="00E24B43">
      <w:pPr>
        <w:spacing w:after="0" w:line="240" w:lineRule="auto"/>
        <w:rPr>
          <w:rFonts w:cstheme="minorHAnsi"/>
          <w:sz w:val="16"/>
          <w:szCs w:val="16"/>
        </w:rPr>
      </w:pPr>
    </w:p>
    <w:p w14:paraId="04D7C499" w14:textId="7AF2C452" w:rsidR="00E24B43" w:rsidRDefault="00E24B43" w:rsidP="00E24B43">
      <w:pPr>
        <w:spacing w:after="0" w:line="240" w:lineRule="auto"/>
        <w:rPr>
          <w:rFonts w:cstheme="minorHAnsi"/>
          <w:sz w:val="24"/>
          <w:szCs w:val="24"/>
        </w:rPr>
      </w:pPr>
      <w:r>
        <w:rPr>
          <w:rFonts w:cstheme="minorHAnsi"/>
          <w:sz w:val="24"/>
          <w:szCs w:val="24"/>
        </w:rPr>
        <w:t xml:space="preserve">In relation to COVID recovery, COSBOA argues that the existing regional structures are </w:t>
      </w:r>
      <w:r w:rsidR="00C31F45">
        <w:rPr>
          <w:rFonts w:cstheme="minorHAnsi"/>
          <w:sz w:val="24"/>
          <w:szCs w:val="24"/>
        </w:rPr>
        <w:t>not ad</w:t>
      </w:r>
      <w:r w:rsidR="00F20568">
        <w:rPr>
          <w:rFonts w:cstheme="minorHAnsi"/>
          <w:sz w:val="24"/>
          <w:szCs w:val="24"/>
        </w:rPr>
        <w:t>equately addressing business growth needs and opportunities at a community level</w:t>
      </w:r>
      <w:r>
        <w:rPr>
          <w:rFonts w:cstheme="minorHAnsi"/>
          <w:sz w:val="24"/>
          <w:szCs w:val="24"/>
        </w:rPr>
        <w:t xml:space="preserve">.  </w:t>
      </w:r>
    </w:p>
    <w:p w14:paraId="649DC4A6" w14:textId="77777777" w:rsidR="00E24B43" w:rsidRPr="0079229E" w:rsidRDefault="00E24B43" w:rsidP="00E24B43">
      <w:pPr>
        <w:spacing w:after="0" w:line="240" w:lineRule="auto"/>
        <w:rPr>
          <w:rFonts w:cstheme="minorHAnsi"/>
          <w:sz w:val="28"/>
        </w:rPr>
      </w:pPr>
    </w:p>
    <w:p w14:paraId="138DEE72" w14:textId="77777777" w:rsidR="00E24B43" w:rsidRDefault="00E24B43" w:rsidP="00E24B43">
      <w:pPr>
        <w:spacing w:after="0" w:line="240" w:lineRule="auto"/>
        <w:rPr>
          <w:rFonts w:asciiTheme="majorHAnsi" w:hAnsiTheme="majorHAnsi" w:cstheme="majorHAnsi"/>
          <w:b/>
          <w:bCs/>
          <w:color w:val="0070C0"/>
          <w:sz w:val="28"/>
        </w:rPr>
      </w:pPr>
      <w:r>
        <w:rPr>
          <w:rFonts w:asciiTheme="majorHAnsi" w:hAnsiTheme="majorHAnsi" w:cstheme="majorHAnsi"/>
          <w:b/>
          <w:bCs/>
          <w:color w:val="0070C0"/>
          <w:sz w:val="28"/>
        </w:rPr>
        <w:t>The role of Regional Development Australia (RDA) in recovery</w:t>
      </w:r>
    </w:p>
    <w:p w14:paraId="47015299" w14:textId="77777777" w:rsidR="00E24B43" w:rsidRPr="001F7A1A" w:rsidRDefault="00E24B43" w:rsidP="00E24B43">
      <w:pPr>
        <w:spacing w:after="0" w:line="240" w:lineRule="auto"/>
        <w:rPr>
          <w:rFonts w:asciiTheme="majorHAnsi" w:hAnsiTheme="majorHAnsi" w:cstheme="majorHAnsi"/>
          <w:b/>
          <w:bCs/>
          <w:color w:val="0070C0"/>
          <w:sz w:val="12"/>
          <w:szCs w:val="12"/>
        </w:rPr>
      </w:pPr>
    </w:p>
    <w:p w14:paraId="18CA807D" w14:textId="77777777" w:rsidR="00E24B43" w:rsidRDefault="00E24B43" w:rsidP="00E24B43">
      <w:pPr>
        <w:spacing w:after="0" w:line="240" w:lineRule="auto"/>
        <w:rPr>
          <w:rFonts w:cstheme="minorHAnsi"/>
          <w:sz w:val="24"/>
          <w:szCs w:val="24"/>
        </w:rPr>
      </w:pPr>
      <w:r>
        <w:rPr>
          <w:rFonts w:cstheme="minorHAnsi"/>
          <w:sz w:val="24"/>
          <w:szCs w:val="24"/>
        </w:rPr>
        <w:t xml:space="preserve">The Australian Government has recently renewed its funding agreements with RDA committees. While the RDA charter describes a high-level regional economic development role for the committees, it is widely recognised that the RDA network is </w:t>
      </w:r>
      <w:r w:rsidRPr="00193397">
        <w:rPr>
          <w:rFonts w:cstheme="minorHAnsi"/>
          <w:i/>
          <w:iCs/>
          <w:sz w:val="24"/>
          <w:szCs w:val="24"/>
        </w:rPr>
        <w:t>not</w:t>
      </w:r>
      <w:r>
        <w:rPr>
          <w:rFonts w:cstheme="minorHAnsi"/>
          <w:sz w:val="24"/>
          <w:szCs w:val="24"/>
        </w:rPr>
        <w:t xml:space="preserve"> equipped to comprehensively engage with business communities in economic recovery efforts.   </w:t>
      </w:r>
    </w:p>
    <w:p w14:paraId="2BB00B23" w14:textId="77777777" w:rsidR="00E24B43" w:rsidRPr="00780AE7" w:rsidRDefault="00E24B43" w:rsidP="00E24B43">
      <w:pPr>
        <w:spacing w:after="0" w:line="240" w:lineRule="auto"/>
        <w:rPr>
          <w:rFonts w:cstheme="minorHAnsi"/>
          <w:sz w:val="16"/>
          <w:szCs w:val="16"/>
        </w:rPr>
      </w:pPr>
    </w:p>
    <w:p w14:paraId="1BA7FB62" w14:textId="77777777" w:rsidR="00E24B43" w:rsidRDefault="00E24B43" w:rsidP="00E24B43">
      <w:pPr>
        <w:rPr>
          <w:rFonts w:cstheme="minorHAnsi"/>
          <w:sz w:val="24"/>
          <w:szCs w:val="24"/>
          <w:shd w:val="clear" w:color="auto" w:fill="FFFFFF"/>
        </w:rPr>
      </w:pPr>
      <w:r>
        <w:rPr>
          <w:rFonts w:cstheme="minorHAnsi"/>
          <w:sz w:val="24"/>
          <w:szCs w:val="24"/>
          <w:shd w:val="clear" w:color="auto" w:fill="FFFFFF"/>
        </w:rPr>
        <w:t xml:space="preserve">There are 537 local government areas in Australia and only 52 RDA committees. </w:t>
      </w:r>
    </w:p>
    <w:p w14:paraId="1663A4E3" w14:textId="77777777" w:rsidR="00E24B43" w:rsidRDefault="00E24B43" w:rsidP="00E24B43">
      <w:pPr>
        <w:rPr>
          <w:rFonts w:cstheme="minorHAnsi"/>
          <w:sz w:val="24"/>
          <w:szCs w:val="24"/>
          <w:shd w:val="clear" w:color="auto" w:fill="FFFFFF"/>
        </w:rPr>
      </w:pPr>
      <w:r>
        <w:rPr>
          <w:rFonts w:cstheme="minorHAnsi"/>
          <w:sz w:val="24"/>
          <w:szCs w:val="24"/>
          <w:shd w:val="clear" w:color="auto" w:fill="FFFFFF"/>
        </w:rPr>
        <w:t>The Independent Review of the Regional Development Australia Programme (2016) identified several key concerns about the effectiveness of the RDA network.</w:t>
      </w:r>
    </w:p>
    <w:p w14:paraId="07B95A7B" w14:textId="77777777" w:rsidR="00E24B43" w:rsidRDefault="00E24B43" w:rsidP="00E24B43">
      <w:pPr>
        <w:rPr>
          <w:rFonts w:cstheme="minorHAnsi"/>
          <w:sz w:val="24"/>
          <w:szCs w:val="24"/>
          <w:shd w:val="clear" w:color="auto" w:fill="FFFFFF"/>
        </w:rPr>
      </w:pPr>
      <w:r>
        <w:rPr>
          <w:rFonts w:cstheme="minorHAnsi"/>
          <w:sz w:val="24"/>
          <w:szCs w:val="24"/>
          <w:shd w:val="clear" w:color="auto" w:fill="FFFFFF"/>
        </w:rPr>
        <w:t>One of the major issues is that RDAs belong neither fully to the communities in which they are based or to governments which fund them.</w:t>
      </w:r>
    </w:p>
    <w:p w14:paraId="6CD0D522" w14:textId="77777777" w:rsidR="00E24B43" w:rsidRDefault="00E24B43" w:rsidP="00323575">
      <w:pPr>
        <w:spacing w:after="0"/>
        <w:rPr>
          <w:rFonts w:cstheme="minorHAnsi"/>
          <w:sz w:val="24"/>
          <w:szCs w:val="24"/>
          <w:shd w:val="clear" w:color="auto" w:fill="FFFFFF"/>
        </w:rPr>
      </w:pPr>
      <w:r>
        <w:rPr>
          <w:rFonts w:cstheme="minorHAnsi"/>
          <w:sz w:val="24"/>
          <w:szCs w:val="24"/>
          <w:shd w:val="clear" w:color="auto" w:fill="FFFFFF"/>
        </w:rPr>
        <w:t>The Independent Review of RDA noted that:</w:t>
      </w:r>
    </w:p>
    <w:p w14:paraId="228D58E3" w14:textId="77777777" w:rsidR="00E24B43" w:rsidRPr="00836D41" w:rsidRDefault="00E24B43" w:rsidP="00323575">
      <w:pPr>
        <w:spacing w:after="0"/>
        <w:ind w:left="284" w:right="237"/>
        <w:rPr>
          <w:rFonts w:cstheme="minorHAnsi"/>
          <w:i/>
          <w:iCs/>
          <w:sz w:val="24"/>
          <w:szCs w:val="24"/>
          <w:shd w:val="clear" w:color="auto" w:fill="FFFFFF"/>
        </w:rPr>
      </w:pPr>
      <w:r w:rsidRPr="00836D41">
        <w:rPr>
          <w:i/>
          <w:iCs/>
        </w:rPr>
        <w:t>“some RDA Committee members report that they are both independent community voices and an artifice of the Australian Government, which is not possible. In the broader community the programme is seen as a bureaucratic mechanism of the Australian Government without legislative responsibility or the necessary resources to take forward development in regions.”</w:t>
      </w:r>
    </w:p>
    <w:p w14:paraId="2397C6B9" w14:textId="77777777" w:rsidR="00E24B43" w:rsidRPr="00C52023" w:rsidRDefault="00E24B43" w:rsidP="00323575">
      <w:pPr>
        <w:spacing w:after="0" w:line="240" w:lineRule="auto"/>
        <w:rPr>
          <w:rFonts w:cstheme="minorHAnsi"/>
          <w:sz w:val="16"/>
          <w:szCs w:val="16"/>
        </w:rPr>
      </w:pPr>
    </w:p>
    <w:p w14:paraId="10AF5AE9" w14:textId="77777777" w:rsidR="00E24B43" w:rsidRDefault="00E24B43" w:rsidP="00E24B43">
      <w:pPr>
        <w:spacing w:after="0" w:line="240" w:lineRule="auto"/>
        <w:ind w:right="-188"/>
        <w:rPr>
          <w:sz w:val="24"/>
          <w:szCs w:val="24"/>
        </w:rPr>
      </w:pPr>
      <w:r>
        <w:rPr>
          <w:rFonts w:cstheme="minorHAnsi"/>
          <w:sz w:val="24"/>
          <w:szCs w:val="24"/>
        </w:rPr>
        <w:t xml:space="preserve">The Review reported that people in regional communities </w:t>
      </w:r>
      <w:r w:rsidRPr="008519F6">
        <w:rPr>
          <w:rFonts w:cstheme="minorHAnsi"/>
          <w:i/>
          <w:iCs/>
          <w:sz w:val="24"/>
          <w:szCs w:val="24"/>
        </w:rPr>
        <w:t>“</w:t>
      </w:r>
      <w:r w:rsidRPr="008519F6">
        <w:rPr>
          <w:i/>
          <w:iCs/>
          <w:sz w:val="24"/>
          <w:szCs w:val="24"/>
        </w:rPr>
        <w:t>feel forgotten by governments…..despite record Commonwealth investment—particularly in regional infrastructure, transport and communications”</w:t>
      </w:r>
      <w:r w:rsidRPr="008519F6">
        <w:rPr>
          <w:sz w:val="24"/>
          <w:szCs w:val="24"/>
        </w:rPr>
        <w:t>.</w:t>
      </w:r>
      <w:r>
        <w:rPr>
          <w:sz w:val="24"/>
          <w:szCs w:val="24"/>
        </w:rPr>
        <w:t xml:space="preserve">  </w:t>
      </w:r>
    </w:p>
    <w:p w14:paraId="323F5CDC" w14:textId="77777777" w:rsidR="00E24B43" w:rsidRPr="001B3D0D" w:rsidRDefault="00E24B43" w:rsidP="00E24B43">
      <w:pPr>
        <w:spacing w:after="0" w:line="240" w:lineRule="auto"/>
        <w:ind w:right="-188"/>
        <w:rPr>
          <w:sz w:val="16"/>
          <w:szCs w:val="16"/>
        </w:rPr>
      </w:pPr>
    </w:p>
    <w:p w14:paraId="43DA30F3" w14:textId="77777777" w:rsidR="00E24B43" w:rsidRDefault="00E24B43" w:rsidP="00E24B43">
      <w:pPr>
        <w:spacing w:after="0" w:line="240" w:lineRule="auto"/>
        <w:ind w:right="-188"/>
        <w:rPr>
          <w:sz w:val="24"/>
          <w:szCs w:val="24"/>
        </w:rPr>
      </w:pPr>
    </w:p>
    <w:p w14:paraId="2494A9A1" w14:textId="77777777" w:rsidR="00E24B43" w:rsidRDefault="00E24B43" w:rsidP="00E24B43">
      <w:pPr>
        <w:spacing w:after="0" w:line="240" w:lineRule="auto"/>
        <w:ind w:right="-188"/>
        <w:rPr>
          <w:sz w:val="24"/>
          <w:szCs w:val="24"/>
        </w:rPr>
      </w:pPr>
    </w:p>
    <w:p w14:paraId="763C46AC" w14:textId="77777777" w:rsidR="00E24B43" w:rsidRDefault="00E24B43" w:rsidP="00E24B43">
      <w:pPr>
        <w:spacing w:after="0" w:line="240" w:lineRule="auto"/>
        <w:ind w:right="-188"/>
        <w:rPr>
          <w:i/>
          <w:iCs/>
          <w:sz w:val="24"/>
          <w:szCs w:val="24"/>
        </w:rPr>
      </w:pPr>
      <w:r>
        <w:rPr>
          <w:sz w:val="24"/>
          <w:szCs w:val="24"/>
        </w:rPr>
        <w:t>The Review also made the important point that Government “</w:t>
      </w:r>
      <w:r w:rsidRPr="00C51676">
        <w:rPr>
          <w:i/>
          <w:iCs/>
          <w:sz w:val="24"/>
          <w:szCs w:val="24"/>
        </w:rPr>
        <w:t xml:space="preserve">must focus initiatives on strengthening the pillars of growth to reboot the economies of our true regions, enabling the </w:t>
      </w:r>
    </w:p>
    <w:p w14:paraId="017035BD" w14:textId="77777777" w:rsidR="00E24B43" w:rsidRPr="00C51676" w:rsidRDefault="00E24B43" w:rsidP="00E24B43">
      <w:pPr>
        <w:spacing w:after="0" w:line="240" w:lineRule="auto"/>
        <w:ind w:right="-188"/>
        <w:rPr>
          <w:i/>
          <w:iCs/>
          <w:sz w:val="24"/>
          <w:szCs w:val="24"/>
        </w:rPr>
      </w:pPr>
      <w:r w:rsidRPr="00C51676">
        <w:rPr>
          <w:i/>
          <w:iCs/>
          <w:sz w:val="24"/>
          <w:szCs w:val="24"/>
        </w:rPr>
        <w:t>private sector to harness opportunity</w:t>
      </w:r>
      <w:r>
        <w:rPr>
          <w:i/>
          <w:iCs/>
          <w:sz w:val="24"/>
          <w:szCs w:val="24"/>
        </w:rPr>
        <w:t>”</w:t>
      </w:r>
      <w:r w:rsidRPr="00C51676">
        <w:rPr>
          <w:i/>
          <w:iCs/>
          <w:sz w:val="24"/>
          <w:szCs w:val="24"/>
        </w:rPr>
        <w:t>.</w:t>
      </w:r>
    </w:p>
    <w:p w14:paraId="48CA53E0" w14:textId="77777777" w:rsidR="00E24B43" w:rsidRPr="00AB5D4B" w:rsidRDefault="00E24B43" w:rsidP="00E24B43">
      <w:pPr>
        <w:spacing w:after="0" w:line="240" w:lineRule="auto"/>
        <w:ind w:right="-188"/>
        <w:rPr>
          <w:sz w:val="16"/>
          <w:szCs w:val="16"/>
        </w:rPr>
      </w:pPr>
    </w:p>
    <w:p w14:paraId="15008568" w14:textId="77777777" w:rsidR="00E24B43" w:rsidRDefault="00E24B43" w:rsidP="00E24B43">
      <w:pPr>
        <w:spacing w:after="0" w:line="240" w:lineRule="auto"/>
        <w:ind w:right="-188"/>
        <w:rPr>
          <w:sz w:val="24"/>
          <w:szCs w:val="24"/>
        </w:rPr>
      </w:pPr>
      <w:r>
        <w:rPr>
          <w:sz w:val="24"/>
          <w:szCs w:val="24"/>
        </w:rPr>
        <w:t xml:space="preserve">It is apparent that many RDAs have not been able to deliver persuasive place-based strategies to harness private sector opportunity and to grow jobs. </w:t>
      </w:r>
    </w:p>
    <w:p w14:paraId="500A9B3B" w14:textId="77777777" w:rsidR="00E24B43" w:rsidRPr="007C484C" w:rsidRDefault="00E24B43" w:rsidP="00E24B43">
      <w:pPr>
        <w:spacing w:after="0" w:line="240" w:lineRule="auto"/>
        <w:ind w:right="-188"/>
        <w:rPr>
          <w:sz w:val="16"/>
          <w:szCs w:val="16"/>
        </w:rPr>
      </w:pPr>
    </w:p>
    <w:p w14:paraId="41F205F8" w14:textId="77777777" w:rsidR="00E24B43" w:rsidRPr="00B74428" w:rsidRDefault="00E24B43" w:rsidP="00E24B43">
      <w:pPr>
        <w:spacing w:after="0" w:line="240" w:lineRule="auto"/>
        <w:rPr>
          <w:rFonts w:cstheme="minorHAnsi"/>
          <w:sz w:val="24"/>
          <w:szCs w:val="24"/>
        </w:rPr>
      </w:pPr>
      <w:r>
        <w:rPr>
          <w:rFonts w:cstheme="minorHAnsi"/>
          <w:sz w:val="24"/>
          <w:szCs w:val="24"/>
        </w:rPr>
        <w:t>While RDA committees are able to promote Government regional grants programs, they are not directly included in the formal decision-making processes for these programs. This lack of influence on funding outcomes has undermined the credibility of RDAs in many local communities. They are perceived as not have a substantive role.</w:t>
      </w:r>
    </w:p>
    <w:p w14:paraId="7CDBC545" w14:textId="77777777" w:rsidR="00E24B43" w:rsidRPr="001F7A1A" w:rsidRDefault="00E24B43" w:rsidP="00E24B43">
      <w:pPr>
        <w:spacing w:after="0" w:line="240" w:lineRule="auto"/>
        <w:rPr>
          <w:rFonts w:cstheme="minorHAnsi"/>
          <w:sz w:val="16"/>
          <w:szCs w:val="16"/>
        </w:rPr>
      </w:pPr>
    </w:p>
    <w:p w14:paraId="162BE187" w14:textId="77777777" w:rsidR="00E24B43" w:rsidRDefault="00E24B43" w:rsidP="00E24B43">
      <w:pPr>
        <w:spacing w:after="0" w:line="240" w:lineRule="auto"/>
        <w:rPr>
          <w:rFonts w:cstheme="minorHAnsi"/>
          <w:sz w:val="24"/>
          <w:szCs w:val="24"/>
        </w:rPr>
      </w:pPr>
      <w:r>
        <w:rPr>
          <w:rFonts w:cstheme="minorHAnsi"/>
          <w:sz w:val="24"/>
          <w:szCs w:val="24"/>
        </w:rPr>
        <w:t xml:space="preserve">COSBOA argues strongly that, while RDAs will continue as a vehicle for regional coordination and promotion of Australian Government policies and programs, there must be an opportunity in place for local business communities to drive economic development at the grass roots level. </w:t>
      </w:r>
    </w:p>
    <w:p w14:paraId="2C77BC74" w14:textId="77777777" w:rsidR="00E24B43" w:rsidRPr="006D6230" w:rsidRDefault="00E24B43" w:rsidP="00E24B43">
      <w:pPr>
        <w:spacing w:after="0" w:line="240" w:lineRule="auto"/>
        <w:rPr>
          <w:rFonts w:cstheme="minorHAnsi"/>
          <w:sz w:val="16"/>
          <w:szCs w:val="16"/>
        </w:rPr>
      </w:pPr>
    </w:p>
    <w:p w14:paraId="088581C4" w14:textId="77777777" w:rsidR="00E24B43" w:rsidRDefault="00E24B43" w:rsidP="00E24B43">
      <w:pPr>
        <w:spacing w:after="0" w:line="240" w:lineRule="auto"/>
        <w:rPr>
          <w:rFonts w:asciiTheme="majorHAnsi" w:hAnsiTheme="majorHAnsi" w:cstheme="majorHAnsi"/>
          <w:b/>
          <w:bCs/>
          <w:color w:val="0070C0"/>
          <w:sz w:val="28"/>
        </w:rPr>
      </w:pPr>
    </w:p>
    <w:p w14:paraId="04CFE498" w14:textId="7267FC17" w:rsidR="00E24B43" w:rsidRPr="00790944" w:rsidRDefault="002950DD" w:rsidP="00E24B43">
      <w:pPr>
        <w:spacing w:after="0" w:line="240" w:lineRule="auto"/>
        <w:rPr>
          <w:rFonts w:asciiTheme="majorHAnsi" w:hAnsiTheme="majorHAnsi" w:cstheme="majorHAnsi"/>
          <w:b/>
          <w:bCs/>
          <w:color w:val="0070C0"/>
          <w:sz w:val="28"/>
        </w:rPr>
      </w:pPr>
      <w:r w:rsidRPr="00790944">
        <w:rPr>
          <w:rFonts w:asciiTheme="majorHAnsi" w:hAnsiTheme="majorHAnsi" w:cstheme="majorHAnsi"/>
          <w:b/>
          <w:bCs/>
          <w:color w:val="0070C0"/>
          <w:sz w:val="28"/>
        </w:rPr>
        <w:t>PROPOSAL</w:t>
      </w:r>
    </w:p>
    <w:p w14:paraId="36814B06" w14:textId="77777777" w:rsidR="00E24B43" w:rsidRPr="00790944" w:rsidRDefault="00E24B43" w:rsidP="00E24B43">
      <w:pPr>
        <w:spacing w:after="0" w:line="240" w:lineRule="auto"/>
        <w:rPr>
          <w:sz w:val="16"/>
          <w:szCs w:val="16"/>
        </w:rPr>
      </w:pPr>
    </w:p>
    <w:p w14:paraId="1927FAAD" w14:textId="77777777" w:rsidR="00E24B43" w:rsidRDefault="00E24B43" w:rsidP="00E24B43">
      <w:pPr>
        <w:spacing w:after="0"/>
        <w:rPr>
          <w:b/>
          <w:bCs/>
          <w:sz w:val="24"/>
          <w:szCs w:val="24"/>
        </w:rPr>
      </w:pPr>
      <w:r w:rsidRPr="00E26582">
        <w:rPr>
          <w:b/>
          <w:bCs/>
          <w:sz w:val="24"/>
          <w:szCs w:val="24"/>
        </w:rPr>
        <w:t>COSBOA proposes a new, place-based approach which empowers local business communities to coordinate a collaborative effort</w:t>
      </w:r>
      <w:r>
        <w:rPr>
          <w:b/>
          <w:bCs/>
          <w:sz w:val="24"/>
          <w:szCs w:val="24"/>
        </w:rPr>
        <w:t xml:space="preserve"> and motivate a groundswell of renewed economic activity. This place-based approach would aim to</w:t>
      </w:r>
      <w:r w:rsidRPr="00E26582">
        <w:rPr>
          <w:b/>
          <w:bCs/>
          <w:sz w:val="24"/>
          <w:szCs w:val="24"/>
        </w:rPr>
        <w:t>:</w:t>
      </w:r>
    </w:p>
    <w:p w14:paraId="2DC87BFE" w14:textId="77777777" w:rsidR="00E24B43" w:rsidRPr="00E26582" w:rsidRDefault="00E24B43" w:rsidP="00E24B43">
      <w:pPr>
        <w:spacing w:after="0"/>
        <w:rPr>
          <w:b/>
          <w:bCs/>
          <w:sz w:val="16"/>
          <w:szCs w:val="16"/>
        </w:rPr>
      </w:pPr>
    </w:p>
    <w:p w14:paraId="7F497B23" w14:textId="77777777" w:rsidR="00E24B43" w:rsidRDefault="00E24B43" w:rsidP="00E24B43">
      <w:pPr>
        <w:numPr>
          <w:ilvl w:val="0"/>
          <w:numId w:val="2"/>
        </w:numPr>
        <w:spacing w:after="0"/>
        <w:rPr>
          <w:b/>
          <w:bCs/>
          <w:sz w:val="24"/>
          <w:szCs w:val="24"/>
        </w:rPr>
      </w:pPr>
      <w:r>
        <w:rPr>
          <w:b/>
          <w:bCs/>
          <w:sz w:val="24"/>
          <w:szCs w:val="24"/>
        </w:rPr>
        <w:t>F</w:t>
      </w:r>
      <w:r w:rsidRPr="00E26582">
        <w:rPr>
          <w:b/>
          <w:bCs/>
          <w:sz w:val="24"/>
          <w:szCs w:val="24"/>
        </w:rPr>
        <w:t xml:space="preserve">oster business growth and innovation, and </w:t>
      </w:r>
    </w:p>
    <w:p w14:paraId="4105F2F0" w14:textId="77777777" w:rsidR="00E24B43" w:rsidRPr="00E26582" w:rsidRDefault="00E24B43" w:rsidP="00E24B43">
      <w:pPr>
        <w:spacing w:after="0"/>
        <w:ind w:left="720"/>
        <w:rPr>
          <w:b/>
          <w:bCs/>
          <w:sz w:val="12"/>
          <w:szCs w:val="12"/>
        </w:rPr>
      </w:pPr>
    </w:p>
    <w:p w14:paraId="1C45B988" w14:textId="77777777" w:rsidR="00E24B43" w:rsidRPr="00E26582" w:rsidRDefault="00E24B43" w:rsidP="00E24B43">
      <w:pPr>
        <w:numPr>
          <w:ilvl w:val="0"/>
          <w:numId w:val="2"/>
        </w:numPr>
        <w:spacing w:after="0"/>
        <w:rPr>
          <w:b/>
          <w:bCs/>
          <w:sz w:val="24"/>
          <w:szCs w:val="24"/>
        </w:rPr>
      </w:pPr>
      <w:r>
        <w:rPr>
          <w:b/>
          <w:bCs/>
          <w:sz w:val="24"/>
          <w:szCs w:val="24"/>
        </w:rPr>
        <w:t>R</w:t>
      </w:r>
      <w:r w:rsidRPr="00E26582">
        <w:rPr>
          <w:b/>
          <w:bCs/>
          <w:sz w:val="24"/>
          <w:szCs w:val="24"/>
        </w:rPr>
        <w:t>educe unemployment caused by the COVID-19 pandemic.</w:t>
      </w:r>
    </w:p>
    <w:p w14:paraId="39EB4FCD" w14:textId="77777777" w:rsidR="00E24B43" w:rsidRPr="002C2DAD" w:rsidRDefault="00E24B43" w:rsidP="00E24B43">
      <w:pPr>
        <w:spacing w:after="0"/>
        <w:rPr>
          <w:b/>
          <w:bCs/>
          <w:sz w:val="24"/>
          <w:szCs w:val="24"/>
        </w:rPr>
      </w:pPr>
    </w:p>
    <w:p w14:paraId="13614A8F" w14:textId="77777777" w:rsidR="00E24B43" w:rsidRDefault="00E24B43" w:rsidP="00E24B43">
      <w:pPr>
        <w:spacing w:after="0"/>
        <w:rPr>
          <w:sz w:val="24"/>
          <w:szCs w:val="24"/>
        </w:rPr>
      </w:pPr>
      <w:r>
        <w:rPr>
          <w:sz w:val="24"/>
          <w:szCs w:val="24"/>
        </w:rPr>
        <w:t xml:space="preserve">This approach would be based on the establishment of a network of </w:t>
      </w:r>
      <w:bookmarkStart w:id="0" w:name="_Hlk60843007"/>
      <w:r w:rsidRPr="00751C11">
        <w:rPr>
          <w:b/>
          <w:bCs/>
          <w:i/>
          <w:iCs/>
          <w:sz w:val="24"/>
          <w:szCs w:val="24"/>
        </w:rPr>
        <w:t>local business and jobs growth taskforces</w:t>
      </w:r>
      <w:r>
        <w:rPr>
          <w:sz w:val="24"/>
          <w:szCs w:val="24"/>
        </w:rPr>
        <w:t xml:space="preserve"> </w:t>
      </w:r>
      <w:bookmarkEnd w:id="0"/>
      <w:r>
        <w:rPr>
          <w:sz w:val="24"/>
          <w:szCs w:val="24"/>
        </w:rPr>
        <w:t xml:space="preserve">which would oversee the simultaneous implementation of: </w:t>
      </w:r>
    </w:p>
    <w:p w14:paraId="167616AF" w14:textId="77777777" w:rsidR="00E24B43" w:rsidRPr="00483D78" w:rsidRDefault="00E24B43" w:rsidP="00E24B43">
      <w:pPr>
        <w:spacing w:after="0"/>
        <w:rPr>
          <w:sz w:val="12"/>
          <w:szCs w:val="12"/>
        </w:rPr>
      </w:pPr>
    </w:p>
    <w:p w14:paraId="4B50FD08" w14:textId="77777777" w:rsidR="00E24B43" w:rsidRPr="007F3649" w:rsidRDefault="00E24B43" w:rsidP="00E24B43">
      <w:pPr>
        <w:pStyle w:val="ListParagraph"/>
        <w:numPr>
          <w:ilvl w:val="0"/>
          <w:numId w:val="3"/>
        </w:numPr>
        <w:spacing w:after="0"/>
        <w:rPr>
          <w:sz w:val="24"/>
          <w:szCs w:val="24"/>
        </w:rPr>
      </w:pPr>
      <w:r>
        <w:rPr>
          <w:sz w:val="24"/>
          <w:szCs w:val="24"/>
        </w:rPr>
        <w:t>S</w:t>
      </w:r>
      <w:r w:rsidRPr="007F3649">
        <w:rPr>
          <w:sz w:val="24"/>
          <w:szCs w:val="24"/>
        </w:rPr>
        <w:t xml:space="preserve">trategies that are </w:t>
      </w:r>
      <w:r>
        <w:rPr>
          <w:sz w:val="24"/>
          <w:szCs w:val="24"/>
        </w:rPr>
        <w:t>tailored to identify and foster unique opportunities for</w:t>
      </w:r>
      <w:r w:rsidRPr="007F3649">
        <w:rPr>
          <w:sz w:val="24"/>
          <w:szCs w:val="24"/>
        </w:rPr>
        <w:t xml:space="preserve"> innovation and growth</w:t>
      </w:r>
      <w:r>
        <w:rPr>
          <w:sz w:val="24"/>
          <w:szCs w:val="24"/>
        </w:rPr>
        <w:t xml:space="preserve"> among local SMEs</w:t>
      </w:r>
      <w:r w:rsidRPr="007F3649">
        <w:rPr>
          <w:sz w:val="24"/>
          <w:szCs w:val="24"/>
        </w:rPr>
        <w:t>, and</w:t>
      </w:r>
    </w:p>
    <w:p w14:paraId="7D08045A" w14:textId="77777777" w:rsidR="00E24B43" w:rsidRPr="00483D78" w:rsidRDefault="00E24B43" w:rsidP="00E24B43">
      <w:pPr>
        <w:pStyle w:val="ListParagraph"/>
        <w:spacing w:after="0"/>
        <w:rPr>
          <w:sz w:val="10"/>
          <w:szCs w:val="10"/>
        </w:rPr>
      </w:pPr>
    </w:p>
    <w:p w14:paraId="379BF8D7" w14:textId="2DF94CF1" w:rsidR="00E24B43" w:rsidRPr="007F3649" w:rsidRDefault="00E24B43" w:rsidP="00E24B43">
      <w:pPr>
        <w:pStyle w:val="ListParagraph"/>
        <w:numPr>
          <w:ilvl w:val="0"/>
          <w:numId w:val="3"/>
        </w:numPr>
        <w:spacing w:after="0"/>
        <w:rPr>
          <w:sz w:val="24"/>
          <w:szCs w:val="24"/>
        </w:rPr>
      </w:pPr>
      <w:r>
        <w:rPr>
          <w:sz w:val="24"/>
          <w:szCs w:val="24"/>
        </w:rPr>
        <w:t>Develop</w:t>
      </w:r>
      <w:r w:rsidRPr="007F3649">
        <w:rPr>
          <w:sz w:val="24"/>
          <w:szCs w:val="24"/>
        </w:rPr>
        <w:t xml:space="preserve"> </w:t>
      </w:r>
      <w:r w:rsidR="000060C8">
        <w:rPr>
          <w:sz w:val="24"/>
          <w:szCs w:val="24"/>
        </w:rPr>
        <w:t>local economic growth</w:t>
      </w:r>
      <w:r w:rsidRPr="007F3649">
        <w:rPr>
          <w:sz w:val="24"/>
          <w:szCs w:val="24"/>
        </w:rPr>
        <w:t xml:space="preserve"> initiatives designed to </w:t>
      </w:r>
      <w:r w:rsidR="00787490">
        <w:rPr>
          <w:sz w:val="24"/>
          <w:szCs w:val="24"/>
        </w:rPr>
        <w:t>generat</w:t>
      </w:r>
      <w:r w:rsidR="000060C8">
        <w:rPr>
          <w:sz w:val="24"/>
          <w:szCs w:val="24"/>
        </w:rPr>
        <w:t>e</w:t>
      </w:r>
      <w:r w:rsidR="00787490">
        <w:rPr>
          <w:sz w:val="24"/>
          <w:szCs w:val="24"/>
        </w:rPr>
        <w:t xml:space="preserve"> real job opportunities in local business</w:t>
      </w:r>
      <w:r w:rsidR="00D80E29">
        <w:rPr>
          <w:sz w:val="24"/>
          <w:szCs w:val="24"/>
        </w:rPr>
        <w:t>,</w:t>
      </w:r>
      <w:r w:rsidR="00787490">
        <w:rPr>
          <w:sz w:val="24"/>
          <w:szCs w:val="24"/>
        </w:rPr>
        <w:t xml:space="preserve"> </w:t>
      </w:r>
      <w:r w:rsidRPr="007F3649">
        <w:rPr>
          <w:sz w:val="24"/>
          <w:szCs w:val="24"/>
        </w:rPr>
        <w:t xml:space="preserve">to </w:t>
      </w:r>
      <w:r w:rsidR="00D80E29">
        <w:rPr>
          <w:sz w:val="24"/>
          <w:szCs w:val="24"/>
        </w:rPr>
        <w:t xml:space="preserve">help </w:t>
      </w:r>
      <w:r w:rsidRPr="007F3649">
        <w:rPr>
          <w:sz w:val="24"/>
          <w:szCs w:val="24"/>
        </w:rPr>
        <w:t xml:space="preserve">prevent </w:t>
      </w:r>
      <w:r>
        <w:rPr>
          <w:sz w:val="24"/>
          <w:szCs w:val="24"/>
        </w:rPr>
        <w:t>job seekers</w:t>
      </w:r>
      <w:r w:rsidRPr="007F3649">
        <w:rPr>
          <w:sz w:val="24"/>
          <w:szCs w:val="24"/>
        </w:rPr>
        <w:t xml:space="preserve"> becoming long-term unemployed. </w:t>
      </w:r>
    </w:p>
    <w:p w14:paraId="75A62B97" w14:textId="77777777" w:rsidR="00E24B43" w:rsidRPr="003736E9" w:rsidRDefault="00E24B43" w:rsidP="00E24B43">
      <w:pPr>
        <w:spacing w:after="0"/>
        <w:rPr>
          <w:sz w:val="28"/>
        </w:rPr>
      </w:pPr>
    </w:p>
    <w:p w14:paraId="263601CB" w14:textId="77777777" w:rsidR="00E24B43" w:rsidRDefault="00E24B43" w:rsidP="00E24B43">
      <w:pPr>
        <w:spacing w:after="0"/>
        <w:rPr>
          <w:sz w:val="24"/>
          <w:szCs w:val="24"/>
        </w:rPr>
      </w:pPr>
      <w:r w:rsidRPr="00EE05A5">
        <w:rPr>
          <w:rFonts w:asciiTheme="majorHAnsi" w:hAnsiTheme="majorHAnsi" w:cstheme="majorHAnsi"/>
          <w:b/>
          <w:bCs/>
          <w:color w:val="0070C0"/>
          <w:sz w:val="28"/>
        </w:rPr>
        <w:t>Local business and jobs growth taskforces</w:t>
      </w:r>
      <w:r w:rsidRPr="001F7A1A">
        <w:rPr>
          <w:b/>
          <w:bCs/>
          <w:color w:val="0070C0"/>
          <w:sz w:val="24"/>
          <w:szCs w:val="24"/>
        </w:rPr>
        <w:t xml:space="preserve"> </w:t>
      </w:r>
    </w:p>
    <w:p w14:paraId="00EF8465" w14:textId="6A408EBD" w:rsidR="00E24B43" w:rsidRPr="008F4E41" w:rsidRDefault="00E24B43" w:rsidP="00E24B43">
      <w:pPr>
        <w:spacing w:after="0"/>
        <w:rPr>
          <w:sz w:val="24"/>
          <w:szCs w:val="24"/>
        </w:rPr>
      </w:pPr>
      <w:r w:rsidRPr="006D5EC3">
        <w:rPr>
          <w:sz w:val="24"/>
          <w:szCs w:val="24"/>
        </w:rPr>
        <w:t xml:space="preserve">(to be known as </w:t>
      </w:r>
      <w:r w:rsidRPr="00CE3CF7">
        <w:rPr>
          <w:b/>
          <w:bCs/>
          <w:i/>
          <w:iCs/>
          <w:sz w:val="24"/>
          <w:szCs w:val="24"/>
        </w:rPr>
        <w:t>Business and Jobs Taskforce</w:t>
      </w:r>
      <w:r w:rsidR="00CE3CF7">
        <w:rPr>
          <w:b/>
          <w:bCs/>
          <w:i/>
          <w:iCs/>
          <w:sz w:val="24"/>
          <w:szCs w:val="24"/>
        </w:rPr>
        <w:t>s</w:t>
      </w:r>
      <w:r w:rsidRPr="006D5EC3">
        <w:rPr>
          <w:sz w:val="24"/>
          <w:szCs w:val="24"/>
        </w:rPr>
        <w:t>)</w:t>
      </w:r>
    </w:p>
    <w:p w14:paraId="7FB6BA47" w14:textId="77777777" w:rsidR="00E24B43" w:rsidRPr="008F4E41" w:rsidRDefault="00E24B43" w:rsidP="00E24B43">
      <w:pPr>
        <w:spacing w:after="0"/>
        <w:rPr>
          <w:sz w:val="16"/>
          <w:szCs w:val="16"/>
        </w:rPr>
      </w:pPr>
    </w:p>
    <w:p w14:paraId="201540B7" w14:textId="77777777" w:rsidR="00E24B43" w:rsidRDefault="00E24B43" w:rsidP="00E24B43">
      <w:pPr>
        <w:pStyle w:val="Heading2"/>
        <w:spacing w:before="0"/>
        <w:rPr>
          <w:rFonts w:asciiTheme="minorHAnsi" w:hAnsiTheme="minorHAnsi" w:cstheme="minorHAnsi"/>
          <w:color w:val="000000" w:themeColor="text1"/>
          <w:sz w:val="24"/>
          <w:szCs w:val="24"/>
        </w:rPr>
      </w:pPr>
      <w:bookmarkStart w:id="1" w:name="_Toc23154464"/>
      <w:r>
        <w:rPr>
          <w:rFonts w:asciiTheme="minorHAnsi" w:hAnsiTheme="minorHAnsi" w:cstheme="minorHAnsi"/>
          <w:color w:val="000000" w:themeColor="text1"/>
          <w:sz w:val="24"/>
          <w:szCs w:val="24"/>
        </w:rPr>
        <w:t>The</w:t>
      </w:r>
      <w:r w:rsidRPr="007975D5">
        <w:rPr>
          <w:rFonts w:asciiTheme="minorHAnsi" w:hAnsiTheme="minorHAnsi" w:cstheme="minorHAnsi"/>
          <w:color w:val="000000" w:themeColor="text1"/>
          <w:sz w:val="24"/>
          <w:szCs w:val="24"/>
        </w:rPr>
        <w:t xml:space="preserve"> new network</w:t>
      </w:r>
      <w:r>
        <w:rPr>
          <w:rFonts w:asciiTheme="minorHAnsi" w:hAnsiTheme="minorHAnsi" w:cstheme="minorHAnsi"/>
          <w:color w:val="000000" w:themeColor="text1"/>
          <w:sz w:val="24"/>
          <w:szCs w:val="24"/>
        </w:rPr>
        <w:t xml:space="preserve"> of </w:t>
      </w:r>
      <w:r w:rsidRPr="003A7565">
        <w:rPr>
          <w:b/>
          <w:bCs/>
          <w:i/>
          <w:iCs/>
          <w:color w:val="auto"/>
          <w:sz w:val="24"/>
          <w:szCs w:val="24"/>
        </w:rPr>
        <w:t>local business and jobs growth taskforces</w:t>
      </w:r>
      <w:r w:rsidRPr="003A7565">
        <w:rPr>
          <w:color w:val="auto"/>
          <w:sz w:val="24"/>
          <w:szCs w:val="24"/>
        </w:rPr>
        <w:t xml:space="preserve"> </w:t>
      </w:r>
      <w:r>
        <w:rPr>
          <w:rFonts w:asciiTheme="minorHAnsi" w:hAnsiTheme="minorHAnsi" w:cstheme="minorHAnsi"/>
          <w:color w:val="000000" w:themeColor="text1"/>
          <w:sz w:val="24"/>
          <w:szCs w:val="24"/>
        </w:rPr>
        <w:t>would provide specific guidance to government about the needs and opportunities that are specific to each loc</w:t>
      </w:r>
      <w:r w:rsidRPr="00465B84">
        <w:rPr>
          <w:rFonts w:asciiTheme="minorHAnsi" w:hAnsiTheme="minorHAnsi" w:cstheme="minorHAnsi"/>
          <w:color w:val="000000" w:themeColor="text1"/>
          <w:sz w:val="24"/>
          <w:szCs w:val="24"/>
        </w:rPr>
        <w:t>al economy</w:t>
      </w:r>
      <w:r>
        <w:rPr>
          <w:rFonts w:asciiTheme="minorHAnsi" w:hAnsiTheme="minorHAnsi" w:cstheme="minorHAnsi"/>
          <w:color w:val="000000" w:themeColor="text1"/>
          <w:sz w:val="24"/>
          <w:szCs w:val="24"/>
        </w:rPr>
        <w:t xml:space="preserve"> and have direct input into decision-making at a local level</w:t>
      </w:r>
      <w:r w:rsidRPr="00465B84">
        <w:rPr>
          <w:rFonts w:asciiTheme="minorHAnsi" w:hAnsiTheme="minorHAnsi" w:cstheme="minorHAnsi"/>
          <w:color w:val="000000" w:themeColor="text1"/>
          <w:sz w:val="24"/>
          <w:szCs w:val="24"/>
        </w:rPr>
        <w:t>.</w:t>
      </w:r>
    </w:p>
    <w:p w14:paraId="6A60625A" w14:textId="77777777" w:rsidR="00E24B43" w:rsidRPr="00EC6E81" w:rsidRDefault="00E24B43" w:rsidP="00E24B43">
      <w:pPr>
        <w:spacing w:after="0"/>
        <w:rPr>
          <w:sz w:val="16"/>
          <w:szCs w:val="16"/>
        </w:rPr>
      </w:pPr>
    </w:p>
    <w:p w14:paraId="317F89E0" w14:textId="77777777" w:rsidR="00E24B43" w:rsidRDefault="00E24B43" w:rsidP="00E24B43">
      <w:pPr>
        <w:rPr>
          <w:sz w:val="24"/>
          <w:szCs w:val="24"/>
        </w:rPr>
      </w:pPr>
      <w:r>
        <w:rPr>
          <w:sz w:val="24"/>
          <w:szCs w:val="24"/>
        </w:rPr>
        <w:t>COSBOA proposes that:</w:t>
      </w:r>
    </w:p>
    <w:p w14:paraId="04D92487" w14:textId="589696F5" w:rsidR="00E24B43" w:rsidRDefault="00E24B43" w:rsidP="00E24B43">
      <w:pPr>
        <w:pStyle w:val="ListParagraph"/>
        <w:numPr>
          <w:ilvl w:val="0"/>
          <w:numId w:val="5"/>
        </w:numPr>
        <w:contextualSpacing w:val="0"/>
        <w:rPr>
          <w:sz w:val="24"/>
          <w:szCs w:val="24"/>
        </w:rPr>
      </w:pPr>
      <w:r w:rsidRPr="00FB608E">
        <w:rPr>
          <w:sz w:val="24"/>
          <w:szCs w:val="24"/>
        </w:rPr>
        <w:t xml:space="preserve">The Business and Jobs Taskforces would have close working relationships with the RDA committees in the regions. </w:t>
      </w:r>
    </w:p>
    <w:p w14:paraId="242A1597" w14:textId="7ED39942" w:rsidR="003736E9" w:rsidRDefault="003736E9" w:rsidP="003736E9">
      <w:pPr>
        <w:rPr>
          <w:sz w:val="24"/>
          <w:szCs w:val="24"/>
        </w:rPr>
      </w:pPr>
    </w:p>
    <w:p w14:paraId="16AB633A" w14:textId="77777777" w:rsidR="003736E9" w:rsidRPr="003736E9" w:rsidRDefault="003736E9" w:rsidP="003736E9">
      <w:pPr>
        <w:rPr>
          <w:sz w:val="24"/>
          <w:szCs w:val="24"/>
        </w:rPr>
      </w:pPr>
    </w:p>
    <w:p w14:paraId="195B13D4" w14:textId="77777777" w:rsidR="00E24B43" w:rsidRPr="00FB608E" w:rsidRDefault="00E24B43" w:rsidP="00E24B43">
      <w:pPr>
        <w:pStyle w:val="ListParagraph"/>
        <w:numPr>
          <w:ilvl w:val="0"/>
          <w:numId w:val="5"/>
        </w:numPr>
        <w:contextualSpacing w:val="0"/>
        <w:rPr>
          <w:sz w:val="24"/>
          <w:szCs w:val="24"/>
        </w:rPr>
      </w:pPr>
      <w:r>
        <w:rPr>
          <w:sz w:val="24"/>
          <w:szCs w:val="24"/>
        </w:rPr>
        <w:t xml:space="preserve">Ultimately each RDA region would have several </w:t>
      </w:r>
      <w:r w:rsidRPr="00FB608E">
        <w:rPr>
          <w:sz w:val="24"/>
          <w:szCs w:val="24"/>
        </w:rPr>
        <w:t xml:space="preserve">Business and Jobs </w:t>
      </w:r>
      <w:r>
        <w:rPr>
          <w:sz w:val="24"/>
          <w:szCs w:val="24"/>
        </w:rPr>
        <w:t>Taskforces</w:t>
      </w:r>
      <w:r w:rsidRPr="005A7124">
        <w:rPr>
          <w:sz w:val="24"/>
          <w:szCs w:val="24"/>
        </w:rPr>
        <w:t>, with most local government areas having a Taskforce in place</w:t>
      </w:r>
      <w:r>
        <w:rPr>
          <w:sz w:val="24"/>
          <w:szCs w:val="24"/>
        </w:rPr>
        <w:t>.</w:t>
      </w:r>
    </w:p>
    <w:p w14:paraId="56147C1D" w14:textId="65AC57D2" w:rsidR="00E24B43" w:rsidRPr="00FB608E" w:rsidRDefault="00E24B43" w:rsidP="00E24B43">
      <w:pPr>
        <w:pStyle w:val="ListParagraph"/>
        <w:numPr>
          <w:ilvl w:val="0"/>
          <w:numId w:val="5"/>
        </w:numPr>
        <w:contextualSpacing w:val="0"/>
        <w:rPr>
          <w:sz w:val="24"/>
          <w:szCs w:val="24"/>
        </w:rPr>
      </w:pPr>
      <w:r w:rsidRPr="00FB608E">
        <w:rPr>
          <w:sz w:val="24"/>
          <w:szCs w:val="24"/>
        </w:rPr>
        <w:t xml:space="preserve">The RDA committees would not control the Taskforces but would include the Taskforce strategies in their Regional Plans and would </w:t>
      </w:r>
      <w:r w:rsidR="0074423D">
        <w:rPr>
          <w:sz w:val="24"/>
          <w:szCs w:val="24"/>
        </w:rPr>
        <w:t xml:space="preserve">provide independent </w:t>
      </w:r>
      <w:r w:rsidRPr="00FB608E">
        <w:rPr>
          <w:sz w:val="24"/>
          <w:szCs w:val="24"/>
        </w:rPr>
        <w:t>report</w:t>
      </w:r>
      <w:r w:rsidR="0074423D">
        <w:rPr>
          <w:sz w:val="24"/>
          <w:szCs w:val="24"/>
        </w:rPr>
        <w:t>s</w:t>
      </w:r>
      <w:r w:rsidRPr="00FB608E">
        <w:rPr>
          <w:sz w:val="24"/>
          <w:szCs w:val="24"/>
        </w:rPr>
        <w:t xml:space="preserve"> to government on Taskforce activities.</w:t>
      </w:r>
    </w:p>
    <w:p w14:paraId="6AEA450A" w14:textId="77777777" w:rsidR="00E24B43" w:rsidRPr="00FB608E" w:rsidRDefault="00E24B43" w:rsidP="00E24B43">
      <w:pPr>
        <w:pStyle w:val="ListParagraph"/>
        <w:numPr>
          <w:ilvl w:val="0"/>
          <w:numId w:val="5"/>
        </w:numPr>
        <w:contextualSpacing w:val="0"/>
        <w:rPr>
          <w:sz w:val="24"/>
          <w:szCs w:val="24"/>
        </w:rPr>
      </w:pPr>
      <w:r w:rsidRPr="00FB608E">
        <w:rPr>
          <w:sz w:val="24"/>
          <w:szCs w:val="24"/>
        </w:rPr>
        <w:t xml:space="preserve">Taskforces would operate under a set of guiding principles, designed by Government, that would apply to all the Taskforces. However, the Taskforces would have the freedom to design and develop initiatives that are tailored to the economic conditions, needs and opportunities that are best known to local business communities. </w:t>
      </w:r>
    </w:p>
    <w:p w14:paraId="38678F0A" w14:textId="77777777" w:rsidR="00E24B43" w:rsidRPr="00FB608E" w:rsidRDefault="00E24B43" w:rsidP="00E24B43">
      <w:pPr>
        <w:pStyle w:val="ListParagraph"/>
        <w:numPr>
          <w:ilvl w:val="0"/>
          <w:numId w:val="5"/>
        </w:numPr>
        <w:contextualSpacing w:val="0"/>
        <w:rPr>
          <w:sz w:val="24"/>
          <w:szCs w:val="24"/>
        </w:rPr>
      </w:pPr>
      <w:r w:rsidRPr="005A7124">
        <w:rPr>
          <w:sz w:val="24"/>
          <w:szCs w:val="24"/>
        </w:rPr>
        <w:t>A flexible funding pool would be created to enable local business and jobs growth projects to be established. Each Taskforce would be able to apply for pool funding to deliver local projects</w:t>
      </w:r>
      <w:r w:rsidRPr="00FB608E">
        <w:rPr>
          <w:sz w:val="24"/>
          <w:szCs w:val="24"/>
        </w:rPr>
        <w:t>. The funding would comply with the Commonwealth Grants Rules and Guidelines 2017 (CGRGs)</w:t>
      </w:r>
      <w:r>
        <w:t>.</w:t>
      </w:r>
    </w:p>
    <w:p w14:paraId="77E73697" w14:textId="77777777" w:rsidR="00E24B43" w:rsidRPr="00FB608E" w:rsidRDefault="00E24B43" w:rsidP="00E24B43">
      <w:pPr>
        <w:pStyle w:val="ListParagraph"/>
        <w:numPr>
          <w:ilvl w:val="0"/>
          <w:numId w:val="5"/>
        </w:numPr>
        <w:spacing w:after="0" w:line="240" w:lineRule="auto"/>
        <w:ind w:left="714" w:hanging="357"/>
        <w:contextualSpacing w:val="0"/>
        <w:rPr>
          <w:sz w:val="24"/>
          <w:szCs w:val="24"/>
        </w:rPr>
      </w:pPr>
      <w:r w:rsidRPr="00264762">
        <w:rPr>
          <w:sz w:val="24"/>
          <w:szCs w:val="24"/>
        </w:rPr>
        <w:t>Each Taskforce would receive a small amount of base funding to enable the employment of a local coordinator</w:t>
      </w:r>
      <w:r w:rsidRPr="00FB608E">
        <w:rPr>
          <w:sz w:val="24"/>
          <w:szCs w:val="24"/>
        </w:rPr>
        <w:t xml:space="preserve">. </w:t>
      </w:r>
    </w:p>
    <w:p w14:paraId="7C263564" w14:textId="77777777" w:rsidR="00E24B43" w:rsidRPr="00B626FC" w:rsidRDefault="00E24B43" w:rsidP="00E24B43">
      <w:pPr>
        <w:rPr>
          <w:sz w:val="16"/>
          <w:szCs w:val="16"/>
        </w:rPr>
      </w:pPr>
    </w:p>
    <w:p w14:paraId="60DB24F4" w14:textId="77777777" w:rsidR="00E24B43" w:rsidRPr="00F80E63" w:rsidRDefault="00E24B43" w:rsidP="00E24B43">
      <w:pPr>
        <w:spacing w:after="0" w:line="240" w:lineRule="auto"/>
        <w:rPr>
          <w:rFonts w:cstheme="minorHAnsi"/>
          <w:sz w:val="24"/>
          <w:szCs w:val="24"/>
          <w:shd w:val="clear" w:color="auto" w:fill="FFFFFF"/>
        </w:rPr>
      </w:pPr>
      <w:r w:rsidRPr="00F80E63">
        <w:rPr>
          <w:sz w:val="24"/>
          <w:szCs w:val="24"/>
        </w:rPr>
        <w:t>It is COSBOA’s understanding that for Taskforces to receive funds from the Commonwealth Government they would need to focus on two areas of responsibility that equate to the Commonwealth’s constitutional powers (</w:t>
      </w:r>
      <w:r w:rsidRPr="00F80E63">
        <w:rPr>
          <w:rFonts w:cstheme="minorHAnsi"/>
          <w:sz w:val="24"/>
          <w:szCs w:val="24"/>
          <w:shd w:val="clear" w:color="auto" w:fill="FFFFFF"/>
        </w:rPr>
        <w:t xml:space="preserve">Section 51(xx) and Section 51(xxiiiA) of the Constitution): </w:t>
      </w:r>
      <w:r w:rsidRPr="00F80E63">
        <w:rPr>
          <w:rFonts w:cstheme="minorHAnsi"/>
          <w:i/>
          <w:iCs/>
          <w:sz w:val="24"/>
          <w:szCs w:val="24"/>
          <w:shd w:val="clear" w:color="auto" w:fill="FFFFFF"/>
        </w:rPr>
        <w:t>business</w:t>
      </w:r>
      <w:r w:rsidRPr="00F80E63">
        <w:rPr>
          <w:rFonts w:cstheme="minorHAnsi"/>
          <w:sz w:val="24"/>
          <w:szCs w:val="24"/>
          <w:shd w:val="clear" w:color="auto" w:fill="FFFFFF"/>
        </w:rPr>
        <w:t xml:space="preserve"> and </w:t>
      </w:r>
      <w:r w:rsidRPr="00F80E63">
        <w:rPr>
          <w:rFonts w:cstheme="minorHAnsi"/>
          <w:i/>
          <w:iCs/>
          <w:sz w:val="24"/>
          <w:szCs w:val="24"/>
          <w:shd w:val="clear" w:color="auto" w:fill="FFFFFF"/>
        </w:rPr>
        <w:t>employment</w:t>
      </w:r>
      <w:r w:rsidRPr="00F80E63">
        <w:rPr>
          <w:rFonts w:cstheme="minorHAnsi"/>
          <w:sz w:val="24"/>
          <w:szCs w:val="24"/>
          <w:shd w:val="clear" w:color="auto" w:fill="FFFFFF"/>
        </w:rPr>
        <w:t>.</w:t>
      </w:r>
    </w:p>
    <w:p w14:paraId="52258692" w14:textId="77777777" w:rsidR="00E24B43" w:rsidRDefault="00E24B43" w:rsidP="00E24B43">
      <w:pPr>
        <w:spacing w:after="0" w:line="240" w:lineRule="auto"/>
        <w:rPr>
          <w:rFonts w:asciiTheme="majorHAnsi" w:hAnsiTheme="majorHAnsi" w:cstheme="majorHAnsi"/>
          <w:b/>
          <w:bCs/>
          <w:color w:val="0070C0"/>
          <w:sz w:val="28"/>
        </w:rPr>
      </w:pPr>
    </w:p>
    <w:p w14:paraId="04A87864" w14:textId="5ABFA200" w:rsidR="00E24B43" w:rsidRDefault="00E24B43" w:rsidP="00E24B43">
      <w:pPr>
        <w:spacing w:after="0" w:line="240" w:lineRule="auto"/>
        <w:rPr>
          <w:rFonts w:cstheme="minorHAnsi"/>
          <w:b/>
          <w:bCs/>
          <w:sz w:val="24"/>
          <w:szCs w:val="24"/>
          <w:shd w:val="clear" w:color="auto" w:fill="FFFFFF"/>
        </w:rPr>
      </w:pPr>
      <w:r>
        <w:rPr>
          <w:rFonts w:asciiTheme="majorHAnsi" w:hAnsiTheme="majorHAnsi" w:cstheme="majorHAnsi"/>
          <w:b/>
          <w:bCs/>
          <w:color w:val="0070C0"/>
          <w:sz w:val="28"/>
        </w:rPr>
        <w:t xml:space="preserve">Taskforce </w:t>
      </w:r>
      <w:r w:rsidRPr="00790944">
        <w:rPr>
          <w:rFonts w:asciiTheme="majorHAnsi" w:hAnsiTheme="majorHAnsi" w:cstheme="majorHAnsi"/>
          <w:b/>
          <w:bCs/>
          <w:color w:val="0070C0"/>
          <w:sz w:val="28"/>
        </w:rPr>
        <w:t>P</w:t>
      </w:r>
      <w:r>
        <w:rPr>
          <w:rFonts w:asciiTheme="majorHAnsi" w:hAnsiTheme="majorHAnsi" w:cstheme="majorHAnsi"/>
          <w:b/>
          <w:bCs/>
          <w:color w:val="0070C0"/>
          <w:sz w:val="28"/>
        </w:rPr>
        <w:t>ilots</w:t>
      </w:r>
      <w:r w:rsidR="002D6772">
        <w:rPr>
          <w:rFonts w:asciiTheme="majorHAnsi" w:hAnsiTheme="majorHAnsi" w:cstheme="majorHAnsi"/>
          <w:b/>
          <w:bCs/>
          <w:color w:val="0070C0"/>
          <w:sz w:val="28"/>
        </w:rPr>
        <w:t xml:space="preserve"> / Criteria</w:t>
      </w:r>
    </w:p>
    <w:p w14:paraId="4E1F56A4" w14:textId="77777777" w:rsidR="00E24B43" w:rsidRPr="00B626FC" w:rsidRDefault="00E24B43" w:rsidP="00E24B43">
      <w:pPr>
        <w:spacing w:after="0" w:line="240" w:lineRule="auto"/>
        <w:rPr>
          <w:rFonts w:cstheme="minorHAnsi"/>
          <w:sz w:val="12"/>
          <w:szCs w:val="12"/>
          <w:shd w:val="clear" w:color="auto" w:fill="FFFFFF"/>
        </w:rPr>
      </w:pPr>
    </w:p>
    <w:p w14:paraId="234BA1E7" w14:textId="3D37829D" w:rsidR="00E24B43" w:rsidRDefault="00E24B43" w:rsidP="00D73496">
      <w:pPr>
        <w:spacing w:after="0"/>
        <w:rPr>
          <w:rFonts w:cstheme="minorHAnsi"/>
          <w:sz w:val="24"/>
          <w:szCs w:val="24"/>
          <w:shd w:val="clear" w:color="auto" w:fill="FFFFFF"/>
        </w:rPr>
      </w:pPr>
      <w:r>
        <w:rPr>
          <w:rFonts w:cstheme="minorHAnsi"/>
          <w:sz w:val="24"/>
          <w:szCs w:val="24"/>
          <w:shd w:val="clear" w:color="auto" w:fill="FFFFFF"/>
        </w:rPr>
        <w:t xml:space="preserve">COSBOA recommends Taskforce pilots be initiated in a range of locations in order to demonstrate this grass roots approach to economic development. </w:t>
      </w:r>
      <w:r w:rsidR="000A29A1" w:rsidRPr="009A3A33">
        <w:rPr>
          <w:rFonts w:cstheme="minorHAnsi"/>
          <w:b/>
          <w:bCs/>
          <w:sz w:val="24"/>
          <w:szCs w:val="24"/>
          <w:shd w:val="clear" w:color="auto" w:fill="FFFFFF"/>
        </w:rPr>
        <w:t>Criteria</w:t>
      </w:r>
      <w:r w:rsidR="000A29A1">
        <w:rPr>
          <w:rFonts w:cstheme="minorHAnsi"/>
          <w:sz w:val="24"/>
          <w:szCs w:val="24"/>
          <w:shd w:val="clear" w:color="auto" w:fill="FFFFFF"/>
        </w:rPr>
        <w:t xml:space="preserve"> for </w:t>
      </w:r>
      <w:r w:rsidR="009A3A33">
        <w:rPr>
          <w:rFonts w:cstheme="minorHAnsi"/>
          <w:sz w:val="24"/>
          <w:szCs w:val="24"/>
          <w:shd w:val="clear" w:color="auto" w:fill="FFFFFF"/>
        </w:rPr>
        <w:t>t</w:t>
      </w:r>
      <w:r>
        <w:rPr>
          <w:rFonts w:cstheme="minorHAnsi"/>
          <w:sz w:val="24"/>
          <w:szCs w:val="24"/>
          <w:shd w:val="clear" w:color="auto" w:fill="FFFFFF"/>
        </w:rPr>
        <w:t xml:space="preserve">he locations for these </w:t>
      </w:r>
      <w:r w:rsidR="009A3A33">
        <w:rPr>
          <w:rFonts w:cstheme="minorHAnsi"/>
          <w:sz w:val="24"/>
          <w:szCs w:val="24"/>
          <w:shd w:val="clear" w:color="auto" w:fill="FFFFFF"/>
        </w:rPr>
        <w:t xml:space="preserve">Taskforce </w:t>
      </w:r>
      <w:r>
        <w:rPr>
          <w:rFonts w:cstheme="minorHAnsi"/>
          <w:sz w:val="24"/>
          <w:szCs w:val="24"/>
          <w:shd w:val="clear" w:color="auto" w:fill="FFFFFF"/>
        </w:rPr>
        <w:t>pilots could be based on a selection of communities with different types of economic bases, e.g:</w:t>
      </w:r>
    </w:p>
    <w:p w14:paraId="278EE9F8" w14:textId="77777777" w:rsidR="00E24B43" w:rsidRPr="007C484C" w:rsidRDefault="00E24B43" w:rsidP="00E24B43">
      <w:pPr>
        <w:pStyle w:val="ListParagraph"/>
        <w:numPr>
          <w:ilvl w:val="0"/>
          <w:numId w:val="8"/>
        </w:numPr>
        <w:rPr>
          <w:rFonts w:cstheme="minorHAnsi"/>
          <w:sz w:val="24"/>
          <w:szCs w:val="24"/>
          <w:shd w:val="clear" w:color="auto" w:fill="FFFFFF"/>
        </w:rPr>
      </w:pPr>
      <w:r w:rsidRPr="007C484C">
        <w:rPr>
          <w:rFonts w:cstheme="minorHAnsi"/>
          <w:sz w:val="24"/>
          <w:szCs w:val="24"/>
          <w:shd w:val="clear" w:color="auto" w:fill="FFFFFF"/>
        </w:rPr>
        <w:t>Regional manufacturing</w:t>
      </w:r>
    </w:p>
    <w:p w14:paraId="30B29AC6" w14:textId="77777777" w:rsidR="00E24B43" w:rsidRPr="007C484C" w:rsidRDefault="00E24B43" w:rsidP="00E24B43">
      <w:pPr>
        <w:pStyle w:val="ListParagraph"/>
        <w:numPr>
          <w:ilvl w:val="0"/>
          <w:numId w:val="8"/>
        </w:numPr>
        <w:rPr>
          <w:rFonts w:cstheme="minorHAnsi"/>
          <w:sz w:val="24"/>
          <w:szCs w:val="24"/>
          <w:shd w:val="clear" w:color="auto" w:fill="FFFFFF"/>
        </w:rPr>
      </w:pPr>
      <w:r w:rsidRPr="007C484C">
        <w:rPr>
          <w:rFonts w:cstheme="minorHAnsi"/>
          <w:sz w:val="24"/>
          <w:szCs w:val="24"/>
          <w:shd w:val="clear" w:color="auto" w:fill="FFFFFF"/>
        </w:rPr>
        <w:t>Agriculture  / Food and Fibre / value adding</w:t>
      </w:r>
    </w:p>
    <w:p w14:paraId="4EE862F0" w14:textId="77777777" w:rsidR="00E24B43" w:rsidRPr="007C484C" w:rsidRDefault="00E24B43" w:rsidP="00E24B43">
      <w:pPr>
        <w:pStyle w:val="ListParagraph"/>
        <w:numPr>
          <w:ilvl w:val="0"/>
          <w:numId w:val="8"/>
        </w:numPr>
        <w:rPr>
          <w:rFonts w:cstheme="minorHAnsi"/>
          <w:sz w:val="24"/>
          <w:szCs w:val="24"/>
          <w:shd w:val="clear" w:color="auto" w:fill="FFFFFF"/>
        </w:rPr>
      </w:pPr>
      <w:r w:rsidRPr="007C484C">
        <w:rPr>
          <w:rFonts w:cstheme="minorHAnsi"/>
          <w:sz w:val="24"/>
          <w:szCs w:val="24"/>
          <w:shd w:val="clear" w:color="auto" w:fill="FFFFFF"/>
        </w:rPr>
        <w:t>Regional technology / ICT</w:t>
      </w:r>
    </w:p>
    <w:p w14:paraId="44287631" w14:textId="77777777" w:rsidR="00E24B43" w:rsidRPr="007C484C" w:rsidRDefault="00E24B43" w:rsidP="00E24B43">
      <w:pPr>
        <w:pStyle w:val="ListParagraph"/>
        <w:numPr>
          <w:ilvl w:val="0"/>
          <w:numId w:val="8"/>
        </w:numPr>
        <w:rPr>
          <w:rFonts w:cstheme="minorHAnsi"/>
          <w:sz w:val="24"/>
          <w:szCs w:val="24"/>
          <w:shd w:val="clear" w:color="auto" w:fill="FFFFFF"/>
        </w:rPr>
      </w:pPr>
      <w:r w:rsidRPr="007C484C">
        <w:rPr>
          <w:rFonts w:cstheme="minorHAnsi"/>
          <w:sz w:val="24"/>
          <w:szCs w:val="24"/>
          <w:shd w:val="clear" w:color="auto" w:fill="FFFFFF"/>
        </w:rPr>
        <w:t>Mining and mining technology</w:t>
      </w:r>
    </w:p>
    <w:p w14:paraId="5F4B09F2" w14:textId="77777777" w:rsidR="00E24B43" w:rsidRPr="007C484C" w:rsidRDefault="00E24B43" w:rsidP="00E24B43">
      <w:pPr>
        <w:pStyle w:val="ListParagraph"/>
        <w:numPr>
          <w:ilvl w:val="0"/>
          <w:numId w:val="8"/>
        </w:numPr>
        <w:rPr>
          <w:rFonts w:cstheme="minorHAnsi"/>
          <w:sz w:val="24"/>
          <w:szCs w:val="24"/>
          <w:shd w:val="clear" w:color="auto" w:fill="FFFFFF"/>
        </w:rPr>
      </w:pPr>
      <w:r w:rsidRPr="007C484C">
        <w:rPr>
          <w:rFonts w:cstheme="minorHAnsi"/>
          <w:sz w:val="24"/>
          <w:szCs w:val="24"/>
          <w:shd w:val="clear" w:color="auto" w:fill="FFFFFF"/>
        </w:rPr>
        <w:t>Tourism</w:t>
      </w:r>
    </w:p>
    <w:p w14:paraId="5CC96214" w14:textId="6AF13106" w:rsidR="00E24B43" w:rsidRDefault="00E24B43" w:rsidP="00D73496">
      <w:pPr>
        <w:spacing w:after="0"/>
        <w:rPr>
          <w:rFonts w:cstheme="minorHAnsi"/>
          <w:sz w:val="24"/>
          <w:szCs w:val="24"/>
          <w:shd w:val="clear" w:color="auto" w:fill="FFFFFF"/>
        </w:rPr>
      </w:pPr>
      <w:r w:rsidRPr="00FB421E">
        <w:rPr>
          <w:rFonts w:cstheme="minorHAnsi"/>
          <w:sz w:val="24"/>
          <w:szCs w:val="24"/>
          <w:shd w:val="clear" w:color="auto" w:fill="FFFFFF"/>
        </w:rPr>
        <w:t>The pilot locations would also target</w:t>
      </w:r>
      <w:r>
        <w:rPr>
          <w:rFonts w:cstheme="minorHAnsi"/>
          <w:sz w:val="24"/>
          <w:szCs w:val="24"/>
          <w:shd w:val="clear" w:color="auto" w:fill="FFFFFF"/>
        </w:rPr>
        <w:t xml:space="preserve"> communities in areas with higher-than-average unemployment levels. These communities would be able to identify growth potential in local industries and demonstrate business commitment to innovation and growth. </w:t>
      </w:r>
    </w:p>
    <w:p w14:paraId="4F200DE5" w14:textId="77777777" w:rsidR="00D73496" w:rsidRPr="00D73496" w:rsidRDefault="00D73496" w:rsidP="00D73496">
      <w:pPr>
        <w:spacing w:after="0"/>
        <w:rPr>
          <w:rFonts w:cstheme="minorHAnsi"/>
          <w:sz w:val="12"/>
          <w:szCs w:val="12"/>
          <w:shd w:val="clear" w:color="auto" w:fill="FFFFFF"/>
        </w:rPr>
      </w:pPr>
    </w:p>
    <w:p w14:paraId="0B0454FB" w14:textId="68B050FE" w:rsidR="008B307C" w:rsidRDefault="00AB759D" w:rsidP="00E24B43">
      <w:pPr>
        <w:rPr>
          <w:rFonts w:cstheme="minorHAnsi"/>
          <w:sz w:val="24"/>
          <w:szCs w:val="24"/>
          <w:shd w:val="clear" w:color="auto" w:fill="FFFFFF"/>
        </w:rPr>
      </w:pPr>
      <w:r>
        <w:rPr>
          <w:rFonts w:cstheme="minorHAnsi"/>
          <w:sz w:val="24"/>
          <w:szCs w:val="24"/>
          <w:shd w:val="clear" w:color="auto" w:fill="FFFFFF"/>
        </w:rPr>
        <w:t>As a starting point, t</w:t>
      </w:r>
      <w:r w:rsidR="00A83C09">
        <w:rPr>
          <w:rFonts w:cstheme="minorHAnsi"/>
          <w:sz w:val="24"/>
          <w:szCs w:val="24"/>
          <w:shd w:val="clear" w:color="auto" w:fill="FFFFFF"/>
        </w:rPr>
        <w:t>he strategy should aim to initiate Taskforce pilots primarily in</w:t>
      </w:r>
      <w:r>
        <w:rPr>
          <w:rFonts w:cstheme="minorHAnsi"/>
          <w:sz w:val="24"/>
          <w:szCs w:val="24"/>
          <w:shd w:val="clear" w:color="auto" w:fill="FFFFFF"/>
        </w:rPr>
        <w:t xml:space="preserve"> s</w:t>
      </w:r>
      <w:r w:rsidR="00841EDC">
        <w:rPr>
          <w:rFonts w:cstheme="minorHAnsi"/>
          <w:sz w:val="24"/>
          <w:szCs w:val="24"/>
          <w:shd w:val="clear" w:color="auto" w:fill="FFFFFF"/>
        </w:rPr>
        <w:t>mall r</w:t>
      </w:r>
      <w:r w:rsidR="002727AC">
        <w:rPr>
          <w:rFonts w:cstheme="minorHAnsi"/>
          <w:sz w:val="24"/>
          <w:szCs w:val="24"/>
          <w:shd w:val="clear" w:color="auto" w:fill="FFFFFF"/>
        </w:rPr>
        <w:t>egional cities</w:t>
      </w:r>
      <w:r w:rsidR="00F22E0C">
        <w:rPr>
          <w:rFonts w:cstheme="minorHAnsi"/>
          <w:sz w:val="24"/>
          <w:szCs w:val="24"/>
          <w:shd w:val="clear" w:color="auto" w:fill="FFFFFF"/>
        </w:rPr>
        <w:t xml:space="preserve"> and r</w:t>
      </w:r>
      <w:r w:rsidR="00DD1755">
        <w:rPr>
          <w:rFonts w:cstheme="minorHAnsi"/>
          <w:sz w:val="24"/>
          <w:szCs w:val="24"/>
          <w:shd w:val="clear" w:color="auto" w:fill="FFFFFF"/>
        </w:rPr>
        <w:t>ural</w:t>
      </w:r>
      <w:r w:rsidR="00F22E0C">
        <w:rPr>
          <w:rFonts w:cstheme="minorHAnsi"/>
          <w:sz w:val="24"/>
          <w:szCs w:val="24"/>
          <w:shd w:val="clear" w:color="auto" w:fill="FFFFFF"/>
        </w:rPr>
        <w:t xml:space="preserve">/regional towns with </w:t>
      </w:r>
      <w:r>
        <w:rPr>
          <w:rFonts w:cstheme="minorHAnsi"/>
          <w:sz w:val="24"/>
          <w:szCs w:val="24"/>
          <w:shd w:val="clear" w:color="auto" w:fill="FFFFFF"/>
        </w:rPr>
        <w:t>multi-faceted local economies.</w:t>
      </w:r>
      <w:r w:rsidR="00841EDC">
        <w:rPr>
          <w:rFonts w:cstheme="minorHAnsi"/>
          <w:sz w:val="24"/>
          <w:szCs w:val="24"/>
          <w:shd w:val="clear" w:color="auto" w:fill="FFFFFF"/>
        </w:rPr>
        <w:t xml:space="preserve"> </w:t>
      </w:r>
      <w:r w:rsidR="00D36BD7">
        <w:rPr>
          <w:rFonts w:cstheme="minorHAnsi"/>
          <w:sz w:val="24"/>
          <w:szCs w:val="24"/>
          <w:shd w:val="clear" w:color="auto" w:fill="FFFFFF"/>
        </w:rPr>
        <w:t xml:space="preserve">Examples of these would include </w:t>
      </w:r>
      <w:r w:rsidR="00DA5D29">
        <w:rPr>
          <w:rFonts w:cstheme="minorHAnsi"/>
          <w:sz w:val="24"/>
          <w:szCs w:val="24"/>
          <w:shd w:val="clear" w:color="auto" w:fill="FFFFFF"/>
        </w:rPr>
        <w:t xml:space="preserve">Dubbo, </w:t>
      </w:r>
      <w:r w:rsidR="00D36BD7">
        <w:rPr>
          <w:rFonts w:cstheme="minorHAnsi"/>
          <w:sz w:val="24"/>
          <w:szCs w:val="24"/>
          <w:shd w:val="clear" w:color="auto" w:fill="FFFFFF"/>
        </w:rPr>
        <w:t xml:space="preserve">Wagga Wagga, </w:t>
      </w:r>
      <w:r w:rsidR="00284611">
        <w:rPr>
          <w:rFonts w:cstheme="minorHAnsi"/>
          <w:sz w:val="24"/>
          <w:szCs w:val="24"/>
          <w:shd w:val="clear" w:color="auto" w:fill="FFFFFF"/>
        </w:rPr>
        <w:t xml:space="preserve">Batemans Bay, </w:t>
      </w:r>
      <w:r w:rsidR="00DA5D29">
        <w:rPr>
          <w:rFonts w:cstheme="minorHAnsi"/>
          <w:sz w:val="24"/>
          <w:szCs w:val="24"/>
          <w:shd w:val="clear" w:color="auto" w:fill="FFFFFF"/>
        </w:rPr>
        <w:t xml:space="preserve">Bega, </w:t>
      </w:r>
      <w:r w:rsidR="006725E3">
        <w:rPr>
          <w:rFonts w:cstheme="minorHAnsi"/>
          <w:sz w:val="24"/>
          <w:szCs w:val="24"/>
          <w:shd w:val="clear" w:color="auto" w:fill="FFFFFF"/>
        </w:rPr>
        <w:t xml:space="preserve">Sale, Wangaratta, </w:t>
      </w:r>
      <w:r w:rsidR="006E673F">
        <w:rPr>
          <w:rFonts w:cstheme="minorHAnsi"/>
          <w:sz w:val="24"/>
          <w:szCs w:val="24"/>
          <w:shd w:val="clear" w:color="auto" w:fill="FFFFFF"/>
        </w:rPr>
        <w:t>Echuca</w:t>
      </w:r>
      <w:r w:rsidR="007022C5">
        <w:rPr>
          <w:rFonts w:cstheme="minorHAnsi"/>
          <w:sz w:val="24"/>
          <w:szCs w:val="24"/>
          <w:shd w:val="clear" w:color="auto" w:fill="FFFFFF"/>
        </w:rPr>
        <w:t xml:space="preserve">, Moe, Warwick, Rockhampton, </w:t>
      </w:r>
      <w:r w:rsidR="002D7F50">
        <w:rPr>
          <w:rFonts w:cstheme="minorHAnsi"/>
          <w:sz w:val="24"/>
          <w:szCs w:val="24"/>
          <w:shd w:val="clear" w:color="auto" w:fill="FFFFFF"/>
        </w:rPr>
        <w:t xml:space="preserve">Roma, </w:t>
      </w:r>
      <w:r w:rsidR="008F76DE">
        <w:rPr>
          <w:rFonts w:cstheme="minorHAnsi"/>
          <w:sz w:val="24"/>
          <w:szCs w:val="24"/>
          <w:shd w:val="clear" w:color="auto" w:fill="FFFFFF"/>
        </w:rPr>
        <w:t xml:space="preserve">Albany, Margaret River, </w:t>
      </w:r>
      <w:r w:rsidR="00FD036E">
        <w:rPr>
          <w:rFonts w:cstheme="minorHAnsi"/>
          <w:sz w:val="24"/>
          <w:szCs w:val="24"/>
          <w:shd w:val="clear" w:color="auto" w:fill="FFFFFF"/>
        </w:rPr>
        <w:t xml:space="preserve">Geraldton, </w:t>
      </w:r>
      <w:r w:rsidR="00A42097">
        <w:rPr>
          <w:rFonts w:cstheme="minorHAnsi"/>
          <w:sz w:val="24"/>
          <w:szCs w:val="24"/>
          <w:shd w:val="clear" w:color="auto" w:fill="FFFFFF"/>
        </w:rPr>
        <w:t>Mount Gambier, Murray Bridge</w:t>
      </w:r>
      <w:r w:rsidR="008C2331">
        <w:rPr>
          <w:rFonts w:cstheme="minorHAnsi"/>
          <w:sz w:val="24"/>
          <w:szCs w:val="24"/>
          <w:shd w:val="clear" w:color="auto" w:fill="FFFFFF"/>
        </w:rPr>
        <w:t xml:space="preserve">, Port Augusta, </w:t>
      </w:r>
      <w:r w:rsidR="002B214D">
        <w:rPr>
          <w:rFonts w:cstheme="minorHAnsi"/>
          <w:sz w:val="24"/>
          <w:szCs w:val="24"/>
          <w:shd w:val="clear" w:color="auto" w:fill="FFFFFF"/>
        </w:rPr>
        <w:t>Burnie</w:t>
      </w:r>
      <w:r w:rsidR="001B3222">
        <w:rPr>
          <w:rFonts w:cstheme="minorHAnsi"/>
          <w:sz w:val="24"/>
          <w:szCs w:val="24"/>
          <w:shd w:val="clear" w:color="auto" w:fill="FFFFFF"/>
        </w:rPr>
        <w:t>, Ulverstone</w:t>
      </w:r>
      <w:r w:rsidR="008C044C">
        <w:rPr>
          <w:rFonts w:cstheme="minorHAnsi"/>
          <w:sz w:val="24"/>
          <w:szCs w:val="24"/>
          <w:shd w:val="clear" w:color="auto" w:fill="FFFFFF"/>
        </w:rPr>
        <w:t xml:space="preserve">, </w:t>
      </w:r>
      <w:r w:rsidR="007036AD">
        <w:rPr>
          <w:rFonts w:cstheme="minorHAnsi"/>
          <w:sz w:val="24"/>
          <w:szCs w:val="24"/>
          <w:shd w:val="clear" w:color="auto" w:fill="FFFFFF"/>
        </w:rPr>
        <w:t xml:space="preserve">Alice Springs and </w:t>
      </w:r>
      <w:r w:rsidR="00F04C2F">
        <w:rPr>
          <w:rFonts w:cstheme="minorHAnsi"/>
          <w:sz w:val="24"/>
          <w:szCs w:val="24"/>
          <w:shd w:val="clear" w:color="auto" w:fill="FFFFFF"/>
        </w:rPr>
        <w:t>Katherine.</w:t>
      </w:r>
    </w:p>
    <w:p w14:paraId="702F5000" w14:textId="22EAD792" w:rsidR="002D6772" w:rsidRDefault="002D6772" w:rsidP="009C61C2">
      <w:pPr>
        <w:spacing w:after="0"/>
        <w:rPr>
          <w:rFonts w:cstheme="minorHAnsi"/>
          <w:sz w:val="24"/>
          <w:szCs w:val="24"/>
          <w:shd w:val="clear" w:color="auto" w:fill="FFFFFF"/>
        </w:rPr>
      </w:pPr>
    </w:p>
    <w:p w14:paraId="265CC911" w14:textId="77777777" w:rsidR="00CE3CF7" w:rsidRDefault="00CE3CF7" w:rsidP="009C61C2">
      <w:pPr>
        <w:spacing w:after="0"/>
        <w:rPr>
          <w:rFonts w:cstheme="minorHAnsi"/>
          <w:sz w:val="24"/>
          <w:szCs w:val="24"/>
          <w:shd w:val="clear" w:color="auto" w:fill="FFFFFF"/>
        </w:rPr>
      </w:pPr>
    </w:p>
    <w:p w14:paraId="27A005A4" w14:textId="49B0E916" w:rsidR="00FD1341" w:rsidRDefault="00FD1341" w:rsidP="009C61C2">
      <w:pPr>
        <w:spacing w:after="0"/>
        <w:rPr>
          <w:rFonts w:cstheme="minorHAnsi"/>
          <w:sz w:val="24"/>
          <w:szCs w:val="24"/>
          <w:shd w:val="clear" w:color="auto" w:fill="FFFFFF"/>
        </w:rPr>
      </w:pPr>
      <w:r>
        <w:rPr>
          <w:rFonts w:cstheme="minorHAnsi"/>
          <w:sz w:val="24"/>
          <w:szCs w:val="24"/>
          <w:shd w:val="clear" w:color="auto" w:fill="FFFFFF"/>
        </w:rPr>
        <w:t>COSBOA recomm</w:t>
      </w:r>
      <w:r w:rsidR="006A597E">
        <w:rPr>
          <w:rFonts w:cstheme="minorHAnsi"/>
          <w:sz w:val="24"/>
          <w:szCs w:val="24"/>
          <w:shd w:val="clear" w:color="auto" w:fill="FFFFFF"/>
        </w:rPr>
        <w:t xml:space="preserve">ends </w:t>
      </w:r>
      <w:r w:rsidR="00C2378D" w:rsidRPr="003736E9">
        <w:rPr>
          <w:rFonts w:cstheme="minorHAnsi"/>
          <w:b/>
          <w:bCs/>
          <w:sz w:val="24"/>
          <w:szCs w:val="24"/>
          <w:shd w:val="clear" w:color="auto" w:fill="FFFFFF"/>
        </w:rPr>
        <w:t>eight</w:t>
      </w:r>
      <w:r w:rsidR="006A597E" w:rsidRPr="003736E9">
        <w:rPr>
          <w:rFonts w:cstheme="minorHAnsi"/>
          <w:b/>
          <w:bCs/>
          <w:sz w:val="24"/>
          <w:szCs w:val="24"/>
          <w:shd w:val="clear" w:color="auto" w:fill="FFFFFF"/>
        </w:rPr>
        <w:t xml:space="preserve"> </w:t>
      </w:r>
      <w:r w:rsidR="003736E9">
        <w:rPr>
          <w:rFonts w:cstheme="minorHAnsi"/>
          <w:b/>
          <w:bCs/>
          <w:sz w:val="24"/>
          <w:szCs w:val="24"/>
          <w:shd w:val="clear" w:color="auto" w:fill="FFFFFF"/>
        </w:rPr>
        <w:t xml:space="preserve">Taskforce </w:t>
      </w:r>
      <w:r w:rsidR="006A597E" w:rsidRPr="003736E9">
        <w:rPr>
          <w:rFonts w:cstheme="minorHAnsi"/>
          <w:b/>
          <w:bCs/>
          <w:sz w:val="24"/>
          <w:szCs w:val="24"/>
          <w:shd w:val="clear" w:color="auto" w:fill="FFFFFF"/>
        </w:rPr>
        <w:t>pilots</w:t>
      </w:r>
      <w:r w:rsidR="00325B73">
        <w:rPr>
          <w:rFonts w:cstheme="minorHAnsi"/>
          <w:sz w:val="24"/>
          <w:szCs w:val="24"/>
          <w:shd w:val="clear" w:color="auto" w:fill="FFFFFF"/>
        </w:rPr>
        <w:t xml:space="preserve"> </w:t>
      </w:r>
      <w:r w:rsidR="006D2265">
        <w:rPr>
          <w:rFonts w:cstheme="minorHAnsi"/>
          <w:sz w:val="24"/>
          <w:szCs w:val="24"/>
          <w:shd w:val="clear" w:color="auto" w:fill="FFFFFF"/>
        </w:rPr>
        <w:t xml:space="preserve">during 2021-22, </w:t>
      </w:r>
      <w:r w:rsidR="00325B73">
        <w:rPr>
          <w:rFonts w:cstheme="minorHAnsi"/>
          <w:sz w:val="24"/>
          <w:szCs w:val="24"/>
          <w:shd w:val="clear" w:color="auto" w:fill="FFFFFF"/>
        </w:rPr>
        <w:t xml:space="preserve">with at least one project </w:t>
      </w:r>
      <w:r w:rsidR="00D06068">
        <w:rPr>
          <w:rFonts w:cstheme="minorHAnsi"/>
          <w:sz w:val="24"/>
          <w:szCs w:val="24"/>
          <w:shd w:val="clear" w:color="auto" w:fill="FFFFFF"/>
        </w:rPr>
        <w:t>corresponding to</w:t>
      </w:r>
      <w:r w:rsidR="00C2378D">
        <w:rPr>
          <w:rFonts w:cstheme="minorHAnsi"/>
          <w:sz w:val="24"/>
          <w:szCs w:val="24"/>
          <w:shd w:val="clear" w:color="auto" w:fill="FFFFFF"/>
        </w:rPr>
        <w:t xml:space="preserve"> each state and territory</w:t>
      </w:r>
      <w:r w:rsidR="00D06068">
        <w:rPr>
          <w:rFonts w:cstheme="minorHAnsi"/>
          <w:sz w:val="24"/>
          <w:szCs w:val="24"/>
          <w:shd w:val="clear" w:color="auto" w:fill="FFFFFF"/>
        </w:rPr>
        <w:t xml:space="preserve">. In the </w:t>
      </w:r>
      <w:r w:rsidR="00963931">
        <w:rPr>
          <w:rFonts w:cstheme="minorHAnsi"/>
          <w:sz w:val="24"/>
          <w:szCs w:val="24"/>
          <w:shd w:val="clear" w:color="auto" w:fill="FFFFFF"/>
        </w:rPr>
        <w:t xml:space="preserve">case of the </w:t>
      </w:r>
      <w:r w:rsidR="00D06068">
        <w:rPr>
          <w:rFonts w:cstheme="minorHAnsi"/>
          <w:sz w:val="24"/>
          <w:szCs w:val="24"/>
          <w:shd w:val="clear" w:color="auto" w:fill="FFFFFF"/>
        </w:rPr>
        <w:t>ACT</w:t>
      </w:r>
      <w:r w:rsidR="00CE3CF7">
        <w:rPr>
          <w:rFonts w:cstheme="minorHAnsi"/>
          <w:sz w:val="24"/>
          <w:szCs w:val="24"/>
          <w:shd w:val="clear" w:color="auto" w:fill="FFFFFF"/>
        </w:rPr>
        <w:t>,</w:t>
      </w:r>
      <w:r w:rsidR="00D06068">
        <w:rPr>
          <w:rFonts w:cstheme="minorHAnsi"/>
          <w:sz w:val="24"/>
          <w:szCs w:val="24"/>
          <w:shd w:val="clear" w:color="auto" w:fill="FFFFFF"/>
        </w:rPr>
        <w:t xml:space="preserve"> </w:t>
      </w:r>
      <w:r w:rsidR="00963931">
        <w:rPr>
          <w:rFonts w:cstheme="minorHAnsi"/>
          <w:sz w:val="24"/>
          <w:szCs w:val="24"/>
          <w:shd w:val="clear" w:color="auto" w:fill="FFFFFF"/>
        </w:rPr>
        <w:t xml:space="preserve">COSBOA recommends the project be located in the region of NSW </w:t>
      </w:r>
      <w:r w:rsidR="00D06068">
        <w:rPr>
          <w:rFonts w:cstheme="minorHAnsi"/>
          <w:sz w:val="24"/>
          <w:szCs w:val="24"/>
          <w:shd w:val="clear" w:color="auto" w:fill="FFFFFF"/>
        </w:rPr>
        <w:t xml:space="preserve">which </w:t>
      </w:r>
      <w:r w:rsidR="00963931">
        <w:rPr>
          <w:rFonts w:cstheme="minorHAnsi"/>
          <w:sz w:val="24"/>
          <w:szCs w:val="24"/>
          <w:shd w:val="clear" w:color="auto" w:fill="FFFFFF"/>
        </w:rPr>
        <w:t>surrounds the ACT</w:t>
      </w:r>
      <w:r w:rsidR="00652D99">
        <w:rPr>
          <w:rFonts w:cstheme="minorHAnsi"/>
          <w:sz w:val="24"/>
          <w:szCs w:val="24"/>
          <w:shd w:val="clear" w:color="auto" w:fill="FFFFFF"/>
        </w:rPr>
        <w:t xml:space="preserve"> (e.g. Queanbeyan</w:t>
      </w:r>
      <w:r w:rsidR="008D10D9">
        <w:rPr>
          <w:rFonts w:cstheme="minorHAnsi"/>
          <w:sz w:val="24"/>
          <w:szCs w:val="24"/>
          <w:shd w:val="clear" w:color="auto" w:fill="FFFFFF"/>
        </w:rPr>
        <w:t xml:space="preserve">-Palerang </w:t>
      </w:r>
      <w:r w:rsidR="003A134D">
        <w:rPr>
          <w:rFonts w:cstheme="minorHAnsi"/>
          <w:sz w:val="24"/>
          <w:szCs w:val="24"/>
          <w:shd w:val="clear" w:color="auto" w:fill="FFFFFF"/>
        </w:rPr>
        <w:t>LGA</w:t>
      </w:r>
      <w:r w:rsidR="00013E9D">
        <w:rPr>
          <w:rFonts w:cstheme="minorHAnsi"/>
          <w:sz w:val="24"/>
          <w:szCs w:val="24"/>
          <w:shd w:val="clear" w:color="auto" w:fill="FFFFFF"/>
        </w:rPr>
        <w:t xml:space="preserve"> </w:t>
      </w:r>
      <w:r w:rsidR="00F6576C">
        <w:rPr>
          <w:rFonts w:cstheme="minorHAnsi"/>
          <w:sz w:val="24"/>
          <w:szCs w:val="24"/>
          <w:shd w:val="clear" w:color="auto" w:fill="FFFFFF"/>
        </w:rPr>
        <w:t>or</w:t>
      </w:r>
      <w:r w:rsidR="00652D99">
        <w:rPr>
          <w:rFonts w:cstheme="minorHAnsi"/>
          <w:sz w:val="24"/>
          <w:szCs w:val="24"/>
          <w:shd w:val="clear" w:color="auto" w:fill="FFFFFF"/>
        </w:rPr>
        <w:t xml:space="preserve"> </w:t>
      </w:r>
      <w:r w:rsidR="002B4344">
        <w:rPr>
          <w:rFonts w:cstheme="minorHAnsi"/>
          <w:sz w:val="24"/>
          <w:szCs w:val="24"/>
          <w:shd w:val="clear" w:color="auto" w:fill="FFFFFF"/>
        </w:rPr>
        <w:t>Goulburn</w:t>
      </w:r>
      <w:r w:rsidR="004545B3">
        <w:rPr>
          <w:rFonts w:cstheme="minorHAnsi"/>
          <w:sz w:val="24"/>
          <w:szCs w:val="24"/>
          <w:shd w:val="clear" w:color="auto" w:fill="FFFFFF"/>
        </w:rPr>
        <w:t>-Mulwaree LGA</w:t>
      </w:r>
      <w:r w:rsidR="00F6576C">
        <w:rPr>
          <w:rFonts w:cstheme="minorHAnsi"/>
          <w:sz w:val="24"/>
          <w:szCs w:val="24"/>
          <w:shd w:val="clear" w:color="auto" w:fill="FFFFFF"/>
        </w:rPr>
        <w:t>).</w:t>
      </w:r>
      <w:r w:rsidR="00D06068">
        <w:rPr>
          <w:rFonts w:cstheme="minorHAnsi"/>
          <w:sz w:val="24"/>
          <w:szCs w:val="24"/>
          <w:shd w:val="clear" w:color="auto" w:fill="FFFFFF"/>
        </w:rPr>
        <w:t xml:space="preserve"> </w:t>
      </w:r>
    </w:p>
    <w:p w14:paraId="064D776B" w14:textId="77777777" w:rsidR="00DF68B5" w:rsidRDefault="00DF68B5" w:rsidP="00DF68B5">
      <w:pPr>
        <w:spacing w:after="0"/>
        <w:rPr>
          <w:rFonts w:asciiTheme="majorHAnsi" w:hAnsiTheme="majorHAnsi" w:cstheme="majorHAnsi"/>
          <w:b/>
          <w:bCs/>
          <w:color w:val="0070C0"/>
          <w:sz w:val="28"/>
          <w:shd w:val="clear" w:color="auto" w:fill="FFFFFF"/>
        </w:rPr>
      </w:pPr>
    </w:p>
    <w:p w14:paraId="02CC2575" w14:textId="47F4682E" w:rsidR="00B76445" w:rsidRPr="00B76445" w:rsidRDefault="00B76445" w:rsidP="00E24B43">
      <w:pPr>
        <w:rPr>
          <w:rFonts w:asciiTheme="majorHAnsi" w:hAnsiTheme="majorHAnsi" w:cstheme="majorHAnsi"/>
          <w:b/>
          <w:bCs/>
          <w:color w:val="0070C0"/>
          <w:sz w:val="28"/>
          <w:shd w:val="clear" w:color="auto" w:fill="FFFFFF"/>
        </w:rPr>
      </w:pPr>
      <w:r w:rsidRPr="00B76445">
        <w:rPr>
          <w:rFonts w:asciiTheme="majorHAnsi" w:hAnsiTheme="majorHAnsi" w:cstheme="majorHAnsi"/>
          <w:b/>
          <w:bCs/>
          <w:color w:val="0070C0"/>
          <w:sz w:val="28"/>
          <w:shd w:val="clear" w:color="auto" w:fill="FFFFFF"/>
        </w:rPr>
        <w:t xml:space="preserve">Cost of </w:t>
      </w:r>
      <w:r w:rsidR="00F91B26">
        <w:rPr>
          <w:rFonts w:asciiTheme="majorHAnsi" w:hAnsiTheme="majorHAnsi" w:cstheme="majorHAnsi"/>
          <w:b/>
          <w:bCs/>
          <w:color w:val="0070C0"/>
          <w:sz w:val="28"/>
          <w:shd w:val="clear" w:color="auto" w:fill="FFFFFF"/>
        </w:rPr>
        <w:t xml:space="preserve">each </w:t>
      </w:r>
      <w:r w:rsidR="00E41452">
        <w:rPr>
          <w:rFonts w:asciiTheme="majorHAnsi" w:hAnsiTheme="majorHAnsi" w:cstheme="majorHAnsi"/>
          <w:b/>
          <w:bCs/>
          <w:color w:val="0070C0"/>
          <w:sz w:val="28"/>
          <w:shd w:val="clear" w:color="auto" w:fill="FFFFFF"/>
        </w:rPr>
        <w:t xml:space="preserve">Taskforce </w:t>
      </w:r>
      <w:r w:rsidRPr="00B76445">
        <w:rPr>
          <w:rFonts w:asciiTheme="majorHAnsi" w:hAnsiTheme="majorHAnsi" w:cstheme="majorHAnsi"/>
          <w:b/>
          <w:bCs/>
          <w:color w:val="0070C0"/>
          <w:sz w:val="28"/>
          <w:shd w:val="clear" w:color="auto" w:fill="FFFFFF"/>
        </w:rPr>
        <w:t>pilot</w:t>
      </w:r>
    </w:p>
    <w:p w14:paraId="5A60371B" w14:textId="2110E759" w:rsidR="003E7007" w:rsidRDefault="0092703C" w:rsidP="00E24B43">
      <w:pPr>
        <w:rPr>
          <w:rFonts w:cstheme="minorHAnsi"/>
          <w:sz w:val="24"/>
          <w:szCs w:val="24"/>
          <w:shd w:val="clear" w:color="auto" w:fill="FFFFFF"/>
        </w:rPr>
      </w:pPr>
      <w:r>
        <w:rPr>
          <w:rFonts w:cstheme="minorHAnsi"/>
          <w:sz w:val="24"/>
          <w:szCs w:val="24"/>
          <w:shd w:val="clear" w:color="auto" w:fill="FFFFFF"/>
        </w:rPr>
        <w:t xml:space="preserve">COSBOA estimates the </w:t>
      </w:r>
      <w:r w:rsidR="007068CD">
        <w:rPr>
          <w:rFonts w:cstheme="minorHAnsi"/>
          <w:sz w:val="24"/>
          <w:szCs w:val="24"/>
          <w:shd w:val="clear" w:color="auto" w:fill="FFFFFF"/>
        </w:rPr>
        <w:t xml:space="preserve">operational </w:t>
      </w:r>
      <w:r>
        <w:rPr>
          <w:rFonts w:cstheme="minorHAnsi"/>
          <w:sz w:val="24"/>
          <w:szCs w:val="24"/>
          <w:shd w:val="clear" w:color="auto" w:fill="FFFFFF"/>
        </w:rPr>
        <w:t xml:space="preserve">cost of </w:t>
      </w:r>
      <w:r w:rsidR="0027204E">
        <w:rPr>
          <w:rFonts w:cstheme="minorHAnsi"/>
          <w:sz w:val="24"/>
          <w:szCs w:val="24"/>
          <w:shd w:val="clear" w:color="auto" w:fill="FFFFFF"/>
        </w:rPr>
        <w:t>each Taskforce pilot project would be in the range of</w:t>
      </w:r>
      <w:r w:rsidR="003E7007">
        <w:rPr>
          <w:rFonts w:cstheme="minorHAnsi"/>
          <w:sz w:val="24"/>
          <w:szCs w:val="24"/>
          <w:shd w:val="clear" w:color="auto" w:fill="FFFFFF"/>
        </w:rPr>
        <w:t xml:space="preserve"> </w:t>
      </w:r>
      <w:r w:rsidR="0027204E">
        <w:rPr>
          <w:rFonts w:cstheme="minorHAnsi"/>
          <w:sz w:val="24"/>
          <w:szCs w:val="24"/>
          <w:shd w:val="clear" w:color="auto" w:fill="FFFFFF"/>
        </w:rPr>
        <w:t>$</w:t>
      </w:r>
      <w:r w:rsidR="009279B5">
        <w:rPr>
          <w:rFonts w:cstheme="minorHAnsi"/>
          <w:sz w:val="24"/>
          <w:szCs w:val="24"/>
          <w:shd w:val="clear" w:color="auto" w:fill="FFFFFF"/>
        </w:rPr>
        <w:t>2</w:t>
      </w:r>
      <w:r w:rsidR="006B19F8">
        <w:rPr>
          <w:rFonts w:cstheme="minorHAnsi"/>
          <w:sz w:val="24"/>
          <w:szCs w:val="24"/>
          <w:shd w:val="clear" w:color="auto" w:fill="FFFFFF"/>
        </w:rPr>
        <w:t>25</w:t>
      </w:r>
      <w:r w:rsidR="009279B5">
        <w:rPr>
          <w:rFonts w:cstheme="minorHAnsi"/>
          <w:sz w:val="24"/>
          <w:szCs w:val="24"/>
          <w:shd w:val="clear" w:color="auto" w:fill="FFFFFF"/>
        </w:rPr>
        <w:t xml:space="preserve">,000 to </w:t>
      </w:r>
      <w:r w:rsidR="003E7007">
        <w:rPr>
          <w:rFonts w:cstheme="minorHAnsi"/>
          <w:sz w:val="24"/>
          <w:szCs w:val="24"/>
          <w:shd w:val="clear" w:color="auto" w:fill="FFFFFF"/>
        </w:rPr>
        <w:t>$240,000 for 12 months.</w:t>
      </w:r>
    </w:p>
    <w:p w14:paraId="6C38EFC6" w14:textId="77777777" w:rsidR="00D779E5" w:rsidRDefault="003E7007" w:rsidP="00E24B43">
      <w:pPr>
        <w:rPr>
          <w:rFonts w:cstheme="minorHAnsi"/>
          <w:sz w:val="24"/>
          <w:szCs w:val="24"/>
          <w:shd w:val="clear" w:color="auto" w:fill="FFFFFF"/>
        </w:rPr>
      </w:pPr>
      <w:r>
        <w:rPr>
          <w:rFonts w:cstheme="minorHAnsi"/>
          <w:sz w:val="24"/>
          <w:szCs w:val="24"/>
          <w:shd w:val="clear" w:color="auto" w:fill="FFFFFF"/>
        </w:rPr>
        <w:t>This wo</w:t>
      </w:r>
      <w:r w:rsidR="00D779E5">
        <w:rPr>
          <w:rFonts w:cstheme="minorHAnsi"/>
          <w:sz w:val="24"/>
          <w:szCs w:val="24"/>
          <w:shd w:val="clear" w:color="auto" w:fill="FFFFFF"/>
        </w:rPr>
        <w:t>uld include:</w:t>
      </w:r>
    </w:p>
    <w:p w14:paraId="2D0C18D6" w14:textId="3117491E" w:rsidR="00D779E5" w:rsidRPr="00F91B26" w:rsidRDefault="00D779E5" w:rsidP="00AB773A">
      <w:pPr>
        <w:pStyle w:val="ListParagraph"/>
        <w:numPr>
          <w:ilvl w:val="0"/>
          <w:numId w:val="11"/>
        </w:numPr>
        <w:rPr>
          <w:rFonts w:cstheme="minorHAnsi"/>
          <w:sz w:val="24"/>
          <w:szCs w:val="24"/>
          <w:shd w:val="clear" w:color="auto" w:fill="FFFFFF"/>
        </w:rPr>
      </w:pPr>
      <w:r w:rsidRPr="00F91B26">
        <w:rPr>
          <w:rFonts w:cstheme="minorHAnsi"/>
          <w:sz w:val="24"/>
          <w:szCs w:val="24"/>
          <w:shd w:val="clear" w:color="auto" w:fill="FFFFFF"/>
        </w:rPr>
        <w:t>Coordinator wage</w:t>
      </w:r>
      <w:r w:rsidR="00E72A6C" w:rsidRPr="00F91B26">
        <w:rPr>
          <w:rFonts w:cstheme="minorHAnsi"/>
          <w:sz w:val="24"/>
          <w:szCs w:val="24"/>
          <w:shd w:val="clear" w:color="auto" w:fill="FFFFFF"/>
        </w:rPr>
        <w:t xml:space="preserve"> and on-costs</w:t>
      </w:r>
    </w:p>
    <w:p w14:paraId="68884CBA" w14:textId="51F6C682" w:rsidR="00D779E5" w:rsidRPr="00F91B26" w:rsidRDefault="00D779E5" w:rsidP="00AB773A">
      <w:pPr>
        <w:pStyle w:val="ListParagraph"/>
        <w:numPr>
          <w:ilvl w:val="0"/>
          <w:numId w:val="11"/>
        </w:numPr>
        <w:rPr>
          <w:rFonts w:cstheme="minorHAnsi"/>
          <w:sz w:val="24"/>
          <w:szCs w:val="24"/>
          <w:shd w:val="clear" w:color="auto" w:fill="FFFFFF"/>
        </w:rPr>
      </w:pPr>
      <w:r w:rsidRPr="00F91B26">
        <w:rPr>
          <w:rFonts w:cstheme="minorHAnsi"/>
          <w:sz w:val="24"/>
          <w:szCs w:val="24"/>
          <w:shd w:val="clear" w:color="auto" w:fill="FFFFFF"/>
        </w:rPr>
        <w:t>Vehicle costs</w:t>
      </w:r>
    </w:p>
    <w:p w14:paraId="032A3D00" w14:textId="25D4E92E" w:rsidR="006B19F8" w:rsidRPr="00F91B26" w:rsidRDefault="00E97945" w:rsidP="00AB773A">
      <w:pPr>
        <w:pStyle w:val="ListParagraph"/>
        <w:numPr>
          <w:ilvl w:val="0"/>
          <w:numId w:val="11"/>
        </w:numPr>
        <w:rPr>
          <w:rFonts w:cstheme="minorHAnsi"/>
          <w:sz w:val="24"/>
          <w:szCs w:val="24"/>
          <w:shd w:val="clear" w:color="auto" w:fill="FFFFFF"/>
        </w:rPr>
      </w:pPr>
      <w:r w:rsidRPr="00F91B26">
        <w:rPr>
          <w:rFonts w:cstheme="minorHAnsi"/>
          <w:sz w:val="24"/>
          <w:szCs w:val="24"/>
          <w:shd w:val="clear" w:color="auto" w:fill="FFFFFF"/>
        </w:rPr>
        <w:t>R</w:t>
      </w:r>
      <w:r w:rsidR="006B19F8" w:rsidRPr="00F91B26">
        <w:rPr>
          <w:rFonts w:cstheme="minorHAnsi"/>
          <w:sz w:val="24"/>
          <w:szCs w:val="24"/>
          <w:shd w:val="clear" w:color="auto" w:fill="FFFFFF"/>
        </w:rPr>
        <w:t>ent</w:t>
      </w:r>
      <w:r w:rsidRPr="00F91B26">
        <w:rPr>
          <w:rFonts w:cstheme="minorHAnsi"/>
          <w:sz w:val="24"/>
          <w:szCs w:val="24"/>
          <w:shd w:val="clear" w:color="auto" w:fill="FFFFFF"/>
        </w:rPr>
        <w:t xml:space="preserve"> (casual office/meeting space)</w:t>
      </w:r>
    </w:p>
    <w:p w14:paraId="740261E6" w14:textId="2E6F1517" w:rsidR="00E72A6C" w:rsidRPr="00F91B26" w:rsidRDefault="00E72A6C" w:rsidP="00AB773A">
      <w:pPr>
        <w:pStyle w:val="ListParagraph"/>
        <w:numPr>
          <w:ilvl w:val="0"/>
          <w:numId w:val="11"/>
        </w:numPr>
        <w:rPr>
          <w:rFonts w:cstheme="minorHAnsi"/>
          <w:sz w:val="24"/>
          <w:szCs w:val="24"/>
          <w:shd w:val="clear" w:color="auto" w:fill="FFFFFF"/>
        </w:rPr>
      </w:pPr>
      <w:r w:rsidRPr="00F91B26">
        <w:rPr>
          <w:rFonts w:cstheme="minorHAnsi"/>
          <w:sz w:val="24"/>
          <w:szCs w:val="24"/>
          <w:shd w:val="clear" w:color="auto" w:fill="FFFFFF"/>
        </w:rPr>
        <w:t>IT and communications</w:t>
      </w:r>
    </w:p>
    <w:p w14:paraId="471D9EAB" w14:textId="323ADFFA" w:rsidR="00B8565F" w:rsidRPr="002C78C6" w:rsidRDefault="00F91B26" w:rsidP="00AB773A">
      <w:pPr>
        <w:pStyle w:val="ListParagraph"/>
        <w:numPr>
          <w:ilvl w:val="0"/>
          <w:numId w:val="11"/>
        </w:numPr>
        <w:spacing w:after="0"/>
        <w:rPr>
          <w:rFonts w:cstheme="minorHAnsi"/>
          <w:sz w:val="24"/>
          <w:szCs w:val="24"/>
          <w:shd w:val="clear" w:color="auto" w:fill="FFFFFF"/>
        </w:rPr>
      </w:pPr>
      <w:r w:rsidRPr="00F91B26">
        <w:rPr>
          <w:rFonts w:cstheme="minorHAnsi"/>
          <w:sz w:val="24"/>
          <w:szCs w:val="24"/>
          <w:shd w:val="clear" w:color="auto" w:fill="FFFFFF"/>
        </w:rPr>
        <w:t>Taskforce meeting costs.</w:t>
      </w:r>
      <w:r w:rsidR="002C78C6" w:rsidRPr="002C78C6">
        <w:rPr>
          <w:rFonts w:cstheme="minorHAnsi"/>
          <w:sz w:val="24"/>
          <w:szCs w:val="24"/>
          <w:shd w:val="clear" w:color="auto" w:fill="FFFFFF"/>
        </w:rPr>
        <w:t xml:space="preserve"> </w:t>
      </w:r>
    </w:p>
    <w:p w14:paraId="6A8B02EE" w14:textId="77777777" w:rsidR="00DE0DC7" w:rsidRDefault="00DE0DC7" w:rsidP="00DE0DC7">
      <w:pPr>
        <w:spacing w:after="0"/>
        <w:rPr>
          <w:rFonts w:asciiTheme="majorHAnsi" w:hAnsiTheme="majorHAnsi" w:cstheme="majorHAnsi"/>
          <w:b/>
          <w:bCs/>
          <w:color w:val="0070C0"/>
          <w:sz w:val="28"/>
          <w:shd w:val="clear" w:color="auto" w:fill="FFFFFF"/>
        </w:rPr>
      </w:pPr>
    </w:p>
    <w:p w14:paraId="7D41BF35" w14:textId="32510DCB" w:rsidR="00D55E22" w:rsidRPr="00813734" w:rsidRDefault="00DD6D1B" w:rsidP="00E24B43">
      <w:pPr>
        <w:rPr>
          <w:rFonts w:asciiTheme="majorHAnsi" w:hAnsiTheme="majorHAnsi" w:cstheme="majorHAnsi"/>
          <w:b/>
          <w:bCs/>
          <w:color w:val="0070C0"/>
          <w:sz w:val="28"/>
          <w:shd w:val="clear" w:color="auto" w:fill="FFFFFF"/>
        </w:rPr>
      </w:pPr>
      <w:r w:rsidRPr="00813734">
        <w:rPr>
          <w:rFonts w:asciiTheme="majorHAnsi" w:hAnsiTheme="majorHAnsi" w:cstheme="majorHAnsi"/>
          <w:b/>
          <w:bCs/>
          <w:color w:val="0070C0"/>
          <w:sz w:val="28"/>
          <w:shd w:val="clear" w:color="auto" w:fill="FFFFFF"/>
        </w:rPr>
        <w:t xml:space="preserve">Cost of </w:t>
      </w:r>
      <w:r w:rsidR="00813734" w:rsidRPr="00813734">
        <w:rPr>
          <w:rFonts w:asciiTheme="majorHAnsi" w:hAnsiTheme="majorHAnsi" w:cstheme="majorHAnsi"/>
          <w:b/>
          <w:bCs/>
          <w:color w:val="0070C0"/>
          <w:sz w:val="28"/>
          <w:shd w:val="clear" w:color="auto" w:fill="FFFFFF"/>
        </w:rPr>
        <w:t xml:space="preserve">the flexible funding pool  </w:t>
      </w:r>
    </w:p>
    <w:p w14:paraId="67721332" w14:textId="7D338B6C" w:rsidR="00E97945" w:rsidRDefault="00B8565F" w:rsidP="00E24B43">
      <w:pPr>
        <w:rPr>
          <w:rFonts w:cstheme="minorHAnsi"/>
          <w:sz w:val="24"/>
          <w:szCs w:val="24"/>
          <w:shd w:val="clear" w:color="auto" w:fill="FFFFFF"/>
        </w:rPr>
      </w:pPr>
      <w:r>
        <w:rPr>
          <w:rFonts w:cstheme="minorHAnsi"/>
          <w:sz w:val="24"/>
          <w:szCs w:val="24"/>
          <w:shd w:val="clear" w:color="auto" w:fill="FFFFFF"/>
        </w:rPr>
        <w:t xml:space="preserve">The flexible funding pool would </w:t>
      </w:r>
      <w:r w:rsidR="002E68C0">
        <w:rPr>
          <w:rFonts w:cstheme="minorHAnsi"/>
          <w:sz w:val="24"/>
          <w:szCs w:val="24"/>
          <w:shd w:val="clear" w:color="auto" w:fill="FFFFFF"/>
        </w:rPr>
        <w:t xml:space="preserve">be a national </w:t>
      </w:r>
      <w:r w:rsidR="00902BF3">
        <w:rPr>
          <w:rFonts w:cstheme="minorHAnsi"/>
          <w:sz w:val="24"/>
          <w:szCs w:val="24"/>
          <w:shd w:val="clear" w:color="auto" w:fill="FFFFFF"/>
        </w:rPr>
        <w:t xml:space="preserve">pool of funds that would </w:t>
      </w:r>
      <w:r>
        <w:rPr>
          <w:rFonts w:cstheme="minorHAnsi"/>
          <w:sz w:val="24"/>
          <w:szCs w:val="24"/>
          <w:shd w:val="clear" w:color="auto" w:fill="FFFFFF"/>
        </w:rPr>
        <w:t xml:space="preserve">enable each Taskforce to </w:t>
      </w:r>
      <w:r w:rsidR="00E11619">
        <w:rPr>
          <w:rFonts w:cstheme="minorHAnsi"/>
          <w:sz w:val="24"/>
          <w:szCs w:val="24"/>
          <w:shd w:val="clear" w:color="auto" w:fill="FFFFFF"/>
        </w:rPr>
        <w:t xml:space="preserve">apply for </w:t>
      </w:r>
      <w:r w:rsidR="00493E18">
        <w:rPr>
          <w:rFonts w:cstheme="minorHAnsi"/>
          <w:sz w:val="24"/>
          <w:szCs w:val="24"/>
          <w:shd w:val="clear" w:color="auto" w:fill="FFFFFF"/>
        </w:rPr>
        <w:t xml:space="preserve">grants to </w:t>
      </w:r>
      <w:r>
        <w:rPr>
          <w:rFonts w:cstheme="minorHAnsi"/>
          <w:sz w:val="24"/>
          <w:szCs w:val="24"/>
          <w:shd w:val="clear" w:color="auto" w:fill="FFFFFF"/>
        </w:rPr>
        <w:t xml:space="preserve">undertake </w:t>
      </w:r>
      <w:r w:rsidR="00AF7BB1">
        <w:rPr>
          <w:rFonts w:cstheme="minorHAnsi"/>
          <w:sz w:val="24"/>
          <w:szCs w:val="24"/>
          <w:shd w:val="clear" w:color="auto" w:fill="FFFFFF"/>
        </w:rPr>
        <w:t>local economic development and jobs growth projects</w:t>
      </w:r>
      <w:r w:rsidR="00F231BD">
        <w:rPr>
          <w:rFonts w:cstheme="minorHAnsi"/>
          <w:sz w:val="24"/>
          <w:szCs w:val="24"/>
          <w:shd w:val="clear" w:color="auto" w:fill="FFFFFF"/>
        </w:rPr>
        <w:t xml:space="preserve">. </w:t>
      </w:r>
      <w:r w:rsidR="00FC1DAE">
        <w:rPr>
          <w:rFonts w:cstheme="minorHAnsi"/>
          <w:sz w:val="24"/>
          <w:szCs w:val="24"/>
          <w:shd w:val="clear" w:color="auto" w:fill="FFFFFF"/>
        </w:rPr>
        <w:t>The funding agreement for e</w:t>
      </w:r>
      <w:r w:rsidR="00F231BD">
        <w:rPr>
          <w:rFonts w:cstheme="minorHAnsi"/>
          <w:sz w:val="24"/>
          <w:szCs w:val="24"/>
          <w:shd w:val="clear" w:color="auto" w:fill="FFFFFF"/>
        </w:rPr>
        <w:t xml:space="preserve">ach Taskforce would be </w:t>
      </w:r>
      <w:r w:rsidR="00653A9C">
        <w:rPr>
          <w:rFonts w:cstheme="minorHAnsi"/>
          <w:sz w:val="24"/>
          <w:szCs w:val="24"/>
          <w:shd w:val="clear" w:color="auto" w:fill="FFFFFF"/>
        </w:rPr>
        <w:t xml:space="preserve">set out an </w:t>
      </w:r>
      <w:r w:rsidR="00FC1DAE">
        <w:rPr>
          <w:rFonts w:cstheme="minorHAnsi"/>
          <w:sz w:val="24"/>
          <w:szCs w:val="24"/>
          <w:shd w:val="clear" w:color="auto" w:fill="FFFFFF"/>
        </w:rPr>
        <w:t>expect</w:t>
      </w:r>
      <w:r w:rsidR="00653A9C">
        <w:rPr>
          <w:rFonts w:cstheme="minorHAnsi"/>
          <w:sz w:val="24"/>
          <w:szCs w:val="24"/>
          <w:shd w:val="clear" w:color="auto" w:fill="FFFFFF"/>
        </w:rPr>
        <w:t xml:space="preserve">ation for the Taskforce </w:t>
      </w:r>
      <w:r w:rsidR="00F231BD">
        <w:rPr>
          <w:rFonts w:cstheme="minorHAnsi"/>
          <w:sz w:val="24"/>
          <w:szCs w:val="24"/>
          <w:shd w:val="clear" w:color="auto" w:fill="FFFFFF"/>
        </w:rPr>
        <w:t xml:space="preserve">to initiate </w:t>
      </w:r>
      <w:r w:rsidR="00FC1DAE">
        <w:rPr>
          <w:rFonts w:cstheme="minorHAnsi"/>
          <w:sz w:val="24"/>
          <w:szCs w:val="24"/>
          <w:shd w:val="clear" w:color="auto" w:fill="FFFFFF"/>
        </w:rPr>
        <w:t xml:space="preserve">a minimum of two projects in the first 12 months. </w:t>
      </w:r>
      <w:r>
        <w:rPr>
          <w:rFonts w:cstheme="minorHAnsi"/>
          <w:sz w:val="24"/>
          <w:szCs w:val="24"/>
          <w:shd w:val="clear" w:color="auto" w:fill="FFFFFF"/>
        </w:rPr>
        <w:t xml:space="preserve"> </w:t>
      </w:r>
    </w:p>
    <w:p w14:paraId="5DC68C6F" w14:textId="2CA9DE83" w:rsidR="002B41D3" w:rsidRDefault="009C4F20" w:rsidP="00E24B43">
      <w:pPr>
        <w:rPr>
          <w:rFonts w:cstheme="minorHAnsi"/>
          <w:sz w:val="24"/>
          <w:szCs w:val="24"/>
          <w:shd w:val="clear" w:color="auto" w:fill="FFFFFF"/>
        </w:rPr>
      </w:pPr>
      <w:r>
        <w:rPr>
          <w:rFonts w:cstheme="minorHAnsi"/>
          <w:sz w:val="24"/>
          <w:szCs w:val="24"/>
          <w:shd w:val="clear" w:color="auto" w:fill="FFFFFF"/>
        </w:rPr>
        <w:t>COSBOA recommends t</w:t>
      </w:r>
      <w:r w:rsidR="002B41D3">
        <w:rPr>
          <w:rFonts w:cstheme="minorHAnsi"/>
          <w:sz w:val="24"/>
          <w:szCs w:val="24"/>
          <w:shd w:val="clear" w:color="auto" w:fill="FFFFFF"/>
        </w:rPr>
        <w:t xml:space="preserve">he </w:t>
      </w:r>
      <w:r w:rsidR="002E68C0">
        <w:rPr>
          <w:rFonts w:cstheme="minorHAnsi"/>
          <w:sz w:val="24"/>
          <w:szCs w:val="24"/>
          <w:shd w:val="clear" w:color="auto" w:fill="FFFFFF"/>
        </w:rPr>
        <w:t>national</w:t>
      </w:r>
      <w:r w:rsidR="00902BF3">
        <w:rPr>
          <w:rFonts w:cstheme="minorHAnsi"/>
          <w:sz w:val="24"/>
          <w:szCs w:val="24"/>
          <w:shd w:val="clear" w:color="auto" w:fill="FFFFFF"/>
        </w:rPr>
        <w:t xml:space="preserve"> pool of funds during the </w:t>
      </w:r>
      <w:r>
        <w:rPr>
          <w:rFonts w:cstheme="minorHAnsi"/>
          <w:sz w:val="24"/>
          <w:szCs w:val="24"/>
          <w:shd w:val="clear" w:color="auto" w:fill="FFFFFF"/>
        </w:rPr>
        <w:t xml:space="preserve">12 month pilot period </w:t>
      </w:r>
      <w:r w:rsidR="004A6E4A">
        <w:rPr>
          <w:rFonts w:cstheme="minorHAnsi"/>
          <w:sz w:val="24"/>
          <w:szCs w:val="24"/>
          <w:shd w:val="clear" w:color="auto" w:fill="FFFFFF"/>
        </w:rPr>
        <w:t>would total $</w:t>
      </w:r>
      <w:r w:rsidR="00D06A25">
        <w:rPr>
          <w:rFonts w:cstheme="minorHAnsi"/>
          <w:sz w:val="24"/>
          <w:szCs w:val="24"/>
          <w:shd w:val="clear" w:color="auto" w:fill="FFFFFF"/>
        </w:rPr>
        <w:t xml:space="preserve">1.6 </w:t>
      </w:r>
      <w:r w:rsidR="004A6E4A">
        <w:rPr>
          <w:rFonts w:cstheme="minorHAnsi"/>
          <w:sz w:val="24"/>
          <w:szCs w:val="24"/>
          <w:shd w:val="clear" w:color="auto" w:fill="FFFFFF"/>
        </w:rPr>
        <w:t>million</w:t>
      </w:r>
      <w:r w:rsidR="00BF3D29">
        <w:rPr>
          <w:rFonts w:cstheme="minorHAnsi"/>
          <w:sz w:val="24"/>
          <w:szCs w:val="24"/>
          <w:shd w:val="clear" w:color="auto" w:fill="FFFFFF"/>
        </w:rPr>
        <w:t xml:space="preserve"> This would nominally enable each of the eight local Taskforces to apply for </w:t>
      </w:r>
      <w:r w:rsidR="00C244ED">
        <w:rPr>
          <w:rFonts w:cstheme="minorHAnsi"/>
          <w:sz w:val="24"/>
          <w:szCs w:val="24"/>
          <w:shd w:val="clear" w:color="auto" w:fill="FFFFFF"/>
        </w:rPr>
        <w:t>$200,000 in funding for projects in their communities</w:t>
      </w:r>
      <w:r w:rsidR="000F57D8">
        <w:rPr>
          <w:rFonts w:cstheme="minorHAnsi"/>
          <w:sz w:val="24"/>
          <w:szCs w:val="24"/>
          <w:shd w:val="clear" w:color="auto" w:fill="FFFFFF"/>
        </w:rPr>
        <w:t xml:space="preserve">. </w:t>
      </w:r>
      <w:r w:rsidR="00EA31EE">
        <w:rPr>
          <w:rFonts w:cstheme="minorHAnsi"/>
          <w:sz w:val="24"/>
          <w:szCs w:val="24"/>
          <w:shd w:val="clear" w:color="auto" w:fill="FFFFFF"/>
        </w:rPr>
        <w:t xml:space="preserve">By the </w:t>
      </w:r>
      <w:r w:rsidR="00CE3CF7">
        <w:rPr>
          <w:rFonts w:cstheme="minorHAnsi"/>
          <w:sz w:val="24"/>
          <w:szCs w:val="24"/>
          <w:shd w:val="clear" w:color="auto" w:fill="FFFFFF"/>
        </w:rPr>
        <w:t xml:space="preserve">end of the </w:t>
      </w:r>
      <w:r w:rsidR="00EA31EE">
        <w:rPr>
          <w:rFonts w:cstheme="minorHAnsi"/>
          <w:sz w:val="24"/>
          <w:szCs w:val="24"/>
          <w:shd w:val="clear" w:color="auto" w:fill="FFFFFF"/>
        </w:rPr>
        <w:t>third quarter of the first 12 month funding period</w:t>
      </w:r>
      <w:r w:rsidR="00CE3CF7">
        <w:rPr>
          <w:rFonts w:cstheme="minorHAnsi"/>
          <w:sz w:val="24"/>
          <w:szCs w:val="24"/>
          <w:shd w:val="clear" w:color="auto" w:fill="FFFFFF"/>
        </w:rPr>
        <w:t>,</w:t>
      </w:r>
      <w:r w:rsidR="00EA31EE">
        <w:rPr>
          <w:rFonts w:cstheme="minorHAnsi"/>
          <w:sz w:val="24"/>
          <w:szCs w:val="24"/>
          <w:shd w:val="clear" w:color="auto" w:fill="FFFFFF"/>
        </w:rPr>
        <w:t xml:space="preserve"> Taskforces would be able to apply for </w:t>
      </w:r>
      <w:r w:rsidR="00CF0F1C">
        <w:rPr>
          <w:rFonts w:cstheme="minorHAnsi"/>
          <w:sz w:val="24"/>
          <w:szCs w:val="24"/>
          <w:shd w:val="clear" w:color="auto" w:fill="FFFFFF"/>
        </w:rPr>
        <w:t>funding over and above the nominal $200,000 if there are u</w:t>
      </w:r>
      <w:r w:rsidR="000F57D8">
        <w:rPr>
          <w:rFonts w:cstheme="minorHAnsi"/>
          <w:sz w:val="24"/>
          <w:szCs w:val="24"/>
          <w:shd w:val="clear" w:color="auto" w:fill="FFFFFF"/>
        </w:rPr>
        <w:t xml:space="preserve">nused funds </w:t>
      </w:r>
      <w:r w:rsidR="00CF0F1C">
        <w:rPr>
          <w:rFonts w:cstheme="minorHAnsi"/>
          <w:sz w:val="24"/>
          <w:szCs w:val="24"/>
          <w:shd w:val="clear" w:color="auto" w:fill="FFFFFF"/>
        </w:rPr>
        <w:t>in</w:t>
      </w:r>
      <w:r w:rsidR="000F57D8">
        <w:rPr>
          <w:rFonts w:cstheme="minorHAnsi"/>
          <w:sz w:val="24"/>
          <w:szCs w:val="24"/>
          <w:shd w:val="clear" w:color="auto" w:fill="FFFFFF"/>
        </w:rPr>
        <w:t xml:space="preserve"> the </w:t>
      </w:r>
      <w:r w:rsidR="00EA31EE">
        <w:rPr>
          <w:rFonts w:cstheme="minorHAnsi"/>
          <w:sz w:val="24"/>
          <w:szCs w:val="24"/>
          <w:shd w:val="clear" w:color="auto" w:fill="FFFFFF"/>
        </w:rPr>
        <w:t>funding pool</w:t>
      </w:r>
      <w:r w:rsidR="00CF0F1C">
        <w:rPr>
          <w:rFonts w:cstheme="minorHAnsi"/>
          <w:sz w:val="24"/>
          <w:szCs w:val="24"/>
          <w:shd w:val="clear" w:color="auto" w:fill="FFFFFF"/>
        </w:rPr>
        <w:t>.</w:t>
      </w:r>
      <w:r w:rsidR="00EA31EE">
        <w:rPr>
          <w:rFonts w:cstheme="minorHAnsi"/>
          <w:sz w:val="24"/>
          <w:szCs w:val="24"/>
          <w:shd w:val="clear" w:color="auto" w:fill="FFFFFF"/>
        </w:rPr>
        <w:t xml:space="preserve"> </w:t>
      </w:r>
      <w:r w:rsidR="00C244ED">
        <w:rPr>
          <w:rFonts w:cstheme="minorHAnsi"/>
          <w:sz w:val="24"/>
          <w:szCs w:val="24"/>
          <w:shd w:val="clear" w:color="auto" w:fill="FFFFFF"/>
        </w:rPr>
        <w:t xml:space="preserve"> </w:t>
      </w:r>
      <w:r w:rsidR="00BF3D29">
        <w:rPr>
          <w:rFonts w:cstheme="minorHAnsi"/>
          <w:sz w:val="24"/>
          <w:szCs w:val="24"/>
          <w:shd w:val="clear" w:color="auto" w:fill="FFFFFF"/>
        </w:rPr>
        <w:t xml:space="preserve"> </w:t>
      </w:r>
      <w:r w:rsidR="002E68C0">
        <w:rPr>
          <w:rFonts w:cstheme="minorHAnsi"/>
          <w:sz w:val="24"/>
          <w:szCs w:val="24"/>
          <w:shd w:val="clear" w:color="auto" w:fill="FFFFFF"/>
        </w:rPr>
        <w:t xml:space="preserve"> </w:t>
      </w:r>
    </w:p>
    <w:p w14:paraId="4D5ABFFB" w14:textId="77777777" w:rsidR="00A52568" w:rsidRDefault="00CF0F1C" w:rsidP="00A52568">
      <w:pPr>
        <w:rPr>
          <w:rFonts w:cstheme="minorHAnsi"/>
          <w:sz w:val="24"/>
          <w:szCs w:val="24"/>
          <w:shd w:val="clear" w:color="auto" w:fill="FFFFFF"/>
        </w:rPr>
      </w:pPr>
      <w:r w:rsidRPr="007068CD">
        <w:rPr>
          <w:rFonts w:cstheme="minorHAnsi"/>
          <w:b/>
          <w:bCs/>
          <w:sz w:val="24"/>
          <w:szCs w:val="24"/>
          <w:shd w:val="clear" w:color="auto" w:fill="FFFFFF"/>
        </w:rPr>
        <w:t xml:space="preserve">Total </w:t>
      </w:r>
      <w:r w:rsidR="008603A5">
        <w:rPr>
          <w:rFonts w:cstheme="minorHAnsi"/>
          <w:b/>
          <w:bCs/>
          <w:sz w:val="24"/>
          <w:szCs w:val="24"/>
          <w:shd w:val="clear" w:color="auto" w:fill="FFFFFF"/>
        </w:rPr>
        <w:t xml:space="preserve">maximum </w:t>
      </w:r>
      <w:r w:rsidRPr="007068CD">
        <w:rPr>
          <w:rFonts w:cstheme="minorHAnsi"/>
          <w:b/>
          <w:bCs/>
          <w:sz w:val="24"/>
          <w:szCs w:val="24"/>
          <w:shd w:val="clear" w:color="auto" w:fill="FFFFFF"/>
        </w:rPr>
        <w:t>cost of Taskforce operations</w:t>
      </w:r>
      <w:r>
        <w:rPr>
          <w:rFonts w:cstheme="minorHAnsi"/>
          <w:sz w:val="24"/>
          <w:szCs w:val="24"/>
          <w:shd w:val="clear" w:color="auto" w:fill="FFFFFF"/>
        </w:rPr>
        <w:t xml:space="preserve"> </w:t>
      </w:r>
      <w:r w:rsidR="008603A5">
        <w:rPr>
          <w:rFonts w:cstheme="minorHAnsi"/>
          <w:sz w:val="24"/>
          <w:szCs w:val="24"/>
          <w:shd w:val="clear" w:color="auto" w:fill="FFFFFF"/>
        </w:rPr>
        <w:t xml:space="preserve">including the funding pool, </w:t>
      </w:r>
      <w:r w:rsidR="00BA171A">
        <w:rPr>
          <w:rFonts w:cstheme="minorHAnsi"/>
          <w:sz w:val="24"/>
          <w:szCs w:val="24"/>
          <w:shd w:val="clear" w:color="auto" w:fill="FFFFFF"/>
        </w:rPr>
        <w:t>during the pilot period would be</w:t>
      </w:r>
      <w:r w:rsidR="00977AAF">
        <w:rPr>
          <w:rFonts w:cstheme="minorHAnsi"/>
          <w:sz w:val="24"/>
          <w:szCs w:val="24"/>
          <w:shd w:val="clear" w:color="auto" w:fill="FFFFFF"/>
        </w:rPr>
        <w:t xml:space="preserve"> in the range of </w:t>
      </w:r>
      <w:r w:rsidR="00597085" w:rsidRPr="00597085">
        <w:rPr>
          <w:rFonts w:cstheme="minorHAnsi"/>
          <w:b/>
          <w:bCs/>
          <w:sz w:val="24"/>
          <w:szCs w:val="24"/>
          <w:shd w:val="clear" w:color="auto" w:fill="FFFFFF"/>
        </w:rPr>
        <w:t>$3.4 million</w:t>
      </w:r>
      <w:r w:rsidR="00597085">
        <w:rPr>
          <w:rFonts w:cstheme="minorHAnsi"/>
          <w:sz w:val="24"/>
          <w:szCs w:val="24"/>
          <w:shd w:val="clear" w:color="auto" w:fill="FFFFFF"/>
        </w:rPr>
        <w:t xml:space="preserve"> and </w:t>
      </w:r>
      <w:r w:rsidR="007E0448" w:rsidRPr="008603A5">
        <w:rPr>
          <w:rFonts w:cstheme="minorHAnsi"/>
          <w:b/>
          <w:bCs/>
          <w:sz w:val="24"/>
          <w:szCs w:val="24"/>
          <w:shd w:val="clear" w:color="auto" w:fill="FFFFFF"/>
        </w:rPr>
        <w:t>$3</w:t>
      </w:r>
      <w:r w:rsidR="00597085">
        <w:rPr>
          <w:rFonts w:cstheme="minorHAnsi"/>
          <w:b/>
          <w:bCs/>
          <w:sz w:val="24"/>
          <w:szCs w:val="24"/>
          <w:shd w:val="clear" w:color="auto" w:fill="FFFFFF"/>
        </w:rPr>
        <w:t>.</w:t>
      </w:r>
      <w:r w:rsidR="007E0448" w:rsidRPr="008603A5">
        <w:rPr>
          <w:rFonts w:cstheme="minorHAnsi"/>
          <w:b/>
          <w:bCs/>
          <w:sz w:val="24"/>
          <w:szCs w:val="24"/>
          <w:shd w:val="clear" w:color="auto" w:fill="FFFFFF"/>
        </w:rPr>
        <w:t>52</w:t>
      </w:r>
      <w:r w:rsidR="00597085">
        <w:rPr>
          <w:rFonts w:cstheme="minorHAnsi"/>
          <w:b/>
          <w:bCs/>
          <w:sz w:val="24"/>
          <w:szCs w:val="24"/>
          <w:shd w:val="clear" w:color="auto" w:fill="FFFFFF"/>
        </w:rPr>
        <w:t xml:space="preserve"> million</w:t>
      </w:r>
      <w:r w:rsidR="007068CD">
        <w:rPr>
          <w:rFonts w:cstheme="minorHAnsi"/>
          <w:sz w:val="24"/>
          <w:szCs w:val="24"/>
          <w:shd w:val="clear" w:color="auto" w:fill="FFFFFF"/>
        </w:rPr>
        <w:t>.</w:t>
      </w:r>
      <w:r w:rsidR="008603A5">
        <w:rPr>
          <w:rFonts w:cstheme="minorHAnsi"/>
          <w:sz w:val="24"/>
          <w:szCs w:val="24"/>
          <w:shd w:val="clear" w:color="auto" w:fill="FFFFFF"/>
        </w:rPr>
        <w:t xml:space="preserve"> </w:t>
      </w:r>
    </w:p>
    <w:p w14:paraId="459203E8" w14:textId="0BCA1CA3" w:rsidR="00A52568" w:rsidRDefault="00A52568" w:rsidP="00A52568">
      <w:pPr>
        <w:rPr>
          <w:rFonts w:cstheme="minorHAnsi"/>
          <w:sz w:val="24"/>
          <w:szCs w:val="24"/>
          <w:shd w:val="clear" w:color="auto" w:fill="FFFFFF"/>
        </w:rPr>
      </w:pPr>
      <w:r>
        <w:rPr>
          <w:rFonts w:cstheme="minorHAnsi"/>
          <w:sz w:val="24"/>
          <w:szCs w:val="24"/>
          <w:shd w:val="clear" w:color="auto" w:fill="FFFFFF"/>
        </w:rPr>
        <w:t xml:space="preserve">Each pilot project would be evaluated at the end of the funding period, based on its success in developing and </w:t>
      </w:r>
      <w:r w:rsidR="00073F98">
        <w:rPr>
          <w:rFonts w:cstheme="minorHAnsi"/>
          <w:sz w:val="24"/>
          <w:szCs w:val="24"/>
          <w:shd w:val="clear" w:color="auto" w:fill="FFFFFF"/>
        </w:rPr>
        <w:t xml:space="preserve">implementing projects and its level of </w:t>
      </w:r>
      <w:r w:rsidR="004D5C6B">
        <w:rPr>
          <w:rFonts w:cstheme="minorHAnsi"/>
          <w:sz w:val="24"/>
          <w:szCs w:val="24"/>
          <w:shd w:val="clear" w:color="auto" w:fill="FFFFFF"/>
        </w:rPr>
        <w:t xml:space="preserve">constructive </w:t>
      </w:r>
      <w:r w:rsidR="00073F98">
        <w:rPr>
          <w:rFonts w:cstheme="minorHAnsi"/>
          <w:sz w:val="24"/>
          <w:szCs w:val="24"/>
          <w:shd w:val="clear" w:color="auto" w:fill="FFFFFF"/>
        </w:rPr>
        <w:t xml:space="preserve">engagement </w:t>
      </w:r>
      <w:r w:rsidR="004D5C6B">
        <w:rPr>
          <w:rFonts w:cstheme="minorHAnsi"/>
          <w:sz w:val="24"/>
          <w:szCs w:val="24"/>
          <w:shd w:val="clear" w:color="auto" w:fill="FFFFFF"/>
        </w:rPr>
        <w:t>with the local business community</w:t>
      </w:r>
      <w:r>
        <w:rPr>
          <w:rFonts w:cstheme="minorHAnsi"/>
          <w:sz w:val="24"/>
          <w:szCs w:val="24"/>
          <w:shd w:val="clear" w:color="auto" w:fill="FFFFFF"/>
        </w:rPr>
        <w:t xml:space="preserve">. </w:t>
      </w:r>
    </w:p>
    <w:p w14:paraId="63B952E8" w14:textId="40995E77" w:rsidR="00CE3CF7" w:rsidRPr="00853BAB" w:rsidRDefault="00CE3CF7" w:rsidP="00A52568">
      <w:pPr>
        <w:rPr>
          <w:rFonts w:cstheme="minorHAnsi"/>
          <w:sz w:val="24"/>
          <w:szCs w:val="24"/>
          <w:shd w:val="clear" w:color="auto" w:fill="FFFFFF"/>
        </w:rPr>
      </w:pPr>
      <w:r>
        <w:rPr>
          <w:rFonts w:cstheme="minorHAnsi"/>
          <w:sz w:val="24"/>
          <w:szCs w:val="24"/>
          <w:shd w:val="clear" w:color="auto" w:fill="FFFFFF"/>
        </w:rPr>
        <w:t xml:space="preserve">COSBOA anticipates that funding would be managed by the Department of Infrastructure, Transport, Regional Development and Communications, </w:t>
      </w:r>
      <w:r w:rsidRPr="00853BAB">
        <w:rPr>
          <w:rFonts w:cstheme="minorHAnsi"/>
          <w:sz w:val="24"/>
          <w:szCs w:val="24"/>
          <w:shd w:val="clear" w:color="auto" w:fill="FFFFFF"/>
        </w:rPr>
        <w:t>or the Department of Employment, Skills, Small and Family Business. At a regional level</w:t>
      </w:r>
      <w:r w:rsidR="00853BAB">
        <w:rPr>
          <w:rFonts w:cstheme="minorHAnsi"/>
          <w:sz w:val="24"/>
          <w:szCs w:val="24"/>
          <w:shd w:val="clear" w:color="auto" w:fill="FFFFFF"/>
        </w:rPr>
        <w:t>,</w:t>
      </w:r>
      <w:r w:rsidRPr="00853BAB">
        <w:rPr>
          <w:rFonts w:cstheme="minorHAnsi"/>
          <w:sz w:val="24"/>
          <w:szCs w:val="24"/>
          <w:shd w:val="clear" w:color="auto" w:fill="FFFFFF"/>
        </w:rPr>
        <w:t xml:space="preserve"> the relevant RDA committees would assist in setting up the</w:t>
      </w:r>
      <w:r w:rsidR="00853BAB" w:rsidRPr="00853BAB">
        <w:rPr>
          <w:rFonts w:cstheme="minorHAnsi"/>
          <w:sz w:val="24"/>
          <w:szCs w:val="24"/>
          <w:shd w:val="clear" w:color="auto" w:fill="FFFFFF"/>
        </w:rPr>
        <w:t xml:space="preserve"> pilot Taskforces and would provide guidance to Taskforce members </w:t>
      </w:r>
      <w:r w:rsidR="00853BAB">
        <w:rPr>
          <w:rFonts w:cstheme="minorHAnsi"/>
          <w:sz w:val="24"/>
          <w:szCs w:val="24"/>
          <w:shd w:val="clear" w:color="auto" w:fill="FFFFFF"/>
        </w:rPr>
        <w:t>in the process of</w:t>
      </w:r>
      <w:r w:rsidR="00853BAB" w:rsidRPr="00853BAB">
        <w:rPr>
          <w:rFonts w:cstheme="minorHAnsi"/>
          <w:sz w:val="24"/>
          <w:szCs w:val="24"/>
          <w:shd w:val="clear" w:color="auto" w:fill="FFFFFF"/>
        </w:rPr>
        <w:t xml:space="preserve"> applying for funding.</w:t>
      </w:r>
      <w:r w:rsidRPr="00853BAB">
        <w:rPr>
          <w:rFonts w:cstheme="minorHAnsi"/>
          <w:sz w:val="24"/>
          <w:szCs w:val="24"/>
          <w:shd w:val="clear" w:color="auto" w:fill="FFFFFF"/>
        </w:rPr>
        <w:t xml:space="preserve"> </w:t>
      </w:r>
    </w:p>
    <w:p w14:paraId="6BB941B2" w14:textId="77777777" w:rsidR="00DE0DC7" w:rsidRDefault="00DE0DC7" w:rsidP="00DE0DC7">
      <w:pPr>
        <w:spacing w:after="0"/>
        <w:rPr>
          <w:rFonts w:asciiTheme="majorHAnsi" w:hAnsiTheme="majorHAnsi" w:cstheme="majorHAnsi"/>
          <w:b/>
          <w:bCs/>
          <w:color w:val="0070C0"/>
          <w:sz w:val="28"/>
          <w:shd w:val="clear" w:color="auto" w:fill="FFFFFF"/>
        </w:rPr>
      </w:pPr>
    </w:p>
    <w:p w14:paraId="106C3E59" w14:textId="77777777" w:rsidR="00853BAB" w:rsidRDefault="00853BAB" w:rsidP="00E24B43">
      <w:pPr>
        <w:rPr>
          <w:rFonts w:asciiTheme="majorHAnsi" w:hAnsiTheme="majorHAnsi" w:cstheme="majorHAnsi"/>
          <w:b/>
          <w:bCs/>
          <w:color w:val="0070C0"/>
          <w:sz w:val="28"/>
          <w:shd w:val="clear" w:color="auto" w:fill="FFFFFF"/>
        </w:rPr>
      </w:pPr>
    </w:p>
    <w:p w14:paraId="126E88EF" w14:textId="77777777" w:rsidR="00FC358B" w:rsidRDefault="00FC358B" w:rsidP="00E24B43">
      <w:pPr>
        <w:rPr>
          <w:rFonts w:asciiTheme="majorHAnsi" w:hAnsiTheme="majorHAnsi" w:cstheme="majorHAnsi"/>
          <w:b/>
          <w:bCs/>
          <w:color w:val="0070C0"/>
          <w:sz w:val="28"/>
          <w:shd w:val="clear" w:color="auto" w:fill="FFFFFF"/>
        </w:rPr>
      </w:pPr>
    </w:p>
    <w:p w14:paraId="411B7C1E" w14:textId="0E7AA73D" w:rsidR="00FC12A6" w:rsidRPr="00AF7BB1" w:rsidRDefault="00FC12A6" w:rsidP="00E24B43">
      <w:pPr>
        <w:rPr>
          <w:rFonts w:asciiTheme="majorHAnsi" w:hAnsiTheme="majorHAnsi" w:cstheme="majorHAnsi"/>
          <w:b/>
          <w:bCs/>
          <w:color w:val="0070C0"/>
          <w:sz w:val="28"/>
          <w:shd w:val="clear" w:color="auto" w:fill="FFFFFF"/>
        </w:rPr>
      </w:pPr>
      <w:r w:rsidRPr="00AF7BB1">
        <w:rPr>
          <w:rFonts w:asciiTheme="majorHAnsi" w:hAnsiTheme="majorHAnsi" w:cstheme="majorHAnsi"/>
          <w:b/>
          <w:bCs/>
          <w:color w:val="0070C0"/>
          <w:sz w:val="28"/>
          <w:shd w:val="clear" w:color="auto" w:fill="FFFFFF"/>
        </w:rPr>
        <w:t>T</w:t>
      </w:r>
      <w:r w:rsidR="005F110B">
        <w:rPr>
          <w:rFonts w:asciiTheme="majorHAnsi" w:hAnsiTheme="majorHAnsi" w:cstheme="majorHAnsi"/>
          <w:b/>
          <w:bCs/>
          <w:color w:val="0070C0"/>
          <w:sz w:val="28"/>
          <w:shd w:val="clear" w:color="auto" w:fill="FFFFFF"/>
        </w:rPr>
        <w:t>ypes of T</w:t>
      </w:r>
      <w:r w:rsidRPr="00AF7BB1">
        <w:rPr>
          <w:rFonts w:asciiTheme="majorHAnsi" w:hAnsiTheme="majorHAnsi" w:cstheme="majorHAnsi"/>
          <w:b/>
          <w:bCs/>
          <w:color w:val="0070C0"/>
          <w:sz w:val="28"/>
          <w:shd w:val="clear" w:color="auto" w:fill="FFFFFF"/>
        </w:rPr>
        <w:t>askforce Projects</w:t>
      </w:r>
    </w:p>
    <w:p w14:paraId="4BB16EBC" w14:textId="0619D7D9" w:rsidR="00EE3DD2" w:rsidRDefault="003E503E" w:rsidP="00E24B43">
      <w:pPr>
        <w:rPr>
          <w:rFonts w:cstheme="minorHAnsi"/>
          <w:sz w:val="24"/>
          <w:szCs w:val="24"/>
          <w:shd w:val="clear" w:color="auto" w:fill="FFFFFF"/>
        </w:rPr>
      </w:pPr>
      <w:r>
        <w:rPr>
          <w:rFonts w:cstheme="minorHAnsi"/>
          <w:sz w:val="24"/>
          <w:szCs w:val="24"/>
          <w:shd w:val="clear" w:color="auto" w:fill="FFFFFF"/>
        </w:rPr>
        <w:t xml:space="preserve">The </w:t>
      </w:r>
      <w:r w:rsidR="00817876">
        <w:rPr>
          <w:rFonts w:cstheme="minorHAnsi"/>
          <w:sz w:val="24"/>
          <w:szCs w:val="24"/>
          <w:shd w:val="clear" w:color="auto" w:fill="FFFFFF"/>
        </w:rPr>
        <w:t xml:space="preserve">types of </w:t>
      </w:r>
      <w:r>
        <w:rPr>
          <w:rFonts w:cstheme="minorHAnsi"/>
          <w:sz w:val="24"/>
          <w:szCs w:val="24"/>
          <w:shd w:val="clear" w:color="auto" w:fill="FFFFFF"/>
        </w:rPr>
        <w:t xml:space="preserve">projects </w:t>
      </w:r>
      <w:r w:rsidR="00817876">
        <w:rPr>
          <w:rFonts w:cstheme="minorHAnsi"/>
          <w:sz w:val="24"/>
          <w:szCs w:val="24"/>
          <w:shd w:val="clear" w:color="auto" w:fill="FFFFFF"/>
        </w:rPr>
        <w:t xml:space="preserve">recommended by COSBOA would focus strongly on </w:t>
      </w:r>
      <w:r w:rsidR="00EE3DD2">
        <w:rPr>
          <w:rFonts w:cstheme="minorHAnsi"/>
          <w:sz w:val="24"/>
          <w:szCs w:val="24"/>
          <w:shd w:val="clear" w:color="auto" w:fill="FFFFFF"/>
        </w:rPr>
        <w:t xml:space="preserve">assisting and enabling local SMEs </w:t>
      </w:r>
      <w:r w:rsidR="00733A3C">
        <w:rPr>
          <w:rFonts w:cstheme="minorHAnsi"/>
          <w:sz w:val="24"/>
          <w:szCs w:val="24"/>
          <w:shd w:val="clear" w:color="auto" w:fill="FFFFFF"/>
        </w:rPr>
        <w:t>to achieve their plans for success, growth and innovation</w:t>
      </w:r>
      <w:r w:rsidR="00535192">
        <w:rPr>
          <w:rFonts w:cstheme="minorHAnsi"/>
          <w:sz w:val="24"/>
          <w:szCs w:val="24"/>
          <w:shd w:val="clear" w:color="auto" w:fill="FFFFFF"/>
        </w:rPr>
        <w:t xml:space="preserve">. </w:t>
      </w:r>
      <w:r w:rsidR="009C61C2">
        <w:rPr>
          <w:rFonts w:cstheme="minorHAnsi"/>
          <w:sz w:val="24"/>
          <w:szCs w:val="24"/>
          <w:shd w:val="clear" w:color="auto" w:fill="FFFFFF"/>
        </w:rPr>
        <w:t xml:space="preserve">Projects </w:t>
      </w:r>
      <w:r w:rsidR="00DF68B5">
        <w:rPr>
          <w:rFonts w:cstheme="minorHAnsi"/>
          <w:sz w:val="24"/>
          <w:szCs w:val="24"/>
          <w:shd w:val="clear" w:color="auto" w:fill="FFFFFF"/>
        </w:rPr>
        <w:t xml:space="preserve">would be </w:t>
      </w:r>
      <w:r w:rsidR="00C7568E">
        <w:rPr>
          <w:rFonts w:cstheme="minorHAnsi"/>
          <w:sz w:val="24"/>
          <w:szCs w:val="24"/>
          <w:shd w:val="clear" w:color="auto" w:fill="FFFFFF"/>
        </w:rPr>
        <w:t>designed and developed by the Taskforces specifically to meet local needs and opportunities</w:t>
      </w:r>
      <w:r w:rsidR="005D64D2">
        <w:rPr>
          <w:rFonts w:cstheme="minorHAnsi"/>
          <w:sz w:val="24"/>
          <w:szCs w:val="24"/>
          <w:shd w:val="clear" w:color="auto" w:fill="FFFFFF"/>
        </w:rPr>
        <w:t xml:space="preserve">, with advice and assistance for subject experts. </w:t>
      </w:r>
      <w:r w:rsidR="009F5980">
        <w:rPr>
          <w:rFonts w:cstheme="minorHAnsi"/>
          <w:sz w:val="24"/>
          <w:szCs w:val="24"/>
          <w:shd w:val="clear" w:color="auto" w:fill="FFFFFF"/>
        </w:rPr>
        <w:t xml:space="preserve">This place-based </w:t>
      </w:r>
      <w:r w:rsidR="004D2197">
        <w:rPr>
          <w:rFonts w:cstheme="minorHAnsi"/>
          <w:sz w:val="24"/>
          <w:szCs w:val="24"/>
          <w:shd w:val="clear" w:color="auto" w:fill="FFFFFF"/>
        </w:rPr>
        <w:t xml:space="preserve">approach </w:t>
      </w:r>
      <w:r w:rsidR="009F5980">
        <w:rPr>
          <w:rFonts w:cstheme="minorHAnsi"/>
          <w:sz w:val="24"/>
          <w:szCs w:val="24"/>
          <w:shd w:val="clear" w:color="auto" w:fill="FFFFFF"/>
        </w:rPr>
        <w:t>would likely include such projects as</w:t>
      </w:r>
      <w:r w:rsidR="009C61C2">
        <w:rPr>
          <w:rFonts w:cstheme="minorHAnsi"/>
          <w:sz w:val="24"/>
          <w:szCs w:val="24"/>
          <w:shd w:val="clear" w:color="auto" w:fill="FFFFFF"/>
        </w:rPr>
        <w:t>:</w:t>
      </w:r>
    </w:p>
    <w:p w14:paraId="4F2B852F" w14:textId="77777777" w:rsidR="00E45F00" w:rsidRDefault="00E45F00" w:rsidP="00E45F00">
      <w:pPr>
        <w:pStyle w:val="ListParagraph"/>
        <w:numPr>
          <w:ilvl w:val="0"/>
          <w:numId w:val="12"/>
        </w:numPr>
        <w:contextualSpacing w:val="0"/>
        <w:rPr>
          <w:rFonts w:cstheme="minorHAnsi"/>
          <w:sz w:val="24"/>
          <w:szCs w:val="24"/>
          <w:shd w:val="clear" w:color="auto" w:fill="FFFFFF"/>
        </w:rPr>
      </w:pPr>
      <w:r w:rsidRPr="004D2197">
        <w:rPr>
          <w:rFonts w:cstheme="minorHAnsi"/>
          <w:sz w:val="24"/>
          <w:szCs w:val="24"/>
          <w:shd w:val="clear" w:color="auto" w:fill="FFFFFF"/>
        </w:rPr>
        <w:t>Workforce skills audit and skills development plans</w:t>
      </w:r>
    </w:p>
    <w:p w14:paraId="4D3A12B6" w14:textId="61709792" w:rsidR="00E95436" w:rsidRPr="004D2197" w:rsidRDefault="00E95436" w:rsidP="00AB773A">
      <w:pPr>
        <w:pStyle w:val="ListParagraph"/>
        <w:numPr>
          <w:ilvl w:val="0"/>
          <w:numId w:val="12"/>
        </w:numPr>
        <w:contextualSpacing w:val="0"/>
        <w:rPr>
          <w:rFonts w:cstheme="minorHAnsi"/>
          <w:sz w:val="24"/>
          <w:szCs w:val="24"/>
          <w:shd w:val="clear" w:color="auto" w:fill="FFFFFF"/>
        </w:rPr>
      </w:pPr>
      <w:r w:rsidRPr="004D2197">
        <w:rPr>
          <w:rFonts w:cstheme="minorHAnsi"/>
          <w:sz w:val="24"/>
          <w:szCs w:val="24"/>
          <w:shd w:val="clear" w:color="auto" w:fill="FFFFFF"/>
        </w:rPr>
        <w:t>Local b</w:t>
      </w:r>
      <w:r w:rsidR="0050121E" w:rsidRPr="004D2197">
        <w:rPr>
          <w:rFonts w:cstheme="minorHAnsi"/>
          <w:sz w:val="24"/>
          <w:szCs w:val="24"/>
          <w:shd w:val="clear" w:color="auto" w:fill="FFFFFF"/>
        </w:rPr>
        <w:t xml:space="preserve">usiness </w:t>
      </w:r>
      <w:r w:rsidR="00B43476" w:rsidRPr="004D2197">
        <w:rPr>
          <w:rFonts w:cstheme="minorHAnsi"/>
          <w:sz w:val="24"/>
          <w:szCs w:val="24"/>
          <w:shd w:val="clear" w:color="auto" w:fill="FFFFFF"/>
        </w:rPr>
        <w:t>innovation</w:t>
      </w:r>
      <w:r w:rsidR="007E77DB" w:rsidRPr="004D2197">
        <w:rPr>
          <w:rFonts w:cstheme="minorHAnsi"/>
          <w:sz w:val="24"/>
          <w:szCs w:val="24"/>
          <w:shd w:val="clear" w:color="auto" w:fill="FFFFFF"/>
        </w:rPr>
        <w:t xml:space="preserve"> </w:t>
      </w:r>
      <w:r w:rsidRPr="004D2197">
        <w:rPr>
          <w:rFonts w:cstheme="minorHAnsi"/>
          <w:sz w:val="24"/>
          <w:szCs w:val="24"/>
          <w:shd w:val="clear" w:color="auto" w:fill="FFFFFF"/>
        </w:rPr>
        <w:t>strateg</w:t>
      </w:r>
      <w:r w:rsidR="009D447D" w:rsidRPr="004D2197">
        <w:rPr>
          <w:rFonts w:cstheme="minorHAnsi"/>
          <w:sz w:val="24"/>
          <w:szCs w:val="24"/>
          <w:shd w:val="clear" w:color="auto" w:fill="FFFFFF"/>
        </w:rPr>
        <w:t>ies</w:t>
      </w:r>
      <w:r w:rsidR="00535192" w:rsidRPr="004D2197">
        <w:rPr>
          <w:rFonts w:cstheme="minorHAnsi"/>
          <w:sz w:val="24"/>
          <w:szCs w:val="24"/>
          <w:shd w:val="clear" w:color="auto" w:fill="FFFFFF"/>
        </w:rPr>
        <w:t xml:space="preserve"> (e.g. Economic Gardening program)</w:t>
      </w:r>
    </w:p>
    <w:p w14:paraId="5688E964" w14:textId="04E11C6F" w:rsidR="00F6255B" w:rsidRPr="004D2197" w:rsidRDefault="009D447D" w:rsidP="00AB773A">
      <w:pPr>
        <w:pStyle w:val="ListParagraph"/>
        <w:numPr>
          <w:ilvl w:val="0"/>
          <w:numId w:val="12"/>
        </w:numPr>
        <w:contextualSpacing w:val="0"/>
        <w:rPr>
          <w:rFonts w:cstheme="minorHAnsi"/>
          <w:sz w:val="24"/>
          <w:szCs w:val="24"/>
          <w:shd w:val="clear" w:color="auto" w:fill="FFFFFF"/>
        </w:rPr>
      </w:pPr>
      <w:r w:rsidRPr="004D2197">
        <w:rPr>
          <w:rFonts w:cstheme="minorHAnsi"/>
          <w:sz w:val="24"/>
          <w:szCs w:val="24"/>
          <w:shd w:val="clear" w:color="auto" w:fill="FFFFFF"/>
        </w:rPr>
        <w:t>Local b</w:t>
      </w:r>
      <w:r w:rsidR="00F6255B" w:rsidRPr="004D2197">
        <w:rPr>
          <w:rFonts w:cstheme="minorHAnsi"/>
          <w:sz w:val="24"/>
          <w:szCs w:val="24"/>
          <w:shd w:val="clear" w:color="auto" w:fill="FFFFFF"/>
        </w:rPr>
        <w:t xml:space="preserve">usiness </w:t>
      </w:r>
      <w:r w:rsidR="003E503E" w:rsidRPr="004D2197">
        <w:rPr>
          <w:rFonts w:cstheme="minorHAnsi"/>
          <w:sz w:val="24"/>
          <w:szCs w:val="24"/>
          <w:shd w:val="clear" w:color="auto" w:fill="FFFFFF"/>
        </w:rPr>
        <w:t xml:space="preserve">incubator / </w:t>
      </w:r>
      <w:r w:rsidR="00F6255B" w:rsidRPr="004D2197">
        <w:rPr>
          <w:rFonts w:cstheme="minorHAnsi"/>
          <w:sz w:val="24"/>
          <w:szCs w:val="24"/>
          <w:shd w:val="clear" w:color="auto" w:fill="FFFFFF"/>
        </w:rPr>
        <w:t>accelerator</w:t>
      </w:r>
      <w:r w:rsidRPr="004D2197">
        <w:rPr>
          <w:rFonts w:cstheme="minorHAnsi"/>
          <w:sz w:val="24"/>
          <w:szCs w:val="24"/>
          <w:shd w:val="clear" w:color="auto" w:fill="FFFFFF"/>
        </w:rPr>
        <w:t>s</w:t>
      </w:r>
      <w:r w:rsidR="00F6255B" w:rsidRPr="004D2197">
        <w:rPr>
          <w:rFonts w:cstheme="minorHAnsi"/>
          <w:sz w:val="24"/>
          <w:szCs w:val="24"/>
          <w:shd w:val="clear" w:color="auto" w:fill="FFFFFF"/>
        </w:rPr>
        <w:t xml:space="preserve"> </w:t>
      </w:r>
    </w:p>
    <w:p w14:paraId="5393F22B" w14:textId="3773A623" w:rsidR="00E95436" w:rsidRPr="004D2197" w:rsidRDefault="00E95436" w:rsidP="00AB773A">
      <w:pPr>
        <w:pStyle w:val="ListParagraph"/>
        <w:numPr>
          <w:ilvl w:val="0"/>
          <w:numId w:val="12"/>
        </w:numPr>
        <w:contextualSpacing w:val="0"/>
        <w:rPr>
          <w:rFonts w:cstheme="minorHAnsi"/>
          <w:sz w:val="24"/>
          <w:szCs w:val="24"/>
          <w:shd w:val="clear" w:color="auto" w:fill="FFFFFF"/>
        </w:rPr>
      </w:pPr>
      <w:r w:rsidRPr="004D2197">
        <w:rPr>
          <w:rFonts w:cstheme="minorHAnsi"/>
          <w:sz w:val="24"/>
          <w:szCs w:val="24"/>
          <w:shd w:val="clear" w:color="auto" w:fill="FFFFFF"/>
        </w:rPr>
        <w:t>Business Retention and Expansion program</w:t>
      </w:r>
      <w:r w:rsidR="009D447D" w:rsidRPr="004D2197">
        <w:rPr>
          <w:rFonts w:cstheme="minorHAnsi"/>
          <w:sz w:val="24"/>
          <w:szCs w:val="24"/>
          <w:shd w:val="clear" w:color="auto" w:fill="FFFFFF"/>
        </w:rPr>
        <w:t>s</w:t>
      </w:r>
    </w:p>
    <w:p w14:paraId="057E9ECC" w14:textId="53929655" w:rsidR="00EE3DD2" w:rsidRPr="004D2197" w:rsidRDefault="00EE3DD2" w:rsidP="00AB773A">
      <w:pPr>
        <w:pStyle w:val="ListParagraph"/>
        <w:numPr>
          <w:ilvl w:val="0"/>
          <w:numId w:val="12"/>
        </w:numPr>
        <w:contextualSpacing w:val="0"/>
        <w:rPr>
          <w:rFonts w:cstheme="minorHAnsi"/>
          <w:sz w:val="24"/>
          <w:szCs w:val="24"/>
          <w:shd w:val="clear" w:color="auto" w:fill="FFFFFF"/>
        </w:rPr>
      </w:pPr>
      <w:r w:rsidRPr="004D2197">
        <w:rPr>
          <w:rFonts w:cstheme="minorHAnsi"/>
          <w:sz w:val="24"/>
          <w:szCs w:val="24"/>
          <w:shd w:val="clear" w:color="auto" w:fill="FFFFFF"/>
        </w:rPr>
        <w:t>Manufacturing capability and technology audit</w:t>
      </w:r>
      <w:r w:rsidR="009D447D" w:rsidRPr="004D2197">
        <w:rPr>
          <w:rFonts w:cstheme="minorHAnsi"/>
          <w:sz w:val="24"/>
          <w:szCs w:val="24"/>
          <w:shd w:val="clear" w:color="auto" w:fill="FFFFFF"/>
        </w:rPr>
        <w:t>s</w:t>
      </w:r>
    </w:p>
    <w:p w14:paraId="399E1CA9" w14:textId="31281134" w:rsidR="00EA18AD" w:rsidRPr="004D2197" w:rsidRDefault="00EA18AD" w:rsidP="00AB773A">
      <w:pPr>
        <w:pStyle w:val="ListParagraph"/>
        <w:numPr>
          <w:ilvl w:val="0"/>
          <w:numId w:val="12"/>
        </w:numPr>
        <w:contextualSpacing w:val="0"/>
        <w:rPr>
          <w:rFonts w:cstheme="minorHAnsi"/>
          <w:sz w:val="24"/>
          <w:szCs w:val="24"/>
          <w:shd w:val="clear" w:color="auto" w:fill="FFFFFF"/>
        </w:rPr>
      </w:pPr>
      <w:r w:rsidRPr="004D2197">
        <w:rPr>
          <w:rFonts w:cstheme="minorHAnsi"/>
          <w:sz w:val="24"/>
          <w:szCs w:val="24"/>
          <w:shd w:val="clear" w:color="auto" w:fill="FFFFFF"/>
        </w:rPr>
        <w:t>Manufacturing technology adoption plans</w:t>
      </w:r>
    </w:p>
    <w:p w14:paraId="7E7708D4" w14:textId="20624001" w:rsidR="00C7568E" w:rsidRPr="004D2197" w:rsidRDefault="00FC358B" w:rsidP="00AB773A">
      <w:pPr>
        <w:pStyle w:val="ListParagraph"/>
        <w:numPr>
          <w:ilvl w:val="0"/>
          <w:numId w:val="12"/>
        </w:numPr>
        <w:contextualSpacing w:val="0"/>
        <w:rPr>
          <w:rFonts w:cstheme="minorHAnsi"/>
          <w:sz w:val="24"/>
          <w:szCs w:val="24"/>
          <w:shd w:val="clear" w:color="auto" w:fill="FFFFFF"/>
        </w:rPr>
      </w:pPr>
      <w:r>
        <w:rPr>
          <w:rFonts w:cstheme="minorHAnsi"/>
          <w:sz w:val="24"/>
          <w:szCs w:val="24"/>
          <w:shd w:val="clear" w:color="auto" w:fill="FFFFFF"/>
        </w:rPr>
        <w:t>Regional e</w:t>
      </w:r>
      <w:r w:rsidR="00C7568E" w:rsidRPr="004D2197">
        <w:rPr>
          <w:rFonts w:cstheme="minorHAnsi"/>
          <w:sz w:val="24"/>
          <w:szCs w:val="24"/>
          <w:shd w:val="clear" w:color="auto" w:fill="FFFFFF"/>
        </w:rPr>
        <w:t xml:space="preserve">xport </w:t>
      </w:r>
      <w:r>
        <w:rPr>
          <w:rFonts w:cstheme="minorHAnsi"/>
          <w:sz w:val="24"/>
          <w:szCs w:val="24"/>
          <w:shd w:val="clear" w:color="auto" w:fill="FFFFFF"/>
        </w:rPr>
        <w:t>innovation</w:t>
      </w:r>
      <w:r w:rsidR="007C6D64" w:rsidRPr="004D2197">
        <w:rPr>
          <w:rFonts w:cstheme="minorHAnsi"/>
          <w:sz w:val="24"/>
          <w:szCs w:val="24"/>
          <w:shd w:val="clear" w:color="auto" w:fill="FFFFFF"/>
        </w:rPr>
        <w:t xml:space="preserve"> </w:t>
      </w:r>
      <w:r>
        <w:rPr>
          <w:rFonts w:cstheme="minorHAnsi"/>
          <w:sz w:val="24"/>
          <w:szCs w:val="24"/>
          <w:shd w:val="clear" w:color="auto" w:fill="FFFFFF"/>
        </w:rPr>
        <w:t>strategies</w:t>
      </w:r>
    </w:p>
    <w:p w14:paraId="5086C58E" w14:textId="38C848F8" w:rsidR="00675B6F" w:rsidRPr="004D2197" w:rsidRDefault="00675B6F" w:rsidP="00AB773A">
      <w:pPr>
        <w:pStyle w:val="ListParagraph"/>
        <w:numPr>
          <w:ilvl w:val="0"/>
          <w:numId w:val="12"/>
        </w:numPr>
        <w:contextualSpacing w:val="0"/>
        <w:rPr>
          <w:rFonts w:cstheme="minorHAnsi"/>
          <w:sz w:val="24"/>
          <w:szCs w:val="24"/>
          <w:shd w:val="clear" w:color="auto" w:fill="FFFFFF"/>
        </w:rPr>
      </w:pPr>
      <w:r w:rsidRPr="004D2197">
        <w:rPr>
          <w:rFonts w:cstheme="minorHAnsi"/>
          <w:sz w:val="24"/>
          <w:szCs w:val="24"/>
          <w:shd w:val="clear" w:color="auto" w:fill="FFFFFF"/>
        </w:rPr>
        <w:t>Digital market</w:t>
      </w:r>
      <w:r w:rsidR="00EA18AD" w:rsidRPr="004D2197">
        <w:rPr>
          <w:rFonts w:cstheme="minorHAnsi"/>
          <w:sz w:val="24"/>
          <w:szCs w:val="24"/>
          <w:shd w:val="clear" w:color="auto" w:fill="FFFFFF"/>
        </w:rPr>
        <w:t>ing and trading</w:t>
      </w:r>
      <w:r w:rsidRPr="004D2197">
        <w:rPr>
          <w:rFonts w:cstheme="minorHAnsi"/>
          <w:sz w:val="24"/>
          <w:szCs w:val="24"/>
          <w:shd w:val="clear" w:color="auto" w:fill="FFFFFF"/>
        </w:rPr>
        <w:t xml:space="preserve"> strateg</w:t>
      </w:r>
      <w:r w:rsidR="00EA18AD" w:rsidRPr="004D2197">
        <w:rPr>
          <w:rFonts w:cstheme="minorHAnsi"/>
          <w:sz w:val="24"/>
          <w:szCs w:val="24"/>
          <w:shd w:val="clear" w:color="auto" w:fill="FFFFFF"/>
        </w:rPr>
        <w:t>ies</w:t>
      </w:r>
    </w:p>
    <w:p w14:paraId="62A3FBAC" w14:textId="072849F7" w:rsidR="00D60D11" w:rsidRPr="004D2197" w:rsidRDefault="00D60D11" w:rsidP="00AB773A">
      <w:pPr>
        <w:pStyle w:val="ListParagraph"/>
        <w:numPr>
          <w:ilvl w:val="0"/>
          <w:numId w:val="12"/>
        </w:numPr>
        <w:contextualSpacing w:val="0"/>
        <w:rPr>
          <w:rFonts w:cstheme="minorHAnsi"/>
          <w:sz w:val="24"/>
          <w:szCs w:val="24"/>
          <w:shd w:val="clear" w:color="auto" w:fill="FFFFFF"/>
        </w:rPr>
      </w:pPr>
      <w:r>
        <w:rPr>
          <w:rFonts w:cstheme="minorHAnsi"/>
          <w:sz w:val="24"/>
          <w:szCs w:val="24"/>
          <w:shd w:val="clear" w:color="auto" w:fill="FFFFFF"/>
        </w:rPr>
        <w:t>Skilled workforce recruitment strategies</w:t>
      </w:r>
      <w:r w:rsidR="00555458">
        <w:rPr>
          <w:rFonts w:cstheme="minorHAnsi"/>
          <w:sz w:val="24"/>
          <w:szCs w:val="24"/>
          <w:shd w:val="clear" w:color="auto" w:fill="FFFFFF"/>
        </w:rPr>
        <w:t xml:space="preserve"> – to fill </w:t>
      </w:r>
      <w:r w:rsidR="005E3220">
        <w:rPr>
          <w:rFonts w:cstheme="minorHAnsi"/>
          <w:sz w:val="24"/>
          <w:szCs w:val="24"/>
          <w:shd w:val="clear" w:color="auto" w:fill="FFFFFF"/>
        </w:rPr>
        <w:t xml:space="preserve">critical </w:t>
      </w:r>
      <w:r w:rsidR="00555458">
        <w:rPr>
          <w:rFonts w:cstheme="minorHAnsi"/>
          <w:sz w:val="24"/>
          <w:szCs w:val="24"/>
          <w:shd w:val="clear" w:color="auto" w:fill="FFFFFF"/>
        </w:rPr>
        <w:t>skills gaps</w:t>
      </w:r>
      <w:r>
        <w:rPr>
          <w:rFonts w:cstheme="minorHAnsi"/>
          <w:sz w:val="24"/>
          <w:szCs w:val="24"/>
          <w:shd w:val="clear" w:color="auto" w:fill="FFFFFF"/>
        </w:rPr>
        <w:t>.</w:t>
      </w:r>
    </w:p>
    <w:p w14:paraId="7D72F683" w14:textId="77777777" w:rsidR="006A5CF8" w:rsidRDefault="006A5CF8" w:rsidP="00E24B43">
      <w:pPr>
        <w:rPr>
          <w:rFonts w:cstheme="minorHAnsi"/>
          <w:sz w:val="24"/>
          <w:szCs w:val="24"/>
          <w:shd w:val="clear" w:color="auto" w:fill="FFFFFF"/>
        </w:rPr>
      </w:pPr>
    </w:p>
    <w:p w14:paraId="588EA90E" w14:textId="358D3B85" w:rsidR="00E24B43" w:rsidRPr="00A3156B" w:rsidRDefault="00203C2C" w:rsidP="005E3220">
      <w:pPr>
        <w:rPr>
          <w:sz w:val="24"/>
          <w:szCs w:val="24"/>
        </w:rPr>
      </w:pPr>
      <w:r>
        <w:rPr>
          <w:rFonts w:cstheme="minorHAnsi"/>
          <w:sz w:val="24"/>
          <w:szCs w:val="24"/>
          <w:shd w:val="clear" w:color="auto" w:fill="FFFFFF"/>
        </w:rPr>
        <w:t>In the aftermath of COVID</w:t>
      </w:r>
      <w:r w:rsidR="00D04A47">
        <w:rPr>
          <w:rFonts w:cstheme="minorHAnsi"/>
          <w:sz w:val="24"/>
          <w:szCs w:val="24"/>
          <w:shd w:val="clear" w:color="auto" w:fill="FFFFFF"/>
        </w:rPr>
        <w:t>-19</w:t>
      </w:r>
      <w:r w:rsidR="00FC358B">
        <w:rPr>
          <w:rFonts w:cstheme="minorHAnsi"/>
          <w:sz w:val="24"/>
          <w:szCs w:val="24"/>
          <w:shd w:val="clear" w:color="auto" w:fill="FFFFFF"/>
        </w:rPr>
        <w:t>,</w:t>
      </w:r>
      <w:r w:rsidR="00D04A47">
        <w:rPr>
          <w:rFonts w:cstheme="minorHAnsi"/>
          <w:sz w:val="24"/>
          <w:szCs w:val="24"/>
          <w:shd w:val="clear" w:color="auto" w:fill="FFFFFF"/>
        </w:rPr>
        <w:t xml:space="preserve"> Australia will need all business communities to rise to the challenge of </w:t>
      </w:r>
      <w:r w:rsidR="00DD0790">
        <w:rPr>
          <w:rFonts w:cstheme="minorHAnsi"/>
          <w:sz w:val="24"/>
          <w:szCs w:val="24"/>
          <w:shd w:val="clear" w:color="auto" w:fill="FFFFFF"/>
        </w:rPr>
        <w:t xml:space="preserve">driving economic growth. </w:t>
      </w:r>
      <w:r w:rsidR="00FF37A0">
        <w:rPr>
          <w:rFonts w:cstheme="minorHAnsi"/>
          <w:sz w:val="24"/>
          <w:szCs w:val="24"/>
          <w:shd w:val="clear" w:color="auto" w:fill="FFFFFF"/>
        </w:rPr>
        <w:t>In the post-pandemic environment</w:t>
      </w:r>
      <w:r w:rsidR="003A3630">
        <w:rPr>
          <w:rFonts w:cstheme="minorHAnsi"/>
          <w:sz w:val="24"/>
          <w:szCs w:val="24"/>
          <w:shd w:val="clear" w:color="auto" w:fill="FFFFFF"/>
        </w:rPr>
        <w:t>,</w:t>
      </w:r>
      <w:r w:rsidR="00FF37A0">
        <w:rPr>
          <w:rFonts w:cstheme="minorHAnsi"/>
          <w:sz w:val="24"/>
          <w:szCs w:val="24"/>
          <w:shd w:val="clear" w:color="auto" w:fill="FFFFFF"/>
        </w:rPr>
        <w:t xml:space="preserve"> </w:t>
      </w:r>
      <w:r w:rsidR="008E033D">
        <w:rPr>
          <w:rFonts w:cstheme="minorHAnsi"/>
          <w:sz w:val="24"/>
          <w:szCs w:val="24"/>
          <w:shd w:val="clear" w:color="auto" w:fill="FFFFFF"/>
        </w:rPr>
        <w:t xml:space="preserve">there is a real risk that </w:t>
      </w:r>
      <w:r w:rsidR="003A3630">
        <w:rPr>
          <w:rFonts w:cstheme="minorHAnsi"/>
          <w:sz w:val="24"/>
          <w:szCs w:val="24"/>
          <w:shd w:val="clear" w:color="auto" w:fill="FFFFFF"/>
        </w:rPr>
        <w:t xml:space="preserve">many </w:t>
      </w:r>
      <w:r w:rsidR="008E033D">
        <w:rPr>
          <w:rFonts w:cstheme="minorHAnsi"/>
          <w:sz w:val="24"/>
          <w:szCs w:val="24"/>
          <w:shd w:val="clear" w:color="auto" w:fill="FFFFFF"/>
        </w:rPr>
        <w:t xml:space="preserve">communities </w:t>
      </w:r>
      <w:r w:rsidR="003A3630">
        <w:rPr>
          <w:rFonts w:cstheme="minorHAnsi"/>
          <w:sz w:val="24"/>
          <w:szCs w:val="24"/>
          <w:shd w:val="clear" w:color="auto" w:fill="FFFFFF"/>
        </w:rPr>
        <w:t xml:space="preserve">will be left behind as </w:t>
      </w:r>
      <w:r w:rsidR="00FC358B">
        <w:rPr>
          <w:rFonts w:cstheme="minorHAnsi"/>
          <w:sz w:val="24"/>
          <w:szCs w:val="24"/>
          <w:shd w:val="clear" w:color="auto" w:fill="FFFFFF"/>
        </w:rPr>
        <w:t xml:space="preserve">sections of </w:t>
      </w:r>
      <w:r w:rsidR="003A3630">
        <w:rPr>
          <w:rFonts w:cstheme="minorHAnsi"/>
          <w:sz w:val="24"/>
          <w:szCs w:val="24"/>
          <w:shd w:val="clear" w:color="auto" w:fill="FFFFFF"/>
        </w:rPr>
        <w:t xml:space="preserve">the economy re-structure. </w:t>
      </w:r>
      <w:r w:rsidR="000B6785">
        <w:rPr>
          <w:rFonts w:cstheme="minorHAnsi"/>
          <w:sz w:val="24"/>
          <w:szCs w:val="24"/>
          <w:shd w:val="clear" w:color="auto" w:fill="FFFFFF"/>
        </w:rPr>
        <w:t xml:space="preserve">A strategic approach to the </w:t>
      </w:r>
      <w:r w:rsidR="001279E7">
        <w:rPr>
          <w:rFonts w:cstheme="minorHAnsi"/>
          <w:sz w:val="24"/>
          <w:szCs w:val="24"/>
          <w:shd w:val="clear" w:color="auto" w:fill="FFFFFF"/>
        </w:rPr>
        <w:t>empowerment of local business communities</w:t>
      </w:r>
      <w:r w:rsidR="00FC358B">
        <w:rPr>
          <w:rFonts w:cstheme="minorHAnsi"/>
          <w:sz w:val="24"/>
          <w:szCs w:val="24"/>
          <w:shd w:val="clear" w:color="auto" w:fill="FFFFFF"/>
        </w:rPr>
        <w:t>,</w:t>
      </w:r>
      <w:r w:rsidR="001279E7">
        <w:rPr>
          <w:rFonts w:cstheme="minorHAnsi"/>
          <w:sz w:val="24"/>
          <w:szCs w:val="24"/>
          <w:shd w:val="clear" w:color="auto" w:fill="FFFFFF"/>
        </w:rPr>
        <w:t xml:space="preserve"> </w:t>
      </w:r>
      <w:r w:rsidR="00DD0790">
        <w:rPr>
          <w:rFonts w:cstheme="minorHAnsi"/>
          <w:sz w:val="24"/>
          <w:szCs w:val="24"/>
          <w:shd w:val="clear" w:color="auto" w:fill="FFFFFF"/>
        </w:rPr>
        <w:t xml:space="preserve">to </w:t>
      </w:r>
      <w:r w:rsidR="00FF37A0">
        <w:rPr>
          <w:rFonts w:cstheme="minorHAnsi"/>
          <w:sz w:val="24"/>
          <w:szCs w:val="24"/>
          <w:shd w:val="clear" w:color="auto" w:fill="FFFFFF"/>
        </w:rPr>
        <w:t xml:space="preserve">actively </w:t>
      </w:r>
      <w:r w:rsidR="00DD0790">
        <w:rPr>
          <w:rFonts w:cstheme="minorHAnsi"/>
          <w:sz w:val="24"/>
          <w:szCs w:val="24"/>
          <w:shd w:val="clear" w:color="auto" w:fill="FFFFFF"/>
        </w:rPr>
        <w:t>participate in this challenge</w:t>
      </w:r>
      <w:r w:rsidR="00FC358B">
        <w:rPr>
          <w:rFonts w:cstheme="minorHAnsi"/>
          <w:sz w:val="24"/>
          <w:szCs w:val="24"/>
          <w:shd w:val="clear" w:color="auto" w:fill="FFFFFF"/>
        </w:rPr>
        <w:t>,</w:t>
      </w:r>
      <w:r w:rsidR="00DD0790">
        <w:rPr>
          <w:rFonts w:cstheme="minorHAnsi"/>
          <w:sz w:val="24"/>
          <w:szCs w:val="24"/>
          <w:shd w:val="clear" w:color="auto" w:fill="FFFFFF"/>
        </w:rPr>
        <w:t xml:space="preserve"> </w:t>
      </w:r>
      <w:r w:rsidR="001279E7">
        <w:rPr>
          <w:rFonts w:cstheme="minorHAnsi"/>
          <w:sz w:val="24"/>
          <w:szCs w:val="24"/>
          <w:shd w:val="clear" w:color="auto" w:fill="FFFFFF"/>
        </w:rPr>
        <w:t xml:space="preserve">is a means </w:t>
      </w:r>
      <w:r w:rsidR="00DD0790">
        <w:rPr>
          <w:rFonts w:cstheme="minorHAnsi"/>
          <w:sz w:val="24"/>
          <w:szCs w:val="24"/>
          <w:shd w:val="clear" w:color="auto" w:fill="FFFFFF"/>
        </w:rPr>
        <w:t>of</w:t>
      </w:r>
      <w:r w:rsidR="002F627F">
        <w:rPr>
          <w:rFonts w:cstheme="minorHAnsi"/>
          <w:sz w:val="24"/>
          <w:szCs w:val="24"/>
          <w:shd w:val="clear" w:color="auto" w:fill="FFFFFF"/>
        </w:rPr>
        <w:t xml:space="preserve"> helping to ensure widespread</w:t>
      </w:r>
      <w:r w:rsidR="00FF37A0">
        <w:rPr>
          <w:rFonts w:cstheme="minorHAnsi"/>
          <w:sz w:val="24"/>
          <w:szCs w:val="24"/>
          <w:shd w:val="clear" w:color="auto" w:fill="FFFFFF"/>
        </w:rPr>
        <w:t xml:space="preserve"> economic growth. </w:t>
      </w:r>
      <w:r w:rsidR="00DD0790">
        <w:rPr>
          <w:rFonts w:cstheme="minorHAnsi"/>
          <w:sz w:val="24"/>
          <w:szCs w:val="24"/>
          <w:shd w:val="clear" w:color="auto" w:fill="FFFFFF"/>
        </w:rPr>
        <w:t xml:space="preserve"> </w:t>
      </w:r>
    </w:p>
    <w:p w14:paraId="73F86483" w14:textId="77777777" w:rsidR="00E24B43" w:rsidRPr="00034917" w:rsidRDefault="00E24B43" w:rsidP="00E24B43">
      <w:pPr>
        <w:spacing w:after="0"/>
        <w:rPr>
          <w:color w:val="538135" w:themeColor="accent6" w:themeShade="BF"/>
          <w:sz w:val="24"/>
          <w:szCs w:val="24"/>
        </w:rPr>
      </w:pPr>
    </w:p>
    <w:p w14:paraId="1498147C" w14:textId="77777777" w:rsidR="00E24B43" w:rsidRDefault="00E24B43" w:rsidP="00E24B43">
      <w:pPr>
        <w:rPr>
          <w:sz w:val="24"/>
          <w:szCs w:val="24"/>
        </w:rPr>
      </w:pPr>
      <w:r>
        <w:rPr>
          <w:sz w:val="24"/>
          <w:szCs w:val="24"/>
        </w:rPr>
        <w:t>Peter Strong</w:t>
      </w:r>
    </w:p>
    <w:p w14:paraId="29568B8D" w14:textId="77777777" w:rsidR="00E24B43" w:rsidRDefault="00E24B43" w:rsidP="00E24B43">
      <w:pPr>
        <w:rPr>
          <w:sz w:val="24"/>
          <w:szCs w:val="24"/>
        </w:rPr>
      </w:pPr>
      <w:r>
        <w:rPr>
          <w:sz w:val="24"/>
          <w:szCs w:val="24"/>
        </w:rPr>
        <w:t>Chief Executive</w:t>
      </w:r>
    </w:p>
    <w:p w14:paraId="78346408" w14:textId="77777777" w:rsidR="00E24B43" w:rsidRDefault="00E24B43" w:rsidP="00E24B43">
      <w:pPr>
        <w:rPr>
          <w:sz w:val="24"/>
          <w:szCs w:val="24"/>
        </w:rPr>
      </w:pPr>
    </w:p>
    <w:p w14:paraId="0CEE6F82" w14:textId="77777777" w:rsidR="00E24B43" w:rsidRDefault="00E24B43" w:rsidP="00E24B43">
      <w:pPr>
        <w:rPr>
          <w:sz w:val="24"/>
          <w:szCs w:val="24"/>
        </w:rPr>
      </w:pPr>
    </w:p>
    <w:p w14:paraId="32389795" w14:textId="77777777" w:rsidR="00E24B43" w:rsidRDefault="00E24B43" w:rsidP="00E24B43">
      <w:pPr>
        <w:rPr>
          <w:sz w:val="24"/>
          <w:szCs w:val="24"/>
        </w:rPr>
      </w:pPr>
    </w:p>
    <w:p w14:paraId="401C024D" w14:textId="77777777" w:rsidR="00E24B43" w:rsidRDefault="00E24B43" w:rsidP="00E24B43">
      <w:pPr>
        <w:rPr>
          <w:sz w:val="24"/>
          <w:szCs w:val="24"/>
        </w:rPr>
      </w:pPr>
    </w:p>
    <w:bookmarkEnd w:id="1"/>
    <w:p w14:paraId="0D910F47" w14:textId="77777777" w:rsidR="00E24B43" w:rsidRPr="00B626FC" w:rsidRDefault="00E24B43" w:rsidP="00E24B43">
      <w:pPr>
        <w:rPr>
          <w:sz w:val="24"/>
          <w:szCs w:val="24"/>
        </w:rPr>
      </w:pPr>
    </w:p>
    <w:p w14:paraId="32DB8F3B" w14:textId="77777777" w:rsidR="00D92F40" w:rsidRDefault="00783042"/>
    <w:sectPr w:rsidR="00D92F40" w:rsidSect="00100F65">
      <w:footerReference w:type="default" r:id="rId1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CDC74" w14:textId="77777777" w:rsidR="00AF1F7F" w:rsidRDefault="00AF1F7F" w:rsidP="00525B18">
      <w:pPr>
        <w:spacing w:after="0" w:line="240" w:lineRule="auto"/>
      </w:pPr>
      <w:r>
        <w:separator/>
      </w:r>
    </w:p>
  </w:endnote>
  <w:endnote w:type="continuationSeparator" w:id="0">
    <w:p w14:paraId="372BB3C7" w14:textId="77777777" w:rsidR="00AF1F7F" w:rsidRDefault="00AF1F7F" w:rsidP="0052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7"/>
      <w:gridCol w:w="4489"/>
    </w:tblGrid>
    <w:tr w:rsidR="00D013A1" w14:paraId="1529C464" w14:textId="77777777">
      <w:trPr>
        <w:trHeight w:hRule="exact" w:val="115"/>
        <w:jc w:val="center"/>
      </w:trPr>
      <w:tc>
        <w:tcPr>
          <w:tcW w:w="4686" w:type="dxa"/>
          <w:shd w:val="clear" w:color="auto" w:fill="4472C4" w:themeFill="accent1"/>
          <w:tcMar>
            <w:top w:w="0" w:type="dxa"/>
            <w:bottom w:w="0" w:type="dxa"/>
          </w:tcMar>
        </w:tcPr>
        <w:p w14:paraId="347A9AB8" w14:textId="77777777" w:rsidR="00D013A1" w:rsidRDefault="00783042">
          <w:pPr>
            <w:pStyle w:val="Header"/>
            <w:rPr>
              <w:caps/>
              <w:sz w:val="18"/>
            </w:rPr>
          </w:pPr>
        </w:p>
      </w:tc>
      <w:tc>
        <w:tcPr>
          <w:tcW w:w="4674" w:type="dxa"/>
          <w:shd w:val="clear" w:color="auto" w:fill="4472C4" w:themeFill="accent1"/>
          <w:tcMar>
            <w:top w:w="0" w:type="dxa"/>
            <w:bottom w:w="0" w:type="dxa"/>
          </w:tcMar>
        </w:tcPr>
        <w:p w14:paraId="5E8E5398" w14:textId="77777777" w:rsidR="00D013A1" w:rsidRDefault="00783042">
          <w:pPr>
            <w:pStyle w:val="Header"/>
            <w:jc w:val="right"/>
            <w:rPr>
              <w:caps/>
              <w:sz w:val="18"/>
            </w:rPr>
          </w:pPr>
        </w:p>
      </w:tc>
    </w:tr>
    <w:tr w:rsidR="00D013A1" w14:paraId="5B0B81F5" w14:textId="77777777">
      <w:trPr>
        <w:jc w:val="center"/>
      </w:trPr>
      <w:tc>
        <w:tcPr>
          <w:tcW w:w="4686" w:type="dxa"/>
          <w:shd w:val="clear" w:color="auto" w:fill="auto"/>
          <w:vAlign w:val="center"/>
        </w:tcPr>
        <w:p w14:paraId="7E5FDF74" w14:textId="5D6882DC" w:rsidR="00D013A1" w:rsidRDefault="00525B18">
          <w:pPr>
            <w:pStyle w:val="Footer"/>
            <w:rPr>
              <w:caps/>
              <w:color w:val="808080" w:themeColor="background1" w:themeShade="80"/>
              <w:sz w:val="18"/>
              <w:szCs w:val="18"/>
            </w:rPr>
          </w:pPr>
          <w:r>
            <w:rPr>
              <w:caps/>
              <w:color w:val="808080" w:themeColor="background1" w:themeShade="80"/>
              <w:sz w:val="18"/>
              <w:szCs w:val="18"/>
            </w:rPr>
            <w:t>COSBOA – Budget submission</w:t>
          </w:r>
          <w:r w:rsidR="00EE05A5">
            <w:rPr>
              <w:caps/>
              <w:color w:val="808080" w:themeColor="background1" w:themeShade="80"/>
              <w:sz w:val="18"/>
              <w:szCs w:val="18"/>
            </w:rPr>
            <w:t xml:space="preserve"> 2021</w:t>
          </w:r>
        </w:p>
      </w:tc>
      <w:tc>
        <w:tcPr>
          <w:tcW w:w="4674" w:type="dxa"/>
          <w:shd w:val="clear" w:color="auto" w:fill="auto"/>
          <w:vAlign w:val="center"/>
        </w:tcPr>
        <w:p w14:paraId="3F0C6F02" w14:textId="73DB8B50" w:rsidR="00D013A1" w:rsidRDefault="002B5B00">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A7B9D">
            <w:rPr>
              <w:caps/>
              <w:noProof/>
              <w:color w:val="808080" w:themeColor="background1" w:themeShade="80"/>
              <w:sz w:val="18"/>
              <w:szCs w:val="18"/>
            </w:rPr>
            <w:t>2</w:t>
          </w:r>
          <w:r>
            <w:rPr>
              <w:caps/>
              <w:noProof/>
              <w:color w:val="808080" w:themeColor="background1" w:themeShade="80"/>
              <w:sz w:val="18"/>
              <w:szCs w:val="18"/>
            </w:rPr>
            <w:fldChar w:fldCharType="end"/>
          </w:r>
        </w:p>
      </w:tc>
    </w:tr>
  </w:tbl>
  <w:p w14:paraId="638572DC" w14:textId="77777777" w:rsidR="00D013A1" w:rsidRDefault="00783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5B3BC" w14:textId="77777777" w:rsidR="00AF1F7F" w:rsidRDefault="00AF1F7F" w:rsidP="00525B18">
      <w:pPr>
        <w:spacing w:after="0" w:line="240" w:lineRule="auto"/>
      </w:pPr>
      <w:r>
        <w:separator/>
      </w:r>
    </w:p>
  </w:footnote>
  <w:footnote w:type="continuationSeparator" w:id="0">
    <w:p w14:paraId="0EBFAC40" w14:textId="77777777" w:rsidR="00AF1F7F" w:rsidRDefault="00AF1F7F" w:rsidP="00525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6AF9"/>
    <w:multiLevelType w:val="hybridMultilevel"/>
    <w:tmpl w:val="65BA25BE"/>
    <w:lvl w:ilvl="0" w:tplc="CA7C9B64">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75F5991"/>
    <w:multiLevelType w:val="hybridMultilevel"/>
    <w:tmpl w:val="BA3AE892"/>
    <w:lvl w:ilvl="0" w:tplc="03A65900">
      <w:start w:val="1"/>
      <w:numFmt w:val="bullet"/>
      <w:lvlText w:val=""/>
      <w:lvlJc w:val="left"/>
      <w:pPr>
        <w:ind w:left="1495" w:hanging="360"/>
      </w:pPr>
      <w:rPr>
        <w:rFonts w:ascii="Symbol" w:hAnsi="Symbol" w:hint="default"/>
      </w:rPr>
    </w:lvl>
    <w:lvl w:ilvl="1" w:tplc="BB647F3A" w:tentative="1">
      <w:start w:val="1"/>
      <w:numFmt w:val="bullet"/>
      <w:lvlText w:val="o"/>
      <w:lvlJc w:val="left"/>
      <w:pPr>
        <w:ind w:left="2215" w:hanging="360"/>
      </w:pPr>
      <w:rPr>
        <w:rFonts w:ascii="Courier New" w:hAnsi="Courier New" w:cs="Courier New" w:hint="default"/>
      </w:rPr>
    </w:lvl>
    <w:lvl w:ilvl="2" w:tplc="377CE644" w:tentative="1">
      <w:start w:val="1"/>
      <w:numFmt w:val="bullet"/>
      <w:lvlText w:val=""/>
      <w:lvlJc w:val="left"/>
      <w:pPr>
        <w:ind w:left="2935" w:hanging="360"/>
      </w:pPr>
      <w:rPr>
        <w:rFonts w:ascii="Wingdings" w:hAnsi="Wingdings" w:hint="default"/>
      </w:rPr>
    </w:lvl>
    <w:lvl w:ilvl="3" w:tplc="5DB67044" w:tentative="1">
      <w:start w:val="1"/>
      <w:numFmt w:val="bullet"/>
      <w:lvlText w:val=""/>
      <w:lvlJc w:val="left"/>
      <w:pPr>
        <w:ind w:left="3655" w:hanging="360"/>
      </w:pPr>
      <w:rPr>
        <w:rFonts w:ascii="Symbol" w:hAnsi="Symbol" w:hint="default"/>
      </w:rPr>
    </w:lvl>
    <w:lvl w:ilvl="4" w:tplc="61F45EE2" w:tentative="1">
      <w:start w:val="1"/>
      <w:numFmt w:val="bullet"/>
      <w:lvlText w:val="o"/>
      <w:lvlJc w:val="left"/>
      <w:pPr>
        <w:ind w:left="4375" w:hanging="360"/>
      </w:pPr>
      <w:rPr>
        <w:rFonts w:ascii="Courier New" w:hAnsi="Courier New" w:cs="Courier New" w:hint="default"/>
      </w:rPr>
    </w:lvl>
    <w:lvl w:ilvl="5" w:tplc="A0E4D4A8" w:tentative="1">
      <w:start w:val="1"/>
      <w:numFmt w:val="bullet"/>
      <w:lvlText w:val=""/>
      <w:lvlJc w:val="left"/>
      <w:pPr>
        <w:ind w:left="5095" w:hanging="360"/>
      </w:pPr>
      <w:rPr>
        <w:rFonts w:ascii="Wingdings" w:hAnsi="Wingdings" w:hint="default"/>
      </w:rPr>
    </w:lvl>
    <w:lvl w:ilvl="6" w:tplc="BD32B82A" w:tentative="1">
      <w:start w:val="1"/>
      <w:numFmt w:val="bullet"/>
      <w:lvlText w:val=""/>
      <w:lvlJc w:val="left"/>
      <w:pPr>
        <w:ind w:left="5815" w:hanging="360"/>
      </w:pPr>
      <w:rPr>
        <w:rFonts w:ascii="Symbol" w:hAnsi="Symbol" w:hint="default"/>
      </w:rPr>
    </w:lvl>
    <w:lvl w:ilvl="7" w:tplc="D64A857E" w:tentative="1">
      <w:start w:val="1"/>
      <w:numFmt w:val="bullet"/>
      <w:lvlText w:val="o"/>
      <w:lvlJc w:val="left"/>
      <w:pPr>
        <w:ind w:left="6535" w:hanging="360"/>
      </w:pPr>
      <w:rPr>
        <w:rFonts w:ascii="Courier New" w:hAnsi="Courier New" w:cs="Courier New" w:hint="default"/>
      </w:rPr>
    </w:lvl>
    <w:lvl w:ilvl="8" w:tplc="A96063FA" w:tentative="1">
      <w:start w:val="1"/>
      <w:numFmt w:val="bullet"/>
      <w:lvlText w:val=""/>
      <w:lvlJc w:val="left"/>
      <w:pPr>
        <w:ind w:left="7255" w:hanging="360"/>
      </w:pPr>
      <w:rPr>
        <w:rFonts w:ascii="Wingdings" w:hAnsi="Wingdings" w:hint="default"/>
      </w:rPr>
    </w:lvl>
  </w:abstractNum>
  <w:abstractNum w:abstractNumId="2" w15:restartNumberingAfterBreak="0">
    <w:nsid w:val="1E9F72E9"/>
    <w:multiLevelType w:val="hybridMultilevel"/>
    <w:tmpl w:val="5C6C2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002B2D"/>
    <w:multiLevelType w:val="hybridMultilevel"/>
    <w:tmpl w:val="1E0861F8"/>
    <w:lvl w:ilvl="0" w:tplc="EAF4494E">
      <w:start w:val="1"/>
      <w:numFmt w:val="bullet"/>
      <w:lvlText w:val=""/>
      <w:lvlJc w:val="left"/>
      <w:pPr>
        <w:ind w:left="720" w:hanging="360"/>
      </w:pPr>
      <w:rPr>
        <w:rFonts w:ascii="Wingdings" w:hAnsi="Wingdings" w:hint="default"/>
        <w:color w:val="007FAC"/>
        <w:sz w:val="21"/>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7976A6"/>
    <w:multiLevelType w:val="hybridMultilevel"/>
    <w:tmpl w:val="18ACBF0A"/>
    <w:lvl w:ilvl="0" w:tplc="2F3A4648">
      <w:start w:val="1"/>
      <w:numFmt w:val="bullet"/>
      <w:lvlText w:val=""/>
      <w:lvlJc w:val="left"/>
      <w:pPr>
        <w:ind w:left="720" w:hanging="360"/>
      </w:pPr>
      <w:rPr>
        <w:rFonts w:ascii="Wingdings" w:hAnsi="Wingdings" w:hint="default"/>
        <w:color w:val="000000" w:themeColor="text1"/>
        <w:sz w:val="21"/>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545D97"/>
    <w:multiLevelType w:val="hybridMultilevel"/>
    <w:tmpl w:val="4AD2C168"/>
    <w:lvl w:ilvl="0" w:tplc="5C3259BE">
      <w:start w:val="1"/>
      <w:numFmt w:val="decimal"/>
      <w:lvlText w:val="%1."/>
      <w:lvlJc w:val="left"/>
      <w:pPr>
        <w:tabs>
          <w:tab w:val="num" w:pos="720"/>
        </w:tabs>
        <w:ind w:left="720" w:hanging="360"/>
      </w:pPr>
    </w:lvl>
    <w:lvl w:ilvl="1" w:tplc="21340C46" w:tentative="1">
      <w:start w:val="1"/>
      <w:numFmt w:val="decimal"/>
      <w:lvlText w:val="%2."/>
      <w:lvlJc w:val="left"/>
      <w:pPr>
        <w:tabs>
          <w:tab w:val="num" w:pos="1440"/>
        </w:tabs>
        <w:ind w:left="1440" w:hanging="360"/>
      </w:pPr>
    </w:lvl>
    <w:lvl w:ilvl="2" w:tplc="4066E6F8" w:tentative="1">
      <w:start w:val="1"/>
      <w:numFmt w:val="decimal"/>
      <w:lvlText w:val="%3."/>
      <w:lvlJc w:val="left"/>
      <w:pPr>
        <w:tabs>
          <w:tab w:val="num" w:pos="2160"/>
        </w:tabs>
        <w:ind w:left="2160" w:hanging="360"/>
      </w:pPr>
    </w:lvl>
    <w:lvl w:ilvl="3" w:tplc="7D627C52" w:tentative="1">
      <w:start w:val="1"/>
      <w:numFmt w:val="decimal"/>
      <w:lvlText w:val="%4."/>
      <w:lvlJc w:val="left"/>
      <w:pPr>
        <w:tabs>
          <w:tab w:val="num" w:pos="2880"/>
        </w:tabs>
        <w:ind w:left="2880" w:hanging="360"/>
      </w:pPr>
    </w:lvl>
    <w:lvl w:ilvl="4" w:tplc="B5AE5DA2" w:tentative="1">
      <w:start w:val="1"/>
      <w:numFmt w:val="decimal"/>
      <w:lvlText w:val="%5."/>
      <w:lvlJc w:val="left"/>
      <w:pPr>
        <w:tabs>
          <w:tab w:val="num" w:pos="3600"/>
        </w:tabs>
        <w:ind w:left="3600" w:hanging="360"/>
      </w:pPr>
    </w:lvl>
    <w:lvl w:ilvl="5" w:tplc="6D6C5D12" w:tentative="1">
      <w:start w:val="1"/>
      <w:numFmt w:val="decimal"/>
      <w:lvlText w:val="%6."/>
      <w:lvlJc w:val="left"/>
      <w:pPr>
        <w:tabs>
          <w:tab w:val="num" w:pos="4320"/>
        </w:tabs>
        <w:ind w:left="4320" w:hanging="360"/>
      </w:pPr>
    </w:lvl>
    <w:lvl w:ilvl="6" w:tplc="E1D8A6AA" w:tentative="1">
      <w:start w:val="1"/>
      <w:numFmt w:val="decimal"/>
      <w:lvlText w:val="%7."/>
      <w:lvlJc w:val="left"/>
      <w:pPr>
        <w:tabs>
          <w:tab w:val="num" w:pos="5040"/>
        </w:tabs>
        <w:ind w:left="5040" w:hanging="360"/>
      </w:pPr>
    </w:lvl>
    <w:lvl w:ilvl="7" w:tplc="4564A07A" w:tentative="1">
      <w:start w:val="1"/>
      <w:numFmt w:val="decimal"/>
      <w:lvlText w:val="%8."/>
      <w:lvlJc w:val="left"/>
      <w:pPr>
        <w:tabs>
          <w:tab w:val="num" w:pos="5760"/>
        </w:tabs>
        <w:ind w:left="5760" w:hanging="360"/>
      </w:pPr>
    </w:lvl>
    <w:lvl w:ilvl="8" w:tplc="15D6F7FA" w:tentative="1">
      <w:start w:val="1"/>
      <w:numFmt w:val="decimal"/>
      <w:lvlText w:val="%9."/>
      <w:lvlJc w:val="left"/>
      <w:pPr>
        <w:tabs>
          <w:tab w:val="num" w:pos="6480"/>
        </w:tabs>
        <w:ind w:left="6480" w:hanging="360"/>
      </w:pPr>
    </w:lvl>
  </w:abstractNum>
  <w:abstractNum w:abstractNumId="6" w15:restartNumberingAfterBreak="0">
    <w:nsid w:val="41F46BF4"/>
    <w:multiLevelType w:val="hybridMultilevel"/>
    <w:tmpl w:val="93A82726"/>
    <w:lvl w:ilvl="0" w:tplc="2F3A4648">
      <w:start w:val="1"/>
      <w:numFmt w:val="bullet"/>
      <w:lvlText w:val=""/>
      <w:lvlJc w:val="left"/>
      <w:pPr>
        <w:ind w:left="720" w:hanging="360"/>
      </w:pPr>
      <w:rPr>
        <w:rFonts w:ascii="Wingdings" w:hAnsi="Wingdings" w:hint="default"/>
        <w:color w:val="000000" w:themeColor="text1"/>
        <w:sz w:val="21"/>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0F7CC9"/>
    <w:multiLevelType w:val="hybridMultilevel"/>
    <w:tmpl w:val="E8CC5A26"/>
    <w:lvl w:ilvl="0" w:tplc="EAF4494E">
      <w:start w:val="1"/>
      <w:numFmt w:val="bullet"/>
      <w:lvlText w:val=""/>
      <w:lvlJc w:val="left"/>
      <w:pPr>
        <w:ind w:left="720" w:hanging="360"/>
      </w:pPr>
      <w:rPr>
        <w:rFonts w:ascii="Wingdings" w:hAnsi="Wingdings" w:hint="default"/>
        <w:color w:val="007FAC"/>
        <w:sz w:val="21"/>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090A7C"/>
    <w:multiLevelType w:val="hybridMultilevel"/>
    <w:tmpl w:val="E0C693D2"/>
    <w:lvl w:ilvl="0" w:tplc="EAF4494E">
      <w:start w:val="1"/>
      <w:numFmt w:val="bullet"/>
      <w:lvlText w:val=""/>
      <w:lvlJc w:val="left"/>
      <w:pPr>
        <w:ind w:left="720" w:hanging="360"/>
      </w:pPr>
      <w:rPr>
        <w:rFonts w:ascii="Wingdings" w:hAnsi="Wingdings" w:hint="default"/>
        <w:color w:val="007FAC"/>
        <w:sz w:val="21"/>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8D6DE3"/>
    <w:multiLevelType w:val="hybridMultilevel"/>
    <w:tmpl w:val="CB24E0E0"/>
    <w:lvl w:ilvl="0" w:tplc="EAF4494E">
      <w:start w:val="1"/>
      <w:numFmt w:val="bullet"/>
      <w:lvlText w:val=""/>
      <w:lvlJc w:val="left"/>
      <w:pPr>
        <w:ind w:left="720" w:hanging="360"/>
      </w:pPr>
      <w:rPr>
        <w:rFonts w:ascii="Wingdings" w:hAnsi="Wingdings" w:hint="default"/>
        <w:color w:val="007FAC"/>
        <w:sz w:val="21"/>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F9481E"/>
    <w:multiLevelType w:val="hybridMultilevel"/>
    <w:tmpl w:val="D11CA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E239BC"/>
    <w:multiLevelType w:val="hybridMultilevel"/>
    <w:tmpl w:val="4AD2DD7E"/>
    <w:lvl w:ilvl="0" w:tplc="EAF4494E">
      <w:start w:val="1"/>
      <w:numFmt w:val="bullet"/>
      <w:lvlText w:val=""/>
      <w:lvlJc w:val="left"/>
      <w:pPr>
        <w:ind w:left="720" w:hanging="360"/>
      </w:pPr>
      <w:rPr>
        <w:rFonts w:ascii="Wingdings" w:hAnsi="Wingdings" w:hint="default"/>
        <w:color w:val="007FAC"/>
        <w:sz w:val="21"/>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1"/>
  </w:num>
  <w:num w:numId="5">
    <w:abstractNumId w:val="8"/>
  </w:num>
  <w:num w:numId="6">
    <w:abstractNumId w:val="1"/>
  </w:num>
  <w:num w:numId="7">
    <w:abstractNumId w:val="10"/>
  </w:num>
  <w:num w:numId="8">
    <w:abstractNumId w:val="0"/>
  </w:num>
  <w:num w:numId="9">
    <w:abstractNumId w:val="6"/>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43"/>
    <w:rsid w:val="000060C8"/>
    <w:rsid w:val="00013E9D"/>
    <w:rsid w:val="00073F98"/>
    <w:rsid w:val="000A29A1"/>
    <w:rsid w:val="000B6785"/>
    <w:rsid w:val="000C5F40"/>
    <w:rsid w:val="000F57D8"/>
    <w:rsid w:val="001279E7"/>
    <w:rsid w:val="00131FB1"/>
    <w:rsid w:val="001B3222"/>
    <w:rsid w:val="00203C2C"/>
    <w:rsid w:val="00264762"/>
    <w:rsid w:val="0027204E"/>
    <w:rsid w:val="002727AC"/>
    <w:rsid w:val="00284611"/>
    <w:rsid w:val="002950DD"/>
    <w:rsid w:val="002B214D"/>
    <w:rsid w:val="002B41D3"/>
    <w:rsid w:val="002B4344"/>
    <w:rsid w:val="002B5B00"/>
    <w:rsid w:val="002C78C6"/>
    <w:rsid w:val="002D6772"/>
    <w:rsid w:val="002D7F50"/>
    <w:rsid w:val="002E68C0"/>
    <w:rsid w:val="002F627F"/>
    <w:rsid w:val="00323575"/>
    <w:rsid w:val="00325B73"/>
    <w:rsid w:val="003736E9"/>
    <w:rsid w:val="003A134D"/>
    <w:rsid w:val="003A3630"/>
    <w:rsid w:val="003E42A5"/>
    <w:rsid w:val="003E503E"/>
    <w:rsid w:val="003E7007"/>
    <w:rsid w:val="004545B3"/>
    <w:rsid w:val="00493E18"/>
    <w:rsid w:val="004A6E4A"/>
    <w:rsid w:val="004B1B15"/>
    <w:rsid w:val="004D2197"/>
    <w:rsid w:val="004D5C6B"/>
    <w:rsid w:val="0050121E"/>
    <w:rsid w:val="00525B18"/>
    <w:rsid w:val="00535192"/>
    <w:rsid w:val="00542142"/>
    <w:rsid w:val="00555458"/>
    <w:rsid w:val="00597085"/>
    <w:rsid w:val="005A7124"/>
    <w:rsid w:val="005C3615"/>
    <w:rsid w:val="005D64D2"/>
    <w:rsid w:val="005E3220"/>
    <w:rsid w:val="005F110B"/>
    <w:rsid w:val="0060785A"/>
    <w:rsid w:val="00636DCE"/>
    <w:rsid w:val="00652D99"/>
    <w:rsid w:val="00653A9C"/>
    <w:rsid w:val="006725E3"/>
    <w:rsid w:val="00675B6F"/>
    <w:rsid w:val="00686631"/>
    <w:rsid w:val="006A597E"/>
    <w:rsid w:val="006A5CF8"/>
    <w:rsid w:val="006B19F8"/>
    <w:rsid w:val="006D2265"/>
    <w:rsid w:val="006E4B3E"/>
    <w:rsid w:val="006E673F"/>
    <w:rsid w:val="007022C5"/>
    <w:rsid w:val="007036AD"/>
    <w:rsid w:val="007068CD"/>
    <w:rsid w:val="00733A3C"/>
    <w:rsid w:val="0074423D"/>
    <w:rsid w:val="00783042"/>
    <w:rsid w:val="00787490"/>
    <w:rsid w:val="007C6D64"/>
    <w:rsid w:val="007E0448"/>
    <w:rsid w:val="007E77DB"/>
    <w:rsid w:val="00813734"/>
    <w:rsid w:val="00817876"/>
    <w:rsid w:val="00841EDC"/>
    <w:rsid w:val="00853BAB"/>
    <w:rsid w:val="008603A5"/>
    <w:rsid w:val="008B307C"/>
    <w:rsid w:val="008C044C"/>
    <w:rsid w:val="008C2331"/>
    <w:rsid w:val="008D10D9"/>
    <w:rsid w:val="008E033D"/>
    <w:rsid w:val="008F76DE"/>
    <w:rsid w:val="00902BF3"/>
    <w:rsid w:val="0092703C"/>
    <w:rsid w:val="009279B5"/>
    <w:rsid w:val="00963931"/>
    <w:rsid w:val="00977AAF"/>
    <w:rsid w:val="009A3A33"/>
    <w:rsid w:val="009C4F20"/>
    <w:rsid w:val="009C61C2"/>
    <w:rsid w:val="009D447D"/>
    <w:rsid w:val="009F5980"/>
    <w:rsid w:val="00A42097"/>
    <w:rsid w:val="00A52568"/>
    <w:rsid w:val="00A83C09"/>
    <w:rsid w:val="00AB759D"/>
    <w:rsid w:val="00AB773A"/>
    <w:rsid w:val="00AF1F7F"/>
    <w:rsid w:val="00AF5C1C"/>
    <w:rsid w:val="00AF7BB1"/>
    <w:rsid w:val="00B43476"/>
    <w:rsid w:val="00B74352"/>
    <w:rsid w:val="00B76445"/>
    <w:rsid w:val="00B8565F"/>
    <w:rsid w:val="00BA171A"/>
    <w:rsid w:val="00BF3D29"/>
    <w:rsid w:val="00C2378D"/>
    <w:rsid w:val="00C244ED"/>
    <w:rsid w:val="00C31F45"/>
    <w:rsid w:val="00C7568E"/>
    <w:rsid w:val="00CA7B9D"/>
    <w:rsid w:val="00CE3CF7"/>
    <w:rsid w:val="00CF0F1C"/>
    <w:rsid w:val="00D04A47"/>
    <w:rsid w:val="00D06068"/>
    <w:rsid w:val="00D06A25"/>
    <w:rsid w:val="00D36BD7"/>
    <w:rsid w:val="00D55E22"/>
    <w:rsid w:val="00D60D11"/>
    <w:rsid w:val="00D73496"/>
    <w:rsid w:val="00D779E5"/>
    <w:rsid w:val="00D80E29"/>
    <w:rsid w:val="00DA5D29"/>
    <w:rsid w:val="00DD0790"/>
    <w:rsid w:val="00DD1755"/>
    <w:rsid w:val="00DD6D1B"/>
    <w:rsid w:val="00DE0DC7"/>
    <w:rsid w:val="00DF68B5"/>
    <w:rsid w:val="00E11619"/>
    <w:rsid w:val="00E1264A"/>
    <w:rsid w:val="00E24B43"/>
    <w:rsid w:val="00E41452"/>
    <w:rsid w:val="00E45F00"/>
    <w:rsid w:val="00E72A6C"/>
    <w:rsid w:val="00E95436"/>
    <w:rsid w:val="00E97945"/>
    <w:rsid w:val="00EA18AD"/>
    <w:rsid w:val="00EA31EE"/>
    <w:rsid w:val="00EE05A5"/>
    <w:rsid w:val="00EE3DD2"/>
    <w:rsid w:val="00F03A1D"/>
    <w:rsid w:val="00F04C2F"/>
    <w:rsid w:val="00F20568"/>
    <w:rsid w:val="00F22E0C"/>
    <w:rsid w:val="00F231BD"/>
    <w:rsid w:val="00F6255B"/>
    <w:rsid w:val="00F6576C"/>
    <w:rsid w:val="00F91B26"/>
    <w:rsid w:val="00FC12A6"/>
    <w:rsid w:val="00FC1DAE"/>
    <w:rsid w:val="00FC358B"/>
    <w:rsid w:val="00FD036E"/>
    <w:rsid w:val="00FD1341"/>
    <w:rsid w:val="00FF37A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34B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43"/>
  </w:style>
  <w:style w:type="paragraph" w:styleId="Heading2">
    <w:name w:val="heading 2"/>
    <w:basedOn w:val="Normal"/>
    <w:next w:val="Normal"/>
    <w:link w:val="Heading2Char"/>
    <w:uiPriority w:val="9"/>
    <w:unhideWhenUsed/>
    <w:qFormat/>
    <w:rsid w:val="00E24B43"/>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4B43"/>
    <w:rPr>
      <w:rFonts w:asciiTheme="majorHAnsi" w:eastAsiaTheme="majorEastAsia" w:hAnsiTheme="majorHAnsi" w:cstheme="majorBidi"/>
      <w:color w:val="2F5496" w:themeColor="accent1" w:themeShade="BF"/>
      <w:sz w:val="26"/>
      <w:szCs w:val="33"/>
    </w:rPr>
  </w:style>
  <w:style w:type="paragraph" w:styleId="Header">
    <w:name w:val="header"/>
    <w:basedOn w:val="Normal"/>
    <w:link w:val="HeaderChar"/>
    <w:uiPriority w:val="99"/>
    <w:unhideWhenUsed/>
    <w:rsid w:val="00E24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B43"/>
  </w:style>
  <w:style w:type="paragraph" w:styleId="Footer">
    <w:name w:val="footer"/>
    <w:basedOn w:val="Normal"/>
    <w:link w:val="FooterChar"/>
    <w:uiPriority w:val="99"/>
    <w:unhideWhenUsed/>
    <w:rsid w:val="00E24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B43"/>
  </w:style>
  <w:style w:type="paragraph" w:customStyle="1" w:styleId="COSBOA">
    <w:name w:val="COSBOA"/>
    <w:basedOn w:val="Normal"/>
    <w:link w:val="COSBOAChar"/>
    <w:autoRedefine/>
    <w:qFormat/>
    <w:rsid w:val="00E24B43"/>
    <w:pPr>
      <w:spacing w:after="0" w:line="240" w:lineRule="auto"/>
    </w:pPr>
    <w:rPr>
      <w:rFonts w:ascii="Calibri" w:eastAsia="Times New Roman" w:hAnsi="Calibri" w:cs="Calibri"/>
      <w:noProof/>
      <w:sz w:val="24"/>
      <w:szCs w:val="24"/>
      <w:lang w:eastAsia="en-AU"/>
    </w:rPr>
  </w:style>
  <w:style w:type="character" w:customStyle="1" w:styleId="COSBOAChar">
    <w:name w:val="COSBOA Char"/>
    <w:basedOn w:val="DefaultParagraphFont"/>
    <w:link w:val="COSBOA"/>
    <w:rsid w:val="00E24B43"/>
    <w:rPr>
      <w:rFonts w:ascii="Calibri" w:eastAsia="Times New Roman" w:hAnsi="Calibri" w:cs="Calibri"/>
      <w:noProof/>
      <w:sz w:val="24"/>
      <w:szCs w:val="24"/>
      <w:lang w:eastAsia="en-AU"/>
    </w:rPr>
  </w:style>
  <w:style w:type="character" w:styleId="Hyperlink">
    <w:name w:val="Hyperlink"/>
    <w:basedOn w:val="DefaultParagraphFont"/>
    <w:uiPriority w:val="99"/>
    <w:unhideWhenUsed/>
    <w:rsid w:val="00E24B43"/>
    <w:rPr>
      <w:color w:val="0563C1" w:themeColor="hyperlink"/>
      <w:u w:val="single"/>
    </w:rPr>
  </w:style>
  <w:style w:type="paragraph" w:styleId="ListParagraph">
    <w:name w:val="List Paragraph"/>
    <w:basedOn w:val="Normal"/>
    <w:uiPriority w:val="34"/>
    <w:qFormat/>
    <w:rsid w:val="00E24B43"/>
    <w:pPr>
      <w:ind w:left="720"/>
      <w:contextualSpacing/>
    </w:pPr>
  </w:style>
  <w:style w:type="paragraph" w:styleId="NoSpacing">
    <w:name w:val="No Spacing"/>
    <w:uiPriority w:val="1"/>
    <w:qFormat/>
    <w:rsid w:val="00E24B43"/>
    <w:pPr>
      <w:spacing w:after="0" w:line="240" w:lineRule="auto"/>
    </w:pPr>
    <w:rPr>
      <w:rFonts w:eastAsiaTheme="minorHAnsi"/>
      <w:szCs w:val="22"/>
      <w:lang w:eastAsia="en-US" w:bidi="ar-SA"/>
    </w:rPr>
  </w:style>
  <w:style w:type="paragraph" w:styleId="NormalWeb">
    <w:name w:val="Normal (Web)"/>
    <w:basedOn w:val="Normal"/>
    <w:uiPriority w:val="99"/>
    <w:semiHidden/>
    <w:unhideWhenUsed/>
    <w:rsid w:val="00E24B4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Emphasis">
    <w:name w:val="Emphasis"/>
    <w:basedOn w:val="DefaultParagraphFont"/>
    <w:uiPriority w:val="20"/>
    <w:qFormat/>
    <w:rsid w:val="00E24B43"/>
    <w:rPr>
      <w:i/>
      <w:iCs/>
    </w:rPr>
  </w:style>
  <w:style w:type="character" w:styleId="IntenseEmphasis">
    <w:name w:val="Intense Emphasis"/>
    <w:basedOn w:val="DefaultParagraphFont"/>
    <w:uiPriority w:val="21"/>
    <w:qFormat/>
    <w:rsid w:val="00E24B43"/>
    <w:rPr>
      <w:b/>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osboa.org.au" TargetMode="External"/><Relationship Id="rId2" Type="http://schemas.openxmlformats.org/officeDocument/2006/relationships/customXml" Target="../customXml/item2.xml"/><Relationship Id="rId16" Type="http://schemas.openxmlformats.org/officeDocument/2006/relationships/hyperlink" Target="mailto:info@cosboa.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osboa.org.a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cosbo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2021FG-108-9974</_dlc_DocId>
    <_dlc_DocIdUrl xmlns="0f563589-9cf9-4143-b1eb-fb0534803d38">
      <Url>http://tweb/sites/fg/bpd/_layouts/15/DocIdRedir.aspx?ID=2021FG-108-9974</Url>
      <Description>2021FG-108-9974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E61ECBCB-889F-4B4D-9D99-41C56B42CD55}">
  <ds:schemaRefs>
    <ds:schemaRef ds:uri="Microsoft.SharePoint.Taxonomy.ContentTypeSync"/>
  </ds:schemaRefs>
</ds:datastoreItem>
</file>

<file path=customXml/itemProps2.xml><?xml version="1.0" encoding="utf-8"?>
<ds:datastoreItem xmlns:ds="http://schemas.openxmlformats.org/officeDocument/2006/customXml" ds:itemID="{7975DD32-85C0-4C7F-A2F0-6AB740E59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BB39C-EFCF-4550-A376-B19E84F96EEC}">
  <ds:schemaRefs>
    <ds:schemaRef ds:uri="http://schemas.openxmlformats.org/officeDocument/2006/bibliography"/>
  </ds:schemaRefs>
</ds:datastoreItem>
</file>

<file path=customXml/itemProps4.xml><?xml version="1.0" encoding="utf-8"?>
<ds:datastoreItem xmlns:ds="http://schemas.openxmlformats.org/officeDocument/2006/customXml" ds:itemID="{A8B9A9CF-523D-4BA4-8777-77EFAC4CCBE8}">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CB1C58B-593C-47E1-B7D4-4266550A3D42}">
  <ds:schemaRefs>
    <ds:schemaRef ds:uri="http://schemas.microsoft.com/sharepoint/v3/contenttype/forms"/>
  </ds:schemaRefs>
</ds:datastoreItem>
</file>

<file path=customXml/itemProps6.xml><?xml version="1.0" encoding="utf-8"?>
<ds:datastoreItem xmlns:ds="http://schemas.openxmlformats.org/officeDocument/2006/customXml" ds:itemID="{7265EE63-B442-4EFD-99AE-F82B6B875023}">
  <ds:schemaRefs>
    <ds:schemaRef ds:uri="office.server.policy"/>
  </ds:schemaRefs>
</ds:datastoreItem>
</file>

<file path=customXml/itemProps7.xml><?xml version="1.0" encoding="utf-8"?>
<ds:datastoreItem xmlns:ds="http://schemas.openxmlformats.org/officeDocument/2006/customXml" ds:itemID="{D5346B85-B880-42FE-A031-BEF6F4644B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2968</Words>
  <Characters>17189</Characters>
  <Application>Microsoft Office Word</Application>
  <DocSecurity>0</DocSecurity>
  <Lines>399</Lines>
  <Paragraphs>130</Paragraphs>
  <ScaleCrop>false</ScaleCrop>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COSBOA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