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DAB2" w14:textId="77777777" w:rsidR="000F5CA8" w:rsidRDefault="000F5CA8" w:rsidP="000F5CA8">
      <w:pPr>
        <w:spacing w:before="100" w:beforeAutospacing="1" w:after="100" w:afterAutospacing="1" w:line="276" w:lineRule="auto"/>
        <w:jc w:val="both"/>
        <w:rPr>
          <w:rFonts w:asciiTheme="majorHAnsi" w:hAnsiTheme="majorHAnsi"/>
        </w:rPr>
      </w:pPr>
    </w:p>
    <w:p w14:paraId="37EDF9AB" w14:textId="77777777" w:rsidR="009F2ACB" w:rsidRDefault="009F2ACB" w:rsidP="00C318F2">
      <w:pPr>
        <w:pStyle w:val="Heading3"/>
      </w:pPr>
      <w:r>
        <w:t>About ACGR</w:t>
      </w:r>
    </w:p>
    <w:p w14:paraId="7C839ACD" w14:textId="5C331997" w:rsidR="00D05A7A" w:rsidRPr="00683690" w:rsidRDefault="00D05A7A" w:rsidP="00683690">
      <w:pPr>
        <w:spacing w:before="100" w:beforeAutospacing="1" w:after="100" w:afterAutospacing="1" w:line="276" w:lineRule="auto"/>
        <w:jc w:val="both"/>
        <w:rPr>
          <w:rFonts w:asciiTheme="majorHAnsi" w:hAnsiTheme="majorHAnsi"/>
        </w:rPr>
      </w:pPr>
      <w:r w:rsidRPr="00683690">
        <w:rPr>
          <w:rFonts w:asciiTheme="majorHAnsi" w:hAnsiTheme="majorHAnsi"/>
        </w:rPr>
        <w:t xml:space="preserve">The </w:t>
      </w:r>
      <w:r w:rsidR="000F5CA8" w:rsidRPr="00683690">
        <w:rPr>
          <w:rFonts w:asciiTheme="majorHAnsi" w:hAnsiTheme="majorHAnsi"/>
        </w:rPr>
        <w:t xml:space="preserve">Australian Council of Graduate Research </w:t>
      </w:r>
      <w:r w:rsidR="00E84551" w:rsidRPr="00683690">
        <w:rPr>
          <w:rFonts w:asciiTheme="majorHAnsi" w:hAnsiTheme="majorHAnsi"/>
        </w:rPr>
        <w:t>Inc</w:t>
      </w:r>
      <w:r w:rsidR="00683690">
        <w:rPr>
          <w:rFonts w:asciiTheme="majorHAnsi" w:hAnsiTheme="majorHAnsi"/>
        </w:rPr>
        <w:t xml:space="preserve"> </w:t>
      </w:r>
      <w:r w:rsidR="00C318F2" w:rsidRPr="00683690">
        <w:rPr>
          <w:rFonts w:asciiTheme="majorHAnsi" w:hAnsiTheme="majorHAnsi"/>
        </w:rPr>
        <w:t>(ACGR)</w:t>
      </w:r>
      <w:r w:rsidR="00E84551" w:rsidRPr="00683690">
        <w:rPr>
          <w:rFonts w:asciiTheme="majorHAnsi" w:hAnsiTheme="majorHAnsi"/>
        </w:rPr>
        <w:t xml:space="preserve"> is the peak body for </w:t>
      </w:r>
      <w:r w:rsidR="005A0727">
        <w:rPr>
          <w:rFonts w:asciiTheme="majorHAnsi" w:hAnsiTheme="majorHAnsi"/>
        </w:rPr>
        <w:t>university representatives</w:t>
      </w:r>
      <w:r w:rsidR="005A0727" w:rsidRPr="00683690">
        <w:rPr>
          <w:rFonts w:asciiTheme="majorHAnsi" w:hAnsiTheme="majorHAnsi"/>
        </w:rPr>
        <w:t xml:space="preserve"> </w:t>
      </w:r>
      <w:r w:rsidR="00E84551" w:rsidRPr="00683690">
        <w:rPr>
          <w:rFonts w:asciiTheme="majorHAnsi" w:hAnsiTheme="majorHAnsi"/>
        </w:rPr>
        <w:t xml:space="preserve">with institutional responsibility for graduate research programs and support </w:t>
      </w:r>
      <w:r w:rsidRPr="00683690">
        <w:rPr>
          <w:rFonts w:asciiTheme="majorHAnsi" w:hAnsiTheme="majorHAnsi"/>
        </w:rPr>
        <w:t xml:space="preserve">in Australia. Our membership includes every Australian university and higher education provider approved </w:t>
      </w:r>
      <w:r w:rsidR="00C626A6">
        <w:rPr>
          <w:rFonts w:asciiTheme="majorHAnsi" w:hAnsiTheme="majorHAnsi"/>
        </w:rPr>
        <w:t xml:space="preserve">to </w:t>
      </w:r>
      <w:r w:rsidRPr="00683690">
        <w:rPr>
          <w:rFonts w:asciiTheme="majorHAnsi" w:hAnsiTheme="majorHAnsi"/>
        </w:rPr>
        <w:t>deliver higher degrees by research</w:t>
      </w:r>
      <w:r w:rsidR="005A0727">
        <w:rPr>
          <w:rFonts w:asciiTheme="majorHAnsi" w:hAnsiTheme="majorHAnsi"/>
        </w:rPr>
        <w:t xml:space="preserve"> (PhD and Masters by Research)</w:t>
      </w:r>
      <w:r w:rsidRPr="00683690">
        <w:rPr>
          <w:rFonts w:asciiTheme="majorHAnsi" w:hAnsiTheme="majorHAnsi"/>
        </w:rPr>
        <w:t>.</w:t>
      </w:r>
    </w:p>
    <w:p w14:paraId="0FDAF31E" w14:textId="344954C5" w:rsidR="00AD1C79" w:rsidRPr="00683690" w:rsidRDefault="006F5766" w:rsidP="00683690">
      <w:pPr>
        <w:spacing w:before="100" w:beforeAutospacing="1" w:after="100" w:afterAutospacing="1" w:line="276" w:lineRule="auto"/>
        <w:jc w:val="both"/>
        <w:rPr>
          <w:rFonts w:asciiTheme="majorHAnsi" w:hAnsiTheme="majorHAnsi"/>
        </w:rPr>
      </w:pPr>
      <w:r>
        <w:rPr>
          <w:rFonts w:asciiTheme="majorHAnsi" w:hAnsiTheme="majorHAnsi"/>
        </w:rPr>
        <w:t>For the past two decades, o</w:t>
      </w:r>
      <w:r w:rsidR="00D05A7A" w:rsidRPr="00683690">
        <w:rPr>
          <w:rFonts w:asciiTheme="majorHAnsi" w:hAnsiTheme="majorHAnsi"/>
        </w:rPr>
        <w:t xml:space="preserve">ur Council </w:t>
      </w:r>
      <w:r>
        <w:rPr>
          <w:rFonts w:asciiTheme="majorHAnsi" w:hAnsiTheme="majorHAnsi"/>
        </w:rPr>
        <w:t xml:space="preserve">has been </w:t>
      </w:r>
      <w:r w:rsidR="00536285" w:rsidRPr="00683690">
        <w:rPr>
          <w:rFonts w:asciiTheme="majorHAnsi" w:hAnsiTheme="majorHAnsi"/>
        </w:rPr>
        <w:t xml:space="preserve">committed to improving the quality and accessibility of higher degree by research training </w:t>
      </w:r>
      <w:r w:rsidR="00D21604" w:rsidRPr="00683690">
        <w:rPr>
          <w:rFonts w:asciiTheme="majorHAnsi" w:hAnsiTheme="majorHAnsi"/>
        </w:rPr>
        <w:t>in Australia</w:t>
      </w:r>
      <w:r w:rsidR="00C626A6">
        <w:rPr>
          <w:rFonts w:asciiTheme="majorHAnsi" w:hAnsiTheme="majorHAnsi"/>
        </w:rPr>
        <w:t xml:space="preserve">, </w:t>
      </w:r>
      <w:r w:rsidR="00D05A7A" w:rsidRPr="00683690">
        <w:rPr>
          <w:rFonts w:asciiTheme="majorHAnsi" w:hAnsiTheme="majorHAnsi"/>
        </w:rPr>
        <w:t xml:space="preserve">optimizing </w:t>
      </w:r>
      <w:r w:rsidR="00C626A6">
        <w:rPr>
          <w:rFonts w:asciiTheme="majorHAnsi" w:hAnsiTheme="majorHAnsi"/>
        </w:rPr>
        <w:t>research</w:t>
      </w:r>
      <w:r>
        <w:rPr>
          <w:rFonts w:asciiTheme="majorHAnsi" w:hAnsiTheme="majorHAnsi"/>
        </w:rPr>
        <w:t>er</w:t>
      </w:r>
      <w:r w:rsidR="00C626A6">
        <w:rPr>
          <w:rFonts w:asciiTheme="majorHAnsi" w:hAnsiTheme="majorHAnsi"/>
        </w:rPr>
        <w:t xml:space="preserve"> </w:t>
      </w:r>
      <w:r w:rsidR="00D05A7A" w:rsidRPr="00683690">
        <w:rPr>
          <w:rFonts w:asciiTheme="majorHAnsi" w:hAnsiTheme="majorHAnsi"/>
        </w:rPr>
        <w:t xml:space="preserve">employability and </w:t>
      </w:r>
      <w:r w:rsidR="00C626A6">
        <w:rPr>
          <w:rFonts w:asciiTheme="majorHAnsi" w:hAnsiTheme="majorHAnsi"/>
        </w:rPr>
        <w:t xml:space="preserve">fully realizing </w:t>
      </w:r>
      <w:r w:rsidR="00D05A7A" w:rsidRPr="00683690">
        <w:rPr>
          <w:rFonts w:asciiTheme="majorHAnsi" w:hAnsiTheme="majorHAnsi"/>
        </w:rPr>
        <w:t xml:space="preserve">the economic, social and intellectual contributions </w:t>
      </w:r>
      <w:r>
        <w:rPr>
          <w:rFonts w:asciiTheme="majorHAnsi" w:hAnsiTheme="majorHAnsi"/>
        </w:rPr>
        <w:t xml:space="preserve">of research graduates </w:t>
      </w:r>
      <w:r w:rsidR="00D05A7A" w:rsidRPr="00683690">
        <w:rPr>
          <w:rFonts w:asciiTheme="majorHAnsi" w:hAnsiTheme="majorHAnsi"/>
        </w:rPr>
        <w:t xml:space="preserve">to our nation.  </w:t>
      </w:r>
    </w:p>
    <w:p w14:paraId="1C3A8FCD" w14:textId="4B112C8B" w:rsidR="00F10593" w:rsidRPr="00683690" w:rsidRDefault="00195072" w:rsidP="00683690">
      <w:pPr>
        <w:pStyle w:val="Heading3"/>
      </w:pPr>
      <w:r w:rsidRPr="00683690">
        <w:t>Support</w:t>
      </w:r>
      <w:r w:rsidR="005A0727">
        <w:t>ing</w:t>
      </w:r>
      <w:r w:rsidRPr="00683690">
        <w:t xml:space="preserve"> Australia’s Innovation and Economic Growth </w:t>
      </w:r>
    </w:p>
    <w:p w14:paraId="012F9FC3" w14:textId="0CC652E2" w:rsidR="00195072" w:rsidRPr="00683690" w:rsidRDefault="00195072" w:rsidP="00683690">
      <w:pPr>
        <w:spacing w:line="276" w:lineRule="auto"/>
        <w:jc w:val="both"/>
        <w:rPr>
          <w:rFonts w:asciiTheme="majorHAnsi" w:hAnsiTheme="majorHAnsi"/>
        </w:rPr>
      </w:pPr>
    </w:p>
    <w:p w14:paraId="2F665E5A" w14:textId="30556A94" w:rsidR="00195072" w:rsidRPr="00683690" w:rsidRDefault="00245986" w:rsidP="00683690">
      <w:pPr>
        <w:spacing w:line="276" w:lineRule="auto"/>
        <w:jc w:val="both"/>
        <w:rPr>
          <w:rFonts w:asciiTheme="majorHAnsi" w:hAnsiTheme="majorHAnsi"/>
        </w:rPr>
      </w:pPr>
      <w:r w:rsidRPr="00683690">
        <w:rPr>
          <w:rFonts w:asciiTheme="majorHAnsi" w:hAnsiTheme="majorHAnsi"/>
        </w:rPr>
        <w:t xml:space="preserve">As Australia navigates the economic and social realities brought about by the global pandemic, innovation and </w:t>
      </w:r>
      <w:r w:rsidR="00683690">
        <w:rPr>
          <w:rFonts w:asciiTheme="majorHAnsi" w:hAnsiTheme="majorHAnsi"/>
        </w:rPr>
        <w:t xml:space="preserve">new ways of doing business </w:t>
      </w:r>
      <w:r w:rsidR="00512B63">
        <w:rPr>
          <w:rFonts w:asciiTheme="majorHAnsi" w:hAnsiTheme="majorHAnsi"/>
        </w:rPr>
        <w:t>are</w:t>
      </w:r>
      <w:r w:rsidRPr="00683690">
        <w:rPr>
          <w:rFonts w:asciiTheme="majorHAnsi" w:hAnsiTheme="majorHAnsi"/>
        </w:rPr>
        <w:t xml:space="preserve"> more important than ever.</w:t>
      </w:r>
    </w:p>
    <w:p w14:paraId="14359A95" w14:textId="6777F448" w:rsidR="00245986" w:rsidRPr="00683690" w:rsidRDefault="00245986" w:rsidP="00683690">
      <w:pPr>
        <w:spacing w:line="276" w:lineRule="auto"/>
        <w:jc w:val="both"/>
        <w:rPr>
          <w:rFonts w:asciiTheme="majorHAnsi" w:hAnsiTheme="majorHAnsi"/>
        </w:rPr>
      </w:pPr>
    </w:p>
    <w:p w14:paraId="2994A3EF" w14:textId="1DCD9A00" w:rsidR="00245986" w:rsidRPr="00683690" w:rsidRDefault="00245986" w:rsidP="00683690">
      <w:pPr>
        <w:spacing w:line="276" w:lineRule="auto"/>
        <w:jc w:val="both"/>
        <w:rPr>
          <w:rFonts w:asciiTheme="majorHAnsi" w:hAnsiTheme="majorHAnsi"/>
        </w:rPr>
      </w:pPr>
      <w:r w:rsidRPr="00683690">
        <w:rPr>
          <w:rFonts w:asciiTheme="majorHAnsi" w:hAnsiTheme="majorHAnsi"/>
        </w:rPr>
        <w:t xml:space="preserve">From SMEs to large corporations,  research and development is </w:t>
      </w:r>
      <w:r w:rsidR="008A082E" w:rsidRPr="00683690">
        <w:rPr>
          <w:rFonts w:asciiTheme="majorHAnsi" w:hAnsiTheme="majorHAnsi"/>
        </w:rPr>
        <w:t xml:space="preserve">urgently </w:t>
      </w:r>
      <w:r w:rsidRPr="00683690">
        <w:rPr>
          <w:rFonts w:asciiTheme="majorHAnsi" w:hAnsiTheme="majorHAnsi"/>
        </w:rPr>
        <w:t xml:space="preserve">needed to </w:t>
      </w:r>
      <w:r w:rsidR="0021201A">
        <w:rPr>
          <w:rFonts w:asciiTheme="majorHAnsi" w:hAnsiTheme="majorHAnsi"/>
        </w:rPr>
        <w:t xml:space="preserve">stimulate and </w:t>
      </w:r>
      <w:r w:rsidRPr="00683690">
        <w:rPr>
          <w:rFonts w:asciiTheme="majorHAnsi" w:hAnsiTheme="majorHAnsi"/>
        </w:rPr>
        <w:t>support our nation’s economic and social recovery</w:t>
      </w:r>
      <w:r w:rsidR="00640A88">
        <w:rPr>
          <w:rFonts w:asciiTheme="majorHAnsi" w:hAnsiTheme="majorHAnsi"/>
        </w:rPr>
        <w:t xml:space="preserve"> and our global competitiveness</w:t>
      </w:r>
      <w:r w:rsidR="008A082E" w:rsidRPr="00683690">
        <w:rPr>
          <w:rFonts w:asciiTheme="majorHAnsi" w:hAnsiTheme="majorHAnsi"/>
        </w:rPr>
        <w:t>. However</w:t>
      </w:r>
      <w:r w:rsidR="00640A88">
        <w:rPr>
          <w:rFonts w:asciiTheme="majorHAnsi" w:hAnsiTheme="majorHAnsi"/>
        </w:rPr>
        <w:t>,</w:t>
      </w:r>
      <w:r w:rsidR="009D6965">
        <w:rPr>
          <w:rFonts w:asciiTheme="majorHAnsi" w:hAnsiTheme="majorHAnsi"/>
        </w:rPr>
        <w:t xml:space="preserve"> </w:t>
      </w:r>
      <w:r w:rsidR="00683690">
        <w:rPr>
          <w:rFonts w:asciiTheme="majorHAnsi" w:hAnsiTheme="majorHAnsi"/>
        </w:rPr>
        <w:t xml:space="preserve">many </w:t>
      </w:r>
      <w:r w:rsidRPr="00683690">
        <w:rPr>
          <w:rFonts w:asciiTheme="majorHAnsi" w:hAnsiTheme="majorHAnsi"/>
        </w:rPr>
        <w:t xml:space="preserve">industries are struggling financially and have lost confidence or capacity to invest in R&amp;D.  </w:t>
      </w:r>
    </w:p>
    <w:p w14:paraId="32CD976F" w14:textId="77777777" w:rsidR="00245986" w:rsidRPr="00683690" w:rsidRDefault="00245986" w:rsidP="00683690">
      <w:pPr>
        <w:spacing w:line="276" w:lineRule="auto"/>
        <w:jc w:val="both"/>
        <w:rPr>
          <w:rFonts w:asciiTheme="majorHAnsi" w:hAnsiTheme="majorHAnsi"/>
        </w:rPr>
      </w:pPr>
    </w:p>
    <w:p w14:paraId="55FBAE21" w14:textId="67A794AE" w:rsidR="008A082E" w:rsidRDefault="00DB67C8" w:rsidP="00683690">
      <w:pPr>
        <w:spacing w:line="276" w:lineRule="auto"/>
        <w:jc w:val="both"/>
        <w:rPr>
          <w:rFonts w:asciiTheme="majorHAnsi" w:hAnsiTheme="majorHAnsi"/>
        </w:rPr>
      </w:pPr>
      <w:r w:rsidRPr="00DB67C8">
        <w:rPr>
          <w:rFonts w:asciiTheme="majorHAnsi" w:hAnsiTheme="majorHAnsi"/>
        </w:rPr>
        <w:t>Harnessing the talent of graduate researchers in all sectors of the economy is one of the best ways to address productivity challenges in Australia, and is an obvious way to intensify the university-research-industry nexus the government has recognised as critical for Australia. Providing tax incentives for industry is an enabling mechanism to achieve this outcome.</w:t>
      </w:r>
    </w:p>
    <w:p w14:paraId="22FFB878" w14:textId="77777777" w:rsidR="00DB67C8" w:rsidRPr="00683690" w:rsidRDefault="00DB67C8" w:rsidP="00683690">
      <w:pPr>
        <w:spacing w:line="276" w:lineRule="auto"/>
        <w:jc w:val="both"/>
        <w:rPr>
          <w:rFonts w:asciiTheme="majorHAnsi" w:hAnsiTheme="majorHAnsi"/>
        </w:rPr>
      </w:pPr>
    </w:p>
    <w:p w14:paraId="1D6C6749" w14:textId="4805788C" w:rsidR="00CF1FEC" w:rsidRDefault="008A082E" w:rsidP="00CF1FEC">
      <w:pPr>
        <w:spacing w:line="276" w:lineRule="auto"/>
        <w:jc w:val="both"/>
        <w:rPr>
          <w:rFonts w:asciiTheme="majorHAnsi" w:hAnsiTheme="majorHAnsi"/>
        </w:rPr>
      </w:pPr>
      <w:r w:rsidRPr="00683690">
        <w:rPr>
          <w:rFonts w:asciiTheme="majorHAnsi" w:hAnsiTheme="majorHAnsi"/>
        </w:rPr>
        <w:t xml:space="preserve">The Research &amp; Development Tax Incentive Review in 2016 </w:t>
      </w:r>
      <w:r w:rsidR="005E50FF">
        <w:rPr>
          <w:rStyle w:val="FootnoteReference"/>
          <w:rFonts w:asciiTheme="majorHAnsi" w:hAnsiTheme="majorHAnsi"/>
        </w:rPr>
        <w:footnoteReference w:id="1"/>
      </w:r>
      <w:r w:rsidRPr="00683690">
        <w:rPr>
          <w:rFonts w:asciiTheme="majorHAnsi" w:hAnsiTheme="majorHAnsi"/>
        </w:rPr>
        <w:t xml:space="preserve">recommended </w:t>
      </w:r>
      <w:r w:rsidR="00BE4F24">
        <w:rPr>
          <w:rFonts w:asciiTheme="majorHAnsi" w:hAnsiTheme="majorHAnsi"/>
        </w:rPr>
        <w:t xml:space="preserve">that </w:t>
      </w:r>
      <w:r w:rsidRPr="00683690">
        <w:rPr>
          <w:rFonts w:asciiTheme="majorHAnsi" w:hAnsiTheme="majorHAnsi"/>
        </w:rPr>
        <w:t xml:space="preserve">businesses </w:t>
      </w:r>
      <w:r w:rsidR="00BE4F24">
        <w:rPr>
          <w:rFonts w:asciiTheme="majorHAnsi" w:hAnsiTheme="majorHAnsi"/>
        </w:rPr>
        <w:t xml:space="preserve">be permitted </w:t>
      </w:r>
      <w:r w:rsidRPr="00683690">
        <w:rPr>
          <w:rFonts w:asciiTheme="majorHAnsi" w:hAnsiTheme="majorHAnsi"/>
        </w:rPr>
        <w:t xml:space="preserve">to claim </w:t>
      </w:r>
      <w:r w:rsidR="00BE4F24">
        <w:rPr>
          <w:rFonts w:asciiTheme="majorHAnsi" w:hAnsiTheme="majorHAnsi"/>
        </w:rPr>
        <w:t xml:space="preserve">a </w:t>
      </w:r>
      <w:r w:rsidRPr="00683690">
        <w:rPr>
          <w:rFonts w:asciiTheme="majorHAnsi" w:hAnsiTheme="majorHAnsi"/>
        </w:rPr>
        <w:t>premium for the cost of employing PhD STEM graduates for their first three years with</w:t>
      </w:r>
      <w:r w:rsidR="00442179">
        <w:rPr>
          <w:rFonts w:asciiTheme="majorHAnsi" w:hAnsiTheme="majorHAnsi"/>
        </w:rPr>
        <w:t>in</w:t>
      </w:r>
      <w:r w:rsidRPr="00683690">
        <w:rPr>
          <w:rFonts w:asciiTheme="majorHAnsi" w:hAnsiTheme="majorHAnsi"/>
        </w:rPr>
        <w:t xml:space="preserve"> the</w:t>
      </w:r>
      <w:r w:rsidR="00442179">
        <w:rPr>
          <w:rFonts w:asciiTheme="majorHAnsi" w:hAnsiTheme="majorHAnsi"/>
        </w:rPr>
        <w:t>ir</w:t>
      </w:r>
      <w:r w:rsidRPr="00683690">
        <w:rPr>
          <w:rFonts w:asciiTheme="majorHAnsi" w:hAnsiTheme="majorHAnsi"/>
        </w:rPr>
        <w:t xml:space="preserve"> firm.</w:t>
      </w:r>
      <w:r w:rsidR="00CF1FEC">
        <w:rPr>
          <w:rFonts w:asciiTheme="majorHAnsi" w:hAnsiTheme="majorHAnsi"/>
        </w:rPr>
        <w:t xml:space="preserve"> </w:t>
      </w:r>
      <w:r w:rsidR="00DB67C8" w:rsidRPr="00DB67C8">
        <w:rPr>
          <w:rFonts w:asciiTheme="majorHAnsi" w:hAnsiTheme="majorHAnsi"/>
        </w:rPr>
        <w:t>We support this recommendation and would extend it to include graduate</w:t>
      </w:r>
      <w:r w:rsidR="00DB67C8">
        <w:rPr>
          <w:rFonts w:asciiTheme="majorHAnsi" w:hAnsiTheme="majorHAnsi"/>
        </w:rPr>
        <w:t xml:space="preserve"> researchers</w:t>
      </w:r>
      <w:r w:rsidR="00DB67C8">
        <w:rPr>
          <w:rStyle w:val="FootnoteReference"/>
          <w:rFonts w:asciiTheme="majorHAnsi" w:hAnsiTheme="majorHAnsi"/>
        </w:rPr>
        <w:footnoteReference w:id="2"/>
      </w:r>
      <w:r w:rsidR="00DB67C8" w:rsidRPr="00DB67C8">
        <w:rPr>
          <w:rFonts w:asciiTheme="majorHAnsi" w:hAnsiTheme="majorHAnsi"/>
        </w:rPr>
        <w:t xml:space="preserve"> from both STEM and HASS </w:t>
      </w:r>
      <w:r w:rsidR="00DB67C8">
        <w:rPr>
          <w:rFonts w:asciiTheme="majorHAnsi" w:hAnsiTheme="majorHAnsi"/>
        </w:rPr>
        <w:t xml:space="preserve">who all </w:t>
      </w:r>
      <w:r w:rsidR="00CF1FEC">
        <w:rPr>
          <w:rFonts w:asciiTheme="majorHAnsi" w:hAnsiTheme="majorHAnsi"/>
        </w:rPr>
        <w:t xml:space="preserve">have the potential to </w:t>
      </w:r>
      <w:r w:rsidR="00CF1FEC">
        <w:rPr>
          <w:rFonts w:asciiTheme="majorHAnsi" w:hAnsiTheme="majorHAnsi"/>
        </w:rPr>
        <w:lastRenderedPageBreak/>
        <w:t>make significant contributions to industry</w:t>
      </w:r>
      <w:r w:rsidR="009D6965">
        <w:rPr>
          <w:rFonts w:asciiTheme="majorHAnsi" w:hAnsiTheme="majorHAnsi"/>
        </w:rPr>
        <w:t xml:space="preserve">. </w:t>
      </w:r>
      <w:r w:rsidR="00CF1FEC">
        <w:rPr>
          <w:rFonts w:asciiTheme="majorHAnsi" w:hAnsiTheme="majorHAnsi"/>
        </w:rPr>
        <w:t xml:space="preserve"> </w:t>
      </w:r>
      <w:r w:rsidR="00E12335">
        <w:rPr>
          <w:rFonts w:asciiTheme="majorHAnsi" w:hAnsiTheme="majorHAnsi"/>
        </w:rPr>
        <w:t>Through their intense training and experience g</w:t>
      </w:r>
      <w:r w:rsidR="009D6965">
        <w:rPr>
          <w:rFonts w:asciiTheme="majorHAnsi" w:hAnsiTheme="majorHAnsi"/>
        </w:rPr>
        <w:t>raduate researchers</w:t>
      </w:r>
      <w:r w:rsidR="00CF1FEC">
        <w:rPr>
          <w:rFonts w:asciiTheme="majorHAnsi" w:hAnsiTheme="majorHAnsi"/>
        </w:rPr>
        <w:t xml:space="preserve"> </w:t>
      </w:r>
      <w:r w:rsidR="009D6965">
        <w:rPr>
          <w:rFonts w:asciiTheme="majorHAnsi" w:hAnsiTheme="majorHAnsi"/>
        </w:rPr>
        <w:t xml:space="preserve">from all disciplines </w:t>
      </w:r>
      <w:r w:rsidR="00E12335">
        <w:rPr>
          <w:rFonts w:asciiTheme="majorHAnsi" w:hAnsiTheme="majorHAnsi"/>
        </w:rPr>
        <w:t xml:space="preserve">acquire </w:t>
      </w:r>
      <w:r w:rsidR="00CF1FEC">
        <w:rPr>
          <w:rFonts w:asciiTheme="majorHAnsi" w:hAnsiTheme="majorHAnsi"/>
        </w:rPr>
        <w:t xml:space="preserve"> the ‘researcher mindset’ that underpins the </w:t>
      </w:r>
      <w:r w:rsidR="00E12335">
        <w:rPr>
          <w:rFonts w:asciiTheme="majorHAnsi" w:hAnsiTheme="majorHAnsi"/>
        </w:rPr>
        <w:t xml:space="preserve">development, </w:t>
      </w:r>
      <w:r w:rsidR="00CF1FEC">
        <w:rPr>
          <w:rFonts w:asciiTheme="majorHAnsi" w:hAnsiTheme="majorHAnsi"/>
        </w:rPr>
        <w:t xml:space="preserve">adoption and diffusion of </w:t>
      </w:r>
      <w:r w:rsidR="00442179">
        <w:rPr>
          <w:rFonts w:asciiTheme="majorHAnsi" w:hAnsiTheme="majorHAnsi"/>
        </w:rPr>
        <w:t xml:space="preserve">product and services </w:t>
      </w:r>
      <w:r w:rsidR="00CF1FEC">
        <w:rPr>
          <w:rFonts w:asciiTheme="majorHAnsi" w:hAnsiTheme="majorHAnsi"/>
        </w:rPr>
        <w:t xml:space="preserve">innovations. </w:t>
      </w:r>
    </w:p>
    <w:p w14:paraId="3C4A1AEE" w14:textId="01F7EA2A" w:rsidR="008A082E" w:rsidRPr="00683690" w:rsidRDefault="008A082E" w:rsidP="00683690">
      <w:pPr>
        <w:spacing w:line="276" w:lineRule="auto"/>
        <w:jc w:val="both"/>
        <w:rPr>
          <w:rFonts w:asciiTheme="majorHAnsi" w:hAnsiTheme="majorHAnsi"/>
        </w:rPr>
      </w:pPr>
    </w:p>
    <w:p w14:paraId="1EDF0E99" w14:textId="32A66FE9" w:rsidR="008A082E" w:rsidRDefault="008A082E" w:rsidP="00683690">
      <w:pPr>
        <w:spacing w:line="276" w:lineRule="auto"/>
        <w:jc w:val="both"/>
        <w:rPr>
          <w:rFonts w:asciiTheme="majorHAnsi" w:hAnsiTheme="majorHAnsi"/>
        </w:rPr>
      </w:pPr>
      <w:r w:rsidRPr="00683690">
        <w:rPr>
          <w:rFonts w:asciiTheme="majorHAnsi" w:hAnsiTheme="majorHAnsi"/>
        </w:rPr>
        <w:t xml:space="preserve">Science and Technology Australia (STA) </w:t>
      </w:r>
      <w:r w:rsidR="005E50FF">
        <w:rPr>
          <w:rStyle w:val="FootnoteReference"/>
          <w:rFonts w:asciiTheme="majorHAnsi" w:hAnsiTheme="majorHAnsi"/>
        </w:rPr>
        <w:footnoteReference w:id="3"/>
      </w:r>
      <w:r w:rsidR="005E50FF">
        <w:rPr>
          <w:rFonts w:asciiTheme="majorHAnsi" w:hAnsiTheme="majorHAnsi"/>
        </w:rPr>
        <w:t xml:space="preserve"> </w:t>
      </w:r>
      <w:r w:rsidRPr="00683690">
        <w:rPr>
          <w:rFonts w:asciiTheme="majorHAnsi" w:hAnsiTheme="majorHAnsi"/>
        </w:rPr>
        <w:t xml:space="preserve">has also </w:t>
      </w:r>
      <w:r w:rsidR="00442179">
        <w:rPr>
          <w:rFonts w:asciiTheme="majorHAnsi" w:hAnsiTheme="majorHAnsi"/>
        </w:rPr>
        <w:t xml:space="preserve">recently </w:t>
      </w:r>
      <w:r w:rsidRPr="00683690">
        <w:rPr>
          <w:rFonts w:asciiTheme="majorHAnsi" w:hAnsiTheme="majorHAnsi"/>
        </w:rPr>
        <w:t>advocated for the introduction of a 20 percent collaboration premium for the Research &amp; Development Tax Incentive</w:t>
      </w:r>
      <w:r w:rsidR="00442179">
        <w:rPr>
          <w:rFonts w:asciiTheme="majorHAnsi" w:hAnsiTheme="majorHAnsi"/>
        </w:rPr>
        <w:t xml:space="preserve">, </w:t>
      </w:r>
      <w:r w:rsidRPr="00683690">
        <w:rPr>
          <w:rFonts w:asciiTheme="majorHAnsi" w:hAnsiTheme="majorHAnsi"/>
        </w:rPr>
        <w:t>arguing that “this would encourage businesses to collaborate with the university sector’s innovative researchers”</w:t>
      </w:r>
      <w:r w:rsidR="00CF1FEC">
        <w:rPr>
          <w:rFonts w:asciiTheme="majorHAnsi" w:hAnsiTheme="majorHAnsi"/>
        </w:rPr>
        <w:t>. This measure</w:t>
      </w:r>
      <w:r w:rsidRPr="00683690">
        <w:rPr>
          <w:rFonts w:asciiTheme="majorHAnsi" w:hAnsiTheme="majorHAnsi"/>
        </w:rPr>
        <w:t xml:space="preserve"> would particularly help small and medium enterprises that do not have an in-house R&amp;D capability</w:t>
      </w:r>
      <w:r w:rsidR="003B406E">
        <w:rPr>
          <w:rFonts w:asciiTheme="majorHAnsi" w:hAnsiTheme="majorHAnsi"/>
        </w:rPr>
        <w:t xml:space="preserve">, and who seek the expertise and support of some of </w:t>
      </w:r>
      <w:r w:rsidRPr="00683690">
        <w:rPr>
          <w:rFonts w:asciiTheme="majorHAnsi" w:hAnsiTheme="majorHAnsi"/>
        </w:rPr>
        <w:t>our nation’s best researchers.</w:t>
      </w:r>
      <w:r w:rsidR="000C3039">
        <w:rPr>
          <w:rFonts w:asciiTheme="majorHAnsi" w:hAnsiTheme="majorHAnsi"/>
        </w:rPr>
        <w:t xml:space="preserve"> </w:t>
      </w:r>
    </w:p>
    <w:p w14:paraId="3501E144" w14:textId="77777777" w:rsidR="00CF1FEC" w:rsidRPr="00683690" w:rsidRDefault="00CF1FEC" w:rsidP="00683690">
      <w:pPr>
        <w:spacing w:line="276" w:lineRule="auto"/>
        <w:jc w:val="both"/>
        <w:rPr>
          <w:rFonts w:asciiTheme="majorHAnsi" w:hAnsiTheme="majorHAnsi"/>
        </w:rPr>
      </w:pPr>
    </w:p>
    <w:p w14:paraId="1B4A7F45" w14:textId="5FBE506B" w:rsidR="008A082E" w:rsidRPr="00683690" w:rsidRDefault="008A082E" w:rsidP="00683690">
      <w:pPr>
        <w:spacing w:line="276" w:lineRule="auto"/>
        <w:jc w:val="both"/>
        <w:rPr>
          <w:rFonts w:asciiTheme="majorHAnsi" w:hAnsiTheme="majorHAnsi"/>
        </w:rPr>
      </w:pPr>
      <w:r w:rsidRPr="00683690">
        <w:rPr>
          <w:rFonts w:asciiTheme="majorHAnsi" w:hAnsiTheme="majorHAnsi"/>
        </w:rPr>
        <w:t xml:space="preserve">Now is the time to intensify industry’s engagement with research and to make best use of the skilled and job-ready researchers who have graduated from </w:t>
      </w:r>
      <w:r w:rsidR="003B406E">
        <w:rPr>
          <w:rFonts w:asciiTheme="majorHAnsi" w:hAnsiTheme="majorHAnsi"/>
        </w:rPr>
        <w:t xml:space="preserve">the </w:t>
      </w:r>
      <w:r w:rsidRPr="00683690">
        <w:rPr>
          <w:rFonts w:asciiTheme="majorHAnsi" w:hAnsiTheme="majorHAnsi"/>
        </w:rPr>
        <w:t>world class research training programs</w:t>
      </w:r>
      <w:r w:rsidR="003B406E">
        <w:rPr>
          <w:rFonts w:asciiTheme="majorHAnsi" w:hAnsiTheme="majorHAnsi"/>
        </w:rPr>
        <w:t xml:space="preserve"> offered by Australian universities</w:t>
      </w:r>
      <w:r w:rsidR="00096744">
        <w:rPr>
          <w:rFonts w:asciiTheme="majorHAnsi" w:hAnsiTheme="majorHAnsi"/>
        </w:rPr>
        <w:t>.</w:t>
      </w:r>
    </w:p>
    <w:p w14:paraId="07974AA1" w14:textId="695E2A5F" w:rsidR="008A082E" w:rsidRPr="00683690" w:rsidRDefault="008A082E" w:rsidP="00683690">
      <w:pPr>
        <w:spacing w:line="276" w:lineRule="auto"/>
        <w:jc w:val="both"/>
        <w:rPr>
          <w:rFonts w:asciiTheme="majorHAnsi" w:hAnsiTheme="majorHAnsi"/>
        </w:rPr>
      </w:pPr>
    </w:p>
    <w:p w14:paraId="71D7AA16" w14:textId="4969A527" w:rsidR="00EE43D1" w:rsidRDefault="00EE43D1" w:rsidP="00EE43D1">
      <w:pPr>
        <w:pStyle w:val="Heading3"/>
      </w:pPr>
      <w:r>
        <w:t>Recommendation</w:t>
      </w:r>
    </w:p>
    <w:p w14:paraId="766BC55C" w14:textId="77777777" w:rsidR="00EE43D1" w:rsidRDefault="00EE43D1" w:rsidP="00683690">
      <w:pPr>
        <w:spacing w:line="276" w:lineRule="auto"/>
        <w:jc w:val="both"/>
        <w:rPr>
          <w:rFonts w:asciiTheme="majorHAnsi" w:hAnsiTheme="majorHAnsi"/>
        </w:rPr>
      </w:pPr>
    </w:p>
    <w:p w14:paraId="5C8C7EDD" w14:textId="1F7F4E0A" w:rsidR="008A082E" w:rsidRDefault="008A082E" w:rsidP="00683690">
      <w:pPr>
        <w:spacing w:line="276" w:lineRule="auto"/>
        <w:jc w:val="both"/>
        <w:rPr>
          <w:rFonts w:asciiTheme="majorHAnsi" w:hAnsiTheme="majorHAnsi"/>
        </w:rPr>
      </w:pPr>
      <w:r w:rsidRPr="00683690">
        <w:rPr>
          <w:rFonts w:asciiTheme="majorHAnsi" w:hAnsiTheme="majorHAnsi"/>
        </w:rPr>
        <w:t xml:space="preserve">The Australian Council of Graduate Research strongly endorses any measures that can be taken to incentivize and support the hiring of Australia’s </w:t>
      </w:r>
      <w:r w:rsidR="009D6965">
        <w:rPr>
          <w:rFonts w:asciiTheme="majorHAnsi" w:hAnsiTheme="majorHAnsi"/>
        </w:rPr>
        <w:t>Higher Degree by Research</w:t>
      </w:r>
      <w:r w:rsidRPr="00683690">
        <w:rPr>
          <w:rFonts w:asciiTheme="majorHAnsi" w:hAnsiTheme="majorHAnsi"/>
        </w:rPr>
        <w:t xml:space="preserve"> graduates</w:t>
      </w:r>
      <w:r w:rsidR="00453114">
        <w:rPr>
          <w:rFonts w:asciiTheme="majorHAnsi" w:hAnsiTheme="majorHAnsi"/>
        </w:rPr>
        <w:t xml:space="preserve">. This will ensure </w:t>
      </w:r>
      <w:r w:rsidR="00683690" w:rsidRPr="00683690">
        <w:rPr>
          <w:rFonts w:asciiTheme="majorHAnsi" w:hAnsiTheme="majorHAnsi"/>
        </w:rPr>
        <w:t>that Australian business</w:t>
      </w:r>
      <w:r w:rsidR="00453114">
        <w:rPr>
          <w:rFonts w:asciiTheme="majorHAnsi" w:hAnsiTheme="majorHAnsi"/>
        </w:rPr>
        <w:t xml:space="preserve">es are </w:t>
      </w:r>
      <w:r w:rsidR="00683690" w:rsidRPr="00683690">
        <w:rPr>
          <w:rFonts w:asciiTheme="majorHAnsi" w:hAnsiTheme="majorHAnsi"/>
        </w:rPr>
        <w:t>able to invest in</w:t>
      </w:r>
      <w:r w:rsidR="00CF1FEC">
        <w:rPr>
          <w:rFonts w:asciiTheme="majorHAnsi" w:hAnsiTheme="majorHAnsi"/>
        </w:rPr>
        <w:t xml:space="preserve"> and leverage</w:t>
      </w:r>
      <w:r w:rsidR="00683690" w:rsidRPr="00683690">
        <w:rPr>
          <w:rFonts w:asciiTheme="majorHAnsi" w:hAnsiTheme="majorHAnsi"/>
        </w:rPr>
        <w:t xml:space="preserve"> the research and development </w:t>
      </w:r>
      <w:r w:rsidR="00453114">
        <w:rPr>
          <w:rFonts w:asciiTheme="majorHAnsi" w:hAnsiTheme="majorHAnsi"/>
        </w:rPr>
        <w:t xml:space="preserve">that is </w:t>
      </w:r>
      <w:r w:rsidR="00683690" w:rsidRPr="00683690">
        <w:rPr>
          <w:rFonts w:asciiTheme="majorHAnsi" w:hAnsiTheme="majorHAnsi"/>
        </w:rPr>
        <w:t xml:space="preserve">critical for their </w:t>
      </w:r>
      <w:r w:rsidR="000C3039">
        <w:rPr>
          <w:rFonts w:asciiTheme="majorHAnsi" w:hAnsiTheme="majorHAnsi"/>
        </w:rPr>
        <w:t>future growth</w:t>
      </w:r>
      <w:r w:rsidR="00453114">
        <w:rPr>
          <w:rFonts w:asciiTheme="majorHAnsi" w:hAnsiTheme="majorHAnsi"/>
        </w:rPr>
        <w:t xml:space="preserve">, as well as for </w:t>
      </w:r>
      <w:r w:rsidR="00683690" w:rsidRPr="00683690">
        <w:rPr>
          <w:rFonts w:asciiTheme="majorHAnsi" w:hAnsiTheme="majorHAnsi"/>
        </w:rPr>
        <w:t xml:space="preserve">our nation’s </w:t>
      </w:r>
      <w:r w:rsidR="000C3039">
        <w:rPr>
          <w:rFonts w:asciiTheme="majorHAnsi" w:hAnsiTheme="majorHAnsi"/>
        </w:rPr>
        <w:t>economic security and quality of life</w:t>
      </w:r>
      <w:r w:rsidR="00683690" w:rsidRPr="00683690">
        <w:rPr>
          <w:rFonts w:asciiTheme="majorHAnsi" w:hAnsiTheme="majorHAnsi"/>
        </w:rPr>
        <w:t>.</w:t>
      </w:r>
    </w:p>
    <w:p w14:paraId="71E19399" w14:textId="75E836BC" w:rsidR="00EE43D1" w:rsidRDefault="00EE43D1" w:rsidP="00683690">
      <w:pPr>
        <w:spacing w:line="276" w:lineRule="auto"/>
        <w:jc w:val="both"/>
        <w:rPr>
          <w:rFonts w:asciiTheme="majorHAnsi" w:hAnsiTheme="majorHAnsi"/>
        </w:rPr>
      </w:pPr>
    </w:p>
    <w:p w14:paraId="5B4DC77D" w14:textId="227AC45C" w:rsidR="00EE43D1" w:rsidRDefault="00EE43D1" w:rsidP="00683690">
      <w:pPr>
        <w:spacing w:line="276" w:lineRule="auto"/>
        <w:jc w:val="both"/>
        <w:rPr>
          <w:rFonts w:asciiTheme="majorHAnsi" w:hAnsiTheme="majorHAnsi"/>
        </w:rPr>
      </w:pPr>
      <w:r>
        <w:rPr>
          <w:rFonts w:asciiTheme="majorHAnsi" w:hAnsiTheme="majorHAnsi"/>
        </w:rPr>
        <w:t>For further information please contact:</w:t>
      </w:r>
    </w:p>
    <w:p w14:paraId="5ACBCE45" w14:textId="4CA1DEBE" w:rsidR="00EE43D1" w:rsidRDefault="00EE43D1" w:rsidP="00683690">
      <w:pPr>
        <w:spacing w:line="276" w:lineRule="auto"/>
        <w:jc w:val="both"/>
        <w:rPr>
          <w:rFonts w:asciiTheme="majorHAnsi" w:hAnsiTheme="majorHAnsi"/>
        </w:rPr>
      </w:pPr>
      <w:r>
        <w:rPr>
          <w:rFonts w:asciiTheme="majorHAnsi" w:hAnsiTheme="majorHAnsi"/>
        </w:rPr>
        <w:t>Fiona Zammit, Executive Director, Australian Council of Graduate Research</w:t>
      </w:r>
    </w:p>
    <w:p w14:paraId="78EAEE12" w14:textId="57306105" w:rsidR="00EE43D1" w:rsidRPr="00683690" w:rsidRDefault="00EE43D1" w:rsidP="00683690">
      <w:pPr>
        <w:spacing w:line="276" w:lineRule="auto"/>
        <w:jc w:val="both"/>
        <w:rPr>
          <w:rFonts w:asciiTheme="majorHAnsi" w:hAnsiTheme="majorHAnsi"/>
        </w:rPr>
      </w:pPr>
      <w:r>
        <w:rPr>
          <w:rFonts w:asciiTheme="majorHAnsi" w:hAnsiTheme="majorHAnsi"/>
        </w:rPr>
        <w:t>exec@acgr.edu.au</w:t>
      </w:r>
    </w:p>
    <w:sectPr w:rsidR="00EE43D1" w:rsidRPr="00683690" w:rsidSect="00512178">
      <w:headerReference w:type="default" r:id="rId14"/>
      <w:footerReference w:type="default" r:id="rId15"/>
      <w:pgSz w:w="11900" w:h="16840"/>
      <w:pgMar w:top="1418" w:right="169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F0AE6" w14:textId="77777777" w:rsidR="00CC0388" w:rsidRDefault="00CC0388" w:rsidP="00A2416C">
      <w:r>
        <w:separator/>
      </w:r>
    </w:p>
  </w:endnote>
  <w:endnote w:type="continuationSeparator" w:id="0">
    <w:p w14:paraId="4D70C938" w14:textId="77777777" w:rsidR="00CC0388" w:rsidRDefault="00CC0388" w:rsidP="00A2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2B3FA" w14:textId="3182833E" w:rsidR="00573CFF" w:rsidRPr="00F10593" w:rsidRDefault="00573CFF">
    <w:pPr>
      <w:pStyle w:val="Footer"/>
      <w:rPr>
        <w:rFonts w:asciiTheme="majorHAnsi" w:hAnsiTheme="majorHAnsi" w:cstheme="majorHAnsi"/>
      </w:rPr>
    </w:pPr>
    <w:r>
      <w:rPr>
        <w:rFonts w:ascii="Times New Roman" w:hAnsi="Times New Roman" w:cs="Times New Roman"/>
      </w:rPr>
      <w:t xml:space="preserve"> </w:t>
    </w:r>
    <w:r>
      <w:rPr>
        <w:rFonts w:ascii="Times New Roman" w:hAnsi="Times New Roman" w:cs="Times New Roman"/>
      </w:rPr>
      <w:tab/>
    </w:r>
    <w:r w:rsidRPr="00F10593">
      <w:rPr>
        <w:rFonts w:asciiTheme="majorHAnsi" w:hAnsiTheme="majorHAnsi" w:cstheme="majorHAnsi"/>
      </w:rPr>
      <w:t xml:space="preserve">Page </w:t>
    </w:r>
    <w:r w:rsidRPr="00F10593">
      <w:rPr>
        <w:rFonts w:asciiTheme="majorHAnsi" w:hAnsiTheme="majorHAnsi" w:cstheme="majorHAnsi"/>
      </w:rPr>
      <w:fldChar w:fldCharType="begin"/>
    </w:r>
    <w:r w:rsidRPr="00F10593">
      <w:rPr>
        <w:rFonts w:asciiTheme="majorHAnsi" w:hAnsiTheme="majorHAnsi" w:cstheme="majorHAnsi"/>
      </w:rPr>
      <w:instrText xml:space="preserve"> PAGE </w:instrText>
    </w:r>
    <w:r w:rsidRPr="00F10593">
      <w:rPr>
        <w:rFonts w:asciiTheme="majorHAnsi" w:hAnsiTheme="majorHAnsi" w:cstheme="majorHAnsi"/>
      </w:rPr>
      <w:fldChar w:fldCharType="separate"/>
    </w:r>
    <w:r w:rsidR="0096606B">
      <w:rPr>
        <w:rFonts w:asciiTheme="majorHAnsi" w:hAnsiTheme="majorHAnsi" w:cstheme="majorHAnsi"/>
        <w:noProof/>
      </w:rPr>
      <w:t>2</w:t>
    </w:r>
    <w:r w:rsidRPr="00F10593">
      <w:rPr>
        <w:rFonts w:asciiTheme="majorHAnsi" w:hAnsiTheme="majorHAnsi" w:cstheme="majorHAnsi"/>
      </w:rPr>
      <w:fldChar w:fldCharType="end"/>
    </w:r>
    <w:r w:rsidRPr="00F10593">
      <w:rPr>
        <w:rFonts w:asciiTheme="majorHAnsi" w:hAnsiTheme="majorHAnsi" w:cstheme="majorHAnsi"/>
      </w:rPr>
      <w:tab/>
    </w:r>
    <w:r w:rsidR="00F10593" w:rsidRPr="00F10593">
      <w:rPr>
        <w:rFonts w:asciiTheme="majorHAnsi" w:hAnsiTheme="majorHAnsi" w:cs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FF523" w14:textId="77777777" w:rsidR="00CC0388" w:rsidRDefault="00CC0388" w:rsidP="00A2416C">
      <w:r>
        <w:separator/>
      </w:r>
    </w:p>
  </w:footnote>
  <w:footnote w:type="continuationSeparator" w:id="0">
    <w:p w14:paraId="6A4B1762" w14:textId="77777777" w:rsidR="00CC0388" w:rsidRDefault="00CC0388" w:rsidP="00A2416C">
      <w:r>
        <w:continuationSeparator/>
      </w:r>
    </w:p>
  </w:footnote>
  <w:footnote w:id="1">
    <w:p w14:paraId="609A7540" w14:textId="468A52A4" w:rsidR="005E50FF" w:rsidRPr="00BA4E3F" w:rsidRDefault="005E50FF">
      <w:pPr>
        <w:pStyle w:val="FootnoteText"/>
        <w:rPr>
          <w:rFonts w:asciiTheme="majorHAnsi" w:hAnsiTheme="majorHAnsi"/>
        </w:rPr>
      </w:pPr>
      <w:r w:rsidRPr="005E50FF">
        <w:rPr>
          <w:rStyle w:val="FootnoteReference"/>
          <w:rFonts w:asciiTheme="majorHAnsi" w:hAnsiTheme="majorHAnsi"/>
        </w:rPr>
        <w:footnoteRef/>
      </w:r>
      <w:r w:rsidRPr="005E50FF">
        <w:rPr>
          <w:rFonts w:asciiTheme="majorHAnsi" w:hAnsiTheme="majorHAnsi"/>
        </w:rPr>
        <w:t xml:space="preserve"> Review of the R&amp;D Tax Incentive Panel Report https://consult.industry.gov.au/r-d-tax/r-d-tax-incentive-review/</w:t>
      </w:r>
      <w:r w:rsidRPr="00BA4E3F">
        <w:rPr>
          <w:rFonts w:asciiTheme="majorHAnsi" w:hAnsiTheme="majorHAnsi"/>
        </w:rPr>
        <w:t>supporting_documents/Researchanddevelopmenttaxincentivereviewreport.pdf</w:t>
      </w:r>
    </w:p>
  </w:footnote>
  <w:footnote w:id="2">
    <w:p w14:paraId="60B1472F" w14:textId="77777777" w:rsidR="00DB67C8" w:rsidRDefault="00DB67C8" w:rsidP="00DB67C8">
      <w:pPr>
        <w:pStyle w:val="FootnoteText"/>
      </w:pPr>
      <w:r w:rsidRPr="00BA4E3F">
        <w:rPr>
          <w:rStyle w:val="FootnoteReference"/>
          <w:rFonts w:asciiTheme="majorHAnsi" w:hAnsiTheme="majorHAnsi"/>
        </w:rPr>
        <w:footnoteRef/>
      </w:r>
      <w:r w:rsidRPr="00BA4E3F">
        <w:rPr>
          <w:rFonts w:asciiTheme="majorHAnsi" w:hAnsiTheme="majorHAnsi"/>
        </w:rPr>
        <w:t xml:space="preserve"> Graduate researchers include both Masters by Research and PhD candidates</w:t>
      </w:r>
    </w:p>
  </w:footnote>
  <w:footnote w:id="3">
    <w:p w14:paraId="46021637" w14:textId="6DDF609B" w:rsidR="005E50FF" w:rsidRPr="005E50FF" w:rsidRDefault="005E50FF">
      <w:pPr>
        <w:pStyle w:val="FootnoteText"/>
        <w:rPr>
          <w:rFonts w:asciiTheme="majorHAnsi" w:hAnsiTheme="majorHAnsi"/>
        </w:rPr>
      </w:pPr>
      <w:r w:rsidRPr="005E50FF">
        <w:rPr>
          <w:rStyle w:val="FootnoteReference"/>
          <w:rFonts w:asciiTheme="majorHAnsi" w:hAnsiTheme="majorHAnsi"/>
        </w:rPr>
        <w:footnoteRef/>
      </w:r>
      <w:r w:rsidRPr="005E50FF">
        <w:rPr>
          <w:rFonts w:asciiTheme="majorHAnsi" w:hAnsiTheme="majorHAnsi"/>
        </w:rPr>
        <w:t xml:space="preserve"> STA Pre-Budget Submission 2020-2021 https://scienceandtechnologyaustralia.org.au/wp-content/uploads/2020/08/2020-21-Pre-Budget-Supplementary-Submission-Final.pdf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E1658" w14:textId="28D33454" w:rsidR="00413591" w:rsidRDefault="00573CFF" w:rsidP="00014053">
    <w:pPr>
      <w:pStyle w:val="Heading1"/>
      <w:spacing w:before="0"/>
      <w:jc w:val="right"/>
    </w:pPr>
    <w:r>
      <w:rPr>
        <w:rFonts w:ascii="Calibri" w:hAnsi="Calibri"/>
        <w:noProof/>
        <w:color w:val="3366FF"/>
        <w:szCs w:val="40"/>
        <w:lang w:val="en-AU" w:eastAsia="en-AU"/>
      </w:rPr>
      <w:drawing>
        <wp:inline distT="0" distB="0" distL="0" distR="0" wp14:anchorId="15D1FE88" wp14:editId="341E5E8E">
          <wp:extent cx="1231900" cy="929524"/>
          <wp:effectExtent l="25400" t="0" r="0" b="0"/>
          <wp:docPr id="2" name="Picture 2" descr=":::Logos:ACGR Logo Kit:- Smaller Files:JPEG Files:ACGR Logo small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ACGR Logo Kit:- Smaller Files:JPEG Files:ACGR Logo small copy 2.jpg"/>
                  <pic:cNvPicPr>
                    <a:picLocks noChangeAspect="1" noChangeArrowheads="1"/>
                  </pic:cNvPicPr>
                </pic:nvPicPr>
                <pic:blipFill>
                  <a:blip r:embed="rId1"/>
                  <a:stretch>
                    <a:fillRect/>
                  </a:stretch>
                </pic:blipFill>
                <pic:spPr bwMode="auto">
                  <a:xfrm>
                    <a:off x="0" y="0"/>
                    <a:ext cx="1229700" cy="927864"/>
                  </a:xfrm>
                  <a:prstGeom prst="rect">
                    <a:avLst/>
                  </a:prstGeom>
                  <a:noFill/>
                  <a:ln w="9525">
                    <a:noFill/>
                    <a:miter lim="800000"/>
                    <a:headEnd/>
                    <a:tailEnd/>
                  </a:ln>
                </pic:spPr>
              </pic:pic>
            </a:graphicData>
          </a:graphic>
        </wp:inline>
      </w:drawing>
    </w:r>
    <w:r>
      <w:t xml:space="preserve"> </w:t>
    </w:r>
    <w:r w:rsidR="00B37F63">
      <w:t xml:space="preserve">                                              </w:t>
    </w:r>
    <w:r>
      <w:t xml:space="preserve"> </w:t>
    </w:r>
    <w:r w:rsidR="009F2ACB">
      <w:t>2021-22 Pre-Budget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1A55"/>
    <w:multiLevelType w:val="hybridMultilevel"/>
    <w:tmpl w:val="785E4E22"/>
    <w:lvl w:ilvl="0" w:tplc="B1C689FE">
      <w:start w:val="1"/>
      <w:numFmt w:val="bullet"/>
      <w:lvlText w:val=""/>
      <w:lvlJc w:val="left"/>
      <w:pPr>
        <w:ind w:left="765" w:hanging="360"/>
      </w:pPr>
      <w:rPr>
        <w:rFonts w:ascii="Wingdings" w:hAnsi="Wingdings" w:hint="default"/>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9744BEE"/>
    <w:multiLevelType w:val="hybridMultilevel"/>
    <w:tmpl w:val="4FA4E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E3B0C"/>
    <w:multiLevelType w:val="hybridMultilevel"/>
    <w:tmpl w:val="D854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E18DA"/>
    <w:multiLevelType w:val="hybridMultilevel"/>
    <w:tmpl w:val="580E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96C4B"/>
    <w:multiLevelType w:val="hybridMultilevel"/>
    <w:tmpl w:val="78A6FE34"/>
    <w:lvl w:ilvl="0" w:tplc="E72AD9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480068"/>
    <w:multiLevelType w:val="hybridMultilevel"/>
    <w:tmpl w:val="9C527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C5EE9"/>
    <w:multiLevelType w:val="hybridMultilevel"/>
    <w:tmpl w:val="A900E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49"/>
    <w:rsid w:val="00001486"/>
    <w:rsid w:val="00014053"/>
    <w:rsid w:val="00025D1E"/>
    <w:rsid w:val="000543C5"/>
    <w:rsid w:val="00083D31"/>
    <w:rsid w:val="00096744"/>
    <w:rsid w:val="000B113D"/>
    <w:rsid w:val="000C3039"/>
    <w:rsid w:val="000C5652"/>
    <w:rsid w:val="000F5CA8"/>
    <w:rsid w:val="001009DE"/>
    <w:rsid w:val="00112FBF"/>
    <w:rsid w:val="00120415"/>
    <w:rsid w:val="00146414"/>
    <w:rsid w:val="00192902"/>
    <w:rsid w:val="00195072"/>
    <w:rsid w:val="001A224C"/>
    <w:rsid w:val="001F05CD"/>
    <w:rsid w:val="0021201A"/>
    <w:rsid w:val="00223B13"/>
    <w:rsid w:val="00245986"/>
    <w:rsid w:val="00270A6D"/>
    <w:rsid w:val="00297CF7"/>
    <w:rsid w:val="002A558B"/>
    <w:rsid w:val="00315825"/>
    <w:rsid w:val="00322A81"/>
    <w:rsid w:val="003B404A"/>
    <w:rsid w:val="003B406E"/>
    <w:rsid w:val="003B70F4"/>
    <w:rsid w:val="004054B0"/>
    <w:rsid w:val="00410C78"/>
    <w:rsid w:val="00412942"/>
    <w:rsid w:val="00413591"/>
    <w:rsid w:val="00442179"/>
    <w:rsid w:val="00443FC7"/>
    <w:rsid w:val="00453114"/>
    <w:rsid w:val="00463BE9"/>
    <w:rsid w:val="004B2D63"/>
    <w:rsid w:val="004C1794"/>
    <w:rsid w:val="004C2D96"/>
    <w:rsid w:val="004D0C02"/>
    <w:rsid w:val="004E4911"/>
    <w:rsid w:val="00512178"/>
    <w:rsid w:val="00512B63"/>
    <w:rsid w:val="00534279"/>
    <w:rsid w:val="00536285"/>
    <w:rsid w:val="00573CFF"/>
    <w:rsid w:val="0058742B"/>
    <w:rsid w:val="00597B40"/>
    <w:rsid w:val="005A0727"/>
    <w:rsid w:val="005D466A"/>
    <w:rsid w:val="005E50FF"/>
    <w:rsid w:val="0060014B"/>
    <w:rsid w:val="00600A09"/>
    <w:rsid w:val="00631BF8"/>
    <w:rsid w:val="006353CB"/>
    <w:rsid w:val="00640A88"/>
    <w:rsid w:val="00647878"/>
    <w:rsid w:val="0065620F"/>
    <w:rsid w:val="0067623D"/>
    <w:rsid w:val="00681A95"/>
    <w:rsid w:val="00683690"/>
    <w:rsid w:val="006A1BAF"/>
    <w:rsid w:val="006F5766"/>
    <w:rsid w:val="007876C0"/>
    <w:rsid w:val="007A5E0C"/>
    <w:rsid w:val="00804CD6"/>
    <w:rsid w:val="00843325"/>
    <w:rsid w:val="008504B9"/>
    <w:rsid w:val="00857193"/>
    <w:rsid w:val="00877171"/>
    <w:rsid w:val="00885103"/>
    <w:rsid w:val="008A082E"/>
    <w:rsid w:val="008D2154"/>
    <w:rsid w:val="008E6FD3"/>
    <w:rsid w:val="008F7C1E"/>
    <w:rsid w:val="0091066D"/>
    <w:rsid w:val="0096606B"/>
    <w:rsid w:val="00981EDD"/>
    <w:rsid w:val="009D6965"/>
    <w:rsid w:val="009F2ACB"/>
    <w:rsid w:val="00A2416C"/>
    <w:rsid w:val="00A3270D"/>
    <w:rsid w:val="00A3673F"/>
    <w:rsid w:val="00A85C4C"/>
    <w:rsid w:val="00AD12E1"/>
    <w:rsid w:val="00AD1C79"/>
    <w:rsid w:val="00B036E1"/>
    <w:rsid w:val="00B3775B"/>
    <w:rsid w:val="00B37F63"/>
    <w:rsid w:val="00B53423"/>
    <w:rsid w:val="00B93D51"/>
    <w:rsid w:val="00B94338"/>
    <w:rsid w:val="00BA4E3F"/>
    <w:rsid w:val="00BD5649"/>
    <w:rsid w:val="00BE4F24"/>
    <w:rsid w:val="00BF1DD5"/>
    <w:rsid w:val="00C051D1"/>
    <w:rsid w:val="00C17A49"/>
    <w:rsid w:val="00C20331"/>
    <w:rsid w:val="00C21EDC"/>
    <w:rsid w:val="00C318F2"/>
    <w:rsid w:val="00C612FF"/>
    <w:rsid w:val="00C626A6"/>
    <w:rsid w:val="00C63607"/>
    <w:rsid w:val="00C667BB"/>
    <w:rsid w:val="00CA0531"/>
    <w:rsid w:val="00CC0388"/>
    <w:rsid w:val="00CC1A20"/>
    <w:rsid w:val="00CF1FEC"/>
    <w:rsid w:val="00D05A7A"/>
    <w:rsid w:val="00D20D5D"/>
    <w:rsid w:val="00D21604"/>
    <w:rsid w:val="00D23078"/>
    <w:rsid w:val="00D26A08"/>
    <w:rsid w:val="00D62C3C"/>
    <w:rsid w:val="00DB67C8"/>
    <w:rsid w:val="00DE697A"/>
    <w:rsid w:val="00E02B76"/>
    <w:rsid w:val="00E12335"/>
    <w:rsid w:val="00E66E31"/>
    <w:rsid w:val="00E84551"/>
    <w:rsid w:val="00E9504A"/>
    <w:rsid w:val="00EE43D1"/>
    <w:rsid w:val="00F10593"/>
    <w:rsid w:val="00F12034"/>
    <w:rsid w:val="00F17643"/>
    <w:rsid w:val="00F23E0A"/>
    <w:rsid w:val="00FC0A32"/>
    <w:rsid w:val="00FD15B0"/>
    <w:rsid w:val="00FD3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EEBD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1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241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6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5CA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21ED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49"/>
    <w:pPr>
      <w:ind w:left="720"/>
      <w:contextualSpacing/>
    </w:pPr>
  </w:style>
  <w:style w:type="character" w:customStyle="1" w:styleId="Heading1Char">
    <w:name w:val="Heading 1 Char"/>
    <w:basedOn w:val="DefaultParagraphFont"/>
    <w:link w:val="Heading1"/>
    <w:uiPriority w:val="9"/>
    <w:rsid w:val="00A241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241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2416C"/>
    <w:pPr>
      <w:tabs>
        <w:tab w:val="center" w:pos="4320"/>
        <w:tab w:val="right" w:pos="8640"/>
      </w:tabs>
    </w:pPr>
  </w:style>
  <w:style w:type="character" w:customStyle="1" w:styleId="HeaderChar">
    <w:name w:val="Header Char"/>
    <w:basedOn w:val="DefaultParagraphFont"/>
    <w:link w:val="Header"/>
    <w:uiPriority w:val="99"/>
    <w:rsid w:val="00A2416C"/>
  </w:style>
  <w:style w:type="paragraph" w:styleId="Footer">
    <w:name w:val="footer"/>
    <w:basedOn w:val="Normal"/>
    <w:link w:val="FooterChar"/>
    <w:uiPriority w:val="99"/>
    <w:unhideWhenUsed/>
    <w:rsid w:val="00A2416C"/>
    <w:pPr>
      <w:tabs>
        <w:tab w:val="center" w:pos="4320"/>
        <w:tab w:val="right" w:pos="8640"/>
      </w:tabs>
    </w:pPr>
  </w:style>
  <w:style w:type="character" w:customStyle="1" w:styleId="FooterChar">
    <w:name w:val="Footer Char"/>
    <w:basedOn w:val="DefaultParagraphFont"/>
    <w:link w:val="Footer"/>
    <w:uiPriority w:val="99"/>
    <w:rsid w:val="00A2416C"/>
  </w:style>
  <w:style w:type="character" w:styleId="CommentReference">
    <w:name w:val="annotation reference"/>
    <w:basedOn w:val="DefaultParagraphFont"/>
    <w:uiPriority w:val="99"/>
    <w:semiHidden/>
    <w:unhideWhenUsed/>
    <w:rsid w:val="00A3673F"/>
    <w:rPr>
      <w:sz w:val="16"/>
      <w:szCs w:val="16"/>
    </w:rPr>
  </w:style>
  <w:style w:type="paragraph" w:styleId="CommentText">
    <w:name w:val="annotation text"/>
    <w:basedOn w:val="Normal"/>
    <w:link w:val="CommentTextChar"/>
    <w:uiPriority w:val="99"/>
    <w:semiHidden/>
    <w:unhideWhenUsed/>
    <w:rsid w:val="00A3673F"/>
    <w:rPr>
      <w:sz w:val="20"/>
      <w:szCs w:val="20"/>
    </w:rPr>
  </w:style>
  <w:style w:type="character" w:customStyle="1" w:styleId="CommentTextChar">
    <w:name w:val="Comment Text Char"/>
    <w:basedOn w:val="DefaultParagraphFont"/>
    <w:link w:val="CommentText"/>
    <w:uiPriority w:val="99"/>
    <w:semiHidden/>
    <w:rsid w:val="00A3673F"/>
    <w:rPr>
      <w:sz w:val="20"/>
      <w:szCs w:val="20"/>
    </w:rPr>
  </w:style>
  <w:style w:type="paragraph" w:styleId="CommentSubject">
    <w:name w:val="annotation subject"/>
    <w:basedOn w:val="CommentText"/>
    <w:next w:val="CommentText"/>
    <w:link w:val="CommentSubjectChar"/>
    <w:uiPriority w:val="99"/>
    <w:semiHidden/>
    <w:unhideWhenUsed/>
    <w:rsid w:val="00A3673F"/>
    <w:rPr>
      <w:b/>
      <w:bCs/>
    </w:rPr>
  </w:style>
  <w:style w:type="character" w:customStyle="1" w:styleId="CommentSubjectChar">
    <w:name w:val="Comment Subject Char"/>
    <w:basedOn w:val="CommentTextChar"/>
    <w:link w:val="CommentSubject"/>
    <w:uiPriority w:val="99"/>
    <w:semiHidden/>
    <w:rsid w:val="00A3673F"/>
    <w:rPr>
      <w:b/>
      <w:bCs/>
      <w:sz w:val="20"/>
      <w:szCs w:val="20"/>
    </w:rPr>
  </w:style>
  <w:style w:type="paragraph" w:styleId="BalloonText">
    <w:name w:val="Balloon Text"/>
    <w:basedOn w:val="Normal"/>
    <w:link w:val="BalloonTextChar"/>
    <w:uiPriority w:val="99"/>
    <w:semiHidden/>
    <w:unhideWhenUsed/>
    <w:rsid w:val="00A3673F"/>
    <w:rPr>
      <w:rFonts w:ascii="Tahoma" w:hAnsi="Tahoma" w:cs="Tahoma"/>
      <w:sz w:val="16"/>
      <w:szCs w:val="16"/>
    </w:rPr>
  </w:style>
  <w:style w:type="character" w:customStyle="1" w:styleId="BalloonTextChar">
    <w:name w:val="Balloon Text Char"/>
    <w:basedOn w:val="DefaultParagraphFont"/>
    <w:link w:val="BalloonText"/>
    <w:uiPriority w:val="99"/>
    <w:semiHidden/>
    <w:rsid w:val="00A3673F"/>
    <w:rPr>
      <w:rFonts w:ascii="Tahoma" w:hAnsi="Tahoma" w:cs="Tahoma"/>
      <w:sz w:val="16"/>
      <w:szCs w:val="16"/>
    </w:rPr>
  </w:style>
  <w:style w:type="character" w:customStyle="1" w:styleId="Heading3Char">
    <w:name w:val="Heading 3 Char"/>
    <w:basedOn w:val="DefaultParagraphFont"/>
    <w:link w:val="Heading3"/>
    <w:uiPriority w:val="9"/>
    <w:rsid w:val="00F17643"/>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E6FD3"/>
    <w:rPr>
      <w:color w:val="808080"/>
    </w:rPr>
  </w:style>
  <w:style w:type="character" w:styleId="Hyperlink">
    <w:name w:val="Hyperlink"/>
    <w:basedOn w:val="DefaultParagraphFont"/>
    <w:uiPriority w:val="99"/>
    <w:unhideWhenUsed/>
    <w:rsid w:val="008E6FD3"/>
    <w:rPr>
      <w:color w:val="0000FF" w:themeColor="hyperlink"/>
      <w:u w:val="single"/>
    </w:rPr>
  </w:style>
  <w:style w:type="character" w:customStyle="1" w:styleId="apple-converted-space">
    <w:name w:val="apple-converted-space"/>
    <w:basedOn w:val="DefaultParagraphFont"/>
    <w:rsid w:val="008F7C1E"/>
  </w:style>
  <w:style w:type="character" w:customStyle="1" w:styleId="il">
    <w:name w:val="il"/>
    <w:basedOn w:val="DefaultParagraphFont"/>
    <w:rsid w:val="008F7C1E"/>
  </w:style>
  <w:style w:type="character" w:styleId="FollowedHyperlink">
    <w:name w:val="FollowedHyperlink"/>
    <w:basedOn w:val="DefaultParagraphFont"/>
    <w:uiPriority w:val="99"/>
    <w:semiHidden/>
    <w:unhideWhenUsed/>
    <w:rsid w:val="00A85C4C"/>
    <w:rPr>
      <w:color w:val="800080" w:themeColor="followedHyperlink"/>
      <w:u w:val="single"/>
    </w:rPr>
  </w:style>
  <w:style w:type="character" w:styleId="Emphasis">
    <w:name w:val="Emphasis"/>
    <w:basedOn w:val="DefaultParagraphFont"/>
    <w:uiPriority w:val="20"/>
    <w:qFormat/>
    <w:rsid w:val="000543C5"/>
    <w:rPr>
      <w:i/>
      <w:iCs/>
    </w:rPr>
  </w:style>
  <w:style w:type="character" w:customStyle="1" w:styleId="Heading4Char">
    <w:name w:val="Heading 4 Char"/>
    <w:basedOn w:val="DefaultParagraphFont"/>
    <w:link w:val="Heading4"/>
    <w:uiPriority w:val="9"/>
    <w:rsid w:val="000F5CA8"/>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0F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F5CA8"/>
    <w:rPr>
      <w:i/>
      <w:iCs/>
      <w:color w:val="404040" w:themeColor="text1" w:themeTint="BF"/>
    </w:rPr>
  </w:style>
  <w:style w:type="character" w:customStyle="1" w:styleId="Heading5Char">
    <w:name w:val="Heading 5 Char"/>
    <w:basedOn w:val="DefaultParagraphFont"/>
    <w:link w:val="Heading5"/>
    <w:uiPriority w:val="9"/>
    <w:rsid w:val="00C21EDC"/>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rsid w:val="00B37F63"/>
    <w:rPr>
      <w:color w:val="605E5C"/>
      <w:shd w:val="clear" w:color="auto" w:fill="E1DFDD"/>
    </w:rPr>
  </w:style>
  <w:style w:type="paragraph" w:styleId="FootnoteText">
    <w:name w:val="footnote text"/>
    <w:basedOn w:val="Normal"/>
    <w:link w:val="FootnoteTextChar"/>
    <w:uiPriority w:val="99"/>
    <w:semiHidden/>
    <w:unhideWhenUsed/>
    <w:rsid w:val="00D62C3C"/>
    <w:rPr>
      <w:sz w:val="20"/>
      <w:szCs w:val="20"/>
    </w:rPr>
  </w:style>
  <w:style w:type="character" w:customStyle="1" w:styleId="FootnoteTextChar">
    <w:name w:val="Footnote Text Char"/>
    <w:basedOn w:val="DefaultParagraphFont"/>
    <w:link w:val="FootnoteText"/>
    <w:uiPriority w:val="99"/>
    <w:semiHidden/>
    <w:rsid w:val="00D62C3C"/>
    <w:rPr>
      <w:sz w:val="20"/>
      <w:szCs w:val="20"/>
    </w:rPr>
  </w:style>
  <w:style w:type="character" w:styleId="FootnoteReference">
    <w:name w:val="footnote reference"/>
    <w:basedOn w:val="DefaultParagraphFont"/>
    <w:uiPriority w:val="99"/>
    <w:semiHidden/>
    <w:unhideWhenUsed/>
    <w:rsid w:val="00D62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5258">
      <w:bodyDiv w:val="1"/>
      <w:marLeft w:val="0"/>
      <w:marRight w:val="0"/>
      <w:marTop w:val="0"/>
      <w:marBottom w:val="0"/>
      <w:divBdr>
        <w:top w:val="none" w:sz="0" w:space="0" w:color="auto"/>
        <w:left w:val="none" w:sz="0" w:space="0" w:color="auto"/>
        <w:bottom w:val="none" w:sz="0" w:space="0" w:color="auto"/>
        <w:right w:val="none" w:sz="0" w:space="0" w:color="auto"/>
      </w:divBdr>
    </w:div>
    <w:div w:id="160969689">
      <w:bodyDiv w:val="1"/>
      <w:marLeft w:val="0"/>
      <w:marRight w:val="0"/>
      <w:marTop w:val="0"/>
      <w:marBottom w:val="0"/>
      <w:divBdr>
        <w:top w:val="none" w:sz="0" w:space="0" w:color="auto"/>
        <w:left w:val="none" w:sz="0" w:space="0" w:color="auto"/>
        <w:bottom w:val="none" w:sz="0" w:space="0" w:color="auto"/>
        <w:right w:val="none" w:sz="0" w:space="0" w:color="auto"/>
      </w:divBdr>
    </w:div>
    <w:div w:id="313488886">
      <w:bodyDiv w:val="1"/>
      <w:marLeft w:val="0"/>
      <w:marRight w:val="0"/>
      <w:marTop w:val="0"/>
      <w:marBottom w:val="0"/>
      <w:divBdr>
        <w:top w:val="none" w:sz="0" w:space="0" w:color="auto"/>
        <w:left w:val="none" w:sz="0" w:space="0" w:color="auto"/>
        <w:bottom w:val="none" w:sz="0" w:space="0" w:color="auto"/>
        <w:right w:val="none" w:sz="0" w:space="0" w:color="auto"/>
      </w:divBdr>
    </w:div>
    <w:div w:id="591550920">
      <w:bodyDiv w:val="1"/>
      <w:marLeft w:val="0"/>
      <w:marRight w:val="0"/>
      <w:marTop w:val="0"/>
      <w:marBottom w:val="0"/>
      <w:divBdr>
        <w:top w:val="none" w:sz="0" w:space="0" w:color="auto"/>
        <w:left w:val="none" w:sz="0" w:space="0" w:color="auto"/>
        <w:bottom w:val="none" w:sz="0" w:space="0" w:color="auto"/>
        <w:right w:val="none" w:sz="0" w:space="0" w:color="auto"/>
      </w:divBdr>
    </w:div>
    <w:div w:id="634063760">
      <w:bodyDiv w:val="1"/>
      <w:marLeft w:val="0"/>
      <w:marRight w:val="0"/>
      <w:marTop w:val="0"/>
      <w:marBottom w:val="0"/>
      <w:divBdr>
        <w:top w:val="none" w:sz="0" w:space="0" w:color="auto"/>
        <w:left w:val="none" w:sz="0" w:space="0" w:color="auto"/>
        <w:bottom w:val="none" w:sz="0" w:space="0" w:color="auto"/>
        <w:right w:val="none" w:sz="0" w:space="0" w:color="auto"/>
      </w:divBdr>
    </w:div>
    <w:div w:id="689990190">
      <w:bodyDiv w:val="1"/>
      <w:marLeft w:val="0"/>
      <w:marRight w:val="0"/>
      <w:marTop w:val="0"/>
      <w:marBottom w:val="0"/>
      <w:divBdr>
        <w:top w:val="none" w:sz="0" w:space="0" w:color="auto"/>
        <w:left w:val="none" w:sz="0" w:space="0" w:color="auto"/>
        <w:bottom w:val="none" w:sz="0" w:space="0" w:color="auto"/>
        <w:right w:val="none" w:sz="0" w:space="0" w:color="auto"/>
      </w:divBdr>
    </w:div>
    <w:div w:id="803429572">
      <w:bodyDiv w:val="1"/>
      <w:marLeft w:val="0"/>
      <w:marRight w:val="0"/>
      <w:marTop w:val="0"/>
      <w:marBottom w:val="0"/>
      <w:divBdr>
        <w:top w:val="none" w:sz="0" w:space="0" w:color="auto"/>
        <w:left w:val="none" w:sz="0" w:space="0" w:color="auto"/>
        <w:bottom w:val="none" w:sz="0" w:space="0" w:color="auto"/>
        <w:right w:val="none" w:sz="0" w:space="0" w:color="auto"/>
      </w:divBdr>
    </w:div>
    <w:div w:id="973876725">
      <w:bodyDiv w:val="1"/>
      <w:marLeft w:val="0"/>
      <w:marRight w:val="0"/>
      <w:marTop w:val="0"/>
      <w:marBottom w:val="0"/>
      <w:divBdr>
        <w:top w:val="none" w:sz="0" w:space="0" w:color="auto"/>
        <w:left w:val="none" w:sz="0" w:space="0" w:color="auto"/>
        <w:bottom w:val="none" w:sz="0" w:space="0" w:color="auto"/>
        <w:right w:val="none" w:sz="0" w:space="0" w:color="auto"/>
      </w:divBdr>
      <w:divsChild>
        <w:div w:id="1109664401">
          <w:marLeft w:val="0"/>
          <w:marRight w:val="0"/>
          <w:marTop w:val="0"/>
          <w:marBottom w:val="0"/>
          <w:divBdr>
            <w:top w:val="none" w:sz="0" w:space="0" w:color="auto"/>
            <w:left w:val="none" w:sz="0" w:space="0" w:color="auto"/>
            <w:bottom w:val="none" w:sz="0" w:space="0" w:color="auto"/>
            <w:right w:val="none" w:sz="0" w:space="0" w:color="auto"/>
          </w:divBdr>
        </w:div>
        <w:div w:id="606813596">
          <w:marLeft w:val="0"/>
          <w:marRight w:val="0"/>
          <w:marTop w:val="0"/>
          <w:marBottom w:val="0"/>
          <w:divBdr>
            <w:top w:val="none" w:sz="0" w:space="0" w:color="auto"/>
            <w:left w:val="none" w:sz="0" w:space="0" w:color="auto"/>
            <w:bottom w:val="none" w:sz="0" w:space="0" w:color="auto"/>
            <w:right w:val="none" w:sz="0" w:space="0" w:color="auto"/>
          </w:divBdr>
        </w:div>
        <w:div w:id="475222467">
          <w:marLeft w:val="0"/>
          <w:marRight w:val="0"/>
          <w:marTop w:val="0"/>
          <w:marBottom w:val="0"/>
          <w:divBdr>
            <w:top w:val="none" w:sz="0" w:space="0" w:color="auto"/>
            <w:left w:val="none" w:sz="0" w:space="0" w:color="auto"/>
            <w:bottom w:val="none" w:sz="0" w:space="0" w:color="auto"/>
            <w:right w:val="none" w:sz="0" w:space="0" w:color="auto"/>
          </w:divBdr>
        </w:div>
        <w:div w:id="1286808465">
          <w:marLeft w:val="0"/>
          <w:marRight w:val="0"/>
          <w:marTop w:val="0"/>
          <w:marBottom w:val="0"/>
          <w:divBdr>
            <w:top w:val="none" w:sz="0" w:space="0" w:color="auto"/>
            <w:left w:val="none" w:sz="0" w:space="0" w:color="auto"/>
            <w:bottom w:val="none" w:sz="0" w:space="0" w:color="auto"/>
            <w:right w:val="none" w:sz="0" w:space="0" w:color="auto"/>
          </w:divBdr>
        </w:div>
        <w:div w:id="2059937277">
          <w:marLeft w:val="0"/>
          <w:marRight w:val="0"/>
          <w:marTop w:val="0"/>
          <w:marBottom w:val="0"/>
          <w:divBdr>
            <w:top w:val="none" w:sz="0" w:space="0" w:color="auto"/>
            <w:left w:val="none" w:sz="0" w:space="0" w:color="auto"/>
            <w:bottom w:val="none" w:sz="0" w:space="0" w:color="auto"/>
            <w:right w:val="none" w:sz="0" w:space="0" w:color="auto"/>
          </w:divBdr>
        </w:div>
        <w:div w:id="1620726013">
          <w:marLeft w:val="0"/>
          <w:marRight w:val="0"/>
          <w:marTop w:val="0"/>
          <w:marBottom w:val="0"/>
          <w:divBdr>
            <w:top w:val="none" w:sz="0" w:space="0" w:color="auto"/>
            <w:left w:val="none" w:sz="0" w:space="0" w:color="auto"/>
            <w:bottom w:val="none" w:sz="0" w:space="0" w:color="auto"/>
            <w:right w:val="none" w:sz="0" w:space="0" w:color="auto"/>
          </w:divBdr>
        </w:div>
        <w:div w:id="600184128">
          <w:marLeft w:val="0"/>
          <w:marRight w:val="0"/>
          <w:marTop w:val="0"/>
          <w:marBottom w:val="0"/>
          <w:divBdr>
            <w:top w:val="none" w:sz="0" w:space="0" w:color="auto"/>
            <w:left w:val="none" w:sz="0" w:space="0" w:color="auto"/>
            <w:bottom w:val="none" w:sz="0" w:space="0" w:color="auto"/>
            <w:right w:val="none" w:sz="0" w:space="0" w:color="auto"/>
          </w:divBdr>
        </w:div>
      </w:divsChild>
    </w:div>
    <w:div w:id="1031567672">
      <w:bodyDiv w:val="1"/>
      <w:marLeft w:val="0"/>
      <w:marRight w:val="0"/>
      <w:marTop w:val="0"/>
      <w:marBottom w:val="0"/>
      <w:divBdr>
        <w:top w:val="none" w:sz="0" w:space="0" w:color="auto"/>
        <w:left w:val="none" w:sz="0" w:space="0" w:color="auto"/>
        <w:bottom w:val="none" w:sz="0" w:space="0" w:color="auto"/>
        <w:right w:val="none" w:sz="0" w:space="0" w:color="auto"/>
      </w:divBdr>
    </w:div>
    <w:div w:id="1060253597">
      <w:bodyDiv w:val="1"/>
      <w:marLeft w:val="0"/>
      <w:marRight w:val="0"/>
      <w:marTop w:val="0"/>
      <w:marBottom w:val="0"/>
      <w:divBdr>
        <w:top w:val="none" w:sz="0" w:space="0" w:color="auto"/>
        <w:left w:val="none" w:sz="0" w:space="0" w:color="auto"/>
        <w:bottom w:val="none" w:sz="0" w:space="0" w:color="auto"/>
        <w:right w:val="none" w:sz="0" w:space="0" w:color="auto"/>
      </w:divBdr>
    </w:div>
    <w:div w:id="1240208379">
      <w:bodyDiv w:val="1"/>
      <w:marLeft w:val="0"/>
      <w:marRight w:val="0"/>
      <w:marTop w:val="0"/>
      <w:marBottom w:val="0"/>
      <w:divBdr>
        <w:top w:val="none" w:sz="0" w:space="0" w:color="auto"/>
        <w:left w:val="none" w:sz="0" w:space="0" w:color="auto"/>
        <w:bottom w:val="none" w:sz="0" w:space="0" w:color="auto"/>
        <w:right w:val="none" w:sz="0" w:space="0" w:color="auto"/>
      </w:divBdr>
    </w:div>
    <w:div w:id="1746566195">
      <w:bodyDiv w:val="1"/>
      <w:marLeft w:val="0"/>
      <w:marRight w:val="0"/>
      <w:marTop w:val="0"/>
      <w:marBottom w:val="0"/>
      <w:divBdr>
        <w:top w:val="none" w:sz="0" w:space="0" w:color="auto"/>
        <w:left w:val="none" w:sz="0" w:space="0" w:color="auto"/>
        <w:bottom w:val="none" w:sz="0" w:space="0" w:color="auto"/>
        <w:right w:val="none" w:sz="0" w:space="0" w:color="auto"/>
      </w:divBdr>
      <w:divsChild>
        <w:div w:id="843588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94031">
              <w:marLeft w:val="0"/>
              <w:marRight w:val="0"/>
              <w:marTop w:val="0"/>
              <w:marBottom w:val="0"/>
              <w:divBdr>
                <w:top w:val="none" w:sz="0" w:space="0" w:color="auto"/>
                <w:left w:val="none" w:sz="0" w:space="0" w:color="auto"/>
                <w:bottom w:val="none" w:sz="0" w:space="0" w:color="auto"/>
                <w:right w:val="none" w:sz="0" w:space="0" w:color="auto"/>
              </w:divBdr>
              <w:divsChild>
                <w:div w:id="1849830370">
                  <w:marLeft w:val="0"/>
                  <w:marRight w:val="0"/>
                  <w:marTop w:val="0"/>
                  <w:marBottom w:val="0"/>
                  <w:divBdr>
                    <w:top w:val="none" w:sz="0" w:space="0" w:color="auto"/>
                    <w:left w:val="none" w:sz="0" w:space="0" w:color="auto"/>
                    <w:bottom w:val="none" w:sz="0" w:space="0" w:color="auto"/>
                    <w:right w:val="none" w:sz="0" w:space="0" w:color="auto"/>
                  </w:divBdr>
                  <w:divsChild>
                    <w:div w:id="1560434874">
                      <w:marLeft w:val="0"/>
                      <w:marRight w:val="0"/>
                      <w:marTop w:val="0"/>
                      <w:marBottom w:val="0"/>
                      <w:divBdr>
                        <w:top w:val="none" w:sz="0" w:space="0" w:color="auto"/>
                        <w:left w:val="none" w:sz="0" w:space="0" w:color="auto"/>
                        <w:bottom w:val="none" w:sz="0" w:space="0" w:color="auto"/>
                        <w:right w:val="none" w:sz="0" w:space="0" w:color="auto"/>
                      </w:divBdr>
                      <w:divsChild>
                        <w:div w:id="19417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97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2021FG-108-9981</_dlc_DocId>
    <_dlc_DocIdUrl xmlns="0f563589-9cf9-4143-b1eb-fb0534803d38">
      <Url>http://tweb/sites/fg/bpd/_layouts/15/DocIdRedir.aspx?ID=2021FG-108-9981</Url>
      <Description>2021FG-108-9981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7.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E9A4C-DDFD-427B-BB7C-2D1A90A79D9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B545229-D544-49D0-8778-7E7CF6CACF13}">
  <ds:schemaRefs>
    <ds:schemaRef ds:uri="http://schemas.microsoft.com/sharepoint/v3/contenttype/forms"/>
  </ds:schemaRefs>
</ds:datastoreItem>
</file>

<file path=customXml/itemProps3.xml><?xml version="1.0" encoding="utf-8"?>
<ds:datastoreItem xmlns:ds="http://schemas.openxmlformats.org/officeDocument/2006/customXml" ds:itemID="{0CA01AB9-1379-42B1-8A22-584E7BB5C1AF}">
  <ds:schemaRefs>
    <ds:schemaRef ds:uri="office.server.policy"/>
  </ds:schemaRefs>
</ds:datastoreItem>
</file>

<file path=customXml/itemProps4.xml><?xml version="1.0" encoding="utf-8"?>
<ds:datastoreItem xmlns:ds="http://schemas.openxmlformats.org/officeDocument/2006/customXml" ds:itemID="{F1D08B6F-793D-4A7C-B4A3-E49D8F070FF9}">
  <ds:schemaRefs>
    <ds:schemaRef ds:uri="http://schemas.microsoft.com/sharepoint/events"/>
  </ds:schemaRefs>
</ds:datastoreItem>
</file>

<file path=customXml/itemProps5.xml><?xml version="1.0" encoding="utf-8"?>
<ds:datastoreItem xmlns:ds="http://schemas.openxmlformats.org/officeDocument/2006/customXml" ds:itemID="{CDADF865-EE88-4015-9977-C33E92996F2C}">
  <ds:schemaRefs>
    <ds:schemaRef ds:uri="http://schemas.openxmlformats.org/officeDocument/2006/bibliography"/>
  </ds:schemaRefs>
</ds:datastoreItem>
</file>

<file path=customXml/itemProps6.xml><?xml version="1.0" encoding="utf-8"?>
<ds:datastoreItem xmlns:ds="http://schemas.openxmlformats.org/officeDocument/2006/customXml" ds:itemID="{3CED6E88-0592-4A8B-8030-48790231C9D8}">
  <ds:schemaRefs>
    <ds:schemaRef ds:uri="Microsoft.SharePoint.Taxonomy.ContentTypeSync"/>
  </ds:schemaRefs>
</ds:datastoreItem>
</file>

<file path=customXml/itemProps7.xml><?xml version="1.0" encoding="utf-8"?>
<ds:datastoreItem xmlns:ds="http://schemas.openxmlformats.org/officeDocument/2006/customXml" ds:itemID="{F3F29341-D364-43B0-B271-B9BE7610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2901</Characters>
  <Application>Microsoft Office Word</Application>
  <DocSecurity>0</DocSecurity>
  <Lines>57</Lines>
  <Paragraphs>15</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Council of Graduate Research - 2021-22 Pre-Budget Submissions</dc:title>
  <dc:creator/>
  <cp:lastModifiedBy/>
  <cp:revision>1</cp:revision>
  <dcterms:created xsi:type="dcterms:W3CDTF">2021-05-06T00:44:00Z</dcterms:created>
  <dcterms:modified xsi:type="dcterms:W3CDTF">2021-05-06T00:44:00Z</dcterms:modified>
  <dc:language>English</dc:language>
</cp:coreProperties>
</file>