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D7922" w14:textId="77777777" w:rsidR="00D930E8" w:rsidRDefault="00D930E8" w:rsidP="00C55743">
      <w:pPr>
        <w:ind w:left="851"/>
        <w:rPr>
          <w:rFonts w:ascii="Verdana" w:hAnsi="Verdana"/>
          <w:sz w:val="20"/>
          <w:szCs w:val="20"/>
        </w:rPr>
      </w:pPr>
    </w:p>
    <w:p w14:paraId="31191818" w14:textId="2234FBA2" w:rsidR="00C55743" w:rsidRDefault="008E089E" w:rsidP="00C55743">
      <w:pPr>
        <w:ind w:left="851"/>
        <w:rPr>
          <w:rFonts w:ascii="Verdana" w:hAnsi="Verdana"/>
          <w:sz w:val="20"/>
          <w:szCs w:val="20"/>
        </w:rPr>
      </w:pPr>
      <w:r>
        <w:rPr>
          <w:rFonts w:ascii="Verdana" w:hAnsi="Verdana"/>
          <w:sz w:val="20"/>
          <w:szCs w:val="20"/>
        </w:rPr>
        <w:t>29 January 2021</w:t>
      </w:r>
    </w:p>
    <w:p w14:paraId="3D749F4D" w14:textId="08F40074" w:rsidR="00C55743" w:rsidRDefault="00C55743" w:rsidP="00C55743">
      <w:pPr>
        <w:ind w:left="851"/>
        <w:rPr>
          <w:rFonts w:ascii="Verdana" w:hAnsi="Verdana"/>
          <w:sz w:val="20"/>
          <w:szCs w:val="20"/>
        </w:rPr>
      </w:pPr>
    </w:p>
    <w:p w14:paraId="525F7FD8" w14:textId="39177DB8" w:rsidR="00103876" w:rsidRDefault="00103876" w:rsidP="002F02FF">
      <w:pPr>
        <w:ind w:left="851" w:right="1146"/>
        <w:jc w:val="center"/>
        <w:rPr>
          <w:rFonts w:ascii="Verdana" w:hAnsi="Verdana"/>
          <w:b/>
          <w:sz w:val="20"/>
          <w:szCs w:val="20"/>
        </w:rPr>
      </w:pPr>
      <w:r w:rsidRPr="00103876">
        <w:rPr>
          <w:rFonts w:ascii="Verdana" w:hAnsi="Verdana"/>
          <w:b/>
          <w:sz w:val="20"/>
          <w:szCs w:val="20"/>
        </w:rPr>
        <w:t xml:space="preserve">RE: </w:t>
      </w:r>
      <w:r w:rsidR="00965780">
        <w:rPr>
          <w:rFonts w:ascii="Verdana" w:hAnsi="Verdana"/>
          <w:b/>
          <w:sz w:val="20"/>
          <w:szCs w:val="20"/>
        </w:rPr>
        <w:t>Submission for Federal 2021/22 Budget</w:t>
      </w:r>
    </w:p>
    <w:p w14:paraId="2223706F" w14:textId="40F93A75" w:rsidR="00F91AB7" w:rsidRDefault="00965780" w:rsidP="00F91AB7">
      <w:pPr>
        <w:ind w:left="851" w:right="1004"/>
        <w:rPr>
          <w:rFonts w:ascii="Verdana" w:hAnsi="Verdana"/>
          <w:sz w:val="20"/>
          <w:szCs w:val="20"/>
        </w:rPr>
      </w:pPr>
      <w:r>
        <w:rPr>
          <w:rFonts w:ascii="Verdana" w:hAnsi="Verdana"/>
          <w:sz w:val="20"/>
          <w:szCs w:val="20"/>
        </w:rPr>
        <w:t>Adap</w:t>
      </w:r>
      <w:r w:rsidR="00B3286B">
        <w:rPr>
          <w:rFonts w:ascii="Verdana" w:hAnsi="Verdana"/>
          <w:sz w:val="20"/>
          <w:szCs w:val="20"/>
        </w:rPr>
        <w:t xml:space="preserve">tive Capability (AdaptCap) is a consultancy focused on </w:t>
      </w:r>
      <w:r w:rsidR="00A122C1">
        <w:rPr>
          <w:rFonts w:ascii="Verdana" w:hAnsi="Verdana"/>
          <w:sz w:val="20"/>
          <w:szCs w:val="20"/>
        </w:rPr>
        <w:t xml:space="preserve">helping organisations assess and control emerging </w:t>
      </w:r>
      <w:r w:rsidR="00B3286B">
        <w:rPr>
          <w:rFonts w:ascii="Verdana" w:hAnsi="Verdana"/>
          <w:sz w:val="20"/>
          <w:szCs w:val="20"/>
        </w:rPr>
        <w:t>climate risk</w:t>
      </w:r>
      <w:r w:rsidR="00A122C1">
        <w:rPr>
          <w:rFonts w:ascii="Verdana" w:hAnsi="Verdana"/>
          <w:sz w:val="20"/>
          <w:szCs w:val="20"/>
        </w:rPr>
        <w:t>s</w:t>
      </w:r>
      <w:r w:rsidR="00EE735A">
        <w:rPr>
          <w:rFonts w:ascii="Verdana" w:hAnsi="Verdana"/>
          <w:sz w:val="20"/>
          <w:szCs w:val="20"/>
        </w:rPr>
        <w:t>,</w:t>
      </w:r>
      <w:r w:rsidR="00B3286B">
        <w:rPr>
          <w:rFonts w:ascii="Verdana" w:hAnsi="Verdana"/>
          <w:sz w:val="20"/>
          <w:szCs w:val="20"/>
        </w:rPr>
        <w:t xml:space="preserve"> </w:t>
      </w:r>
      <w:r w:rsidR="00EE735A">
        <w:rPr>
          <w:rFonts w:ascii="Verdana" w:hAnsi="Verdana"/>
          <w:sz w:val="20"/>
          <w:szCs w:val="20"/>
        </w:rPr>
        <w:t>while also benefitting</w:t>
      </w:r>
      <w:r w:rsidR="00A122C1">
        <w:rPr>
          <w:rFonts w:ascii="Verdana" w:hAnsi="Verdana"/>
          <w:sz w:val="20"/>
          <w:szCs w:val="20"/>
        </w:rPr>
        <w:t xml:space="preserve"> from </w:t>
      </w:r>
      <w:r w:rsidR="003048F5">
        <w:rPr>
          <w:rFonts w:ascii="Verdana" w:hAnsi="Verdana"/>
          <w:sz w:val="20"/>
          <w:szCs w:val="20"/>
        </w:rPr>
        <w:t>opportunities arising from climate mitigation and adaptation.</w:t>
      </w:r>
      <w:r w:rsidR="00AB3944">
        <w:rPr>
          <w:rFonts w:ascii="Verdana" w:hAnsi="Verdana"/>
          <w:sz w:val="20"/>
          <w:szCs w:val="20"/>
        </w:rPr>
        <w:t xml:space="preserve"> </w:t>
      </w:r>
    </w:p>
    <w:p w14:paraId="4CC9815B" w14:textId="1F41030D" w:rsidR="00940AE4" w:rsidRDefault="00EE735A" w:rsidP="00940AE4">
      <w:pPr>
        <w:ind w:left="851" w:right="1004"/>
        <w:rPr>
          <w:rFonts w:ascii="Verdana" w:hAnsi="Verdana"/>
          <w:sz w:val="20"/>
          <w:szCs w:val="20"/>
        </w:rPr>
      </w:pPr>
      <w:r>
        <w:rPr>
          <w:rFonts w:ascii="Verdana" w:hAnsi="Verdana"/>
          <w:sz w:val="20"/>
          <w:szCs w:val="20"/>
        </w:rPr>
        <w:t xml:space="preserve">At a country level, Australia is </w:t>
      </w:r>
      <w:r w:rsidR="00BF030A">
        <w:rPr>
          <w:rFonts w:ascii="Verdana" w:hAnsi="Verdana"/>
          <w:sz w:val="20"/>
          <w:szCs w:val="20"/>
        </w:rPr>
        <w:t xml:space="preserve">extremely vulnerable to both physical and transitional </w:t>
      </w:r>
      <w:r w:rsidR="006D7AF8">
        <w:rPr>
          <w:rFonts w:ascii="Verdana" w:hAnsi="Verdana"/>
          <w:sz w:val="20"/>
          <w:szCs w:val="20"/>
        </w:rPr>
        <w:t xml:space="preserve">climate </w:t>
      </w:r>
      <w:r w:rsidR="00BF030A">
        <w:rPr>
          <w:rFonts w:ascii="Verdana" w:hAnsi="Verdana"/>
          <w:sz w:val="20"/>
          <w:szCs w:val="20"/>
        </w:rPr>
        <w:t xml:space="preserve">risks </w:t>
      </w:r>
      <w:r w:rsidR="006D7AF8">
        <w:rPr>
          <w:rFonts w:ascii="Verdana" w:hAnsi="Verdana"/>
          <w:sz w:val="20"/>
          <w:szCs w:val="20"/>
        </w:rPr>
        <w:t>(</w:t>
      </w:r>
      <w:r w:rsidR="006601A9">
        <w:rPr>
          <w:rFonts w:ascii="Verdana" w:hAnsi="Verdana"/>
          <w:sz w:val="20"/>
          <w:szCs w:val="20"/>
        </w:rPr>
        <w:t xml:space="preserve">adopting terminology </w:t>
      </w:r>
      <w:r w:rsidR="006D7AF8">
        <w:rPr>
          <w:rFonts w:ascii="Verdana" w:hAnsi="Verdana"/>
          <w:sz w:val="20"/>
          <w:szCs w:val="20"/>
        </w:rPr>
        <w:t xml:space="preserve">as defined by the </w:t>
      </w:r>
      <w:r w:rsidR="006601A9">
        <w:rPr>
          <w:rFonts w:ascii="Verdana" w:hAnsi="Verdana"/>
          <w:sz w:val="20"/>
          <w:szCs w:val="20"/>
        </w:rPr>
        <w:t>Taskforce for Climate-related Financial Disclosures</w:t>
      </w:r>
      <w:r w:rsidR="00BF1FA5">
        <w:rPr>
          <w:rFonts w:ascii="Verdana" w:hAnsi="Verdana"/>
          <w:sz w:val="20"/>
          <w:szCs w:val="20"/>
        </w:rPr>
        <w:t xml:space="preserve">: </w:t>
      </w:r>
      <w:r w:rsidR="00076F45">
        <w:rPr>
          <w:rFonts w:ascii="Verdana" w:hAnsi="Verdana"/>
          <w:sz w:val="20"/>
          <w:szCs w:val="20"/>
        </w:rPr>
        <w:t>refer tcfdhub.org for more information).</w:t>
      </w:r>
      <w:r w:rsidR="00940AE4">
        <w:rPr>
          <w:rFonts w:ascii="Verdana" w:hAnsi="Verdana"/>
          <w:sz w:val="20"/>
          <w:szCs w:val="20"/>
        </w:rPr>
        <w:t xml:space="preserve"> </w:t>
      </w:r>
    </w:p>
    <w:p w14:paraId="030338FF" w14:textId="397B7182" w:rsidR="00940AE4" w:rsidRDefault="00D1631E" w:rsidP="00940AE4">
      <w:pPr>
        <w:ind w:left="851" w:right="1004"/>
        <w:rPr>
          <w:rFonts w:ascii="Verdana" w:hAnsi="Verdana"/>
          <w:sz w:val="20"/>
          <w:szCs w:val="20"/>
        </w:rPr>
      </w:pPr>
      <w:r>
        <w:rPr>
          <w:rFonts w:ascii="Verdana" w:hAnsi="Verdana"/>
          <w:sz w:val="20"/>
          <w:szCs w:val="20"/>
        </w:rPr>
        <w:t xml:space="preserve">As is well </w:t>
      </w:r>
      <w:r w:rsidR="00D502A1">
        <w:rPr>
          <w:rFonts w:ascii="Verdana" w:hAnsi="Verdana"/>
          <w:sz w:val="20"/>
          <w:szCs w:val="20"/>
        </w:rPr>
        <w:t>understood</w:t>
      </w:r>
      <w:r>
        <w:rPr>
          <w:rFonts w:ascii="Verdana" w:hAnsi="Verdana"/>
          <w:sz w:val="20"/>
          <w:szCs w:val="20"/>
        </w:rPr>
        <w:t>, t</w:t>
      </w:r>
      <w:r w:rsidR="00CB45E4">
        <w:rPr>
          <w:rFonts w:ascii="Verdana" w:hAnsi="Verdana"/>
          <w:sz w:val="20"/>
          <w:szCs w:val="20"/>
        </w:rPr>
        <w:t>he increase in</w:t>
      </w:r>
      <w:r w:rsidR="00940AE4">
        <w:rPr>
          <w:rFonts w:ascii="Verdana" w:hAnsi="Verdana"/>
          <w:sz w:val="20"/>
          <w:szCs w:val="20"/>
        </w:rPr>
        <w:t xml:space="preserve"> average </w:t>
      </w:r>
      <w:r w:rsidR="007831BC">
        <w:rPr>
          <w:rFonts w:ascii="Verdana" w:hAnsi="Verdana"/>
          <w:sz w:val="20"/>
          <w:szCs w:val="20"/>
        </w:rPr>
        <w:t xml:space="preserve">atmospheric and ocean </w:t>
      </w:r>
      <w:r w:rsidR="00940AE4">
        <w:rPr>
          <w:rFonts w:ascii="Verdana" w:hAnsi="Verdana"/>
          <w:sz w:val="20"/>
          <w:szCs w:val="20"/>
        </w:rPr>
        <w:t xml:space="preserve">temperatures </w:t>
      </w:r>
      <w:r w:rsidR="00CB45E4">
        <w:rPr>
          <w:rFonts w:ascii="Verdana" w:hAnsi="Verdana"/>
          <w:sz w:val="20"/>
          <w:szCs w:val="20"/>
        </w:rPr>
        <w:t xml:space="preserve">associated with global anthropogenic </w:t>
      </w:r>
      <w:r w:rsidR="008140A2">
        <w:rPr>
          <w:rFonts w:ascii="Verdana" w:hAnsi="Verdana"/>
          <w:sz w:val="20"/>
          <w:szCs w:val="20"/>
        </w:rPr>
        <w:t>emissions of carbon dioxide, methane and other greenhouse gases</w:t>
      </w:r>
      <w:r>
        <w:rPr>
          <w:rFonts w:ascii="Verdana" w:hAnsi="Verdana"/>
          <w:sz w:val="20"/>
          <w:szCs w:val="20"/>
        </w:rPr>
        <w:t xml:space="preserve"> leads </w:t>
      </w:r>
      <w:r w:rsidR="007831BC">
        <w:rPr>
          <w:rFonts w:ascii="Verdana" w:hAnsi="Verdana"/>
          <w:sz w:val="20"/>
          <w:szCs w:val="20"/>
        </w:rPr>
        <w:t xml:space="preserve">to </w:t>
      </w:r>
      <w:r w:rsidR="009A3F91">
        <w:rPr>
          <w:rFonts w:ascii="Verdana" w:hAnsi="Verdana"/>
          <w:sz w:val="20"/>
          <w:szCs w:val="20"/>
        </w:rPr>
        <w:t>greater frequency and/or intensity of a variety of extreme weather including droughts, heatwaves,</w:t>
      </w:r>
      <w:r w:rsidR="00890DE6">
        <w:rPr>
          <w:rFonts w:ascii="Verdana" w:hAnsi="Verdana"/>
          <w:sz w:val="20"/>
          <w:szCs w:val="20"/>
        </w:rPr>
        <w:t xml:space="preserve"> storms</w:t>
      </w:r>
      <w:r w:rsidR="00B325AE">
        <w:rPr>
          <w:rFonts w:ascii="Verdana" w:hAnsi="Verdana"/>
          <w:sz w:val="20"/>
          <w:szCs w:val="20"/>
        </w:rPr>
        <w:t>, reduced frost days,</w:t>
      </w:r>
      <w:r w:rsidR="00890DE6">
        <w:rPr>
          <w:rFonts w:ascii="Verdana" w:hAnsi="Verdana"/>
          <w:sz w:val="20"/>
          <w:szCs w:val="20"/>
        </w:rPr>
        <w:t xml:space="preserve"> and so on. Globally</w:t>
      </w:r>
      <w:r w:rsidR="003316D3">
        <w:rPr>
          <w:rFonts w:ascii="Verdana" w:hAnsi="Verdana"/>
          <w:sz w:val="20"/>
          <w:szCs w:val="20"/>
        </w:rPr>
        <w:t xml:space="preserve">, sea levels are rising at an accelerating rate due to both thermal </w:t>
      </w:r>
      <w:r w:rsidR="003273F7">
        <w:rPr>
          <w:rFonts w:ascii="Verdana" w:hAnsi="Verdana"/>
          <w:sz w:val="20"/>
          <w:szCs w:val="20"/>
        </w:rPr>
        <w:t xml:space="preserve">expansion and land-ice melt, with deleterious implications for coastal regions. </w:t>
      </w:r>
      <w:r w:rsidR="00B325AE">
        <w:rPr>
          <w:rFonts w:ascii="Verdana" w:hAnsi="Verdana"/>
          <w:sz w:val="20"/>
          <w:szCs w:val="20"/>
        </w:rPr>
        <w:t>These and a</w:t>
      </w:r>
      <w:r w:rsidR="003273F7">
        <w:rPr>
          <w:rFonts w:ascii="Verdana" w:hAnsi="Verdana"/>
          <w:sz w:val="20"/>
          <w:szCs w:val="20"/>
        </w:rPr>
        <w:t xml:space="preserve">dditional factors including </w:t>
      </w:r>
      <w:r w:rsidR="00B325AE">
        <w:rPr>
          <w:rFonts w:ascii="Verdana" w:hAnsi="Verdana"/>
          <w:sz w:val="20"/>
          <w:szCs w:val="20"/>
        </w:rPr>
        <w:t xml:space="preserve">increased ocean acidification </w:t>
      </w:r>
      <w:r w:rsidR="00AE0924">
        <w:rPr>
          <w:rFonts w:ascii="Verdana" w:hAnsi="Verdana"/>
          <w:sz w:val="20"/>
          <w:szCs w:val="20"/>
        </w:rPr>
        <w:t xml:space="preserve">(caused by dissolving atmospheric carbon dioxide) </w:t>
      </w:r>
      <w:r w:rsidR="00B325AE">
        <w:rPr>
          <w:rFonts w:ascii="Verdana" w:hAnsi="Verdana"/>
          <w:sz w:val="20"/>
          <w:szCs w:val="20"/>
        </w:rPr>
        <w:t xml:space="preserve">are stressing </w:t>
      </w:r>
      <w:r w:rsidR="00D502A1">
        <w:rPr>
          <w:rFonts w:ascii="Verdana" w:hAnsi="Verdana"/>
          <w:sz w:val="20"/>
          <w:szCs w:val="20"/>
        </w:rPr>
        <w:t>marine ecosystems including coral reefs.</w:t>
      </w:r>
    </w:p>
    <w:p w14:paraId="55115AC4" w14:textId="002A21D7" w:rsidR="00D75D19" w:rsidRDefault="00E57EE0" w:rsidP="00940AE4">
      <w:pPr>
        <w:ind w:left="851" w:right="1004"/>
        <w:rPr>
          <w:rFonts w:ascii="Verdana" w:hAnsi="Verdana"/>
          <w:sz w:val="20"/>
          <w:szCs w:val="20"/>
        </w:rPr>
      </w:pPr>
      <w:r>
        <w:rPr>
          <w:rFonts w:ascii="Verdana" w:hAnsi="Verdana"/>
          <w:sz w:val="20"/>
          <w:szCs w:val="20"/>
        </w:rPr>
        <w:t>Most</w:t>
      </w:r>
      <w:r w:rsidR="00D75D19">
        <w:rPr>
          <w:rFonts w:ascii="Verdana" w:hAnsi="Verdana"/>
          <w:sz w:val="20"/>
          <w:szCs w:val="20"/>
        </w:rPr>
        <w:t xml:space="preserve"> anthropogenic </w:t>
      </w:r>
      <w:r w:rsidR="00A1626B">
        <w:rPr>
          <w:rFonts w:ascii="Verdana" w:hAnsi="Verdana"/>
          <w:sz w:val="20"/>
          <w:szCs w:val="20"/>
        </w:rPr>
        <w:t xml:space="preserve">greenhouse </w:t>
      </w:r>
      <w:r w:rsidR="00D75D19">
        <w:rPr>
          <w:rFonts w:ascii="Verdana" w:hAnsi="Verdana"/>
          <w:sz w:val="20"/>
          <w:szCs w:val="20"/>
        </w:rPr>
        <w:t xml:space="preserve">emissions are </w:t>
      </w:r>
      <w:r w:rsidR="009000D4">
        <w:rPr>
          <w:rFonts w:ascii="Verdana" w:hAnsi="Verdana"/>
          <w:sz w:val="20"/>
          <w:szCs w:val="20"/>
        </w:rPr>
        <w:t>associated with the extraction and consumption of fossil fuel</w:t>
      </w:r>
      <w:r w:rsidR="00D844E0">
        <w:rPr>
          <w:rFonts w:ascii="Verdana" w:hAnsi="Verdana"/>
          <w:sz w:val="20"/>
          <w:szCs w:val="20"/>
        </w:rPr>
        <w:t xml:space="preserve"> energy sources</w:t>
      </w:r>
      <w:r w:rsidR="009000D4">
        <w:rPr>
          <w:rFonts w:ascii="Verdana" w:hAnsi="Verdana"/>
          <w:sz w:val="20"/>
          <w:szCs w:val="20"/>
        </w:rPr>
        <w:t xml:space="preserve"> including coal, oil and gas. Land use change and agriculture are other major sectors.</w:t>
      </w:r>
      <w:r w:rsidR="006464EE">
        <w:rPr>
          <w:rFonts w:ascii="Verdana" w:hAnsi="Verdana"/>
          <w:sz w:val="20"/>
          <w:szCs w:val="20"/>
        </w:rPr>
        <w:t xml:space="preserve"> </w:t>
      </w:r>
    </w:p>
    <w:p w14:paraId="3674E230" w14:textId="0E5F8D79" w:rsidR="00966C45" w:rsidRDefault="00C521BE" w:rsidP="00940AE4">
      <w:pPr>
        <w:ind w:left="851" w:right="1004"/>
        <w:rPr>
          <w:rFonts w:ascii="Verdana" w:hAnsi="Verdana"/>
          <w:sz w:val="20"/>
          <w:szCs w:val="20"/>
        </w:rPr>
      </w:pPr>
      <w:r>
        <w:rPr>
          <w:rFonts w:ascii="Verdana" w:hAnsi="Verdana"/>
          <w:sz w:val="20"/>
          <w:szCs w:val="20"/>
        </w:rPr>
        <w:t>Within Australia and around the world</w:t>
      </w:r>
      <w:r w:rsidR="009B4409">
        <w:rPr>
          <w:rFonts w:ascii="Verdana" w:hAnsi="Verdana"/>
          <w:sz w:val="20"/>
          <w:szCs w:val="20"/>
        </w:rPr>
        <w:t>,</w:t>
      </w:r>
      <w:r>
        <w:rPr>
          <w:rFonts w:ascii="Verdana" w:hAnsi="Verdana"/>
          <w:sz w:val="20"/>
          <w:szCs w:val="20"/>
        </w:rPr>
        <w:t xml:space="preserve"> governments, </w:t>
      </w:r>
      <w:r w:rsidR="009B4409">
        <w:rPr>
          <w:rFonts w:ascii="Verdana" w:hAnsi="Verdana"/>
          <w:sz w:val="20"/>
          <w:szCs w:val="20"/>
        </w:rPr>
        <w:t xml:space="preserve">cities, </w:t>
      </w:r>
      <w:r>
        <w:rPr>
          <w:rFonts w:ascii="Verdana" w:hAnsi="Verdana"/>
          <w:sz w:val="20"/>
          <w:szCs w:val="20"/>
        </w:rPr>
        <w:t>companies</w:t>
      </w:r>
      <w:r w:rsidR="009B4409">
        <w:rPr>
          <w:rFonts w:ascii="Verdana" w:hAnsi="Verdana"/>
          <w:sz w:val="20"/>
          <w:szCs w:val="20"/>
        </w:rPr>
        <w:t xml:space="preserve"> and </w:t>
      </w:r>
      <w:r w:rsidR="007C2A06">
        <w:rPr>
          <w:rFonts w:ascii="Verdana" w:hAnsi="Verdana"/>
          <w:sz w:val="20"/>
          <w:szCs w:val="20"/>
        </w:rPr>
        <w:t>institutional</w:t>
      </w:r>
      <w:r w:rsidR="00D75D19">
        <w:rPr>
          <w:rFonts w:ascii="Verdana" w:hAnsi="Verdana"/>
          <w:sz w:val="20"/>
          <w:szCs w:val="20"/>
        </w:rPr>
        <w:t xml:space="preserve"> </w:t>
      </w:r>
      <w:r w:rsidR="009B4409">
        <w:rPr>
          <w:rFonts w:ascii="Verdana" w:hAnsi="Verdana"/>
          <w:sz w:val="20"/>
          <w:szCs w:val="20"/>
        </w:rPr>
        <w:t xml:space="preserve">investors are </w:t>
      </w:r>
      <w:r w:rsidR="00F15EE0">
        <w:rPr>
          <w:rFonts w:ascii="Verdana" w:hAnsi="Verdana"/>
          <w:sz w:val="20"/>
          <w:szCs w:val="20"/>
        </w:rPr>
        <w:t xml:space="preserve">calling for and acting on mandates aligned with the Paris Climate Agreement to reduce </w:t>
      </w:r>
      <w:r w:rsidR="003671C4">
        <w:rPr>
          <w:rFonts w:ascii="Verdana" w:hAnsi="Verdana"/>
          <w:sz w:val="20"/>
          <w:szCs w:val="20"/>
        </w:rPr>
        <w:t>emissions</w:t>
      </w:r>
      <w:r w:rsidR="003A6C5B">
        <w:rPr>
          <w:rFonts w:ascii="Verdana" w:hAnsi="Verdana"/>
          <w:sz w:val="20"/>
          <w:szCs w:val="20"/>
        </w:rPr>
        <w:t xml:space="preserve"> in line with the global commitment to attempt to limit temperature rise to, ideally, no more than 1.5 degrees</w:t>
      </w:r>
      <w:r w:rsidR="000A7B78">
        <w:rPr>
          <w:rFonts w:ascii="Verdana" w:hAnsi="Verdana"/>
          <w:sz w:val="20"/>
          <w:szCs w:val="20"/>
        </w:rPr>
        <w:t xml:space="preserve"> Celsius</w:t>
      </w:r>
      <w:r w:rsidR="003671C4">
        <w:rPr>
          <w:rFonts w:ascii="Verdana" w:hAnsi="Verdana"/>
          <w:sz w:val="20"/>
          <w:szCs w:val="20"/>
        </w:rPr>
        <w:t xml:space="preserve">. </w:t>
      </w:r>
      <w:r w:rsidR="002E3F3C">
        <w:rPr>
          <w:rFonts w:ascii="Verdana" w:hAnsi="Verdana"/>
          <w:sz w:val="20"/>
          <w:szCs w:val="20"/>
        </w:rPr>
        <w:t xml:space="preserve">This process of </w:t>
      </w:r>
      <w:r w:rsidR="004C267A">
        <w:rPr>
          <w:rFonts w:ascii="Verdana" w:hAnsi="Verdana"/>
          <w:sz w:val="20"/>
          <w:szCs w:val="20"/>
        </w:rPr>
        <w:t>decarbonisation</w:t>
      </w:r>
      <w:r w:rsidR="002E3F3C">
        <w:rPr>
          <w:rFonts w:ascii="Verdana" w:hAnsi="Verdana"/>
          <w:sz w:val="20"/>
          <w:szCs w:val="20"/>
        </w:rPr>
        <w:t xml:space="preserve"> of the global economy i</w:t>
      </w:r>
      <w:r w:rsidR="002C227D">
        <w:rPr>
          <w:rFonts w:ascii="Verdana" w:hAnsi="Verdana"/>
          <w:sz w:val="20"/>
          <w:szCs w:val="20"/>
        </w:rPr>
        <w:t>s giving rise to transition risks for countries and organisations, whose success may be adversely impacted by trading partners’</w:t>
      </w:r>
      <w:r w:rsidR="00B62937">
        <w:rPr>
          <w:rFonts w:ascii="Verdana" w:hAnsi="Verdana"/>
          <w:sz w:val="20"/>
          <w:szCs w:val="20"/>
        </w:rPr>
        <w:t>, competitors’</w:t>
      </w:r>
      <w:r w:rsidR="002C227D">
        <w:rPr>
          <w:rFonts w:ascii="Verdana" w:hAnsi="Verdana"/>
          <w:sz w:val="20"/>
          <w:szCs w:val="20"/>
        </w:rPr>
        <w:t xml:space="preserve"> or others’ </w:t>
      </w:r>
      <w:r w:rsidR="00964DFF">
        <w:rPr>
          <w:rFonts w:ascii="Verdana" w:hAnsi="Verdana"/>
          <w:sz w:val="20"/>
          <w:szCs w:val="20"/>
        </w:rPr>
        <w:t>measures to reduce emissions.</w:t>
      </w:r>
      <w:r w:rsidR="007C2A06">
        <w:rPr>
          <w:rFonts w:ascii="Verdana" w:hAnsi="Verdana"/>
          <w:sz w:val="20"/>
          <w:szCs w:val="20"/>
        </w:rPr>
        <w:t xml:space="preserve"> </w:t>
      </w:r>
      <w:r w:rsidR="000B1585">
        <w:rPr>
          <w:rFonts w:ascii="Verdana" w:hAnsi="Verdana"/>
          <w:sz w:val="20"/>
          <w:szCs w:val="20"/>
        </w:rPr>
        <w:t xml:space="preserve">Given Australia’s highly fossil-fuel intensive economy and exports, our </w:t>
      </w:r>
      <w:r w:rsidR="00984B10">
        <w:rPr>
          <w:rFonts w:ascii="Verdana" w:hAnsi="Verdana"/>
          <w:sz w:val="20"/>
          <w:szCs w:val="20"/>
        </w:rPr>
        <w:t>economy is at significant risk.</w:t>
      </w:r>
    </w:p>
    <w:p w14:paraId="51AAD2CD" w14:textId="0EFF5628" w:rsidR="001075BA" w:rsidRDefault="007C2A06" w:rsidP="00940AE4">
      <w:pPr>
        <w:ind w:left="851" w:right="1004"/>
        <w:rPr>
          <w:rFonts w:ascii="Verdana" w:hAnsi="Verdana"/>
          <w:sz w:val="20"/>
          <w:szCs w:val="20"/>
        </w:rPr>
      </w:pPr>
      <w:r>
        <w:rPr>
          <w:rFonts w:ascii="Verdana" w:hAnsi="Verdana"/>
          <w:sz w:val="20"/>
          <w:szCs w:val="20"/>
        </w:rPr>
        <w:t xml:space="preserve">However, </w:t>
      </w:r>
      <w:r w:rsidR="004C267A">
        <w:rPr>
          <w:rFonts w:ascii="Verdana" w:hAnsi="Verdana"/>
          <w:sz w:val="20"/>
          <w:szCs w:val="20"/>
        </w:rPr>
        <w:t>decarbonisation</w:t>
      </w:r>
      <w:r w:rsidR="00966C45">
        <w:rPr>
          <w:rFonts w:ascii="Verdana" w:hAnsi="Verdana"/>
          <w:sz w:val="20"/>
          <w:szCs w:val="20"/>
        </w:rPr>
        <w:t xml:space="preserve"> (and adaptation to the impacts of climate change) also create opportunities for many businesses and some countries (notably including Australia</w:t>
      </w:r>
      <w:r w:rsidR="00984B10">
        <w:rPr>
          <w:rFonts w:ascii="Verdana" w:hAnsi="Verdana"/>
          <w:sz w:val="20"/>
          <w:szCs w:val="20"/>
        </w:rPr>
        <w:t xml:space="preserve"> given our substantial renewable resources – sun, wind, empty land and relative proximity to large Asian markets</w:t>
      </w:r>
      <w:r w:rsidR="00966C45">
        <w:rPr>
          <w:rFonts w:ascii="Verdana" w:hAnsi="Verdana"/>
          <w:sz w:val="20"/>
          <w:szCs w:val="20"/>
        </w:rPr>
        <w:t>).</w:t>
      </w:r>
    </w:p>
    <w:p w14:paraId="728E4944" w14:textId="57CB9177" w:rsidR="00D502A1" w:rsidRDefault="004A0739" w:rsidP="00940AE4">
      <w:pPr>
        <w:ind w:left="851" w:right="1004"/>
        <w:rPr>
          <w:rFonts w:ascii="Verdana" w:hAnsi="Verdana"/>
          <w:sz w:val="20"/>
          <w:szCs w:val="20"/>
        </w:rPr>
      </w:pPr>
      <w:r>
        <w:rPr>
          <w:rFonts w:ascii="Verdana" w:hAnsi="Verdana"/>
          <w:sz w:val="20"/>
          <w:szCs w:val="20"/>
        </w:rPr>
        <w:t>Critically, s</w:t>
      </w:r>
      <w:r w:rsidR="003A5456">
        <w:rPr>
          <w:rFonts w:ascii="Verdana" w:hAnsi="Verdana"/>
          <w:sz w:val="20"/>
          <w:szCs w:val="20"/>
        </w:rPr>
        <w:t xml:space="preserve">ince emissions are cumulative (due to the persistence of </w:t>
      </w:r>
      <w:r w:rsidR="00CF2E23">
        <w:rPr>
          <w:rFonts w:ascii="Verdana" w:hAnsi="Verdana"/>
          <w:sz w:val="20"/>
          <w:szCs w:val="20"/>
        </w:rPr>
        <w:t xml:space="preserve">greenhouse </w:t>
      </w:r>
      <w:r w:rsidR="003A5456">
        <w:rPr>
          <w:rFonts w:ascii="Verdana" w:hAnsi="Verdana"/>
          <w:sz w:val="20"/>
          <w:szCs w:val="20"/>
        </w:rPr>
        <w:t>gases in the atmosphere over decades to millenia)</w:t>
      </w:r>
      <w:r w:rsidR="0002607F">
        <w:rPr>
          <w:rFonts w:ascii="Verdana" w:hAnsi="Verdana"/>
          <w:sz w:val="20"/>
          <w:szCs w:val="20"/>
        </w:rPr>
        <w:t xml:space="preserve">, </w:t>
      </w:r>
      <w:r w:rsidR="0023252F">
        <w:rPr>
          <w:rFonts w:ascii="Verdana" w:hAnsi="Verdana"/>
          <w:sz w:val="20"/>
          <w:szCs w:val="20"/>
        </w:rPr>
        <w:t xml:space="preserve">emissions reductions </w:t>
      </w:r>
      <w:r w:rsidR="00FA03F7">
        <w:rPr>
          <w:rFonts w:ascii="Verdana" w:hAnsi="Verdana"/>
          <w:sz w:val="20"/>
          <w:szCs w:val="20"/>
        </w:rPr>
        <w:t xml:space="preserve">must be considered </w:t>
      </w:r>
      <w:r w:rsidR="0023252F">
        <w:rPr>
          <w:rFonts w:ascii="Verdana" w:hAnsi="Verdana"/>
          <w:sz w:val="20"/>
          <w:szCs w:val="20"/>
        </w:rPr>
        <w:t xml:space="preserve">in terms of an overall budget, which can be used up gradually, but under current </w:t>
      </w:r>
      <w:r w:rsidR="0023252F">
        <w:rPr>
          <w:rFonts w:ascii="Verdana" w:hAnsi="Verdana"/>
          <w:sz w:val="20"/>
          <w:szCs w:val="20"/>
        </w:rPr>
        <w:lastRenderedPageBreak/>
        <w:t>conditions is being exhausted rapidly.</w:t>
      </w:r>
      <w:r w:rsidR="003A5456">
        <w:rPr>
          <w:rFonts w:ascii="Verdana" w:hAnsi="Verdana"/>
          <w:sz w:val="20"/>
          <w:szCs w:val="20"/>
        </w:rPr>
        <w:t xml:space="preserve"> </w:t>
      </w:r>
      <w:r w:rsidR="00162D0A">
        <w:rPr>
          <w:rFonts w:ascii="Verdana" w:hAnsi="Verdana"/>
          <w:sz w:val="20"/>
          <w:szCs w:val="20"/>
        </w:rPr>
        <w:t xml:space="preserve">In </w:t>
      </w:r>
      <w:r w:rsidR="00F54284">
        <w:rPr>
          <w:rFonts w:ascii="Verdana" w:hAnsi="Verdana"/>
          <w:sz w:val="20"/>
          <w:szCs w:val="20"/>
        </w:rPr>
        <w:t>approximate</w:t>
      </w:r>
      <w:r w:rsidR="00162D0A">
        <w:rPr>
          <w:rFonts w:ascii="Verdana" w:hAnsi="Verdana"/>
          <w:sz w:val="20"/>
          <w:szCs w:val="20"/>
        </w:rPr>
        <w:t xml:space="preserve"> terms, a</w:t>
      </w:r>
      <w:r w:rsidR="003671C4">
        <w:rPr>
          <w:rFonts w:ascii="Verdana" w:hAnsi="Verdana"/>
          <w:sz w:val="20"/>
          <w:szCs w:val="20"/>
        </w:rPr>
        <w:t xml:space="preserve"> science</w:t>
      </w:r>
      <w:r w:rsidR="0023252F">
        <w:rPr>
          <w:rFonts w:ascii="Verdana" w:hAnsi="Verdana"/>
          <w:sz w:val="20"/>
          <w:szCs w:val="20"/>
        </w:rPr>
        <w:t>-</w:t>
      </w:r>
      <w:r w:rsidR="003671C4">
        <w:rPr>
          <w:rFonts w:ascii="Verdana" w:hAnsi="Verdana"/>
          <w:sz w:val="20"/>
          <w:szCs w:val="20"/>
        </w:rPr>
        <w:t xml:space="preserve">based </w:t>
      </w:r>
      <w:r w:rsidR="003A6C5B">
        <w:rPr>
          <w:rFonts w:ascii="Verdana" w:hAnsi="Verdana"/>
          <w:sz w:val="20"/>
          <w:szCs w:val="20"/>
        </w:rPr>
        <w:t>t</w:t>
      </w:r>
      <w:r w:rsidR="003A5456">
        <w:rPr>
          <w:rFonts w:ascii="Verdana" w:hAnsi="Verdana"/>
          <w:sz w:val="20"/>
          <w:szCs w:val="20"/>
        </w:rPr>
        <w:t xml:space="preserve">arget </w:t>
      </w:r>
      <w:r w:rsidR="00095C08">
        <w:rPr>
          <w:rFonts w:ascii="Verdana" w:hAnsi="Verdana"/>
          <w:sz w:val="20"/>
          <w:szCs w:val="20"/>
        </w:rPr>
        <w:t xml:space="preserve">to cap </w:t>
      </w:r>
      <w:r w:rsidR="00E55ED0">
        <w:rPr>
          <w:rFonts w:ascii="Verdana" w:hAnsi="Verdana"/>
          <w:sz w:val="20"/>
          <w:szCs w:val="20"/>
        </w:rPr>
        <w:t xml:space="preserve">average </w:t>
      </w:r>
      <w:r w:rsidR="00095C08">
        <w:rPr>
          <w:rFonts w:ascii="Verdana" w:hAnsi="Verdana"/>
          <w:sz w:val="20"/>
          <w:szCs w:val="20"/>
        </w:rPr>
        <w:t xml:space="preserve">warming </w:t>
      </w:r>
      <w:r w:rsidR="00E55ED0">
        <w:rPr>
          <w:rFonts w:ascii="Verdana" w:hAnsi="Verdana"/>
          <w:sz w:val="20"/>
          <w:szCs w:val="20"/>
        </w:rPr>
        <w:t xml:space="preserve">at around 1.5 degrees, </w:t>
      </w:r>
      <w:r w:rsidR="001075BA">
        <w:rPr>
          <w:rFonts w:ascii="Verdana" w:hAnsi="Verdana"/>
          <w:sz w:val="20"/>
          <w:szCs w:val="20"/>
        </w:rPr>
        <w:t xml:space="preserve">implies a halving of current </w:t>
      </w:r>
      <w:r w:rsidR="00F54284">
        <w:rPr>
          <w:rFonts w:ascii="Verdana" w:hAnsi="Verdana"/>
          <w:sz w:val="20"/>
          <w:szCs w:val="20"/>
        </w:rPr>
        <w:t xml:space="preserve">global </w:t>
      </w:r>
      <w:r w:rsidR="001075BA">
        <w:rPr>
          <w:rFonts w:ascii="Verdana" w:hAnsi="Verdana"/>
          <w:sz w:val="20"/>
          <w:szCs w:val="20"/>
        </w:rPr>
        <w:t>emissions by 2030</w:t>
      </w:r>
      <w:r w:rsidR="00F54284">
        <w:rPr>
          <w:rFonts w:ascii="Verdana" w:hAnsi="Verdana"/>
          <w:sz w:val="20"/>
          <w:szCs w:val="20"/>
        </w:rPr>
        <w:t xml:space="preserve"> and achie</w:t>
      </w:r>
      <w:r w:rsidR="00964DFF">
        <w:rPr>
          <w:rFonts w:ascii="Verdana" w:hAnsi="Verdana"/>
          <w:sz w:val="20"/>
          <w:szCs w:val="20"/>
        </w:rPr>
        <w:t>ve</w:t>
      </w:r>
      <w:r w:rsidR="00F54284">
        <w:rPr>
          <w:rFonts w:ascii="Verdana" w:hAnsi="Verdana"/>
          <w:sz w:val="20"/>
          <w:szCs w:val="20"/>
        </w:rPr>
        <w:t>ment of “net-zero” emissions by 2050.</w:t>
      </w:r>
      <w:r w:rsidR="00972407">
        <w:rPr>
          <w:rFonts w:ascii="Verdana" w:hAnsi="Verdana"/>
          <w:sz w:val="20"/>
          <w:szCs w:val="20"/>
        </w:rPr>
        <w:t xml:space="preserve"> </w:t>
      </w:r>
      <w:r w:rsidR="00FA03F7">
        <w:rPr>
          <w:rFonts w:ascii="Verdana" w:hAnsi="Verdana"/>
          <w:sz w:val="20"/>
          <w:szCs w:val="20"/>
        </w:rPr>
        <w:t xml:space="preserve">The less emissions are </w:t>
      </w:r>
      <w:r w:rsidR="00CA027B">
        <w:rPr>
          <w:rFonts w:ascii="Verdana" w:hAnsi="Verdana"/>
          <w:sz w:val="20"/>
          <w:szCs w:val="20"/>
        </w:rPr>
        <w:t>reduced this year, the harder the target in future years and the less likelihood of achieving the Paris Agreement target.</w:t>
      </w:r>
    </w:p>
    <w:p w14:paraId="759E5FBD" w14:textId="129E8693" w:rsidR="00A1626B" w:rsidRDefault="00A1626B" w:rsidP="00940AE4">
      <w:pPr>
        <w:ind w:left="851" w:right="1004"/>
        <w:rPr>
          <w:rFonts w:ascii="Verdana" w:hAnsi="Verdana"/>
          <w:sz w:val="20"/>
          <w:szCs w:val="20"/>
        </w:rPr>
      </w:pPr>
      <w:r>
        <w:rPr>
          <w:rFonts w:ascii="Verdana" w:hAnsi="Verdana"/>
          <w:sz w:val="20"/>
          <w:szCs w:val="20"/>
        </w:rPr>
        <w:t>It is no</w:t>
      </w:r>
      <w:r w:rsidR="00F51ABC">
        <w:rPr>
          <w:rFonts w:ascii="Verdana" w:hAnsi="Verdana"/>
          <w:sz w:val="20"/>
          <w:szCs w:val="20"/>
        </w:rPr>
        <w:t xml:space="preserve"> overstatement to describe climate change as an existential threat to Australia’s (and the world’s</w:t>
      </w:r>
      <w:r w:rsidR="006B7B57">
        <w:rPr>
          <w:rFonts w:ascii="Verdana" w:hAnsi="Verdana"/>
          <w:sz w:val="20"/>
          <w:szCs w:val="20"/>
        </w:rPr>
        <w:t>)</w:t>
      </w:r>
      <w:r w:rsidR="00F51ABC">
        <w:rPr>
          <w:rFonts w:ascii="Verdana" w:hAnsi="Verdana"/>
          <w:sz w:val="20"/>
          <w:szCs w:val="20"/>
        </w:rPr>
        <w:t xml:space="preserve"> prosperity, health</w:t>
      </w:r>
      <w:r w:rsidR="006B7B57">
        <w:rPr>
          <w:rFonts w:ascii="Verdana" w:hAnsi="Verdana"/>
          <w:sz w:val="20"/>
          <w:szCs w:val="20"/>
        </w:rPr>
        <w:t xml:space="preserve"> and way of life. </w:t>
      </w:r>
      <w:r w:rsidR="002414D0">
        <w:rPr>
          <w:rFonts w:ascii="Verdana" w:hAnsi="Verdana"/>
          <w:sz w:val="20"/>
          <w:szCs w:val="20"/>
        </w:rPr>
        <w:t>Given</w:t>
      </w:r>
      <w:r w:rsidR="00157686">
        <w:rPr>
          <w:rFonts w:ascii="Verdana" w:hAnsi="Verdana"/>
          <w:sz w:val="20"/>
          <w:szCs w:val="20"/>
        </w:rPr>
        <w:t xml:space="preserve"> the </w:t>
      </w:r>
      <w:r w:rsidR="002414D0">
        <w:rPr>
          <w:rFonts w:ascii="Verdana" w:hAnsi="Verdana"/>
          <w:sz w:val="20"/>
          <w:szCs w:val="20"/>
        </w:rPr>
        <w:t xml:space="preserve">closely </w:t>
      </w:r>
      <w:r w:rsidR="00157686">
        <w:rPr>
          <w:rFonts w:ascii="Verdana" w:hAnsi="Verdana"/>
          <w:sz w:val="20"/>
          <w:szCs w:val="20"/>
        </w:rPr>
        <w:t>related collapse in biodiversity</w:t>
      </w:r>
      <w:r w:rsidR="002414D0">
        <w:rPr>
          <w:rFonts w:ascii="Verdana" w:hAnsi="Verdana"/>
          <w:sz w:val="20"/>
          <w:szCs w:val="20"/>
        </w:rPr>
        <w:t>,</w:t>
      </w:r>
      <w:r w:rsidR="00157686">
        <w:rPr>
          <w:rFonts w:ascii="Verdana" w:hAnsi="Verdana"/>
          <w:sz w:val="20"/>
          <w:szCs w:val="20"/>
        </w:rPr>
        <w:t xml:space="preserve"> i</w:t>
      </w:r>
      <w:r w:rsidR="006B7B57">
        <w:rPr>
          <w:rFonts w:ascii="Verdana" w:hAnsi="Verdana"/>
          <w:sz w:val="20"/>
          <w:szCs w:val="20"/>
        </w:rPr>
        <w:t xml:space="preserve">t is the single greatest threat facing humanity, </w:t>
      </w:r>
      <w:r w:rsidR="004904D4">
        <w:rPr>
          <w:rFonts w:ascii="Verdana" w:hAnsi="Verdana"/>
          <w:sz w:val="20"/>
          <w:szCs w:val="20"/>
        </w:rPr>
        <w:t>and it is incumbent on governments around the world to set policies that:</w:t>
      </w:r>
    </w:p>
    <w:p w14:paraId="3EF35988" w14:textId="2ABADFB6" w:rsidR="004904D4" w:rsidRDefault="004904D4" w:rsidP="004904D4">
      <w:pPr>
        <w:pStyle w:val="ListParagraph"/>
        <w:numPr>
          <w:ilvl w:val="0"/>
          <w:numId w:val="6"/>
        </w:numPr>
        <w:ind w:right="1004"/>
        <w:rPr>
          <w:rFonts w:ascii="Verdana" w:hAnsi="Verdana"/>
          <w:sz w:val="20"/>
          <w:szCs w:val="20"/>
        </w:rPr>
      </w:pPr>
      <w:r>
        <w:rPr>
          <w:rFonts w:ascii="Verdana" w:hAnsi="Verdana"/>
          <w:sz w:val="20"/>
          <w:szCs w:val="20"/>
        </w:rPr>
        <w:t xml:space="preserve">Accelerate </w:t>
      </w:r>
      <w:r w:rsidR="00A91EE8">
        <w:rPr>
          <w:rFonts w:ascii="Verdana" w:hAnsi="Verdana"/>
          <w:sz w:val="20"/>
          <w:szCs w:val="20"/>
        </w:rPr>
        <w:t>emissions reduction (</w:t>
      </w:r>
      <w:r w:rsidR="004C267A">
        <w:rPr>
          <w:rFonts w:ascii="Verdana" w:hAnsi="Verdana"/>
          <w:sz w:val="20"/>
          <w:szCs w:val="20"/>
        </w:rPr>
        <w:t>decarbonisation</w:t>
      </w:r>
      <w:r w:rsidR="00A91EE8">
        <w:rPr>
          <w:rFonts w:ascii="Verdana" w:hAnsi="Verdana"/>
          <w:sz w:val="20"/>
          <w:szCs w:val="20"/>
        </w:rPr>
        <w:t>)</w:t>
      </w:r>
      <w:r w:rsidR="00C714E7">
        <w:rPr>
          <w:rFonts w:ascii="Verdana" w:hAnsi="Verdana"/>
          <w:sz w:val="20"/>
          <w:szCs w:val="20"/>
        </w:rPr>
        <w:t xml:space="preserve"> and position themselves to </w:t>
      </w:r>
      <w:r w:rsidR="00F71324">
        <w:rPr>
          <w:rFonts w:ascii="Verdana" w:hAnsi="Verdana"/>
          <w:sz w:val="20"/>
          <w:szCs w:val="20"/>
        </w:rPr>
        <w:t>avoid transition risks and capture opportunities.</w:t>
      </w:r>
    </w:p>
    <w:p w14:paraId="778A47B6" w14:textId="4BCA06D0" w:rsidR="00A91EE8" w:rsidRDefault="00B81B4D" w:rsidP="004904D4">
      <w:pPr>
        <w:pStyle w:val="ListParagraph"/>
        <w:numPr>
          <w:ilvl w:val="0"/>
          <w:numId w:val="6"/>
        </w:numPr>
        <w:ind w:right="1004"/>
        <w:rPr>
          <w:rFonts w:ascii="Verdana" w:hAnsi="Verdana"/>
          <w:sz w:val="20"/>
          <w:szCs w:val="20"/>
        </w:rPr>
      </w:pPr>
      <w:r>
        <w:rPr>
          <w:rFonts w:ascii="Verdana" w:hAnsi="Verdana"/>
          <w:sz w:val="20"/>
          <w:szCs w:val="20"/>
        </w:rPr>
        <w:t xml:space="preserve">Help </w:t>
      </w:r>
      <w:r w:rsidR="00486574">
        <w:rPr>
          <w:rFonts w:ascii="Verdana" w:hAnsi="Verdana"/>
          <w:sz w:val="20"/>
          <w:szCs w:val="20"/>
        </w:rPr>
        <w:t xml:space="preserve">societies adapt sensibly </w:t>
      </w:r>
      <w:r w:rsidR="00C36DA2">
        <w:rPr>
          <w:rFonts w:ascii="Verdana" w:hAnsi="Verdana"/>
          <w:sz w:val="20"/>
          <w:szCs w:val="20"/>
        </w:rPr>
        <w:t xml:space="preserve">and effectively </w:t>
      </w:r>
      <w:r w:rsidR="00486574">
        <w:rPr>
          <w:rFonts w:ascii="Verdana" w:hAnsi="Verdana"/>
          <w:sz w:val="20"/>
          <w:szCs w:val="20"/>
        </w:rPr>
        <w:t>to the current</w:t>
      </w:r>
      <w:r w:rsidR="00FA3980">
        <w:rPr>
          <w:rFonts w:ascii="Verdana" w:hAnsi="Verdana"/>
          <w:sz w:val="20"/>
          <w:szCs w:val="20"/>
        </w:rPr>
        <w:t xml:space="preserve"> and future </w:t>
      </w:r>
      <w:r w:rsidR="00486574">
        <w:rPr>
          <w:rFonts w:ascii="Verdana" w:hAnsi="Verdana"/>
          <w:sz w:val="20"/>
          <w:szCs w:val="20"/>
        </w:rPr>
        <w:t xml:space="preserve">physical impacts of </w:t>
      </w:r>
      <w:r w:rsidR="00FA3980">
        <w:rPr>
          <w:rFonts w:ascii="Verdana" w:hAnsi="Verdana"/>
          <w:sz w:val="20"/>
          <w:szCs w:val="20"/>
        </w:rPr>
        <w:t>climate change</w:t>
      </w:r>
      <w:r w:rsidR="001D4423">
        <w:rPr>
          <w:rFonts w:ascii="Verdana" w:hAnsi="Verdana"/>
          <w:sz w:val="20"/>
          <w:szCs w:val="20"/>
        </w:rPr>
        <w:t xml:space="preserve">, while </w:t>
      </w:r>
      <w:r w:rsidR="00CA47D8">
        <w:rPr>
          <w:rFonts w:ascii="Verdana" w:hAnsi="Verdana"/>
          <w:sz w:val="20"/>
          <w:szCs w:val="20"/>
        </w:rPr>
        <w:t>simultaneously reversing biodiversity loss</w:t>
      </w:r>
      <w:r w:rsidR="005B2124">
        <w:rPr>
          <w:rFonts w:ascii="Verdana" w:hAnsi="Verdana"/>
          <w:sz w:val="20"/>
          <w:szCs w:val="20"/>
        </w:rPr>
        <w:t>.</w:t>
      </w:r>
    </w:p>
    <w:p w14:paraId="697A7E5A" w14:textId="52AD06B3" w:rsidR="0077033E" w:rsidRDefault="0077033E" w:rsidP="00F91AB7">
      <w:pPr>
        <w:ind w:left="851" w:right="1004"/>
        <w:rPr>
          <w:rFonts w:ascii="Verdana" w:hAnsi="Verdana"/>
          <w:sz w:val="20"/>
          <w:szCs w:val="20"/>
        </w:rPr>
      </w:pPr>
      <w:r>
        <w:rPr>
          <w:rFonts w:ascii="Verdana" w:hAnsi="Verdana"/>
          <w:sz w:val="20"/>
          <w:szCs w:val="20"/>
        </w:rPr>
        <w:t>Climate change is affecting many aspects of our economy</w:t>
      </w:r>
      <w:r w:rsidR="00CA47D8">
        <w:rPr>
          <w:rFonts w:ascii="Verdana" w:hAnsi="Verdana"/>
          <w:sz w:val="20"/>
          <w:szCs w:val="20"/>
        </w:rPr>
        <w:t xml:space="preserve"> and society and requires</w:t>
      </w:r>
      <w:r w:rsidR="005A190C">
        <w:rPr>
          <w:rFonts w:ascii="Verdana" w:hAnsi="Verdana"/>
          <w:sz w:val="20"/>
          <w:szCs w:val="20"/>
        </w:rPr>
        <w:t xml:space="preserve"> holistic action across all layers of government</w:t>
      </w:r>
      <w:r>
        <w:rPr>
          <w:rFonts w:ascii="Verdana" w:hAnsi="Verdana"/>
          <w:sz w:val="20"/>
          <w:szCs w:val="20"/>
        </w:rPr>
        <w:t>.</w:t>
      </w:r>
    </w:p>
    <w:p w14:paraId="0D2BDF66" w14:textId="1EA78026" w:rsidR="003048F5" w:rsidRDefault="00E77D91" w:rsidP="00F91AB7">
      <w:pPr>
        <w:ind w:left="851" w:right="1004"/>
        <w:rPr>
          <w:rFonts w:ascii="Verdana" w:hAnsi="Verdana"/>
          <w:sz w:val="20"/>
          <w:szCs w:val="20"/>
        </w:rPr>
      </w:pPr>
      <w:r>
        <w:rPr>
          <w:rFonts w:ascii="Verdana" w:hAnsi="Verdana"/>
          <w:sz w:val="20"/>
          <w:szCs w:val="20"/>
        </w:rPr>
        <w:t>The purpose of this submission</w:t>
      </w:r>
      <w:r w:rsidR="00E52207">
        <w:rPr>
          <w:rFonts w:ascii="Verdana" w:hAnsi="Verdana"/>
          <w:sz w:val="20"/>
          <w:szCs w:val="20"/>
        </w:rPr>
        <w:t>, therefore,</w:t>
      </w:r>
      <w:r>
        <w:rPr>
          <w:rFonts w:ascii="Verdana" w:hAnsi="Verdana"/>
          <w:sz w:val="20"/>
          <w:szCs w:val="20"/>
        </w:rPr>
        <w:t xml:space="preserve"> is to </w:t>
      </w:r>
      <w:r w:rsidR="00AB3944">
        <w:rPr>
          <w:rFonts w:ascii="Verdana" w:hAnsi="Verdana"/>
          <w:sz w:val="20"/>
          <w:szCs w:val="20"/>
        </w:rPr>
        <w:t xml:space="preserve">provide a sample of areas </w:t>
      </w:r>
      <w:r w:rsidR="00C36DA2">
        <w:rPr>
          <w:rFonts w:ascii="Verdana" w:hAnsi="Verdana"/>
          <w:sz w:val="20"/>
          <w:szCs w:val="20"/>
        </w:rPr>
        <w:t xml:space="preserve">of government spending where </w:t>
      </w:r>
      <w:r w:rsidR="007A420B">
        <w:rPr>
          <w:rFonts w:ascii="Verdana" w:hAnsi="Verdana"/>
          <w:sz w:val="20"/>
          <w:szCs w:val="20"/>
        </w:rPr>
        <w:t xml:space="preserve">effective policies and budgetary allocations would best prepare </w:t>
      </w:r>
      <w:r w:rsidR="00047931">
        <w:rPr>
          <w:rFonts w:ascii="Verdana" w:hAnsi="Verdana"/>
          <w:sz w:val="20"/>
          <w:szCs w:val="20"/>
        </w:rPr>
        <w:t xml:space="preserve">Australia for the systemic global changes that are already upon us. As such we </w:t>
      </w:r>
      <w:r w:rsidR="00EB0FC0">
        <w:rPr>
          <w:rFonts w:ascii="Verdana" w:hAnsi="Verdana"/>
          <w:sz w:val="20"/>
          <w:szCs w:val="20"/>
        </w:rPr>
        <w:t xml:space="preserve">provide brief suggestions in accordance with the </w:t>
      </w:r>
      <w:r w:rsidR="008E454E">
        <w:rPr>
          <w:rFonts w:ascii="Verdana" w:hAnsi="Verdana"/>
          <w:sz w:val="20"/>
          <w:szCs w:val="20"/>
        </w:rPr>
        <w:t>budgetary submission structure</w:t>
      </w:r>
      <w:r w:rsidR="00E52207">
        <w:rPr>
          <w:rFonts w:ascii="Verdana" w:hAnsi="Verdana"/>
          <w:sz w:val="20"/>
          <w:szCs w:val="20"/>
        </w:rPr>
        <w:t>, which has been tabulated</w:t>
      </w:r>
      <w:r w:rsidR="008E454E">
        <w:rPr>
          <w:rFonts w:ascii="Verdana" w:hAnsi="Verdana"/>
          <w:sz w:val="20"/>
          <w:szCs w:val="20"/>
        </w:rPr>
        <w:t xml:space="preserve"> below. We would be delighted to expand on any of the content herein</w:t>
      </w:r>
      <w:r w:rsidR="004920FD">
        <w:rPr>
          <w:rFonts w:ascii="Verdana" w:hAnsi="Verdana"/>
          <w:sz w:val="20"/>
          <w:szCs w:val="20"/>
        </w:rPr>
        <w:t xml:space="preserve"> based on our many years’ </w:t>
      </w:r>
      <w:r w:rsidR="00A73FA6">
        <w:rPr>
          <w:rFonts w:ascii="Verdana" w:hAnsi="Verdana"/>
          <w:sz w:val="20"/>
          <w:szCs w:val="20"/>
        </w:rPr>
        <w:t xml:space="preserve">of </w:t>
      </w:r>
      <w:r w:rsidR="004920FD">
        <w:rPr>
          <w:rFonts w:ascii="Verdana" w:hAnsi="Verdana"/>
          <w:sz w:val="20"/>
          <w:szCs w:val="20"/>
        </w:rPr>
        <w:t>research and work with private and public sector organisations</w:t>
      </w:r>
      <w:r w:rsidR="00C714E7">
        <w:rPr>
          <w:rFonts w:ascii="Verdana" w:hAnsi="Verdana"/>
          <w:sz w:val="20"/>
          <w:szCs w:val="20"/>
        </w:rPr>
        <w:t>.</w:t>
      </w:r>
    </w:p>
    <w:p w14:paraId="1AEBFF95" w14:textId="77777777" w:rsidR="00BF187D" w:rsidRDefault="00BF187D" w:rsidP="00F91AB7">
      <w:pPr>
        <w:ind w:left="851" w:right="1004"/>
        <w:rPr>
          <w:rFonts w:ascii="Verdana" w:hAnsi="Verdana"/>
          <w:sz w:val="20"/>
          <w:szCs w:val="20"/>
        </w:rPr>
      </w:pPr>
    </w:p>
    <w:tbl>
      <w:tblPr>
        <w:tblStyle w:val="TableGrid"/>
        <w:tblW w:w="0" w:type="auto"/>
        <w:tblInd w:w="851" w:type="dxa"/>
        <w:tblLook w:val="04A0" w:firstRow="1" w:lastRow="0" w:firstColumn="1" w:lastColumn="0" w:noHBand="0" w:noVBand="1"/>
      </w:tblPr>
      <w:tblGrid>
        <w:gridCol w:w="2972"/>
        <w:gridCol w:w="6954"/>
      </w:tblGrid>
      <w:tr w:rsidR="004920FD" w:rsidRPr="004920FD" w14:paraId="1FC5DA0D" w14:textId="51C89BC7" w:rsidTr="00BF187D">
        <w:trPr>
          <w:cantSplit/>
        </w:trPr>
        <w:tc>
          <w:tcPr>
            <w:tcW w:w="9926" w:type="dxa"/>
            <w:gridSpan w:val="2"/>
          </w:tcPr>
          <w:p w14:paraId="180D00D4" w14:textId="2A512CB5" w:rsidR="004920FD" w:rsidRPr="004920FD" w:rsidRDefault="004920FD" w:rsidP="004920FD">
            <w:pPr>
              <w:rPr>
                <w:rFonts w:ascii="Verdana" w:hAnsi="Verdana"/>
                <w:b/>
                <w:bCs/>
                <w:sz w:val="20"/>
                <w:szCs w:val="20"/>
              </w:rPr>
            </w:pPr>
            <w:r w:rsidRPr="004920FD">
              <w:rPr>
                <w:rFonts w:ascii="Verdana" w:hAnsi="Verdana"/>
                <w:b/>
                <w:bCs/>
                <w:sz w:val="20"/>
                <w:szCs w:val="20"/>
              </w:rPr>
              <w:t>Agriculture, Water and the Environment</w:t>
            </w:r>
          </w:p>
        </w:tc>
      </w:tr>
      <w:tr w:rsidR="005A3974" w:rsidRPr="004920FD" w14:paraId="4AC73AFC" w14:textId="45E58F32" w:rsidTr="00BF187D">
        <w:trPr>
          <w:cantSplit/>
        </w:trPr>
        <w:tc>
          <w:tcPr>
            <w:tcW w:w="2972" w:type="dxa"/>
          </w:tcPr>
          <w:p w14:paraId="044AF5E0" w14:textId="072CD587" w:rsidR="004920FD" w:rsidRPr="004920FD" w:rsidRDefault="004920FD" w:rsidP="004920FD">
            <w:pPr>
              <w:rPr>
                <w:rFonts w:ascii="Verdana" w:hAnsi="Verdana"/>
                <w:sz w:val="20"/>
                <w:szCs w:val="20"/>
              </w:rPr>
            </w:pPr>
            <w:r w:rsidRPr="004920FD">
              <w:rPr>
                <w:rFonts w:ascii="Verdana" w:hAnsi="Verdana"/>
                <w:sz w:val="20"/>
                <w:szCs w:val="20"/>
              </w:rPr>
              <w:t>Agriculture</w:t>
            </w:r>
          </w:p>
        </w:tc>
        <w:tc>
          <w:tcPr>
            <w:tcW w:w="6954" w:type="dxa"/>
          </w:tcPr>
          <w:p w14:paraId="79ADC2DD" w14:textId="6D00ECAF" w:rsidR="004920FD" w:rsidRDefault="0077033E" w:rsidP="004920FD">
            <w:pPr>
              <w:pStyle w:val="ListParagraph"/>
              <w:numPr>
                <w:ilvl w:val="0"/>
                <w:numId w:val="9"/>
              </w:numPr>
              <w:rPr>
                <w:rFonts w:ascii="Verdana" w:hAnsi="Verdana"/>
                <w:sz w:val="20"/>
                <w:szCs w:val="20"/>
              </w:rPr>
            </w:pPr>
            <w:r>
              <w:rPr>
                <w:rFonts w:ascii="Verdana" w:hAnsi="Verdana"/>
                <w:sz w:val="20"/>
                <w:szCs w:val="20"/>
              </w:rPr>
              <w:t>Research and incentives to promote r</w:t>
            </w:r>
            <w:r w:rsidR="004920FD">
              <w:rPr>
                <w:rFonts w:ascii="Verdana" w:hAnsi="Verdana"/>
                <w:sz w:val="20"/>
                <w:szCs w:val="20"/>
              </w:rPr>
              <w:t xml:space="preserve">apid acceleration </w:t>
            </w:r>
            <w:r w:rsidR="005A3974">
              <w:rPr>
                <w:rFonts w:ascii="Verdana" w:hAnsi="Verdana"/>
                <w:sz w:val="20"/>
                <w:szCs w:val="20"/>
              </w:rPr>
              <w:t>(</w:t>
            </w:r>
            <w:r>
              <w:rPr>
                <w:rFonts w:ascii="Verdana" w:hAnsi="Verdana"/>
                <w:sz w:val="20"/>
                <w:szCs w:val="20"/>
              </w:rPr>
              <w:t xml:space="preserve">and </w:t>
            </w:r>
            <w:r w:rsidR="005A3974">
              <w:rPr>
                <w:rFonts w:ascii="Verdana" w:hAnsi="Verdana"/>
                <w:sz w:val="20"/>
                <w:szCs w:val="20"/>
              </w:rPr>
              <w:t xml:space="preserve">appropriate </w:t>
            </w:r>
            <w:r>
              <w:rPr>
                <w:rFonts w:ascii="Verdana" w:hAnsi="Verdana"/>
                <w:sz w:val="20"/>
                <w:szCs w:val="20"/>
              </w:rPr>
              <w:t>measurement</w:t>
            </w:r>
            <w:r w:rsidR="005A3974">
              <w:rPr>
                <w:rFonts w:ascii="Verdana" w:hAnsi="Verdana"/>
                <w:sz w:val="20"/>
                <w:szCs w:val="20"/>
              </w:rPr>
              <w:t>)</w:t>
            </w:r>
            <w:r>
              <w:rPr>
                <w:rFonts w:ascii="Verdana" w:hAnsi="Verdana"/>
                <w:sz w:val="20"/>
                <w:szCs w:val="20"/>
              </w:rPr>
              <w:t xml:space="preserve"> </w:t>
            </w:r>
            <w:r w:rsidR="004920FD">
              <w:rPr>
                <w:rFonts w:ascii="Verdana" w:hAnsi="Verdana"/>
                <w:sz w:val="20"/>
                <w:szCs w:val="20"/>
              </w:rPr>
              <w:t xml:space="preserve">of farming techniques that </w:t>
            </w:r>
            <w:r>
              <w:rPr>
                <w:rFonts w:ascii="Verdana" w:hAnsi="Verdana"/>
                <w:sz w:val="20"/>
                <w:szCs w:val="20"/>
              </w:rPr>
              <w:t>assist with carbon retention in soils.</w:t>
            </w:r>
            <w:r w:rsidR="005A3974">
              <w:rPr>
                <w:rFonts w:ascii="Verdana" w:hAnsi="Verdana"/>
                <w:sz w:val="20"/>
                <w:szCs w:val="20"/>
              </w:rPr>
              <w:t xml:space="preserve"> A redistributive carbon price would be extremely efficacious in this regard.</w:t>
            </w:r>
          </w:p>
          <w:p w14:paraId="17FAFF9E" w14:textId="2D367C16" w:rsidR="0077033E" w:rsidRDefault="0077033E" w:rsidP="004920FD">
            <w:pPr>
              <w:pStyle w:val="ListParagraph"/>
              <w:numPr>
                <w:ilvl w:val="0"/>
                <w:numId w:val="9"/>
              </w:numPr>
              <w:rPr>
                <w:rFonts w:ascii="Verdana" w:hAnsi="Verdana"/>
                <w:sz w:val="20"/>
                <w:szCs w:val="20"/>
              </w:rPr>
            </w:pPr>
            <w:r>
              <w:rPr>
                <w:rFonts w:ascii="Verdana" w:hAnsi="Verdana"/>
                <w:sz w:val="20"/>
                <w:szCs w:val="20"/>
              </w:rPr>
              <w:t>Assistance to commercialise and deploy emerging feed additives that reduce ruminant livestock methane emissions</w:t>
            </w:r>
            <w:r w:rsidR="005A3974">
              <w:rPr>
                <w:rFonts w:ascii="Verdana" w:hAnsi="Verdana"/>
                <w:sz w:val="20"/>
                <w:szCs w:val="20"/>
              </w:rPr>
              <w:t>.</w:t>
            </w:r>
          </w:p>
          <w:p w14:paraId="12B34443" w14:textId="31E1BA19" w:rsidR="005A3974" w:rsidRPr="005A3974" w:rsidRDefault="0077033E" w:rsidP="005A3974">
            <w:pPr>
              <w:pStyle w:val="ListParagraph"/>
              <w:numPr>
                <w:ilvl w:val="0"/>
                <w:numId w:val="9"/>
              </w:numPr>
              <w:rPr>
                <w:rFonts w:ascii="Verdana" w:hAnsi="Verdana"/>
                <w:sz w:val="20"/>
                <w:szCs w:val="20"/>
              </w:rPr>
            </w:pPr>
            <w:r>
              <w:rPr>
                <w:rFonts w:ascii="Verdana" w:hAnsi="Verdana"/>
                <w:sz w:val="20"/>
                <w:szCs w:val="20"/>
              </w:rPr>
              <w:t xml:space="preserve">Adjustment of agricultural policies and incentives to anticipate </w:t>
            </w:r>
            <w:r w:rsidR="00352A93">
              <w:rPr>
                <w:rFonts w:ascii="Verdana" w:hAnsi="Verdana"/>
                <w:sz w:val="20"/>
                <w:szCs w:val="20"/>
              </w:rPr>
              <w:t xml:space="preserve">and encourage </w:t>
            </w:r>
            <w:r>
              <w:rPr>
                <w:rFonts w:ascii="Verdana" w:hAnsi="Verdana"/>
                <w:sz w:val="20"/>
                <w:szCs w:val="20"/>
              </w:rPr>
              <w:t>increasing uptake of plant</w:t>
            </w:r>
            <w:r w:rsidR="005A3974">
              <w:rPr>
                <w:rFonts w:ascii="Verdana" w:hAnsi="Verdana"/>
                <w:sz w:val="20"/>
                <w:szCs w:val="20"/>
              </w:rPr>
              <w:t>-</w:t>
            </w:r>
            <w:r>
              <w:rPr>
                <w:rFonts w:ascii="Verdana" w:hAnsi="Verdana"/>
                <w:sz w:val="20"/>
                <w:szCs w:val="20"/>
              </w:rPr>
              <w:t>based diets</w:t>
            </w:r>
            <w:r w:rsidR="006318DD">
              <w:rPr>
                <w:rFonts w:ascii="Verdana" w:hAnsi="Verdana"/>
                <w:sz w:val="20"/>
                <w:szCs w:val="20"/>
              </w:rPr>
              <w:t xml:space="preserve"> and</w:t>
            </w:r>
            <w:r>
              <w:rPr>
                <w:rFonts w:ascii="Verdana" w:hAnsi="Verdana"/>
                <w:sz w:val="20"/>
                <w:szCs w:val="20"/>
              </w:rPr>
              <w:t xml:space="preserve"> reduction in meat consumption.</w:t>
            </w:r>
          </w:p>
        </w:tc>
      </w:tr>
      <w:tr w:rsidR="005A3974" w:rsidRPr="004920FD" w14:paraId="14A05CE5" w14:textId="024E82AE" w:rsidTr="00BF187D">
        <w:trPr>
          <w:cantSplit/>
        </w:trPr>
        <w:tc>
          <w:tcPr>
            <w:tcW w:w="2972" w:type="dxa"/>
          </w:tcPr>
          <w:p w14:paraId="582EC09E" w14:textId="5E08513E" w:rsidR="004920FD" w:rsidRPr="004920FD" w:rsidRDefault="004920FD" w:rsidP="004920FD">
            <w:pPr>
              <w:rPr>
                <w:rFonts w:ascii="Verdana" w:hAnsi="Verdana"/>
                <w:sz w:val="20"/>
                <w:szCs w:val="20"/>
              </w:rPr>
            </w:pPr>
            <w:r w:rsidRPr="004920FD">
              <w:rPr>
                <w:rFonts w:ascii="Verdana" w:hAnsi="Verdana"/>
                <w:sz w:val="20"/>
                <w:szCs w:val="20"/>
              </w:rPr>
              <w:lastRenderedPageBreak/>
              <w:t>Antarctic policy</w:t>
            </w:r>
          </w:p>
        </w:tc>
        <w:tc>
          <w:tcPr>
            <w:tcW w:w="6954" w:type="dxa"/>
          </w:tcPr>
          <w:p w14:paraId="413E8A04" w14:textId="77777777" w:rsidR="004920FD" w:rsidRDefault="004920FD" w:rsidP="004920FD">
            <w:pPr>
              <w:pStyle w:val="ListParagraph"/>
              <w:numPr>
                <w:ilvl w:val="0"/>
                <w:numId w:val="9"/>
              </w:numPr>
              <w:rPr>
                <w:rFonts w:ascii="Verdana" w:hAnsi="Verdana"/>
                <w:sz w:val="20"/>
                <w:szCs w:val="20"/>
              </w:rPr>
            </w:pPr>
            <w:r>
              <w:rPr>
                <w:rFonts w:ascii="Verdana" w:hAnsi="Verdana"/>
                <w:sz w:val="20"/>
                <w:szCs w:val="20"/>
              </w:rPr>
              <w:t>Increasing surveillance and research of Antarctic ice loss and implications for sea levels.</w:t>
            </w:r>
          </w:p>
          <w:p w14:paraId="18F7F381" w14:textId="2C0FAE94" w:rsidR="004920FD" w:rsidRPr="004920FD" w:rsidRDefault="004920FD" w:rsidP="004920FD">
            <w:pPr>
              <w:pStyle w:val="ListParagraph"/>
              <w:numPr>
                <w:ilvl w:val="0"/>
                <w:numId w:val="9"/>
              </w:numPr>
              <w:rPr>
                <w:rFonts w:ascii="Verdana" w:hAnsi="Verdana"/>
                <w:sz w:val="20"/>
                <w:szCs w:val="20"/>
              </w:rPr>
            </w:pPr>
            <w:r>
              <w:rPr>
                <w:rFonts w:ascii="Verdana" w:hAnsi="Verdana"/>
                <w:sz w:val="20"/>
                <w:szCs w:val="20"/>
              </w:rPr>
              <w:t xml:space="preserve">Research related to the </w:t>
            </w:r>
            <w:r w:rsidR="00B56860">
              <w:rPr>
                <w:rFonts w:ascii="Verdana" w:hAnsi="Verdana"/>
                <w:sz w:val="20"/>
                <w:szCs w:val="20"/>
              </w:rPr>
              <w:t xml:space="preserve">broader </w:t>
            </w:r>
            <w:r>
              <w:rPr>
                <w:rFonts w:ascii="Verdana" w:hAnsi="Verdana"/>
                <w:sz w:val="20"/>
                <w:szCs w:val="20"/>
              </w:rPr>
              <w:t xml:space="preserve">implications of </w:t>
            </w:r>
            <w:r w:rsidR="00B56860">
              <w:rPr>
                <w:rFonts w:ascii="Verdana" w:hAnsi="Verdana"/>
                <w:sz w:val="20"/>
                <w:szCs w:val="20"/>
              </w:rPr>
              <w:t>climate change in the region. For example</w:t>
            </w:r>
            <w:r w:rsidR="00AA098B">
              <w:rPr>
                <w:rFonts w:ascii="Verdana" w:hAnsi="Verdana"/>
                <w:sz w:val="20"/>
                <w:szCs w:val="20"/>
              </w:rPr>
              <w:t xml:space="preserve">, </w:t>
            </w:r>
            <w:r>
              <w:rPr>
                <w:rFonts w:ascii="Verdana" w:hAnsi="Verdana"/>
                <w:sz w:val="20"/>
                <w:szCs w:val="20"/>
              </w:rPr>
              <w:t>decreased salinity of the Southern Ocean due to Antarctic ice loss and impacts to marine ecosystems; consequential implications for fisheries.</w:t>
            </w:r>
          </w:p>
        </w:tc>
      </w:tr>
      <w:tr w:rsidR="005A3974" w:rsidRPr="004920FD" w14:paraId="31450F2C" w14:textId="7B45485F" w:rsidTr="00BF187D">
        <w:trPr>
          <w:cantSplit/>
        </w:trPr>
        <w:tc>
          <w:tcPr>
            <w:tcW w:w="2972" w:type="dxa"/>
          </w:tcPr>
          <w:p w14:paraId="67187B74" w14:textId="00219005" w:rsidR="004920FD" w:rsidRPr="004920FD" w:rsidRDefault="004920FD" w:rsidP="004920FD">
            <w:pPr>
              <w:rPr>
                <w:rFonts w:ascii="Verdana" w:hAnsi="Verdana"/>
                <w:sz w:val="20"/>
                <w:szCs w:val="20"/>
              </w:rPr>
            </w:pPr>
            <w:r w:rsidRPr="004920FD">
              <w:rPr>
                <w:rFonts w:ascii="Verdana" w:hAnsi="Verdana"/>
                <w:sz w:val="20"/>
                <w:szCs w:val="20"/>
              </w:rPr>
              <w:t>Biosecurity</w:t>
            </w:r>
          </w:p>
        </w:tc>
        <w:tc>
          <w:tcPr>
            <w:tcW w:w="6954" w:type="dxa"/>
          </w:tcPr>
          <w:p w14:paraId="604CC3FD" w14:textId="77777777" w:rsidR="004920FD" w:rsidRDefault="004920FD" w:rsidP="004920FD">
            <w:pPr>
              <w:pStyle w:val="ListParagraph"/>
              <w:numPr>
                <w:ilvl w:val="0"/>
                <w:numId w:val="9"/>
              </w:numPr>
              <w:rPr>
                <w:rFonts w:ascii="Verdana" w:hAnsi="Verdana"/>
                <w:sz w:val="20"/>
                <w:szCs w:val="20"/>
              </w:rPr>
            </w:pPr>
            <w:r>
              <w:rPr>
                <w:rFonts w:ascii="Verdana" w:hAnsi="Verdana"/>
                <w:sz w:val="20"/>
                <w:szCs w:val="20"/>
              </w:rPr>
              <w:t>Increasing research around control of invasive species that may become more prevalent (and move polewards) due to changing climatic conditions.</w:t>
            </w:r>
          </w:p>
          <w:p w14:paraId="2BF6514F" w14:textId="6C774B95" w:rsidR="00590836" w:rsidRPr="00712514" w:rsidRDefault="004920FD" w:rsidP="00712514">
            <w:pPr>
              <w:pStyle w:val="ListParagraph"/>
              <w:numPr>
                <w:ilvl w:val="0"/>
                <w:numId w:val="9"/>
              </w:numPr>
              <w:rPr>
                <w:rFonts w:ascii="Verdana" w:hAnsi="Verdana"/>
                <w:sz w:val="20"/>
                <w:szCs w:val="20"/>
              </w:rPr>
            </w:pPr>
            <w:r>
              <w:rPr>
                <w:rFonts w:ascii="Verdana" w:hAnsi="Verdana"/>
                <w:sz w:val="20"/>
                <w:szCs w:val="20"/>
              </w:rPr>
              <w:t xml:space="preserve">Research </w:t>
            </w:r>
            <w:r w:rsidR="00982F2D">
              <w:rPr>
                <w:rFonts w:ascii="Verdana" w:hAnsi="Verdana"/>
                <w:sz w:val="20"/>
                <w:szCs w:val="20"/>
              </w:rPr>
              <w:t xml:space="preserve">and development assistance </w:t>
            </w:r>
            <w:r>
              <w:rPr>
                <w:rFonts w:ascii="Verdana" w:hAnsi="Verdana"/>
                <w:sz w:val="20"/>
                <w:szCs w:val="20"/>
              </w:rPr>
              <w:t xml:space="preserve">to improve drought, heat and pest resistance of key </w:t>
            </w:r>
            <w:r w:rsidR="00712514">
              <w:rPr>
                <w:rFonts w:ascii="Verdana" w:hAnsi="Verdana"/>
                <w:sz w:val="20"/>
                <w:szCs w:val="20"/>
              </w:rPr>
              <w:t xml:space="preserve">food </w:t>
            </w:r>
            <w:r>
              <w:rPr>
                <w:rFonts w:ascii="Verdana" w:hAnsi="Verdana"/>
                <w:sz w:val="20"/>
                <w:szCs w:val="20"/>
              </w:rPr>
              <w:t>crops</w:t>
            </w:r>
            <w:r w:rsidR="00C1126D">
              <w:rPr>
                <w:rFonts w:ascii="Verdana" w:hAnsi="Verdana"/>
                <w:sz w:val="20"/>
                <w:szCs w:val="20"/>
              </w:rPr>
              <w:t>;</w:t>
            </w:r>
            <w:r>
              <w:rPr>
                <w:rFonts w:ascii="Verdana" w:hAnsi="Verdana"/>
                <w:sz w:val="20"/>
                <w:szCs w:val="20"/>
              </w:rPr>
              <w:t xml:space="preserve"> reduce agricultural water intensity</w:t>
            </w:r>
            <w:r w:rsidR="00C1126D">
              <w:rPr>
                <w:rFonts w:ascii="Verdana" w:hAnsi="Verdana"/>
                <w:sz w:val="20"/>
                <w:szCs w:val="20"/>
              </w:rPr>
              <w:t xml:space="preserve">; and </w:t>
            </w:r>
            <w:r w:rsidR="002F00A3">
              <w:rPr>
                <w:rFonts w:ascii="Verdana" w:hAnsi="Verdana"/>
                <w:sz w:val="20"/>
                <w:szCs w:val="20"/>
              </w:rPr>
              <w:t>counteract reducing cold nights for frost dependent crops.</w:t>
            </w:r>
          </w:p>
        </w:tc>
      </w:tr>
      <w:tr w:rsidR="005A3974" w:rsidRPr="004920FD" w14:paraId="2D8B2424" w14:textId="239A13A6" w:rsidTr="00BF187D">
        <w:trPr>
          <w:cantSplit/>
        </w:trPr>
        <w:tc>
          <w:tcPr>
            <w:tcW w:w="2972" w:type="dxa"/>
          </w:tcPr>
          <w:p w14:paraId="4163D264" w14:textId="229EB0C9" w:rsidR="004920FD" w:rsidRPr="004920FD" w:rsidRDefault="004920FD" w:rsidP="004920FD">
            <w:pPr>
              <w:rPr>
                <w:rFonts w:ascii="Verdana" w:hAnsi="Verdana"/>
                <w:sz w:val="20"/>
                <w:szCs w:val="20"/>
              </w:rPr>
            </w:pPr>
            <w:r w:rsidRPr="004920FD">
              <w:rPr>
                <w:rFonts w:ascii="Verdana" w:hAnsi="Verdana"/>
                <w:sz w:val="20"/>
                <w:szCs w:val="20"/>
              </w:rPr>
              <w:t>Climate change</w:t>
            </w:r>
          </w:p>
        </w:tc>
        <w:tc>
          <w:tcPr>
            <w:tcW w:w="6954" w:type="dxa"/>
          </w:tcPr>
          <w:p w14:paraId="7B66C8E3" w14:textId="51E320DD" w:rsidR="0077033E" w:rsidRDefault="004920FD" w:rsidP="0077033E">
            <w:pPr>
              <w:pStyle w:val="ListParagraph"/>
              <w:numPr>
                <w:ilvl w:val="0"/>
                <w:numId w:val="9"/>
              </w:numPr>
              <w:rPr>
                <w:rFonts w:ascii="Verdana" w:hAnsi="Verdana"/>
                <w:sz w:val="20"/>
                <w:szCs w:val="20"/>
              </w:rPr>
            </w:pPr>
            <w:r>
              <w:rPr>
                <w:rFonts w:ascii="Verdana" w:hAnsi="Verdana"/>
                <w:sz w:val="20"/>
                <w:szCs w:val="20"/>
              </w:rPr>
              <w:t xml:space="preserve">Implementation of a comprehensive climate change policy covering economy-wide </w:t>
            </w:r>
            <w:r w:rsidR="004C267A">
              <w:rPr>
                <w:rFonts w:ascii="Verdana" w:hAnsi="Verdana"/>
                <w:sz w:val="20"/>
                <w:szCs w:val="20"/>
              </w:rPr>
              <w:t>decarbonisation</w:t>
            </w:r>
            <w:r>
              <w:rPr>
                <w:rFonts w:ascii="Verdana" w:hAnsi="Verdana"/>
                <w:sz w:val="20"/>
                <w:szCs w:val="20"/>
              </w:rPr>
              <w:t xml:space="preserve"> and society-wide adaptation, including, for example, the implications of </w:t>
            </w:r>
            <w:r w:rsidR="0077033E">
              <w:rPr>
                <w:rFonts w:ascii="Verdana" w:hAnsi="Verdana"/>
                <w:sz w:val="20"/>
                <w:szCs w:val="20"/>
              </w:rPr>
              <w:t>the Climate Change Bill that is currently before Parliament.</w:t>
            </w:r>
          </w:p>
          <w:p w14:paraId="68F099E0" w14:textId="2A51B53A" w:rsidR="0077033E" w:rsidRPr="0077033E" w:rsidRDefault="00255C4F" w:rsidP="0077033E">
            <w:pPr>
              <w:pStyle w:val="ListParagraph"/>
              <w:numPr>
                <w:ilvl w:val="0"/>
                <w:numId w:val="9"/>
              </w:numPr>
              <w:rPr>
                <w:rFonts w:ascii="Verdana" w:hAnsi="Verdana"/>
                <w:sz w:val="20"/>
                <w:szCs w:val="20"/>
              </w:rPr>
            </w:pPr>
            <w:r>
              <w:rPr>
                <w:rFonts w:ascii="Verdana" w:hAnsi="Verdana"/>
                <w:sz w:val="20"/>
                <w:szCs w:val="20"/>
              </w:rPr>
              <w:t>Develop and deliver a major</w:t>
            </w:r>
            <w:r w:rsidR="0077033E">
              <w:rPr>
                <w:rFonts w:ascii="Verdana" w:hAnsi="Verdana"/>
                <w:sz w:val="20"/>
                <w:szCs w:val="20"/>
              </w:rPr>
              <w:t xml:space="preserve"> public education campaign to provide factual, science-based information on the risks of climate change and the economic opportunities of </w:t>
            </w:r>
            <w:r w:rsidR="004C267A">
              <w:rPr>
                <w:rFonts w:ascii="Verdana" w:hAnsi="Verdana"/>
                <w:sz w:val="20"/>
                <w:szCs w:val="20"/>
              </w:rPr>
              <w:t>decarbonisation</w:t>
            </w:r>
            <w:r w:rsidR="0077033E">
              <w:rPr>
                <w:rFonts w:ascii="Verdana" w:hAnsi="Verdana"/>
                <w:sz w:val="20"/>
                <w:szCs w:val="20"/>
              </w:rPr>
              <w:t>.</w:t>
            </w:r>
          </w:p>
        </w:tc>
      </w:tr>
      <w:tr w:rsidR="005A3974" w:rsidRPr="004920FD" w14:paraId="7A7979D6" w14:textId="714C06A8" w:rsidTr="00BF187D">
        <w:trPr>
          <w:cantSplit/>
        </w:trPr>
        <w:tc>
          <w:tcPr>
            <w:tcW w:w="2972" w:type="dxa"/>
          </w:tcPr>
          <w:p w14:paraId="4DF63C70" w14:textId="4DB298E6" w:rsidR="004920FD" w:rsidRPr="004920FD" w:rsidRDefault="004920FD" w:rsidP="004920FD">
            <w:pPr>
              <w:rPr>
                <w:rFonts w:ascii="Verdana" w:hAnsi="Verdana"/>
                <w:sz w:val="20"/>
                <w:szCs w:val="20"/>
              </w:rPr>
            </w:pPr>
            <w:r w:rsidRPr="004920FD">
              <w:rPr>
                <w:rFonts w:ascii="Verdana" w:hAnsi="Verdana"/>
                <w:sz w:val="20"/>
                <w:szCs w:val="20"/>
              </w:rPr>
              <w:t>Drought</w:t>
            </w:r>
          </w:p>
        </w:tc>
        <w:tc>
          <w:tcPr>
            <w:tcW w:w="6954" w:type="dxa"/>
          </w:tcPr>
          <w:p w14:paraId="6BE75576" w14:textId="77777777" w:rsidR="005A3974" w:rsidRDefault="004920FD" w:rsidP="005A3974">
            <w:pPr>
              <w:pStyle w:val="ListParagraph"/>
              <w:numPr>
                <w:ilvl w:val="0"/>
                <w:numId w:val="9"/>
              </w:numPr>
              <w:rPr>
                <w:rFonts w:ascii="Verdana" w:hAnsi="Verdana"/>
                <w:sz w:val="20"/>
                <w:szCs w:val="20"/>
              </w:rPr>
            </w:pPr>
            <w:r>
              <w:rPr>
                <w:rFonts w:ascii="Verdana" w:hAnsi="Verdana"/>
                <w:sz w:val="20"/>
                <w:szCs w:val="20"/>
              </w:rPr>
              <w:t xml:space="preserve">Planning for </w:t>
            </w:r>
            <w:r w:rsidR="005A3974">
              <w:rPr>
                <w:rFonts w:ascii="Verdana" w:hAnsi="Verdana"/>
                <w:sz w:val="20"/>
                <w:szCs w:val="20"/>
              </w:rPr>
              <w:t xml:space="preserve">projected </w:t>
            </w:r>
            <w:r w:rsidR="0077033E">
              <w:rPr>
                <w:rFonts w:ascii="Verdana" w:hAnsi="Verdana"/>
                <w:sz w:val="20"/>
                <w:szCs w:val="20"/>
              </w:rPr>
              <w:t xml:space="preserve">increased incidence </w:t>
            </w:r>
            <w:r w:rsidR="005A3974">
              <w:rPr>
                <w:rFonts w:ascii="Verdana" w:hAnsi="Verdana"/>
                <w:sz w:val="20"/>
                <w:szCs w:val="20"/>
              </w:rPr>
              <w:t>and longer duration of drought events including a review of hardship grants under future climate scenarios.</w:t>
            </w:r>
          </w:p>
          <w:p w14:paraId="0CA84489" w14:textId="0E18A166" w:rsidR="005A3974" w:rsidRPr="005A3974" w:rsidRDefault="005A3974" w:rsidP="005A3974">
            <w:pPr>
              <w:pStyle w:val="ListParagraph"/>
              <w:numPr>
                <w:ilvl w:val="0"/>
                <w:numId w:val="9"/>
              </w:numPr>
              <w:rPr>
                <w:rFonts w:ascii="Verdana" w:hAnsi="Verdana"/>
                <w:sz w:val="20"/>
                <w:szCs w:val="20"/>
              </w:rPr>
            </w:pPr>
            <w:r>
              <w:rPr>
                <w:rFonts w:ascii="Verdana" w:hAnsi="Verdana"/>
                <w:sz w:val="20"/>
                <w:szCs w:val="20"/>
              </w:rPr>
              <w:t>Widespread adoption of farming techniques that increase soil carbon capture will also assist with moisture retention and reduce runoff issues when heavy precipitation events occur.</w:t>
            </w:r>
          </w:p>
        </w:tc>
      </w:tr>
      <w:tr w:rsidR="005A3974" w:rsidRPr="004920FD" w14:paraId="4B07756F" w14:textId="2E59E5A8" w:rsidTr="00BF187D">
        <w:trPr>
          <w:cantSplit/>
        </w:trPr>
        <w:tc>
          <w:tcPr>
            <w:tcW w:w="2972" w:type="dxa"/>
          </w:tcPr>
          <w:p w14:paraId="21440F30" w14:textId="61F491A8" w:rsidR="004920FD" w:rsidRPr="004920FD" w:rsidRDefault="004920FD" w:rsidP="004920FD">
            <w:pPr>
              <w:rPr>
                <w:rFonts w:ascii="Verdana" w:hAnsi="Verdana"/>
                <w:sz w:val="20"/>
                <w:szCs w:val="20"/>
              </w:rPr>
            </w:pPr>
            <w:r w:rsidRPr="004920FD">
              <w:rPr>
                <w:rFonts w:ascii="Verdana" w:hAnsi="Verdana"/>
                <w:sz w:val="20"/>
                <w:szCs w:val="20"/>
              </w:rPr>
              <w:t>Environmental policy and programs</w:t>
            </w:r>
          </w:p>
        </w:tc>
        <w:tc>
          <w:tcPr>
            <w:tcW w:w="6954" w:type="dxa"/>
          </w:tcPr>
          <w:p w14:paraId="49CC261D" w14:textId="674975A9" w:rsidR="004920FD" w:rsidRPr="004920FD" w:rsidRDefault="00C93B94" w:rsidP="004920FD">
            <w:pPr>
              <w:pStyle w:val="ListParagraph"/>
              <w:numPr>
                <w:ilvl w:val="0"/>
                <w:numId w:val="9"/>
              </w:numPr>
              <w:rPr>
                <w:rFonts w:ascii="Verdana" w:hAnsi="Verdana"/>
                <w:sz w:val="20"/>
                <w:szCs w:val="20"/>
              </w:rPr>
            </w:pPr>
            <w:r>
              <w:rPr>
                <w:rFonts w:ascii="Verdana" w:hAnsi="Verdana"/>
                <w:sz w:val="20"/>
                <w:szCs w:val="20"/>
              </w:rPr>
              <w:t xml:space="preserve">Environmental policy and programs must value natural </w:t>
            </w:r>
            <w:r w:rsidR="00C12FD2">
              <w:rPr>
                <w:rFonts w:ascii="Verdana" w:hAnsi="Verdana"/>
                <w:sz w:val="20"/>
                <w:szCs w:val="20"/>
              </w:rPr>
              <w:t xml:space="preserve">capital and incentivize activities </w:t>
            </w:r>
            <w:r w:rsidR="00465AB9">
              <w:rPr>
                <w:rFonts w:ascii="Verdana" w:hAnsi="Verdana"/>
                <w:sz w:val="20"/>
                <w:szCs w:val="20"/>
              </w:rPr>
              <w:t xml:space="preserve">to draw down atmospheric carbon and reverse biodiversity loss </w:t>
            </w:r>
            <w:r w:rsidR="00C12FD2">
              <w:rPr>
                <w:rFonts w:ascii="Verdana" w:hAnsi="Verdana"/>
                <w:sz w:val="20"/>
                <w:szCs w:val="20"/>
              </w:rPr>
              <w:t>including afforestation and rewilding. A redistributive carbon price would be</w:t>
            </w:r>
            <w:r w:rsidR="005F285D">
              <w:rPr>
                <w:rFonts w:ascii="Verdana" w:hAnsi="Verdana"/>
                <w:sz w:val="20"/>
                <w:szCs w:val="20"/>
              </w:rPr>
              <w:t xml:space="preserve"> </w:t>
            </w:r>
            <w:r w:rsidR="00C12FD2">
              <w:rPr>
                <w:rFonts w:ascii="Verdana" w:hAnsi="Verdana"/>
                <w:sz w:val="20"/>
                <w:szCs w:val="20"/>
              </w:rPr>
              <w:t xml:space="preserve">helpful to encourage </w:t>
            </w:r>
            <w:r w:rsidR="00B62C01">
              <w:rPr>
                <w:rFonts w:ascii="Verdana" w:hAnsi="Verdana"/>
                <w:sz w:val="20"/>
                <w:szCs w:val="20"/>
              </w:rPr>
              <w:t>climate-friendly land use allocation.</w:t>
            </w:r>
          </w:p>
        </w:tc>
      </w:tr>
      <w:tr w:rsidR="005A3974" w:rsidRPr="004920FD" w14:paraId="0C754E86" w14:textId="37DEF656" w:rsidTr="00BF187D">
        <w:trPr>
          <w:cantSplit/>
        </w:trPr>
        <w:tc>
          <w:tcPr>
            <w:tcW w:w="2972" w:type="dxa"/>
          </w:tcPr>
          <w:p w14:paraId="78310AB9" w14:textId="7E84BE6F" w:rsidR="004920FD" w:rsidRPr="004920FD" w:rsidRDefault="004920FD" w:rsidP="004920FD">
            <w:pPr>
              <w:rPr>
                <w:rFonts w:ascii="Verdana" w:hAnsi="Verdana"/>
                <w:sz w:val="20"/>
                <w:szCs w:val="20"/>
              </w:rPr>
            </w:pPr>
            <w:r w:rsidRPr="004920FD">
              <w:rPr>
                <w:rFonts w:ascii="Verdana" w:hAnsi="Verdana"/>
                <w:sz w:val="20"/>
                <w:szCs w:val="20"/>
              </w:rPr>
              <w:t>Emergency management</w:t>
            </w:r>
          </w:p>
        </w:tc>
        <w:tc>
          <w:tcPr>
            <w:tcW w:w="6954" w:type="dxa"/>
          </w:tcPr>
          <w:p w14:paraId="7F9D05DF" w14:textId="16EBF6E5" w:rsidR="004920FD" w:rsidRPr="00C93B94" w:rsidRDefault="006022AF" w:rsidP="00C93B94">
            <w:pPr>
              <w:pStyle w:val="ListParagraph"/>
              <w:numPr>
                <w:ilvl w:val="0"/>
                <w:numId w:val="9"/>
              </w:numPr>
              <w:rPr>
                <w:rFonts w:ascii="Verdana" w:hAnsi="Verdana"/>
                <w:sz w:val="20"/>
                <w:szCs w:val="20"/>
              </w:rPr>
            </w:pPr>
            <w:r>
              <w:rPr>
                <w:rFonts w:ascii="Verdana" w:hAnsi="Verdana"/>
                <w:sz w:val="20"/>
                <w:szCs w:val="20"/>
              </w:rPr>
              <w:t>Ensure disaster relief and emergency management are resourced and prepared to deal with the expanding frequency, severity and extent of natural disasters associated with climate change.</w:t>
            </w:r>
          </w:p>
        </w:tc>
      </w:tr>
      <w:tr w:rsidR="005A3974" w:rsidRPr="004920FD" w14:paraId="6B8091FD" w14:textId="45F74AE6" w:rsidTr="00BF187D">
        <w:trPr>
          <w:cantSplit/>
        </w:trPr>
        <w:tc>
          <w:tcPr>
            <w:tcW w:w="2972" w:type="dxa"/>
          </w:tcPr>
          <w:p w14:paraId="0B523324" w14:textId="458A9173" w:rsidR="004920FD" w:rsidRPr="004920FD" w:rsidRDefault="004920FD" w:rsidP="004920FD">
            <w:pPr>
              <w:rPr>
                <w:rFonts w:ascii="Verdana" w:hAnsi="Verdana"/>
                <w:sz w:val="20"/>
                <w:szCs w:val="20"/>
              </w:rPr>
            </w:pPr>
            <w:r w:rsidRPr="004920FD">
              <w:rPr>
                <w:rFonts w:ascii="Verdana" w:hAnsi="Verdana"/>
                <w:sz w:val="20"/>
                <w:szCs w:val="20"/>
              </w:rPr>
              <w:t>Fisheries</w:t>
            </w:r>
          </w:p>
        </w:tc>
        <w:tc>
          <w:tcPr>
            <w:tcW w:w="6954" w:type="dxa"/>
          </w:tcPr>
          <w:p w14:paraId="559441C2" w14:textId="77777777" w:rsidR="004920FD" w:rsidRDefault="00FF2FE0" w:rsidP="004920FD">
            <w:pPr>
              <w:pStyle w:val="ListParagraph"/>
              <w:numPr>
                <w:ilvl w:val="0"/>
                <w:numId w:val="9"/>
              </w:numPr>
              <w:rPr>
                <w:rFonts w:ascii="Verdana" w:hAnsi="Verdana"/>
                <w:sz w:val="20"/>
                <w:szCs w:val="20"/>
              </w:rPr>
            </w:pPr>
            <w:r>
              <w:rPr>
                <w:rFonts w:ascii="Verdana" w:hAnsi="Verdana"/>
                <w:sz w:val="20"/>
                <w:szCs w:val="20"/>
              </w:rPr>
              <w:t>Research to establish the likely implications of warming and acidifying oceans in Australian territorial waters on marine food stocks.</w:t>
            </w:r>
          </w:p>
          <w:p w14:paraId="3B014261" w14:textId="4B22BA85" w:rsidR="00CD11C2" w:rsidRPr="004920FD" w:rsidRDefault="00CD11C2" w:rsidP="004920FD">
            <w:pPr>
              <w:pStyle w:val="ListParagraph"/>
              <w:numPr>
                <w:ilvl w:val="0"/>
                <w:numId w:val="9"/>
              </w:numPr>
              <w:rPr>
                <w:rFonts w:ascii="Verdana" w:hAnsi="Verdana"/>
                <w:sz w:val="20"/>
                <w:szCs w:val="20"/>
              </w:rPr>
            </w:pPr>
            <w:r>
              <w:rPr>
                <w:rFonts w:ascii="Verdana" w:hAnsi="Verdana"/>
                <w:sz w:val="20"/>
                <w:szCs w:val="20"/>
              </w:rPr>
              <w:t>Development of algaculture industries (macro seaweeds and micro algae), both for food use</w:t>
            </w:r>
            <w:r w:rsidR="00B8293D">
              <w:rPr>
                <w:rFonts w:ascii="Verdana" w:hAnsi="Verdana"/>
                <w:sz w:val="20"/>
                <w:szCs w:val="20"/>
              </w:rPr>
              <w:t xml:space="preserve">; for </w:t>
            </w:r>
            <w:r w:rsidR="00FC4F07">
              <w:rPr>
                <w:rFonts w:ascii="Verdana" w:hAnsi="Verdana"/>
                <w:sz w:val="20"/>
                <w:szCs w:val="20"/>
              </w:rPr>
              <w:t xml:space="preserve">bio </w:t>
            </w:r>
            <w:r w:rsidR="00B8293D">
              <w:rPr>
                <w:rFonts w:ascii="Verdana" w:hAnsi="Verdana"/>
                <w:sz w:val="20"/>
                <w:szCs w:val="20"/>
              </w:rPr>
              <w:t>carbon sequestration</w:t>
            </w:r>
            <w:r w:rsidR="00FC4F07">
              <w:rPr>
                <w:rFonts w:ascii="Verdana" w:hAnsi="Verdana"/>
                <w:sz w:val="20"/>
                <w:szCs w:val="20"/>
              </w:rPr>
              <w:t xml:space="preserve"> applications; </w:t>
            </w:r>
            <w:r>
              <w:rPr>
                <w:rFonts w:ascii="Verdana" w:hAnsi="Verdana"/>
                <w:sz w:val="20"/>
                <w:szCs w:val="20"/>
              </w:rPr>
              <w:t>and for the replacement of fossil-based hydrocarbons in many chemical processes.</w:t>
            </w:r>
          </w:p>
        </w:tc>
      </w:tr>
      <w:tr w:rsidR="005A3974" w:rsidRPr="004920FD" w14:paraId="6BD6D7BA" w14:textId="1937CD21" w:rsidTr="00BF187D">
        <w:trPr>
          <w:cantSplit/>
        </w:trPr>
        <w:tc>
          <w:tcPr>
            <w:tcW w:w="2972" w:type="dxa"/>
          </w:tcPr>
          <w:p w14:paraId="416F748B" w14:textId="0123036C" w:rsidR="004920FD" w:rsidRPr="004920FD" w:rsidRDefault="004920FD" w:rsidP="004920FD">
            <w:pPr>
              <w:rPr>
                <w:rFonts w:ascii="Verdana" w:hAnsi="Verdana"/>
                <w:sz w:val="20"/>
                <w:szCs w:val="20"/>
              </w:rPr>
            </w:pPr>
            <w:r w:rsidRPr="004920FD">
              <w:rPr>
                <w:rFonts w:ascii="Verdana" w:hAnsi="Verdana"/>
                <w:sz w:val="20"/>
                <w:szCs w:val="20"/>
              </w:rPr>
              <w:t>Forestry</w:t>
            </w:r>
          </w:p>
        </w:tc>
        <w:tc>
          <w:tcPr>
            <w:tcW w:w="6954" w:type="dxa"/>
          </w:tcPr>
          <w:p w14:paraId="2BC4EB71" w14:textId="2316E278" w:rsidR="004920FD" w:rsidRDefault="00A86598" w:rsidP="004920FD">
            <w:pPr>
              <w:pStyle w:val="ListParagraph"/>
              <w:numPr>
                <w:ilvl w:val="0"/>
                <w:numId w:val="9"/>
              </w:numPr>
              <w:rPr>
                <w:rFonts w:ascii="Verdana" w:hAnsi="Verdana"/>
                <w:sz w:val="20"/>
                <w:szCs w:val="20"/>
              </w:rPr>
            </w:pPr>
            <w:r>
              <w:rPr>
                <w:rFonts w:ascii="Verdana" w:hAnsi="Verdana"/>
                <w:sz w:val="20"/>
                <w:szCs w:val="20"/>
              </w:rPr>
              <w:t>Sustainability of all forestry activities should be reviewed given future climate projections and the vulnerability of forests to climatic shifts, new pest vectors and extreme weather.</w:t>
            </w:r>
            <w:r w:rsidR="0093718B">
              <w:rPr>
                <w:rFonts w:ascii="Verdana" w:hAnsi="Verdana"/>
                <w:sz w:val="20"/>
                <w:szCs w:val="20"/>
              </w:rPr>
              <w:t xml:space="preserve"> Conserve remaining old growth forests.</w:t>
            </w:r>
          </w:p>
          <w:p w14:paraId="0CC528F5" w14:textId="19CD070F" w:rsidR="006812CB" w:rsidRPr="004920FD" w:rsidRDefault="006812CB" w:rsidP="004920FD">
            <w:pPr>
              <w:pStyle w:val="ListParagraph"/>
              <w:numPr>
                <w:ilvl w:val="0"/>
                <w:numId w:val="9"/>
              </w:numPr>
              <w:rPr>
                <w:rFonts w:ascii="Verdana" w:hAnsi="Verdana"/>
                <w:sz w:val="20"/>
                <w:szCs w:val="20"/>
              </w:rPr>
            </w:pPr>
            <w:r>
              <w:rPr>
                <w:rFonts w:ascii="Verdana" w:hAnsi="Verdana"/>
                <w:sz w:val="20"/>
                <w:szCs w:val="20"/>
              </w:rPr>
              <w:t>Promote the development of sustainable structural timber industries (as a replacement for emissions intensive steel and concrete).</w:t>
            </w:r>
          </w:p>
        </w:tc>
      </w:tr>
      <w:tr w:rsidR="005A3974" w:rsidRPr="004920FD" w14:paraId="58E00742" w14:textId="13A4A851" w:rsidTr="00BF187D">
        <w:trPr>
          <w:cantSplit/>
        </w:trPr>
        <w:tc>
          <w:tcPr>
            <w:tcW w:w="2972" w:type="dxa"/>
          </w:tcPr>
          <w:p w14:paraId="1810D5A0" w14:textId="36852835" w:rsidR="004920FD" w:rsidRPr="004920FD" w:rsidRDefault="004920FD" w:rsidP="004920FD">
            <w:pPr>
              <w:rPr>
                <w:rFonts w:ascii="Verdana" w:hAnsi="Verdana"/>
                <w:sz w:val="20"/>
                <w:szCs w:val="20"/>
              </w:rPr>
            </w:pPr>
            <w:r w:rsidRPr="004920FD">
              <w:rPr>
                <w:rFonts w:ascii="Verdana" w:hAnsi="Verdana"/>
                <w:sz w:val="20"/>
                <w:szCs w:val="20"/>
              </w:rPr>
              <w:t>Waste reduction</w:t>
            </w:r>
          </w:p>
        </w:tc>
        <w:tc>
          <w:tcPr>
            <w:tcW w:w="6954" w:type="dxa"/>
          </w:tcPr>
          <w:p w14:paraId="2ED9ED84" w14:textId="1FE8517F" w:rsidR="004920FD" w:rsidRPr="004920FD" w:rsidRDefault="006812CB" w:rsidP="004920FD">
            <w:pPr>
              <w:pStyle w:val="ListParagraph"/>
              <w:numPr>
                <w:ilvl w:val="0"/>
                <w:numId w:val="9"/>
              </w:numPr>
              <w:rPr>
                <w:rFonts w:ascii="Verdana" w:hAnsi="Verdana"/>
                <w:sz w:val="20"/>
                <w:szCs w:val="20"/>
              </w:rPr>
            </w:pPr>
            <w:r>
              <w:rPr>
                <w:rFonts w:ascii="Verdana" w:hAnsi="Verdana"/>
                <w:sz w:val="20"/>
                <w:szCs w:val="20"/>
              </w:rPr>
              <w:t xml:space="preserve">Reframe </w:t>
            </w:r>
            <w:r w:rsidR="009E2E0F">
              <w:rPr>
                <w:rFonts w:ascii="Verdana" w:hAnsi="Verdana"/>
                <w:sz w:val="20"/>
                <w:szCs w:val="20"/>
              </w:rPr>
              <w:t xml:space="preserve">waste and recycling within the context of a circular economy. Engage with industry </w:t>
            </w:r>
            <w:r w:rsidR="008F0105">
              <w:rPr>
                <w:rFonts w:ascii="Verdana" w:hAnsi="Verdana"/>
                <w:sz w:val="20"/>
                <w:szCs w:val="20"/>
              </w:rPr>
              <w:t xml:space="preserve">to improve product durability, reduce use of packaging and polluting products, </w:t>
            </w:r>
            <w:r w:rsidR="00785E01">
              <w:rPr>
                <w:rFonts w:ascii="Verdana" w:hAnsi="Verdana"/>
                <w:sz w:val="20"/>
                <w:szCs w:val="20"/>
              </w:rPr>
              <w:t>introduce</w:t>
            </w:r>
            <w:r w:rsidR="008F0105">
              <w:rPr>
                <w:rFonts w:ascii="Verdana" w:hAnsi="Verdana"/>
                <w:sz w:val="20"/>
                <w:szCs w:val="20"/>
              </w:rPr>
              <w:t xml:space="preserve"> increasing minimum recycled </w:t>
            </w:r>
            <w:r w:rsidR="00785E01">
              <w:rPr>
                <w:rFonts w:ascii="Verdana" w:hAnsi="Verdana"/>
                <w:sz w:val="20"/>
                <w:szCs w:val="20"/>
              </w:rPr>
              <w:t>content standards</w:t>
            </w:r>
            <w:r w:rsidR="007E6B50">
              <w:rPr>
                <w:rFonts w:ascii="Verdana" w:hAnsi="Verdana"/>
                <w:sz w:val="20"/>
                <w:szCs w:val="20"/>
              </w:rPr>
              <w:t xml:space="preserve"> and promote/mandate cradle-to-cradle practices including take-back </w:t>
            </w:r>
            <w:r w:rsidR="002C1A73">
              <w:rPr>
                <w:rFonts w:ascii="Verdana" w:hAnsi="Verdana"/>
                <w:sz w:val="20"/>
                <w:szCs w:val="20"/>
              </w:rPr>
              <w:t xml:space="preserve">/ buy-back </w:t>
            </w:r>
            <w:r w:rsidR="007E6B50">
              <w:rPr>
                <w:rFonts w:ascii="Verdana" w:hAnsi="Verdana"/>
                <w:sz w:val="20"/>
                <w:szCs w:val="20"/>
              </w:rPr>
              <w:t>schemes</w:t>
            </w:r>
            <w:r w:rsidR="00767EB1">
              <w:rPr>
                <w:rFonts w:ascii="Verdana" w:hAnsi="Verdana"/>
                <w:sz w:val="20"/>
                <w:szCs w:val="20"/>
              </w:rPr>
              <w:t xml:space="preserve"> (for example based on EU models)</w:t>
            </w:r>
            <w:r w:rsidR="007E6B50">
              <w:rPr>
                <w:rFonts w:ascii="Verdana" w:hAnsi="Verdana"/>
                <w:sz w:val="20"/>
                <w:szCs w:val="20"/>
              </w:rPr>
              <w:t>.</w:t>
            </w:r>
          </w:p>
        </w:tc>
      </w:tr>
      <w:tr w:rsidR="005A3974" w:rsidRPr="004920FD" w14:paraId="38792C81" w14:textId="79799C5E" w:rsidTr="00BF187D">
        <w:trPr>
          <w:cantSplit/>
        </w:trPr>
        <w:tc>
          <w:tcPr>
            <w:tcW w:w="2972" w:type="dxa"/>
          </w:tcPr>
          <w:p w14:paraId="2583484B" w14:textId="2D64556B" w:rsidR="004920FD" w:rsidRPr="004920FD" w:rsidRDefault="004920FD" w:rsidP="004920FD">
            <w:pPr>
              <w:rPr>
                <w:rFonts w:ascii="Verdana" w:hAnsi="Verdana"/>
                <w:sz w:val="20"/>
                <w:szCs w:val="20"/>
              </w:rPr>
            </w:pPr>
            <w:r w:rsidRPr="004920FD">
              <w:rPr>
                <w:rFonts w:ascii="Verdana" w:hAnsi="Verdana"/>
                <w:sz w:val="20"/>
                <w:szCs w:val="20"/>
              </w:rPr>
              <w:t>Water policy and resources</w:t>
            </w:r>
          </w:p>
        </w:tc>
        <w:tc>
          <w:tcPr>
            <w:tcW w:w="6954" w:type="dxa"/>
          </w:tcPr>
          <w:p w14:paraId="09146E8E" w14:textId="3F410E25" w:rsidR="004920FD" w:rsidRDefault="00B62D97" w:rsidP="004920FD">
            <w:pPr>
              <w:pStyle w:val="ListParagraph"/>
              <w:numPr>
                <w:ilvl w:val="0"/>
                <w:numId w:val="9"/>
              </w:numPr>
              <w:rPr>
                <w:rFonts w:ascii="Verdana" w:hAnsi="Verdana"/>
                <w:sz w:val="20"/>
                <w:szCs w:val="20"/>
              </w:rPr>
            </w:pPr>
            <w:r>
              <w:rPr>
                <w:rFonts w:ascii="Verdana" w:hAnsi="Verdana"/>
                <w:sz w:val="20"/>
                <w:szCs w:val="20"/>
              </w:rPr>
              <w:t xml:space="preserve">Review the sustainability of major water uses and </w:t>
            </w:r>
            <w:r w:rsidR="005E1DB4">
              <w:rPr>
                <w:rFonts w:ascii="Verdana" w:hAnsi="Verdana"/>
                <w:sz w:val="20"/>
                <w:szCs w:val="20"/>
              </w:rPr>
              <w:t xml:space="preserve">establish positive/negative incentives to reduce </w:t>
            </w:r>
            <w:r w:rsidR="00420980">
              <w:rPr>
                <w:rFonts w:ascii="Verdana" w:hAnsi="Verdana"/>
                <w:sz w:val="20"/>
                <w:szCs w:val="20"/>
              </w:rPr>
              <w:t>reliance on irrigation.</w:t>
            </w:r>
          </w:p>
          <w:p w14:paraId="4F757712" w14:textId="5BD428CD" w:rsidR="005E1DB4" w:rsidRDefault="005E1DB4" w:rsidP="004920FD">
            <w:pPr>
              <w:pStyle w:val="ListParagraph"/>
              <w:numPr>
                <w:ilvl w:val="0"/>
                <w:numId w:val="9"/>
              </w:numPr>
              <w:rPr>
                <w:rFonts w:ascii="Verdana" w:hAnsi="Verdana"/>
                <w:sz w:val="20"/>
                <w:szCs w:val="20"/>
              </w:rPr>
            </w:pPr>
            <w:r>
              <w:rPr>
                <w:rFonts w:ascii="Verdana" w:hAnsi="Verdana"/>
                <w:sz w:val="20"/>
                <w:szCs w:val="20"/>
              </w:rPr>
              <w:t xml:space="preserve">Consider the sustainability of urban and regional water systems </w:t>
            </w:r>
            <w:r w:rsidR="00420980">
              <w:rPr>
                <w:rFonts w:ascii="Verdana" w:hAnsi="Verdana"/>
                <w:sz w:val="20"/>
                <w:szCs w:val="20"/>
              </w:rPr>
              <w:t xml:space="preserve">given stressors such as </w:t>
            </w:r>
            <w:r w:rsidR="00A072DE">
              <w:rPr>
                <w:rFonts w:ascii="Verdana" w:hAnsi="Verdana"/>
                <w:sz w:val="20"/>
                <w:szCs w:val="20"/>
              </w:rPr>
              <w:t xml:space="preserve">variability in precipitation; extreme precipitation and runoff; </w:t>
            </w:r>
          </w:p>
          <w:p w14:paraId="17043600" w14:textId="77777777" w:rsidR="00420980" w:rsidRDefault="00420980" w:rsidP="004920FD">
            <w:pPr>
              <w:pStyle w:val="ListParagraph"/>
              <w:numPr>
                <w:ilvl w:val="0"/>
                <w:numId w:val="9"/>
              </w:numPr>
              <w:rPr>
                <w:rFonts w:ascii="Verdana" w:hAnsi="Verdana"/>
                <w:sz w:val="20"/>
                <w:szCs w:val="20"/>
              </w:rPr>
            </w:pPr>
            <w:r>
              <w:rPr>
                <w:rFonts w:ascii="Verdana" w:hAnsi="Verdana"/>
                <w:sz w:val="20"/>
                <w:szCs w:val="20"/>
              </w:rPr>
              <w:t xml:space="preserve">Impose true costs on </w:t>
            </w:r>
            <w:r w:rsidR="005A7F19">
              <w:rPr>
                <w:rFonts w:ascii="Verdana" w:hAnsi="Verdana"/>
                <w:sz w:val="20"/>
                <w:szCs w:val="20"/>
              </w:rPr>
              <w:t xml:space="preserve">all </w:t>
            </w:r>
            <w:r>
              <w:rPr>
                <w:rFonts w:ascii="Verdana" w:hAnsi="Verdana"/>
                <w:sz w:val="20"/>
                <w:szCs w:val="20"/>
              </w:rPr>
              <w:t>water users</w:t>
            </w:r>
            <w:r w:rsidR="005A7F19">
              <w:rPr>
                <w:rFonts w:ascii="Verdana" w:hAnsi="Verdana"/>
                <w:sz w:val="20"/>
                <w:szCs w:val="20"/>
              </w:rPr>
              <w:t>, including appropriate valuation of damage to natural capital</w:t>
            </w:r>
            <w:r>
              <w:rPr>
                <w:rFonts w:ascii="Verdana" w:hAnsi="Verdana"/>
                <w:sz w:val="20"/>
                <w:szCs w:val="20"/>
              </w:rPr>
              <w:t>.</w:t>
            </w:r>
          </w:p>
          <w:p w14:paraId="320DA6A9" w14:textId="77777777" w:rsidR="0082633E" w:rsidRDefault="0082633E" w:rsidP="004920FD">
            <w:pPr>
              <w:pStyle w:val="ListParagraph"/>
              <w:numPr>
                <w:ilvl w:val="0"/>
                <w:numId w:val="9"/>
              </w:numPr>
              <w:rPr>
                <w:rFonts w:ascii="Verdana" w:hAnsi="Verdana"/>
                <w:sz w:val="20"/>
                <w:szCs w:val="20"/>
              </w:rPr>
            </w:pPr>
            <w:r>
              <w:rPr>
                <w:rFonts w:ascii="Verdana" w:hAnsi="Verdana"/>
                <w:sz w:val="20"/>
                <w:szCs w:val="20"/>
              </w:rPr>
              <w:t xml:space="preserve">Set </w:t>
            </w:r>
            <w:r w:rsidR="00E221D4">
              <w:rPr>
                <w:rFonts w:ascii="Verdana" w:hAnsi="Verdana"/>
                <w:sz w:val="20"/>
                <w:szCs w:val="20"/>
              </w:rPr>
              <w:t xml:space="preserve">increasing </w:t>
            </w:r>
            <w:r>
              <w:rPr>
                <w:rFonts w:ascii="Verdana" w:hAnsi="Verdana"/>
                <w:sz w:val="20"/>
                <w:szCs w:val="20"/>
              </w:rPr>
              <w:t xml:space="preserve">targets to improve energy efficiency and </w:t>
            </w:r>
            <w:r w:rsidR="00E221D4">
              <w:rPr>
                <w:rFonts w:ascii="Verdana" w:hAnsi="Verdana"/>
                <w:sz w:val="20"/>
                <w:szCs w:val="20"/>
              </w:rPr>
              <w:t xml:space="preserve">reduce emissions for fresh </w:t>
            </w:r>
            <w:r w:rsidR="00EE58D0">
              <w:rPr>
                <w:rFonts w:ascii="Verdana" w:hAnsi="Verdana"/>
                <w:sz w:val="20"/>
                <w:szCs w:val="20"/>
              </w:rPr>
              <w:t>and waste water filtration and distribution systems.</w:t>
            </w:r>
          </w:p>
          <w:p w14:paraId="4970C3ED" w14:textId="1EBB4270" w:rsidR="00EE58D0" w:rsidRPr="004920FD" w:rsidRDefault="00EE58D0" w:rsidP="004920FD">
            <w:pPr>
              <w:pStyle w:val="ListParagraph"/>
              <w:numPr>
                <w:ilvl w:val="0"/>
                <w:numId w:val="9"/>
              </w:numPr>
              <w:rPr>
                <w:rFonts w:ascii="Verdana" w:hAnsi="Verdana"/>
                <w:sz w:val="20"/>
                <w:szCs w:val="20"/>
              </w:rPr>
            </w:pPr>
            <w:r>
              <w:rPr>
                <w:rFonts w:ascii="Verdana" w:hAnsi="Verdana"/>
                <w:sz w:val="20"/>
                <w:szCs w:val="20"/>
              </w:rPr>
              <w:t>Increase re-use of waste water streams.</w:t>
            </w:r>
          </w:p>
        </w:tc>
      </w:tr>
      <w:tr w:rsidR="005A3974" w:rsidRPr="0077033E" w14:paraId="5BCDBE43" w14:textId="061925A8" w:rsidTr="00BF187D">
        <w:trPr>
          <w:cantSplit/>
        </w:trPr>
        <w:tc>
          <w:tcPr>
            <w:tcW w:w="9926" w:type="dxa"/>
            <w:gridSpan w:val="2"/>
          </w:tcPr>
          <w:p w14:paraId="0DC6473F" w14:textId="47FDAF15" w:rsidR="005A3974" w:rsidRPr="005A3974" w:rsidRDefault="005A3974" w:rsidP="005A3974">
            <w:pPr>
              <w:rPr>
                <w:rFonts w:ascii="Verdana" w:hAnsi="Verdana"/>
                <w:b/>
                <w:bCs/>
                <w:sz w:val="20"/>
                <w:szCs w:val="20"/>
              </w:rPr>
            </w:pPr>
            <w:r w:rsidRPr="0077033E">
              <w:rPr>
                <w:rFonts w:ascii="Verdana" w:hAnsi="Verdana"/>
                <w:b/>
                <w:bCs/>
                <w:sz w:val="20"/>
                <w:szCs w:val="20"/>
              </w:rPr>
              <w:t>Attorney-General’s</w:t>
            </w:r>
          </w:p>
        </w:tc>
      </w:tr>
      <w:tr w:rsidR="005A3974" w:rsidRPr="004920FD" w14:paraId="15A20627" w14:textId="0AA7EB9F" w:rsidTr="00BF187D">
        <w:trPr>
          <w:cantSplit/>
        </w:trPr>
        <w:tc>
          <w:tcPr>
            <w:tcW w:w="2972" w:type="dxa"/>
          </w:tcPr>
          <w:p w14:paraId="7F08F4BD" w14:textId="7D2DAD61" w:rsidR="004920FD" w:rsidRPr="004920FD" w:rsidRDefault="004920FD" w:rsidP="004920FD">
            <w:pPr>
              <w:rPr>
                <w:rFonts w:ascii="Verdana" w:hAnsi="Verdana"/>
                <w:sz w:val="20"/>
                <w:szCs w:val="20"/>
              </w:rPr>
            </w:pPr>
            <w:r w:rsidRPr="004920FD">
              <w:rPr>
                <w:rFonts w:ascii="Verdana" w:hAnsi="Verdana"/>
                <w:sz w:val="20"/>
                <w:szCs w:val="20"/>
              </w:rPr>
              <w:t>Bankruptcy</w:t>
            </w:r>
          </w:p>
        </w:tc>
        <w:tc>
          <w:tcPr>
            <w:tcW w:w="6954" w:type="dxa"/>
          </w:tcPr>
          <w:p w14:paraId="6706DAEC" w14:textId="3886E683" w:rsidR="004920FD" w:rsidRPr="004920FD" w:rsidRDefault="00376AA8" w:rsidP="004920FD">
            <w:pPr>
              <w:pStyle w:val="ListParagraph"/>
              <w:numPr>
                <w:ilvl w:val="0"/>
                <w:numId w:val="9"/>
              </w:numPr>
              <w:rPr>
                <w:rFonts w:ascii="Verdana" w:hAnsi="Verdana"/>
                <w:sz w:val="20"/>
                <w:szCs w:val="20"/>
              </w:rPr>
            </w:pPr>
            <w:r>
              <w:rPr>
                <w:rFonts w:ascii="Verdana" w:hAnsi="Verdana"/>
                <w:sz w:val="20"/>
                <w:szCs w:val="20"/>
              </w:rPr>
              <w:t xml:space="preserve">Consider the implications of </w:t>
            </w:r>
            <w:r w:rsidR="004C267A">
              <w:rPr>
                <w:rFonts w:ascii="Verdana" w:hAnsi="Verdana"/>
                <w:sz w:val="20"/>
                <w:szCs w:val="20"/>
              </w:rPr>
              <w:t>decarbonisation</w:t>
            </w:r>
            <w:r w:rsidR="00335574">
              <w:rPr>
                <w:rFonts w:ascii="Verdana" w:hAnsi="Verdana"/>
                <w:sz w:val="20"/>
                <w:szCs w:val="20"/>
              </w:rPr>
              <w:t xml:space="preserve"> and broader transition and physical climate risks </w:t>
            </w:r>
            <w:r>
              <w:rPr>
                <w:rFonts w:ascii="Verdana" w:hAnsi="Verdana"/>
                <w:sz w:val="20"/>
                <w:szCs w:val="20"/>
              </w:rPr>
              <w:t>so that bankruptcies in adversely affected sectors can be better anticipated</w:t>
            </w:r>
            <w:r w:rsidR="00BD7B60">
              <w:rPr>
                <w:rFonts w:ascii="Verdana" w:hAnsi="Verdana"/>
                <w:sz w:val="20"/>
                <w:szCs w:val="20"/>
              </w:rPr>
              <w:t xml:space="preserve"> – </w:t>
            </w:r>
            <w:r>
              <w:rPr>
                <w:rFonts w:ascii="Verdana" w:hAnsi="Verdana"/>
                <w:sz w:val="20"/>
                <w:szCs w:val="20"/>
              </w:rPr>
              <w:t xml:space="preserve">and in many cases avoided </w:t>
            </w:r>
            <w:r w:rsidR="00BD7B60">
              <w:rPr>
                <w:rFonts w:ascii="Verdana" w:hAnsi="Verdana"/>
                <w:sz w:val="20"/>
                <w:szCs w:val="20"/>
              </w:rPr>
              <w:t xml:space="preserve">– </w:t>
            </w:r>
            <w:r>
              <w:rPr>
                <w:rFonts w:ascii="Verdana" w:hAnsi="Verdana"/>
                <w:sz w:val="20"/>
                <w:szCs w:val="20"/>
              </w:rPr>
              <w:t>by helping companies and/or individuals transition to clean alternatives.</w:t>
            </w:r>
          </w:p>
        </w:tc>
      </w:tr>
      <w:tr w:rsidR="005A3974" w:rsidRPr="004920FD" w14:paraId="4179B39A" w14:textId="6B73142C" w:rsidTr="00BF187D">
        <w:trPr>
          <w:cantSplit/>
        </w:trPr>
        <w:tc>
          <w:tcPr>
            <w:tcW w:w="2972" w:type="dxa"/>
          </w:tcPr>
          <w:p w14:paraId="2E71092C" w14:textId="0F376ADB" w:rsidR="004920FD" w:rsidRPr="004920FD" w:rsidRDefault="004920FD" w:rsidP="004920FD">
            <w:pPr>
              <w:rPr>
                <w:rFonts w:ascii="Verdana" w:hAnsi="Verdana"/>
                <w:sz w:val="20"/>
                <w:szCs w:val="20"/>
              </w:rPr>
            </w:pPr>
            <w:r w:rsidRPr="004920FD">
              <w:rPr>
                <w:rFonts w:ascii="Verdana" w:hAnsi="Verdana"/>
                <w:sz w:val="20"/>
                <w:szCs w:val="20"/>
              </w:rPr>
              <w:t>Human rights / discrimination laws</w:t>
            </w:r>
          </w:p>
        </w:tc>
        <w:tc>
          <w:tcPr>
            <w:tcW w:w="6954" w:type="dxa"/>
          </w:tcPr>
          <w:p w14:paraId="0D1A9CEC" w14:textId="77777777" w:rsidR="004920FD" w:rsidRDefault="00376AA8" w:rsidP="004920FD">
            <w:pPr>
              <w:pStyle w:val="ListParagraph"/>
              <w:numPr>
                <w:ilvl w:val="0"/>
                <w:numId w:val="9"/>
              </w:numPr>
              <w:rPr>
                <w:rFonts w:ascii="Verdana" w:hAnsi="Verdana"/>
                <w:sz w:val="20"/>
                <w:szCs w:val="20"/>
              </w:rPr>
            </w:pPr>
            <w:r>
              <w:rPr>
                <w:rFonts w:ascii="Verdana" w:hAnsi="Verdana"/>
                <w:sz w:val="20"/>
                <w:szCs w:val="20"/>
              </w:rPr>
              <w:t>Develop a B</w:t>
            </w:r>
            <w:r w:rsidR="005A3974">
              <w:rPr>
                <w:rFonts w:ascii="Verdana" w:hAnsi="Verdana"/>
                <w:sz w:val="20"/>
                <w:szCs w:val="20"/>
              </w:rPr>
              <w:t xml:space="preserve">ill of </w:t>
            </w:r>
            <w:r>
              <w:rPr>
                <w:rFonts w:ascii="Verdana" w:hAnsi="Verdana"/>
                <w:sz w:val="20"/>
                <w:szCs w:val="20"/>
              </w:rPr>
              <w:t>R</w:t>
            </w:r>
            <w:r w:rsidR="005A3974">
              <w:rPr>
                <w:rFonts w:ascii="Verdana" w:hAnsi="Verdana"/>
                <w:sz w:val="20"/>
                <w:szCs w:val="20"/>
              </w:rPr>
              <w:t>ights that includes the right to a safe climate.</w:t>
            </w:r>
          </w:p>
          <w:p w14:paraId="38D9C8C8" w14:textId="5EA46082" w:rsidR="00376AA8" w:rsidRPr="004920FD" w:rsidRDefault="00376AA8" w:rsidP="004920FD">
            <w:pPr>
              <w:pStyle w:val="ListParagraph"/>
              <w:numPr>
                <w:ilvl w:val="0"/>
                <w:numId w:val="9"/>
              </w:numPr>
              <w:rPr>
                <w:rFonts w:ascii="Verdana" w:hAnsi="Verdana"/>
                <w:sz w:val="20"/>
                <w:szCs w:val="20"/>
              </w:rPr>
            </w:pPr>
            <w:r>
              <w:rPr>
                <w:rFonts w:ascii="Verdana" w:hAnsi="Verdana"/>
                <w:sz w:val="20"/>
                <w:szCs w:val="20"/>
              </w:rPr>
              <w:t>Criminalise the dissemination of mis- and dis-information about climate science and the risks/opportunities of climate change.</w:t>
            </w:r>
          </w:p>
        </w:tc>
      </w:tr>
      <w:tr w:rsidR="005A3974" w:rsidRPr="004920FD" w14:paraId="1AF8163F" w14:textId="15F8709C" w:rsidTr="00BF187D">
        <w:trPr>
          <w:cantSplit/>
        </w:trPr>
        <w:tc>
          <w:tcPr>
            <w:tcW w:w="2972" w:type="dxa"/>
          </w:tcPr>
          <w:p w14:paraId="74EBF3E2" w14:textId="299EF771" w:rsidR="004920FD" w:rsidRPr="004920FD" w:rsidRDefault="004920FD" w:rsidP="004920FD">
            <w:pPr>
              <w:rPr>
                <w:rFonts w:ascii="Verdana" w:hAnsi="Verdana"/>
                <w:sz w:val="20"/>
                <w:szCs w:val="20"/>
              </w:rPr>
            </w:pPr>
            <w:r w:rsidRPr="004920FD">
              <w:rPr>
                <w:rFonts w:ascii="Verdana" w:hAnsi="Verdana"/>
                <w:sz w:val="20"/>
                <w:szCs w:val="20"/>
              </w:rPr>
              <w:t>Industrial relations</w:t>
            </w:r>
          </w:p>
        </w:tc>
        <w:tc>
          <w:tcPr>
            <w:tcW w:w="6954" w:type="dxa"/>
          </w:tcPr>
          <w:p w14:paraId="7704BCE0" w14:textId="2292418C" w:rsidR="004920FD" w:rsidRPr="004920FD" w:rsidRDefault="00376AA8" w:rsidP="004920FD">
            <w:pPr>
              <w:pStyle w:val="ListParagraph"/>
              <w:numPr>
                <w:ilvl w:val="0"/>
                <w:numId w:val="9"/>
              </w:numPr>
              <w:rPr>
                <w:rFonts w:ascii="Verdana" w:hAnsi="Verdana"/>
                <w:sz w:val="20"/>
                <w:szCs w:val="20"/>
              </w:rPr>
            </w:pPr>
            <w:r>
              <w:rPr>
                <w:rFonts w:ascii="Verdana" w:hAnsi="Verdana"/>
                <w:sz w:val="20"/>
                <w:szCs w:val="20"/>
              </w:rPr>
              <w:t>Develop programs to help unions and workers adversely affected by the transition away from fossil fuels to develop new skills and industries.</w:t>
            </w:r>
          </w:p>
        </w:tc>
      </w:tr>
      <w:tr w:rsidR="005A3974" w:rsidRPr="005A3974" w14:paraId="2984AE34" w14:textId="1651BBE4" w:rsidTr="00BF187D">
        <w:trPr>
          <w:cantSplit/>
        </w:trPr>
        <w:tc>
          <w:tcPr>
            <w:tcW w:w="9926" w:type="dxa"/>
            <w:gridSpan w:val="2"/>
          </w:tcPr>
          <w:p w14:paraId="58A1DE16" w14:textId="2EC61065" w:rsidR="005A3974" w:rsidRPr="005A3974" w:rsidRDefault="005A3974" w:rsidP="005A3974">
            <w:pPr>
              <w:rPr>
                <w:rFonts w:ascii="Verdana" w:hAnsi="Verdana"/>
                <w:b/>
                <w:bCs/>
                <w:sz w:val="20"/>
                <w:szCs w:val="20"/>
              </w:rPr>
            </w:pPr>
            <w:r w:rsidRPr="005A3974">
              <w:rPr>
                <w:rFonts w:ascii="Verdana" w:hAnsi="Verdana"/>
                <w:b/>
                <w:bCs/>
                <w:sz w:val="20"/>
                <w:szCs w:val="20"/>
              </w:rPr>
              <w:t>Defence and Veterans' Affairs</w:t>
            </w:r>
          </w:p>
        </w:tc>
      </w:tr>
      <w:tr w:rsidR="005A3974" w:rsidRPr="004920FD" w14:paraId="5EEB68E7" w14:textId="54D1DE0A" w:rsidTr="00BF187D">
        <w:trPr>
          <w:cantSplit/>
        </w:trPr>
        <w:tc>
          <w:tcPr>
            <w:tcW w:w="2972" w:type="dxa"/>
          </w:tcPr>
          <w:p w14:paraId="621BC898" w14:textId="682273DC" w:rsidR="004920FD" w:rsidRPr="004920FD" w:rsidRDefault="004920FD" w:rsidP="004920FD">
            <w:pPr>
              <w:rPr>
                <w:rFonts w:ascii="Verdana" w:hAnsi="Verdana"/>
                <w:sz w:val="20"/>
                <w:szCs w:val="20"/>
              </w:rPr>
            </w:pPr>
            <w:r w:rsidRPr="004920FD">
              <w:rPr>
                <w:rFonts w:ascii="Verdana" w:hAnsi="Verdana"/>
                <w:sz w:val="20"/>
                <w:szCs w:val="20"/>
              </w:rPr>
              <w:t>Defence</w:t>
            </w:r>
          </w:p>
        </w:tc>
        <w:tc>
          <w:tcPr>
            <w:tcW w:w="6954" w:type="dxa"/>
          </w:tcPr>
          <w:p w14:paraId="123FFCA1" w14:textId="26FBF60B" w:rsidR="004920FD" w:rsidRPr="004920FD" w:rsidRDefault="00837134" w:rsidP="004920FD">
            <w:pPr>
              <w:pStyle w:val="ListParagraph"/>
              <w:numPr>
                <w:ilvl w:val="0"/>
                <w:numId w:val="9"/>
              </w:numPr>
              <w:rPr>
                <w:rFonts w:ascii="Verdana" w:hAnsi="Verdana"/>
                <w:sz w:val="20"/>
                <w:szCs w:val="20"/>
              </w:rPr>
            </w:pPr>
            <w:r>
              <w:rPr>
                <w:rFonts w:ascii="Verdana" w:hAnsi="Verdana"/>
                <w:sz w:val="20"/>
                <w:szCs w:val="20"/>
              </w:rPr>
              <w:t xml:space="preserve">Conduct climate risk assessments covering all defence facilities, assets and </w:t>
            </w:r>
            <w:r w:rsidR="0085172A">
              <w:rPr>
                <w:rFonts w:ascii="Verdana" w:hAnsi="Verdana"/>
                <w:sz w:val="20"/>
                <w:szCs w:val="20"/>
              </w:rPr>
              <w:t>operations and implement appropriate controls.</w:t>
            </w:r>
          </w:p>
        </w:tc>
      </w:tr>
      <w:tr w:rsidR="005A3974" w:rsidRPr="004920FD" w14:paraId="7197C82E" w14:textId="3BCB5B8B" w:rsidTr="00BF187D">
        <w:trPr>
          <w:cantSplit/>
        </w:trPr>
        <w:tc>
          <w:tcPr>
            <w:tcW w:w="2972" w:type="dxa"/>
          </w:tcPr>
          <w:p w14:paraId="08243F29" w14:textId="2B1AB8E6" w:rsidR="004920FD" w:rsidRPr="004920FD" w:rsidRDefault="004920FD" w:rsidP="004920FD">
            <w:pPr>
              <w:rPr>
                <w:rFonts w:ascii="Verdana" w:hAnsi="Verdana"/>
                <w:sz w:val="20"/>
                <w:szCs w:val="20"/>
              </w:rPr>
            </w:pPr>
            <w:r w:rsidRPr="004920FD">
              <w:rPr>
                <w:rFonts w:ascii="Verdana" w:hAnsi="Verdana"/>
                <w:sz w:val="20"/>
                <w:szCs w:val="20"/>
              </w:rPr>
              <w:t>Defence industries</w:t>
            </w:r>
          </w:p>
        </w:tc>
        <w:tc>
          <w:tcPr>
            <w:tcW w:w="6954" w:type="dxa"/>
          </w:tcPr>
          <w:p w14:paraId="0383C009" w14:textId="339CC659" w:rsidR="004920FD" w:rsidRPr="004920FD" w:rsidRDefault="0085172A" w:rsidP="004920FD">
            <w:pPr>
              <w:pStyle w:val="ListParagraph"/>
              <w:numPr>
                <w:ilvl w:val="0"/>
                <w:numId w:val="9"/>
              </w:numPr>
              <w:rPr>
                <w:rFonts w:ascii="Verdana" w:hAnsi="Verdana"/>
                <w:sz w:val="20"/>
                <w:szCs w:val="20"/>
              </w:rPr>
            </w:pPr>
            <w:r>
              <w:rPr>
                <w:rFonts w:ascii="Verdana" w:hAnsi="Verdana"/>
                <w:sz w:val="20"/>
                <w:szCs w:val="20"/>
              </w:rPr>
              <w:t>Ensure climate risk</w:t>
            </w:r>
            <w:r w:rsidR="008F1A4B">
              <w:rPr>
                <w:rFonts w:ascii="Verdana" w:hAnsi="Verdana"/>
                <w:sz w:val="20"/>
                <w:szCs w:val="20"/>
              </w:rPr>
              <w:t xml:space="preserve"> implications are considered</w:t>
            </w:r>
            <w:r>
              <w:rPr>
                <w:rFonts w:ascii="Verdana" w:hAnsi="Verdana"/>
                <w:sz w:val="20"/>
                <w:szCs w:val="20"/>
              </w:rPr>
              <w:t xml:space="preserve"> in the design </w:t>
            </w:r>
            <w:r w:rsidR="008F1A4B">
              <w:rPr>
                <w:rFonts w:ascii="Verdana" w:hAnsi="Verdana"/>
                <w:sz w:val="20"/>
                <w:szCs w:val="20"/>
              </w:rPr>
              <w:t xml:space="preserve">and procurement </w:t>
            </w:r>
            <w:r>
              <w:rPr>
                <w:rFonts w:ascii="Verdana" w:hAnsi="Verdana"/>
                <w:sz w:val="20"/>
                <w:szCs w:val="20"/>
              </w:rPr>
              <w:t xml:space="preserve">of new </w:t>
            </w:r>
            <w:r w:rsidR="007B3F13">
              <w:rPr>
                <w:rFonts w:ascii="Verdana" w:hAnsi="Verdana"/>
                <w:sz w:val="20"/>
                <w:szCs w:val="20"/>
              </w:rPr>
              <w:t>defence facilities and equipment.</w:t>
            </w:r>
          </w:p>
        </w:tc>
      </w:tr>
      <w:tr w:rsidR="00CE342A" w:rsidRPr="00CE342A" w14:paraId="48ADC63F" w14:textId="604865A7" w:rsidTr="00BF187D">
        <w:trPr>
          <w:cantSplit/>
        </w:trPr>
        <w:tc>
          <w:tcPr>
            <w:tcW w:w="9926" w:type="dxa"/>
            <w:gridSpan w:val="2"/>
          </w:tcPr>
          <w:p w14:paraId="5470A510" w14:textId="452774D4" w:rsidR="00CE342A" w:rsidRPr="00CE342A" w:rsidRDefault="00CE342A" w:rsidP="00CE342A">
            <w:pPr>
              <w:rPr>
                <w:rFonts w:ascii="Verdana" w:hAnsi="Verdana"/>
                <w:b/>
                <w:bCs/>
                <w:sz w:val="20"/>
                <w:szCs w:val="20"/>
              </w:rPr>
            </w:pPr>
            <w:r w:rsidRPr="00CE342A">
              <w:rPr>
                <w:rFonts w:ascii="Verdana" w:hAnsi="Verdana"/>
                <w:b/>
                <w:bCs/>
                <w:sz w:val="20"/>
                <w:szCs w:val="20"/>
              </w:rPr>
              <w:t>Education, Skills and Employment</w:t>
            </w:r>
          </w:p>
        </w:tc>
      </w:tr>
      <w:tr w:rsidR="005A3974" w:rsidRPr="004920FD" w14:paraId="4AB902C1" w14:textId="51016810" w:rsidTr="00BF187D">
        <w:trPr>
          <w:cantSplit/>
        </w:trPr>
        <w:tc>
          <w:tcPr>
            <w:tcW w:w="2972" w:type="dxa"/>
          </w:tcPr>
          <w:p w14:paraId="5093A1F5" w14:textId="06124440" w:rsidR="004920FD" w:rsidRPr="004920FD" w:rsidRDefault="004920FD" w:rsidP="004920FD">
            <w:pPr>
              <w:rPr>
                <w:rFonts w:ascii="Verdana" w:hAnsi="Verdana"/>
                <w:sz w:val="20"/>
                <w:szCs w:val="20"/>
              </w:rPr>
            </w:pPr>
            <w:r w:rsidRPr="004920FD">
              <w:rPr>
                <w:rFonts w:ascii="Verdana" w:hAnsi="Verdana"/>
                <w:sz w:val="20"/>
                <w:szCs w:val="20"/>
              </w:rPr>
              <w:t>Early childhood education</w:t>
            </w:r>
          </w:p>
        </w:tc>
        <w:tc>
          <w:tcPr>
            <w:tcW w:w="6954" w:type="dxa"/>
          </w:tcPr>
          <w:p w14:paraId="3E02069A" w14:textId="40B50039" w:rsidR="004920FD" w:rsidRPr="007B3F13" w:rsidRDefault="007B3F13" w:rsidP="007B3F13">
            <w:pPr>
              <w:pStyle w:val="ListParagraph"/>
              <w:numPr>
                <w:ilvl w:val="0"/>
                <w:numId w:val="9"/>
              </w:numPr>
              <w:rPr>
                <w:rFonts w:ascii="Verdana" w:hAnsi="Verdana"/>
                <w:sz w:val="20"/>
                <w:szCs w:val="20"/>
              </w:rPr>
            </w:pPr>
            <w:r>
              <w:rPr>
                <w:rFonts w:ascii="Verdana" w:hAnsi="Verdana"/>
                <w:sz w:val="20"/>
                <w:szCs w:val="20"/>
              </w:rPr>
              <w:t>Grants/assistance for all childcare facilities to implement solar panels with battery storage would provide numerous educational co-benefits including reduced spend on energy becoming available for schools to invest in educational programs, plus reduced operating costs for air conditioning so that children’s learning potential is not adversely impacted by increasingly hot days.</w:t>
            </w:r>
          </w:p>
        </w:tc>
      </w:tr>
      <w:tr w:rsidR="00376AA8" w:rsidRPr="004920FD" w14:paraId="7C60AB59" w14:textId="560F4FAE" w:rsidTr="00BF187D">
        <w:trPr>
          <w:cantSplit/>
        </w:trPr>
        <w:tc>
          <w:tcPr>
            <w:tcW w:w="2972" w:type="dxa"/>
          </w:tcPr>
          <w:p w14:paraId="5689B7E5" w14:textId="510A2DB3" w:rsidR="00376AA8" w:rsidRPr="004920FD" w:rsidRDefault="00376AA8" w:rsidP="00376AA8">
            <w:pPr>
              <w:rPr>
                <w:rFonts w:ascii="Verdana" w:hAnsi="Verdana"/>
                <w:sz w:val="20"/>
                <w:szCs w:val="20"/>
              </w:rPr>
            </w:pPr>
            <w:r w:rsidRPr="004920FD">
              <w:rPr>
                <w:rFonts w:ascii="Verdana" w:hAnsi="Verdana"/>
                <w:sz w:val="20"/>
                <w:szCs w:val="20"/>
              </w:rPr>
              <w:t>Primary and secondary schools</w:t>
            </w:r>
          </w:p>
        </w:tc>
        <w:tc>
          <w:tcPr>
            <w:tcW w:w="6954" w:type="dxa"/>
          </w:tcPr>
          <w:p w14:paraId="4694B0C9" w14:textId="4F69F119" w:rsidR="00376AA8" w:rsidRDefault="00376AA8" w:rsidP="00376AA8">
            <w:pPr>
              <w:pStyle w:val="ListParagraph"/>
              <w:numPr>
                <w:ilvl w:val="0"/>
                <w:numId w:val="9"/>
              </w:numPr>
              <w:rPr>
                <w:rFonts w:ascii="Verdana" w:hAnsi="Verdana"/>
                <w:sz w:val="20"/>
                <w:szCs w:val="20"/>
              </w:rPr>
            </w:pPr>
            <w:r>
              <w:rPr>
                <w:rFonts w:ascii="Verdana" w:hAnsi="Verdana"/>
                <w:sz w:val="20"/>
                <w:szCs w:val="20"/>
              </w:rPr>
              <w:t>Grants/assistance for all schools to implement solar panels with battery storage would provide numerous educational co-benefits including reduced spend on energy becoming available for schools to invest in educational programs, plus reduced operating costs for air conditioning so that children’s learning potential is not adversely impacted by increasingly hot days.</w:t>
            </w:r>
          </w:p>
          <w:p w14:paraId="4B172EBE" w14:textId="5D02D502" w:rsidR="00CE342A" w:rsidRDefault="00CE342A" w:rsidP="00CE342A">
            <w:pPr>
              <w:pStyle w:val="ListParagraph"/>
              <w:numPr>
                <w:ilvl w:val="0"/>
                <w:numId w:val="9"/>
              </w:numPr>
              <w:rPr>
                <w:rFonts w:ascii="Verdana" w:hAnsi="Verdana"/>
                <w:sz w:val="20"/>
                <w:szCs w:val="20"/>
              </w:rPr>
            </w:pPr>
            <w:r>
              <w:rPr>
                <w:rFonts w:ascii="Verdana" w:hAnsi="Verdana"/>
                <w:sz w:val="20"/>
                <w:szCs w:val="20"/>
              </w:rPr>
              <w:t>School buildings should be equipped with air filtration to prevent respiratory conditions and the potential for lifelong illnesses due to the exposure to bushfire scope. This may also become an increasing liability issue for schools.</w:t>
            </w:r>
          </w:p>
          <w:p w14:paraId="2470AF7D" w14:textId="0F445255" w:rsidR="00376AA8" w:rsidRPr="004920FD" w:rsidRDefault="00376AA8" w:rsidP="00CE342A">
            <w:pPr>
              <w:pStyle w:val="ListParagraph"/>
              <w:numPr>
                <w:ilvl w:val="0"/>
                <w:numId w:val="9"/>
              </w:numPr>
              <w:rPr>
                <w:rFonts w:ascii="Verdana" w:hAnsi="Verdana"/>
                <w:sz w:val="20"/>
                <w:szCs w:val="20"/>
              </w:rPr>
            </w:pPr>
            <w:r>
              <w:rPr>
                <w:rFonts w:ascii="Verdana" w:hAnsi="Verdana"/>
                <w:sz w:val="20"/>
                <w:szCs w:val="20"/>
              </w:rPr>
              <w:t>Ensure climate change and associated topics such as biodiversity and conservation management, carbon accounting, etc. are embedded across all curricula to ensure the education system produces graduates with appropriate skills to meet the current challenge.</w:t>
            </w:r>
          </w:p>
        </w:tc>
      </w:tr>
      <w:tr w:rsidR="00376AA8" w:rsidRPr="004920FD" w14:paraId="75CA2F77" w14:textId="120909C2" w:rsidTr="00BF187D">
        <w:trPr>
          <w:cantSplit/>
        </w:trPr>
        <w:tc>
          <w:tcPr>
            <w:tcW w:w="2972" w:type="dxa"/>
          </w:tcPr>
          <w:p w14:paraId="239A6966" w14:textId="60BD5318" w:rsidR="00376AA8" w:rsidRPr="004920FD" w:rsidRDefault="00376AA8" w:rsidP="00376AA8">
            <w:pPr>
              <w:rPr>
                <w:rFonts w:ascii="Verdana" w:hAnsi="Verdana"/>
                <w:sz w:val="20"/>
                <w:szCs w:val="20"/>
              </w:rPr>
            </w:pPr>
            <w:r w:rsidRPr="004920FD">
              <w:rPr>
                <w:rFonts w:ascii="Verdana" w:hAnsi="Verdana"/>
                <w:sz w:val="20"/>
                <w:szCs w:val="20"/>
              </w:rPr>
              <w:t>Tertiary education</w:t>
            </w:r>
          </w:p>
        </w:tc>
        <w:tc>
          <w:tcPr>
            <w:tcW w:w="6954" w:type="dxa"/>
          </w:tcPr>
          <w:p w14:paraId="013206FF" w14:textId="77777777" w:rsidR="00376AA8" w:rsidRDefault="00376AA8" w:rsidP="00376AA8">
            <w:pPr>
              <w:pStyle w:val="ListParagraph"/>
              <w:numPr>
                <w:ilvl w:val="0"/>
                <w:numId w:val="9"/>
              </w:numPr>
              <w:rPr>
                <w:rFonts w:ascii="Verdana" w:hAnsi="Verdana"/>
                <w:sz w:val="20"/>
                <w:szCs w:val="20"/>
              </w:rPr>
            </w:pPr>
            <w:r>
              <w:rPr>
                <w:rFonts w:ascii="Verdana" w:hAnsi="Verdana"/>
                <w:sz w:val="20"/>
                <w:szCs w:val="20"/>
              </w:rPr>
              <w:t>Ensure climate change and associated topics such as biodiversity and conservation management, carbon accounting, etc. are more widely available as digree level courses to ensure the education system produces graduates with appropriate skills to meet the current challenge.</w:t>
            </w:r>
          </w:p>
          <w:p w14:paraId="7FC8058E" w14:textId="5B211B6D" w:rsidR="009F4642" w:rsidRPr="004920FD" w:rsidRDefault="009F4642" w:rsidP="00376AA8">
            <w:pPr>
              <w:pStyle w:val="ListParagraph"/>
              <w:numPr>
                <w:ilvl w:val="0"/>
                <w:numId w:val="9"/>
              </w:numPr>
              <w:rPr>
                <w:rFonts w:ascii="Verdana" w:hAnsi="Verdana"/>
                <w:sz w:val="20"/>
                <w:szCs w:val="20"/>
              </w:rPr>
            </w:pPr>
            <w:r>
              <w:rPr>
                <w:rFonts w:ascii="Verdana" w:hAnsi="Verdana"/>
                <w:sz w:val="20"/>
                <w:szCs w:val="20"/>
              </w:rPr>
              <w:t>Expand research funding for topics relating to climate</w:t>
            </w:r>
            <w:r w:rsidR="00F439E7">
              <w:rPr>
                <w:rFonts w:ascii="Verdana" w:hAnsi="Verdana"/>
                <w:sz w:val="20"/>
                <w:szCs w:val="20"/>
              </w:rPr>
              <w:t xml:space="preserve">, </w:t>
            </w:r>
            <w:r w:rsidR="004C267A">
              <w:rPr>
                <w:rFonts w:ascii="Verdana" w:hAnsi="Verdana"/>
                <w:sz w:val="20"/>
                <w:szCs w:val="20"/>
              </w:rPr>
              <w:t>decarbonisation</w:t>
            </w:r>
            <w:r w:rsidR="00F439E7">
              <w:rPr>
                <w:rFonts w:ascii="Verdana" w:hAnsi="Verdana"/>
                <w:sz w:val="20"/>
                <w:szCs w:val="20"/>
              </w:rPr>
              <w:t xml:space="preserve"> and adaptation.</w:t>
            </w:r>
          </w:p>
        </w:tc>
      </w:tr>
      <w:tr w:rsidR="00376AA8" w:rsidRPr="004920FD" w14:paraId="57EB3851" w14:textId="378A0DA0" w:rsidTr="00BF187D">
        <w:trPr>
          <w:cantSplit/>
        </w:trPr>
        <w:tc>
          <w:tcPr>
            <w:tcW w:w="2972" w:type="dxa"/>
          </w:tcPr>
          <w:p w14:paraId="688BD805" w14:textId="666496BC" w:rsidR="00376AA8" w:rsidRPr="004920FD" w:rsidRDefault="00376AA8" w:rsidP="00376AA8">
            <w:pPr>
              <w:rPr>
                <w:rFonts w:ascii="Verdana" w:hAnsi="Verdana"/>
                <w:sz w:val="20"/>
                <w:szCs w:val="20"/>
              </w:rPr>
            </w:pPr>
            <w:r w:rsidRPr="004920FD">
              <w:rPr>
                <w:rFonts w:ascii="Verdana" w:hAnsi="Verdana"/>
                <w:sz w:val="20"/>
                <w:szCs w:val="20"/>
              </w:rPr>
              <w:t>Vocational education apprenticeships and skills</w:t>
            </w:r>
          </w:p>
        </w:tc>
        <w:tc>
          <w:tcPr>
            <w:tcW w:w="6954" w:type="dxa"/>
          </w:tcPr>
          <w:p w14:paraId="46398279" w14:textId="6E4E0CF5" w:rsidR="00376AA8" w:rsidRPr="004920FD" w:rsidRDefault="007B3F13" w:rsidP="00376AA8">
            <w:pPr>
              <w:pStyle w:val="ListParagraph"/>
              <w:numPr>
                <w:ilvl w:val="0"/>
                <w:numId w:val="9"/>
              </w:numPr>
              <w:rPr>
                <w:rFonts w:ascii="Verdana" w:hAnsi="Verdana"/>
                <w:sz w:val="20"/>
                <w:szCs w:val="20"/>
              </w:rPr>
            </w:pPr>
            <w:r>
              <w:rPr>
                <w:rFonts w:ascii="Verdana" w:hAnsi="Verdana"/>
                <w:sz w:val="20"/>
                <w:szCs w:val="20"/>
              </w:rPr>
              <w:t xml:space="preserve">Expand vocational education programs for emerging </w:t>
            </w:r>
            <w:r w:rsidR="004C267A">
              <w:rPr>
                <w:rFonts w:ascii="Verdana" w:hAnsi="Verdana"/>
                <w:sz w:val="20"/>
                <w:szCs w:val="20"/>
              </w:rPr>
              <w:t>decarbonisation</w:t>
            </w:r>
            <w:r w:rsidR="00AA38B5">
              <w:rPr>
                <w:rFonts w:ascii="Verdana" w:hAnsi="Verdana"/>
                <w:sz w:val="20"/>
                <w:szCs w:val="20"/>
              </w:rPr>
              <w:t xml:space="preserve"> and adaptation industries.</w:t>
            </w:r>
          </w:p>
        </w:tc>
      </w:tr>
      <w:tr w:rsidR="00376AA8" w:rsidRPr="004920FD" w14:paraId="23B3E15D" w14:textId="274F4382" w:rsidTr="00BF187D">
        <w:trPr>
          <w:cantSplit/>
        </w:trPr>
        <w:tc>
          <w:tcPr>
            <w:tcW w:w="2972" w:type="dxa"/>
          </w:tcPr>
          <w:p w14:paraId="75DC68F8" w14:textId="3BF7A46E" w:rsidR="00376AA8" w:rsidRPr="004920FD" w:rsidRDefault="00376AA8" w:rsidP="00376AA8">
            <w:pPr>
              <w:rPr>
                <w:rFonts w:ascii="Verdana" w:hAnsi="Verdana"/>
                <w:sz w:val="20"/>
                <w:szCs w:val="20"/>
              </w:rPr>
            </w:pPr>
            <w:r w:rsidRPr="004920FD">
              <w:rPr>
                <w:rFonts w:ascii="Verdana" w:hAnsi="Verdana"/>
                <w:sz w:val="20"/>
                <w:szCs w:val="20"/>
              </w:rPr>
              <w:t>Workplace health and safety</w:t>
            </w:r>
          </w:p>
        </w:tc>
        <w:tc>
          <w:tcPr>
            <w:tcW w:w="6954" w:type="dxa"/>
          </w:tcPr>
          <w:p w14:paraId="26DDAD1E" w14:textId="2774EC7A" w:rsidR="00376AA8" w:rsidRPr="004920FD" w:rsidRDefault="00D96EB0" w:rsidP="00376AA8">
            <w:pPr>
              <w:pStyle w:val="ListParagraph"/>
              <w:numPr>
                <w:ilvl w:val="0"/>
                <w:numId w:val="9"/>
              </w:numPr>
              <w:rPr>
                <w:rFonts w:ascii="Verdana" w:hAnsi="Verdana"/>
                <w:sz w:val="20"/>
                <w:szCs w:val="20"/>
              </w:rPr>
            </w:pPr>
            <w:r>
              <w:rPr>
                <w:rFonts w:ascii="Verdana" w:hAnsi="Verdana"/>
                <w:sz w:val="20"/>
                <w:szCs w:val="20"/>
              </w:rPr>
              <w:t xml:space="preserve">Ensure WHS legislation/regulation requires employers to consider </w:t>
            </w:r>
            <w:r w:rsidR="00220CD8">
              <w:rPr>
                <w:rFonts w:ascii="Verdana" w:hAnsi="Verdana"/>
                <w:sz w:val="20"/>
                <w:szCs w:val="20"/>
              </w:rPr>
              <w:t>and develop mitigation plans for emerging</w:t>
            </w:r>
            <w:r w:rsidR="00D80993">
              <w:rPr>
                <w:rFonts w:ascii="Verdana" w:hAnsi="Verdana"/>
                <w:sz w:val="20"/>
                <w:szCs w:val="20"/>
              </w:rPr>
              <w:t xml:space="preserve"> </w:t>
            </w:r>
            <w:r>
              <w:rPr>
                <w:rFonts w:ascii="Verdana" w:hAnsi="Verdana"/>
                <w:sz w:val="20"/>
                <w:szCs w:val="20"/>
              </w:rPr>
              <w:t xml:space="preserve">climate risks for their </w:t>
            </w:r>
            <w:r w:rsidR="00D80993">
              <w:rPr>
                <w:rFonts w:ascii="Verdana" w:hAnsi="Verdana"/>
                <w:sz w:val="20"/>
                <w:szCs w:val="20"/>
              </w:rPr>
              <w:t>workers, including, for example, prolonged exposure to bushfire smoke.</w:t>
            </w:r>
          </w:p>
        </w:tc>
      </w:tr>
      <w:tr w:rsidR="00376AA8" w:rsidRPr="00376AA8" w14:paraId="208D4B21" w14:textId="2147180A" w:rsidTr="00BF187D">
        <w:trPr>
          <w:cantSplit/>
        </w:trPr>
        <w:tc>
          <w:tcPr>
            <w:tcW w:w="9926" w:type="dxa"/>
            <w:gridSpan w:val="2"/>
          </w:tcPr>
          <w:p w14:paraId="3F71FDB1" w14:textId="682DF06B" w:rsidR="00376AA8" w:rsidRPr="00376AA8" w:rsidRDefault="00376AA8" w:rsidP="00376AA8">
            <w:pPr>
              <w:rPr>
                <w:rFonts w:ascii="Verdana" w:hAnsi="Verdana"/>
                <w:b/>
                <w:bCs/>
                <w:sz w:val="20"/>
                <w:szCs w:val="20"/>
              </w:rPr>
            </w:pPr>
            <w:r w:rsidRPr="00376AA8">
              <w:rPr>
                <w:rFonts w:ascii="Verdana" w:hAnsi="Verdana"/>
                <w:b/>
                <w:bCs/>
                <w:sz w:val="20"/>
                <w:szCs w:val="20"/>
              </w:rPr>
              <w:t>Finance</w:t>
            </w:r>
          </w:p>
        </w:tc>
      </w:tr>
      <w:tr w:rsidR="00376AA8" w:rsidRPr="004920FD" w14:paraId="6ED411AA" w14:textId="5D16656E" w:rsidTr="00BF187D">
        <w:trPr>
          <w:cantSplit/>
        </w:trPr>
        <w:tc>
          <w:tcPr>
            <w:tcW w:w="2972" w:type="dxa"/>
          </w:tcPr>
          <w:p w14:paraId="28E4DBE1" w14:textId="1652ED7F" w:rsidR="00376AA8" w:rsidRPr="004920FD" w:rsidRDefault="00376AA8" w:rsidP="00376AA8">
            <w:pPr>
              <w:rPr>
                <w:rFonts w:ascii="Verdana" w:hAnsi="Verdana"/>
                <w:sz w:val="20"/>
                <w:szCs w:val="20"/>
              </w:rPr>
            </w:pPr>
            <w:r w:rsidRPr="004920FD">
              <w:rPr>
                <w:rFonts w:ascii="Verdana" w:hAnsi="Verdana"/>
                <w:sz w:val="20"/>
                <w:szCs w:val="20"/>
              </w:rPr>
              <w:t>Government procurement policy</w:t>
            </w:r>
          </w:p>
        </w:tc>
        <w:tc>
          <w:tcPr>
            <w:tcW w:w="6954" w:type="dxa"/>
          </w:tcPr>
          <w:p w14:paraId="3F3E2812" w14:textId="6ACA48EA" w:rsidR="00376AA8" w:rsidRPr="004920FD" w:rsidRDefault="00AA38B5" w:rsidP="00376AA8">
            <w:pPr>
              <w:pStyle w:val="ListParagraph"/>
              <w:numPr>
                <w:ilvl w:val="0"/>
                <w:numId w:val="9"/>
              </w:numPr>
              <w:rPr>
                <w:rFonts w:ascii="Verdana" w:hAnsi="Verdana"/>
                <w:sz w:val="20"/>
                <w:szCs w:val="20"/>
              </w:rPr>
            </w:pPr>
            <w:r>
              <w:rPr>
                <w:rFonts w:ascii="Verdana" w:hAnsi="Verdana"/>
                <w:sz w:val="20"/>
                <w:szCs w:val="20"/>
              </w:rPr>
              <w:t xml:space="preserve">Ensure carbon intensity </w:t>
            </w:r>
            <w:r w:rsidR="00DD3CD1">
              <w:rPr>
                <w:rFonts w:ascii="Verdana" w:hAnsi="Verdana"/>
                <w:sz w:val="20"/>
                <w:szCs w:val="20"/>
              </w:rPr>
              <w:t xml:space="preserve">(alongside climate risk) </w:t>
            </w:r>
            <w:r>
              <w:rPr>
                <w:rFonts w:ascii="Verdana" w:hAnsi="Verdana"/>
                <w:sz w:val="20"/>
                <w:szCs w:val="20"/>
              </w:rPr>
              <w:t>is explicitly assessed in government procurement</w:t>
            </w:r>
            <w:r w:rsidR="00DD3CD1">
              <w:rPr>
                <w:rFonts w:ascii="Verdana" w:hAnsi="Verdana"/>
                <w:sz w:val="20"/>
                <w:szCs w:val="20"/>
              </w:rPr>
              <w:t>. Align government procurement with a science-based net-zero target.</w:t>
            </w:r>
          </w:p>
        </w:tc>
      </w:tr>
      <w:tr w:rsidR="00376AA8" w:rsidRPr="004920FD" w14:paraId="785D7322" w14:textId="77059FA1" w:rsidTr="00BF187D">
        <w:trPr>
          <w:cantSplit/>
        </w:trPr>
        <w:tc>
          <w:tcPr>
            <w:tcW w:w="2972" w:type="dxa"/>
          </w:tcPr>
          <w:p w14:paraId="73720602" w14:textId="64CEF13C" w:rsidR="00376AA8" w:rsidRPr="004920FD" w:rsidRDefault="00376AA8" w:rsidP="00376AA8">
            <w:pPr>
              <w:rPr>
                <w:rFonts w:ascii="Verdana" w:hAnsi="Verdana"/>
                <w:sz w:val="20"/>
                <w:szCs w:val="20"/>
              </w:rPr>
            </w:pPr>
            <w:r w:rsidRPr="004920FD">
              <w:rPr>
                <w:rFonts w:ascii="Verdana" w:hAnsi="Verdana"/>
                <w:sz w:val="20"/>
                <w:szCs w:val="20"/>
              </w:rPr>
              <w:t>Property management</w:t>
            </w:r>
          </w:p>
        </w:tc>
        <w:tc>
          <w:tcPr>
            <w:tcW w:w="6954" w:type="dxa"/>
          </w:tcPr>
          <w:p w14:paraId="2DC9DEE6" w14:textId="3929A93B" w:rsidR="00376AA8" w:rsidRPr="004920FD" w:rsidRDefault="009B1DBC" w:rsidP="00376AA8">
            <w:pPr>
              <w:pStyle w:val="ListParagraph"/>
              <w:numPr>
                <w:ilvl w:val="0"/>
                <w:numId w:val="9"/>
              </w:numPr>
              <w:rPr>
                <w:rFonts w:ascii="Verdana" w:hAnsi="Verdana"/>
                <w:sz w:val="20"/>
                <w:szCs w:val="20"/>
              </w:rPr>
            </w:pPr>
            <w:r>
              <w:rPr>
                <w:rFonts w:ascii="Verdana" w:hAnsi="Verdana"/>
                <w:sz w:val="20"/>
                <w:szCs w:val="20"/>
              </w:rPr>
              <w:t>Conduct climate risk assessments for all government properties / infrastructure and develop appropriate mitigation plans.</w:t>
            </w:r>
            <w:r w:rsidR="00542564">
              <w:rPr>
                <w:rFonts w:ascii="Verdana" w:hAnsi="Verdana"/>
                <w:sz w:val="20"/>
                <w:szCs w:val="20"/>
              </w:rPr>
              <w:br/>
            </w:r>
          </w:p>
        </w:tc>
      </w:tr>
      <w:tr w:rsidR="00376AA8" w:rsidRPr="00376AA8" w14:paraId="6616A8DE" w14:textId="071652F9" w:rsidTr="00BF187D">
        <w:trPr>
          <w:cantSplit/>
        </w:trPr>
        <w:tc>
          <w:tcPr>
            <w:tcW w:w="9926" w:type="dxa"/>
            <w:gridSpan w:val="2"/>
          </w:tcPr>
          <w:p w14:paraId="7E79E1C9" w14:textId="314BAD08" w:rsidR="00376AA8" w:rsidRPr="00376AA8" w:rsidRDefault="00376AA8" w:rsidP="00376AA8">
            <w:pPr>
              <w:rPr>
                <w:rFonts w:ascii="Verdana" w:hAnsi="Verdana"/>
                <w:b/>
                <w:bCs/>
                <w:sz w:val="20"/>
                <w:szCs w:val="20"/>
              </w:rPr>
            </w:pPr>
            <w:r w:rsidRPr="00376AA8">
              <w:rPr>
                <w:rFonts w:ascii="Verdana" w:hAnsi="Verdana"/>
                <w:b/>
                <w:bCs/>
                <w:sz w:val="20"/>
                <w:szCs w:val="20"/>
              </w:rPr>
              <w:t>Foreign Affairs and Trade</w:t>
            </w:r>
          </w:p>
        </w:tc>
      </w:tr>
      <w:tr w:rsidR="00376AA8" w:rsidRPr="004920FD" w14:paraId="3CA22712" w14:textId="0A9B168B" w:rsidTr="00BF187D">
        <w:trPr>
          <w:cantSplit/>
        </w:trPr>
        <w:tc>
          <w:tcPr>
            <w:tcW w:w="2972" w:type="dxa"/>
          </w:tcPr>
          <w:p w14:paraId="605F21D7" w14:textId="74911262" w:rsidR="00376AA8" w:rsidRPr="004920FD" w:rsidRDefault="00376AA8" w:rsidP="00376AA8">
            <w:pPr>
              <w:rPr>
                <w:rFonts w:ascii="Verdana" w:hAnsi="Verdana"/>
                <w:sz w:val="20"/>
                <w:szCs w:val="20"/>
              </w:rPr>
            </w:pPr>
            <w:r w:rsidRPr="004920FD">
              <w:rPr>
                <w:rFonts w:ascii="Verdana" w:hAnsi="Verdana"/>
                <w:sz w:val="20"/>
                <w:szCs w:val="20"/>
              </w:rPr>
              <w:t>International Trade Policy</w:t>
            </w:r>
          </w:p>
        </w:tc>
        <w:tc>
          <w:tcPr>
            <w:tcW w:w="6954" w:type="dxa"/>
          </w:tcPr>
          <w:p w14:paraId="0F21533D" w14:textId="77777777" w:rsidR="00376AA8" w:rsidRDefault="009B1DBC" w:rsidP="00376AA8">
            <w:pPr>
              <w:pStyle w:val="ListParagraph"/>
              <w:numPr>
                <w:ilvl w:val="0"/>
                <w:numId w:val="9"/>
              </w:numPr>
              <w:rPr>
                <w:rFonts w:ascii="Verdana" w:hAnsi="Verdana"/>
                <w:sz w:val="20"/>
                <w:szCs w:val="20"/>
              </w:rPr>
            </w:pPr>
            <w:r>
              <w:rPr>
                <w:rFonts w:ascii="Verdana" w:hAnsi="Verdana"/>
                <w:sz w:val="20"/>
                <w:szCs w:val="20"/>
              </w:rPr>
              <w:t>Develop planning for an orderly transition from fossil-based exports (principally coal and LNG) to clean energy exports such as green hydrogen, green ammonia, inter-continental electricity cables; and products manufactured locally using renewable energy / green hydrogen including green steel.</w:t>
            </w:r>
          </w:p>
          <w:p w14:paraId="7ABC904F" w14:textId="3EB9AF91" w:rsidR="009B1DBC" w:rsidRPr="004920FD" w:rsidRDefault="009B1DBC" w:rsidP="00376AA8">
            <w:pPr>
              <w:pStyle w:val="ListParagraph"/>
              <w:numPr>
                <w:ilvl w:val="0"/>
                <w:numId w:val="9"/>
              </w:numPr>
              <w:rPr>
                <w:rFonts w:ascii="Verdana" w:hAnsi="Verdana"/>
                <w:sz w:val="20"/>
                <w:szCs w:val="20"/>
              </w:rPr>
            </w:pPr>
            <w:r>
              <w:rPr>
                <w:rFonts w:ascii="Verdana" w:hAnsi="Verdana"/>
                <w:sz w:val="20"/>
                <w:szCs w:val="20"/>
              </w:rPr>
              <w:t>Anticipate and prepare for the introduction by key export markets of duties or other restrictions affecting trade of emissions intensive goods or from countries such as Australia with high per-capita emissions intensity.</w:t>
            </w:r>
          </w:p>
        </w:tc>
      </w:tr>
      <w:tr w:rsidR="00376AA8" w:rsidRPr="004920FD" w14:paraId="2B3A23AD" w14:textId="2EF92149" w:rsidTr="00BF187D">
        <w:trPr>
          <w:cantSplit/>
        </w:trPr>
        <w:tc>
          <w:tcPr>
            <w:tcW w:w="2972" w:type="dxa"/>
          </w:tcPr>
          <w:p w14:paraId="33C1C1F2" w14:textId="0608A55B" w:rsidR="00376AA8" w:rsidRPr="004920FD" w:rsidRDefault="00376AA8" w:rsidP="00376AA8">
            <w:pPr>
              <w:rPr>
                <w:rFonts w:ascii="Verdana" w:hAnsi="Verdana"/>
                <w:sz w:val="20"/>
                <w:szCs w:val="20"/>
              </w:rPr>
            </w:pPr>
            <w:r w:rsidRPr="004920FD">
              <w:rPr>
                <w:rFonts w:ascii="Verdana" w:hAnsi="Verdana"/>
                <w:sz w:val="20"/>
                <w:szCs w:val="20"/>
              </w:rPr>
              <w:t>Official Development Assistance (overseas aid)</w:t>
            </w:r>
          </w:p>
        </w:tc>
        <w:tc>
          <w:tcPr>
            <w:tcW w:w="6954" w:type="dxa"/>
          </w:tcPr>
          <w:p w14:paraId="267EA74B" w14:textId="06785243" w:rsidR="00376AA8" w:rsidRPr="004920FD" w:rsidRDefault="009B1DBC" w:rsidP="00376AA8">
            <w:pPr>
              <w:pStyle w:val="ListParagraph"/>
              <w:numPr>
                <w:ilvl w:val="0"/>
                <w:numId w:val="9"/>
              </w:numPr>
              <w:rPr>
                <w:rFonts w:ascii="Verdana" w:hAnsi="Verdana"/>
                <w:sz w:val="20"/>
                <w:szCs w:val="20"/>
              </w:rPr>
            </w:pPr>
            <w:r>
              <w:rPr>
                <w:rFonts w:ascii="Verdana" w:hAnsi="Verdana"/>
                <w:sz w:val="20"/>
                <w:szCs w:val="20"/>
              </w:rPr>
              <w:t>Ensure Australia’s commitments to developing countries as part of the Paris Agreement are honoured (and not at the expense of other aid programs).</w:t>
            </w:r>
          </w:p>
        </w:tc>
      </w:tr>
      <w:tr w:rsidR="00376AA8" w:rsidRPr="004920FD" w14:paraId="2FA1AF7C" w14:textId="3FA4E99D" w:rsidTr="00BF187D">
        <w:trPr>
          <w:cantSplit/>
        </w:trPr>
        <w:tc>
          <w:tcPr>
            <w:tcW w:w="2972" w:type="dxa"/>
          </w:tcPr>
          <w:p w14:paraId="2D79AAFE" w14:textId="714BDA75" w:rsidR="00376AA8" w:rsidRPr="004920FD" w:rsidRDefault="00376AA8" w:rsidP="00376AA8">
            <w:pPr>
              <w:rPr>
                <w:rFonts w:ascii="Verdana" w:hAnsi="Verdana"/>
                <w:sz w:val="20"/>
                <w:szCs w:val="20"/>
              </w:rPr>
            </w:pPr>
            <w:r w:rsidRPr="004920FD">
              <w:rPr>
                <w:rFonts w:ascii="Verdana" w:hAnsi="Verdana"/>
                <w:sz w:val="20"/>
                <w:szCs w:val="20"/>
              </w:rPr>
              <w:t>Tourism</w:t>
            </w:r>
          </w:p>
        </w:tc>
        <w:tc>
          <w:tcPr>
            <w:tcW w:w="6954" w:type="dxa"/>
          </w:tcPr>
          <w:p w14:paraId="34A302E1" w14:textId="59BE36DE" w:rsidR="00376AA8" w:rsidRPr="004920FD" w:rsidRDefault="009B1DBC" w:rsidP="00376AA8">
            <w:pPr>
              <w:pStyle w:val="ListParagraph"/>
              <w:numPr>
                <w:ilvl w:val="0"/>
                <w:numId w:val="9"/>
              </w:numPr>
              <w:rPr>
                <w:rFonts w:ascii="Verdana" w:hAnsi="Verdana"/>
                <w:sz w:val="20"/>
                <w:szCs w:val="20"/>
              </w:rPr>
            </w:pPr>
            <w:r>
              <w:rPr>
                <w:rFonts w:ascii="Verdana" w:hAnsi="Verdana"/>
                <w:sz w:val="20"/>
                <w:szCs w:val="20"/>
              </w:rPr>
              <w:t>Develop planning for the transition of climate-exposed tourism assets including coral reefs, low-lying islands, iconic beaches exposed to coastal erosion</w:t>
            </w:r>
            <w:r w:rsidR="00042A0A">
              <w:rPr>
                <w:rFonts w:ascii="Verdana" w:hAnsi="Verdana"/>
                <w:sz w:val="20"/>
                <w:szCs w:val="20"/>
              </w:rPr>
              <w:t>, and alpine sports.</w:t>
            </w:r>
          </w:p>
        </w:tc>
      </w:tr>
      <w:tr w:rsidR="00376AA8" w:rsidRPr="004920FD" w14:paraId="74D9B5B8" w14:textId="6CB23938" w:rsidTr="00BF187D">
        <w:trPr>
          <w:cantSplit/>
        </w:trPr>
        <w:tc>
          <w:tcPr>
            <w:tcW w:w="2972" w:type="dxa"/>
          </w:tcPr>
          <w:p w14:paraId="68D60063" w14:textId="3CE4A098" w:rsidR="00376AA8" w:rsidRPr="004920FD" w:rsidRDefault="00376AA8" w:rsidP="00376AA8">
            <w:pPr>
              <w:rPr>
                <w:rFonts w:ascii="Verdana" w:hAnsi="Verdana"/>
                <w:sz w:val="20"/>
                <w:szCs w:val="20"/>
              </w:rPr>
            </w:pPr>
            <w:r w:rsidRPr="004920FD">
              <w:rPr>
                <w:rFonts w:ascii="Verdana" w:hAnsi="Verdana"/>
                <w:sz w:val="20"/>
                <w:szCs w:val="20"/>
              </w:rPr>
              <w:t>Trade and investment</w:t>
            </w:r>
          </w:p>
        </w:tc>
        <w:tc>
          <w:tcPr>
            <w:tcW w:w="6954" w:type="dxa"/>
          </w:tcPr>
          <w:p w14:paraId="15626A3C" w14:textId="4EA1600F" w:rsidR="00376AA8" w:rsidRDefault="00EC3044" w:rsidP="00376AA8">
            <w:pPr>
              <w:pStyle w:val="ListParagraph"/>
              <w:numPr>
                <w:ilvl w:val="0"/>
                <w:numId w:val="9"/>
              </w:numPr>
              <w:rPr>
                <w:rFonts w:ascii="Verdana" w:hAnsi="Verdana"/>
                <w:sz w:val="20"/>
                <w:szCs w:val="20"/>
              </w:rPr>
            </w:pPr>
            <w:r>
              <w:rPr>
                <w:rFonts w:ascii="Verdana" w:hAnsi="Verdana"/>
                <w:sz w:val="20"/>
                <w:szCs w:val="20"/>
              </w:rPr>
              <w:t>G</w:t>
            </w:r>
            <w:r w:rsidR="009B1DBC">
              <w:rPr>
                <w:rFonts w:ascii="Verdana" w:hAnsi="Verdana"/>
                <w:sz w:val="20"/>
                <w:szCs w:val="20"/>
              </w:rPr>
              <w:t xml:space="preserve">iven the explosive and consistently under-forecast growth of renewables; the marked shift in </w:t>
            </w:r>
            <w:r w:rsidR="002C0367">
              <w:rPr>
                <w:rFonts w:ascii="Verdana" w:hAnsi="Verdana"/>
                <w:sz w:val="20"/>
                <w:szCs w:val="20"/>
              </w:rPr>
              <w:t xml:space="preserve">global </w:t>
            </w:r>
            <w:r w:rsidR="009B1DBC">
              <w:rPr>
                <w:rFonts w:ascii="Verdana" w:hAnsi="Verdana"/>
                <w:sz w:val="20"/>
                <w:szCs w:val="20"/>
              </w:rPr>
              <w:t xml:space="preserve">rhetoric </w:t>
            </w:r>
            <w:r w:rsidR="00476ECE">
              <w:rPr>
                <w:rFonts w:ascii="Verdana" w:hAnsi="Verdana"/>
                <w:sz w:val="20"/>
                <w:szCs w:val="20"/>
              </w:rPr>
              <w:t xml:space="preserve">about climate risk and net-zero </w:t>
            </w:r>
            <w:r w:rsidR="002C0367">
              <w:rPr>
                <w:rFonts w:ascii="Verdana" w:hAnsi="Verdana"/>
                <w:sz w:val="20"/>
                <w:szCs w:val="20"/>
              </w:rPr>
              <w:t>during 2020</w:t>
            </w:r>
            <w:r w:rsidR="00476ECE">
              <w:rPr>
                <w:rFonts w:ascii="Verdana" w:hAnsi="Verdana"/>
                <w:sz w:val="20"/>
                <w:szCs w:val="20"/>
              </w:rPr>
              <w:t>; and the increasingly superior economics of renewables</w:t>
            </w:r>
            <w:r>
              <w:rPr>
                <w:rFonts w:ascii="Verdana" w:hAnsi="Verdana"/>
                <w:sz w:val="20"/>
                <w:szCs w:val="20"/>
              </w:rPr>
              <w:t>, government modelling should anticipate that</w:t>
            </w:r>
            <w:r w:rsidR="009B1DBC">
              <w:rPr>
                <w:rFonts w:ascii="Verdana" w:hAnsi="Verdana"/>
                <w:sz w:val="20"/>
                <w:szCs w:val="20"/>
              </w:rPr>
              <w:t xml:space="preserve"> </w:t>
            </w:r>
            <w:r>
              <w:rPr>
                <w:rFonts w:ascii="Verdana" w:hAnsi="Verdana"/>
                <w:sz w:val="20"/>
                <w:szCs w:val="20"/>
              </w:rPr>
              <w:t xml:space="preserve">global </w:t>
            </w:r>
            <w:r w:rsidR="009B1DBC">
              <w:rPr>
                <w:rFonts w:ascii="Verdana" w:hAnsi="Verdana"/>
                <w:sz w:val="20"/>
                <w:szCs w:val="20"/>
              </w:rPr>
              <w:t xml:space="preserve">demand for fossil fuels </w:t>
            </w:r>
            <w:r w:rsidR="00C31607">
              <w:rPr>
                <w:rFonts w:ascii="Verdana" w:hAnsi="Verdana"/>
                <w:sz w:val="20"/>
                <w:szCs w:val="20"/>
              </w:rPr>
              <w:t>may</w:t>
            </w:r>
            <w:r>
              <w:rPr>
                <w:rFonts w:ascii="Verdana" w:hAnsi="Verdana"/>
                <w:sz w:val="20"/>
                <w:szCs w:val="20"/>
              </w:rPr>
              <w:t xml:space="preserve"> tend to peak and decline faster than has been predicted </w:t>
            </w:r>
            <w:r w:rsidR="0014792B">
              <w:rPr>
                <w:rFonts w:ascii="Verdana" w:hAnsi="Verdana"/>
                <w:sz w:val="20"/>
                <w:szCs w:val="20"/>
              </w:rPr>
              <w:t xml:space="preserve">by the International Energy Agency and other conservative </w:t>
            </w:r>
            <w:r w:rsidR="003D1DC6">
              <w:rPr>
                <w:rFonts w:ascii="Verdana" w:hAnsi="Verdana"/>
                <w:sz w:val="20"/>
                <w:szCs w:val="20"/>
              </w:rPr>
              <w:t xml:space="preserve">prognosticators. For example, </w:t>
            </w:r>
            <w:r w:rsidR="00D94B86">
              <w:rPr>
                <w:rFonts w:ascii="Verdana" w:hAnsi="Verdana"/>
                <w:sz w:val="20"/>
                <w:szCs w:val="20"/>
              </w:rPr>
              <w:t>the expectation of relatively near</w:t>
            </w:r>
            <w:r w:rsidR="005E4618">
              <w:rPr>
                <w:rFonts w:ascii="Verdana" w:hAnsi="Verdana"/>
                <w:sz w:val="20"/>
                <w:szCs w:val="20"/>
              </w:rPr>
              <w:t>-</w:t>
            </w:r>
            <w:r w:rsidR="00D94B86">
              <w:rPr>
                <w:rFonts w:ascii="Verdana" w:hAnsi="Verdana"/>
                <w:sz w:val="20"/>
                <w:szCs w:val="20"/>
              </w:rPr>
              <w:t xml:space="preserve">term </w:t>
            </w:r>
            <w:r w:rsidR="003D1DC6">
              <w:rPr>
                <w:rFonts w:ascii="Verdana" w:hAnsi="Verdana"/>
                <w:sz w:val="20"/>
                <w:szCs w:val="20"/>
              </w:rPr>
              <w:t xml:space="preserve">price parity of electric vehicles </w:t>
            </w:r>
            <w:r w:rsidR="00DA7C53">
              <w:rPr>
                <w:rFonts w:ascii="Verdana" w:hAnsi="Verdana"/>
                <w:sz w:val="20"/>
                <w:szCs w:val="20"/>
              </w:rPr>
              <w:t xml:space="preserve">(EVs) </w:t>
            </w:r>
            <w:r w:rsidR="003D1DC6">
              <w:rPr>
                <w:rFonts w:ascii="Verdana" w:hAnsi="Verdana"/>
                <w:sz w:val="20"/>
                <w:szCs w:val="20"/>
              </w:rPr>
              <w:t>with equivalent internal combustion engine (</w:t>
            </w:r>
            <w:r w:rsidR="00D94B86">
              <w:rPr>
                <w:rFonts w:ascii="Verdana" w:hAnsi="Verdana"/>
                <w:sz w:val="20"/>
                <w:szCs w:val="20"/>
              </w:rPr>
              <w:t xml:space="preserve">ICE) models will likely see very </w:t>
            </w:r>
            <w:r w:rsidR="0058572C">
              <w:rPr>
                <w:rFonts w:ascii="Verdana" w:hAnsi="Verdana"/>
                <w:sz w:val="20"/>
                <w:szCs w:val="20"/>
              </w:rPr>
              <w:t xml:space="preserve">rapid </w:t>
            </w:r>
            <w:r w:rsidR="00DA7C53">
              <w:rPr>
                <w:rFonts w:ascii="Verdana" w:hAnsi="Verdana"/>
                <w:sz w:val="20"/>
                <w:szCs w:val="20"/>
              </w:rPr>
              <w:t xml:space="preserve">EV </w:t>
            </w:r>
            <w:r w:rsidR="0058572C">
              <w:rPr>
                <w:rFonts w:ascii="Verdana" w:hAnsi="Verdana"/>
                <w:sz w:val="20"/>
                <w:szCs w:val="20"/>
              </w:rPr>
              <w:t xml:space="preserve">uptake, combined with growing </w:t>
            </w:r>
            <w:r w:rsidR="00C31607">
              <w:rPr>
                <w:rFonts w:ascii="Verdana" w:hAnsi="Verdana"/>
                <w:sz w:val="20"/>
                <w:szCs w:val="20"/>
              </w:rPr>
              <w:t xml:space="preserve">city and country announcements </w:t>
            </w:r>
            <w:r w:rsidR="00556F11">
              <w:rPr>
                <w:rFonts w:ascii="Verdana" w:hAnsi="Verdana"/>
                <w:sz w:val="20"/>
                <w:szCs w:val="20"/>
              </w:rPr>
              <w:t>that will rapidly depress demand for ICE vehicles</w:t>
            </w:r>
            <w:r w:rsidR="00DA7C53">
              <w:rPr>
                <w:rFonts w:ascii="Verdana" w:hAnsi="Verdana"/>
                <w:sz w:val="20"/>
                <w:szCs w:val="20"/>
              </w:rPr>
              <w:t>.</w:t>
            </w:r>
          </w:p>
          <w:p w14:paraId="0C49FE20" w14:textId="6DEC209B" w:rsidR="006449C6" w:rsidRPr="007B3EED" w:rsidRDefault="006449C6" w:rsidP="00376AA8">
            <w:pPr>
              <w:pStyle w:val="ListParagraph"/>
              <w:numPr>
                <w:ilvl w:val="0"/>
                <w:numId w:val="9"/>
              </w:numPr>
              <w:rPr>
                <w:rFonts w:ascii="Verdana" w:hAnsi="Verdana"/>
                <w:sz w:val="20"/>
                <w:szCs w:val="20"/>
              </w:rPr>
            </w:pPr>
            <w:r>
              <w:rPr>
                <w:rFonts w:ascii="Verdana" w:hAnsi="Verdana"/>
                <w:sz w:val="20"/>
                <w:szCs w:val="20"/>
              </w:rPr>
              <w:t xml:space="preserve">Develop programs to encourage the adoption of </w:t>
            </w:r>
            <w:r w:rsidR="00A1683D">
              <w:rPr>
                <w:rFonts w:ascii="Verdana" w:hAnsi="Verdana"/>
                <w:sz w:val="20"/>
                <w:szCs w:val="20"/>
              </w:rPr>
              <w:t>emerging technologies.</w:t>
            </w:r>
          </w:p>
        </w:tc>
      </w:tr>
      <w:tr w:rsidR="004133DC" w:rsidRPr="004920FD" w14:paraId="03F7590F" w14:textId="0DA6D0F1" w:rsidTr="00BF187D">
        <w:trPr>
          <w:cantSplit/>
        </w:trPr>
        <w:tc>
          <w:tcPr>
            <w:tcW w:w="9926" w:type="dxa"/>
            <w:gridSpan w:val="2"/>
          </w:tcPr>
          <w:p w14:paraId="53AA73AF" w14:textId="3FE1D37C" w:rsidR="004133DC" w:rsidRPr="004133DC" w:rsidRDefault="004133DC" w:rsidP="004133DC">
            <w:pPr>
              <w:rPr>
                <w:rFonts w:ascii="Verdana" w:hAnsi="Verdana"/>
                <w:b/>
                <w:bCs/>
                <w:sz w:val="20"/>
                <w:szCs w:val="20"/>
              </w:rPr>
            </w:pPr>
            <w:r w:rsidRPr="004133DC">
              <w:rPr>
                <w:rFonts w:ascii="Verdana" w:hAnsi="Verdana"/>
                <w:b/>
                <w:bCs/>
                <w:sz w:val="20"/>
                <w:szCs w:val="20"/>
              </w:rPr>
              <w:t>Health, Aged Care and Sport</w:t>
            </w:r>
          </w:p>
        </w:tc>
      </w:tr>
      <w:tr w:rsidR="00376AA8" w:rsidRPr="004920FD" w14:paraId="467197EB" w14:textId="4D24DB03" w:rsidTr="00BF187D">
        <w:trPr>
          <w:cantSplit/>
        </w:trPr>
        <w:tc>
          <w:tcPr>
            <w:tcW w:w="2972" w:type="dxa"/>
          </w:tcPr>
          <w:p w14:paraId="43203A83" w14:textId="72F04C16" w:rsidR="00376AA8" w:rsidRPr="004920FD" w:rsidRDefault="00376AA8" w:rsidP="00376AA8">
            <w:pPr>
              <w:rPr>
                <w:rFonts w:ascii="Verdana" w:hAnsi="Verdana"/>
                <w:sz w:val="20"/>
                <w:szCs w:val="20"/>
              </w:rPr>
            </w:pPr>
            <w:r w:rsidRPr="004920FD">
              <w:rPr>
                <w:rFonts w:ascii="Verdana" w:hAnsi="Verdana"/>
                <w:sz w:val="20"/>
                <w:szCs w:val="20"/>
              </w:rPr>
              <w:t>Aged care</w:t>
            </w:r>
          </w:p>
        </w:tc>
        <w:tc>
          <w:tcPr>
            <w:tcW w:w="6954" w:type="dxa"/>
          </w:tcPr>
          <w:p w14:paraId="19F2E526" w14:textId="4B7B2C93" w:rsidR="00376AA8" w:rsidRPr="004920FD" w:rsidRDefault="00CE342A" w:rsidP="00376AA8">
            <w:pPr>
              <w:pStyle w:val="ListParagraph"/>
              <w:numPr>
                <w:ilvl w:val="0"/>
                <w:numId w:val="9"/>
              </w:numPr>
              <w:rPr>
                <w:rFonts w:ascii="Verdana" w:hAnsi="Verdana"/>
                <w:sz w:val="20"/>
                <w:szCs w:val="20"/>
              </w:rPr>
            </w:pPr>
            <w:r>
              <w:rPr>
                <w:rFonts w:ascii="Verdana" w:hAnsi="Verdana"/>
                <w:sz w:val="20"/>
                <w:szCs w:val="20"/>
              </w:rPr>
              <w:t>The physical effects of climate change may exacerbate the vulnerability of aged persons to, for example, heat related illness or injury. Aged care facilities will increasingly need to have effective insulation and cooling to protect residents, along with air filtration during major bushfire events.</w:t>
            </w:r>
          </w:p>
        </w:tc>
      </w:tr>
      <w:tr w:rsidR="00376AA8" w:rsidRPr="004920FD" w14:paraId="73FAB6EE" w14:textId="164D9B3B" w:rsidTr="00BF187D">
        <w:trPr>
          <w:cantSplit/>
        </w:trPr>
        <w:tc>
          <w:tcPr>
            <w:tcW w:w="2972" w:type="dxa"/>
          </w:tcPr>
          <w:p w14:paraId="0EDDF488" w14:textId="16ABBBF1" w:rsidR="00376AA8" w:rsidRPr="004920FD" w:rsidRDefault="00376AA8" w:rsidP="00376AA8">
            <w:pPr>
              <w:rPr>
                <w:rFonts w:ascii="Verdana" w:hAnsi="Verdana"/>
                <w:sz w:val="20"/>
                <w:szCs w:val="20"/>
              </w:rPr>
            </w:pPr>
            <w:r w:rsidRPr="004920FD">
              <w:rPr>
                <w:rFonts w:ascii="Verdana" w:hAnsi="Verdana"/>
                <w:sz w:val="20"/>
                <w:szCs w:val="20"/>
              </w:rPr>
              <w:t>Health care (inc hospitals, Medicare and PBS)</w:t>
            </w:r>
          </w:p>
        </w:tc>
        <w:tc>
          <w:tcPr>
            <w:tcW w:w="6954" w:type="dxa"/>
          </w:tcPr>
          <w:p w14:paraId="3A48D14B" w14:textId="012FE838" w:rsidR="00376AA8" w:rsidRPr="004920FD" w:rsidRDefault="00E16636" w:rsidP="00376AA8">
            <w:pPr>
              <w:pStyle w:val="ListParagraph"/>
              <w:numPr>
                <w:ilvl w:val="0"/>
                <w:numId w:val="9"/>
              </w:numPr>
              <w:rPr>
                <w:rFonts w:ascii="Verdana" w:hAnsi="Verdana"/>
                <w:sz w:val="20"/>
                <w:szCs w:val="20"/>
              </w:rPr>
            </w:pPr>
            <w:r>
              <w:rPr>
                <w:rFonts w:ascii="Verdana" w:hAnsi="Verdana"/>
                <w:sz w:val="20"/>
                <w:szCs w:val="20"/>
              </w:rPr>
              <w:t xml:space="preserve">Assess the capacity of the health care sector to cope with emerging climate related health </w:t>
            </w:r>
            <w:r w:rsidR="00D870E3">
              <w:rPr>
                <w:rFonts w:ascii="Verdana" w:hAnsi="Verdana"/>
                <w:sz w:val="20"/>
                <w:szCs w:val="20"/>
              </w:rPr>
              <w:t>conditions including heat-related or exacerbated illnesses</w:t>
            </w:r>
            <w:r w:rsidR="007E2A88">
              <w:rPr>
                <w:rFonts w:ascii="Verdana" w:hAnsi="Verdana"/>
                <w:sz w:val="20"/>
                <w:szCs w:val="20"/>
              </w:rPr>
              <w:t xml:space="preserve">; </w:t>
            </w:r>
            <w:r w:rsidR="00D870E3">
              <w:rPr>
                <w:rFonts w:ascii="Verdana" w:hAnsi="Verdana"/>
                <w:sz w:val="20"/>
                <w:szCs w:val="20"/>
              </w:rPr>
              <w:t>bushfire smoke exposure</w:t>
            </w:r>
            <w:r w:rsidR="007E2A88">
              <w:rPr>
                <w:rFonts w:ascii="Verdana" w:hAnsi="Verdana"/>
                <w:sz w:val="20"/>
                <w:szCs w:val="20"/>
              </w:rPr>
              <w:t>; and mental health associated with climate/eco anxiety/grief conditions</w:t>
            </w:r>
            <w:r w:rsidR="00D870E3">
              <w:rPr>
                <w:rFonts w:ascii="Verdana" w:hAnsi="Verdana"/>
                <w:sz w:val="20"/>
                <w:szCs w:val="20"/>
              </w:rPr>
              <w:t>.</w:t>
            </w:r>
          </w:p>
        </w:tc>
      </w:tr>
      <w:tr w:rsidR="00376AA8" w:rsidRPr="004920FD" w14:paraId="27A5CF2A" w14:textId="16920031" w:rsidTr="00BF187D">
        <w:trPr>
          <w:cantSplit/>
        </w:trPr>
        <w:tc>
          <w:tcPr>
            <w:tcW w:w="2972" w:type="dxa"/>
          </w:tcPr>
          <w:p w14:paraId="7448CB22" w14:textId="5555DA1A" w:rsidR="00376AA8" w:rsidRPr="004920FD" w:rsidRDefault="00376AA8" w:rsidP="00376AA8">
            <w:pPr>
              <w:rPr>
                <w:rFonts w:ascii="Verdana" w:hAnsi="Verdana"/>
                <w:sz w:val="20"/>
                <w:szCs w:val="20"/>
              </w:rPr>
            </w:pPr>
            <w:r w:rsidRPr="004920FD">
              <w:rPr>
                <w:rFonts w:ascii="Verdana" w:hAnsi="Verdana"/>
                <w:sz w:val="20"/>
                <w:szCs w:val="20"/>
              </w:rPr>
              <w:t>Health insurance</w:t>
            </w:r>
          </w:p>
        </w:tc>
        <w:tc>
          <w:tcPr>
            <w:tcW w:w="6954" w:type="dxa"/>
          </w:tcPr>
          <w:p w14:paraId="7A1E1863" w14:textId="7DD75D2B" w:rsidR="00376AA8" w:rsidRPr="004920FD" w:rsidRDefault="00320CCE" w:rsidP="00376AA8">
            <w:pPr>
              <w:pStyle w:val="ListParagraph"/>
              <w:numPr>
                <w:ilvl w:val="0"/>
                <w:numId w:val="9"/>
              </w:numPr>
              <w:rPr>
                <w:rFonts w:ascii="Verdana" w:hAnsi="Verdana"/>
                <w:sz w:val="20"/>
                <w:szCs w:val="20"/>
              </w:rPr>
            </w:pPr>
            <w:r>
              <w:rPr>
                <w:rFonts w:ascii="Verdana" w:hAnsi="Verdana"/>
                <w:sz w:val="20"/>
                <w:szCs w:val="20"/>
              </w:rPr>
              <w:t xml:space="preserve">Assess the capacity of the health insurance industry to </w:t>
            </w:r>
            <w:r w:rsidR="006E3BD4">
              <w:rPr>
                <w:rFonts w:ascii="Verdana" w:hAnsi="Verdana"/>
                <w:sz w:val="20"/>
                <w:szCs w:val="20"/>
              </w:rPr>
              <w:t xml:space="preserve">cope with </w:t>
            </w:r>
            <w:r w:rsidR="00DA7068">
              <w:rPr>
                <w:rFonts w:ascii="Verdana" w:hAnsi="Verdana"/>
                <w:sz w:val="20"/>
                <w:szCs w:val="20"/>
              </w:rPr>
              <w:t>emerging climate related health conditions including heat-related or exacerbated illnesses</w:t>
            </w:r>
            <w:r w:rsidR="00E16636">
              <w:rPr>
                <w:rFonts w:ascii="Verdana" w:hAnsi="Verdana"/>
                <w:sz w:val="20"/>
                <w:szCs w:val="20"/>
              </w:rPr>
              <w:t xml:space="preserve"> and bushfire smoke exposure</w:t>
            </w:r>
            <w:r w:rsidR="00496FD1">
              <w:rPr>
                <w:rFonts w:ascii="Verdana" w:hAnsi="Verdana"/>
                <w:sz w:val="20"/>
                <w:szCs w:val="20"/>
              </w:rPr>
              <w:t xml:space="preserve">. </w:t>
            </w:r>
          </w:p>
        </w:tc>
      </w:tr>
      <w:tr w:rsidR="00376AA8" w:rsidRPr="004920FD" w14:paraId="41552D7C" w14:textId="6F9A7DD5" w:rsidTr="00BF187D">
        <w:trPr>
          <w:cantSplit/>
        </w:trPr>
        <w:tc>
          <w:tcPr>
            <w:tcW w:w="2972" w:type="dxa"/>
          </w:tcPr>
          <w:p w14:paraId="1F0942D2" w14:textId="599CF135" w:rsidR="00376AA8" w:rsidRPr="004920FD" w:rsidRDefault="00376AA8" w:rsidP="00376AA8">
            <w:pPr>
              <w:rPr>
                <w:rFonts w:ascii="Verdana" w:hAnsi="Verdana"/>
                <w:sz w:val="20"/>
                <w:szCs w:val="20"/>
              </w:rPr>
            </w:pPr>
            <w:r w:rsidRPr="004920FD">
              <w:rPr>
                <w:rFonts w:ascii="Verdana" w:hAnsi="Verdana"/>
                <w:sz w:val="20"/>
                <w:szCs w:val="20"/>
              </w:rPr>
              <w:t>Health research</w:t>
            </w:r>
          </w:p>
        </w:tc>
        <w:tc>
          <w:tcPr>
            <w:tcW w:w="6954" w:type="dxa"/>
          </w:tcPr>
          <w:p w14:paraId="14DA3590" w14:textId="67DE9206" w:rsidR="00376AA8" w:rsidRPr="004920FD" w:rsidRDefault="00D870E3" w:rsidP="00376AA8">
            <w:pPr>
              <w:pStyle w:val="ListParagraph"/>
              <w:numPr>
                <w:ilvl w:val="0"/>
                <w:numId w:val="9"/>
              </w:numPr>
              <w:rPr>
                <w:rFonts w:ascii="Verdana" w:hAnsi="Verdana"/>
                <w:sz w:val="20"/>
                <w:szCs w:val="20"/>
              </w:rPr>
            </w:pPr>
            <w:r>
              <w:rPr>
                <w:rFonts w:ascii="Verdana" w:hAnsi="Verdana"/>
                <w:sz w:val="20"/>
                <w:szCs w:val="20"/>
              </w:rPr>
              <w:t xml:space="preserve">Working with the AMA and </w:t>
            </w:r>
            <w:r w:rsidR="00807A9A">
              <w:rPr>
                <w:rFonts w:ascii="Verdana" w:hAnsi="Verdana"/>
                <w:sz w:val="20"/>
                <w:szCs w:val="20"/>
              </w:rPr>
              <w:t xml:space="preserve">groups such as Doctors for the Environment Australia, provide research funding to assist with </w:t>
            </w:r>
            <w:r w:rsidR="00A37B50">
              <w:rPr>
                <w:rFonts w:ascii="Verdana" w:hAnsi="Verdana"/>
                <w:sz w:val="20"/>
                <w:szCs w:val="20"/>
              </w:rPr>
              <w:t>the health care recommendations above.</w:t>
            </w:r>
          </w:p>
        </w:tc>
      </w:tr>
      <w:tr w:rsidR="00376AA8" w:rsidRPr="004920FD" w14:paraId="5E218280" w14:textId="12459F6B" w:rsidTr="00BF187D">
        <w:trPr>
          <w:cantSplit/>
        </w:trPr>
        <w:tc>
          <w:tcPr>
            <w:tcW w:w="2972" w:type="dxa"/>
          </w:tcPr>
          <w:p w14:paraId="7BBEB48D" w14:textId="74DE6F51" w:rsidR="00376AA8" w:rsidRPr="004920FD" w:rsidRDefault="00376AA8" w:rsidP="00376AA8">
            <w:pPr>
              <w:rPr>
                <w:rFonts w:ascii="Verdana" w:hAnsi="Verdana"/>
                <w:sz w:val="20"/>
                <w:szCs w:val="20"/>
              </w:rPr>
            </w:pPr>
            <w:r w:rsidRPr="004920FD">
              <w:rPr>
                <w:rFonts w:ascii="Verdana" w:hAnsi="Verdana"/>
                <w:sz w:val="20"/>
                <w:szCs w:val="20"/>
              </w:rPr>
              <w:t>Senior Australians</w:t>
            </w:r>
          </w:p>
        </w:tc>
        <w:tc>
          <w:tcPr>
            <w:tcW w:w="6954" w:type="dxa"/>
          </w:tcPr>
          <w:p w14:paraId="14019800" w14:textId="0DE1D4EC" w:rsidR="00376AA8" w:rsidRPr="004920FD" w:rsidRDefault="006E3BD4" w:rsidP="00376AA8">
            <w:pPr>
              <w:pStyle w:val="ListParagraph"/>
              <w:numPr>
                <w:ilvl w:val="0"/>
                <w:numId w:val="9"/>
              </w:numPr>
              <w:rPr>
                <w:rFonts w:ascii="Verdana" w:hAnsi="Verdana"/>
                <w:sz w:val="20"/>
                <w:szCs w:val="20"/>
              </w:rPr>
            </w:pPr>
            <w:r>
              <w:rPr>
                <w:rFonts w:ascii="Verdana" w:hAnsi="Verdana"/>
                <w:sz w:val="20"/>
                <w:szCs w:val="20"/>
              </w:rPr>
              <w:t>Refer Aged Care.</w:t>
            </w:r>
          </w:p>
        </w:tc>
      </w:tr>
      <w:tr w:rsidR="00376AA8" w:rsidRPr="004920FD" w14:paraId="5E40A6B8" w14:textId="1C310075" w:rsidTr="00BF187D">
        <w:trPr>
          <w:cantSplit/>
        </w:trPr>
        <w:tc>
          <w:tcPr>
            <w:tcW w:w="2972" w:type="dxa"/>
          </w:tcPr>
          <w:p w14:paraId="46985D50" w14:textId="14617A4D" w:rsidR="00376AA8" w:rsidRPr="004920FD" w:rsidRDefault="00376AA8" w:rsidP="00376AA8">
            <w:pPr>
              <w:rPr>
                <w:rFonts w:ascii="Verdana" w:hAnsi="Verdana"/>
                <w:sz w:val="20"/>
                <w:szCs w:val="20"/>
              </w:rPr>
            </w:pPr>
            <w:r w:rsidRPr="004920FD">
              <w:rPr>
                <w:rFonts w:ascii="Verdana" w:hAnsi="Verdana"/>
                <w:sz w:val="20"/>
                <w:szCs w:val="20"/>
              </w:rPr>
              <w:t>Sport</w:t>
            </w:r>
          </w:p>
        </w:tc>
        <w:tc>
          <w:tcPr>
            <w:tcW w:w="6954" w:type="dxa"/>
          </w:tcPr>
          <w:p w14:paraId="1EEB54C9" w14:textId="34E693A1" w:rsidR="00376AA8" w:rsidRPr="004920FD" w:rsidRDefault="005536C4" w:rsidP="00376AA8">
            <w:pPr>
              <w:pStyle w:val="ListParagraph"/>
              <w:numPr>
                <w:ilvl w:val="0"/>
                <w:numId w:val="9"/>
              </w:numPr>
              <w:rPr>
                <w:rFonts w:ascii="Verdana" w:hAnsi="Verdana"/>
                <w:sz w:val="20"/>
                <w:szCs w:val="20"/>
              </w:rPr>
            </w:pPr>
            <w:r>
              <w:rPr>
                <w:rFonts w:ascii="Verdana" w:hAnsi="Verdana"/>
                <w:sz w:val="20"/>
                <w:szCs w:val="20"/>
              </w:rPr>
              <w:t xml:space="preserve">Review the </w:t>
            </w:r>
            <w:r w:rsidR="00A37B50">
              <w:rPr>
                <w:rFonts w:ascii="Verdana" w:hAnsi="Verdana"/>
                <w:sz w:val="20"/>
                <w:szCs w:val="20"/>
              </w:rPr>
              <w:t>implications of the warming trend and associated extreme weather on outdoor sports and sporting venues</w:t>
            </w:r>
            <w:r w:rsidR="009867E7">
              <w:rPr>
                <w:rFonts w:ascii="Verdana" w:hAnsi="Verdana"/>
                <w:sz w:val="20"/>
                <w:szCs w:val="20"/>
              </w:rPr>
              <w:t xml:space="preserve">. Consider factors such as athlete safety and </w:t>
            </w:r>
            <w:r w:rsidR="00DB79C4">
              <w:rPr>
                <w:rFonts w:ascii="Verdana" w:hAnsi="Verdana"/>
                <w:sz w:val="20"/>
                <w:szCs w:val="20"/>
              </w:rPr>
              <w:t>trends in health outcomes over time.</w:t>
            </w:r>
          </w:p>
        </w:tc>
      </w:tr>
      <w:tr w:rsidR="00376AA8" w:rsidRPr="004920FD" w14:paraId="1000484C" w14:textId="4520530C" w:rsidTr="00BF187D">
        <w:trPr>
          <w:cantSplit/>
        </w:trPr>
        <w:tc>
          <w:tcPr>
            <w:tcW w:w="2972" w:type="dxa"/>
          </w:tcPr>
          <w:p w14:paraId="7148C6D2" w14:textId="7A9DA9D2" w:rsidR="00376AA8" w:rsidRPr="004920FD" w:rsidRDefault="00376AA8" w:rsidP="00376AA8">
            <w:pPr>
              <w:rPr>
                <w:rFonts w:ascii="Verdana" w:hAnsi="Verdana"/>
                <w:sz w:val="20"/>
                <w:szCs w:val="20"/>
              </w:rPr>
            </w:pPr>
            <w:r w:rsidRPr="004920FD">
              <w:rPr>
                <w:rFonts w:ascii="Verdana" w:hAnsi="Verdana"/>
                <w:sz w:val="20"/>
                <w:szCs w:val="20"/>
              </w:rPr>
              <w:t>Youth</w:t>
            </w:r>
          </w:p>
        </w:tc>
        <w:tc>
          <w:tcPr>
            <w:tcW w:w="6954" w:type="dxa"/>
          </w:tcPr>
          <w:p w14:paraId="041EDDC3" w14:textId="50B3D870" w:rsidR="00376AA8" w:rsidRPr="004920FD" w:rsidRDefault="00F0640C" w:rsidP="00376AA8">
            <w:pPr>
              <w:pStyle w:val="ListParagraph"/>
              <w:numPr>
                <w:ilvl w:val="0"/>
                <w:numId w:val="9"/>
              </w:numPr>
              <w:rPr>
                <w:rFonts w:ascii="Verdana" w:hAnsi="Verdana"/>
                <w:sz w:val="20"/>
                <w:szCs w:val="20"/>
              </w:rPr>
            </w:pPr>
            <w:r>
              <w:rPr>
                <w:rFonts w:ascii="Verdana" w:hAnsi="Verdana"/>
                <w:sz w:val="20"/>
                <w:szCs w:val="20"/>
              </w:rPr>
              <w:t xml:space="preserve">Develop programs to improve climate-related health outcomes for in-utero and infant Australians, including </w:t>
            </w:r>
            <w:r w:rsidR="005536C4">
              <w:rPr>
                <w:rFonts w:ascii="Verdana" w:hAnsi="Verdana"/>
                <w:sz w:val="20"/>
                <w:szCs w:val="20"/>
              </w:rPr>
              <w:t xml:space="preserve">prolonged </w:t>
            </w:r>
            <w:r>
              <w:rPr>
                <w:rFonts w:ascii="Verdana" w:hAnsi="Verdana"/>
                <w:sz w:val="20"/>
                <w:szCs w:val="20"/>
              </w:rPr>
              <w:t xml:space="preserve">exposure to </w:t>
            </w:r>
            <w:r w:rsidR="005536C4">
              <w:rPr>
                <w:rFonts w:ascii="Verdana" w:hAnsi="Verdana"/>
                <w:sz w:val="20"/>
                <w:szCs w:val="20"/>
              </w:rPr>
              <w:t>heat and bushfire smoke.</w:t>
            </w:r>
          </w:p>
        </w:tc>
      </w:tr>
      <w:tr w:rsidR="004133DC" w:rsidRPr="004920FD" w14:paraId="06F959DF" w14:textId="2F2E329F" w:rsidTr="00BF187D">
        <w:trPr>
          <w:cantSplit/>
        </w:trPr>
        <w:tc>
          <w:tcPr>
            <w:tcW w:w="9926" w:type="dxa"/>
            <w:gridSpan w:val="2"/>
          </w:tcPr>
          <w:p w14:paraId="1A58BAC2" w14:textId="1C9C95C6" w:rsidR="004133DC" w:rsidRPr="004133DC" w:rsidRDefault="004133DC" w:rsidP="004133DC">
            <w:pPr>
              <w:rPr>
                <w:rFonts w:ascii="Verdana" w:hAnsi="Verdana"/>
                <w:b/>
                <w:bCs/>
                <w:sz w:val="20"/>
                <w:szCs w:val="20"/>
              </w:rPr>
            </w:pPr>
            <w:r w:rsidRPr="004133DC">
              <w:rPr>
                <w:rFonts w:ascii="Verdana" w:hAnsi="Verdana"/>
                <w:b/>
                <w:bCs/>
                <w:sz w:val="20"/>
                <w:szCs w:val="20"/>
              </w:rPr>
              <w:t>Home Affairs</w:t>
            </w:r>
          </w:p>
        </w:tc>
      </w:tr>
      <w:tr w:rsidR="00376AA8" w:rsidRPr="004920FD" w14:paraId="6F224F07" w14:textId="42D20798" w:rsidTr="00BF187D">
        <w:trPr>
          <w:cantSplit/>
        </w:trPr>
        <w:tc>
          <w:tcPr>
            <w:tcW w:w="2972" w:type="dxa"/>
          </w:tcPr>
          <w:p w14:paraId="1A2DEE79" w14:textId="44290CBF" w:rsidR="00376AA8" w:rsidRPr="004920FD" w:rsidRDefault="00376AA8" w:rsidP="00376AA8">
            <w:pPr>
              <w:rPr>
                <w:rFonts w:ascii="Verdana" w:hAnsi="Verdana"/>
                <w:sz w:val="20"/>
                <w:szCs w:val="20"/>
              </w:rPr>
            </w:pPr>
            <w:r w:rsidRPr="004920FD">
              <w:rPr>
                <w:rFonts w:ascii="Verdana" w:hAnsi="Verdana"/>
                <w:sz w:val="20"/>
                <w:szCs w:val="20"/>
              </w:rPr>
              <w:t>Community safety</w:t>
            </w:r>
          </w:p>
        </w:tc>
        <w:tc>
          <w:tcPr>
            <w:tcW w:w="6954" w:type="dxa"/>
          </w:tcPr>
          <w:p w14:paraId="0E7A3AD2" w14:textId="7B136D17" w:rsidR="00376AA8" w:rsidRPr="004920FD" w:rsidRDefault="00D35394" w:rsidP="00376AA8">
            <w:pPr>
              <w:pStyle w:val="ListParagraph"/>
              <w:numPr>
                <w:ilvl w:val="0"/>
                <w:numId w:val="9"/>
              </w:numPr>
              <w:rPr>
                <w:rFonts w:ascii="Verdana" w:hAnsi="Verdana"/>
                <w:sz w:val="20"/>
                <w:szCs w:val="20"/>
              </w:rPr>
            </w:pPr>
            <w:r>
              <w:rPr>
                <w:rFonts w:ascii="Verdana" w:hAnsi="Verdana"/>
                <w:sz w:val="20"/>
                <w:szCs w:val="20"/>
              </w:rPr>
              <w:t>Ensure community safety considers and develops mitigation plans for emerging climate risks including</w:t>
            </w:r>
            <w:r w:rsidR="007E4393">
              <w:rPr>
                <w:rFonts w:ascii="Verdana" w:hAnsi="Verdana"/>
                <w:sz w:val="20"/>
                <w:szCs w:val="20"/>
              </w:rPr>
              <w:t xml:space="preserve"> increased heatwave exposure and </w:t>
            </w:r>
            <w:r>
              <w:rPr>
                <w:rFonts w:ascii="Verdana" w:hAnsi="Verdana"/>
                <w:sz w:val="20"/>
                <w:szCs w:val="20"/>
              </w:rPr>
              <w:t>prolonged exposure to bushfire smoke.</w:t>
            </w:r>
          </w:p>
        </w:tc>
      </w:tr>
      <w:tr w:rsidR="00376AA8" w:rsidRPr="004920FD" w14:paraId="29474C3D" w14:textId="7827B7C1" w:rsidTr="00BF187D">
        <w:trPr>
          <w:cantSplit/>
        </w:trPr>
        <w:tc>
          <w:tcPr>
            <w:tcW w:w="2972" w:type="dxa"/>
          </w:tcPr>
          <w:p w14:paraId="7DB87AAD" w14:textId="6140BC97" w:rsidR="00376AA8" w:rsidRPr="004920FD" w:rsidRDefault="00376AA8" w:rsidP="00376AA8">
            <w:pPr>
              <w:rPr>
                <w:rFonts w:ascii="Verdana" w:hAnsi="Verdana"/>
                <w:sz w:val="20"/>
                <w:szCs w:val="20"/>
              </w:rPr>
            </w:pPr>
            <w:r w:rsidRPr="004920FD">
              <w:rPr>
                <w:rFonts w:ascii="Verdana" w:hAnsi="Verdana"/>
                <w:sz w:val="20"/>
                <w:szCs w:val="20"/>
              </w:rPr>
              <w:t>Disaster relief and emergency management</w:t>
            </w:r>
          </w:p>
        </w:tc>
        <w:tc>
          <w:tcPr>
            <w:tcW w:w="6954" w:type="dxa"/>
          </w:tcPr>
          <w:p w14:paraId="0C1E73C7" w14:textId="6A7EB0DD" w:rsidR="00376AA8" w:rsidRDefault="0013302A" w:rsidP="00376AA8">
            <w:pPr>
              <w:pStyle w:val="ListParagraph"/>
              <w:numPr>
                <w:ilvl w:val="0"/>
                <w:numId w:val="9"/>
              </w:numPr>
              <w:rPr>
                <w:rFonts w:ascii="Verdana" w:hAnsi="Verdana"/>
                <w:sz w:val="20"/>
                <w:szCs w:val="20"/>
              </w:rPr>
            </w:pPr>
            <w:r>
              <w:rPr>
                <w:rFonts w:ascii="Verdana" w:hAnsi="Verdana"/>
                <w:sz w:val="20"/>
                <w:szCs w:val="20"/>
              </w:rPr>
              <w:t xml:space="preserve">Ensure disaster relief and emergency management are resourced and prepared to deal with the expanding </w:t>
            </w:r>
            <w:r w:rsidR="00F36ACB">
              <w:rPr>
                <w:rFonts w:ascii="Verdana" w:hAnsi="Verdana"/>
                <w:sz w:val="20"/>
                <w:szCs w:val="20"/>
              </w:rPr>
              <w:t>frequency, severity and extent of natural disasters associated with climate change.</w:t>
            </w:r>
          </w:p>
          <w:p w14:paraId="0E959459" w14:textId="437B14E6" w:rsidR="0013302A" w:rsidRDefault="0013302A" w:rsidP="00376AA8">
            <w:pPr>
              <w:pStyle w:val="ListParagraph"/>
              <w:numPr>
                <w:ilvl w:val="0"/>
                <w:numId w:val="9"/>
              </w:numPr>
              <w:rPr>
                <w:rFonts w:ascii="Verdana" w:hAnsi="Verdana"/>
                <w:sz w:val="20"/>
                <w:szCs w:val="20"/>
              </w:rPr>
            </w:pPr>
            <w:r>
              <w:rPr>
                <w:rFonts w:ascii="Verdana" w:hAnsi="Verdana"/>
                <w:sz w:val="20"/>
                <w:szCs w:val="20"/>
              </w:rPr>
              <w:t xml:space="preserve">Review </w:t>
            </w:r>
            <w:r w:rsidR="0068662A">
              <w:rPr>
                <w:rFonts w:ascii="Verdana" w:hAnsi="Verdana"/>
                <w:sz w:val="20"/>
                <w:szCs w:val="20"/>
              </w:rPr>
              <w:t xml:space="preserve">developments in disaster management </w:t>
            </w:r>
            <w:r>
              <w:rPr>
                <w:rFonts w:ascii="Verdana" w:hAnsi="Verdana"/>
                <w:sz w:val="20"/>
                <w:szCs w:val="20"/>
              </w:rPr>
              <w:t>technologies</w:t>
            </w:r>
            <w:r w:rsidR="0068662A">
              <w:rPr>
                <w:rFonts w:ascii="Verdana" w:hAnsi="Verdana"/>
                <w:sz w:val="20"/>
                <w:szCs w:val="20"/>
              </w:rPr>
              <w:t>. For example, there are technologies that provide less labour intensive</w:t>
            </w:r>
            <w:r w:rsidR="00975697">
              <w:rPr>
                <w:rFonts w:ascii="Verdana" w:hAnsi="Verdana"/>
                <w:sz w:val="20"/>
                <w:szCs w:val="20"/>
              </w:rPr>
              <w:t>, faster</w:t>
            </w:r>
            <w:r w:rsidR="0068662A">
              <w:rPr>
                <w:rFonts w:ascii="Verdana" w:hAnsi="Verdana"/>
                <w:sz w:val="20"/>
                <w:szCs w:val="20"/>
              </w:rPr>
              <w:t xml:space="preserve"> </w:t>
            </w:r>
            <w:r w:rsidR="003B153D">
              <w:rPr>
                <w:rFonts w:ascii="Verdana" w:hAnsi="Verdana"/>
                <w:sz w:val="20"/>
                <w:szCs w:val="20"/>
              </w:rPr>
              <w:t xml:space="preserve">and more effective riverine flood management than </w:t>
            </w:r>
            <w:r w:rsidR="0045109E">
              <w:rPr>
                <w:rFonts w:ascii="Verdana" w:hAnsi="Verdana"/>
                <w:sz w:val="20"/>
                <w:szCs w:val="20"/>
              </w:rPr>
              <w:t xml:space="preserve">traditional </w:t>
            </w:r>
            <w:r w:rsidR="003B153D">
              <w:rPr>
                <w:rFonts w:ascii="Verdana" w:hAnsi="Verdana"/>
                <w:sz w:val="20"/>
                <w:szCs w:val="20"/>
              </w:rPr>
              <w:t>sandbags.</w:t>
            </w:r>
          </w:p>
          <w:p w14:paraId="26C16093" w14:textId="239458EB" w:rsidR="00094A3F" w:rsidRPr="004920FD" w:rsidRDefault="00094A3F" w:rsidP="00376AA8">
            <w:pPr>
              <w:pStyle w:val="ListParagraph"/>
              <w:numPr>
                <w:ilvl w:val="0"/>
                <w:numId w:val="9"/>
              </w:numPr>
              <w:rPr>
                <w:rFonts w:ascii="Verdana" w:hAnsi="Verdana"/>
                <w:sz w:val="20"/>
                <w:szCs w:val="20"/>
              </w:rPr>
            </w:pPr>
            <w:r>
              <w:rPr>
                <w:rFonts w:ascii="Verdana" w:hAnsi="Verdana"/>
                <w:sz w:val="20"/>
                <w:szCs w:val="20"/>
              </w:rPr>
              <w:t xml:space="preserve">It is worth noting that </w:t>
            </w:r>
            <w:r w:rsidR="00CF6DD2">
              <w:rPr>
                <w:rFonts w:ascii="Verdana" w:hAnsi="Verdana"/>
                <w:sz w:val="20"/>
                <w:szCs w:val="20"/>
              </w:rPr>
              <w:t>the implementation of distributed renewable power generation may assist disaster relief and emergency management by reducing grid reliance.</w:t>
            </w:r>
          </w:p>
        </w:tc>
      </w:tr>
      <w:tr w:rsidR="00376AA8" w:rsidRPr="004920FD" w14:paraId="747053B5" w14:textId="63A2ABCF" w:rsidTr="00BF187D">
        <w:trPr>
          <w:cantSplit/>
        </w:trPr>
        <w:tc>
          <w:tcPr>
            <w:tcW w:w="2972" w:type="dxa"/>
          </w:tcPr>
          <w:p w14:paraId="2F4490B6" w14:textId="5B4CA1E9" w:rsidR="00376AA8" w:rsidRPr="004920FD" w:rsidRDefault="00376AA8" w:rsidP="00376AA8">
            <w:pPr>
              <w:rPr>
                <w:rFonts w:ascii="Verdana" w:hAnsi="Verdana"/>
                <w:sz w:val="20"/>
                <w:szCs w:val="20"/>
              </w:rPr>
            </w:pPr>
            <w:r w:rsidRPr="004920FD">
              <w:rPr>
                <w:rFonts w:ascii="Verdana" w:hAnsi="Verdana"/>
                <w:sz w:val="20"/>
                <w:szCs w:val="20"/>
              </w:rPr>
              <w:t>Immigration</w:t>
            </w:r>
          </w:p>
        </w:tc>
        <w:tc>
          <w:tcPr>
            <w:tcW w:w="6954" w:type="dxa"/>
          </w:tcPr>
          <w:p w14:paraId="72A61E2E" w14:textId="60A101F8" w:rsidR="00376AA8" w:rsidRPr="004920FD" w:rsidRDefault="004133DC" w:rsidP="00376AA8">
            <w:pPr>
              <w:pStyle w:val="ListParagraph"/>
              <w:numPr>
                <w:ilvl w:val="0"/>
                <w:numId w:val="9"/>
              </w:numPr>
              <w:rPr>
                <w:rFonts w:ascii="Verdana" w:hAnsi="Verdana"/>
                <w:sz w:val="20"/>
                <w:szCs w:val="20"/>
              </w:rPr>
            </w:pPr>
            <w:r>
              <w:rPr>
                <w:rFonts w:ascii="Verdana" w:hAnsi="Verdana"/>
                <w:sz w:val="20"/>
                <w:szCs w:val="20"/>
              </w:rPr>
              <w:t>Develop a coherent climate migration / refugee policy</w:t>
            </w:r>
            <w:r w:rsidR="00152E76">
              <w:rPr>
                <w:rFonts w:ascii="Verdana" w:hAnsi="Verdana"/>
                <w:sz w:val="20"/>
                <w:szCs w:val="20"/>
              </w:rPr>
              <w:t xml:space="preserve">, anticipating </w:t>
            </w:r>
            <w:r w:rsidR="00A851C7">
              <w:rPr>
                <w:rFonts w:ascii="Verdana" w:hAnsi="Verdana"/>
                <w:sz w:val="20"/>
                <w:szCs w:val="20"/>
              </w:rPr>
              <w:t xml:space="preserve">future </w:t>
            </w:r>
            <w:r w:rsidR="00152E76">
              <w:rPr>
                <w:rFonts w:ascii="Verdana" w:hAnsi="Verdana"/>
                <w:sz w:val="20"/>
                <w:szCs w:val="20"/>
              </w:rPr>
              <w:t xml:space="preserve">movements both from low lying island nations and from countries whose food or water supplies are threatened by changing climatic </w:t>
            </w:r>
            <w:r w:rsidR="00A851C7">
              <w:rPr>
                <w:rFonts w:ascii="Verdana" w:hAnsi="Verdana"/>
                <w:sz w:val="20"/>
                <w:szCs w:val="20"/>
              </w:rPr>
              <w:t>conditions</w:t>
            </w:r>
            <w:r>
              <w:rPr>
                <w:rFonts w:ascii="Verdana" w:hAnsi="Verdana"/>
                <w:sz w:val="20"/>
                <w:szCs w:val="20"/>
              </w:rPr>
              <w:t>.</w:t>
            </w:r>
          </w:p>
        </w:tc>
      </w:tr>
      <w:tr w:rsidR="00376AA8" w:rsidRPr="004920FD" w14:paraId="111FE450" w14:textId="7313AB11" w:rsidTr="00BF187D">
        <w:trPr>
          <w:cantSplit/>
        </w:trPr>
        <w:tc>
          <w:tcPr>
            <w:tcW w:w="2972" w:type="dxa"/>
          </w:tcPr>
          <w:p w14:paraId="6DE54F4B" w14:textId="4A808690" w:rsidR="00376AA8" w:rsidRPr="004920FD" w:rsidRDefault="00376AA8" w:rsidP="00376AA8">
            <w:pPr>
              <w:rPr>
                <w:rFonts w:ascii="Verdana" w:hAnsi="Verdana"/>
                <w:sz w:val="20"/>
                <w:szCs w:val="20"/>
              </w:rPr>
            </w:pPr>
            <w:r w:rsidRPr="004920FD">
              <w:rPr>
                <w:rFonts w:ascii="Verdana" w:hAnsi="Verdana"/>
                <w:sz w:val="20"/>
                <w:szCs w:val="20"/>
              </w:rPr>
              <w:t>National security</w:t>
            </w:r>
          </w:p>
        </w:tc>
        <w:tc>
          <w:tcPr>
            <w:tcW w:w="6954" w:type="dxa"/>
          </w:tcPr>
          <w:p w14:paraId="2EF954FB" w14:textId="77777777" w:rsidR="00376AA8" w:rsidRDefault="004133DC" w:rsidP="00376AA8">
            <w:pPr>
              <w:pStyle w:val="ListParagraph"/>
              <w:numPr>
                <w:ilvl w:val="0"/>
                <w:numId w:val="9"/>
              </w:numPr>
              <w:rPr>
                <w:rFonts w:ascii="Verdana" w:hAnsi="Verdana"/>
                <w:sz w:val="20"/>
                <w:szCs w:val="20"/>
              </w:rPr>
            </w:pPr>
            <w:r>
              <w:rPr>
                <w:rFonts w:ascii="Verdana" w:hAnsi="Verdana"/>
                <w:sz w:val="20"/>
                <w:szCs w:val="20"/>
              </w:rPr>
              <w:t>Recognising that climate change is a first order national security issue, ensure national security planning and preparedness explicitly considers the implications, which may include:</w:t>
            </w:r>
          </w:p>
          <w:p w14:paraId="30ABDA9E" w14:textId="6A3437D6" w:rsidR="004133DC" w:rsidRDefault="004133DC" w:rsidP="004133DC">
            <w:pPr>
              <w:pStyle w:val="ListParagraph"/>
              <w:numPr>
                <w:ilvl w:val="1"/>
                <w:numId w:val="9"/>
              </w:numPr>
              <w:rPr>
                <w:rFonts w:ascii="Verdana" w:hAnsi="Verdana"/>
                <w:sz w:val="20"/>
                <w:szCs w:val="20"/>
              </w:rPr>
            </w:pPr>
            <w:r>
              <w:rPr>
                <w:rFonts w:ascii="Verdana" w:hAnsi="Verdana"/>
                <w:sz w:val="20"/>
                <w:szCs w:val="20"/>
              </w:rPr>
              <w:t xml:space="preserve">Greater resources for </w:t>
            </w:r>
            <w:r w:rsidR="00F9250A">
              <w:rPr>
                <w:rFonts w:ascii="Verdana" w:hAnsi="Verdana"/>
                <w:sz w:val="20"/>
                <w:szCs w:val="20"/>
              </w:rPr>
              <w:t xml:space="preserve">domestic and regional </w:t>
            </w:r>
            <w:r>
              <w:rPr>
                <w:rFonts w:ascii="Verdana" w:hAnsi="Verdana"/>
                <w:sz w:val="20"/>
                <w:szCs w:val="20"/>
              </w:rPr>
              <w:t>natural disaster response and relief.</w:t>
            </w:r>
          </w:p>
          <w:p w14:paraId="77A99FF1" w14:textId="26B0A1ED" w:rsidR="004133DC" w:rsidRDefault="004133DC" w:rsidP="004133DC">
            <w:pPr>
              <w:pStyle w:val="ListParagraph"/>
              <w:numPr>
                <w:ilvl w:val="1"/>
                <w:numId w:val="9"/>
              </w:numPr>
              <w:rPr>
                <w:rFonts w:ascii="Verdana" w:hAnsi="Verdana"/>
                <w:sz w:val="20"/>
                <w:szCs w:val="20"/>
              </w:rPr>
            </w:pPr>
            <w:r>
              <w:rPr>
                <w:rFonts w:ascii="Verdana" w:hAnsi="Verdana"/>
                <w:sz w:val="20"/>
                <w:szCs w:val="20"/>
              </w:rPr>
              <w:t xml:space="preserve">More challenging </w:t>
            </w:r>
            <w:r w:rsidR="00F9250A">
              <w:rPr>
                <w:rFonts w:ascii="Verdana" w:hAnsi="Verdana"/>
                <w:sz w:val="20"/>
                <w:szCs w:val="20"/>
              </w:rPr>
              <w:t xml:space="preserve">domestic and </w:t>
            </w:r>
            <w:r>
              <w:rPr>
                <w:rFonts w:ascii="Verdana" w:hAnsi="Verdana"/>
                <w:sz w:val="20"/>
                <w:szCs w:val="20"/>
              </w:rPr>
              <w:t>natural disaster response and relief given the severity of extreme weather events (climate change as a threat multiplier).</w:t>
            </w:r>
          </w:p>
          <w:p w14:paraId="694DD05A" w14:textId="77777777" w:rsidR="004133DC" w:rsidRDefault="004133DC" w:rsidP="004133DC">
            <w:pPr>
              <w:pStyle w:val="ListParagraph"/>
              <w:numPr>
                <w:ilvl w:val="1"/>
                <w:numId w:val="9"/>
              </w:numPr>
              <w:rPr>
                <w:rFonts w:ascii="Verdana" w:hAnsi="Verdana"/>
                <w:sz w:val="20"/>
                <w:szCs w:val="20"/>
              </w:rPr>
            </w:pPr>
            <w:r>
              <w:rPr>
                <w:rFonts w:ascii="Verdana" w:hAnsi="Verdana"/>
                <w:sz w:val="20"/>
                <w:szCs w:val="20"/>
              </w:rPr>
              <w:t>Regional natural disaster events may catalyse temporary or permanent climate migration.</w:t>
            </w:r>
          </w:p>
          <w:p w14:paraId="351AB306" w14:textId="4F7C5A46" w:rsidR="004133DC" w:rsidRDefault="004133DC" w:rsidP="004133DC">
            <w:pPr>
              <w:pStyle w:val="ListParagraph"/>
              <w:numPr>
                <w:ilvl w:val="1"/>
                <w:numId w:val="9"/>
              </w:numPr>
              <w:rPr>
                <w:rFonts w:ascii="Verdana" w:hAnsi="Verdana"/>
                <w:sz w:val="20"/>
                <w:szCs w:val="20"/>
              </w:rPr>
            </w:pPr>
            <w:r>
              <w:rPr>
                <w:rFonts w:ascii="Verdana" w:hAnsi="Verdana"/>
                <w:sz w:val="20"/>
                <w:szCs w:val="20"/>
              </w:rPr>
              <w:t>Regional conflict over food and water</w:t>
            </w:r>
            <w:r w:rsidR="00F105F5">
              <w:rPr>
                <w:rFonts w:ascii="Verdana" w:hAnsi="Verdana"/>
                <w:sz w:val="20"/>
                <w:szCs w:val="20"/>
              </w:rPr>
              <w:t xml:space="preserve"> insecurity</w:t>
            </w:r>
            <w:r>
              <w:rPr>
                <w:rFonts w:ascii="Verdana" w:hAnsi="Verdana"/>
                <w:sz w:val="20"/>
                <w:szCs w:val="20"/>
              </w:rPr>
              <w:t>.</w:t>
            </w:r>
          </w:p>
          <w:p w14:paraId="7A2E7DDF" w14:textId="77777777" w:rsidR="004133DC" w:rsidRDefault="004133DC" w:rsidP="004133DC">
            <w:pPr>
              <w:pStyle w:val="ListParagraph"/>
              <w:numPr>
                <w:ilvl w:val="1"/>
                <w:numId w:val="9"/>
              </w:numPr>
              <w:rPr>
                <w:rFonts w:ascii="Verdana" w:hAnsi="Verdana"/>
                <w:sz w:val="20"/>
                <w:szCs w:val="20"/>
              </w:rPr>
            </w:pPr>
            <w:r>
              <w:rPr>
                <w:rFonts w:ascii="Verdana" w:hAnsi="Verdana"/>
                <w:sz w:val="20"/>
                <w:szCs w:val="20"/>
              </w:rPr>
              <w:t xml:space="preserve">Australia’s history as a laggard in climate action may inflame regional tensions. </w:t>
            </w:r>
          </w:p>
          <w:p w14:paraId="5496A4A2" w14:textId="0AB9B248" w:rsidR="00F105F5" w:rsidRPr="00F105F5" w:rsidRDefault="00F105F5" w:rsidP="00F105F5">
            <w:pPr>
              <w:pStyle w:val="ListParagraph"/>
              <w:numPr>
                <w:ilvl w:val="0"/>
                <w:numId w:val="9"/>
              </w:numPr>
              <w:rPr>
                <w:rFonts w:ascii="Verdana" w:hAnsi="Verdana"/>
                <w:sz w:val="20"/>
                <w:szCs w:val="20"/>
              </w:rPr>
            </w:pPr>
            <w:r>
              <w:rPr>
                <w:rFonts w:ascii="Verdana" w:hAnsi="Verdana"/>
                <w:sz w:val="20"/>
                <w:szCs w:val="20"/>
              </w:rPr>
              <w:t xml:space="preserve">It is worth noting that </w:t>
            </w:r>
            <w:r w:rsidR="004C267A">
              <w:rPr>
                <w:rFonts w:ascii="Verdana" w:hAnsi="Verdana"/>
                <w:sz w:val="20"/>
                <w:szCs w:val="20"/>
              </w:rPr>
              <w:t>decarbonisation</w:t>
            </w:r>
            <w:r w:rsidR="00094A3F">
              <w:rPr>
                <w:rFonts w:ascii="Verdana" w:hAnsi="Verdana"/>
                <w:sz w:val="20"/>
                <w:szCs w:val="20"/>
              </w:rPr>
              <w:t xml:space="preserve"> carries co-benefits</w:t>
            </w:r>
            <w:r w:rsidR="00A90087">
              <w:rPr>
                <w:rFonts w:ascii="Verdana" w:hAnsi="Verdana"/>
                <w:sz w:val="20"/>
                <w:szCs w:val="20"/>
              </w:rPr>
              <w:t xml:space="preserve"> for national security</w:t>
            </w:r>
            <w:r w:rsidR="00094A3F">
              <w:rPr>
                <w:rFonts w:ascii="Verdana" w:hAnsi="Verdana"/>
                <w:sz w:val="20"/>
                <w:szCs w:val="20"/>
              </w:rPr>
              <w:t xml:space="preserve"> in terms of removing Australia’s high dependence on imported liquid fuels.</w:t>
            </w:r>
          </w:p>
        </w:tc>
      </w:tr>
      <w:tr w:rsidR="00376AA8" w:rsidRPr="004920FD" w14:paraId="38AE1BC0" w14:textId="3236C5A0" w:rsidTr="00BF187D">
        <w:trPr>
          <w:cantSplit/>
        </w:trPr>
        <w:tc>
          <w:tcPr>
            <w:tcW w:w="9926" w:type="dxa"/>
            <w:gridSpan w:val="2"/>
          </w:tcPr>
          <w:p w14:paraId="7A485EBE" w14:textId="686D616B" w:rsidR="00376AA8" w:rsidRPr="0077033E" w:rsidRDefault="00376AA8" w:rsidP="00376AA8">
            <w:pPr>
              <w:rPr>
                <w:rFonts w:ascii="Verdana" w:hAnsi="Verdana"/>
                <w:b/>
                <w:bCs/>
                <w:sz w:val="20"/>
                <w:szCs w:val="20"/>
              </w:rPr>
            </w:pPr>
            <w:r w:rsidRPr="0077033E">
              <w:rPr>
                <w:rFonts w:ascii="Verdana" w:hAnsi="Verdana"/>
                <w:b/>
                <w:bCs/>
                <w:sz w:val="20"/>
                <w:szCs w:val="20"/>
              </w:rPr>
              <w:t>Industry, Science, Energy and Resources</w:t>
            </w:r>
          </w:p>
        </w:tc>
      </w:tr>
      <w:tr w:rsidR="00376AA8" w:rsidRPr="004920FD" w14:paraId="5689E802" w14:textId="45679423" w:rsidTr="00BF187D">
        <w:trPr>
          <w:cantSplit/>
        </w:trPr>
        <w:tc>
          <w:tcPr>
            <w:tcW w:w="2972" w:type="dxa"/>
          </w:tcPr>
          <w:p w14:paraId="0A6B6EE4" w14:textId="092224B0" w:rsidR="00376AA8" w:rsidRPr="004920FD" w:rsidRDefault="00376AA8" w:rsidP="00376AA8">
            <w:pPr>
              <w:rPr>
                <w:rFonts w:ascii="Verdana" w:hAnsi="Verdana"/>
                <w:sz w:val="20"/>
                <w:szCs w:val="20"/>
              </w:rPr>
            </w:pPr>
            <w:r w:rsidRPr="004920FD">
              <w:rPr>
                <w:rFonts w:ascii="Verdana" w:hAnsi="Verdana"/>
                <w:sz w:val="20"/>
                <w:szCs w:val="20"/>
              </w:rPr>
              <w:t>Emissions reduction</w:t>
            </w:r>
          </w:p>
        </w:tc>
        <w:tc>
          <w:tcPr>
            <w:tcW w:w="6954" w:type="dxa"/>
          </w:tcPr>
          <w:p w14:paraId="161BB3CD" w14:textId="4BDF8635" w:rsidR="009664F8" w:rsidRDefault="0067078E" w:rsidP="00376AA8">
            <w:pPr>
              <w:pStyle w:val="ListParagraph"/>
              <w:numPr>
                <w:ilvl w:val="0"/>
                <w:numId w:val="9"/>
              </w:numPr>
              <w:rPr>
                <w:rFonts w:ascii="Verdana" w:hAnsi="Verdana"/>
                <w:sz w:val="20"/>
                <w:szCs w:val="20"/>
              </w:rPr>
            </w:pPr>
            <w:r>
              <w:rPr>
                <w:rFonts w:ascii="Verdana" w:hAnsi="Verdana"/>
                <w:sz w:val="20"/>
                <w:szCs w:val="20"/>
              </w:rPr>
              <w:t>Legislate</w:t>
            </w:r>
            <w:r w:rsidR="00A72B67">
              <w:rPr>
                <w:rFonts w:ascii="Verdana" w:hAnsi="Verdana"/>
                <w:sz w:val="20"/>
                <w:szCs w:val="20"/>
              </w:rPr>
              <w:t xml:space="preserve"> s</w:t>
            </w:r>
            <w:r w:rsidR="009664F8">
              <w:rPr>
                <w:rFonts w:ascii="Verdana" w:hAnsi="Verdana"/>
                <w:sz w:val="20"/>
                <w:szCs w:val="20"/>
              </w:rPr>
              <w:t xml:space="preserve">cience based </w:t>
            </w:r>
            <w:r w:rsidR="00A72B67">
              <w:rPr>
                <w:rFonts w:ascii="Verdana" w:hAnsi="Verdana"/>
                <w:sz w:val="20"/>
                <w:szCs w:val="20"/>
              </w:rPr>
              <w:t xml:space="preserve">targets for emissions reduction including </w:t>
            </w:r>
            <w:r w:rsidR="00CA2535">
              <w:rPr>
                <w:rFonts w:ascii="Verdana" w:hAnsi="Verdana"/>
                <w:sz w:val="20"/>
                <w:szCs w:val="20"/>
              </w:rPr>
              <w:t>a</w:t>
            </w:r>
            <w:r w:rsidR="00A75200">
              <w:rPr>
                <w:rFonts w:ascii="Verdana" w:hAnsi="Verdana"/>
                <w:sz w:val="20"/>
                <w:szCs w:val="20"/>
              </w:rPr>
              <w:t xml:space="preserve"> revised </w:t>
            </w:r>
            <w:r w:rsidR="00A72B67">
              <w:rPr>
                <w:rFonts w:ascii="Verdana" w:hAnsi="Verdana"/>
                <w:sz w:val="20"/>
                <w:szCs w:val="20"/>
              </w:rPr>
              <w:t xml:space="preserve">2030 </w:t>
            </w:r>
            <w:r w:rsidR="00CA2535">
              <w:rPr>
                <w:rFonts w:ascii="Verdana" w:hAnsi="Verdana"/>
                <w:sz w:val="20"/>
                <w:szCs w:val="20"/>
              </w:rPr>
              <w:t>target and net-zero by no later than 2050.</w:t>
            </w:r>
          </w:p>
          <w:p w14:paraId="563ED744" w14:textId="2EFA8B64" w:rsidR="009C38B0" w:rsidRDefault="009C38B0" w:rsidP="00376AA8">
            <w:pPr>
              <w:pStyle w:val="ListParagraph"/>
              <w:numPr>
                <w:ilvl w:val="0"/>
                <w:numId w:val="9"/>
              </w:numPr>
              <w:rPr>
                <w:rFonts w:ascii="Verdana" w:hAnsi="Verdana"/>
                <w:sz w:val="20"/>
                <w:szCs w:val="20"/>
              </w:rPr>
            </w:pPr>
            <w:r>
              <w:rPr>
                <w:rFonts w:ascii="Verdana" w:hAnsi="Verdana"/>
                <w:sz w:val="20"/>
                <w:szCs w:val="20"/>
              </w:rPr>
              <w:t xml:space="preserve">Review existing emissions reduction programs such as the </w:t>
            </w:r>
            <w:r w:rsidR="00BD4B66">
              <w:rPr>
                <w:rFonts w:ascii="Verdana" w:hAnsi="Verdana"/>
                <w:sz w:val="20"/>
                <w:szCs w:val="20"/>
              </w:rPr>
              <w:t>Emissions Reduction Fund</w:t>
            </w:r>
            <w:r>
              <w:rPr>
                <w:rFonts w:ascii="Verdana" w:hAnsi="Verdana"/>
                <w:sz w:val="20"/>
                <w:szCs w:val="20"/>
              </w:rPr>
              <w:t xml:space="preserve">, which have been largely ineffective </w:t>
            </w:r>
            <w:r w:rsidR="00905D12">
              <w:rPr>
                <w:rFonts w:ascii="Verdana" w:hAnsi="Verdana"/>
                <w:sz w:val="20"/>
                <w:szCs w:val="20"/>
              </w:rPr>
              <w:t xml:space="preserve">and inefficient </w:t>
            </w:r>
            <w:r w:rsidR="00BD4B66">
              <w:rPr>
                <w:rFonts w:ascii="Verdana" w:hAnsi="Verdana"/>
                <w:sz w:val="20"/>
                <w:szCs w:val="20"/>
              </w:rPr>
              <w:t>at reducing emissions</w:t>
            </w:r>
            <w:r w:rsidR="00905D12">
              <w:rPr>
                <w:rFonts w:ascii="Verdana" w:hAnsi="Verdana"/>
                <w:sz w:val="20"/>
                <w:szCs w:val="20"/>
              </w:rPr>
              <w:t>.</w:t>
            </w:r>
          </w:p>
          <w:p w14:paraId="31AAD8F5" w14:textId="586AD935" w:rsidR="00376AA8" w:rsidRPr="004920FD" w:rsidRDefault="00376AA8" w:rsidP="00376AA8">
            <w:pPr>
              <w:pStyle w:val="ListParagraph"/>
              <w:numPr>
                <w:ilvl w:val="0"/>
                <w:numId w:val="9"/>
              </w:numPr>
              <w:rPr>
                <w:rFonts w:ascii="Verdana" w:hAnsi="Verdana"/>
                <w:sz w:val="20"/>
                <w:szCs w:val="20"/>
              </w:rPr>
            </w:pPr>
            <w:r>
              <w:rPr>
                <w:rFonts w:ascii="Verdana" w:hAnsi="Verdana"/>
                <w:sz w:val="20"/>
                <w:szCs w:val="20"/>
              </w:rPr>
              <w:t>Establishment of a redistributive carbon price has consistently been found to be the most effective method of reducing emissions.</w:t>
            </w:r>
          </w:p>
        </w:tc>
      </w:tr>
      <w:tr w:rsidR="00376AA8" w:rsidRPr="004920FD" w14:paraId="40529D5C" w14:textId="02520B78" w:rsidTr="00BF187D">
        <w:trPr>
          <w:cantSplit/>
        </w:trPr>
        <w:tc>
          <w:tcPr>
            <w:tcW w:w="2972" w:type="dxa"/>
          </w:tcPr>
          <w:p w14:paraId="03968400" w14:textId="7DE636FF" w:rsidR="00376AA8" w:rsidRPr="004920FD" w:rsidRDefault="00376AA8" w:rsidP="00376AA8">
            <w:pPr>
              <w:rPr>
                <w:rFonts w:ascii="Verdana" w:hAnsi="Verdana"/>
                <w:sz w:val="20"/>
                <w:szCs w:val="20"/>
              </w:rPr>
            </w:pPr>
            <w:r w:rsidRPr="004920FD">
              <w:rPr>
                <w:rFonts w:ascii="Verdana" w:hAnsi="Verdana"/>
                <w:sz w:val="20"/>
                <w:szCs w:val="20"/>
              </w:rPr>
              <w:t>Energy policy</w:t>
            </w:r>
          </w:p>
        </w:tc>
        <w:tc>
          <w:tcPr>
            <w:tcW w:w="6954" w:type="dxa"/>
          </w:tcPr>
          <w:p w14:paraId="38FAA575" w14:textId="78245F77" w:rsidR="00376AA8" w:rsidRDefault="00376AA8" w:rsidP="00376AA8">
            <w:pPr>
              <w:pStyle w:val="ListParagraph"/>
              <w:numPr>
                <w:ilvl w:val="0"/>
                <w:numId w:val="9"/>
              </w:numPr>
              <w:rPr>
                <w:rFonts w:ascii="Verdana" w:hAnsi="Verdana"/>
                <w:sz w:val="20"/>
                <w:szCs w:val="20"/>
              </w:rPr>
            </w:pPr>
            <w:r>
              <w:rPr>
                <w:rFonts w:ascii="Verdana" w:hAnsi="Verdana"/>
                <w:sz w:val="20"/>
                <w:szCs w:val="20"/>
              </w:rPr>
              <w:t>Electricity: Implement the recommendations of AEMO’s 2020 Integrated Systems Plan, targeting and seeking to exceed the Step Change Scenario. In particular, assistance to develop Australia’s offshore wind capability and explore interconnects to Far North Queensland (to allow the NEM to benefit from the inverse relationship between Coral Coast wind patterns and those in the south eastern states) could greatly reduce the variability of renewable generation, therefore limiting the need for storage systems or gas generation.</w:t>
            </w:r>
          </w:p>
          <w:p w14:paraId="5C5E6F67" w14:textId="0D4C6113" w:rsidR="00376AA8" w:rsidRDefault="00376AA8" w:rsidP="00376AA8">
            <w:pPr>
              <w:pStyle w:val="ListParagraph"/>
              <w:numPr>
                <w:ilvl w:val="0"/>
                <w:numId w:val="9"/>
              </w:numPr>
              <w:rPr>
                <w:rFonts w:ascii="Verdana" w:hAnsi="Verdana"/>
                <w:sz w:val="20"/>
                <w:szCs w:val="20"/>
              </w:rPr>
            </w:pPr>
            <w:r>
              <w:rPr>
                <w:rFonts w:ascii="Verdana" w:hAnsi="Verdana"/>
                <w:sz w:val="20"/>
                <w:szCs w:val="20"/>
              </w:rPr>
              <w:t xml:space="preserve">Natural Gas: Develop planning to phase fossil methane use out of buildings (electrification) and industry wherever feasible, including suitable incentives for fossil energy intensive industries. </w:t>
            </w:r>
            <w:r w:rsidR="00042A0A">
              <w:rPr>
                <w:rFonts w:ascii="Verdana" w:hAnsi="Verdana"/>
                <w:sz w:val="20"/>
                <w:szCs w:val="20"/>
              </w:rPr>
              <w:t>Ensure that as LNG exports begin to ramp down, green hydrogen and/or ammonia exports are ready to replace it.</w:t>
            </w:r>
            <w:r w:rsidR="00C6408B">
              <w:rPr>
                <w:rFonts w:ascii="Verdana" w:hAnsi="Verdana"/>
                <w:sz w:val="20"/>
                <w:szCs w:val="20"/>
              </w:rPr>
              <w:t xml:space="preserve"> </w:t>
            </w:r>
            <w:r w:rsidR="009161EE">
              <w:rPr>
                <w:rFonts w:ascii="Verdana" w:hAnsi="Verdana"/>
                <w:sz w:val="20"/>
                <w:szCs w:val="20"/>
              </w:rPr>
              <w:t>Abandon existing unrealistic</w:t>
            </w:r>
            <w:r w:rsidR="00C6408B">
              <w:rPr>
                <w:rFonts w:ascii="Verdana" w:hAnsi="Verdana"/>
                <w:sz w:val="20"/>
                <w:szCs w:val="20"/>
              </w:rPr>
              <w:t xml:space="preserve"> proposals to reduce East Coast domestic</w:t>
            </w:r>
            <w:r w:rsidR="009161EE">
              <w:rPr>
                <w:rFonts w:ascii="Verdana" w:hAnsi="Verdana"/>
                <w:sz w:val="20"/>
                <w:szCs w:val="20"/>
              </w:rPr>
              <w:t xml:space="preserve"> gas prices.</w:t>
            </w:r>
          </w:p>
          <w:p w14:paraId="1953B4BF" w14:textId="1C71B995" w:rsidR="00376AA8" w:rsidRDefault="00376AA8" w:rsidP="00376AA8">
            <w:pPr>
              <w:pStyle w:val="ListParagraph"/>
              <w:numPr>
                <w:ilvl w:val="0"/>
                <w:numId w:val="9"/>
              </w:numPr>
              <w:rPr>
                <w:rFonts w:ascii="Verdana" w:hAnsi="Verdana"/>
                <w:sz w:val="20"/>
                <w:szCs w:val="20"/>
              </w:rPr>
            </w:pPr>
            <w:r>
              <w:rPr>
                <w:rFonts w:ascii="Verdana" w:hAnsi="Verdana"/>
                <w:sz w:val="20"/>
                <w:szCs w:val="20"/>
              </w:rPr>
              <w:t xml:space="preserve">Green Hydrogen (from electrolysis powered by renewably generated power): In addition to programs to help kick start the green hydrogen </w:t>
            </w:r>
            <w:r w:rsidR="00042A0A">
              <w:rPr>
                <w:rFonts w:ascii="Verdana" w:hAnsi="Verdana"/>
                <w:sz w:val="20"/>
                <w:szCs w:val="20"/>
              </w:rPr>
              <w:t xml:space="preserve">export </w:t>
            </w:r>
            <w:r>
              <w:rPr>
                <w:rFonts w:ascii="Verdana" w:hAnsi="Verdana"/>
                <w:sz w:val="20"/>
                <w:szCs w:val="20"/>
              </w:rPr>
              <w:t xml:space="preserve">industry and achieve scale economies to drive the cost below $2/kg as targeted in the Technology Roadmap, detailed deployment and transportation strategies for green hydrogen should be developed in the expectation that natural gas use is phased out, </w:t>
            </w:r>
            <w:r w:rsidRPr="000F75C2">
              <w:rPr>
                <w:rFonts w:ascii="Verdana" w:hAnsi="Verdana"/>
                <w:i/>
                <w:iCs/>
                <w:sz w:val="20"/>
                <w:szCs w:val="20"/>
              </w:rPr>
              <w:t>but</w:t>
            </w:r>
            <w:r>
              <w:rPr>
                <w:rFonts w:ascii="Verdana" w:hAnsi="Verdana"/>
                <w:sz w:val="20"/>
                <w:szCs w:val="20"/>
              </w:rPr>
              <w:t xml:space="preserve"> that green hydrogen is only used to substitute gas (or other </w:t>
            </w:r>
            <w:r w:rsidR="00EA32B3">
              <w:rPr>
                <w:rFonts w:ascii="Verdana" w:hAnsi="Verdana"/>
                <w:sz w:val="20"/>
                <w:szCs w:val="20"/>
              </w:rPr>
              <w:t xml:space="preserve">fossil </w:t>
            </w:r>
            <w:r>
              <w:rPr>
                <w:rFonts w:ascii="Verdana" w:hAnsi="Verdana"/>
                <w:sz w:val="20"/>
                <w:szCs w:val="20"/>
              </w:rPr>
              <w:t xml:space="preserve">fuel) uses that cannot be electrified. Blue hydrogen production (from coal/gas with carbon capture and storage) should </w:t>
            </w:r>
            <w:r>
              <w:rPr>
                <w:rFonts w:ascii="Verdana" w:hAnsi="Verdana"/>
                <w:i/>
                <w:iCs/>
                <w:sz w:val="20"/>
                <w:szCs w:val="20"/>
              </w:rPr>
              <w:t xml:space="preserve">not </w:t>
            </w:r>
            <w:r w:rsidRPr="005A3974">
              <w:rPr>
                <w:rFonts w:ascii="Verdana" w:hAnsi="Verdana"/>
                <w:sz w:val="20"/>
                <w:szCs w:val="20"/>
              </w:rPr>
              <w:t xml:space="preserve">be </w:t>
            </w:r>
            <w:r>
              <w:rPr>
                <w:rFonts w:ascii="Verdana" w:hAnsi="Verdana"/>
                <w:sz w:val="20"/>
                <w:szCs w:val="20"/>
              </w:rPr>
              <w:t>encouraged or supported</w:t>
            </w:r>
            <w:r w:rsidRPr="005A3974">
              <w:rPr>
                <w:rFonts w:ascii="Verdana" w:hAnsi="Verdana"/>
                <w:sz w:val="20"/>
                <w:szCs w:val="20"/>
              </w:rPr>
              <w:t xml:space="preserve"> by government</w:t>
            </w:r>
            <w:r w:rsidR="00865908">
              <w:rPr>
                <w:rFonts w:ascii="Verdana" w:hAnsi="Verdana"/>
                <w:sz w:val="20"/>
                <w:szCs w:val="20"/>
              </w:rPr>
              <w:t xml:space="preserve"> due to its high residual emissions footprint and the continued issues with </w:t>
            </w:r>
            <w:r w:rsidR="00804E9C">
              <w:rPr>
                <w:rFonts w:ascii="Verdana" w:hAnsi="Verdana"/>
                <w:sz w:val="20"/>
                <w:szCs w:val="20"/>
              </w:rPr>
              <w:t>carbon capture (high costs and low efficacy)</w:t>
            </w:r>
            <w:r w:rsidRPr="005A3974">
              <w:rPr>
                <w:rFonts w:ascii="Verdana" w:hAnsi="Verdana"/>
                <w:sz w:val="20"/>
                <w:szCs w:val="20"/>
              </w:rPr>
              <w:t>.</w:t>
            </w:r>
            <w:r>
              <w:rPr>
                <w:rFonts w:ascii="Verdana" w:hAnsi="Verdana"/>
                <w:sz w:val="20"/>
                <w:szCs w:val="20"/>
              </w:rPr>
              <w:t xml:space="preserve"> Explore green hydrogen or derivatives for inter-city heavy transport and shipping.</w:t>
            </w:r>
          </w:p>
          <w:p w14:paraId="125DA894" w14:textId="454A9FEE" w:rsidR="00376AA8" w:rsidRDefault="00376AA8" w:rsidP="00376AA8">
            <w:pPr>
              <w:pStyle w:val="ListParagraph"/>
              <w:numPr>
                <w:ilvl w:val="0"/>
                <w:numId w:val="9"/>
              </w:numPr>
              <w:rPr>
                <w:rFonts w:ascii="Verdana" w:hAnsi="Verdana"/>
                <w:sz w:val="20"/>
                <w:szCs w:val="20"/>
              </w:rPr>
            </w:pPr>
            <w:r>
              <w:rPr>
                <w:rFonts w:ascii="Verdana" w:hAnsi="Verdana"/>
                <w:sz w:val="20"/>
                <w:szCs w:val="20"/>
              </w:rPr>
              <w:t>Liquid Fuels: Develop planning in conjunction with transport policy (refer elsewhere) for the rapid phase out of liquid fossil fuels (diesel, petrol). Assist the aviation industry to develop emissions free alternatives.</w:t>
            </w:r>
          </w:p>
          <w:p w14:paraId="208EB39E" w14:textId="6D5DD34D" w:rsidR="00376AA8" w:rsidRPr="004920FD" w:rsidRDefault="00376AA8" w:rsidP="00376AA8">
            <w:pPr>
              <w:pStyle w:val="ListParagraph"/>
              <w:numPr>
                <w:ilvl w:val="0"/>
                <w:numId w:val="9"/>
              </w:numPr>
              <w:rPr>
                <w:rFonts w:ascii="Verdana" w:hAnsi="Verdana"/>
                <w:sz w:val="20"/>
                <w:szCs w:val="20"/>
              </w:rPr>
            </w:pPr>
            <w:r>
              <w:rPr>
                <w:rFonts w:ascii="Verdana" w:hAnsi="Verdana"/>
                <w:sz w:val="20"/>
                <w:szCs w:val="20"/>
              </w:rPr>
              <w:t>Ensure the renewable electricity grid is scaled to meet additional demand from the electrification of buildings, transportation, industry</w:t>
            </w:r>
            <w:r w:rsidR="00F47062">
              <w:rPr>
                <w:rFonts w:ascii="Verdana" w:hAnsi="Verdana"/>
                <w:sz w:val="20"/>
                <w:szCs w:val="20"/>
              </w:rPr>
              <w:t xml:space="preserve">, and green hydrogen production for </w:t>
            </w:r>
            <w:r w:rsidR="00F46BB3">
              <w:rPr>
                <w:rFonts w:ascii="Verdana" w:hAnsi="Verdana"/>
                <w:sz w:val="20"/>
                <w:szCs w:val="20"/>
              </w:rPr>
              <w:t>domestic and export uses.</w:t>
            </w:r>
          </w:p>
        </w:tc>
      </w:tr>
      <w:tr w:rsidR="00376AA8" w:rsidRPr="004920FD" w14:paraId="0B43466D" w14:textId="1D8D70A5" w:rsidTr="00BF187D">
        <w:trPr>
          <w:cantSplit/>
        </w:trPr>
        <w:tc>
          <w:tcPr>
            <w:tcW w:w="2972" w:type="dxa"/>
          </w:tcPr>
          <w:p w14:paraId="3C6BB674" w14:textId="03D8C449" w:rsidR="00376AA8" w:rsidRPr="004920FD" w:rsidRDefault="00376AA8" w:rsidP="00376AA8">
            <w:pPr>
              <w:rPr>
                <w:rFonts w:ascii="Verdana" w:hAnsi="Verdana"/>
                <w:sz w:val="20"/>
                <w:szCs w:val="20"/>
              </w:rPr>
            </w:pPr>
            <w:r w:rsidRPr="004920FD">
              <w:rPr>
                <w:rFonts w:ascii="Verdana" w:hAnsi="Verdana"/>
                <w:sz w:val="20"/>
                <w:szCs w:val="20"/>
              </w:rPr>
              <w:t>Industry and innovation</w:t>
            </w:r>
          </w:p>
        </w:tc>
        <w:tc>
          <w:tcPr>
            <w:tcW w:w="6954" w:type="dxa"/>
          </w:tcPr>
          <w:p w14:paraId="68EED1FE" w14:textId="77777777" w:rsidR="00376AA8" w:rsidRDefault="00CE342A" w:rsidP="00376AA8">
            <w:pPr>
              <w:pStyle w:val="ListParagraph"/>
              <w:numPr>
                <w:ilvl w:val="0"/>
                <w:numId w:val="9"/>
              </w:numPr>
              <w:rPr>
                <w:rFonts w:ascii="Verdana" w:hAnsi="Verdana"/>
                <w:sz w:val="20"/>
                <w:szCs w:val="20"/>
              </w:rPr>
            </w:pPr>
            <w:r>
              <w:rPr>
                <w:rFonts w:ascii="Verdana" w:hAnsi="Verdana"/>
                <w:sz w:val="20"/>
                <w:szCs w:val="20"/>
              </w:rPr>
              <w:t xml:space="preserve">Prioritise the development of “clean tech” industries including renewable energy and storage technologies, electrification, </w:t>
            </w:r>
            <w:r w:rsidR="00F46BB3">
              <w:rPr>
                <w:rFonts w:ascii="Verdana" w:hAnsi="Verdana"/>
                <w:sz w:val="20"/>
                <w:szCs w:val="20"/>
              </w:rPr>
              <w:t>green steel</w:t>
            </w:r>
            <w:r w:rsidR="00037327">
              <w:rPr>
                <w:rFonts w:ascii="Verdana" w:hAnsi="Verdana"/>
                <w:sz w:val="20"/>
                <w:szCs w:val="20"/>
              </w:rPr>
              <w:t xml:space="preserve">, </w:t>
            </w:r>
            <w:r>
              <w:rPr>
                <w:rFonts w:ascii="Verdana" w:hAnsi="Verdana"/>
                <w:sz w:val="20"/>
                <w:szCs w:val="20"/>
              </w:rPr>
              <w:t>energy efficiency, circular economy, etc.</w:t>
            </w:r>
          </w:p>
          <w:p w14:paraId="562735EB" w14:textId="0717A230" w:rsidR="00037327" w:rsidRPr="004920FD" w:rsidRDefault="00824DEB" w:rsidP="00376AA8">
            <w:pPr>
              <w:pStyle w:val="ListParagraph"/>
              <w:numPr>
                <w:ilvl w:val="0"/>
                <w:numId w:val="9"/>
              </w:numPr>
              <w:rPr>
                <w:rFonts w:ascii="Verdana" w:hAnsi="Verdana"/>
                <w:sz w:val="20"/>
                <w:szCs w:val="20"/>
              </w:rPr>
            </w:pPr>
            <w:r>
              <w:rPr>
                <w:rFonts w:ascii="Verdana" w:hAnsi="Verdana"/>
                <w:sz w:val="20"/>
                <w:szCs w:val="20"/>
              </w:rPr>
              <w:t xml:space="preserve">Assist manufacturing industries that cannot fully decarbonize with carbon capture, use and storage (CCUS) innovation. CCS/CCUS assistance </w:t>
            </w:r>
            <w:r w:rsidR="006C6275">
              <w:rPr>
                <w:rFonts w:ascii="Verdana" w:hAnsi="Verdana"/>
                <w:sz w:val="20"/>
                <w:szCs w:val="20"/>
              </w:rPr>
              <w:t xml:space="preserve">should not be provided to sunsetting industries (including use of coal and </w:t>
            </w:r>
            <w:r w:rsidR="00437E40">
              <w:rPr>
                <w:rFonts w:ascii="Verdana" w:hAnsi="Verdana"/>
                <w:sz w:val="20"/>
                <w:szCs w:val="20"/>
              </w:rPr>
              <w:t xml:space="preserve">methane for electricity production; or any uses of </w:t>
            </w:r>
            <w:r w:rsidR="005A739B">
              <w:rPr>
                <w:rFonts w:ascii="Verdana" w:hAnsi="Verdana"/>
                <w:sz w:val="20"/>
                <w:szCs w:val="20"/>
              </w:rPr>
              <w:t xml:space="preserve">fossil fuels in industry where electrification or green hydrogen are or will become </w:t>
            </w:r>
            <w:r w:rsidR="00D60549">
              <w:rPr>
                <w:rFonts w:ascii="Verdana" w:hAnsi="Verdana"/>
                <w:sz w:val="20"/>
                <w:szCs w:val="20"/>
              </w:rPr>
              <w:t>viable substitutes given suitable scale economies).</w:t>
            </w:r>
            <w:r w:rsidR="006C6275">
              <w:rPr>
                <w:rFonts w:ascii="Verdana" w:hAnsi="Verdana"/>
                <w:sz w:val="20"/>
                <w:szCs w:val="20"/>
              </w:rPr>
              <w:t xml:space="preserve"> </w:t>
            </w:r>
          </w:p>
        </w:tc>
      </w:tr>
      <w:tr w:rsidR="00376AA8" w:rsidRPr="004920FD" w14:paraId="029F8C7D" w14:textId="394C5941" w:rsidTr="00BF187D">
        <w:trPr>
          <w:cantSplit/>
        </w:trPr>
        <w:tc>
          <w:tcPr>
            <w:tcW w:w="2972" w:type="dxa"/>
          </w:tcPr>
          <w:p w14:paraId="2EF1859C" w14:textId="2DEECA82" w:rsidR="00376AA8" w:rsidRPr="004920FD" w:rsidRDefault="00376AA8" w:rsidP="00376AA8">
            <w:pPr>
              <w:rPr>
                <w:rFonts w:ascii="Verdana" w:hAnsi="Verdana"/>
                <w:sz w:val="20"/>
                <w:szCs w:val="20"/>
              </w:rPr>
            </w:pPr>
            <w:r w:rsidRPr="004920FD">
              <w:rPr>
                <w:rFonts w:ascii="Verdana" w:hAnsi="Verdana"/>
                <w:sz w:val="20"/>
                <w:szCs w:val="20"/>
              </w:rPr>
              <w:t>Mining / Resources (minerals, oil, gas)</w:t>
            </w:r>
          </w:p>
        </w:tc>
        <w:tc>
          <w:tcPr>
            <w:tcW w:w="6954" w:type="dxa"/>
          </w:tcPr>
          <w:p w14:paraId="2E654AF5" w14:textId="702F5278" w:rsidR="007B28F0" w:rsidRDefault="00D60549" w:rsidP="00376AA8">
            <w:pPr>
              <w:pStyle w:val="ListParagraph"/>
              <w:numPr>
                <w:ilvl w:val="0"/>
                <w:numId w:val="9"/>
              </w:numPr>
              <w:rPr>
                <w:rFonts w:ascii="Verdana" w:hAnsi="Verdana"/>
                <w:sz w:val="20"/>
                <w:szCs w:val="20"/>
              </w:rPr>
            </w:pPr>
            <w:r>
              <w:rPr>
                <w:rFonts w:ascii="Verdana" w:hAnsi="Verdana"/>
                <w:sz w:val="20"/>
                <w:szCs w:val="20"/>
              </w:rPr>
              <w:t xml:space="preserve">Place a </w:t>
            </w:r>
            <w:r w:rsidR="007B28F0">
              <w:rPr>
                <w:rFonts w:ascii="Verdana" w:hAnsi="Verdana"/>
                <w:sz w:val="20"/>
                <w:szCs w:val="20"/>
              </w:rPr>
              <w:t xml:space="preserve">moratorium on new </w:t>
            </w:r>
            <w:r w:rsidR="007E6591">
              <w:rPr>
                <w:rFonts w:ascii="Verdana" w:hAnsi="Verdana"/>
                <w:sz w:val="20"/>
                <w:szCs w:val="20"/>
              </w:rPr>
              <w:t>fossil resource exploration or development licen</w:t>
            </w:r>
            <w:r w:rsidR="007604A5">
              <w:rPr>
                <w:rFonts w:ascii="Verdana" w:hAnsi="Verdana"/>
                <w:sz w:val="20"/>
                <w:szCs w:val="20"/>
              </w:rPr>
              <w:t>se</w:t>
            </w:r>
            <w:r w:rsidR="007E6591">
              <w:rPr>
                <w:rFonts w:ascii="Verdana" w:hAnsi="Verdana"/>
                <w:sz w:val="20"/>
                <w:szCs w:val="20"/>
              </w:rPr>
              <w:t xml:space="preserve">s on </w:t>
            </w:r>
            <w:r w:rsidR="007604A5">
              <w:rPr>
                <w:rFonts w:ascii="Verdana" w:hAnsi="Verdana"/>
                <w:sz w:val="20"/>
                <w:szCs w:val="20"/>
              </w:rPr>
              <w:t>C</w:t>
            </w:r>
            <w:r w:rsidR="007E6591">
              <w:rPr>
                <w:rFonts w:ascii="Verdana" w:hAnsi="Verdana"/>
                <w:sz w:val="20"/>
                <w:szCs w:val="20"/>
              </w:rPr>
              <w:t>rown-controlled land</w:t>
            </w:r>
            <w:r w:rsidR="004A5F6D">
              <w:rPr>
                <w:rFonts w:ascii="Verdana" w:hAnsi="Verdana"/>
                <w:sz w:val="20"/>
                <w:szCs w:val="20"/>
              </w:rPr>
              <w:t>; existing licen</w:t>
            </w:r>
            <w:r w:rsidR="007604A5">
              <w:rPr>
                <w:rFonts w:ascii="Verdana" w:hAnsi="Verdana"/>
                <w:sz w:val="20"/>
                <w:szCs w:val="20"/>
              </w:rPr>
              <w:t>s</w:t>
            </w:r>
            <w:r w:rsidR="004A5F6D">
              <w:rPr>
                <w:rFonts w:ascii="Verdana" w:hAnsi="Verdana"/>
                <w:sz w:val="20"/>
                <w:szCs w:val="20"/>
              </w:rPr>
              <w:t xml:space="preserve">es generally not to be renewed </w:t>
            </w:r>
            <w:r w:rsidR="005956F7">
              <w:rPr>
                <w:rFonts w:ascii="Verdana" w:hAnsi="Verdana"/>
                <w:sz w:val="20"/>
                <w:szCs w:val="20"/>
              </w:rPr>
              <w:t xml:space="preserve">on expiry </w:t>
            </w:r>
            <w:r w:rsidR="004A5F6D">
              <w:rPr>
                <w:rFonts w:ascii="Verdana" w:hAnsi="Verdana"/>
                <w:sz w:val="20"/>
                <w:szCs w:val="20"/>
              </w:rPr>
              <w:t>except in compelling circumstances</w:t>
            </w:r>
            <w:r w:rsidR="007E6591">
              <w:rPr>
                <w:rFonts w:ascii="Verdana" w:hAnsi="Verdana"/>
                <w:sz w:val="20"/>
                <w:szCs w:val="20"/>
              </w:rPr>
              <w:t>.</w:t>
            </w:r>
          </w:p>
          <w:p w14:paraId="547389DA" w14:textId="6959A03E" w:rsidR="00376AA8" w:rsidRDefault="00376AA8" w:rsidP="00376AA8">
            <w:pPr>
              <w:pStyle w:val="ListParagraph"/>
              <w:numPr>
                <w:ilvl w:val="0"/>
                <w:numId w:val="9"/>
              </w:numPr>
              <w:rPr>
                <w:rFonts w:ascii="Verdana" w:hAnsi="Verdana"/>
                <w:sz w:val="20"/>
                <w:szCs w:val="20"/>
              </w:rPr>
            </w:pPr>
            <w:r>
              <w:rPr>
                <w:rFonts w:ascii="Verdana" w:hAnsi="Verdana"/>
                <w:sz w:val="20"/>
                <w:szCs w:val="20"/>
              </w:rPr>
              <w:t>Development of programs to assist fossil-fuel extractive dependent regional communities to transition away from coal and gas mining towards clean alternative industries.</w:t>
            </w:r>
          </w:p>
          <w:p w14:paraId="6237EA0C" w14:textId="3890D204" w:rsidR="00376AA8" w:rsidRDefault="00376AA8" w:rsidP="00376AA8">
            <w:pPr>
              <w:pStyle w:val="ListParagraph"/>
              <w:numPr>
                <w:ilvl w:val="0"/>
                <w:numId w:val="9"/>
              </w:numPr>
              <w:rPr>
                <w:rFonts w:ascii="Verdana" w:hAnsi="Verdana"/>
                <w:sz w:val="20"/>
                <w:szCs w:val="20"/>
              </w:rPr>
            </w:pPr>
            <w:r>
              <w:rPr>
                <w:rFonts w:ascii="Verdana" w:hAnsi="Verdana"/>
                <w:sz w:val="20"/>
                <w:szCs w:val="20"/>
              </w:rPr>
              <w:t>Programs to ensure that discontinued coal mines are effectively rehabilitated and that retired gas wells are permanently capped to limit fugitive methane emissions.</w:t>
            </w:r>
          </w:p>
          <w:p w14:paraId="26D5A7B7" w14:textId="5F55AF3A" w:rsidR="00376AA8" w:rsidRDefault="00376AA8" w:rsidP="00376AA8">
            <w:pPr>
              <w:pStyle w:val="ListParagraph"/>
              <w:numPr>
                <w:ilvl w:val="0"/>
                <w:numId w:val="9"/>
              </w:numPr>
              <w:rPr>
                <w:rFonts w:ascii="Verdana" w:hAnsi="Verdana"/>
                <w:sz w:val="20"/>
                <w:szCs w:val="20"/>
              </w:rPr>
            </w:pPr>
            <w:r>
              <w:rPr>
                <w:rFonts w:ascii="Verdana" w:hAnsi="Verdana"/>
                <w:sz w:val="20"/>
                <w:szCs w:val="20"/>
              </w:rPr>
              <w:t xml:space="preserve">Resource programs to provide </w:t>
            </w:r>
            <w:r w:rsidR="00B71A66">
              <w:rPr>
                <w:rFonts w:ascii="Verdana" w:hAnsi="Verdana"/>
                <w:sz w:val="20"/>
                <w:szCs w:val="20"/>
              </w:rPr>
              <w:t>industry-</w:t>
            </w:r>
            <w:r>
              <w:rPr>
                <w:rFonts w:ascii="Verdana" w:hAnsi="Verdana"/>
                <w:sz w:val="20"/>
                <w:szCs w:val="20"/>
              </w:rPr>
              <w:t>independent measurement of fugitive methane emissions from coal and gas extraction and processing facilities and pipelines.</w:t>
            </w:r>
          </w:p>
          <w:p w14:paraId="4108E722" w14:textId="3EEA27B1" w:rsidR="00B71A66" w:rsidRPr="002D5791" w:rsidRDefault="00376AA8" w:rsidP="002D5791">
            <w:pPr>
              <w:pStyle w:val="ListParagraph"/>
              <w:numPr>
                <w:ilvl w:val="0"/>
                <w:numId w:val="9"/>
              </w:numPr>
              <w:rPr>
                <w:rFonts w:ascii="Verdana" w:hAnsi="Verdana"/>
                <w:sz w:val="20"/>
                <w:szCs w:val="20"/>
              </w:rPr>
            </w:pPr>
            <w:r>
              <w:rPr>
                <w:rFonts w:ascii="Verdana" w:hAnsi="Verdana"/>
                <w:sz w:val="20"/>
                <w:szCs w:val="20"/>
              </w:rPr>
              <w:t>Explore opportunities to capitalize on global demand for copper, lithium, rare earths and other resources that will be required to help facilitate the energy transformation globally.</w:t>
            </w:r>
          </w:p>
        </w:tc>
      </w:tr>
      <w:tr w:rsidR="00376AA8" w:rsidRPr="004920FD" w14:paraId="6E692E4F" w14:textId="0D97D8FF" w:rsidTr="00BF187D">
        <w:trPr>
          <w:cantSplit/>
        </w:trPr>
        <w:tc>
          <w:tcPr>
            <w:tcW w:w="2972" w:type="dxa"/>
          </w:tcPr>
          <w:p w14:paraId="3DDD5095" w14:textId="1DE80719" w:rsidR="00376AA8" w:rsidRPr="004920FD" w:rsidRDefault="00376AA8" w:rsidP="00376AA8">
            <w:pPr>
              <w:rPr>
                <w:rFonts w:ascii="Verdana" w:hAnsi="Verdana"/>
                <w:sz w:val="20"/>
                <w:szCs w:val="20"/>
              </w:rPr>
            </w:pPr>
            <w:r w:rsidRPr="004920FD">
              <w:rPr>
                <w:rFonts w:ascii="Verdana" w:hAnsi="Verdana"/>
                <w:sz w:val="20"/>
                <w:szCs w:val="20"/>
              </w:rPr>
              <w:t>Northern Australia</w:t>
            </w:r>
          </w:p>
        </w:tc>
        <w:tc>
          <w:tcPr>
            <w:tcW w:w="6954" w:type="dxa"/>
          </w:tcPr>
          <w:p w14:paraId="156C79B8" w14:textId="27DB50FC" w:rsidR="00376AA8" w:rsidRPr="004920FD" w:rsidRDefault="00042A0A" w:rsidP="00376AA8">
            <w:pPr>
              <w:pStyle w:val="ListParagraph"/>
              <w:numPr>
                <w:ilvl w:val="0"/>
                <w:numId w:val="9"/>
              </w:numPr>
              <w:rPr>
                <w:rFonts w:ascii="Verdana" w:hAnsi="Verdana"/>
                <w:sz w:val="20"/>
                <w:szCs w:val="20"/>
              </w:rPr>
            </w:pPr>
            <w:r>
              <w:rPr>
                <w:rFonts w:ascii="Verdana" w:hAnsi="Verdana"/>
                <w:sz w:val="20"/>
                <w:szCs w:val="20"/>
              </w:rPr>
              <w:t>Develop planning for Northern Australia as a major clean energy production and export hub, noting climatic, infrastructure and skills constraints.</w:t>
            </w:r>
          </w:p>
        </w:tc>
      </w:tr>
      <w:tr w:rsidR="00376AA8" w:rsidRPr="004920FD" w14:paraId="493451BE" w14:textId="7D863B77" w:rsidTr="00BF187D">
        <w:trPr>
          <w:cantSplit/>
        </w:trPr>
        <w:tc>
          <w:tcPr>
            <w:tcW w:w="2972" w:type="dxa"/>
          </w:tcPr>
          <w:p w14:paraId="542276CC" w14:textId="1EC167F5" w:rsidR="00376AA8" w:rsidRPr="004920FD" w:rsidRDefault="00376AA8" w:rsidP="00376AA8">
            <w:pPr>
              <w:rPr>
                <w:rFonts w:ascii="Verdana" w:hAnsi="Verdana"/>
                <w:sz w:val="20"/>
                <w:szCs w:val="20"/>
              </w:rPr>
            </w:pPr>
            <w:r w:rsidRPr="004920FD">
              <w:rPr>
                <w:rFonts w:ascii="Verdana" w:hAnsi="Verdana"/>
                <w:sz w:val="20"/>
                <w:szCs w:val="20"/>
              </w:rPr>
              <w:t>Research</w:t>
            </w:r>
          </w:p>
        </w:tc>
        <w:tc>
          <w:tcPr>
            <w:tcW w:w="6954" w:type="dxa"/>
          </w:tcPr>
          <w:p w14:paraId="21A44A34" w14:textId="359E8884" w:rsidR="00376AA8" w:rsidRPr="004920FD" w:rsidRDefault="00042A0A" w:rsidP="00376AA8">
            <w:pPr>
              <w:pStyle w:val="ListParagraph"/>
              <w:numPr>
                <w:ilvl w:val="0"/>
                <w:numId w:val="9"/>
              </w:numPr>
              <w:rPr>
                <w:rFonts w:ascii="Verdana" w:hAnsi="Verdana"/>
                <w:sz w:val="20"/>
                <w:szCs w:val="20"/>
              </w:rPr>
            </w:pPr>
            <w:r>
              <w:rPr>
                <w:rFonts w:ascii="Verdana" w:hAnsi="Verdana"/>
                <w:sz w:val="20"/>
                <w:szCs w:val="20"/>
              </w:rPr>
              <w:t>Prioritise funding for research and development of climate mitigation and adaptation – refer elsewhere for specific examples.</w:t>
            </w:r>
          </w:p>
        </w:tc>
      </w:tr>
      <w:tr w:rsidR="00376AA8" w:rsidRPr="004920FD" w14:paraId="2263084C" w14:textId="36BF7E0A" w:rsidTr="00BF187D">
        <w:trPr>
          <w:cantSplit/>
        </w:trPr>
        <w:tc>
          <w:tcPr>
            <w:tcW w:w="2972" w:type="dxa"/>
          </w:tcPr>
          <w:p w14:paraId="7730B37F" w14:textId="7CBDD660" w:rsidR="00376AA8" w:rsidRPr="004920FD" w:rsidRDefault="00376AA8" w:rsidP="00376AA8">
            <w:pPr>
              <w:rPr>
                <w:rFonts w:ascii="Verdana" w:hAnsi="Verdana"/>
                <w:sz w:val="20"/>
                <w:szCs w:val="20"/>
              </w:rPr>
            </w:pPr>
            <w:r w:rsidRPr="004920FD">
              <w:rPr>
                <w:rFonts w:ascii="Verdana" w:hAnsi="Verdana"/>
                <w:sz w:val="20"/>
                <w:szCs w:val="20"/>
              </w:rPr>
              <w:t>Science</w:t>
            </w:r>
          </w:p>
        </w:tc>
        <w:tc>
          <w:tcPr>
            <w:tcW w:w="6954" w:type="dxa"/>
          </w:tcPr>
          <w:p w14:paraId="6B53149B" w14:textId="5B4E4FEA" w:rsidR="00376AA8" w:rsidRPr="004920FD" w:rsidRDefault="00042A0A" w:rsidP="00376AA8">
            <w:pPr>
              <w:pStyle w:val="ListParagraph"/>
              <w:numPr>
                <w:ilvl w:val="0"/>
                <w:numId w:val="9"/>
              </w:numPr>
              <w:rPr>
                <w:rFonts w:ascii="Verdana" w:hAnsi="Verdana"/>
                <w:sz w:val="20"/>
                <w:szCs w:val="20"/>
              </w:rPr>
            </w:pPr>
            <w:r>
              <w:rPr>
                <w:rFonts w:ascii="Verdana" w:hAnsi="Verdana"/>
                <w:sz w:val="20"/>
                <w:szCs w:val="20"/>
              </w:rPr>
              <w:t>Increase funding for climate science and related research, particularly to provide additional fidelity to future climate projections.</w:t>
            </w:r>
            <w:r w:rsidR="004133DC">
              <w:rPr>
                <w:rFonts w:ascii="Verdana" w:hAnsi="Verdana"/>
                <w:sz w:val="20"/>
                <w:szCs w:val="20"/>
              </w:rPr>
              <w:t xml:space="preserve"> Accelerate CSIRO’s update of the ACCESS projections database and GIS.</w:t>
            </w:r>
          </w:p>
        </w:tc>
      </w:tr>
      <w:tr w:rsidR="00376AA8" w:rsidRPr="004920FD" w14:paraId="60FD113E" w14:textId="1DE7D383" w:rsidTr="00BF187D">
        <w:trPr>
          <w:cantSplit/>
        </w:trPr>
        <w:tc>
          <w:tcPr>
            <w:tcW w:w="2972" w:type="dxa"/>
          </w:tcPr>
          <w:p w14:paraId="570E7721" w14:textId="3888B790" w:rsidR="00376AA8" w:rsidRPr="004920FD" w:rsidRDefault="00376AA8" w:rsidP="00376AA8">
            <w:pPr>
              <w:rPr>
                <w:rFonts w:ascii="Verdana" w:hAnsi="Verdana"/>
                <w:sz w:val="20"/>
                <w:szCs w:val="20"/>
              </w:rPr>
            </w:pPr>
            <w:r w:rsidRPr="004920FD">
              <w:rPr>
                <w:rFonts w:ascii="Verdana" w:hAnsi="Verdana"/>
                <w:sz w:val="20"/>
                <w:szCs w:val="20"/>
              </w:rPr>
              <w:t>Technology</w:t>
            </w:r>
          </w:p>
        </w:tc>
        <w:tc>
          <w:tcPr>
            <w:tcW w:w="6954" w:type="dxa"/>
          </w:tcPr>
          <w:p w14:paraId="61A9FCBD" w14:textId="73144614" w:rsidR="00376AA8" w:rsidRPr="004920FD" w:rsidRDefault="00B73A67" w:rsidP="00376AA8">
            <w:pPr>
              <w:pStyle w:val="ListParagraph"/>
              <w:numPr>
                <w:ilvl w:val="0"/>
                <w:numId w:val="9"/>
              </w:numPr>
              <w:rPr>
                <w:rFonts w:ascii="Verdana" w:hAnsi="Verdana"/>
                <w:sz w:val="20"/>
                <w:szCs w:val="20"/>
              </w:rPr>
            </w:pPr>
            <w:r>
              <w:rPr>
                <w:rFonts w:ascii="Verdana" w:hAnsi="Verdana"/>
                <w:sz w:val="20"/>
                <w:szCs w:val="20"/>
              </w:rPr>
              <w:t xml:space="preserve">Develop </w:t>
            </w:r>
            <w:r w:rsidR="00C9568C">
              <w:rPr>
                <w:rFonts w:ascii="Verdana" w:hAnsi="Verdana"/>
                <w:sz w:val="20"/>
                <w:szCs w:val="20"/>
              </w:rPr>
              <w:t xml:space="preserve">planning </w:t>
            </w:r>
            <w:r w:rsidR="00BD15D4">
              <w:rPr>
                <w:rFonts w:ascii="Verdana" w:hAnsi="Verdana"/>
                <w:sz w:val="20"/>
                <w:szCs w:val="20"/>
              </w:rPr>
              <w:t xml:space="preserve">and programs </w:t>
            </w:r>
            <w:r w:rsidR="00C9568C">
              <w:rPr>
                <w:rFonts w:ascii="Verdana" w:hAnsi="Verdana"/>
                <w:sz w:val="20"/>
                <w:szCs w:val="20"/>
              </w:rPr>
              <w:t xml:space="preserve">to expand technology innovation that supports </w:t>
            </w:r>
            <w:r w:rsidR="00C37963">
              <w:rPr>
                <w:rFonts w:ascii="Verdana" w:hAnsi="Verdana"/>
                <w:sz w:val="20"/>
                <w:szCs w:val="20"/>
              </w:rPr>
              <w:t xml:space="preserve">industries such as </w:t>
            </w:r>
            <w:r w:rsidR="00C9568C">
              <w:rPr>
                <w:rFonts w:ascii="Verdana" w:hAnsi="Verdana"/>
                <w:sz w:val="20"/>
                <w:szCs w:val="20"/>
              </w:rPr>
              <w:t>energy storage, electrification</w:t>
            </w:r>
            <w:r w:rsidR="00C37963">
              <w:rPr>
                <w:rFonts w:ascii="Verdana" w:hAnsi="Verdana"/>
                <w:sz w:val="20"/>
                <w:szCs w:val="20"/>
              </w:rPr>
              <w:t xml:space="preserve">, </w:t>
            </w:r>
            <w:r w:rsidR="00A96871">
              <w:rPr>
                <w:rFonts w:ascii="Verdana" w:hAnsi="Verdana"/>
                <w:sz w:val="20"/>
                <w:szCs w:val="20"/>
              </w:rPr>
              <w:t xml:space="preserve">etc. </w:t>
            </w:r>
            <w:r w:rsidR="00BD15D4">
              <w:rPr>
                <w:rFonts w:ascii="Verdana" w:hAnsi="Verdana"/>
                <w:sz w:val="20"/>
                <w:szCs w:val="20"/>
              </w:rPr>
              <w:t xml:space="preserve">Help connect technologists with </w:t>
            </w:r>
            <w:r w:rsidR="0042728E">
              <w:rPr>
                <w:rFonts w:ascii="Verdana" w:hAnsi="Verdana"/>
                <w:sz w:val="20"/>
                <w:szCs w:val="20"/>
              </w:rPr>
              <w:t>energy and circular economy specialists.</w:t>
            </w:r>
          </w:p>
        </w:tc>
      </w:tr>
      <w:tr w:rsidR="00042A0A" w:rsidRPr="004920FD" w14:paraId="66F0EC21" w14:textId="5151C8AF" w:rsidTr="00BF187D">
        <w:trPr>
          <w:cantSplit/>
        </w:trPr>
        <w:tc>
          <w:tcPr>
            <w:tcW w:w="9926" w:type="dxa"/>
            <w:gridSpan w:val="2"/>
          </w:tcPr>
          <w:p w14:paraId="498CBC3D" w14:textId="468DEB4C" w:rsidR="00042A0A" w:rsidRPr="00042A0A" w:rsidRDefault="00042A0A" w:rsidP="00042A0A">
            <w:pPr>
              <w:rPr>
                <w:rFonts w:ascii="Verdana" w:hAnsi="Verdana"/>
                <w:b/>
                <w:bCs/>
                <w:sz w:val="20"/>
                <w:szCs w:val="20"/>
              </w:rPr>
            </w:pPr>
            <w:r w:rsidRPr="00042A0A">
              <w:rPr>
                <w:rFonts w:ascii="Verdana" w:hAnsi="Verdana"/>
                <w:b/>
                <w:bCs/>
                <w:sz w:val="20"/>
                <w:szCs w:val="20"/>
              </w:rPr>
              <w:t>Infrastructure, Transport, Regional Development and Communications</w:t>
            </w:r>
          </w:p>
        </w:tc>
      </w:tr>
      <w:tr w:rsidR="00376AA8" w:rsidRPr="004920FD" w14:paraId="5A7B1E11" w14:textId="371E41C2" w:rsidTr="00BF187D">
        <w:trPr>
          <w:cantSplit/>
        </w:trPr>
        <w:tc>
          <w:tcPr>
            <w:tcW w:w="2972" w:type="dxa"/>
          </w:tcPr>
          <w:p w14:paraId="439F89ED" w14:textId="4643BC4E" w:rsidR="00376AA8" w:rsidRPr="004920FD" w:rsidRDefault="00376AA8" w:rsidP="00376AA8">
            <w:pPr>
              <w:rPr>
                <w:rFonts w:ascii="Verdana" w:hAnsi="Verdana"/>
                <w:sz w:val="20"/>
                <w:szCs w:val="20"/>
              </w:rPr>
            </w:pPr>
            <w:r w:rsidRPr="004920FD">
              <w:rPr>
                <w:rFonts w:ascii="Verdana" w:hAnsi="Verdana"/>
                <w:sz w:val="20"/>
                <w:szCs w:val="20"/>
              </w:rPr>
              <w:t>Arts funding</w:t>
            </w:r>
          </w:p>
        </w:tc>
        <w:tc>
          <w:tcPr>
            <w:tcW w:w="6954" w:type="dxa"/>
          </w:tcPr>
          <w:p w14:paraId="1ECD81E6" w14:textId="4BCE1199" w:rsidR="00376AA8" w:rsidRPr="004920FD" w:rsidRDefault="00B80EF7" w:rsidP="00376AA8">
            <w:pPr>
              <w:pStyle w:val="ListParagraph"/>
              <w:numPr>
                <w:ilvl w:val="0"/>
                <w:numId w:val="9"/>
              </w:numPr>
              <w:rPr>
                <w:rFonts w:ascii="Verdana" w:hAnsi="Verdana"/>
                <w:sz w:val="20"/>
                <w:szCs w:val="20"/>
              </w:rPr>
            </w:pPr>
            <w:r>
              <w:rPr>
                <w:rFonts w:ascii="Verdana" w:hAnsi="Verdana"/>
                <w:sz w:val="20"/>
                <w:szCs w:val="20"/>
              </w:rPr>
              <w:t xml:space="preserve">Provide </w:t>
            </w:r>
            <w:r w:rsidR="00333588">
              <w:rPr>
                <w:rFonts w:ascii="Verdana" w:hAnsi="Verdana"/>
                <w:sz w:val="20"/>
                <w:szCs w:val="20"/>
              </w:rPr>
              <w:t xml:space="preserve">specific </w:t>
            </w:r>
            <w:r>
              <w:rPr>
                <w:rFonts w:ascii="Verdana" w:hAnsi="Verdana"/>
                <w:sz w:val="20"/>
                <w:szCs w:val="20"/>
              </w:rPr>
              <w:t xml:space="preserve">funding for </w:t>
            </w:r>
            <w:r w:rsidR="00333588">
              <w:rPr>
                <w:rFonts w:ascii="Verdana" w:hAnsi="Verdana"/>
                <w:sz w:val="20"/>
                <w:szCs w:val="20"/>
              </w:rPr>
              <w:t xml:space="preserve">arts performances and installations that draw attention to climate change and </w:t>
            </w:r>
            <w:r w:rsidR="004B693E">
              <w:rPr>
                <w:rFonts w:ascii="Verdana" w:hAnsi="Verdana"/>
                <w:sz w:val="20"/>
                <w:szCs w:val="20"/>
              </w:rPr>
              <w:t>risks.</w:t>
            </w:r>
          </w:p>
        </w:tc>
      </w:tr>
      <w:tr w:rsidR="00376AA8" w:rsidRPr="004920FD" w14:paraId="0A7D486C" w14:textId="4CFD26E7" w:rsidTr="00BF187D">
        <w:trPr>
          <w:cantSplit/>
        </w:trPr>
        <w:tc>
          <w:tcPr>
            <w:tcW w:w="2972" w:type="dxa"/>
          </w:tcPr>
          <w:p w14:paraId="403D4B44" w14:textId="164F7E96" w:rsidR="00376AA8" w:rsidRPr="004920FD" w:rsidRDefault="00376AA8" w:rsidP="00376AA8">
            <w:pPr>
              <w:rPr>
                <w:rFonts w:ascii="Verdana" w:hAnsi="Verdana"/>
                <w:sz w:val="20"/>
                <w:szCs w:val="20"/>
              </w:rPr>
            </w:pPr>
            <w:r w:rsidRPr="004920FD">
              <w:rPr>
                <w:rFonts w:ascii="Verdana" w:hAnsi="Verdana"/>
                <w:sz w:val="20"/>
                <w:szCs w:val="20"/>
              </w:rPr>
              <w:t>Aviation</w:t>
            </w:r>
          </w:p>
        </w:tc>
        <w:tc>
          <w:tcPr>
            <w:tcW w:w="6954" w:type="dxa"/>
          </w:tcPr>
          <w:p w14:paraId="26CA374C" w14:textId="12A08ADA" w:rsidR="00376AA8" w:rsidRPr="004920FD" w:rsidRDefault="00042A0A" w:rsidP="00376AA8">
            <w:pPr>
              <w:pStyle w:val="ListParagraph"/>
              <w:numPr>
                <w:ilvl w:val="0"/>
                <w:numId w:val="9"/>
              </w:numPr>
              <w:rPr>
                <w:rFonts w:ascii="Verdana" w:hAnsi="Verdana"/>
                <w:sz w:val="20"/>
                <w:szCs w:val="20"/>
              </w:rPr>
            </w:pPr>
            <w:r>
              <w:rPr>
                <w:rFonts w:ascii="Verdana" w:hAnsi="Verdana"/>
                <w:sz w:val="20"/>
                <w:szCs w:val="20"/>
              </w:rPr>
              <w:t>Develop industry-wide emissions reduction plans aligned with science-based targets.</w:t>
            </w:r>
          </w:p>
        </w:tc>
      </w:tr>
      <w:tr w:rsidR="00376AA8" w:rsidRPr="004920FD" w14:paraId="3113B5A7" w14:textId="36B82E1C" w:rsidTr="00BF187D">
        <w:trPr>
          <w:cantSplit/>
        </w:trPr>
        <w:tc>
          <w:tcPr>
            <w:tcW w:w="2972" w:type="dxa"/>
          </w:tcPr>
          <w:p w14:paraId="03500D1D" w14:textId="0111F81A" w:rsidR="00376AA8" w:rsidRPr="004920FD" w:rsidRDefault="00376AA8" w:rsidP="00376AA8">
            <w:pPr>
              <w:rPr>
                <w:rFonts w:ascii="Verdana" w:hAnsi="Verdana"/>
                <w:sz w:val="20"/>
                <w:szCs w:val="20"/>
              </w:rPr>
            </w:pPr>
            <w:r w:rsidRPr="004920FD">
              <w:rPr>
                <w:rFonts w:ascii="Verdana" w:hAnsi="Verdana"/>
                <w:sz w:val="20"/>
                <w:szCs w:val="20"/>
              </w:rPr>
              <w:t>Cities</w:t>
            </w:r>
          </w:p>
        </w:tc>
        <w:tc>
          <w:tcPr>
            <w:tcW w:w="6954" w:type="dxa"/>
          </w:tcPr>
          <w:p w14:paraId="52CDB74C" w14:textId="7E65D220" w:rsidR="00376AA8" w:rsidRPr="004920FD" w:rsidRDefault="004133DC" w:rsidP="00376AA8">
            <w:pPr>
              <w:pStyle w:val="ListParagraph"/>
              <w:numPr>
                <w:ilvl w:val="0"/>
                <w:numId w:val="9"/>
              </w:numPr>
              <w:rPr>
                <w:rFonts w:ascii="Verdana" w:hAnsi="Verdana"/>
                <w:sz w:val="20"/>
                <w:szCs w:val="20"/>
              </w:rPr>
            </w:pPr>
            <w:r>
              <w:rPr>
                <w:rFonts w:ascii="Verdana" w:hAnsi="Verdana"/>
                <w:sz w:val="20"/>
                <w:szCs w:val="20"/>
              </w:rPr>
              <w:t>Undertake metropolitan level climate risk assessments and develop regional climate resilience programs including water and food security</w:t>
            </w:r>
            <w:r w:rsidR="00A52B04">
              <w:rPr>
                <w:rFonts w:ascii="Verdana" w:hAnsi="Verdana"/>
                <w:sz w:val="20"/>
                <w:szCs w:val="20"/>
              </w:rPr>
              <w:t>; urban heat exposure; se</w:t>
            </w:r>
            <w:r w:rsidR="00EF2BB8">
              <w:rPr>
                <w:rFonts w:ascii="Verdana" w:hAnsi="Verdana"/>
                <w:sz w:val="20"/>
                <w:szCs w:val="20"/>
              </w:rPr>
              <w:t xml:space="preserve">a level rise; </w:t>
            </w:r>
            <w:r w:rsidR="00587F30">
              <w:rPr>
                <w:rFonts w:ascii="Verdana" w:hAnsi="Verdana"/>
                <w:sz w:val="20"/>
                <w:szCs w:val="20"/>
              </w:rPr>
              <w:t xml:space="preserve">storm, bushfire and flood risk; </w:t>
            </w:r>
            <w:r w:rsidR="00EF2BB8">
              <w:rPr>
                <w:rFonts w:ascii="Verdana" w:hAnsi="Verdana"/>
                <w:sz w:val="20"/>
                <w:szCs w:val="20"/>
              </w:rPr>
              <w:t>etc</w:t>
            </w:r>
            <w:r>
              <w:rPr>
                <w:rFonts w:ascii="Verdana" w:hAnsi="Verdana"/>
                <w:sz w:val="20"/>
                <w:szCs w:val="20"/>
              </w:rPr>
              <w:t>.</w:t>
            </w:r>
            <w:r w:rsidR="00EF2BB8">
              <w:rPr>
                <w:rFonts w:ascii="Verdana" w:hAnsi="Verdana"/>
                <w:sz w:val="20"/>
                <w:szCs w:val="20"/>
              </w:rPr>
              <w:t xml:space="preserve"> Adjust planning </w:t>
            </w:r>
            <w:r w:rsidR="00ED2D15">
              <w:rPr>
                <w:rFonts w:ascii="Verdana" w:hAnsi="Verdana"/>
                <w:sz w:val="20"/>
                <w:szCs w:val="20"/>
              </w:rPr>
              <w:t>instruments</w:t>
            </w:r>
            <w:r w:rsidR="00EF2BB8">
              <w:rPr>
                <w:rFonts w:ascii="Verdana" w:hAnsi="Verdana"/>
                <w:sz w:val="20"/>
                <w:szCs w:val="20"/>
              </w:rPr>
              <w:t xml:space="preserve"> and construction codes.</w:t>
            </w:r>
          </w:p>
        </w:tc>
      </w:tr>
      <w:tr w:rsidR="00376AA8" w:rsidRPr="004920FD" w14:paraId="34A7BEA6" w14:textId="38FDB142" w:rsidTr="00BF187D">
        <w:trPr>
          <w:cantSplit/>
        </w:trPr>
        <w:tc>
          <w:tcPr>
            <w:tcW w:w="2972" w:type="dxa"/>
          </w:tcPr>
          <w:p w14:paraId="5C2C9046" w14:textId="3DF5035E" w:rsidR="00376AA8" w:rsidRPr="004920FD" w:rsidRDefault="00376AA8" w:rsidP="00376AA8">
            <w:pPr>
              <w:rPr>
                <w:rFonts w:ascii="Verdana" w:hAnsi="Verdana"/>
                <w:sz w:val="20"/>
                <w:szCs w:val="20"/>
              </w:rPr>
            </w:pPr>
            <w:r w:rsidRPr="004920FD">
              <w:rPr>
                <w:rFonts w:ascii="Verdana" w:hAnsi="Verdana"/>
                <w:sz w:val="20"/>
                <w:szCs w:val="20"/>
              </w:rPr>
              <w:t>Cyber safety</w:t>
            </w:r>
          </w:p>
        </w:tc>
        <w:tc>
          <w:tcPr>
            <w:tcW w:w="6954" w:type="dxa"/>
          </w:tcPr>
          <w:p w14:paraId="7785F1DD" w14:textId="4E830B7E" w:rsidR="00376AA8" w:rsidRPr="004920FD" w:rsidRDefault="004133DC" w:rsidP="00376AA8">
            <w:pPr>
              <w:pStyle w:val="ListParagraph"/>
              <w:numPr>
                <w:ilvl w:val="0"/>
                <w:numId w:val="9"/>
              </w:numPr>
              <w:rPr>
                <w:rFonts w:ascii="Verdana" w:hAnsi="Verdana"/>
                <w:sz w:val="20"/>
                <w:szCs w:val="20"/>
              </w:rPr>
            </w:pPr>
            <w:r>
              <w:rPr>
                <w:rFonts w:ascii="Verdana" w:hAnsi="Verdana"/>
                <w:sz w:val="20"/>
                <w:szCs w:val="20"/>
              </w:rPr>
              <w:t>Develop programs to reduce the dissemination of mis-and dis-information about climate science and climate risks/opportunities over social media and other Internet-based technologies.</w:t>
            </w:r>
          </w:p>
        </w:tc>
      </w:tr>
      <w:tr w:rsidR="00376AA8" w:rsidRPr="004920FD" w14:paraId="7F40E0EF" w14:textId="689C90A9" w:rsidTr="00BF187D">
        <w:trPr>
          <w:cantSplit/>
        </w:trPr>
        <w:tc>
          <w:tcPr>
            <w:tcW w:w="2972" w:type="dxa"/>
          </w:tcPr>
          <w:p w14:paraId="2249AB64" w14:textId="145CB36C" w:rsidR="00376AA8" w:rsidRPr="004920FD" w:rsidRDefault="00376AA8" w:rsidP="00376AA8">
            <w:pPr>
              <w:rPr>
                <w:rFonts w:ascii="Verdana" w:hAnsi="Verdana"/>
                <w:sz w:val="20"/>
                <w:szCs w:val="20"/>
              </w:rPr>
            </w:pPr>
            <w:r w:rsidRPr="004920FD">
              <w:rPr>
                <w:rFonts w:ascii="Verdana" w:hAnsi="Verdana"/>
                <w:sz w:val="20"/>
                <w:szCs w:val="20"/>
              </w:rPr>
              <w:t>Infrastructure</w:t>
            </w:r>
          </w:p>
        </w:tc>
        <w:tc>
          <w:tcPr>
            <w:tcW w:w="6954" w:type="dxa"/>
          </w:tcPr>
          <w:p w14:paraId="59669A74" w14:textId="03891088" w:rsidR="00376AA8" w:rsidRPr="004920FD" w:rsidRDefault="004133DC" w:rsidP="00376AA8">
            <w:pPr>
              <w:pStyle w:val="ListParagraph"/>
              <w:numPr>
                <w:ilvl w:val="0"/>
                <w:numId w:val="9"/>
              </w:numPr>
              <w:rPr>
                <w:rFonts w:ascii="Verdana" w:hAnsi="Verdana"/>
                <w:sz w:val="20"/>
                <w:szCs w:val="20"/>
              </w:rPr>
            </w:pPr>
            <w:r>
              <w:rPr>
                <w:rFonts w:ascii="Verdana" w:hAnsi="Verdana"/>
                <w:sz w:val="20"/>
                <w:szCs w:val="20"/>
              </w:rPr>
              <w:t xml:space="preserve">Ensure all critical </w:t>
            </w:r>
            <w:r w:rsidR="00E478DD">
              <w:rPr>
                <w:rFonts w:ascii="Verdana" w:hAnsi="Verdana"/>
                <w:sz w:val="20"/>
                <w:szCs w:val="20"/>
              </w:rPr>
              <w:t xml:space="preserve">national </w:t>
            </w:r>
            <w:r>
              <w:rPr>
                <w:rFonts w:ascii="Verdana" w:hAnsi="Verdana"/>
                <w:sz w:val="20"/>
                <w:szCs w:val="20"/>
              </w:rPr>
              <w:t xml:space="preserve">infrastructure is subject to regular and comprehensive climate risk assessments using the best available climate </w:t>
            </w:r>
            <w:r w:rsidR="001B2CD7">
              <w:rPr>
                <w:rFonts w:ascii="Verdana" w:hAnsi="Verdana"/>
                <w:sz w:val="20"/>
                <w:szCs w:val="20"/>
              </w:rPr>
              <w:t>projections.</w:t>
            </w:r>
          </w:p>
        </w:tc>
      </w:tr>
      <w:tr w:rsidR="00376AA8" w:rsidRPr="004920FD" w14:paraId="28A71C29" w14:textId="50404608" w:rsidTr="00BF187D">
        <w:trPr>
          <w:cantSplit/>
        </w:trPr>
        <w:tc>
          <w:tcPr>
            <w:tcW w:w="2972" w:type="dxa"/>
          </w:tcPr>
          <w:p w14:paraId="77022735" w14:textId="33FB8252" w:rsidR="00376AA8" w:rsidRPr="004920FD" w:rsidRDefault="00376AA8" w:rsidP="00376AA8">
            <w:pPr>
              <w:rPr>
                <w:rFonts w:ascii="Verdana" w:hAnsi="Verdana"/>
                <w:sz w:val="20"/>
                <w:szCs w:val="20"/>
              </w:rPr>
            </w:pPr>
            <w:r w:rsidRPr="004920FD">
              <w:rPr>
                <w:rFonts w:ascii="Verdana" w:hAnsi="Verdana"/>
                <w:sz w:val="20"/>
                <w:szCs w:val="20"/>
              </w:rPr>
              <w:t>Local government and territories</w:t>
            </w:r>
          </w:p>
        </w:tc>
        <w:tc>
          <w:tcPr>
            <w:tcW w:w="6954" w:type="dxa"/>
          </w:tcPr>
          <w:p w14:paraId="1AFBE354" w14:textId="77777777" w:rsidR="00376AA8" w:rsidRDefault="00042A0A" w:rsidP="00376AA8">
            <w:pPr>
              <w:pStyle w:val="ListParagraph"/>
              <w:numPr>
                <w:ilvl w:val="0"/>
                <w:numId w:val="9"/>
              </w:numPr>
              <w:rPr>
                <w:rFonts w:ascii="Verdana" w:hAnsi="Verdana"/>
                <w:sz w:val="20"/>
                <w:szCs w:val="20"/>
              </w:rPr>
            </w:pPr>
            <w:r>
              <w:rPr>
                <w:rFonts w:ascii="Verdana" w:hAnsi="Verdana"/>
                <w:sz w:val="20"/>
                <w:szCs w:val="20"/>
              </w:rPr>
              <w:t xml:space="preserve">Ensure LGAs are adequately funded to undertake comprehensive climate risk and </w:t>
            </w:r>
            <w:r w:rsidR="001B2CD7">
              <w:rPr>
                <w:rFonts w:ascii="Verdana" w:hAnsi="Verdana"/>
                <w:sz w:val="20"/>
                <w:szCs w:val="20"/>
              </w:rPr>
              <w:t>adaptation assessments.</w:t>
            </w:r>
          </w:p>
          <w:p w14:paraId="4CCB7E57" w14:textId="7B2AE11C" w:rsidR="001B2CD7" w:rsidRPr="004920FD" w:rsidRDefault="001B2CD7" w:rsidP="00376AA8">
            <w:pPr>
              <w:pStyle w:val="ListParagraph"/>
              <w:numPr>
                <w:ilvl w:val="0"/>
                <w:numId w:val="9"/>
              </w:numPr>
              <w:rPr>
                <w:rFonts w:ascii="Verdana" w:hAnsi="Verdana"/>
                <w:sz w:val="20"/>
                <w:szCs w:val="20"/>
              </w:rPr>
            </w:pPr>
            <w:r>
              <w:rPr>
                <w:rFonts w:ascii="Verdana" w:hAnsi="Verdana"/>
                <w:sz w:val="20"/>
                <w:szCs w:val="20"/>
              </w:rPr>
              <w:t xml:space="preserve">Harmonise </w:t>
            </w:r>
            <w:r w:rsidR="00E160F3">
              <w:rPr>
                <w:rFonts w:ascii="Verdana" w:hAnsi="Verdana"/>
                <w:sz w:val="20"/>
                <w:szCs w:val="20"/>
              </w:rPr>
              <w:t xml:space="preserve">LGA and state legislation to minimize adverse litigation </w:t>
            </w:r>
            <w:r w:rsidR="00FE0506">
              <w:rPr>
                <w:rFonts w:ascii="Verdana" w:hAnsi="Verdana"/>
                <w:sz w:val="20"/>
                <w:szCs w:val="20"/>
              </w:rPr>
              <w:t xml:space="preserve">given the need to adopt new planning restrictions to minimize </w:t>
            </w:r>
            <w:r w:rsidR="004065E6">
              <w:rPr>
                <w:rFonts w:ascii="Verdana" w:hAnsi="Verdana"/>
                <w:sz w:val="20"/>
                <w:szCs w:val="20"/>
              </w:rPr>
              <w:t xml:space="preserve">private </w:t>
            </w:r>
            <w:r w:rsidR="00FE0506">
              <w:rPr>
                <w:rFonts w:ascii="Verdana" w:hAnsi="Verdana"/>
                <w:sz w:val="20"/>
                <w:szCs w:val="20"/>
              </w:rPr>
              <w:t xml:space="preserve">property losses and </w:t>
            </w:r>
            <w:r w:rsidR="004065E6">
              <w:rPr>
                <w:rFonts w:ascii="Verdana" w:hAnsi="Verdana"/>
                <w:sz w:val="20"/>
                <w:szCs w:val="20"/>
              </w:rPr>
              <w:t xml:space="preserve">public remediation costs from emerging physical climate risks. For example, treatment of </w:t>
            </w:r>
            <w:r w:rsidR="00147A85">
              <w:rPr>
                <w:rFonts w:ascii="Verdana" w:hAnsi="Verdana"/>
                <w:sz w:val="20"/>
                <w:szCs w:val="20"/>
              </w:rPr>
              <w:t>growing coastal erosion zones is a contentious area that requires careful consideration</w:t>
            </w:r>
            <w:r w:rsidR="00B54A26">
              <w:rPr>
                <w:rFonts w:ascii="Verdana" w:hAnsi="Verdana"/>
                <w:sz w:val="20"/>
                <w:szCs w:val="20"/>
              </w:rPr>
              <w:t xml:space="preserve"> to avoid expensive cycles of asset protection followed by poorly-managed retreat</w:t>
            </w:r>
            <w:r w:rsidR="00C62B91">
              <w:rPr>
                <w:rFonts w:ascii="Verdana" w:hAnsi="Verdana"/>
                <w:sz w:val="20"/>
                <w:szCs w:val="20"/>
              </w:rPr>
              <w:t xml:space="preserve"> and </w:t>
            </w:r>
            <w:r w:rsidR="00101E69">
              <w:rPr>
                <w:rFonts w:ascii="Verdana" w:hAnsi="Verdana"/>
                <w:sz w:val="20"/>
                <w:szCs w:val="20"/>
              </w:rPr>
              <w:t>litigation by property owners</w:t>
            </w:r>
            <w:r w:rsidR="00B54A26">
              <w:rPr>
                <w:rFonts w:ascii="Verdana" w:hAnsi="Verdana"/>
                <w:sz w:val="20"/>
                <w:szCs w:val="20"/>
              </w:rPr>
              <w:t>.</w:t>
            </w:r>
          </w:p>
        </w:tc>
      </w:tr>
      <w:tr w:rsidR="00376AA8" w:rsidRPr="004920FD" w14:paraId="6C407E0B" w14:textId="35BABCDA" w:rsidTr="00BF187D">
        <w:trPr>
          <w:cantSplit/>
        </w:trPr>
        <w:tc>
          <w:tcPr>
            <w:tcW w:w="2972" w:type="dxa"/>
          </w:tcPr>
          <w:p w14:paraId="2DF006C5" w14:textId="7F4CF1E7" w:rsidR="00376AA8" w:rsidRPr="004920FD" w:rsidRDefault="00376AA8" w:rsidP="00376AA8">
            <w:pPr>
              <w:rPr>
                <w:rFonts w:ascii="Verdana" w:hAnsi="Verdana"/>
                <w:sz w:val="20"/>
                <w:szCs w:val="20"/>
              </w:rPr>
            </w:pPr>
            <w:r w:rsidRPr="004920FD">
              <w:rPr>
                <w:rFonts w:ascii="Verdana" w:hAnsi="Verdana"/>
                <w:sz w:val="20"/>
                <w:szCs w:val="20"/>
              </w:rPr>
              <w:t>Maritime</w:t>
            </w:r>
          </w:p>
        </w:tc>
        <w:tc>
          <w:tcPr>
            <w:tcW w:w="6954" w:type="dxa"/>
          </w:tcPr>
          <w:p w14:paraId="57EBCA97" w14:textId="761C4385" w:rsidR="00376AA8" w:rsidRPr="004920FD" w:rsidRDefault="00042A0A" w:rsidP="00376AA8">
            <w:pPr>
              <w:pStyle w:val="ListParagraph"/>
              <w:numPr>
                <w:ilvl w:val="0"/>
                <w:numId w:val="9"/>
              </w:numPr>
              <w:rPr>
                <w:rFonts w:ascii="Verdana" w:hAnsi="Verdana"/>
                <w:sz w:val="20"/>
                <w:szCs w:val="20"/>
              </w:rPr>
            </w:pPr>
            <w:r>
              <w:rPr>
                <w:rFonts w:ascii="Verdana" w:hAnsi="Verdana"/>
                <w:sz w:val="20"/>
                <w:szCs w:val="20"/>
              </w:rPr>
              <w:t>Support the development and experimentation of clean fuels (such as ammonia</w:t>
            </w:r>
            <w:r w:rsidR="007F7EBA">
              <w:rPr>
                <w:rFonts w:ascii="Verdana" w:hAnsi="Verdana"/>
                <w:sz w:val="20"/>
                <w:szCs w:val="20"/>
              </w:rPr>
              <w:t xml:space="preserve"> from hydrogen</w:t>
            </w:r>
            <w:r>
              <w:rPr>
                <w:rFonts w:ascii="Verdana" w:hAnsi="Verdana"/>
                <w:sz w:val="20"/>
                <w:szCs w:val="20"/>
              </w:rPr>
              <w:t>, green hydrogen, or renewable power) for domestic and international shipping fleets.</w:t>
            </w:r>
          </w:p>
        </w:tc>
      </w:tr>
      <w:tr w:rsidR="00376AA8" w:rsidRPr="004920FD" w14:paraId="371E9005" w14:textId="0BC7E311" w:rsidTr="00BF187D">
        <w:trPr>
          <w:cantSplit/>
        </w:trPr>
        <w:tc>
          <w:tcPr>
            <w:tcW w:w="2972" w:type="dxa"/>
          </w:tcPr>
          <w:p w14:paraId="01305AF8" w14:textId="45E91A1D" w:rsidR="00376AA8" w:rsidRPr="004920FD" w:rsidRDefault="00376AA8" w:rsidP="00376AA8">
            <w:pPr>
              <w:rPr>
                <w:rFonts w:ascii="Verdana" w:hAnsi="Verdana"/>
                <w:sz w:val="20"/>
                <w:szCs w:val="20"/>
              </w:rPr>
            </w:pPr>
            <w:r w:rsidRPr="004920FD">
              <w:rPr>
                <w:rFonts w:ascii="Verdana" w:hAnsi="Verdana"/>
                <w:sz w:val="20"/>
                <w:szCs w:val="20"/>
              </w:rPr>
              <w:t>NBN</w:t>
            </w:r>
          </w:p>
        </w:tc>
        <w:tc>
          <w:tcPr>
            <w:tcW w:w="6954" w:type="dxa"/>
          </w:tcPr>
          <w:p w14:paraId="0E5EBF59" w14:textId="3E1C55DD" w:rsidR="00376AA8" w:rsidRPr="004920FD" w:rsidRDefault="00042A0A" w:rsidP="00376AA8">
            <w:pPr>
              <w:pStyle w:val="ListParagraph"/>
              <w:numPr>
                <w:ilvl w:val="0"/>
                <w:numId w:val="9"/>
              </w:numPr>
              <w:rPr>
                <w:rFonts w:ascii="Verdana" w:hAnsi="Verdana"/>
                <w:sz w:val="20"/>
                <w:szCs w:val="20"/>
              </w:rPr>
            </w:pPr>
            <w:r>
              <w:rPr>
                <w:rFonts w:ascii="Verdana" w:hAnsi="Verdana"/>
                <w:sz w:val="20"/>
                <w:szCs w:val="20"/>
              </w:rPr>
              <w:t xml:space="preserve">Ensure NBN infrastructure is subject to regular climate risk assessment and </w:t>
            </w:r>
            <w:r w:rsidR="00D960D2">
              <w:rPr>
                <w:rFonts w:ascii="Verdana" w:hAnsi="Verdana"/>
                <w:sz w:val="20"/>
                <w:szCs w:val="20"/>
              </w:rPr>
              <w:t>infrastructure hardening.</w:t>
            </w:r>
          </w:p>
        </w:tc>
      </w:tr>
      <w:tr w:rsidR="00376AA8" w:rsidRPr="004920FD" w14:paraId="29ECE5E3" w14:textId="140602D6" w:rsidTr="00BF187D">
        <w:trPr>
          <w:cantSplit/>
        </w:trPr>
        <w:tc>
          <w:tcPr>
            <w:tcW w:w="2972" w:type="dxa"/>
          </w:tcPr>
          <w:p w14:paraId="285397A2" w14:textId="201DC0F5" w:rsidR="00376AA8" w:rsidRPr="004920FD" w:rsidRDefault="00376AA8" w:rsidP="00376AA8">
            <w:pPr>
              <w:rPr>
                <w:rFonts w:ascii="Verdana" w:hAnsi="Verdana"/>
                <w:sz w:val="20"/>
                <w:szCs w:val="20"/>
              </w:rPr>
            </w:pPr>
            <w:r w:rsidRPr="004920FD">
              <w:rPr>
                <w:rFonts w:ascii="Verdana" w:hAnsi="Verdana"/>
                <w:sz w:val="20"/>
                <w:szCs w:val="20"/>
              </w:rPr>
              <w:t>Regional development</w:t>
            </w:r>
          </w:p>
        </w:tc>
        <w:tc>
          <w:tcPr>
            <w:tcW w:w="6954" w:type="dxa"/>
          </w:tcPr>
          <w:p w14:paraId="45A78058" w14:textId="40CC24A3" w:rsidR="00376AA8" w:rsidRPr="004920FD" w:rsidRDefault="007B28F0" w:rsidP="00376AA8">
            <w:pPr>
              <w:pStyle w:val="ListParagraph"/>
              <w:numPr>
                <w:ilvl w:val="0"/>
                <w:numId w:val="9"/>
              </w:numPr>
              <w:rPr>
                <w:rFonts w:ascii="Verdana" w:hAnsi="Verdana"/>
                <w:sz w:val="20"/>
                <w:szCs w:val="20"/>
              </w:rPr>
            </w:pPr>
            <w:r>
              <w:rPr>
                <w:rFonts w:ascii="Verdana" w:hAnsi="Verdana"/>
                <w:sz w:val="20"/>
                <w:szCs w:val="20"/>
              </w:rPr>
              <w:t xml:space="preserve">Plan for the managed decline of </w:t>
            </w:r>
            <w:r w:rsidR="009D228C">
              <w:rPr>
                <w:rFonts w:ascii="Verdana" w:hAnsi="Verdana"/>
                <w:sz w:val="20"/>
                <w:szCs w:val="20"/>
              </w:rPr>
              <w:t>fossil-intensive industries in regional centres.</w:t>
            </w:r>
          </w:p>
        </w:tc>
      </w:tr>
      <w:tr w:rsidR="00376AA8" w:rsidRPr="004920FD" w14:paraId="1ABC79AB" w14:textId="45F37713" w:rsidTr="00BF187D">
        <w:trPr>
          <w:cantSplit/>
        </w:trPr>
        <w:tc>
          <w:tcPr>
            <w:tcW w:w="2972" w:type="dxa"/>
          </w:tcPr>
          <w:p w14:paraId="003C0C9C" w14:textId="72A646F8" w:rsidR="00376AA8" w:rsidRPr="004920FD" w:rsidRDefault="00376AA8" w:rsidP="00376AA8">
            <w:pPr>
              <w:rPr>
                <w:rFonts w:ascii="Verdana" w:hAnsi="Verdana"/>
                <w:sz w:val="20"/>
                <w:szCs w:val="20"/>
              </w:rPr>
            </w:pPr>
            <w:r w:rsidRPr="004920FD">
              <w:rPr>
                <w:rFonts w:ascii="Verdana" w:hAnsi="Verdana"/>
                <w:sz w:val="20"/>
                <w:szCs w:val="20"/>
              </w:rPr>
              <w:t>Road and rail transport</w:t>
            </w:r>
          </w:p>
        </w:tc>
        <w:tc>
          <w:tcPr>
            <w:tcW w:w="6954" w:type="dxa"/>
          </w:tcPr>
          <w:p w14:paraId="468EECD5" w14:textId="538FE33A" w:rsidR="00F03360" w:rsidRDefault="00F03360" w:rsidP="00376AA8">
            <w:pPr>
              <w:pStyle w:val="ListParagraph"/>
              <w:numPr>
                <w:ilvl w:val="0"/>
                <w:numId w:val="9"/>
              </w:numPr>
              <w:rPr>
                <w:rFonts w:ascii="Verdana" w:hAnsi="Verdana"/>
                <w:sz w:val="20"/>
                <w:szCs w:val="20"/>
              </w:rPr>
            </w:pPr>
            <w:r>
              <w:rPr>
                <w:rFonts w:ascii="Verdana" w:hAnsi="Verdana"/>
                <w:sz w:val="20"/>
                <w:szCs w:val="20"/>
              </w:rPr>
              <w:t>Develop a coherent national plan and program for the rapid deployment of electric vehicles and associated infrastructure (including the implications of residential, LGA and commercial charging systems</w:t>
            </w:r>
            <w:r w:rsidR="00FF5001">
              <w:rPr>
                <w:rFonts w:ascii="Verdana" w:hAnsi="Verdana"/>
                <w:sz w:val="20"/>
                <w:szCs w:val="20"/>
              </w:rPr>
              <w:t xml:space="preserve"> on electricity distribution</w:t>
            </w:r>
            <w:r>
              <w:rPr>
                <w:rFonts w:ascii="Verdana" w:hAnsi="Verdana"/>
                <w:sz w:val="20"/>
                <w:szCs w:val="20"/>
              </w:rPr>
              <w:t>; and the potential for emerging autonomous vehicle technologies to change vehicle ownership and usage patterns).</w:t>
            </w:r>
          </w:p>
          <w:p w14:paraId="1607E757" w14:textId="17F2540B" w:rsidR="00376AA8" w:rsidRDefault="00376AA8" w:rsidP="00376AA8">
            <w:pPr>
              <w:pStyle w:val="ListParagraph"/>
              <w:numPr>
                <w:ilvl w:val="0"/>
                <w:numId w:val="9"/>
              </w:numPr>
              <w:rPr>
                <w:rFonts w:ascii="Verdana" w:hAnsi="Verdana"/>
                <w:sz w:val="20"/>
                <w:szCs w:val="20"/>
              </w:rPr>
            </w:pPr>
            <w:r>
              <w:rPr>
                <w:rFonts w:ascii="Verdana" w:hAnsi="Verdana"/>
                <w:sz w:val="20"/>
                <w:szCs w:val="20"/>
              </w:rPr>
              <w:t>Assess climate risks to all road and rail infrastructure including adequacy of drainage; exposure to coastal inundation (due to larger storm surges that are further magnified by increasing sea level rise); heat and drought tolerance; etc.</w:t>
            </w:r>
          </w:p>
          <w:p w14:paraId="282BFC34" w14:textId="3C8535E9" w:rsidR="00376AA8" w:rsidRPr="004920FD" w:rsidRDefault="00376AA8" w:rsidP="00376AA8">
            <w:pPr>
              <w:pStyle w:val="ListParagraph"/>
              <w:numPr>
                <w:ilvl w:val="0"/>
                <w:numId w:val="9"/>
              </w:numPr>
              <w:rPr>
                <w:rFonts w:ascii="Verdana" w:hAnsi="Verdana"/>
                <w:sz w:val="20"/>
                <w:szCs w:val="20"/>
              </w:rPr>
            </w:pPr>
            <w:r>
              <w:rPr>
                <w:rFonts w:ascii="Verdana" w:hAnsi="Verdana"/>
                <w:sz w:val="20"/>
                <w:szCs w:val="20"/>
              </w:rPr>
              <w:t>Overhaul infrastructure development standards to ensure new infrastructure designs are climate ready</w:t>
            </w:r>
            <w:r w:rsidR="004763E4">
              <w:rPr>
                <w:rFonts w:ascii="Verdana" w:hAnsi="Verdana"/>
                <w:sz w:val="20"/>
                <w:szCs w:val="20"/>
              </w:rPr>
              <w:t xml:space="preserve"> including drainage, elevation, heat tolerance, </w:t>
            </w:r>
            <w:r w:rsidR="000446FF">
              <w:rPr>
                <w:rFonts w:ascii="Verdana" w:hAnsi="Verdana"/>
                <w:sz w:val="20"/>
                <w:szCs w:val="20"/>
              </w:rPr>
              <w:t xml:space="preserve">EV ready (e.g. consider Scandinavian </w:t>
            </w:r>
            <w:r w:rsidR="007604A5">
              <w:rPr>
                <w:rFonts w:ascii="Verdana" w:hAnsi="Verdana"/>
                <w:sz w:val="20"/>
                <w:szCs w:val="20"/>
              </w:rPr>
              <w:t>developments)</w:t>
            </w:r>
            <w:r w:rsidR="000446FF">
              <w:rPr>
                <w:rFonts w:ascii="Verdana" w:hAnsi="Verdana"/>
                <w:sz w:val="20"/>
                <w:szCs w:val="20"/>
              </w:rPr>
              <w:t xml:space="preserve">, </w:t>
            </w:r>
            <w:r w:rsidR="004763E4">
              <w:rPr>
                <w:rFonts w:ascii="Verdana" w:hAnsi="Verdana"/>
                <w:sz w:val="20"/>
                <w:szCs w:val="20"/>
              </w:rPr>
              <w:t>etc</w:t>
            </w:r>
            <w:r>
              <w:rPr>
                <w:rFonts w:ascii="Verdana" w:hAnsi="Verdana"/>
                <w:sz w:val="20"/>
                <w:szCs w:val="20"/>
              </w:rPr>
              <w:t>.</w:t>
            </w:r>
          </w:p>
        </w:tc>
      </w:tr>
      <w:tr w:rsidR="00906BD5" w:rsidRPr="004920FD" w14:paraId="7709763C" w14:textId="3ADB06D9" w:rsidTr="00BF187D">
        <w:trPr>
          <w:cantSplit/>
        </w:trPr>
        <w:tc>
          <w:tcPr>
            <w:tcW w:w="9926" w:type="dxa"/>
            <w:gridSpan w:val="2"/>
          </w:tcPr>
          <w:p w14:paraId="7FA27DAF" w14:textId="649D874F" w:rsidR="00906BD5" w:rsidRPr="00906BD5" w:rsidRDefault="00906BD5" w:rsidP="00906BD5">
            <w:pPr>
              <w:rPr>
                <w:rFonts w:ascii="Verdana" w:hAnsi="Verdana"/>
                <w:b/>
                <w:bCs/>
                <w:sz w:val="20"/>
                <w:szCs w:val="20"/>
              </w:rPr>
            </w:pPr>
            <w:r w:rsidRPr="00906BD5">
              <w:rPr>
                <w:rFonts w:ascii="Verdana" w:hAnsi="Verdana"/>
                <w:b/>
                <w:bCs/>
                <w:sz w:val="20"/>
                <w:szCs w:val="20"/>
              </w:rPr>
              <w:t>Prime Minister and Cabinet</w:t>
            </w:r>
          </w:p>
        </w:tc>
      </w:tr>
      <w:tr w:rsidR="00376AA8" w:rsidRPr="004920FD" w14:paraId="2EE884C0" w14:textId="17BC8E06" w:rsidTr="00BF187D">
        <w:trPr>
          <w:cantSplit/>
        </w:trPr>
        <w:tc>
          <w:tcPr>
            <w:tcW w:w="2972" w:type="dxa"/>
          </w:tcPr>
          <w:p w14:paraId="4109C572" w14:textId="697C64E6" w:rsidR="00376AA8" w:rsidRPr="004920FD" w:rsidRDefault="00376AA8" w:rsidP="00376AA8">
            <w:pPr>
              <w:rPr>
                <w:rFonts w:ascii="Verdana" w:hAnsi="Verdana"/>
                <w:sz w:val="20"/>
                <w:szCs w:val="20"/>
              </w:rPr>
            </w:pPr>
            <w:r w:rsidRPr="004920FD">
              <w:rPr>
                <w:rFonts w:ascii="Verdana" w:hAnsi="Verdana"/>
                <w:sz w:val="20"/>
                <w:szCs w:val="20"/>
              </w:rPr>
              <w:t>Australian Public Service</w:t>
            </w:r>
          </w:p>
        </w:tc>
        <w:tc>
          <w:tcPr>
            <w:tcW w:w="6954" w:type="dxa"/>
          </w:tcPr>
          <w:p w14:paraId="37A141F0" w14:textId="71316677" w:rsidR="00376AA8" w:rsidRPr="004920FD" w:rsidRDefault="004E0A5F" w:rsidP="00376AA8">
            <w:pPr>
              <w:pStyle w:val="ListParagraph"/>
              <w:numPr>
                <w:ilvl w:val="0"/>
                <w:numId w:val="9"/>
              </w:numPr>
              <w:rPr>
                <w:rFonts w:ascii="Verdana" w:hAnsi="Verdana"/>
                <w:sz w:val="20"/>
                <w:szCs w:val="20"/>
              </w:rPr>
            </w:pPr>
            <w:r>
              <w:rPr>
                <w:rFonts w:ascii="Verdana" w:hAnsi="Verdana"/>
                <w:sz w:val="20"/>
                <w:szCs w:val="20"/>
              </w:rPr>
              <w:t xml:space="preserve">Require all departments and agencies to conduct </w:t>
            </w:r>
            <w:r w:rsidR="00963FF6">
              <w:rPr>
                <w:rFonts w:ascii="Verdana" w:hAnsi="Verdana"/>
                <w:sz w:val="20"/>
                <w:szCs w:val="20"/>
              </w:rPr>
              <w:t>comprehensive, scenario</w:t>
            </w:r>
            <w:r w:rsidR="001A366A">
              <w:rPr>
                <w:rFonts w:ascii="Verdana" w:hAnsi="Verdana"/>
                <w:sz w:val="20"/>
                <w:szCs w:val="20"/>
              </w:rPr>
              <w:t>-</w:t>
            </w:r>
            <w:r w:rsidR="00963FF6">
              <w:rPr>
                <w:rFonts w:ascii="Verdana" w:hAnsi="Verdana"/>
                <w:sz w:val="20"/>
                <w:szCs w:val="20"/>
              </w:rPr>
              <w:t>based climate risk assessments and implementation of appropriate controls. Consistent frameworks should be developed covering a broad range of physical and transition risks across multiple scenarios.</w:t>
            </w:r>
          </w:p>
        </w:tc>
      </w:tr>
      <w:tr w:rsidR="00376AA8" w:rsidRPr="004920FD" w14:paraId="1F110E5A" w14:textId="406B7226" w:rsidTr="00BF187D">
        <w:trPr>
          <w:cantSplit/>
        </w:trPr>
        <w:tc>
          <w:tcPr>
            <w:tcW w:w="2972" w:type="dxa"/>
          </w:tcPr>
          <w:p w14:paraId="29398787" w14:textId="4924E7FA" w:rsidR="00376AA8" w:rsidRPr="004920FD" w:rsidRDefault="00376AA8" w:rsidP="00376AA8">
            <w:pPr>
              <w:rPr>
                <w:rFonts w:ascii="Verdana" w:hAnsi="Verdana"/>
                <w:sz w:val="20"/>
                <w:szCs w:val="20"/>
              </w:rPr>
            </w:pPr>
            <w:r w:rsidRPr="004920FD">
              <w:rPr>
                <w:rFonts w:ascii="Verdana" w:hAnsi="Verdana"/>
                <w:sz w:val="20"/>
                <w:szCs w:val="20"/>
              </w:rPr>
              <w:t>Indigenous affairs</w:t>
            </w:r>
          </w:p>
        </w:tc>
        <w:tc>
          <w:tcPr>
            <w:tcW w:w="6954" w:type="dxa"/>
          </w:tcPr>
          <w:p w14:paraId="7506ED19" w14:textId="623BA246" w:rsidR="00376AA8" w:rsidRPr="004920FD" w:rsidRDefault="004E0A5F" w:rsidP="00376AA8">
            <w:pPr>
              <w:pStyle w:val="ListParagraph"/>
              <w:numPr>
                <w:ilvl w:val="0"/>
                <w:numId w:val="9"/>
              </w:numPr>
              <w:rPr>
                <w:rFonts w:ascii="Verdana" w:hAnsi="Verdana"/>
                <w:sz w:val="20"/>
                <w:szCs w:val="20"/>
              </w:rPr>
            </w:pPr>
            <w:r>
              <w:rPr>
                <w:rFonts w:ascii="Verdana" w:hAnsi="Verdana"/>
                <w:sz w:val="20"/>
                <w:szCs w:val="20"/>
              </w:rPr>
              <w:t>D</w:t>
            </w:r>
            <w:r w:rsidR="00906BD5">
              <w:rPr>
                <w:rFonts w:ascii="Verdana" w:hAnsi="Verdana"/>
                <w:sz w:val="20"/>
                <w:szCs w:val="20"/>
              </w:rPr>
              <w:t xml:space="preserve">evelop programs to assist indigenous communities to </w:t>
            </w:r>
            <w:r w:rsidR="003C690B">
              <w:rPr>
                <w:rFonts w:ascii="Verdana" w:hAnsi="Verdana"/>
                <w:sz w:val="20"/>
                <w:szCs w:val="20"/>
              </w:rPr>
              <w:t xml:space="preserve">adapt to climate change. Given their connection to Country, this is a complex and contentious issue, particularly for </w:t>
            </w:r>
            <w:r>
              <w:rPr>
                <w:rFonts w:ascii="Verdana" w:hAnsi="Verdana"/>
                <w:sz w:val="20"/>
                <w:szCs w:val="20"/>
              </w:rPr>
              <w:t xml:space="preserve">some remote </w:t>
            </w:r>
            <w:r w:rsidR="003C690B">
              <w:rPr>
                <w:rFonts w:ascii="Verdana" w:hAnsi="Verdana"/>
                <w:sz w:val="20"/>
                <w:szCs w:val="20"/>
              </w:rPr>
              <w:t xml:space="preserve">communities </w:t>
            </w:r>
            <w:r>
              <w:rPr>
                <w:rFonts w:ascii="Verdana" w:hAnsi="Verdana"/>
                <w:sz w:val="20"/>
                <w:szCs w:val="20"/>
              </w:rPr>
              <w:t xml:space="preserve">exposed to </w:t>
            </w:r>
            <w:r w:rsidR="002E32EF">
              <w:rPr>
                <w:rFonts w:ascii="Verdana" w:hAnsi="Verdana"/>
                <w:sz w:val="20"/>
                <w:szCs w:val="20"/>
              </w:rPr>
              <w:t>current and</w:t>
            </w:r>
            <w:r>
              <w:rPr>
                <w:rFonts w:ascii="Verdana" w:hAnsi="Verdana"/>
                <w:sz w:val="20"/>
                <w:szCs w:val="20"/>
              </w:rPr>
              <w:t xml:space="preserve"> near-term </w:t>
            </w:r>
            <w:r w:rsidR="002E32EF">
              <w:rPr>
                <w:rFonts w:ascii="Verdana" w:hAnsi="Verdana"/>
                <w:sz w:val="20"/>
                <w:szCs w:val="20"/>
              </w:rPr>
              <w:t>climate risks.</w:t>
            </w:r>
          </w:p>
        </w:tc>
      </w:tr>
      <w:tr w:rsidR="00376AA8" w:rsidRPr="004920FD" w14:paraId="4611A4E7" w14:textId="25C2DB5C" w:rsidTr="00BF187D">
        <w:trPr>
          <w:cantSplit/>
        </w:trPr>
        <w:tc>
          <w:tcPr>
            <w:tcW w:w="2972" w:type="dxa"/>
          </w:tcPr>
          <w:p w14:paraId="6C605109" w14:textId="73D487E7" w:rsidR="00376AA8" w:rsidRPr="004920FD" w:rsidRDefault="00376AA8" w:rsidP="00376AA8">
            <w:pPr>
              <w:rPr>
                <w:rFonts w:ascii="Verdana" w:hAnsi="Verdana"/>
                <w:sz w:val="20"/>
                <w:szCs w:val="20"/>
              </w:rPr>
            </w:pPr>
            <w:r w:rsidRPr="004920FD">
              <w:rPr>
                <w:rFonts w:ascii="Verdana" w:hAnsi="Verdana"/>
                <w:sz w:val="20"/>
                <w:szCs w:val="20"/>
              </w:rPr>
              <w:t>Intergovernmental relations</w:t>
            </w:r>
          </w:p>
        </w:tc>
        <w:tc>
          <w:tcPr>
            <w:tcW w:w="6954" w:type="dxa"/>
          </w:tcPr>
          <w:p w14:paraId="3F6614E4" w14:textId="22E2DA11" w:rsidR="00376AA8" w:rsidRPr="004920FD" w:rsidRDefault="00723B4C" w:rsidP="00376AA8">
            <w:pPr>
              <w:pStyle w:val="ListParagraph"/>
              <w:numPr>
                <w:ilvl w:val="0"/>
                <w:numId w:val="9"/>
              </w:numPr>
              <w:rPr>
                <w:rFonts w:ascii="Verdana" w:hAnsi="Verdana"/>
                <w:sz w:val="20"/>
                <w:szCs w:val="20"/>
              </w:rPr>
            </w:pPr>
            <w:r>
              <w:rPr>
                <w:rFonts w:ascii="Verdana" w:hAnsi="Verdana"/>
                <w:sz w:val="20"/>
                <w:szCs w:val="20"/>
              </w:rPr>
              <w:t xml:space="preserve">Establish mechanisms to harmonise </w:t>
            </w:r>
            <w:r w:rsidR="00C16FA7">
              <w:rPr>
                <w:rFonts w:ascii="Verdana" w:hAnsi="Verdana"/>
                <w:sz w:val="20"/>
                <w:szCs w:val="20"/>
              </w:rPr>
              <w:t xml:space="preserve">commonwealth, state and LGA efforts on </w:t>
            </w:r>
            <w:r w:rsidR="00565C17">
              <w:rPr>
                <w:rFonts w:ascii="Verdana" w:hAnsi="Verdana"/>
                <w:sz w:val="20"/>
                <w:szCs w:val="20"/>
              </w:rPr>
              <w:t>climate change.</w:t>
            </w:r>
          </w:p>
        </w:tc>
      </w:tr>
      <w:tr w:rsidR="000403E7" w:rsidRPr="004920FD" w14:paraId="45C5540F" w14:textId="77777777" w:rsidTr="00BF187D">
        <w:trPr>
          <w:cantSplit/>
        </w:trPr>
        <w:tc>
          <w:tcPr>
            <w:tcW w:w="9926" w:type="dxa"/>
            <w:gridSpan w:val="2"/>
          </w:tcPr>
          <w:p w14:paraId="72371248" w14:textId="718535D2" w:rsidR="000403E7" w:rsidRPr="000403E7" w:rsidRDefault="000403E7" w:rsidP="000403E7">
            <w:pPr>
              <w:rPr>
                <w:rFonts w:ascii="Verdana" w:hAnsi="Verdana"/>
                <w:b/>
                <w:bCs/>
                <w:sz w:val="20"/>
                <w:szCs w:val="20"/>
              </w:rPr>
            </w:pPr>
            <w:r w:rsidRPr="000403E7">
              <w:rPr>
                <w:rFonts w:ascii="Verdana" w:hAnsi="Verdana"/>
                <w:b/>
                <w:bCs/>
                <w:sz w:val="20"/>
                <w:szCs w:val="20"/>
              </w:rPr>
              <w:t>Social Services</w:t>
            </w:r>
          </w:p>
        </w:tc>
      </w:tr>
      <w:tr w:rsidR="00376AA8" w:rsidRPr="004920FD" w14:paraId="6F6147BB" w14:textId="4A3C38B5" w:rsidTr="00BF187D">
        <w:trPr>
          <w:cantSplit/>
        </w:trPr>
        <w:tc>
          <w:tcPr>
            <w:tcW w:w="2972" w:type="dxa"/>
          </w:tcPr>
          <w:p w14:paraId="2DF01BA5" w14:textId="7D4F2807" w:rsidR="00376AA8" w:rsidRPr="004920FD" w:rsidRDefault="00376AA8" w:rsidP="00376AA8">
            <w:pPr>
              <w:rPr>
                <w:rFonts w:ascii="Verdana" w:hAnsi="Verdana"/>
                <w:sz w:val="20"/>
                <w:szCs w:val="20"/>
              </w:rPr>
            </w:pPr>
            <w:r w:rsidRPr="004920FD">
              <w:rPr>
                <w:rFonts w:ascii="Verdana" w:hAnsi="Verdana"/>
                <w:sz w:val="20"/>
                <w:szCs w:val="20"/>
              </w:rPr>
              <w:t>National child protection policy</w:t>
            </w:r>
          </w:p>
        </w:tc>
        <w:tc>
          <w:tcPr>
            <w:tcW w:w="6954" w:type="dxa"/>
          </w:tcPr>
          <w:p w14:paraId="03585558" w14:textId="2D8D542F" w:rsidR="00376AA8" w:rsidRPr="004920FD" w:rsidRDefault="00710CEA" w:rsidP="00376AA8">
            <w:pPr>
              <w:pStyle w:val="ListParagraph"/>
              <w:numPr>
                <w:ilvl w:val="0"/>
                <w:numId w:val="9"/>
              </w:numPr>
              <w:rPr>
                <w:rFonts w:ascii="Verdana" w:hAnsi="Verdana"/>
                <w:sz w:val="20"/>
                <w:szCs w:val="20"/>
              </w:rPr>
            </w:pPr>
            <w:r>
              <w:rPr>
                <w:rFonts w:ascii="Verdana" w:hAnsi="Verdana"/>
                <w:sz w:val="20"/>
                <w:szCs w:val="20"/>
              </w:rPr>
              <w:t>Recognise climate</w:t>
            </w:r>
            <w:r w:rsidR="002069B9">
              <w:rPr>
                <w:rFonts w:ascii="Verdana" w:hAnsi="Verdana"/>
                <w:sz w:val="20"/>
                <w:szCs w:val="20"/>
              </w:rPr>
              <w:t>/eco</w:t>
            </w:r>
            <w:r>
              <w:rPr>
                <w:rFonts w:ascii="Verdana" w:hAnsi="Verdana"/>
                <w:sz w:val="20"/>
                <w:szCs w:val="20"/>
              </w:rPr>
              <w:t xml:space="preserve"> </w:t>
            </w:r>
            <w:r w:rsidR="00631659">
              <w:rPr>
                <w:rFonts w:ascii="Verdana" w:hAnsi="Verdana"/>
                <w:sz w:val="20"/>
                <w:szCs w:val="20"/>
              </w:rPr>
              <w:t>anxiety/</w:t>
            </w:r>
            <w:r>
              <w:rPr>
                <w:rFonts w:ascii="Verdana" w:hAnsi="Verdana"/>
                <w:sz w:val="20"/>
                <w:szCs w:val="20"/>
              </w:rPr>
              <w:t>grief</w:t>
            </w:r>
            <w:r w:rsidR="00994CBF">
              <w:rPr>
                <w:rFonts w:ascii="Verdana" w:hAnsi="Verdana"/>
                <w:sz w:val="20"/>
                <w:szCs w:val="20"/>
              </w:rPr>
              <w:t xml:space="preserve"> and climate change as risks from which </w:t>
            </w:r>
            <w:r w:rsidR="00723B4C">
              <w:rPr>
                <w:rFonts w:ascii="Verdana" w:hAnsi="Verdana"/>
                <w:sz w:val="20"/>
                <w:szCs w:val="20"/>
              </w:rPr>
              <w:t xml:space="preserve">children require </w:t>
            </w:r>
            <w:r w:rsidR="002069B9">
              <w:rPr>
                <w:rFonts w:ascii="Verdana" w:hAnsi="Verdana"/>
                <w:sz w:val="20"/>
                <w:szCs w:val="20"/>
              </w:rPr>
              <w:t xml:space="preserve">and deserve </w:t>
            </w:r>
            <w:r w:rsidR="00723B4C">
              <w:rPr>
                <w:rFonts w:ascii="Verdana" w:hAnsi="Verdana"/>
                <w:sz w:val="20"/>
                <w:szCs w:val="20"/>
              </w:rPr>
              <w:t>protection.</w:t>
            </w:r>
          </w:p>
        </w:tc>
      </w:tr>
      <w:tr w:rsidR="00376AA8" w:rsidRPr="004920FD" w14:paraId="48219DA0" w14:textId="119D1821" w:rsidTr="00BF187D">
        <w:trPr>
          <w:cantSplit/>
        </w:trPr>
        <w:tc>
          <w:tcPr>
            <w:tcW w:w="2972" w:type="dxa"/>
          </w:tcPr>
          <w:p w14:paraId="5A3897BA" w14:textId="72F853A3" w:rsidR="00376AA8" w:rsidRPr="004920FD" w:rsidRDefault="00376AA8" w:rsidP="00376AA8">
            <w:pPr>
              <w:rPr>
                <w:rFonts w:ascii="Verdana" w:hAnsi="Verdana"/>
                <w:sz w:val="20"/>
                <w:szCs w:val="20"/>
              </w:rPr>
            </w:pPr>
            <w:r w:rsidRPr="004920FD">
              <w:rPr>
                <w:rFonts w:ascii="Verdana" w:hAnsi="Verdana"/>
                <w:sz w:val="20"/>
                <w:szCs w:val="20"/>
              </w:rPr>
              <w:t>Disability services</w:t>
            </w:r>
          </w:p>
        </w:tc>
        <w:tc>
          <w:tcPr>
            <w:tcW w:w="6954" w:type="dxa"/>
          </w:tcPr>
          <w:p w14:paraId="57EA3DF1" w14:textId="191913B9" w:rsidR="00376AA8" w:rsidRDefault="00565C17" w:rsidP="00376AA8">
            <w:pPr>
              <w:pStyle w:val="ListParagraph"/>
              <w:numPr>
                <w:ilvl w:val="0"/>
                <w:numId w:val="9"/>
              </w:numPr>
              <w:rPr>
                <w:rFonts w:ascii="Verdana" w:hAnsi="Verdana"/>
                <w:sz w:val="20"/>
                <w:szCs w:val="20"/>
              </w:rPr>
            </w:pPr>
            <w:r>
              <w:rPr>
                <w:rFonts w:ascii="Verdana" w:hAnsi="Verdana"/>
                <w:sz w:val="20"/>
                <w:szCs w:val="20"/>
              </w:rPr>
              <w:t xml:space="preserve">Recognise </w:t>
            </w:r>
            <w:r w:rsidR="00E002BE">
              <w:rPr>
                <w:rFonts w:ascii="Verdana" w:hAnsi="Verdana"/>
                <w:sz w:val="20"/>
                <w:szCs w:val="20"/>
              </w:rPr>
              <w:t>climate</w:t>
            </w:r>
            <w:r w:rsidR="002069B9">
              <w:rPr>
                <w:rFonts w:ascii="Verdana" w:hAnsi="Verdana"/>
                <w:sz w:val="20"/>
                <w:szCs w:val="20"/>
              </w:rPr>
              <w:t>/eco</w:t>
            </w:r>
            <w:r w:rsidR="00E002BE">
              <w:rPr>
                <w:rFonts w:ascii="Verdana" w:hAnsi="Verdana"/>
                <w:sz w:val="20"/>
                <w:szCs w:val="20"/>
              </w:rPr>
              <w:t xml:space="preserve"> </w:t>
            </w:r>
            <w:r w:rsidR="00631659">
              <w:rPr>
                <w:rFonts w:ascii="Verdana" w:hAnsi="Verdana"/>
                <w:sz w:val="20"/>
                <w:szCs w:val="20"/>
              </w:rPr>
              <w:t>anxiety/</w:t>
            </w:r>
            <w:r w:rsidR="00E002BE">
              <w:rPr>
                <w:rFonts w:ascii="Verdana" w:hAnsi="Verdana"/>
                <w:sz w:val="20"/>
                <w:szCs w:val="20"/>
              </w:rPr>
              <w:t xml:space="preserve">grief as an emerging </w:t>
            </w:r>
            <w:r w:rsidR="002069B9">
              <w:rPr>
                <w:rFonts w:ascii="Verdana" w:hAnsi="Verdana"/>
                <w:sz w:val="20"/>
                <w:szCs w:val="20"/>
              </w:rPr>
              <w:t>mental health condition.</w:t>
            </w:r>
          </w:p>
          <w:p w14:paraId="52B363FB" w14:textId="340AD02C" w:rsidR="00E002BE" w:rsidRPr="004920FD" w:rsidRDefault="00E002BE" w:rsidP="00376AA8">
            <w:pPr>
              <w:pStyle w:val="ListParagraph"/>
              <w:numPr>
                <w:ilvl w:val="0"/>
                <w:numId w:val="9"/>
              </w:numPr>
              <w:rPr>
                <w:rFonts w:ascii="Verdana" w:hAnsi="Verdana"/>
                <w:sz w:val="20"/>
                <w:szCs w:val="20"/>
              </w:rPr>
            </w:pPr>
            <w:r>
              <w:rPr>
                <w:rFonts w:ascii="Verdana" w:hAnsi="Verdana"/>
                <w:sz w:val="20"/>
                <w:szCs w:val="20"/>
              </w:rPr>
              <w:t xml:space="preserve">Acknowledge </w:t>
            </w:r>
            <w:r w:rsidR="002069B9">
              <w:rPr>
                <w:rFonts w:ascii="Verdana" w:hAnsi="Verdana"/>
                <w:sz w:val="20"/>
                <w:szCs w:val="20"/>
              </w:rPr>
              <w:t>emerging climate risks as threat multipliers for chronic health conditions.</w:t>
            </w:r>
          </w:p>
        </w:tc>
      </w:tr>
      <w:tr w:rsidR="00376AA8" w:rsidRPr="004920FD" w14:paraId="4F5C31CE" w14:textId="50B74890" w:rsidTr="00BF187D">
        <w:trPr>
          <w:cantSplit/>
        </w:trPr>
        <w:tc>
          <w:tcPr>
            <w:tcW w:w="2972" w:type="dxa"/>
          </w:tcPr>
          <w:p w14:paraId="4EFCB297" w14:textId="2C1002FB" w:rsidR="00376AA8" w:rsidRPr="004920FD" w:rsidRDefault="00376AA8" w:rsidP="00376AA8">
            <w:pPr>
              <w:rPr>
                <w:rFonts w:ascii="Verdana" w:hAnsi="Verdana"/>
                <w:sz w:val="20"/>
                <w:szCs w:val="20"/>
              </w:rPr>
            </w:pPr>
            <w:r w:rsidRPr="004920FD">
              <w:rPr>
                <w:rFonts w:ascii="Verdana" w:hAnsi="Verdana"/>
                <w:sz w:val="20"/>
                <w:szCs w:val="20"/>
              </w:rPr>
              <w:t>Preventing domestic violence</w:t>
            </w:r>
          </w:p>
        </w:tc>
        <w:tc>
          <w:tcPr>
            <w:tcW w:w="6954" w:type="dxa"/>
          </w:tcPr>
          <w:p w14:paraId="2267AEF4" w14:textId="437E46EC" w:rsidR="00376AA8" w:rsidRPr="004920FD" w:rsidRDefault="00021CDB" w:rsidP="00376AA8">
            <w:pPr>
              <w:pStyle w:val="ListParagraph"/>
              <w:numPr>
                <w:ilvl w:val="0"/>
                <w:numId w:val="9"/>
              </w:numPr>
              <w:rPr>
                <w:rFonts w:ascii="Verdana" w:hAnsi="Verdana"/>
                <w:sz w:val="20"/>
                <w:szCs w:val="20"/>
              </w:rPr>
            </w:pPr>
            <w:r>
              <w:rPr>
                <w:rFonts w:ascii="Verdana" w:hAnsi="Verdana"/>
                <w:sz w:val="20"/>
                <w:szCs w:val="20"/>
              </w:rPr>
              <w:t>Specifically recognise that the effects of climate change (such as prolonged heatwaves) act as a threat multiplier for domestic violence.</w:t>
            </w:r>
          </w:p>
        </w:tc>
      </w:tr>
      <w:tr w:rsidR="00376AA8" w:rsidRPr="004920FD" w14:paraId="6935297F" w14:textId="7EAF9D08" w:rsidTr="00BF187D">
        <w:trPr>
          <w:cantSplit/>
        </w:trPr>
        <w:tc>
          <w:tcPr>
            <w:tcW w:w="2972" w:type="dxa"/>
          </w:tcPr>
          <w:p w14:paraId="1EEF9BB5" w14:textId="5461192F" w:rsidR="00376AA8" w:rsidRPr="004920FD" w:rsidRDefault="00376AA8" w:rsidP="00376AA8">
            <w:pPr>
              <w:rPr>
                <w:rFonts w:ascii="Verdana" w:hAnsi="Verdana"/>
                <w:sz w:val="20"/>
                <w:szCs w:val="20"/>
              </w:rPr>
            </w:pPr>
            <w:r w:rsidRPr="004920FD">
              <w:rPr>
                <w:rFonts w:ascii="Verdana" w:hAnsi="Verdana"/>
                <w:sz w:val="20"/>
                <w:szCs w:val="20"/>
              </w:rPr>
              <w:t>Social housing and homelessness</w:t>
            </w:r>
          </w:p>
        </w:tc>
        <w:tc>
          <w:tcPr>
            <w:tcW w:w="6954" w:type="dxa"/>
          </w:tcPr>
          <w:p w14:paraId="3228264E" w14:textId="7FCAECC9" w:rsidR="00376AA8" w:rsidRPr="004920FD" w:rsidRDefault="004F5D3D" w:rsidP="00376AA8">
            <w:pPr>
              <w:pStyle w:val="ListParagraph"/>
              <w:numPr>
                <w:ilvl w:val="0"/>
                <w:numId w:val="9"/>
              </w:numPr>
              <w:rPr>
                <w:rFonts w:ascii="Verdana" w:hAnsi="Verdana"/>
                <w:sz w:val="20"/>
                <w:szCs w:val="20"/>
              </w:rPr>
            </w:pPr>
            <w:r>
              <w:rPr>
                <w:rFonts w:ascii="Verdana" w:hAnsi="Verdana"/>
                <w:sz w:val="20"/>
                <w:szCs w:val="20"/>
              </w:rPr>
              <w:t xml:space="preserve">Fund upgrades to </w:t>
            </w:r>
            <w:r w:rsidR="008F55C6">
              <w:rPr>
                <w:rFonts w:ascii="Verdana" w:hAnsi="Verdana"/>
                <w:sz w:val="20"/>
                <w:szCs w:val="20"/>
              </w:rPr>
              <w:t xml:space="preserve">(and mandate minimum standards for new) </w:t>
            </w:r>
            <w:r>
              <w:rPr>
                <w:rFonts w:ascii="Verdana" w:hAnsi="Verdana"/>
                <w:sz w:val="20"/>
                <w:szCs w:val="20"/>
              </w:rPr>
              <w:t>social/public housing to improve energy efficiency; provide adequate cooling; and use of solar PV electricity generation to defray air conditioning operating costs.</w:t>
            </w:r>
          </w:p>
        </w:tc>
      </w:tr>
      <w:tr w:rsidR="00B66E55" w:rsidRPr="004920FD" w14:paraId="4205E4FB" w14:textId="77777777" w:rsidTr="00BF187D">
        <w:trPr>
          <w:cantSplit/>
        </w:trPr>
        <w:tc>
          <w:tcPr>
            <w:tcW w:w="2972" w:type="dxa"/>
          </w:tcPr>
          <w:p w14:paraId="7865CB65" w14:textId="7551EE1B" w:rsidR="00B66E55" w:rsidRPr="004920FD" w:rsidRDefault="00B66E55" w:rsidP="00A26CBF">
            <w:pPr>
              <w:rPr>
                <w:rFonts w:ascii="Verdana" w:hAnsi="Verdana"/>
                <w:sz w:val="20"/>
                <w:szCs w:val="20"/>
              </w:rPr>
            </w:pPr>
            <w:r>
              <w:rPr>
                <w:rFonts w:ascii="Verdana" w:hAnsi="Verdana"/>
                <w:sz w:val="20"/>
                <w:szCs w:val="20"/>
              </w:rPr>
              <w:t xml:space="preserve">Welfare </w:t>
            </w:r>
          </w:p>
        </w:tc>
        <w:tc>
          <w:tcPr>
            <w:tcW w:w="6954" w:type="dxa"/>
          </w:tcPr>
          <w:p w14:paraId="7438CC63" w14:textId="39EE68AC" w:rsidR="00B66E55" w:rsidRPr="004920FD" w:rsidRDefault="00B66E55" w:rsidP="00A26CBF">
            <w:pPr>
              <w:pStyle w:val="ListParagraph"/>
              <w:numPr>
                <w:ilvl w:val="0"/>
                <w:numId w:val="9"/>
              </w:numPr>
              <w:rPr>
                <w:rFonts w:ascii="Verdana" w:hAnsi="Verdana"/>
                <w:sz w:val="20"/>
                <w:szCs w:val="20"/>
              </w:rPr>
            </w:pPr>
            <w:r>
              <w:rPr>
                <w:rFonts w:ascii="Verdana" w:hAnsi="Verdana"/>
                <w:sz w:val="20"/>
                <w:szCs w:val="20"/>
              </w:rPr>
              <w:t xml:space="preserve">Acknowledge that climate change disproportionately </w:t>
            </w:r>
            <w:r w:rsidR="00BC6397">
              <w:rPr>
                <w:rFonts w:ascii="Verdana" w:hAnsi="Verdana"/>
                <w:sz w:val="20"/>
                <w:szCs w:val="20"/>
              </w:rPr>
              <w:t>impacts</w:t>
            </w:r>
            <w:r>
              <w:rPr>
                <w:rFonts w:ascii="Verdana" w:hAnsi="Verdana"/>
                <w:sz w:val="20"/>
                <w:szCs w:val="20"/>
              </w:rPr>
              <w:t xml:space="preserve"> </w:t>
            </w:r>
            <w:r w:rsidR="00BC6397">
              <w:rPr>
                <w:rFonts w:ascii="Verdana" w:hAnsi="Verdana"/>
                <w:sz w:val="20"/>
                <w:szCs w:val="20"/>
              </w:rPr>
              <w:t>the poor and other disadvantaged groups</w:t>
            </w:r>
            <w:r>
              <w:rPr>
                <w:rFonts w:ascii="Verdana" w:hAnsi="Verdana"/>
                <w:sz w:val="20"/>
                <w:szCs w:val="20"/>
              </w:rPr>
              <w:t>.</w:t>
            </w:r>
            <w:r w:rsidR="00BC6397">
              <w:rPr>
                <w:rFonts w:ascii="Verdana" w:hAnsi="Verdana"/>
                <w:sz w:val="20"/>
                <w:szCs w:val="20"/>
              </w:rPr>
              <w:t xml:space="preserve"> Assess sustainability implications welfare programs.</w:t>
            </w:r>
          </w:p>
        </w:tc>
      </w:tr>
      <w:tr w:rsidR="0042728E" w:rsidRPr="004920FD" w14:paraId="0D571EFE" w14:textId="038CFD07" w:rsidTr="00BF187D">
        <w:trPr>
          <w:cantSplit/>
        </w:trPr>
        <w:tc>
          <w:tcPr>
            <w:tcW w:w="9926" w:type="dxa"/>
            <w:gridSpan w:val="2"/>
          </w:tcPr>
          <w:p w14:paraId="52D3A3EC" w14:textId="48DDC7B3" w:rsidR="0042728E" w:rsidRPr="0042728E" w:rsidRDefault="0042728E" w:rsidP="0042728E">
            <w:pPr>
              <w:rPr>
                <w:rFonts w:ascii="Verdana" w:hAnsi="Verdana"/>
                <w:b/>
                <w:bCs/>
                <w:sz w:val="20"/>
                <w:szCs w:val="20"/>
              </w:rPr>
            </w:pPr>
            <w:r w:rsidRPr="0042728E">
              <w:rPr>
                <w:rFonts w:ascii="Verdana" w:hAnsi="Verdana"/>
                <w:b/>
                <w:bCs/>
                <w:sz w:val="20"/>
                <w:szCs w:val="20"/>
              </w:rPr>
              <w:t>Treasury</w:t>
            </w:r>
          </w:p>
        </w:tc>
      </w:tr>
      <w:tr w:rsidR="00376AA8" w:rsidRPr="004920FD" w14:paraId="3412E5A9" w14:textId="1C447F49" w:rsidTr="00BF187D">
        <w:trPr>
          <w:cantSplit/>
        </w:trPr>
        <w:tc>
          <w:tcPr>
            <w:tcW w:w="2972" w:type="dxa"/>
          </w:tcPr>
          <w:p w14:paraId="624CB6EF" w14:textId="67184106" w:rsidR="00376AA8" w:rsidRPr="004920FD" w:rsidRDefault="00376AA8" w:rsidP="00376AA8">
            <w:pPr>
              <w:rPr>
                <w:rFonts w:ascii="Verdana" w:hAnsi="Verdana"/>
                <w:sz w:val="20"/>
                <w:szCs w:val="20"/>
              </w:rPr>
            </w:pPr>
            <w:r w:rsidRPr="004920FD">
              <w:rPr>
                <w:rFonts w:ascii="Verdana" w:hAnsi="Verdana"/>
                <w:sz w:val="20"/>
                <w:szCs w:val="20"/>
              </w:rPr>
              <w:t>Banking, insurance and financial services</w:t>
            </w:r>
          </w:p>
        </w:tc>
        <w:tc>
          <w:tcPr>
            <w:tcW w:w="6954" w:type="dxa"/>
          </w:tcPr>
          <w:p w14:paraId="34A307F4" w14:textId="41B4608D" w:rsidR="00CC4A69" w:rsidRDefault="00CC4A69" w:rsidP="00376AA8">
            <w:pPr>
              <w:pStyle w:val="ListParagraph"/>
              <w:numPr>
                <w:ilvl w:val="0"/>
                <w:numId w:val="9"/>
              </w:numPr>
              <w:rPr>
                <w:rFonts w:ascii="Verdana" w:hAnsi="Verdana"/>
                <w:sz w:val="20"/>
                <w:szCs w:val="20"/>
              </w:rPr>
            </w:pPr>
            <w:r>
              <w:rPr>
                <w:rFonts w:ascii="Verdana" w:hAnsi="Verdana"/>
                <w:sz w:val="20"/>
                <w:szCs w:val="20"/>
              </w:rPr>
              <w:t xml:space="preserve">Provide emissions reduction policy certainty </w:t>
            </w:r>
            <w:r w:rsidR="004547E2">
              <w:rPr>
                <w:rFonts w:ascii="Verdana" w:hAnsi="Verdana"/>
                <w:sz w:val="20"/>
                <w:szCs w:val="20"/>
              </w:rPr>
              <w:t xml:space="preserve">(legislated net-zero target and science-based interim targets, etc.) to provide investment certainty and encourage </w:t>
            </w:r>
            <w:r w:rsidR="004678E2">
              <w:rPr>
                <w:rFonts w:ascii="Verdana" w:hAnsi="Verdana"/>
                <w:sz w:val="20"/>
                <w:szCs w:val="20"/>
              </w:rPr>
              <w:t>“climate friendly”</w:t>
            </w:r>
            <w:r w:rsidR="004547E2">
              <w:rPr>
                <w:rFonts w:ascii="Verdana" w:hAnsi="Verdana"/>
                <w:sz w:val="20"/>
                <w:szCs w:val="20"/>
              </w:rPr>
              <w:t xml:space="preserve"> capital </w:t>
            </w:r>
            <w:r w:rsidR="00DE66B8">
              <w:rPr>
                <w:rFonts w:ascii="Verdana" w:hAnsi="Verdana"/>
                <w:sz w:val="20"/>
                <w:szCs w:val="20"/>
              </w:rPr>
              <w:t>allocation</w:t>
            </w:r>
            <w:r w:rsidR="0041234A">
              <w:rPr>
                <w:rFonts w:ascii="Verdana" w:hAnsi="Verdana"/>
                <w:sz w:val="20"/>
                <w:szCs w:val="20"/>
              </w:rPr>
              <w:t xml:space="preserve"> for both </w:t>
            </w:r>
            <w:r w:rsidR="004C267A">
              <w:rPr>
                <w:rFonts w:ascii="Verdana" w:hAnsi="Verdana"/>
                <w:sz w:val="20"/>
                <w:szCs w:val="20"/>
              </w:rPr>
              <w:t>decarbonisation</w:t>
            </w:r>
            <w:r w:rsidR="0041234A">
              <w:rPr>
                <w:rFonts w:ascii="Verdana" w:hAnsi="Verdana"/>
                <w:sz w:val="20"/>
                <w:szCs w:val="20"/>
              </w:rPr>
              <w:t xml:space="preserve"> and adaptation projects</w:t>
            </w:r>
            <w:r w:rsidR="00DE66B8">
              <w:rPr>
                <w:rFonts w:ascii="Verdana" w:hAnsi="Verdana"/>
                <w:sz w:val="20"/>
                <w:szCs w:val="20"/>
              </w:rPr>
              <w:t>.</w:t>
            </w:r>
          </w:p>
          <w:p w14:paraId="79168937" w14:textId="05D759DA" w:rsidR="00376AA8" w:rsidRDefault="00CC4A69" w:rsidP="00376AA8">
            <w:pPr>
              <w:pStyle w:val="ListParagraph"/>
              <w:numPr>
                <w:ilvl w:val="0"/>
                <w:numId w:val="9"/>
              </w:numPr>
              <w:rPr>
                <w:rFonts w:ascii="Verdana" w:hAnsi="Verdana"/>
                <w:sz w:val="20"/>
                <w:szCs w:val="20"/>
              </w:rPr>
            </w:pPr>
            <w:r>
              <w:rPr>
                <w:rFonts w:ascii="Verdana" w:hAnsi="Verdana"/>
                <w:sz w:val="20"/>
                <w:szCs w:val="20"/>
              </w:rPr>
              <w:t xml:space="preserve">Support the development of </w:t>
            </w:r>
            <w:r w:rsidR="00DE66B8">
              <w:rPr>
                <w:rFonts w:ascii="Verdana" w:hAnsi="Verdana"/>
                <w:sz w:val="20"/>
                <w:szCs w:val="20"/>
              </w:rPr>
              <w:t xml:space="preserve">industry-wide </w:t>
            </w:r>
            <w:r>
              <w:rPr>
                <w:rFonts w:ascii="Verdana" w:hAnsi="Verdana"/>
                <w:sz w:val="20"/>
                <w:szCs w:val="20"/>
              </w:rPr>
              <w:t>“green” finance initiatives.</w:t>
            </w:r>
          </w:p>
          <w:p w14:paraId="0AD3D23D" w14:textId="73A5F79B" w:rsidR="00DE66B8" w:rsidRPr="004920FD" w:rsidRDefault="00DE66B8" w:rsidP="00376AA8">
            <w:pPr>
              <w:pStyle w:val="ListParagraph"/>
              <w:numPr>
                <w:ilvl w:val="0"/>
                <w:numId w:val="9"/>
              </w:numPr>
              <w:rPr>
                <w:rFonts w:ascii="Verdana" w:hAnsi="Verdana"/>
                <w:sz w:val="20"/>
                <w:szCs w:val="20"/>
              </w:rPr>
            </w:pPr>
            <w:r>
              <w:rPr>
                <w:rFonts w:ascii="Verdana" w:hAnsi="Verdana"/>
                <w:sz w:val="20"/>
                <w:szCs w:val="20"/>
              </w:rPr>
              <w:t xml:space="preserve">Ensure consistency in the </w:t>
            </w:r>
            <w:r w:rsidR="00663AC1">
              <w:rPr>
                <w:rFonts w:ascii="Verdana" w:hAnsi="Verdana"/>
                <w:sz w:val="20"/>
                <w:szCs w:val="20"/>
              </w:rPr>
              <w:t>assessment of climate risk by financial markets participants.</w:t>
            </w:r>
          </w:p>
        </w:tc>
      </w:tr>
      <w:tr w:rsidR="00376AA8" w:rsidRPr="004920FD" w14:paraId="7A6643AE" w14:textId="46C176CE" w:rsidTr="00BF187D">
        <w:trPr>
          <w:cantSplit/>
        </w:trPr>
        <w:tc>
          <w:tcPr>
            <w:tcW w:w="2972" w:type="dxa"/>
          </w:tcPr>
          <w:p w14:paraId="70835BD1" w14:textId="4118F73C" w:rsidR="00376AA8" w:rsidRPr="004920FD" w:rsidRDefault="00376AA8" w:rsidP="00376AA8">
            <w:pPr>
              <w:rPr>
                <w:rFonts w:ascii="Verdana" w:hAnsi="Verdana"/>
                <w:sz w:val="20"/>
                <w:szCs w:val="20"/>
              </w:rPr>
            </w:pPr>
            <w:r w:rsidRPr="004920FD">
              <w:rPr>
                <w:rFonts w:ascii="Verdana" w:hAnsi="Verdana"/>
                <w:sz w:val="20"/>
                <w:szCs w:val="20"/>
              </w:rPr>
              <w:t>Economy</w:t>
            </w:r>
          </w:p>
        </w:tc>
        <w:tc>
          <w:tcPr>
            <w:tcW w:w="6954" w:type="dxa"/>
          </w:tcPr>
          <w:p w14:paraId="06F78A04" w14:textId="24D6743B" w:rsidR="00376AA8" w:rsidRPr="004920FD" w:rsidRDefault="003B4605" w:rsidP="00376AA8">
            <w:pPr>
              <w:pStyle w:val="ListParagraph"/>
              <w:numPr>
                <w:ilvl w:val="0"/>
                <w:numId w:val="9"/>
              </w:numPr>
              <w:rPr>
                <w:rFonts w:ascii="Verdana" w:hAnsi="Verdana"/>
                <w:sz w:val="20"/>
                <w:szCs w:val="20"/>
              </w:rPr>
            </w:pPr>
            <w:r>
              <w:rPr>
                <w:rFonts w:ascii="Verdana" w:hAnsi="Verdana"/>
                <w:sz w:val="20"/>
                <w:szCs w:val="20"/>
              </w:rPr>
              <w:t xml:space="preserve">Develop detailed economy-wide modelling for a variety of </w:t>
            </w:r>
            <w:r w:rsidR="00BE4A7B">
              <w:rPr>
                <w:rFonts w:ascii="Verdana" w:hAnsi="Verdana"/>
                <w:sz w:val="20"/>
                <w:szCs w:val="20"/>
              </w:rPr>
              <w:t xml:space="preserve">science-based </w:t>
            </w:r>
            <w:r>
              <w:rPr>
                <w:rFonts w:ascii="Verdana" w:hAnsi="Verdana"/>
                <w:sz w:val="20"/>
                <w:szCs w:val="20"/>
              </w:rPr>
              <w:t xml:space="preserve">net-zero </w:t>
            </w:r>
            <w:r w:rsidR="00BE4A7B">
              <w:rPr>
                <w:rFonts w:ascii="Verdana" w:hAnsi="Verdana"/>
                <w:sz w:val="20"/>
                <w:szCs w:val="20"/>
              </w:rPr>
              <w:t xml:space="preserve">emissions reduction </w:t>
            </w:r>
            <w:r>
              <w:rPr>
                <w:rFonts w:ascii="Verdana" w:hAnsi="Verdana"/>
                <w:sz w:val="20"/>
                <w:szCs w:val="20"/>
              </w:rPr>
              <w:t>scenarios</w:t>
            </w:r>
            <w:r w:rsidR="00BE4A7B">
              <w:rPr>
                <w:rFonts w:ascii="Verdana" w:hAnsi="Verdana"/>
                <w:sz w:val="20"/>
                <w:szCs w:val="20"/>
              </w:rPr>
              <w:t xml:space="preserve">, including assessment of the </w:t>
            </w:r>
            <w:r w:rsidR="00221073">
              <w:rPr>
                <w:rFonts w:ascii="Verdana" w:hAnsi="Verdana"/>
                <w:sz w:val="20"/>
                <w:szCs w:val="20"/>
              </w:rPr>
              <w:t xml:space="preserve">costs of </w:t>
            </w:r>
            <w:r w:rsidR="000B08C4">
              <w:rPr>
                <w:rFonts w:ascii="Verdana" w:hAnsi="Verdana"/>
                <w:sz w:val="20"/>
                <w:szCs w:val="20"/>
              </w:rPr>
              <w:t xml:space="preserve">increasing climate change and failure to enact net-zero policies </w:t>
            </w:r>
            <w:r w:rsidR="0072050D">
              <w:rPr>
                <w:rFonts w:ascii="Verdana" w:hAnsi="Verdana"/>
                <w:sz w:val="20"/>
                <w:szCs w:val="20"/>
              </w:rPr>
              <w:t>given announcements by major trading partners (most of which now have net-zero mandates).</w:t>
            </w:r>
          </w:p>
        </w:tc>
      </w:tr>
      <w:tr w:rsidR="00376AA8" w:rsidRPr="004920FD" w14:paraId="58785D92" w14:textId="61767260" w:rsidTr="00BF187D">
        <w:trPr>
          <w:cantSplit/>
        </w:trPr>
        <w:tc>
          <w:tcPr>
            <w:tcW w:w="2972" w:type="dxa"/>
          </w:tcPr>
          <w:p w14:paraId="403F53A3" w14:textId="4321D59E" w:rsidR="00376AA8" w:rsidRPr="004920FD" w:rsidRDefault="00376AA8" w:rsidP="00376AA8">
            <w:pPr>
              <w:rPr>
                <w:rFonts w:ascii="Verdana" w:hAnsi="Verdana"/>
                <w:sz w:val="20"/>
                <w:szCs w:val="20"/>
              </w:rPr>
            </w:pPr>
            <w:r w:rsidRPr="004920FD">
              <w:rPr>
                <w:rFonts w:ascii="Verdana" w:hAnsi="Verdana"/>
                <w:sz w:val="20"/>
                <w:szCs w:val="20"/>
              </w:rPr>
              <w:t>Fiscal Policy and budget processes</w:t>
            </w:r>
          </w:p>
        </w:tc>
        <w:tc>
          <w:tcPr>
            <w:tcW w:w="6954" w:type="dxa"/>
          </w:tcPr>
          <w:p w14:paraId="180EAC30" w14:textId="6062C66D" w:rsidR="00376AA8" w:rsidRPr="004920FD" w:rsidRDefault="00384B21" w:rsidP="00376AA8">
            <w:pPr>
              <w:pStyle w:val="ListParagraph"/>
              <w:numPr>
                <w:ilvl w:val="0"/>
                <w:numId w:val="9"/>
              </w:numPr>
              <w:rPr>
                <w:rFonts w:ascii="Verdana" w:hAnsi="Verdana"/>
                <w:sz w:val="20"/>
                <w:szCs w:val="20"/>
              </w:rPr>
            </w:pPr>
            <w:r>
              <w:rPr>
                <w:rFonts w:ascii="Verdana" w:hAnsi="Verdana"/>
                <w:sz w:val="20"/>
                <w:szCs w:val="20"/>
              </w:rPr>
              <w:t>Provide</w:t>
            </w:r>
            <w:r w:rsidR="00173EEE">
              <w:rPr>
                <w:rFonts w:ascii="Verdana" w:hAnsi="Verdana"/>
                <w:sz w:val="20"/>
                <w:szCs w:val="20"/>
              </w:rPr>
              <w:t xml:space="preserve"> incentives including concessional loans and tax relief to speed adoption</w:t>
            </w:r>
            <w:r>
              <w:rPr>
                <w:rFonts w:ascii="Verdana" w:hAnsi="Verdana"/>
                <w:sz w:val="20"/>
                <w:szCs w:val="20"/>
              </w:rPr>
              <w:t xml:space="preserve"> of </w:t>
            </w:r>
            <w:r w:rsidR="004C267A">
              <w:rPr>
                <w:rFonts w:ascii="Verdana" w:hAnsi="Verdana"/>
                <w:sz w:val="20"/>
                <w:szCs w:val="20"/>
              </w:rPr>
              <w:t>decarbonisation</w:t>
            </w:r>
            <w:r>
              <w:rPr>
                <w:rFonts w:ascii="Verdana" w:hAnsi="Verdana"/>
                <w:sz w:val="20"/>
                <w:szCs w:val="20"/>
              </w:rPr>
              <w:t xml:space="preserve"> and adaptation measures where practical</w:t>
            </w:r>
            <w:r w:rsidR="00BC2B2F">
              <w:rPr>
                <w:rFonts w:ascii="Verdana" w:hAnsi="Verdana"/>
                <w:sz w:val="20"/>
                <w:szCs w:val="20"/>
              </w:rPr>
              <w:t xml:space="preserve"> (for example incentives to </w:t>
            </w:r>
            <w:r w:rsidR="00C3281B">
              <w:rPr>
                <w:rFonts w:ascii="Verdana" w:hAnsi="Verdana"/>
                <w:sz w:val="20"/>
                <w:szCs w:val="20"/>
              </w:rPr>
              <w:t>accelerate adoption of EVs)</w:t>
            </w:r>
            <w:r>
              <w:rPr>
                <w:rFonts w:ascii="Verdana" w:hAnsi="Verdana"/>
                <w:sz w:val="20"/>
                <w:szCs w:val="20"/>
              </w:rPr>
              <w:t>.</w:t>
            </w:r>
          </w:p>
        </w:tc>
      </w:tr>
      <w:tr w:rsidR="00376AA8" w:rsidRPr="004920FD" w14:paraId="3574B4F3" w14:textId="2E4D53FA" w:rsidTr="00BF187D">
        <w:trPr>
          <w:cantSplit/>
        </w:trPr>
        <w:tc>
          <w:tcPr>
            <w:tcW w:w="2972" w:type="dxa"/>
          </w:tcPr>
          <w:p w14:paraId="2E776544" w14:textId="5216CFAB" w:rsidR="00376AA8" w:rsidRPr="004920FD" w:rsidRDefault="00376AA8" w:rsidP="00376AA8">
            <w:pPr>
              <w:rPr>
                <w:rFonts w:ascii="Verdana" w:hAnsi="Verdana"/>
                <w:sz w:val="20"/>
                <w:szCs w:val="20"/>
              </w:rPr>
            </w:pPr>
            <w:r w:rsidRPr="004920FD">
              <w:rPr>
                <w:rFonts w:ascii="Verdana" w:hAnsi="Verdana"/>
                <w:sz w:val="20"/>
                <w:szCs w:val="20"/>
              </w:rPr>
              <w:t>Housing supply</w:t>
            </w:r>
          </w:p>
        </w:tc>
        <w:tc>
          <w:tcPr>
            <w:tcW w:w="6954" w:type="dxa"/>
          </w:tcPr>
          <w:p w14:paraId="1AAEBBB2" w14:textId="300689E2" w:rsidR="00376AA8" w:rsidRDefault="00C26DF8" w:rsidP="00376AA8">
            <w:pPr>
              <w:pStyle w:val="ListParagraph"/>
              <w:numPr>
                <w:ilvl w:val="0"/>
                <w:numId w:val="9"/>
              </w:numPr>
              <w:rPr>
                <w:rFonts w:ascii="Verdana" w:hAnsi="Verdana"/>
                <w:sz w:val="20"/>
                <w:szCs w:val="20"/>
              </w:rPr>
            </w:pPr>
            <w:r>
              <w:rPr>
                <w:rFonts w:ascii="Verdana" w:hAnsi="Verdana"/>
                <w:sz w:val="20"/>
                <w:szCs w:val="20"/>
              </w:rPr>
              <w:t>Minimum e</w:t>
            </w:r>
            <w:r w:rsidR="009F2BD5">
              <w:rPr>
                <w:rFonts w:ascii="Verdana" w:hAnsi="Verdana"/>
                <w:sz w:val="20"/>
                <w:szCs w:val="20"/>
              </w:rPr>
              <w:t xml:space="preserve">nergy efficiency performance and electrification (no-gas appliances) </w:t>
            </w:r>
            <w:r>
              <w:rPr>
                <w:rFonts w:ascii="Verdana" w:hAnsi="Verdana"/>
                <w:sz w:val="20"/>
                <w:szCs w:val="20"/>
              </w:rPr>
              <w:t xml:space="preserve">should be mandated for </w:t>
            </w:r>
            <w:r w:rsidR="009B589F">
              <w:rPr>
                <w:rFonts w:ascii="Verdana" w:hAnsi="Verdana"/>
                <w:sz w:val="20"/>
                <w:szCs w:val="20"/>
              </w:rPr>
              <w:t>new builds, new subdivisions, and substantive redevelopments.</w:t>
            </w:r>
          </w:p>
          <w:p w14:paraId="679B751C" w14:textId="6F4D9158" w:rsidR="00C26DF8" w:rsidRPr="004920FD" w:rsidRDefault="00C26DF8" w:rsidP="00376AA8">
            <w:pPr>
              <w:pStyle w:val="ListParagraph"/>
              <w:numPr>
                <w:ilvl w:val="0"/>
                <w:numId w:val="9"/>
              </w:numPr>
              <w:rPr>
                <w:rFonts w:ascii="Verdana" w:hAnsi="Verdana"/>
                <w:sz w:val="20"/>
                <w:szCs w:val="20"/>
              </w:rPr>
            </w:pPr>
            <w:r>
              <w:rPr>
                <w:rFonts w:ascii="Verdana" w:hAnsi="Verdana"/>
                <w:sz w:val="20"/>
                <w:szCs w:val="20"/>
              </w:rPr>
              <w:t>Exposure of housing stock to increasing extreme weather should be assessed</w:t>
            </w:r>
            <w:r w:rsidR="00901D81">
              <w:rPr>
                <w:rFonts w:ascii="Verdana" w:hAnsi="Verdana"/>
                <w:sz w:val="20"/>
                <w:szCs w:val="20"/>
              </w:rPr>
              <w:t>, including declining insurability</w:t>
            </w:r>
            <w:r>
              <w:rPr>
                <w:rFonts w:ascii="Verdana" w:hAnsi="Verdana"/>
                <w:sz w:val="20"/>
                <w:szCs w:val="20"/>
              </w:rPr>
              <w:t>.</w:t>
            </w:r>
          </w:p>
        </w:tc>
      </w:tr>
      <w:tr w:rsidR="00376AA8" w:rsidRPr="004920FD" w14:paraId="20AF3B3B" w14:textId="1472F5B8" w:rsidTr="00BF187D">
        <w:trPr>
          <w:cantSplit/>
        </w:trPr>
        <w:tc>
          <w:tcPr>
            <w:tcW w:w="2972" w:type="dxa"/>
          </w:tcPr>
          <w:p w14:paraId="747AA8EB" w14:textId="13A7BDC9" w:rsidR="00376AA8" w:rsidRPr="004920FD" w:rsidRDefault="00376AA8" w:rsidP="00376AA8">
            <w:pPr>
              <w:rPr>
                <w:rFonts w:ascii="Verdana" w:hAnsi="Verdana"/>
                <w:sz w:val="20"/>
                <w:szCs w:val="20"/>
              </w:rPr>
            </w:pPr>
            <w:r w:rsidRPr="004920FD">
              <w:rPr>
                <w:rFonts w:ascii="Verdana" w:hAnsi="Verdana"/>
                <w:sz w:val="20"/>
                <w:szCs w:val="20"/>
              </w:rPr>
              <w:t>Population</w:t>
            </w:r>
          </w:p>
        </w:tc>
        <w:tc>
          <w:tcPr>
            <w:tcW w:w="6954" w:type="dxa"/>
          </w:tcPr>
          <w:p w14:paraId="1949625F" w14:textId="3787C4FB" w:rsidR="00376AA8" w:rsidRPr="004920FD" w:rsidRDefault="00BD0EAD" w:rsidP="00376AA8">
            <w:pPr>
              <w:pStyle w:val="ListParagraph"/>
              <w:numPr>
                <w:ilvl w:val="0"/>
                <w:numId w:val="9"/>
              </w:numPr>
              <w:rPr>
                <w:rFonts w:ascii="Verdana" w:hAnsi="Verdana"/>
                <w:sz w:val="20"/>
                <w:szCs w:val="20"/>
              </w:rPr>
            </w:pPr>
            <w:r>
              <w:rPr>
                <w:rFonts w:ascii="Verdana" w:hAnsi="Verdana"/>
                <w:sz w:val="20"/>
                <w:szCs w:val="20"/>
              </w:rPr>
              <w:t>Decarbonisation will be simplified if population growth is minimi</w:t>
            </w:r>
            <w:r w:rsidR="006614AC">
              <w:rPr>
                <w:rFonts w:ascii="Verdana" w:hAnsi="Verdana"/>
                <w:sz w:val="20"/>
                <w:szCs w:val="20"/>
              </w:rPr>
              <w:t>s</w:t>
            </w:r>
            <w:r>
              <w:rPr>
                <w:rFonts w:ascii="Verdana" w:hAnsi="Verdana"/>
                <w:sz w:val="20"/>
                <w:szCs w:val="20"/>
              </w:rPr>
              <w:t>ed. Population policy must be redeveloped to encompass future projections of food and water productivity</w:t>
            </w:r>
            <w:r w:rsidR="00E9674C">
              <w:rPr>
                <w:rFonts w:ascii="Verdana" w:hAnsi="Verdana"/>
                <w:sz w:val="20"/>
                <w:szCs w:val="20"/>
              </w:rPr>
              <w:t xml:space="preserve"> and implications for cities and regional centres.</w:t>
            </w:r>
            <w:r>
              <w:rPr>
                <w:rFonts w:ascii="Verdana" w:hAnsi="Verdana"/>
                <w:sz w:val="20"/>
                <w:szCs w:val="20"/>
              </w:rPr>
              <w:t xml:space="preserve"> </w:t>
            </w:r>
            <w:r w:rsidR="00E52687">
              <w:rPr>
                <w:rFonts w:ascii="Verdana" w:hAnsi="Verdana"/>
                <w:sz w:val="20"/>
                <w:szCs w:val="20"/>
              </w:rPr>
              <w:t>Modelling should consider scenarios involving an influx of climate refugees in later decades.</w:t>
            </w:r>
          </w:p>
        </w:tc>
      </w:tr>
      <w:tr w:rsidR="00376AA8" w:rsidRPr="004920FD" w14:paraId="3318E081" w14:textId="2F4F97C7" w:rsidTr="00BF187D">
        <w:trPr>
          <w:cantSplit/>
        </w:trPr>
        <w:tc>
          <w:tcPr>
            <w:tcW w:w="2972" w:type="dxa"/>
          </w:tcPr>
          <w:p w14:paraId="7D8003A6" w14:textId="2EAEB03D" w:rsidR="00376AA8" w:rsidRPr="004920FD" w:rsidRDefault="00376AA8" w:rsidP="00376AA8">
            <w:pPr>
              <w:rPr>
                <w:rFonts w:ascii="Verdana" w:hAnsi="Verdana"/>
                <w:sz w:val="20"/>
                <w:szCs w:val="20"/>
              </w:rPr>
            </w:pPr>
            <w:r w:rsidRPr="004920FD">
              <w:rPr>
                <w:rFonts w:ascii="Verdana" w:hAnsi="Verdana"/>
                <w:sz w:val="20"/>
                <w:szCs w:val="20"/>
              </w:rPr>
              <w:t>Productivity</w:t>
            </w:r>
          </w:p>
        </w:tc>
        <w:tc>
          <w:tcPr>
            <w:tcW w:w="6954" w:type="dxa"/>
          </w:tcPr>
          <w:p w14:paraId="65311EB1" w14:textId="77777777" w:rsidR="00376AA8" w:rsidRDefault="005F2936" w:rsidP="00376AA8">
            <w:pPr>
              <w:pStyle w:val="ListParagraph"/>
              <w:numPr>
                <w:ilvl w:val="0"/>
                <w:numId w:val="9"/>
              </w:numPr>
              <w:rPr>
                <w:rFonts w:ascii="Verdana" w:hAnsi="Verdana"/>
                <w:sz w:val="20"/>
                <w:szCs w:val="20"/>
              </w:rPr>
            </w:pPr>
            <w:r>
              <w:rPr>
                <w:rFonts w:ascii="Verdana" w:hAnsi="Verdana"/>
                <w:sz w:val="20"/>
                <w:szCs w:val="20"/>
              </w:rPr>
              <w:t xml:space="preserve">The implications of climate change on productivity should be assessed given interruptions from heatwaves </w:t>
            </w:r>
            <w:r w:rsidR="008F44F9">
              <w:rPr>
                <w:rFonts w:ascii="Verdana" w:hAnsi="Verdana"/>
                <w:sz w:val="20"/>
                <w:szCs w:val="20"/>
              </w:rPr>
              <w:t>and other natural disasters, amongst other factors.</w:t>
            </w:r>
          </w:p>
          <w:p w14:paraId="1B7E68CA" w14:textId="3B0AED75" w:rsidR="001368F3" w:rsidRPr="004920FD" w:rsidRDefault="001368F3" w:rsidP="00376AA8">
            <w:pPr>
              <w:pStyle w:val="ListParagraph"/>
              <w:numPr>
                <w:ilvl w:val="0"/>
                <w:numId w:val="9"/>
              </w:numPr>
              <w:rPr>
                <w:rFonts w:ascii="Verdana" w:hAnsi="Verdana"/>
                <w:sz w:val="20"/>
                <w:szCs w:val="20"/>
              </w:rPr>
            </w:pPr>
            <w:r>
              <w:rPr>
                <w:rFonts w:ascii="Verdana" w:hAnsi="Verdana"/>
                <w:sz w:val="20"/>
                <w:szCs w:val="20"/>
              </w:rPr>
              <w:t xml:space="preserve">The implications of </w:t>
            </w:r>
            <w:r w:rsidR="004C267A">
              <w:rPr>
                <w:rFonts w:ascii="Verdana" w:hAnsi="Verdana"/>
                <w:sz w:val="20"/>
                <w:szCs w:val="20"/>
              </w:rPr>
              <w:t>decarbonisation</w:t>
            </w:r>
            <w:r>
              <w:rPr>
                <w:rFonts w:ascii="Verdana" w:hAnsi="Verdana"/>
                <w:sz w:val="20"/>
                <w:szCs w:val="20"/>
              </w:rPr>
              <w:t xml:space="preserve"> on productivity including opportunities to use the disruptive impact of this transition to </w:t>
            </w:r>
            <w:r w:rsidR="00DD41FB">
              <w:rPr>
                <w:rFonts w:ascii="Verdana" w:hAnsi="Verdana"/>
                <w:sz w:val="20"/>
                <w:szCs w:val="20"/>
              </w:rPr>
              <w:t>make step changes in productivity and improvements in equity should be carefully considered.</w:t>
            </w:r>
          </w:p>
        </w:tc>
      </w:tr>
      <w:tr w:rsidR="00376AA8" w:rsidRPr="004920FD" w14:paraId="58B6DF82" w14:textId="5B86C966" w:rsidTr="00BF187D">
        <w:trPr>
          <w:cantSplit/>
        </w:trPr>
        <w:tc>
          <w:tcPr>
            <w:tcW w:w="2972" w:type="dxa"/>
          </w:tcPr>
          <w:p w14:paraId="5C698F9A" w14:textId="3BAD8EB9" w:rsidR="00376AA8" w:rsidRPr="004920FD" w:rsidRDefault="00376AA8" w:rsidP="00376AA8">
            <w:pPr>
              <w:rPr>
                <w:rFonts w:ascii="Verdana" w:hAnsi="Verdana"/>
                <w:sz w:val="20"/>
                <w:szCs w:val="20"/>
              </w:rPr>
            </w:pPr>
            <w:r w:rsidRPr="004920FD">
              <w:rPr>
                <w:rFonts w:ascii="Verdana" w:hAnsi="Verdana"/>
                <w:sz w:val="20"/>
                <w:szCs w:val="20"/>
              </w:rPr>
              <w:t>Statistics</w:t>
            </w:r>
          </w:p>
        </w:tc>
        <w:tc>
          <w:tcPr>
            <w:tcW w:w="6954" w:type="dxa"/>
          </w:tcPr>
          <w:p w14:paraId="5CE93AD9" w14:textId="7D7CB4DC" w:rsidR="00376AA8" w:rsidRPr="004920FD" w:rsidRDefault="008F44F9" w:rsidP="00376AA8">
            <w:pPr>
              <w:pStyle w:val="ListParagraph"/>
              <w:numPr>
                <w:ilvl w:val="0"/>
                <w:numId w:val="9"/>
              </w:numPr>
              <w:rPr>
                <w:rFonts w:ascii="Verdana" w:hAnsi="Verdana"/>
                <w:sz w:val="20"/>
                <w:szCs w:val="20"/>
              </w:rPr>
            </w:pPr>
            <w:r>
              <w:rPr>
                <w:rFonts w:ascii="Verdana" w:hAnsi="Verdana"/>
                <w:sz w:val="20"/>
                <w:szCs w:val="20"/>
              </w:rPr>
              <w:t xml:space="preserve">Key climate indicator statistics should be developed and </w:t>
            </w:r>
            <w:r w:rsidR="004414E1">
              <w:rPr>
                <w:rFonts w:ascii="Verdana" w:hAnsi="Verdana"/>
                <w:sz w:val="20"/>
                <w:szCs w:val="20"/>
              </w:rPr>
              <w:t xml:space="preserve">reported </w:t>
            </w:r>
            <w:r w:rsidR="00474C78">
              <w:rPr>
                <w:rFonts w:ascii="Verdana" w:hAnsi="Verdana"/>
                <w:sz w:val="20"/>
                <w:szCs w:val="20"/>
              </w:rPr>
              <w:t xml:space="preserve">alongside traditional metrics. For example, development of a </w:t>
            </w:r>
            <w:r w:rsidR="004C267A">
              <w:rPr>
                <w:rFonts w:ascii="Verdana" w:hAnsi="Verdana"/>
                <w:sz w:val="20"/>
                <w:szCs w:val="20"/>
              </w:rPr>
              <w:t>decarbonisation</w:t>
            </w:r>
            <w:r w:rsidR="00474C78">
              <w:rPr>
                <w:rFonts w:ascii="Verdana" w:hAnsi="Verdana"/>
                <w:sz w:val="20"/>
                <w:szCs w:val="20"/>
              </w:rPr>
              <w:t xml:space="preserve"> index that tracks progress towards net zero </w:t>
            </w:r>
            <w:r w:rsidR="0003638E">
              <w:rPr>
                <w:rFonts w:ascii="Verdana" w:hAnsi="Verdana"/>
                <w:sz w:val="20"/>
                <w:szCs w:val="20"/>
              </w:rPr>
              <w:t>weighted by industry and regional contribution to emissions.</w:t>
            </w:r>
          </w:p>
        </w:tc>
      </w:tr>
      <w:tr w:rsidR="00376AA8" w:rsidRPr="004920FD" w14:paraId="51A9678C" w14:textId="7A838D24" w:rsidTr="00BF187D">
        <w:trPr>
          <w:cantSplit/>
        </w:trPr>
        <w:tc>
          <w:tcPr>
            <w:tcW w:w="2972" w:type="dxa"/>
          </w:tcPr>
          <w:p w14:paraId="7AA972E3" w14:textId="4DA48BC9" w:rsidR="00376AA8" w:rsidRPr="004920FD" w:rsidRDefault="00376AA8" w:rsidP="00376AA8">
            <w:pPr>
              <w:rPr>
                <w:rFonts w:ascii="Verdana" w:hAnsi="Verdana"/>
                <w:sz w:val="20"/>
                <w:szCs w:val="20"/>
              </w:rPr>
            </w:pPr>
            <w:r w:rsidRPr="004920FD">
              <w:rPr>
                <w:rFonts w:ascii="Verdana" w:hAnsi="Verdana"/>
                <w:sz w:val="20"/>
                <w:szCs w:val="20"/>
              </w:rPr>
              <w:t>Superannuation</w:t>
            </w:r>
          </w:p>
        </w:tc>
        <w:tc>
          <w:tcPr>
            <w:tcW w:w="6954" w:type="dxa"/>
          </w:tcPr>
          <w:p w14:paraId="23CA9704" w14:textId="37B631E3" w:rsidR="00376AA8" w:rsidRPr="004920FD" w:rsidRDefault="0003638E" w:rsidP="00376AA8">
            <w:pPr>
              <w:pStyle w:val="ListParagraph"/>
              <w:numPr>
                <w:ilvl w:val="0"/>
                <w:numId w:val="9"/>
              </w:numPr>
              <w:rPr>
                <w:rFonts w:ascii="Verdana" w:hAnsi="Verdana"/>
                <w:sz w:val="20"/>
                <w:szCs w:val="20"/>
              </w:rPr>
            </w:pPr>
            <w:r>
              <w:rPr>
                <w:rFonts w:ascii="Verdana" w:hAnsi="Verdana"/>
                <w:sz w:val="20"/>
                <w:szCs w:val="20"/>
              </w:rPr>
              <w:t xml:space="preserve">The implications of </w:t>
            </w:r>
            <w:r w:rsidR="00E32BAB">
              <w:rPr>
                <w:rFonts w:ascii="Verdana" w:hAnsi="Verdana"/>
                <w:sz w:val="20"/>
                <w:szCs w:val="20"/>
              </w:rPr>
              <w:t xml:space="preserve">climate transition risks on superannuation balances and future fund performance should be urgently assessed. Industry consultation should be undertaken to </w:t>
            </w:r>
            <w:r w:rsidR="00C51FD5">
              <w:rPr>
                <w:rFonts w:ascii="Verdana" w:hAnsi="Verdana"/>
                <w:sz w:val="20"/>
                <w:szCs w:val="20"/>
              </w:rPr>
              <w:t xml:space="preserve">reduce adverse impacts as fossil fuel demand peaks and declines globally, and </w:t>
            </w:r>
            <w:r w:rsidR="004C267A">
              <w:rPr>
                <w:rFonts w:ascii="Verdana" w:hAnsi="Verdana"/>
                <w:sz w:val="20"/>
                <w:szCs w:val="20"/>
              </w:rPr>
              <w:t>decarbonisation</w:t>
            </w:r>
            <w:r w:rsidR="00C51FD5">
              <w:rPr>
                <w:rFonts w:ascii="Verdana" w:hAnsi="Verdana"/>
                <w:sz w:val="20"/>
                <w:szCs w:val="20"/>
              </w:rPr>
              <w:t xml:space="preserve"> </w:t>
            </w:r>
            <w:r w:rsidR="003B0BA1">
              <w:rPr>
                <w:rFonts w:ascii="Verdana" w:hAnsi="Verdana"/>
                <w:sz w:val="20"/>
                <w:szCs w:val="20"/>
              </w:rPr>
              <w:t>affects the profitability of many sectors and firms.</w:t>
            </w:r>
          </w:p>
        </w:tc>
      </w:tr>
      <w:tr w:rsidR="00376AA8" w:rsidRPr="004920FD" w14:paraId="07046487" w14:textId="2E102E86" w:rsidTr="00BF187D">
        <w:trPr>
          <w:cantSplit/>
        </w:trPr>
        <w:tc>
          <w:tcPr>
            <w:tcW w:w="2972" w:type="dxa"/>
          </w:tcPr>
          <w:p w14:paraId="6AF65414" w14:textId="74D54B09" w:rsidR="00376AA8" w:rsidRPr="004920FD" w:rsidRDefault="00376AA8" w:rsidP="00376AA8">
            <w:pPr>
              <w:rPr>
                <w:rFonts w:ascii="Verdana" w:hAnsi="Verdana"/>
                <w:sz w:val="20"/>
                <w:szCs w:val="20"/>
              </w:rPr>
            </w:pPr>
            <w:r w:rsidRPr="004920FD">
              <w:rPr>
                <w:rFonts w:ascii="Verdana" w:hAnsi="Verdana"/>
                <w:sz w:val="20"/>
                <w:szCs w:val="20"/>
              </w:rPr>
              <w:t>Taxation</w:t>
            </w:r>
          </w:p>
        </w:tc>
        <w:tc>
          <w:tcPr>
            <w:tcW w:w="6954" w:type="dxa"/>
          </w:tcPr>
          <w:p w14:paraId="362930BF" w14:textId="77777777" w:rsidR="00376AA8" w:rsidRDefault="00C805DB" w:rsidP="00376AA8">
            <w:pPr>
              <w:pStyle w:val="ListParagraph"/>
              <w:numPr>
                <w:ilvl w:val="0"/>
                <w:numId w:val="9"/>
              </w:numPr>
              <w:rPr>
                <w:rFonts w:ascii="Verdana" w:hAnsi="Verdana"/>
                <w:sz w:val="20"/>
                <w:szCs w:val="20"/>
              </w:rPr>
            </w:pPr>
            <w:r>
              <w:rPr>
                <w:rFonts w:ascii="Verdana" w:hAnsi="Verdana"/>
                <w:sz w:val="20"/>
                <w:szCs w:val="20"/>
              </w:rPr>
              <w:t>A redistributive carbon price has consistently been found to be the most effective method of reducing emissions.</w:t>
            </w:r>
          </w:p>
          <w:p w14:paraId="3DD59BC1" w14:textId="65681D04" w:rsidR="00884505" w:rsidRPr="004920FD" w:rsidRDefault="00884505" w:rsidP="00376AA8">
            <w:pPr>
              <w:pStyle w:val="ListParagraph"/>
              <w:numPr>
                <w:ilvl w:val="0"/>
                <w:numId w:val="9"/>
              </w:numPr>
              <w:rPr>
                <w:rFonts w:ascii="Verdana" w:hAnsi="Verdana"/>
                <w:sz w:val="20"/>
                <w:szCs w:val="20"/>
              </w:rPr>
            </w:pPr>
            <w:r>
              <w:rPr>
                <w:rFonts w:ascii="Verdana" w:hAnsi="Verdana"/>
                <w:sz w:val="20"/>
                <w:szCs w:val="20"/>
              </w:rPr>
              <w:t xml:space="preserve">A variety of taxation relief measures could be considered to speed adoption of </w:t>
            </w:r>
            <w:r w:rsidR="004C267A">
              <w:rPr>
                <w:rFonts w:ascii="Verdana" w:hAnsi="Verdana"/>
                <w:sz w:val="20"/>
                <w:szCs w:val="20"/>
              </w:rPr>
              <w:t>decarbonisation</w:t>
            </w:r>
            <w:r>
              <w:rPr>
                <w:rFonts w:ascii="Verdana" w:hAnsi="Verdana"/>
                <w:sz w:val="20"/>
                <w:szCs w:val="20"/>
              </w:rPr>
              <w:t xml:space="preserve"> and adaptation measures. </w:t>
            </w:r>
          </w:p>
        </w:tc>
      </w:tr>
    </w:tbl>
    <w:p w14:paraId="3D4FAC5D" w14:textId="68EDDC88" w:rsidR="00C714E7" w:rsidRDefault="00C714E7" w:rsidP="00F91AB7">
      <w:pPr>
        <w:ind w:left="851" w:right="1004"/>
        <w:rPr>
          <w:rFonts w:ascii="Verdana" w:hAnsi="Verdana"/>
          <w:sz w:val="20"/>
          <w:szCs w:val="20"/>
        </w:rPr>
      </w:pPr>
    </w:p>
    <w:p w14:paraId="08323543" w14:textId="77777777" w:rsidR="00076832" w:rsidRDefault="00076832" w:rsidP="00F91AB7">
      <w:pPr>
        <w:ind w:left="851" w:right="1004"/>
        <w:rPr>
          <w:rFonts w:ascii="Verdana" w:hAnsi="Verdana"/>
          <w:sz w:val="20"/>
          <w:szCs w:val="20"/>
        </w:rPr>
      </w:pPr>
    </w:p>
    <w:p w14:paraId="7A67D93A" w14:textId="57EF09DE" w:rsidR="002F02FF" w:rsidRDefault="00DE7A3C" w:rsidP="002F02FF">
      <w:pPr>
        <w:ind w:left="851" w:right="1004"/>
        <w:rPr>
          <w:rFonts w:ascii="Verdana" w:hAnsi="Verdana"/>
          <w:sz w:val="20"/>
          <w:szCs w:val="20"/>
        </w:rPr>
      </w:pPr>
      <w:r>
        <w:rPr>
          <w:rFonts w:ascii="Verdana" w:hAnsi="Verdana"/>
          <w:sz w:val="20"/>
          <w:szCs w:val="20"/>
        </w:rPr>
        <w:t>We thank you for considering our submission and are happy to provide further information and substantiation upon request.</w:t>
      </w:r>
    </w:p>
    <w:p w14:paraId="552FDEAA" w14:textId="7894E8FD" w:rsidR="002F02FF" w:rsidRDefault="00884505" w:rsidP="002F02FF">
      <w:pPr>
        <w:ind w:left="851" w:right="1004"/>
        <w:rPr>
          <w:rFonts w:ascii="Verdana" w:hAnsi="Verdana"/>
          <w:sz w:val="20"/>
          <w:szCs w:val="20"/>
        </w:rPr>
      </w:pPr>
      <w:r>
        <w:rPr>
          <w:rFonts w:ascii="Verdana" w:hAnsi="Verdana"/>
          <w:sz w:val="20"/>
          <w:szCs w:val="20"/>
        </w:rPr>
        <w:t>For more information please contact:</w:t>
      </w:r>
    </w:p>
    <w:p w14:paraId="3C2B7A90" w14:textId="0A36D6A6" w:rsidR="00884505" w:rsidRDefault="005B2124" w:rsidP="00884505">
      <w:pPr>
        <w:ind w:left="851" w:right="1004"/>
        <w:rPr>
          <w:rFonts w:ascii="Verdana" w:hAnsi="Verdana"/>
          <w:sz w:val="20"/>
          <w:szCs w:val="20"/>
        </w:rPr>
      </w:pPr>
      <w:r>
        <w:rPr>
          <w:rFonts w:ascii="Verdana" w:hAnsi="Verdana"/>
          <w:sz w:val="20"/>
          <w:szCs w:val="20"/>
        </w:rPr>
        <w:t>David McEwen</w:t>
      </w:r>
      <w:r w:rsidR="002F02FF">
        <w:rPr>
          <w:rFonts w:ascii="Verdana" w:hAnsi="Verdana"/>
          <w:sz w:val="20"/>
          <w:szCs w:val="20"/>
        </w:rPr>
        <w:br/>
      </w:r>
      <w:r>
        <w:rPr>
          <w:rFonts w:ascii="Verdana" w:hAnsi="Verdana"/>
          <w:sz w:val="20"/>
          <w:szCs w:val="20"/>
        </w:rPr>
        <w:t>Director</w:t>
      </w:r>
      <w:r w:rsidR="00884505">
        <w:rPr>
          <w:rFonts w:ascii="Verdana" w:hAnsi="Verdana"/>
          <w:sz w:val="20"/>
          <w:szCs w:val="20"/>
        </w:rPr>
        <w:br/>
      </w:r>
      <w:hyperlink r:id="rId14" w:history="1">
        <w:r w:rsidR="00884505" w:rsidRPr="009705F0">
          <w:rPr>
            <w:rStyle w:val="Hyperlink"/>
            <w:rFonts w:ascii="Verdana" w:hAnsi="Verdana"/>
            <w:sz w:val="20"/>
            <w:szCs w:val="20"/>
          </w:rPr>
          <w:t>david.mcewen@adaptcap.com</w:t>
        </w:r>
      </w:hyperlink>
      <w:r w:rsidR="00884505">
        <w:rPr>
          <w:rFonts w:ascii="Verdana" w:hAnsi="Verdana"/>
          <w:sz w:val="20"/>
          <w:szCs w:val="20"/>
        </w:rPr>
        <w:br/>
        <w:t>0411 823 373</w:t>
      </w:r>
    </w:p>
    <w:sectPr w:rsidR="00884505" w:rsidSect="00DC74DF">
      <w:headerReference w:type="default" r:id="rId15"/>
      <w:footerReference w:type="even" r:id="rId16"/>
      <w:footerReference w:type="default" r:id="rId17"/>
      <w:headerReference w:type="first" r:id="rId18"/>
      <w:pgSz w:w="11909" w:h="16834" w:code="9"/>
      <w:pgMar w:top="1729" w:right="561" w:bottom="2019" w:left="561" w:header="2274"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BBAB6" w14:textId="77777777" w:rsidR="00214720" w:rsidRDefault="00214720" w:rsidP="00A039A1">
      <w:pPr>
        <w:spacing w:after="0" w:line="240" w:lineRule="auto"/>
      </w:pPr>
      <w:r>
        <w:separator/>
      </w:r>
    </w:p>
  </w:endnote>
  <w:endnote w:type="continuationSeparator" w:id="0">
    <w:p w14:paraId="70F96C16" w14:textId="77777777" w:rsidR="00214720" w:rsidRDefault="00214720" w:rsidP="00A0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A4970" w14:textId="77777777" w:rsidR="0077033E" w:rsidRDefault="0077033E" w:rsidP="00F91A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450CC1" w14:textId="77777777" w:rsidR="0077033E" w:rsidRDefault="0077033E" w:rsidP="006854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2F2B" w14:textId="77777777" w:rsidR="0077033E" w:rsidRDefault="0077033E" w:rsidP="00F91A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48EA49" w14:textId="0C9E6A87" w:rsidR="0077033E" w:rsidRDefault="0077033E" w:rsidP="006854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16141" w14:textId="77777777" w:rsidR="00214720" w:rsidRDefault="00214720" w:rsidP="00A039A1">
      <w:pPr>
        <w:spacing w:after="0" w:line="240" w:lineRule="auto"/>
      </w:pPr>
      <w:r>
        <w:separator/>
      </w:r>
    </w:p>
  </w:footnote>
  <w:footnote w:type="continuationSeparator" w:id="0">
    <w:p w14:paraId="71241399" w14:textId="77777777" w:rsidR="00214720" w:rsidRDefault="00214720" w:rsidP="00A0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4E309" w14:textId="760E53BC" w:rsidR="0077033E" w:rsidRDefault="0077033E">
    <w:pPr>
      <w:pStyle w:val="Header"/>
    </w:pPr>
    <w:r>
      <w:rPr>
        <w:noProof/>
      </w:rPr>
      <w:drawing>
        <wp:anchor distT="0" distB="0" distL="114300" distR="114300" simplePos="0" relativeHeight="251662336" behindDoc="1" locked="0" layoutInCell="1" allowOverlap="1" wp14:anchorId="4E9F19E0" wp14:editId="5C180549">
          <wp:simplePos x="0" y="0"/>
          <wp:positionH relativeFrom="column">
            <wp:posOffset>-355600</wp:posOffset>
          </wp:positionH>
          <wp:positionV relativeFrom="paragraph">
            <wp:posOffset>-1430655</wp:posOffset>
          </wp:positionV>
          <wp:extent cx="6849745" cy="1121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9745" cy="11213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4A2A" w14:textId="446F6F28" w:rsidR="0077033E" w:rsidRDefault="0077033E" w:rsidP="00096323">
    <w:pPr>
      <w:pStyle w:val="Header"/>
      <w:tabs>
        <w:tab w:val="clear" w:pos="4680"/>
        <w:tab w:val="clear" w:pos="9360"/>
        <w:tab w:val="left" w:pos="1350"/>
      </w:tabs>
    </w:pPr>
    <w:r>
      <w:rPr>
        <w:noProof/>
      </w:rPr>
      <w:drawing>
        <wp:anchor distT="0" distB="0" distL="114300" distR="114300" simplePos="0" relativeHeight="251661312" behindDoc="1" locked="0" layoutInCell="1" allowOverlap="1" wp14:anchorId="3E5183CD" wp14:editId="553C003B">
          <wp:simplePos x="0" y="0"/>
          <wp:positionH relativeFrom="column">
            <wp:posOffset>-420390</wp:posOffset>
          </wp:positionH>
          <wp:positionV relativeFrom="paragraph">
            <wp:posOffset>-1504950</wp:posOffset>
          </wp:positionV>
          <wp:extent cx="7620020" cy="10779125"/>
          <wp:effectExtent l="0" t="0" r="0" b="0"/>
          <wp:wrapNone/>
          <wp:docPr id="6" name="Picture 6" descr="Macintosh HD:private:var:folders:xn:plth18h52m5__h3t1b7wvx2w0000gn:T:TemporaryItems:Letterhead-BKG_R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xn:plth18h52m5__h3t1b7wvx2w0000gn:T:TemporaryItems:Letterhead-BKG_R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545" cy="1077986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14356"/>
    <w:multiLevelType w:val="hybridMultilevel"/>
    <w:tmpl w:val="DE980E2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BC41EF2"/>
    <w:multiLevelType w:val="hybridMultilevel"/>
    <w:tmpl w:val="E238142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8BE60FD"/>
    <w:multiLevelType w:val="hybridMultilevel"/>
    <w:tmpl w:val="31CA7C1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25D216A4"/>
    <w:multiLevelType w:val="hybridMultilevel"/>
    <w:tmpl w:val="A34409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ED79F8"/>
    <w:multiLevelType w:val="hybridMultilevel"/>
    <w:tmpl w:val="D36EC26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46CB19CE"/>
    <w:multiLevelType w:val="hybridMultilevel"/>
    <w:tmpl w:val="5BEE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221F20"/>
    <w:multiLevelType w:val="hybridMultilevel"/>
    <w:tmpl w:val="01EAD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2BE63DC"/>
    <w:multiLevelType w:val="hybridMultilevel"/>
    <w:tmpl w:val="8D6AC6A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69332468"/>
    <w:multiLevelType w:val="hybridMultilevel"/>
    <w:tmpl w:val="E5429AC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8"/>
  </w:num>
  <w:num w:numId="3">
    <w:abstractNumId w:val="1"/>
  </w:num>
  <w:num w:numId="4">
    <w:abstractNumId w:val="7"/>
  </w:num>
  <w:num w:numId="5">
    <w:abstractNumId w:val="4"/>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A1"/>
    <w:rsid w:val="00021CDB"/>
    <w:rsid w:val="00022972"/>
    <w:rsid w:val="0002607F"/>
    <w:rsid w:val="0003638E"/>
    <w:rsid w:val="00037281"/>
    <w:rsid w:val="00037327"/>
    <w:rsid w:val="000403E7"/>
    <w:rsid w:val="00042A0A"/>
    <w:rsid w:val="000446FF"/>
    <w:rsid w:val="00047931"/>
    <w:rsid w:val="00076832"/>
    <w:rsid w:val="00076F45"/>
    <w:rsid w:val="00082895"/>
    <w:rsid w:val="00094A3F"/>
    <w:rsid w:val="00095C08"/>
    <w:rsid w:val="00096323"/>
    <w:rsid w:val="000A7B78"/>
    <w:rsid w:val="000B08C4"/>
    <w:rsid w:val="000B1585"/>
    <w:rsid w:val="000B5CF1"/>
    <w:rsid w:val="000C661B"/>
    <w:rsid w:val="000F75C2"/>
    <w:rsid w:val="00101E69"/>
    <w:rsid w:val="001027D1"/>
    <w:rsid w:val="00103876"/>
    <w:rsid w:val="001075BA"/>
    <w:rsid w:val="001308C7"/>
    <w:rsid w:val="0013302A"/>
    <w:rsid w:val="00134833"/>
    <w:rsid w:val="001368F3"/>
    <w:rsid w:val="0014792B"/>
    <w:rsid w:val="00147A85"/>
    <w:rsid w:val="00152E76"/>
    <w:rsid w:val="00155594"/>
    <w:rsid w:val="00157686"/>
    <w:rsid w:val="001627F4"/>
    <w:rsid w:val="00162D0A"/>
    <w:rsid w:val="00166A4D"/>
    <w:rsid w:val="00173EEE"/>
    <w:rsid w:val="001813EA"/>
    <w:rsid w:val="001A366A"/>
    <w:rsid w:val="001A7C6E"/>
    <w:rsid w:val="001B2CD7"/>
    <w:rsid w:val="001C5222"/>
    <w:rsid w:val="001D1FF7"/>
    <w:rsid w:val="001D4423"/>
    <w:rsid w:val="001D60B1"/>
    <w:rsid w:val="00203073"/>
    <w:rsid w:val="002069B9"/>
    <w:rsid w:val="0020756C"/>
    <w:rsid w:val="00207572"/>
    <w:rsid w:val="00214720"/>
    <w:rsid w:val="00220CD8"/>
    <w:rsid w:val="00221073"/>
    <w:rsid w:val="0023252F"/>
    <w:rsid w:val="002349E2"/>
    <w:rsid w:val="00235E69"/>
    <w:rsid w:val="002414D0"/>
    <w:rsid w:val="00255C4F"/>
    <w:rsid w:val="002A1678"/>
    <w:rsid w:val="002C0367"/>
    <w:rsid w:val="002C1A73"/>
    <w:rsid w:val="002C227D"/>
    <w:rsid w:val="002D54F5"/>
    <w:rsid w:val="002D5791"/>
    <w:rsid w:val="002E0F00"/>
    <w:rsid w:val="002E32EF"/>
    <w:rsid w:val="002E3F3C"/>
    <w:rsid w:val="002F00A3"/>
    <w:rsid w:val="002F02FF"/>
    <w:rsid w:val="002F74F8"/>
    <w:rsid w:val="003048F5"/>
    <w:rsid w:val="00320CCE"/>
    <w:rsid w:val="003273F7"/>
    <w:rsid w:val="003316D3"/>
    <w:rsid w:val="00333588"/>
    <w:rsid w:val="00335574"/>
    <w:rsid w:val="003355F1"/>
    <w:rsid w:val="00352A93"/>
    <w:rsid w:val="003671C4"/>
    <w:rsid w:val="00376AA8"/>
    <w:rsid w:val="00384B21"/>
    <w:rsid w:val="00386B8B"/>
    <w:rsid w:val="003A5456"/>
    <w:rsid w:val="003A5BB7"/>
    <w:rsid w:val="003A6C5B"/>
    <w:rsid w:val="003B0BA1"/>
    <w:rsid w:val="003B153D"/>
    <w:rsid w:val="003B4605"/>
    <w:rsid w:val="003B52A7"/>
    <w:rsid w:val="003B6941"/>
    <w:rsid w:val="003C2231"/>
    <w:rsid w:val="003C690B"/>
    <w:rsid w:val="003D1DC6"/>
    <w:rsid w:val="003F721B"/>
    <w:rsid w:val="00401FAA"/>
    <w:rsid w:val="004065E6"/>
    <w:rsid w:val="0041234A"/>
    <w:rsid w:val="004133DC"/>
    <w:rsid w:val="0041501C"/>
    <w:rsid w:val="00417BC1"/>
    <w:rsid w:val="00420980"/>
    <w:rsid w:val="0042728E"/>
    <w:rsid w:val="00437E40"/>
    <w:rsid w:val="004414E1"/>
    <w:rsid w:val="0045109E"/>
    <w:rsid w:val="004547E2"/>
    <w:rsid w:val="00465AB9"/>
    <w:rsid w:val="004678E2"/>
    <w:rsid w:val="00474C78"/>
    <w:rsid w:val="004763E4"/>
    <w:rsid w:val="00476ECE"/>
    <w:rsid w:val="004774A3"/>
    <w:rsid w:val="00485F78"/>
    <w:rsid w:val="00486574"/>
    <w:rsid w:val="004904D4"/>
    <w:rsid w:val="004920FD"/>
    <w:rsid w:val="00496FD1"/>
    <w:rsid w:val="004A0739"/>
    <w:rsid w:val="004A5F6D"/>
    <w:rsid w:val="004B693E"/>
    <w:rsid w:val="004C267A"/>
    <w:rsid w:val="004D7E88"/>
    <w:rsid w:val="004E0A5F"/>
    <w:rsid w:val="004F5D3D"/>
    <w:rsid w:val="00501BD2"/>
    <w:rsid w:val="0050452F"/>
    <w:rsid w:val="005122D9"/>
    <w:rsid w:val="00516822"/>
    <w:rsid w:val="00522D6D"/>
    <w:rsid w:val="00542564"/>
    <w:rsid w:val="005536C4"/>
    <w:rsid w:val="00556F11"/>
    <w:rsid w:val="00565C17"/>
    <w:rsid w:val="0058572C"/>
    <w:rsid w:val="00587F30"/>
    <w:rsid w:val="00590836"/>
    <w:rsid w:val="005956F7"/>
    <w:rsid w:val="005A190C"/>
    <w:rsid w:val="005A3974"/>
    <w:rsid w:val="005A739B"/>
    <w:rsid w:val="005A7F19"/>
    <w:rsid w:val="005B2124"/>
    <w:rsid w:val="005E1DB4"/>
    <w:rsid w:val="005E41AD"/>
    <w:rsid w:val="005E4618"/>
    <w:rsid w:val="005F1E8D"/>
    <w:rsid w:val="005F285D"/>
    <w:rsid w:val="005F2936"/>
    <w:rsid w:val="006022AF"/>
    <w:rsid w:val="006130A5"/>
    <w:rsid w:val="00615F52"/>
    <w:rsid w:val="00631659"/>
    <w:rsid w:val="006318DD"/>
    <w:rsid w:val="0063490D"/>
    <w:rsid w:val="006449C6"/>
    <w:rsid w:val="006464EE"/>
    <w:rsid w:val="006601A9"/>
    <w:rsid w:val="006614AC"/>
    <w:rsid w:val="00662EDF"/>
    <w:rsid w:val="00663AC1"/>
    <w:rsid w:val="006669D3"/>
    <w:rsid w:val="0067078E"/>
    <w:rsid w:val="006812CB"/>
    <w:rsid w:val="00685459"/>
    <w:rsid w:val="0068662A"/>
    <w:rsid w:val="006A7E0F"/>
    <w:rsid w:val="006B03D8"/>
    <w:rsid w:val="006B1322"/>
    <w:rsid w:val="006B1B84"/>
    <w:rsid w:val="006B7B57"/>
    <w:rsid w:val="006C179C"/>
    <w:rsid w:val="006C6275"/>
    <w:rsid w:val="006D7AF8"/>
    <w:rsid w:val="006E3BD4"/>
    <w:rsid w:val="00710CEA"/>
    <w:rsid w:val="00712514"/>
    <w:rsid w:val="0072050D"/>
    <w:rsid w:val="00723B4C"/>
    <w:rsid w:val="00751185"/>
    <w:rsid w:val="007604A5"/>
    <w:rsid w:val="0076120D"/>
    <w:rsid w:val="00767EB1"/>
    <w:rsid w:val="0077033E"/>
    <w:rsid w:val="007831BC"/>
    <w:rsid w:val="00785E01"/>
    <w:rsid w:val="00793AA5"/>
    <w:rsid w:val="007A420B"/>
    <w:rsid w:val="007B28F0"/>
    <w:rsid w:val="007B3EED"/>
    <w:rsid w:val="007B3F13"/>
    <w:rsid w:val="007C2A06"/>
    <w:rsid w:val="007C57E9"/>
    <w:rsid w:val="007C64EC"/>
    <w:rsid w:val="007E2A88"/>
    <w:rsid w:val="007E4393"/>
    <w:rsid w:val="007E6591"/>
    <w:rsid w:val="007E6B50"/>
    <w:rsid w:val="007F7EBA"/>
    <w:rsid w:val="00804E9C"/>
    <w:rsid w:val="00807A9A"/>
    <w:rsid w:val="00810D55"/>
    <w:rsid w:val="008140A2"/>
    <w:rsid w:val="0082302D"/>
    <w:rsid w:val="00824DEB"/>
    <w:rsid w:val="0082633E"/>
    <w:rsid w:val="0083641D"/>
    <w:rsid w:val="00837134"/>
    <w:rsid w:val="0084494A"/>
    <w:rsid w:val="00845660"/>
    <w:rsid w:val="0084747F"/>
    <w:rsid w:val="0085172A"/>
    <w:rsid w:val="00865908"/>
    <w:rsid w:val="00872B0E"/>
    <w:rsid w:val="00884505"/>
    <w:rsid w:val="008847CF"/>
    <w:rsid w:val="00887363"/>
    <w:rsid w:val="00890DE6"/>
    <w:rsid w:val="008B04C9"/>
    <w:rsid w:val="008E089E"/>
    <w:rsid w:val="008E454E"/>
    <w:rsid w:val="008F0105"/>
    <w:rsid w:val="008F1A4B"/>
    <w:rsid w:val="008F44F9"/>
    <w:rsid w:val="008F55C6"/>
    <w:rsid w:val="009000D4"/>
    <w:rsid w:val="009019DB"/>
    <w:rsid w:val="00901D81"/>
    <w:rsid w:val="00905D12"/>
    <w:rsid w:val="00906BD5"/>
    <w:rsid w:val="009161EE"/>
    <w:rsid w:val="00931410"/>
    <w:rsid w:val="0093718B"/>
    <w:rsid w:val="00937CFA"/>
    <w:rsid w:val="00940AE4"/>
    <w:rsid w:val="00963FF6"/>
    <w:rsid w:val="00964DFF"/>
    <w:rsid w:val="00965780"/>
    <w:rsid w:val="009664F8"/>
    <w:rsid w:val="00966C45"/>
    <w:rsid w:val="00972407"/>
    <w:rsid w:val="00975697"/>
    <w:rsid w:val="00982F2D"/>
    <w:rsid w:val="00984B10"/>
    <w:rsid w:val="009867E7"/>
    <w:rsid w:val="00994CBF"/>
    <w:rsid w:val="009A1760"/>
    <w:rsid w:val="009A3F91"/>
    <w:rsid w:val="009B1DBC"/>
    <w:rsid w:val="009B4409"/>
    <w:rsid w:val="009B589F"/>
    <w:rsid w:val="009C38B0"/>
    <w:rsid w:val="009C67D5"/>
    <w:rsid w:val="009D2075"/>
    <w:rsid w:val="009D228C"/>
    <w:rsid w:val="009E2E0F"/>
    <w:rsid w:val="009E401E"/>
    <w:rsid w:val="009F2BD5"/>
    <w:rsid w:val="009F4642"/>
    <w:rsid w:val="00A039A1"/>
    <w:rsid w:val="00A072DE"/>
    <w:rsid w:val="00A122C1"/>
    <w:rsid w:val="00A14952"/>
    <w:rsid w:val="00A1626B"/>
    <w:rsid w:val="00A1683D"/>
    <w:rsid w:val="00A168D6"/>
    <w:rsid w:val="00A37B50"/>
    <w:rsid w:val="00A52B04"/>
    <w:rsid w:val="00A64DB3"/>
    <w:rsid w:val="00A72B67"/>
    <w:rsid w:val="00A73FA6"/>
    <w:rsid w:val="00A75200"/>
    <w:rsid w:val="00A75ACF"/>
    <w:rsid w:val="00A851C7"/>
    <w:rsid w:val="00A86598"/>
    <w:rsid w:val="00A90087"/>
    <w:rsid w:val="00A91EE8"/>
    <w:rsid w:val="00A96871"/>
    <w:rsid w:val="00A97029"/>
    <w:rsid w:val="00AA098B"/>
    <w:rsid w:val="00AA38B5"/>
    <w:rsid w:val="00AB3944"/>
    <w:rsid w:val="00AC7F90"/>
    <w:rsid w:val="00AE0924"/>
    <w:rsid w:val="00AE3FC5"/>
    <w:rsid w:val="00B02D5A"/>
    <w:rsid w:val="00B12F3F"/>
    <w:rsid w:val="00B325AE"/>
    <w:rsid w:val="00B3286B"/>
    <w:rsid w:val="00B4250D"/>
    <w:rsid w:val="00B54A26"/>
    <w:rsid w:val="00B56860"/>
    <w:rsid w:val="00B62937"/>
    <w:rsid w:val="00B62C01"/>
    <w:rsid w:val="00B62D97"/>
    <w:rsid w:val="00B66E55"/>
    <w:rsid w:val="00B67656"/>
    <w:rsid w:val="00B71A66"/>
    <w:rsid w:val="00B73A67"/>
    <w:rsid w:val="00B80EF7"/>
    <w:rsid w:val="00B81B4D"/>
    <w:rsid w:val="00B8293D"/>
    <w:rsid w:val="00B9762B"/>
    <w:rsid w:val="00BC2B2F"/>
    <w:rsid w:val="00BC6397"/>
    <w:rsid w:val="00BD0EAD"/>
    <w:rsid w:val="00BD15D4"/>
    <w:rsid w:val="00BD4B66"/>
    <w:rsid w:val="00BD7B60"/>
    <w:rsid w:val="00BE4A7B"/>
    <w:rsid w:val="00BF030A"/>
    <w:rsid w:val="00BF187D"/>
    <w:rsid w:val="00BF1FA5"/>
    <w:rsid w:val="00C1126D"/>
    <w:rsid w:val="00C12FD2"/>
    <w:rsid w:val="00C16FA7"/>
    <w:rsid w:val="00C26DF8"/>
    <w:rsid w:val="00C27262"/>
    <w:rsid w:val="00C31607"/>
    <w:rsid w:val="00C3281B"/>
    <w:rsid w:val="00C36DA2"/>
    <w:rsid w:val="00C37963"/>
    <w:rsid w:val="00C51FD5"/>
    <w:rsid w:val="00C521BE"/>
    <w:rsid w:val="00C55743"/>
    <w:rsid w:val="00C57915"/>
    <w:rsid w:val="00C62B91"/>
    <w:rsid w:val="00C6408B"/>
    <w:rsid w:val="00C677CF"/>
    <w:rsid w:val="00C714E7"/>
    <w:rsid w:val="00C805DB"/>
    <w:rsid w:val="00C93B94"/>
    <w:rsid w:val="00C9568C"/>
    <w:rsid w:val="00CA027B"/>
    <w:rsid w:val="00CA2535"/>
    <w:rsid w:val="00CA47D8"/>
    <w:rsid w:val="00CB45E4"/>
    <w:rsid w:val="00CC4A69"/>
    <w:rsid w:val="00CD11C2"/>
    <w:rsid w:val="00CE342A"/>
    <w:rsid w:val="00CE6123"/>
    <w:rsid w:val="00CF2E23"/>
    <w:rsid w:val="00CF6DD2"/>
    <w:rsid w:val="00D1631E"/>
    <w:rsid w:val="00D35250"/>
    <w:rsid w:val="00D35394"/>
    <w:rsid w:val="00D41B33"/>
    <w:rsid w:val="00D502A1"/>
    <w:rsid w:val="00D60549"/>
    <w:rsid w:val="00D64A0D"/>
    <w:rsid w:val="00D7256B"/>
    <w:rsid w:val="00D75D19"/>
    <w:rsid w:val="00D7718C"/>
    <w:rsid w:val="00D80993"/>
    <w:rsid w:val="00D844E0"/>
    <w:rsid w:val="00D870E3"/>
    <w:rsid w:val="00D930E8"/>
    <w:rsid w:val="00D943EC"/>
    <w:rsid w:val="00D94B86"/>
    <w:rsid w:val="00D960D2"/>
    <w:rsid w:val="00D96EB0"/>
    <w:rsid w:val="00DA7068"/>
    <w:rsid w:val="00DA7C53"/>
    <w:rsid w:val="00DA7DCA"/>
    <w:rsid w:val="00DB55B4"/>
    <w:rsid w:val="00DB79C4"/>
    <w:rsid w:val="00DB7AA7"/>
    <w:rsid w:val="00DC74DF"/>
    <w:rsid w:val="00DD3CD1"/>
    <w:rsid w:val="00DD41FB"/>
    <w:rsid w:val="00DE24C6"/>
    <w:rsid w:val="00DE66B8"/>
    <w:rsid w:val="00DE7A3C"/>
    <w:rsid w:val="00DE7FA6"/>
    <w:rsid w:val="00DF1942"/>
    <w:rsid w:val="00E002BE"/>
    <w:rsid w:val="00E02DD2"/>
    <w:rsid w:val="00E07A00"/>
    <w:rsid w:val="00E100F5"/>
    <w:rsid w:val="00E160F3"/>
    <w:rsid w:val="00E16636"/>
    <w:rsid w:val="00E221D4"/>
    <w:rsid w:val="00E26081"/>
    <w:rsid w:val="00E32BAB"/>
    <w:rsid w:val="00E34341"/>
    <w:rsid w:val="00E34CFB"/>
    <w:rsid w:val="00E478DD"/>
    <w:rsid w:val="00E52207"/>
    <w:rsid w:val="00E52687"/>
    <w:rsid w:val="00E55ED0"/>
    <w:rsid w:val="00E57EE0"/>
    <w:rsid w:val="00E77D91"/>
    <w:rsid w:val="00E9674C"/>
    <w:rsid w:val="00EA32B3"/>
    <w:rsid w:val="00EB0FC0"/>
    <w:rsid w:val="00EC3044"/>
    <w:rsid w:val="00ED2D15"/>
    <w:rsid w:val="00ED52EC"/>
    <w:rsid w:val="00EE1398"/>
    <w:rsid w:val="00EE58D0"/>
    <w:rsid w:val="00EE735A"/>
    <w:rsid w:val="00EF2BB8"/>
    <w:rsid w:val="00F03360"/>
    <w:rsid w:val="00F0640C"/>
    <w:rsid w:val="00F105F5"/>
    <w:rsid w:val="00F15EE0"/>
    <w:rsid w:val="00F36ACB"/>
    <w:rsid w:val="00F439E7"/>
    <w:rsid w:val="00F46BB3"/>
    <w:rsid w:val="00F47062"/>
    <w:rsid w:val="00F51ABC"/>
    <w:rsid w:val="00F54284"/>
    <w:rsid w:val="00F71324"/>
    <w:rsid w:val="00F7431F"/>
    <w:rsid w:val="00F77FB7"/>
    <w:rsid w:val="00F83031"/>
    <w:rsid w:val="00F901B2"/>
    <w:rsid w:val="00F91AB7"/>
    <w:rsid w:val="00F9250A"/>
    <w:rsid w:val="00F943D6"/>
    <w:rsid w:val="00FA03F7"/>
    <w:rsid w:val="00FA3980"/>
    <w:rsid w:val="00FC4F07"/>
    <w:rsid w:val="00FD03FA"/>
    <w:rsid w:val="00FE0506"/>
    <w:rsid w:val="00FF2FE0"/>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06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0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9A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039A1"/>
    <w:rPr>
      <w:rFonts w:cs="Times New Roman"/>
    </w:rPr>
  </w:style>
  <w:style w:type="paragraph" w:styleId="Footer">
    <w:name w:val="footer"/>
    <w:basedOn w:val="Normal"/>
    <w:link w:val="FooterChar"/>
    <w:uiPriority w:val="99"/>
    <w:rsid w:val="00A039A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039A1"/>
    <w:rPr>
      <w:rFonts w:cs="Times New Roman"/>
    </w:rPr>
  </w:style>
  <w:style w:type="paragraph" w:styleId="BalloonText">
    <w:name w:val="Balloon Text"/>
    <w:basedOn w:val="Normal"/>
    <w:link w:val="BalloonTextChar"/>
    <w:uiPriority w:val="99"/>
    <w:semiHidden/>
    <w:rsid w:val="00A03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9A1"/>
    <w:rPr>
      <w:rFonts w:ascii="Tahoma" w:hAnsi="Tahoma" w:cs="Tahoma"/>
      <w:sz w:val="16"/>
      <w:szCs w:val="16"/>
    </w:rPr>
  </w:style>
  <w:style w:type="character" w:styleId="Emphasis">
    <w:name w:val="Emphasis"/>
    <w:basedOn w:val="DefaultParagraphFont"/>
    <w:uiPriority w:val="99"/>
    <w:qFormat/>
    <w:rsid w:val="00B02D5A"/>
    <w:rPr>
      <w:rFonts w:cs="Times New Roman"/>
      <w:i/>
      <w:iCs/>
    </w:rPr>
  </w:style>
  <w:style w:type="character" w:styleId="Hyperlink">
    <w:name w:val="Hyperlink"/>
    <w:basedOn w:val="DefaultParagraphFont"/>
    <w:uiPriority w:val="99"/>
    <w:rsid w:val="00022972"/>
    <w:rPr>
      <w:rFonts w:cs="Times New Roman"/>
      <w:color w:val="0000FF"/>
      <w:u w:val="single"/>
    </w:rPr>
  </w:style>
  <w:style w:type="paragraph" w:styleId="Revision">
    <w:name w:val="Revision"/>
    <w:hidden/>
    <w:uiPriority w:val="99"/>
    <w:semiHidden/>
    <w:rsid w:val="00E26081"/>
  </w:style>
  <w:style w:type="paragraph" w:styleId="ListParagraph">
    <w:name w:val="List Paragraph"/>
    <w:basedOn w:val="Normal"/>
    <w:uiPriority w:val="34"/>
    <w:qFormat/>
    <w:rsid w:val="00203073"/>
    <w:pPr>
      <w:ind w:left="720"/>
      <w:contextualSpacing/>
    </w:pPr>
  </w:style>
  <w:style w:type="character" w:styleId="PageNumber">
    <w:name w:val="page number"/>
    <w:basedOn w:val="DefaultParagraphFont"/>
    <w:uiPriority w:val="99"/>
    <w:semiHidden/>
    <w:unhideWhenUsed/>
    <w:rsid w:val="00685459"/>
  </w:style>
  <w:style w:type="table" w:styleId="TableGrid">
    <w:name w:val="Table Grid"/>
    <w:basedOn w:val="TableNormal"/>
    <w:locked/>
    <w:rsid w:val="007C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4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49820">
      <w:bodyDiv w:val="1"/>
      <w:marLeft w:val="0"/>
      <w:marRight w:val="0"/>
      <w:marTop w:val="0"/>
      <w:marBottom w:val="0"/>
      <w:divBdr>
        <w:top w:val="none" w:sz="0" w:space="0" w:color="auto"/>
        <w:left w:val="none" w:sz="0" w:space="0" w:color="auto"/>
        <w:bottom w:val="none" w:sz="0" w:space="0" w:color="auto"/>
        <w:right w:val="none" w:sz="0" w:space="0" w:color="auto"/>
      </w:divBdr>
      <w:divsChild>
        <w:div w:id="1699430849">
          <w:marLeft w:val="0"/>
          <w:marRight w:val="0"/>
          <w:marTop w:val="0"/>
          <w:marBottom w:val="0"/>
          <w:divBdr>
            <w:top w:val="none" w:sz="0" w:space="0" w:color="auto"/>
            <w:left w:val="none" w:sz="0" w:space="0" w:color="auto"/>
            <w:bottom w:val="none" w:sz="0" w:space="0" w:color="auto"/>
            <w:right w:val="none" w:sz="0" w:space="0" w:color="auto"/>
          </w:divBdr>
          <w:divsChild>
            <w:div w:id="1175921205">
              <w:marLeft w:val="0"/>
              <w:marRight w:val="0"/>
              <w:marTop w:val="0"/>
              <w:marBottom w:val="0"/>
              <w:divBdr>
                <w:top w:val="single" w:sz="48" w:space="0" w:color="FFFFFF"/>
                <w:left w:val="none" w:sz="0" w:space="0" w:color="auto"/>
                <w:bottom w:val="single" w:sz="48" w:space="0" w:color="FFFFFF"/>
                <w:right w:val="none" w:sz="0" w:space="0" w:color="auto"/>
              </w:divBdr>
              <w:divsChild>
                <w:div w:id="641883478">
                  <w:marLeft w:val="0"/>
                  <w:marRight w:val="0"/>
                  <w:marTop w:val="0"/>
                  <w:marBottom w:val="0"/>
                  <w:divBdr>
                    <w:top w:val="none" w:sz="0" w:space="0" w:color="auto"/>
                    <w:left w:val="none" w:sz="0" w:space="0" w:color="auto"/>
                    <w:bottom w:val="none" w:sz="0" w:space="0" w:color="auto"/>
                    <w:right w:val="none" w:sz="0" w:space="0" w:color="auto"/>
                  </w:divBdr>
                  <w:divsChild>
                    <w:div w:id="213391646">
                      <w:marLeft w:val="0"/>
                      <w:marRight w:val="0"/>
                      <w:marTop w:val="0"/>
                      <w:marBottom w:val="0"/>
                      <w:divBdr>
                        <w:top w:val="none" w:sz="0" w:space="0" w:color="auto"/>
                        <w:left w:val="none" w:sz="0" w:space="0" w:color="auto"/>
                        <w:bottom w:val="none" w:sz="0" w:space="0" w:color="auto"/>
                        <w:right w:val="none" w:sz="0" w:space="0" w:color="auto"/>
                      </w:divBdr>
                      <w:divsChild>
                        <w:div w:id="307562523">
                          <w:marLeft w:val="0"/>
                          <w:marRight w:val="0"/>
                          <w:marTop w:val="0"/>
                          <w:marBottom w:val="0"/>
                          <w:divBdr>
                            <w:top w:val="none" w:sz="0" w:space="0" w:color="auto"/>
                            <w:left w:val="none" w:sz="0" w:space="0" w:color="auto"/>
                            <w:bottom w:val="none" w:sz="0" w:space="0" w:color="auto"/>
                            <w:right w:val="none" w:sz="0" w:space="0" w:color="auto"/>
                          </w:divBdr>
                          <w:divsChild>
                            <w:div w:id="13787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02593">
          <w:marLeft w:val="0"/>
          <w:marRight w:val="0"/>
          <w:marTop w:val="0"/>
          <w:marBottom w:val="0"/>
          <w:divBdr>
            <w:top w:val="none" w:sz="0" w:space="0" w:color="auto"/>
            <w:left w:val="none" w:sz="0" w:space="0" w:color="auto"/>
            <w:bottom w:val="none" w:sz="0" w:space="0" w:color="auto"/>
            <w:right w:val="none" w:sz="0" w:space="0" w:color="auto"/>
          </w:divBdr>
          <w:divsChild>
            <w:div w:id="2001739055">
              <w:marLeft w:val="0"/>
              <w:marRight w:val="0"/>
              <w:marTop w:val="0"/>
              <w:marBottom w:val="0"/>
              <w:divBdr>
                <w:top w:val="single" w:sz="48" w:space="0" w:color="FFFFFF"/>
                <w:left w:val="none" w:sz="0" w:space="0" w:color="auto"/>
                <w:bottom w:val="single" w:sz="48" w:space="0" w:color="FFFFFF"/>
                <w:right w:val="none" w:sz="0" w:space="0" w:color="auto"/>
              </w:divBdr>
              <w:divsChild>
                <w:div w:id="157773721">
                  <w:marLeft w:val="0"/>
                  <w:marRight w:val="0"/>
                  <w:marTop w:val="0"/>
                  <w:marBottom w:val="0"/>
                  <w:divBdr>
                    <w:top w:val="none" w:sz="0" w:space="0" w:color="auto"/>
                    <w:left w:val="none" w:sz="0" w:space="0" w:color="auto"/>
                    <w:bottom w:val="none" w:sz="0" w:space="0" w:color="auto"/>
                    <w:right w:val="none" w:sz="0" w:space="0" w:color="auto"/>
                  </w:divBdr>
                  <w:divsChild>
                    <w:div w:id="111293350">
                      <w:marLeft w:val="0"/>
                      <w:marRight w:val="0"/>
                      <w:marTop w:val="0"/>
                      <w:marBottom w:val="0"/>
                      <w:divBdr>
                        <w:top w:val="none" w:sz="0" w:space="0" w:color="auto"/>
                        <w:left w:val="none" w:sz="0" w:space="0" w:color="auto"/>
                        <w:bottom w:val="none" w:sz="0" w:space="0" w:color="auto"/>
                        <w:right w:val="none" w:sz="0" w:space="0" w:color="auto"/>
                      </w:divBdr>
                      <w:divsChild>
                        <w:div w:id="265695742">
                          <w:marLeft w:val="0"/>
                          <w:marRight w:val="0"/>
                          <w:marTop w:val="0"/>
                          <w:marBottom w:val="0"/>
                          <w:divBdr>
                            <w:top w:val="none" w:sz="0" w:space="0" w:color="auto"/>
                            <w:left w:val="none" w:sz="0" w:space="0" w:color="auto"/>
                            <w:bottom w:val="none" w:sz="0" w:space="0" w:color="auto"/>
                            <w:right w:val="none" w:sz="0" w:space="0" w:color="auto"/>
                          </w:divBdr>
                          <w:divsChild>
                            <w:div w:id="835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347046">
          <w:marLeft w:val="0"/>
          <w:marRight w:val="0"/>
          <w:marTop w:val="0"/>
          <w:marBottom w:val="0"/>
          <w:divBdr>
            <w:top w:val="none" w:sz="0" w:space="0" w:color="auto"/>
            <w:left w:val="none" w:sz="0" w:space="0" w:color="auto"/>
            <w:bottom w:val="none" w:sz="0" w:space="0" w:color="auto"/>
            <w:right w:val="none" w:sz="0" w:space="0" w:color="auto"/>
          </w:divBdr>
          <w:divsChild>
            <w:div w:id="1998996314">
              <w:marLeft w:val="0"/>
              <w:marRight w:val="0"/>
              <w:marTop w:val="0"/>
              <w:marBottom w:val="0"/>
              <w:divBdr>
                <w:top w:val="single" w:sz="48" w:space="0" w:color="FFFFFF"/>
                <w:left w:val="none" w:sz="0" w:space="0" w:color="auto"/>
                <w:bottom w:val="single" w:sz="48" w:space="0" w:color="FFFFFF"/>
                <w:right w:val="none" w:sz="0" w:space="0" w:color="auto"/>
              </w:divBdr>
              <w:divsChild>
                <w:div w:id="1579898862">
                  <w:marLeft w:val="0"/>
                  <w:marRight w:val="0"/>
                  <w:marTop w:val="0"/>
                  <w:marBottom w:val="0"/>
                  <w:divBdr>
                    <w:top w:val="none" w:sz="0" w:space="0" w:color="auto"/>
                    <w:left w:val="none" w:sz="0" w:space="0" w:color="auto"/>
                    <w:bottom w:val="none" w:sz="0" w:space="0" w:color="auto"/>
                    <w:right w:val="none" w:sz="0" w:space="0" w:color="auto"/>
                  </w:divBdr>
                  <w:divsChild>
                    <w:div w:id="379520787">
                      <w:marLeft w:val="0"/>
                      <w:marRight w:val="0"/>
                      <w:marTop w:val="0"/>
                      <w:marBottom w:val="0"/>
                      <w:divBdr>
                        <w:top w:val="none" w:sz="0" w:space="0" w:color="auto"/>
                        <w:left w:val="none" w:sz="0" w:space="0" w:color="auto"/>
                        <w:bottom w:val="none" w:sz="0" w:space="0" w:color="auto"/>
                        <w:right w:val="none" w:sz="0" w:space="0" w:color="auto"/>
                      </w:divBdr>
                      <w:divsChild>
                        <w:div w:id="1490056831">
                          <w:marLeft w:val="0"/>
                          <w:marRight w:val="0"/>
                          <w:marTop w:val="0"/>
                          <w:marBottom w:val="0"/>
                          <w:divBdr>
                            <w:top w:val="none" w:sz="0" w:space="0" w:color="auto"/>
                            <w:left w:val="none" w:sz="0" w:space="0" w:color="auto"/>
                            <w:bottom w:val="none" w:sz="0" w:space="0" w:color="auto"/>
                            <w:right w:val="none" w:sz="0" w:space="0" w:color="auto"/>
                          </w:divBdr>
                          <w:divsChild>
                            <w:div w:id="7399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180">
          <w:marLeft w:val="0"/>
          <w:marRight w:val="0"/>
          <w:marTop w:val="0"/>
          <w:marBottom w:val="0"/>
          <w:divBdr>
            <w:top w:val="none" w:sz="0" w:space="0" w:color="auto"/>
            <w:left w:val="none" w:sz="0" w:space="0" w:color="auto"/>
            <w:bottom w:val="none" w:sz="0" w:space="0" w:color="auto"/>
            <w:right w:val="none" w:sz="0" w:space="0" w:color="auto"/>
          </w:divBdr>
          <w:divsChild>
            <w:div w:id="289677249">
              <w:marLeft w:val="0"/>
              <w:marRight w:val="0"/>
              <w:marTop w:val="0"/>
              <w:marBottom w:val="0"/>
              <w:divBdr>
                <w:top w:val="single" w:sz="48" w:space="0" w:color="FFFFFF"/>
                <w:left w:val="none" w:sz="0" w:space="0" w:color="auto"/>
                <w:bottom w:val="single" w:sz="48" w:space="0" w:color="FFFFFF"/>
                <w:right w:val="none" w:sz="0" w:space="0" w:color="auto"/>
              </w:divBdr>
              <w:divsChild>
                <w:div w:id="684329788">
                  <w:marLeft w:val="0"/>
                  <w:marRight w:val="0"/>
                  <w:marTop w:val="0"/>
                  <w:marBottom w:val="0"/>
                  <w:divBdr>
                    <w:top w:val="none" w:sz="0" w:space="0" w:color="auto"/>
                    <w:left w:val="none" w:sz="0" w:space="0" w:color="auto"/>
                    <w:bottom w:val="none" w:sz="0" w:space="0" w:color="auto"/>
                    <w:right w:val="none" w:sz="0" w:space="0" w:color="auto"/>
                  </w:divBdr>
                  <w:divsChild>
                    <w:div w:id="1105690530">
                      <w:marLeft w:val="0"/>
                      <w:marRight w:val="0"/>
                      <w:marTop w:val="0"/>
                      <w:marBottom w:val="0"/>
                      <w:divBdr>
                        <w:top w:val="none" w:sz="0" w:space="0" w:color="auto"/>
                        <w:left w:val="none" w:sz="0" w:space="0" w:color="auto"/>
                        <w:bottom w:val="none" w:sz="0" w:space="0" w:color="auto"/>
                        <w:right w:val="none" w:sz="0" w:space="0" w:color="auto"/>
                      </w:divBdr>
                      <w:divsChild>
                        <w:div w:id="1027608802">
                          <w:marLeft w:val="0"/>
                          <w:marRight w:val="0"/>
                          <w:marTop w:val="0"/>
                          <w:marBottom w:val="0"/>
                          <w:divBdr>
                            <w:top w:val="none" w:sz="0" w:space="0" w:color="auto"/>
                            <w:left w:val="none" w:sz="0" w:space="0" w:color="auto"/>
                            <w:bottom w:val="none" w:sz="0" w:space="0" w:color="auto"/>
                            <w:right w:val="none" w:sz="0" w:space="0" w:color="auto"/>
                          </w:divBdr>
                          <w:divsChild>
                            <w:div w:id="19700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940741">
          <w:marLeft w:val="0"/>
          <w:marRight w:val="0"/>
          <w:marTop w:val="0"/>
          <w:marBottom w:val="0"/>
          <w:divBdr>
            <w:top w:val="none" w:sz="0" w:space="0" w:color="auto"/>
            <w:left w:val="none" w:sz="0" w:space="0" w:color="auto"/>
            <w:bottom w:val="none" w:sz="0" w:space="0" w:color="auto"/>
            <w:right w:val="none" w:sz="0" w:space="0" w:color="auto"/>
          </w:divBdr>
          <w:divsChild>
            <w:div w:id="930434761">
              <w:marLeft w:val="0"/>
              <w:marRight w:val="0"/>
              <w:marTop w:val="0"/>
              <w:marBottom w:val="0"/>
              <w:divBdr>
                <w:top w:val="single" w:sz="48" w:space="0" w:color="FFFFFF"/>
                <w:left w:val="none" w:sz="0" w:space="0" w:color="auto"/>
                <w:bottom w:val="single" w:sz="48" w:space="0" w:color="FFFFFF"/>
                <w:right w:val="none" w:sz="0" w:space="0" w:color="auto"/>
              </w:divBdr>
              <w:divsChild>
                <w:div w:id="759178244">
                  <w:marLeft w:val="0"/>
                  <w:marRight w:val="0"/>
                  <w:marTop w:val="0"/>
                  <w:marBottom w:val="0"/>
                  <w:divBdr>
                    <w:top w:val="none" w:sz="0" w:space="0" w:color="auto"/>
                    <w:left w:val="none" w:sz="0" w:space="0" w:color="auto"/>
                    <w:bottom w:val="none" w:sz="0" w:space="0" w:color="auto"/>
                    <w:right w:val="none" w:sz="0" w:space="0" w:color="auto"/>
                  </w:divBdr>
                  <w:divsChild>
                    <w:div w:id="329648944">
                      <w:marLeft w:val="0"/>
                      <w:marRight w:val="0"/>
                      <w:marTop w:val="0"/>
                      <w:marBottom w:val="0"/>
                      <w:divBdr>
                        <w:top w:val="none" w:sz="0" w:space="0" w:color="auto"/>
                        <w:left w:val="none" w:sz="0" w:space="0" w:color="auto"/>
                        <w:bottom w:val="none" w:sz="0" w:space="0" w:color="auto"/>
                        <w:right w:val="none" w:sz="0" w:space="0" w:color="auto"/>
                      </w:divBdr>
                      <w:divsChild>
                        <w:div w:id="846095611">
                          <w:marLeft w:val="0"/>
                          <w:marRight w:val="0"/>
                          <w:marTop w:val="0"/>
                          <w:marBottom w:val="0"/>
                          <w:divBdr>
                            <w:top w:val="none" w:sz="0" w:space="0" w:color="auto"/>
                            <w:left w:val="none" w:sz="0" w:space="0" w:color="auto"/>
                            <w:bottom w:val="none" w:sz="0" w:space="0" w:color="auto"/>
                            <w:right w:val="none" w:sz="0" w:space="0" w:color="auto"/>
                          </w:divBdr>
                          <w:divsChild>
                            <w:div w:id="10131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762196">
          <w:marLeft w:val="0"/>
          <w:marRight w:val="0"/>
          <w:marTop w:val="0"/>
          <w:marBottom w:val="0"/>
          <w:divBdr>
            <w:top w:val="none" w:sz="0" w:space="0" w:color="auto"/>
            <w:left w:val="none" w:sz="0" w:space="0" w:color="auto"/>
            <w:bottom w:val="none" w:sz="0" w:space="0" w:color="auto"/>
            <w:right w:val="none" w:sz="0" w:space="0" w:color="auto"/>
          </w:divBdr>
          <w:divsChild>
            <w:div w:id="1449279654">
              <w:marLeft w:val="0"/>
              <w:marRight w:val="0"/>
              <w:marTop w:val="0"/>
              <w:marBottom w:val="0"/>
              <w:divBdr>
                <w:top w:val="single" w:sz="48" w:space="0" w:color="FFFFFF"/>
                <w:left w:val="none" w:sz="0" w:space="0" w:color="auto"/>
                <w:bottom w:val="single" w:sz="48" w:space="0" w:color="FFFFFF"/>
                <w:right w:val="none" w:sz="0" w:space="0" w:color="auto"/>
              </w:divBdr>
              <w:divsChild>
                <w:div w:id="267153708">
                  <w:marLeft w:val="0"/>
                  <w:marRight w:val="0"/>
                  <w:marTop w:val="0"/>
                  <w:marBottom w:val="0"/>
                  <w:divBdr>
                    <w:top w:val="none" w:sz="0" w:space="0" w:color="auto"/>
                    <w:left w:val="none" w:sz="0" w:space="0" w:color="auto"/>
                    <w:bottom w:val="none" w:sz="0" w:space="0" w:color="auto"/>
                    <w:right w:val="none" w:sz="0" w:space="0" w:color="auto"/>
                  </w:divBdr>
                  <w:divsChild>
                    <w:div w:id="420834982">
                      <w:marLeft w:val="0"/>
                      <w:marRight w:val="0"/>
                      <w:marTop w:val="0"/>
                      <w:marBottom w:val="0"/>
                      <w:divBdr>
                        <w:top w:val="none" w:sz="0" w:space="0" w:color="auto"/>
                        <w:left w:val="none" w:sz="0" w:space="0" w:color="auto"/>
                        <w:bottom w:val="none" w:sz="0" w:space="0" w:color="auto"/>
                        <w:right w:val="none" w:sz="0" w:space="0" w:color="auto"/>
                      </w:divBdr>
                      <w:divsChild>
                        <w:div w:id="1987707511">
                          <w:marLeft w:val="0"/>
                          <w:marRight w:val="0"/>
                          <w:marTop w:val="0"/>
                          <w:marBottom w:val="0"/>
                          <w:divBdr>
                            <w:top w:val="none" w:sz="0" w:space="0" w:color="auto"/>
                            <w:left w:val="none" w:sz="0" w:space="0" w:color="auto"/>
                            <w:bottom w:val="none" w:sz="0" w:space="0" w:color="auto"/>
                            <w:right w:val="none" w:sz="0" w:space="0" w:color="auto"/>
                          </w:divBdr>
                          <w:divsChild>
                            <w:div w:id="14852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071912">
          <w:marLeft w:val="0"/>
          <w:marRight w:val="0"/>
          <w:marTop w:val="0"/>
          <w:marBottom w:val="0"/>
          <w:divBdr>
            <w:top w:val="none" w:sz="0" w:space="0" w:color="auto"/>
            <w:left w:val="none" w:sz="0" w:space="0" w:color="auto"/>
            <w:bottom w:val="none" w:sz="0" w:space="0" w:color="auto"/>
            <w:right w:val="none" w:sz="0" w:space="0" w:color="auto"/>
          </w:divBdr>
          <w:divsChild>
            <w:div w:id="1949584080">
              <w:marLeft w:val="0"/>
              <w:marRight w:val="0"/>
              <w:marTop w:val="0"/>
              <w:marBottom w:val="0"/>
              <w:divBdr>
                <w:top w:val="single" w:sz="48" w:space="0" w:color="FFFFFF"/>
                <w:left w:val="none" w:sz="0" w:space="0" w:color="auto"/>
                <w:bottom w:val="single" w:sz="48" w:space="0" w:color="FFFFFF"/>
                <w:right w:val="none" w:sz="0" w:space="0" w:color="auto"/>
              </w:divBdr>
              <w:divsChild>
                <w:div w:id="1997997139">
                  <w:marLeft w:val="0"/>
                  <w:marRight w:val="0"/>
                  <w:marTop w:val="0"/>
                  <w:marBottom w:val="0"/>
                  <w:divBdr>
                    <w:top w:val="none" w:sz="0" w:space="0" w:color="auto"/>
                    <w:left w:val="none" w:sz="0" w:space="0" w:color="auto"/>
                    <w:bottom w:val="none" w:sz="0" w:space="0" w:color="auto"/>
                    <w:right w:val="none" w:sz="0" w:space="0" w:color="auto"/>
                  </w:divBdr>
                  <w:divsChild>
                    <w:div w:id="1876695035">
                      <w:marLeft w:val="0"/>
                      <w:marRight w:val="0"/>
                      <w:marTop w:val="0"/>
                      <w:marBottom w:val="0"/>
                      <w:divBdr>
                        <w:top w:val="none" w:sz="0" w:space="0" w:color="auto"/>
                        <w:left w:val="none" w:sz="0" w:space="0" w:color="auto"/>
                        <w:bottom w:val="none" w:sz="0" w:space="0" w:color="auto"/>
                        <w:right w:val="none" w:sz="0" w:space="0" w:color="auto"/>
                      </w:divBdr>
                      <w:divsChild>
                        <w:div w:id="2025473602">
                          <w:marLeft w:val="0"/>
                          <w:marRight w:val="0"/>
                          <w:marTop w:val="0"/>
                          <w:marBottom w:val="0"/>
                          <w:divBdr>
                            <w:top w:val="none" w:sz="0" w:space="0" w:color="auto"/>
                            <w:left w:val="none" w:sz="0" w:space="0" w:color="auto"/>
                            <w:bottom w:val="none" w:sz="0" w:space="0" w:color="auto"/>
                            <w:right w:val="none" w:sz="0" w:space="0" w:color="auto"/>
                          </w:divBdr>
                          <w:divsChild>
                            <w:div w:id="9355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713978">
          <w:marLeft w:val="0"/>
          <w:marRight w:val="0"/>
          <w:marTop w:val="0"/>
          <w:marBottom w:val="0"/>
          <w:divBdr>
            <w:top w:val="none" w:sz="0" w:space="0" w:color="auto"/>
            <w:left w:val="none" w:sz="0" w:space="0" w:color="auto"/>
            <w:bottom w:val="none" w:sz="0" w:space="0" w:color="auto"/>
            <w:right w:val="none" w:sz="0" w:space="0" w:color="auto"/>
          </w:divBdr>
          <w:divsChild>
            <w:div w:id="1908539624">
              <w:marLeft w:val="0"/>
              <w:marRight w:val="0"/>
              <w:marTop w:val="0"/>
              <w:marBottom w:val="0"/>
              <w:divBdr>
                <w:top w:val="single" w:sz="48" w:space="0" w:color="FFFFFF"/>
                <w:left w:val="none" w:sz="0" w:space="0" w:color="auto"/>
                <w:bottom w:val="single" w:sz="48" w:space="0" w:color="FFFFFF"/>
                <w:right w:val="none" w:sz="0" w:space="0" w:color="auto"/>
              </w:divBdr>
              <w:divsChild>
                <w:div w:id="1602032894">
                  <w:marLeft w:val="0"/>
                  <w:marRight w:val="0"/>
                  <w:marTop w:val="0"/>
                  <w:marBottom w:val="0"/>
                  <w:divBdr>
                    <w:top w:val="none" w:sz="0" w:space="0" w:color="auto"/>
                    <w:left w:val="none" w:sz="0" w:space="0" w:color="auto"/>
                    <w:bottom w:val="none" w:sz="0" w:space="0" w:color="auto"/>
                    <w:right w:val="none" w:sz="0" w:space="0" w:color="auto"/>
                  </w:divBdr>
                  <w:divsChild>
                    <w:div w:id="707147599">
                      <w:marLeft w:val="0"/>
                      <w:marRight w:val="0"/>
                      <w:marTop w:val="0"/>
                      <w:marBottom w:val="0"/>
                      <w:divBdr>
                        <w:top w:val="none" w:sz="0" w:space="0" w:color="auto"/>
                        <w:left w:val="none" w:sz="0" w:space="0" w:color="auto"/>
                        <w:bottom w:val="none" w:sz="0" w:space="0" w:color="auto"/>
                        <w:right w:val="none" w:sz="0" w:space="0" w:color="auto"/>
                      </w:divBdr>
                      <w:divsChild>
                        <w:div w:id="716467269">
                          <w:marLeft w:val="0"/>
                          <w:marRight w:val="0"/>
                          <w:marTop w:val="0"/>
                          <w:marBottom w:val="0"/>
                          <w:divBdr>
                            <w:top w:val="none" w:sz="0" w:space="0" w:color="auto"/>
                            <w:left w:val="none" w:sz="0" w:space="0" w:color="auto"/>
                            <w:bottom w:val="none" w:sz="0" w:space="0" w:color="auto"/>
                            <w:right w:val="none" w:sz="0" w:space="0" w:color="auto"/>
                          </w:divBdr>
                          <w:divsChild>
                            <w:div w:id="789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42373">
          <w:marLeft w:val="0"/>
          <w:marRight w:val="0"/>
          <w:marTop w:val="0"/>
          <w:marBottom w:val="0"/>
          <w:divBdr>
            <w:top w:val="none" w:sz="0" w:space="0" w:color="auto"/>
            <w:left w:val="none" w:sz="0" w:space="0" w:color="auto"/>
            <w:bottom w:val="none" w:sz="0" w:space="0" w:color="auto"/>
            <w:right w:val="none" w:sz="0" w:space="0" w:color="auto"/>
          </w:divBdr>
          <w:divsChild>
            <w:div w:id="664286152">
              <w:marLeft w:val="0"/>
              <w:marRight w:val="0"/>
              <w:marTop w:val="0"/>
              <w:marBottom w:val="0"/>
              <w:divBdr>
                <w:top w:val="single" w:sz="48" w:space="0" w:color="FFFFFF"/>
                <w:left w:val="none" w:sz="0" w:space="0" w:color="auto"/>
                <w:bottom w:val="single" w:sz="48" w:space="0" w:color="FFFFFF"/>
                <w:right w:val="none" w:sz="0" w:space="0" w:color="auto"/>
              </w:divBdr>
              <w:divsChild>
                <w:div w:id="1370762154">
                  <w:marLeft w:val="0"/>
                  <w:marRight w:val="0"/>
                  <w:marTop w:val="0"/>
                  <w:marBottom w:val="0"/>
                  <w:divBdr>
                    <w:top w:val="none" w:sz="0" w:space="0" w:color="auto"/>
                    <w:left w:val="none" w:sz="0" w:space="0" w:color="auto"/>
                    <w:bottom w:val="none" w:sz="0" w:space="0" w:color="auto"/>
                    <w:right w:val="none" w:sz="0" w:space="0" w:color="auto"/>
                  </w:divBdr>
                  <w:divsChild>
                    <w:div w:id="176627089">
                      <w:marLeft w:val="0"/>
                      <w:marRight w:val="0"/>
                      <w:marTop w:val="0"/>
                      <w:marBottom w:val="0"/>
                      <w:divBdr>
                        <w:top w:val="none" w:sz="0" w:space="0" w:color="auto"/>
                        <w:left w:val="none" w:sz="0" w:space="0" w:color="auto"/>
                        <w:bottom w:val="none" w:sz="0" w:space="0" w:color="auto"/>
                        <w:right w:val="none" w:sz="0" w:space="0" w:color="auto"/>
                      </w:divBdr>
                      <w:divsChild>
                        <w:div w:id="1928733712">
                          <w:marLeft w:val="0"/>
                          <w:marRight w:val="0"/>
                          <w:marTop w:val="0"/>
                          <w:marBottom w:val="0"/>
                          <w:divBdr>
                            <w:top w:val="none" w:sz="0" w:space="0" w:color="auto"/>
                            <w:left w:val="none" w:sz="0" w:space="0" w:color="auto"/>
                            <w:bottom w:val="none" w:sz="0" w:space="0" w:color="auto"/>
                            <w:right w:val="none" w:sz="0" w:space="0" w:color="auto"/>
                          </w:divBdr>
                          <w:divsChild>
                            <w:div w:id="9206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465921">
          <w:marLeft w:val="0"/>
          <w:marRight w:val="0"/>
          <w:marTop w:val="0"/>
          <w:marBottom w:val="0"/>
          <w:divBdr>
            <w:top w:val="none" w:sz="0" w:space="0" w:color="auto"/>
            <w:left w:val="none" w:sz="0" w:space="0" w:color="auto"/>
            <w:bottom w:val="none" w:sz="0" w:space="0" w:color="auto"/>
            <w:right w:val="none" w:sz="0" w:space="0" w:color="auto"/>
          </w:divBdr>
          <w:divsChild>
            <w:div w:id="2015451111">
              <w:marLeft w:val="0"/>
              <w:marRight w:val="0"/>
              <w:marTop w:val="0"/>
              <w:marBottom w:val="0"/>
              <w:divBdr>
                <w:top w:val="single" w:sz="48" w:space="0" w:color="FFFFFF"/>
                <w:left w:val="none" w:sz="0" w:space="0" w:color="auto"/>
                <w:bottom w:val="single" w:sz="48" w:space="0" w:color="FFFFFF"/>
                <w:right w:val="none" w:sz="0" w:space="0" w:color="auto"/>
              </w:divBdr>
              <w:divsChild>
                <w:div w:id="1835560794">
                  <w:marLeft w:val="0"/>
                  <w:marRight w:val="0"/>
                  <w:marTop w:val="0"/>
                  <w:marBottom w:val="0"/>
                  <w:divBdr>
                    <w:top w:val="none" w:sz="0" w:space="0" w:color="auto"/>
                    <w:left w:val="none" w:sz="0" w:space="0" w:color="auto"/>
                    <w:bottom w:val="none" w:sz="0" w:space="0" w:color="auto"/>
                    <w:right w:val="none" w:sz="0" w:space="0" w:color="auto"/>
                  </w:divBdr>
                  <w:divsChild>
                    <w:div w:id="1085416884">
                      <w:marLeft w:val="0"/>
                      <w:marRight w:val="0"/>
                      <w:marTop w:val="0"/>
                      <w:marBottom w:val="0"/>
                      <w:divBdr>
                        <w:top w:val="none" w:sz="0" w:space="0" w:color="auto"/>
                        <w:left w:val="none" w:sz="0" w:space="0" w:color="auto"/>
                        <w:bottom w:val="none" w:sz="0" w:space="0" w:color="auto"/>
                        <w:right w:val="none" w:sz="0" w:space="0" w:color="auto"/>
                      </w:divBdr>
                      <w:divsChild>
                        <w:div w:id="136535685">
                          <w:marLeft w:val="0"/>
                          <w:marRight w:val="0"/>
                          <w:marTop w:val="0"/>
                          <w:marBottom w:val="0"/>
                          <w:divBdr>
                            <w:top w:val="none" w:sz="0" w:space="0" w:color="auto"/>
                            <w:left w:val="none" w:sz="0" w:space="0" w:color="auto"/>
                            <w:bottom w:val="none" w:sz="0" w:space="0" w:color="auto"/>
                            <w:right w:val="none" w:sz="0" w:space="0" w:color="auto"/>
                          </w:divBdr>
                          <w:divsChild>
                            <w:div w:id="3919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91193">
          <w:marLeft w:val="0"/>
          <w:marRight w:val="0"/>
          <w:marTop w:val="0"/>
          <w:marBottom w:val="0"/>
          <w:divBdr>
            <w:top w:val="none" w:sz="0" w:space="0" w:color="auto"/>
            <w:left w:val="none" w:sz="0" w:space="0" w:color="auto"/>
            <w:bottom w:val="none" w:sz="0" w:space="0" w:color="auto"/>
            <w:right w:val="none" w:sz="0" w:space="0" w:color="auto"/>
          </w:divBdr>
          <w:divsChild>
            <w:div w:id="878396909">
              <w:marLeft w:val="0"/>
              <w:marRight w:val="0"/>
              <w:marTop w:val="0"/>
              <w:marBottom w:val="0"/>
              <w:divBdr>
                <w:top w:val="single" w:sz="48" w:space="0" w:color="FFFFFF"/>
                <w:left w:val="none" w:sz="0" w:space="0" w:color="auto"/>
                <w:bottom w:val="single" w:sz="48" w:space="0" w:color="FFFFFF"/>
                <w:right w:val="none" w:sz="0" w:space="0" w:color="auto"/>
              </w:divBdr>
              <w:divsChild>
                <w:div w:id="2086490366">
                  <w:marLeft w:val="0"/>
                  <w:marRight w:val="0"/>
                  <w:marTop w:val="0"/>
                  <w:marBottom w:val="0"/>
                  <w:divBdr>
                    <w:top w:val="none" w:sz="0" w:space="0" w:color="auto"/>
                    <w:left w:val="none" w:sz="0" w:space="0" w:color="auto"/>
                    <w:bottom w:val="none" w:sz="0" w:space="0" w:color="auto"/>
                    <w:right w:val="none" w:sz="0" w:space="0" w:color="auto"/>
                  </w:divBdr>
                  <w:divsChild>
                    <w:div w:id="1368988994">
                      <w:marLeft w:val="0"/>
                      <w:marRight w:val="0"/>
                      <w:marTop w:val="0"/>
                      <w:marBottom w:val="0"/>
                      <w:divBdr>
                        <w:top w:val="none" w:sz="0" w:space="0" w:color="auto"/>
                        <w:left w:val="none" w:sz="0" w:space="0" w:color="auto"/>
                        <w:bottom w:val="none" w:sz="0" w:space="0" w:color="auto"/>
                        <w:right w:val="none" w:sz="0" w:space="0" w:color="auto"/>
                      </w:divBdr>
                      <w:divsChild>
                        <w:div w:id="1148522673">
                          <w:marLeft w:val="0"/>
                          <w:marRight w:val="0"/>
                          <w:marTop w:val="0"/>
                          <w:marBottom w:val="0"/>
                          <w:divBdr>
                            <w:top w:val="none" w:sz="0" w:space="0" w:color="auto"/>
                            <w:left w:val="none" w:sz="0" w:space="0" w:color="auto"/>
                            <w:bottom w:val="none" w:sz="0" w:space="0" w:color="auto"/>
                            <w:right w:val="none" w:sz="0" w:space="0" w:color="auto"/>
                          </w:divBdr>
                          <w:divsChild>
                            <w:div w:id="8721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388462">
          <w:marLeft w:val="0"/>
          <w:marRight w:val="0"/>
          <w:marTop w:val="0"/>
          <w:marBottom w:val="0"/>
          <w:divBdr>
            <w:top w:val="none" w:sz="0" w:space="0" w:color="auto"/>
            <w:left w:val="none" w:sz="0" w:space="0" w:color="auto"/>
            <w:bottom w:val="none" w:sz="0" w:space="0" w:color="auto"/>
            <w:right w:val="none" w:sz="0" w:space="0" w:color="auto"/>
          </w:divBdr>
          <w:divsChild>
            <w:div w:id="1111632608">
              <w:marLeft w:val="0"/>
              <w:marRight w:val="0"/>
              <w:marTop w:val="0"/>
              <w:marBottom w:val="0"/>
              <w:divBdr>
                <w:top w:val="single" w:sz="48" w:space="0" w:color="FFFFFF"/>
                <w:left w:val="none" w:sz="0" w:space="0" w:color="auto"/>
                <w:bottom w:val="single" w:sz="48" w:space="0" w:color="FFFFFF"/>
                <w:right w:val="none" w:sz="0" w:space="0" w:color="auto"/>
              </w:divBdr>
              <w:divsChild>
                <w:div w:id="1103959510">
                  <w:marLeft w:val="0"/>
                  <w:marRight w:val="0"/>
                  <w:marTop w:val="0"/>
                  <w:marBottom w:val="0"/>
                  <w:divBdr>
                    <w:top w:val="none" w:sz="0" w:space="0" w:color="auto"/>
                    <w:left w:val="none" w:sz="0" w:space="0" w:color="auto"/>
                    <w:bottom w:val="none" w:sz="0" w:space="0" w:color="auto"/>
                    <w:right w:val="none" w:sz="0" w:space="0" w:color="auto"/>
                  </w:divBdr>
                  <w:divsChild>
                    <w:div w:id="127820802">
                      <w:marLeft w:val="0"/>
                      <w:marRight w:val="0"/>
                      <w:marTop w:val="0"/>
                      <w:marBottom w:val="0"/>
                      <w:divBdr>
                        <w:top w:val="none" w:sz="0" w:space="0" w:color="auto"/>
                        <w:left w:val="none" w:sz="0" w:space="0" w:color="auto"/>
                        <w:bottom w:val="none" w:sz="0" w:space="0" w:color="auto"/>
                        <w:right w:val="none" w:sz="0" w:space="0" w:color="auto"/>
                      </w:divBdr>
                      <w:divsChild>
                        <w:div w:id="1951549859">
                          <w:marLeft w:val="0"/>
                          <w:marRight w:val="0"/>
                          <w:marTop w:val="0"/>
                          <w:marBottom w:val="0"/>
                          <w:divBdr>
                            <w:top w:val="none" w:sz="0" w:space="0" w:color="auto"/>
                            <w:left w:val="none" w:sz="0" w:space="0" w:color="auto"/>
                            <w:bottom w:val="none" w:sz="0" w:space="0" w:color="auto"/>
                            <w:right w:val="none" w:sz="0" w:space="0" w:color="auto"/>
                          </w:divBdr>
                          <w:divsChild>
                            <w:div w:id="9919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46170">
          <w:marLeft w:val="0"/>
          <w:marRight w:val="0"/>
          <w:marTop w:val="0"/>
          <w:marBottom w:val="0"/>
          <w:divBdr>
            <w:top w:val="none" w:sz="0" w:space="0" w:color="auto"/>
            <w:left w:val="none" w:sz="0" w:space="0" w:color="auto"/>
            <w:bottom w:val="none" w:sz="0" w:space="0" w:color="auto"/>
            <w:right w:val="none" w:sz="0" w:space="0" w:color="auto"/>
          </w:divBdr>
          <w:divsChild>
            <w:div w:id="1553157092">
              <w:marLeft w:val="0"/>
              <w:marRight w:val="0"/>
              <w:marTop w:val="0"/>
              <w:marBottom w:val="0"/>
              <w:divBdr>
                <w:top w:val="single" w:sz="48" w:space="0" w:color="FFFFFF"/>
                <w:left w:val="none" w:sz="0" w:space="0" w:color="auto"/>
                <w:bottom w:val="single" w:sz="48" w:space="0" w:color="FFFFFF"/>
                <w:right w:val="none" w:sz="0" w:space="0" w:color="auto"/>
              </w:divBdr>
              <w:divsChild>
                <w:div w:id="2055081060">
                  <w:marLeft w:val="0"/>
                  <w:marRight w:val="0"/>
                  <w:marTop w:val="0"/>
                  <w:marBottom w:val="0"/>
                  <w:divBdr>
                    <w:top w:val="none" w:sz="0" w:space="0" w:color="auto"/>
                    <w:left w:val="none" w:sz="0" w:space="0" w:color="auto"/>
                    <w:bottom w:val="none" w:sz="0" w:space="0" w:color="auto"/>
                    <w:right w:val="none" w:sz="0" w:space="0" w:color="auto"/>
                  </w:divBdr>
                  <w:divsChild>
                    <w:div w:id="1141728520">
                      <w:marLeft w:val="0"/>
                      <w:marRight w:val="0"/>
                      <w:marTop w:val="0"/>
                      <w:marBottom w:val="0"/>
                      <w:divBdr>
                        <w:top w:val="none" w:sz="0" w:space="0" w:color="auto"/>
                        <w:left w:val="none" w:sz="0" w:space="0" w:color="auto"/>
                        <w:bottom w:val="none" w:sz="0" w:space="0" w:color="auto"/>
                        <w:right w:val="none" w:sz="0" w:space="0" w:color="auto"/>
                      </w:divBdr>
                      <w:divsChild>
                        <w:div w:id="218829737">
                          <w:marLeft w:val="0"/>
                          <w:marRight w:val="0"/>
                          <w:marTop w:val="0"/>
                          <w:marBottom w:val="0"/>
                          <w:divBdr>
                            <w:top w:val="none" w:sz="0" w:space="0" w:color="auto"/>
                            <w:left w:val="none" w:sz="0" w:space="0" w:color="auto"/>
                            <w:bottom w:val="none" w:sz="0" w:space="0" w:color="auto"/>
                            <w:right w:val="none" w:sz="0" w:space="0" w:color="auto"/>
                          </w:divBdr>
                          <w:divsChild>
                            <w:div w:id="7602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432939">
          <w:marLeft w:val="0"/>
          <w:marRight w:val="0"/>
          <w:marTop w:val="0"/>
          <w:marBottom w:val="0"/>
          <w:divBdr>
            <w:top w:val="none" w:sz="0" w:space="0" w:color="auto"/>
            <w:left w:val="none" w:sz="0" w:space="0" w:color="auto"/>
            <w:bottom w:val="none" w:sz="0" w:space="0" w:color="auto"/>
            <w:right w:val="none" w:sz="0" w:space="0" w:color="auto"/>
          </w:divBdr>
          <w:divsChild>
            <w:div w:id="567543997">
              <w:marLeft w:val="0"/>
              <w:marRight w:val="0"/>
              <w:marTop w:val="0"/>
              <w:marBottom w:val="0"/>
              <w:divBdr>
                <w:top w:val="single" w:sz="48" w:space="0" w:color="FFFFFF"/>
                <w:left w:val="none" w:sz="0" w:space="0" w:color="auto"/>
                <w:bottom w:val="single" w:sz="48" w:space="0" w:color="FFFFFF"/>
                <w:right w:val="none" w:sz="0" w:space="0" w:color="auto"/>
              </w:divBdr>
              <w:divsChild>
                <w:div w:id="23679970">
                  <w:marLeft w:val="0"/>
                  <w:marRight w:val="0"/>
                  <w:marTop w:val="0"/>
                  <w:marBottom w:val="0"/>
                  <w:divBdr>
                    <w:top w:val="none" w:sz="0" w:space="0" w:color="auto"/>
                    <w:left w:val="none" w:sz="0" w:space="0" w:color="auto"/>
                    <w:bottom w:val="none" w:sz="0" w:space="0" w:color="auto"/>
                    <w:right w:val="none" w:sz="0" w:space="0" w:color="auto"/>
                  </w:divBdr>
                  <w:divsChild>
                    <w:div w:id="1522548810">
                      <w:marLeft w:val="0"/>
                      <w:marRight w:val="0"/>
                      <w:marTop w:val="0"/>
                      <w:marBottom w:val="0"/>
                      <w:divBdr>
                        <w:top w:val="none" w:sz="0" w:space="0" w:color="auto"/>
                        <w:left w:val="none" w:sz="0" w:space="0" w:color="auto"/>
                        <w:bottom w:val="none" w:sz="0" w:space="0" w:color="auto"/>
                        <w:right w:val="none" w:sz="0" w:space="0" w:color="auto"/>
                      </w:divBdr>
                      <w:divsChild>
                        <w:div w:id="902761862">
                          <w:marLeft w:val="0"/>
                          <w:marRight w:val="0"/>
                          <w:marTop w:val="0"/>
                          <w:marBottom w:val="0"/>
                          <w:divBdr>
                            <w:top w:val="none" w:sz="0" w:space="0" w:color="auto"/>
                            <w:left w:val="none" w:sz="0" w:space="0" w:color="auto"/>
                            <w:bottom w:val="none" w:sz="0" w:space="0" w:color="auto"/>
                            <w:right w:val="none" w:sz="0" w:space="0" w:color="auto"/>
                          </w:divBdr>
                          <w:divsChild>
                            <w:div w:id="13632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vid.mcewen@adaptca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6.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2021FG-108-11264</_dlc_DocId>
    <TaxCatchAll xmlns="0f563589-9cf9-4143-b1eb-fb0534803d38">
      <Value>7</Value>
    </TaxCatchAll>
    <_dlc_DocIdUrl xmlns="0f563589-9cf9-4143-b1eb-fb0534803d38">
      <Url>http://tweb/sites/fg/bpd/_layouts/15/DocIdRedir.aspx?ID=2021FG-108-11264</Url>
      <Description>2021FG-108-11264</Description>
    </_dlc_DocIdUrl>
    <RoutingTargetPath xmlns="http://schemas.microsoft.com/sharepoint/v3">N/A</RoutingTargetPath>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489B-FD44-4116-B10D-38889459F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58FE1-B030-4C1A-A080-FF7030A392F3}">
  <ds:schemaRefs>
    <ds:schemaRef ds:uri="http://schemas.microsoft.com/sharepoint/v3/contenttype/forms"/>
  </ds:schemaRefs>
</ds:datastoreItem>
</file>

<file path=customXml/itemProps3.xml><?xml version="1.0" encoding="utf-8"?>
<ds:datastoreItem xmlns:ds="http://schemas.openxmlformats.org/officeDocument/2006/customXml" ds:itemID="{D0CEB79F-43B1-4E35-9F35-D99E33375357}">
  <ds:schemaRefs>
    <ds:schemaRef ds:uri="office.server.policy"/>
  </ds:schemaRefs>
</ds:datastoreItem>
</file>

<file path=customXml/itemProps4.xml><?xml version="1.0" encoding="utf-8"?>
<ds:datastoreItem xmlns:ds="http://schemas.openxmlformats.org/officeDocument/2006/customXml" ds:itemID="{26AD4EB9-3530-4F77-B059-D7134DE7FD01}">
  <ds:schemaRefs>
    <ds:schemaRef ds:uri="http://schemas.microsoft.com/sharepoint/events"/>
  </ds:schemaRefs>
</ds:datastoreItem>
</file>

<file path=customXml/itemProps5.xml><?xml version="1.0" encoding="utf-8"?>
<ds:datastoreItem xmlns:ds="http://schemas.openxmlformats.org/officeDocument/2006/customXml" ds:itemID="{F1DF0F00-7FEA-498E-8165-4D5C76CB227B}">
  <ds:schemaRefs>
    <ds:schemaRef ds:uri="Microsoft.SharePoint.Taxonomy.ContentTypeSync"/>
  </ds:schemaRefs>
</ds:datastoreItem>
</file>

<file path=customXml/itemProps6.xml><?xml version="1.0" encoding="utf-8"?>
<ds:datastoreItem xmlns:ds="http://schemas.openxmlformats.org/officeDocument/2006/customXml" ds:itemID="{A9D3A7BF-60F8-46DE-8070-0076B8ABCA28}">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customXml/itemProps7.xml><?xml version="1.0" encoding="utf-8"?>
<ds:datastoreItem xmlns:ds="http://schemas.openxmlformats.org/officeDocument/2006/customXml" ds:itemID="{661FA3BE-7790-8542-9A66-247392C7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3975</Words>
  <Characters>25264</Characters>
  <Application>Microsoft Office Word</Application>
  <DocSecurity>0</DocSecurity>
  <Lines>611</Lines>
  <Paragraphs>222</Paragraphs>
  <ScaleCrop>false</ScaleCrop>
  <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Adaptive Capabilty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