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057"/>
      </w:tblGrid>
      <w:tr w:rsidR="00B30412" w14:paraId="2EF41EC3" w14:textId="77777777" w:rsidTr="00B30412">
        <w:tc>
          <w:tcPr>
            <w:tcW w:w="5000" w:type="pct"/>
            <w:shd w:val="clear" w:color="auto" w:fill="auto"/>
          </w:tcPr>
          <w:p w14:paraId="748699ED" w14:textId="77777777" w:rsidR="00B30412" w:rsidRDefault="00B30412" w:rsidP="00B30412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>EXPOSURE DRAFT</w:t>
            </w:r>
          </w:p>
          <w:p w14:paraId="6ACBFEA0" w14:textId="77777777" w:rsidR="00B30412" w:rsidRPr="00B30412" w:rsidRDefault="00B30412" w:rsidP="00B30412">
            <w:pPr>
              <w:rPr>
                <w:b/>
                <w:sz w:val="20"/>
              </w:rPr>
            </w:pPr>
          </w:p>
        </w:tc>
      </w:tr>
    </w:tbl>
    <w:p w14:paraId="664CE233" w14:textId="77777777" w:rsidR="00B30412" w:rsidRDefault="00B30412" w:rsidP="002D498B">
      <w:pPr>
        <w:rPr>
          <w:sz w:val="32"/>
          <w:szCs w:val="32"/>
        </w:rPr>
      </w:pPr>
    </w:p>
    <w:p w14:paraId="2E8EA3AF" w14:textId="77777777" w:rsidR="00664C63" w:rsidRPr="00932FA3" w:rsidRDefault="00664C63" w:rsidP="002D498B">
      <w:pPr>
        <w:rPr>
          <w:sz w:val="32"/>
          <w:szCs w:val="32"/>
        </w:rPr>
      </w:pPr>
      <w:r w:rsidRPr="00932FA3">
        <w:rPr>
          <w:sz w:val="32"/>
          <w:szCs w:val="32"/>
        </w:rPr>
        <w:t>Inserts for</w:t>
      </w:r>
    </w:p>
    <w:p w14:paraId="312A2C4B" w14:textId="77777777" w:rsidR="00664C63" w:rsidRDefault="0037482A" w:rsidP="002D498B">
      <w:pPr>
        <w:pStyle w:val="ShortT"/>
      </w:pPr>
      <w:r w:rsidRPr="009043F0">
        <w:t>Treasury</w:t>
      </w:r>
      <w:bookmarkStart w:id="1" w:name="BK_S1P1L2C9"/>
      <w:bookmarkEnd w:id="1"/>
      <w:r w:rsidRPr="009043F0">
        <w:t xml:space="preserve"> Laws Amendment (Measures for Consultation) Bill</w:t>
      </w:r>
      <w:bookmarkStart w:id="2" w:name="BK_S1P1L3C23"/>
      <w:bookmarkEnd w:id="2"/>
      <w:r w:rsidRPr="009043F0">
        <w:t xml:space="preserve"> 2021: </w:t>
      </w:r>
      <w:r>
        <w:t>Exempting granny flat arrangements from CGT</w:t>
      </w:r>
    </w:p>
    <w:p w14:paraId="39F20A2B" w14:textId="77777777" w:rsidR="00664C63" w:rsidRDefault="00664C63" w:rsidP="002D498B">
      <w:pPr>
        <w:jc w:val="center"/>
      </w:pPr>
    </w:p>
    <w:p w14:paraId="157CF40F" w14:textId="77777777" w:rsidR="00664C63" w:rsidRDefault="00664C63" w:rsidP="002D498B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402376" w14:paraId="517982E6" w14:textId="77777777" w:rsidTr="002F08B3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5AB8E28" w14:textId="77777777" w:rsidR="00664C63" w:rsidRPr="00402376" w:rsidRDefault="00664C63" w:rsidP="002D498B">
            <w:pPr>
              <w:pStyle w:val="TableHeading"/>
            </w:pPr>
            <w:r w:rsidRPr="00402376">
              <w:t>Commencement information</w:t>
            </w:r>
          </w:p>
        </w:tc>
      </w:tr>
      <w:tr w:rsidR="00664C63" w:rsidRPr="00402376" w14:paraId="7EB2768F" w14:textId="77777777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9FA0D3" w14:textId="77777777" w:rsidR="00664C63" w:rsidRPr="00402376" w:rsidRDefault="00664C63" w:rsidP="002D498B">
            <w:pPr>
              <w:pStyle w:val="TableHeading"/>
            </w:pPr>
            <w:r w:rsidRPr="00402376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E98E61" w14:textId="77777777" w:rsidR="00664C63" w:rsidRPr="00402376" w:rsidRDefault="00664C63" w:rsidP="002D498B">
            <w:pPr>
              <w:pStyle w:val="TableHeading"/>
            </w:pPr>
            <w:r w:rsidRPr="00402376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7DCE8" w14:textId="77777777" w:rsidR="00664C63" w:rsidRPr="00402376" w:rsidRDefault="00664C63" w:rsidP="002D498B">
            <w:pPr>
              <w:pStyle w:val="TableHeading"/>
            </w:pPr>
            <w:r w:rsidRPr="00402376">
              <w:t>Column 3</w:t>
            </w:r>
          </w:p>
        </w:tc>
      </w:tr>
      <w:tr w:rsidR="00664C63" w14:paraId="4D546197" w14:textId="77777777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F7B5AB1" w14:textId="77777777" w:rsidR="00664C63" w:rsidRPr="00402376" w:rsidRDefault="00664C63" w:rsidP="002D498B">
            <w:pPr>
              <w:pStyle w:val="TableHeading"/>
            </w:pPr>
            <w:r w:rsidRPr="00402376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A52ECD3" w14:textId="77777777" w:rsidR="00664C63" w:rsidRPr="00402376" w:rsidRDefault="00664C63" w:rsidP="002D498B">
            <w:pPr>
              <w:pStyle w:val="TableHeading"/>
            </w:pPr>
            <w:r w:rsidRPr="00402376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A544128" w14:textId="77777777" w:rsidR="00664C63" w:rsidRPr="00402376" w:rsidRDefault="00664C63" w:rsidP="002D498B">
            <w:pPr>
              <w:pStyle w:val="TableHeading"/>
            </w:pPr>
            <w:r w:rsidRPr="00402376">
              <w:t>Date/Details</w:t>
            </w:r>
          </w:p>
        </w:tc>
      </w:tr>
      <w:tr w:rsidR="00664C63" w14:paraId="2B0340D8" w14:textId="77777777" w:rsidTr="002F08B3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3930B154" w14:textId="77777777" w:rsidR="00664C63" w:rsidRDefault="00664C63" w:rsidP="002D498B">
            <w:pPr>
              <w:pStyle w:val="Tabletext"/>
            </w:pPr>
            <w:r>
              <w:t xml:space="preserve">1.  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1C0FA455" w14:textId="77777777" w:rsidR="00664C63" w:rsidRDefault="00664C63" w:rsidP="002D498B">
            <w:pPr>
              <w:pStyle w:val="Tabletext"/>
            </w:pP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14:paraId="1F2008ED" w14:textId="77777777" w:rsidR="00664C63" w:rsidRDefault="00664C63" w:rsidP="002D498B">
            <w:pPr>
              <w:pStyle w:val="Tabletext"/>
            </w:pPr>
          </w:p>
        </w:tc>
      </w:tr>
      <w:tr w:rsidR="00664C63" w14:paraId="026AC28C" w14:textId="77777777" w:rsidTr="002F08B3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6DB62A8" w14:textId="77777777" w:rsidR="00664C63" w:rsidRDefault="00664C63" w:rsidP="002D498B">
            <w:pPr>
              <w:pStyle w:val="Tabletext"/>
            </w:pPr>
            <w:r>
              <w:t xml:space="preserve">2.  </w:t>
            </w:r>
            <w:r w:rsidR="00893888">
              <w:t xml:space="preserve">Schedule </w:t>
            </w:r>
            <w:bookmarkStart w:id="3" w:name="BK_S1P1L24C14"/>
            <w:bookmarkEnd w:id="3"/>
            <w:r w:rsidR="00893888">
              <w:t>#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196485C0" w14:textId="77777777" w:rsidR="00664C63" w:rsidRDefault="001B4818" w:rsidP="002D498B">
            <w:pPr>
              <w:pStyle w:val="Tabletext"/>
            </w:pPr>
            <w:r>
              <w:t xml:space="preserve">The first </w:t>
            </w:r>
            <w:r w:rsidR="00A8583C">
              <w:t>1 July</w:t>
            </w:r>
            <w:r w:rsidR="006315D7">
              <w:t xml:space="preserve"> </w:t>
            </w:r>
            <w:r>
              <w:t>to occur after the day this Act receives the Royal Assent</w:t>
            </w:r>
            <w:bookmarkStart w:id="4" w:name="BK_S1P1L25C26"/>
            <w:bookmarkEnd w:id="4"/>
            <w:r>
              <w:t>.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14:paraId="406BCB80" w14:textId="77777777" w:rsidR="00664C63" w:rsidRDefault="00664C63" w:rsidP="002D498B">
            <w:pPr>
              <w:pStyle w:val="Tabletext"/>
            </w:pPr>
          </w:p>
        </w:tc>
      </w:tr>
      <w:tr w:rsidR="00664C63" w14:paraId="2951AE7C" w14:textId="77777777" w:rsidTr="002F08B3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54B62E8E" w14:textId="77777777" w:rsidR="00664C63" w:rsidRDefault="00664C63" w:rsidP="002D498B">
            <w:pPr>
              <w:pStyle w:val="Tabletext"/>
            </w:pPr>
            <w:r>
              <w:t xml:space="preserve">3.  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14:paraId="6C24D22E" w14:textId="77777777" w:rsidR="00664C63" w:rsidRDefault="00664C63" w:rsidP="002D498B">
            <w:pPr>
              <w:pStyle w:val="Tabletext"/>
            </w:pP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14:paraId="5BA02253" w14:textId="77777777" w:rsidR="00664C63" w:rsidRDefault="00664C63" w:rsidP="002D498B">
            <w:pPr>
              <w:pStyle w:val="Tabletext"/>
            </w:pPr>
          </w:p>
        </w:tc>
      </w:tr>
    </w:tbl>
    <w:p w14:paraId="3D9F86D7" w14:textId="77777777" w:rsidR="00893888" w:rsidRDefault="00893888" w:rsidP="002D498B">
      <w:pPr>
        <w:pStyle w:val="ActHead6"/>
        <w:pageBreakBefore/>
      </w:pPr>
      <w:bookmarkStart w:id="5" w:name="_Toc68171318"/>
      <w:bookmarkStart w:id="6" w:name="opcAmSched"/>
      <w:bookmarkStart w:id="7" w:name="opcCurrentFind"/>
      <w:r w:rsidRPr="00B30412">
        <w:rPr>
          <w:rStyle w:val="CharAmSchNo"/>
        </w:rPr>
        <w:lastRenderedPageBreak/>
        <w:t>Schedule</w:t>
      </w:r>
      <w:bookmarkStart w:id="8" w:name="BK_S1P2L1C9"/>
      <w:bookmarkEnd w:id="8"/>
      <w:r w:rsidRPr="00B30412">
        <w:rPr>
          <w:rStyle w:val="CharAmSchNo"/>
        </w:rPr>
        <w:t xml:space="preserve"> </w:t>
      </w:r>
      <w:bookmarkStart w:id="9" w:name="BK_S1P2L1C10"/>
      <w:bookmarkEnd w:id="9"/>
      <w:r w:rsidRPr="00B30412">
        <w:rPr>
          <w:rStyle w:val="CharAmSchNo"/>
        </w:rPr>
        <w:t>#</w:t>
      </w:r>
      <w:r>
        <w:t>—</w:t>
      </w:r>
      <w:r w:rsidRPr="00B30412">
        <w:rPr>
          <w:rStyle w:val="CharAmSchText"/>
        </w:rPr>
        <w:t>Exempting granny flat arrangements from CGT</w:t>
      </w:r>
      <w:bookmarkEnd w:id="5"/>
    </w:p>
    <w:bookmarkEnd w:id="6"/>
    <w:bookmarkEnd w:id="7"/>
    <w:p w14:paraId="2C04BDFF" w14:textId="77777777" w:rsidR="00893888" w:rsidRPr="00B30412" w:rsidRDefault="00521867" w:rsidP="002D498B">
      <w:pPr>
        <w:pStyle w:val="Header"/>
      </w:pPr>
      <w:r w:rsidRPr="00B30412">
        <w:rPr>
          <w:rStyle w:val="CharAmPartNo"/>
        </w:rPr>
        <w:t xml:space="preserve"> </w:t>
      </w:r>
      <w:r w:rsidRPr="00B30412">
        <w:rPr>
          <w:rStyle w:val="CharAmPartText"/>
        </w:rPr>
        <w:t xml:space="preserve"> </w:t>
      </w:r>
    </w:p>
    <w:p w14:paraId="4CF9BBF3" w14:textId="77777777" w:rsidR="00521867" w:rsidRPr="00633C96" w:rsidRDefault="00521867" w:rsidP="002D498B">
      <w:pPr>
        <w:pStyle w:val="ActHead9"/>
        <w:rPr>
          <w:i w:val="0"/>
        </w:rPr>
      </w:pPr>
      <w:bookmarkStart w:id="10" w:name="_Toc68171319"/>
      <w:r w:rsidRPr="00521867">
        <w:t>Income Tax</w:t>
      </w:r>
      <w:bookmarkStart w:id="11" w:name="BK_S1P2L4C11"/>
      <w:bookmarkEnd w:id="11"/>
      <w:r w:rsidRPr="00521867">
        <w:t xml:space="preserve"> Assessment Act 1997</w:t>
      </w:r>
      <w:bookmarkStart w:id="12" w:name="BK_S1P2L4C31"/>
      <w:bookmarkEnd w:id="10"/>
      <w:bookmarkEnd w:id="12"/>
    </w:p>
    <w:p w14:paraId="23AC2ABA" w14:textId="77777777" w:rsidR="00521867" w:rsidRDefault="00756115" w:rsidP="002D498B">
      <w:pPr>
        <w:pStyle w:val="ItemHead"/>
      </w:pPr>
      <w:r>
        <w:t>1</w:t>
      </w:r>
      <w:r w:rsidR="00185335">
        <w:t xml:space="preserve">  After </w:t>
      </w:r>
      <w:r w:rsidR="00A43442">
        <w:t>Division 1</w:t>
      </w:r>
      <w:r w:rsidR="00185335">
        <w:t>3</w:t>
      </w:r>
      <w:r w:rsidR="004C47B7">
        <w:t>4</w:t>
      </w:r>
    </w:p>
    <w:p w14:paraId="1EEFE60F" w14:textId="77777777" w:rsidR="00185335" w:rsidRDefault="00185335" w:rsidP="002D498B">
      <w:pPr>
        <w:pStyle w:val="Item"/>
      </w:pPr>
      <w:r>
        <w:t>Insert:</w:t>
      </w:r>
    </w:p>
    <w:p w14:paraId="745981AC" w14:textId="77777777" w:rsidR="00185335" w:rsidRPr="00185335" w:rsidRDefault="00A43442" w:rsidP="002D498B">
      <w:pPr>
        <w:pStyle w:val="ActHead3"/>
      </w:pPr>
      <w:bookmarkStart w:id="13" w:name="_Toc68171320"/>
      <w:r w:rsidRPr="00B30412">
        <w:rPr>
          <w:rStyle w:val="CharDivNo"/>
        </w:rPr>
        <w:t>Division 1</w:t>
      </w:r>
      <w:r w:rsidR="00625955" w:rsidRPr="00B30412">
        <w:rPr>
          <w:rStyle w:val="CharDivNo"/>
        </w:rPr>
        <w:t>37</w:t>
      </w:r>
      <w:r w:rsidR="00185335">
        <w:t>—</w:t>
      </w:r>
      <w:r w:rsidR="00185335" w:rsidRPr="00B30412">
        <w:rPr>
          <w:rStyle w:val="CharDivText"/>
        </w:rPr>
        <w:t>Granny flat arrangements</w:t>
      </w:r>
      <w:bookmarkEnd w:id="13"/>
    </w:p>
    <w:p w14:paraId="28D0947A" w14:textId="77777777" w:rsidR="00185335" w:rsidRDefault="00185335" w:rsidP="002D498B">
      <w:pPr>
        <w:pStyle w:val="TofSectsHeading"/>
      </w:pPr>
      <w:r>
        <w:t>Table of Subdivisions</w:t>
      </w:r>
    </w:p>
    <w:p w14:paraId="64DCE2DC" w14:textId="77777777" w:rsidR="00185335" w:rsidRDefault="00625955" w:rsidP="002D498B">
      <w:pPr>
        <w:pStyle w:val="TofSectsSubdiv"/>
      </w:pPr>
      <w:r>
        <w:t>137</w:t>
      </w:r>
      <w:r w:rsidR="00D03315">
        <w:noBreakHyphen/>
      </w:r>
      <w:r w:rsidR="00185335">
        <w:t>A—</w:t>
      </w:r>
      <w:r w:rsidR="006513F8" w:rsidRPr="006520FB">
        <w:t xml:space="preserve">When CGT events </w:t>
      </w:r>
      <w:r w:rsidR="002E3ADD">
        <w:t>do</w:t>
      </w:r>
      <w:r w:rsidR="006513F8" w:rsidRPr="006520FB">
        <w:t xml:space="preserve"> not happen</w:t>
      </w:r>
    </w:p>
    <w:p w14:paraId="08F80A43" w14:textId="77777777" w:rsidR="00185335" w:rsidRDefault="006520FB" w:rsidP="002D498B">
      <w:pPr>
        <w:pStyle w:val="ActHead4"/>
      </w:pPr>
      <w:bookmarkStart w:id="14" w:name="_Toc68171321"/>
      <w:r w:rsidRPr="00B30412">
        <w:rPr>
          <w:rStyle w:val="CharSubdNo"/>
        </w:rPr>
        <w:t>Subdivision 1</w:t>
      </w:r>
      <w:r w:rsidR="00625955" w:rsidRPr="00B30412">
        <w:rPr>
          <w:rStyle w:val="CharSubdNo"/>
        </w:rPr>
        <w:t>37</w:t>
      </w:r>
      <w:r w:rsidR="00D03315" w:rsidRPr="00B30412">
        <w:rPr>
          <w:rStyle w:val="CharSubdNo"/>
        </w:rPr>
        <w:noBreakHyphen/>
      </w:r>
      <w:r w:rsidR="00185335" w:rsidRPr="00B30412">
        <w:rPr>
          <w:rStyle w:val="CharSubdNo"/>
        </w:rPr>
        <w:t>A</w:t>
      </w:r>
      <w:r w:rsidR="00185335">
        <w:t>—</w:t>
      </w:r>
      <w:r w:rsidR="00E81524" w:rsidRPr="00B30412">
        <w:rPr>
          <w:rStyle w:val="CharSubdText"/>
        </w:rPr>
        <w:t xml:space="preserve">When CGT events </w:t>
      </w:r>
      <w:r w:rsidR="002E3ADD" w:rsidRPr="00B30412">
        <w:rPr>
          <w:rStyle w:val="CharSubdText"/>
        </w:rPr>
        <w:t>do</w:t>
      </w:r>
      <w:r w:rsidR="00E81524" w:rsidRPr="00B30412">
        <w:rPr>
          <w:rStyle w:val="CharSubdText"/>
        </w:rPr>
        <w:t xml:space="preserve"> not happen</w:t>
      </w:r>
      <w:bookmarkEnd w:id="14"/>
    </w:p>
    <w:p w14:paraId="2EAE54E1" w14:textId="77777777" w:rsidR="00185335" w:rsidRDefault="00185335" w:rsidP="002D498B">
      <w:pPr>
        <w:pStyle w:val="ActHead4"/>
      </w:pPr>
      <w:bookmarkStart w:id="15" w:name="_Toc68171322"/>
      <w:r>
        <w:t xml:space="preserve">Guide to </w:t>
      </w:r>
      <w:r w:rsidR="006520FB">
        <w:t>Subdivision 1</w:t>
      </w:r>
      <w:r w:rsidR="00625955">
        <w:t>37</w:t>
      </w:r>
      <w:r w:rsidR="00D03315">
        <w:noBreakHyphen/>
      </w:r>
      <w:r>
        <w:t>A</w:t>
      </w:r>
      <w:bookmarkEnd w:id="15"/>
    </w:p>
    <w:p w14:paraId="70FAF97A" w14:textId="77777777" w:rsidR="00185335" w:rsidRDefault="00625955" w:rsidP="002D498B">
      <w:pPr>
        <w:pStyle w:val="ActHead5"/>
      </w:pPr>
      <w:bookmarkStart w:id="16" w:name="_Toc68171323"/>
      <w:r w:rsidRPr="00B30412">
        <w:rPr>
          <w:rStyle w:val="CharSectno"/>
        </w:rPr>
        <w:t>137</w:t>
      </w:r>
      <w:r w:rsidR="00D03315" w:rsidRPr="00B30412">
        <w:rPr>
          <w:rStyle w:val="CharSectno"/>
        </w:rPr>
        <w:noBreakHyphen/>
      </w:r>
      <w:r w:rsidR="00185335" w:rsidRPr="00B30412">
        <w:rPr>
          <w:rStyle w:val="CharSectno"/>
        </w:rPr>
        <w:t>1</w:t>
      </w:r>
      <w:r w:rsidR="00185335">
        <w:t xml:space="preserve">  What this Subdivision is about</w:t>
      </w:r>
      <w:bookmarkEnd w:id="16"/>
    </w:p>
    <w:p w14:paraId="6741B0EF" w14:textId="77777777" w:rsidR="00185335" w:rsidRPr="00185335" w:rsidRDefault="0038044E" w:rsidP="002D498B">
      <w:pPr>
        <w:pStyle w:val="SOText"/>
      </w:pPr>
      <w:r>
        <w:t xml:space="preserve">A CGT event </w:t>
      </w:r>
      <w:r w:rsidR="002E3ADD">
        <w:t>does</w:t>
      </w:r>
      <w:r>
        <w:t xml:space="preserve"> not happen when certain granny flat arrangements are entered into, varied or terminated.</w:t>
      </w:r>
    </w:p>
    <w:p w14:paraId="5E2DA527" w14:textId="77777777" w:rsidR="00185335" w:rsidRDefault="00185335" w:rsidP="002D498B">
      <w:pPr>
        <w:pStyle w:val="TofSectsHeading"/>
      </w:pPr>
      <w:r>
        <w:t>Table of sections</w:t>
      </w:r>
      <w:bookmarkStart w:id="17" w:name="BK_S1P2L15C18"/>
      <w:bookmarkEnd w:id="17"/>
    </w:p>
    <w:p w14:paraId="1825AB54" w14:textId="77777777" w:rsidR="00185335" w:rsidRDefault="00185335" w:rsidP="002D498B">
      <w:pPr>
        <w:pStyle w:val="TofSectsGroupHeading"/>
      </w:pPr>
      <w:r>
        <w:t>Operative provisions</w:t>
      </w:r>
    </w:p>
    <w:p w14:paraId="782A670A" w14:textId="77777777" w:rsidR="00185335" w:rsidRDefault="00625955" w:rsidP="002D498B">
      <w:pPr>
        <w:pStyle w:val="TofSectsSection"/>
      </w:pPr>
      <w:r>
        <w:t>137</w:t>
      </w:r>
      <w:r w:rsidR="00D03315">
        <w:noBreakHyphen/>
      </w:r>
      <w:r w:rsidR="00CB3270" w:rsidRPr="00933584">
        <w:t>10</w:t>
      </w:r>
      <w:r w:rsidR="00CB3270">
        <w:tab/>
      </w:r>
      <w:r w:rsidR="00C23B6A" w:rsidRPr="00933584">
        <w:t xml:space="preserve">Meaning of </w:t>
      </w:r>
      <w:r w:rsidR="00C23B6A">
        <w:t>key terms</w:t>
      </w:r>
    </w:p>
    <w:p w14:paraId="0DBFED50" w14:textId="77777777" w:rsidR="00CB3270" w:rsidRDefault="00625955" w:rsidP="002D498B">
      <w:pPr>
        <w:pStyle w:val="TofSectsSection"/>
      </w:pPr>
      <w:r>
        <w:t>137</w:t>
      </w:r>
      <w:r w:rsidR="00D03315">
        <w:noBreakHyphen/>
      </w:r>
      <w:r w:rsidR="00CB3270">
        <w:t>15</w:t>
      </w:r>
      <w:r w:rsidR="00CB3270">
        <w:tab/>
        <w:t>CGT event does not happen when a certain kind of granny flat arrangement is entered into</w:t>
      </w:r>
    </w:p>
    <w:p w14:paraId="16FFC126" w14:textId="77777777" w:rsidR="00CB3270" w:rsidRDefault="00625955" w:rsidP="002D498B">
      <w:pPr>
        <w:pStyle w:val="TofSectsSection"/>
      </w:pPr>
      <w:r>
        <w:t>137</w:t>
      </w:r>
      <w:r w:rsidR="00D03315">
        <w:noBreakHyphen/>
      </w:r>
      <w:r w:rsidR="00CB3270">
        <w:t>20</w:t>
      </w:r>
      <w:r w:rsidR="00CB3270">
        <w:tab/>
        <w:t>CGT event does not happen when a certain kind of granny flat arrangement is varied</w:t>
      </w:r>
    </w:p>
    <w:p w14:paraId="6CA19349" w14:textId="77777777" w:rsidR="00CB3270" w:rsidRPr="00CB3270" w:rsidRDefault="00625955" w:rsidP="002D498B">
      <w:pPr>
        <w:pStyle w:val="TofSectsSection"/>
      </w:pPr>
      <w:r>
        <w:t>137</w:t>
      </w:r>
      <w:r w:rsidR="00D03315">
        <w:noBreakHyphen/>
      </w:r>
      <w:r w:rsidR="00CB3270">
        <w:t>25</w:t>
      </w:r>
      <w:r w:rsidR="00CB3270">
        <w:tab/>
        <w:t>CGT event does not happen when a certain kind of granny flat arrangement is terminated</w:t>
      </w:r>
    </w:p>
    <w:p w14:paraId="0D9C5879" w14:textId="77777777" w:rsidR="00185335" w:rsidRDefault="00185335" w:rsidP="002D498B">
      <w:pPr>
        <w:pStyle w:val="ActHead4"/>
      </w:pPr>
      <w:bookmarkStart w:id="18" w:name="_Toc68171324"/>
      <w:r>
        <w:t>Operative provisions</w:t>
      </w:r>
      <w:bookmarkEnd w:id="18"/>
    </w:p>
    <w:p w14:paraId="41FAE4A9" w14:textId="77777777" w:rsidR="00933584" w:rsidRPr="00933584" w:rsidRDefault="00625955" w:rsidP="002D498B">
      <w:pPr>
        <w:pStyle w:val="ActHead5"/>
      </w:pPr>
      <w:bookmarkStart w:id="19" w:name="_Toc68171325"/>
      <w:r w:rsidRPr="00B30412">
        <w:rPr>
          <w:rStyle w:val="CharSectno"/>
        </w:rPr>
        <w:t>137</w:t>
      </w:r>
      <w:r w:rsidR="00D03315" w:rsidRPr="00B30412">
        <w:rPr>
          <w:rStyle w:val="CharSectno"/>
        </w:rPr>
        <w:noBreakHyphen/>
      </w:r>
      <w:r w:rsidR="00933584" w:rsidRPr="00B30412">
        <w:rPr>
          <w:rStyle w:val="CharSectno"/>
        </w:rPr>
        <w:t>10</w:t>
      </w:r>
      <w:r w:rsidR="00933584" w:rsidRPr="00933584">
        <w:t xml:space="preserve">  Meaning of </w:t>
      </w:r>
      <w:r w:rsidR="006037D8">
        <w:t>key terms</w:t>
      </w:r>
      <w:bookmarkEnd w:id="19"/>
    </w:p>
    <w:p w14:paraId="512304E8" w14:textId="77777777" w:rsidR="00E12CBF" w:rsidRDefault="00E12CBF" w:rsidP="002D498B">
      <w:pPr>
        <w:pStyle w:val="subsection"/>
      </w:pPr>
      <w:r>
        <w:tab/>
        <w:t>(1)</w:t>
      </w:r>
      <w:r>
        <w:tab/>
        <w:t xml:space="preserve">An individual holds a </w:t>
      </w:r>
      <w:r w:rsidRPr="006F32A1">
        <w:rPr>
          <w:b/>
          <w:i/>
        </w:rPr>
        <w:t>granny flat interest</w:t>
      </w:r>
      <w:r>
        <w:t xml:space="preserve"> in a </w:t>
      </w:r>
      <w:r w:rsidR="00D03315" w:rsidRPr="00D03315">
        <w:rPr>
          <w:position w:val="6"/>
          <w:sz w:val="16"/>
        </w:rPr>
        <w:t>*</w:t>
      </w:r>
      <w:r>
        <w:t>dwelling</w:t>
      </w:r>
      <w:bookmarkStart w:id="20" w:name="BK_S1P2L26C63"/>
      <w:bookmarkEnd w:id="20"/>
      <w:r>
        <w:t xml:space="preserve"> under an </w:t>
      </w:r>
      <w:r w:rsidR="00D03315" w:rsidRPr="00D03315">
        <w:rPr>
          <w:position w:val="6"/>
          <w:sz w:val="16"/>
        </w:rPr>
        <w:t>*</w:t>
      </w:r>
      <w:r>
        <w:t>arrangement if</w:t>
      </w:r>
      <w:r w:rsidR="00492C43">
        <w:t xml:space="preserve"> the</w:t>
      </w:r>
      <w:r>
        <w:t xml:space="preserve"> individual </w:t>
      </w:r>
      <w:r w:rsidR="00FE3A57">
        <w:t xml:space="preserve">has </w:t>
      </w:r>
      <w:r w:rsidRPr="00217426">
        <w:t xml:space="preserve">a right to occupy </w:t>
      </w:r>
      <w:r>
        <w:t>the dwelling for life</w:t>
      </w:r>
      <w:r w:rsidR="00FE3A57">
        <w:t xml:space="preserve"> that</w:t>
      </w:r>
      <w:r w:rsidR="00A2335B">
        <w:t xml:space="preserve"> </w:t>
      </w:r>
      <w:r w:rsidR="00FE3A57">
        <w:t xml:space="preserve">has been conferred </w:t>
      </w:r>
      <w:r w:rsidR="00F016E0">
        <w:t>by</w:t>
      </w:r>
      <w:r w:rsidR="00FE3A57">
        <w:t xml:space="preserve"> the arrangement</w:t>
      </w:r>
      <w:r w:rsidR="00A2335B">
        <w:t>.</w:t>
      </w:r>
    </w:p>
    <w:p w14:paraId="47800622" w14:textId="77777777" w:rsidR="001D2D6D" w:rsidRDefault="001D2D6D" w:rsidP="002D498B">
      <w:pPr>
        <w:pStyle w:val="subsection"/>
      </w:pPr>
      <w:r>
        <w:lastRenderedPageBreak/>
        <w:tab/>
        <w:t>(2)</w:t>
      </w:r>
      <w:r>
        <w:tab/>
        <w:t xml:space="preserve">An individual is </w:t>
      </w:r>
      <w:r w:rsidRPr="001D2D6D">
        <w:rPr>
          <w:b/>
          <w:i/>
        </w:rPr>
        <w:t>eligible for a granny flat interest</w:t>
      </w:r>
      <w:r>
        <w:t xml:space="preserve"> at a particular time if:</w:t>
      </w:r>
    </w:p>
    <w:p w14:paraId="157815A1" w14:textId="77777777" w:rsidR="001D2D6D" w:rsidRDefault="001D2D6D" w:rsidP="002D498B">
      <w:pPr>
        <w:pStyle w:val="paragraph"/>
      </w:pPr>
      <w:r>
        <w:tab/>
        <w:t>(a)</w:t>
      </w:r>
      <w:r>
        <w:tab/>
        <w:t xml:space="preserve">the individual reached </w:t>
      </w:r>
      <w:r w:rsidR="00D03315" w:rsidRPr="00D03315">
        <w:rPr>
          <w:position w:val="6"/>
          <w:sz w:val="16"/>
        </w:rPr>
        <w:t>*</w:t>
      </w:r>
      <w:r>
        <w:t>pension age at or before that time; or</w:t>
      </w:r>
    </w:p>
    <w:p w14:paraId="3AE27BB5" w14:textId="77777777" w:rsidR="001D2D6D" w:rsidRDefault="001D2D6D" w:rsidP="002D498B">
      <w:pPr>
        <w:pStyle w:val="paragraph"/>
      </w:pPr>
      <w:r>
        <w:tab/>
        <w:t>(b)</w:t>
      </w:r>
      <w:r>
        <w:tab/>
        <w:t>the individual:</w:t>
      </w:r>
    </w:p>
    <w:p w14:paraId="1DB0ADC4" w14:textId="77777777" w:rsidR="001D2D6D" w:rsidRDefault="001D2D6D" w:rsidP="002D498B">
      <w:pPr>
        <w:pStyle w:val="paragraphsub"/>
      </w:pPr>
      <w:r>
        <w:tab/>
        <w:t>(i)</w:t>
      </w:r>
      <w:r>
        <w:tab/>
        <w:t>needs, because of a disability, assistance to carry out most day</w:t>
      </w:r>
      <w:r w:rsidR="00D03315">
        <w:noBreakHyphen/>
      </w:r>
      <w:r>
        <w:t>to</w:t>
      </w:r>
      <w:r w:rsidR="00D03315">
        <w:noBreakHyphen/>
      </w:r>
      <w:r>
        <w:t>day activities; and</w:t>
      </w:r>
    </w:p>
    <w:p w14:paraId="1E06F7F8" w14:textId="77777777" w:rsidR="001D2D6D" w:rsidRDefault="001D2D6D" w:rsidP="002D498B">
      <w:pPr>
        <w:pStyle w:val="paragraphsub"/>
      </w:pPr>
      <w:r>
        <w:tab/>
        <w:t>(ii)</w:t>
      </w:r>
      <w:r>
        <w:tab/>
        <w:t>is likely to continue to need that assistance, because of that disability</w:t>
      </w:r>
      <w:r w:rsidR="00F921C2">
        <w:t>,</w:t>
      </w:r>
      <w:r>
        <w:t xml:space="preserve"> for at least 12 months after that time.</w:t>
      </w:r>
    </w:p>
    <w:p w14:paraId="0C63AEAD" w14:textId="77777777" w:rsidR="00E27114" w:rsidRDefault="00E27114" w:rsidP="002D498B">
      <w:pPr>
        <w:pStyle w:val="subsection"/>
      </w:pPr>
      <w:r>
        <w:tab/>
        <w:t>(3)</w:t>
      </w:r>
      <w:r>
        <w:tab/>
        <w:t>This Subdivision applies:</w:t>
      </w:r>
    </w:p>
    <w:p w14:paraId="6730E48F" w14:textId="77777777" w:rsidR="00E27114" w:rsidRDefault="00E27114" w:rsidP="002D498B">
      <w:pPr>
        <w:pStyle w:val="paragraph"/>
      </w:pPr>
      <w:r>
        <w:tab/>
        <w:t>(a)</w:t>
      </w:r>
      <w:r>
        <w:tab/>
      </w:r>
      <w:r w:rsidR="00B2137F">
        <w:t xml:space="preserve">to </w:t>
      </w:r>
      <w:r w:rsidR="00BA0FFF" w:rsidRPr="00BA0FFF">
        <w:t xml:space="preserve">a </w:t>
      </w:r>
      <w:r w:rsidR="00D03315" w:rsidRPr="00D03315">
        <w:rPr>
          <w:position w:val="6"/>
          <w:sz w:val="16"/>
        </w:rPr>
        <w:t>*</w:t>
      </w:r>
      <w:r w:rsidR="00BA0FFF" w:rsidRPr="00BA0FFF">
        <w:t xml:space="preserve">dwelling’s </w:t>
      </w:r>
      <w:r w:rsidR="00D03315" w:rsidRPr="00D03315">
        <w:rPr>
          <w:position w:val="6"/>
          <w:sz w:val="16"/>
        </w:rPr>
        <w:t>*</w:t>
      </w:r>
      <w:r w:rsidR="00BA0FFF" w:rsidRPr="00BA0FFF">
        <w:t>adjacent land</w:t>
      </w:r>
      <w:r w:rsidR="00650714">
        <w:t xml:space="preserve"> in a corresponding way to the way Subdivision 118</w:t>
      </w:r>
      <w:r w:rsidR="00D03315">
        <w:noBreakHyphen/>
      </w:r>
      <w:r w:rsidR="00650714">
        <w:t>B applies to the adjacent</w:t>
      </w:r>
      <w:r w:rsidR="00B2137F">
        <w:t xml:space="preserve"> land</w:t>
      </w:r>
      <w:r w:rsidR="00650714">
        <w:t>; or</w:t>
      </w:r>
    </w:p>
    <w:p w14:paraId="59BD2740" w14:textId="77777777" w:rsidR="00E27114" w:rsidRDefault="00E27114" w:rsidP="002D498B">
      <w:pPr>
        <w:pStyle w:val="paragraph"/>
      </w:pPr>
      <w:r>
        <w:tab/>
        <w:t>(b)</w:t>
      </w:r>
      <w:r>
        <w:tab/>
      </w:r>
      <w:r w:rsidR="00B2137F">
        <w:t xml:space="preserve">to </w:t>
      </w:r>
      <w:r>
        <w:t xml:space="preserve">an </w:t>
      </w:r>
      <w:r w:rsidR="00D03315" w:rsidRPr="00D03315">
        <w:rPr>
          <w:position w:val="6"/>
          <w:sz w:val="16"/>
        </w:rPr>
        <w:t>*</w:t>
      </w:r>
      <w:r w:rsidRPr="006037D8">
        <w:t>adjacent structure of a flat or home unit</w:t>
      </w:r>
      <w:r>
        <w:t xml:space="preserve"> in a corresponding way to the way Subdivision 118</w:t>
      </w:r>
      <w:r w:rsidR="00D03315">
        <w:noBreakHyphen/>
      </w:r>
      <w:r>
        <w:t>B applies to the adjacent structure.</w:t>
      </w:r>
    </w:p>
    <w:p w14:paraId="4897B245" w14:textId="77777777" w:rsidR="00E27114" w:rsidRPr="00C23B6A" w:rsidRDefault="00650714" w:rsidP="002D498B">
      <w:pPr>
        <w:pStyle w:val="notetext"/>
      </w:pPr>
      <w:r>
        <w:t>Note:</w:t>
      </w:r>
      <w:r>
        <w:tab/>
        <w:t>Subsections 118</w:t>
      </w:r>
      <w:r w:rsidR="00D03315">
        <w:noBreakHyphen/>
      </w:r>
      <w:r>
        <w:t>120(1) and (5) provide that Subdivision 118</w:t>
      </w:r>
      <w:r w:rsidR="00D03315">
        <w:noBreakHyphen/>
      </w:r>
      <w:r>
        <w:t xml:space="preserve">B </w:t>
      </w:r>
      <w:r w:rsidR="0083269E">
        <w:t xml:space="preserve">(about main residences) </w:t>
      </w:r>
      <w:r>
        <w:t>applies to adjacent land and adjacent structures as if they were a dwelling</w:t>
      </w:r>
      <w:r w:rsidR="00E27114">
        <w:t>.</w:t>
      </w:r>
    </w:p>
    <w:p w14:paraId="7E9EC9BE" w14:textId="77777777" w:rsidR="00185335" w:rsidRDefault="00625955" w:rsidP="002D498B">
      <w:pPr>
        <w:pStyle w:val="ActHead5"/>
      </w:pPr>
      <w:bookmarkStart w:id="21" w:name="_Toc68171326"/>
      <w:r w:rsidRPr="00B30412">
        <w:rPr>
          <w:rStyle w:val="CharSectno"/>
        </w:rPr>
        <w:t>137</w:t>
      </w:r>
      <w:r w:rsidR="00D03315" w:rsidRPr="00B30412">
        <w:rPr>
          <w:rStyle w:val="CharSectno"/>
        </w:rPr>
        <w:noBreakHyphen/>
      </w:r>
      <w:r w:rsidR="004C47B7" w:rsidRPr="00B30412">
        <w:rPr>
          <w:rStyle w:val="CharSectno"/>
        </w:rPr>
        <w:t>1</w:t>
      </w:r>
      <w:r w:rsidR="00CB3270" w:rsidRPr="00B30412">
        <w:rPr>
          <w:rStyle w:val="CharSectno"/>
        </w:rPr>
        <w:t>5</w:t>
      </w:r>
      <w:r w:rsidR="004C47B7">
        <w:t xml:space="preserve">  </w:t>
      </w:r>
      <w:r w:rsidR="0009400E">
        <w:t xml:space="preserve">CGT event </w:t>
      </w:r>
      <w:r w:rsidR="00003531">
        <w:t>do</w:t>
      </w:r>
      <w:r w:rsidR="00781807">
        <w:t>es</w:t>
      </w:r>
      <w:r w:rsidR="00003531">
        <w:t xml:space="preserve"> not happen </w:t>
      </w:r>
      <w:r w:rsidR="00781807">
        <w:t>when a certain kind of granny flat arrangement is entered into</w:t>
      </w:r>
      <w:bookmarkEnd w:id="21"/>
    </w:p>
    <w:p w14:paraId="2CAE8592" w14:textId="77777777" w:rsidR="00422A10" w:rsidRDefault="00003531" w:rsidP="002D498B">
      <w:pPr>
        <w:pStyle w:val="subsection"/>
      </w:pPr>
      <w:r>
        <w:tab/>
      </w:r>
      <w:r>
        <w:tab/>
      </w:r>
      <w:r w:rsidR="00422A10">
        <w:t xml:space="preserve">A </w:t>
      </w:r>
      <w:r w:rsidR="00D03315" w:rsidRPr="00D03315">
        <w:rPr>
          <w:position w:val="6"/>
          <w:sz w:val="16"/>
        </w:rPr>
        <w:t>*</w:t>
      </w:r>
      <w:r w:rsidR="00422A10">
        <w:t>CGT event does not happen</w:t>
      </w:r>
      <w:r w:rsidR="001D2D6D">
        <w:t>,</w:t>
      </w:r>
      <w:r w:rsidR="00422A10">
        <w:t xml:space="preserve"> </w:t>
      </w:r>
      <w:r w:rsidR="001D2D6D">
        <w:t xml:space="preserve">to the extent it relates to </w:t>
      </w:r>
      <w:r w:rsidR="00735A42">
        <w:t xml:space="preserve">creating a </w:t>
      </w:r>
      <w:r w:rsidR="00D03315" w:rsidRPr="00D03315">
        <w:rPr>
          <w:position w:val="6"/>
          <w:sz w:val="16"/>
        </w:rPr>
        <w:t>*</w:t>
      </w:r>
      <w:r w:rsidR="00735A42">
        <w:t xml:space="preserve">granny flat interest in a </w:t>
      </w:r>
      <w:r w:rsidR="00D03315" w:rsidRPr="00D03315">
        <w:rPr>
          <w:position w:val="6"/>
          <w:sz w:val="16"/>
        </w:rPr>
        <w:t>*</w:t>
      </w:r>
      <w:r w:rsidR="00735A42">
        <w:t xml:space="preserve">dwelling under an </w:t>
      </w:r>
      <w:r w:rsidR="00D03315" w:rsidRPr="00D03315">
        <w:rPr>
          <w:position w:val="6"/>
          <w:sz w:val="16"/>
        </w:rPr>
        <w:t>*</w:t>
      </w:r>
      <w:r w:rsidR="00735A42">
        <w:t xml:space="preserve">arrangement </w:t>
      </w:r>
      <w:r w:rsidR="003A64D1">
        <w:t>by entering into the arrangement</w:t>
      </w:r>
      <w:r w:rsidR="00307729">
        <w:t xml:space="preserve"> </w:t>
      </w:r>
      <w:r w:rsidR="00735A42">
        <w:t>a</w:t>
      </w:r>
      <w:r w:rsidR="00307729">
        <w:t xml:space="preserve">t a particular time </w:t>
      </w:r>
      <w:r w:rsidR="00933584">
        <w:t xml:space="preserve">(the </w:t>
      </w:r>
      <w:r w:rsidR="00933584" w:rsidRPr="001D2775">
        <w:rPr>
          <w:b/>
          <w:i/>
        </w:rPr>
        <w:t>start time</w:t>
      </w:r>
      <w:r w:rsidR="00933584">
        <w:t>)</w:t>
      </w:r>
      <w:r w:rsidR="001D2D6D">
        <w:t>,</w:t>
      </w:r>
      <w:r w:rsidR="00933584">
        <w:t xml:space="preserve"> </w:t>
      </w:r>
      <w:r w:rsidR="00307729">
        <w:t>if:</w:t>
      </w:r>
    </w:p>
    <w:p w14:paraId="3E46FC25" w14:textId="77777777" w:rsidR="003C310E" w:rsidRDefault="00307729" w:rsidP="002D498B">
      <w:pPr>
        <w:pStyle w:val="paragraph"/>
      </w:pPr>
      <w:r>
        <w:tab/>
        <w:t>(a)</w:t>
      </w:r>
      <w:r>
        <w:tab/>
      </w:r>
      <w:r w:rsidR="00A668D1">
        <w:t>the</w:t>
      </w:r>
      <w:r w:rsidR="00772F01">
        <w:t xml:space="preserve"> individual</w:t>
      </w:r>
      <w:r w:rsidR="00217426">
        <w:t xml:space="preserve"> </w:t>
      </w:r>
      <w:r w:rsidR="00A668D1">
        <w:t xml:space="preserve">who </w:t>
      </w:r>
      <w:r w:rsidR="00311E5E">
        <w:t>holds</w:t>
      </w:r>
      <w:r w:rsidR="00A668D1">
        <w:t>,</w:t>
      </w:r>
      <w:r w:rsidR="00311E5E">
        <w:t xml:space="preserve"> or </w:t>
      </w:r>
      <w:r w:rsidR="00A668D1">
        <w:t xml:space="preserve">who </w:t>
      </w:r>
      <w:r w:rsidR="00217426">
        <w:t>is to hold</w:t>
      </w:r>
      <w:r w:rsidR="00A668D1">
        <w:t>, the</w:t>
      </w:r>
      <w:r w:rsidR="00217426">
        <w:t xml:space="preserve"> granny flat interest</w:t>
      </w:r>
      <w:r w:rsidR="008E6F59">
        <w:t xml:space="preserve"> </w:t>
      </w:r>
      <w:r w:rsidR="006C6E4B">
        <w:t xml:space="preserve">under the arrangement </w:t>
      </w:r>
      <w:r w:rsidR="003C310E">
        <w:t xml:space="preserve">is </w:t>
      </w:r>
      <w:r w:rsidR="00D03315" w:rsidRPr="00D03315">
        <w:rPr>
          <w:position w:val="6"/>
          <w:sz w:val="16"/>
        </w:rPr>
        <w:t>*</w:t>
      </w:r>
      <w:r w:rsidR="003C310E">
        <w:t xml:space="preserve">eligible </w:t>
      </w:r>
      <w:r w:rsidR="001D2D6D">
        <w:t>for a granny flat interest</w:t>
      </w:r>
      <w:r w:rsidR="003C310E">
        <w:t xml:space="preserve"> at </w:t>
      </w:r>
      <w:r w:rsidR="001D2775">
        <w:t>the start</w:t>
      </w:r>
      <w:r w:rsidR="003C310E">
        <w:t xml:space="preserve"> time; and</w:t>
      </w:r>
    </w:p>
    <w:p w14:paraId="4443E392" w14:textId="77777777" w:rsidR="00655194" w:rsidRDefault="008E6F59" w:rsidP="002D498B">
      <w:pPr>
        <w:pStyle w:val="paragraph"/>
      </w:pPr>
      <w:r>
        <w:tab/>
        <w:t>(</w:t>
      </w:r>
      <w:r w:rsidR="00862681">
        <w:t>b</w:t>
      </w:r>
      <w:r>
        <w:t>)</w:t>
      </w:r>
      <w:r>
        <w:tab/>
      </w:r>
      <w:r w:rsidR="00BF72D7">
        <w:t>a</w:t>
      </w:r>
      <w:r w:rsidR="00655194">
        <w:t>n</w:t>
      </w:r>
      <w:r w:rsidR="0083269E">
        <w:t>other individual</w:t>
      </w:r>
      <w:r w:rsidR="00655194">
        <w:t>:</w:t>
      </w:r>
    </w:p>
    <w:p w14:paraId="7B7E207E" w14:textId="77777777" w:rsidR="00E876AC" w:rsidRDefault="00655194" w:rsidP="002D498B">
      <w:pPr>
        <w:pStyle w:val="paragraphsub"/>
      </w:pPr>
      <w:r>
        <w:tab/>
        <w:t>(i)</w:t>
      </w:r>
      <w:r>
        <w:tab/>
      </w:r>
      <w:r w:rsidR="00BF72D7">
        <w:t xml:space="preserve">holds an </w:t>
      </w:r>
      <w:r w:rsidR="00D03315" w:rsidRPr="00D03315">
        <w:rPr>
          <w:position w:val="6"/>
          <w:sz w:val="16"/>
        </w:rPr>
        <w:t>*</w:t>
      </w:r>
      <w:r w:rsidR="00BF72D7" w:rsidRPr="00F47170">
        <w:t>ownership interest</w:t>
      </w:r>
      <w:r w:rsidR="00BF72D7">
        <w:t xml:space="preserve"> in th</w:t>
      </w:r>
      <w:r w:rsidR="00F2348F">
        <w:t>e</w:t>
      </w:r>
      <w:r w:rsidR="00BF72D7">
        <w:t xml:space="preserve"> </w:t>
      </w:r>
      <w:r w:rsidR="003C310E">
        <w:t>dwelling</w:t>
      </w:r>
      <w:r w:rsidR="00F47170">
        <w:t xml:space="preserve"> at the start time</w:t>
      </w:r>
      <w:r w:rsidR="00E876AC">
        <w:t xml:space="preserve">; </w:t>
      </w:r>
      <w:r w:rsidR="00F56774">
        <w:t>or</w:t>
      </w:r>
    </w:p>
    <w:p w14:paraId="30B1746A" w14:textId="77777777" w:rsidR="00F2348F" w:rsidRDefault="00F2348F" w:rsidP="002D498B">
      <w:pPr>
        <w:pStyle w:val="paragraphsub"/>
      </w:pPr>
      <w:r>
        <w:tab/>
        <w:t>(ii)</w:t>
      </w:r>
      <w:r>
        <w:tab/>
        <w:t xml:space="preserve">agrees, under the arrangement, to </w:t>
      </w:r>
      <w:r w:rsidR="00D03315" w:rsidRPr="00D03315">
        <w:rPr>
          <w:position w:val="6"/>
          <w:sz w:val="16"/>
        </w:rPr>
        <w:t>*</w:t>
      </w:r>
      <w:r>
        <w:t xml:space="preserve">acquire an ownership interest in a dwelling that is to be the dwelling in which </w:t>
      </w:r>
      <w:r w:rsidR="0083269E">
        <w:t>the first</w:t>
      </w:r>
      <w:r w:rsidR="00D03315">
        <w:noBreakHyphen/>
      </w:r>
      <w:r w:rsidR="0083269E">
        <w:t>mentioned</w:t>
      </w:r>
      <w:r>
        <w:t xml:space="preserve"> individual is to hold the granny flat interest; and</w:t>
      </w:r>
    </w:p>
    <w:p w14:paraId="22CBDD0D" w14:textId="77777777" w:rsidR="00BF72D7" w:rsidRDefault="00BF72D7" w:rsidP="002D498B">
      <w:pPr>
        <w:pStyle w:val="paragraph"/>
      </w:pPr>
      <w:r>
        <w:tab/>
        <w:t>(</w:t>
      </w:r>
      <w:r w:rsidR="00862681">
        <w:t>c</w:t>
      </w:r>
      <w:r>
        <w:t>)</w:t>
      </w:r>
      <w:r>
        <w:tab/>
      </w:r>
      <w:r w:rsidR="00011D6D">
        <w:t xml:space="preserve">at </w:t>
      </w:r>
      <w:r w:rsidR="001D2775">
        <w:t>the start</w:t>
      </w:r>
      <w:r w:rsidR="00011D6D">
        <w:t xml:space="preserve"> time, </w:t>
      </w:r>
      <w:r w:rsidR="001A47F8">
        <w:t xml:space="preserve">both </w:t>
      </w:r>
      <w:r w:rsidR="00772F01">
        <w:t>individual</w:t>
      </w:r>
      <w:r w:rsidR="0083269E">
        <w:t>s</w:t>
      </w:r>
      <w:r w:rsidR="00064EDA">
        <w:t xml:space="preserve"> </w:t>
      </w:r>
      <w:r w:rsidR="001A47F8">
        <w:t>are parties to the arrangement; and</w:t>
      </w:r>
    </w:p>
    <w:p w14:paraId="01EC0DB3" w14:textId="77777777" w:rsidR="001A47F8" w:rsidRDefault="001A47F8" w:rsidP="002D498B">
      <w:pPr>
        <w:pStyle w:val="paragraph"/>
      </w:pPr>
      <w:r>
        <w:tab/>
        <w:t>(</w:t>
      </w:r>
      <w:r w:rsidR="00862681">
        <w:t>d</w:t>
      </w:r>
      <w:r>
        <w:t>)</w:t>
      </w:r>
      <w:r>
        <w:tab/>
        <w:t>the arrangement:</w:t>
      </w:r>
    </w:p>
    <w:p w14:paraId="57D63490" w14:textId="77777777" w:rsidR="001A47F8" w:rsidRDefault="001A47F8" w:rsidP="002D498B">
      <w:pPr>
        <w:pStyle w:val="paragraphsub"/>
      </w:pPr>
      <w:r>
        <w:tab/>
        <w:t>(i)</w:t>
      </w:r>
      <w:r>
        <w:tab/>
        <w:t>is in writi</w:t>
      </w:r>
      <w:bookmarkStart w:id="22" w:name="BK_S1P4L6C17"/>
      <w:bookmarkEnd w:id="22"/>
      <w:r>
        <w:t>ng; and</w:t>
      </w:r>
    </w:p>
    <w:p w14:paraId="4FAB5C6B" w14:textId="77777777" w:rsidR="001A47F8" w:rsidRPr="001A47F8" w:rsidRDefault="001A47F8" w:rsidP="002D498B">
      <w:pPr>
        <w:pStyle w:val="paragraphsub"/>
      </w:pPr>
      <w:r>
        <w:tab/>
        <w:t>(ii)</w:t>
      </w:r>
      <w:r>
        <w:tab/>
        <w:t xml:space="preserve">indicates </w:t>
      </w:r>
      <w:r w:rsidR="00011D6D">
        <w:t>an</w:t>
      </w:r>
      <w:r>
        <w:t xml:space="preserve"> intention </w:t>
      </w:r>
      <w:r w:rsidR="00011D6D">
        <w:t xml:space="preserve">for the parties </w:t>
      </w:r>
      <w:r w:rsidR="0066360B">
        <w:t xml:space="preserve">to the arrangement </w:t>
      </w:r>
      <w:r>
        <w:t xml:space="preserve">to be legally bound by </w:t>
      </w:r>
      <w:r w:rsidR="0066360B">
        <w:t>it</w:t>
      </w:r>
      <w:r>
        <w:t>;</w:t>
      </w:r>
      <w:r w:rsidR="00C1122D">
        <w:t xml:space="preserve"> </w:t>
      </w:r>
      <w:r w:rsidR="0066360B">
        <w:t>and</w:t>
      </w:r>
    </w:p>
    <w:p w14:paraId="7C05591F" w14:textId="77777777" w:rsidR="0066360B" w:rsidRDefault="001A47F8" w:rsidP="002D498B">
      <w:pPr>
        <w:pStyle w:val="paragraph"/>
      </w:pPr>
      <w:r>
        <w:lastRenderedPageBreak/>
        <w:tab/>
        <w:t>(</w:t>
      </w:r>
      <w:r w:rsidR="00862681">
        <w:t>e</w:t>
      </w:r>
      <w:r>
        <w:t>)</w:t>
      </w:r>
      <w:r>
        <w:tab/>
        <w:t>the arrangement is not of a commercial nature</w:t>
      </w:r>
      <w:r w:rsidR="0066360B">
        <w:t>.</w:t>
      </w:r>
    </w:p>
    <w:p w14:paraId="7438FBCF" w14:textId="77777777" w:rsidR="000F0581" w:rsidRDefault="00625955" w:rsidP="002D498B">
      <w:pPr>
        <w:pStyle w:val="ActHead5"/>
      </w:pPr>
      <w:bookmarkStart w:id="23" w:name="_Toc68171327"/>
      <w:r w:rsidRPr="00B30412">
        <w:rPr>
          <w:rStyle w:val="CharSectno"/>
        </w:rPr>
        <w:t>137</w:t>
      </w:r>
      <w:r w:rsidR="00D03315" w:rsidRPr="00B30412">
        <w:rPr>
          <w:rStyle w:val="CharSectno"/>
        </w:rPr>
        <w:noBreakHyphen/>
      </w:r>
      <w:r w:rsidR="00CB3270" w:rsidRPr="00B30412">
        <w:rPr>
          <w:rStyle w:val="CharSectno"/>
        </w:rPr>
        <w:t>20</w:t>
      </w:r>
      <w:r w:rsidR="000F0581">
        <w:t xml:space="preserve">  CGT event does not happen when a certain kind of granny flat arrangement is </w:t>
      </w:r>
      <w:r w:rsidR="00E4560D">
        <w:t>varied</w:t>
      </w:r>
      <w:bookmarkEnd w:id="23"/>
    </w:p>
    <w:p w14:paraId="492136A6" w14:textId="77777777" w:rsidR="00E4560D" w:rsidRDefault="00E4560D" w:rsidP="002D498B">
      <w:pPr>
        <w:pStyle w:val="subsection"/>
      </w:pPr>
      <w:r>
        <w:tab/>
      </w:r>
      <w:r>
        <w:tab/>
        <w:t xml:space="preserve">A </w:t>
      </w:r>
      <w:r w:rsidR="00D03315" w:rsidRPr="00D03315">
        <w:rPr>
          <w:position w:val="6"/>
          <w:sz w:val="16"/>
        </w:rPr>
        <w:t>*</w:t>
      </w:r>
      <w:r>
        <w:t xml:space="preserve">CGT event does not </w:t>
      </w:r>
      <w:r w:rsidR="0040608D">
        <w:t xml:space="preserve">happen, to the extent it relates to </w:t>
      </w:r>
      <w:r w:rsidR="006C6E4B">
        <w:t xml:space="preserve">creating or </w:t>
      </w:r>
      <w:r w:rsidR="0040608D">
        <w:t xml:space="preserve">varying </w:t>
      </w:r>
      <w:r w:rsidR="006C6E4B">
        <w:t xml:space="preserve">a </w:t>
      </w:r>
      <w:r w:rsidR="00D03315" w:rsidRPr="00D03315">
        <w:rPr>
          <w:position w:val="6"/>
          <w:sz w:val="16"/>
        </w:rPr>
        <w:t>*</w:t>
      </w:r>
      <w:r w:rsidR="006C6E4B">
        <w:t xml:space="preserve">granny flat interest in a </w:t>
      </w:r>
      <w:r w:rsidR="00D03315" w:rsidRPr="00D03315">
        <w:rPr>
          <w:position w:val="6"/>
          <w:sz w:val="16"/>
        </w:rPr>
        <w:t>*</w:t>
      </w:r>
      <w:r w:rsidR="006C6E4B">
        <w:t xml:space="preserve">dwelling under </w:t>
      </w:r>
      <w:r w:rsidR="0040608D">
        <w:t xml:space="preserve">an </w:t>
      </w:r>
      <w:r w:rsidR="00D03315" w:rsidRPr="00D03315">
        <w:rPr>
          <w:position w:val="6"/>
          <w:sz w:val="16"/>
        </w:rPr>
        <w:t>*</w:t>
      </w:r>
      <w:r w:rsidR="0040608D">
        <w:t xml:space="preserve">arrangement </w:t>
      </w:r>
      <w:r w:rsidR="00557014">
        <w:t>by varying the arrangement</w:t>
      </w:r>
      <w:r w:rsidR="006C6E4B">
        <w:t xml:space="preserve"> </w:t>
      </w:r>
      <w:r w:rsidR="0040608D">
        <w:t xml:space="preserve">at a particular time </w:t>
      </w:r>
      <w:r w:rsidR="0069141B">
        <w:t xml:space="preserve">(the </w:t>
      </w:r>
      <w:r w:rsidR="0069141B" w:rsidRPr="0069141B">
        <w:rPr>
          <w:b/>
          <w:i/>
        </w:rPr>
        <w:t>variation time</w:t>
      </w:r>
      <w:r w:rsidR="0069141B">
        <w:t>)</w:t>
      </w:r>
      <w:r w:rsidR="0040608D">
        <w:t>,</w:t>
      </w:r>
      <w:r w:rsidR="0069141B">
        <w:t xml:space="preserve"> </w:t>
      </w:r>
      <w:r>
        <w:t>if:</w:t>
      </w:r>
    </w:p>
    <w:p w14:paraId="1A3A614A" w14:textId="77777777" w:rsidR="00E4560D" w:rsidRDefault="00E4560D" w:rsidP="002D498B">
      <w:pPr>
        <w:pStyle w:val="paragraph"/>
      </w:pPr>
      <w:r>
        <w:tab/>
        <w:t>(a)</w:t>
      </w:r>
      <w:r>
        <w:tab/>
      </w:r>
      <w:r w:rsidR="006C6E4B">
        <w:t xml:space="preserve">the individual who holds, or who is to hold, the granny flat interest under the </w:t>
      </w:r>
      <w:r>
        <w:t>arrangement (as varied)</w:t>
      </w:r>
      <w:r w:rsidR="006C6E4B">
        <w:t xml:space="preserve"> </w:t>
      </w:r>
      <w:r w:rsidR="0040608D">
        <w:t xml:space="preserve">is </w:t>
      </w:r>
      <w:r w:rsidR="00D03315" w:rsidRPr="00D03315">
        <w:rPr>
          <w:position w:val="6"/>
          <w:sz w:val="16"/>
        </w:rPr>
        <w:t>*</w:t>
      </w:r>
      <w:r w:rsidR="0040608D">
        <w:t xml:space="preserve">eligible for a granny flat interest </w:t>
      </w:r>
      <w:r>
        <w:t xml:space="preserve">at </w:t>
      </w:r>
      <w:r w:rsidR="0069141B">
        <w:t>the variation</w:t>
      </w:r>
      <w:r>
        <w:t xml:space="preserve"> time; and</w:t>
      </w:r>
    </w:p>
    <w:p w14:paraId="4CB30556" w14:textId="77777777" w:rsidR="00064EDA" w:rsidRDefault="00064EDA" w:rsidP="002D498B">
      <w:pPr>
        <w:pStyle w:val="paragraph"/>
      </w:pPr>
      <w:r>
        <w:tab/>
        <w:t>(</w:t>
      </w:r>
      <w:r w:rsidR="006C6E4B">
        <w:t>b</w:t>
      </w:r>
      <w:r>
        <w:t>)</w:t>
      </w:r>
      <w:r>
        <w:tab/>
        <w:t>an</w:t>
      </w:r>
      <w:r w:rsidR="0083269E">
        <w:t>other individual</w:t>
      </w:r>
      <w:r>
        <w:t>:</w:t>
      </w:r>
    </w:p>
    <w:p w14:paraId="0AE08997" w14:textId="77777777" w:rsidR="00064EDA" w:rsidRDefault="00064EDA" w:rsidP="002D498B">
      <w:pPr>
        <w:pStyle w:val="paragraphsub"/>
      </w:pPr>
      <w:r>
        <w:tab/>
        <w:t>(i)</w:t>
      </w:r>
      <w:r>
        <w:tab/>
        <w:t xml:space="preserve">holds an </w:t>
      </w:r>
      <w:r w:rsidR="00D03315" w:rsidRPr="00D03315">
        <w:rPr>
          <w:position w:val="6"/>
          <w:sz w:val="16"/>
        </w:rPr>
        <w:t>*</w:t>
      </w:r>
      <w:r w:rsidRPr="00F47170">
        <w:t>ownership interest</w:t>
      </w:r>
      <w:r>
        <w:t xml:space="preserve"> in the dwelling at the variation time; or</w:t>
      </w:r>
    </w:p>
    <w:p w14:paraId="630B150F" w14:textId="77777777" w:rsidR="00064EDA" w:rsidRDefault="00064EDA" w:rsidP="002D498B">
      <w:pPr>
        <w:pStyle w:val="paragraphsub"/>
      </w:pPr>
      <w:r>
        <w:tab/>
        <w:t>(ii)</w:t>
      </w:r>
      <w:r>
        <w:tab/>
        <w:t xml:space="preserve">agrees, under the arrangement (as varied), to </w:t>
      </w:r>
      <w:r w:rsidR="00D03315" w:rsidRPr="00D03315">
        <w:rPr>
          <w:position w:val="6"/>
          <w:sz w:val="16"/>
        </w:rPr>
        <w:t>*</w:t>
      </w:r>
      <w:r>
        <w:t xml:space="preserve">acquire an ownership interest in a dwelling that is to be the dwelling in which </w:t>
      </w:r>
      <w:r w:rsidR="0083269E">
        <w:t>the first</w:t>
      </w:r>
      <w:r w:rsidR="00D03315">
        <w:noBreakHyphen/>
      </w:r>
      <w:r w:rsidR="0083269E">
        <w:t xml:space="preserve">mentioned individual </w:t>
      </w:r>
      <w:r>
        <w:t>is to hold the granny flat interest; and</w:t>
      </w:r>
    </w:p>
    <w:p w14:paraId="3B33CAEC" w14:textId="77777777" w:rsidR="00E4560D" w:rsidRDefault="00E4560D" w:rsidP="002D498B">
      <w:pPr>
        <w:pStyle w:val="paragraph"/>
      </w:pPr>
      <w:r>
        <w:tab/>
        <w:t>(</w:t>
      </w:r>
      <w:r w:rsidR="006C6E4B">
        <w:t>c</w:t>
      </w:r>
      <w:r>
        <w:t>)</w:t>
      </w:r>
      <w:r>
        <w:tab/>
        <w:t xml:space="preserve">at </w:t>
      </w:r>
      <w:r w:rsidR="00515F45">
        <w:t xml:space="preserve">the </w:t>
      </w:r>
      <w:r w:rsidR="00933584">
        <w:t xml:space="preserve">variation </w:t>
      </w:r>
      <w:r>
        <w:t xml:space="preserve">time, both </w:t>
      </w:r>
      <w:r w:rsidR="00772F01">
        <w:t>individual</w:t>
      </w:r>
      <w:r w:rsidR="0083269E">
        <w:t>s</w:t>
      </w:r>
      <w:r w:rsidR="00064EDA">
        <w:t xml:space="preserve"> </w:t>
      </w:r>
      <w:r>
        <w:t>are parties to the arrangement (as varied); and</w:t>
      </w:r>
    </w:p>
    <w:p w14:paraId="4CFC9DD8" w14:textId="77777777" w:rsidR="00E4560D" w:rsidRDefault="00E4560D" w:rsidP="002D498B">
      <w:pPr>
        <w:pStyle w:val="paragraph"/>
      </w:pPr>
      <w:r>
        <w:tab/>
        <w:t>(</w:t>
      </w:r>
      <w:r w:rsidR="006C6E4B">
        <w:t>d</w:t>
      </w:r>
      <w:r>
        <w:t>)</w:t>
      </w:r>
      <w:r>
        <w:tab/>
        <w:t>the arrangement (as varied):</w:t>
      </w:r>
    </w:p>
    <w:p w14:paraId="124046B5" w14:textId="77777777" w:rsidR="00E4560D" w:rsidRDefault="00E4560D" w:rsidP="002D498B">
      <w:pPr>
        <w:pStyle w:val="paragraphsub"/>
      </w:pPr>
      <w:r>
        <w:tab/>
        <w:t>(i)</w:t>
      </w:r>
      <w:r>
        <w:tab/>
        <w:t>is in writing; and</w:t>
      </w:r>
    </w:p>
    <w:p w14:paraId="46E53C0F" w14:textId="77777777" w:rsidR="00E4560D" w:rsidRPr="001A47F8" w:rsidRDefault="00E4560D" w:rsidP="002D498B">
      <w:pPr>
        <w:pStyle w:val="paragraphsub"/>
      </w:pPr>
      <w:r>
        <w:tab/>
        <w:t>(ii)</w:t>
      </w:r>
      <w:r>
        <w:tab/>
        <w:t>indicates an intention for the parties to the arrangement to be legally bound by it; and</w:t>
      </w:r>
    </w:p>
    <w:p w14:paraId="633DEF07" w14:textId="77777777" w:rsidR="00E4560D" w:rsidRDefault="00E4560D" w:rsidP="002D498B">
      <w:pPr>
        <w:pStyle w:val="paragraph"/>
      </w:pPr>
      <w:r>
        <w:tab/>
        <w:t>(</w:t>
      </w:r>
      <w:r w:rsidR="006C6E4B">
        <w:t>e</w:t>
      </w:r>
      <w:r>
        <w:t>)</w:t>
      </w:r>
      <w:r>
        <w:tab/>
        <w:t>the arrangement (as varied) is not of a commercial nature.</w:t>
      </w:r>
    </w:p>
    <w:p w14:paraId="5A07C8BE" w14:textId="77777777" w:rsidR="00784C91" w:rsidRDefault="00625955" w:rsidP="002D498B">
      <w:pPr>
        <w:pStyle w:val="ActHead5"/>
      </w:pPr>
      <w:bookmarkStart w:id="24" w:name="_Toc68171328"/>
      <w:r w:rsidRPr="00B30412">
        <w:rPr>
          <w:rStyle w:val="CharSectno"/>
        </w:rPr>
        <w:t>137</w:t>
      </w:r>
      <w:r w:rsidR="00D03315" w:rsidRPr="00B30412">
        <w:rPr>
          <w:rStyle w:val="CharSectno"/>
        </w:rPr>
        <w:noBreakHyphen/>
      </w:r>
      <w:r w:rsidR="00784C91" w:rsidRPr="00B30412">
        <w:rPr>
          <w:rStyle w:val="CharSectno"/>
        </w:rPr>
        <w:t>2</w:t>
      </w:r>
      <w:r w:rsidR="00CB3270" w:rsidRPr="00B30412">
        <w:rPr>
          <w:rStyle w:val="CharSectno"/>
        </w:rPr>
        <w:t>5</w:t>
      </w:r>
      <w:r w:rsidR="00784C91">
        <w:t xml:space="preserve">  CGT event does not happen when a certain kind of granny flat arrangement is </w:t>
      </w:r>
      <w:r w:rsidR="00235773">
        <w:t>terminated</w:t>
      </w:r>
      <w:bookmarkEnd w:id="24"/>
    </w:p>
    <w:p w14:paraId="77ACFBC2" w14:textId="77777777" w:rsidR="00784C91" w:rsidRDefault="00784C91" w:rsidP="002D498B">
      <w:pPr>
        <w:pStyle w:val="subsection"/>
      </w:pPr>
      <w:r>
        <w:tab/>
      </w:r>
      <w:r>
        <w:tab/>
        <w:t xml:space="preserve">A </w:t>
      </w:r>
      <w:r w:rsidR="00D03315" w:rsidRPr="00D03315">
        <w:rPr>
          <w:position w:val="6"/>
          <w:sz w:val="16"/>
        </w:rPr>
        <w:t>*</w:t>
      </w:r>
      <w:r>
        <w:t>CGT event does not happen</w:t>
      </w:r>
      <w:r w:rsidR="0040608D">
        <w:t xml:space="preserve">, to the extent that it relates to </w:t>
      </w:r>
      <w:r w:rsidR="006C6E4B">
        <w:t xml:space="preserve">terminating a </w:t>
      </w:r>
      <w:r w:rsidR="00D03315" w:rsidRPr="00D03315">
        <w:rPr>
          <w:position w:val="6"/>
          <w:sz w:val="16"/>
        </w:rPr>
        <w:t>*</w:t>
      </w:r>
      <w:r w:rsidR="006C6E4B">
        <w:t xml:space="preserve">granny flat interest in a </w:t>
      </w:r>
      <w:r w:rsidR="00D03315" w:rsidRPr="00D03315">
        <w:rPr>
          <w:position w:val="6"/>
          <w:sz w:val="16"/>
        </w:rPr>
        <w:t>*</w:t>
      </w:r>
      <w:r w:rsidR="006C6E4B">
        <w:t xml:space="preserve">dwelling under an </w:t>
      </w:r>
      <w:r w:rsidR="00D03315" w:rsidRPr="00D03315">
        <w:rPr>
          <w:position w:val="6"/>
          <w:sz w:val="16"/>
        </w:rPr>
        <w:t>*</w:t>
      </w:r>
      <w:r w:rsidR="006C6E4B">
        <w:t xml:space="preserve">arrangement by </w:t>
      </w:r>
      <w:r w:rsidR="0040608D">
        <w:t>terminat</w:t>
      </w:r>
      <w:r w:rsidR="006C6E4B">
        <w:t>ing the arrangement</w:t>
      </w:r>
      <w:r w:rsidR="0040608D">
        <w:t>,</w:t>
      </w:r>
      <w:r>
        <w:t xml:space="preserve"> i</w:t>
      </w:r>
      <w:r w:rsidR="006C6E4B">
        <w:t>f:</w:t>
      </w:r>
    </w:p>
    <w:p w14:paraId="42434068" w14:textId="77777777" w:rsidR="00EF4B62" w:rsidRPr="006C6E4B" w:rsidRDefault="00BB6588" w:rsidP="002D498B">
      <w:pPr>
        <w:pStyle w:val="paragraph"/>
      </w:pPr>
      <w:r>
        <w:tab/>
        <w:t>(</w:t>
      </w:r>
      <w:r w:rsidR="006C6E4B">
        <w:t>a</w:t>
      </w:r>
      <w:r>
        <w:t>)</w:t>
      </w:r>
      <w:r>
        <w:tab/>
      </w:r>
      <w:r w:rsidR="00A025D4">
        <w:t>section 1</w:t>
      </w:r>
      <w:r w:rsidR="00EF4B62" w:rsidRPr="006C6E4B">
        <w:t>37</w:t>
      </w:r>
      <w:r w:rsidR="00D03315">
        <w:noBreakHyphen/>
      </w:r>
      <w:r w:rsidR="00EF4B62" w:rsidRPr="006C6E4B">
        <w:t>15 applied so that a CGT event did not happen when the arrangement was entered into; or</w:t>
      </w:r>
    </w:p>
    <w:p w14:paraId="290AA43C" w14:textId="77777777" w:rsidR="00BC0A82" w:rsidRDefault="00784C91" w:rsidP="002D498B">
      <w:pPr>
        <w:pStyle w:val="paragraph"/>
      </w:pPr>
      <w:r w:rsidRPr="006C6E4B">
        <w:tab/>
        <w:t>(</w:t>
      </w:r>
      <w:r w:rsidR="006C6E4B">
        <w:t>b</w:t>
      </w:r>
      <w:r w:rsidRPr="006C6E4B">
        <w:t>)</w:t>
      </w:r>
      <w:r w:rsidRPr="006C6E4B">
        <w:tab/>
      </w:r>
      <w:r w:rsidR="00A025D4">
        <w:t>section 1</w:t>
      </w:r>
      <w:r w:rsidR="0064161A">
        <w:t>37</w:t>
      </w:r>
      <w:r w:rsidR="00D03315">
        <w:noBreakHyphen/>
      </w:r>
      <w:r w:rsidR="0064161A">
        <w:t xml:space="preserve">20 applied so that a CGT event did not happen </w:t>
      </w:r>
      <w:r w:rsidR="00EF4B62">
        <w:t>when the arrangement was varied</w:t>
      </w:r>
      <w:r w:rsidR="00BB6588">
        <w:t>.</w:t>
      </w:r>
    </w:p>
    <w:p w14:paraId="184B4C18" w14:textId="77777777" w:rsidR="003C310E" w:rsidRDefault="00756115" w:rsidP="002D498B">
      <w:pPr>
        <w:pStyle w:val="ItemHead"/>
      </w:pPr>
      <w:r>
        <w:t>2</w:t>
      </w:r>
      <w:r w:rsidR="00CB3270">
        <w:t xml:space="preserve">  </w:t>
      </w:r>
      <w:r w:rsidR="00A8583C">
        <w:t>Subsection 9</w:t>
      </w:r>
      <w:r w:rsidR="00CB3270">
        <w:t>95</w:t>
      </w:r>
      <w:r w:rsidR="00D03315">
        <w:noBreakHyphen/>
      </w:r>
      <w:r w:rsidR="00CB3270">
        <w:t>1(1)</w:t>
      </w:r>
    </w:p>
    <w:p w14:paraId="1BB2F456" w14:textId="77777777" w:rsidR="00CB3270" w:rsidRDefault="00CB3270" w:rsidP="002D498B">
      <w:pPr>
        <w:pStyle w:val="Item"/>
      </w:pPr>
      <w:r>
        <w:t>Insert:</w:t>
      </w:r>
    </w:p>
    <w:p w14:paraId="3B5442E3" w14:textId="77777777" w:rsidR="00D46DA2" w:rsidRPr="00D46DA2" w:rsidRDefault="00D46DA2" w:rsidP="002D498B">
      <w:pPr>
        <w:pStyle w:val="Definition"/>
      </w:pPr>
      <w:r w:rsidRPr="001D2D6D">
        <w:rPr>
          <w:b/>
          <w:i/>
        </w:rPr>
        <w:lastRenderedPageBreak/>
        <w:t>eligible for a granny flat interest</w:t>
      </w:r>
      <w:r>
        <w:t xml:space="preserve"> has the meaning given by sub</w:t>
      </w:r>
      <w:r w:rsidR="00A025D4">
        <w:t>section 1</w:t>
      </w:r>
      <w:r>
        <w:t>37</w:t>
      </w:r>
      <w:r w:rsidR="00D03315">
        <w:noBreakHyphen/>
      </w:r>
      <w:r>
        <w:t>10(2).</w:t>
      </w:r>
    </w:p>
    <w:p w14:paraId="2A96C86C" w14:textId="77777777" w:rsidR="00CB3270" w:rsidRPr="00CB3270" w:rsidRDefault="00CB3270" w:rsidP="002D498B">
      <w:pPr>
        <w:pStyle w:val="Definition"/>
      </w:pPr>
      <w:r w:rsidRPr="006F32A1">
        <w:rPr>
          <w:b/>
          <w:i/>
        </w:rPr>
        <w:t>granny flat interest</w:t>
      </w:r>
      <w:r>
        <w:t xml:space="preserve"> has the meaning given by </w:t>
      </w:r>
      <w:r w:rsidR="00E61712">
        <w:t>sub</w:t>
      </w:r>
      <w:r w:rsidR="00A025D4">
        <w:t>section 1</w:t>
      </w:r>
      <w:r w:rsidR="00625955">
        <w:t>37</w:t>
      </w:r>
      <w:r w:rsidR="00D03315">
        <w:noBreakHyphen/>
      </w:r>
      <w:r>
        <w:t>10</w:t>
      </w:r>
      <w:r w:rsidR="00E61712">
        <w:t>(1)</w:t>
      </w:r>
      <w:r>
        <w:t>.</w:t>
      </w:r>
    </w:p>
    <w:p w14:paraId="7593956C" w14:textId="77777777" w:rsidR="003C310E" w:rsidRPr="00633C96" w:rsidRDefault="00625955" w:rsidP="002D498B">
      <w:pPr>
        <w:pStyle w:val="ActHead9"/>
        <w:rPr>
          <w:i w:val="0"/>
        </w:rPr>
      </w:pPr>
      <w:bookmarkStart w:id="25" w:name="_Toc68171329"/>
      <w:r w:rsidRPr="00625955">
        <w:t>Income Tax (Transitional Provisions) Act 1997</w:t>
      </w:r>
      <w:bookmarkStart w:id="26" w:name="BK_S1P5L18C46"/>
      <w:bookmarkEnd w:id="25"/>
      <w:bookmarkEnd w:id="26"/>
    </w:p>
    <w:p w14:paraId="39D8474C" w14:textId="77777777" w:rsidR="00625955" w:rsidRDefault="00756115" w:rsidP="002D498B">
      <w:pPr>
        <w:pStyle w:val="ItemHead"/>
      </w:pPr>
      <w:r>
        <w:t>3</w:t>
      </w:r>
      <w:r w:rsidR="00625955">
        <w:t xml:space="preserve">  After </w:t>
      </w:r>
      <w:r w:rsidR="00A43442">
        <w:t>Division 1</w:t>
      </w:r>
      <w:r w:rsidR="00625955">
        <w:t>36</w:t>
      </w:r>
    </w:p>
    <w:p w14:paraId="3933FA36" w14:textId="77777777" w:rsidR="00625955" w:rsidRDefault="00625955" w:rsidP="002D498B">
      <w:pPr>
        <w:pStyle w:val="Item"/>
      </w:pPr>
      <w:r>
        <w:t>Insert:</w:t>
      </w:r>
    </w:p>
    <w:p w14:paraId="1A12CE06" w14:textId="77777777" w:rsidR="00625955" w:rsidRPr="00185335" w:rsidRDefault="00A43442" w:rsidP="002D498B">
      <w:pPr>
        <w:pStyle w:val="ActHead3"/>
      </w:pPr>
      <w:bookmarkStart w:id="27" w:name="_Toc68171330"/>
      <w:r w:rsidRPr="00B30412">
        <w:rPr>
          <w:rStyle w:val="CharDivNo"/>
        </w:rPr>
        <w:t>Division 1</w:t>
      </w:r>
      <w:r w:rsidR="00625955" w:rsidRPr="00B30412">
        <w:rPr>
          <w:rStyle w:val="CharDivNo"/>
        </w:rPr>
        <w:t>37</w:t>
      </w:r>
      <w:r w:rsidR="00625955">
        <w:t>—</w:t>
      </w:r>
      <w:r w:rsidR="00625955" w:rsidRPr="00B30412">
        <w:rPr>
          <w:rStyle w:val="CharDivText"/>
        </w:rPr>
        <w:t>Granny flat arrangements</w:t>
      </w:r>
      <w:bookmarkEnd w:id="27"/>
    </w:p>
    <w:p w14:paraId="5E767EF0" w14:textId="77777777" w:rsidR="00625955" w:rsidRDefault="00625955" w:rsidP="002D498B">
      <w:pPr>
        <w:pStyle w:val="TofSectsHeading"/>
      </w:pPr>
      <w:r>
        <w:t>Table of Subdivisions</w:t>
      </w:r>
    </w:p>
    <w:p w14:paraId="02F0B753" w14:textId="77777777" w:rsidR="00625955" w:rsidRDefault="00625955" w:rsidP="002D498B">
      <w:pPr>
        <w:pStyle w:val="TofSectsSubdiv"/>
      </w:pPr>
      <w:r>
        <w:t>137</w:t>
      </w:r>
      <w:r w:rsidR="00D03315">
        <w:noBreakHyphen/>
      </w:r>
      <w:r>
        <w:t>A—Granny flat arrangements</w:t>
      </w:r>
    </w:p>
    <w:p w14:paraId="67B5A179" w14:textId="77777777" w:rsidR="00625955" w:rsidRDefault="006520FB" w:rsidP="002D498B">
      <w:pPr>
        <w:pStyle w:val="ActHead4"/>
      </w:pPr>
      <w:bookmarkStart w:id="28" w:name="_Toc68171331"/>
      <w:r w:rsidRPr="00B30412">
        <w:rPr>
          <w:rStyle w:val="CharSubdNo"/>
        </w:rPr>
        <w:t>Subdivision 1</w:t>
      </w:r>
      <w:r w:rsidR="00625955" w:rsidRPr="00B30412">
        <w:rPr>
          <w:rStyle w:val="CharSubdNo"/>
        </w:rPr>
        <w:t>37</w:t>
      </w:r>
      <w:r w:rsidR="00D03315" w:rsidRPr="00B30412">
        <w:rPr>
          <w:rStyle w:val="CharSubdNo"/>
        </w:rPr>
        <w:noBreakHyphen/>
      </w:r>
      <w:r w:rsidR="00625955" w:rsidRPr="00B30412">
        <w:rPr>
          <w:rStyle w:val="CharSubdNo"/>
        </w:rPr>
        <w:t>A</w:t>
      </w:r>
      <w:r w:rsidR="00625955">
        <w:t>—</w:t>
      </w:r>
      <w:r w:rsidR="00625955" w:rsidRPr="00B30412">
        <w:rPr>
          <w:rStyle w:val="CharSubdText"/>
        </w:rPr>
        <w:t>Granny flat arrangements</w:t>
      </w:r>
      <w:bookmarkEnd w:id="28"/>
    </w:p>
    <w:p w14:paraId="3E009340" w14:textId="77777777" w:rsidR="00625955" w:rsidRDefault="00625955" w:rsidP="002D498B">
      <w:pPr>
        <w:pStyle w:val="TofSectsHeading"/>
      </w:pPr>
      <w:r>
        <w:t>Table of sections</w:t>
      </w:r>
    </w:p>
    <w:p w14:paraId="371DC522" w14:textId="77777777" w:rsidR="00625955" w:rsidRDefault="00625955" w:rsidP="002D498B">
      <w:pPr>
        <w:pStyle w:val="TofSectsGroupHeading"/>
      </w:pPr>
      <w:r>
        <w:t>Operative provisions</w:t>
      </w:r>
    </w:p>
    <w:p w14:paraId="0C207CC0" w14:textId="77777777" w:rsidR="00625955" w:rsidRDefault="00625955" w:rsidP="002D498B">
      <w:pPr>
        <w:pStyle w:val="TofSectsSection"/>
      </w:pPr>
      <w:r>
        <w:t>137</w:t>
      </w:r>
      <w:r w:rsidR="00D03315">
        <w:noBreakHyphen/>
      </w:r>
      <w:r w:rsidRPr="00933584">
        <w:t>10</w:t>
      </w:r>
      <w:r>
        <w:tab/>
        <w:t xml:space="preserve">Applicable </w:t>
      </w:r>
      <w:r w:rsidR="00A11275">
        <w:t>CGT events</w:t>
      </w:r>
    </w:p>
    <w:p w14:paraId="555E8B98" w14:textId="77777777" w:rsidR="00625955" w:rsidRDefault="00625955" w:rsidP="002D498B">
      <w:pPr>
        <w:pStyle w:val="ActHead4"/>
      </w:pPr>
      <w:bookmarkStart w:id="29" w:name="_Toc68171332"/>
      <w:r>
        <w:t>Operative provisions</w:t>
      </w:r>
      <w:bookmarkEnd w:id="29"/>
    </w:p>
    <w:p w14:paraId="271E28C0" w14:textId="77777777" w:rsidR="00625955" w:rsidRPr="00933584" w:rsidRDefault="00625955" w:rsidP="002D498B">
      <w:pPr>
        <w:pStyle w:val="ActHead5"/>
      </w:pPr>
      <w:bookmarkStart w:id="30" w:name="_Toc68171333"/>
      <w:r w:rsidRPr="00B30412">
        <w:rPr>
          <w:rStyle w:val="CharSectno"/>
        </w:rPr>
        <w:t>137</w:t>
      </w:r>
      <w:r w:rsidR="00D03315" w:rsidRPr="00B30412">
        <w:rPr>
          <w:rStyle w:val="CharSectno"/>
        </w:rPr>
        <w:noBreakHyphen/>
      </w:r>
      <w:r w:rsidRPr="00B30412">
        <w:rPr>
          <w:rStyle w:val="CharSectno"/>
        </w:rPr>
        <w:t>10</w:t>
      </w:r>
      <w:r w:rsidRPr="00933584">
        <w:t xml:space="preserve">  </w:t>
      </w:r>
      <w:r>
        <w:t xml:space="preserve">Applicable </w:t>
      </w:r>
      <w:r w:rsidR="00A11275">
        <w:t>CGT events</w:t>
      </w:r>
      <w:bookmarkEnd w:id="30"/>
    </w:p>
    <w:p w14:paraId="4B0E221E" w14:textId="77777777" w:rsidR="007407C3" w:rsidRDefault="000242B0" w:rsidP="002D498B">
      <w:pPr>
        <w:pStyle w:val="subsection"/>
      </w:pPr>
      <w:r>
        <w:tab/>
      </w:r>
      <w:r>
        <w:tab/>
      </w:r>
      <w:r w:rsidR="00A43442">
        <w:t>Division 1</w:t>
      </w:r>
      <w:r w:rsidR="007407C3">
        <w:t xml:space="preserve">37 of the </w:t>
      </w:r>
      <w:r w:rsidR="007407C3" w:rsidRPr="00A11275">
        <w:rPr>
          <w:i/>
        </w:rPr>
        <w:t>Income Tax Assessment Act 1997</w:t>
      </w:r>
      <w:r w:rsidR="007407C3" w:rsidRPr="007407C3">
        <w:t xml:space="preserve"> </w:t>
      </w:r>
      <w:r w:rsidR="007407C3">
        <w:t>applies in relation to events:</w:t>
      </w:r>
    </w:p>
    <w:p w14:paraId="783FC6F7" w14:textId="77777777" w:rsidR="007407C3" w:rsidRDefault="007407C3" w:rsidP="002D498B">
      <w:pPr>
        <w:pStyle w:val="paragraph"/>
      </w:pPr>
      <w:r>
        <w:tab/>
        <w:t>(a)</w:t>
      </w:r>
      <w:r>
        <w:tab/>
        <w:t>that happen on or after the commencement of that Division; and</w:t>
      </w:r>
    </w:p>
    <w:p w14:paraId="41C0EB6A" w14:textId="77777777" w:rsidR="00625955" w:rsidRDefault="007407C3" w:rsidP="002D498B">
      <w:pPr>
        <w:pStyle w:val="paragraph"/>
      </w:pPr>
      <w:r>
        <w:tab/>
        <w:t>(b)</w:t>
      </w:r>
      <w:r>
        <w:tab/>
        <w:t>that, apart from that Division, would be CGT events;</w:t>
      </w:r>
    </w:p>
    <w:p w14:paraId="21141AC0" w14:textId="77777777" w:rsidR="007407C3" w:rsidRPr="007407C3" w:rsidRDefault="007407C3" w:rsidP="002D498B">
      <w:pPr>
        <w:pStyle w:val="subsection2"/>
      </w:pPr>
      <w:r>
        <w:t>(whether the arrangements to which the events relate were entered into before, on or after that commencement).</w:t>
      </w:r>
    </w:p>
    <w:sectPr w:rsidR="007407C3" w:rsidRPr="007407C3" w:rsidSect="002D49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902DB" w14:textId="77777777" w:rsidR="00F016E0" w:rsidRDefault="00F016E0" w:rsidP="00664C63">
      <w:pPr>
        <w:spacing w:line="240" w:lineRule="auto"/>
      </w:pPr>
      <w:r>
        <w:separator/>
      </w:r>
    </w:p>
  </w:endnote>
  <w:endnote w:type="continuationSeparator" w:id="0">
    <w:p w14:paraId="1559B4CC" w14:textId="77777777" w:rsidR="00F016E0" w:rsidRDefault="00F016E0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F1EE0" w14:textId="77777777" w:rsidR="00F016E0" w:rsidRPr="00BB4623" w:rsidRDefault="00F016E0" w:rsidP="002D498B">
    <w:pPr>
      <w:pBdr>
        <w:top w:val="single" w:sz="6" w:space="1" w:color="auto"/>
      </w:pBdr>
      <w:spacing w:before="120"/>
      <w:jc w:val="right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9D73262" wp14:editId="1FB487D6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E99CD4" w14:textId="77777777" w:rsidR="00F016E0" w:rsidRPr="00D67311" w:rsidRDefault="00F016E0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D498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D498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732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Sec-evenpage" style="position:absolute;left:0;text-align:left;margin-left:0;margin-top:0;width:453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gXkCQMAALAGAAAOAAAAZHJzL2Uyb0RvYy54bWysVVtv2jAUfp+0/2D5nSahARrUUNFWTJNQ&#10;W41OfTaOA1Yd27MNhFX77zt2EgrtHtZpPDj2Od+5X7i8qiuBtsxYrmSOk7MYIyapKrhc5fj746x3&#10;gZF1RBZEKMlyvGcWX00+f7rc6THrq7USBTMIlEg73ukcr53T4yiydM0qYs+UZhKYpTIVcfA0q6gw&#10;ZAfaKxH143gY7ZQptFGUWQvU24aJJ0F/WTLq7svSModEjsE3F04TzqU/o8klGa8M0WtOWzfIP3hR&#10;ES7B6EHVLXEEbQx/p6ri1CirSndGVRWpsuSUhRggmiR+E81iTTQLsUByrD6kyf4/tfRu+2AQL3I8&#10;xEiSCkr0yGqHrlWNgFIwSyFbC0Z7bMukJivmU7bTdgySCw2yrgYslD6Eb/Vc0WcLkOgI0whYQPsU&#10;1aWp/BeCRyAIVdkfKuFNUyAORoMsHQCLAu88GwzjgbcbvUprY90XpirkLzk2UOngAdnOrWugHcQb&#10;s0rwYsaFCA+zWt4Ig7YEumIWfq32E5iQaAd5OQc/vJRUXr5RLaSnsNBgjT141Q6ugQ5RhOK/ZEk/&#10;ja/7WW82vBj10lk66GWj+KIXJ9l1NozTLL2d/fLak3S85kXB5JxL1jVikv5doduRaFootOKJ4ydB&#10;+aQcYl8KQp/fhx6duhPyDtF13xBlqG9TUl9p6/aC+diF/MZKaKhQWU8Io8wOJgmlTLqkNRrQHlVC&#10;aj8i2OK9aFOFjwgfJIJlJd1BuOJSmVDtN24Xz53LZYNvO7yN26fA1cs6TFLfB+cpS1XsYUKMggaF&#10;Xraazjikf06seyAG9gwQYXe6ezhKoaDZVHvDaK3Mzz/RPR66ArgY7WBv5dj+2BDDMBJfJSyGLElT&#10;UOvCIx2M+vAwx5zlMUduqhsFQ5AE78LV453orqVR1ROs2Km3CiwiKdjOseuuN67ZprCiKZtOAwhW&#10;myZuLheadovBt91j/USMbgfWQUPdqW7DkfGbuW2wvj5STTdOlTwM9WtW2/zDWgxt2a5wv3eP3wH1&#10;+kcz+Q0AAP//AwBQSwMEFAAGAAgAAAAhAGxSxpzaAAAABAEAAA8AAABkcnMvZG93bnJldi54bWxM&#10;j8FqwzAQRO+F/IPYQG+NlBSc2rUcQiAUCjnUae+KtbFNrJWx5MT5+257aS8Dwywzb/PN5DpxxSG0&#10;njQsFwoEUuVtS7WGz+P+6QVEiIas6TyhhjsG2BSzh9xk1t/oA69lrAWXUMiMhibGPpMyVA06Exa+&#10;R+Ls7AdnItuhlnYwNy53nVwplUhnWuKFxvS4a7C6lKPT8F4mOwzT+fC1Tqs3qca0rO8HrR/n0/YV&#10;RMQp/h3DDz6jQ8FMJz+SDaLTwI/EX+UsVWu2Jw3J6hlkkcv/8MU3AAAA//8DAFBLAQItABQABgAI&#10;AAAAIQC2gziS/gAAAOEBAAATAAAAAAAAAAAAAAAAAAAAAABbQ29udGVudF9UeXBlc10ueG1sUEsB&#10;Ai0AFAAGAAgAAAAhADj9If/WAAAAlAEAAAsAAAAAAAAAAAAAAAAALwEAAF9yZWxzLy5yZWxzUEsB&#10;Ai0AFAAGAAgAAAAhAPreBeQJAwAAsAYAAA4AAAAAAAAAAAAAAAAALgIAAGRycy9lMm9Eb2MueG1s&#10;UEsBAi0AFAAGAAgAAAAhAGxSxpzaAAAABAEAAA8AAAAAAAAAAAAAAAAAYwUAAGRycy9kb3ducmV2&#10;LnhtbFBLBQYAAAAABAAEAPMAAABqBgAAAAA=&#10;" stroked="f" strokeweight=".5pt">
              <v:path arrowok="t"/>
              <v:textbox>
                <w:txbxContent>
                  <w:p w14:paraId="75E99CD4" w14:textId="77777777" w:rsidR="00F016E0" w:rsidRPr="00D67311" w:rsidRDefault="00F016E0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D498B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D498B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04704335" w14:textId="77777777" w:rsidR="00F016E0" w:rsidRPr="00BB4623" w:rsidRDefault="00F016E0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61CEF4D6" w14:textId="77777777" w:rsidR="00F016E0" w:rsidRPr="00BB4623" w:rsidRDefault="00F016E0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833C2" w14:textId="77777777" w:rsidR="00F016E0" w:rsidRDefault="00F016E0" w:rsidP="002D498B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BCBD2FD" wp14:editId="056A213C">
              <wp:simplePos x="0" y="0"/>
              <wp:positionH relativeFrom="page">
                <wp:align>center</wp:align>
              </wp:positionH>
              <wp:positionV relativeFrom="paragraph">
                <wp:posOffset>2159635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B2FFC0" w14:textId="1D4A9E54" w:rsidR="00F016E0" w:rsidRPr="00D67311" w:rsidRDefault="00F016E0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D498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D498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E370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CBD2F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Sec-primary" style="position:absolute;margin-left:0;margin-top:170.05pt;width:453.7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r/DgMAAK8GAAAOAAAAZHJzL2Uyb0RvYy54bWysVd9v2jAQfp+0/8HyO01CA5SooaKtmCah&#10;thqd+mwcB6w6tmcbCKv2v+/sJBTaPazTeHDs83e+H9/dcXlVVwJtmbFcyRwnZzFGTFJVcLnK8ffH&#10;We8CI+uILIhQkuV4zyy+mnz+dLnTGeurtRIFMwgekTbb6RyvndNZFFm6ZhWxZ0ozCZelMhVxcDSr&#10;qDBkB69XIurH8TDaKVNooyizFqS3zSWehPfLklF3X5aWOSRyDL65sJqwLv0aTS5JtjJErzlt3SD/&#10;4EVFuASjh6duiSNoY/i7pypOjbKqdGdUVZEqS05ZiAGiSeI30SzWRLMQCyTH6kOa7P97lt5tHwzi&#10;RY5TjCSpgKJHVjt0rWoEkoJZCtlaMNrThlfE7H3GdtpmoLjQoOpqgALzIXqr54o+W4BER5hGwQLa&#10;Z6guTeW/EDsCRSBlfyDCW6YgHIyG/WF/gBGFuzSO40FgKnrV1sa6L0xVyG9ybIDo4AHZzq3z9knW&#10;QbwxqwQvZlyIcDCr5Y0waEugKGbh56MClROYkGiX4+E52PZaUnn9Biekl7BQX409ONUOtkEOUQTu&#10;X8ZJP42v++PebHgx6qWzdNAbj+KLXpyMr8fDOB2nt7Nf/vUkzda8KJicc8m6OkzSv+O57YimgkIl&#10;njh+EpRPyiH2pSD0+X3o0ak7ITMQXfcNUQZ+G0o909btBfOxC/mNlVBPgVkvCJ3MDiYJpUy6pDUa&#10;0B5VQmo/otjivWrDwkeUDxrBspLuoFxxqUxg+43bxXPnctngIRlHcfutq5d1aKTzrkWWqthDhxgF&#10;BQplbjWdcUj/nFj3QAyMGRDC6HT3sJRCQbGpdofRWpmff5J7PFQF3GK0g7GVY/tjQwzDSHyVMBfG&#10;SZr6ORcO6WDUh4M5vlke38hNdaOgCZLgXdh6vBPdtjSqeoIJO/VW4YpICrZz7LrtjWuGKUxoyqbT&#10;AILJpomby4Wm3WDwZfdYPxGj24Z1UFB3qhtwJHvTtw3W8yPVdONUyUNT+zw3WW3zD1MxlGU7wf3Y&#10;PT4H1Ov/zOQ3AAAA//8DAFBLAwQUAAYACAAAACEA7lFAJd4AAAAIAQAADwAAAGRycy9kb3ducmV2&#10;LnhtbEyPQUvDQBSE74L/YXlCb3Y3bW1NzEsphSIIPRj1vs2+JsHs25DdtOm/dz3pcZhh5pt8O9lO&#10;XGjwrWOEZK5AEFfOtFwjfH4cHp9B+KDZ6M4xIdzIw7a4v8t1ZtyV3+lShlrEEvaZRmhC6DMpfdWQ&#10;1X7ueuLond1gdYhyqKUZ9DWW204ulFpLq1uOC43uad9Q9V2OFuGtXO/JT+fj1yatXqUa07K+HRFn&#10;D9PuBUSgKfyF4Rc/okMRmU5uZONFhxCPBITlSiUgop2qzROIE8JKLROQRS7/Hyh+AAAA//8DAFBL&#10;AQItABQABgAIAAAAIQC2gziS/gAAAOEBAAATAAAAAAAAAAAAAAAAAAAAAABbQ29udGVudF9UeXBl&#10;c10ueG1sUEsBAi0AFAAGAAgAAAAhADj9If/WAAAAlAEAAAsAAAAAAAAAAAAAAAAALwEAAF9yZWxz&#10;Ly5yZWxzUEsBAi0AFAAGAAgAAAAhAOpGiv8OAwAArwYAAA4AAAAAAAAAAAAAAAAALgIAAGRycy9l&#10;Mm9Eb2MueG1sUEsBAi0AFAAGAAgAAAAhAO5RQCXeAAAACAEAAA8AAAAAAAAAAAAAAAAAaAUAAGRy&#10;cy9kb3ducmV2LnhtbFBLBQYAAAAABAAEAPMAAABzBgAAAAA=&#10;" stroked="f" strokeweight=".5pt">
              <v:path arrowok="t"/>
              <v:textbox>
                <w:txbxContent>
                  <w:p w14:paraId="0DB2FFC0" w14:textId="1D4A9E54" w:rsidR="00F016E0" w:rsidRPr="00D67311" w:rsidRDefault="00F016E0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D498B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D498B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E370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F016E0" w:rsidRPr="00B3608C" w14:paraId="3CAAA96B" w14:textId="77777777" w:rsidTr="00235773">
      <w:trPr>
        <w:trHeight w:val="280"/>
      </w:trPr>
      <w:tc>
        <w:tcPr>
          <w:tcW w:w="7087" w:type="dxa"/>
        </w:tcPr>
        <w:p w14:paraId="03966B9A" w14:textId="3F81EB99" w:rsidR="00F016E0" w:rsidRPr="00B3608C" w:rsidRDefault="00F016E0" w:rsidP="00235773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1E370E">
            <w:rPr>
              <w:i/>
              <w:noProof/>
              <w:sz w:val="18"/>
            </w:rPr>
            <w:t>2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F016E0" w:rsidRPr="00B3608C" w14:paraId="76437F4B" w14:textId="77777777" w:rsidTr="00235773">
      <w:tc>
        <w:tcPr>
          <w:tcW w:w="7087" w:type="dxa"/>
        </w:tcPr>
        <w:p w14:paraId="7A3249BB" w14:textId="77777777" w:rsidR="00F016E0" w:rsidRPr="00B3608C" w:rsidRDefault="00F016E0" w:rsidP="00235773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167763E6" w14:textId="77777777" w:rsidR="00F016E0" w:rsidRPr="00BB4623" w:rsidRDefault="00F016E0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B54C3" w14:textId="77777777" w:rsidR="00F016E0" w:rsidRPr="00BB4623" w:rsidRDefault="00F016E0" w:rsidP="002D498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055EF5" wp14:editId="0E18D498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3DD244" w14:textId="77777777" w:rsidR="00F016E0" w:rsidRPr="00D67311" w:rsidRDefault="00F016E0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D498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D498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55E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alt="Sec-firstpage" style="position:absolute;margin-left:0;margin-top:0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dRkCQMAALE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HLc&#10;x0iSCkr0yGqHrlWNgFIwSyFbC0Z7vDTWabJiPmc7bccgutAg7GoAQ+1D/FbPFX22AImOMI2ABbTP&#10;Uc1N5b8QPQJBKMv+UApvmwJxMBpk6QBYFHjn2WAYD7zd6FVagztfmKqQv+TYQKmDB2Q7t66BdhBv&#10;zCpRFrNSiPAwq+WNMGhLoC1m4ddqP4EJiXY5Hp6DH15KKi/fqBbSU1josMYevGoH10CHKEL1X7Kk&#10;n8bX/aw3G16MeuksHfSyUXzRi5PsOhvGaZbezn557Uk6XpdFweS8lKzrxCT9u0q3M9H0UOjFE8dP&#10;gvJJOcS+FIQ+vw89OnUn5B2i674hylDfpqS+0tbtBfOxC/mNceioUFlPCLPMDiYJpUy6pDUa0B7F&#10;IbUfEWzxXrSpwkeEDxLBspLuIFyVUplQ7TduF8+dy7zBtx3exu1T4OplHUYptKqnLFWxhwkxChoU&#10;etlqOvNTNCfWPRADiwaIsDzdPRxcKGg21d4wWivz8090j4euAC5GO1hcObY/NsQwjMRXCZshS9IU&#10;1LrwSAejPjzMMWd5zJGb6kbBECTBu3D1eCe6KzeqeoIdO/VWgUUkBds5dt31xjXrFHY0ZdNpAMFu&#10;08TN5ULTbjH4tnusn4jR7cA6aKg71a04Mn4ztw3W10eq6cYpXoahfs1qm3/Yi6Et2x3uF+/xO6Be&#10;/2kmvwEAAP//AwBQSwMEFAAGAAgAAAAhAGxSxpzaAAAABAEAAA8AAABkcnMvZG93bnJldi54bWxM&#10;j8FqwzAQRO+F/IPYQG+NlBSc2rUcQiAUCjnUae+KtbFNrJWx5MT5+257aS8Dwywzb/PN5DpxxSG0&#10;njQsFwoEUuVtS7WGz+P+6QVEiIas6TyhhjsG2BSzh9xk1t/oA69lrAWXUMiMhibGPpMyVA06Exa+&#10;R+Ls7AdnItuhlnYwNy53nVwplUhnWuKFxvS4a7C6lKPT8F4mOwzT+fC1Tqs3qca0rO8HrR/n0/YV&#10;RMQp/h3DDz6jQ8FMJz+SDaLTwI/EX+UsVWu2Jw3J6hlkkcv/8MU3AAAA//8DAFBLAQItABQABgAI&#10;AAAAIQC2gziS/gAAAOEBAAATAAAAAAAAAAAAAAAAAAAAAABbQ29udGVudF9UeXBlc10ueG1sUEsB&#10;Ai0AFAAGAAgAAAAhADj9If/WAAAAlAEAAAsAAAAAAAAAAAAAAAAALwEAAF9yZWxzLy5yZWxzUEsB&#10;Ai0AFAAGAAgAAAAhAF/t1GQJAwAAsQYAAA4AAAAAAAAAAAAAAAAALgIAAGRycy9lMm9Eb2MueG1s&#10;UEsBAi0AFAAGAAgAAAAhAGxSxpzaAAAABAEAAA8AAAAAAAAAAAAAAAAAYwUAAGRycy9kb3ducmV2&#10;LnhtbFBLBQYAAAAABAAEAPMAAABqBgAAAAA=&#10;" stroked="f" strokeweight=".5pt">
              <v:path arrowok="t"/>
              <v:textbox>
                <w:txbxContent>
                  <w:p w14:paraId="163DD244" w14:textId="77777777" w:rsidR="00F016E0" w:rsidRPr="00D67311" w:rsidRDefault="00F016E0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D498B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D498B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26BA0" w14:textId="77777777" w:rsidR="00F016E0" w:rsidRDefault="00F016E0" w:rsidP="00664C63">
      <w:pPr>
        <w:spacing w:line="240" w:lineRule="auto"/>
      </w:pPr>
      <w:r>
        <w:separator/>
      </w:r>
    </w:p>
  </w:footnote>
  <w:footnote w:type="continuationSeparator" w:id="0">
    <w:p w14:paraId="7358B667" w14:textId="77777777" w:rsidR="00F016E0" w:rsidRDefault="00F016E0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6E408" w14:textId="77777777" w:rsidR="00F016E0" w:rsidRPr="00BB4623" w:rsidRDefault="00F016E0" w:rsidP="00664C63">
    <w:pPr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1713A3E" wp14:editId="6FD40CC7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5" name="Text Box 5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A07ACC" w14:textId="77777777" w:rsidR="00F016E0" w:rsidRPr="00D67311" w:rsidRDefault="00F016E0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D498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D498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713A3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Sec-evenpage" style="position:absolute;margin-left:0;margin-top:-25pt;width:453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xIBwMAAKkGAAAOAAAAZHJzL2Uyb0RvYy54bWysVV1v2jAUfZ+0/2D5nSahCTSooaKtmCah&#10;tRqd+mwcB6w6tmcbCJv233ftJJS2e1in8eDY1+d+H18ur5paoB0zlitZ4OQsxohJqkou1wX+9jAf&#10;XGBkHZElEUqyAh+YxVfTjx8u93rChmqjRMkMAiPSTva6wBvn9CSKLN2wmtgzpZmEy0qZmjg4mnVU&#10;GrIH67WIhnE8ivbKlNooyqwF6W17iafBflUx6u6qyjKHRIEhNhdWE9aVX6PpJZmsDdEbTrswyD9E&#10;URMuwenR1C1xBG0Nf2Oq5tQoqyp3RlUdqarilIUcIJskfpXNckM0C7lAcaw+lsn+P7P0y+7eIF4W&#10;OMNIkhpa9MAah65Vg0BSMkuhWktGB2zHpCZr5ku213YCmksNuq4BLLQ+pG/1QtEnC5DoBNMqWED7&#10;EjWVqf0XkkegCF05HDvhXVMQZuMsTzO4onB3nmejOPN+o2dtbaz7xFSN/KbABjodIiC7hXUttId4&#10;Z1YJXs65EOFg1qsbYdCOACvm4ddZfwETEu0LPDqHOLyWVF6/NS2kl7BAsNYfnBoH2yCHLELzf+bJ&#10;MI2vh/lgProYD9J5mg3ycXwxiJP8Oh/FaZ7ezn9560k62fCyZHLBJeuJmKR/1+juSbQUClR8EfiL&#10;pHxRjrmvBKFPb1OPXoYT6g7Z9d+QZehv21LfaesOgvnchfzKKiBU6KwXhKfMji4JpUy6pHMa0B5V&#10;QWnfo9jhvWrbhfcoHzWCZyXdUbnmUpnQ7Vdhl099yFWL7xje5e1L4JpVA+zw25UqD/A0jAJmAomt&#10;pnMOdV8Q6+6JgQEDQhia7g6WSihgmep2GG2U+fEnuccDHeAWoz0MrALb71tiGEbis4SJkCdpCmZd&#10;OKTZeAgHc3qzOr2R2/pGAfuTEF3YerwT/bYyqn6E2TrzXuGKSAq+C+z67Y1rxyjMZspmswCCmaaJ&#10;W8ilpv1E8Hx7aB6J0d1LdcCkL6ofbWTy6sG2WN8YqWZbpyoeXvNzVbvCwzwMfOxmtx+4p+eAev6H&#10;mf4GAAD//wMAUEsDBBQABgAIAAAAIQB0YpYu2wAAAAcBAAAPAAAAZHJzL2Rvd25yZXYueG1sTI9B&#10;S8NAEIXvgv9hGcFbu2vF1sRMihREEHow6n2bnSbB7GzIbtr03zue9PaG93jzvWI7+16daIxdYIS7&#10;pQFFXAfXcYPw+fGyeAQVk2Vn+8CEcKEI2/L6qrC5C2d+p1OVGiUlHHOL0KY05FrHuiVv4zIMxOId&#10;w+htknNstBvtWcp9r1fGrLW3HcuH1g60a6n+riaP8FatdxTn4/5rk9Wv2kxZ1Vz2iLc38/MTqERz&#10;+gvDL76gQylMhzCxi6pHkCEJYfFgRIidmY2Ig+RW96DLQv/nL38AAAD//wMAUEsBAi0AFAAGAAgA&#10;AAAhALaDOJL+AAAA4QEAABMAAAAAAAAAAAAAAAAAAAAAAFtDb250ZW50X1R5cGVzXS54bWxQSwEC&#10;LQAUAAYACAAAACEAOP0h/9YAAACUAQAACwAAAAAAAAAAAAAAAAAvAQAAX3JlbHMvLnJlbHNQSwEC&#10;LQAUAAYACAAAACEAZjLcSAcDAACpBgAADgAAAAAAAAAAAAAAAAAuAgAAZHJzL2Uyb0RvYy54bWxQ&#10;SwECLQAUAAYACAAAACEAdGKWLtsAAAAHAQAADwAAAAAAAAAAAAAAAABhBQAAZHJzL2Rvd25yZXYu&#10;eG1sUEsFBgAAAAAEAAQA8wAAAGkGAAAAAA==&#10;" stroked="f" strokeweight=".5pt">
              <v:path arrowok="t"/>
              <v:textbox>
                <w:txbxContent>
                  <w:p w14:paraId="69A07ACC" w14:textId="77777777" w:rsidR="00F016E0" w:rsidRPr="00D67311" w:rsidRDefault="00F016E0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D498B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D498B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2776CD7E" w14:textId="77777777" w:rsidR="00F016E0" w:rsidRPr="00BB4623" w:rsidRDefault="00F016E0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8B7F0" w14:textId="77777777" w:rsidR="00F016E0" w:rsidRPr="00BB4623" w:rsidRDefault="00F016E0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4FB1E3B" wp14:editId="20C3927B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3" name="Text Box 3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E1EE51" w14:textId="3C9B9E9E" w:rsidR="00F016E0" w:rsidRPr="00D67311" w:rsidRDefault="00F016E0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D498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D498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E370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B1E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c-primary" style="position:absolute;left:0;text-align:left;margin-left:0;margin-top:-25pt;width:453.7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3+DAMAAK8GAAAOAAAAZHJzL2Uyb0RvYy54bWysVd9v2jAQfp+0/8HyO01CA5SooaKtmCah&#10;thqd+mwcB6w6tmcbCKv2v+/sJBTaPazTeHDs83e+H9/dcXlVVwJtmbFcyRwnZzFGTFJVcLnK8ffH&#10;We8CI+uILIhQkuV4zyy+mnz+dLnTGeurtRIFMwgekTbb6RyvndNZFFm6ZhWxZ0ozCZelMhVxcDSr&#10;qDBkB69XIurH8TDaKVNooyizFqS3zSWehPfLklF3X5aWOSRyDL65sJqwLv0aTS5JtjJErzlt3SD/&#10;4EVFuASjh6duiSNoY/i7pypOjbKqdGdUVZEqS05ZiAGiSeI30SzWRLMQCyTH6kOa7P97lt5tHwzi&#10;RY7PMZKkAooeWe3QtaoRSApmKWRrwWhPG14Rs/cZ22mbgeJCg6qrAQrMh+itniv6bAESHWEaBQto&#10;n6G6NJX/QuwIFIGU/YEIb5mCcDAa9of9AUYU7tI4jgeBqehVWxvrvjBVIb/JsQGigwdkO7fO2ydZ&#10;B/HGrBK8mHEhwsGsljfCoC2BopiFn48KVE5gQqJdjofnYNtrSeX1G5yQXsJCfTX24FQ72AY5RBG4&#10;fxkn/TS+7o97s+HFqJfO0kFvPIovenEyvh4P43Sc3s5++deTNFvzomByziXr6jBJ/47ntiOaCgqV&#10;eOL4SVA+KYfYl4LQ5/ehR6fuhMxAdN03RBn4bSj1TFu3F8zHLuQ3VkI9BWa9IHQyO5gklDLpktZo&#10;QHtUCan9iGKL96oNCx9RPmgEy0q6g3LFpTKB7TduF8+dy2WDh2Qcxe23rl7WoZEC0kuWqthDhxgF&#10;BQplbjWdcUj/nFj3QAyMGRDC6HT3sJRCQbGpdofRWpmff5J7PFQF3GK0g7GVY/tjQwzDSHyVMBfG&#10;SZr6ORcO6WDUh4M5vlke38hNdaOgCZLgXdh6vBPdtjSqeoIJO/VW4YpICrZz7LrtjWuGKUxoyqbT&#10;AILJpomby4Wm3WDwZfdYPxGj24Z1UFB3qhtwJHvTtw3W8yPVdONUyUNTv2a1zT9MxVCW7QT3Y/f4&#10;HFCv/zOT3wAAAP//AwBQSwMEFAAGAAgAAAAhAJ+vaufcAAAABwEAAA8AAABkcnMvZG93bnJldi54&#10;bWxMj0FLw0AQhe+C/2EZwVu7q9LWxGyKFEQQejDqfZqdJsHsbMhu2vTfO5709ob3eO+bYjv7Xp1o&#10;jF1gC3dLA4q4Dq7jxsLnx8viEVRMyA77wGThQhG25fVVgbkLZ36nU5UaJSUcc7TQpjTkWse6JY9x&#10;GQZi8Y5h9JjkHBvtRjxLue/1vTFr7bFjWWhxoF1L9Xc1eQtv1XpHcT7uvzZZ/arNlFXNZW/t7c38&#10;/AQq0Zz+wvCLL+hQCtMhTOyi6i3II8nCYmVEiJ2ZzQrUQXIPBnRZ6P/85Q8AAAD//wMAUEsBAi0A&#10;FAAGAAgAAAAhALaDOJL+AAAA4QEAABMAAAAAAAAAAAAAAAAAAAAAAFtDb250ZW50X1R5cGVzXS54&#10;bWxQSwECLQAUAAYACAAAACEAOP0h/9YAAACUAQAACwAAAAAAAAAAAAAAAAAvAQAAX3JlbHMvLnJl&#10;bHNQSwECLQAUAAYACAAAACEAappN/gwDAACvBgAADgAAAAAAAAAAAAAAAAAuAgAAZHJzL2Uyb0Rv&#10;Yy54bWxQSwECLQAUAAYACAAAACEAn69q59wAAAAHAQAADwAAAAAAAAAAAAAAAABmBQAAZHJzL2Rv&#10;d25yZXYueG1sUEsFBgAAAAAEAAQA8wAAAG8GAAAAAA==&#10;" stroked="f" strokeweight=".5pt">
              <v:path arrowok="t"/>
              <v:textbox>
                <w:txbxContent>
                  <w:p w14:paraId="5CE1EE51" w14:textId="3C9B9E9E" w:rsidR="00F016E0" w:rsidRPr="00D67311" w:rsidRDefault="00F016E0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D498B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D498B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E370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5CE55338" w14:textId="77777777" w:rsidR="00F016E0" w:rsidRPr="00BB4623" w:rsidRDefault="00F016E0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B1503" w14:textId="77777777" w:rsidR="00F016E0" w:rsidRPr="00BB4623" w:rsidRDefault="00F016E0" w:rsidP="00664C63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89AEDF" wp14:editId="64068411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" name="Text Box 1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70C8AA" w14:textId="77777777" w:rsidR="00F016E0" w:rsidRPr="00D67311" w:rsidRDefault="00F016E0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D498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D498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AA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9AE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Sec-firstpage" style="position:absolute;margin-left:0;margin-top:-25pt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MJCgMAALEGAAAOAAAAZHJzL2Uyb0RvYy54bWysVVtv2jAUfp+0/2D5nSahAZqooaKtmCah&#10;tRqd+mwcG6I6tmcbCJv233fsJJS2e1in8eDY53znfuHyqqkF2jFjKyULnJzFGDFJVVnJdYG/PcwH&#10;FxhZR2RJhJKswAdm8dX044fLvc7ZUG2UKJlBoETafK8LvHFO51Fk6YbVxJ4pzSQwuTI1cfA066g0&#10;ZA/aaxEN43gc7ZUptVGUWQvU25aJp0E/54y6O84tc0gUGHxz4TThXPkzml6SfG2I3lS0c4P8gxc1&#10;qSQYPaq6JY6graneqKorapRV3J1RVUeK84qyEANEk8SvolluiGYhFkiO1cc02f+nln7Z3RtUlVA7&#10;jCSpoUQPrHHoWjUIKCWzFLK1ZHTAK2OdJmvmc7bXNgfRpQZh1wDYy/v4rV4o+mQBEp1gWgELaI9p&#10;uKn9F6JHIAhlORxL4W1TII4moywdAYsC7zwbjeORtxs9S2tw5xNTNfKXAhsodfCA7BbWtdAeEhxT&#10;oirnlRDhYdarG2HQjkBbzMOv025PYUKifYHH5+CHl5LKy7eqhfQUFjqstQevxsE10CGKUP2fWTJM&#10;4+thNpiPLyaDdJ6OBtkkvhjESXadjeM0S2/nv7z2JM03VVkyuagk6zsxSf+u0t1MtD0UevGF4y+C&#10;8kk5xr4ShD69DT166U7IO0TXf0OUob5tSX2lrTsI5mMX8ivj0FGhsp4QZpkdTRJKmXRJZzSgPYpD&#10;at8j2OG9aFuF9wgfJYJlJd1RuK6kMqHar9wun3qXeYvvOryL26fANasmjFLqg/OUlSoPMCFGQYNC&#10;L1tN536KFsS6e2Jg0QARlqe7g4MLBc2muhtGG2V+/Inu8dAVwMVoD4urwPb7lhiGkfgsYTNkSZqC&#10;Whce6WgyhIc55axOOXJb3ygYAph18C5cPd6J/sqNqh9hx868VWARScF2gV1/vXHtOoUdTdlsFkCw&#10;2zRxC7nUtF8Mvu0emkdidDewDhrqi+pXHMlfzW2L9fWRarZ1ildhqJ+z2uUf9mJoy26H+8V7+g6o&#10;53+a6W8AAAD//wMAUEsDBBQABgAIAAAAIQB0YpYu2wAAAAcBAAAPAAAAZHJzL2Rvd25yZXYueG1s&#10;TI9BS8NAEIXvgv9hGcFbu2vF1sRMihREEHow6n2bnSbB7GzIbtr03zue9PaG93jzvWI7+16daIxd&#10;YIS7pQFFXAfXcYPw+fGyeAQVk2Vn+8CEcKEI2/L6qrC5C2d+p1OVGiUlHHOL0KY05FrHuiVv4zIM&#10;xOIdw+htknNstBvtWcp9r1fGrLW3HcuH1g60a6n+riaP8FatdxTn4/5rk9Wv2kxZ1Vz2iLc38/MT&#10;qERz+gvDL76gQylMhzCxi6pHkCEJYfFgRIidmY2Ig+RW96DLQv/nL38AAAD//wMAUEsBAi0AFAAG&#10;AAgAAAAhALaDOJL+AAAA4QEAABMAAAAAAAAAAAAAAAAAAAAAAFtDb250ZW50X1R5cGVzXS54bWxQ&#10;SwECLQAUAAYACAAAACEAOP0h/9YAAACUAQAACwAAAAAAAAAAAAAAAAAvAQAAX3JlbHMvLnJlbHNQ&#10;SwECLQAUAAYACAAAACEAQJ9jCQoDAACxBgAADgAAAAAAAAAAAAAAAAAuAgAAZHJzL2Uyb0RvYy54&#10;bWxQSwECLQAUAAYACAAAACEAdGKWLtsAAAAHAQAADwAAAAAAAAAAAAAAAABkBQAAZHJzL2Rvd25y&#10;ZXYueG1sUEsFBgAAAAAEAAQA8wAAAGwGAAAAAA==&#10;" stroked="f" strokeweight=".5pt">
              <v:path arrowok="t"/>
              <v:textbox>
                <w:txbxContent>
                  <w:p w14:paraId="4A70C8AA" w14:textId="77777777" w:rsidR="00F016E0" w:rsidRPr="00D67311" w:rsidRDefault="00F016E0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D498B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D498B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AA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2A"/>
    <w:rsid w:val="00003531"/>
    <w:rsid w:val="000035D8"/>
    <w:rsid w:val="00010F97"/>
    <w:rsid w:val="00011D6D"/>
    <w:rsid w:val="000136AF"/>
    <w:rsid w:val="00014B9A"/>
    <w:rsid w:val="000164D1"/>
    <w:rsid w:val="000242B0"/>
    <w:rsid w:val="00055D20"/>
    <w:rsid w:val="000614BF"/>
    <w:rsid w:val="00064EDA"/>
    <w:rsid w:val="00066430"/>
    <w:rsid w:val="00073C5A"/>
    <w:rsid w:val="0008033C"/>
    <w:rsid w:val="00083E04"/>
    <w:rsid w:val="00087033"/>
    <w:rsid w:val="0009400E"/>
    <w:rsid w:val="000B572A"/>
    <w:rsid w:val="000C74F9"/>
    <w:rsid w:val="000D05EF"/>
    <w:rsid w:val="000D3899"/>
    <w:rsid w:val="000F0581"/>
    <w:rsid w:val="000F155E"/>
    <w:rsid w:val="000F21C1"/>
    <w:rsid w:val="000F4126"/>
    <w:rsid w:val="001016D1"/>
    <w:rsid w:val="0010240E"/>
    <w:rsid w:val="0010494C"/>
    <w:rsid w:val="00105F0C"/>
    <w:rsid w:val="0010745C"/>
    <w:rsid w:val="0011206D"/>
    <w:rsid w:val="001618B7"/>
    <w:rsid w:val="00166C2F"/>
    <w:rsid w:val="00182C9A"/>
    <w:rsid w:val="0018435F"/>
    <w:rsid w:val="00185335"/>
    <w:rsid w:val="001939E1"/>
    <w:rsid w:val="00194493"/>
    <w:rsid w:val="00195382"/>
    <w:rsid w:val="001A47F8"/>
    <w:rsid w:val="001B0F61"/>
    <w:rsid w:val="001B4818"/>
    <w:rsid w:val="001B713F"/>
    <w:rsid w:val="001C69C4"/>
    <w:rsid w:val="001D2775"/>
    <w:rsid w:val="001D2D6D"/>
    <w:rsid w:val="001E3590"/>
    <w:rsid w:val="001E370E"/>
    <w:rsid w:val="001E7407"/>
    <w:rsid w:val="0021250A"/>
    <w:rsid w:val="00217426"/>
    <w:rsid w:val="002277A0"/>
    <w:rsid w:val="00227976"/>
    <w:rsid w:val="00227B65"/>
    <w:rsid w:val="00235773"/>
    <w:rsid w:val="00240749"/>
    <w:rsid w:val="00253F8F"/>
    <w:rsid w:val="002631FD"/>
    <w:rsid w:val="0028297F"/>
    <w:rsid w:val="002857AB"/>
    <w:rsid w:val="00296415"/>
    <w:rsid w:val="00297ECB"/>
    <w:rsid w:val="002A730F"/>
    <w:rsid w:val="002B639F"/>
    <w:rsid w:val="002C085A"/>
    <w:rsid w:val="002D043A"/>
    <w:rsid w:val="002D498B"/>
    <w:rsid w:val="002E3ADD"/>
    <w:rsid w:val="002F08B3"/>
    <w:rsid w:val="003070E4"/>
    <w:rsid w:val="00307729"/>
    <w:rsid w:val="00311E5E"/>
    <w:rsid w:val="00313C6F"/>
    <w:rsid w:val="00320C21"/>
    <w:rsid w:val="00321121"/>
    <w:rsid w:val="003259A8"/>
    <w:rsid w:val="00333F13"/>
    <w:rsid w:val="0033411C"/>
    <w:rsid w:val="00334771"/>
    <w:rsid w:val="003357C7"/>
    <w:rsid w:val="003415D3"/>
    <w:rsid w:val="00352B0F"/>
    <w:rsid w:val="00361A4E"/>
    <w:rsid w:val="0037482A"/>
    <w:rsid w:val="0038044E"/>
    <w:rsid w:val="003A64D1"/>
    <w:rsid w:val="003B0F1E"/>
    <w:rsid w:val="003B6F50"/>
    <w:rsid w:val="003C310E"/>
    <w:rsid w:val="003D0317"/>
    <w:rsid w:val="003D0BFE"/>
    <w:rsid w:val="003D22DA"/>
    <w:rsid w:val="003D2D96"/>
    <w:rsid w:val="003D5700"/>
    <w:rsid w:val="003F60D2"/>
    <w:rsid w:val="00402376"/>
    <w:rsid w:val="004043EE"/>
    <w:rsid w:val="0040608D"/>
    <w:rsid w:val="0040616D"/>
    <w:rsid w:val="004116CD"/>
    <w:rsid w:val="004148DC"/>
    <w:rsid w:val="004168B4"/>
    <w:rsid w:val="00422A10"/>
    <w:rsid w:val="00424CA9"/>
    <w:rsid w:val="00427D10"/>
    <w:rsid w:val="004428D2"/>
    <w:rsid w:val="0044291A"/>
    <w:rsid w:val="00454636"/>
    <w:rsid w:val="00457AC4"/>
    <w:rsid w:val="004801D2"/>
    <w:rsid w:val="004869EF"/>
    <w:rsid w:val="00492C43"/>
    <w:rsid w:val="00496F97"/>
    <w:rsid w:val="004A0195"/>
    <w:rsid w:val="004C47B7"/>
    <w:rsid w:val="004E3680"/>
    <w:rsid w:val="005104CE"/>
    <w:rsid w:val="005121EF"/>
    <w:rsid w:val="00515F45"/>
    <w:rsid w:val="00516B8D"/>
    <w:rsid w:val="00521374"/>
    <w:rsid w:val="00521867"/>
    <w:rsid w:val="005230C2"/>
    <w:rsid w:val="00534505"/>
    <w:rsid w:val="00537FBC"/>
    <w:rsid w:val="00540BF8"/>
    <w:rsid w:val="00543850"/>
    <w:rsid w:val="00557014"/>
    <w:rsid w:val="005661BF"/>
    <w:rsid w:val="00574144"/>
    <w:rsid w:val="00580811"/>
    <w:rsid w:val="00584052"/>
    <w:rsid w:val="00584811"/>
    <w:rsid w:val="00593AA6"/>
    <w:rsid w:val="00594161"/>
    <w:rsid w:val="00594749"/>
    <w:rsid w:val="005955FB"/>
    <w:rsid w:val="005A6F34"/>
    <w:rsid w:val="005B4067"/>
    <w:rsid w:val="005C3F41"/>
    <w:rsid w:val="005C5800"/>
    <w:rsid w:val="005D4DEA"/>
    <w:rsid w:val="005F2176"/>
    <w:rsid w:val="00600219"/>
    <w:rsid w:val="006037D8"/>
    <w:rsid w:val="0061197A"/>
    <w:rsid w:val="00611C2E"/>
    <w:rsid w:val="00625955"/>
    <w:rsid w:val="006315D7"/>
    <w:rsid w:val="00633C96"/>
    <w:rsid w:val="0064161A"/>
    <w:rsid w:val="006444FB"/>
    <w:rsid w:val="00650714"/>
    <w:rsid w:val="0065106B"/>
    <w:rsid w:val="006513F8"/>
    <w:rsid w:val="006520FB"/>
    <w:rsid w:val="006527A6"/>
    <w:rsid w:val="00655194"/>
    <w:rsid w:val="0066360B"/>
    <w:rsid w:val="00664C63"/>
    <w:rsid w:val="00674458"/>
    <w:rsid w:val="00677CC2"/>
    <w:rsid w:val="00681A4A"/>
    <w:rsid w:val="00686E3A"/>
    <w:rsid w:val="0069141B"/>
    <w:rsid w:val="0069207B"/>
    <w:rsid w:val="00693AB3"/>
    <w:rsid w:val="006A0CFF"/>
    <w:rsid w:val="006A212C"/>
    <w:rsid w:val="006B0E21"/>
    <w:rsid w:val="006B51F1"/>
    <w:rsid w:val="006B6011"/>
    <w:rsid w:val="006B7318"/>
    <w:rsid w:val="006C6E4B"/>
    <w:rsid w:val="006C7F8C"/>
    <w:rsid w:val="006D0953"/>
    <w:rsid w:val="006D3764"/>
    <w:rsid w:val="006E4AB2"/>
    <w:rsid w:val="006F32A1"/>
    <w:rsid w:val="006F38C2"/>
    <w:rsid w:val="00700B2C"/>
    <w:rsid w:val="00713084"/>
    <w:rsid w:val="007173B8"/>
    <w:rsid w:val="00731E00"/>
    <w:rsid w:val="00732A85"/>
    <w:rsid w:val="007347C7"/>
    <w:rsid w:val="00735A42"/>
    <w:rsid w:val="007407C3"/>
    <w:rsid w:val="007440B7"/>
    <w:rsid w:val="0075226A"/>
    <w:rsid w:val="00756115"/>
    <w:rsid w:val="007627F4"/>
    <w:rsid w:val="007715C9"/>
    <w:rsid w:val="00772735"/>
    <w:rsid w:val="007727E0"/>
    <w:rsid w:val="00772F01"/>
    <w:rsid w:val="00774EDD"/>
    <w:rsid w:val="007757EC"/>
    <w:rsid w:val="00776D0D"/>
    <w:rsid w:val="00781807"/>
    <w:rsid w:val="00781870"/>
    <w:rsid w:val="007845BF"/>
    <w:rsid w:val="00784C91"/>
    <w:rsid w:val="00785BA4"/>
    <w:rsid w:val="00792F70"/>
    <w:rsid w:val="00793CB4"/>
    <w:rsid w:val="00795FCE"/>
    <w:rsid w:val="007A659A"/>
    <w:rsid w:val="007B081F"/>
    <w:rsid w:val="007E4CC8"/>
    <w:rsid w:val="007E6FF1"/>
    <w:rsid w:val="00823D62"/>
    <w:rsid w:val="00830815"/>
    <w:rsid w:val="0083269E"/>
    <w:rsid w:val="008327DC"/>
    <w:rsid w:val="00856A31"/>
    <w:rsid w:val="00862681"/>
    <w:rsid w:val="008754D0"/>
    <w:rsid w:val="00883892"/>
    <w:rsid w:val="0088395D"/>
    <w:rsid w:val="00893888"/>
    <w:rsid w:val="00896EF2"/>
    <w:rsid w:val="008A5570"/>
    <w:rsid w:val="008A6470"/>
    <w:rsid w:val="008C4E35"/>
    <w:rsid w:val="008D0EE0"/>
    <w:rsid w:val="008E05CA"/>
    <w:rsid w:val="008E2FD4"/>
    <w:rsid w:val="008E6F59"/>
    <w:rsid w:val="009310AF"/>
    <w:rsid w:val="00932377"/>
    <w:rsid w:val="00932FA3"/>
    <w:rsid w:val="00933584"/>
    <w:rsid w:val="0095602D"/>
    <w:rsid w:val="009563D3"/>
    <w:rsid w:val="009620C2"/>
    <w:rsid w:val="0099099E"/>
    <w:rsid w:val="00990CDB"/>
    <w:rsid w:val="00994034"/>
    <w:rsid w:val="009C08B2"/>
    <w:rsid w:val="009C69DF"/>
    <w:rsid w:val="009D5B94"/>
    <w:rsid w:val="009E2B04"/>
    <w:rsid w:val="00A02383"/>
    <w:rsid w:val="00A025D4"/>
    <w:rsid w:val="00A11275"/>
    <w:rsid w:val="00A120DD"/>
    <w:rsid w:val="00A231E2"/>
    <w:rsid w:val="00A2335B"/>
    <w:rsid w:val="00A25627"/>
    <w:rsid w:val="00A35D5C"/>
    <w:rsid w:val="00A415B9"/>
    <w:rsid w:val="00A43442"/>
    <w:rsid w:val="00A64912"/>
    <w:rsid w:val="00A668D1"/>
    <w:rsid w:val="00A70A74"/>
    <w:rsid w:val="00A8583C"/>
    <w:rsid w:val="00A93488"/>
    <w:rsid w:val="00A94158"/>
    <w:rsid w:val="00AA5445"/>
    <w:rsid w:val="00AB21F1"/>
    <w:rsid w:val="00AB5218"/>
    <w:rsid w:val="00AB5A90"/>
    <w:rsid w:val="00AD27B3"/>
    <w:rsid w:val="00AD5641"/>
    <w:rsid w:val="00AE59F7"/>
    <w:rsid w:val="00AE7BD7"/>
    <w:rsid w:val="00B05DED"/>
    <w:rsid w:val="00B1259C"/>
    <w:rsid w:val="00B14F42"/>
    <w:rsid w:val="00B2137F"/>
    <w:rsid w:val="00B26413"/>
    <w:rsid w:val="00B30412"/>
    <w:rsid w:val="00B30BBF"/>
    <w:rsid w:val="00B33B3C"/>
    <w:rsid w:val="00B340B6"/>
    <w:rsid w:val="00B3608C"/>
    <w:rsid w:val="00B372A6"/>
    <w:rsid w:val="00B429C2"/>
    <w:rsid w:val="00B61C25"/>
    <w:rsid w:val="00B70E56"/>
    <w:rsid w:val="00BA0FFF"/>
    <w:rsid w:val="00BB01D9"/>
    <w:rsid w:val="00BB6588"/>
    <w:rsid w:val="00BC0A82"/>
    <w:rsid w:val="00BC30F2"/>
    <w:rsid w:val="00BD0C02"/>
    <w:rsid w:val="00BD1655"/>
    <w:rsid w:val="00BE1A00"/>
    <w:rsid w:val="00BE719A"/>
    <w:rsid w:val="00BE720A"/>
    <w:rsid w:val="00BF72D7"/>
    <w:rsid w:val="00C1122D"/>
    <w:rsid w:val="00C23B6A"/>
    <w:rsid w:val="00C42BF8"/>
    <w:rsid w:val="00C50043"/>
    <w:rsid w:val="00C53114"/>
    <w:rsid w:val="00C60C16"/>
    <w:rsid w:val="00C723B9"/>
    <w:rsid w:val="00C7573B"/>
    <w:rsid w:val="00C77D10"/>
    <w:rsid w:val="00CB0EA8"/>
    <w:rsid w:val="00CB3270"/>
    <w:rsid w:val="00CC7A09"/>
    <w:rsid w:val="00CC7BD9"/>
    <w:rsid w:val="00CD43A5"/>
    <w:rsid w:val="00CF0BB2"/>
    <w:rsid w:val="00CF4975"/>
    <w:rsid w:val="00D03315"/>
    <w:rsid w:val="00D13441"/>
    <w:rsid w:val="00D23212"/>
    <w:rsid w:val="00D3213F"/>
    <w:rsid w:val="00D374CE"/>
    <w:rsid w:val="00D40252"/>
    <w:rsid w:val="00D452A8"/>
    <w:rsid w:val="00D467B9"/>
    <w:rsid w:val="00D468D0"/>
    <w:rsid w:val="00D46DA2"/>
    <w:rsid w:val="00D60946"/>
    <w:rsid w:val="00D67287"/>
    <w:rsid w:val="00D67311"/>
    <w:rsid w:val="00D70DFB"/>
    <w:rsid w:val="00D7186F"/>
    <w:rsid w:val="00D75006"/>
    <w:rsid w:val="00D766DF"/>
    <w:rsid w:val="00D9284D"/>
    <w:rsid w:val="00DA0E59"/>
    <w:rsid w:val="00DB1F17"/>
    <w:rsid w:val="00DB2EA9"/>
    <w:rsid w:val="00DC23F7"/>
    <w:rsid w:val="00DD032B"/>
    <w:rsid w:val="00DD314D"/>
    <w:rsid w:val="00DD7ABA"/>
    <w:rsid w:val="00DE01EC"/>
    <w:rsid w:val="00DE3899"/>
    <w:rsid w:val="00E05704"/>
    <w:rsid w:val="00E06A8A"/>
    <w:rsid w:val="00E120F2"/>
    <w:rsid w:val="00E12CBF"/>
    <w:rsid w:val="00E1363F"/>
    <w:rsid w:val="00E27114"/>
    <w:rsid w:val="00E30A2F"/>
    <w:rsid w:val="00E4560D"/>
    <w:rsid w:val="00E54CAB"/>
    <w:rsid w:val="00E60AA2"/>
    <w:rsid w:val="00E61712"/>
    <w:rsid w:val="00E670FA"/>
    <w:rsid w:val="00E74DC7"/>
    <w:rsid w:val="00E74E98"/>
    <w:rsid w:val="00E81524"/>
    <w:rsid w:val="00E85CB9"/>
    <w:rsid w:val="00E86EB2"/>
    <w:rsid w:val="00E876AC"/>
    <w:rsid w:val="00E94998"/>
    <w:rsid w:val="00EA0B14"/>
    <w:rsid w:val="00EB7BAA"/>
    <w:rsid w:val="00EC7ED3"/>
    <w:rsid w:val="00ED1A6C"/>
    <w:rsid w:val="00ED542D"/>
    <w:rsid w:val="00EE25A8"/>
    <w:rsid w:val="00EE6DCC"/>
    <w:rsid w:val="00EF2E3A"/>
    <w:rsid w:val="00EF4B62"/>
    <w:rsid w:val="00F0132A"/>
    <w:rsid w:val="00F016E0"/>
    <w:rsid w:val="00F078DC"/>
    <w:rsid w:val="00F2348F"/>
    <w:rsid w:val="00F313DC"/>
    <w:rsid w:val="00F47170"/>
    <w:rsid w:val="00F5008B"/>
    <w:rsid w:val="00F5076A"/>
    <w:rsid w:val="00F5485E"/>
    <w:rsid w:val="00F56774"/>
    <w:rsid w:val="00F71234"/>
    <w:rsid w:val="00F8103A"/>
    <w:rsid w:val="00F8323F"/>
    <w:rsid w:val="00F8639F"/>
    <w:rsid w:val="00F8714F"/>
    <w:rsid w:val="00F921C2"/>
    <w:rsid w:val="00FA3991"/>
    <w:rsid w:val="00FC104F"/>
    <w:rsid w:val="00FD6D10"/>
    <w:rsid w:val="00FE0D36"/>
    <w:rsid w:val="00FE3A57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B5B2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3C9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48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8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B48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8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8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8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81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81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33C96"/>
  </w:style>
  <w:style w:type="paragraph" w:customStyle="1" w:styleId="OPCParaBase">
    <w:name w:val="OPCParaBase"/>
    <w:link w:val="OPCParaBaseChar"/>
    <w:qFormat/>
    <w:rsid w:val="00633C9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33C9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33C9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33C9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33C9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33C9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633C9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33C9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33C9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33C9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33C9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33C96"/>
  </w:style>
  <w:style w:type="paragraph" w:customStyle="1" w:styleId="Blocks">
    <w:name w:val="Blocks"/>
    <w:aliases w:val="bb"/>
    <w:basedOn w:val="OPCParaBase"/>
    <w:qFormat/>
    <w:rsid w:val="00633C9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33C9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33C9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33C96"/>
    <w:rPr>
      <w:i/>
    </w:rPr>
  </w:style>
  <w:style w:type="paragraph" w:customStyle="1" w:styleId="BoxList">
    <w:name w:val="BoxList"/>
    <w:aliases w:val="bl"/>
    <w:basedOn w:val="BoxText"/>
    <w:qFormat/>
    <w:rsid w:val="00633C9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33C9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33C9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33C96"/>
    <w:pPr>
      <w:ind w:left="1985" w:hanging="851"/>
    </w:pPr>
  </w:style>
  <w:style w:type="character" w:customStyle="1" w:styleId="CharAmPartNo">
    <w:name w:val="CharAmPartNo"/>
    <w:basedOn w:val="OPCCharBase"/>
    <w:qFormat/>
    <w:rsid w:val="00633C96"/>
  </w:style>
  <w:style w:type="character" w:customStyle="1" w:styleId="CharAmPartText">
    <w:name w:val="CharAmPartText"/>
    <w:basedOn w:val="OPCCharBase"/>
    <w:qFormat/>
    <w:rsid w:val="00633C96"/>
  </w:style>
  <w:style w:type="character" w:customStyle="1" w:styleId="CharAmSchNo">
    <w:name w:val="CharAmSchNo"/>
    <w:basedOn w:val="OPCCharBase"/>
    <w:qFormat/>
    <w:rsid w:val="00633C96"/>
  </w:style>
  <w:style w:type="character" w:customStyle="1" w:styleId="CharAmSchText">
    <w:name w:val="CharAmSchText"/>
    <w:basedOn w:val="OPCCharBase"/>
    <w:qFormat/>
    <w:rsid w:val="00633C96"/>
  </w:style>
  <w:style w:type="character" w:customStyle="1" w:styleId="CharBoldItalic">
    <w:name w:val="CharBoldItalic"/>
    <w:basedOn w:val="OPCCharBase"/>
    <w:uiPriority w:val="1"/>
    <w:qFormat/>
    <w:rsid w:val="00633C96"/>
    <w:rPr>
      <w:b/>
      <w:i/>
    </w:rPr>
  </w:style>
  <w:style w:type="character" w:customStyle="1" w:styleId="CharChapNo">
    <w:name w:val="CharChapNo"/>
    <w:basedOn w:val="OPCCharBase"/>
    <w:uiPriority w:val="1"/>
    <w:qFormat/>
    <w:rsid w:val="00633C96"/>
  </w:style>
  <w:style w:type="character" w:customStyle="1" w:styleId="CharChapText">
    <w:name w:val="CharChapText"/>
    <w:basedOn w:val="OPCCharBase"/>
    <w:uiPriority w:val="1"/>
    <w:qFormat/>
    <w:rsid w:val="00633C96"/>
  </w:style>
  <w:style w:type="character" w:customStyle="1" w:styleId="CharDivNo">
    <w:name w:val="CharDivNo"/>
    <w:basedOn w:val="OPCCharBase"/>
    <w:uiPriority w:val="1"/>
    <w:qFormat/>
    <w:rsid w:val="00633C96"/>
  </w:style>
  <w:style w:type="character" w:customStyle="1" w:styleId="CharDivText">
    <w:name w:val="CharDivText"/>
    <w:basedOn w:val="OPCCharBase"/>
    <w:uiPriority w:val="1"/>
    <w:qFormat/>
    <w:rsid w:val="00633C96"/>
  </w:style>
  <w:style w:type="character" w:customStyle="1" w:styleId="CharItalic">
    <w:name w:val="CharItalic"/>
    <w:basedOn w:val="OPCCharBase"/>
    <w:uiPriority w:val="1"/>
    <w:qFormat/>
    <w:rsid w:val="00633C96"/>
    <w:rPr>
      <w:i/>
    </w:rPr>
  </w:style>
  <w:style w:type="character" w:customStyle="1" w:styleId="CharPartNo">
    <w:name w:val="CharPartNo"/>
    <w:basedOn w:val="OPCCharBase"/>
    <w:uiPriority w:val="1"/>
    <w:qFormat/>
    <w:rsid w:val="00633C96"/>
  </w:style>
  <w:style w:type="character" w:customStyle="1" w:styleId="CharPartText">
    <w:name w:val="CharPartText"/>
    <w:basedOn w:val="OPCCharBase"/>
    <w:uiPriority w:val="1"/>
    <w:qFormat/>
    <w:rsid w:val="00633C96"/>
  </w:style>
  <w:style w:type="character" w:customStyle="1" w:styleId="CharSectno">
    <w:name w:val="CharSectno"/>
    <w:basedOn w:val="OPCCharBase"/>
    <w:qFormat/>
    <w:rsid w:val="00633C96"/>
  </w:style>
  <w:style w:type="character" w:customStyle="1" w:styleId="CharSubdNo">
    <w:name w:val="CharSubdNo"/>
    <w:basedOn w:val="OPCCharBase"/>
    <w:uiPriority w:val="1"/>
    <w:qFormat/>
    <w:rsid w:val="00633C96"/>
  </w:style>
  <w:style w:type="character" w:customStyle="1" w:styleId="CharSubdText">
    <w:name w:val="CharSubdText"/>
    <w:basedOn w:val="OPCCharBase"/>
    <w:uiPriority w:val="1"/>
    <w:qFormat/>
    <w:rsid w:val="00633C96"/>
  </w:style>
  <w:style w:type="paragraph" w:customStyle="1" w:styleId="CTA--">
    <w:name w:val="CTA --"/>
    <w:basedOn w:val="OPCParaBase"/>
    <w:next w:val="Normal"/>
    <w:rsid w:val="00633C9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33C9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33C9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33C9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33C9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33C9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33C9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33C9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33C9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33C9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33C9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33C9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33C9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33C9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633C9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33C96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33C9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33C9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33C9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33C9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33C9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33C9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33C9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33C9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33C9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33C9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33C9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33C9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33C9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33C9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33C9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33C9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33C9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33C9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33C9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633C9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33C9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33C9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33C9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33C9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33C9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33C9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33C9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33C9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33C9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33C9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33C9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33C9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33C9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33C9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33C9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33C9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33C9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33C9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33C9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633C96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633C96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33C96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633C96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633C96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33C96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33C96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33C96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33C96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633C9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33C9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33C9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33C9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33C9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33C9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33C9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33C9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633C96"/>
    <w:rPr>
      <w:sz w:val="16"/>
    </w:rPr>
  </w:style>
  <w:style w:type="table" w:customStyle="1" w:styleId="CFlag">
    <w:name w:val="CFlag"/>
    <w:basedOn w:val="TableNormal"/>
    <w:uiPriority w:val="99"/>
    <w:rsid w:val="00633C96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633C96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633C96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633C96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633C9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633C9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33C9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33C9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33C9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33C9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33C9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33C9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633C9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33C9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33C96"/>
  </w:style>
  <w:style w:type="character" w:customStyle="1" w:styleId="CharSubPartNoCASA">
    <w:name w:val="CharSubPartNo(CASA)"/>
    <w:basedOn w:val="OPCCharBase"/>
    <w:uiPriority w:val="1"/>
    <w:rsid w:val="00633C96"/>
  </w:style>
  <w:style w:type="paragraph" w:customStyle="1" w:styleId="ENoteTTIndentHeadingSub">
    <w:name w:val="ENoteTTIndentHeadingSub"/>
    <w:aliases w:val="enTTHis"/>
    <w:basedOn w:val="OPCParaBase"/>
    <w:rsid w:val="00633C9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33C9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33C9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33C9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633C9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2D498B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33C9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33C96"/>
    <w:rPr>
      <w:sz w:val="22"/>
    </w:rPr>
  </w:style>
  <w:style w:type="paragraph" w:customStyle="1" w:styleId="SOTextNote">
    <w:name w:val="SO TextNote"/>
    <w:aliases w:val="sont"/>
    <w:basedOn w:val="SOText"/>
    <w:qFormat/>
    <w:rsid w:val="00633C9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33C9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33C96"/>
    <w:rPr>
      <w:sz w:val="22"/>
    </w:rPr>
  </w:style>
  <w:style w:type="paragraph" w:customStyle="1" w:styleId="FileName">
    <w:name w:val="FileName"/>
    <w:basedOn w:val="Normal"/>
    <w:rsid w:val="00633C96"/>
  </w:style>
  <w:style w:type="paragraph" w:customStyle="1" w:styleId="TableHeading">
    <w:name w:val="TableHeading"/>
    <w:aliases w:val="th"/>
    <w:basedOn w:val="OPCParaBase"/>
    <w:next w:val="Tabletext"/>
    <w:rsid w:val="00633C9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33C9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33C9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33C9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33C9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33C9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33C9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33C9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33C9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33C9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33C9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33C9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633C9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33C96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633C9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33C9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633C9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33C9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33C9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33C9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33C96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633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633C96"/>
  </w:style>
  <w:style w:type="character" w:customStyle="1" w:styleId="Heading1Char">
    <w:name w:val="Heading 1 Char"/>
    <w:basedOn w:val="DefaultParagraphFont"/>
    <w:link w:val="Heading1"/>
    <w:uiPriority w:val="9"/>
    <w:rsid w:val="001B4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8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818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818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81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81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8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8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5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D7"/>
    <w:rPr>
      <w:rFonts w:ascii="Segoe UI" w:hAnsi="Segoe UI" w:cs="Segoe UI"/>
      <w:sz w:val="18"/>
      <w:szCs w:val="18"/>
    </w:rPr>
  </w:style>
  <w:style w:type="character" w:customStyle="1" w:styleId="OPCParaBaseChar">
    <w:name w:val="OPCParaBase Char"/>
    <w:basedOn w:val="DefaultParagraphFont"/>
    <w:link w:val="OPCParaBase"/>
    <w:rsid w:val="00E27114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basedOn w:val="OPCParaBaseChar"/>
    <w:link w:val="paragraph"/>
    <w:rsid w:val="00E27114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  <_dlc_DocId xmlns="0f563589-9cf9-4143-b1eb-fb0534803d38">2021RG-282-691</_dlc_DocId>
    <TaxCatchAll xmlns="0f563589-9cf9-4143-b1eb-fb0534803d38">
      <Value>7</Value>
    </TaxCatchAll>
    <_dlc_DocIdUrl xmlns="0f563589-9cf9-4143-b1eb-fb0534803d38">
      <Url>http://tweb/sites/rg/iitd/cgt/_layouts/15/DocIdRedir.aspx?ID=2021RG-282-691</Url>
      <Description>2021RG-282-691</Description>
    </_dlc_DocIdUr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616CCE820E382C4BB8D122407FFF6EDB" ma:contentTypeVersion="37094" ma:contentTypeDescription="" ma:contentTypeScope="" ma:versionID="ab9aa04c0a5972649be49fe1e0885c83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5="http://schemas.microsoft.com/sharepoint/v4" targetNamespace="http://schemas.microsoft.com/office/2006/metadata/properties" ma:root="true" ma:fieldsID="4973f6b077ab574800f443a869500bf5" ns1:_="" ns2:_="" ns3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59;#TSY RA-9278 - Destroy 30 years after action completed|c086dcfc-5e12-4afb-9fc8-394791410cc9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EC879-D4A3-4719-9399-B14F5F9FECF6}">
  <ds:schemaRefs>
    <ds:schemaRef ds:uri="http://schemas.microsoft.com/office/2006/metadata/properties"/>
    <ds:schemaRef ds:uri="http://schemas.microsoft.com/sharepoint/v3"/>
    <ds:schemaRef ds:uri="9f7bc583-7cbe-45b9-a2bd-8bbb6543b37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563589-9cf9-4143-b1eb-fb0534803d38"/>
    <ds:schemaRef ds:uri="http://purl.org/dc/elements/1.1/"/>
    <ds:schemaRef ds:uri="http://schemas.microsoft.com/sharepoint/v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96B206-14D1-4013-B064-48D543254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C4D0F-C775-4BE3-A38B-5C7867DAF5B2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D686882A-1B31-4BD6-91B9-8C8CCA8F8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6873FC-3C97-4E90-9178-625EBB50F07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A49074B-AC3A-400E-A65F-75A2615F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5</Pages>
  <Words>840</Words>
  <Characters>4794</Characters>
  <Application>Microsoft Office Word</Application>
  <DocSecurity>6</DocSecurity>
  <PresentationFormat/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2021-03-30T02:02:00Z</cp:lastPrinted>
  <dcterms:created xsi:type="dcterms:W3CDTF">2021-04-12T02:45:00Z</dcterms:created>
  <dcterms:modified xsi:type="dcterms:W3CDTF">2021-04-12T02:45:00Z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INS</vt:lpwstr>
  </property>
  <property fmtid="{D5CDD505-2E9C-101B-9397-08002B2CF9AE}" pid="3" name="DLM">
    <vt:lpwstr> </vt:lpwstr>
  </property>
  <property fmtid="{D5CDD505-2E9C-101B-9397-08002B2CF9AE}" pid="4" name="Classification">
    <vt:lpwstr>EXPOSURE DRAFT</vt:lpwstr>
  </property>
  <property fmtid="{D5CDD505-2E9C-101B-9397-08002B2CF9AE}" pid="5" name="ShortT">
    <vt:lpwstr>Treasury Laws Amendment (Measures for Consultation) Bill 2021: Exempting granny flat arrangements from CGT</vt:lpwstr>
  </property>
  <property fmtid="{D5CDD505-2E9C-101B-9397-08002B2CF9AE}" pid="6" name="Actno">
    <vt:lpwstr/>
  </property>
  <property fmtid="{D5CDD505-2E9C-101B-9397-08002B2CF9AE}" pid="7" name="ID">
    <vt:lpwstr>OPC7196</vt:lpwstr>
  </property>
  <property fmtid="{D5CDD505-2E9C-101B-9397-08002B2CF9AE}" pid="8" name="MTWinEqns">
    <vt:bool>true</vt:bool>
  </property>
  <property fmtid="{D5CDD505-2E9C-101B-9397-08002B2CF9AE}" pid="9" name="TrimID">
    <vt:lpwstr>PC:D21/4487</vt:lpwstr>
  </property>
  <property fmtid="{D5CDD505-2E9C-101B-9397-08002B2CF9AE}" pid="10" name="ContentTypeId">
    <vt:lpwstr>0x01010036BB8DE7EC542E42A8B2E98CC20CB69700616CCE820E382C4BB8D122407FFF6EDB</vt:lpwstr>
  </property>
  <property fmtid="{D5CDD505-2E9C-101B-9397-08002B2CF9AE}" pid="11" name="TSYRecordClass">
    <vt:lpwstr>7;#TSY RA-9236 - Retain as national archives|c6a225b4-6b93-473e-bcbb-6bc6ab25b623</vt:lpwstr>
  </property>
  <property fmtid="{D5CDD505-2E9C-101B-9397-08002B2CF9AE}" pid="12" name="_dlc_DocIdItemGuid">
    <vt:lpwstr>d78c8215-8101-411b-bd68-e0650592a270</vt:lpwstr>
  </property>
</Properties>
</file>