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D869" w14:textId="056CBF80" w:rsidR="005B6130" w:rsidRPr="003B7606" w:rsidRDefault="00CF76FA" w:rsidP="005B6130">
      <w:pPr>
        <w:pStyle w:val="CAbodynospaceafter"/>
        <w:spacing w:before="0" w:after="0" w:line="240" w:lineRule="auto"/>
        <w:rPr>
          <w:rFonts w:ascii="Arial" w:hAnsi="Arial" w:cs="Arial"/>
        </w:rPr>
      </w:pPr>
      <w:bookmarkStart w:id="0" w:name="_GoBack"/>
      <w:bookmarkEnd w:id="0"/>
      <w:r>
        <w:rPr>
          <w:rFonts w:ascii="Arial" w:hAnsi="Arial" w:cs="Arial"/>
        </w:rPr>
        <w:t>19</w:t>
      </w:r>
      <w:r w:rsidR="0087455F" w:rsidRPr="003B7606">
        <w:rPr>
          <w:rFonts w:ascii="Arial" w:hAnsi="Arial" w:cs="Arial"/>
        </w:rPr>
        <w:t xml:space="preserve"> March 2021</w:t>
      </w:r>
    </w:p>
    <w:p w14:paraId="71E80943" w14:textId="77777777" w:rsidR="005B6130" w:rsidRPr="003B7606" w:rsidRDefault="005B6130" w:rsidP="005B6130">
      <w:pPr>
        <w:pStyle w:val="CAbodynospaceafter"/>
        <w:spacing w:before="0" w:after="0" w:line="240" w:lineRule="auto"/>
        <w:rPr>
          <w:rFonts w:ascii="Arial" w:hAnsi="Arial" w:cs="Arial"/>
        </w:rPr>
      </w:pPr>
    </w:p>
    <w:p w14:paraId="474F270C" w14:textId="56AB3A83" w:rsidR="00872EAE" w:rsidRPr="003B7606" w:rsidRDefault="000E5286" w:rsidP="005B6130">
      <w:pPr>
        <w:pStyle w:val="CAbodynospaceafter"/>
        <w:rPr>
          <w:rFonts w:ascii="Arial" w:hAnsi="Arial" w:cs="Arial"/>
        </w:rPr>
      </w:pPr>
      <w:r>
        <w:rPr>
          <w:rFonts w:ascii="Arial" w:hAnsi="Arial" w:cs="Arial"/>
        </w:rPr>
        <w:t xml:space="preserve">Thresholds Working Group </w:t>
      </w:r>
    </w:p>
    <w:p w14:paraId="5A7BCC40" w14:textId="1D4C6DCB" w:rsidR="0080076B" w:rsidRDefault="00A97821" w:rsidP="005B6130">
      <w:pPr>
        <w:pStyle w:val="CAbodynospaceafter"/>
        <w:rPr>
          <w:rFonts w:ascii="Arial" w:hAnsi="Arial" w:cs="Arial"/>
        </w:rPr>
      </w:pPr>
      <w:r>
        <w:rPr>
          <w:rFonts w:ascii="Arial" w:hAnsi="Arial" w:cs="Arial"/>
        </w:rPr>
        <w:t xml:space="preserve">C/- </w:t>
      </w:r>
      <w:r w:rsidR="0080076B">
        <w:rPr>
          <w:rFonts w:ascii="Arial" w:hAnsi="Arial" w:cs="Arial"/>
        </w:rPr>
        <w:t>Not</w:t>
      </w:r>
      <w:r>
        <w:rPr>
          <w:rFonts w:ascii="Arial" w:hAnsi="Arial" w:cs="Arial"/>
        </w:rPr>
        <w:t>-</w:t>
      </w:r>
      <w:r w:rsidR="0080076B">
        <w:rPr>
          <w:rFonts w:ascii="Arial" w:hAnsi="Arial" w:cs="Arial"/>
        </w:rPr>
        <w:t>for</w:t>
      </w:r>
      <w:r>
        <w:rPr>
          <w:rFonts w:ascii="Arial" w:hAnsi="Arial" w:cs="Arial"/>
        </w:rPr>
        <w:t>-</w:t>
      </w:r>
      <w:r w:rsidR="0080076B">
        <w:rPr>
          <w:rFonts w:ascii="Arial" w:hAnsi="Arial" w:cs="Arial"/>
        </w:rPr>
        <w:t xml:space="preserve">profit </w:t>
      </w:r>
      <w:r>
        <w:rPr>
          <w:rFonts w:ascii="Arial" w:hAnsi="Arial" w:cs="Arial"/>
        </w:rPr>
        <w:t>U</w:t>
      </w:r>
      <w:r w:rsidR="0080076B">
        <w:rPr>
          <w:rFonts w:ascii="Arial" w:hAnsi="Arial" w:cs="Arial"/>
        </w:rPr>
        <w:t xml:space="preserve">nit </w:t>
      </w:r>
    </w:p>
    <w:p w14:paraId="23BEAEE6" w14:textId="6266C30A" w:rsidR="00872EAE" w:rsidRPr="003B7606" w:rsidRDefault="0080076B" w:rsidP="005B6130">
      <w:pPr>
        <w:pStyle w:val="CAbodynospaceafter"/>
        <w:rPr>
          <w:rFonts w:ascii="Arial" w:hAnsi="Arial" w:cs="Arial"/>
        </w:rPr>
      </w:pPr>
      <w:r>
        <w:rPr>
          <w:rFonts w:ascii="Arial" w:hAnsi="Arial" w:cs="Arial"/>
        </w:rPr>
        <w:t xml:space="preserve">Individuals and Indirect </w:t>
      </w:r>
      <w:r w:rsidR="00D00F69">
        <w:rPr>
          <w:rFonts w:ascii="Arial" w:hAnsi="Arial" w:cs="Arial"/>
        </w:rPr>
        <w:t>T</w:t>
      </w:r>
      <w:r>
        <w:rPr>
          <w:rFonts w:ascii="Arial" w:hAnsi="Arial" w:cs="Arial"/>
        </w:rPr>
        <w:t xml:space="preserve">ax Division </w:t>
      </w:r>
    </w:p>
    <w:p w14:paraId="7A4AC875" w14:textId="77777777" w:rsidR="00D00F69" w:rsidRDefault="00D00F69" w:rsidP="005B6130">
      <w:pPr>
        <w:pStyle w:val="CAbodynospaceafter"/>
        <w:rPr>
          <w:rFonts w:ascii="Arial" w:hAnsi="Arial" w:cs="Arial"/>
        </w:rPr>
      </w:pPr>
      <w:r>
        <w:rPr>
          <w:rFonts w:ascii="Arial" w:hAnsi="Arial" w:cs="Arial"/>
        </w:rPr>
        <w:t>The Treasury</w:t>
      </w:r>
    </w:p>
    <w:p w14:paraId="290E80CD" w14:textId="66E5B51F" w:rsidR="00CC2EFC" w:rsidRDefault="00D00F69" w:rsidP="00872EAE">
      <w:pPr>
        <w:pStyle w:val="CAbodynospaceafter"/>
        <w:rPr>
          <w:rFonts w:ascii="Arial" w:hAnsi="Arial" w:cs="Arial"/>
        </w:rPr>
      </w:pPr>
      <w:r>
        <w:rPr>
          <w:rFonts w:ascii="Arial" w:hAnsi="Arial" w:cs="Arial"/>
        </w:rPr>
        <w:t xml:space="preserve">Langton Crescent </w:t>
      </w:r>
    </w:p>
    <w:p w14:paraId="269C66F3" w14:textId="181CD167" w:rsidR="005B6130" w:rsidRPr="003B7606" w:rsidRDefault="00D00F69" w:rsidP="00872EAE">
      <w:pPr>
        <w:pStyle w:val="CAbodynospaceafter"/>
        <w:rPr>
          <w:rFonts w:ascii="Arial" w:hAnsi="Arial" w:cs="Arial"/>
        </w:rPr>
      </w:pPr>
      <w:r>
        <w:rPr>
          <w:rFonts w:ascii="Arial" w:hAnsi="Arial" w:cs="Arial"/>
        </w:rPr>
        <w:t>P</w:t>
      </w:r>
      <w:r w:rsidR="00A97821">
        <w:rPr>
          <w:rFonts w:ascii="Arial" w:hAnsi="Arial" w:cs="Arial"/>
        </w:rPr>
        <w:t>ARKES</w:t>
      </w:r>
      <w:r>
        <w:rPr>
          <w:rFonts w:ascii="Arial" w:hAnsi="Arial" w:cs="Arial"/>
        </w:rPr>
        <w:t xml:space="preserve"> ACT 2600</w:t>
      </w:r>
      <w:r w:rsidR="00872EAE" w:rsidRPr="003B7606">
        <w:rPr>
          <w:rFonts w:ascii="Arial" w:hAnsi="Arial" w:cs="Arial"/>
        </w:rPr>
        <w:t xml:space="preserve"> </w:t>
      </w:r>
    </w:p>
    <w:p w14:paraId="59263A4A" w14:textId="77777777" w:rsidR="005B6130" w:rsidRPr="003B7606" w:rsidRDefault="005B6130" w:rsidP="005B6130">
      <w:pPr>
        <w:pStyle w:val="CAbodynospaceafter"/>
        <w:rPr>
          <w:rFonts w:ascii="Arial" w:hAnsi="Arial" w:cs="Arial"/>
        </w:rPr>
      </w:pPr>
    </w:p>
    <w:p w14:paraId="2A9703B3" w14:textId="0C4596DA" w:rsidR="005B6130" w:rsidRPr="003B7606" w:rsidRDefault="005B6130" w:rsidP="005B6130">
      <w:pPr>
        <w:pStyle w:val="CAbodynospaceafter"/>
        <w:rPr>
          <w:rFonts w:ascii="Arial" w:hAnsi="Arial" w:cs="Arial"/>
        </w:rPr>
      </w:pPr>
      <w:r w:rsidRPr="003B7606">
        <w:rPr>
          <w:rFonts w:ascii="Arial" w:hAnsi="Arial" w:cs="Arial"/>
        </w:rPr>
        <w:t>By email:</w:t>
      </w:r>
      <w:r w:rsidRPr="003B7606">
        <w:rPr>
          <w:rFonts w:ascii="Arial" w:hAnsi="Arial" w:cs="Arial"/>
          <w:lang w:val="en"/>
        </w:rPr>
        <w:t xml:space="preserve"> </w:t>
      </w:r>
      <w:r w:rsidR="00100BAA">
        <w:rPr>
          <w:rFonts w:ascii="Arial" w:hAnsi="Arial" w:cs="Arial"/>
          <w:lang w:val="en"/>
        </w:rPr>
        <w:t>Thresholds@treasury.gov.au</w:t>
      </w:r>
    </w:p>
    <w:p w14:paraId="7E75A332" w14:textId="77777777" w:rsidR="005B6130" w:rsidRPr="003B7606" w:rsidRDefault="005B6130" w:rsidP="005B6130">
      <w:pPr>
        <w:pStyle w:val="CAbodynospaceafter"/>
        <w:rPr>
          <w:rFonts w:ascii="Arial" w:hAnsi="Arial" w:cs="Arial"/>
        </w:rPr>
      </w:pPr>
    </w:p>
    <w:p w14:paraId="0986A647" w14:textId="137DB1F4" w:rsidR="005B6130" w:rsidRPr="003B7606" w:rsidRDefault="00100BAA" w:rsidP="005B6130">
      <w:pPr>
        <w:pStyle w:val="CAH1"/>
        <w:spacing w:after="200"/>
        <w:rPr>
          <w:rStyle w:val="CAbodybold"/>
          <w:rFonts w:ascii="Arial" w:eastAsiaTheme="majorEastAsia" w:hAnsi="Arial"/>
          <w:b/>
          <w:color w:val="auto"/>
        </w:rPr>
      </w:pPr>
      <w:r>
        <w:rPr>
          <w:rStyle w:val="CAbodybold"/>
          <w:rFonts w:ascii="Arial" w:eastAsiaTheme="majorEastAsia" w:hAnsi="Arial"/>
          <w:b/>
          <w:color w:val="auto"/>
        </w:rPr>
        <w:t xml:space="preserve">Treasury </w:t>
      </w:r>
      <w:r w:rsidR="005B6130" w:rsidRPr="003B7606">
        <w:rPr>
          <w:rStyle w:val="CAbodybold"/>
          <w:rFonts w:ascii="Arial" w:eastAsiaTheme="majorEastAsia" w:hAnsi="Arial"/>
          <w:b/>
          <w:color w:val="auto"/>
        </w:rPr>
        <w:t xml:space="preserve">consultation paper </w:t>
      </w:r>
      <w:r w:rsidR="00CB006F">
        <w:rPr>
          <w:rStyle w:val="CAbodybold"/>
          <w:rFonts w:ascii="Arial" w:eastAsiaTheme="majorEastAsia" w:hAnsi="Arial"/>
          <w:b/>
          <w:color w:val="auto"/>
        </w:rPr>
        <w:t>–</w:t>
      </w:r>
      <w:r>
        <w:rPr>
          <w:rStyle w:val="CAbodybold"/>
          <w:rFonts w:ascii="Arial" w:eastAsiaTheme="majorEastAsia" w:hAnsi="Arial"/>
          <w:b/>
          <w:color w:val="auto"/>
        </w:rPr>
        <w:t xml:space="preserve"> </w:t>
      </w:r>
      <w:r w:rsidR="00CB006F">
        <w:rPr>
          <w:rStyle w:val="CAbodybold"/>
          <w:rFonts w:ascii="Arial" w:eastAsiaTheme="majorEastAsia" w:hAnsi="Arial"/>
          <w:b/>
          <w:color w:val="auto"/>
        </w:rPr>
        <w:t xml:space="preserve">Increasing financial reporting </w:t>
      </w:r>
      <w:r w:rsidR="00767D9E">
        <w:rPr>
          <w:rStyle w:val="CAbodybold"/>
          <w:rFonts w:ascii="Arial" w:eastAsiaTheme="majorEastAsia" w:hAnsi="Arial"/>
          <w:b/>
          <w:color w:val="auto"/>
        </w:rPr>
        <w:t>t</w:t>
      </w:r>
      <w:r w:rsidR="00CB006F">
        <w:rPr>
          <w:rStyle w:val="CAbodybold"/>
          <w:rFonts w:ascii="Arial" w:eastAsiaTheme="majorEastAsia" w:hAnsi="Arial"/>
          <w:b/>
          <w:color w:val="auto"/>
        </w:rPr>
        <w:t>hresholds for ACNC- registered charities</w:t>
      </w:r>
      <w:r w:rsidR="005B6130" w:rsidRPr="003B7606">
        <w:rPr>
          <w:rStyle w:val="CAbodybold"/>
          <w:rFonts w:ascii="Arial" w:eastAsiaTheme="majorEastAsia" w:hAnsi="Arial"/>
          <w:b/>
          <w:color w:val="auto"/>
        </w:rPr>
        <w:t xml:space="preserve"> </w:t>
      </w:r>
    </w:p>
    <w:p w14:paraId="404057A1" w14:textId="6DDD0969" w:rsidR="000A694F" w:rsidRDefault="00916320" w:rsidP="00845604">
      <w:pPr>
        <w:rPr>
          <w:rFonts w:cstheme="minorHAnsi"/>
          <w:sz w:val="20"/>
          <w:szCs w:val="20"/>
        </w:rPr>
      </w:pPr>
      <w:r w:rsidRPr="00B2448C">
        <w:rPr>
          <w:rFonts w:cstheme="minorHAnsi"/>
          <w:sz w:val="20"/>
          <w:szCs w:val="20"/>
        </w:rPr>
        <w:t>As the representatives of over 200,000 professional accountants in Australia,</w:t>
      </w:r>
      <w:r w:rsidR="003B7606" w:rsidRPr="00B2448C">
        <w:rPr>
          <w:rFonts w:cstheme="minorHAnsi"/>
          <w:sz w:val="20"/>
          <w:szCs w:val="20"/>
        </w:rPr>
        <w:t xml:space="preserve"> </w:t>
      </w:r>
      <w:r w:rsidRPr="00B2448C">
        <w:rPr>
          <w:rFonts w:cstheme="minorHAnsi"/>
          <w:sz w:val="20"/>
          <w:szCs w:val="20"/>
        </w:rPr>
        <w:t xml:space="preserve">Chartered Accountants Australia and New Zealand (CA ANZ) and CPA Australia thank you for the opportunity to comment on </w:t>
      </w:r>
      <w:r w:rsidR="002F6C00" w:rsidRPr="00B2448C">
        <w:rPr>
          <w:rFonts w:cstheme="minorHAnsi"/>
          <w:sz w:val="20"/>
          <w:szCs w:val="20"/>
        </w:rPr>
        <w:t>the above consultation paper</w:t>
      </w:r>
      <w:r w:rsidR="00EF0A2F">
        <w:rPr>
          <w:rFonts w:cstheme="minorHAnsi"/>
          <w:sz w:val="20"/>
          <w:szCs w:val="20"/>
        </w:rPr>
        <w:t xml:space="preserve"> </w:t>
      </w:r>
      <w:r w:rsidR="00ED7BD9">
        <w:rPr>
          <w:rFonts w:cstheme="minorHAnsi"/>
          <w:sz w:val="20"/>
          <w:szCs w:val="20"/>
        </w:rPr>
        <w:t xml:space="preserve">setting </w:t>
      </w:r>
      <w:r w:rsidR="002F6C00" w:rsidRPr="00B2448C">
        <w:rPr>
          <w:rFonts w:cstheme="minorHAnsi"/>
          <w:sz w:val="20"/>
          <w:szCs w:val="20"/>
        </w:rPr>
        <w:t xml:space="preserve">out </w:t>
      </w:r>
      <w:r w:rsidR="0052019A">
        <w:rPr>
          <w:rFonts w:cstheme="minorHAnsi"/>
          <w:sz w:val="20"/>
          <w:szCs w:val="20"/>
        </w:rPr>
        <w:t xml:space="preserve">proposals </w:t>
      </w:r>
      <w:r w:rsidR="00991E36">
        <w:rPr>
          <w:rFonts w:cstheme="minorHAnsi"/>
          <w:sz w:val="20"/>
          <w:szCs w:val="20"/>
        </w:rPr>
        <w:t xml:space="preserve">to </w:t>
      </w:r>
      <w:r w:rsidR="00EF0A2F">
        <w:rPr>
          <w:rFonts w:cstheme="minorHAnsi"/>
          <w:sz w:val="20"/>
          <w:szCs w:val="20"/>
        </w:rPr>
        <w:t>increase</w:t>
      </w:r>
      <w:r w:rsidR="00331FAA">
        <w:rPr>
          <w:rFonts w:cstheme="minorHAnsi"/>
          <w:sz w:val="20"/>
          <w:szCs w:val="20"/>
        </w:rPr>
        <w:t xml:space="preserve"> the </w:t>
      </w:r>
      <w:r w:rsidR="00EF0A2F">
        <w:rPr>
          <w:rFonts w:cstheme="minorHAnsi"/>
          <w:sz w:val="20"/>
          <w:szCs w:val="20"/>
        </w:rPr>
        <w:t xml:space="preserve">financial </w:t>
      </w:r>
      <w:r w:rsidR="00331FAA">
        <w:rPr>
          <w:rFonts w:cstheme="minorHAnsi"/>
          <w:sz w:val="20"/>
          <w:szCs w:val="20"/>
        </w:rPr>
        <w:t xml:space="preserve">reporting thresholds applicable to </w:t>
      </w:r>
      <w:r w:rsidR="00767D9E">
        <w:rPr>
          <w:rFonts w:cstheme="minorHAnsi"/>
          <w:sz w:val="20"/>
          <w:szCs w:val="20"/>
        </w:rPr>
        <w:t>Australian Charities and Not-for-profits Commission (</w:t>
      </w:r>
      <w:r w:rsidR="00331FAA">
        <w:rPr>
          <w:rFonts w:cstheme="minorHAnsi"/>
          <w:sz w:val="20"/>
          <w:szCs w:val="20"/>
        </w:rPr>
        <w:t>ACNC</w:t>
      </w:r>
      <w:r w:rsidR="00767D9E">
        <w:rPr>
          <w:rFonts w:cstheme="minorHAnsi"/>
          <w:sz w:val="20"/>
          <w:szCs w:val="20"/>
        </w:rPr>
        <w:t>)</w:t>
      </w:r>
      <w:r w:rsidR="00331FAA">
        <w:rPr>
          <w:rFonts w:cstheme="minorHAnsi"/>
          <w:sz w:val="20"/>
          <w:szCs w:val="20"/>
        </w:rPr>
        <w:t xml:space="preserve"> registered charities.</w:t>
      </w:r>
    </w:p>
    <w:p w14:paraId="53B5005F" w14:textId="61DC0E42" w:rsidR="00646844" w:rsidRDefault="00646844" w:rsidP="00AA7991">
      <w:pPr>
        <w:jc w:val="both"/>
        <w:rPr>
          <w:rFonts w:eastAsia="Times New Roman" w:cstheme="minorHAnsi"/>
          <w:sz w:val="20"/>
          <w:szCs w:val="20"/>
        </w:rPr>
      </w:pPr>
    </w:p>
    <w:p w14:paraId="26742CF2" w14:textId="75353484" w:rsidR="004329F9" w:rsidRDefault="00646844" w:rsidP="00845604">
      <w:pPr>
        <w:rPr>
          <w:sz w:val="20"/>
          <w:szCs w:val="20"/>
        </w:rPr>
      </w:pPr>
      <w:r>
        <w:rPr>
          <w:rFonts w:eastAsia="Times New Roman" w:cstheme="minorHAnsi"/>
          <w:sz w:val="20"/>
          <w:szCs w:val="20"/>
        </w:rPr>
        <w:t xml:space="preserve">CA ANZ and CPA Australia have been longstanding advocates for </w:t>
      </w:r>
      <w:r w:rsidR="00A97821">
        <w:rPr>
          <w:rFonts w:eastAsia="Times New Roman" w:cstheme="minorHAnsi"/>
          <w:sz w:val="20"/>
          <w:szCs w:val="20"/>
        </w:rPr>
        <w:t xml:space="preserve">legislative reform to achieve </w:t>
      </w:r>
      <w:r>
        <w:rPr>
          <w:rFonts w:eastAsia="Times New Roman" w:cstheme="minorHAnsi"/>
          <w:sz w:val="20"/>
          <w:szCs w:val="20"/>
        </w:rPr>
        <w:t xml:space="preserve">consistent </w:t>
      </w:r>
      <w:r w:rsidR="009034B0">
        <w:rPr>
          <w:rFonts w:eastAsia="Times New Roman" w:cstheme="minorHAnsi"/>
          <w:sz w:val="20"/>
          <w:szCs w:val="20"/>
        </w:rPr>
        <w:t xml:space="preserve">and coordinated reporting requirements </w:t>
      </w:r>
      <w:r w:rsidR="00A97821">
        <w:rPr>
          <w:rFonts w:eastAsia="Times New Roman" w:cstheme="minorHAnsi"/>
          <w:sz w:val="20"/>
          <w:szCs w:val="20"/>
        </w:rPr>
        <w:t>for</w:t>
      </w:r>
      <w:r w:rsidR="009034B0">
        <w:rPr>
          <w:rFonts w:eastAsia="Times New Roman" w:cstheme="minorHAnsi"/>
          <w:sz w:val="20"/>
          <w:szCs w:val="20"/>
        </w:rPr>
        <w:t xml:space="preserve"> the </w:t>
      </w:r>
      <w:r w:rsidR="00A97821">
        <w:rPr>
          <w:rFonts w:eastAsia="Times New Roman" w:cstheme="minorHAnsi"/>
          <w:sz w:val="20"/>
          <w:szCs w:val="20"/>
        </w:rPr>
        <w:t xml:space="preserve">Australian </w:t>
      </w:r>
      <w:r w:rsidR="009034B0">
        <w:rPr>
          <w:rFonts w:eastAsia="Times New Roman" w:cstheme="minorHAnsi"/>
          <w:sz w:val="20"/>
          <w:szCs w:val="20"/>
        </w:rPr>
        <w:t>not</w:t>
      </w:r>
      <w:r w:rsidR="00A97821">
        <w:rPr>
          <w:rFonts w:eastAsia="Times New Roman" w:cstheme="minorHAnsi"/>
          <w:sz w:val="20"/>
          <w:szCs w:val="20"/>
        </w:rPr>
        <w:t>-</w:t>
      </w:r>
      <w:r w:rsidR="009034B0">
        <w:rPr>
          <w:rFonts w:eastAsia="Times New Roman" w:cstheme="minorHAnsi"/>
          <w:sz w:val="20"/>
          <w:szCs w:val="20"/>
        </w:rPr>
        <w:t>for</w:t>
      </w:r>
      <w:r w:rsidR="00A97821">
        <w:rPr>
          <w:rFonts w:eastAsia="Times New Roman" w:cstheme="minorHAnsi"/>
          <w:sz w:val="20"/>
          <w:szCs w:val="20"/>
        </w:rPr>
        <w:t>-</w:t>
      </w:r>
      <w:r w:rsidR="009034B0">
        <w:rPr>
          <w:rFonts w:eastAsia="Times New Roman" w:cstheme="minorHAnsi"/>
          <w:sz w:val="20"/>
          <w:szCs w:val="20"/>
        </w:rPr>
        <w:t>profit</w:t>
      </w:r>
      <w:r w:rsidR="00A97821">
        <w:rPr>
          <w:rFonts w:eastAsia="Times New Roman" w:cstheme="minorHAnsi"/>
          <w:sz w:val="20"/>
          <w:szCs w:val="20"/>
        </w:rPr>
        <w:t xml:space="preserve"> (NFP)</w:t>
      </w:r>
      <w:r w:rsidR="009034B0">
        <w:rPr>
          <w:rFonts w:eastAsia="Times New Roman" w:cstheme="minorHAnsi"/>
          <w:sz w:val="20"/>
          <w:szCs w:val="20"/>
        </w:rPr>
        <w:t xml:space="preserve"> sector</w:t>
      </w:r>
      <w:r w:rsidR="005F11E5">
        <w:rPr>
          <w:rFonts w:eastAsia="Times New Roman" w:cstheme="minorHAnsi"/>
          <w:sz w:val="20"/>
          <w:szCs w:val="20"/>
        </w:rPr>
        <w:t>, including charities.</w:t>
      </w:r>
      <w:r w:rsidR="005A320C">
        <w:rPr>
          <w:rFonts w:eastAsia="Times New Roman" w:cstheme="minorHAnsi"/>
          <w:sz w:val="20"/>
          <w:szCs w:val="20"/>
        </w:rPr>
        <w:t xml:space="preserve"> </w:t>
      </w:r>
      <w:r w:rsidR="004329F9" w:rsidRPr="004329F9">
        <w:rPr>
          <w:sz w:val="20"/>
          <w:szCs w:val="20"/>
        </w:rPr>
        <w:t>Many of our members are involved with the sector as advisors, employees or volunteers</w:t>
      </w:r>
      <w:r w:rsidR="00BD0FCF">
        <w:rPr>
          <w:sz w:val="20"/>
          <w:szCs w:val="20"/>
        </w:rPr>
        <w:t xml:space="preserve"> and are therefore keenly aware of the </w:t>
      </w:r>
      <w:r w:rsidR="00C80AE8">
        <w:rPr>
          <w:sz w:val="20"/>
          <w:szCs w:val="20"/>
        </w:rPr>
        <w:t xml:space="preserve">current </w:t>
      </w:r>
      <w:r w:rsidR="00BD0FCF">
        <w:rPr>
          <w:sz w:val="20"/>
          <w:szCs w:val="20"/>
        </w:rPr>
        <w:t xml:space="preserve">challenges </w:t>
      </w:r>
      <w:r w:rsidR="009E5D8E">
        <w:rPr>
          <w:sz w:val="20"/>
          <w:szCs w:val="20"/>
        </w:rPr>
        <w:t xml:space="preserve">associated with </w:t>
      </w:r>
      <w:r w:rsidR="00D052A8">
        <w:rPr>
          <w:sz w:val="20"/>
          <w:szCs w:val="20"/>
        </w:rPr>
        <w:t xml:space="preserve">inconsistencies </w:t>
      </w:r>
      <w:r w:rsidR="000B6627">
        <w:rPr>
          <w:sz w:val="20"/>
          <w:szCs w:val="20"/>
        </w:rPr>
        <w:t>in</w:t>
      </w:r>
      <w:r w:rsidR="001D39FD">
        <w:rPr>
          <w:sz w:val="20"/>
          <w:szCs w:val="20"/>
        </w:rPr>
        <w:t xml:space="preserve"> the </w:t>
      </w:r>
      <w:r w:rsidR="000B6627">
        <w:rPr>
          <w:sz w:val="20"/>
          <w:szCs w:val="20"/>
        </w:rPr>
        <w:t xml:space="preserve">statutory financial </w:t>
      </w:r>
      <w:r w:rsidR="00EE31B1">
        <w:rPr>
          <w:sz w:val="20"/>
          <w:szCs w:val="20"/>
        </w:rPr>
        <w:t xml:space="preserve">reporting </w:t>
      </w:r>
      <w:r w:rsidR="000B6627">
        <w:rPr>
          <w:sz w:val="20"/>
          <w:szCs w:val="20"/>
        </w:rPr>
        <w:t xml:space="preserve">requirements </w:t>
      </w:r>
      <w:r w:rsidR="000015D3">
        <w:rPr>
          <w:sz w:val="20"/>
          <w:szCs w:val="20"/>
        </w:rPr>
        <w:t xml:space="preserve">of relevant </w:t>
      </w:r>
      <w:r w:rsidR="000B6627">
        <w:rPr>
          <w:sz w:val="20"/>
          <w:szCs w:val="20"/>
        </w:rPr>
        <w:t>Commonwealth and State/Territory laws and regulations</w:t>
      </w:r>
      <w:r w:rsidR="00C80AE8">
        <w:rPr>
          <w:sz w:val="20"/>
          <w:szCs w:val="20"/>
        </w:rPr>
        <w:t xml:space="preserve"> </w:t>
      </w:r>
      <w:r w:rsidR="006C19EB">
        <w:rPr>
          <w:sz w:val="20"/>
          <w:szCs w:val="20"/>
        </w:rPr>
        <w:t xml:space="preserve">applicable </w:t>
      </w:r>
      <w:r w:rsidR="00C80AE8">
        <w:rPr>
          <w:sz w:val="20"/>
          <w:szCs w:val="20"/>
        </w:rPr>
        <w:t>to the NFP sector</w:t>
      </w:r>
      <w:r w:rsidR="00FF482B">
        <w:rPr>
          <w:sz w:val="20"/>
          <w:szCs w:val="20"/>
        </w:rPr>
        <w:t>.</w:t>
      </w:r>
      <w:r w:rsidR="003E643C">
        <w:rPr>
          <w:sz w:val="20"/>
          <w:szCs w:val="20"/>
        </w:rPr>
        <w:t xml:space="preserve"> </w:t>
      </w:r>
      <w:r w:rsidR="004329F9" w:rsidRPr="004329F9">
        <w:rPr>
          <w:sz w:val="20"/>
          <w:szCs w:val="20"/>
        </w:rPr>
        <w:t xml:space="preserve">We </w:t>
      </w:r>
      <w:r w:rsidR="00797D98">
        <w:rPr>
          <w:sz w:val="20"/>
          <w:szCs w:val="20"/>
        </w:rPr>
        <w:t xml:space="preserve">are strong supporters of </w:t>
      </w:r>
      <w:r w:rsidR="004329F9" w:rsidRPr="004329F9">
        <w:rPr>
          <w:sz w:val="20"/>
          <w:szCs w:val="20"/>
        </w:rPr>
        <w:t>regulat</w:t>
      </w:r>
      <w:r w:rsidR="00DC56B1">
        <w:rPr>
          <w:sz w:val="20"/>
          <w:szCs w:val="20"/>
        </w:rPr>
        <w:t xml:space="preserve">ory reform </w:t>
      </w:r>
      <w:r w:rsidR="000B6627">
        <w:rPr>
          <w:sz w:val="20"/>
          <w:szCs w:val="20"/>
        </w:rPr>
        <w:t xml:space="preserve">that </w:t>
      </w:r>
      <w:r w:rsidR="00C8352B">
        <w:rPr>
          <w:sz w:val="20"/>
          <w:szCs w:val="20"/>
        </w:rPr>
        <w:t xml:space="preserve">promotes </w:t>
      </w:r>
      <w:r w:rsidR="004329F9" w:rsidRPr="004329F9">
        <w:rPr>
          <w:sz w:val="20"/>
          <w:szCs w:val="20"/>
        </w:rPr>
        <w:t>transparency about the sector</w:t>
      </w:r>
      <w:r w:rsidR="006C19EB">
        <w:rPr>
          <w:sz w:val="20"/>
          <w:szCs w:val="20"/>
        </w:rPr>
        <w:t xml:space="preserve"> and its activities,</w:t>
      </w:r>
      <w:r w:rsidR="004329F9" w:rsidRPr="004329F9">
        <w:rPr>
          <w:sz w:val="20"/>
          <w:szCs w:val="20"/>
        </w:rPr>
        <w:t xml:space="preserve"> to stakeholders and the public</w:t>
      </w:r>
      <w:r w:rsidR="006C19EB">
        <w:rPr>
          <w:sz w:val="20"/>
          <w:szCs w:val="20"/>
        </w:rPr>
        <w:t>,</w:t>
      </w:r>
      <w:r w:rsidR="004329F9" w:rsidRPr="004329F9">
        <w:rPr>
          <w:sz w:val="20"/>
          <w:szCs w:val="20"/>
        </w:rPr>
        <w:t xml:space="preserve"> </w:t>
      </w:r>
      <w:r w:rsidR="00385DD3">
        <w:rPr>
          <w:sz w:val="20"/>
          <w:szCs w:val="20"/>
        </w:rPr>
        <w:t xml:space="preserve">in a way that </w:t>
      </w:r>
      <w:r w:rsidR="004329F9" w:rsidRPr="004329F9">
        <w:rPr>
          <w:sz w:val="20"/>
          <w:szCs w:val="20"/>
        </w:rPr>
        <w:t>minimis</w:t>
      </w:r>
      <w:r w:rsidR="00385DD3">
        <w:rPr>
          <w:sz w:val="20"/>
          <w:szCs w:val="20"/>
        </w:rPr>
        <w:t xml:space="preserve">es </w:t>
      </w:r>
      <w:r w:rsidR="004329F9" w:rsidRPr="004329F9">
        <w:rPr>
          <w:sz w:val="20"/>
          <w:szCs w:val="20"/>
        </w:rPr>
        <w:t>complexity</w:t>
      </w:r>
      <w:r w:rsidR="00C1220D">
        <w:rPr>
          <w:sz w:val="20"/>
          <w:szCs w:val="20"/>
        </w:rPr>
        <w:t xml:space="preserve"> and cost </w:t>
      </w:r>
      <w:r w:rsidR="004329F9" w:rsidRPr="004329F9">
        <w:rPr>
          <w:sz w:val="20"/>
          <w:szCs w:val="20"/>
        </w:rPr>
        <w:t xml:space="preserve">for the charities </w:t>
      </w:r>
      <w:r w:rsidR="000B6627">
        <w:rPr>
          <w:sz w:val="20"/>
          <w:szCs w:val="20"/>
        </w:rPr>
        <w:t>and the broader NFP sector</w:t>
      </w:r>
      <w:r w:rsidR="004329F9" w:rsidRPr="004329F9">
        <w:rPr>
          <w:sz w:val="20"/>
          <w:szCs w:val="20"/>
        </w:rPr>
        <w:t>.</w:t>
      </w:r>
    </w:p>
    <w:p w14:paraId="2810B9F9" w14:textId="77777777" w:rsidR="004329F9" w:rsidRDefault="004329F9" w:rsidP="00AA7991">
      <w:pPr>
        <w:jc w:val="both"/>
        <w:rPr>
          <w:rFonts w:eastAsia="Times New Roman" w:cstheme="minorHAnsi"/>
          <w:sz w:val="20"/>
          <w:szCs w:val="20"/>
        </w:rPr>
      </w:pPr>
    </w:p>
    <w:p w14:paraId="3D8BD2FD" w14:textId="0E45C460" w:rsidR="00B310DF" w:rsidRDefault="00B907D5" w:rsidP="00AA7991">
      <w:pPr>
        <w:jc w:val="both"/>
        <w:rPr>
          <w:b/>
          <w:sz w:val="20"/>
          <w:szCs w:val="20"/>
        </w:rPr>
      </w:pPr>
      <w:r>
        <w:rPr>
          <w:b/>
          <w:sz w:val="20"/>
          <w:szCs w:val="20"/>
        </w:rPr>
        <w:t>Proposed increase to ACNC financial reporting t</w:t>
      </w:r>
      <w:r w:rsidR="00852C74" w:rsidRPr="00C356C2">
        <w:rPr>
          <w:b/>
          <w:sz w:val="20"/>
          <w:szCs w:val="20"/>
        </w:rPr>
        <w:t xml:space="preserve">hresholds </w:t>
      </w:r>
    </w:p>
    <w:p w14:paraId="489E5978" w14:textId="77777777" w:rsidR="00D052A8" w:rsidRPr="00C356C2" w:rsidRDefault="00D052A8" w:rsidP="00AA7991">
      <w:pPr>
        <w:jc w:val="both"/>
        <w:rPr>
          <w:b/>
          <w:sz w:val="20"/>
          <w:szCs w:val="20"/>
        </w:rPr>
      </w:pPr>
    </w:p>
    <w:p w14:paraId="362EC853" w14:textId="0978A09A" w:rsidR="00C33AA1" w:rsidRDefault="00B907D5" w:rsidP="00467A9E">
      <w:pPr>
        <w:rPr>
          <w:sz w:val="20"/>
          <w:szCs w:val="20"/>
        </w:rPr>
      </w:pPr>
      <w:r>
        <w:rPr>
          <w:sz w:val="20"/>
          <w:szCs w:val="20"/>
        </w:rPr>
        <w:t>We support t</w:t>
      </w:r>
      <w:r w:rsidR="00852C74" w:rsidRPr="000F1EE5">
        <w:rPr>
          <w:sz w:val="20"/>
          <w:szCs w:val="20"/>
        </w:rPr>
        <w:t xml:space="preserve">he proposed increase in </w:t>
      </w:r>
      <w:r w:rsidR="00EB495A">
        <w:rPr>
          <w:sz w:val="20"/>
          <w:szCs w:val="20"/>
        </w:rPr>
        <w:t xml:space="preserve">ACNC </w:t>
      </w:r>
      <w:r w:rsidR="006C19EB" w:rsidRPr="006C19EB">
        <w:rPr>
          <w:sz w:val="20"/>
          <w:szCs w:val="20"/>
        </w:rPr>
        <w:t xml:space="preserve">financial reporting </w:t>
      </w:r>
      <w:r w:rsidR="00852C74" w:rsidRPr="000F1EE5">
        <w:rPr>
          <w:sz w:val="20"/>
          <w:szCs w:val="20"/>
        </w:rPr>
        <w:t xml:space="preserve">thresholds set out in the </w:t>
      </w:r>
      <w:r>
        <w:rPr>
          <w:sz w:val="20"/>
          <w:szCs w:val="20"/>
        </w:rPr>
        <w:t>c</w:t>
      </w:r>
      <w:r w:rsidR="00B310DF" w:rsidRPr="000F1EE5">
        <w:rPr>
          <w:sz w:val="20"/>
          <w:szCs w:val="20"/>
        </w:rPr>
        <w:t>onsultation paper</w:t>
      </w:r>
      <w:r w:rsidR="000F1EE5" w:rsidRPr="000F1EE5">
        <w:rPr>
          <w:sz w:val="20"/>
          <w:szCs w:val="20"/>
        </w:rPr>
        <w:t xml:space="preserve"> </w:t>
      </w:r>
      <w:r>
        <w:rPr>
          <w:sz w:val="20"/>
          <w:szCs w:val="20"/>
        </w:rPr>
        <w:t>as it is a step in the right direction to</w:t>
      </w:r>
      <w:r w:rsidR="00852C74" w:rsidRPr="000F1EE5">
        <w:rPr>
          <w:sz w:val="20"/>
          <w:szCs w:val="20"/>
        </w:rPr>
        <w:t xml:space="preserve"> address </w:t>
      </w:r>
      <w:r>
        <w:rPr>
          <w:sz w:val="20"/>
          <w:szCs w:val="20"/>
        </w:rPr>
        <w:t xml:space="preserve">many of </w:t>
      </w:r>
      <w:r w:rsidR="00892BDB">
        <w:rPr>
          <w:sz w:val="20"/>
          <w:szCs w:val="20"/>
        </w:rPr>
        <w:t>our members’</w:t>
      </w:r>
      <w:r w:rsidR="00852C74" w:rsidRPr="000F1EE5">
        <w:rPr>
          <w:sz w:val="20"/>
          <w:szCs w:val="20"/>
        </w:rPr>
        <w:t xml:space="preserve"> concerns around regulatory burden</w:t>
      </w:r>
      <w:r w:rsidR="00E4423A">
        <w:rPr>
          <w:sz w:val="20"/>
          <w:szCs w:val="20"/>
        </w:rPr>
        <w:t>, especially</w:t>
      </w:r>
      <w:r w:rsidR="00852C74" w:rsidRPr="000F1EE5">
        <w:rPr>
          <w:sz w:val="20"/>
          <w:szCs w:val="20"/>
        </w:rPr>
        <w:t xml:space="preserve"> on </w:t>
      </w:r>
      <w:r w:rsidR="00E4423A">
        <w:rPr>
          <w:sz w:val="20"/>
          <w:szCs w:val="20"/>
        </w:rPr>
        <w:t xml:space="preserve">smaller </w:t>
      </w:r>
      <w:r w:rsidR="00EB495A">
        <w:rPr>
          <w:sz w:val="20"/>
          <w:szCs w:val="20"/>
        </w:rPr>
        <w:t>charities</w:t>
      </w:r>
      <w:r w:rsidR="00D617AA">
        <w:rPr>
          <w:sz w:val="20"/>
          <w:szCs w:val="20"/>
        </w:rPr>
        <w:t xml:space="preserve">. </w:t>
      </w:r>
    </w:p>
    <w:p w14:paraId="22D62CB5" w14:textId="77777777" w:rsidR="0008343E" w:rsidRDefault="0008343E" w:rsidP="00467A9E">
      <w:pPr>
        <w:rPr>
          <w:sz w:val="20"/>
          <w:szCs w:val="20"/>
        </w:rPr>
      </w:pPr>
    </w:p>
    <w:p w14:paraId="709A0394" w14:textId="57481892" w:rsidR="00F41BDE" w:rsidRDefault="00167E59" w:rsidP="00467A9E">
      <w:pPr>
        <w:rPr>
          <w:sz w:val="20"/>
          <w:szCs w:val="20"/>
        </w:rPr>
      </w:pPr>
      <w:r w:rsidRPr="008D497D">
        <w:rPr>
          <w:sz w:val="20"/>
          <w:szCs w:val="20"/>
        </w:rPr>
        <w:t>While we note that</w:t>
      </w:r>
      <w:r w:rsidR="00467A9E" w:rsidRPr="008D497D">
        <w:rPr>
          <w:sz w:val="20"/>
          <w:szCs w:val="20"/>
        </w:rPr>
        <w:t xml:space="preserve"> the Consultation Paper </w:t>
      </w:r>
      <w:r w:rsidRPr="008D497D">
        <w:rPr>
          <w:sz w:val="20"/>
          <w:szCs w:val="20"/>
        </w:rPr>
        <w:t>proposes</w:t>
      </w:r>
      <w:r w:rsidR="00516DB3" w:rsidRPr="008D497D">
        <w:rPr>
          <w:sz w:val="20"/>
          <w:szCs w:val="20"/>
        </w:rPr>
        <w:t xml:space="preserve"> </w:t>
      </w:r>
      <w:r w:rsidR="00467A9E" w:rsidRPr="008D497D">
        <w:rPr>
          <w:sz w:val="20"/>
          <w:szCs w:val="20"/>
        </w:rPr>
        <w:t xml:space="preserve">an increase in thresholds </w:t>
      </w:r>
      <w:r w:rsidR="00176BA8" w:rsidRPr="008D497D">
        <w:rPr>
          <w:sz w:val="20"/>
          <w:szCs w:val="20"/>
        </w:rPr>
        <w:t xml:space="preserve">will </w:t>
      </w:r>
      <w:r w:rsidR="00467A9E" w:rsidRPr="008D497D">
        <w:rPr>
          <w:sz w:val="20"/>
          <w:szCs w:val="20"/>
        </w:rPr>
        <w:t xml:space="preserve">lead to a reduction in professional service expenses, </w:t>
      </w:r>
      <w:r w:rsidRPr="008D497D">
        <w:rPr>
          <w:sz w:val="20"/>
          <w:szCs w:val="20"/>
        </w:rPr>
        <w:t>it is important to not lose sight of the fact that professional service providers are essential to supporting and</w:t>
      </w:r>
      <w:r w:rsidR="00467A9E" w:rsidRPr="008D497D">
        <w:rPr>
          <w:sz w:val="20"/>
          <w:szCs w:val="20"/>
        </w:rPr>
        <w:t xml:space="preserve"> maintaining the integrity, accountability and transparency of the sector</w:t>
      </w:r>
      <w:r w:rsidR="008777D3" w:rsidRPr="008D497D">
        <w:rPr>
          <w:sz w:val="20"/>
          <w:szCs w:val="20"/>
        </w:rPr>
        <w:t>.</w:t>
      </w:r>
      <w:r w:rsidR="006514D5" w:rsidRPr="008D497D">
        <w:rPr>
          <w:sz w:val="20"/>
          <w:szCs w:val="20"/>
        </w:rPr>
        <w:t xml:space="preserve"> Therefore</w:t>
      </w:r>
      <w:r w:rsidR="00017ADD">
        <w:rPr>
          <w:sz w:val="20"/>
          <w:szCs w:val="20"/>
        </w:rPr>
        <w:t xml:space="preserve">, </w:t>
      </w:r>
      <w:r w:rsidR="006514D5" w:rsidRPr="008D497D">
        <w:rPr>
          <w:sz w:val="20"/>
          <w:szCs w:val="20"/>
        </w:rPr>
        <w:t xml:space="preserve">we </w:t>
      </w:r>
      <w:r w:rsidR="00DC7DAC" w:rsidRPr="008D497D">
        <w:rPr>
          <w:sz w:val="20"/>
          <w:szCs w:val="20"/>
        </w:rPr>
        <w:t>also recommend</w:t>
      </w:r>
      <w:r w:rsidR="006514D5" w:rsidRPr="008D497D">
        <w:rPr>
          <w:sz w:val="20"/>
          <w:szCs w:val="20"/>
        </w:rPr>
        <w:t xml:space="preserve"> that </w:t>
      </w:r>
      <w:r w:rsidR="004024DD" w:rsidRPr="008D497D">
        <w:rPr>
          <w:sz w:val="20"/>
          <w:szCs w:val="20"/>
        </w:rPr>
        <w:t>medium charities</w:t>
      </w:r>
      <w:r w:rsidR="00933B79" w:rsidRPr="008D497D">
        <w:rPr>
          <w:sz w:val="20"/>
          <w:szCs w:val="20"/>
        </w:rPr>
        <w:t xml:space="preserve"> </w:t>
      </w:r>
      <w:r w:rsidR="00DC7DAC" w:rsidRPr="008D497D">
        <w:rPr>
          <w:sz w:val="20"/>
          <w:szCs w:val="20"/>
        </w:rPr>
        <w:t xml:space="preserve">should continue to have </w:t>
      </w:r>
      <w:r w:rsidR="00933B79" w:rsidRPr="008D497D">
        <w:rPr>
          <w:sz w:val="20"/>
          <w:szCs w:val="20"/>
        </w:rPr>
        <w:t>the option</w:t>
      </w:r>
      <w:r w:rsidR="00A42818">
        <w:rPr>
          <w:sz w:val="20"/>
          <w:szCs w:val="20"/>
        </w:rPr>
        <w:t xml:space="preserve">, </w:t>
      </w:r>
      <w:r w:rsidR="00A92A8C" w:rsidRPr="008D497D">
        <w:rPr>
          <w:sz w:val="20"/>
          <w:szCs w:val="20"/>
        </w:rPr>
        <w:t xml:space="preserve">currently in the ACNC </w:t>
      </w:r>
      <w:r w:rsidR="00C33356" w:rsidRPr="008D497D">
        <w:rPr>
          <w:sz w:val="20"/>
          <w:szCs w:val="20"/>
        </w:rPr>
        <w:t>legislation</w:t>
      </w:r>
      <w:r w:rsidR="00A42818">
        <w:rPr>
          <w:sz w:val="20"/>
          <w:szCs w:val="20"/>
        </w:rPr>
        <w:t xml:space="preserve">, </w:t>
      </w:r>
      <w:r w:rsidR="00933B79" w:rsidRPr="008D497D">
        <w:rPr>
          <w:sz w:val="20"/>
          <w:szCs w:val="20"/>
        </w:rPr>
        <w:t xml:space="preserve">to </w:t>
      </w:r>
      <w:r w:rsidR="004024DD" w:rsidRPr="008D497D">
        <w:rPr>
          <w:sz w:val="20"/>
          <w:szCs w:val="20"/>
        </w:rPr>
        <w:t>have either an audit or a review</w:t>
      </w:r>
      <w:r w:rsidR="00DC7DAC" w:rsidRPr="008D497D">
        <w:rPr>
          <w:sz w:val="20"/>
          <w:szCs w:val="20"/>
        </w:rPr>
        <w:t xml:space="preserve"> of their financial reports</w:t>
      </w:r>
      <w:r w:rsidR="004024DD" w:rsidRPr="008D497D">
        <w:rPr>
          <w:sz w:val="20"/>
          <w:szCs w:val="20"/>
        </w:rPr>
        <w:t xml:space="preserve">, as best suits their </w:t>
      </w:r>
      <w:r w:rsidR="003043F7" w:rsidRPr="008D497D">
        <w:rPr>
          <w:sz w:val="20"/>
          <w:szCs w:val="20"/>
        </w:rPr>
        <w:t xml:space="preserve">individual </w:t>
      </w:r>
      <w:r w:rsidR="004024DD" w:rsidRPr="008D497D">
        <w:rPr>
          <w:sz w:val="20"/>
          <w:szCs w:val="20"/>
        </w:rPr>
        <w:t>circumstances.</w:t>
      </w:r>
    </w:p>
    <w:p w14:paraId="1BD992A4" w14:textId="77777777" w:rsidR="00784251" w:rsidRPr="00845604" w:rsidRDefault="00784251" w:rsidP="00467A9E">
      <w:pPr>
        <w:rPr>
          <w:sz w:val="20"/>
          <w:szCs w:val="20"/>
        </w:rPr>
      </w:pPr>
    </w:p>
    <w:p w14:paraId="149CEBBF" w14:textId="77777777" w:rsidR="00067B72" w:rsidRPr="00C356C2" w:rsidRDefault="00067B72" w:rsidP="00067B72">
      <w:pPr>
        <w:jc w:val="both"/>
        <w:rPr>
          <w:b/>
          <w:sz w:val="20"/>
          <w:szCs w:val="20"/>
        </w:rPr>
      </w:pPr>
      <w:r w:rsidRPr="00C356C2">
        <w:rPr>
          <w:b/>
          <w:sz w:val="20"/>
          <w:szCs w:val="20"/>
        </w:rPr>
        <w:t>The br</w:t>
      </w:r>
      <w:r>
        <w:rPr>
          <w:b/>
          <w:sz w:val="20"/>
          <w:szCs w:val="20"/>
        </w:rPr>
        <w:t xml:space="preserve">oader </w:t>
      </w:r>
      <w:r w:rsidRPr="00C356C2">
        <w:rPr>
          <w:b/>
          <w:sz w:val="20"/>
          <w:szCs w:val="20"/>
        </w:rPr>
        <w:t xml:space="preserve">reform agenda </w:t>
      </w:r>
    </w:p>
    <w:p w14:paraId="6E47E018" w14:textId="77777777" w:rsidR="00D052A8" w:rsidRDefault="00D052A8" w:rsidP="00B7125F">
      <w:pPr>
        <w:jc w:val="both"/>
        <w:rPr>
          <w:rFonts w:eastAsia="Times New Roman" w:cstheme="minorHAnsi"/>
          <w:sz w:val="20"/>
          <w:szCs w:val="20"/>
        </w:rPr>
      </w:pPr>
    </w:p>
    <w:p w14:paraId="7F05EDBD" w14:textId="4D8705DB" w:rsidR="00B7125F" w:rsidRDefault="00B7125F" w:rsidP="00845604">
      <w:pPr>
        <w:rPr>
          <w:rFonts w:eastAsia="Times New Roman" w:cstheme="minorHAnsi"/>
          <w:sz w:val="20"/>
          <w:szCs w:val="20"/>
        </w:rPr>
      </w:pPr>
      <w:r>
        <w:rPr>
          <w:rFonts w:eastAsia="Times New Roman" w:cstheme="minorHAnsi"/>
          <w:sz w:val="20"/>
          <w:szCs w:val="20"/>
        </w:rPr>
        <w:t xml:space="preserve">We appreciate the prompt action of the Council for Federal Financial Relations (CFFR) in establishing its Thresholds Working Group as one part of its efforts to support and promote ongoing wider </w:t>
      </w:r>
      <w:r w:rsidR="005F2B3C">
        <w:rPr>
          <w:rFonts w:eastAsia="Times New Roman" w:cstheme="minorHAnsi"/>
          <w:sz w:val="20"/>
          <w:szCs w:val="20"/>
        </w:rPr>
        <w:t>S</w:t>
      </w:r>
      <w:r>
        <w:rPr>
          <w:rFonts w:eastAsia="Times New Roman" w:cstheme="minorHAnsi"/>
          <w:sz w:val="20"/>
          <w:szCs w:val="20"/>
        </w:rPr>
        <w:t xml:space="preserve">tate and </w:t>
      </w:r>
      <w:r w:rsidR="005F2B3C">
        <w:rPr>
          <w:rFonts w:eastAsia="Times New Roman" w:cstheme="minorHAnsi"/>
          <w:sz w:val="20"/>
          <w:szCs w:val="20"/>
        </w:rPr>
        <w:t>T</w:t>
      </w:r>
      <w:r>
        <w:rPr>
          <w:rFonts w:eastAsia="Times New Roman" w:cstheme="minorHAnsi"/>
          <w:sz w:val="20"/>
          <w:szCs w:val="20"/>
        </w:rPr>
        <w:t>erritory reform in this area. This broader reform is critical to the effective management of the sector’s resources</w:t>
      </w:r>
      <w:r w:rsidR="00A73225">
        <w:rPr>
          <w:rFonts w:eastAsia="Times New Roman" w:cstheme="minorHAnsi"/>
          <w:sz w:val="20"/>
          <w:szCs w:val="20"/>
        </w:rPr>
        <w:t>. O</w:t>
      </w:r>
      <w:r>
        <w:rPr>
          <w:rFonts w:eastAsia="Times New Roman" w:cstheme="minorHAnsi"/>
          <w:sz w:val="20"/>
          <w:szCs w:val="20"/>
        </w:rPr>
        <w:t xml:space="preserve">ur members have greatly appreciated the red </w:t>
      </w:r>
      <w:r>
        <w:rPr>
          <w:rFonts w:eastAsia="Times New Roman" w:cstheme="minorHAnsi"/>
          <w:sz w:val="20"/>
          <w:szCs w:val="20"/>
        </w:rPr>
        <w:lastRenderedPageBreak/>
        <w:t xml:space="preserve">tape reduction initiatives already achieved by the ACNC in conjunction with its counterparts in </w:t>
      </w:r>
      <w:r w:rsidR="0044590F">
        <w:rPr>
          <w:rFonts w:eastAsia="Times New Roman" w:cstheme="minorHAnsi"/>
          <w:sz w:val="20"/>
          <w:szCs w:val="20"/>
        </w:rPr>
        <w:t xml:space="preserve">the </w:t>
      </w:r>
      <w:r>
        <w:rPr>
          <w:rFonts w:eastAsia="Times New Roman" w:cstheme="minorHAnsi"/>
          <w:sz w:val="20"/>
          <w:szCs w:val="20"/>
        </w:rPr>
        <w:t xml:space="preserve">Commonwealth and the States/Territories. </w:t>
      </w:r>
    </w:p>
    <w:p w14:paraId="217E5696" w14:textId="77777777" w:rsidR="00B7125F" w:rsidRDefault="00B7125F" w:rsidP="00B7125F">
      <w:pPr>
        <w:jc w:val="both"/>
        <w:rPr>
          <w:rFonts w:eastAsia="Times New Roman" w:cstheme="minorHAnsi"/>
          <w:sz w:val="20"/>
          <w:szCs w:val="20"/>
        </w:rPr>
      </w:pPr>
    </w:p>
    <w:p w14:paraId="54719B5A" w14:textId="1C3DB781" w:rsidR="00BD6683" w:rsidRPr="00C52C65" w:rsidRDefault="00BD6683" w:rsidP="00BD6683">
      <w:pPr>
        <w:pStyle w:val="Default"/>
        <w:rPr>
          <w:rFonts w:asciiTheme="minorHAnsi" w:hAnsiTheme="minorHAnsi" w:cstheme="minorBidi"/>
          <w:color w:val="auto"/>
          <w:sz w:val="20"/>
          <w:szCs w:val="20"/>
          <w:lang w:val="en-GB"/>
        </w:rPr>
      </w:pPr>
      <w:r w:rsidRPr="00C52C65">
        <w:rPr>
          <w:rFonts w:asciiTheme="minorHAnsi" w:hAnsiTheme="minorHAnsi" w:cstheme="minorBidi"/>
          <w:color w:val="auto"/>
          <w:sz w:val="20"/>
          <w:szCs w:val="20"/>
          <w:lang w:val="en-GB"/>
        </w:rPr>
        <w:t xml:space="preserve">The consultation paper </w:t>
      </w:r>
      <w:r w:rsidR="004D2403">
        <w:rPr>
          <w:rFonts w:asciiTheme="minorHAnsi" w:hAnsiTheme="minorHAnsi" w:cstheme="minorBidi"/>
          <w:color w:val="auto"/>
          <w:sz w:val="20"/>
          <w:szCs w:val="20"/>
          <w:lang w:val="en-GB"/>
        </w:rPr>
        <w:t xml:space="preserve">acknowledges that </w:t>
      </w:r>
      <w:r w:rsidR="006E5BDB">
        <w:rPr>
          <w:rFonts w:asciiTheme="minorHAnsi" w:hAnsiTheme="minorHAnsi" w:cstheme="minorBidi"/>
          <w:color w:val="auto"/>
          <w:sz w:val="20"/>
          <w:szCs w:val="20"/>
          <w:lang w:val="en-GB"/>
        </w:rPr>
        <w:t>i</w:t>
      </w:r>
      <w:r w:rsidR="004D2403" w:rsidRPr="005D26F2">
        <w:rPr>
          <w:rFonts w:asciiTheme="minorHAnsi" w:hAnsiTheme="minorHAnsi" w:cstheme="minorBidi"/>
          <w:color w:val="auto"/>
          <w:sz w:val="20"/>
          <w:szCs w:val="20"/>
          <w:lang w:val="en-GB"/>
        </w:rPr>
        <w:t xml:space="preserve">f reporting thresholds are increased solely for ACNC-registered incorporated associations, this may raise issues of consistency and equity across </w:t>
      </w:r>
      <w:r w:rsidR="00A73225">
        <w:rPr>
          <w:rFonts w:asciiTheme="minorHAnsi" w:hAnsiTheme="minorHAnsi" w:cstheme="minorBidi"/>
          <w:color w:val="auto"/>
          <w:sz w:val="20"/>
          <w:szCs w:val="20"/>
          <w:lang w:val="en-GB"/>
        </w:rPr>
        <w:t>the larger group of</w:t>
      </w:r>
      <w:r w:rsidR="00A73225">
        <w:rPr>
          <w:sz w:val="22"/>
          <w:szCs w:val="22"/>
        </w:rPr>
        <w:t xml:space="preserve"> </w:t>
      </w:r>
      <w:r w:rsidR="004D2403" w:rsidRPr="005D26F2">
        <w:rPr>
          <w:rFonts w:asciiTheme="minorHAnsi" w:hAnsiTheme="minorHAnsi" w:cstheme="minorBidi"/>
          <w:color w:val="auto"/>
          <w:sz w:val="20"/>
          <w:szCs w:val="20"/>
          <w:lang w:val="en-GB"/>
        </w:rPr>
        <w:t>incorporated associations</w:t>
      </w:r>
      <w:r w:rsidR="004D2403">
        <w:rPr>
          <w:rFonts w:asciiTheme="minorHAnsi" w:hAnsiTheme="minorHAnsi" w:cstheme="minorBidi"/>
          <w:color w:val="auto"/>
          <w:sz w:val="20"/>
          <w:szCs w:val="20"/>
          <w:lang w:val="en-GB"/>
        </w:rPr>
        <w:t xml:space="preserve">. </w:t>
      </w:r>
      <w:r w:rsidR="00E66D1A">
        <w:rPr>
          <w:rFonts w:asciiTheme="minorHAnsi" w:hAnsiTheme="minorHAnsi" w:cstheme="minorBidi"/>
          <w:color w:val="auto"/>
          <w:sz w:val="20"/>
          <w:szCs w:val="20"/>
          <w:lang w:val="en-GB"/>
        </w:rPr>
        <w:t>However,</w:t>
      </w:r>
      <w:r w:rsidR="004D2403">
        <w:rPr>
          <w:rFonts w:asciiTheme="minorHAnsi" w:hAnsiTheme="minorHAnsi" w:cstheme="minorBidi"/>
          <w:color w:val="auto"/>
          <w:sz w:val="20"/>
          <w:szCs w:val="20"/>
          <w:lang w:val="en-GB"/>
        </w:rPr>
        <w:t xml:space="preserve"> we suggest that these same issues of consistency and equity also </w:t>
      </w:r>
      <w:r w:rsidR="00A73225">
        <w:rPr>
          <w:rFonts w:asciiTheme="minorHAnsi" w:hAnsiTheme="minorHAnsi" w:cstheme="minorBidi"/>
          <w:color w:val="auto"/>
          <w:sz w:val="20"/>
          <w:szCs w:val="20"/>
          <w:lang w:val="en-GB"/>
        </w:rPr>
        <w:t>exist with</w:t>
      </w:r>
      <w:r w:rsidR="004D2403">
        <w:rPr>
          <w:rFonts w:asciiTheme="minorHAnsi" w:hAnsiTheme="minorHAnsi" w:cstheme="minorBidi"/>
          <w:color w:val="auto"/>
          <w:sz w:val="20"/>
          <w:szCs w:val="20"/>
          <w:lang w:val="en-GB"/>
        </w:rPr>
        <w:t xml:space="preserve"> other common types of </w:t>
      </w:r>
      <w:r w:rsidRPr="00C52C65">
        <w:rPr>
          <w:rFonts w:asciiTheme="minorHAnsi" w:hAnsiTheme="minorHAnsi" w:cstheme="minorBidi"/>
          <w:color w:val="auto"/>
          <w:sz w:val="20"/>
          <w:szCs w:val="20"/>
          <w:lang w:val="en-GB"/>
        </w:rPr>
        <w:t>ACNC registered charities</w:t>
      </w:r>
      <w:r w:rsidR="00A73225">
        <w:rPr>
          <w:rFonts w:asciiTheme="minorHAnsi" w:hAnsiTheme="minorHAnsi" w:cstheme="minorBidi"/>
          <w:color w:val="auto"/>
          <w:sz w:val="20"/>
          <w:szCs w:val="20"/>
          <w:lang w:val="en-GB"/>
        </w:rPr>
        <w:t xml:space="preserve">. That is, </w:t>
      </w:r>
      <w:r w:rsidR="00A73225" w:rsidRPr="00C52C65">
        <w:rPr>
          <w:rFonts w:asciiTheme="minorHAnsi" w:hAnsiTheme="minorHAnsi" w:cstheme="minorBidi"/>
          <w:color w:val="auto"/>
          <w:sz w:val="20"/>
          <w:szCs w:val="20"/>
          <w:lang w:val="en-GB"/>
        </w:rPr>
        <w:t>ACNC registered charities</w:t>
      </w:r>
      <w:r w:rsidR="00A73225">
        <w:rPr>
          <w:rFonts w:asciiTheme="minorHAnsi" w:hAnsiTheme="minorHAnsi" w:cstheme="minorBidi"/>
          <w:color w:val="auto"/>
          <w:sz w:val="20"/>
          <w:szCs w:val="20"/>
          <w:lang w:val="en-GB"/>
        </w:rPr>
        <w:t>, which are</w:t>
      </w:r>
      <w:r w:rsidRPr="00C52C65">
        <w:rPr>
          <w:rFonts w:asciiTheme="minorHAnsi" w:hAnsiTheme="minorHAnsi" w:cstheme="minorBidi"/>
          <w:color w:val="auto"/>
          <w:sz w:val="20"/>
          <w:szCs w:val="20"/>
          <w:lang w:val="en-GB"/>
        </w:rPr>
        <w:t xml:space="preserve"> companies limited by guarantee</w:t>
      </w:r>
      <w:r w:rsidR="004D2403">
        <w:rPr>
          <w:rFonts w:asciiTheme="minorHAnsi" w:hAnsiTheme="minorHAnsi" w:cstheme="minorBidi"/>
          <w:color w:val="auto"/>
          <w:sz w:val="20"/>
          <w:szCs w:val="20"/>
          <w:lang w:val="en-GB"/>
        </w:rPr>
        <w:t xml:space="preserve"> and unincorporated associations</w:t>
      </w:r>
      <w:r w:rsidR="005F2B3C">
        <w:rPr>
          <w:rFonts w:asciiTheme="minorHAnsi" w:hAnsiTheme="minorHAnsi" w:cstheme="minorBidi"/>
          <w:color w:val="auto"/>
          <w:sz w:val="20"/>
          <w:szCs w:val="20"/>
          <w:lang w:val="en-GB"/>
        </w:rPr>
        <w:t xml:space="preserve"> will also</w:t>
      </w:r>
      <w:r w:rsidR="00A73225">
        <w:rPr>
          <w:rFonts w:asciiTheme="minorHAnsi" w:hAnsiTheme="minorHAnsi" w:cstheme="minorBidi"/>
          <w:color w:val="auto"/>
          <w:sz w:val="20"/>
          <w:szCs w:val="20"/>
          <w:lang w:val="en-GB"/>
        </w:rPr>
        <w:t xml:space="preserve"> </w:t>
      </w:r>
      <w:r w:rsidR="005F2B3C">
        <w:rPr>
          <w:rFonts w:asciiTheme="minorHAnsi" w:hAnsiTheme="minorHAnsi" w:cstheme="minorBidi"/>
          <w:color w:val="auto"/>
          <w:sz w:val="20"/>
          <w:szCs w:val="20"/>
          <w:lang w:val="en-GB"/>
        </w:rPr>
        <w:t>be</w:t>
      </w:r>
      <w:r w:rsidR="00A73225">
        <w:rPr>
          <w:rFonts w:asciiTheme="minorHAnsi" w:hAnsiTheme="minorHAnsi" w:cstheme="minorBidi"/>
          <w:color w:val="auto"/>
          <w:sz w:val="20"/>
          <w:szCs w:val="20"/>
          <w:lang w:val="en-GB"/>
        </w:rPr>
        <w:t xml:space="preserve"> treated differently </w:t>
      </w:r>
      <w:r w:rsidR="005F2B3C">
        <w:rPr>
          <w:rFonts w:asciiTheme="minorHAnsi" w:hAnsiTheme="minorHAnsi" w:cstheme="minorBidi"/>
          <w:color w:val="auto"/>
          <w:sz w:val="20"/>
          <w:szCs w:val="20"/>
          <w:lang w:val="en-GB"/>
        </w:rPr>
        <w:t>to</w:t>
      </w:r>
      <w:r w:rsidR="00A73225">
        <w:rPr>
          <w:rFonts w:asciiTheme="minorHAnsi" w:hAnsiTheme="minorHAnsi" w:cstheme="minorBidi"/>
          <w:color w:val="auto"/>
          <w:sz w:val="20"/>
          <w:szCs w:val="20"/>
          <w:lang w:val="en-GB"/>
        </w:rPr>
        <w:t xml:space="preserve"> other </w:t>
      </w:r>
      <w:r w:rsidR="00A73225" w:rsidRPr="00C52C65">
        <w:rPr>
          <w:rFonts w:asciiTheme="minorHAnsi" w:hAnsiTheme="minorHAnsi" w:cstheme="minorBidi"/>
          <w:color w:val="auto"/>
          <w:sz w:val="20"/>
          <w:szCs w:val="20"/>
          <w:lang w:val="en-GB"/>
        </w:rPr>
        <w:t>companies limited by guarantee</w:t>
      </w:r>
      <w:r w:rsidR="00A73225">
        <w:rPr>
          <w:rFonts w:asciiTheme="minorHAnsi" w:hAnsiTheme="minorHAnsi" w:cstheme="minorBidi"/>
          <w:color w:val="auto"/>
          <w:sz w:val="20"/>
          <w:szCs w:val="20"/>
          <w:lang w:val="en-GB"/>
        </w:rPr>
        <w:t xml:space="preserve"> and unincorporated associations</w:t>
      </w:r>
      <w:r w:rsidR="005F2B3C">
        <w:rPr>
          <w:rFonts w:asciiTheme="minorHAnsi" w:hAnsiTheme="minorHAnsi" w:cstheme="minorBidi"/>
          <w:color w:val="auto"/>
          <w:sz w:val="20"/>
          <w:szCs w:val="20"/>
          <w:lang w:val="en-GB"/>
        </w:rPr>
        <w:t xml:space="preserve"> that are not registered charities</w:t>
      </w:r>
      <w:r w:rsidR="004D2403">
        <w:rPr>
          <w:rFonts w:asciiTheme="minorHAnsi" w:hAnsiTheme="minorHAnsi" w:cstheme="minorBidi"/>
          <w:color w:val="auto"/>
          <w:sz w:val="20"/>
          <w:szCs w:val="20"/>
          <w:lang w:val="en-GB"/>
        </w:rPr>
        <w:t>.</w:t>
      </w:r>
    </w:p>
    <w:p w14:paraId="6D0DB039" w14:textId="77777777" w:rsidR="00B7125F" w:rsidRDefault="00B7125F" w:rsidP="00AA7991">
      <w:pPr>
        <w:jc w:val="both"/>
        <w:rPr>
          <w:sz w:val="20"/>
          <w:szCs w:val="20"/>
        </w:rPr>
      </w:pPr>
    </w:p>
    <w:p w14:paraId="26FF855A" w14:textId="07FB3899" w:rsidR="00C356C2" w:rsidRDefault="00DA3AD5" w:rsidP="00AA7991">
      <w:pPr>
        <w:jc w:val="both"/>
        <w:rPr>
          <w:sz w:val="20"/>
          <w:szCs w:val="20"/>
        </w:rPr>
      </w:pPr>
      <w:r>
        <w:rPr>
          <w:sz w:val="20"/>
          <w:szCs w:val="20"/>
        </w:rPr>
        <w:t xml:space="preserve">To address these wider issues of equity and consistency </w:t>
      </w:r>
      <w:r w:rsidR="00067B72">
        <w:rPr>
          <w:sz w:val="20"/>
          <w:szCs w:val="20"/>
        </w:rPr>
        <w:t>in reporting</w:t>
      </w:r>
      <w:r>
        <w:rPr>
          <w:sz w:val="20"/>
          <w:szCs w:val="20"/>
        </w:rPr>
        <w:t xml:space="preserve">, we </w:t>
      </w:r>
      <w:r w:rsidR="00D052A8">
        <w:rPr>
          <w:sz w:val="20"/>
          <w:szCs w:val="20"/>
        </w:rPr>
        <w:t>recommend that the CFFR</w:t>
      </w:r>
      <w:r>
        <w:rPr>
          <w:sz w:val="20"/>
          <w:szCs w:val="20"/>
        </w:rPr>
        <w:t xml:space="preserve"> </w:t>
      </w:r>
      <w:r w:rsidR="00D052A8">
        <w:rPr>
          <w:sz w:val="20"/>
          <w:szCs w:val="20"/>
        </w:rPr>
        <w:t>require</w:t>
      </w:r>
      <w:r w:rsidR="00A73225">
        <w:rPr>
          <w:sz w:val="20"/>
          <w:szCs w:val="20"/>
        </w:rPr>
        <w:t>s</w:t>
      </w:r>
      <w:r w:rsidR="00D052A8">
        <w:rPr>
          <w:sz w:val="20"/>
          <w:szCs w:val="20"/>
        </w:rPr>
        <w:t xml:space="preserve"> the </w:t>
      </w:r>
      <w:r>
        <w:rPr>
          <w:sz w:val="20"/>
          <w:szCs w:val="20"/>
        </w:rPr>
        <w:t>develop</w:t>
      </w:r>
      <w:r w:rsidR="00D052A8">
        <w:rPr>
          <w:sz w:val="20"/>
          <w:szCs w:val="20"/>
        </w:rPr>
        <w:t xml:space="preserve">ment of a </w:t>
      </w:r>
      <w:r>
        <w:rPr>
          <w:sz w:val="20"/>
          <w:szCs w:val="20"/>
        </w:rPr>
        <w:t xml:space="preserve">roadmap </w:t>
      </w:r>
      <w:r w:rsidR="00D052A8">
        <w:rPr>
          <w:sz w:val="20"/>
          <w:szCs w:val="20"/>
        </w:rPr>
        <w:t>toward</w:t>
      </w:r>
      <w:r w:rsidR="009E5D8E">
        <w:rPr>
          <w:sz w:val="20"/>
          <w:szCs w:val="20"/>
        </w:rPr>
        <w:t>s</w:t>
      </w:r>
      <w:r>
        <w:rPr>
          <w:sz w:val="20"/>
          <w:szCs w:val="20"/>
        </w:rPr>
        <w:t xml:space="preserve"> a consistent and streamlined reporting</w:t>
      </w:r>
      <w:r w:rsidR="00186E34">
        <w:rPr>
          <w:sz w:val="20"/>
          <w:szCs w:val="20"/>
        </w:rPr>
        <w:t xml:space="preserve">, </w:t>
      </w:r>
      <w:r w:rsidR="00807C86">
        <w:rPr>
          <w:sz w:val="20"/>
          <w:szCs w:val="20"/>
        </w:rPr>
        <w:t xml:space="preserve">and </w:t>
      </w:r>
      <w:r w:rsidR="00BC7989">
        <w:rPr>
          <w:sz w:val="20"/>
          <w:szCs w:val="20"/>
        </w:rPr>
        <w:t xml:space="preserve">associated </w:t>
      </w:r>
      <w:r w:rsidR="00807C86">
        <w:rPr>
          <w:sz w:val="20"/>
          <w:szCs w:val="20"/>
        </w:rPr>
        <w:t>assur</w:t>
      </w:r>
      <w:r w:rsidR="00BC7989">
        <w:rPr>
          <w:sz w:val="20"/>
          <w:szCs w:val="20"/>
        </w:rPr>
        <w:t>ance</w:t>
      </w:r>
      <w:r w:rsidR="00186E34">
        <w:rPr>
          <w:sz w:val="20"/>
          <w:szCs w:val="20"/>
        </w:rPr>
        <w:t xml:space="preserve">, </w:t>
      </w:r>
      <w:r>
        <w:rPr>
          <w:sz w:val="20"/>
          <w:szCs w:val="20"/>
        </w:rPr>
        <w:t xml:space="preserve">framework for all NFPs across Australia. </w:t>
      </w:r>
      <w:r w:rsidR="00D052A8">
        <w:rPr>
          <w:sz w:val="20"/>
          <w:szCs w:val="20"/>
        </w:rPr>
        <w:t xml:space="preserve">The </w:t>
      </w:r>
      <w:r>
        <w:rPr>
          <w:sz w:val="20"/>
          <w:szCs w:val="20"/>
        </w:rPr>
        <w:t>proposed increase to reporting thresholds for ACNC registered charities</w:t>
      </w:r>
      <w:r w:rsidR="00D052A8">
        <w:rPr>
          <w:sz w:val="20"/>
          <w:szCs w:val="20"/>
        </w:rPr>
        <w:t xml:space="preserve"> can only be a</w:t>
      </w:r>
      <w:r w:rsidR="004D2403">
        <w:rPr>
          <w:sz w:val="20"/>
          <w:szCs w:val="20"/>
        </w:rPr>
        <w:t xml:space="preserve">n </w:t>
      </w:r>
      <w:r w:rsidR="00CB75B7">
        <w:rPr>
          <w:sz w:val="20"/>
          <w:szCs w:val="20"/>
        </w:rPr>
        <w:t xml:space="preserve">initial step </w:t>
      </w:r>
      <w:r w:rsidR="00CA0EA0">
        <w:rPr>
          <w:sz w:val="20"/>
          <w:szCs w:val="20"/>
        </w:rPr>
        <w:t xml:space="preserve">in </w:t>
      </w:r>
      <w:r w:rsidR="004D2403">
        <w:rPr>
          <w:sz w:val="20"/>
          <w:szCs w:val="20"/>
        </w:rPr>
        <w:t xml:space="preserve">this </w:t>
      </w:r>
      <w:r w:rsidR="00CA0EA0">
        <w:rPr>
          <w:sz w:val="20"/>
          <w:szCs w:val="20"/>
        </w:rPr>
        <w:t>ongoing reform agenda</w:t>
      </w:r>
      <w:r w:rsidR="00050769">
        <w:rPr>
          <w:sz w:val="20"/>
          <w:szCs w:val="20"/>
        </w:rPr>
        <w:t>, which</w:t>
      </w:r>
      <w:r w:rsidR="00847F93">
        <w:rPr>
          <w:sz w:val="20"/>
          <w:szCs w:val="20"/>
        </w:rPr>
        <w:t xml:space="preserve"> </w:t>
      </w:r>
      <w:r w:rsidR="004D2403">
        <w:rPr>
          <w:sz w:val="20"/>
          <w:szCs w:val="20"/>
        </w:rPr>
        <w:t xml:space="preserve">should then be subject to further consideration </w:t>
      </w:r>
      <w:r w:rsidR="0032799D">
        <w:rPr>
          <w:sz w:val="20"/>
          <w:szCs w:val="20"/>
        </w:rPr>
        <w:t>once the range of broader reforms</w:t>
      </w:r>
      <w:r w:rsidR="00605FE3">
        <w:rPr>
          <w:sz w:val="20"/>
          <w:szCs w:val="20"/>
        </w:rPr>
        <w:t xml:space="preserve"> identified in the </w:t>
      </w:r>
      <w:r>
        <w:rPr>
          <w:sz w:val="20"/>
          <w:szCs w:val="20"/>
        </w:rPr>
        <w:t>c</w:t>
      </w:r>
      <w:r w:rsidR="00605FE3">
        <w:rPr>
          <w:sz w:val="20"/>
          <w:szCs w:val="20"/>
        </w:rPr>
        <w:t>onsulta</w:t>
      </w:r>
      <w:r w:rsidR="00B0486A">
        <w:rPr>
          <w:sz w:val="20"/>
          <w:szCs w:val="20"/>
        </w:rPr>
        <w:t xml:space="preserve">tion </w:t>
      </w:r>
      <w:r w:rsidR="00605FE3">
        <w:rPr>
          <w:sz w:val="20"/>
          <w:szCs w:val="20"/>
        </w:rPr>
        <w:t>paper</w:t>
      </w:r>
      <w:r>
        <w:rPr>
          <w:sz w:val="20"/>
          <w:szCs w:val="20"/>
        </w:rPr>
        <w:t xml:space="preserve"> are</w:t>
      </w:r>
      <w:r w:rsidR="00B0486A">
        <w:rPr>
          <w:sz w:val="20"/>
          <w:szCs w:val="20"/>
        </w:rPr>
        <w:t xml:space="preserve"> </w:t>
      </w:r>
      <w:r w:rsidR="0032799D">
        <w:rPr>
          <w:sz w:val="20"/>
          <w:szCs w:val="20"/>
        </w:rPr>
        <w:t>completed</w:t>
      </w:r>
      <w:r w:rsidR="00B0486A">
        <w:rPr>
          <w:sz w:val="20"/>
          <w:szCs w:val="20"/>
        </w:rPr>
        <w:t xml:space="preserve">. This is </w:t>
      </w:r>
      <w:r w:rsidR="00050769">
        <w:rPr>
          <w:sz w:val="20"/>
          <w:szCs w:val="20"/>
        </w:rPr>
        <w:t xml:space="preserve">important, </w:t>
      </w:r>
      <w:r w:rsidR="00B0486A">
        <w:rPr>
          <w:sz w:val="20"/>
          <w:szCs w:val="20"/>
        </w:rPr>
        <w:t xml:space="preserve">because all </w:t>
      </w:r>
      <w:r w:rsidR="00050769">
        <w:rPr>
          <w:sz w:val="20"/>
          <w:szCs w:val="20"/>
        </w:rPr>
        <w:t xml:space="preserve">of </w:t>
      </w:r>
      <w:r w:rsidR="00B0486A">
        <w:rPr>
          <w:sz w:val="20"/>
          <w:szCs w:val="20"/>
        </w:rPr>
        <w:t xml:space="preserve">these </w:t>
      </w:r>
      <w:r w:rsidR="0032799D">
        <w:rPr>
          <w:sz w:val="20"/>
          <w:szCs w:val="20"/>
        </w:rPr>
        <w:t xml:space="preserve">projects are </w:t>
      </w:r>
      <w:r>
        <w:rPr>
          <w:sz w:val="20"/>
          <w:szCs w:val="20"/>
        </w:rPr>
        <w:t xml:space="preserve">interlinked and are </w:t>
      </w:r>
      <w:r w:rsidR="0032799D">
        <w:rPr>
          <w:sz w:val="20"/>
          <w:szCs w:val="20"/>
        </w:rPr>
        <w:t xml:space="preserve">likely to </w:t>
      </w:r>
      <w:r w:rsidR="004E57A2">
        <w:rPr>
          <w:sz w:val="20"/>
          <w:szCs w:val="20"/>
        </w:rPr>
        <w:t xml:space="preserve">better </w:t>
      </w:r>
      <w:r w:rsidR="0032799D">
        <w:rPr>
          <w:sz w:val="20"/>
          <w:szCs w:val="20"/>
        </w:rPr>
        <w:t xml:space="preserve">inform </w:t>
      </w:r>
      <w:r w:rsidR="001962C8">
        <w:rPr>
          <w:sz w:val="20"/>
          <w:szCs w:val="20"/>
        </w:rPr>
        <w:t>the number</w:t>
      </w:r>
      <w:r w:rsidR="0069607F">
        <w:rPr>
          <w:sz w:val="20"/>
          <w:szCs w:val="20"/>
        </w:rPr>
        <w:t xml:space="preserve"> of, </w:t>
      </w:r>
      <w:r w:rsidR="00815D73">
        <w:rPr>
          <w:sz w:val="20"/>
          <w:szCs w:val="20"/>
        </w:rPr>
        <w:t xml:space="preserve">and </w:t>
      </w:r>
      <w:r w:rsidR="0069607F">
        <w:rPr>
          <w:sz w:val="20"/>
          <w:szCs w:val="20"/>
        </w:rPr>
        <w:t xml:space="preserve">the </w:t>
      </w:r>
      <w:r w:rsidR="00815D73">
        <w:rPr>
          <w:sz w:val="20"/>
          <w:szCs w:val="20"/>
        </w:rPr>
        <w:t xml:space="preserve">basis </w:t>
      </w:r>
      <w:r w:rsidR="00B34E85">
        <w:rPr>
          <w:sz w:val="20"/>
          <w:szCs w:val="20"/>
        </w:rPr>
        <w:t>underlying</w:t>
      </w:r>
      <w:r w:rsidR="0069607F">
        <w:rPr>
          <w:sz w:val="20"/>
          <w:szCs w:val="20"/>
        </w:rPr>
        <w:t xml:space="preserve">, </w:t>
      </w:r>
      <w:r w:rsidR="002176F6">
        <w:rPr>
          <w:sz w:val="20"/>
          <w:szCs w:val="20"/>
        </w:rPr>
        <w:t>appropriate thresholds for both charities and the NFP sector as a whole</w:t>
      </w:r>
      <w:r w:rsidR="00050769">
        <w:rPr>
          <w:sz w:val="20"/>
          <w:szCs w:val="20"/>
        </w:rPr>
        <w:t>,</w:t>
      </w:r>
      <w:r w:rsidR="00965787">
        <w:rPr>
          <w:sz w:val="20"/>
          <w:szCs w:val="20"/>
        </w:rPr>
        <w:t xml:space="preserve"> in the future.</w:t>
      </w:r>
    </w:p>
    <w:p w14:paraId="537D3E48" w14:textId="77777777" w:rsidR="00C356C2" w:rsidRPr="000F1EE5" w:rsidRDefault="00C356C2" w:rsidP="00AA7991">
      <w:pPr>
        <w:jc w:val="both"/>
        <w:rPr>
          <w:sz w:val="20"/>
          <w:szCs w:val="20"/>
        </w:rPr>
      </w:pPr>
    </w:p>
    <w:p w14:paraId="0991438E" w14:textId="38046DBC" w:rsidR="00807900" w:rsidRDefault="00B7125F" w:rsidP="00AA7991">
      <w:pPr>
        <w:jc w:val="both"/>
        <w:rPr>
          <w:rFonts w:eastAsia="Times New Roman" w:cstheme="minorHAnsi"/>
          <w:sz w:val="20"/>
          <w:szCs w:val="20"/>
        </w:rPr>
      </w:pPr>
      <w:r>
        <w:rPr>
          <w:rFonts w:eastAsia="Times New Roman" w:cstheme="minorHAnsi"/>
          <w:sz w:val="20"/>
          <w:szCs w:val="20"/>
        </w:rPr>
        <w:t>W</w:t>
      </w:r>
      <w:r w:rsidR="009A42CD">
        <w:rPr>
          <w:rFonts w:eastAsia="Times New Roman" w:cstheme="minorHAnsi"/>
          <w:sz w:val="20"/>
          <w:szCs w:val="20"/>
        </w:rPr>
        <w:t xml:space="preserve">e </w:t>
      </w:r>
      <w:r w:rsidR="00AC204E">
        <w:rPr>
          <w:rFonts w:eastAsia="Times New Roman" w:cstheme="minorHAnsi"/>
          <w:sz w:val="20"/>
          <w:szCs w:val="20"/>
        </w:rPr>
        <w:t xml:space="preserve">welcome the reference in the consultation paper to the </w:t>
      </w:r>
      <w:r w:rsidR="00B178A7">
        <w:rPr>
          <w:rFonts w:eastAsia="Times New Roman" w:cstheme="minorHAnsi"/>
          <w:sz w:val="20"/>
          <w:szCs w:val="20"/>
        </w:rPr>
        <w:t>Australian Accounting Standards Board</w:t>
      </w:r>
      <w:r w:rsidR="0032150D">
        <w:rPr>
          <w:rFonts w:eastAsia="Times New Roman" w:cstheme="minorHAnsi"/>
          <w:sz w:val="20"/>
          <w:szCs w:val="20"/>
        </w:rPr>
        <w:t>’s</w:t>
      </w:r>
      <w:r w:rsidR="00B178A7">
        <w:rPr>
          <w:rFonts w:eastAsia="Times New Roman" w:cstheme="minorHAnsi"/>
          <w:sz w:val="20"/>
          <w:szCs w:val="20"/>
        </w:rPr>
        <w:t xml:space="preserve"> (AASB) </w:t>
      </w:r>
      <w:r w:rsidR="00AC204E">
        <w:rPr>
          <w:rFonts w:eastAsia="Times New Roman" w:cstheme="minorHAnsi"/>
          <w:sz w:val="20"/>
          <w:szCs w:val="20"/>
        </w:rPr>
        <w:t xml:space="preserve">project </w:t>
      </w:r>
      <w:r w:rsidR="00B178A7">
        <w:rPr>
          <w:rFonts w:eastAsia="Times New Roman" w:cstheme="minorHAnsi"/>
          <w:sz w:val="20"/>
          <w:szCs w:val="20"/>
        </w:rPr>
        <w:t>to develop a fit-for-purpose NFP financial reporting framework</w:t>
      </w:r>
      <w:r w:rsidR="00F21366">
        <w:rPr>
          <w:rFonts w:eastAsia="Times New Roman" w:cstheme="minorHAnsi"/>
          <w:sz w:val="20"/>
          <w:szCs w:val="20"/>
        </w:rPr>
        <w:t xml:space="preserve">. </w:t>
      </w:r>
      <w:r w:rsidR="00C0456C">
        <w:rPr>
          <w:sz w:val="20"/>
          <w:szCs w:val="20"/>
        </w:rPr>
        <w:t xml:space="preserve">The availability of such a high quality and fit for purpose financial reporting framework supports the government’s key objective of cost effectively providing </w:t>
      </w:r>
      <w:r w:rsidR="00B178A7">
        <w:rPr>
          <w:rFonts w:eastAsia="Times New Roman" w:cstheme="minorHAnsi"/>
          <w:sz w:val="20"/>
          <w:szCs w:val="20"/>
        </w:rPr>
        <w:t xml:space="preserve">reporting reform </w:t>
      </w:r>
      <w:r w:rsidR="008627A9">
        <w:rPr>
          <w:rFonts w:eastAsia="Times New Roman" w:cstheme="minorHAnsi"/>
          <w:sz w:val="20"/>
          <w:szCs w:val="20"/>
        </w:rPr>
        <w:t xml:space="preserve">to both </w:t>
      </w:r>
      <w:r w:rsidR="004D2403">
        <w:rPr>
          <w:rFonts w:eastAsia="Times New Roman" w:cstheme="minorHAnsi"/>
          <w:sz w:val="20"/>
          <w:szCs w:val="20"/>
        </w:rPr>
        <w:t xml:space="preserve">the </w:t>
      </w:r>
      <w:r w:rsidR="00B178A7">
        <w:rPr>
          <w:rFonts w:eastAsia="Times New Roman" w:cstheme="minorHAnsi"/>
          <w:sz w:val="20"/>
          <w:szCs w:val="20"/>
        </w:rPr>
        <w:t xml:space="preserve">charities </w:t>
      </w:r>
      <w:r w:rsidR="00392EA1">
        <w:rPr>
          <w:rFonts w:eastAsia="Times New Roman" w:cstheme="minorHAnsi"/>
          <w:sz w:val="20"/>
          <w:szCs w:val="20"/>
        </w:rPr>
        <w:t xml:space="preserve">addressed by this </w:t>
      </w:r>
      <w:r w:rsidR="00B178A7">
        <w:rPr>
          <w:rFonts w:eastAsia="Times New Roman" w:cstheme="minorHAnsi"/>
          <w:sz w:val="20"/>
          <w:szCs w:val="20"/>
        </w:rPr>
        <w:t xml:space="preserve">consultation paper and </w:t>
      </w:r>
      <w:r w:rsidR="004D2403">
        <w:rPr>
          <w:rFonts w:eastAsia="Times New Roman" w:cstheme="minorHAnsi"/>
          <w:sz w:val="20"/>
          <w:szCs w:val="20"/>
        </w:rPr>
        <w:t>the wider NFP sector</w:t>
      </w:r>
      <w:r w:rsidR="00B178A7">
        <w:rPr>
          <w:rFonts w:eastAsia="Times New Roman" w:cstheme="minorHAnsi"/>
          <w:sz w:val="20"/>
          <w:szCs w:val="20"/>
        </w:rPr>
        <w:t>.</w:t>
      </w:r>
      <w:r w:rsidR="00C57FBB">
        <w:rPr>
          <w:rFonts w:eastAsia="Times New Roman" w:cstheme="minorHAnsi"/>
          <w:sz w:val="20"/>
          <w:szCs w:val="20"/>
        </w:rPr>
        <w:t xml:space="preserve"> </w:t>
      </w:r>
      <w:r w:rsidR="008777D3">
        <w:rPr>
          <w:rFonts w:eastAsia="Times New Roman" w:cstheme="minorHAnsi"/>
          <w:sz w:val="20"/>
          <w:szCs w:val="20"/>
        </w:rPr>
        <w:t>T</w:t>
      </w:r>
      <w:r w:rsidR="00050769">
        <w:rPr>
          <w:rFonts w:eastAsia="Times New Roman" w:cstheme="minorHAnsi"/>
          <w:sz w:val="20"/>
          <w:szCs w:val="20"/>
        </w:rPr>
        <w:t>herefore, w</w:t>
      </w:r>
      <w:r w:rsidR="004D2403">
        <w:rPr>
          <w:rFonts w:eastAsia="Times New Roman" w:cstheme="minorHAnsi"/>
          <w:sz w:val="20"/>
          <w:szCs w:val="20"/>
        </w:rPr>
        <w:t xml:space="preserve">e </w:t>
      </w:r>
      <w:r w:rsidR="00B178A7">
        <w:rPr>
          <w:rFonts w:eastAsia="Times New Roman" w:cstheme="minorHAnsi"/>
          <w:sz w:val="20"/>
          <w:szCs w:val="20"/>
        </w:rPr>
        <w:t>recommend</w:t>
      </w:r>
      <w:r w:rsidR="00B13398">
        <w:rPr>
          <w:rFonts w:eastAsia="Times New Roman" w:cstheme="minorHAnsi"/>
          <w:sz w:val="20"/>
          <w:szCs w:val="20"/>
        </w:rPr>
        <w:t xml:space="preserve"> th</w:t>
      </w:r>
      <w:r w:rsidR="004D2403">
        <w:rPr>
          <w:rFonts w:eastAsia="Times New Roman" w:cstheme="minorHAnsi"/>
          <w:sz w:val="20"/>
          <w:szCs w:val="20"/>
        </w:rPr>
        <w:t xml:space="preserve">at the </w:t>
      </w:r>
      <w:r w:rsidR="00865392">
        <w:rPr>
          <w:rFonts w:eastAsia="Times New Roman" w:cstheme="minorHAnsi"/>
          <w:sz w:val="20"/>
          <w:szCs w:val="20"/>
        </w:rPr>
        <w:t>C</w:t>
      </w:r>
      <w:r w:rsidR="00B178A7">
        <w:rPr>
          <w:rFonts w:eastAsia="Times New Roman" w:cstheme="minorHAnsi"/>
          <w:sz w:val="20"/>
          <w:szCs w:val="20"/>
        </w:rPr>
        <w:t>F</w:t>
      </w:r>
      <w:r w:rsidR="00865392">
        <w:rPr>
          <w:rFonts w:eastAsia="Times New Roman" w:cstheme="minorHAnsi"/>
          <w:sz w:val="20"/>
          <w:szCs w:val="20"/>
        </w:rPr>
        <w:t>FR</w:t>
      </w:r>
      <w:r w:rsidR="00B13398">
        <w:rPr>
          <w:rFonts w:eastAsia="Times New Roman" w:cstheme="minorHAnsi"/>
          <w:sz w:val="20"/>
          <w:szCs w:val="20"/>
        </w:rPr>
        <w:t xml:space="preserve"> en</w:t>
      </w:r>
      <w:r w:rsidR="007922C9">
        <w:rPr>
          <w:rFonts w:eastAsia="Times New Roman" w:cstheme="minorHAnsi"/>
          <w:sz w:val="20"/>
          <w:szCs w:val="20"/>
        </w:rPr>
        <w:t>courage</w:t>
      </w:r>
      <w:r w:rsidR="00B178A7">
        <w:rPr>
          <w:rFonts w:eastAsia="Times New Roman" w:cstheme="minorHAnsi"/>
          <w:sz w:val="20"/>
          <w:szCs w:val="20"/>
        </w:rPr>
        <w:t>s</w:t>
      </w:r>
      <w:r w:rsidR="007922C9">
        <w:rPr>
          <w:rFonts w:eastAsia="Times New Roman" w:cstheme="minorHAnsi"/>
          <w:sz w:val="20"/>
          <w:szCs w:val="20"/>
        </w:rPr>
        <w:t xml:space="preserve"> </w:t>
      </w:r>
      <w:r w:rsidR="00B13398">
        <w:rPr>
          <w:rFonts w:eastAsia="Times New Roman" w:cstheme="minorHAnsi"/>
          <w:sz w:val="20"/>
          <w:szCs w:val="20"/>
        </w:rPr>
        <w:t xml:space="preserve">all </w:t>
      </w:r>
      <w:r w:rsidR="005F2B3C">
        <w:rPr>
          <w:rFonts w:eastAsia="Times New Roman" w:cstheme="minorHAnsi"/>
          <w:sz w:val="20"/>
          <w:szCs w:val="20"/>
        </w:rPr>
        <w:t>S</w:t>
      </w:r>
      <w:r w:rsidR="00B13398">
        <w:rPr>
          <w:rFonts w:eastAsia="Times New Roman" w:cstheme="minorHAnsi"/>
          <w:sz w:val="20"/>
          <w:szCs w:val="20"/>
        </w:rPr>
        <w:t xml:space="preserve">tate and </w:t>
      </w:r>
      <w:r w:rsidR="005F2B3C">
        <w:rPr>
          <w:rFonts w:eastAsia="Times New Roman" w:cstheme="minorHAnsi"/>
          <w:sz w:val="20"/>
          <w:szCs w:val="20"/>
        </w:rPr>
        <w:t>T</w:t>
      </w:r>
      <w:r w:rsidR="00B13398">
        <w:rPr>
          <w:rFonts w:eastAsia="Times New Roman" w:cstheme="minorHAnsi"/>
          <w:sz w:val="20"/>
          <w:szCs w:val="20"/>
        </w:rPr>
        <w:t>erritory regu</w:t>
      </w:r>
      <w:r w:rsidR="00C97C28">
        <w:rPr>
          <w:rFonts w:eastAsia="Times New Roman" w:cstheme="minorHAnsi"/>
          <w:sz w:val="20"/>
          <w:szCs w:val="20"/>
        </w:rPr>
        <w:t xml:space="preserve">lators </w:t>
      </w:r>
      <w:r w:rsidR="00050769">
        <w:rPr>
          <w:rFonts w:eastAsia="Times New Roman" w:cstheme="minorHAnsi"/>
          <w:sz w:val="20"/>
          <w:szCs w:val="20"/>
        </w:rPr>
        <w:t xml:space="preserve">to </w:t>
      </w:r>
      <w:r w:rsidR="00B13398">
        <w:rPr>
          <w:rFonts w:eastAsia="Times New Roman" w:cstheme="minorHAnsi"/>
          <w:sz w:val="20"/>
          <w:szCs w:val="20"/>
        </w:rPr>
        <w:t xml:space="preserve">work with the AASB to </w:t>
      </w:r>
      <w:r w:rsidR="00385DD3">
        <w:rPr>
          <w:rFonts w:eastAsia="Times New Roman" w:cstheme="minorHAnsi"/>
          <w:sz w:val="20"/>
          <w:szCs w:val="20"/>
        </w:rPr>
        <w:t xml:space="preserve">provide it with the </w:t>
      </w:r>
      <w:r w:rsidR="00050769">
        <w:rPr>
          <w:rFonts w:eastAsia="Times New Roman" w:cstheme="minorHAnsi"/>
          <w:sz w:val="20"/>
          <w:szCs w:val="20"/>
        </w:rPr>
        <w:t xml:space="preserve">relevant </w:t>
      </w:r>
      <w:r w:rsidR="00C97C28">
        <w:rPr>
          <w:rFonts w:eastAsia="Times New Roman" w:cstheme="minorHAnsi"/>
          <w:sz w:val="20"/>
          <w:szCs w:val="20"/>
        </w:rPr>
        <w:t xml:space="preserve">regulator feedback </w:t>
      </w:r>
      <w:r w:rsidR="009D0DF4">
        <w:rPr>
          <w:rFonts w:eastAsia="Times New Roman" w:cstheme="minorHAnsi"/>
          <w:sz w:val="20"/>
          <w:szCs w:val="20"/>
        </w:rPr>
        <w:t xml:space="preserve">and </w:t>
      </w:r>
      <w:r w:rsidR="00394AEA">
        <w:rPr>
          <w:rFonts w:eastAsia="Times New Roman" w:cstheme="minorHAnsi"/>
          <w:sz w:val="20"/>
          <w:szCs w:val="20"/>
        </w:rPr>
        <w:t xml:space="preserve">the </w:t>
      </w:r>
      <w:r w:rsidR="009D0DF4">
        <w:rPr>
          <w:rFonts w:eastAsia="Times New Roman" w:cstheme="minorHAnsi"/>
          <w:sz w:val="20"/>
          <w:szCs w:val="20"/>
        </w:rPr>
        <w:t xml:space="preserve">assistance </w:t>
      </w:r>
      <w:r w:rsidR="00C97C28">
        <w:rPr>
          <w:rFonts w:eastAsia="Times New Roman" w:cstheme="minorHAnsi"/>
          <w:sz w:val="20"/>
          <w:szCs w:val="20"/>
        </w:rPr>
        <w:t>it needs</w:t>
      </w:r>
      <w:r w:rsidR="009E5D8E">
        <w:rPr>
          <w:rFonts w:eastAsia="Times New Roman" w:cstheme="minorHAnsi"/>
          <w:sz w:val="20"/>
          <w:szCs w:val="20"/>
        </w:rPr>
        <w:t xml:space="preserve">. </w:t>
      </w:r>
      <w:r w:rsidR="00050769">
        <w:rPr>
          <w:rFonts w:eastAsia="Times New Roman" w:cstheme="minorHAnsi"/>
          <w:sz w:val="20"/>
          <w:szCs w:val="20"/>
        </w:rPr>
        <w:t>This</w:t>
      </w:r>
      <w:r w:rsidR="009E5D8E">
        <w:rPr>
          <w:rFonts w:eastAsia="Times New Roman" w:cstheme="minorHAnsi"/>
          <w:sz w:val="20"/>
          <w:szCs w:val="20"/>
        </w:rPr>
        <w:t xml:space="preserve"> will </w:t>
      </w:r>
      <w:r w:rsidR="00050769">
        <w:rPr>
          <w:rFonts w:eastAsia="Times New Roman" w:cstheme="minorHAnsi"/>
          <w:sz w:val="20"/>
          <w:szCs w:val="20"/>
        </w:rPr>
        <w:t xml:space="preserve">assist </w:t>
      </w:r>
      <w:r w:rsidR="009E5D8E">
        <w:rPr>
          <w:rFonts w:eastAsia="Times New Roman" w:cstheme="minorHAnsi"/>
          <w:sz w:val="20"/>
          <w:szCs w:val="20"/>
        </w:rPr>
        <w:t xml:space="preserve">that project </w:t>
      </w:r>
      <w:r w:rsidR="00050769">
        <w:rPr>
          <w:rFonts w:eastAsia="Times New Roman" w:cstheme="minorHAnsi"/>
          <w:sz w:val="20"/>
          <w:szCs w:val="20"/>
        </w:rPr>
        <w:t xml:space="preserve">to </w:t>
      </w:r>
      <w:r w:rsidR="00C97C28">
        <w:rPr>
          <w:rFonts w:eastAsia="Times New Roman" w:cstheme="minorHAnsi"/>
          <w:sz w:val="20"/>
          <w:szCs w:val="20"/>
        </w:rPr>
        <w:t>produce an effective new reporting framework for the sector</w:t>
      </w:r>
      <w:r w:rsidR="00050769">
        <w:rPr>
          <w:rFonts w:eastAsia="Times New Roman" w:cstheme="minorHAnsi"/>
          <w:sz w:val="20"/>
          <w:szCs w:val="20"/>
        </w:rPr>
        <w:t>;</w:t>
      </w:r>
      <w:r w:rsidR="00C97C28">
        <w:rPr>
          <w:rFonts w:eastAsia="Times New Roman" w:cstheme="minorHAnsi"/>
          <w:sz w:val="20"/>
          <w:szCs w:val="20"/>
        </w:rPr>
        <w:t xml:space="preserve"> that balances the needs of the preparers </w:t>
      </w:r>
      <w:r w:rsidR="00B178A7">
        <w:rPr>
          <w:rFonts w:eastAsia="Times New Roman" w:cstheme="minorHAnsi"/>
          <w:sz w:val="20"/>
          <w:szCs w:val="20"/>
        </w:rPr>
        <w:t xml:space="preserve">of financial reports </w:t>
      </w:r>
      <w:r w:rsidR="00C97C28">
        <w:rPr>
          <w:rFonts w:eastAsia="Times New Roman" w:cstheme="minorHAnsi"/>
          <w:sz w:val="20"/>
          <w:szCs w:val="20"/>
        </w:rPr>
        <w:t xml:space="preserve">with </w:t>
      </w:r>
      <w:r w:rsidR="00B178A7">
        <w:rPr>
          <w:rFonts w:eastAsia="Times New Roman" w:cstheme="minorHAnsi"/>
          <w:sz w:val="20"/>
          <w:szCs w:val="20"/>
        </w:rPr>
        <w:t>the needs</w:t>
      </w:r>
      <w:r w:rsidR="00C97C28">
        <w:rPr>
          <w:rFonts w:eastAsia="Times New Roman" w:cstheme="minorHAnsi"/>
          <w:sz w:val="20"/>
          <w:szCs w:val="20"/>
        </w:rPr>
        <w:t xml:space="preserve"> of the users</w:t>
      </w:r>
      <w:r w:rsidR="00B178A7">
        <w:rPr>
          <w:rFonts w:eastAsia="Times New Roman" w:cstheme="minorHAnsi"/>
          <w:sz w:val="20"/>
          <w:szCs w:val="20"/>
        </w:rPr>
        <w:t xml:space="preserve"> of such financial reports</w:t>
      </w:r>
      <w:r w:rsidR="00CA513A">
        <w:rPr>
          <w:rFonts w:eastAsia="Times New Roman" w:cstheme="minorHAnsi"/>
          <w:sz w:val="20"/>
          <w:szCs w:val="20"/>
        </w:rPr>
        <w:t xml:space="preserve"> in a cost</w:t>
      </w:r>
      <w:r w:rsidR="005440EE">
        <w:rPr>
          <w:rFonts w:eastAsia="Times New Roman" w:cstheme="minorHAnsi"/>
          <w:sz w:val="20"/>
          <w:szCs w:val="20"/>
        </w:rPr>
        <w:t>-</w:t>
      </w:r>
      <w:r w:rsidR="00CA513A">
        <w:rPr>
          <w:rFonts w:eastAsia="Times New Roman" w:cstheme="minorHAnsi"/>
          <w:sz w:val="20"/>
          <w:szCs w:val="20"/>
        </w:rPr>
        <w:t>effective manner</w:t>
      </w:r>
      <w:r w:rsidR="00C97C28">
        <w:rPr>
          <w:rFonts w:eastAsia="Times New Roman" w:cstheme="minorHAnsi"/>
          <w:sz w:val="20"/>
          <w:szCs w:val="20"/>
        </w:rPr>
        <w:t>.</w:t>
      </w:r>
    </w:p>
    <w:p w14:paraId="28F87DCF" w14:textId="77777777" w:rsidR="00B34E85" w:rsidRPr="00845604" w:rsidRDefault="00B34E85" w:rsidP="00AE41FB">
      <w:pPr>
        <w:jc w:val="both"/>
        <w:rPr>
          <w:rFonts w:cstheme="minorHAnsi"/>
          <w:sz w:val="20"/>
          <w:szCs w:val="20"/>
        </w:rPr>
      </w:pPr>
    </w:p>
    <w:p w14:paraId="6D8752A3" w14:textId="41C55998" w:rsidR="00FB648B" w:rsidRPr="003B7606" w:rsidRDefault="00807900" w:rsidP="003C0063">
      <w:pPr>
        <w:rPr>
          <w:rFonts w:ascii="Arial" w:hAnsi="Arial" w:cs="Arial"/>
          <w:sz w:val="20"/>
          <w:szCs w:val="20"/>
        </w:rPr>
      </w:pPr>
      <w:r>
        <w:rPr>
          <w:rFonts w:eastAsia="Times New Roman" w:cstheme="minorHAnsi"/>
          <w:sz w:val="20"/>
          <w:szCs w:val="20"/>
        </w:rPr>
        <w:t xml:space="preserve">Our response to the detailed questions posed in the consultation paper are included </w:t>
      </w:r>
      <w:r w:rsidR="009D0DF4">
        <w:rPr>
          <w:rFonts w:eastAsia="Times New Roman" w:cstheme="minorHAnsi"/>
          <w:sz w:val="20"/>
          <w:szCs w:val="20"/>
        </w:rPr>
        <w:t>in the</w:t>
      </w:r>
      <w:r>
        <w:rPr>
          <w:rFonts w:eastAsia="Times New Roman" w:cstheme="minorHAnsi"/>
          <w:sz w:val="20"/>
          <w:szCs w:val="20"/>
        </w:rPr>
        <w:t xml:space="preserve"> </w:t>
      </w:r>
      <w:r w:rsidRPr="00C52C65">
        <w:rPr>
          <w:rFonts w:eastAsia="Times New Roman" w:cstheme="minorHAnsi"/>
          <w:b/>
          <w:bCs/>
          <w:sz w:val="20"/>
          <w:szCs w:val="20"/>
        </w:rPr>
        <w:t>Attachment</w:t>
      </w:r>
      <w:r>
        <w:rPr>
          <w:rFonts w:eastAsia="Times New Roman" w:cstheme="minorHAnsi"/>
          <w:sz w:val="20"/>
          <w:szCs w:val="20"/>
        </w:rPr>
        <w:t xml:space="preserve"> </w:t>
      </w:r>
      <w:r w:rsidR="009D0DF4">
        <w:rPr>
          <w:rFonts w:eastAsia="Times New Roman" w:cstheme="minorHAnsi"/>
          <w:sz w:val="20"/>
          <w:szCs w:val="20"/>
        </w:rPr>
        <w:t>to this letter</w:t>
      </w:r>
      <w:r w:rsidR="009D0DF4">
        <w:rPr>
          <w:rFonts w:ascii="Arial" w:hAnsi="Arial" w:cs="Arial"/>
          <w:sz w:val="20"/>
          <w:szCs w:val="20"/>
        </w:rPr>
        <w:t xml:space="preserve">. </w:t>
      </w:r>
      <w:r w:rsidR="00750273" w:rsidRPr="003B7606">
        <w:rPr>
          <w:rFonts w:ascii="Arial" w:hAnsi="Arial" w:cs="Arial"/>
          <w:sz w:val="20"/>
          <w:szCs w:val="20"/>
        </w:rPr>
        <w:t>I</w:t>
      </w:r>
      <w:r w:rsidR="00FB648B" w:rsidRPr="003B7606">
        <w:rPr>
          <w:rFonts w:ascii="Arial" w:hAnsi="Arial" w:cs="Arial"/>
          <w:sz w:val="20"/>
          <w:szCs w:val="20"/>
        </w:rPr>
        <w:t>f you have any questions about our submission, please contact either Amir Ghandar (</w:t>
      </w:r>
      <w:r w:rsidR="008C1822" w:rsidRPr="003B7606">
        <w:rPr>
          <w:rFonts w:ascii="Arial" w:hAnsi="Arial" w:cs="Arial"/>
          <w:sz w:val="20"/>
          <w:szCs w:val="20"/>
        </w:rPr>
        <w:t>CA ANZ</w:t>
      </w:r>
      <w:r w:rsidR="00FB648B" w:rsidRPr="003B7606">
        <w:rPr>
          <w:rFonts w:ascii="Arial" w:hAnsi="Arial" w:cs="Arial"/>
          <w:sz w:val="20"/>
          <w:szCs w:val="20"/>
        </w:rPr>
        <w:t xml:space="preserve">) </w:t>
      </w:r>
      <w:hyperlink r:id="rId8" w:history="1">
        <w:r w:rsidR="00FB648B" w:rsidRPr="003B7606">
          <w:rPr>
            <w:rStyle w:val="Hyperlink"/>
            <w:rFonts w:ascii="Arial" w:hAnsi="Arial" w:cs="Arial"/>
            <w:sz w:val="20"/>
            <w:szCs w:val="20"/>
          </w:rPr>
          <w:t>amir.ghandar@charteredaccountantsanz.com</w:t>
        </w:r>
      </w:hyperlink>
      <w:r w:rsidR="00C608A3" w:rsidRPr="003B7606">
        <w:rPr>
          <w:rStyle w:val="Hyperlink"/>
          <w:rFonts w:ascii="Arial" w:hAnsi="Arial" w:cs="Arial"/>
          <w:sz w:val="20"/>
          <w:szCs w:val="20"/>
        </w:rPr>
        <w:t>.</w:t>
      </w:r>
      <w:r w:rsidR="00FB648B" w:rsidRPr="003B7606">
        <w:rPr>
          <w:rFonts w:ascii="Arial" w:hAnsi="Arial" w:cs="Arial"/>
          <w:sz w:val="20"/>
          <w:szCs w:val="20"/>
        </w:rPr>
        <w:t xml:space="preserve"> or Ram Subramanian (CPA Australia) at </w:t>
      </w:r>
      <w:hyperlink r:id="rId9" w:history="1">
        <w:r w:rsidR="00FB648B" w:rsidRPr="003B7606">
          <w:rPr>
            <w:rStyle w:val="Hyperlink"/>
            <w:rFonts w:ascii="Arial" w:hAnsi="Arial" w:cs="Arial"/>
            <w:sz w:val="20"/>
            <w:szCs w:val="20"/>
          </w:rPr>
          <w:t>ram.subramanian@cpaaustralia.com.au</w:t>
        </w:r>
      </w:hyperlink>
      <w:r w:rsidR="00FB35EB" w:rsidRPr="003B7606">
        <w:rPr>
          <w:rFonts w:ascii="Arial" w:hAnsi="Arial" w:cs="Arial"/>
          <w:sz w:val="20"/>
          <w:szCs w:val="20"/>
        </w:rPr>
        <w:t>.</w:t>
      </w:r>
      <w:r w:rsidR="0060513C" w:rsidRPr="003B7606">
        <w:rPr>
          <w:rFonts w:ascii="Arial" w:hAnsi="Arial" w:cs="Arial"/>
          <w:sz w:val="20"/>
          <w:szCs w:val="20"/>
        </w:rPr>
        <w:t xml:space="preserve"> </w:t>
      </w:r>
    </w:p>
    <w:tbl>
      <w:tblPr>
        <w:tblStyle w:val="TableGrid"/>
        <w:tblW w:w="17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25"/>
        <w:gridCol w:w="4525"/>
        <w:gridCol w:w="3973"/>
      </w:tblGrid>
      <w:tr w:rsidR="00FB648B" w:rsidRPr="003B7606" w14:paraId="6DA7786B" w14:textId="77777777" w:rsidTr="00FB648B">
        <w:trPr>
          <w:trHeight w:val="1226"/>
        </w:trPr>
        <w:tc>
          <w:tcPr>
            <w:tcW w:w="4525" w:type="dxa"/>
          </w:tcPr>
          <w:p w14:paraId="1B5E294E" w14:textId="06635328" w:rsidR="00421CE3" w:rsidRDefault="00421CE3" w:rsidP="00FB648B">
            <w:pPr>
              <w:jc w:val="both"/>
              <w:rPr>
                <w:rFonts w:ascii="Arial" w:hAnsi="Arial" w:cs="Arial"/>
                <w:bCs/>
                <w:sz w:val="20"/>
                <w:szCs w:val="20"/>
              </w:rPr>
            </w:pPr>
          </w:p>
          <w:p w14:paraId="2B79D364" w14:textId="7BAF5D18" w:rsidR="00421CE3" w:rsidRDefault="00421CE3" w:rsidP="00FB648B">
            <w:pPr>
              <w:jc w:val="both"/>
              <w:rPr>
                <w:rFonts w:ascii="Arial" w:hAnsi="Arial" w:cs="Arial"/>
                <w:bCs/>
                <w:sz w:val="20"/>
                <w:szCs w:val="20"/>
              </w:rPr>
            </w:pPr>
          </w:p>
          <w:p w14:paraId="119363A6" w14:textId="5E628994" w:rsidR="00421CE3" w:rsidRDefault="00421CE3" w:rsidP="00FB648B">
            <w:pPr>
              <w:jc w:val="both"/>
              <w:rPr>
                <w:rFonts w:ascii="Arial" w:hAnsi="Arial" w:cs="Arial"/>
                <w:bCs/>
                <w:sz w:val="20"/>
                <w:szCs w:val="20"/>
              </w:rPr>
            </w:pPr>
          </w:p>
          <w:p w14:paraId="0544EE67" w14:textId="77777777" w:rsidR="00421CE3" w:rsidRPr="003B7606" w:rsidRDefault="00421CE3" w:rsidP="00FB648B">
            <w:pPr>
              <w:jc w:val="both"/>
              <w:rPr>
                <w:rFonts w:ascii="Arial" w:hAnsi="Arial" w:cs="Arial"/>
                <w:bCs/>
                <w:sz w:val="20"/>
                <w:szCs w:val="20"/>
              </w:rPr>
            </w:pPr>
          </w:p>
          <w:p w14:paraId="619AB001" w14:textId="77777777" w:rsidR="003621E3" w:rsidRPr="003B7606" w:rsidRDefault="00E932FC" w:rsidP="00FB648B">
            <w:pPr>
              <w:jc w:val="both"/>
              <w:rPr>
                <w:rFonts w:ascii="Arial" w:hAnsi="Arial" w:cs="Arial"/>
                <w:bCs/>
                <w:sz w:val="20"/>
                <w:szCs w:val="20"/>
              </w:rPr>
            </w:pPr>
            <w:r w:rsidRPr="003B7606">
              <w:rPr>
                <w:rFonts w:ascii="Arial" w:hAnsi="Arial" w:cs="Arial"/>
                <w:bCs/>
                <w:sz w:val="20"/>
                <w:szCs w:val="20"/>
              </w:rPr>
              <w:t xml:space="preserve">Your sincerely </w:t>
            </w:r>
          </w:p>
          <w:p w14:paraId="7A031E51" w14:textId="18829649" w:rsidR="00E932FC" w:rsidRPr="003B7606" w:rsidRDefault="00E932FC" w:rsidP="00FB648B">
            <w:pPr>
              <w:jc w:val="both"/>
              <w:rPr>
                <w:rFonts w:ascii="Arial" w:hAnsi="Arial" w:cs="Arial"/>
                <w:b/>
                <w:sz w:val="20"/>
                <w:szCs w:val="20"/>
              </w:rPr>
            </w:pPr>
          </w:p>
          <w:p w14:paraId="21871BC0" w14:textId="080A5336" w:rsidR="00E932FC" w:rsidRDefault="00E932FC" w:rsidP="00FB648B">
            <w:pPr>
              <w:jc w:val="both"/>
              <w:rPr>
                <w:rFonts w:ascii="Arial" w:hAnsi="Arial" w:cs="Arial"/>
                <w:b/>
                <w:sz w:val="20"/>
                <w:szCs w:val="20"/>
              </w:rPr>
            </w:pPr>
          </w:p>
          <w:p w14:paraId="7F7FB567" w14:textId="77777777" w:rsidR="000532A1" w:rsidRPr="003B7606" w:rsidRDefault="000532A1" w:rsidP="00FB648B">
            <w:pPr>
              <w:jc w:val="both"/>
              <w:rPr>
                <w:rFonts w:ascii="Arial" w:hAnsi="Arial" w:cs="Arial"/>
                <w:b/>
                <w:sz w:val="20"/>
                <w:szCs w:val="20"/>
              </w:rPr>
            </w:pPr>
          </w:p>
          <w:p w14:paraId="7B7C23BF" w14:textId="6AF78101" w:rsidR="00FB648B" w:rsidRPr="003B7606" w:rsidRDefault="00FB648B" w:rsidP="00FB648B">
            <w:pPr>
              <w:jc w:val="both"/>
              <w:rPr>
                <w:rFonts w:ascii="Arial" w:hAnsi="Arial" w:cs="Arial"/>
                <w:b/>
                <w:sz w:val="20"/>
                <w:szCs w:val="20"/>
              </w:rPr>
            </w:pPr>
            <w:r w:rsidRPr="003B7606">
              <w:rPr>
                <w:rFonts w:ascii="Arial" w:hAnsi="Arial" w:cs="Arial"/>
                <w:b/>
                <w:sz w:val="20"/>
                <w:szCs w:val="20"/>
              </w:rPr>
              <w:t>Simon Grant FCA</w:t>
            </w:r>
          </w:p>
          <w:p w14:paraId="64745816" w14:textId="53087E15" w:rsidR="00FB648B" w:rsidRPr="003B7606" w:rsidRDefault="00FB648B" w:rsidP="00FB648B">
            <w:pPr>
              <w:rPr>
                <w:rFonts w:ascii="Arial" w:hAnsi="Arial" w:cs="Arial"/>
                <w:sz w:val="20"/>
                <w:szCs w:val="20"/>
              </w:rPr>
            </w:pPr>
            <w:r w:rsidRPr="003B7606">
              <w:rPr>
                <w:rFonts w:ascii="Arial" w:hAnsi="Arial" w:cs="Arial"/>
                <w:sz w:val="20"/>
                <w:szCs w:val="20"/>
              </w:rPr>
              <w:t xml:space="preserve">Group Executive – Advocacy and International </w:t>
            </w:r>
          </w:p>
          <w:p w14:paraId="28C8A04C" w14:textId="07D9C5FF" w:rsidR="00FB648B" w:rsidRPr="003B7606" w:rsidRDefault="00FB648B">
            <w:pPr>
              <w:pStyle w:val="Body"/>
              <w:rPr>
                <w:rFonts w:ascii="Arial" w:hAnsi="Arial" w:cs="Arial"/>
                <w:sz w:val="20"/>
                <w:szCs w:val="20"/>
              </w:rPr>
            </w:pPr>
            <w:r w:rsidRPr="003B7606">
              <w:rPr>
                <w:rFonts w:ascii="Arial" w:hAnsi="Arial" w:cs="Arial"/>
                <w:sz w:val="20"/>
                <w:szCs w:val="20"/>
              </w:rPr>
              <w:t>Chartered Accountants Australia and New Zealand</w:t>
            </w:r>
          </w:p>
        </w:tc>
        <w:tc>
          <w:tcPr>
            <w:tcW w:w="4525" w:type="dxa"/>
          </w:tcPr>
          <w:p w14:paraId="1616CC3C" w14:textId="48AD301D" w:rsidR="00EE08AD" w:rsidRPr="003B7606" w:rsidRDefault="00EE08AD" w:rsidP="00FB648B">
            <w:pPr>
              <w:jc w:val="both"/>
              <w:rPr>
                <w:rFonts w:ascii="Arial" w:hAnsi="Arial" w:cs="Arial"/>
                <w:b/>
                <w:sz w:val="20"/>
                <w:szCs w:val="20"/>
              </w:rPr>
            </w:pPr>
          </w:p>
          <w:p w14:paraId="371BA098" w14:textId="37777E61" w:rsidR="00E7298F" w:rsidRPr="003B7606" w:rsidRDefault="00E7298F" w:rsidP="00FB648B">
            <w:pPr>
              <w:jc w:val="both"/>
              <w:rPr>
                <w:rFonts w:ascii="Arial" w:hAnsi="Arial" w:cs="Arial"/>
                <w:b/>
                <w:sz w:val="20"/>
                <w:szCs w:val="20"/>
              </w:rPr>
            </w:pPr>
          </w:p>
          <w:p w14:paraId="07D6ECAA" w14:textId="3D427A92" w:rsidR="00E932FC" w:rsidRPr="003B7606" w:rsidRDefault="00E932FC" w:rsidP="00FB648B">
            <w:pPr>
              <w:jc w:val="both"/>
              <w:rPr>
                <w:rFonts w:ascii="Arial" w:hAnsi="Arial" w:cs="Arial"/>
                <w:b/>
                <w:sz w:val="20"/>
                <w:szCs w:val="20"/>
              </w:rPr>
            </w:pPr>
          </w:p>
          <w:p w14:paraId="097841AA" w14:textId="3A6503F6" w:rsidR="00E932FC" w:rsidRPr="003B7606" w:rsidRDefault="00E932FC" w:rsidP="00FB648B">
            <w:pPr>
              <w:jc w:val="both"/>
              <w:rPr>
                <w:rFonts w:ascii="Arial" w:hAnsi="Arial" w:cs="Arial"/>
                <w:b/>
                <w:sz w:val="20"/>
                <w:szCs w:val="20"/>
              </w:rPr>
            </w:pPr>
          </w:p>
          <w:p w14:paraId="58B9B517" w14:textId="5055D4CD" w:rsidR="00E932FC" w:rsidRPr="003B7606" w:rsidRDefault="00E932FC" w:rsidP="00FB648B">
            <w:pPr>
              <w:jc w:val="both"/>
              <w:rPr>
                <w:rFonts w:ascii="Arial" w:hAnsi="Arial" w:cs="Arial"/>
                <w:b/>
                <w:sz w:val="20"/>
                <w:szCs w:val="20"/>
              </w:rPr>
            </w:pPr>
          </w:p>
          <w:p w14:paraId="0332C790" w14:textId="77777777" w:rsidR="000F1608" w:rsidRDefault="000F1608" w:rsidP="00FB648B">
            <w:pPr>
              <w:jc w:val="both"/>
              <w:rPr>
                <w:rFonts w:ascii="Arial" w:hAnsi="Arial" w:cs="Arial"/>
                <w:b/>
                <w:sz w:val="20"/>
                <w:szCs w:val="20"/>
              </w:rPr>
            </w:pPr>
          </w:p>
          <w:p w14:paraId="07C6ABFB" w14:textId="77777777" w:rsidR="000F1608" w:rsidRDefault="000F1608" w:rsidP="00FB648B">
            <w:pPr>
              <w:jc w:val="both"/>
              <w:rPr>
                <w:rFonts w:ascii="Arial" w:hAnsi="Arial" w:cs="Arial"/>
                <w:b/>
                <w:sz w:val="20"/>
                <w:szCs w:val="20"/>
              </w:rPr>
            </w:pPr>
          </w:p>
          <w:p w14:paraId="4068B9C1" w14:textId="77777777" w:rsidR="000F1608" w:rsidRDefault="000F1608" w:rsidP="00FB648B">
            <w:pPr>
              <w:jc w:val="both"/>
              <w:rPr>
                <w:rFonts w:ascii="Arial" w:hAnsi="Arial" w:cs="Arial"/>
                <w:b/>
                <w:sz w:val="20"/>
                <w:szCs w:val="20"/>
              </w:rPr>
            </w:pPr>
          </w:p>
          <w:p w14:paraId="44462A1E" w14:textId="60957941" w:rsidR="00FB648B" w:rsidRPr="003B7606" w:rsidRDefault="000314F2" w:rsidP="00FB648B">
            <w:pPr>
              <w:jc w:val="both"/>
              <w:rPr>
                <w:rFonts w:ascii="Arial" w:hAnsi="Arial" w:cs="Arial"/>
                <w:b/>
                <w:sz w:val="20"/>
                <w:szCs w:val="20"/>
              </w:rPr>
            </w:pPr>
            <w:r w:rsidRPr="003B7606">
              <w:rPr>
                <w:rFonts w:ascii="Arial" w:hAnsi="Arial" w:cs="Arial"/>
                <w:b/>
                <w:sz w:val="20"/>
                <w:szCs w:val="20"/>
              </w:rPr>
              <w:t xml:space="preserve">Dr </w:t>
            </w:r>
            <w:r w:rsidR="00FB648B" w:rsidRPr="003B7606">
              <w:rPr>
                <w:rFonts w:ascii="Arial" w:hAnsi="Arial" w:cs="Arial"/>
                <w:b/>
                <w:sz w:val="20"/>
                <w:szCs w:val="20"/>
              </w:rPr>
              <w:t>Gary Pflugrath CPA</w:t>
            </w:r>
          </w:p>
          <w:p w14:paraId="52CA927F" w14:textId="686A4903" w:rsidR="00FB648B" w:rsidRPr="003B7606" w:rsidRDefault="002148E1" w:rsidP="00713710">
            <w:pPr>
              <w:rPr>
                <w:rFonts w:ascii="Arial" w:hAnsi="Arial" w:cs="Arial"/>
                <w:sz w:val="20"/>
                <w:szCs w:val="20"/>
              </w:rPr>
            </w:pPr>
            <w:r w:rsidRPr="003B7606">
              <w:rPr>
                <w:rFonts w:ascii="Arial" w:hAnsi="Arial" w:cs="Arial"/>
                <w:sz w:val="20"/>
                <w:szCs w:val="20"/>
              </w:rPr>
              <w:t>Executive General Manager,</w:t>
            </w:r>
            <w:r w:rsidR="00FB648B" w:rsidRPr="003B7606">
              <w:rPr>
                <w:rFonts w:ascii="Arial" w:hAnsi="Arial" w:cs="Arial"/>
                <w:sz w:val="20"/>
                <w:szCs w:val="20"/>
              </w:rPr>
              <w:t xml:space="preserve"> Policy and Advocacy</w:t>
            </w:r>
          </w:p>
          <w:p w14:paraId="33BA5D3A" w14:textId="555A29F7" w:rsidR="00FB648B" w:rsidRPr="003B7606" w:rsidRDefault="00FB648B" w:rsidP="00E932FC">
            <w:pPr>
              <w:rPr>
                <w:rFonts w:ascii="Arial" w:hAnsi="Arial" w:cs="Arial"/>
                <w:sz w:val="20"/>
                <w:szCs w:val="20"/>
              </w:rPr>
            </w:pPr>
            <w:r w:rsidRPr="003B7606">
              <w:rPr>
                <w:rFonts w:ascii="Arial" w:hAnsi="Arial" w:cs="Arial"/>
                <w:sz w:val="20"/>
                <w:szCs w:val="20"/>
              </w:rPr>
              <w:t>CPA Australia</w:t>
            </w:r>
          </w:p>
        </w:tc>
        <w:tc>
          <w:tcPr>
            <w:tcW w:w="4525" w:type="dxa"/>
          </w:tcPr>
          <w:p w14:paraId="4A18A87D" w14:textId="2CE7144C" w:rsidR="00FB648B" w:rsidRPr="003B7606" w:rsidRDefault="00FB648B">
            <w:pPr>
              <w:pStyle w:val="Body"/>
              <w:rPr>
                <w:rFonts w:ascii="Arial" w:hAnsi="Arial" w:cs="Arial"/>
                <w:sz w:val="20"/>
                <w:szCs w:val="20"/>
              </w:rPr>
            </w:pPr>
          </w:p>
        </w:tc>
        <w:tc>
          <w:tcPr>
            <w:tcW w:w="3973" w:type="dxa"/>
          </w:tcPr>
          <w:p w14:paraId="1A19DFB2" w14:textId="77777777" w:rsidR="00FB648B" w:rsidRPr="003B7606" w:rsidRDefault="00FB648B">
            <w:pPr>
              <w:pStyle w:val="Body"/>
              <w:rPr>
                <w:rFonts w:ascii="Arial" w:hAnsi="Arial" w:cs="Arial"/>
                <w:sz w:val="20"/>
                <w:szCs w:val="20"/>
              </w:rPr>
            </w:pPr>
          </w:p>
        </w:tc>
      </w:tr>
    </w:tbl>
    <w:p w14:paraId="2537544D" w14:textId="77777777" w:rsidR="00F1442F" w:rsidRDefault="00F1442F" w:rsidP="00807900">
      <w:pPr>
        <w:rPr>
          <w:rFonts w:ascii="Arial" w:hAnsi="Arial" w:cs="Arial"/>
          <w:b/>
          <w:sz w:val="20"/>
          <w:szCs w:val="20"/>
        </w:rPr>
      </w:pPr>
    </w:p>
    <w:p w14:paraId="48BCA79E" w14:textId="77777777" w:rsidR="001A0BEF" w:rsidRDefault="001A0BEF" w:rsidP="00807900">
      <w:pPr>
        <w:rPr>
          <w:rFonts w:ascii="Arial" w:hAnsi="Arial" w:cs="Arial"/>
          <w:b/>
          <w:sz w:val="20"/>
          <w:szCs w:val="20"/>
        </w:rPr>
      </w:pPr>
    </w:p>
    <w:p w14:paraId="60FFD21F" w14:textId="77777777" w:rsidR="001A0BEF" w:rsidRDefault="001A0BEF" w:rsidP="00807900">
      <w:pPr>
        <w:rPr>
          <w:rFonts w:ascii="Arial" w:hAnsi="Arial" w:cs="Arial"/>
          <w:b/>
          <w:sz w:val="20"/>
          <w:szCs w:val="20"/>
        </w:rPr>
      </w:pPr>
    </w:p>
    <w:p w14:paraId="41A11449" w14:textId="77777777" w:rsidR="001A0BEF" w:rsidRDefault="001A0BEF" w:rsidP="00807900">
      <w:pPr>
        <w:rPr>
          <w:rFonts w:ascii="Arial" w:hAnsi="Arial" w:cs="Arial"/>
          <w:b/>
          <w:sz w:val="20"/>
          <w:szCs w:val="20"/>
        </w:rPr>
      </w:pPr>
    </w:p>
    <w:p w14:paraId="48CC12F1" w14:textId="512CE02E" w:rsidR="00F17E35" w:rsidRPr="000A2C5E" w:rsidRDefault="00AF2D20" w:rsidP="00807900">
      <w:pPr>
        <w:rPr>
          <w:rFonts w:ascii="Arial" w:hAnsi="Arial" w:cs="Arial"/>
          <w:b/>
          <w:sz w:val="20"/>
          <w:szCs w:val="20"/>
        </w:rPr>
      </w:pPr>
      <w:r w:rsidRPr="000A2C5E">
        <w:rPr>
          <w:rFonts w:ascii="Arial" w:hAnsi="Arial" w:cs="Arial"/>
          <w:b/>
          <w:sz w:val="20"/>
          <w:szCs w:val="20"/>
        </w:rPr>
        <w:lastRenderedPageBreak/>
        <w:t>Attachment</w:t>
      </w:r>
    </w:p>
    <w:p w14:paraId="20BB050A" w14:textId="453275DB" w:rsidR="00AF2D20" w:rsidRPr="000A2C5E" w:rsidRDefault="00AF2D20" w:rsidP="00807900">
      <w:pPr>
        <w:rPr>
          <w:rFonts w:ascii="Arial" w:hAnsi="Arial" w:cs="Arial"/>
          <w:sz w:val="20"/>
          <w:szCs w:val="20"/>
        </w:rPr>
      </w:pPr>
    </w:p>
    <w:p w14:paraId="2FF0B5AE" w14:textId="7802CE79" w:rsidR="000A12F4" w:rsidRDefault="000A12F4" w:rsidP="00C52C65">
      <w:pPr>
        <w:pStyle w:val="OutlineNumbered1"/>
        <w:numPr>
          <w:ilvl w:val="0"/>
          <w:numId w:val="3"/>
        </w:numPr>
        <w:rPr>
          <w:rFonts w:ascii="Arial" w:hAnsi="Arial" w:cs="Arial"/>
          <w:b/>
          <w:sz w:val="20"/>
        </w:rPr>
      </w:pPr>
      <w:r w:rsidRPr="004F2948">
        <w:rPr>
          <w:rFonts w:ascii="Arial" w:hAnsi="Arial" w:cs="Arial"/>
          <w:b/>
          <w:sz w:val="20"/>
        </w:rPr>
        <w:t>Do you consider the proposed new thresholds are suitable?  If no, why?  If no, what thresholds do you consider appropriate to balance regulatory red tape and the need for accountability and transparency?</w:t>
      </w:r>
    </w:p>
    <w:p w14:paraId="3BBB6291" w14:textId="4081B81A" w:rsidR="004D2403" w:rsidRDefault="00556259" w:rsidP="00556259">
      <w:pPr>
        <w:rPr>
          <w:sz w:val="20"/>
          <w:szCs w:val="20"/>
        </w:rPr>
      </w:pPr>
      <w:bookmarkStart w:id="1" w:name="_Hlk66951376"/>
      <w:bookmarkStart w:id="2" w:name="_Hlk66951858"/>
      <w:r>
        <w:rPr>
          <w:sz w:val="20"/>
          <w:szCs w:val="20"/>
        </w:rPr>
        <w:t>Yes, we consider the proposed new thresholds are suitable</w:t>
      </w:r>
      <w:r w:rsidR="004D2403">
        <w:rPr>
          <w:sz w:val="20"/>
          <w:szCs w:val="20"/>
        </w:rPr>
        <w:t xml:space="preserve"> and represent a </w:t>
      </w:r>
      <w:r w:rsidR="00D25392" w:rsidRPr="00A807F1">
        <w:rPr>
          <w:sz w:val="20"/>
          <w:szCs w:val="20"/>
        </w:rPr>
        <w:t xml:space="preserve">significant </w:t>
      </w:r>
      <w:r w:rsidR="00795E14" w:rsidRPr="00A807F1">
        <w:rPr>
          <w:sz w:val="20"/>
          <w:szCs w:val="20"/>
        </w:rPr>
        <w:t xml:space="preserve">and necessary step </w:t>
      </w:r>
      <w:r w:rsidR="00D25392" w:rsidRPr="00A807F1">
        <w:rPr>
          <w:sz w:val="20"/>
          <w:szCs w:val="20"/>
        </w:rPr>
        <w:t>forward in reforming the reporting requirements for the sector</w:t>
      </w:r>
      <w:r w:rsidR="0013674F">
        <w:rPr>
          <w:sz w:val="20"/>
          <w:szCs w:val="20"/>
        </w:rPr>
        <w:t xml:space="preserve">. </w:t>
      </w:r>
      <w:r>
        <w:rPr>
          <w:sz w:val="20"/>
          <w:szCs w:val="20"/>
        </w:rPr>
        <w:t>Increasing the threshold for small</w:t>
      </w:r>
      <w:r w:rsidR="00A159C9">
        <w:rPr>
          <w:sz w:val="20"/>
          <w:szCs w:val="20"/>
        </w:rPr>
        <w:t xml:space="preserve"> </w:t>
      </w:r>
      <w:r>
        <w:rPr>
          <w:sz w:val="20"/>
          <w:szCs w:val="20"/>
        </w:rPr>
        <w:t>charities from $250,000 to $500,000 and for medium charities from $1 million to $3 million will greatly benefit smaller charities</w:t>
      </w:r>
      <w:r w:rsidR="00497D76">
        <w:rPr>
          <w:sz w:val="20"/>
          <w:szCs w:val="20"/>
        </w:rPr>
        <w:t>,</w:t>
      </w:r>
      <w:r>
        <w:rPr>
          <w:sz w:val="20"/>
          <w:szCs w:val="20"/>
        </w:rPr>
        <w:t xml:space="preserve"> </w:t>
      </w:r>
      <w:r w:rsidR="00B23295">
        <w:rPr>
          <w:sz w:val="20"/>
          <w:szCs w:val="20"/>
        </w:rPr>
        <w:t>reducing</w:t>
      </w:r>
      <w:r w:rsidR="00081184">
        <w:rPr>
          <w:sz w:val="20"/>
          <w:szCs w:val="20"/>
        </w:rPr>
        <w:t xml:space="preserve"> their </w:t>
      </w:r>
      <w:r>
        <w:rPr>
          <w:sz w:val="20"/>
          <w:szCs w:val="20"/>
        </w:rPr>
        <w:t xml:space="preserve">reporting </w:t>
      </w:r>
      <w:r w:rsidR="00B23295">
        <w:rPr>
          <w:sz w:val="20"/>
          <w:szCs w:val="20"/>
        </w:rPr>
        <w:t>requirements to</w:t>
      </w:r>
      <w:r w:rsidR="003B4951">
        <w:rPr>
          <w:sz w:val="20"/>
          <w:szCs w:val="20"/>
        </w:rPr>
        <w:t xml:space="preserve"> better reflect their size.</w:t>
      </w:r>
    </w:p>
    <w:p w14:paraId="75C03D00" w14:textId="77777777" w:rsidR="004D2403" w:rsidRDefault="004D2403" w:rsidP="00556259">
      <w:pPr>
        <w:rPr>
          <w:sz w:val="20"/>
          <w:szCs w:val="20"/>
        </w:rPr>
      </w:pPr>
    </w:p>
    <w:p w14:paraId="5350367C" w14:textId="67BE9AFB" w:rsidR="00556259" w:rsidRDefault="004D2403" w:rsidP="00556259">
      <w:pPr>
        <w:rPr>
          <w:sz w:val="20"/>
          <w:szCs w:val="20"/>
        </w:rPr>
      </w:pPr>
      <w:r>
        <w:rPr>
          <w:sz w:val="20"/>
          <w:szCs w:val="20"/>
        </w:rPr>
        <w:t xml:space="preserve">However, it is our view that </w:t>
      </w:r>
      <w:r w:rsidR="00CC71CD">
        <w:rPr>
          <w:sz w:val="20"/>
          <w:szCs w:val="20"/>
        </w:rPr>
        <w:t xml:space="preserve">any thresholds for reporting should be based on objective and clear criteria </w:t>
      </w:r>
      <w:r w:rsidR="00A159C9">
        <w:rPr>
          <w:sz w:val="20"/>
          <w:szCs w:val="20"/>
        </w:rPr>
        <w:t xml:space="preserve">based on the </w:t>
      </w:r>
      <w:r w:rsidR="00CC71CD">
        <w:rPr>
          <w:sz w:val="20"/>
          <w:szCs w:val="20"/>
        </w:rPr>
        <w:t>economic significance of entities</w:t>
      </w:r>
      <w:r w:rsidR="008A22F9">
        <w:rPr>
          <w:sz w:val="20"/>
          <w:szCs w:val="20"/>
        </w:rPr>
        <w:t xml:space="preserve"> and </w:t>
      </w:r>
      <w:r w:rsidR="00A159C9">
        <w:rPr>
          <w:sz w:val="20"/>
          <w:szCs w:val="20"/>
        </w:rPr>
        <w:t xml:space="preserve">the need to </w:t>
      </w:r>
      <w:r w:rsidR="008A22F9">
        <w:rPr>
          <w:sz w:val="20"/>
          <w:szCs w:val="20"/>
        </w:rPr>
        <w:t xml:space="preserve">protect </w:t>
      </w:r>
      <w:r w:rsidR="00CC71CD">
        <w:rPr>
          <w:sz w:val="20"/>
          <w:szCs w:val="20"/>
        </w:rPr>
        <w:t xml:space="preserve">the public interest. </w:t>
      </w:r>
      <w:r w:rsidR="001B3230">
        <w:rPr>
          <w:sz w:val="20"/>
          <w:szCs w:val="20"/>
        </w:rPr>
        <w:t xml:space="preserve">While the consultation paper does not identify the </w:t>
      </w:r>
      <w:r w:rsidR="00CC71CD">
        <w:rPr>
          <w:sz w:val="20"/>
          <w:szCs w:val="20"/>
        </w:rPr>
        <w:t xml:space="preserve">criteria that was applied in arriving at the increased thresholds, we recommend </w:t>
      </w:r>
      <w:r w:rsidR="008A22F9">
        <w:rPr>
          <w:sz w:val="20"/>
          <w:szCs w:val="20"/>
        </w:rPr>
        <w:t xml:space="preserve">that </w:t>
      </w:r>
      <w:r w:rsidR="00CC71CD">
        <w:rPr>
          <w:sz w:val="20"/>
          <w:szCs w:val="20"/>
        </w:rPr>
        <w:t xml:space="preserve">this </w:t>
      </w:r>
      <w:r w:rsidR="008A22F9">
        <w:rPr>
          <w:sz w:val="20"/>
          <w:szCs w:val="20"/>
        </w:rPr>
        <w:t xml:space="preserve">be </w:t>
      </w:r>
      <w:r w:rsidR="00CC71CD">
        <w:rPr>
          <w:sz w:val="20"/>
          <w:szCs w:val="20"/>
        </w:rPr>
        <w:t>explained in the Explanatory Memorandum to the draft legislation that will follow.</w:t>
      </w:r>
    </w:p>
    <w:p w14:paraId="2E26C31D" w14:textId="20180E66" w:rsidR="00D27C9C" w:rsidRDefault="00D27C9C" w:rsidP="00556259">
      <w:pPr>
        <w:rPr>
          <w:sz w:val="20"/>
          <w:szCs w:val="20"/>
        </w:rPr>
      </w:pPr>
    </w:p>
    <w:p w14:paraId="58FF913E" w14:textId="0BC8E756" w:rsidR="0061090D" w:rsidRDefault="0061090D" w:rsidP="0061090D">
      <w:pPr>
        <w:jc w:val="both"/>
        <w:rPr>
          <w:sz w:val="20"/>
          <w:szCs w:val="20"/>
        </w:rPr>
      </w:pPr>
      <w:r>
        <w:rPr>
          <w:sz w:val="20"/>
          <w:szCs w:val="20"/>
        </w:rPr>
        <w:t>We acknowledge that these threshold reforms will achieve cost savings by e</w:t>
      </w:r>
      <w:r w:rsidRPr="00C52C65">
        <w:rPr>
          <w:sz w:val="20"/>
          <w:szCs w:val="20"/>
        </w:rPr>
        <w:t xml:space="preserve">liminating </w:t>
      </w:r>
      <w:r>
        <w:rPr>
          <w:sz w:val="20"/>
          <w:szCs w:val="20"/>
        </w:rPr>
        <w:t xml:space="preserve">certain financial reporting and </w:t>
      </w:r>
      <w:r w:rsidRPr="00C52C65">
        <w:rPr>
          <w:sz w:val="20"/>
          <w:szCs w:val="20"/>
        </w:rPr>
        <w:t>assurance requirements for charities</w:t>
      </w:r>
      <w:r>
        <w:rPr>
          <w:sz w:val="20"/>
          <w:szCs w:val="20"/>
        </w:rPr>
        <w:t xml:space="preserve"> that will be reclassified from medium to small,</w:t>
      </w:r>
      <w:r w:rsidRPr="00C52C65">
        <w:rPr>
          <w:sz w:val="20"/>
          <w:szCs w:val="20"/>
        </w:rPr>
        <w:t xml:space="preserve"> and </w:t>
      </w:r>
      <w:r>
        <w:rPr>
          <w:sz w:val="20"/>
          <w:szCs w:val="20"/>
        </w:rPr>
        <w:t xml:space="preserve">by </w:t>
      </w:r>
      <w:r w:rsidRPr="00C52C65">
        <w:rPr>
          <w:sz w:val="20"/>
          <w:szCs w:val="20"/>
        </w:rPr>
        <w:t xml:space="preserve">reducing the required </w:t>
      </w:r>
      <w:r>
        <w:rPr>
          <w:sz w:val="20"/>
          <w:szCs w:val="20"/>
        </w:rPr>
        <w:t xml:space="preserve">level of </w:t>
      </w:r>
      <w:r w:rsidRPr="00C52C65">
        <w:rPr>
          <w:sz w:val="20"/>
          <w:szCs w:val="20"/>
        </w:rPr>
        <w:t>assurance</w:t>
      </w:r>
      <w:r>
        <w:rPr>
          <w:sz w:val="20"/>
          <w:szCs w:val="20"/>
        </w:rPr>
        <w:t xml:space="preserve"> on financial reports</w:t>
      </w:r>
      <w:r w:rsidRPr="00C52C65">
        <w:rPr>
          <w:sz w:val="20"/>
          <w:szCs w:val="20"/>
        </w:rPr>
        <w:t xml:space="preserve"> </w:t>
      </w:r>
      <w:r>
        <w:rPr>
          <w:sz w:val="20"/>
          <w:szCs w:val="20"/>
        </w:rPr>
        <w:t>for</w:t>
      </w:r>
      <w:r w:rsidRPr="00C52C65">
        <w:rPr>
          <w:sz w:val="20"/>
          <w:szCs w:val="20"/>
        </w:rPr>
        <w:t xml:space="preserve"> charities</w:t>
      </w:r>
      <w:r>
        <w:rPr>
          <w:sz w:val="20"/>
          <w:szCs w:val="20"/>
        </w:rPr>
        <w:t xml:space="preserve"> that will be reclassified from large to medium. However, as stated in our cover letter, the availability of a high quality and fit for purpose financial reporting framework is also </w:t>
      </w:r>
      <w:r w:rsidR="00B56F5F">
        <w:rPr>
          <w:sz w:val="20"/>
          <w:szCs w:val="20"/>
        </w:rPr>
        <w:t xml:space="preserve">critically </w:t>
      </w:r>
      <w:r>
        <w:rPr>
          <w:sz w:val="20"/>
          <w:szCs w:val="20"/>
        </w:rPr>
        <w:t xml:space="preserve">important to supporting and maintaining the integrity, accountability and transparency of the NFP sector whilst keeping compliance costs to a minimum. Since the AASB NFP financial reporting project is underway, we anticipate this will lead to a financial reporting solution that meets the information needs of the NFP sector and </w:t>
      </w:r>
      <w:r w:rsidR="00224F7A">
        <w:rPr>
          <w:sz w:val="20"/>
          <w:szCs w:val="20"/>
        </w:rPr>
        <w:t xml:space="preserve">all </w:t>
      </w:r>
      <w:r>
        <w:rPr>
          <w:sz w:val="20"/>
          <w:szCs w:val="20"/>
        </w:rPr>
        <w:t>its stakeholders</w:t>
      </w:r>
      <w:r w:rsidR="00A159C9">
        <w:rPr>
          <w:sz w:val="20"/>
          <w:szCs w:val="20"/>
        </w:rPr>
        <w:t xml:space="preserve"> </w:t>
      </w:r>
      <w:r w:rsidR="00DD6065">
        <w:rPr>
          <w:sz w:val="20"/>
          <w:szCs w:val="20"/>
        </w:rPr>
        <w:t xml:space="preserve">more cost effectively than is currently the case. </w:t>
      </w:r>
    </w:p>
    <w:p w14:paraId="7AE89ACC" w14:textId="77777777" w:rsidR="0061090D" w:rsidRDefault="0061090D" w:rsidP="0061090D">
      <w:pPr>
        <w:jc w:val="both"/>
        <w:rPr>
          <w:sz w:val="20"/>
          <w:szCs w:val="20"/>
        </w:rPr>
      </w:pPr>
    </w:p>
    <w:p w14:paraId="356937F9" w14:textId="4D480C7A" w:rsidR="0061090D" w:rsidRDefault="008563DC" w:rsidP="0061090D">
      <w:pPr>
        <w:jc w:val="both"/>
        <w:rPr>
          <w:rFonts w:eastAsia="Times New Roman" w:cstheme="minorHAnsi"/>
          <w:sz w:val="20"/>
          <w:szCs w:val="20"/>
        </w:rPr>
      </w:pPr>
      <w:r>
        <w:rPr>
          <w:sz w:val="20"/>
          <w:szCs w:val="20"/>
        </w:rPr>
        <w:t xml:space="preserve">In light of this </w:t>
      </w:r>
      <w:r w:rsidR="00224F7A">
        <w:rPr>
          <w:sz w:val="20"/>
          <w:szCs w:val="20"/>
        </w:rPr>
        <w:t xml:space="preserve">threshold and </w:t>
      </w:r>
      <w:r w:rsidR="00D10F3D">
        <w:rPr>
          <w:sz w:val="20"/>
          <w:szCs w:val="20"/>
        </w:rPr>
        <w:t xml:space="preserve">reporting reform, we </w:t>
      </w:r>
      <w:r w:rsidR="0061090D">
        <w:rPr>
          <w:sz w:val="20"/>
          <w:szCs w:val="20"/>
        </w:rPr>
        <w:t xml:space="preserve">also </w:t>
      </w:r>
      <w:r w:rsidR="00D27C9C" w:rsidRPr="005C7C22">
        <w:rPr>
          <w:sz w:val="20"/>
          <w:szCs w:val="20"/>
        </w:rPr>
        <w:t xml:space="preserve">recommend that the ACNC legislation retains the option for medium-sized charities </w:t>
      </w:r>
      <w:r w:rsidR="00D27C9C">
        <w:rPr>
          <w:sz w:val="20"/>
          <w:szCs w:val="20"/>
        </w:rPr>
        <w:t xml:space="preserve">to have either a review or an audit of their financial reports. </w:t>
      </w:r>
      <w:r w:rsidR="00D27C9C" w:rsidRPr="005C7C22">
        <w:rPr>
          <w:sz w:val="20"/>
          <w:szCs w:val="20"/>
        </w:rPr>
        <w:t>We are aware that many medium-sized charities currently choose an audit, either because of certain non-statutory requirements (e.g. required by the charity’s constitution, required by a grant provider) or because they value the higher level of assurance that an audit provides.</w:t>
      </w:r>
      <w:r w:rsidR="0061090D">
        <w:rPr>
          <w:sz w:val="20"/>
          <w:szCs w:val="20"/>
        </w:rPr>
        <w:t xml:space="preserve"> In the longer term, the </w:t>
      </w:r>
      <w:r w:rsidR="0061090D" w:rsidRPr="005C7C22">
        <w:rPr>
          <w:sz w:val="20"/>
          <w:szCs w:val="20"/>
        </w:rPr>
        <w:t xml:space="preserve">government also needs to </w:t>
      </w:r>
      <w:r w:rsidR="0061090D">
        <w:rPr>
          <w:sz w:val="20"/>
          <w:szCs w:val="20"/>
        </w:rPr>
        <w:t>re</w:t>
      </w:r>
      <w:r w:rsidR="0061090D" w:rsidRPr="005C7C22">
        <w:rPr>
          <w:sz w:val="20"/>
          <w:szCs w:val="20"/>
        </w:rPr>
        <w:t xml:space="preserve">consider what the appropriate assurance requirements should be for each threshold level, but in a way that does </w:t>
      </w:r>
      <w:r w:rsidR="0061090D">
        <w:rPr>
          <w:sz w:val="20"/>
          <w:szCs w:val="20"/>
        </w:rPr>
        <w:t xml:space="preserve">not </w:t>
      </w:r>
      <w:r w:rsidR="0061090D" w:rsidRPr="005C7C22">
        <w:rPr>
          <w:sz w:val="20"/>
          <w:szCs w:val="20"/>
        </w:rPr>
        <w:t>preclude entities f</w:t>
      </w:r>
      <w:r w:rsidR="0061090D">
        <w:rPr>
          <w:sz w:val="20"/>
          <w:szCs w:val="20"/>
        </w:rPr>
        <w:t>ro</w:t>
      </w:r>
      <w:r w:rsidR="0061090D" w:rsidRPr="005C7C22">
        <w:rPr>
          <w:sz w:val="20"/>
          <w:szCs w:val="20"/>
        </w:rPr>
        <w:t>m seeking a higher level of assurance than that which is specified</w:t>
      </w:r>
      <w:r w:rsidR="00A159C9">
        <w:rPr>
          <w:sz w:val="20"/>
          <w:szCs w:val="20"/>
        </w:rPr>
        <w:t xml:space="preserve"> in the legislation</w:t>
      </w:r>
      <w:r w:rsidR="00C421BE">
        <w:rPr>
          <w:sz w:val="20"/>
          <w:szCs w:val="20"/>
        </w:rPr>
        <w:t xml:space="preserve"> if they so desire.</w:t>
      </w:r>
      <w:r w:rsidR="0061090D">
        <w:rPr>
          <w:sz w:val="20"/>
          <w:szCs w:val="20"/>
        </w:rPr>
        <w:t xml:space="preserve"> We refer you to </w:t>
      </w:r>
      <w:r w:rsidR="0061090D">
        <w:rPr>
          <w:rFonts w:eastAsia="Times New Roman" w:cstheme="minorHAnsi"/>
          <w:sz w:val="20"/>
          <w:szCs w:val="20"/>
        </w:rPr>
        <w:t xml:space="preserve">both the </w:t>
      </w:r>
      <w:hyperlink r:id="rId10" w:history="1">
        <w:r w:rsidR="0061090D" w:rsidRPr="00321AC2">
          <w:rPr>
            <w:rStyle w:val="Hyperlink"/>
            <w:rFonts w:eastAsia="Times New Roman" w:cstheme="minorHAnsi"/>
            <w:sz w:val="20"/>
            <w:szCs w:val="20"/>
          </w:rPr>
          <w:t>CA ANZ</w:t>
        </w:r>
      </w:hyperlink>
      <w:r w:rsidR="0061090D">
        <w:rPr>
          <w:rFonts w:eastAsia="Times New Roman" w:cstheme="minorHAnsi"/>
          <w:sz w:val="20"/>
          <w:szCs w:val="20"/>
        </w:rPr>
        <w:t xml:space="preserve"> and </w:t>
      </w:r>
      <w:hyperlink r:id="rId11" w:history="1">
        <w:r w:rsidR="0061090D" w:rsidRPr="00383B46">
          <w:rPr>
            <w:rStyle w:val="Hyperlink"/>
            <w:rFonts w:eastAsia="Times New Roman" w:cstheme="minorHAnsi"/>
            <w:sz w:val="20"/>
            <w:szCs w:val="20"/>
          </w:rPr>
          <w:t>CPA Australia</w:t>
        </w:r>
      </w:hyperlink>
      <w:r w:rsidR="0061090D">
        <w:rPr>
          <w:rFonts w:eastAsia="Times New Roman" w:cstheme="minorHAnsi"/>
          <w:sz w:val="20"/>
          <w:szCs w:val="20"/>
        </w:rPr>
        <w:t xml:space="preserve"> submissions to the ACNC Legislative Review in 2018 that identified a need </w:t>
      </w:r>
      <w:r w:rsidR="00A159C9">
        <w:rPr>
          <w:rFonts w:eastAsia="Times New Roman" w:cstheme="minorHAnsi"/>
          <w:sz w:val="20"/>
          <w:szCs w:val="20"/>
        </w:rPr>
        <w:t xml:space="preserve">for improvement in both the reporting and assurance framework. We therefore recommend that </w:t>
      </w:r>
      <w:r w:rsidR="0061090D">
        <w:rPr>
          <w:rFonts w:eastAsia="Times New Roman" w:cstheme="minorHAnsi"/>
          <w:sz w:val="20"/>
          <w:szCs w:val="20"/>
        </w:rPr>
        <w:t xml:space="preserve">assurance reform also be </w:t>
      </w:r>
      <w:r w:rsidR="00D509CA">
        <w:rPr>
          <w:rFonts w:eastAsia="Times New Roman" w:cstheme="minorHAnsi"/>
          <w:sz w:val="20"/>
          <w:szCs w:val="20"/>
        </w:rPr>
        <w:t xml:space="preserve">included </w:t>
      </w:r>
      <w:r w:rsidR="0061090D">
        <w:rPr>
          <w:rFonts w:eastAsia="Times New Roman" w:cstheme="minorHAnsi"/>
          <w:sz w:val="20"/>
          <w:szCs w:val="20"/>
        </w:rPr>
        <w:t xml:space="preserve">as </w:t>
      </w:r>
      <w:r w:rsidR="0061090D">
        <w:rPr>
          <w:sz w:val="20"/>
          <w:szCs w:val="20"/>
        </w:rPr>
        <w:t xml:space="preserve">part of the regulatory reporting reform roadmap we refer to in our cover letter and discussed further in our response to Question 2 below. </w:t>
      </w:r>
    </w:p>
    <w:p w14:paraId="0DEFB504" w14:textId="6B3A9A4A" w:rsidR="00736504" w:rsidRDefault="00736504" w:rsidP="008D0CB1">
      <w:pPr>
        <w:jc w:val="both"/>
        <w:rPr>
          <w:rFonts w:eastAsia="Times New Roman" w:cstheme="minorHAnsi"/>
          <w:sz w:val="20"/>
          <w:szCs w:val="20"/>
        </w:rPr>
      </w:pPr>
      <w:bookmarkStart w:id="3" w:name="_Hlk66951397"/>
      <w:bookmarkEnd w:id="1"/>
      <w:bookmarkEnd w:id="2"/>
    </w:p>
    <w:bookmarkEnd w:id="3"/>
    <w:p w14:paraId="407690AE" w14:textId="3695AF63" w:rsidR="000A12F4" w:rsidRPr="003F15FF" w:rsidRDefault="000A12F4" w:rsidP="00C52C65">
      <w:pPr>
        <w:pStyle w:val="OutlineNumbered1"/>
        <w:numPr>
          <w:ilvl w:val="0"/>
          <w:numId w:val="3"/>
        </w:numPr>
        <w:rPr>
          <w:rFonts w:ascii="Arial" w:hAnsi="Arial" w:cs="Arial"/>
          <w:b/>
          <w:sz w:val="20"/>
        </w:rPr>
      </w:pPr>
      <w:r w:rsidRPr="003F15FF">
        <w:rPr>
          <w:rFonts w:ascii="Arial" w:hAnsi="Arial" w:cs="Arial"/>
          <w:b/>
          <w:sz w:val="20"/>
        </w:rPr>
        <w:t>In your view, is it more important for the ACNC to increase reporting thresholds as soon as Commonwealth legislative priorities allow, or for the increased thresholds to be increased simultaneously across all jurisdictions consistent with a longer timeframe?</w:t>
      </w:r>
    </w:p>
    <w:p w14:paraId="24605328" w14:textId="600954F6" w:rsidR="00EC2F89" w:rsidRDefault="00207B89" w:rsidP="00C52C65">
      <w:pPr>
        <w:pStyle w:val="ListParagraph"/>
        <w:ind w:left="0"/>
        <w:rPr>
          <w:rFonts w:ascii="Arial" w:hAnsi="Arial" w:cs="Arial"/>
        </w:rPr>
      </w:pPr>
      <w:r>
        <w:rPr>
          <w:rFonts w:ascii="Arial" w:hAnsi="Arial" w:cs="Arial"/>
        </w:rPr>
        <w:t xml:space="preserve">We believe that </w:t>
      </w:r>
      <w:r w:rsidR="004B0CE0">
        <w:rPr>
          <w:rFonts w:ascii="Arial" w:hAnsi="Arial" w:cs="Arial"/>
        </w:rPr>
        <w:t xml:space="preserve">the </w:t>
      </w:r>
      <w:r w:rsidR="00941FBD">
        <w:rPr>
          <w:rFonts w:ascii="Arial" w:hAnsi="Arial" w:cs="Arial"/>
        </w:rPr>
        <w:t xml:space="preserve">benefits of </w:t>
      </w:r>
      <w:r w:rsidR="001B7E80">
        <w:rPr>
          <w:rFonts w:ascii="Arial" w:hAnsi="Arial" w:cs="Arial"/>
        </w:rPr>
        <w:t xml:space="preserve">reducing the regulatory burden </w:t>
      </w:r>
      <w:r w:rsidR="00D86F09">
        <w:rPr>
          <w:rFonts w:ascii="Arial" w:hAnsi="Arial" w:cs="Arial"/>
        </w:rPr>
        <w:t>on the charities sector through these proposals are significant and</w:t>
      </w:r>
      <w:r w:rsidR="001C153D">
        <w:rPr>
          <w:rFonts w:ascii="Arial" w:hAnsi="Arial" w:cs="Arial"/>
        </w:rPr>
        <w:t xml:space="preserve"> should be actioned as soon as possible. </w:t>
      </w:r>
    </w:p>
    <w:p w14:paraId="5159F154" w14:textId="77777777" w:rsidR="00EC2F89" w:rsidRDefault="00EC2F89" w:rsidP="00C52C65">
      <w:pPr>
        <w:pStyle w:val="ListParagraph"/>
        <w:ind w:left="0"/>
        <w:rPr>
          <w:rFonts w:ascii="Arial" w:hAnsi="Arial" w:cs="Arial"/>
        </w:rPr>
      </w:pPr>
    </w:p>
    <w:p w14:paraId="7C418949" w14:textId="4C32D8A8" w:rsidR="0010721B" w:rsidRPr="000A2C5E" w:rsidRDefault="00087D39" w:rsidP="00C52C65">
      <w:pPr>
        <w:pStyle w:val="ListParagraph"/>
        <w:ind w:left="0"/>
        <w:rPr>
          <w:rFonts w:ascii="Arial" w:hAnsi="Arial" w:cs="Arial"/>
        </w:rPr>
      </w:pPr>
      <w:r>
        <w:rPr>
          <w:rFonts w:ascii="Arial" w:hAnsi="Arial" w:cs="Arial"/>
        </w:rPr>
        <w:t>However,</w:t>
      </w:r>
      <w:r w:rsidR="001C153D">
        <w:rPr>
          <w:rFonts w:ascii="Arial" w:hAnsi="Arial" w:cs="Arial"/>
        </w:rPr>
        <w:t xml:space="preserve"> our support for this action </w:t>
      </w:r>
      <w:r w:rsidR="009F089E">
        <w:rPr>
          <w:rFonts w:ascii="Arial" w:hAnsi="Arial" w:cs="Arial"/>
        </w:rPr>
        <w:t xml:space="preserve">does not diminish our call for an ongoing regulatory effort to ensure there </w:t>
      </w:r>
      <w:r w:rsidR="000B2A7F">
        <w:rPr>
          <w:rFonts w:ascii="Arial" w:hAnsi="Arial" w:cs="Arial"/>
        </w:rPr>
        <w:t>is harmonisation of legislative thresholds</w:t>
      </w:r>
      <w:r w:rsidR="00B1194D">
        <w:rPr>
          <w:rFonts w:ascii="Arial" w:hAnsi="Arial" w:cs="Arial"/>
        </w:rPr>
        <w:t xml:space="preserve"> in the NFP sector </w:t>
      </w:r>
      <w:r w:rsidR="00EF25F7">
        <w:rPr>
          <w:rFonts w:ascii="Arial" w:hAnsi="Arial" w:cs="Arial"/>
        </w:rPr>
        <w:t xml:space="preserve">and a clear understanding of the reporting and assurance obligations that are appropriate </w:t>
      </w:r>
      <w:r w:rsidR="00EF33C7">
        <w:rPr>
          <w:rFonts w:ascii="Arial" w:hAnsi="Arial" w:cs="Arial"/>
        </w:rPr>
        <w:t xml:space="preserve">for </w:t>
      </w:r>
      <w:r w:rsidR="00EF25F7">
        <w:rPr>
          <w:rFonts w:ascii="Arial" w:hAnsi="Arial" w:cs="Arial"/>
        </w:rPr>
        <w:t xml:space="preserve">those </w:t>
      </w:r>
      <w:r w:rsidR="00525661">
        <w:rPr>
          <w:rFonts w:ascii="Arial" w:hAnsi="Arial" w:cs="Arial"/>
        </w:rPr>
        <w:lastRenderedPageBreak/>
        <w:t>thresholds</w:t>
      </w:r>
      <w:r w:rsidR="00B1194D">
        <w:rPr>
          <w:rFonts w:ascii="Arial" w:hAnsi="Arial" w:cs="Arial"/>
        </w:rPr>
        <w:t xml:space="preserve">. </w:t>
      </w:r>
      <w:r w:rsidR="00525661">
        <w:rPr>
          <w:rFonts w:ascii="Arial" w:hAnsi="Arial" w:cs="Arial"/>
        </w:rPr>
        <w:t xml:space="preserve">We therefore </w:t>
      </w:r>
      <w:r w:rsidR="00B1194D">
        <w:rPr>
          <w:rFonts w:ascii="Arial" w:hAnsi="Arial" w:cs="Arial"/>
        </w:rPr>
        <w:t xml:space="preserve">recommend that </w:t>
      </w:r>
      <w:r w:rsidR="00D86F09">
        <w:rPr>
          <w:rFonts w:ascii="Arial" w:hAnsi="Arial" w:cs="Arial"/>
        </w:rPr>
        <w:t xml:space="preserve">the CFFR develops a roadmap that clearly sets out the milestones and objectives </w:t>
      </w:r>
      <w:r w:rsidR="00EF33C7">
        <w:rPr>
          <w:rFonts w:ascii="Arial" w:hAnsi="Arial" w:cs="Arial"/>
        </w:rPr>
        <w:t xml:space="preserve">for </w:t>
      </w:r>
      <w:r w:rsidR="00D86F09">
        <w:rPr>
          <w:rFonts w:ascii="Arial" w:hAnsi="Arial" w:cs="Arial"/>
        </w:rPr>
        <w:t>achieving national harmonisation of NFP reporting requirements</w:t>
      </w:r>
      <w:r w:rsidR="00EF33C7">
        <w:rPr>
          <w:rFonts w:ascii="Arial" w:hAnsi="Arial" w:cs="Arial"/>
        </w:rPr>
        <w:t>,</w:t>
      </w:r>
      <w:r w:rsidR="003A43B6">
        <w:rPr>
          <w:rFonts w:ascii="Arial" w:hAnsi="Arial" w:cs="Arial"/>
        </w:rPr>
        <w:t xml:space="preserve"> and that </w:t>
      </w:r>
      <w:r w:rsidR="00B1194D">
        <w:rPr>
          <w:rFonts w:ascii="Arial" w:hAnsi="Arial" w:cs="Arial"/>
        </w:rPr>
        <w:t xml:space="preserve">any changes made now </w:t>
      </w:r>
      <w:r w:rsidR="00D86F09">
        <w:rPr>
          <w:rFonts w:ascii="Arial" w:hAnsi="Arial" w:cs="Arial"/>
        </w:rPr>
        <w:t xml:space="preserve">through these proposals </w:t>
      </w:r>
      <w:r w:rsidR="00B1194D">
        <w:rPr>
          <w:rFonts w:ascii="Arial" w:hAnsi="Arial" w:cs="Arial"/>
        </w:rPr>
        <w:t xml:space="preserve">be subject to review </w:t>
      </w:r>
      <w:r w:rsidR="004F5170">
        <w:rPr>
          <w:rFonts w:ascii="Arial" w:hAnsi="Arial" w:cs="Arial"/>
        </w:rPr>
        <w:t xml:space="preserve">when all various pieces of </w:t>
      </w:r>
      <w:r w:rsidR="00294B45">
        <w:rPr>
          <w:rFonts w:ascii="Arial" w:hAnsi="Arial" w:cs="Arial"/>
        </w:rPr>
        <w:t xml:space="preserve">regulatory </w:t>
      </w:r>
      <w:r w:rsidR="004F5170">
        <w:rPr>
          <w:rFonts w:ascii="Arial" w:hAnsi="Arial" w:cs="Arial"/>
        </w:rPr>
        <w:t xml:space="preserve">reform are </w:t>
      </w:r>
      <w:r w:rsidR="00294B45">
        <w:rPr>
          <w:rFonts w:ascii="Arial" w:hAnsi="Arial" w:cs="Arial"/>
        </w:rPr>
        <w:t xml:space="preserve">completed. This will ensure that the entire </w:t>
      </w:r>
      <w:r w:rsidR="00EF33C7">
        <w:rPr>
          <w:rFonts w:ascii="Arial" w:hAnsi="Arial" w:cs="Arial"/>
        </w:rPr>
        <w:t xml:space="preserve">NFP </w:t>
      </w:r>
      <w:r w:rsidR="00BE06E4">
        <w:rPr>
          <w:rFonts w:ascii="Arial" w:hAnsi="Arial" w:cs="Arial"/>
        </w:rPr>
        <w:t>sector benefit</w:t>
      </w:r>
      <w:r w:rsidR="00D86F09">
        <w:rPr>
          <w:rFonts w:ascii="Arial" w:hAnsi="Arial" w:cs="Arial"/>
        </w:rPr>
        <w:t>s</w:t>
      </w:r>
      <w:r w:rsidR="00BE06E4">
        <w:rPr>
          <w:rFonts w:ascii="Arial" w:hAnsi="Arial" w:cs="Arial"/>
        </w:rPr>
        <w:t xml:space="preserve"> from </w:t>
      </w:r>
      <w:r w:rsidR="00C4455B">
        <w:rPr>
          <w:rFonts w:ascii="Arial" w:hAnsi="Arial" w:cs="Arial"/>
        </w:rPr>
        <w:t>necessary and consistent reform</w:t>
      </w:r>
      <w:r w:rsidR="000B2A7F">
        <w:rPr>
          <w:rFonts w:ascii="Arial" w:hAnsi="Arial" w:cs="Arial"/>
        </w:rPr>
        <w:t>.</w:t>
      </w:r>
    </w:p>
    <w:p w14:paraId="277630F9" w14:textId="77777777" w:rsidR="0010721B" w:rsidRPr="000A2C5E" w:rsidRDefault="0010721B" w:rsidP="0010721B">
      <w:pPr>
        <w:pStyle w:val="OutlineNumbered1"/>
        <w:numPr>
          <w:ilvl w:val="0"/>
          <w:numId w:val="0"/>
        </w:numPr>
        <w:ind w:left="851" w:hanging="851"/>
        <w:rPr>
          <w:rFonts w:ascii="Arial" w:hAnsi="Arial" w:cs="Arial"/>
          <w:sz w:val="20"/>
        </w:rPr>
      </w:pPr>
    </w:p>
    <w:p w14:paraId="1F992D18" w14:textId="0C68C48B" w:rsidR="000A12F4" w:rsidRPr="00FE484B" w:rsidRDefault="000A12F4" w:rsidP="00C52C65">
      <w:pPr>
        <w:pStyle w:val="OutlineNumbered1"/>
        <w:numPr>
          <w:ilvl w:val="0"/>
          <w:numId w:val="3"/>
        </w:numPr>
        <w:rPr>
          <w:rFonts w:ascii="Arial" w:hAnsi="Arial" w:cs="Arial"/>
          <w:b/>
          <w:sz w:val="20"/>
        </w:rPr>
      </w:pPr>
      <w:r w:rsidRPr="00FE484B">
        <w:rPr>
          <w:rFonts w:ascii="Arial" w:hAnsi="Arial" w:cs="Arial"/>
          <w:b/>
          <w:sz w:val="20"/>
        </w:rPr>
        <w:t>What lead in time would you consider suitable for charities to make the necessary changes to their reporting processes?</w:t>
      </w:r>
    </w:p>
    <w:p w14:paraId="2A48C40C" w14:textId="55AE7581" w:rsidR="003F15FF" w:rsidRPr="00E23E52" w:rsidRDefault="00D86F09" w:rsidP="00C52C65">
      <w:pPr>
        <w:rPr>
          <w:sz w:val="20"/>
          <w:szCs w:val="20"/>
        </w:rPr>
      </w:pPr>
      <w:r>
        <w:rPr>
          <w:sz w:val="20"/>
          <w:szCs w:val="20"/>
        </w:rPr>
        <w:t>We believe a</w:t>
      </w:r>
      <w:r w:rsidR="003F15FF" w:rsidRPr="00E23E52">
        <w:rPr>
          <w:sz w:val="20"/>
          <w:szCs w:val="20"/>
        </w:rPr>
        <w:t xml:space="preserve"> lead time of </w:t>
      </w:r>
      <w:r w:rsidR="00895526">
        <w:rPr>
          <w:sz w:val="20"/>
          <w:szCs w:val="20"/>
        </w:rPr>
        <w:t xml:space="preserve">one year </w:t>
      </w:r>
      <w:r w:rsidR="003F15FF" w:rsidRPr="00E23E52">
        <w:rPr>
          <w:sz w:val="20"/>
          <w:szCs w:val="20"/>
        </w:rPr>
        <w:t xml:space="preserve">should be sufficient for most charities to adjust, especially given </w:t>
      </w:r>
      <w:r w:rsidR="00FA698E" w:rsidRPr="00E23E52">
        <w:rPr>
          <w:sz w:val="20"/>
          <w:szCs w:val="20"/>
        </w:rPr>
        <w:t xml:space="preserve">that reporting </w:t>
      </w:r>
      <w:r w:rsidR="00492890">
        <w:rPr>
          <w:sz w:val="20"/>
          <w:szCs w:val="20"/>
        </w:rPr>
        <w:t>requirements</w:t>
      </w:r>
      <w:r w:rsidR="00492890" w:rsidRPr="00E23E52">
        <w:rPr>
          <w:sz w:val="20"/>
          <w:szCs w:val="20"/>
        </w:rPr>
        <w:t xml:space="preserve"> </w:t>
      </w:r>
      <w:r w:rsidR="00FA698E" w:rsidRPr="00E23E52">
        <w:rPr>
          <w:sz w:val="20"/>
          <w:szCs w:val="20"/>
        </w:rPr>
        <w:t>are</w:t>
      </w:r>
      <w:r w:rsidR="00CD2F65" w:rsidRPr="00E23E52">
        <w:rPr>
          <w:sz w:val="20"/>
          <w:szCs w:val="20"/>
        </w:rPr>
        <w:t>, for the most part</w:t>
      </w:r>
      <w:r w:rsidR="00492890">
        <w:rPr>
          <w:sz w:val="20"/>
          <w:szCs w:val="20"/>
        </w:rPr>
        <w:t>,</w:t>
      </w:r>
      <w:r w:rsidR="00CD2F65" w:rsidRPr="00E23E52">
        <w:rPr>
          <w:sz w:val="20"/>
          <w:szCs w:val="20"/>
        </w:rPr>
        <w:t xml:space="preserve"> </w:t>
      </w:r>
      <w:r w:rsidR="00FA698E" w:rsidRPr="00E23E52">
        <w:rPr>
          <w:sz w:val="20"/>
          <w:szCs w:val="20"/>
        </w:rPr>
        <w:t>being simpli</w:t>
      </w:r>
      <w:r w:rsidR="00FE484B" w:rsidRPr="00E23E52">
        <w:rPr>
          <w:sz w:val="20"/>
          <w:szCs w:val="20"/>
        </w:rPr>
        <w:t>fied</w:t>
      </w:r>
      <w:r w:rsidR="00FA698E" w:rsidRPr="00E23E52">
        <w:rPr>
          <w:sz w:val="20"/>
          <w:szCs w:val="20"/>
        </w:rPr>
        <w:t xml:space="preserve"> and reduced from their current levels </w:t>
      </w:r>
      <w:r w:rsidR="00CD2F65" w:rsidRPr="00E23E52">
        <w:rPr>
          <w:sz w:val="20"/>
          <w:szCs w:val="20"/>
        </w:rPr>
        <w:t xml:space="preserve">and </w:t>
      </w:r>
      <w:r w:rsidR="00492890">
        <w:rPr>
          <w:sz w:val="20"/>
          <w:szCs w:val="20"/>
        </w:rPr>
        <w:t xml:space="preserve">are </w:t>
      </w:r>
      <w:r w:rsidR="00CD2F65" w:rsidRPr="00E23E52">
        <w:rPr>
          <w:sz w:val="20"/>
          <w:szCs w:val="20"/>
        </w:rPr>
        <w:t xml:space="preserve">being </w:t>
      </w:r>
      <w:r>
        <w:rPr>
          <w:sz w:val="20"/>
          <w:szCs w:val="20"/>
        </w:rPr>
        <w:t>implemented</w:t>
      </w:r>
      <w:r w:rsidR="00CD2F65" w:rsidRPr="00E23E52">
        <w:rPr>
          <w:sz w:val="20"/>
          <w:szCs w:val="20"/>
        </w:rPr>
        <w:t xml:space="preserve"> with appropriate </w:t>
      </w:r>
      <w:r w:rsidR="00806F08" w:rsidRPr="00E23E52">
        <w:rPr>
          <w:sz w:val="20"/>
          <w:szCs w:val="20"/>
        </w:rPr>
        <w:t xml:space="preserve">recognition of the </w:t>
      </w:r>
      <w:r w:rsidR="00CD2F65" w:rsidRPr="00E23E52">
        <w:rPr>
          <w:sz w:val="20"/>
          <w:szCs w:val="20"/>
        </w:rPr>
        <w:t>needs and resources of the sector.</w:t>
      </w:r>
    </w:p>
    <w:p w14:paraId="2684E971" w14:textId="77777777" w:rsidR="0010721B" w:rsidRPr="000A2C5E" w:rsidRDefault="0010721B" w:rsidP="0010721B">
      <w:pPr>
        <w:pStyle w:val="OutlineNumbered1"/>
        <w:numPr>
          <w:ilvl w:val="0"/>
          <w:numId w:val="0"/>
        </w:numPr>
        <w:ind w:left="851" w:hanging="851"/>
        <w:rPr>
          <w:rFonts w:ascii="Arial" w:hAnsi="Arial" w:cs="Arial"/>
          <w:sz w:val="20"/>
        </w:rPr>
      </w:pPr>
    </w:p>
    <w:p w14:paraId="5263A8F1" w14:textId="53FC6100" w:rsidR="000A12F4" w:rsidRPr="00C60BED" w:rsidRDefault="000A12F4" w:rsidP="00C52C65">
      <w:pPr>
        <w:pStyle w:val="OutlineNumbered1"/>
        <w:numPr>
          <w:ilvl w:val="0"/>
          <w:numId w:val="3"/>
        </w:numPr>
        <w:rPr>
          <w:rFonts w:ascii="Arial" w:hAnsi="Arial" w:cs="Arial"/>
          <w:b/>
          <w:sz w:val="20"/>
        </w:rPr>
      </w:pPr>
      <w:r w:rsidRPr="00C60BED">
        <w:rPr>
          <w:rFonts w:ascii="Arial" w:hAnsi="Arial" w:cs="Arial"/>
          <w:b/>
          <w:sz w:val="20"/>
        </w:rPr>
        <w:t>In your view, if non-ACNC-registered incorporated associations were required to report similar financial information to that which ACNC-registered incorporated associations provide to the ACNC, would this provide sufficient accountability and transparency, including for the purposes of members, donors and the interested public?</w:t>
      </w:r>
    </w:p>
    <w:p w14:paraId="7DF503B1" w14:textId="55ABC8B7" w:rsidR="0010721B" w:rsidRPr="000A2C5E" w:rsidRDefault="00FE484B" w:rsidP="00C52C65">
      <w:pPr>
        <w:pStyle w:val="ListParagraph"/>
        <w:ind w:left="0"/>
        <w:rPr>
          <w:rFonts w:ascii="Arial" w:hAnsi="Arial" w:cs="Arial"/>
        </w:rPr>
      </w:pPr>
      <w:r>
        <w:rPr>
          <w:rFonts w:ascii="Arial" w:hAnsi="Arial" w:cs="Arial"/>
        </w:rPr>
        <w:t>Yes</w:t>
      </w:r>
      <w:r w:rsidR="00D86F09">
        <w:rPr>
          <w:rFonts w:ascii="Arial" w:hAnsi="Arial" w:cs="Arial"/>
        </w:rPr>
        <w:t>.</w:t>
      </w:r>
      <w:r>
        <w:rPr>
          <w:rFonts w:ascii="Arial" w:hAnsi="Arial" w:cs="Arial"/>
        </w:rPr>
        <w:t xml:space="preserve"> </w:t>
      </w:r>
      <w:r w:rsidR="00137A48">
        <w:rPr>
          <w:rFonts w:ascii="Arial" w:hAnsi="Arial" w:cs="Arial"/>
        </w:rPr>
        <w:t>As stated in our cover letter and in our response to Question 1 above, t</w:t>
      </w:r>
      <w:r>
        <w:rPr>
          <w:rFonts w:ascii="Arial" w:hAnsi="Arial" w:cs="Arial"/>
        </w:rPr>
        <w:t>he AASB is currently engaged in a significant project to reform financial report</w:t>
      </w:r>
      <w:r w:rsidR="00D7050F">
        <w:rPr>
          <w:rFonts w:ascii="Arial" w:hAnsi="Arial" w:cs="Arial"/>
        </w:rPr>
        <w:t xml:space="preserve">ing </w:t>
      </w:r>
      <w:r w:rsidR="00D86F09">
        <w:rPr>
          <w:rFonts w:ascii="Arial" w:hAnsi="Arial" w:cs="Arial"/>
        </w:rPr>
        <w:t>by the NFP</w:t>
      </w:r>
      <w:r>
        <w:rPr>
          <w:rFonts w:ascii="Arial" w:hAnsi="Arial" w:cs="Arial"/>
        </w:rPr>
        <w:t xml:space="preserve"> sector.</w:t>
      </w:r>
      <w:r w:rsidR="00D7050F">
        <w:rPr>
          <w:rFonts w:ascii="Arial" w:hAnsi="Arial" w:cs="Arial"/>
        </w:rPr>
        <w:t xml:space="preserve"> It is currently seeking input from all </w:t>
      </w:r>
      <w:r w:rsidR="005F2B3C">
        <w:rPr>
          <w:rFonts w:ascii="Arial" w:hAnsi="Arial" w:cs="Arial"/>
        </w:rPr>
        <w:t>S</w:t>
      </w:r>
      <w:r w:rsidR="00D7050F">
        <w:rPr>
          <w:rFonts w:ascii="Arial" w:hAnsi="Arial" w:cs="Arial"/>
        </w:rPr>
        <w:t xml:space="preserve">tate and </w:t>
      </w:r>
      <w:r w:rsidR="005F2B3C">
        <w:rPr>
          <w:rFonts w:ascii="Arial" w:hAnsi="Arial" w:cs="Arial"/>
        </w:rPr>
        <w:t>T</w:t>
      </w:r>
      <w:r w:rsidR="00D7050F">
        <w:rPr>
          <w:rFonts w:ascii="Arial" w:hAnsi="Arial" w:cs="Arial"/>
        </w:rPr>
        <w:t xml:space="preserve">erritory regulators to ensure that the </w:t>
      </w:r>
      <w:r w:rsidR="00087D39">
        <w:rPr>
          <w:rFonts w:ascii="Arial" w:hAnsi="Arial" w:cs="Arial"/>
        </w:rPr>
        <w:t>general-purpose</w:t>
      </w:r>
      <w:r w:rsidR="00D7050F">
        <w:rPr>
          <w:rFonts w:ascii="Arial" w:hAnsi="Arial" w:cs="Arial"/>
        </w:rPr>
        <w:t xml:space="preserve"> </w:t>
      </w:r>
      <w:r w:rsidR="00D86F09">
        <w:rPr>
          <w:rFonts w:ascii="Arial" w:hAnsi="Arial" w:cs="Arial"/>
        </w:rPr>
        <w:t xml:space="preserve">financial </w:t>
      </w:r>
      <w:r w:rsidR="00D7050F">
        <w:rPr>
          <w:rFonts w:ascii="Arial" w:hAnsi="Arial" w:cs="Arial"/>
        </w:rPr>
        <w:t xml:space="preserve">reporting framework it </w:t>
      </w:r>
      <w:r w:rsidR="00D86F09">
        <w:rPr>
          <w:rFonts w:ascii="Arial" w:hAnsi="Arial" w:cs="Arial"/>
        </w:rPr>
        <w:t xml:space="preserve">is </w:t>
      </w:r>
      <w:r w:rsidR="00D7050F">
        <w:rPr>
          <w:rFonts w:ascii="Arial" w:hAnsi="Arial" w:cs="Arial"/>
        </w:rPr>
        <w:t>develop</w:t>
      </w:r>
      <w:r w:rsidR="00D86F09">
        <w:rPr>
          <w:rFonts w:ascii="Arial" w:hAnsi="Arial" w:cs="Arial"/>
        </w:rPr>
        <w:t>ing</w:t>
      </w:r>
      <w:r w:rsidR="00D7050F">
        <w:rPr>
          <w:rFonts w:ascii="Arial" w:hAnsi="Arial" w:cs="Arial"/>
        </w:rPr>
        <w:t xml:space="preserve"> can meet the information needs of a wide range of users.</w:t>
      </w:r>
      <w:r>
        <w:rPr>
          <w:rFonts w:ascii="Arial" w:hAnsi="Arial" w:cs="Arial"/>
        </w:rPr>
        <w:t xml:space="preserve"> </w:t>
      </w:r>
      <w:r w:rsidR="008804CB">
        <w:rPr>
          <w:rFonts w:ascii="Arial" w:hAnsi="Arial" w:cs="Arial"/>
        </w:rPr>
        <w:t>W</w:t>
      </w:r>
      <w:r w:rsidR="00E35A44">
        <w:rPr>
          <w:rFonts w:ascii="Arial" w:hAnsi="Arial" w:cs="Arial"/>
        </w:rPr>
        <w:t xml:space="preserve">e can see no reason why the </w:t>
      </w:r>
      <w:r w:rsidR="00D86F09">
        <w:rPr>
          <w:rFonts w:ascii="Arial" w:hAnsi="Arial" w:cs="Arial"/>
        </w:rPr>
        <w:t xml:space="preserve">financial </w:t>
      </w:r>
      <w:r w:rsidR="00E35A44">
        <w:rPr>
          <w:rFonts w:ascii="Arial" w:hAnsi="Arial" w:cs="Arial"/>
        </w:rPr>
        <w:t xml:space="preserve">reports </w:t>
      </w:r>
      <w:r w:rsidR="00D86F09">
        <w:rPr>
          <w:rFonts w:ascii="Arial" w:hAnsi="Arial" w:cs="Arial"/>
        </w:rPr>
        <w:t xml:space="preserve">prepared in accordance with the proposed AASB framework </w:t>
      </w:r>
      <w:r w:rsidR="00E35A44">
        <w:rPr>
          <w:rFonts w:ascii="Arial" w:hAnsi="Arial" w:cs="Arial"/>
        </w:rPr>
        <w:t xml:space="preserve">will not effectively meet the needs of users of all types of </w:t>
      </w:r>
      <w:r w:rsidR="008804CB">
        <w:rPr>
          <w:rFonts w:ascii="Arial" w:hAnsi="Arial" w:cs="Arial"/>
        </w:rPr>
        <w:t>NFP</w:t>
      </w:r>
      <w:r w:rsidR="00E35A44">
        <w:rPr>
          <w:rFonts w:ascii="Arial" w:hAnsi="Arial" w:cs="Arial"/>
        </w:rPr>
        <w:t xml:space="preserve"> entities</w:t>
      </w:r>
      <w:r w:rsidR="00E52F4A">
        <w:rPr>
          <w:rFonts w:ascii="Arial" w:hAnsi="Arial" w:cs="Arial"/>
        </w:rPr>
        <w:t>,</w:t>
      </w:r>
      <w:r w:rsidR="00E35A44">
        <w:rPr>
          <w:rFonts w:ascii="Arial" w:hAnsi="Arial" w:cs="Arial"/>
        </w:rPr>
        <w:t xml:space="preserve"> in the same way that </w:t>
      </w:r>
      <w:r w:rsidR="00D07D69">
        <w:rPr>
          <w:rFonts w:ascii="Arial" w:hAnsi="Arial" w:cs="Arial"/>
        </w:rPr>
        <w:t xml:space="preserve">these </w:t>
      </w:r>
      <w:r w:rsidR="00D86F09">
        <w:rPr>
          <w:rFonts w:ascii="Arial" w:hAnsi="Arial" w:cs="Arial"/>
        </w:rPr>
        <w:t xml:space="preserve">financial </w:t>
      </w:r>
      <w:r w:rsidR="00D07D69">
        <w:rPr>
          <w:rFonts w:ascii="Arial" w:hAnsi="Arial" w:cs="Arial"/>
        </w:rPr>
        <w:t xml:space="preserve">reports serve the </w:t>
      </w:r>
      <w:r w:rsidR="00D86F09">
        <w:rPr>
          <w:rFonts w:ascii="Arial" w:hAnsi="Arial" w:cs="Arial"/>
        </w:rPr>
        <w:t xml:space="preserve">transparency and accountability </w:t>
      </w:r>
      <w:r w:rsidR="008804CB">
        <w:rPr>
          <w:rFonts w:ascii="Arial" w:hAnsi="Arial" w:cs="Arial"/>
        </w:rPr>
        <w:t>needs of</w:t>
      </w:r>
      <w:r w:rsidR="00D86F09">
        <w:rPr>
          <w:rFonts w:ascii="Arial" w:hAnsi="Arial" w:cs="Arial"/>
        </w:rPr>
        <w:t xml:space="preserve"> ACNC registered charities.</w:t>
      </w:r>
      <w:r w:rsidR="00753CDE">
        <w:rPr>
          <w:rFonts w:ascii="Arial" w:hAnsi="Arial" w:cs="Arial"/>
        </w:rPr>
        <w:t xml:space="preserve"> </w:t>
      </w:r>
    </w:p>
    <w:p w14:paraId="14222BBF" w14:textId="77777777" w:rsidR="0010721B" w:rsidRPr="000A2C5E" w:rsidRDefault="0010721B" w:rsidP="0010721B">
      <w:pPr>
        <w:pStyle w:val="OutlineNumbered1"/>
        <w:numPr>
          <w:ilvl w:val="0"/>
          <w:numId w:val="0"/>
        </w:numPr>
        <w:ind w:left="851" w:hanging="851"/>
        <w:rPr>
          <w:rFonts w:ascii="Arial" w:hAnsi="Arial" w:cs="Arial"/>
          <w:sz w:val="20"/>
        </w:rPr>
      </w:pPr>
    </w:p>
    <w:p w14:paraId="5454FA5E" w14:textId="5C17ACDC" w:rsidR="000A12F4" w:rsidRDefault="000A12F4" w:rsidP="00C52C65">
      <w:pPr>
        <w:pStyle w:val="OutlineNumbered1"/>
        <w:numPr>
          <w:ilvl w:val="0"/>
          <w:numId w:val="3"/>
        </w:numPr>
        <w:rPr>
          <w:rFonts w:ascii="Arial" w:hAnsi="Arial" w:cs="Arial"/>
          <w:b/>
          <w:sz w:val="20"/>
        </w:rPr>
      </w:pPr>
      <w:r w:rsidRPr="00B4777B">
        <w:rPr>
          <w:rFonts w:ascii="Arial" w:hAnsi="Arial" w:cs="Arial"/>
          <w:b/>
          <w:sz w:val="20"/>
        </w:rPr>
        <w:t>What, if any, issues do you consider potential differences in reporting thresholds for charity and non-charity incorporated associations will cause? Why?</w:t>
      </w:r>
    </w:p>
    <w:p w14:paraId="4AD27D4C" w14:textId="42FF81F1" w:rsidR="00F87CCC" w:rsidRPr="00F87CCC" w:rsidRDefault="00E47E89" w:rsidP="00C52C65">
      <w:pPr>
        <w:rPr>
          <w:sz w:val="20"/>
          <w:szCs w:val="20"/>
        </w:rPr>
      </w:pPr>
      <w:r w:rsidRPr="00F87CCC">
        <w:rPr>
          <w:sz w:val="20"/>
          <w:szCs w:val="20"/>
        </w:rPr>
        <w:t xml:space="preserve">The current differences in reporting thresholds and reporting requirements </w:t>
      </w:r>
      <w:r w:rsidR="00264158">
        <w:rPr>
          <w:sz w:val="20"/>
          <w:szCs w:val="20"/>
        </w:rPr>
        <w:t xml:space="preserve">that are driven by </w:t>
      </w:r>
      <w:r w:rsidR="005F2B3C">
        <w:rPr>
          <w:sz w:val="20"/>
          <w:szCs w:val="20"/>
        </w:rPr>
        <w:t>S</w:t>
      </w:r>
      <w:r w:rsidR="00264158">
        <w:rPr>
          <w:sz w:val="20"/>
          <w:szCs w:val="20"/>
        </w:rPr>
        <w:t>tate</w:t>
      </w:r>
      <w:r w:rsidR="005F2B3C">
        <w:rPr>
          <w:sz w:val="20"/>
          <w:szCs w:val="20"/>
        </w:rPr>
        <w:t>/Territory requirements</w:t>
      </w:r>
      <w:r w:rsidR="00264158">
        <w:rPr>
          <w:sz w:val="20"/>
          <w:szCs w:val="20"/>
        </w:rPr>
        <w:t xml:space="preserve"> and entity type </w:t>
      </w:r>
      <w:r w:rsidRPr="00F87CCC">
        <w:rPr>
          <w:sz w:val="20"/>
          <w:szCs w:val="20"/>
        </w:rPr>
        <w:t xml:space="preserve">are already </w:t>
      </w:r>
      <w:r w:rsidR="006C339D" w:rsidRPr="00F87CCC">
        <w:rPr>
          <w:sz w:val="20"/>
          <w:szCs w:val="20"/>
        </w:rPr>
        <w:t xml:space="preserve">recognised as </w:t>
      </w:r>
      <w:r w:rsidR="00C43900">
        <w:rPr>
          <w:sz w:val="20"/>
          <w:szCs w:val="20"/>
        </w:rPr>
        <w:t>a</w:t>
      </w:r>
      <w:r w:rsidR="00C43900" w:rsidRPr="00F87CCC">
        <w:rPr>
          <w:sz w:val="20"/>
          <w:szCs w:val="20"/>
        </w:rPr>
        <w:t xml:space="preserve"> </w:t>
      </w:r>
      <w:r w:rsidRPr="00F87CCC">
        <w:rPr>
          <w:sz w:val="20"/>
          <w:szCs w:val="20"/>
        </w:rPr>
        <w:t xml:space="preserve">source of significant complexity for our </w:t>
      </w:r>
      <w:r w:rsidR="008C1491" w:rsidRPr="00F87CCC">
        <w:rPr>
          <w:sz w:val="20"/>
          <w:szCs w:val="20"/>
        </w:rPr>
        <w:t>m</w:t>
      </w:r>
      <w:r w:rsidRPr="00F87CCC">
        <w:rPr>
          <w:sz w:val="20"/>
          <w:szCs w:val="20"/>
        </w:rPr>
        <w:t xml:space="preserve">embers and the charities and </w:t>
      </w:r>
      <w:r w:rsidR="008804CB">
        <w:rPr>
          <w:sz w:val="20"/>
          <w:szCs w:val="20"/>
        </w:rPr>
        <w:t>NFP</w:t>
      </w:r>
      <w:r w:rsidRPr="00F87CCC">
        <w:rPr>
          <w:sz w:val="20"/>
          <w:szCs w:val="20"/>
        </w:rPr>
        <w:t>s with which they are involved.</w:t>
      </w:r>
      <w:r w:rsidR="006C339D" w:rsidRPr="00F87CCC">
        <w:rPr>
          <w:sz w:val="20"/>
          <w:szCs w:val="20"/>
        </w:rPr>
        <w:t xml:space="preserve"> As a result</w:t>
      </w:r>
      <w:r w:rsidR="00B2111C">
        <w:rPr>
          <w:sz w:val="20"/>
          <w:szCs w:val="20"/>
        </w:rPr>
        <w:t xml:space="preserve">, </w:t>
      </w:r>
      <w:r w:rsidR="006C339D" w:rsidRPr="00F87CCC">
        <w:rPr>
          <w:sz w:val="20"/>
          <w:szCs w:val="20"/>
        </w:rPr>
        <w:t>we have strongly supported the</w:t>
      </w:r>
      <w:r w:rsidR="00570357" w:rsidRPr="00F87CCC">
        <w:rPr>
          <w:sz w:val="20"/>
          <w:szCs w:val="20"/>
        </w:rPr>
        <w:t xml:space="preserve"> red tape reduction agenda of the </w:t>
      </w:r>
      <w:r w:rsidR="006C339D" w:rsidRPr="00F87CCC">
        <w:rPr>
          <w:sz w:val="20"/>
          <w:szCs w:val="20"/>
        </w:rPr>
        <w:t xml:space="preserve">ACNC </w:t>
      </w:r>
      <w:r w:rsidR="00570357" w:rsidRPr="00F87CCC">
        <w:rPr>
          <w:sz w:val="20"/>
          <w:szCs w:val="20"/>
        </w:rPr>
        <w:t xml:space="preserve">under its </w:t>
      </w:r>
      <w:r w:rsidR="00B70526" w:rsidRPr="00F87CCC">
        <w:rPr>
          <w:sz w:val="20"/>
          <w:szCs w:val="20"/>
        </w:rPr>
        <w:t>‘</w:t>
      </w:r>
      <w:r w:rsidR="00570357" w:rsidRPr="00F87CCC">
        <w:rPr>
          <w:sz w:val="20"/>
          <w:szCs w:val="20"/>
        </w:rPr>
        <w:t>report once use often</w:t>
      </w:r>
      <w:r w:rsidR="00B70526" w:rsidRPr="00F87CCC">
        <w:rPr>
          <w:sz w:val="20"/>
          <w:szCs w:val="20"/>
        </w:rPr>
        <w:t>’</w:t>
      </w:r>
      <w:r w:rsidR="00517809" w:rsidRPr="00F87CCC">
        <w:rPr>
          <w:sz w:val="20"/>
          <w:szCs w:val="20"/>
        </w:rPr>
        <w:t xml:space="preserve"> regime</w:t>
      </w:r>
      <w:r w:rsidR="00C43900">
        <w:rPr>
          <w:sz w:val="20"/>
          <w:szCs w:val="20"/>
        </w:rPr>
        <w:t>,</w:t>
      </w:r>
      <w:r w:rsidR="00517809" w:rsidRPr="00F87CCC">
        <w:rPr>
          <w:sz w:val="20"/>
          <w:szCs w:val="20"/>
        </w:rPr>
        <w:t xml:space="preserve"> where charities lodge the appropriate information with the ACNC and the other regulators who require that information obtain it from the ACNC.</w:t>
      </w:r>
      <w:r w:rsidR="00C879E4" w:rsidRPr="00F87CCC">
        <w:rPr>
          <w:sz w:val="20"/>
          <w:szCs w:val="20"/>
        </w:rPr>
        <w:t xml:space="preserve"> This initiative has made significant </w:t>
      </w:r>
      <w:r w:rsidR="0065623E" w:rsidRPr="00F87CCC">
        <w:rPr>
          <w:sz w:val="20"/>
          <w:szCs w:val="20"/>
        </w:rPr>
        <w:t xml:space="preserve">progress over the ACNC’s life </w:t>
      </w:r>
      <w:r w:rsidR="00A01ED1" w:rsidRPr="00F87CCC">
        <w:rPr>
          <w:sz w:val="20"/>
          <w:szCs w:val="20"/>
        </w:rPr>
        <w:t xml:space="preserve">and we encourage a continued expansion of </w:t>
      </w:r>
      <w:r w:rsidR="00B2111C">
        <w:rPr>
          <w:sz w:val="20"/>
          <w:szCs w:val="20"/>
        </w:rPr>
        <w:t xml:space="preserve">this work </w:t>
      </w:r>
      <w:r w:rsidR="002D1451" w:rsidRPr="00F87CCC">
        <w:rPr>
          <w:sz w:val="20"/>
          <w:szCs w:val="20"/>
        </w:rPr>
        <w:t>due to the significant benefits being achieved</w:t>
      </w:r>
      <w:r w:rsidR="00B2111C">
        <w:rPr>
          <w:sz w:val="20"/>
          <w:szCs w:val="20"/>
        </w:rPr>
        <w:t xml:space="preserve"> for the entire sector.</w:t>
      </w:r>
    </w:p>
    <w:p w14:paraId="32D84B6A" w14:textId="77777777" w:rsidR="0096789B" w:rsidRDefault="0096789B" w:rsidP="00C52C65">
      <w:pPr>
        <w:rPr>
          <w:sz w:val="20"/>
          <w:szCs w:val="20"/>
        </w:rPr>
      </w:pPr>
    </w:p>
    <w:p w14:paraId="39E92821" w14:textId="5EC4B3B1" w:rsidR="008804CB" w:rsidRDefault="008804CB" w:rsidP="008804CB">
      <w:pPr>
        <w:rPr>
          <w:sz w:val="20"/>
          <w:szCs w:val="20"/>
        </w:rPr>
      </w:pPr>
      <w:r>
        <w:rPr>
          <w:sz w:val="20"/>
          <w:szCs w:val="20"/>
        </w:rPr>
        <w:t>As noted in our cover letter and acknowledged in the consultation paper, the proposed increase in threshold</w:t>
      </w:r>
      <w:r w:rsidR="00C43900">
        <w:rPr>
          <w:sz w:val="20"/>
          <w:szCs w:val="20"/>
        </w:rPr>
        <w:t>s</w:t>
      </w:r>
      <w:r>
        <w:rPr>
          <w:sz w:val="20"/>
          <w:szCs w:val="20"/>
        </w:rPr>
        <w:t xml:space="preserve"> does not resolve the reporting burden faced by the wider NFP sector</w:t>
      </w:r>
      <w:r w:rsidR="00C43900">
        <w:rPr>
          <w:sz w:val="20"/>
          <w:szCs w:val="20"/>
        </w:rPr>
        <w:t>,</w:t>
      </w:r>
      <w:r>
        <w:rPr>
          <w:sz w:val="20"/>
          <w:szCs w:val="20"/>
        </w:rPr>
        <w:t xml:space="preserve"> including incorporated associations that are not registered charities. The consultation paper highlights the separate consultations that will be held in respect of incorporated association legislation in Queensland, Western Australia and South Australia later this year</w:t>
      </w:r>
      <w:r w:rsidR="00C43900">
        <w:rPr>
          <w:sz w:val="20"/>
          <w:szCs w:val="20"/>
        </w:rPr>
        <w:t>, which</w:t>
      </w:r>
      <w:r>
        <w:rPr>
          <w:sz w:val="20"/>
          <w:szCs w:val="20"/>
        </w:rPr>
        <w:t xml:space="preserve"> will provide an opportunity for expanding reporting reforms to these jurisdictions. However, there appears to be no current </w:t>
      </w:r>
      <w:r w:rsidR="0044590F">
        <w:rPr>
          <w:sz w:val="20"/>
          <w:szCs w:val="20"/>
        </w:rPr>
        <w:t xml:space="preserve">expectation that </w:t>
      </w:r>
      <w:r>
        <w:rPr>
          <w:sz w:val="20"/>
          <w:szCs w:val="20"/>
        </w:rPr>
        <w:t xml:space="preserve">other </w:t>
      </w:r>
      <w:r w:rsidR="005F2B3C">
        <w:rPr>
          <w:sz w:val="20"/>
          <w:szCs w:val="20"/>
        </w:rPr>
        <w:t>S</w:t>
      </w:r>
      <w:r>
        <w:rPr>
          <w:sz w:val="20"/>
          <w:szCs w:val="20"/>
        </w:rPr>
        <w:t>tates/</w:t>
      </w:r>
      <w:r w:rsidR="005F2B3C">
        <w:rPr>
          <w:sz w:val="20"/>
          <w:szCs w:val="20"/>
        </w:rPr>
        <w:t>T</w:t>
      </w:r>
      <w:r>
        <w:rPr>
          <w:sz w:val="20"/>
          <w:szCs w:val="20"/>
        </w:rPr>
        <w:t xml:space="preserve">erritories </w:t>
      </w:r>
      <w:r w:rsidR="00C43900">
        <w:rPr>
          <w:sz w:val="20"/>
          <w:szCs w:val="20"/>
        </w:rPr>
        <w:t xml:space="preserve">will </w:t>
      </w:r>
      <w:r>
        <w:rPr>
          <w:sz w:val="20"/>
          <w:szCs w:val="20"/>
        </w:rPr>
        <w:t xml:space="preserve">commence similar reforms that </w:t>
      </w:r>
      <w:r w:rsidR="003A43B6">
        <w:rPr>
          <w:sz w:val="20"/>
          <w:szCs w:val="20"/>
        </w:rPr>
        <w:t xml:space="preserve">would be </w:t>
      </w:r>
      <w:r>
        <w:rPr>
          <w:sz w:val="20"/>
          <w:szCs w:val="20"/>
        </w:rPr>
        <w:t xml:space="preserve">necessary to ensure complete alignment between all </w:t>
      </w:r>
      <w:r w:rsidR="00C43900">
        <w:rPr>
          <w:sz w:val="20"/>
          <w:szCs w:val="20"/>
        </w:rPr>
        <w:t xml:space="preserve">State/Territory </w:t>
      </w:r>
      <w:r>
        <w:rPr>
          <w:sz w:val="20"/>
          <w:szCs w:val="20"/>
        </w:rPr>
        <w:t xml:space="preserve">incorporated associations legislation and the ACNC legislation in respect of reporting requirements. We are concerned that continued misalignment between </w:t>
      </w:r>
      <w:r w:rsidR="005F2B3C">
        <w:rPr>
          <w:sz w:val="20"/>
          <w:szCs w:val="20"/>
        </w:rPr>
        <w:t>S</w:t>
      </w:r>
      <w:r>
        <w:rPr>
          <w:sz w:val="20"/>
          <w:szCs w:val="20"/>
        </w:rPr>
        <w:t>tate/</w:t>
      </w:r>
      <w:r w:rsidR="005F2B3C">
        <w:rPr>
          <w:sz w:val="20"/>
          <w:szCs w:val="20"/>
        </w:rPr>
        <w:t>T</w:t>
      </w:r>
      <w:r>
        <w:rPr>
          <w:sz w:val="20"/>
          <w:szCs w:val="20"/>
        </w:rPr>
        <w:t xml:space="preserve">erritory requirements and the ACNC reporting requirements will undermine the significant efforts that have been devoted to this reform </w:t>
      </w:r>
      <w:r>
        <w:rPr>
          <w:sz w:val="20"/>
          <w:szCs w:val="20"/>
        </w:rPr>
        <w:lastRenderedPageBreak/>
        <w:t xml:space="preserve">process over the last decade. We therefore recommend that the CFFR continues engaging with all </w:t>
      </w:r>
      <w:r w:rsidR="005F2B3C">
        <w:rPr>
          <w:sz w:val="20"/>
          <w:szCs w:val="20"/>
        </w:rPr>
        <w:t>S</w:t>
      </w:r>
      <w:r>
        <w:rPr>
          <w:sz w:val="20"/>
          <w:szCs w:val="20"/>
        </w:rPr>
        <w:t>tates/</w:t>
      </w:r>
      <w:r w:rsidR="005F2B3C">
        <w:rPr>
          <w:sz w:val="20"/>
          <w:szCs w:val="20"/>
        </w:rPr>
        <w:t>T</w:t>
      </w:r>
      <w:r>
        <w:rPr>
          <w:sz w:val="20"/>
          <w:szCs w:val="20"/>
        </w:rPr>
        <w:t>erritories to ensure aligned and seamless reporting requirements are established for both incorporated associations and charities.</w:t>
      </w:r>
    </w:p>
    <w:p w14:paraId="40B53A80" w14:textId="77777777" w:rsidR="008804CB" w:rsidRDefault="008804CB" w:rsidP="008804CB">
      <w:pPr>
        <w:rPr>
          <w:sz w:val="20"/>
          <w:szCs w:val="20"/>
        </w:rPr>
      </w:pPr>
    </w:p>
    <w:p w14:paraId="29EB45B4" w14:textId="7956B39E" w:rsidR="003C438C" w:rsidRDefault="008804CB">
      <w:pPr>
        <w:rPr>
          <w:sz w:val="20"/>
          <w:szCs w:val="20"/>
        </w:rPr>
      </w:pPr>
      <w:r>
        <w:rPr>
          <w:sz w:val="20"/>
          <w:szCs w:val="20"/>
        </w:rPr>
        <w:t>W</w:t>
      </w:r>
      <w:r w:rsidR="0096789B">
        <w:rPr>
          <w:sz w:val="20"/>
          <w:szCs w:val="20"/>
        </w:rPr>
        <w:t xml:space="preserve">e also recognise that the </w:t>
      </w:r>
      <w:r w:rsidR="00CC2613">
        <w:rPr>
          <w:sz w:val="20"/>
          <w:szCs w:val="20"/>
        </w:rPr>
        <w:t xml:space="preserve">ultimate </w:t>
      </w:r>
      <w:r w:rsidR="0096789B">
        <w:rPr>
          <w:sz w:val="20"/>
          <w:szCs w:val="20"/>
        </w:rPr>
        <w:t>success of th</w:t>
      </w:r>
      <w:r>
        <w:rPr>
          <w:sz w:val="20"/>
          <w:szCs w:val="20"/>
        </w:rPr>
        <w:t>e</w:t>
      </w:r>
      <w:r w:rsidR="0096789B">
        <w:rPr>
          <w:sz w:val="20"/>
          <w:szCs w:val="20"/>
        </w:rPr>
        <w:t xml:space="preserve"> </w:t>
      </w:r>
      <w:r>
        <w:rPr>
          <w:sz w:val="20"/>
          <w:szCs w:val="20"/>
        </w:rPr>
        <w:t>reform process</w:t>
      </w:r>
      <w:r w:rsidR="0096789B">
        <w:rPr>
          <w:sz w:val="20"/>
          <w:szCs w:val="20"/>
        </w:rPr>
        <w:t xml:space="preserve"> depends on the quality</w:t>
      </w:r>
      <w:r w:rsidR="00CC2613">
        <w:rPr>
          <w:sz w:val="20"/>
          <w:szCs w:val="20"/>
        </w:rPr>
        <w:t xml:space="preserve">, consistency and transparency of </w:t>
      </w:r>
      <w:r w:rsidR="0096789B">
        <w:rPr>
          <w:sz w:val="20"/>
          <w:szCs w:val="20"/>
        </w:rPr>
        <w:t>the financial information being lodged</w:t>
      </w:r>
      <w:r w:rsidR="00C43900">
        <w:rPr>
          <w:sz w:val="20"/>
          <w:szCs w:val="20"/>
        </w:rPr>
        <w:t>; an area</w:t>
      </w:r>
      <w:r w:rsidR="00B76B72">
        <w:rPr>
          <w:sz w:val="20"/>
          <w:szCs w:val="20"/>
        </w:rPr>
        <w:t xml:space="preserve"> of which </w:t>
      </w:r>
      <w:r w:rsidR="00CC2613">
        <w:rPr>
          <w:sz w:val="20"/>
          <w:szCs w:val="20"/>
        </w:rPr>
        <w:t xml:space="preserve">we are aware of regulatory </w:t>
      </w:r>
      <w:r w:rsidR="001254D2">
        <w:rPr>
          <w:sz w:val="20"/>
          <w:szCs w:val="20"/>
        </w:rPr>
        <w:t>concerns. We believe that these con</w:t>
      </w:r>
      <w:r w:rsidR="000A515B">
        <w:rPr>
          <w:sz w:val="20"/>
          <w:szCs w:val="20"/>
        </w:rPr>
        <w:t xml:space="preserve">cerns are best addressed by ensuring clear and enforceable </w:t>
      </w:r>
      <w:r w:rsidR="00D61DD3" w:rsidRPr="00F87CCC">
        <w:rPr>
          <w:sz w:val="20"/>
          <w:szCs w:val="20"/>
        </w:rPr>
        <w:t>reporti</w:t>
      </w:r>
      <w:r w:rsidR="00D01F0B" w:rsidRPr="00F87CCC">
        <w:rPr>
          <w:sz w:val="20"/>
          <w:szCs w:val="20"/>
        </w:rPr>
        <w:t xml:space="preserve">ng </w:t>
      </w:r>
      <w:r w:rsidR="00D61DD3" w:rsidRPr="00F87CCC">
        <w:rPr>
          <w:sz w:val="20"/>
          <w:szCs w:val="20"/>
        </w:rPr>
        <w:t>requirements</w:t>
      </w:r>
      <w:r w:rsidR="007147E4">
        <w:rPr>
          <w:sz w:val="20"/>
          <w:szCs w:val="20"/>
        </w:rPr>
        <w:t>, and appropriate assurance requirements</w:t>
      </w:r>
      <w:r w:rsidR="00431958">
        <w:rPr>
          <w:sz w:val="20"/>
          <w:szCs w:val="20"/>
        </w:rPr>
        <w:t xml:space="preserve">, </w:t>
      </w:r>
      <w:r w:rsidR="00B76B72">
        <w:rPr>
          <w:sz w:val="20"/>
          <w:szCs w:val="20"/>
        </w:rPr>
        <w:t xml:space="preserve">exist, and which </w:t>
      </w:r>
      <w:r w:rsidR="000A515B">
        <w:rPr>
          <w:sz w:val="20"/>
          <w:szCs w:val="20"/>
        </w:rPr>
        <w:t>can be readily</w:t>
      </w:r>
      <w:r w:rsidR="00303EBE">
        <w:rPr>
          <w:sz w:val="20"/>
          <w:szCs w:val="20"/>
        </w:rPr>
        <w:t xml:space="preserve"> and consistently </w:t>
      </w:r>
      <w:r w:rsidR="00137A48">
        <w:rPr>
          <w:sz w:val="20"/>
          <w:szCs w:val="20"/>
        </w:rPr>
        <w:t>applied</w:t>
      </w:r>
      <w:r w:rsidR="000A515B">
        <w:rPr>
          <w:sz w:val="20"/>
          <w:szCs w:val="20"/>
        </w:rPr>
        <w:t xml:space="preserve">. </w:t>
      </w:r>
      <w:r w:rsidR="00B74095">
        <w:rPr>
          <w:sz w:val="20"/>
          <w:szCs w:val="20"/>
        </w:rPr>
        <w:t>T</w:t>
      </w:r>
      <w:r w:rsidR="000A515B">
        <w:rPr>
          <w:sz w:val="20"/>
          <w:szCs w:val="20"/>
        </w:rPr>
        <w:t xml:space="preserve">he development of a </w:t>
      </w:r>
      <w:r w:rsidR="00431958">
        <w:rPr>
          <w:sz w:val="20"/>
          <w:szCs w:val="20"/>
        </w:rPr>
        <w:t xml:space="preserve">revised </w:t>
      </w:r>
      <w:r w:rsidR="0052346D">
        <w:rPr>
          <w:sz w:val="20"/>
          <w:szCs w:val="20"/>
        </w:rPr>
        <w:t xml:space="preserve">reporting </w:t>
      </w:r>
      <w:r w:rsidR="000A515B">
        <w:rPr>
          <w:sz w:val="20"/>
          <w:szCs w:val="20"/>
        </w:rPr>
        <w:t xml:space="preserve">framework is a major current project of the AASB, which when completed </w:t>
      </w:r>
      <w:r w:rsidR="005665C1" w:rsidRPr="00F87CCC">
        <w:rPr>
          <w:sz w:val="20"/>
          <w:szCs w:val="20"/>
        </w:rPr>
        <w:t xml:space="preserve">will </w:t>
      </w:r>
      <w:r w:rsidR="00807159" w:rsidRPr="00F87CCC">
        <w:rPr>
          <w:sz w:val="20"/>
          <w:szCs w:val="20"/>
        </w:rPr>
        <w:t xml:space="preserve">ensure greater consistency </w:t>
      </w:r>
      <w:r>
        <w:rPr>
          <w:sz w:val="20"/>
          <w:szCs w:val="20"/>
        </w:rPr>
        <w:t xml:space="preserve">and </w:t>
      </w:r>
      <w:r w:rsidR="00B76B72">
        <w:rPr>
          <w:sz w:val="20"/>
          <w:szCs w:val="20"/>
        </w:rPr>
        <w:t xml:space="preserve">a higher </w:t>
      </w:r>
      <w:r>
        <w:rPr>
          <w:sz w:val="20"/>
          <w:szCs w:val="20"/>
        </w:rPr>
        <w:t>quality of</w:t>
      </w:r>
      <w:r w:rsidR="00807159" w:rsidRPr="00F87CCC">
        <w:rPr>
          <w:sz w:val="20"/>
          <w:szCs w:val="20"/>
        </w:rPr>
        <w:t xml:space="preserve"> </w:t>
      </w:r>
      <w:r>
        <w:rPr>
          <w:sz w:val="20"/>
          <w:szCs w:val="20"/>
        </w:rPr>
        <w:t xml:space="preserve">financial </w:t>
      </w:r>
      <w:r w:rsidR="00807159" w:rsidRPr="00F87CCC">
        <w:rPr>
          <w:sz w:val="20"/>
          <w:szCs w:val="20"/>
        </w:rPr>
        <w:t>information on the public record</w:t>
      </w:r>
      <w:r w:rsidR="00B76B72">
        <w:rPr>
          <w:sz w:val="20"/>
          <w:szCs w:val="20"/>
        </w:rPr>
        <w:t>. It will also</w:t>
      </w:r>
      <w:r w:rsidR="00807159" w:rsidRPr="00F87CCC">
        <w:rPr>
          <w:sz w:val="20"/>
          <w:szCs w:val="20"/>
        </w:rPr>
        <w:t xml:space="preserve"> pr</w:t>
      </w:r>
      <w:r w:rsidR="00307480" w:rsidRPr="00F87CCC">
        <w:rPr>
          <w:sz w:val="20"/>
          <w:szCs w:val="20"/>
        </w:rPr>
        <w:t>o</w:t>
      </w:r>
      <w:r w:rsidR="00807159" w:rsidRPr="00F87CCC">
        <w:rPr>
          <w:sz w:val="20"/>
          <w:szCs w:val="20"/>
        </w:rPr>
        <w:t>mote more effective</w:t>
      </w:r>
      <w:r w:rsidR="00307480" w:rsidRPr="00F87CCC">
        <w:rPr>
          <w:sz w:val="20"/>
          <w:szCs w:val="20"/>
        </w:rPr>
        <w:t xml:space="preserve"> regulation</w:t>
      </w:r>
      <w:r>
        <w:rPr>
          <w:sz w:val="20"/>
          <w:szCs w:val="20"/>
        </w:rPr>
        <w:t xml:space="preserve"> for both charities and other </w:t>
      </w:r>
      <w:r w:rsidR="00307480" w:rsidRPr="00F87CCC">
        <w:rPr>
          <w:sz w:val="20"/>
          <w:szCs w:val="20"/>
        </w:rPr>
        <w:t>NFP</w:t>
      </w:r>
      <w:r>
        <w:rPr>
          <w:sz w:val="20"/>
          <w:szCs w:val="20"/>
        </w:rPr>
        <w:t>s</w:t>
      </w:r>
      <w:r w:rsidR="00307480" w:rsidRPr="00F87CCC">
        <w:rPr>
          <w:sz w:val="20"/>
          <w:szCs w:val="20"/>
        </w:rPr>
        <w:t xml:space="preserve">. </w:t>
      </w:r>
      <w:r w:rsidR="003C438C">
        <w:rPr>
          <w:sz w:val="20"/>
          <w:szCs w:val="20"/>
        </w:rPr>
        <w:t>This in turn should promote the effective necessary standardisation of reporting requirements across the entire NFP sector.</w:t>
      </w:r>
    </w:p>
    <w:p w14:paraId="2C7E4B8A" w14:textId="0424AC00" w:rsidR="00205527" w:rsidRDefault="00205527">
      <w:pPr>
        <w:rPr>
          <w:sz w:val="20"/>
          <w:szCs w:val="20"/>
        </w:rPr>
      </w:pPr>
    </w:p>
    <w:p w14:paraId="7B5CB2BC" w14:textId="24A8B025" w:rsidR="00205527" w:rsidRDefault="00B74095" w:rsidP="00205527">
      <w:pPr>
        <w:rPr>
          <w:sz w:val="20"/>
          <w:szCs w:val="20"/>
        </w:rPr>
      </w:pPr>
      <w:r>
        <w:rPr>
          <w:sz w:val="20"/>
          <w:szCs w:val="20"/>
        </w:rPr>
        <w:t xml:space="preserve">We also draw your attention to the </w:t>
      </w:r>
      <w:r w:rsidR="006E0E74">
        <w:rPr>
          <w:sz w:val="20"/>
          <w:szCs w:val="20"/>
        </w:rPr>
        <w:t>C</w:t>
      </w:r>
      <w:r>
        <w:rPr>
          <w:sz w:val="20"/>
          <w:szCs w:val="20"/>
        </w:rPr>
        <w:t xml:space="preserve">onsultation </w:t>
      </w:r>
      <w:r w:rsidR="006E0E74">
        <w:rPr>
          <w:sz w:val="20"/>
          <w:szCs w:val="20"/>
        </w:rPr>
        <w:t>P</w:t>
      </w:r>
      <w:r>
        <w:rPr>
          <w:sz w:val="20"/>
          <w:szCs w:val="20"/>
        </w:rPr>
        <w:t>aper</w:t>
      </w:r>
      <w:r w:rsidR="00FF4E1C">
        <w:rPr>
          <w:sz w:val="20"/>
          <w:szCs w:val="20"/>
        </w:rPr>
        <w:t>’</w:t>
      </w:r>
      <w:r>
        <w:rPr>
          <w:sz w:val="20"/>
          <w:szCs w:val="20"/>
        </w:rPr>
        <w:t xml:space="preserve">s lack of reference to the </w:t>
      </w:r>
      <w:r w:rsidR="00205527">
        <w:rPr>
          <w:sz w:val="20"/>
          <w:szCs w:val="20"/>
        </w:rPr>
        <w:t>interaction between the reporting thresholds for companies limited by guarantee and charities</w:t>
      </w:r>
      <w:r w:rsidR="003A43B6">
        <w:rPr>
          <w:sz w:val="20"/>
          <w:szCs w:val="20"/>
        </w:rPr>
        <w:t xml:space="preserve">. While the </w:t>
      </w:r>
      <w:r w:rsidR="00205527">
        <w:rPr>
          <w:sz w:val="20"/>
          <w:szCs w:val="20"/>
        </w:rPr>
        <w:t xml:space="preserve">current thresholds for companies limited by guarantee under the Corporations Act 2001 and charities under the ACNC legislation are </w:t>
      </w:r>
      <w:r w:rsidR="00087D39">
        <w:rPr>
          <w:sz w:val="20"/>
          <w:szCs w:val="20"/>
        </w:rPr>
        <w:t>aligned,</w:t>
      </w:r>
      <w:r w:rsidR="003A43B6">
        <w:rPr>
          <w:sz w:val="20"/>
          <w:szCs w:val="20"/>
        </w:rPr>
        <w:t xml:space="preserve"> the proposed increase </w:t>
      </w:r>
      <w:r w:rsidR="00B76B72">
        <w:rPr>
          <w:sz w:val="20"/>
          <w:szCs w:val="20"/>
        </w:rPr>
        <w:t xml:space="preserve">in reporting thresholds for ACNC-registered charities </w:t>
      </w:r>
      <w:r w:rsidR="003A43B6">
        <w:rPr>
          <w:sz w:val="20"/>
          <w:szCs w:val="20"/>
        </w:rPr>
        <w:t xml:space="preserve">will </w:t>
      </w:r>
      <w:r w:rsidR="00B043A8">
        <w:rPr>
          <w:sz w:val="20"/>
          <w:szCs w:val="20"/>
        </w:rPr>
        <w:t xml:space="preserve">result </w:t>
      </w:r>
      <w:r>
        <w:rPr>
          <w:sz w:val="20"/>
          <w:szCs w:val="20"/>
        </w:rPr>
        <w:t xml:space="preserve">in </w:t>
      </w:r>
      <w:r w:rsidR="00205527">
        <w:rPr>
          <w:sz w:val="20"/>
          <w:szCs w:val="20"/>
        </w:rPr>
        <w:t>different reporting thresholds for companies limited by guarantee that are charities, and those that are not. Since both types of entities are regulated under Commonwealth legislation</w:t>
      </w:r>
      <w:r w:rsidR="00B76B72">
        <w:rPr>
          <w:sz w:val="20"/>
          <w:szCs w:val="20"/>
        </w:rPr>
        <w:t xml:space="preserve"> achieving consistency should be readily possible</w:t>
      </w:r>
      <w:r w:rsidR="00205527">
        <w:rPr>
          <w:sz w:val="20"/>
          <w:szCs w:val="20"/>
        </w:rPr>
        <w:t>. Accordingly, we recommend that the proposed increase in reporting thresholds for ACNC registered charities be extended to companies limited by guarantee under the Corporations Act 2001</w:t>
      </w:r>
      <w:r w:rsidR="00B76B72">
        <w:rPr>
          <w:sz w:val="20"/>
          <w:szCs w:val="20"/>
        </w:rPr>
        <w:t>,</w:t>
      </w:r>
      <w:r w:rsidR="00205527">
        <w:rPr>
          <w:sz w:val="20"/>
          <w:szCs w:val="20"/>
        </w:rPr>
        <w:t xml:space="preserve"> as part of these reforms.</w:t>
      </w:r>
    </w:p>
    <w:p w14:paraId="2E41DD78" w14:textId="77777777" w:rsidR="00205527" w:rsidRDefault="00205527" w:rsidP="00205527">
      <w:pPr>
        <w:rPr>
          <w:sz w:val="20"/>
          <w:szCs w:val="20"/>
        </w:rPr>
      </w:pPr>
    </w:p>
    <w:p w14:paraId="2FDA1225" w14:textId="485E1F6E" w:rsidR="00205527" w:rsidRDefault="00205527" w:rsidP="00205527">
      <w:pPr>
        <w:rPr>
          <w:sz w:val="20"/>
          <w:szCs w:val="20"/>
        </w:rPr>
      </w:pPr>
      <w:r>
        <w:rPr>
          <w:sz w:val="20"/>
          <w:szCs w:val="20"/>
        </w:rPr>
        <w:t xml:space="preserve">Another group of NFP entities </w:t>
      </w:r>
      <w:r w:rsidR="008F7187">
        <w:rPr>
          <w:sz w:val="20"/>
          <w:szCs w:val="20"/>
        </w:rPr>
        <w:t xml:space="preserve">governed by Commonwealth legislation </w:t>
      </w:r>
      <w:r>
        <w:rPr>
          <w:sz w:val="20"/>
          <w:szCs w:val="20"/>
        </w:rPr>
        <w:t xml:space="preserve">are indigenous corporations regulated by the Office of the Registrar of Indigenous Corporations (ORIC) under the </w:t>
      </w:r>
      <w:r w:rsidRPr="00F23133">
        <w:rPr>
          <w:sz w:val="20"/>
          <w:szCs w:val="20"/>
        </w:rPr>
        <w:t>Corporations (Aboriginal and Torres Strait Islander) Act 2006</w:t>
      </w:r>
      <w:r>
        <w:rPr>
          <w:sz w:val="20"/>
          <w:szCs w:val="20"/>
        </w:rPr>
        <w:t>. Similar consideration to alignment of reporting requirements should be given to indigenous corporations.</w:t>
      </w:r>
    </w:p>
    <w:p w14:paraId="5C100E5F" w14:textId="77777777" w:rsidR="0010721B" w:rsidRPr="00FD6BBB" w:rsidRDefault="0010721B" w:rsidP="0010721B">
      <w:pPr>
        <w:pStyle w:val="OutlineNumbered1"/>
        <w:numPr>
          <w:ilvl w:val="0"/>
          <w:numId w:val="0"/>
        </w:numPr>
        <w:ind w:left="851" w:hanging="851"/>
        <w:rPr>
          <w:rFonts w:ascii="Arial" w:hAnsi="Arial" w:cs="Arial"/>
          <w:b/>
          <w:sz w:val="20"/>
        </w:rPr>
      </w:pPr>
    </w:p>
    <w:p w14:paraId="5B15D9AA" w14:textId="77777777" w:rsidR="000A12F4" w:rsidRPr="00CB01DA" w:rsidRDefault="000A12F4" w:rsidP="00C52C65">
      <w:pPr>
        <w:pStyle w:val="OutlineNumbered1"/>
        <w:numPr>
          <w:ilvl w:val="0"/>
          <w:numId w:val="3"/>
        </w:numPr>
        <w:rPr>
          <w:rFonts w:ascii="Arial" w:hAnsi="Arial" w:cs="Arial"/>
          <w:b/>
          <w:sz w:val="20"/>
        </w:rPr>
      </w:pPr>
      <w:r w:rsidRPr="00CB01DA">
        <w:rPr>
          <w:rFonts w:ascii="Arial" w:hAnsi="Arial" w:cs="Arial"/>
          <w:b/>
          <w:sz w:val="20"/>
        </w:rPr>
        <w:t>In your opinion, is the Thresholds Working Group overlooking any issues concerning the nexus between fundraising reporting requirements and financial reporting requirements for ACNC-registered charities?</w:t>
      </w:r>
    </w:p>
    <w:p w14:paraId="3BE037CA" w14:textId="38390D56" w:rsidR="000A12F4" w:rsidRPr="000A2C5E" w:rsidRDefault="00205527" w:rsidP="00C52C65">
      <w:pPr>
        <w:rPr>
          <w:rFonts w:ascii="Arial" w:hAnsi="Arial" w:cs="Arial"/>
          <w:sz w:val="20"/>
          <w:szCs w:val="20"/>
        </w:rPr>
      </w:pPr>
      <w:r w:rsidRPr="00C52C65">
        <w:rPr>
          <w:sz w:val="20"/>
          <w:szCs w:val="20"/>
        </w:rPr>
        <w:t xml:space="preserve">The </w:t>
      </w:r>
      <w:r w:rsidR="006E0E74">
        <w:rPr>
          <w:sz w:val="20"/>
          <w:szCs w:val="20"/>
        </w:rPr>
        <w:t>C</w:t>
      </w:r>
      <w:r w:rsidRPr="00C52C65">
        <w:rPr>
          <w:sz w:val="20"/>
          <w:szCs w:val="20"/>
        </w:rPr>
        <w:t xml:space="preserve">onsultation </w:t>
      </w:r>
      <w:r w:rsidR="006E0E74">
        <w:rPr>
          <w:sz w:val="20"/>
          <w:szCs w:val="20"/>
        </w:rPr>
        <w:t>P</w:t>
      </w:r>
      <w:r w:rsidRPr="00C52C65">
        <w:rPr>
          <w:sz w:val="20"/>
          <w:szCs w:val="20"/>
        </w:rPr>
        <w:t>aper notes the announcement made in December 2020 that the Commonwealth and States</w:t>
      </w:r>
      <w:r w:rsidR="005F2B3C">
        <w:rPr>
          <w:sz w:val="20"/>
          <w:szCs w:val="20"/>
        </w:rPr>
        <w:t>/Territories</w:t>
      </w:r>
      <w:r w:rsidRPr="00C52C65">
        <w:rPr>
          <w:sz w:val="20"/>
          <w:szCs w:val="20"/>
        </w:rPr>
        <w:t xml:space="preserve"> have agreed to establish a cross-border recognition model to harmonise charitable fundraising regulation. We </w:t>
      </w:r>
      <w:r w:rsidR="00B74095">
        <w:rPr>
          <w:sz w:val="20"/>
          <w:szCs w:val="20"/>
        </w:rPr>
        <w:t xml:space="preserve">strongly </w:t>
      </w:r>
      <w:r w:rsidR="00087D39">
        <w:rPr>
          <w:sz w:val="20"/>
          <w:szCs w:val="20"/>
        </w:rPr>
        <w:t xml:space="preserve">support this work but consider that, unless </w:t>
      </w:r>
      <w:r w:rsidR="00B74095">
        <w:rPr>
          <w:sz w:val="20"/>
          <w:szCs w:val="20"/>
        </w:rPr>
        <w:t xml:space="preserve">the </w:t>
      </w:r>
      <w:r w:rsidR="005C157D">
        <w:rPr>
          <w:sz w:val="20"/>
          <w:szCs w:val="20"/>
        </w:rPr>
        <w:t>cross-border</w:t>
      </w:r>
      <w:r w:rsidR="00087D39">
        <w:rPr>
          <w:sz w:val="20"/>
          <w:szCs w:val="20"/>
        </w:rPr>
        <w:t xml:space="preserve"> harmonisation of financial reporting requirements</w:t>
      </w:r>
      <w:r w:rsidR="00B74095">
        <w:rPr>
          <w:sz w:val="20"/>
          <w:szCs w:val="20"/>
        </w:rPr>
        <w:t xml:space="preserve"> referred </w:t>
      </w:r>
      <w:r w:rsidR="00A068B3">
        <w:rPr>
          <w:sz w:val="20"/>
          <w:szCs w:val="20"/>
        </w:rPr>
        <w:t>t</w:t>
      </w:r>
      <w:r w:rsidR="00B74095">
        <w:rPr>
          <w:sz w:val="20"/>
          <w:szCs w:val="20"/>
        </w:rPr>
        <w:t xml:space="preserve">o in our cover letter </w:t>
      </w:r>
      <w:r w:rsidR="00087D39">
        <w:rPr>
          <w:sz w:val="20"/>
          <w:szCs w:val="20"/>
        </w:rPr>
        <w:t xml:space="preserve">is also pursued, key potential benefits of this necessary and important reform will not be </w:t>
      </w:r>
      <w:r w:rsidR="008F7187">
        <w:rPr>
          <w:sz w:val="20"/>
          <w:szCs w:val="20"/>
        </w:rPr>
        <w:t>realised</w:t>
      </w:r>
      <w:r w:rsidR="00087D39">
        <w:rPr>
          <w:sz w:val="20"/>
          <w:szCs w:val="20"/>
        </w:rPr>
        <w:t>.</w:t>
      </w:r>
    </w:p>
    <w:sectPr w:rsidR="000A12F4" w:rsidRPr="000A2C5E" w:rsidSect="00E932FC">
      <w:headerReference w:type="even" r:id="rId12"/>
      <w:headerReference w:type="default" r:id="rId13"/>
      <w:footerReference w:type="even" r:id="rId14"/>
      <w:footerReference w:type="default" r:id="rId15"/>
      <w:headerReference w:type="first" r:id="rId16"/>
      <w:footerReference w:type="first" r:id="rId17"/>
      <w:pgSz w:w="11900" w:h="16840"/>
      <w:pgMar w:top="1350" w:right="1701" w:bottom="3402" w:left="1701" w:header="709" w:footer="1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1556" w16cex:dateUtc="2021-03-12T03:29:00Z"/>
  <w16cex:commentExtensible w16cex:durableId="23F6148F" w16cex:dateUtc="2021-03-12T03:25:00Z"/>
  <w16cex:commentExtensible w16cex:durableId="23F6140D" w16cex:dateUtc="2021-03-12T03:23:00Z"/>
  <w16cex:commentExtensible w16cex:durableId="23F613F7" w16cex:dateUtc="2021-03-12T03:23:00Z"/>
  <w16cex:commentExtensible w16cex:durableId="23F612CA" w16cex:dateUtc="2021-03-12T0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E13A" w14:textId="77777777" w:rsidR="00096898" w:rsidRDefault="00096898" w:rsidP="00B90ED8">
      <w:r>
        <w:separator/>
      </w:r>
    </w:p>
  </w:endnote>
  <w:endnote w:type="continuationSeparator" w:id="0">
    <w:p w14:paraId="51111BB2" w14:textId="77777777" w:rsidR="00096898" w:rsidRDefault="00096898" w:rsidP="00B90ED8">
      <w:r>
        <w:continuationSeparator/>
      </w:r>
    </w:p>
  </w:endnote>
  <w:endnote w:type="continuationNotice" w:id="1">
    <w:p w14:paraId="460D0162" w14:textId="77777777" w:rsidR="00096898" w:rsidRDefault="0009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42C35" w14:textId="77777777" w:rsidR="000C65C7" w:rsidRDefault="000C6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A30F" w14:textId="77777777" w:rsidR="009F16B5" w:rsidRDefault="009F16B5" w:rsidP="00FA659D">
    <w:pPr>
      <w:pStyle w:val="Footer"/>
      <w:ind w:left="-1440"/>
    </w:pPr>
    <w:r>
      <w:rPr>
        <w:noProof/>
        <w:lang w:val="en-AU" w:eastAsia="en-AU"/>
      </w:rPr>
      <w:drawing>
        <wp:anchor distT="0" distB="0" distL="114300" distR="114300" simplePos="0" relativeHeight="251656704" behindDoc="0" locked="0" layoutInCell="1" allowOverlap="1" wp14:anchorId="29D03924" wp14:editId="31BA61B3">
          <wp:simplePos x="0" y="0"/>
          <wp:positionH relativeFrom="column">
            <wp:posOffset>-1105535</wp:posOffset>
          </wp:positionH>
          <wp:positionV relativeFrom="paragraph">
            <wp:posOffset>-1278255</wp:posOffset>
          </wp:positionV>
          <wp:extent cx="7595235" cy="145505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16_CA_ANZ_CPA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5235" cy="145505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9D83" w14:textId="255207CB" w:rsidR="009F16B5" w:rsidRDefault="009F16B5">
    <w:pPr>
      <w:pStyle w:val="Footer"/>
    </w:pPr>
    <w:r>
      <w:rPr>
        <w:noProof/>
        <w:lang w:val="en-AU" w:eastAsia="en-AU"/>
      </w:rPr>
      <w:drawing>
        <wp:anchor distT="0" distB="0" distL="114300" distR="114300" simplePos="0" relativeHeight="251657728" behindDoc="0" locked="0" layoutInCell="1" allowOverlap="1" wp14:anchorId="5701C1AC" wp14:editId="639791B7">
          <wp:simplePos x="0" y="0"/>
          <wp:positionH relativeFrom="column">
            <wp:posOffset>-1098550</wp:posOffset>
          </wp:positionH>
          <wp:positionV relativeFrom="paragraph">
            <wp:posOffset>-1276350</wp:posOffset>
          </wp:positionV>
          <wp:extent cx="7595235" cy="145505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16_CA_ANZ_CPA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5235" cy="145505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AD48C" w14:textId="77777777" w:rsidR="00096898" w:rsidRDefault="00096898" w:rsidP="00B90ED8">
      <w:r>
        <w:separator/>
      </w:r>
    </w:p>
  </w:footnote>
  <w:footnote w:type="continuationSeparator" w:id="0">
    <w:p w14:paraId="231C8C9C" w14:textId="77777777" w:rsidR="00096898" w:rsidRDefault="00096898" w:rsidP="00B90ED8">
      <w:r>
        <w:continuationSeparator/>
      </w:r>
    </w:p>
  </w:footnote>
  <w:footnote w:type="continuationNotice" w:id="1">
    <w:p w14:paraId="6C13C627" w14:textId="77777777" w:rsidR="00096898" w:rsidRDefault="000968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29EB" w14:textId="77777777" w:rsidR="009F16B5" w:rsidRDefault="009F16B5" w:rsidP="003570CD">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6EA4C" w14:textId="77777777" w:rsidR="009F16B5" w:rsidRDefault="009F16B5">
    <w:pPr>
      <w:pStyle w:val="Header"/>
    </w:pPr>
  </w:p>
  <w:p w14:paraId="48866494" w14:textId="77777777" w:rsidR="009F16B5" w:rsidRDefault="009F16B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F6A8" w14:textId="054A5D2F" w:rsidR="009F16B5" w:rsidRDefault="009F16B5" w:rsidP="003570CD">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71E5">
      <w:rPr>
        <w:rStyle w:val="PageNumber"/>
        <w:noProof/>
      </w:rPr>
      <w:t>5</w:t>
    </w:r>
    <w:r>
      <w:rPr>
        <w:rStyle w:val="PageNumber"/>
      </w:rPr>
      <w:fldChar w:fldCharType="end"/>
    </w:r>
  </w:p>
  <w:p w14:paraId="73166A6A" w14:textId="77777777" w:rsidR="009F16B5" w:rsidRDefault="009F16B5">
    <w:pPr>
      <w:pStyle w:val="Header"/>
    </w:pPr>
  </w:p>
  <w:p w14:paraId="42F7EF6A" w14:textId="77777777" w:rsidR="009F16B5" w:rsidRDefault="009F16B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9A7E" w14:textId="5C790E5A" w:rsidR="000C65C7" w:rsidRDefault="000C6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lvl>
    <w:lvl w:ilvl="1">
      <w:start w:val="1"/>
      <w:numFmt w:val="decimal"/>
      <w:pStyle w:val="OutlineNumbered2"/>
      <w:lvlText w:val="%1.%2"/>
      <w:lvlJc w:val="left"/>
      <w:pPr>
        <w:tabs>
          <w:tab w:val="num" w:pos="1134"/>
        </w:tabs>
        <w:ind w:left="1134" w:hanging="1134"/>
      </w:pPr>
    </w:lvl>
    <w:lvl w:ilvl="2">
      <w:start w:val="1"/>
      <w:numFmt w:val="decimal"/>
      <w:pStyle w:val="OutlineNumbered3"/>
      <w:lvlText w:val="%1.%2.%3"/>
      <w:lvlJc w:val="left"/>
      <w:pPr>
        <w:tabs>
          <w:tab w:val="num" w:pos="1418"/>
        </w:tabs>
        <w:ind w:left="1418" w:hanging="141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AC7578"/>
    <w:multiLevelType w:val="hybridMultilevel"/>
    <w:tmpl w:val="8EE68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10D2021"/>
    <w:multiLevelType w:val="multilevel"/>
    <w:tmpl w:val="72F8140E"/>
    <w:numStyleLink w:val="OutlineList"/>
  </w:abstractNum>
  <w:abstractNum w:abstractNumId="3" w15:restartNumberingAfterBreak="0">
    <w:nsid w:val="59303C9D"/>
    <w:multiLevelType w:val="hybridMultilevel"/>
    <w:tmpl w:val="B510DF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A4E5478"/>
    <w:multiLevelType w:val="hybridMultilevel"/>
    <w:tmpl w:val="AB6E2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D8"/>
    <w:rsid w:val="0000039C"/>
    <w:rsid w:val="000011AB"/>
    <w:rsid w:val="000015BB"/>
    <w:rsid w:val="000015D3"/>
    <w:rsid w:val="00001C9D"/>
    <w:rsid w:val="000029F5"/>
    <w:rsid w:val="000041FA"/>
    <w:rsid w:val="00005A78"/>
    <w:rsid w:val="0000613F"/>
    <w:rsid w:val="00010B90"/>
    <w:rsid w:val="00010D26"/>
    <w:rsid w:val="00011A8A"/>
    <w:rsid w:val="00012130"/>
    <w:rsid w:val="000123B8"/>
    <w:rsid w:val="00012E27"/>
    <w:rsid w:val="0001331A"/>
    <w:rsid w:val="00013B5A"/>
    <w:rsid w:val="00015764"/>
    <w:rsid w:val="00017ADD"/>
    <w:rsid w:val="000225C4"/>
    <w:rsid w:val="00023861"/>
    <w:rsid w:val="00024F3B"/>
    <w:rsid w:val="00025C10"/>
    <w:rsid w:val="00025F84"/>
    <w:rsid w:val="000314F2"/>
    <w:rsid w:val="00031F77"/>
    <w:rsid w:val="000323F3"/>
    <w:rsid w:val="00032C14"/>
    <w:rsid w:val="000348B4"/>
    <w:rsid w:val="00034917"/>
    <w:rsid w:val="000406F1"/>
    <w:rsid w:val="000411BD"/>
    <w:rsid w:val="0004124F"/>
    <w:rsid w:val="000412A9"/>
    <w:rsid w:val="00042867"/>
    <w:rsid w:val="00042869"/>
    <w:rsid w:val="00042E0A"/>
    <w:rsid w:val="000441FA"/>
    <w:rsid w:val="0004541F"/>
    <w:rsid w:val="0004659F"/>
    <w:rsid w:val="00046DAC"/>
    <w:rsid w:val="00047FF1"/>
    <w:rsid w:val="00050769"/>
    <w:rsid w:val="000521AA"/>
    <w:rsid w:val="000532A1"/>
    <w:rsid w:val="000549E0"/>
    <w:rsid w:val="000565FF"/>
    <w:rsid w:val="000572FD"/>
    <w:rsid w:val="00061E6E"/>
    <w:rsid w:val="0006205A"/>
    <w:rsid w:val="0006213D"/>
    <w:rsid w:val="00062CE2"/>
    <w:rsid w:val="0006333F"/>
    <w:rsid w:val="000634DA"/>
    <w:rsid w:val="00064162"/>
    <w:rsid w:val="00065982"/>
    <w:rsid w:val="0006605C"/>
    <w:rsid w:val="00066102"/>
    <w:rsid w:val="00066845"/>
    <w:rsid w:val="00067237"/>
    <w:rsid w:val="00067B72"/>
    <w:rsid w:val="00070702"/>
    <w:rsid w:val="000717BA"/>
    <w:rsid w:val="000718F1"/>
    <w:rsid w:val="00071C78"/>
    <w:rsid w:val="00074B06"/>
    <w:rsid w:val="0007533A"/>
    <w:rsid w:val="00075929"/>
    <w:rsid w:val="000765FF"/>
    <w:rsid w:val="00081184"/>
    <w:rsid w:val="00082908"/>
    <w:rsid w:val="00082DB6"/>
    <w:rsid w:val="0008343E"/>
    <w:rsid w:val="000843DC"/>
    <w:rsid w:val="000843FF"/>
    <w:rsid w:val="00085192"/>
    <w:rsid w:val="00086FAD"/>
    <w:rsid w:val="00087D39"/>
    <w:rsid w:val="00090B51"/>
    <w:rsid w:val="0009254C"/>
    <w:rsid w:val="000928D3"/>
    <w:rsid w:val="00092BC2"/>
    <w:rsid w:val="00093027"/>
    <w:rsid w:val="00093753"/>
    <w:rsid w:val="00094470"/>
    <w:rsid w:val="00096898"/>
    <w:rsid w:val="00097BC0"/>
    <w:rsid w:val="000A06CC"/>
    <w:rsid w:val="000A0B7E"/>
    <w:rsid w:val="000A12F4"/>
    <w:rsid w:val="000A13C0"/>
    <w:rsid w:val="000A1552"/>
    <w:rsid w:val="000A207C"/>
    <w:rsid w:val="000A2C5E"/>
    <w:rsid w:val="000A4056"/>
    <w:rsid w:val="000A448C"/>
    <w:rsid w:val="000A4730"/>
    <w:rsid w:val="000A515B"/>
    <w:rsid w:val="000A54BA"/>
    <w:rsid w:val="000A694F"/>
    <w:rsid w:val="000A6962"/>
    <w:rsid w:val="000A70A7"/>
    <w:rsid w:val="000A7195"/>
    <w:rsid w:val="000A7DA4"/>
    <w:rsid w:val="000B0114"/>
    <w:rsid w:val="000B0DA7"/>
    <w:rsid w:val="000B1AF2"/>
    <w:rsid w:val="000B2A7F"/>
    <w:rsid w:val="000B33DE"/>
    <w:rsid w:val="000B37BD"/>
    <w:rsid w:val="000B3CD3"/>
    <w:rsid w:val="000B4D8A"/>
    <w:rsid w:val="000B4E4D"/>
    <w:rsid w:val="000B50D1"/>
    <w:rsid w:val="000B55BD"/>
    <w:rsid w:val="000B5A6F"/>
    <w:rsid w:val="000B5C28"/>
    <w:rsid w:val="000B6546"/>
    <w:rsid w:val="000B6627"/>
    <w:rsid w:val="000B780E"/>
    <w:rsid w:val="000B7D3C"/>
    <w:rsid w:val="000C019A"/>
    <w:rsid w:val="000C1742"/>
    <w:rsid w:val="000C3CB7"/>
    <w:rsid w:val="000C4843"/>
    <w:rsid w:val="000C65C7"/>
    <w:rsid w:val="000C6BCB"/>
    <w:rsid w:val="000C72A7"/>
    <w:rsid w:val="000C735F"/>
    <w:rsid w:val="000D2A44"/>
    <w:rsid w:val="000D2EF8"/>
    <w:rsid w:val="000D43E4"/>
    <w:rsid w:val="000D47D5"/>
    <w:rsid w:val="000D5615"/>
    <w:rsid w:val="000D5DDB"/>
    <w:rsid w:val="000D672E"/>
    <w:rsid w:val="000D71A3"/>
    <w:rsid w:val="000E207B"/>
    <w:rsid w:val="000E3487"/>
    <w:rsid w:val="000E383B"/>
    <w:rsid w:val="000E40C6"/>
    <w:rsid w:val="000E42B4"/>
    <w:rsid w:val="000E5286"/>
    <w:rsid w:val="000E6D50"/>
    <w:rsid w:val="000F101E"/>
    <w:rsid w:val="000F1608"/>
    <w:rsid w:val="000F1EE5"/>
    <w:rsid w:val="000F2EBE"/>
    <w:rsid w:val="000F45D9"/>
    <w:rsid w:val="000F4AED"/>
    <w:rsid w:val="000F51B5"/>
    <w:rsid w:val="000F5782"/>
    <w:rsid w:val="000F6AE4"/>
    <w:rsid w:val="000F6B1F"/>
    <w:rsid w:val="000F6D7D"/>
    <w:rsid w:val="000F75F3"/>
    <w:rsid w:val="000F7E00"/>
    <w:rsid w:val="00100451"/>
    <w:rsid w:val="00100BAA"/>
    <w:rsid w:val="0010133A"/>
    <w:rsid w:val="001014A3"/>
    <w:rsid w:val="00102E5A"/>
    <w:rsid w:val="00103EAC"/>
    <w:rsid w:val="00104AE8"/>
    <w:rsid w:val="00105DC8"/>
    <w:rsid w:val="001069E2"/>
    <w:rsid w:val="00106DC3"/>
    <w:rsid w:val="0010721B"/>
    <w:rsid w:val="0010734C"/>
    <w:rsid w:val="001076B7"/>
    <w:rsid w:val="00107EB8"/>
    <w:rsid w:val="00110B31"/>
    <w:rsid w:val="00110DC7"/>
    <w:rsid w:val="00111ACE"/>
    <w:rsid w:val="00111BB8"/>
    <w:rsid w:val="00112310"/>
    <w:rsid w:val="001126E8"/>
    <w:rsid w:val="00113AC1"/>
    <w:rsid w:val="00114E38"/>
    <w:rsid w:val="00115B90"/>
    <w:rsid w:val="00117738"/>
    <w:rsid w:val="00117D3B"/>
    <w:rsid w:val="00121FD7"/>
    <w:rsid w:val="0012263A"/>
    <w:rsid w:val="001254D2"/>
    <w:rsid w:val="00125769"/>
    <w:rsid w:val="001259E4"/>
    <w:rsid w:val="00127301"/>
    <w:rsid w:val="00127E15"/>
    <w:rsid w:val="001328C5"/>
    <w:rsid w:val="00135BD5"/>
    <w:rsid w:val="0013674F"/>
    <w:rsid w:val="001377A7"/>
    <w:rsid w:val="00137A48"/>
    <w:rsid w:val="00137BB5"/>
    <w:rsid w:val="001426C4"/>
    <w:rsid w:val="0014285A"/>
    <w:rsid w:val="00142DF8"/>
    <w:rsid w:val="00146242"/>
    <w:rsid w:val="00146AAB"/>
    <w:rsid w:val="00147A11"/>
    <w:rsid w:val="001502A4"/>
    <w:rsid w:val="0015038A"/>
    <w:rsid w:val="0015052D"/>
    <w:rsid w:val="001549EE"/>
    <w:rsid w:val="00155987"/>
    <w:rsid w:val="00155DF9"/>
    <w:rsid w:val="00160200"/>
    <w:rsid w:val="00160291"/>
    <w:rsid w:val="001605BA"/>
    <w:rsid w:val="0016159A"/>
    <w:rsid w:val="00162C58"/>
    <w:rsid w:val="0016463B"/>
    <w:rsid w:val="00164F73"/>
    <w:rsid w:val="00165874"/>
    <w:rsid w:val="001676C6"/>
    <w:rsid w:val="00167E59"/>
    <w:rsid w:val="00170C9C"/>
    <w:rsid w:val="00170CAA"/>
    <w:rsid w:val="00170D12"/>
    <w:rsid w:val="00171C9F"/>
    <w:rsid w:val="0017383D"/>
    <w:rsid w:val="00173E62"/>
    <w:rsid w:val="00176BA8"/>
    <w:rsid w:val="00176DFF"/>
    <w:rsid w:val="001774B4"/>
    <w:rsid w:val="00177AD9"/>
    <w:rsid w:val="0018086B"/>
    <w:rsid w:val="00180873"/>
    <w:rsid w:val="00180A44"/>
    <w:rsid w:val="001812BB"/>
    <w:rsid w:val="0018167B"/>
    <w:rsid w:val="001827C2"/>
    <w:rsid w:val="001831B5"/>
    <w:rsid w:val="001836DE"/>
    <w:rsid w:val="00184995"/>
    <w:rsid w:val="00184D6B"/>
    <w:rsid w:val="00186824"/>
    <w:rsid w:val="00186B77"/>
    <w:rsid w:val="00186E34"/>
    <w:rsid w:val="001876A9"/>
    <w:rsid w:val="00187FC2"/>
    <w:rsid w:val="00190327"/>
    <w:rsid w:val="00190960"/>
    <w:rsid w:val="00193F8A"/>
    <w:rsid w:val="0019441D"/>
    <w:rsid w:val="00194A00"/>
    <w:rsid w:val="001962C8"/>
    <w:rsid w:val="001970E2"/>
    <w:rsid w:val="00197AE3"/>
    <w:rsid w:val="00197C7B"/>
    <w:rsid w:val="001A0620"/>
    <w:rsid w:val="001A0A3E"/>
    <w:rsid w:val="001A0BEF"/>
    <w:rsid w:val="001A207D"/>
    <w:rsid w:val="001A2402"/>
    <w:rsid w:val="001A3525"/>
    <w:rsid w:val="001A4205"/>
    <w:rsid w:val="001A73C3"/>
    <w:rsid w:val="001B13DB"/>
    <w:rsid w:val="001B15C4"/>
    <w:rsid w:val="001B1C0C"/>
    <w:rsid w:val="001B2406"/>
    <w:rsid w:val="001B3035"/>
    <w:rsid w:val="001B3230"/>
    <w:rsid w:val="001B3473"/>
    <w:rsid w:val="001B3566"/>
    <w:rsid w:val="001B35A5"/>
    <w:rsid w:val="001B44BD"/>
    <w:rsid w:val="001B52E5"/>
    <w:rsid w:val="001B79A8"/>
    <w:rsid w:val="001B7E80"/>
    <w:rsid w:val="001C0564"/>
    <w:rsid w:val="001C105A"/>
    <w:rsid w:val="001C153D"/>
    <w:rsid w:val="001C3C49"/>
    <w:rsid w:val="001C486F"/>
    <w:rsid w:val="001C6020"/>
    <w:rsid w:val="001D0203"/>
    <w:rsid w:val="001D1094"/>
    <w:rsid w:val="001D3381"/>
    <w:rsid w:val="001D39FD"/>
    <w:rsid w:val="001D4CCC"/>
    <w:rsid w:val="001D598C"/>
    <w:rsid w:val="001D77F4"/>
    <w:rsid w:val="001D7883"/>
    <w:rsid w:val="001D7ABC"/>
    <w:rsid w:val="001E32B3"/>
    <w:rsid w:val="001E6073"/>
    <w:rsid w:val="001E6747"/>
    <w:rsid w:val="001E67AE"/>
    <w:rsid w:val="001E69D8"/>
    <w:rsid w:val="001E7504"/>
    <w:rsid w:val="001E7EED"/>
    <w:rsid w:val="001F1C63"/>
    <w:rsid w:val="001F2467"/>
    <w:rsid w:val="001F43A0"/>
    <w:rsid w:val="001F71AC"/>
    <w:rsid w:val="00200368"/>
    <w:rsid w:val="00202327"/>
    <w:rsid w:val="002029C3"/>
    <w:rsid w:val="002031F9"/>
    <w:rsid w:val="00203AE7"/>
    <w:rsid w:val="00203FE9"/>
    <w:rsid w:val="0020402A"/>
    <w:rsid w:val="00204766"/>
    <w:rsid w:val="00205527"/>
    <w:rsid w:val="00207B89"/>
    <w:rsid w:val="00207D46"/>
    <w:rsid w:val="00212063"/>
    <w:rsid w:val="00212B35"/>
    <w:rsid w:val="002143E6"/>
    <w:rsid w:val="002148E1"/>
    <w:rsid w:val="0021521F"/>
    <w:rsid w:val="0021591C"/>
    <w:rsid w:val="00216A58"/>
    <w:rsid w:val="00216C0B"/>
    <w:rsid w:val="002176F6"/>
    <w:rsid w:val="00220A18"/>
    <w:rsid w:val="00222953"/>
    <w:rsid w:val="00223A48"/>
    <w:rsid w:val="00223DBD"/>
    <w:rsid w:val="00224F7A"/>
    <w:rsid w:val="002267F7"/>
    <w:rsid w:val="00230596"/>
    <w:rsid w:val="00231527"/>
    <w:rsid w:val="002319F5"/>
    <w:rsid w:val="00231BF6"/>
    <w:rsid w:val="0023332B"/>
    <w:rsid w:val="00234348"/>
    <w:rsid w:val="0023504F"/>
    <w:rsid w:val="00240582"/>
    <w:rsid w:val="00240CA0"/>
    <w:rsid w:val="00240E2A"/>
    <w:rsid w:val="00242F7B"/>
    <w:rsid w:val="00243AC2"/>
    <w:rsid w:val="0024578A"/>
    <w:rsid w:val="002462FE"/>
    <w:rsid w:val="0024705A"/>
    <w:rsid w:val="00247C66"/>
    <w:rsid w:val="00252431"/>
    <w:rsid w:val="00253318"/>
    <w:rsid w:val="00253D96"/>
    <w:rsid w:val="0025430D"/>
    <w:rsid w:val="00254FDE"/>
    <w:rsid w:val="00256143"/>
    <w:rsid w:val="00257096"/>
    <w:rsid w:val="002577FF"/>
    <w:rsid w:val="00260B02"/>
    <w:rsid w:val="00261409"/>
    <w:rsid w:val="00261F5C"/>
    <w:rsid w:val="002629D0"/>
    <w:rsid w:val="00262DF0"/>
    <w:rsid w:val="00262EAE"/>
    <w:rsid w:val="00263CA0"/>
    <w:rsid w:val="00264158"/>
    <w:rsid w:val="0026513F"/>
    <w:rsid w:val="00266230"/>
    <w:rsid w:val="002710BB"/>
    <w:rsid w:val="00272715"/>
    <w:rsid w:val="002729F2"/>
    <w:rsid w:val="00273FB9"/>
    <w:rsid w:val="00274683"/>
    <w:rsid w:val="00275AC8"/>
    <w:rsid w:val="002766DA"/>
    <w:rsid w:val="00280AB6"/>
    <w:rsid w:val="002810D6"/>
    <w:rsid w:val="0028277E"/>
    <w:rsid w:val="002831BB"/>
    <w:rsid w:val="00283EE2"/>
    <w:rsid w:val="002851A4"/>
    <w:rsid w:val="0028565C"/>
    <w:rsid w:val="00285852"/>
    <w:rsid w:val="00285E8E"/>
    <w:rsid w:val="002861DF"/>
    <w:rsid w:val="00287A4E"/>
    <w:rsid w:val="00291C86"/>
    <w:rsid w:val="0029256F"/>
    <w:rsid w:val="00292C71"/>
    <w:rsid w:val="002931B1"/>
    <w:rsid w:val="002937C4"/>
    <w:rsid w:val="00294B45"/>
    <w:rsid w:val="00294FAE"/>
    <w:rsid w:val="002954AE"/>
    <w:rsid w:val="00295884"/>
    <w:rsid w:val="0029652C"/>
    <w:rsid w:val="0029788A"/>
    <w:rsid w:val="00297B05"/>
    <w:rsid w:val="00297F6A"/>
    <w:rsid w:val="002A1406"/>
    <w:rsid w:val="002A297A"/>
    <w:rsid w:val="002A31CA"/>
    <w:rsid w:val="002A4D8F"/>
    <w:rsid w:val="002A55F3"/>
    <w:rsid w:val="002A5E22"/>
    <w:rsid w:val="002A63FE"/>
    <w:rsid w:val="002A6444"/>
    <w:rsid w:val="002A6AEF"/>
    <w:rsid w:val="002B2399"/>
    <w:rsid w:val="002B2516"/>
    <w:rsid w:val="002B2DE1"/>
    <w:rsid w:val="002B3CBF"/>
    <w:rsid w:val="002B571E"/>
    <w:rsid w:val="002B5742"/>
    <w:rsid w:val="002B5ADC"/>
    <w:rsid w:val="002C2B2D"/>
    <w:rsid w:val="002C3F6F"/>
    <w:rsid w:val="002C4237"/>
    <w:rsid w:val="002C75BC"/>
    <w:rsid w:val="002C7F3C"/>
    <w:rsid w:val="002D0E37"/>
    <w:rsid w:val="002D1451"/>
    <w:rsid w:val="002D1AAB"/>
    <w:rsid w:val="002D2818"/>
    <w:rsid w:val="002D3169"/>
    <w:rsid w:val="002D469B"/>
    <w:rsid w:val="002D5807"/>
    <w:rsid w:val="002D6281"/>
    <w:rsid w:val="002D7D6D"/>
    <w:rsid w:val="002E0837"/>
    <w:rsid w:val="002E231F"/>
    <w:rsid w:val="002E3CA2"/>
    <w:rsid w:val="002E69EB"/>
    <w:rsid w:val="002E7388"/>
    <w:rsid w:val="002F01DC"/>
    <w:rsid w:val="002F0539"/>
    <w:rsid w:val="002F157C"/>
    <w:rsid w:val="002F3693"/>
    <w:rsid w:val="002F3A28"/>
    <w:rsid w:val="002F3B2C"/>
    <w:rsid w:val="002F493E"/>
    <w:rsid w:val="002F6C00"/>
    <w:rsid w:val="003014CE"/>
    <w:rsid w:val="00301E3D"/>
    <w:rsid w:val="00302FF8"/>
    <w:rsid w:val="00303EBE"/>
    <w:rsid w:val="003043F7"/>
    <w:rsid w:val="00305023"/>
    <w:rsid w:val="003059B8"/>
    <w:rsid w:val="00306D29"/>
    <w:rsid w:val="00307480"/>
    <w:rsid w:val="003079F7"/>
    <w:rsid w:val="00311AE9"/>
    <w:rsid w:val="00311B8D"/>
    <w:rsid w:val="00312A73"/>
    <w:rsid w:val="00313614"/>
    <w:rsid w:val="003148C9"/>
    <w:rsid w:val="00314B35"/>
    <w:rsid w:val="00315ABA"/>
    <w:rsid w:val="00315F5F"/>
    <w:rsid w:val="00317439"/>
    <w:rsid w:val="00321244"/>
    <w:rsid w:val="0032150D"/>
    <w:rsid w:val="00321AC2"/>
    <w:rsid w:val="00323A9B"/>
    <w:rsid w:val="0032452E"/>
    <w:rsid w:val="003245CA"/>
    <w:rsid w:val="003260BA"/>
    <w:rsid w:val="003273CA"/>
    <w:rsid w:val="0032799D"/>
    <w:rsid w:val="003279A6"/>
    <w:rsid w:val="00331B07"/>
    <w:rsid w:val="00331FAA"/>
    <w:rsid w:val="003321D3"/>
    <w:rsid w:val="00332E79"/>
    <w:rsid w:val="0033325C"/>
    <w:rsid w:val="0033674B"/>
    <w:rsid w:val="0033740F"/>
    <w:rsid w:val="0034057B"/>
    <w:rsid w:val="00341750"/>
    <w:rsid w:val="00341D34"/>
    <w:rsid w:val="0034371B"/>
    <w:rsid w:val="00345175"/>
    <w:rsid w:val="0034590A"/>
    <w:rsid w:val="00346179"/>
    <w:rsid w:val="00346313"/>
    <w:rsid w:val="00347B38"/>
    <w:rsid w:val="0035051A"/>
    <w:rsid w:val="00351663"/>
    <w:rsid w:val="0035247F"/>
    <w:rsid w:val="003541AD"/>
    <w:rsid w:val="00356C55"/>
    <w:rsid w:val="00356EA4"/>
    <w:rsid w:val="003570CD"/>
    <w:rsid w:val="00357489"/>
    <w:rsid w:val="00360BF5"/>
    <w:rsid w:val="003618E8"/>
    <w:rsid w:val="00361C1F"/>
    <w:rsid w:val="003621E3"/>
    <w:rsid w:val="00362817"/>
    <w:rsid w:val="00364215"/>
    <w:rsid w:val="003661B4"/>
    <w:rsid w:val="003667C7"/>
    <w:rsid w:val="00366D8C"/>
    <w:rsid w:val="003723AD"/>
    <w:rsid w:val="00373DC2"/>
    <w:rsid w:val="0038187F"/>
    <w:rsid w:val="003819A2"/>
    <w:rsid w:val="00381BFA"/>
    <w:rsid w:val="00383B46"/>
    <w:rsid w:val="003845B2"/>
    <w:rsid w:val="003854BA"/>
    <w:rsid w:val="00385B05"/>
    <w:rsid w:val="00385DD3"/>
    <w:rsid w:val="00386FFB"/>
    <w:rsid w:val="0038704F"/>
    <w:rsid w:val="00387192"/>
    <w:rsid w:val="003902DA"/>
    <w:rsid w:val="0039072C"/>
    <w:rsid w:val="00390769"/>
    <w:rsid w:val="00391672"/>
    <w:rsid w:val="00392D95"/>
    <w:rsid w:val="00392EA1"/>
    <w:rsid w:val="0039302F"/>
    <w:rsid w:val="00394AEA"/>
    <w:rsid w:val="00394EEC"/>
    <w:rsid w:val="003959E7"/>
    <w:rsid w:val="0039612D"/>
    <w:rsid w:val="00397D47"/>
    <w:rsid w:val="003A01E5"/>
    <w:rsid w:val="003A0A8C"/>
    <w:rsid w:val="003A0BCE"/>
    <w:rsid w:val="003A19A1"/>
    <w:rsid w:val="003A3584"/>
    <w:rsid w:val="003A39C8"/>
    <w:rsid w:val="003A3BC4"/>
    <w:rsid w:val="003A41A9"/>
    <w:rsid w:val="003A43B6"/>
    <w:rsid w:val="003A4778"/>
    <w:rsid w:val="003A613E"/>
    <w:rsid w:val="003A6F2B"/>
    <w:rsid w:val="003A77B4"/>
    <w:rsid w:val="003B0986"/>
    <w:rsid w:val="003B152B"/>
    <w:rsid w:val="003B17DD"/>
    <w:rsid w:val="003B1834"/>
    <w:rsid w:val="003B2F0E"/>
    <w:rsid w:val="003B34FE"/>
    <w:rsid w:val="003B3628"/>
    <w:rsid w:val="003B3F18"/>
    <w:rsid w:val="003B44AB"/>
    <w:rsid w:val="003B4951"/>
    <w:rsid w:val="003B508F"/>
    <w:rsid w:val="003B56B2"/>
    <w:rsid w:val="003B5A70"/>
    <w:rsid w:val="003B7606"/>
    <w:rsid w:val="003B7C3B"/>
    <w:rsid w:val="003C0063"/>
    <w:rsid w:val="003C08B5"/>
    <w:rsid w:val="003C2694"/>
    <w:rsid w:val="003C2B0C"/>
    <w:rsid w:val="003C2B71"/>
    <w:rsid w:val="003C3599"/>
    <w:rsid w:val="003C3E3E"/>
    <w:rsid w:val="003C438C"/>
    <w:rsid w:val="003C5119"/>
    <w:rsid w:val="003C58ED"/>
    <w:rsid w:val="003C6787"/>
    <w:rsid w:val="003D036E"/>
    <w:rsid w:val="003D0A18"/>
    <w:rsid w:val="003D15E8"/>
    <w:rsid w:val="003D2A87"/>
    <w:rsid w:val="003D345C"/>
    <w:rsid w:val="003D3F4D"/>
    <w:rsid w:val="003D4A49"/>
    <w:rsid w:val="003E0113"/>
    <w:rsid w:val="003E1196"/>
    <w:rsid w:val="003E3738"/>
    <w:rsid w:val="003E5B83"/>
    <w:rsid w:val="003E643C"/>
    <w:rsid w:val="003E7800"/>
    <w:rsid w:val="003F0DE6"/>
    <w:rsid w:val="003F0EBF"/>
    <w:rsid w:val="003F15FF"/>
    <w:rsid w:val="003F1D39"/>
    <w:rsid w:val="003F53F0"/>
    <w:rsid w:val="003F5A01"/>
    <w:rsid w:val="003F743A"/>
    <w:rsid w:val="004002BB"/>
    <w:rsid w:val="0040229F"/>
    <w:rsid w:val="004024DD"/>
    <w:rsid w:val="004040A7"/>
    <w:rsid w:val="00405CB9"/>
    <w:rsid w:val="0040655A"/>
    <w:rsid w:val="00407CC3"/>
    <w:rsid w:val="00410258"/>
    <w:rsid w:val="0041044A"/>
    <w:rsid w:val="0041065B"/>
    <w:rsid w:val="00410C52"/>
    <w:rsid w:val="004116F4"/>
    <w:rsid w:val="00411EBA"/>
    <w:rsid w:val="00411EDC"/>
    <w:rsid w:val="004129A5"/>
    <w:rsid w:val="0041401A"/>
    <w:rsid w:val="004156CA"/>
    <w:rsid w:val="00416DE6"/>
    <w:rsid w:val="00416F7B"/>
    <w:rsid w:val="004173BD"/>
    <w:rsid w:val="00417585"/>
    <w:rsid w:val="00420F23"/>
    <w:rsid w:val="0042123C"/>
    <w:rsid w:val="0042151F"/>
    <w:rsid w:val="00421BD1"/>
    <w:rsid w:val="00421C25"/>
    <w:rsid w:val="00421CE3"/>
    <w:rsid w:val="00421D3C"/>
    <w:rsid w:val="00422489"/>
    <w:rsid w:val="00422CB4"/>
    <w:rsid w:val="0042397D"/>
    <w:rsid w:val="00425B14"/>
    <w:rsid w:val="00427D4D"/>
    <w:rsid w:val="00430FFB"/>
    <w:rsid w:val="00431856"/>
    <w:rsid w:val="00431958"/>
    <w:rsid w:val="004329F9"/>
    <w:rsid w:val="00433227"/>
    <w:rsid w:val="004335A5"/>
    <w:rsid w:val="00434804"/>
    <w:rsid w:val="00435062"/>
    <w:rsid w:val="00435A3F"/>
    <w:rsid w:val="00435FF2"/>
    <w:rsid w:val="00436BC1"/>
    <w:rsid w:val="00436E30"/>
    <w:rsid w:val="00436FD9"/>
    <w:rsid w:val="00440923"/>
    <w:rsid w:val="00441A2B"/>
    <w:rsid w:val="0044235F"/>
    <w:rsid w:val="0044299F"/>
    <w:rsid w:val="00443B3C"/>
    <w:rsid w:val="00443E6F"/>
    <w:rsid w:val="004445A3"/>
    <w:rsid w:val="00444A36"/>
    <w:rsid w:val="00444ED7"/>
    <w:rsid w:val="0044590F"/>
    <w:rsid w:val="004462EB"/>
    <w:rsid w:val="0045065E"/>
    <w:rsid w:val="00450791"/>
    <w:rsid w:val="004526C8"/>
    <w:rsid w:val="004534ED"/>
    <w:rsid w:val="00453597"/>
    <w:rsid w:val="0045493D"/>
    <w:rsid w:val="00455768"/>
    <w:rsid w:val="00456F51"/>
    <w:rsid w:val="00460CE0"/>
    <w:rsid w:val="00461835"/>
    <w:rsid w:val="00462A43"/>
    <w:rsid w:val="00462B19"/>
    <w:rsid w:val="004644F3"/>
    <w:rsid w:val="004650D1"/>
    <w:rsid w:val="004655DB"/>
    <w:rsid w:val="004661F2"/>
    <w:rsid w:val="004665E2"/>
    <w:rsid w:val="00467A9E"/>
    <w:rsid w:val="004707DE"/>
    <w:rsid w:val="004725A7"/>
    <w:rsid w:val="00472B67"/>
    <w:rsid w:val="0047372B"/>
    <w:rsid w:val="00473DE3"/>
    <w:rsid w:val="0047495B"/>
    <w:rsid w:val="00476F08"/>
    <w:rsid w:val="0047712B"/>
    <w:rsid w:val="00477DA7"/>
    <w:rsid w:val="0048172D"/>
    <w:rsid w:val="00481D83"/>
    <w:rsid w:val="00481FCD"/>
    <w:rsid w:val="004841A7"/>
    <w:rsid w:val="004846D6"/>
    <w:rsid w:val="00484D3C"/>
    <w:rsid w:val="0048569F"/>
    <w:rsid w:val="00485DC3"/>
    <w:rsid w:val="004862C4"/>
    <w:rsid w:val="00486735"/>
    <w:rsid w:val="0048752D"/>
    <w:rsid w:val="00487992"/>
    <w:rsid w:val="00491417"/>
    <w:rsid w:val="004922EC"/>
    <w:rsid w:val="00492513"/>
    <w:rsid w:val="00492890"/>
    <w:rsid w:val="00494105"/>
    <w:rsid w:val="00497D76"/>
    <w:rsid w:val="004A0BEE"/>
    <w:rsid w:val="004A13A7"/>
    <w:rsid w:val="004A1EA7"/>
    <w:rsid w:val="004A31B8"/>
    <w:rsid w:val="004A4F1B"/>
    <w:rsid w:val="004A5D04"/>
    <w:rsid w:val="004A5E56"/>
    <w:rsid w:val="004A637F"/>
    <w:rsid w:val="004A6629"/>
    <w:rsid w:val="004A669C"/>
    <w:rsid w:val="004A7259"/>
    <w:rsid w:val="004B09A6"/>
    <w:rsid w:val="004B0CE0"/>
    <w:rsid w:val="004B1581"/>
    <w:rsid w:val="004B1764"/>
    <w:rsid w:val="004B17C4"/>
    <w:rsid w:val="004B1D09"/>
    <w:rsid w:val="004B1D63"/>
    <w:rsid w:val="004B20F1"/>
    <w:rsid w:val="004B2105"/>
    <w:rsid w:val="004B40BB"/>
    <w:rsid w:val="004B48AD"/>
    <w:rsid w:val="004B52A0"/>
    <w:rsid w:val="004B5FD9"/>
    <w:rsid w:val="004B61AC"/>
    <w:rsid w:val="004B61D0"/>
    <w:rsid w:val="004C00C7"/>
    <w:rsid w:val="004C17AE"/>
    <w:rsid w:val="004C293B"/>
    <w:rsid w:val="004C3552"/>
    <w:rsid w:val="004C4010"/>
    <w:rsid w:val="004C4CFB"/>
    <w:rsid w:val="004C551F"/>
    <w:rsid w:val="004C5B70"/>
    <w:rsid w:val="004C607C"/>
    <w:rsid w:val="004C6CF9"/>
    <w:rsid w:val="004D00B2"/>
    <w:rsid w:val="004D0725"/>
    <w:rsid w:val="004D09E5"/>
    <w:rsid w:val="004D2403"/>
    <w:rsid w:val="004D37E0"/>
    <w:rsid w:val="004D3A67"/>
    <w:rsid w:val="004D54B1"/>
    <w:rsid w:val="004D59C2"/>
    <w:rsid w:val="004D6049"/>
    <w:rsid w:val="004D7DB0"/>
    <w:rsid w:val="004E0585"/>
    <w:rsid w:val="004E4150"/>
    <w:rsid w:val="004E4261"/>
    <w:rsid w:val="004E57A2"/>
    <w:rsid w:val="004E61C5"/>
    <w:rsid w:val="004E6651"/>
    <w:rsid w:val="004E6BFC"/>
    <w:rsid w:val="004E7A57"/>
    <w:rsid w:val="004E7CC2"/>
    <w:rsid w:val="004F2948"/>
    <w:rsid w:val="004F3692"/>
    <w:rsid w:val="004F45F5"/>
    <w:rsid w:val="004F5170"/>
    <w:rsid w:val="004F51AC"/>
    <w:rsid w:val="004F6123"/>
    <w:rsid w:val="004F63E8"/>
    <w:rsid w:val="004F6F82"/>
    <w:rsid w:val="005003D2"/>
    <w:rsid w:val="00500D9F"/>
    <w:rsid w:val="00500E41"/>
    <w:rsid w:val="0050173C"/>
    <w:rsid w:val="00501AB2"/>
    <w:rsid w:val="0050340C"/>
    <w:rsid w:val="00503AF0"/>
    <w:rsid w:val="00503C73"/>
    <w:rsid w:val="00504905"/>
    <w:rsid w:val="00504B41"/>
    <w:rsid w:val="005050BB"/>
    <w:rsid w:val="005054EF"/>
    <w:rsid w:val="005056BF"/>
    <w:rsid w:val="00506E69"/>
    <w:rsid w:val="00507EDD"/>
    <w:rsid w:val="00515254"/>
    <w:rsid w:val="00516DB3"/>
    <w:rsid w:val="0051757B"/>
    <w:rsid w:val="005177D8"/>
    <w:rsid w:val="00517809"/>
    <w:rsid w:val="00517870"/>
    <w:rsid w:val="0052019A"/>
    <w:rsid w:val="00520C48"/>
    <w:rsid w:val="00522242"/>
    <w:rsid w:val="00522C18"/>
    <w:rsid w:val="0052346D"/>
    <w:rsid w:val="00524C36"/>
    <w:rsid w:val="00525661"/>
    <w:rsid w:val="00531502"/>
    <w:rsid w:val="00532A6B"/>
    <w:rsid w:val="005353EF"/>
    <w:rsid w:val="00535E69"/>
    <w:rsid w:val="0053609F"/>
    <w:rsid w:val="0053618A"/>
    <w:rsid w:val="00536FDE"/>
    <w:rsid w:val="0053784D"/>
    <w:rsid w:val="0054226A"/>
    <w:rsid w:val="005432DB"/>
    <w:rsid w:val="0054404D"/>
    <w:rsid w:val="005440EE"/>
    <w:rsid w:val="0054516B"/>
    <w:rsid w:val="005475D4"/>
    <w:rsid w:val="00547B68"/>
    <w:rsid w:val="00547DFE"/>
    <w:rsid w:val="00550544"/>
    <w:rsid w:val="00551706"/>
    <w:rsid w:val="0055312B"/>
    <w:rsid w:val="00553C2D"/>
    <w:rsid w:val="00554656"/>
    <w:rsid w:val="005554B3"/>
    <w:rsid w:val="00556259"/>
    <w:rsid w:val="00556502"/>
    <w:rsid w:val="00556729"/>
    <w:rsid w:val="00557B3A"/>
    <w:rsid w:val="005609AB"/>
    <w:rsid w:val="00563902"/>
    <w:rsid w:val="00563ED9"/>
    <w:rsid w:val="005656F2"/>
    <w:rsid w:val="005657FF"/>
    <w:rsid w:val="005665C1"/>
    <w:rsid w:val="005666A7"/>
    <w:rsid w:val="005675AA"/>
    <w:rsid w:val="00567EAC"/>
    <w:rsid w:val="00570357"/>
    <w:rsid w:val="00570976"/>
    <w:rsid w:val="00570BDD"/>
    <w:rsid w:val="0057339D"/>
    <w:rsid w:val="005735DA"/>
    <w:rsid w:val="005743A0"/>
    <w:rsid w:val="00574C1E"/>
    <w:rsid w:val="005753F2"/>
    <w:rsid w:val="005757A5"/>
    <w:rsid w:val="00575C75"/>
    <w:rsid w:val="00576F28"/>
    <w:rsid w:val="005801E0"/>
    <w:rsid w:val="00581FB8"/>
    <w:rsid w:val="00587436"/>
    <w:rsid w:val="00590A7C"/>
    <w:rsid w:val="005925C6"/>
    <w:rsid w:val="0059382B"/>
    <w:rsid w:val="00596AA2"/>
    <w:rsid w:val="00596BBB"/>
    <w:rsid w:val="00596BD0"/>
    <w:rsid w:val="005975EF"/>
    <w:rsid w:val="005A0205"/>
    <w:rsid w:val="005A0A09"/>
    <w:rsid w:val="005A1092"/>
    <w:rsid w:val="005A1293"/>
    <w:rsid w:val="005A1995"/>
    <w:rsid w:val="005A1DF4"/>
    <w:rsid w:val="005A320C"/>
    <w:rsid w:val="005A341B"/>
    <w:rsid w:val="005A58A3"/>
    <w:rsid w:val="005A60CF"/>
    <w:rsid w:val="005A6F0A"/>
    <w:rsid w:val="005B1B73"/>
    <w:rsid w:val="005B1DB6"/>
    <w:rsid w:val="005B2AB9"/>
    <w:rsid w:val="005B35F4"/>
    <w:rsid w:val="005B3C55"/>
    <w:rsid w:val="005B42A5"/>
    <w:rsid w:val="005B4E4C"/>
    <w:rsid w:val="005B6130"/>
    <w:rsid w:val="005B6205"/>
    <w:rsid w:val="005B6D40"/>
    <w:rsid w:val="005B76D6"/>
    <w:rsid w:val="005C0AAA"/>
    <w:rsid w:val="005C157D"/>
    <w:rsid w:val="005C1754"/>
    <w:rsid w:val="005C2FBA"/>
    <w:rsid w:val="005C34EC"/>
    <w:rsid w:val="005C3FE6"/>
    <w:rsid w:val="005C48EF"/>
    <w:rsid w:val="005C50CD"/>
    <w:rsid w:val="005C5AB5"/>
    <w:rsid w:val="005C7937"/>
    <w:rsid w:val="005C7C22"/>
    <w:rsid w:val="005D1263"/>
    <w:rsid w:val="005D235C"/>
    <w:rsid w:val="005D272D"/>
    <w:rsid w:val="005D3681"/>
    <w:rsid w:val="005D446A"/>
    <w:rsid w:val="005D44C4"/>
    <w:rsid w:val="005D50A1"/>
    <w:rsid w:val="005D5E03"/>
    <w:rsid w:val="005D6475"/>
    <w:rsid w:val="005D6883"/>
    <w:rsid w:val="005D78E9"/>
    <w:rsid w:val="005D7BD5"/>
    <w:rsid w:val="005E157F"/>
    <w:rsid w:val="005E2A39"/>
    <w:rsid w:val="005E5087"/>
    <w:rsid w:val="005E5E08"/>
    <w:rsid w:val="005E79FD"/>
    <w:rsid w:val="005F11E5"/>
    <w:rsid w:val="005F225D"/>
    <w:rsid w:val="005F2B3C"/>
    <w:rsid w:val="00600D58"/>
    <w:rsid w:val="00602436"/>
    <w:rsid w:val="00602B7E"/>
    <w:rsid w:val="00604099"/>
    <w:rsid w:val="00604D1E"/>
    <w:rsid w:val="0060513C"/>
    <w:rsid w:val="006055C5"/>
    <w:rsid w:val="00605FE3"/>
    <w:rsid w:val="00606741"/>
    <w:rsid w:val="00606B20"/>
    <w:rsid w:val="00606B7F"/>
    <w:rsid w:val="006102E0"/>
    <w:rsid w:val="0061090D"/>
    <w:rsid w:val="006113EB"/>
    <w:rsid w:val="00612329"/>
    <w:rsid w:val="006123DE"/>
    <w:rsid w:val="00612653"/>
    <w:rsid w:val="00614E61"/>
    <w:rsid w:val="006152EF"/>
    <w:rsid w:val="00615B70"/>
    <w:rsid w:val="0061789C"/>
    <w:rsid w:val="0061797A"/>
    <w:rsid w:val="00617C16"/>
    <w:rsid w:val="006215B5"/>
    <w:rsid w:val="00623631"/>
    <w:rsid w:val="00624F56"/>
    <w:rsid w:val="0062681D"/>
    <w:rsid w:val="006271A3"/>
    <w:rsid w:val="006310EC"/>
    <w:rsid w:val="006316B8"/>
    <w:rsid w:val="00631704"/>
    <w:rsid w:val="00632CD3"/>
    <w:rsid w:val="00633532"/>
    <w:rsid w:val="00633C6E"/>
    <w:rsid w:val="0063409F"/>
    <w:rsid w:val="0063492A"/>
    <w:rsid w:val="00637A62"/>
    <w:rsid w:val="00641240"/>
    <w:rsid w:val="00641CC0"/>
    <w:rsid w:val="00641DFB"/>
    <w:rsid w:val="00642844"/>
    <w:rsid w:val="00643219"/>
    <w:rsid w:val="006433DB"/>
    <w:rsid w:val="00643771"/>
    <w:rsid w:val="00643809"/>
    <w:rsid w:val="00644249"/>
    <w:rsid w:val="006454AF"/>
    <w:rsid w:val="00646844"/>
    <w:rsid w:val="006479F7"/>
    <w:rsid w:val="006507BC"/>
    <w:rsid w:val="00651331"/>
    <w:rsid w:val="006514D5"/>
    <w:rsid w:val="00653115"/>
    <w:rsid w:val="006534D5"/>
    <w:rsid w:val="006540D4"/>
    <w:rsid w:val="0065448D"/>
    <w:rsid w:val="00655040"/>
    <w:rsid w:val="006558BE"/>
    <w:rsid w:val="0065623E"/>
    <w:rsid w:val="0065712E"/>
    <w:rsid w:val="006577AE"/>
    <w:rsid w:val="00657D9A"/>
    <w:rsid w:val="00657DAF"/>
    <w:rsid w:val="00661A7C"/>
    <w:rsid w:val="00663684"/>
    <w:rsid w:val="00664032"/>
    <w:rsid w:val="0066459A"/>
    <w:rsid w:val="00664DEA"/>
    <w:rsid w:val="00664F7E"/>
    <w:rsid w:val="006651CE"/>
    <w:rsid w:val="00665ABC"/>
    <w:rsid w:val="006677C0"/>
    <w:rsid w:val="006703A5"/>
    <w:rsid w:val="00670B4F"/>
    <w:rsid w:val="00671113"/>
    <w:rsid w:val="00672DC9"/>
    <w:rsid w:val="00674D00"/>
    <w:rsid w:val="0067525A"/>
    <w:rsid w:val="006755BB"/>
    <w:rsid w:val="00675B4E"/>
    <w:rsid w:val="00676BC9"/>
    <w:rsid w:val="00682EF2"/>
    <w:rsid w:val="006833B4"/>
    <w:rsid w:val="006835CF"/>
    <w:rsid w:val="006845EB"/>
    <w:rsid w:val="0068513A"/>
    <w:rsid w:val="00687FD3"/>
    <w:rsid w:val="00690598"/>
    <w:rsid w:val="0069289B"/>
    <w:rsid w:val="00692A57"/>
    <w:rsid w:val="006935AB"/>
    <w:rsid w:val="00694517"/>
    <w:rsid w:val="00694A1B"/>
    <w:rsid w:val="00695845"/>
    <w:rsid w:val="0069607F"/>
    <w:rsid w:val="006972B2"/>
    <w:rsid w:val="006A0B12"/>
    <w:rsid w:val="006A223F"/>
    <w:rsid w:val="006A3C77"/>
    <w:rsid w:val="006A5408"/>
    <w:rsid w:val="006A6368"/>
    <w:rsid w:val="006A69E7"/>
    <w:rsid w:val="006B1866"/>
    <w:rsid w:val="006B1A48"/>
    <w:rsid w:val="006B2745"/>
    <w:rsid w:val="006B4247"/>
    <w:rsid w:val="006B6693"/>
    <w:rsid w:val="006C082A"/>
    <w:rsid w:val="006C19EB"/>
    <w:rsid w:val="006C21D2"/>
    <w:rsid w:val="006C339D"/>
    <w:rsid w:val="006C37B8"/>
    <w:rsid w:val="006C49A9"/>
    <w:rsid w:val="006C5C35"/>
    <w:rsid w:val="006C7C27"/>
    <w:rsid w:val="006D02A0"/>
    <w:rsid w:val="006D191F"/>
    <w:rsid w:val="006D2731"/>
    <w:rsid w:val="006D277E"/>
    <w:rsid w:val="006D2D72"/>
    <w:rsid w:val="006D4604"/>
    <w:rsid w:val="006D4ED4"/>
    <w:rsid w:val="006D4EFD"/>
    <w:rsid w:val="006D58E5"/>
    <w:rsid w:val="006D62A3"/>
    <w:rsid w:val="006D71E5"/>
    <w:rsid w:val="006D7C09"/>
    <w:rsid w:val="006E099C"/>
    <w:rsid w:val="006E0E74"/>
    <w:rsid w:val="006E2DE1"/>
    <w:rsid w:val="006E2FB4"/>
    <w:rsid w:val="006E52EE"/>
    <w:rsid w:val="006E5BDB"/>
    <w:rsid w:val="006E62E9"/>
    <w:rsid w:val="006E74E3"/>
    <w:rsid w:val="006F0D6A"/>
    <w:rsid w:val="006F33AE"/>
    <w:rsid w:val="006F52CE"/>
    <w:rsid w:val="006F5948"/>
    <w:rsid w:val="006F7985"/>
    <w:rsid w:val="00700453"/>
    <w:rsid w:val="00700549"/>
    <w:rsid w:val="00700970"/>
    <w:rsid w:val="00701A71"/>
    <w:rsid w:val="00701ABA"/>
    <w:rsid w:val="0070269C"/>
    <w:rsid w:val="007026F7"/>
    <w:rsid w:val="00705E85"/>
    <w:rsid w:val="00706303"/>
    <w:rsid w:val="00706CAD"/>
    <w:rsid w:val="00707D12"/>
    <w:rsid w:val="00710967"/>
    <w:rsid w:val="0071176B"/>
    <w:rsid w:val="00712671"/>
    <w:rsid w:val="00713710"/>
    <w:rsid w:val="007147E4"/>
    <w:rsid w:val="00716448"/>
    <w:rsid w:val="007167BB"/>
    <w:rsid w:val="00717E2C"/>
    <w:rsid w:val="00720474"/>
    <w:rsid w:val="007209A0"/>
    <w:rsid w:val="0072146A"/>
    <w:rsid w:val="00723758"/>
    <w:rsid w:val="00724077"/>
    <w:rsid w:val="007245BC"/>
    <w:rsid w:val="00725C96"/>
    <w:rsid w:val="00726E06"/>
    <w:rsid w:val="007274D7"/>
    <w:rsid w:val="0072781E"/>
    <w:rsid w:val="00731372"/>
    <w:rsid w:val="00731A02"/>
    <w:rsid w:val="007330FD"/>
    <w:rsid w:val="007346E6"/>
    <w:rsid w:val="00735A66"/>
    <w:rsid w:val="00735D80"/>
    <w:rsid w:val="00736504"/>
    <w:rsid w:val="00736C9A"/>
    <w:rsid w:val="00737C23"/>
    <w:rsid w:val="007412BC"/>
    <w:rsid w:val="007425CC"/>
    <w:rsid w:val="00743565"/>
    <w:rsid w:val="007436D3"/>
    <w:rsid w:val="00744988"/>
    <w:rsid w:val="00747FE6"/>
    <w:rsid w:val="00750273"/>
    <w:rsid w:val="00750807"/>
    <w:rsid w:val="00752561"/>
    <w:rsid w:val="00753C21"/>
    <w:rsid w:val="00753CDE"/>
    <w:rsid w:val="00753D68"/>
    <w:rsid w:val="007541B1"/>
    <w:rsid w:val="00754673"/>
    <w:rsid w:val="007560D0"/>
    <w:rsid w:val="00757BFD"/>
    <w:rsid w:val="00760C26"/>
    <w:rsid w:val="00762139"/>
    <w:rsid w:val="00763033"/>
    <w:rsid w:val="007630C0"/>
    <w:rsid w:val="007662EB"/>
    <w:rsid w:val="007673E6"/>
    <w:rsid w:val="00767D9E"/>
    <w:rsid w:val="0077163D"/>
    <w:rsid w:val="00772A92"/>
    <w:rsid w:val="00773735"/>
    <w:rsid w:val="007739F9"/>
    <w:rsid w:val="00774067"/>
    <w:rsid w:val="007752CB"/>
    <w:rsid w:val="007757E6"/>
    <w:rsid w:val="00775A51"/>
    <w:rsid w:val="00775E68"/>
    <w:rsid w:val="00780F98"/>
    <w:rsid w:val="0078128E"/>
    <w:rsid w:val="007813D5"/>
    <w:rsid w:val="007815D8"/>
    <w:rsid w:val="00781DC7"/>
    <w:rsid w:val="00783417"/>
    <w:rsid w:val="00783477"/>
    <w:rsid w:val="007834CC"/>
    <w:rsid w:val="00783F1A"/>
    <w:rsid w:val="00784251"/>
    <w:rsid w:val="00784266"/>
    <w:rsid w:val="00785011"/>
    <w:rsid w:val="007855FE"/>
    <w:rsid w:val="00786318"/>
    <w:rsid w:val="00787941"/>
    <w:rsid w:val="007902F3"/>
    <w:rsid w:val="007922C9"/>
    <w:rsid w:val="00792FC3"/>
    <w:rsid w:val="0079393F"/>
    <w:rsid w:val="00795E14"/>
    <w:rsid w:val="0079611A"/>
    <w:rsid w:val="00796900"/>
    <w:rsid w:val="00797D98"/>
    <w:rsid w:val="007A0944"/>
    <w:rsid w:val="007A0A84"/>
    <w:rsid w:val="007A23AA"/>
    <w:rsid w:val="007A558B"/>
    <w:rsid w:val="007A5B10"/>
    <w:rsid w:val="007A64CB"/>
    <w:rsid w:val="007A6D1C"/>
    <w:rsid w:val="007A79B8"/>
    <w:rsid w:val="007A7B50"/>
    <w:rsid w:val="007B010D"/>
    <w:rsid w:val="007B104F"/>
    <w:rsid w:val="007B1323"/>
    <w:rsid w:val="007B1F90"/>
    <w:rsid w:val="007B304C"/>
    <w:rsid w:val="007B3974"/>
    <w:rsid w:val="007B434F"/>
    <w:rsid w:val="007B58DF"/>
    <w:rsid w:val="007C0208"/>
    <w:rsid w:val="007C3A3B"/>
    <w:rsid w:val="007C46FF"/>
    <w:rsid w:val="007C592D"/>
    <w:rsid w:val="007C7946"/>
    <w:rsid w:val="007C7F75"/>
    <w:rsid w:val="007D0481"/>
    <w:rsid w:val="007D0713"/>
    <w:rsid w:val="007D291F"/>
    <w:rsid w:val="007D355C"/>
    <w:rsid w:val="007D4699"/>
    <w:rsid w:val="007D704D"/>
    <w:rsid w:val="007D7A33"/>
    <w:rsid w:val="007E1506"/>
    <w:rsid w:val="007E1827"/>
    <w:rsid w:val="007E1DAC"/>
    <w:rsid w:val="007E2491"/>
    <w:rsid w:val="007E683F"/>
    <w:rsid w:val="007E6AD5"/>
    <w:rsid w:val="007F0E16"/>
    <w:rsid w:val="007F131A"/>
    <w:rsid w:val="007F1415"/>
    <w:rsid w:val="007F20CC"/>
    <w:rsid w:val="007F2B4C"/>
    <w:rsid w:val="007F2F61"/>
    <w:rsid w:val="007F34B8"/>
    <w:rsid w:val="007F5157"/>
    <w:rsid w:val="007F54FB"/>
    <w:rsid w:val="007F6065"/>
    <w:rsid w:val="007F76D4"/>
    <w:rsid w:val="0080076B"/>
    <w:rsid w:val="008008B6"/>
    <w:rsid w:val="0080133F"/>
    <w:rsid w:val="00801A9A"/>
    <w:rsid w:val="008034FE"/>
    <w:rsid w:val="00803F3C"/>
    <w:rsid w:val="00804111"/>
    <w:rsid w:val="00804268"/>
    <w:rsid w:val="00806F08"/>
    <w:rsid w:val="00807159"/>
    <w:rsid w:val="00807900"/>
    <w:rsid w:val="00807C86"/>
    <w:rsid w:val="00810320"/>
    <w:rsid w:val="008110B8"/>
    <w:rsid w:val="00811836"/>
    <w:rsid w:val="0081197C"/>
    <w:rsid w:val="00812FE5"/>
    <w:rsid w:val="008147DE"/>
    <w:rsid w:val="00815D73"/>
    <w:rsid w:val="0081675F"/>
    <w:rsid w:val="008176F0"/>
    <w:rsid w:val="008200AA"/>
    <w:rsid w:val="0082055C"/>
    <w:rsid w:val="008217B2"/>
    <w:rsid w:val="00823E9F"/>
    <w:rsid w:val="00826B24"/>
    <w:rsid w:val="008270EE"/>
    <w:rsid w:val="00831831"/>
    <w:rsid w:val="00831A46"/>
    <w:rsid w:val="00831ACB"/>
    <w:rsid w:val="0083241B"/>
    <w:rsid w:val="0083346A"/>
    <w:rsid w:val="008357CD"/>
    <w:rsid w:val="0083688B"/>
    <w:rsid w:val="00836B3C"/>
    <w:rsid w:val="00840507"/>
    <w:rsid w:val="00843A79"/>
    <w:rsid w:val="008445FC"/>
    <w:rsid w:val="00845138"/>
    <w:rsid w:val="00845604"/>
    <w:rsid w:val="0084594C"/>
    <w:rsid w:val="00846E38"/>
    <w:rsid w:val="0084733F"/>
    <w:rsid w:val="00847EAA"/>
    <w:rsid w:val="00847F93"/>
    <w:rsid w:val="00850141"/>
    <w:rsid w:val="00852C74"/>
    <w:rsid w:val="0085384F"/>
    <w:rsid w:val="00854A8E"/>
    <w:rsid w:val="0085512C"/>
    <w:rsid w:val="008558DE"/>
    <w:rsid w:val="008561E9"/>
    <w:rsid w:val="008563DC"/>
    <w:rsid w:val="00856B4F"/>
    <w:rsid w:val="00856FEB"/>
    <w:rsid w:val="00860A2E"/>
    <w:rsid w:val="00861E10"/>
    <w:rsid w:val="008627A9"/>
    <w:rsid w:val="00862B79"/>
    <w:rsid w:val="00862D78"/>
    <w:rsid w:val="00864FDB"/>
    <w:rsid w:val="00865392"/>
    <w:rsid w:val="00865762"/>
    <w:rsid w:val="00865CE9"/>
    <w:rsid w:val="00866BD3"/>
    <w:rsid w:val="008675EE"/>
    <w:rsid w:val="00870189"/>
    <w:rsid w:val="008707AF"/>
    <w:rsid w:val="008725F6"/>
    <w:rsid w:val="008727AA"/>
    <w:rsid w:val="00872BB0"/>
    <w:rsid w:val="00872EAE"/>
    <w:rsid w:val="0087455F"/>
    <w:rsid w:val="008746D2"/>
    <w:rsid w:val="008747D0"/>
    <w:rsid w:val="00874FAC"/>
    <w:rsid w:val="00875E1F"/>
    <w:rsid w:val="0087644C"/>
    <w:rsid w:val="00876ED9"/>
    <w:rsid w:val="00877786"/>
    <w:rsid w:val="008777D3"/>
    <w:rsid w:val="00877A52"/>
    <w:rsid w:val="008804CB"/>
    <w:rsid w:val="00880D85"/>
    <w:rsid w:val="00881E54"/>
    <w:rsid w:val="00882897"/>
    <w:rsid w:val="00882DE6"/>
    <w:rsid w:val="0088644B"/>
    <w:rsid w:val="00890D01"/>
    <w:rsid w:val="0089243A"/>
    <w:rsid w:val="00892BDB"/>
    <w:rsid w:val="00893C86"/>
    <w:rsid w:val="008944FA"/>
    <w:rsid w:val="0089454C"/>
    <w:rsid w:val="00895269"/>
    <w:rsid w:val="00895526"/>
    <w:rsid w:val="008965C9"/>
    <w:rsid w:val="00896E0A"/>
    <w:rsid w:val="008A0335"/>
    <w:rsid w:val="008A0AE8"/>
    <w:rsid w:val="008A15DF"/>
    <w:rsid w:val="008A22F9"/>
    <w:rsid w:val="008A3362"/>
    <w:rsid w:val="008A3AF3"/>
    <w:rsid w:val="008A4F7E"/>
    <w:rsid w:val="008A58B6"/>
    <w:rsid w:val="008A695D"/>
    <w:rsid w:val="008B0426"/>
    <w:rsid w:val="008B2A59"/>
    <w:rsid w:val="008B2FAD"/>
    <w:rsid w:val="008B3ED8"/>
    <w:rsid w:val="008B40AD"/>
    <w:rsid w:val="008B61FC"/>
    <w:rsid w:val="008B73E0"/>
    <w:rsid w:val="008C0B6B"/>
    <w:rsid w:val="008C1491"/>
    <w:rsid w:val="008C1822"/>
    <w:rsid w:val="008C3E95"/>
    <w:rsid w:val="008C40B9"/>
    <w:rsid w:val="008C676B"/>
    <w:rsid w:val="008C6A33"/>
    <w:rsid w:val="008C6C16"/>
    <w:rsid w:val="008C7909"/>
    <w:rsid w:val="008D0827"/>
    <w:rsid w:val="008D0BB3"/>
    <w:rsid w:val="008D0CB1"/>
    <w:rsid w:val="008D353F"/>
    <w:rsid w:val="008D3CDD"/>
    <w:rsid w:val="008D497D"/>
    <w:rsid w:val="008D7160"/>
    <w:rsid w:val="008D747F"/>
    <w:rsid w:val="008E06E5"/>
    <w:rsid w:val="008E2431"/>
    <w:rsid w:val="008E2809"/>
    <w:rsid w:val="008E3161"/>
    <w:rsid w:val="008E38F6"/>
    <w:rsid w:val="008E713F"/>
    <w:rsid w:val="008E71A7"/>
    <w:rsid w:val="008E76F5"/>
    <w:rsid w:val="008F0F60"/>
    <w:rsid w:val="008F214E"/>
    <w:rsid w:val="008F241E"/>
    <w:rsid w:val="008F34EB"/>
    <w:rsid w:val="008F35D9"/>
    <w:rsid w:val="008F3B49"/>
    <w:rsid w:val="008F4108"/>
    <w:rsid w:val="008F53A6"/>
    <w:rsid w:val="008F7187"/>
    <w:rsid w:val="00901508"/>
    <w:rsid w:val="0090172F"/>
    <w:rsid w:val="00901DB4"/>
    <w:rsid w:val="009034B0"/>
    <w:rsid w:val="00903978"/>
    <w:rsid w:val="009056B3"/>
    <w:rsid w:val="00906A1C"/>
    <w:rsid w:val="009106A5"/>
    <w:rsid w:val="00911D92"/>
    <w:rsid w:val="00913035"/>
    <w:rsid w:val="0091345A"/>
    <w:rsid w:val="009136D4"/>
    <w:rsid w:val="009152E7"/>
    <w:rsid w:val="0091569B"/>
    <w:rsid w:val="009159EF"/>
    <w:rsid w:val="009161A8"/>
    <w:rsid w:val="00916320"/>
    <w:rsid w:val="00917D39"/>
    <w:rsid w:val="009214FC"/>
    <w:rsid w:val="00921B6E"/>
    <w:rsid w:val="00921E43"/>
    <w:rsid w:val="009221C9"/>
    <w:rsid w:val="00923A91"/>
    <w:rsid w:val="00926CCC"/>
    <w:rsid w:val="0093041B"/>
    <w:rsid w:val="0093059D"/>
    <w:rsid w:val="0093380B"/>
    <w:rsid w:val="00933920"/>
    <w:rsid w:val="00933B79"/>
    <w:rsid w:val="009343F9"/>
    <w:rsid w:val="00934697"/>
    <w:rsid w:val="00934712"/>
    <w:rsid w:val="00934BF6"/>
    <w:rsid w:val="0093644F"/>
    <w:rsid w:val="00936BA3"/>
    <w:rsid w:val="00937883"/>
    <w:rsid w:val="009412C3"/>
    <w:rsid w:val="00941FBD"/>
    <w:rsid w:val="009431B0"/>
    <w:rsid w:val="0094406D"/>
    <w:rsid w:val="0094516F"/>
    <w:rsid w:val="00945AD6"/>
    <w:rsid w:val="00945E66"/>
    <w:rsid w:val="00947997"/>
    <w:rsid w:val="00951B78"/>
    <w:rsid w:val="009522CC"/>
    <w:rsid w:val="00953049"/>
    <w:rsid w:val="00953AFE"/>
    <w:rsid w:val="00954C6D"/>
    <w:rsid w:val="009573B1"/>
    <w:rsid w:val="009576B5"/>
    <w:rsid w:val="009617E7"/>
    <w:rsid w:val="00961A72"/>
    <w:rsid w:val="0096244C"/>
    <w:rsid w:val="009625C4"/>
    <w:rsid w:val="00963CBB"/>
    <w:rsid w:val="009646B5"/>
    <w:rsid w:val="00965629"/>
    <w:rsid w:val="00965787"/>
    <w:rsid w:val="009668A2"/>
    <w:rsid w:val="00966E88"/>
    <w:rsid w:val="0096764E"/>
    <w:rsid w:val="0096789B"/>
    <w:rsid w:val="00967ED0"/>
    <w:rsid w:val="00970C74"/>
    <w:rsid w:val="00970E87"/>
    <w:rsid w:val="009716ED"/>
    <w:rsid w:val="00973B11"/>
    <w:rsid w:val="00974131"/>
    <w:rsid w:val="009747A0"/>
    <w:rsid w:val="00975CB1"/>
    <w:rsid w:val="00977E80"/>
    <w:rsid w:val="0098058D"/>
    <w:rsid w:val="009805B2"/>
    <w:rsid w:val="00980D84"/>
    <w:rsid w:val="00980F62"/>
    <w:rsid w:val="00982B03"/>
    <w:rsid w:val="009839AE"/>
    <w:rsid w:val="00986694"/>
    <w:rsid w:val="009866A8"/>
    <w:rsid w:val="009877D1"/>
    <w:rsid w:val="009902D6"/>
    <w:rsid w:val="0099160B"/>
    <w:rsid w:val="00991E36"/>
    <w:rsid w:val="009935C4"/>
    <w:rsid w:val="00993CF5"/>
    <w:rsid w:val="00993D10"/>
    <w:rsid w:val="009940EA"/>
    <w:rsid w:val="00994FE0"/>
    <w:rsid w:val="009965D8"/>
    <w:rsid w:val="009A0183"/>
    <w:rsid w:val="009A086B"/>
    <w:rsid w:val="009A3960"/>
    <w:rsid w:val="009A42CD"/>
    <w:rsid w:val="009A46F4"/>
    <w:rsid w:val="009A530E"/>
    <w:rsid w:val="009A56B2"/>
    <w:rsid w:val="009A5736"/>
    <w:rsid w:val="009A5760"/>
    <w:rsid w:val="009A61EF"/>
    <w:rsid w:val="009A66C0"/>
    <w:rsid w:val="009A67A3"/>
    <w:rsid w:val="009A6D19"/>
    <w:rsid w:val="009A73BD"/>
    <w:rsid w:val="009B0AEE"/>
    <w:rsid w:val="009B1054"/>
    <w:rsid w:val="009B1F7D"/>
    <w:rsid w:val="009B3BE6"/>
    <w:rsid w:val="009B6943"/>
    <w:rsid w:val="009B7C47"/>
    <w:rsid w:val="009B7E8C"/>
    <w:rsid w:val="009C074B"/>
    <w:rsid w:val="009C0D05"/>
    <w:rsid w:val="009C56F0"/>
    <w:rsid w:val="009D0DF4"/>
    <w:rsid w:val="009D0E3D"/>
    <w:rsid w:val="009D337E"/>
    <w:rsid w:val="009D3ACD"/>
    <w:rsid w:val="009D3D13"/>
    <w:rsid w:val="009D6A13"/>
    <w:rsid w:val="009D798F"/>
    <w:rsid w:val="009D7DEA"/>
    <w:rsid w:val="009E123A"/>
    <w:rsid w:val="009E12C0"/>
    <w:rsid w:val="009E2436"/>
    <w:rsid w:val="009E2796"/>
    <w:rsid w:val="009E2B91"/>
    <w:rsid w:val="009E33F3"/>
    <w:rsid w:val="009E456D"/>
    <w:rsid w:val="009E55D2"/>
    <w:rsid w:val="009E5D8E"/>
    <w:rsid w:val="009F089E"/>
    <w:rsid w:val="009F0952"/>
    <w:rsid w:val="009F0BF5"/>
    <w:rsid w:val="009F16B5"/>
    <w:rsid w:val="009F3871"/>
    <w:rsid w:val="009F3AFC"/>
    <w:rsid w:val="009F41AF"/>
    <w:rsid w:val="009F474D"/>
    <w:rsid w:val="009F4B3D"/>
    <w:rsid w:val="009F5B78"/>
    <w:rsid w:val="009F6DB0"/>
    <w:rsid w:val="009F7AB3"/>
    <w:rsid w:val="00A0126D"/>
    <w:rsid w:val="00A01ED1"/>
    <w:rsid w:val="00A02B15"/>
    <w:rsid w:val="00A0405D"/>
    <w:rsid w:val="00A04748"/>
    <w:rsid w:val="00A04ADA"/>
    <w:rsid w:val="00A051D5"/>
    <w:rsid w:val="00A052D6"/>
    <w:rsid w:val="00A057AF"/>
    <w:rsid w:val="00A068B3"/>
    <w:rsid w:val="00A07E91"/>
    <w:rsid w:val="00A1078E"/>
    <w:rsid w:val="00A113C8"/>
    <w:rsid w:val="00A135A4"/>
    <w:rsid w:val="00A14B94"/>
    <w:rsid w:val="00A158DA"/>
    <w:rsid w:val="00A159C9"/>
    <w:rsid w:val="00A163D8"/>
    <w:rsid w:val="00A17A17"/>
    <w:rsid w:val="00A21143"/>
    <w:rsid w:val="00A21590"/>
    <w:rsid w:val="00A21B65"/>
    <w:rsid w:val="00A21F92"/>
    <w:rsid w:val="00A22D70"/>
    <w:rsid w:val="00A2319E"/>
    <w:rsid w:val="00A25B2E"/>
    <w:rsid w:val="00A26124"/>
    <w:rsid w:val="00A263E4"/>
    <w:rsid w:val="00A27AA4"/>
    <w:rsid w:val="00A31932"/>
    <w:rsid w:val="00A31FE4"/>
    <w:rsid w:val="00A32E38"/>
    <w:rsid w:val="00A32EE3"/>
    <w:rsid w:val="00A34332"/>
    <w:rsid w:val="00A42585"/>
    <w:rsid w:val="00A42818"/>
    <w:rsid w:val="00A42B35"/>
    <w:rsid w:val="00A45ACD"/>
    <w:rsid w:val="00A46098"/>
    <w:rsid w:val="00A46518"/>
    <w:rsid w:val="00A46A44"/>
    <w:rsid w:val="00A51015"/>
    <w:rsid w:val="00A55791"/>
    <w:rsid w:val="00A56658"/>
    <w:rsid w:val="00A574FA"/>
    <w:rsid w:val="00A578D6"/>
    <w:rsid w:val="00A603AF"/>
    <w:rsid w:val="00A60CDF"/>
    <w:rsid w:val="00A61E3C"/>
    <w:rsid w:val="00A61F16"/>
    <w:rsid w:val="00A6339C"/>
    <w:rsid w:val="00A63805"/>
    <w:rsid w:val="00A6444E"/>
    <w:rsid w:val="00A64B48"/>
    <w:rsid w:val="00A653C1"/>
    <w:rsid w:val="00A72E6F"/>
    <w:rsid w:val="00A73225"/>
    <w:rsid w:val="00A7544A"/>
    <w:rsid w:val="00A759FA"/>
    <w:rsid w:val="00A80113"/>
    <w:rsid w:val="00A807F1"/>
    <w:rsid w:val="00A813AC"/>
    <w:rsid w:val="00A835DB"/>
    <w:rsid w:val="00A83E49"/>
    <w:rsid w:val="00A84BEB"/>
    <w:rsid w:val="00A858CC"/>
    <w:rsid w:val="00A86724"/>
    <w:rsid w:val="00A905DA"/>
    <w:rsid w:val="00A90AE0"/>
    <w:rsid w:val="00A92510"/>
    <w:rsid w:val="00A92A8C"/>
    <w:rsid w:val="00A92AA1"/>
    <w:rsid w:val="00A932BC"/>
    <w:rsid w:val="00A9379A"/>
    <w:rsid w:val="00A93BD1"/>
    <w:rsid w:val="00A940FE"/>
    <w:rsid w:val="00A94B00"/>
    <w:rsid w:val="00A95418"/>
    <w:rsid w:val="00A96182"/>
    <w:rsid w:val="00A96DAA"/>
    <w:rsid w:val="00A97821"/>
    <w:rsid w:val="00A97A0A"/>
    <w:rsid w:val="00A97F6A"/>
    <w:rsid w:val="00AA1438"/>
    <w:rsid w:val="00AA148D"/>
    <w:rsid w:val="00AA1834"/>
    <w:rsid w:val="00AA1E93"/>
    <w:rsid w:val="00AA2898"/>
    <w:rsid w:val="00AA2C47"/>
    <w:rsid w:val="00AA7991"/>
    <w:rsid w:val="00AA7F96"/>
    <w:rsid w:val="00AB1348"/>
    <w:rsid w:val="00AB1A7D"/>
    <w:rsid w:val="00AB2457"/>
    <w:rsid w:val="00AB55B6"/>
    <w:rsid w:val="00AB5AA2"/>
    <w:rsid w:val="00AC204E"/>
    <w:rsid w:val="00AC2219"/>
    <w:rsid w:val="00AC3E6B"/>
    <w:rsid w:val="00AC4780"/>
    <w:rsid w:val="00AC486D"/>
    <w:rsid w:val="00AC4A9D"/>
    <w:rsid w:val="00AC4F44"/>
    <w:rsid w:val="00AC549C"/>
    <w:rsid w:val="00AD7D74"/>
    <w:rsid w:val="00AE132D"/>
    <w:rsid w:val="00AE1394"/>
    <w:rsid w:val="00AE1594"/>
    <w:rsid w:val="00AE2C51"/>
    <w:rsid w:val="00AE3CEA"/>
    <w:rsid w:val="00AE41FB"/>
    <w:rsid w:val="00AE4E1D"/>
    <w:rsid w:val="00AE665C"/>
    <w:rsid w:val="00AE6E69"/>
    <w:rsid w:val="00AE73AE"/>
    <w:rsid w:val="00AF1B6F"/>
    <w:rsid w:val="00AF1DB9"/>
    <w:rsid w:val="00AF21E4"/>
    <w:rsid w:val="00AF240F"/>
    <w:rsid w:val="00AF2D20"/>
    <w:rsid w:val="00AF2FB5"/>
    <w:rsid w:val="00AF39E8"/>
    <w:rsid w:val="00AF5227"/>
    <w:rsid w:val="00AF52BC"/>
    <w:rsid w:val="00AF6EC6"/>
    <w:rsid w:val="00AF7E6F"/>
    <w:rsid w:val="00B00C7A"/>
    <w:rsid w:val="00B01752"/>
    <w:rsid w:val="00B01ED0"/>
    <w:rsid w:val="00B03A62"/>
    <w:rsid w:val="00B03DFD"/>
    <w:rsid w:val="00B043A8"/>
    <w:rsid w:val="00B0486A"/>
    <w:rsid w:val="00B05CE9"/>
    <w:rsid w:val="00B073DA"/>
    <w:rsid w:val="00B11744"/>
    <w:rsid w:val="00B1194D"/>
    <w:rsid w:val="00B13398"/>
    <w:rsid w:val="00B14DBB"/>
    <w:rsid w:val="00B15CF5"/>
    <w:rsid w:val="00B16096"/>
    <w:rsid w:val="00B1610C"/>
    <w:rsid w:val="00B178A7"/>
    <w:rsid w:val="00B17E6A"/>
    <w:rsid w:val="00B2111C"/>
    <w:rsid w:val="00B23295"/>
    <w:rsid w:val="00B2427A"/>
    <w:rsid w:val="00B2448C"/>
    <w:rsid w:val="00B24BFA"/>
    <w:rsid w:val="00B256D9"/>
    <w:rsid w:val="00B25B0E"/>
    <w:rsid w:val="00B310DF"/>
    <w:rsid w:val="00B325EE"/>
    <w:rsid w:val="00B339FC"/>
    <w:rsid w:val="00B33AD6"/>
    <w:rsid w:val="00B34E85"/>
    <w:rsid w:val="00B35858"/>
    <w:rsid w:val="00B35947"/>
    <w:rsid w:val="00B37A24"/>
    <w:rsid w:val="00B40E74"/>
    <w:rsid w:val="00B4593F"/>
    <w:rsid w:val="00B45C69"/>
    <w:rsid w:val="00B45DEA"/>
    <w:rsid w:val="00B45F29"/>
    <w:rsid w:val="00B46C25"/>
    <w:rsid w:val="00B46D86"/>
    <w:rsid w:val="00B4777B"/>
    <w:rsid w:val="00B50855"/>
    <w:rsid w:val="00B519A5"/>
    <w:rsid w:val="00B51B07"/>
    <w:rsid w:val="00B520E7"/>
    <w:rsid w:val="00B535AC"/>
    <w:rsid w:val="00B553EB"/>
    <w:rsid w:val="00B55D1C"/>
    <w:rsid w:val="00B563C7"/>
    <w:rsid w:val="00B56F5F"/>
    <w:rsid w:val="00B570FD"/>
    <w:rsid w:val="00B6056C"/>
    <w:rsid w:val="00B616DD"/>
    <w:rsid w:val="00B6211D"/>
    <w:rsid w:val="00B6377F"/>
    <w:rsid w:val="00B663A8"/>
    <w:rsid w:val="00B66EE0"/>
    <w:rsid w:val="00B70526"/>
    <w:rsid w:val="00B7125F"/>
    <w:rsid w:val="00B74095"/>
    <w:rsid w:val="00B74658"/>
    <w:rsid w:val="00B750DE"/>
    <w:rsid w:val="00B757A7"/>
    <w:rsid w:val="00B7630A"/>
    <w:rsid w:val="00B76B72"/>
    <w:rsid w:val="00B824D2"/>
    <w:rsid w:val="00B827E1"/>
    <w:rsid w:val="00B8393E"/>
    <w:rsid w:val="00B83EEA"/>
    <w:rsid w:val="00B844B3"/>
    <w:rsid w:val="00B84AED"/>
    <w:rsid w:val="00B859A0"/>
    <w:rsid w:val="00B87AC2"/>
    <w:rsid w:val="00B907D5"/>
    <w:rsid w:val="00B90CBE"/>
    <w:rsid w:val="00B90ED8"/>
    <w:rsid w:val="00B91C7B"/>
    <w:rsid w:val="00B93540"/>
    <w:rsid w:val="00B9539E"/>
    <w:rsid w:val="00B96F6E"/>
    <w:rsid w:val="00B97DC2"/>
    <w:rsid w:val="00BA0989"/>
    <w:rsid w:val="00BA1422"/>
    <w:rsid w:val="00BA1554"/>
    <w:rsid w:val="00BA6D3B"/>
    <w:rsid w:val="00BA7B6E"/>
    <w:rsid w:val="00BA7BF8"/>
    <w:rsid w:val="00BA7C20"/>
    <w:rsid w:val="00BB11AD"/>
    <w:rsid w:val="00BB259A"/>
    <w:rsid w:val="00BB28BC"/>
    <w:rsid w:val="00BB32C0"/>
    <w:rsid w:val="00BB38D3"/>
    <w:rsid w:val="00BB4FCA"/>
    <w:rsid w:val="00BB613B"/>
    <w:rsid w:val="00BB69D7"/>
    <w:rsid w:val="00BC0A1E"/>
    <w:rsid w:val="00BC0D6B"/>
    <w:rsid w:val="00BC2851"/>
    <w:rsid w:val="00BC320E"/>
    <w:rsid w:val="00BC5275"/>
    <w:rsid w:val="00BC5513"/>
    <w:rsid w:val="00BC56CD"/>
    <w:rsid w:val="00BC5903"/>
    <w:rsid w:val="00BC6345"/>
    <w:rsid w:val="00BC6FDC"/>
    <w:rsid w:val="00BC725F"/>
    <w:rsid w:val="00BC72D1"/>
    <w:rsid w:val="00BC76E1"/>
    <w:rsid w:val="00BC7973"/>
    <w:rsid w:val="00BC7989"/>
    <w:rsid w:val="00BC7D1F"/>
    <w:rsid w:val="00BD073D"/>
    <w:rsid w:val="00BD0FCF"/>
    <w:rsid w:val="00BD179D"/>
    <w:rsid w:val="00BD2511"/>
    <w:rsid w:val="00BD3705"/>
    <w:rsid w:val="00BD44B9"/>
    <w:rsid w:val="00BD45E6"/>
    <w:rsid w:val="00BD5C2E"/>
    <w:rsid w:val="00BD5D77"/>
    <w:rsid w:val="00BD6683"/>
    <w:rsid w:val="00BD7A8E"/>
    <w:rsid w:val="00BD7B44"/>
    <w:rsid w:val="00BD7BF5"/>
    <w:rsid w:val="00BE06E4"/>
    <w:rsid w:val="00BE3AE2"/>
    <w:rsid w:val="00BE56AD"/>
    <w:rsid w:val="00BF0D1E"/>
    <w:rsid w:val="00BF11CC"/>
    <w:rsid w:val="00BF132C"/>
    <w:rsid w:val="00BF17EC"/>
    <w:rsid w:val="00BF1BBE"/>
    <w:rsid w:val="00BF32A5"/>
    <w:rsid w:val="00BF3970"/>
    <w:rsid w:val="00BF43C2"/>
    <w:rsid w:val="00BF5153"/>
    <w:rsid w:val="00BF5287"/>
    <w:rsid w:val="00BF689A"/>
    <w:rsid w:val="00BF7343"/>
    <w:rsid w:val="00C00C1A"/>
    <w:rsid w:val="00C01752"/>
    <w:rsid w:val="00C01775"/>
    <w:rsid w:val="00C01D20"/>
    <w:rsid w:val="00C0210C"/>
    <w:rsid w:val="00C029D9"/>
    <w:rsid w:val="00C02EBD"/>
    <w:rsid w:val="00C03D91"/>
    <w:rsid w:val="00C0456C"/>
    <w:rsid w:val="00C045C6"/>
    <w:rsid w:val="00C04B7B"/>
    <w:rsid w:val="00C04E56"/>
    <w:rsid w:val="00C055D7"/>
    <w:rsid w:val="00C06578"/>
    <w:rsid w:val="00C07FC4"/>
    <w:rsid w:val="00C1220D"/>
    <w:rsid w:val="00C135A2"/>
    <w:rsid w:val="00C13E3A"/>
    <w:rsid w:val="00C14498"/>
    <w:rsid w:val="00C16142"/>
    <w:rsid w:val="00C16D92"/>
    <w:rsid w:val="00C17A86"/>
    <w:rsid w:val="00C17FB2"/>
    <w:rsid w:val="00C201F8"/>
    <w:rsid w:val="00C223DB"/>
    <w:rsid w:val="00C22AEB"/>
    <w:rsid w:val="00C23F6C"/>
    <w:rsid w:val="00C2637B"/>
    <w:rsid w:val="00C27434"/>
    <w:rsid w:val="00C30543"/>
    <w:rsid w:val="00C30C64"/>
    <w:rsid w:val="00C3261F"/>
    <w:rsid w:val="00C3290D"/>
    <w:rsid w:val="00C33356"/>
    <w:rsid w:val="00C33AA1"/>
    <w:rsid w:val="00C34591"/>
    <w:rsid w:val="00C356C2"/>
    <w:rsid w:val="00C3760F"/>
    <w:rsid w:val="00C37992"/>
    <w:rsid w:val="00C379B0"/>
    <w:rsid w:val="00C40E95"/>
    <w:rsid w:val="00C421BE"/>
    <w:rsid w:val="00C4247D"/>
    <w:rsid w:val="00C43689"/>
    <w:rsid w:val="00C43900"/>
    <w:rsid w:val="00C4423A"/>
    <w:rsid w:val="00C4455B"/>
    <w:rsid w:val="00C46380"/>
    <w:rsid w:val="00C500D9"/>
    <w:rsid w:val="00C50A86"/>
    <w:rsid w:val="00C50D12"/>
    <w:rsid w:val="00C51D00"/>
    <w:rsid w:val="00C52C65"/>
    <w:rsid w:val="00C530D9"/>
    <w:rsid w:val="00C54530"/>
    <w:rsid w:val="00C54882"/>
    <w:rsid w:val="00C55279"/>
    <w:rsid w:val="00C553F5"/>
    <w:rsid w:val="00C558FC"/>
    <w:rsid w:val="00C55A79"/>
    <w:rsid w:val="00C57FBB"/>
    <w:rsid w:val="00C608A3"/>
    <w:rsid w:val="00C60BED"/>
    <w:rsid w:val="00C62191"/>
    <w:rsid w:val="00C62193"/>
    <w:rsid w:val="00C62F7F"/>
    <w:rsid w:val="00C648D8"/>
    <w:rsid w:val="00C65249"/>
    <w:rsid w:val="00C65696"/>
    <w:rsid w:val="00C661AD"/>
    <w:rsid w:val="00C67603"/>
    <w:rsid w:val="00C67EDB"/>
    <w:rsid w:val="00C700E6"/>
    <w:rsid w:val="00C708C1"/>
    <w:rsid w:val="00C70B55"/>
    <w:rsid w:val="00C71F8D"/>
    <w:rsid w:val="00C71FF1"/>
    <w:rsid w:val="00C73A40"/>
    <w:rsid w:val="00C75EE8"/>
    <w:rsid w:val="00C77AF2"/>
    <w:rsid w:val="00C80AE8"/>
    <w:rsid w:val="00C813DC"/>
    <w:rsid w:val="00C8189A"/>
    <w:rsid w:val="00C825B7"/>
    <w:rsid w:val="00C82D0A"/>
    <w:rsid w:val="00C8352B"/>
    <w:rsid w:val="00C83CE6"/>
    <w:rsid w:val="00C84616"/>
    <w:rsid w:val="00C8489D"/>
    <w:rsid w:val="00C84C9E"/>
    <w:rsid w:val="00C84DC2"/>
    <w:rsid w:val="00C8727D"/>
    <w:rsid w:val="00C879E4"/>
    <w:rsid w:val="00C903C0"/>
    <w:rsid w:val="00C93335"/>
    <w:rsid w:val="00C93DAC"/>
    <w:rsid w:val="00C97C28"/>
    <w:rsid w:val="00C97E3E"/>
    <w:rsid w:val="00CA0042"/>
    <w:rsid w:val="00CA0EA0"/>
    <w:rsid w:val="00CA1D1F"/>
    <w:rsid w:val="00CA2039"/>
    <w:rsid w:val="00CA2622"/>
    <w:rsid w:val="00CA513A"/>
    <w:rsid w:val="00CA539D"/>
    <w:rsid w:val="00CA5F29"/>
    <w:rsid w:val="00CA62CF"/>
    <w:rsid w:val="00CA6CA6"/>
    <w:rsid w:val="00CA725B"/>
    <w:rsid w:val="00CA7529"/>
    <w:rsid w:val="00CB006F"/>
    <w:rsid w:val="00CB0197"/>
    <w:rsid w:val="00CB01DA"/>
    <w:rsid w:val="00CB0B39"/>
    <w:rsid w:val="00CB0BEE"/>
    <w:rsid w:val="00CB132C"/>
    <w:rsid w:val="00CB1BAC"/>
    <w:rsid w:val="00CB22FB"/>
    <w:rsid w:val="00CB2931"/>
    <w:rsid w:val="00CB2C65"/>
    <w:rsid w:val="00CB54A7"/>
    <w:rsid w:val="00CB75B7"/>
    <w:rsid w:val="00CC0737"/>
    <w:rsid w:val="00CC250B"/>
    <w:rsid w:val="00CC2613"/>
    <w:rsid w:val="00CC2EFC"/>
    <w:rsid w:val="00CC3496"/>
    <w:rsid w:val="00CC6270"/>
    <w:rsid w:val="00CC70F9"/>
    <w:rsid w:val="00CC71CD"/>
    <w:rsid w:val="00CC7399"/>
    <w:rsid w:val="00CD016B"/>
    <w:rsid w:val="00CD184C"/>
    <w:rsid w:val="00CD21D2"/>
    <w:rsid w:val="00CD2F65"/>
    <w:rsid w:val="00CD305B"/>
    <w:rsid w:val="00CD37A4"/>
    <w:rsid w:val="00CD37B9"/>
    <w:rsid w:val="00CD39A5"/>
    <w:rsid w:val="00CD6D5E"/>
    <w:rsid w:val="00CD769C"/>
    <w:rsid w:val="00CE0A12"/>
    <w:rsid w:val="00CE0BD2"/>
    <w:rsid w:val="00CE0C5E"/>
    <w:rsid w:val="00CE22F3"/>
    <w:rsid w:val="00CE3A33"/>
    <w:rsid w:val="00CE409E"/>
    <w:rsid w:val="00CE566B"/>
    <w:rsid w:val="00CE6454"/>
    <w:rsid w:val="00CE7EBC"/>
    <w:rsid w:val="00CF1718"/>
    <w:rsid w:val="00CF1C0A"/>
    <w:rsid w:val="00CF1D45"/>
    <w:rsid w:val="00CF351F"/>
    <w:rsid w:val="00CF407A"/>
    <w:rsid w:val="00CF5068"/>
    <w:rsid w:val="00CF5088"/>
    <w:rsid w:val="00CF63E1"/>
    <w:rsid w:val="00CF6F46"/>
    <w:rsid w:val="00CF74CA"/>
    <w:rsid w:val="00CF76FA"/>
    <w:rsid w:val="00D00134"/>
    <w:rsid w:val="00D00F69"/>
    <w:rsid w:val="00D01013"/>
    <w:rsid w:val="00D01559"/>
    <w:rsid w:val="00D01C87"/>
    <w:rsid w:val="00D01F0B"/>
    <w:rsid w:val="00D03F28"/>
    <w:rsid w:val="00D052A8"/>
    <w:rsid w:val="00D05AD9"/>
    <w:rsid w:val="00D05B22"/>
    <w:rsid w:val="00D05D48"/>
    <w:rsid w:val="00D07D69"/>
    <w:rsid w:val="00D10F3D"/>
    <w:rsid w:val="00D1252B"/>
    <w:rsid w:val="00D1499C"/>
    <w:rsid w:val="00D16417"/>
    <w:rsid w:val="00D16BCD"/>
    <w:rsid w:val="00D16FC0"/>
    <w:rsid w:val="00D1712F"/>
    <w:rsid w:val="00D17949"/>
    <w:rsid w:val="00D17D3B"/>
    <w:rsid w:val="00D20708"/>
    <w:rsid w:val="00D209CD"/>
    <w:rsid w:val="00D25392"/>
    <w:rsid w:val="00D254B5"/>
    <w:rsid w:val="00D25B52"/>
    <w:rsid w:val="00D26376"/>
    <w:rsid w:val="00D26EF6"/>
    <w:rsid w:val="00D27C9C"/>
    <w:rsid w:val="00D27E9F"/>
    <w:rsid w:val="00D27FA2"/>
    <w:rsid w:val="00D301D9"/>
    <w:rsid w:val="00D30981"/>
    <w:rsid w:val="00D32C34"/>
    <w:rsid w:val="00D33E8D"/>
    <w:rsid w:val="00D36077"/>
    <w:rsid w:val="00D371E9"/>
    <w:rsid w:val="00D4118B"/>
    <w:rsid w:val="00D4439C"/>
    <w:rsid w:val="00D44A05"/>
    <w:rsid w:val="00D45021"/>
    <w:rsid w:val="00D509CA"/>
    <w:rsid w:val="00D5191F"/>
    <w:rsid w:val="00D51A10"/>
    <w:rsid w:val="00D53405"/>
    <w:rsid w:val="00D53651"/>
    <w:rsid w:val="00D53846"/>
    <w:rsid w:val="00D53D89"/>
    <w:rsid w:val="00D5629E"/>
    <w:rsid w:val="00D57D2E"/>
    <w:rsid w:val="00D605DD"/>
    <w:rsid w:val="00D61674"/>
    <w:rsid w:val="00D61697"/>
    <w:rsid w:val="00D617AA"/>
    <w:rsid w:val="00D61C34"/>
    <w:rsid w:val="00D61D0B"/>
    <w:rsid w:val="00D61DD3"/>
    <w:rsid w:val="00D62376"/>
    <w:rsid w:val="00D65082"/>
    <w:rsid w:val="00D6662B"/>
    <w:rsid w:val="00D7050F"/>
    <w:rsid w:val="00D70524"/>
    <w:rsid w:val="00D7169D"/>
    <w:rsid w:val="00D73B34"/>
    <w:rsid w:val="00D741C1"/>
    <w:rsid w:val="00D745C7"/>
    <w:rsid w:val="00D75305"/>
    <w:rsid w:val="00D754F8"/>
    <w:rsid w:val="00D761E7"/>
    <w:rsid w:val="00D76DFC"/>
    <w:rsid w:val="00D77097"/>
    <w:rsid w:val="00D775BB"/>
    <w:rsid w:val="00D77948"/>
    <w:rsid w:val="00D80D0B"/>
    <w:rsid w:val="00D83315"/>
    <w:rsid w:val="00D83842"/>
    <w:rsid w:val="00D86689"/>
    <w:rsid w:val="00D86F09"/>
    <w:rsid w:val="00D8743B"/>
    <w:rsid w:val="00D9050F"/>
    <w:rsid w:val="00D90A8F"/>
    <w:rsid w:val="00D927AA"/>
    <w:rsid w:val="00D94EAA"/>
    <w:rsid w:val="00D953F5"/>
    <w:rsid w:val="00D955A7"/>
    <w:rsid w:val="00D95E4C"/>
    <w:rsid w:val="00D95F98"/>
    <w:rsid w:val="00D96C1B"/>
    <w:rsid w:val="00DA15D5"/>
    <w:rsid w:val="00DA31EF"/>
    <w:rsid w:val="00DA3AD5"/>
    <w:rsid w:val="00DA554A"/>
    <w:rsid w:val="00DA5E37"/>
    <w:rsid w:val="00DA6B07"/>
    <w:rsid w:val="00DA73CD"/>
    <w:rsid w:val="00DA7928"/>
    <w:rsid w:val="00DB01B9"/>
    <w:rsid w:val="00DB0427"/>
    <w:rsid w:val="00DB5A03"/>
    <w:rsid w:val="00DB5F13"/>
    <w:rsid w:val="00DB6E39"/>
    <w:rsid w:val="00DC0B35"/>
    <w:rsid w:val="00DC156F"/>
    <w:rsid w:val="00DC22F9"/>
    <w:rsid w:val="00DC2713"/>
    <w:rsid w:val="00DC28A3"/>
    <w:rsid w:val="00DC5413"/>
    <w:rsid w:val="00DC56B1"/>
    <w:rsid w:val="00DC5CCF"/>
    <w:rsid w:val="00DC6534"/>
    <w:rsid w:val="00DC7A44"/>
    <w:rsid w:val="00DC7DAC"/>
    <w:rsid w:val="00DD2C3B"/>
    <w:rsid w:val="00DD3331"/>
    <w:rsid w:val="00DD4D09"/>
    <w:rsid w:val="00DD5805"/>
    <w:rsid w:val="00DD6065"/>
    <w:rsid w:val="00DD6FDC"/>
    <w:rsid w:val="00DD70E0"/>
    <w:rsid w:val="00DD70F9"/>
    <w:rsid w:val="00DD7A01"/>
    <w:rsid w:val="00DE01F6"/>
    <w:rsid w:val="00DE1B38"/>
    <w:rsid w:val="00DE305F"/>
    <w:rsid w:val="00DE3BBA"/>
    <w:rsid w:val="00DE4137"/>
    <w:rsid w:val="00DE5F1F"/>
    <w:rsid w:val="00DE6157"/>
    <w:rsid w:val="00DE7071"/>
    <w:rsid w:val="00DE7474"/>
    <w:rsid w:val="00DF04C1"/>
    <w:rsid w:val="00DF0AED"/>
    <w:rsid w:val="00DF2037"/>
    <w:rsid w:val="00DF3E94"/>
    <w:rsid w:val="00DF3FA8"/>
    <w:rsid w:val="00DF42F3"/>
    <w:rsid w:val="00DF5A2B"/>
    <w:rsid w:val="00DF6F6F"/>
    <w:rsid w:val="00DF7937"/>
    <w:rsid w:val="00E01124"/>
    <w:rsid w:val="00E03293"/>
    <w:rsid w:val="00E06738"/>
    <w:rsid w:val="00E07947"/>
    <w:rsid w:val="00E10D0C"/>
    <w:rsid w:val="00E13612"/>
    <w:rsid w:val="00E143D1"/>
    <w:rsid w:val="00E148BA"/>
    <w:rsid w:val="00E15D64"/>
    <w:rsid w:val="00E16474"/>
    <w:rsid w:val="00E16DC8"/>
    <w:rsid w:val="00E16E55"/>
    <w:rsid w:val="00E172AA"/>
    <w:rsid w:val="00E175D9"/>
    <w:rsid w:val="00E2087E"/>
    <w:rsid w:val="00E2120C"/>
    <w:rsid w:val="00E21C0B"/>
    <w:rsid w:val="00E21DC4"/>
    <w:rsid w:val="00E23E52"/>
    <w:rsid w:val="00E248BA"/>
    <w:rsid w:val="00E2538B"/>
    <w:rsid w:val="00E25DDF"/>
    <w:rsid w:val="00E273AD"/>
    <w:rsid w:val="00E31315"/>
    <w:rsid w:val="00E31D96"/>
    <w:rsid w:val="00E34208"/>
    <w:rsid w:val="00E35007"/>
    <w:rsid w:val="00E35A44"/>
    <w:rsid w:val="00E35B8A"/>
    <w:rsid w:val="00E35E67"/>
    <w:rsid w:val="00E365C4"/>
    <w:rsid w:val="00E367F4"/>
    <w:rsid w:val="00E36BD9"/>
    <w:rsid w:val="00E43222"/>
    <w:rsid w:val="00E43B30"/>
    <w:rsid w:val="00E4423A"/>
    <w:rsid w:val="00E44304"/>
    <w:rsid w:val="00E44422"/>
    <w:rsid w:val="00E44C8E"/>
    <w:rsid w:val="00E45AF4"/>
    <w:rsid w:val="00E47205"/>
    <w:rsid w:val="00E47E89"/>
    <w:rsid w:val="00E502E6"/>
    <w:rsid w:val="00E50F90"/>
    <w:rsid w:val="00E512D4"/>
    <w:rsid w:val="00E513E5"/>
    <w:rsid w:val="00E519C4"/>
    <w:rsid w:val="00E51B15"/>
    <w:rsid w:val="00E52F4A"/>
    <w:rsid w:val="00E540B9"/>
    <w:rsid w:val="00E55478"/>
    <w:rsid w:val="00E559A5"/>
    <w:rsid w:val="00E55C80"/>
    <w:rsid w:val="00E5784D"/>
    <w:rsid w:val="00E6064C"/>
    <w:rsid w:val="00E63C2C"/>
    <w:rsid w:val="00E64024"/>
    <w:rsid w:val="00E66473"/>
    <w:rsid w:val="00E66D1A"/>
    <w:rsid w:val="00E70C70"/>
    <w:rsid w:val="00E71951"/>
    <w:rsid w:val="00E7298F"/>
    <w:rsid w:val="00E74B21"/>
    <w:rsid w:val="00E772BC"/>
    <w:rsid w:val="00E81753"/>
    <w:rsid w:val="00E81C46"/>
    <w:rsid w:val="00E84637"/>
    <w:rsid w:val="00E850AE"/>
    <w:rsid w:val="00E85AAC"/>
    <w:rsid w:val="00E85D0C"/>
    <w:rsid w:val="00E86BE8"/>
    <w:rsid w:val="00E90607"/>
    <w:rsid w:val="00E90A85"/>
    <w:rsid w:val="00E916D1"/>
    <w:rsid w:val="00E921FD"/>
    <w:rsid w:val="00E924D4"/>
    <w:rsid w:val="00E93012"/>
    <w:rsid w:val="00E932FC"/>
    <w:rsid w:val="00E939A9"/>
    <w:rsid w:val="00E93D86"/>
    <w:rsid w:val="00E93F50"/>
    <w:rsid w:val="00E9612F"/>
    <w:rsid w:val="00E96BF2"/>
    <w:rsid w:val="00E97D0A"/>
    <w:rsid w:val="00EA01F8"/>
    <w:rsid w:val="00EA0794"/>
    <w:rsid w:val="00EA0A8A"/>
    <w:rsid w:val="00EA1152"/>
    <w:rsid w:val="00EA1426"/>
    <w:rsid w:val="00EA203C"/>
    <w:rsid w:val="00EA2864"/>
    <w:rsid w:val="00EA2B3A"/>
    <w:rsid w:val="00EA5D84"/>
    <w:rsid w:val="00EB3555"/>
    <w:rsid w:val="00EB46C8"/>
    <w:rsid w:val="00EB495A"/>
    <w:rsid w:val="00EB5338"/>
    <w:rsid w:val="00EB570F"/>
    <w:rsid w:val="00EB5895"/>
    <w:rsid w:val="00EB5BC8"/>
    <w:rsid w:val="00EB64D1"/>
    <w:rsid w:val="00EB6B8C"/>
    <w:rsid w:val="00EB6F56"/>
    <w:rsid w:val="00EB721E"/>
    <w:rsid w:val="00EC158E"/>
    <w:rsid w:val="00EC20D4"/>
    <w:rsid w:val="00EC28C8"/>
    <w:rsid w:val="00EC2F89"/>
    <w:rsid w:val="00EC328F"/>
    <w:rsid w:val="00EC3BC6"/>
    <w:rsid w:val="00EC4BB3"/>
    <w:rsid w:val="00EC4C05"/>
    <w:rsid w:val="00EC4D85"/>
    <w:rsid w:val="00EC586F"/>
    <w:rsid w:val="00EC6413"/>
    <w:rsid w:val="00EC663A"/>
    <w:rsid w:val="00EC720A"/>
    <w:rsid w:val="00EC7B54"/>
    <w:rsid w:val="00ED12B5"/>
    <w:rsid w:val="00ED239C"/>
    <w:rsid w:val="00ED23FD"/>
    <w:rsid w:val="00ED4848"/>
    <w:rsid w:val="00ED71DF"/>
    <w:rsid w:val="00ED7666"/>
    <w:rsid w:val="00ED7BD9"/>
    <w:rsid w:val="00ED7FE1"/>
    <w:rsid w:val="00EE08AD"/>
    <w:rsid w:val="00EE2CAB"/>
    <w:rsid w:val="00EE31B1"/>
    <w:rsid w:val="00EE38B9"/>
    <w:rsid w:val="00EE44E7"/>
    <w:rsid w:val="00EE4BF1"/>
    <w:rsid w:val="00EE604D"/>
    <w:rsid w:val="00EE7F61"/>
    <w:rsid w:val="00EF0A2F"/>
    <w:rsid w:val="00EF1428"/>
    <w:rsid w:val="00EF1876"/>
    <w:rsid w:val="00EF219B"/>
    <w:rsid w:val="00EF21BB"/>
    <w:rsid w:val="00EF25F7"/>
    <w:rsid w:val="00EF33C7"/>
    <w:rsid w:val="00EF3790"/>
    <w:rsid w:val="00EF4EE8"/>
    <w:rsid w:val="00EF5305"/>
    <w:rsid w:val="00EF66E3"/>
    <w:rsid w:val="00EF6A3C"/>
    <w:rsid w:val="00EF71C1"/>
    <w:rsid w:val="00EF7346"/>
    <w:rsid w:val="00EF795F"/>
    <w:rsid w:val="00F02316"/>
    <w:rsid w:val="00F02735"/>
    <w:rsid w:val="00F030BF"/>
    <w:rsid w:val="00F052C1"/>
    <w:rsid w:val="00F05951"/>
    <w:rsid w:val="00F059C0"/>
    <w:rsid w:val="00F066C2"/>
    <w:rsid w:val="00F06E6C"/>
    <w:rsid w:val="00F07537"/>
    <w:rsid w:val="00F07978"/>
    <w:rsid w:val="00F07D63"/>
    <w:rsid w:val="00F101EB"/>
    <w:rsid w:val="00F10673"/>
    <w:rsid w:val="00F12F3C"/>
    <w:rsid w:val="00F1333F"/>
    <w:rsid w:val="00F13AE3"/>
    <w:rsid w:val="00F1442F"/>
    <w:rsid w:val="00F145F7"/>
    <w:rsid w:val="00F14DE0"/>
    <w:rsid w:val="00F1648F"/>
    <w:rsid w:val="00F16C49"/>
    <w:rsid w:val="00F17AC1"/>
    <w:rsid w:val="00F17E35"/>
    <w:rsid w:val="00F2036A"/>
    <w:rsid w:val="00F20850"/>
    <w:rsid w:val="00F21366"/>
    <w:rsid w:val="00F222C4"/>
    <w:rsid w:val="00F2239F"/>
    <w:rsid w:val="00F2253D"/>
    <w:rsid w:val="00F2352A"/>
    <w:rsid w:val="00F24371"/>
    <w:rsid w:val="00F2443D"/>
    <w:rsid w:val="00F27BC0"/>
    <w:rsid w:val="00F312A9"/>
    <w:rsid w:val="00F32261"/>
    <w:rsid w:val="00F32E57"/>
    <w:rsid w:val="00F330C2"/>
    <w:rsid w:val="00F33634"/>
    <w:rsid w:val="00F35061"/>
    <w:rsid w:val="00F35BF5"/>
    <w:rsid w:val="00F3616A"/>
    <w:rsid w:val="00F37885"/>
    <w:rsid w:val="00F379F3"/>
    <w:rsid w:val="00F40320"/>
    <w:rsid w:val="00F40CE1"/>
    <w:rsid w:val="00F41064"/>
    <w:rsid w:val="00F41BDE"/>
    <w:rsid w:val="00F41F0E"/>
    <w:rsid w:val="00F42A60"/>
    <w:rsid w:val="00F42BF0"/>
    <w:rsid w:val="00F43492"/>
    <w:rsid w:val="00F4387F"/>
    <w:rsid w:val="00F44155"/>
    <w:rsid w:val="00F451E0"/>
    <w:rsid w:val="00F46B1C"/>
    <w:rsid w:val="00F46ED8"/>
    <w:rsid w:val="00F47E0D"/>
    <w:rsid w:val="00F505E6"/>
    <w:rsid w:val="00F51459"/>
    <w:rsid w:val="00F52839"/>
    <w:rsid w:val="00F54112"/>
    <w:rsid w:val="00F546F5"/>
    <w:rsid w:val="00F569C8"/>
    <w:rsid w:val="00F57107"/>
    <w:rsid w:val="00F6043D"/>
    <w:rsid w:val="00F60E67"/>
    <w:rsid w:val="00F61DA3"/>
    <w:rsid w:val="00F633A8"/>
    <w:rsid w:val="00F63405"/>
    <w:rsid w:val="00F64045"/>
    <w:rsid w:val="00F672A4"/>
    <w:rsid w:val="00F67330"/>
    <w:rsid w:val="00F67464"/>
    <w:rsid w:val="00F71DBA"/>
    <w:rsid w:val="00F71F5F"/>
    <w:rsid w:val="00F730A3"/>
    <w:rsid w:val="00F74D4B"/>
    <w:rsid w:val="00F756A7"/>
    <w:rsid w:val="00F76092"/>
    <w:rsid w:val="00F7695F"/>
    <w:rsid w:val="00F77108"/>
    <w:rsid w:val="00F82461"/>
    <w:rsid w:val="00F84142"/>
    <w:rsid w:val="00F865FB"/>
    <w:rsid w:val="00F87CCC"/>
    <w:rsid w:val="00F9023F"/>
    <w:rsid w:val="00F91AF2"/>
    <w:rsid w:val="00F9234B"/>
    <w:rsid w:val="00F926DC"/>
    <w:rsid w:val="00F92A63"/>
    <w:rsid w:val="00F933F9"/>
    <w:rsid w:val="00F966B0"/>
    <w:rsid w:val="00F9670C"/>
    <w:rsid w:val="00F96949"/>
    <w:rsid w:val="00F969EC"/>
    <w:rsid w:val="00F96B90"/>
    <w:rsid w:val="00F974B4"/>
    <w:rsid w:val="00F9766C"/>
    <w:rsid w:val="00FA1771"/>
    <w:rsid w:val="00FA1A81"/>
    <w:rsid w:val="00FA4E12"/>
    <w:rsid w:val="00FA5FB9"/>
    <w:rsid w:val="00FA659D"/>
    <w:rsid w:val="00FA66F8"/>
    <w:rsid w:val="00FA698E"/>
    <w:rsid w:val="00FA7516"/>
    <w:rsid w:val="00FB19B4"/>
    <w:rsid w:val="00FB25BA"/>
    <w:rsid w:val="00FB330A"/>
    <w:rsid w:val="00FB35EB"/>
    <w:rsid w:val="00FB3B3D"/>
    <w:rsid w:val="00FB507F"/>
    <w:rsid w:val="00FB5C73"/>
    <w:rsid w:val="00FB648B"/>
    <w:rsid w:val="00FB6847"/>
    <w:rsid w:val="00FC01C5"/>
    <w:rsid w:val="00FC152E"/>
    <w:rsid w:val="00FC19BF"/>
    <w:rsid w:val="00FC244C"/>
    <w:rsid w:val="00FC275E"/>
    <w:rsid w:val="00FC513A"/>
    <w:rsid w:val="00FC61F9"/>
    <w:rsid w:val="00FC6559"/>
    <w:rsid w:val="00FC7C8A"/>
    <w:rsid w:val="00FC7CBF"/>
    <w:rsid w:val="00FD05C4"/>
    <w:rsid w:val="00FD0D2F"/>
    <w:rsid w:val="00FD1749"/>
    <w:rsid w:val="00FD19C4"/>
    <w:rsid w:val="00FD24BA"/>
    <w:rsid w:val="00FD2BE0"/>
    <w:rsid w:val="00FD30CA"/>
    <w:rsid w:val="00FD57FA"/>
    <w:rsid w:val="00FD5D27"/>
    <w:rsid w:val="00FD6BBB"/>
    <w:rsid w:val="00FD6EB4"/>
    <w:rsid w:val="00FD7E19"/>
    <w:rsid w:val="00FE01E6"/>
    <w:rsid w:val="00FE020E"/>
    <w:rsid w:val="00FE1D31"/>
    <w:rsid w:val="00FE2F0D"/>
    <w:rsid w:val="00FE4437"/>
    <w:rsid w:val="00FE484B"/>
    <w:rsid w:val="00FE525E"/>
    <w:rsid w:val="00FE66E0"/>
    <w:rsid w:val="00FE66E1"/>
    <w:rsid w:val="00FE789F"/>
    <w:rsid w:val="00FF17D9"/>
    <w:rsid w:val="00FF4025"/>
    <w:rsid w:val="00FF482B"/>
    <w:rsid w:val="00FF4E1C"/>
    <w:rsid w:val="00FF529C"/>
    <w:rsid w:val="00FF7A73"/>
    <w:rsid w:val="00FF7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C3A9D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867"/>
  </w:style>
  <w:style w:type="paragraph" w:styleId="Heading1">
    <w:name w:val="heading 1"/>
    <w:basedOn w:val="Normal"/>
    <w:next w:val="Normal"/>
    <w:link w:val="Heading1Char"/>
    <w:uiPriority w:val="9"/>
    <w:qFormat/>
    <w:rsid w:val="00197AE3"/>
    <w:pPr>
      <w:keepNext/>
      <w:keepLines/>
      <w:spacing w:before="240"/>
      <w:outlineLvl w:val="0"/>
    </w:pPr>
    <w:rPr>
      <w:rFonts w:ascii="Arial" w:eastAsiaTheme="majorEastAsia" w:hAnsi="Arial" w:cstheme="majorBidi"/>
      <w:b/>
      <w:bCs/>
      <w:color w:val="000000" w:themeColor="text1"/>
      <w:sz w:val="32"/>
      <w:szCs w:val="32"/>
    </w:rPr>
  </w:style>
  <w:style w:type="paragraph" w:styleId="Heading2">
    <w:name w:val="heading 2"/>
    <w:basedOn w:val="Heading1"/>
    <w:next w:val="Normal"/>
    <w:link w:val="Heading2Char"/>
    <w:uiPriority w:val="9"/>
    <w:unhideWhenUsed/>
    <w:qFormat/>
    <w:rsid w:val="00197AE3"/>
    <w:pPr>
      <w:spacing w:before="40"/>
      <w:outlineLvl w:val="1"/>
    </w:pPr>
    <w:rPr>
      <w:sz w:val="28"/>
      <w:szCs w:val="26"/>
    </w:rPr>
  </w:style>
  <w:style w:type="paragraph" w:styleId="Heading3">
    <w:name w:val="heading 3"/>
    <w:basedOn w:val="Normal"/>
    <w:next w:val="Normal"/>
    <w:link w:val="Heading3Char"/>
    <w:uiPriority w:val="9"/>
    <w:unhideWhenUsed/>
    <w:qFormat/>
    <w:rsid w:val="00197AE3"/>
    <w:pPr>
      <w:keepNext/>
      <w:keepLines/>
      <w:spacing w:before="40"/>
      <w:outlineLvl w:val="2"/>
    </w:pPr>
    <w:rPr>
      <w:rFonts w:ascii="Arial" w:eastAsiaTheme="majorEastAsia" w:hAnsi="Arial" w:cstheme="majorBidi"/>
      <w:b/>
      <w:bCs/>
      <w:color w:val="000000" w:themeColor="text1"/>
    </w:rPr>
  </w:style>
  <w:style w:type="paragraph" w:styleId="Heading4">
    <w:name w:val="heading 4"/>
    <w:basedOn w:val="Normal"/>
    <w:next w:val="Normal"/>
    <w:link w:val="Heading4Char"/>
    <w:uiPriority w:val="9"/>
    <w:unhideWhenUsed/>
    <w:qFormat/>
    <w:rsid w:val="00197AE3"/>
    <w:pPr>
      <w:keepNext/>
      <w:keepLines/>
      <w:spacing w:before="40"/>
      <w:outlineLvl w:val="3"/>
    </w:pPr>
    <w:rPr>
      <w:rFonts w:eastAsiaTheme="majorEastAsia" w:cstheme="minorHAnsi"/>
      <w:b/>
      <w:iCs/>
      <w:color w:val="000000" w:themeColor="text1"/>
      <w:sz w:val="20"/>
      <w:szCs w:val="20"/>
    </w:rPr>
  </w:style>
  <w:style w:type="paragraph" w:styleId="Heading5">
    <w:name w:val="heading 5"/>
    <w:basedOn w:val="Normal"/>
    <w:next w:val="Normal"/>
    <w:link w:val="Heading5Char"/>
    <w:uiPriority w:val="9"/>
    <w:unhideWhenUsed/>
    <w:qFormat/>
    <w:rsid w:val="00197AE3"/>
    <w:pPr>
      <w:keepNext/>
      <w:keepLines/>
      <w:spacing w:before="40"/>
      <w:outlineLvl w:val="4"/>
    </w:pPr>
    <w:rPr>
      <w:rFonts w:eastAsiaTheme="majorEastAsia" w:cstheme="minorHAnsi"/>
      <w:b/>
      <w:i/>
      <w:color w:val="000000" w:themeColor="text1"/>
      <w:sz w:val="20"/>
      <w:szCs w:val="20"/>
    </w:rPr>
  </w:style>
  <w:style w:type="paragraph" w:styleId="Heading6">
    <w:name w:val="heading 6"/>
    <w:basedOn w:val="Normal"/>
    <w:next w:val="Normal"/>
    <w:link w:val="Heading6Char"/>
    <w:qFormat/>
    <w:rsid w:val="002B2DE1"/>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Heading7">
    <w:name w:val="heading 7"/>
    <w:basedOn w:val="Normal"/>
    <w:next w:val="Normal"/>
    <w:link w:val="Heading7Char"/>
    <w:uiPriority w:val="9"/>
    <w:semiHidden/>
    <w:unhideWhenUsed/>
    <w:qFormat/>
    <w:rsid w:val="002B2DE1"/>
    <w:pPr>
      <w:tabs>
        <w:tab w:val="num" w:pos="5040"/>
      </w:tabs>
      <w:spacing w:before="240" w:after="60"/>
      <w:ind w:left="5040" w:hanging="720"/>
      <w:outlineLvl w:val="6"/>
    </w:pPr>
    <w:rPr>
      <w:rFonts w:eastAsiaTheme="minorEastAsia"/>
      <w:lang w:val="en-US"/>
    </w:rPr>
  </w:style>
  <w:style w:type="paragraph" w:styleId="Heading8">
    <w:name w:val="heading 8"/>
    <w:basedOn w:val="Normal"/>
    <w:next w:val="Normal"/>
    <w:link w:val="Heading8Char"/>
    <w:uiPriority w:val="9"/>
    <w:semiHidden/>
    <w:unhideWhenUsed/>
    <w:qFormat/>
    <w:rsid w:val="002B2DE1"/>
    <w:pPr>
      <w:tabs>
        <w:tab w:val="num" w:pos="5760"/>
      </w:tabs>
      <w:spacing w:before="240" w:after="60"/>
      <w:ind w:left="5760" w:hanging="720"/>
      <w:outlineLvl w:val="7"/>
    </w:pPr>
    <w:rPr>
      <w:rFonts w:eastAsiaTheme="minorEastAsia"/>
      <w:i/>
      <w:iCs/>
      <w:lang w:val="en-US"/>
    </w:rPr>
  </w:style>
  <w:style w:type="paragraph" w:styleId="Heading9">
    <w:name w:val="heading 9"/>
    <w:basedOn w:val="Normal"/>
    <w:next w:val="Normal"/>
    <w:link w:val="Heading9Char"/>
    <w:uiPriority w:val="9"/>
    <w:semiHidden/>
    <w:unhideWhenUsed/>
    <w:qFormat/>
    <w:rsid w:val="002B2DE1"/>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7AE3"/>
    <w:rPr>
      <w:rFonts w:ascii="Arial" w:eastAsiaTheme="majorEastAsia" w:hAnsi="Arial" w:cstheme="majorBidi"/>
      <w:b/>
      <w:bCs/>
      <w:color w:val="000000" w:themeColor="text1"/>
    </w:rPr>
  </w:style>
  <w:style w:type="character" w:customStyle="1" w:styleId="Heading1Char">
    <w:name w:val="Heading 1 Char"/>
    <w:basedOn w:val="DefaultParagraphFont"/>
    <w:link w:val="Heading1"/>
    <w:uiPriority w:val="9"/>
    <w:rsid w:val="00197AE3"/>
    <w:rPr>
      <w:rFonts w:ascii="Arial" w:eastAsiaTheme="majorEastAsia" w:hAnsi="Arial" w:cstheme="majorBidi"/>
      <w:b/>
      <w:bCs/>
      <w:color w:val="000000" w:themeColor="text1"/>
      <w:sz w:val="32"/>
      <w:szCs w:val="32"/>
    </w:rPr>
  </w:style>
  <w:style w:type="paragraph" w:customStyle="1" w:styleId="Body">
    <w:name w:val="Body"/>
    <w:basedOn w:val="Heading3"/>
    <w:autoRedefine/>
    <w:qFormat/>
    <w:rsid w:val="00522242"/>
    <w:pPr>
      <w:spacing w:before="0" w:after="280" w:line="280" w:lineRule="exact"/>
      <w:outlineLvl w:val="9"/>
    </w:pPr>
    <w:rPr>
      <w:rFonts w:asciiTheme="minorHAnsi" w:hAnsiTheme="minorHAnsi" w:cstheme="minorHAnsi"/>
      <w:b w:val="0"/>
      <w:sz w:val="22"/>
      <w:szCs w:val="22"/>
      <w:lang w:val="en-AU"/>
    </w:rPr>
  </w:style>
  <w:style w:type="character" w:customStyle="1" w:styleId="Heading2Char">
    <w:name w:val="Heading 2 Char"/>
    <w:basedOn w:val="DefaultParagraphFont"/>
    <w:link w:val="Heading2"/>
    <w:uiPriority w:val="9"/>
    <w:rsid w:val="00197AE3"/>
    <w:rPr>
      <w:rFonts w:ascii="Arial" w:eastAsiaTheme="majorEastAsia" w:hAnsi="Arial" w:cstheme="majorBidi"/>
      <w:b/>
      <w:bCs/>
      <w:color w:val="000000" w:themeColor="text1"/>
      <w:sz w:val="28"/>
      <w:szCs w:val="26"/>
    </w:rPr>
  </w:style>
  <w:style w:type="paragraph" w:styleId="Header">
    <w:name w:val="header"/>
    <w:basedOn w:val="Normal"/>
    <w:link w:val="HeaderChar"/>
    <w:uiPriority w:val="99"/>
    <w:unhideWhenUsed/>
    <w:rsid w:val="00B90ED8"/>
    <w:pPr>
      <w:tabs>
        <w:tab w:val="center" w:pos="4513"/>
        <w:tab w:val="right" w:pos="9026"/>
      </w:tabs>
    </w:pPr>
  </w:style>
  <w:style w:type="character" w:customStyle="1" w:styleId="HeaderChar">
    <w:name w:val="Header Char"/>
    <w:basedOn w:val="DefaultParagraphFont"/>
    <w:link w:val="Header"/>
    <w:uiPriority w:val="99"/>
    <w:rsid w:val="00B90ED8"/>
  </w:style>
  <w:style w:type="paragraph" w:styleId="Footer">
    <w:name w:val="footer"/>
    <w:basedOn w:val="Normal"/>
    <w:link w:val="FooterChar"/>
    <w:uiPriority w:val="99"/>
    <w:unhideWhenUsed/>
    <w:rsid w:val="00B90ED8"/>
    <w:pPr>
      <w:tabs>
        <w:tab w:val="center" w:pos="4513"/>
        <w:tab w:val="right" w:pos="9026"/>
      </w:tabs>
    </w:pPr>
  </w:style>
  <w:style w:type="character" w:customStyle="1" w:styleId="FooterChar">
    <w:name w:val="Footer Char"/>
    <w:basedOn w:val="DefaultParagraphFont"/>
    <w:link w:val="Footer"/>
    <w:uiPriority w:val="99"/>
    <w:rsid w:val="00B90ED8"/>
  </w:style>
  <w:style w:type="paragraph" w:customStyle="1" w:styleId="p1">
    <w:name w:val="p1"/>
    <w:basedOn w:val="Normal"/>
    <w:rsid w:val="00FA659D"/>
    <w:pPr>
      <w:spacing w:after="44" w:line="315" w:lineRule="atLeast"/>
    </w:pPr>
    <w:rPr>
      <w:rFonts w:ascii="Arial" w:hAnsi="Arial" w:cs="Arial"/>
      <w:sz w:val="36"/>
      <w:szCs w:val="36"/>
      <w:lang w:eastAsia="en-GB"/>
    </w:rPr>
  </w:style>
  <w:style w:type="paragraph" w:customStyle="1" w:styleId="p2">
    <w:name w:val="p2"/>
    <w:basedOn w:val="Normal"/>
    <w:rsid w:val="00FA659D"/>
    <w:pPr>
      <w:spacing w:after="44" w:line="315" w:lineRule="atLeast"/>
    </w:pPr>
    <w:rPr>
      <w:rFonts w:ascii="Arial" w:hAnsi="Arial" w:cs="Arial"/>
      <w:sz w:val="21"/>
      <w:szCs w:val="21"/>
      <w:lang w:eastAsia="en-GB"/>
    </w:rPr>
  </w:style>
  <w:style w:type="paragraph" w:customStyle="1" w:styleId="p3">
    <w:name w:val="p3"/>
    <w:basedOn w:val="Normal"/>
    <w:rsid w:val="00FA659D"/>
    <w:rPr>
      <w:rFonts w:ascii="Arial" w:hAnsi="Arial" w:cs="Arial"/>
      <w:sz w:val="21"/>
      <w:szCs w:val="21"/>
      <w:lang w:eastAsia="en-GB"/>
    </w:rPr>
  </w:style>
  <w:style w:type="paragraph" w:customStyle="1" w:styleId="p4">
    <w:name w:val="p4"/>
    <w:basedOn w:val="Normal"/>
    <w:rsid w:val="00FA659D"/>
    <w:rPr>
      <w:rFonts w:ascii="Minion Pro" w:hAnsi="Minion Pro" w:cs="Times New Roman"/>
      <w:sz w:val="18"/>
      <w:szCs w:val="18"/>
      <w:lang w:eastAsia="en-GB"/>
    </w:rPr>
  </w:style>
  <w:style w:type="paragraph" w:customStyle="1" w:styleId="p5">
    <w:name w:val="p5"/>
    <w:basedOn w:val="Normal"/>
    <w:rsid w:val="00FA659D"/>
    <w:pPr>
      <w:spacing w:after="44" w:line="315" w:lineRule="atLeast"/>
    </w:pPr>
    <w:rPr>
      <w:rFonts w:ascii="Arial" w:hAnsi="Arial" w:cs="Arial"/>
      <w:sz w:val="15"/>
      <w:szCs w:val="15"/>
      <w:lang w:eastAsia="en-GB"/>
    </w:rPr>
  </w:style>
  <w:style w:type="paragraph" w:customStyle="1" w:styleId="p6">
    <w:name w:val="p6"/>
    <w:basedOn w:val="Normal"/>
    <w:rsid w:val="00FA659D"/>
    <w:pPr>
      <w:spacing w:after="44" w:line="315" w:lineRule="atLeast"/>
    </w:pPr>
    <w:rPr>
      <w:rFonts w:ascii="Arial" w:hAnsi="Arial" w:cs="Arial"/>
      <w:sz w:val="18"/>
      <w:szCs w:val="18"/>
      <w:lang w:eastAsia="en-GB"/>
    </w:rPr>
  </w:style>
  <w:style w:type="character" w:customStyle="1" w:styleId="s1">
    <w:name w:val="s1"/>
    <w:basedOn w:val="DefaultParagraphFont"/>
    <w:rsid w:val="00FA659D"/>
    <w:rPr>
      <w:spacing w:val="-2"/>
    </w:rPr>
  </w:style>
  <w:style w:type="paragraph" w:styleId="Title">
    <w:name w:val="Title"/>
    <w:basedOn w:val="Normal"/>
    <w:next w:val="Normal"/>
    <w:link w:val="TitleChar"/>
    <w:uiPriority w:val="10"/>
    <w:qFormat/>
    <w:rsid w:val="00347B38"/>
    <w:pPr>
      <w:contextualSpacing/>
    </w:pPr>
    <w:rPr>
      <w:rFonts w:eastAsiaTheme="majorEastAsia" w:cstheme="minorHAnsi"/>
      <w:b/>
      <w:spacing w:val="-10"/>
      <w:kern w:val="28"/>
      <w:sz w:val="52"/>
      <w:szCs w:val="52"/>
    </w:rPr>
  </w:style>
  <w:style w:type="character" w:customStyle="1" w:styleId="TitleChar">
    <w:name w:val="Title Char"/>
    <w:basedOn w:val="DefaultParagraphFont"/>
    <w:link w:val="Title"/>
    <w:uiPriority w:val="10"/>
    <w:rsid w:val="00347B38"/>
    <w:rPr>
      <w:rFonts w:eastAsiaTheme="majorEastAsia" w:cstheme="minorHAnsi"/>
      <w:b/>
      <w:spacing w:val="-10"/>
      <w:kern w:val="28"/>
      <w:sz w:val="52"/>
      <w:szCs w:val="52"/>
    </w:rPr>
  </w:style>
  <w:style w:type="character" w:customStyle="1" w:styleId="Heading4Char">
    <w:name w:val="Heading 4 Char"/>
    <w:basedOn w:val="DefaultParagraphFont"/>
    <w:link w:val="Heading4"/>
    <w:uiPriority w:val="9"/>
    <w:rsid w:val="00197AE3"/>
    <w:rPr>
      <w:rFonts w:eastAsiaTheme="majorEastAsia" w:cstheme="minorHAnsi"/>
      <w:b/>
      <w:iCs/>
      <w:color w:val="000000" w:themeColor="text1"/>
      <w:sz w:val="20"/>
      <w:szCs w:val="20"/>
    </w:rPr>
  </w:style>
  <w:style w:type="paragraph" w:styleId="Subtitle">
    <w:name w:val="Subtitle"/>
    <w:basedOn w:val="Normal"/>
    <w:next w:val="Normal"/>
    <w:link w:val="SubtitleChar"/>
    <w:uiPriority w:val="11"/>
    <w:qFormat/>
    <w:rsid w:val="00347B38"/>
    <w:pPr>
      <w:numPr>
        <w:ilvl w:val="1"/>
      </w:numPr>
      <w:spacing w:after="160"/>
    </w:pPr>
    <w:rPr>
      <w:rFonts w:eastAsiaTheme="minorEastAsia"/>
      <w:color w:val="5A5A5A" w:themeColor="text1" w:themeTint="A5"/>
      <w:spacing w:val="15"/>
      <w:sz w:val="28"/>
      <w:szCs w:val="28"/>
    </w:rPr>
  </w:style>
  <w:style w:type="character" w:customStyle="1" w:styleId="SubtitleChar">
    <w:name w:val="Subtitle Char"/>
    <w:basedOn w:val="DefaultParagraphFont"/>
    <w:link w:val="Subtitle"/>
    <w:uiPriority w:val="11"/>
    <w:rsid w:val="00347B38"/>
    <w:rPr>
      <w:rFonts w:eastAsiaTheme="minorEastAsia"/>
      <w:color w:val="5A5A5A" w:themeColor="text1" w:themeTint="A5"/>
      <w:spacing w:val="15"/>
      <w:sz w:val="28"/>
      <w:szCs w:val="28"/>
    </w:rPr>
  </w:style>
  <w:style w:type="character" w:styleId="PageNumber">
    <w:name w:val="page number"/>
    <w:basedOn w:val="DefaultParagraphFont"/>
    <w:uiPriority w:val="99"/>
    <w:semiHidden/>
    <w:unhideWhenUsed/>
    <w:rsid w:val="00FA659D"/>
  </w:style>
  <w:style w:type="paragraph" w:styleId="NormalWeb">
    <w:name w:val="Normal (Web)"/>
    <w:basedOn w:val="Normal"/>
    <w:uiPriority w:val="99"/>
    <w:unhideWhenUsed/>
    <w:rsid w:val="00DE6157"/>
    <w:pPr>
      <w:spacing w:before="100" w:beforeAutospacing="1" w:after="100" w:afterAutospacing="1"/>
    </w:pPr>
    <w:rPr>
      <w:rFonts w:ascii="Times New Roman" w:eastAsia="Times New Roman" w:hAnsi="Times New Roman" w:cs="Times New Roman"/>
      <w:lang w:val="en-NZ" w:eastAsia="en-NZ"/>
    </w:rPr>
  </w:style>
  <w:style w:type="character" w:styleId="BookTitle">
    <w:name w:val="Book Title"/>
    <w:basedOn w:val="DefaultParagraphFont"/>
    <w:uiPriority w:val="33"/>
    <w:qFormat/>
    <w:rsid w:val="00724077"/>
    <w:rPr>
      <w:b/>
      <w:bCs/>
      <w:i/>
      <w:iCs/>
      <w:spacing w:val="5"/>
    </w:rPr>
  </w:style>
  <w:style w:type="paragraph" w:styleId="NoSpacing">
    <w:name w:val="No Spacing"/>
    <w:uiPriority w:val="1"/>
    <w:qFormat/>
    <w:rsid w:val="00724077"/>
  </w:style>
  <w:style w:type="character" w:customStyle="1" w:styleId="Heading5Char">
    <w:name w:val="Heading 5 Char"/>
    <w:basedOn w:val="DefaultParagraphFont"/>
    <w:link w:val="Heading5"/>
    <w:uiPriority w:val="9"/>
    <w:rsid w:val="00197AE3"/>
    <w:rPr>
      <w:rFonts w:eastAsiaTheme="majorEastAsia" w:cstheme="minorHAnsi"/>
      <w:b/>
      <w:i/>
      <w:color w:val="000000" w:themeColor="text1"/>
      <w:sz w:val="20"/>
      <w:szCs w:val="20"/>
    </w:rPr>
  </w:style>
  <w:style w:type="character" w:styleId="Hyperlink">
    <w:name w:val="Hyperlink"/>
    <w:basedOn w:val="DefaultParagraphFont"/>
    <w:uiPriority w:val="99"/>
    <w:unhideWhenUsed/>
    <w:rsid w:val="004A5E56"/>
    <w:rPr>
      <w:color w:val="143671" w:themeColor="hyperlink"/>
      <w:u w:val="single"/>
    </w:rPr>
  </w:style>
  <w:style w:type="table" w:styleId="TableGrid">
    <w:name w:val="Table Grid"/>
    <w:basedOn w:val="TableNormal"/>
    <w:uiPriority w:val="39"/>
    <w:rsid w:val="00FB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B648B"/>
    <w:rPr>
      <w:color w:val="605E5C"/>
      <w:shd w:val="clear" w:color="auto" w:fill="E1DFDD"/>
    </w:rPr>
  </w:style>
  <w:style w:type="paragraph" w:customStyle="1" w:styleId="Noparagraphstyle">
    <w:name w:val="[No paragraph style]"/>
    <w:rsid w:val="00FB648B"/>
    <w:pPr>
      <w:widowControl w:val="0"/>
      <w:autoSpaceDE w:val="0"/>
      <w:autoSpaceDN w:val="0"/>
      <w:adjustRightInd w:val="0"/>
      <w:spacing w:line="288" w:lineRule="auto"/>
      <w:textAlignment w:val="center"/>
    </w:pPr>
    <w:rPr>
      <w:rFonts w:ascii="Times-Roman" w:eastAsia="Times New Roman" w:hAnsi="Times-Roman" w:cs="Times New Roman"/>
      <w:color w:val="000000"/>
    </w:rPr>
  </w:style>
  <w:style w:type="character" w:customStyle="1" w:styleId="Heading6Char">
    <w:name w:val="Heading 6 Char"/>
    <w:basedOn w:val="DefaultParagraphFont"/>
    <w:link w:val="Heading6"/>
    <w:rsid w:val="002B2DE1"/>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uiPriority w:val="9"/>
    <w:semiHidden/>
    <w:rsid w:val="002B2DE1"/>
    <w:rPr>
      <w:rFonts w:eastAsiaTheme="minorEastAsia"/>
      <w:lang w:val="en-US"/>
    </w:rPr>
  </w:style>
  <w:style w:type="character" w:customStyle="1" w:styleId="Heading8Char">
    <w:name w:val="Heading 8 Char"/>
    <w:basedOn w:val="DefaultParagraphFont"/>
    <w:link w:val="Heading8"/>
    <w:uiPriority w:val="9"/>
    <w:semiHidden/>
    <w:rsid w:val="002B2DE1"/>
    <w:rPr>
      <w:rFonts w:eastAsiaTheme="minorEastAsia"/>
      <w:i/>
      <w:iCs/>
      <w:lang w:val="en-US"/>
    </w:rPr>
  </w:style>
  <w:style w:type="character" w:customStyle="1" w:styleId="Heading9Char">
    <w:name w:val="Heading 9 Char"/>
    <w:basedOn w:val="DefaultParagraphFont"/>
    <w:link w:val="Heading9"/>
    <w:uiPriority w:val="9"/>
    <w:semiHidden/>
    <w:rsid w:val="002B2DE1"/>
    <w:rPr>
      <w:rFonts w:asciiTheme="majorHAnsi" w:eastAsiaTheme="majorEastAsia" w:hAnsiTheme="majorHAnsi" w:cstheme="majorBidi"/>
      <w:sz w:val="22"/>
      <w:szCs w:val="22"/>
      <w:lang w:val="en-US"/>
    </w:rPr>
  </w:style>
  <w:style w:type="paragraph" w:styleId="BalloonText">
    <w:name w:val="Balloon Text"/>
    <w:basedOn w:val="Normal"/>
    <w:link w:val="BalloonTextChar"/>
    <w:uiPriority w:val="99"/>
    <w:semiHidden/>
    <w:unhideWhenUsed/>
    <w:rsid w:val="002B2DE1"/>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2B2DE1"/>
    <w:rPr>
      <w:rFonts w:ascii="Segoe UI" w:eastAsia="Times New Roman" w:hAnsi="Segoe UI" w:cs="Segoe UI"/>
      <w:sz w:val="18"/>
      <w:szCs w:val="18"/>
      <w:lang w:val="en-US"/>
    </w:rPr>
  </w:style>
  <w:style w:type="paragraph" w:styleId="ListParagraph">
    <w:name w:val="List Paragraph"/>
    <w:basedOn w:val="Normal"/>
    <w:uiPriority w:val="34"/>
    <w:qFormat/>
    <w:rsid w:val="002B2DE1"/>
    <w:pPr>
      <w:ind w:left="720"/>
      <w:contextualSpacing/>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45065E"/>
    <w:rPr>
      <w:sz w:val="16"/>
      <w:szCs w:val="16"/>
    </w:rPr>
  </w:style>
  <w:style w:type="paragraph" w:styleId="CommentText">
    <w:name w:val="annotation text"/>
    <w:basedOn w:val="Normal"/>
    <w:link w:val="CommentTextChar"/>
    <w:uiPriority w:val="99"/>
    <w:semiHidden/>
    <w:unhideWhenUsed/>
    <w:rsid w:val="0045065E"/>
    <w:rPr>
      <w:sz w:val="20"/>
      <w:szCs w:val="20"/>
    </w:rPr>
  </w:style>
  <w:style w:type="character" w:customStyle="1" w:styleId="CommentTextChar">
    <w:name w:val="Comment Text Char"/>
    <w:basedOn w:val="DefaultParagraphFont"/>
    <w:link w:val="CommentText"/>
    <w:uiPriority w:val="99"/>
    <w:semiHidden/>
    <w:rsid w:val="0045065E"/>
    <w:rPr>
      <w:sz w:val="20"/>
      <w:szCs w:val="20"/>
    </w:rPr>
  </w:style>
  <w:style w:type="paragraph" w:styleId="CommentSubject">
    <w:name w:val="annotation subject"/>
    <w:basedOn w:val="CommentText"/>
    <w:next w:val="CommentText"/>
    <w:link w:val="CommentSubjectChar"/>
    <w:uiPriority w:val="99"/>
    <w:semiHidden/>
    <w:unhideWhenUsed/>
    <w:rsid w:val="0045065E"/>
    <w:rPr>
      <w:b/>
      <w:bCs/>
    </w:rPr>
  </w:style>
  <w:style w:type="character" w:customStyle="1" w:styleId="CommentSubjectChar">
    <w:name w:val="Comment Subject Char"/>
    <w:basedOn w:val="CommentTextChar"/>
    <w:link w:val="CommentSubject"/>
    <w:uiPriority w:val="99"/>
    <w:semiHidden/>
    <w:rsid w:val="0045065E"/>
    <w:rPr>
      <w:b/>
      <w:bCs/>
      <w:sz w:val="20"/>
      <w:szCs w:val="20"/>
    </w:rPr>
  </w:style>
  <w:style w:type="paragraph" w:styleId="Revision">
    <w:name w:val="Revision"/>
    <w:hidden/>
    <w:uiPriority w:val="99"/>
    <w:semiHidden/>
    <w:rsid w:val="00341D34"/>
  </w:style>
  <w:style w:type="character" w:styleId="FollowedHyperlink">
    <w:name w:val="FollowedHyperlink"/>
    <w:basedOn w:val="DefaultParagraphFont"/>
    <w:uiPriority w:val="99"/>
    <w:semiHidden/>
    <w:unhideWhenUsed/>
    <w:rsid w:val="003D036E"/>
    <w:rPr>
      <w:color w:val="B6BE10" w:themeColor="followedHyperlink"/>
      <w:u w:val="single"/>
    </w:rPr>
  </w:style>
  <w:style w:type="character" w:styleId="Emphasis">
    <w:name w:val="Emphasis"/>
    <w:basedOn w:val="DefaultParagraphFont"/>
    <w:uiPriority w:val="20"/>
    <w:qFormat/>
    <w:rsid w:val="00F82461"/>
    <w:rPr>
      <w:i/>
      <w:iCs/>
    </w:rPr>
  </w:style>
  <w:style w:type="paragraph" w:customStyle="1" w:styleId="CAbodynospaceafter">
    <w:name w:val="CA body (no space after)"/>
    <w:basedOn w:val="Normal"/>
    <w:uiPriority w:val="1"/>
    <w:qFormat/>
    <w:rsid w:val="00BB4FCA"/>
    <w:pPr>
      <w:spacing w:before="60" w:after="120" w:line="260" w:lineRule="exact"/>
      <w:contextualSpacing/>
    </w:pPr>
    <w:rPr>
      <w:rFonts w:ascii="Georgia" w:hAnsi="Georgia" w:cs="Times New Roman"/>
      <w:sz w:val="20"/>
      <w:szCs w:val="20"/>
      <w:lang w:eastAsia="en-GB"/>
    </w:rPr>
  </w:style>
  <w:style w:type="paragraph" w:customStyle="1" w:styleId="paragraph">
    <w:name w:val="paragraph"/>
    <w:basedOn w:val="Normal"/>
    <w:rsid w:val="008D353F"/>
    <w:pPr>
      <w:spacing w:before="100" w:beforeAutospacing="1" w:after="100" w:afterAutospacing="1"/>
    </w:pPr>
    <w:rPr>
      <w:rFonts w:ascii="Times New Roman" w:eastAsia="Times New Roman" w:hAnsi="Times New Roman" w:cs="Times New Roman"/>
      <w:lang w:val="en-AU" w:eastAsia="en-AU"/>
    </w:rPr>
  </w:style>
  <w:style w:type="character" w:customStyle="1" w:styleId="normaltextrun">
    <w:name w:val="normaltextrun"/>
    <w:basedOn w:val="DefaultParagraphFont"/>
    <w:rsid w:val="008D353F"/>
  </w:style>
  <w:style w:type="character" w:customStyle="1" w:styleId="eop">
    <w:name w:val="eop"/>
    <w:basedOn w:val="DefaultParagraphFont"/>
    <w:rsid w:val="008D353F"/>
  </w:style>
  <w:style w:type="character" w:customStyle="1" w:styleId="pagebreaktextspan">
    <w:name w:val="pagebreaktextspan"/>
    <w:basedOn w:val="DefaultParagraphFont"/>
    <w:rsid w:val="008D353F"/>
  </w:style>
  <w:style w:type="character" w:customStyle="1" w:styleId="CAbodybold">
    <w:name w:val="CA body bold"/>
    <w:basedOn w:val="DefaultParagraphFont"/>
    <w:uiPriority w:val="1"/>
    <w:qFormat/>
    <w:rsid w:val="005B6130"/>
    <w:rPr>
      <w:rFonts w:ascii="Georgia" w:hAnsi="Georgia"/>
      <w:b/>
      <w:sz w:val="20"/>
    </w:rPr>
  </w:style>
  <w:style w:type="paragraph" w:customStyle="1" w:styleId="CAH1">
    <w:name w:val="CA H1"/>
    <w:basedOn w:val="Normal"/>
    <w:qFormat/>
    <w:rsid w:val="005B6130"/>
    <w:pPr>
      <w:suppressAutoHyphens/>
      <w:spacing w:after="80"/>
      <w:outlineLvl w:val="0"/>
    </w:pPr>
    <w:rPr>
      <w:rFonts w:ascii="Arial" w:eastAsia="Times New Roman" w:hAnsi="Arial" w:cs="Arial"/>
      <w:b/>
      <w:color w:val="00A3DD" w:themeColor="accent1"/>
      <w:sz w:val="44"/>
      <w:szCs w:val="20"/>
      <w:lang w:val="en-US"/>
    </w:rPr>
  </w:style>
  <w:style w:type="paragraph" w:customStyle="1" w:styleId="OutlineNumbered1">
    <w:name w:val="Outline Numbered 1"/>
    <w:basedOn w:val="Normal"/>
    <w:rsid w:val="000A12F4"/>
    <w:pPr>
      <w:numPr>
        <w:numId w:val="2"/>
      </w:numPr>
      <w:spacing w:after="120"/>
    </w:pPr>
    <w:rPr>
      <w:rFonts w:ascii="Calibri" w:eastAsia="Times New Roman" w:hAnsi="Calibri" w:cs="Times New Roman"/>
      <w:sz w:val="22"/>
      <w:szCs w:val="20"/>
      <w:lang w:val="en-AU" w:eastAsia="en-AU"/>
    </w:rPr>
  </w:style>
  <w:style w:type="paragraph" w:customStyle="1" w:styleId="OutlineNumbered2">
    <w:name w:val="Outline Numbered 2"/>
    <w:basedOn w:val="Normal"/>
    <w:rsid w:val="000A12F4"/>
    <w:pPr>
      <w:numPr>
        <w:ilvl w:val="1"/>
        <w:numId w:val="2"/>
      </w:numPr>
      <w:spacing w:after="120"/>
    </w:pPr>
    <w:rPr>
      <w:rFonts w:ascii="Calibri" w:eastAsia="Times New Roman" w:hAnsi="Calibri" w:cs="Times New Roman"/>
      <w:sz w:val="22"/>
      <w:szCs w:val="20"/>
      <w:lang w:val="en-AU" w:eastAsia="en-AU"/>
    </w:rPr>
  </w:style>
  <w:style w:type="paragraph" w:customStyle="1" w:styleId="OutlineNumbered3">
    <w:name w:val="Outline Numbered 3"/>
    <w:basedOn w:val="Normal"/>
    <w:rsid w:val="000A12F4"/>
    <w:pPr>
      <w:numPr>
        <w:ilvl w:val="2"/>
        <w:numId w:val="2"/>
      </w:numPr>
      <w:spacing w:after="120"/>
    </w:pPr>
    <w:rPr>
      <w:rFonts w:ascii="Calibri" w:eastAsia="Times New Roman" w:hAnsi="Calibri" w:cs="Times New Roman"/>
      <w:sz w:val="22"/>
      <w:szCs w:val="20"/>
      <w:lang w:val="en-AU" w:eastAsia="en-AU"/>
    </w:rPr>
  </w:style>
  <w:style w:type="numbering" w:customStyle="1" w:styleId="OutlineList">
    <w:name w:val="OutlineList"/>
    <w:uiPriority w:val="99"/>
    <w:rsid w:val="000A12F4"/>
    <w:pPr>
      <w:numPr>
        <w:numId w:val="2"/>
      </w:numPr>
    </w:pPr>
  </w:style>
  <w:style w:type="paragraph" w:customStyle="1" w:styleId="Default">
    <w:name w:val="Default"/>
    <w:rsid w:val="00BD6683"/>
    <w:pPr>
      <w:autoSpaceDE w:val="0"/>
      <w:autoSpaceDN w:val="0"/>
      <w:adjustRightInd w:val="0"/>
    </w:pPr>
    <w:rPr>
      <w:rFonts w:ascii="Calibri" w:hAnsi="Calibri" w:cs="Calibri"/>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286">
      <w:bodyDiv w:val="1"/>
      <w:marLeft w:val="0"/>
      <w:marRight w:val="0"/>
      <w:marTop w:val="0"/>
      <w:marBottom w:val="0"/>
      <w:divBdr>
        <w:top w:val="none" w:sz="0" w:space="0" w:color="auto"/>
        <w:left w:val="none" w:sz="0" w:space="0" w:color="auto"/>
        <w:bottom w:val="none" w:sz="0" w:space="0" w:color="auto"/>
        <w:right w:val="none" w:sz="0" w:space="0" w:color="auto"/>
      </w:divBdr>
      <w:divsChild>
        <w:div w:id="1092581538">
          <w:marLeft w:val="360"/>
          <w:marRight w:val="0"/>
          <w:marTop w:val="200"/>
          <w:marBottom w:val="0"/>
          <w:divBdr>
            <w:top w:val="none" w:sz="0" w:space="0" w:color="auto"/>
            <w:left w:val="none" w:sz="0" w:space="0" w:color="auto"/>
            <w:bottom w:val="none" w:sz="0" w:space="0" w:color="auto"/>
            <w:right w:val="none" w:sz="0" w:space="0" w:color="auto"/>
          </w:divBdr>
        </w:div>
      </w:divsChild>
    </w:div>
    <w:div w:id="297540016">
      <w:bodyDiv w:val="1"/>
      <w:marLeft w:val="0"/>
      <w:marRight w:val="0"/>
      <w:marTop w:val="0"/>
      <w:marBottom w:val="0"/>
      <w:divBdr>
        <w:top w:val="none" w:sz="0" w:space="0" w:color="auto"/>
        <w:left w:val="none" w:sz="0" w:space="0" w:color="auto"/>
        <w:bottom w:val="none" w:sz="0" w:space="0" w:color="auto"/>
        <w:right w:val="none" w:sz="0" w:space="0" w:color="auto"/>
      </w:divBdr>
    </w:div>
    <w:div w:id="343287687">
      <w:bodyDiv w:val="1"/>
      <w:marLeft w:val="0"/>
      <w:marRight w:val="0"/>
      <w:marTop w:val="0"/>
      <w:marBottom w:val="0"/>
      <w:divBdr>
        <w:top w:val="none" w:sz="0" w:space="0" w:color="auto"/>
        <w:left w:val="none" w:sz="0" w:space="0" w:color="auto"/>
        <w:bottom w:val="none" w:sz="0" w:space="0" w:color="auto"/>
        <w:right w:val="none" w:sz="0" w:space="0" w:color="auto"/>
      </w:divBdr>
    </w:div>
    <w:div w:id="427966958">
      <w:bodyDiv w:val="1"/>
      <w:marLeft w:val="0"/>
      <w:marRight w:val="0"/>
      <w:marTop w:val="0"/>
      <w:marBottom w:val="0"/>
      <w:divBdr>
        <w:top w:val="none" w:sz="0" w:space="0" w:color="auto"/>
        <w:left w:val="none" w:sz="0" w:space="0" w:color="auto"/>
        <w:bottom w:val="none" w:sz="0" w:space="0" w:color="auto"/>
        <w:right w:val="none" w:sz="0" w:space="0" w:color="auto"/>
      </w:divBdr>
    </w:div>
    <w:div w:id="568612197">
      <w:bodyDiv w:val="1"/>
      <w:marLeft w:val="0"/>
      <w:marRight w:val="0"/>
      <w:marTop w:val="0"/>
      <w:marBottom w:val="0"/>
      <w:divBdr>
        <w:top w:val="none" w:sz="0" w:space="0" w:color="auto"/>
        <w:left w:val="none" w:sz="0" w:space="0" w:color="auto"/>
        <w:bottom w:val="none" w:sz="0" w:space="0" w:color="auto"/>
        <w:right w:val="none" w:sz="0" w:space="0" w:color="auto"/>
      </w:divBdr>
    </w:div>
    <w:div w:id="586573845">
      <w:bodyDiv w:val="1"/>
      <w:marLeft w:val="0"/>
      <w:marRight w:val="0"/>
      <w:marTop w:val="0"/>
      <w:marBottom w:val="0"/>
      <w:divBdr>
        <w:top w:val="none" w:sz="0" w:space="0" w:color="auto"/>
        <w:left w:val="none" w:sz="0" w:space="0" w:color="auto"/>
        <w:bottom w:val="none" w:sz="0" w:space="0" w:color="auto"/>
        <w:right w:val="none" w:sz="0" w:space="0" w:color="auto"/>
      </w:divBdr>
    </w:div>
    <w:div w:id="713234195">
      <w:bodyDiv w:val="1"/>
      <w:marLeft w:val="0"/>
      <w:marRight w:val="0"/>
      <w:marTop w:val="0"/>
      <w:marBottom w:val="0"/>
      <w:divBdr>
        <w:top w:val="none" w:sz="0" w:space="0" w:color="auto"/>
        <w:left w:val="none" w:sz="0" w:space="0" w:color="auto"/>
        <w:bottom w:val="none" w:sz="0" w:space="0" w:color="auto"/>
        <w:right w:val="none" w:sz="0" w:space="0" w:color="auto"/>
      </w:divBdr>
    </w:div>
    <w:div w:id="1123310902">
      <w:bodyDiv w:val="1"/>
      <w:marLeft w:val="0"/>
      <w:marRight w:val="0"/>
      <w:marTop w:val="0"/>
      <w:marBottom w:val="0"/>
      <w:divBdr>
        <w:top w:val="none" w:sz="0" w:space="0" w:color="auto"/>
        <w:left w:val="none" w:sz="0" w:space="0" w:color="auto"/>
        <w:bottom w:val="none" w:sz="0" w:space="0" w:color="auto"/>
        <w:right w:val="none" w:sz="0" w:space="0" w:color="auto"/>
      </w:divBdr>
    </w:div>
    <w:div w:id="1254507372">
      <w:bodyDiv w:val="1"/>
      <w:marLeft w:val="0"/>
      <w:marRight w:val="0"/>
      <w:marTop w:val="0"/>
      <w:marBottom w:val="0"/>
      <w:divBdr>
        <w:top w:val="none" w:sz="0" w:space="0" w:color="auto"/>
        <w:left w:val="none" w:sz="0" w:space="0" w:color="auto"/>
        <w:bottom w:val="none" w:sz="0" w:space="0" w:color="auto"/>
        <w:right w:val="none" w:sz="0" w:space="0" w:color="auto"/>
      </w:divBdr>
      <w:divsChild>
        <w:div w:id="1107232580">
          <w:marLeft w:val="274"/>
          <w:marRight w:val="0"/>
          <w:marTop w:val="80"/>
          <w:marBottom w:val="0"/>
          <w:divBdr>
            <w:top w:val="none" w:sz="0" w:space="0" w:color="auto"/>
            <w:left w:val="none" w:sz="0" w:space="0" w:color="auto"/>
            <w:bottom w:val="none" w:sz="0" w:space="0" w:color="auto"/>
            <w:right w:val="none" w:sz="0" w:space="0" w:color="auto"/>
          </w:divBdr>
        </w:div>
      </w:divsChild>
    </w:div>
    <w:div w:id="1362394535">
      <w:bodyDiv w:val="1"/>
      <w:marLeft w:val="0"/>
      <w:marRight w:val="0"/>
      <w:marTop w:val="0"/>
      <w:marBottom w:val="0"/>
      <w:divBdr>
        <w:top w:val="none" w:sz="0" w:space="0" w:color="auto"/>
        <w:left w:val="none" w:sz="0" w:space="0" w:color="auto"/>
        <w:bottom w:val="none" w:sz="0" w:space="0" w:color="auto"/>
        <w:right w:val="none" w:sz="0" w:space="0" w:color="auto"/>
      </w:divBdr>
    </w:div>
    <w:div w:id="1524973081">
      <w:bodyDiv w:val="1"/>
      <w:marLeft w:val="0"/>
      <w:marRight w:val="0"/>
      <w:marTop w:val="0"/>
      <w:marBottom w:val="0"/>
      <w:divBdr>
        <w:top w:val="none" w:sz="0" w:space="0" w:color="auto"/>
        <w:left w:val="none" w:sz="0" w:space="0" w:color="auto"/>
        <w:bottom w:val="none" w:sz="0" w:space="0" w:color="auto"/>
        <w:right w:val="none" w:sz="0" w:space="0" w:color="auto"/>
      </w:divBdr>
      <w:divsChild>
        <w:div w:id="1287807723">
          <w:marLeft w:val="0"/>
          <w:marRight w:val="0"/>
          <w:marTop w:val="0"/>
          <w:marBottom w:val="0"/>
          <w:divBdr>
            <w:top w:val="none" w:sz="0" w:space="0" w:color="auto"/>
            <w:left w:val="none" w:sz="0" w:space="0" w:color="auto"/>
            <w:bottom w:val="none" w:sz="0" w:space="0" w:color="auto"/>
            <w:right w:val="none" w:sz="0" w:space="0" w:color="auto"/>
          </w:divBdr>
        </w:div>
        <w:div w:id="2025475993">
          <w:marLeft w:val="0"/>
          <w:marRight w:val="0"/>
          <w:marTop w:val="0"/>
          <w:marBottom w:val="0"/>
          <w:divBdr>
            <w:top w:val="none" w:sz="0" w:space="0" w:color="auto"/>
            <w:left w:val="none" w:sz="0" w:space="0" w:color="auto"/>
            <w:bottom w:val="none" w:sz="0" w:space="0" w:color="auto"/>
            <w:right w:val="none" w:sz="0" w:space="0" w:color="auto"/>
          </w:divBdr>
        </w:div>
        <w:div w:id="1890024183">
          <w:marLeft w:val="0"/>
          <w:marRight w:val="0"/>
          <w:marTop w:val="0"/>
          <w:marBottom w:val="0"/>
          <w:divBdr>
            <w:top w:val="none" w:sz="0" w:space="0" w:color="auto"/>
            <w:left w:val="none" w:sz="0" w:space="0" w:color="auto"/>
            <w:bottom w:val="none" w:sz="0" w:space="0" w:color="auto"/>
            <w:right w:val="none" w:sz="0" w:space="0" w:color="auto"/>
          </w:divBdr>
        </w:div>
        <w:div w:id="211963692">
          <w:marLeft w:val="0"/>
          <w:marRight w:val="0"/>
          <w:marTop w:val="0"/>
          <w:marBottom w:val="0"/>
          <w:divBdr>
            <w:top w:val="none" w:sz="0" w:space="0" w:color="auto"/>
            <w:left w:val="none" w:sz="0" w:space="0" w:color="auto"/>
            <w:bottom w:val="none" w:sz="0" w:space="0" w:color="auto"/>
            <w:right w:val="none" w:sz="0" w:space="0" w:color="auto"/>
          </w:divBdr>
        </w:div>
        <w:div w:id="1484815650">
          <w:marLeft w:val="0"/>
          <w:marRight w:val="0"/>
          <w:marTop w:val="0"/>
          <w:marBottom w:val="0"/>
          <w:divBdr>
            <w:top w:val="none" w:sz="0" w:space="0" w:color="auto"/>
            <w:left w:val="none" w:sz="0" w:space="0" w:color="auto"/>
            <w:bottom w:val="none" w:sz="0" w:space="0" w:color="auto"/>
            <w:right w:val="none" w:sz="0" w:space="0" w:color="auto"/>
          </w:divBdr>
        </w:div>
        <w:div w:id="786435969">
          <w:marLeft w:val="0"/>
          <w:marRight w:val="0"/>
          <w:marTop w:val="0"/>
          <w:marBottom w:val="0"/>
          <w:divBdr>
            <w:top w:val="none" w:sz="0" w:space="0" w:color="auto"/>
            <w:left w:val="none" w:sz="0" w:space="0" w:color="auto"/>
            <w:bottom w:val="none" w:sz="0" w:space="0" w:color="auto"/>
            <w:right w:val="none" w:sz="0" w:space="0" w:color="auto"/>
          </w:divBdr>
        </w:div>
        <w:div w:id="1645620659">
          <w:marLeft w:val="0"/>
          <w:marRight w:val="0"/>
          <w:marTop w:val="0"/>
          <w:marBottom w:val="0"/>
          <w:divBdr>
            <w:top w:val="none" w:sz="0" w:space="0" w:color="auto"/>
            <w:left w:val="none" w:sz="0" w:space="0" w:color="auto"/>
            <w:bottom w:val="none" w:sz="0" w:space="0" w:color="auto"/>
            <w:right w:val="none" w:sz="0" w:space="0" w:color="auto"/>
          </w:divBdr>
        </w:div>
        <w:div w:id="668023752">
          <w:marLeft w:val="0"/>
          <w:marRight w:val="0"/>
          <w:marTop w:val="0"/>
          <w:marBottom w:val="0"/>
          <w:divBdr>
            <w:top w:val="none" w:sz="0" w:space="0" w:color="auto"/>
            <w:left w:val="none" w:sz="0" w:space="0" w:color="auto"/>
            <w:bottom w:val="none" w:sz="0" w:space="0" w:color="auto"/>
            <w:right w:val="none" w:sz="0" w:space="0" w:color="auto"/>
          </w:divBdr>
        </w:div>
        <w:div w:id="27266198">
          <w:marLeft w:val="0"/>
          <w:marRight w:val="0"/>
          <w:marTop w:val="0"/>
          <w:marBottom w:val="0"/>
          <w:divBdr>
            <w:top w:val="none" w:sz="0" w:space="0" w:color="auto"/>
            <w:left w:val="none" w:sz="0" w:space="0" w:color="auto"/>
            <w:bottom w:val="none" w:sz="0" w:space="0" w:color="auto"/>
            <w:right w:val="none" w:sz="0" w:space="0" w:color="auto"/>
          </w:divBdr>
        </w:div>
        <w:div w:id="121728410">
          <w:marLeft w:val="0"/>
          <w:marRight w:val="0"/>
          <w:marTop w:val="0"/>
          <w:marBottom w:val="0"/>
          <w:divBdr>
            <w:top w:val="none" w:sz="0" w:space="0" w:color="auto"/>
            <w:left w:val="none" w:sz="0" w:space="0" w:color="auto"/>
            <w:bottom w:val="none" w:sz="0" w:space="0" w:color="auto"/>
            <w:right w:val="none" w:sz="0" w:space="0" w:color="auto"/>
          </w:divBdr>
        </w:div>
      </w:divsChild>
    </w:div>
    <w:div w:id="1855411811">
      <w:bodyDiv w:val="1"/>
      <w:marLeft w:val="0"/>
      <w:marRight w:val="0"/>
      <w:marTop w:val="0"/>
      <w:marBottom w:val="0"/>
      <w:divBdr>
        <w:top w:val="none" w:sz="0" w:space="0" w:color="auto"/>
        <w:left w:val="none" w:sz="0" w:space="0" w:color="auto"/>
        <w:bottom w:val="none" w:sz="0" w:space="0" w:color="auto"/>
        <w:right w:val="none" w:sz="0" w:space="0" w:color="auto"/>
      </w:divBdr>
    </w:div>
    <w:div w:id="2089424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ghandar@charteredaccountantsanz.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cpaaustralia.com.au/-/media/corporate/allfiles/document/media/submissions/not-for-profit/acnc-legislation-review.pdf?la=en&amp;rev=79a9889ae4544773b013fdf87b95c2b7__;!!KKY-X2u5ty1-h_LZrSB9P0w!gThbE8mS4NR9jwDLJ8_HsL-YCTGLrbTbjBVW0FbPFStvcdGKXavKlGtwKg-6nmeBR5nu_MQrpHMSHsq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arteredaccountantsanz.com/-/media/a575804160f449c5bfd72f212f5d90b6.ash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m.subramanian@cpaaustralia.com.au" TargetMode="External"/><Relationship Id="rId14" Type="http://schemas.openxmlformats.org/officeDocument/2006/relationships/footer" Target="footer1.xml"/><Relationship Id="rId27"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A ANZ">
      <a:dk1>
        <a:srgbClr val="000000"/>
      </a:dk1>
      <a:lt1>
        <a:srgbClr val="FFFFFF"/>
      </a:lt1>
      <a:dk2>
        <a:srgbClr val="58595B"/>
      </a:dk2>
      <a:lt2>
        <a:srgbClr val="EEEEEE"/>
      </a:lt2>
      <a:accent1>
        <a:srgbClr val="00A3DD"/>
      </a:accent1>
      <a:accent2>
        <a:srgbClr val="EA7600"/>
      </a:accent2>
      <a:accent3>
        <a:srgbClr val="D22630"/>
      </a:accent3>
      <a:accent4>
        <a:srgbClr val="B7BF10"/>
      </a:accent4>
      <a:accent5>
        <a:srgbClr val="143671"/>
      </a:accent5>
      <a:accent6>
        <a:srgbClr val="00619E"/>
      </a:accent6>
      <a:hlink>
        <a:srgbClr val="143671"/>
      </a:hlink>
      <a:folHlink>
        <a:srgbClr val="B6BE10"/>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514C2-9667-4D55-B9B2-53AA74EF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2021-03-29T05:09:00Z</dcterms:created>
  <dcterms:modified xsi:type="dcterms:W3CDTF">2021-03-29T05:10:00Z</dcterms:modified>
</cp:coreProperties>
</file>