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502" w:rsidRPr="0088404C" w:rsidRDefault="00A75C48" w:rsidP="008E7502">
      <w:pPr>
        <w:rPr>
          <w:rFonts w:ascii="Arial" w:hAnsi="Arial" w:cs="Arial"/>
          <w:sz w:val="20"/>
          <w:szCs w:val="20"/>
        </w:rPr>
      </w:pPr>
      <w:bookmarkStart w:id="0" w:name="_GoBack"/>
      <w:bookmarkEnd w:id="0"/>
      <w:r>
        <w:rPr>
          <w:rFonts w:ascii="Arial" w:hAnsi="Arial" w:cs="Arial"/>
          <w:sz w:val="20"/>
          <w:szCs w:val="20"/>
        </w:rPr>
        <w:t>29</w:t>
      </w:r>
      <w:r w:rsidRPr="00A75C48">
        <w:rPr>
          <w:rFonts w:ascii="Arial" w:hAnsi="Arial" w:cs="Arial"/>
          <w:sz w:val="20"/>
          <w:szCs w:val="20"/>
          <w:vertAlign w:val="superscript"/>
        </w:rPr>
        <w:t>th</w:t>
      </w:r>
      <w:r>
        <w:rPr>
          <w:rFonts w:ascii="Arial" w:hAnsi="Arial" w:cs="Arial"/>
          <w:sz w:val="20"/>
          <w:szCs w:val="20"/>
        </w:rPr>
        <w:t xml:space="preserve"> October 2020</w:t>
      </w:r>
    </w:p>
    <w:p w:rsidR="008E7502" w:rsidRPr="0088404C" w:rsidRDefault="008E7502" w:rsidP="008E7502">
      <w:pPr>
        <w:rPr>
          <w:rFonts w:ascii="Arial" w:hAnsi="Arial" w:cs="Arial"/>
          <w:sz w:val="20"/>
          <w:szCs w:val="20"/>
        </w:rPr>
      </w:pPr>
    </w:p>
    <w:p w:rsidR="008E7502" w:rsidRPr="0088404C" w:rsidRDefault="00912253" w:rsidP="008E7502">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60288" behindDoc="0" locked="0" layoutInCell="1" allowOverlap="1">
                <wp:simplePos x="0" y="0"/>
                <wp:positionH relativeFrom="column">
                  <wp:posOffset>-83820</wp:posOffset>
                </wp:positionH>
                <wp:positionV relativeFrom="paragraph">
                  <wp:posOffset>60325</wp:posOffset>
                </wp:positionV>
                <wp:extent cx="2057400" cy="8382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A42" w:rsidRDefault="00212A42" w:rsidP="008E7502">
                            <w:pPr>
                              <w:rPr>
                                <w:rFonts w:ascii="Arial" w:hAnsi="Arial" w:cs="Arial"/>
                                <w:color w:val="313131"/>
                                <w:sz w:val="20"/>
                                <w:szCs w:val="20"/>
                                <w:shd w:val="clear" w:color="auto" w:fill="FFFFFF"/>
                              </w:rPr>
                            </w:pPr>
                            <w:r>
                              <w:rPr>
                                <w:rFonts w:ascii="Arial" w:hAnsi="Arial" w:cs="Arial"/>
                                <w:color w:val="313131"/>
                                <w:sz w:val="20"/>
                                <w:szCs w:val="20"/>
                                <w:shd w:val="clear" w:color="auto" w:fill="FFFFFF"/>
                              </w:rPr>
                              <w:t>Manager</w:t>
                            </w:r>
                          </w:p>
                          <w:p w:rsidR="008E7502" w:rsidRPr="00A75C48" w:rsidRDefault="00A75C48" w:rsidP="008E7502">
                            <w:pPr>
                              <w:rPr>
                                <w:rFonts w:ascii="Arial" w:hAnsi="Arial" w:cs="Arial"/>
                                <w:sz w:val="20"/>
                                <w:szCs w:val="20"/>
                              </w:rPr>
                            </w:pPr>
                            <w:r w:rsidRPr="00A75C48">
                              <w:rPr>
                                <w:rFonts w:ascii="Arial" w:hAnsi="Arial" w:cs="Arial"/>
                                <w:color w:val="313131"/>
                                <w:sz w:val="20"/>
                                <w:szCs w:val="20"/>
                                <w:shd w:val="clear" w:color="auto" w:fill="FFFFFF"/>
                              </w:rPr>
                              <w:t>Market Conduct Division</w:t>
                            </w:r>
                            <w:r w:rsidRPr="00A75C48">
                              <w:rPr>
                                <w:rFonts w:ascii="Arial" w:hAnsi="Arial" w:cs="Arial"/>
                                <w:color w:val="313131"/>
                                <w:sz w:val="20"/>
                                <w:szCs w:val="20"/>
                              </w:rPr>
                              <w:br/>
                            </w:r>
                            <w:proofErr w:type="gramStart"/>
                            <w:r w:rsidRPr="00A75C48">
                              <w:rPr>
                                <w:rFonts w:ascii="Arial" w:hAnsi="Arial" w:cs="Arial"/>
                                <w:color w:val="313131"/>
                                <w:sz w:val="20"/>
                                <w:szCs w:val="20"/>
                                <w:shd w:val="clear" w:color="auto" w:fill="FFFFFF"/>
                              </w:rPr>
                              <w:t>The</w:t>
                            </w:r>
                            <w:proofErr w:type="gramEnd"/>
                            <w:r w:rsidRPr="00A75C48">
                              <w:rPr>
                                <w:rFonts w:ascii="Arial" w:hAnsi="Arial" w:cs="Arial"/>
                                <w:color w:val="313131"/>
                                <w:sz w:val="20"/>
                                <w:szCs w:val="20"/>
                                <w:shd w:val="clear" w:color="auto" w:fill="FFFFFF"/>
                              </w:rPr>
                              <w:t xml:space="preserve"> Treasury</w:t>
                            </w:r>
                            <w:r w:rsidRPr="00A75C48">
                              <w:rPr>
                                <w:rFonts w:ascii="Arial" w:hAnsi="Arial" w:cs="Arial"/>
                                <w:color w:val="313131"/>
                                <w:sz w:val="20"/>
                                <w:szCs w:val="20"/>
                              </w:rPr>
                              <w:br/>
                            </w:r>
                            <w:r w:rsidRPr="00A75C48">
                              <w:rPr>
                                <w:rFonts w:ascii="Arial" w:hAnsi="Arial" w:cs="Arial"/>
                                <w:color w:val="313131"/>
                                <w:sz w:val="20"/>
                                <w:szCs w:val="20"/>
                                <w:shd w:val="clear" w:color="auto" w:fill="FFFFFF"/>
                              </w:rPr>
                              <w:t>Langton Crescent</w:t>
                            </w:r>
                            <w:r w:rsidRPr="00A75C48">
                              <w:rPr>
                                <w:rFonts w:ascii="Arial" w:hAnsi="Arial" w:cs="Arial"/>
                                <w:color w:val="313131"/>
                                <w:sz w:val="20"/>
                                <w:szCs w:val="20"/>
                              </w:rPr>
                              <w:br/>
                            </w:r>
                            <w:r w:rsidRPr="00A75C48">
                              <w:rPr>
                                <w:rFonts w:ascii="Arial" w:hAnsi="Arial" w:cs="Arial"/>
                                <w:color w:val="313131"/>
                                <w:sz w:val="20"/>
                                <w:szCs w:val="20"/>
                                <w:shd w:val="clear" w:color="auto" w:fill="FFFFFF"/>
                              </w:rPr>
                              <w:t>Parkes ACT 2600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pt;margin-top:4.75pt;width:162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akgA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" stroked="f">
                <v:textbox>
                  <w:txbxContent>
                    <w:p w:rsidR="00212A42" w:rsidRDefault="00212A42" w:rsidP="008E7502">
                      <w:pPr>
                        <w:rPr>
                          <w:rFonts w:ascii="Arial" w:hAnsi="Arial" w:cs="Arial"/>
                          <w:color w:val="313131"/>
                          <w:sz w:val="20"/>
                          <w:szCs w:val="20"/>
                          <w:shd w:val="clear" w:color="auto" w:fill="FFFFFF"/>
                        </w:rPr>
                      </w:pPr>
                      <w:r>
                        <w:rPr>
                          <w:rFonts w:ascii="Arial" w:hAnsi="Arial" w:cs="Arial"/>
                          <w:color w:val="313131"/>
                          <w:sz w:val="20"/>
                          <w:szCs w:val="20"/>
                          <w:shd w:val="clear" w:color="auto" w:fill="FFFFFF"/>
                        </w:rPr>
                        <w:t>Manager</w:t>
                      </w:r>
                    </w:p>
                    <w:p w:rsidR="008E7502" w:rsidRPr="00A75C48" w:rsidRDefault="00A75C48" w:rsidP="008E7502">
                      <w:pPr>
                        <w:rPr>
                          <w:rFonts w:ascii="Arial" w:hAnsi="Arial" w:cs="Arial"/>
                          <w:sz w:val="20"/>
                          <w:szCs w:val="20"/>
                        </w:rPr>
                      </w:pPr>
                      <w:r w:rsidRPr="00A75C48">
                        <w:rPr>
                          <w:rFonts w:ascii="Arial" w:hAnsi="Arial" w:cs="Arial"/>
                          <w:color w:val="313131"/>
                          <w:sz w:val="20"/>
                          <w:szCs w:val="20"/>
                          <w:shd w:val="clear" w:color="auto" w:fill="FFFFFF"/>
                        </w:rPr>
                        <w:t>Market Conduct Division</w:t>
                      </w:r>
                      <w:r w:rsidRPr="00A75C48">
                        <w:rPr>
                          <w:rFonts w:ascii="Arial" w:hAnsi="Arial" w:cs="Arial"/>
                          <w:color w:val="313131"/>
                          <w:sz w:val="20"/>
                          <w:szCs w:val="20"/>
                        </w:rPr>
                        <w:br/>
                      </w:r>
                      <w:proofErr w:type="gramStart"/>
                      <w:r w:rsidRPr="00A75C48">
                        <w:rPr>
                          <w:rFonts w:ascii="Arial" w:hAnsi="Arial" w:cs="Arial"/>
                          <w:color w:val="313131"/>
                          <w:sz w:val="20"/>
                          <w:szCs w:val="20"/>
                          <w:shd w:val="clear" w:color="auto" w:fill="FFFFFF"/>
                        </w:rPr>
                        <w:t>The</w:t>
                      </w:r>
                      <w:proofErr w:type="gramEnd"/>
                      <w:r w:rsidRPr="00A75C48">
                        <w:rPr>
                          <w:rFonts w:ascii="Arial" w:hAnsi="Arial" w:cs="Arial"/>
                          <w:color w:val="313131"/>
                          <w:sz w:val="20"/>
                          <w:szCs w:val="20"/>
                          <w:shd w:val="clear" w:color="auto" w:fill="FFFFFF"/>
                        </w:rPr>
                        <w:t xml:space="preserve"> Treasury</w:t>
                      </w:r>
                      <w:r w:rsidRPr="00A75C48">
                        <w:rPr>
                          <w:rFonts w:ascii="Arial" w:hAnsi="Arial" w:cs="Arial"/>
                          <w:color w:val="313131"/>
                          <w:sz w:val="20"/>
                          <w:szCs w:val="20"/>
                        </w:rPr>
                        <w:br/>
                      </w:r>
                      <w:r w:rsidRPr="00A75C48">
                        <w:rPr>
                          <w:rFonts w:ascii="Arial" w:hAnsi="Arial" w:cs="Arial"/>
                          <w:color w:val="313131"/>
                          <w:sz w:val="20"/>
                          <w:szCs w:val="20"/>
                          <w:shd w:val="clear" w:color="auto" w:fill="FFFFFF"/>
                        </w:rPr>
                        <w:t>Langton Crescent</w:t>
                      </w:r>
                      <w:r w:rsidRPr="00A75C48">
                        <w:rPr>
                          <w:rFonts w:ascii="Arial" w:hAnsi="Arial" w:cs="Arial"/>
                          <w:color w:val="313131"/>
                          <w:sz w:val="20"/>
                          <w:szCs w:val="20"/>
                        </w:rPr>
                        <w:br/>
                      </w:r>
                      <w:r w:rsidRPr="00A75C48">
                        <w:rPr>
                          <w:rFonts w:ascii="Arial" w:hAnsi="Arial" w:cs="Arial"/>
                          <w:color w:val="313131"/>
                          <w:sz w:val="20"/>
                          <w:szCs w:val="20"/>
                          <w:shd w:val="clear" w:color="auto" w:fill="FFFFFF"/>
                        </w:rPr>
                        <w:t>Parkes ACT 2600</w:t>
                      </w:r>
                    </w:p>
                  </w:txbxContent>
                </v:textbox>
              </v:shape>
            </w:pict>
          </mc:Fallback>
        </mc:AlternateContent>
      </w:r>
    </w:p>
    <w:p w:rsidR="008E7502" w:rsidRPr="0088404C" w:rsidRDefault="008E7502" w:rsidP="008E7502">
      <w:pPr>
        <w:rPr>
          <w:rFonts w:ascii="Arial" w:hAnsi="Arial" w:cs="Arial"/>
          <w:sz w:val="20"/>
          <w:szCs w:val="20"/>
        </w:rPr>
      </w:pPr>
    </w:p>
    <w:p w:rsidR="008E7502" w:rsidRDefault="008E7502" w:rsidP="008E7502">
      <w:pPr>
        <w:rPr>
          <w:rFonts w:ascii="Arial" w:hAnsi="Arial" w:cs="Arial"/>
          <w:sz w:val="20"/>
          <w:szCs w:val="20"/>
        </w:rPr>
      </w:pPr>
    </w:p>
    <w:p w:rsidR="008E7502" w:rsidRDefault="008E7502" w:rsidP="008E7502">
      <w:pPr>
        <w:rPr>
          <w:rFonts w:ascii="Arial" w:hAnsi="Arial" w:cs="Arial"/>
          <w:sz w:val="20"/>
          <w:szCs w:val="20"/>
        </w:rPr>
      </w:pPr>
    </w:p>
    <w:p w:rsidR="008E7502" w:rsidRDefault="008E7502" w:rsidP="008E7502">
      <w:pPr>
        <w:rPr>
          <w:rFonts w:ascii="Arial" w:hAnsi="Arial" w:cs="Arial"/>
          <w:sz w:val="20"/>
          <w:szCs w:val="20"/>
        </w:rPr>
      </w:pPr>
    </w:p>
    <w:p w:rsidR="008E7502" w:rsidRDefault="008E7502" w:rsidP="008E7502">
      <w:pPr>
        <w:rPr>
          <w:rFonts w:ascii="Arial" w:hAnsi="Arial" w:cs="Arial"/>
          <w:sz w:val="20"/>
          <w:szCs w:val="20"/>
        </w:rPr>
      </w:pPr>
    </w:p>
    <w:p w:rsidR="00212A42" w:rsidRDefault="00212A42" w:rsidP="008E7502"/>
    <w:p w:rsidR="00A75C48" w:rsidRPr="00A75C48" w:rsidRDefault="00362198" w:rsidP="008E7502">
      <w:pPr>
        <w:rPr>
          <w:rFonts w:ascii="Arial" w:hAnsi="Arial" w:cs="Arial"/>
          <w:sz w:val="20"/>
          <w:szCs w:val="20"/>
        </w:rPr>
      </w:pPr>
      <w:r>
        <w:t xml:space="preserve">BY EMAIL: </w:t>
      </w:r>
      <w:hyperlink r:id="rId7" w:history="1">
        <w:r w:rsidR="00212A42" w:rsidRPr="005F17F6">
          <w:rPr>
            <w:rStyle w:val="Hyperlink"/>
            <w:rFonts w:ascii="Arial" w:hAnsi="Arial" w:cs="Arial"/>
            <w:sz w:val="20"/>
            <w:szCs w:val="20"/>
            <w:shd w:val="clear" w:color="auto" w:fill="FFFFFF"/>
          </w:rPr>
          <w:t>businesscomms@treasury.gov.au</w:t>
        </w:r>
      </w:hyperlink>
    </w:p>
    <w:p w:rsidR="008E7502" w:rsidRDefault="008E7502" w:rsidP="008E7502">
      <w:pPr>
        <w:rPr>
          <w:rFonts w:ascii="Arial" w:hAnsi="Arial" w:cs="Arial"/>
          <w:sz w:val="20"/>
          <w:szCs w:val="20"/>
        </w:rPr>
      </w:pPr>
    </w:p>
    <w:p w:rsidR="00A75C48" w:rsidRDefault="00A75C48" w:rsidP="008E7502">
      <w:pPr>
        <w:rPr>
          <w:rFonts w:ascii="Arial" w:hAnsi="Arial" w:cs="Arial"/>
          <w:sz w:val="20"/>
          <w:szCs w:val="20"/>
        </w:rPr>
      </w:pPr>
    </w:p>
    <w:p w:rsidR="008E7502" w:rsidRPr="00AC5C54" w:rsidRDefault="008E7502" w:rsidP="008E7502">
      <w:pPr>
        <w:rPr>
          <w:rFonts w:ascii="Arial" w:hAnsi="Arial" w:cs="Arial"/>
          <w:sz w:val="20"/>
          <w:szCs w:val="20"/>
        </w:rPr>
      </w:pPr>
      <w:r w:rsidRPr="00AC5C54">
        <w:rPr>
          <w:rFonts w:ascii="Arial" w:hAnsi="Arial" w:cs="Arial"/>
          <w:sz w:val="20"/>
          <w:szCs w:val="20"/>
        </w:rPr>
        <w:t xml:space="preserve">Dear </w:t>
      </w:r>
      <w:r w:rsidR="00212A42">
        <w:rPr>
          <w:rFonts w:ascii="Arial" w:hAnsi="Arial" w:cs="Arial"/>
          <w:sz w:val="20"/>
          <w:szCs w:val="20"/>
        </w:rPr>
        <w:t>Madam/Sir,</w:t>
      </w:r>
    </w:p>
    <w:p w:rsidR="00A75C48" w:rsidRPr="006222C0" w:rsidRDefault="00212A42" w:rsidP="00A75C48">
      <w:pPr>
        <w:pStyle w:val="Heading1"/>
        <w:rPr>
          <w:rFonts w:ascii="Segoe UI" w:hAnsi="Segoe UI" w:cs="Segoe UI"/>
          <w:bCs w:val="0"/>
          <w:color w:val="00293C"/>
        </w:rPr>
      </w:pPr>
      <w:r>
        <w:rPr>
          <w:rFonts w:ascii="Arial" w:hAnsi="Arial" w:cs="Arial"/>
          <w:bCs w:val="0"/>
          <w:caps/>
          <w:sz w:val="20"/>
          <w:szCs w:val="20"/>
        </w:rPr>
        <w:t xml:space="preserve">Exposure Draft </w:t>
      </w:r>
      <w:r w:rsidR="00A75C48" w:rsidRPr="006222C0">
        <w:rPr>
          <w:rFonts w:ascii="Arial" w:hAnsi="Arial" w:cs="Arial"/>
          <w:bCs w:val="0"/>
          <w:caps/>
          <w:sz w:val="20"/>
          <w:szCs w:val="20"/>
        </w:rPr>
        <w:t xml:space="preserve">Consultation - </w:t>
      </w:r>
      <w:r w:rsidR="00A75C48" w:rsidRPr="006222C0">
        <w:rPr>
          <w:rFonts w:ascii="Arial" w:hAnsi="Arial" w:cs="Arial"/>
          <w:bCs w:val="0"/>
          <w:color w:val="00293C"/>
          <w:sz w:val="20"/>
          <w:szCs w:val="20"/>
        </w:rPr>
        <w:t>Making permanent reforms in respect of virtual meetings and electronic document execution</w:t>
      </w:r>
    </w:p>
    <w:p w:rsidR="00A75C48" w:rsidRDefault="00A75C48" w:rsidP="00A75C48">
      <w:pPr>
        <w:spacing w:before="120" w:after="120"/>
        <w:contextualSpacing/>
        <w:rPr>
          <w:rFonts w:ascii="Arial" w:hAnsi="Arial" w:cs="Arial"/>
          <w:bCs/>
          <w:sz w:val="20"/>
          <w:szCs w:val="20"/>
        </w:rPr>
      </w:pPr>
      <w:r w:rsidRPr="00A75C48">
        <w:rPr>
          <w:rFonts w:ascii="Arial" w:hAnsi="Arial" w:cs="Arial"/>
          <w:bCs/>
          <w:sz w:val="20"/>
          <w:szCs w:val="20"/>
        </w:rPr>
        <w:t xml:space="preserve">Solaris Investment Management Ltd (Solaris) is a mid-sized </w:t>
      </w:r>
      <w:r w:rsidR="0033155C">
        <w:rPr>
          <w:rFonts w:ascii="Arial" w:hAnsi="Arial" w:cs="Arial"/>
          <w:bCs/>
          <w:sz w:val="20"/>
          <w:szCs w:val="20"/>
        </w:rPr>
        <w:t xml:space="preserve">listed </w:t>
      </w:r>
      <w:r w:rsidRPr="00A75C48">
        <w:rPr>
          <w:rFonts w:ascii="Arial" w:hAnsi="Arial" w:cs="Arial"/>
          <w:bCs/>
          <w:sz w:val="20"/>
          <w:szCs w:val="20"/>
        </w:rPr>
        <w:t xml:space="preserve">Australian </w:t>
      </w:r>
      <w:r w:rsidR="0033155C">
        <w:rPr>
          <w:rFonts w:ascii="Arial" w:hAnsi="Arial" w:cs="Arial"/>
          <w:bCs/>
          <w:sz w:val="20"/>
          <w:szCs w:val="20"/>
        </w:rPr>
        <w:t>e</w:t>
      </w:r>
      <w:r w:rsidRPr="00A75C48">
        <w:rPr>
          <w:rFonts w:ascii="Arial" w:hAnsi="Arial" w:cs="Arial"/>
          <w:bCs/>
          <w:sz w:val="20"/>
          <w:szCs w:val="20"/>
        </w:rPr>
        <w:t xml:space="preserve">quities </w:t>
      </w:r>
      <w:r w:rsidR="0033155C">
        <w:rPr>
          <w:rFonts w:ascii="Arial" w:hAnsi="Arial" w:cs="Arial"/>
          <w:bCs/>
          <w:sz w:val="20"/>
          <w:szCs w:val="20"/>
        </w:rPr>
        <w:t>f</w:t>
      </w:r>
      <w:r w:rsidRPr="00A75C48">
        <w:rPr>
          <w:rFonts w:ascii="Arial" w:hAnsi="Arial" w:cs="Arial"/>
          <w:bCs/>
          <w:sz w:val="20"/>
          <w:szCs w:val="20"/>
        </w:rPr>
        <w:t xml:space="preserve">und </w:t>
      </w:r>
      <w:r w:rsidR="0033155C">
        <w:rPr>
          <w:rFonts w:ascii="Arial" w:hAnsi="Arial" w:cs="Arial"/>
          <w:bCs/>
          <w:sz w:val="20"/>
          <w:szCs w:val="20"/>
        </w:rPr>
        <w:t>m</w:t>
      </w:r>
      <w:r w:rsidRPr="00A75C48">
        <w:rPr>
          <w:rFonts w:ascii="Arial" w:hAnsi="Arial" w:cs="Arial"/>
          <w:bCs/>
          <w:sz w:val="20"/>
          <w:szCs w:val="20"/>
        </w:rPr>
        <w:t>anager based in Brisbane, Queensland</w:t>
      </w:r>
      <w:r w:rsidR="0033155C">
        <w:rPr>
          <w:rFonts w:ascii="Arial" w:hAnsi="Arial" w:cs="Arial"/>
          <w:bCs/>
          <w:sz w:val="20"/>
          <w:szCs w:val="20"/>
        </w:rPr>
        <w:t xml:space="preserve"> </w:t>
      </w:r>
      <w:r w:rsidRPr="00A75C48">
        <w:rPr>
          <w:rFonts w:ascii="Arial" w:hAnsi="Arial" w:cs="Arial"/>
          <w:bCs/>
          <w:sz w:val="20"/>
          <w:szCs w:val="20"/>
        </w:rPr>
        <w:t>provid</w:t>
      </w:r>
      <w:r w:rsidR="0033155C">
        <w:rPr>
          <w:rFonts w:ascii="Arial" w:hAnsi="Arial" w:cs="Arial"/>
          <w:bCs/>
          <w:sz w:val="20"/>
          <w:szCs w:val="20"/>
        </w:rPr>
        <w:t xml:space="preserve">ing institutional </w:t>
      </w:r>
      <w:r w:rsidRPr="00A75C48">
        <w:rPr>
          <w:rFonts w:ascii="Arial" w:hAnsi="Arial" w:cs="Arial"/>
          <w:bCs/>
          <w:sz w:val="20"/>
          <w:szCs w:val="20"/>
        </w:rPr>
        <w:t xml:space="preserve">funds management services to a range of clients.  Within this role Solaris is actively involved in voting at Annual General Meetings (AGMs) on behalf of our clients and the many facets of governance associated with </w:t>
      </w:r>
      <w:r w:rsidR="0033155C">
        <w:rPr>
          <w:rFonts w:ascii="Arial" w:hAnsi="Arial" w:cs="Arial"/>
          <w:bCs/>
          <w:sz w:val="20"/>
          <w:szCs w:val="20"/>
        </w:rPr>
        <w:t xml:space="preserve">the management of </w:t>
      </w:r>
      <w:r w:rsidRPr="00A75C48">
        <w:rPr>
          <w:rFonts w:ascii="Arial" w:hAnsi="Arial" w:cs="Arial"/>
          <w:bCs/>
          <w:sz w:val="20"/>
          <w:szCs w:val="20"/>
        </w:rPr>
        <w:t xml:space="preserve">share </w:t>
      </w:r>
      <w:r w:rsidR="0033155C">
        <w:rPr>
          <w:rFonts w:ascii="Arial" w:hAnsi="Arial" w:cs="Arial"/>
          <w:bCs/>
          <w:sz w:val="20"/>
          <w:szCs w:val="20"/>
        </w:rPr>
        <w:t>ownership</w:t>
      </w:r>
      <w:r w:rsidRPr="00A75C48">
        <w:rPr>
          <w:rFonts w:ascii="Arial" w:hAnsi="Arial" w:cs="Arial"/>
          <w:bCs/>
          <w:sz w:val="20"/>
          <w:szCs w:val="20"/>
        </w:rPr>
        <w:t>.</w:t>
      </w:r>
    </w:p>
    <w:p w:rsidR="00A75C48" w:rsidRPr="00A75C48" w:rsidRDefault="00A75C48" w:rsidP="00A75C48">
      <w:pPr>
        <w:pStyle w:val="ListParagraph"/>
        <w:numPr>
          <w:ilvl w:val="0"/>
          <w:numId w:val="1"/>
        </w:numPr>
        <w:spacing w:before="120" w:after="120"/>
        <w:ind w:left="714" w:hanging="357"/>
        <w:rPr>
          <w:rFonts w:ascii="Arial" w:hAnsi="Arial" w:cs="Arial"/>
          <w:bCs/>
          <w:sz w:val="20"/>
          <w:szCs w:val="20"/>
        </w:rPr>
      </w:pPr>
      <w:r w:rsidRPr="00A75C48">
        <w:rPr>
          <w:rFonts w:ascii="Arial" w:hAnsi="Arial" w:cs="Arial"/>
          <w:bCs/>
          <w:sz w:val="20"/>
          <w:szCs w:val="20"/>
        </w:rPr>
        <w:t>Solaris is not supportive of fully virtual AGMs.  A hybrid model which facilitates both virtual and physical attendance at AGMs is Solaris’ preferred m</w:t>
      </w:r>
      <w:r w:rsidR="0033155C">
        <w:rPr>
          <w:rFonts w:ascii="Arial" w:hAnsi="Arial" w:cs="Arial"/>
          <w:bCs/>
          <w:sz w:val="20"/>
          <w:szCs w:val="20"/>
        </w:rPr>
        <w:t>odel</w:t>
      </w:r>
      <w:r w:rsidRPr="00A75C48">
        <w:rPr>
          <w:rFonts w:ascii="Arial" w:hAnsi="Arial" w:cs="Arial"/>
          <w:bCs/>
          <w:sz w:val="20"/>
          <w:szCs w:val="20"/>
        </w:rPr>
        <w:t>.</w:t>
      </w:r>
    </w:p>
    <w:p w:rsidR="00A75C48" w:rsidRPr="00A75C48" w:rsidRDefault="00A75C48" w:rsidP="00A75C48">
      <w:pPr>
        <w:pStyle w:val="ListParagraph"/>
        <w:numPr>
          <w:ilvl w:val="0"/>
          <w:numId w:val="1"/>
        </w:numPr>
        <w:spacing w:before="120" w:after="120"/>
        <w:ind w:left="714" w:hanging="357"/>
        <w:rPr>
          <w:rFonts w:ascii="Arial" w:hAnsi="Arial" w:cs="Arial"/>
          <w:bCs/>
          <w:sz w:val="20"/>
          <w:szCs w:val="20"/>
        </w:rPr>
      </w:pPr>
      <w:r w:rsidRPr="00A75C48">
        <w:rPr>
          <w:rFonts w:ascii="Arial" w:hAnsi="Arial" w:cs="Arial"/>
          <w:bCs/>
          <w:sz w:val="20"/>
          <w:szCs w:val="20"/>
        </w:rPr>
        <w:t xml:space="preserve">Removing the ability to attend a physical AGM and offering only virtual AGMs removes </w:t>
      </w:r>
      <w:r w:rsidR="00362198">
        <w:rPr>
          <w:rFonts w:ascii="Arial" w:hAnsi="Arial" w:cs="Arial"/>
          <w:bCs/>
          <w:sz w:val="20"/>
          <w:szCs w:val="20"/>
        </w:rPr>
        <w:t xml:space="preserve">what can be a rare </w:t>
      </w:r>
      <w:r w:rsidRPr="00A75C48">
        <w:rPr>
          <w:rFonts w:ascii="Arial" w:hAnsi="Arial" w:cs="Arial"/>
          <w:bCs/>
          <w:sz w:val="20"/>
          <w:szCs w:val="20"/>
        </w:rPr>
        <w:t xml:space="preserve">avenue of direct communication </w:t>
      </w:r>
      <w:r w:rsidR="0033155C">
        <w:rPr>
          <w:rFonts w:ascii="Arial" w:hAnsi="Arial" w:cs="Arial"/>
          <w:bCs/>
          <w:sz w:val="20"/>
          <w:szCs w:val="20"/>
        </w:rPr>
        <w:t xml:space="preserve">and dialogue </w:t>
      </w:r>
      <w:r w:rsidRPr="00A75C48">
        <w:rPr>
          <w:rFonts w:ascii="Arial" w:hAnsi="Arial" w:cs="Arial"/>
          <w:bCs/>
          <w:sz w:val="20"/>
          <w:szCs w:val="20"/>
        </w:rPr>
        <w:t xml:space="preserve">currently afforded to shareholders </w:t>
      </w:r>
      <w:r w:rsidR="0033155C">
        <w:rPr>
          <w:rFonts w:ascii="Arial" w:hAnsi="Arial" w:cs="Arial"/>
          <w:bCs/>
          <w:sz w:val="20"/>
          <w:szCs w:val="20"/>
        </w:rPr>
        <w:t>through</w:t>
      </w:r>
      <w:r w:rsidRPr="00A75C48">
        <w:rPr>
          <w:rFonts w:ascii="Arial" w:hAnsi="Arial" w:cs="Arial"/>
          <w:bCs/>
          <w:sz w:val="20"/>
          <w:szCs w:val="20"/>
        </w:rPr>
        <w:t xml:space="preserve"> the ability to attend a meeting physically and see and speak directly to the Board of Directors that are responsible for governing the shareholders’ company.  We believe that the availability of a physical AGM also allows the Board of Directors to engage with shareholders on a more personal and accountable level.  Solaris does not believe that a Board should be able to move solely to a virtual AGM regime except under extenuating circumstances – such as the COVID-19 pandemic has presented.  </w:t>
      </w:r>
    </w:p>
    <w:p w:rsidR="00A75C48" w:rsidRPr="00A75C48" w:rsidRDefault="00A75C48" w:rsidP="00A75C48">
      <w:pPr>
        <w:pStyle w:val="ListParagraph"/>
        <w:numPr>
          <w:ilvl w:val="0"/>
          <w:numId w:val="1"/>
        </w:numPr>
        <w:spacing w:before="120" w:after="120"/>
        <w:ind w:left="714" w:hanging="357"/>
        <w:rPr>
          <w:rFonts w:ascii="Arial" w:hAnsi="Arial" w:cs="Arial"/>
          <w:bCs/>
          <w:sz w:val="20"/>
          <w:szCs w:val="20"/>
        </w:rPr>
      </w:pPr>
      <w:r w:rsidRPr="00A75C48">
        <w:rPr>
          <w:rFonts w:ascii="Arial" w:hAnsi="Arial" w:cs="Arial"/>
          <w:bCs/>
          <w:sz w:val="20"/>
          <w:szCs w:val="20"/>
        </w:rPr>
        <w:t xml:space="preserve">Solaris is concerned that a </w:t>
      </w:r>
      <w:r w:rsidR="0033155C">
        <w:rPr>
          <w:rFonts w:ascii="Arial" w:hAnsi="Arial" w:cs="Arial"/>
          <w:bCs/>
          <w:sz w:val="20"/>
          <w:szCs w:val="20"/>
        </w:rPr>
        <w:t>b</w:t>
      </w:r>
      <w:r w:rsidRPr="00A75C48">
        <w:rPr>
          <w:rFonts w:ascii="Arial" w:hAnsi="Arial" w:cs="Arial"/>
          <w:bCs/>
          <w:sz w:val="20"/>
          <w:szCs w:val="20"/>
        </w:rPr>
        <w:t xml:space="preserve">oard, prior to a virtual meeting, has the ability to select the questions that will be put to that meeting and thereby may be able to steer meetings in a preferred </w:t>
      </w:r>
      <w:proofErr w:type="gramStart"/>
      <w:r w:rsidRPr="00A75C48">
        <w:rPr>
          <w:rFonts w:ascii="Arial" w:hAnsi="Arial" w:cs="Arial"/>
          <w:bCs/>
          <w:sz w:val="20"/>
          <w:szCs w:val="20"/>
        </w:rPr>
        <w:t>direction</w:t>
      </w:r>
      <w:proofErr w:type="gramEnd"/>
      <w:r w:rsidRPr="00A75C48">
        <w:rPr>
          <w:rFonts w:ascii="Arial" w:hAnsi="Arial" w:cs="Arial"/>
          <w:bCs/>
          <w:sz w:val="20"/>
          <w:szCs w:val="20"/>
        </w:rPr>
        <w:t xml:space="preserve">. We do not feel it is sufficient that the minutes include all questions or comments submitted by shareholders or members (prior to the meeting) as the full range of questions would not become apparent to other stakeholders until after the meeting and the opportunity for fulsome discussion had passed.   Solaris believes that </w:t>
      </w:r>
      <w:r w:rsidR="0033155C">
        <w:rPr>
          <w:rFonts w:ascii="Arial" w:hAnsi="Arial" w:cs="Arial"/>
          <w:bCs/>
          <w:sz w:val="20"/>
          <w:szCs w:val="20"/>
        </w:rPr>
        <w:t>b</w:t>
      </w:r>
      <w:r w:rsidRPr="00A75C48">
        <w:rPr>
          <w:rFonts w:ascii="Arial" w:hAnsi="Arial" w:cs="Arial"/>
          <w:bCs/>
          <w:sz w:val="20"/>
          <w:szCs w:val="20"/>
        </w:rPr>
        <w:t xml:space="preserve">oards should welcome robust discussion and questions from all stakeholders and are concerned that a changed format may lessen this.  </w:t>
      </w:r>
    </w:p>
    <w:p w:rsidR="00A75C48" w:rsidRPr="00A75C48" w:rsidRDefault="00A75C48" w:rsidP="00A75C48">
      <w:pPr>
        <w:pStyle w:val="ListParagraph"/>
        <w:numPr>
          <w:ilvl w:val="0"/>
          <w:numId w:val="1"/>
        </w:numPr>
        <w:spacing w:before="120" w:after="120"/>
        <w:ind w:left="714" w:hanging="357"/>
        <w:rPr>
          <w:rFonts w:ascii="Arial" w:hAnsi="Arial" w:cs="Arial"/>
          <w:bCs/>
          <w:sz w:val="20"/>
          <w:szCs w:val="20"/>
        </w:rPr>
      </w:pPr>
      <w:r w:rsidRPr="00A75C48">
        <w:rPr>
          <w:rFonts w:ascii="Arial" w:hAnsi="Arial" w:cs="Arial"/>
          <w:bCs/>
          <w:sz w:val="20"/>
          <w:szCs w:val="20"/>
        </w:rPr>
        <w:t xml:space="preserve">The physical AGM provides a useful forum for debate and </w:t>
      </w:r>
      <w:r w:rsidR="0033155C">
        <w:rPr>
          <w:rFonts w:ascii="Arial" w:hAnsi="Arial" w:cs="Arial"/>
          <w:bCs/>
          <w:sz w:val="20"/>
          <w:szCs w:val="20"/>
        </w:rPr>
        <w:t xml:space="preserve">for </w:t>
      </w:r>
      <w:r w:rsidRPr="00A75C48">
        <w:rPr>
          <w:rFonts w:ascii="Arial" w:hAnsi="Arial" w:cs="Arial"/>
          <w:bCs/>
          <w:sz w:val="20"/>
          <w:szCs w:val="20"/>
        </w:rPr>
        <w:t xml:space="preserve">sharing differing points of view.  We hold concerns regarding the ability of retail investors to adequately engage and have their questions heard via virtual meetings.  </w:t>
      </w:r>
    </w:p>
    <w:p w:rsidR="00486EA7" w:rsidRPr="00A75C48" w:rsidRDefault="00A75C48" w:rsidP="00A75C48">
      <w:pPr>
        <w:pStyle w:val="ListParagraph"/>
        <w:numPr>
          <w:ilvl w:val="0"/>
          <w:numId w:val="1"/>
        </w:numPr>
        <w:spacing w:before="120" w:after="120"/>
        <w:ind w:left="714" w:hanging="357"/>
        <w:rPr>
          <w:rFonts w:ascii="Arial" w:hAnsi="Arial" w:cs="Arial"/>
          <w:bCs/>
          <w:sz w:val="20"/>
          <w:szCs w:val="20"/>
        </w:rPr>
      </w:pPr>
      <w:r w:rsidRPr="00A75C48">
        <w:rPr>
          <w:rFonts w:ascii="Arial" w:hAnsi="Arial" w:cs="Arial"/>
          <w:bCs/>
          <w:sz w:val="20"/>
          <w:szCs w:val="20"/>
        </w:rPr>
        <w:t>With respect to shareholder meetings, the definition of “reasonable opportunity to participate” is problematic – what is reasonable to some may not be reasonable to others.  Certain groups of shareholders may effectively be excluded from a meeting that it is their right to attend</w:t>
      </w:r>
      <w:r>
        <w:rPr>
          <w:rFonts w:ascii="Arial" w:hAnsi="Arial" w:cs="Arial"/>
          <w:bCs/>
          <w:sz w:val="20"/>
          <w:szCs w:val="20"/>
        </w:rPr>
        <w:t>.</w:t>
      </w:r>
    </w:p>
    <w:p w:rsidR="008E7502" w:rsidRPr="00AC5C54" w:rsidRDefault="008E7502" w:rsidP="00A75C48">
      <w:pPr>
        <w:spacing w:before="100" w:beforeAutospacing="1" w:after="100" w:afterAutospacing="1"/>
        <w:contextualSpacing/>
        <w:rPr>
          <w:rFonts w:ascii="Arial" w:hAnsi="Arial" w:cs="Arial"/>
          <w:sz w:val="20"/>
          <w:szCs w:val="20"/>
        </w:rPr>
      </w:pPr>
      <w:r w:rsidRPr="00AC5C54">
        <w:rPr>
          <w:rFonts w:ascii="Arial" w:hAnsi="Arial" w:cs="Arial"/>
          <w:sz w:val="20"/>
          <w:szCs w:val="20"/>
        </w:rPr>
        <w:t>Yours faithfully</w:t>
      </w:r>
    </w:p>
    <w:p w:rsidR="00F63469" w:rsidRPr="00AC5C54" w:rsidRDefault="00F63469" w:rsidP="00A75C48">
      <w:pPr>
        <w:spacing w:before="100" w:beforeAutospacing="1" w:after="100" w:afterAutospacing="1"/>
        <w:contextualSpacing/>
        <w:rPr>
          <w:rFonts w:ascii="Arial" w:hAnsi="Arial" w:cs="Arial"/>
          <w:sz w:val="20"/>
          <w:szCs w:val="20"/>
        </w:rPr>
      </w:pPr>
    </w:p>
    <w:p w:rsidR="008E7502" w:rsidRPr="00E713B6" w:rsidRDefault="00A75C48" w:rsidP="00A75C48">
      <w:pPr>
        <w:spacing w:before="100" w:beforeAutospacing="1" w:after="100" w:afterAutospacing="1"/>
        <w:contextualSpacing/>
        <w:rPr>
          <w:rFonts w:ascii="Arial" w:hAnsi="Arial" w:cs="Arial"/>
          <w:b/>
          <w:sz w:val="20"/>
          <w:szCs w:val="20"/>
        </w:rPr>
      </w:pPr>
      <w:r>
        <w:rPr>
          <w:rFonts w:ascii="Arial" w:hAnsi="Arial" w:cs="Arial"/>
          <w:b/>
          <w:sz w:val="20"/>
          <w:szCs w:val="20"/>
        </w:rPr>
        <w:t xml:space="preserve">William </w:t>
      </w:r>
      <w:proofErr w:type="spellStart"/>
      <w:r>
        <w:rPr>
          <w:rFonts w:ascii="Arial" w:hAnsi="Arial" w:cs="Arial"/>
          <w:b/>
          <w:sz w:val="20"/>
          <w:szCs w:val="20"/>
        </w:rPr>
        <w:t>Earnshaw</w:t>
      </w:r>
      <w:proofErr w:type="spellEnd"/>
    </w:p>
    <w:p w:rsidR="008E7502" w:rsidRPr="00E713B6" w:rsidRDefault="00A75C48" w:rsidP="00A75C48">
      <w:pPr>
        <w:spacing w:before="100" w:beforeAutospacing="1" w:after="100" w:afterAutospacing="1"/>
        <w:contextualSpacing/>
        <w:rPr>
          <w:rFonts w:ascii="Arial" w:hAnsi="Arial" w:cs="Arial"/>
          <w:sz w:val="20"/>
          <w:szCs w:val="20"/>
        </w:rPr>
      </w:pPr>
      <w:r>
        <w:rPr>
          <w:rFonts w:ascii="Arial" w:hAnsi="Arial" w:cs="Arial"/>
          <w:sz w:val="20"/>
          <w:szCs w:val="20"/>
        </w:rPr>
        <w:t>Managing Director</w:t>
      </w:r>
    </w:p>
    <w:p w:rsidR="004E6A23" w:rsidRPr="00F63469" w:rsidRDefault="008E7502" w:rsidP="00A75C48">
      <w:pPr>
        <w:spacing w:before="100" w:beforeAutospacing="1" w:after="100" w:afterAutospacing="1"/>
        <w:contextualSpacing/>
        <w:rPr>
          <w:rFonts w:ascii="Arial" w:hAnsi="Arial" w:cs="Arial"/>
          <w:sz w:val="20"/>
          <w:szCs w:val="20"/>
        </w:rPr>
      </w:pPr>
      <w:r w:rsidRPr="00E713B6">
        <w:rPr>
          <w:rFonts w:ascii="Arial" w:hAnsi="Arial" w:cs="Arial"/>
          <w:sz w:val="20"/>
          <w:szCs w:val="20"/>
        </w:rPr>
        <w:t>Solaris Investment Management Limited</w:t>
      </w:r>
    </w:p>
    <w:sectPr w:rsidR="004E6A23" w:rsidRPr="00F63469" w:rsidSect="0053783C">
      <w:headerReference w:type="even" r:id="rId8"/>
      <w:headerReference w:type="default" r:id="rId9"/>
      <w:footerReference w:type="even" r:id="rId10"/>
      <w:footerReference w:type="default" r:id="rId11"/>
      <w:headerReference w:type="first" r:id="rId12"/>
      <w:footerReference w:type="first" r:id="rId13"/>
      <w:pgSz w:w="12240" w:h="15840"/>
      <w:pgMar w:top="2250" w:right="810" w:bottom="1440" w:left="2142" w:header="720" w:footer="59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8DF" w:rsidRDefault="00F938DF" w:rsidP="000457D3">
      <w:r>
        <w:separator/>
      </w:r>
    </w:p>
  </w:endnote>
  <w:endnote w:type="continuationSeparator" w:id="0">
    <w:p w:rsidR="00F938DF" w:rsidRDefault="00F938DF" w:rsidP="00045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8DF" w:rsidRDefault="00F93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A23" w:rsidRDefault="004E6A23" w:rsidP="000457D3">
    <w:pPr>
      <w:pStyle w:val="Footer"/>
      <w:jc w:val="right"/>
    </w:pPr>
    <w:r>
      <w:rPr>
        <w:noProof/>
        <w:lang w:val="en-AU" w:eastAsia="en-AU"/>
      </w:rPr>
      <w:drawing>
        <wp:inline distT="0" distB="0" distL="0" distR="0">
          <wp:extent cx="4636008" cy="2529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is-lh-footer.tif"/>
                  <pic:cNvPicPr/>
                </pic:nvPicPr>
                <pic:blipFill>
                  <a:blip r:embed="rId1">
                    <a:extLst>
                      <a:ext uri="{28A0092B-C50C-407E-A947-70E740481C1C}">
                        <a14:useLocalDpi xmlns:a14="http://schemas.microsoft.com/office/drawing/2010/main" val="0"/>
                      </a:ext>
                    </a:extLst>
                  </a:blip>
                  <a:stretch>
                    <a:fillRect/>
                  </a:stretch>
                </pic:blipFill>
                <pic:spPr>
                  <a:xfrm>
                    <a:off x="0" y="0"/>
                    <a:ext cx="4636008" cy="25298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EA7" w:rsidRDefault="00486EA7" w:rsidP="00486EA7">
    <w:pPr>
      <w:pStyle w:val="Footer"/>
      <w:jc w:val="right"/>
    </w:pPr>
    <w:r w:rsidRPr="00486EA7">
      <w:rPr>
        <w:noProof/>
        <w:lang w:val="en-AU" w:eastAsia="en-AU"/>
      </w:rPr>
      <w:drawing>
        <wp:inline distT="0" distB="0" distL="0" distR="0">
          <wp:extent cx="4636008" cy="252984"/>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is-lh-footer.tif"/>
                  <pic:cNvPicPr/>
                </pic:nvPicPr>
                <pic:blipFill>
                  <a:blip r:embed="rId1">
                    <a:extLst>
                      <a:ext uri="{28A0092B-C50C-407E-A947-70E740481C1C}">
                        <a14:useLocalDpi xmlns:a14="http://schemas.microsoft.com/office/drawing/2010/main" val="0"/>
                      </a:ext>
                    </a:extLst>
                  </a:blip>
                  <a:stretch>
                    <a:fillRect/>
                  </a:stretch>
                </pic:blipFill>
                <pic:spPr>
                  <a:xfrm>
                    <a:off x="0" y="0"/>
                    <a:ext cx="4636008" cy="2529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8DF" w:rsidRDefault="00F938DF" w:rsidP="000457D3">
      <w:r>
        <w:separator/>
      </w:r>
    </w:p>
  </w:footnote>
  <w:footnote w:type="continuationSeparator" w:id="0">
    <w:p w:rsidR="00F938DF" w:rsidRDefault="00F938DF" w:rsidP="00045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8DF" w:rsidRDefault="00F938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8DF" w:rsidRDefault="00F938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3C" w:rsidRDefault="0053783C">
    <w:pPr>
      <w:pStyle w:val="Header"/>
    </w:pPr>
    <w:r w:rsidRPr="0053783C">
      <w:rPr>
        <w:noProof/>
        <w:lang w:val="en-AU" w:eastAsia="en-AU"/>
      </w:rPr>
      <w:drawing>
        <wp:anchor distT="0" distB="0" distL="114300" distR="114300" simplePos="0" relativeHeight="251661312" behindDoc="1" locked="0" layoutInCell="1" allowOverlap="1">
          <wp:simplePos x="0" y="0"/>
          <wp:positionH relativeFrom="column">
            <wp:posOffset>-1207770</wp:posOffset>
          </wp:positionH>
          <wp:positionV relativeFrom="paragraph">
            <wp:posOffset>-304800</wp:posOffset>
          </wp:positionV>
          <wp:extent cx="1838325" cy="100584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ris-lh-logo.tif"/>
                  <pic:cNvPicPr/>
                </pic:nvPicPr>
                <pic:blipFill>
                  <a:blip r:embed="rId1">
                    <a:extLst>
                      <a:ext uri="{28A0092B-C50C-407E-A947-70E740481C1C}">
                        <a14:useLocalDpi xmlns:a14="http://schemas.microsoft.com/office/drawing/2010/main" val="0"/>
                      </a:ext>
                    </a:extLst>
                  </a:blip>
                  <a:stretch>
                    <a:fillRect/>
                  </a:stretch>
                </pic:blipFill>
                <pic:spPr>
                  <a:xfrm>
                    <a:off x="0" y="0"/>
                    <a:ext cx="1840865" cy="100622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5B0A2D"/>
    <w:multiLevelType w:val="hybridMultilevel"/>
    <w:tmpl w:val="36B0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DF"/>
    <w:rsid w:val="000457D3"/>
    <w:rsid w:val="00193D46"/>
    <w:rsid w:val="00212A42"/>
    <w:rsid w:val="0033155C"/>
    <w:rsid w:val="00362198"/>
    <w:rsid w:val="00406376"/>
    <w:rsid w:val="00472143"/>
    <w:rsid w:val="00486EA7"/>
    <w:rsid w:val="004E6A23"/>
    <w:rsid w:val="0053783C"/>
    <w:rsid w:val="006222C0"/>
    <w:rsid w:val="008278DB"/>
    <w:rsid w:val="0084510A"/>
    <w:rsid w:val="008E7502"/>
    <w:rsid w:val="00912253"/>
    <w:rsid w:val="00963447"/>
    <w:rsid w:val="009B4357"/>
    <w:rsid w:val="009F51B1"/>
    <w:rsid w:val="00A75C48"/>
    <w:rsid w:val="00B76343"/>
    <w:rsid w:val="00B87E9F"/>
    <w:rsid w:val="00BE7D3D"/>
    <w:rsid w:val="00D2043A"/>
    <w:rsid w:val="00D50D00"/>
    <w:rsid w:val="00F33F7C"/>
    <w:rsid w:val="00F57D22"/>
    <w:rsid w:val="00F63469"/>
    <w:rsid w:val="00F938D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F7C"/>
    <w:rPr>
      <w:sz w:val="24"/>
      <w:szCs w:val="24"/>
    </w:rPr>
  </w:style>
  <w:style w:type="paragraph" w:styleId="Heading1">
    <w:name w:val="heading 1"/>
    <w:basedOn w:val="Normal"/>
    <w:link w:val="Heading1Char"/>
    <w:uiPriority w:val="9"/>
    <w:qFormat/>
    <w:rsid w:val="00A75C48"/>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7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7D3"/>
    <w:rPr>
      <w:rFonts w:ascii="Lucida Grande" w:hAnsi="Lucida Grande" w:cs="Lucida Grande"/>
      <w:sz w:val="18"/>
      <w:szCs w:val="18"/>
    </w:rPr>
  </w:style>
  <w:style w:type="paragraph" w:styleId="Header">
    <w:name w:val="header"/>
    <w:basedOn w:val="Normal"/>
    <w:link w:val="HeaderChar"/>
    <w:uiPriority w:val="99"/>
    <w:unhideWhenUsed/>
    <w:rsid w:val="000457D3"/>
    <w:pPr>
      <w:tabs>
        <w:tab w:val="center" w:pos="4320"/>
        <w:tab w:val="right" w:pos="8640"/>
      </w:tabs>
    </w:pPr>
  </w:style>
  <w:style w:type="character" w:customStyle="1" w:styleId="HeaderChar">
    <w:name w:val="Header Char"/>
    <w:basedOn w:val="DefaultParagraphFont"/>
    <w:link w:val="Header"/>
    <w:uiPriority w:val="99"/>
    <w:rsid w:val="000457D3"/>
    <w:rPr>
      <w:sz w:val="24"/>
      <w:szCs w:val="24"/>
    </w:rPr>
  </w:style>
  <w:style w:type="paragraph" w:styleId="Footer">
    <w:name w:val="footer"/>
    <w:basedOn w:val="Normal"/>
    <w:link w:val="FooterChar"/>
    <w:uiPriority w:val="99"/>
    <w:unhideWhenUsed/>
    <w:rsid w:val="000457D3"/>
    <w:pPr>
      <w:tabs>
        <w:tab w:val="center" w:pos="4320"/>
        <w:tab w:val="right" w:pos="8640"/>
      </w:tabs>
    </w:pPr>
  </w:style>
  <w:style w:type="character" w:customStyle="1" w:styleId="FooterChar">
    <w:name w:val="Footer Char"/>
    <w:basedOn w:val="DefaultParagraphFont"/>
    <w:link w:val="Footer"/>
    <w:uiPriority w:val="99"/>
    <w:rsid w:val="000457D3"/>
    <w:rPr>
      <w:sz w:val="24"/>
      <w:szCs w:val="24"/>
    </w:rPr>
  </w:style>
  <w:style w:type="paragraph" w:customStyle="1" w:styleId="BasicParagraph">
    <w:name w:val="[Basic Paragraph]"/>
    <w:basedOn w:val="Normal"/>
    <w:uiPriority w:val="99"/>
    <w:rsid w:val="004E6A23"/>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A75C48"/>
    <w:rPr>
      <w:color w:val="0000FF"/>
      <w:u w:val="single"/>
    </w:rPr>
  </w:style>
  <w:style w:type="character" w:customStyle="1" w:styleId="Heading1Char">
    <w:name w:val="Heading 1 Char"/>
    <w:basedOn w:val="DefaultParagraphFont"/>
    <w:link w:val="Heading1"/>
    <w:uiPriority w:val="9"/>
    <w:rsid w:val="00A75C48"/>
    <w:rPr>
      <w:rFonts w:ascii="Times New Roman" w:eastAsia="Times New Roman" w:hAnsi="Times New Roman" w:cs="Times New Roman"/>
      <w:b/>
      <w:bCs/>
      <w:kern w:val="36"/>
      <w:sz w:val="48"/>
      <w:szCs w:val="48"/>
      <w:lang w:val="en-AU" w:eastAsia="en-AU"/>
    </w:rPr>
  </w:style>
  <w:style w:type="character" w:customStyle="1" w:styleId="field">
    <w:name w:val="field"/>
    <w:basedOn w:val="DefaultParagraphFont"/>
    <w:rsid w:val="00A75C48"/>
  </w:style>
  <w:style w:type="paragraph" w:styleId="ListParagraph">
    <w:name w:val="List Paragraph"/>
    <w:basedOn w:val="Normal"/>
    <w:uiPriority w:val="34"/>
    <w:qFormat/>
    <w:rsid w:val="00A75C48"/>
    <w:pPr>
      <w:ind w:left="720"/>
      <w:contextualSpacing/>
    </w:pPr>
  </w:style>
  <w:style w:type="character" w:customStyle="1" w:styleId="UnresolvedMention">
    <w:name w:val="Unresolved Mention"/>
    <w:basedOn w:val="DefaultParagraphFont"/>
    <w:uiPriority w:val="99"/>
    <w:semiHidden/>
    <w:unhideWhenUsed/>
    <w:rsid w:val="00212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66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usinesscomms@treasury.gov.a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477</Words>
  <Characters>2295</Characters>
  <Application>Microsoft Office Word</Application>
  <DocSecurity>0</DocSecurity>
  <Lines>95</Lines>
  <Paragraphs>58</Paragraphs>
  <ScaleCrop>false</ScaleCrop>
  <HeadingPairs>
    <vt:vector size="2" baseType="variant">
      <vt:variant>
        <vt:lpstr>Title</vt:lpstr>
      </vt:variant>
      <vt:variant>
        <vt:i4>1</vt:i4>
      </vt:variant>
    </vt:vector>
  </HeadingPairs>
  <TitlesOfParts>
    <vt:vector size="1" baseType="lpstr">
      <vt:lpstr>Submission to the Making permanent reforms in respect of virtual meetings and electronic document execution consultation</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Making permanent reforms in respect of virtual meetings and electronic document execution consultation</dc:title>
  <dc:subject/>
  <dc:creator/>
  <cp:keywords/>
  <cp:lastModifiedBy/>
  <cp:revision>1</cp:revision>
  <dcterms:created xsi:type="dcterms:W3CDTF">2021-03-25T02:14:00Z</dcterms:created>
  <dcterms:modified xsi:type="dcterms:W3CDTF">2021-03-25T02:15:00Z</dcterms:modified>
</cp:coreProperties>
</file>