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2F72E" w14:textId="77777777" w:rsidR="000E0B74" w:rsidRPr="006D0240" w:rsidRDefault="000E0B74" w:rsidP="008E6292">
      <w:bookmarkStart w:id="0" w:name="_GoBack"/>
      <w:bookmarkEnd w:id="0"/>
    </w:p>
    <w:p w14:paraId="63616F48" w14:textId="77777777" w:rsidR="000E0B74" w:rsidRPr="006D0240" w:rsidRDefault="000E0B74" w:rsidP="00C72318">
      <w:pPr>
        <w:pStyle w:val="Crest"/>
        <w:spacing w:after="3000"/>
        <w:jc w:val="right"/>
      </w:pPr>
    </w:p>
    <w:p w14:paraId="2BF7199D" w14:textId="03D91FE6" w:rsidR="008919A4" w:rsidRDefault="00563C86" w:rsidP="000E0B74">
      <w:pPr>
        <w:pStyle w:val="Title"/>
      </w:pPr>
      <w:r>
        <w:rPr>
          <w:noProof/>
        </w:rPr>
        <w:t xml:space="preserve">Unlawful </w:t>
      </w:r>
      <w:r w:rsidR="00F72F73">
        <w:rPr>
          <w:noProof/>
        </w:rPr>
        <w:t>activity</w:t>
      </w:r>
      <w:r w:rsidR="00D844E5">
        <w:t xml:space="preserve"> —</w:t>
      </w:r>
      <w:r w:rsidR="00441F59">
        <w:t xml:space="preserve"> </w:t>
      </w:r>
      <w:r w:rsidR="00433CE9">
        <w:t>changes to the</w:t>
      </w:r>
      <w:r w:rsidR="00441F59">
        <w:t xml:space="preserve"> g</w:t>
      </w:r>
      <w:r w:rsidR="00727FAD">
        <w:t xml:space="preserve">overnance </w:t>
      </w:r>
      <w:r w:rsidR="00441F59">
        <w:t>s</w:t>
      </w:r>
      <w:r w:rsidR="00727FAD">
        <w:t>tandard</w:t>
      </w:r>
      <w:r w:rsidR="00433CE9">
        <w:t>s for charities</w:t>
      </w:r>
    </w:p>
    <w:p w14:paraId="419E6A8F" w14:textId="77777777" w:rsidR="000E0B74" w:rsidRPr="00A524B9" w:rsidRDefault="00736516" w:rsidP="000E0B74">
      <w:pPr>
        <w:pStyle w:val="Title"/>
      </w:pPr>
      <w:r>
        <w:t>F</w:t>
      </w:r>
      <w:r w:rsidR="00FD4EAF">
        <w:t>AQs</w:t>
      </w:r>
    </w:p>
    <w:p w14:paraId="756AD792" w14:textId="77777777" w:rsidR="002F617F" w:rsidRPr="005D561D" w:rsidRDefault="002F617F" w:rsidP="002F617F">
      <w:pPr>
        <w:pStyle w:val="Divider"/>
      </w:pPr>
    </w:p>
    <w:p w14:paraId="1EDD0443" w14:textId="77777777" w:rsidR="002F617F" w:rsidRDefault="002F617F"/>
    <w:p w14:paraId="1FF93A82" w14:textId="77777777" w:rsidR="000E0B74" w:rsidRDefault="000E0B74" w:rsidP="000E0B74">
      <w:pPr>
        <w:rPr>
          <w:rFonts w:cs="Calibri"/>
          <w:sz w:val="20"/>
        </w:rPr>
      </w:pPr>
    </w:p>
    <w:p w14:paraId="37466199" w14:textId="77777777" w:rsidR="000E0B74" w:rsidRDefault="000E0B74" w:rsidP="000E0B74">
      <w:pPr>
        <w:sectPr w:rsidR="000E0B74" w:rsidSect="00C01DC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20"/>
        </w:sectPr>
      </w:pPr>
    </w:p>
    <w:p w14:paraId="221AF24A" w14:textId="042A25E5" w:rsidR="00651786" w:rsidRPr="00A57A97" w:rsidRDefault="00305E5F" w:rsidP="006514DD">
      <w:pPr>
        <w:pStyle w:val="Heading2"/>
      </w:pPr>
      <w:r>
        <w:lastRenderedPageBreak/>
        <w:t>Why is the Government making changes to the governance standards?</w:t>
      </w:r>
    </w:p>
    <w:p w14:paraId="6038C61B" w14:textId="71E77FAC" w:rsidR="00780FDE" w:rsidRPr="00780FDE" w:rsidRDefault="00D67CED" w:rsidP="00780FDE">
      <w:pPr>
        <w:pStyle w:val="Bullet"/>
        <w:numPr>
          <w:ilvl w:val="0"/>
          <w:numId w:val="0"/>
        </w:numPr>
        <w:spacing w:before="240" w:after="200"/>
      </w:pPr>
      <w:r>
        <w:t>Charities</w:t>
      </w:r>
      <w:r w:rsidR="00B365C8">
        <w:t xml:space="preserve"> registered with the Australian Charities and Not-for-profits Commission (ACNC) are</w:t>
      </w:r>
      <w:r w:rsidR="0093648C">
        <w:t xml:space="preserve"> generally</w:t>
      </w:r>
      <w:r w:rsidR="00B365C8">
        <w:t xml:space="preserve"> required to comply with the governance standards. </w:t>
      </w:r>
      <w:r w:rsidR="0061442E">
        <w:t xml:space="preserve">Governance standard </w:t>
      </w:r>
      <w:r w:rsidR="00F72F73">
        <w:t>three</w:t>
      </w:r>
      <w:r w:rsidR="0061442E">
        <w:t xml:space="preserve"> requires </w:t>
      </w:r>
      <w:r w:rsidR="00B365C8">
        <w:t>registered cha</w:t>
      </w:r>
      <w:r w:rsidR="0061442E">
        <w:t>rities to</w:t>
      </w:r>
      <w:r w:rsidR="00B365C8">
        <w:t xml:space="preserve"> </w:t>
      </w:r>
      <w:r w:rsidR="0061442E">
        <w:t xml:space="preserve">operate lawfully and </w:t>
      </w:r>
      <w:r w:rsidR="00B365C8">
        <w:t>c</w:t>
      </w:r>
      <w:r w:rsidR="00B365C8" w:rsidRPr="00B365C8">
        <w:t>ompl</w:t>
      </w:r>
      <w:r w:rsidR="0061442E">
        <w:t xml:space="preserve">y </w:t>
      </w:r>
      <w:r w:rsidR="00B365C8" w:rsidRPr="00B365C8">
        <w:t>with Australian laws</w:t>
      </w:r>
      <w:r w:rsidR="00B365C8">
        <w:t xml:space="preserve">. </w:t>
      </w:r>
      <w:r w:rsidR="00474F94">
        <w:t xml:space="preserve">Due to the </w:t>
      </w:r>
      <w:r w:rsidR="00F72F73">
        <w:t>current</w:t>
      </w:r>
      <w:r w:rsidR="00474F94">
        <w:t xml:space="preserve"> scope</w:t>
      </w:r>
      <w:r w:rsidR="00474F94" w:rsidRPr="00780FDE">
        <w:t xml:space="preserve"> </w:t>
      </w:r>
      <w:r w:rsidR="00474F94">
        <w:t>of</w:t>
      </w:r>
      <w:r w:rsidR="00474F94" w:rsidRPr="00780FDE">
        <w:t xml:space="preserve"> unlawful activities </w:t>
      </w:r>
      <w:r w:rsidR="00B365C8">
        <w:t xml:space="preserve">prohibited under governance standard </w:t>
      </w:r>
      <w:r w:rsidR="00F72F73">
        <w:t>three</w:t>
      </w:r>
      <w:r w:rsidR="00B365C8">
        <w:t xml:space="preserve">, the </w:t>
      </w:r>
      <w:r w:rsidR="00F72F73">
        <w:t>existing</w:t>
      </w:r>
      <w:r w:rsidR="00780FDE" w:rsidRPr="00780FDE">
        <w:t xml:space="preserve"> standard</w:t>
      </w:r>
      <w:r w:rsidR="00474F94">
        <w:t xml:space="preserve"> may create </w:t>
      </w:r>
      <w:r w:rsidR="00780FDE" w:rsidRPr="00780FDE">
        <w:t xml:space="preserve">uncertainty in the public domain about </w:t>
      </w:r>
      <w:r w:rsidR="00F72F73">
        <w:t xml:space="preserve">what other </w:t>
      </w:r>
      <w:r w:rsidR="00780FDE" w:rsidRPr="00780FDE">
        <w:t xml:space="preserve">kinds of </w:t>
      </w:r>
      <w:r w:rsidR="0031471C">
        <w:t xml:space="preserve">activities, </w:t>
      </w:r>
      <w:r w:rsidR="00F72F73">
        <w:t>including the</w:t>
      </w:r>
      <w:r w:rsidR="0031471C">
        <w:t xml:space="preserve"> </w:t>
      </w:r>
      <w:r w:rsidR="00F72F73">
        <w:t xml:space="preserve">promotion of such </w:t>
      </w:r>
      <w:r w:rsidR="0031471C">
        <w:t>activities,</w:t>
      </w:r>
      <w:r w:rsidR="00E803B9">
        <w:t xml:space="preserve"> could place a</w:t>
      </w:r>
      <w:r w:rsidR="00780FDE" w:rsidRPr="00780FDE">
        <w:t xml:space="preserve"> </w:t>
      </w:r>
      <w:r w:rsidR="0031471C">
        <w:t>c</w:t>
      </w:r>
      <w:r w:rsidR="00474F94">
        <w:t>harity</w:t>
      </w:r>
      <w:r w:rsidR="0031471C">
        <w:t>’s</w:t>
      </w:r>
      <w:r w:rsidR="00780FDE" w:rsidRPr="00780FDE">
        <w:t xml:space="preserve"> registration at </w:t>
      </w:r>
      <w:r w:rsidR="00474F94">
        <w:t>risk.</w:t>
      </w:r>
    </w:p>
    <w:p w14:paraId="32412D19" w14:textId="63FDE184" w:rsidR="00BD59AB" w:rsidRDefault="00BD59AB" w:rsidP="00BD59AB">
      <w:pPr>
        <w:pStyle w:val="Bullet"/>
        <w:numPr>
          <w:ilvl w:val="0"/>
          <w:numId w:val="0"/>
        </w:numPr>
        <w:spacing w:before="240" w:after="200"/>
      </w:pPr>
      <w:r w:rsidRPr="00BD59AB">
        <w:t xml:space="preserve">For example, </w:t>
      </w:r>
      <w:r w:rsidR="0061442E">
        <w:t xml:space="preserve">the </w:t>
      </w:r>
      <w:r w:rsidRPr="00BD59AB">
        <w:t xml:space="preserve">governance standard may give the impression that engaging in </w:t>
      </w:r>
      <w:r w:rsidR="00F72F73">
        <w:t>an activity</w:t>
      </w:r>
      <w:r w:rsidRPr="00BD59AB">
        <w:t xml:space="preserve"> that </w:t>
      </w:r>
      <w:r w:rsidR="00F72F73">
        <w:t>may</w:t>
      </w:r>
      <w:r w:rsidRPr="00BD59AB">
        <w:t xml:space="preserve"> be dealt with as a summary offence </w:t>
      </w:r>
      <w:r w:rsidR="0061442E">
        <w:t xml:space="preserve">(such as </w:t>
      </w:r>
      <w:r w:rsidR="0061442E" w:rsidRPr="001479C4">
        <w:t>vandalism of personal property</w:t>
      </w:r>
      <w:r w:rsidR="0061442E">
        <w:t xml:space="preserve">) </w:t>
      </w:r>
      <w:r w:rsidRPr="00BD59AB">
        <w:t xml:space="preserve">may not place an entity’s </w:t>
      </w:r>
      <w:r w:rsidR="0061442E">
        <w:t xml:space="preserve">charity </w:t>
      </w:r>
      <w:r w:rsidRPr="00BD59AB">
        <w:t xml:space="preserve">registration at risk. </w:t>
      </w:r>
      <w:r>
        <w:t xml:space="preserve">Similarly, </w:t>
      </w:r>
      <w:r w:rsidR="0061442E">
        <w:t xml:space="preserve">the </w:t>
      </w:r>
      <w:r>
        <w:t xml:space="preserve">governance standard </w:t>
      </w:r>
      <w:r w:rsidR="0061442E">
        <w:t>m</w:t>
      </w:r>
      <w:r w:rsidRPr="00BD59AB">
        <w:t xml:space="preserve">ay give the impression that </w:t>
      </w:r>
      <w:r w:rsidRPr="00264DC3">
        <w:t>promoting</w:t>
      </w:r>
      <w:r w:rsidR="0061442E">
        <w:t xml:space="preserve"> others to engage in</w:t>
      </w:r>
      <w:r w:rsidRPr="00264DC3">
        <w:t xml:space="preserve"> </w:t>
      </w:r>
      <w:r w:rsidRPr="00BD59AB">
        <w:t xml:space="preserve">unlawful </w:t>
      </w:r>
      <w:r w:rsidR="00B31741">
        <w:t xml:space="preserve">conduct </w:t>
      </w:r>
      <w:r w:rsidRPr="00BD59AB">
        <w:t>may not place an</w:t>
      </w:r>
      <w:r w:rsidR="0061442E">
        <w:t xml:space="preserve"> entity’s registration at risk. </w:t>
      </w:r>
    </w:p>
    <w:p w14:paraId="6DFA8598" w14:textId="21D80B6E" w:rsidR="00E803B9" w:rsidRDefault="00D67CED" w:rsidP="00E803B9">
      <w:pPr>
        <w:pStyle w:val="Bullet"/>
        <w:numPr>
          <w:ilvl w:val="0"/>
          <w:numId w:val="0"/>
        </w:numPr>
        <w:spacing w:before="240" w:after="200"/>
        <w:rPr>
          <w:iCs/>
        </w:rPr>
      </w:pPr>
      <w:r>
        <w:t>In</w:t>
      </w:r>
      <w:r w:rsidR="00E803B9">
        <w:t xml:space="preserve"> response to recommendation 20 of the </w:t>
      </w:r>
      <w:r w:rsidR="00E803B9" w:rsidRPr="008307F6">
        <w:rPr>
          <w:i/>
          <w:iCs/>
        </w:rPr>
        <w:t>Strengthening for Purpos</w:t>
      </w:r>
      <w:r w:rsidR="00E803B9">
        <w:rPr>
          <w:i/>
          <w:iCs/>
        </w:rPr>
        <w:t>e: Australian Charities and Not</w:t>
      </w:r>
      <w:r w:rsidR="00E803B9">
        <w:rPr>
          <w:i/>
          <w:iCs/>
        </w:rPr>
        <w:noBreakHyphen/>
      </w:r>
      <w:r w:rsidR="00E803B9" w:rsidRPr="008307F6">
        <w:rPr>
          <w:i/>
          <w:iCs/>
        </w:rPr>
        <w:t>for-profits Commission Legislation Review 2018</w:t>
      </w:r>
      <w:r w:rsidR="00E803B9">
        <w:rPr>
          <w:i/>
          <w:iCs/>
        </w:rPr>
        <w:t xml:space="preserve"> </w:t>
      </w:r>
      <w:r w:rsidR="00E803B9">
        <w:rPr>
          <w:iCs/>
        </w:rPr>
        <w:t>(ACNC Review), released on 6 March 2020, the Government committed to</w:t>
      </w:r>
      <w:r w:rsidR="00E803B9">
        <w:t xml:space="preserve"> explore legislative options to address uncertainty in the law.</w:t>
      </w:r>
    </w:p>
    <w:p w14:paraId="73674F88" w14:textId="527A4DA2" w:rsidR="00BD59AB" w:rsidRDefault="00264DC3" w:rsidP="00E803B9">
      <w:pPr>
        <w:pStyle w:val="base-text-paragraph"/>
        <w:numPr>
          <w:ilvl w:val="0"/>
          <w:numId w:val="0"/>
        </w:numPr>
      </w:pPr>
      <w:r>
        <w:t>This amendment make</w:t>
      </w:r>
      <w:r w:rsidR="00D67CED">
        <w:t>s</w:t>
      </w:r>
      <w:r>
        <w:t xml:space="preserve"> clear that in all cases, an entity is not entitled to registration </w:t>
      </w:r>
      <w:r w:rsidR="00B31741">
        <w:t>with</w:t>
      </w:r>
      <w:r>
        <w:t xml:space="preserve"> the ACNC if it engages in any of the relevant summary offences</w:t>
      </w:r>
      <w:r w:rsidR="00B31741">
        <w:t xml:space="preserve"> </w:t>
      </w:r>
      <w:r w:rsidR="00B03284">
        <w:t xml:space="preserve">(outlined below) </w:t>
      </w:r>
      <w:r w:rsidR="00B31741">
        <w:t xml:space="preserve">or </w:t>
      </w:r>
      <w:r w:rsidR="00F72F73">
        <w:t>fails to take reasonable steps to ensure</w:t>
      </w:r>
      <w:r w:rsidR="00B31741">
        <w:t xml:space="preserve"> its resources </w:t>
      </w:r>
      <w:r w:rsidR="00F72F73">
        <w:t xml:space="preserve">are not used </w:t>
      </w:r>
      <w:r w:rsidR="00B31741">
        <w:t>to promote others to engage in any unlawful conduct prohibited under the standard</w:t>
      </w:r>
      <w:r>
        <w:t>.</w:t>
      </w:r>
    </w:p>
    <w:p w14:paraId="104FBEDD" w14:textId="17D4FB53" w:rsidR="00974BD2" w:rsidRPr="006A689C" w:rsidRDefault="00974BD2" w:rsidP="00974BD2">
      <w:pPr>
        <w:pStyle w:val="Heading2"/>
      </w:pPr>
      <w:r w:rsidRPr="006A689C">
        <w:t xml:space="preserve">What are the </w:t>
      </w:r>
      <w:r w:rsidR="00F72F73">
        <w:t>existing</w:t>
      </w:r>
      <w:r w:rsidR="009939EE">
        <w:t xml:space="preserve"> </w:t>
      </w:r>
      <w:r w:rsidRPr="006A689C">
        <w:t>requirements under governance standard</w:t>
      </w:r>
      <w:r w:rsidR="00F72F73">
        <w:t xml:space="preserve"> three</w:t>
      </w:r>
      <w:r w:rsidRPr="006A689C">
        <w:t>?</w:t>
      </w:r>
    </w:p>
    <w:p w14:paraId="01522896" w14:textId="385EFB5F" w:rsidR="001479C4" w:rsidRDefault="001479C4" w:rsidP="00735DC8">
      <w:pPr>
        <w:pStyle w:val="Bullet"/>
        <w:numPr>
          <w:ilvl w:val="0"/>
          <w:numId w:val="0"/>
        </w:numPr>
        <w:spacing w:before="240" w:after="200"/>
      </w:pPr>
      <w:r w:rsidRPr="001479C4">
        <w:t xml:space="preserve">Governance standard </w:t>
      </w:r>
      <w:r w:rsidR="00F72F73">
        <w:t>three</w:t>
      </w:r>
      <w:r w:rsidRPr="001479C4">
        <w:t xml:space="preserve"> currently provides that registered charities must not engage in cer</w:t>
      </w:r>
      <w:r w:rsidR="003B549E">
        <w:t xml:space="preserve">tain types of unlawful activity. </w:t>
      </w:r>
      <w:r w:rsidR="009939EE">
        <w:t xml:space="preserve">The governance standard prohibits charities from engaging in </w:t>
      </w:r>
      <w:r w:rsidR="009939EE" w:rsidRPr="001479C4">
        <w:t xml:space="preserve">conduct </w:t>
      </w:r>
      <w:r w:rsidR="009939EE">
        <w:t xml:space="preserve">that could be dealt with as either an indictable offence or a breach of </w:t>
      </w:r>
      <w:r w:rsidR="00E803B9">
        <w:t xml:space="preserve">Australian </w:t>
      </w:r>
      <w:r w:rsidR="009939EE">
        <w:t>law that has a civil penalty of 60 penalty units or more.</w:t>
      </w:r>
      <w:r w:rsidR="003B549E">
        <w:t xml:space="preserve"> Indictable offences are generally those punishable by a term of imprisonment of at least one or two years, depending on the jurisdiction.</w:t>
      </w:r>
    </w:p>
    <w:p w14:paraId="74C85174" w14:textId="1C613BAC" w:rsidR="000F3266" w:rsidRDefault="00E803B9" w:rsidP="00735DC8">
      <w:pPr>
        <w:pStyle w:val="Bullet"/>
        <w:numPr>
          <w:ilvl w:val="0"/>
          <w:numId w:val="0"/>
        </w:numPr>
        <w:spacing w:before="240" w:after="200"/>
      </w:pPr>
      <w:r>
        <w:t>The purpose of governance</w:t>
      </w:r>
      <w:r w:rsidR="000F3266">
        <w:t xml:space="preserve"> standard</w:t>
      </w:r>
      <w:r>
        <w:t xml:space="preserve"> </w:t>
      </w:r>
      <w:r w:rsidR="00E44836">
        <w:t xml:space="preserve">three </w:t>
      </w:r>
      <w:r w:rsidR="000F3266">
        <w:t xml:space="preserve">is to give the public confidence </w:t>
      </w:r>
      <w:r w:rsidR="00E44836">
        <w:t>that a registered charity is governed in a way that is sustainable and consistent with its purposes, and that it protects its assets, reputation and the people it works with.</w:t>
      </w:r>
    </w:p>
    <w:p w14:paraId="2B726098" w14:textId="390112F3" w:rsidR="009939EE" w:rsidRPr="009939EE" w:rsidRDefault="009939EE" w:rsidP="009939EE">
      <w:pPr>
        <w:pStyle w:val="Heading2"/>
      </w:pPr>
      <w:r w:rsidRPr="006A689C">
        <w:t xml:space="preserve">What are the </w:t>
      </w:r>
      <w:r w:rsidR="00E803B9">
        <w:t>changes</w:t>
      </w:r>
      <w:r w:rsidRPr="006A689C">
        <w:t xml:space="preserve"> under the</w:t>
      </w:r>
      <w:r>
        <w:t xml:space="preserve"> </w:t>
      </w:r>
      <w:r w:rsidR="00D6202C">
        <w:t>expanded</w:t>
      </w:r>
      <w:r w:rsidRPr="006A689C">
        <w:t xml:space="preserve"> governance standard?</w:t>
      </w:r>
    </w:p>
    <w:p w14:paraId="3069810A" w14:textId="417A8E86" w:rsidR="00737D1B" w:rsidRDefault="001479C4" w:rsidP="00735DC8">
      <w:pPr>
        <w:pStyle w:val="base-text-paragraph"/>
        <w:numPr>
          <w:ilvl w:val="0"/>
          <w:numId w:val="0"/>
        </w:numPr>
        <w:spacing w:before="240" w:after="200"/>
        <w:rPr>
          <w:rFonts w:cs="Times New Roman"/>
          <w:szCs w:val="20"/>
        </w:rPr>
      </w:pPr>
      <w:r w:rsidRPr="001479C4">
        <w:rPr>
          <w:rFonts w:cs="Times New Roman"/>
          <w:szCs w:val="20"/>
        </w:rPr>
        <w:t>The amendments</w:t>
      </w:r>
      <w:r w:rsidR="003D56DC">
        <w:rPr>
          <w:rFonts w:cs="Times New Roman"/>
          <w:szCs w:val="20"/>
        </w:rPr>
        <w:t xml:space="preserve"> to</w:t>
      </w:r>
      <w:r w:rsidRPr="001479C4">
        <w:rPr>
          <w:rFonts w:cs="Times New Roman"/>
          <w:szCs w:val="20"/>
        </w:rPr>
        <w:t xml:space="preserve"> </w:t>
      </w:r>
      <w:r w:rsidR="003D56DC">
        <w:rPr>
          <w:rFonts w:cs="Times New Roman"/>
          <w:szCs w:val="20"/>
        </w:rPr>
        <w:t xml:space="preserve">governance standard </w:t>
      </w:r>
      <w:r w:rsidR="00E44836">
        <w:rPr>
          <w:rFonts w:cs="Times New Roman"/>
          <w:szCs w:val="20"/>
        </w:rPr>
        <w:t>three</w:t>
      </w:r>
      <w:r w:rsidR="003D56DC" w:rsidRPr="001479C4">
        <w:rPr>
          <w:rFonts w:cs="Times New Roman"/>
          <w:szCs w:val="20"/>
        </w:rPr>
        <w:t xml:space="preserve"> </w:t>
      </w:r>
      <w:r w:rsidR="00C52F8A">
        <w:rPr>
          <w:rFonts w:cs="Times New Roman"/>
          <w:szCs w:val="20"/>
        </w:rPr>
        <w:t xml:space="preserve">contained in the </w:t>
      </w:r>
      <w:r w:rsidR="008027AB" w:rsidRPr="006B17E6">
        <w:t>A</w:t>
      </w:r>
      <w:r w:rsidR="00214DF8" w:rsidRPr="006B17E6">
        <w:t>ustralian Charities and Not</w:t>
      </w:r>
      <w:r w:rsidR="00214DF8" w:rsidRPr="006B17E6">
        <w:noBreakHyphen/>
        <w:t>for</w:t>
      </w:r>
      <w:r w:rsidR="00214DF8" w:rsidRPr="006B17E6">
        <w:noBreakHyphen/>
      </w:r>
      <w:r w:rsidR="008027AB" w:rsidRPr="006B17E6">
        <w:t>profits Commission Amendment (2021 Measures No. 2) Regulations 2021</w:t>
      </w:r>
      <w:r w:rsidR="00C52F8A">
        <w:rPr>
          <w:rFonts w:cs="Times New Roman"/>
          <w:i/>
          <w:szCs w:val="20"/>
        </w:rPr>
        <w:t xml:space="preserve"> </w:t>
      </w:r>
      <w:r w:rsidR="00C52F8A">
        <w:rPr>
          <w:rFonts w:cs="Times New Roman"/>
          <w:szCs w:val="20"/>
        </w:rPr>
        <w:t>(the Regulation</w:t>
      </w:r>
      <w:r w:rsidR="00214DF8">
        <w:rPr>
          <w:rFonts w:cs="Times New Roman"/>
          <w:szCs w:val="20"/>
        </w:rPr>
        <w:t>s</w:t>
      </w:r>
      <w:r w:rsidR="00C52F8A">
        <w:rPr>
          <w:rFonts w:cs="Times New Roman"/>
          <w:szCs w:val="20"/>
        </w:rPr>
        <w:t xml:space="preserve">) </w:t>
      </w:r>
      <w:r w:rsidRPr="001479C4">
        <w:rPr>
          <w:rFonts w:cs="Times New Roman"/>
          <w:szCs w:val="20"/>
        </w:rPr>
        <w:t xml:space="preserve">will </w:t>
      </w:r>
      <w:r w:rsidR="00E803B9">
        <w:rPr>
          <w:rFonts w:cs="Times New Roman"/>
          <w:szCs w:val="20"/>
        </w:rPr>
        <w:t>expand</w:t>
      </w:r>
      <w:r w:rsidR="00953973">
        <w:rPr>
          <w:rFonts w:cs="Times New Roman"/>
          <w:szCs w:val="20"/>
        </w:rPr>
        <w:t xml:space="preserve"> the scope of</w:t>
      </w:r>
      <w:r w:rsidRPr="001479C4">
        <w:rPr>
          <w:rFonts w:cs="Times New Roman"/>
          <w:szCs w:val="20"/>
        </w:rPr>
        <w:t xml:space="preserve"> impermissible activities</w:t>
      </w:r>
      <w:r w:rsidR="003D56DC">
        <w:rPr>
          <w:rFonts w:cs="Times New Roman"/>
          <w:szCs w:val="20"/>
        </w:rPr>
        <w:t xml:space="preserve"> </w:t>
      </w:r>
      <w:r w:rsidR="00737D1B">
        <w:rPr>
          <w:rFonts w:cs="Times New Roman"/>
          <w:szCs w:val="20"/>
        </w:rPr>
        <w:t>t</w:t>
      </w:r>
      <w:r w:rsidR="003D56DC">
        <w:rPr>
          <w:rFonts w:cs="Times New Roman"/>
          <w:szCs w:val="20"/>
        </w:rPr>
        <w:t>hat registered charities must</w:t>
      </w:r>
      <w:r w:rsidR="00E803B9">
        <w:rPr>
          <w:rFonts w:cs="Times New Roman"/>
          <w:szCs w:val="20"/>
        </w:rPr>
        <w:t xml:space="preserve"> </w:t>
      </w:r>
      <w:r w:rsidR="003D56DC">
        <w:rPr>
          <w:rFonts w:cs="Times New Roman"/>
          <w:szCs w:val="20"/>
        </w:rPr>
        <w:t>not</w:t>
      </w:r>
      <w:r w:rsidR="00737D1B">
        <w:rPr>
          <w:rFonts w:cs="Times New Roman"/>
          <w:szCs w:val="20"/>
        </w:rPr>
        <w:t xml:space="preserve"> engage in or promote others to engage in.</w:t>
      </w:r>
    </w:p>
    <w:p w14:paraId="47EBC3E8" w14:textId="137B18D5" w:rsidR="001479C4" w:rsidRPr="001479C4" w:rsidRDefault="00737D1B" w:rsidP="00735DC8">
      <w:pPr>
        <w:pStyle w:val="base-text-paragraph"/>
        <w:numPr>
          <w:ilvl w:val="0"/>
          <w:numId w:val="0"/>
        </w:numPr>
        <w:spacing w:before="240" w:after="200"/>
        <w:rPr>
          <w:rFonts w:cs="Times New Roman"/>
          <w:szCs w:val="20"/>
        </w:rPr>
      </w:pPr>
      <w:r>
        <w:rPr>
          <w:rFonts w:cs="Times New Roman"/>
          <w:szCs w:val="20"/>
        </w:rPr>
        <w:t>The amendments will include that, in addition to the current governance standard, registered charities:</w:t>
      </w:r>
    </w:p>
    <w:p w14:paraId="3AC764B6" w14:textId="45E61344" w:rsidR="001479C4" w:rsidRPr="001479C4" w:rsidRDefault="00E44836" w:rsidP="001479C4">
      <w:pPr>
        <w:pStyle w:val="Bullet"/>
      </w:pPr>
      <w:r>
        <w:lastRenderedPageBreak/>
        <w:t xml:space="preserve">must not </w:t>
      </w:r>
      <w:r w:rsidR="001479C4" w:rsidRPr="001479C4">
        <w:t xml:space="preserve">engage in conduct that may be dealt with as a </w:t>
      </w:r>
      <w:r w:rsidR="001479C4" w:rsidRPr="00737D1B">
        <w:t>summary offence</w:t>
      </w:r>
      <w:r w:rsidR="001479C4" w:rsidRPr="001479C4">
        <w:t xml:space="preserve"> relating to real property, personal property or persons under an Australian law; and</w:t>
      </w:r>
    </w:p>
    <w:p w14:paraId="0E6F7FB9" w14:textId="7B35A692" w:rsidR="001479C4" w:rsidRDefault="00E44836" w:rsidP="001479C4">
      <w:pPr>
        <w:pStyle w:val="Bullet"/>
      </w:pPr>
      <w:proofErr w:type="gramStart"/>
      <w:r>
        <w:t>must</w:t>
      </w:r>
      <w:proofErr w:type="gramEnd"/>
      <w:r>
        <w:t xml:space="preserve"> take reasonable steps to ensure</w:t>
      </w:r>
      <w:r w:rsidR="001479C4" w:rsidRPr="001479C4">
        <w:t xml:space="preserve"> their resources</w:t>
      </w:r>
      <w:r>
        <w:t xml:space="preserve"> are not used, nor continued to be used,</w:t>
      </w:r>
      <w:r w:rsidR="001479C4" w:rsidRPr="001479C4">
        <w:t xml:space="preserve"> to promote or support </w:t>
      </w:r>
      <w:r>
        <w:t>any entity to engage in unlawful activities prohibited under the</w:t>
      </w:r>
      <w:r w:rsidR="001479C4" w:rsidRPr="001479C4">
        <w:t xml:space="preserve"> standard.</w:t>
      </w:r>
    </w:p>
    <w:p w14:paraId="6D764CB7" w14:textId="2A91E96B" w:rsidR="006E2935" w:rsidRPr="001479C4" w:rsidRDefault="006E2935" w:rsidP="00735DC8">
      <w:pPr>
        <w:pStyle w:val="base-text-paragraph"/>
        <w:numPr>
          <w:ilvl w:val="0"/>
          <w:numId w:val="0"/>
        </w:numPr>
        <w:spacing w:before="240" w:after="200"/>
      </w:pPr>
      <w:r>
        <w:t>This amendment ensure</w:t>
      </w:r>
      <w:r w:rsidR="003C5579">
        <w:t>s</w:t>
      </w:r>
      <w:r>
        <w:t xml:space="preserve"> th</w:t>
      </w:r>
      <w:r w:rsidR="00E44836">
        <w:t>at</w:t>
      </w:r>
      <w:r>
        <w:t xml:space="preserve"> governance standard</w:t>
      </w:r>
      <w:r w:rsidR="00E44836">
        <w:t xml:space="preserve"> three is</w:t>
      </w:r>
      <w:r>
        <w:t xml:space="preserve"> more consistent with the disqualifying purposes set out in the </w:t>
      </w:r>
      <w:r w:rsidRPr="006E2935">
        <w:rPr>
          <w:i/>
        </w:rPr>
        <w:t>Charities Act 201</w:t>
      </w:r>
      <w:r>
        <w:rPr>
          <w:i/>
        </w:rPr>
        <w:t>3</w:t>
      </w:r>
      <w:r>
        <w:t xml:space="preserve">, as it would capture circumstances where charities may </w:t>
      </w:r>
      <w:r w:rsidR="003C5579">
        <w:t xml:space="preserve">engage in other types of unlawful activities or </w:t>
      </w:r>
      <w:r>
        <w:t xml:space="preserve">promote </w:t>
      </w:r>
      <w:r w:rsidR="003C5579">
        <w:t xml:space="preserve">others to engage in such </w:t>
      </w:r>
      <w:r>
        <w:t xml:space="preserve">unlawful </w:t>
      </w:r>
      <w:r w:rsidR="003C5579">
        <w:t>activities.</w:t>
      </w:r>
    </w:p>
    <w:p w14:paraId="66839B5F" w14:textId="569B3935" w:rsidR="001479C4" w:rsidRPr="001479C4" w:rsidRDefault="001479C4" w:rsidP="001479C4">
      <w:pPr>
        <w:pStyle w:val="Heading2"/>
      </w:pPr>
      <w:r w:rsidRPr="001479C4">
        <w:t>What</w:t>
      </w:r>
      <w:r w:rsidR="000B6952">
        <w:t xml:space="preserve"> </w:t>
      </w:r>
      <w:r w:rsidR="00F74751">
        <w:t xml:space="preserve">is </w:t>
      </w:r>
      <w:r w:rsidRPr="001479C4">
        <w:t>prohibit</w:t>
      </w:r>
      <w:r w:rsidR="00F74751">
        <w:t>ed</w:t>
      </w:r>
      <w:r w:rsidRPr="001479C4">
        <w:t xml:space="preserve"> </w:t>
      </w:r>
      <w:r w:rsidR="00F74751">
        <w:t>and required under the change</w:t>
      </w:r>
      <w:r w:rsidRPr="001479C4">
        <w:t>?</w:t>
      </w:r>
    </w:p>
    <w:p w14:paraId="26929FC7" w14:textId="0BB88FA6" w:rsidR="00F74751" w:rsidRPr="00F778F8" w:rsidRDefault="00625E81" w:rsidP="00F778F8">
      <w:pPr>
        <w:spacing w:before="240" w:after="0"/>
        <w:rPr>
          <w:b/>
          <w:i/>
        </w:rPr>
      </w:pPr>
      <w:r w:rsidRPr="00F778F8">
        <w:rPr>
          <w:b/>
          <w:i/>
        </w:rPr>
        <w:t>Prohibition of certain types of s</w:t>
      </w:r>
      <w:r w:rsidR="00F74751" w:rsidRPr="00F778F8">
        <w:rPr>
          <w:b/>
          <w:i/>
        </w:rPr>
        <w:t xml:space="preserve">ummary </w:t>
      </w:r>
      <w:r w:rsidRPr="00F778F8">
        <w:rPr>
          <w:b/>
          <w:i/>
        </w:rPr>
        <w:t>o</w:t>
      </w:r>
      <w:r w:rsidR="00F74751" w:rsidRPr="00F778F8">
        <w:rPr>
          <w:b/>
          <w:i/>
        </w:rPr>
        <w:t>ffences</w:t>
      </w:r>
    </w:p>
    <w:p w14:paraId="45AE1738" w14:textId="40E4DA2C" w:rsidR="001479C4" w:rsidRPr="001479C4" w:rsidRDefault="00394526" w:rsidP="00F778F8">
      <w:pPr>
        <w:pStyle w:val="base-text-paragraph"/>
        <w:numPr>
          <w:ilvl w:val="0"/>
          <w:numId w:val="0"/>
        </w:numPr>
        <w:spacing w:after="200"/>
        <w:rPr>
          <w:rFonts w:cs="Times New Roman"/>
          <w:szCs w:val="20"/>
        </w:rPr>
      </w:pPr>
      <w:r w:rsidRPr="00735DC8">
        <w:rPr>
          <w:rFonts w:ascii="Calibri" w:eastAsia="Times New Roman" w:hAnsi="Calibri" w:cs="Times New Roman"/>
          <w:szCs w:val="20"/>
          <w:lang w:eastAsia="en-AU"/>
        </w:rPr>
        <w:t>Under the</w:t>
      </w:r>
      <w:r w:rsidR="001479C4" w:rsidRPr="00735DC8">
        <w:rPr>
          <w:rFonts w:ascii="Calibri" w:eastAsia="Times New Roman" w:hAnsi="Calibri" w:cs="Times New Roman"/>
          <w:szCs w:val="20"/>
          <w:lang w:eastAsia="en-AU"/>
        </w:rPr>
        <w:t xml:space="preserve"> </w:t>
      </w:r>
      <w:r w:rsidRPr="00735DC8">
        <w:rPr>
          <w:rFonts w:ascii="Calibri" w:eastAsia="Times New Roman" w:hAnsi="Calibri" w:cs="Times New Roman"/>
          <w:szCs w:val="20"/>
          <w:lang w:eastAsia="en-AU"/>
        </w:rPr>
        <w:t xml:space="preserve">changes, registered charities </w:t>
      </w:r>
      <w:r w:rsidR="001479C4" w:rsidRPr="00735DC8">
        <w:rPr>
          <w:rFonts w:ascii="Calibri" w:eastAsia="Times New Roman" w:hAnsi="Calibri" w:cs="Times New Roman"/>
          <w:szCs w:val="20"/>
          <w:lang w:eastAsia="en-AU"/>
        </w:rPr>
        <w:t xml:space="preserve">will be </w:t>
      </w:r>
      <w:r w:rsidRPr="00735DC8">
        <w:rPr>
          <w:rFonts w:ascii="Calibri" w:eastAsia="Times New Roman" w:hAnsi="Calibri" w:cs="Times New Roman"/>
          <w:szCs w:val="20"/>
          <w:lang w:eastAsia="en-AU"/>
        </w:rPr>
        <w:t>prohibited from engaging in</w:t>
      </w:r>
      <w:r w:rsidR="001479C4" w:rsidRPr="00735DC8">
        <w:rPr>
          <w:rFonts w:ascii="Calibri" w:eastAsia="Times New Roman" w:hAnsi="Calibri" w:cs="Times New Roman"/>
          <w:szCs w:val="20"/>
          <w:lang w:eastAsia="en-AU"/>
        </w:rPr>
        <w:t xml:space="preserve"> summary offences </w:t>
      </w:r>
      <w:r w:rsidRPr="00735DC8">
        <w:rPr>
          <w:rFonts w:ascii="Calibri" w:eastAsia="Times New Roman" w:hAnsi="Calibri" w:cs="Times New Roman"/>
          <w:szCs w:val="20"/>
          <w:lang w:eastAsia="en-AU"/>
        </w:rPr>
        <w:t>under</w:t>
      </w:r>
      <w:r>
        <w:rPr>
          <w:rFonts w:cs="Times New Roman"/>
          <w:szCs w:val="20"/>
        </w:rPr>
        <w:t xml:space="preserve"> Commonwealth, State and Territory laws </w:t>
      </w:r>
      <w:r w:rsidR="001479C4" w:rsidRPr="001479C4">
        <w:rPr>
          <w:rFonts w:cs="Times New Roman"/>
          <w:szCs w:val="20"/>
        </w:rPr>
        <w:t>relating to:</w:t>
      </w:r>
    </w:p>
    <w:p w14:paraId="42BDA1A6" w14:textId="3F4E111B" w:rsidR="001479C4" w:rsidRPr="001479C4" w:rsidRDefault="000C7BBD" w:rsidP="001479C4">
      <w:pPr>
        <w:pStyle w:val="Bullet"/>
      </w:pPr>
      <w:r>
        <w:t>real property (e.g. trespass</w:t>
      </w:r>
      <w:r w:rsidR="001111D4">
        <w:t xml:space="preserve"> </w:t>
      </w:r>
      <w:r>
        <w:t>or</w:t>
      </w:r>
      <w:r w:rsidR="001479C4" w:rsidRPr="001479C4">
        <w:t xml:space="preserve"> unlawful entry, gathering or remaining on land or</w:t>
      </w:r>
      <w:r>
        <w:t xml:space="preserve"> in</w:t>
      </w:r>
      <w:r w:rsidR="001479C4" w:rsidRPr="001479C4">
        <w:t xml:space="preserve"> buildings);</w:t>
      </w:r>
    </w:p>
    <w:p w14:paraId="7FEF4321" w14:textId="52B83968" w:rsidR="001479C4" w:rsidRPr="001479C4" w:rsidRDefault="001479C4" w:rsidP="001479C4">
      <w:pPr>
        <w:pStyle w:val="Bullet"/>
      </w:pPr>
      <w:r w:rsidRPr="001479C4">
        <w:t>personal property (e.g. damage, theft or va</w:t>
      </w:r>
      <w:r w:rsidR="00394526">
        <w:t>ndalism of personal property); and</w:t>
      </w:r>
    </w:p>
    <w:p w14:paraId="18EF436D" w14:textId="3DA9AC3B" w:rsidR="001479C4" w:rsidRDefault="001479C4" w:rsidP="001479C4">
      <w:pPr>
        <w:pStyle w:val="Bullet"/>
      </w:pPr>
      <w:proofErr w:type="gramStart"/>
      <w:r w:rsidRPr="001479C4">
        <w:t>interference</w:t>
      </w:r>
      <w:proofErr w:type="gramEnd"/>
      <w:r w:rsidRPr="001479C4">
        <w:t xml:space="preserve"> with </w:t>
      </w:r>
      <w:r w:rsidR="00394526">
        <w:t>an individual (e.g. assault, causing injury</w:t>
      </w:r>
      <w:r w:rsidR="00B92C51">
        <w:t xml:space="preserve"> or harm</w:t>
      </w:r>
      <w:r w:rsidR="00394526">
        <w:t xml:space="preserve">, </w:t>
      </w:r>
      <w:r w:rsidRPr="001479C4">
        <w:t>threatening violence or otherwise intimidating an</w:t>
      </w:r>
      <w:r w:rsidR="00394526">
        <w:t xml:space="preserve"> individual</w:t>
      </w:r>
      <w:r w:rsidRPr="001479C4">
        <w:t>).</w:t>
      </w:r>
    </w:p>
    <w:p w14:paraId="03E4DD3D" w14:textId="192E5AC5" w:rsidR="00394526" w:rsidRDefault="00394526" w:rsidP="00735DC8">
      <w:pPr>
        <w:pStyle w:val="base-text-paragraph"/>
        <w:numPr>
          <w:ilvl w:val="0"/>
          <w:numId w:val="0"/>
        </w:numPr>
        <w:spacing w:before="240" w:after="200"/>
      </w:pPr>
      <w:r w:rsidRPr="001479C4">
        <w:t xml:space="preserve">The changes </w:t>
      </w:r>
      <w:r>
        <w:t>do</w:t>
      </w:r>
      <w:r w:rsidRPr="001479C4">
        <w:t xml:space="preserve"> not extend to all summary offences as this would capture minor or inadvertent contraventions that do not affect the governance or proper regulation of charities</w:t>
      </w:r>
      <w:r>
        <w:t xml:space="preserve">. </w:t>
      </w:r>
      <w:r w:rsidRPr="001479C4">
        <w:t xml:space="preserve">For example, the governance standard </w:t>
      </w:r>
      <w:r>
        <w:t>will</w:t>
      </w:r>
      <w:r w:rsidRPr="001479C4">
        <w:t xml:space="preserve"> not capture a situation where an employee of a registered charity receives a</w:t>
      </w:r>
      <w:r>
        <w:t xml:space="preserve"> minor</w:t>
      </w:r>
      <w:r w:rsidRPr="001479C4">
        <w:t xml:space="preserve"> traffic infringement while at work.</w:t>
      </w:r>
    </w:p>
    <w:p w14:paraId="0277F019" w14:textId="2BD446FA" w:rsidR="00625E81" w:rsidRPr="00F778F8" w:rsidRDefault="00625E81" w:rsidP="00F778F8">
      <w:pPr>
        <w:spacing w:after="0"/>
        <w:rPr>
          <w:b/>
          <w:i/>
        </w:rPr>
      </w:pPr>
      <w:r w:rsidRPr="00F778F8">
        <w:rPr>
          <w:b/>
          <w:i/>
        </w:rPr>
        <w:t>Requirement to take reasonable steps to ensure the proper use of resources</w:t>
      </w:r>
    </w:p>
    <w:p w14:paraId="73103C9E" w14:textId="7940B89C" w:rsidR="006404BE" w:rsidRDefault="000255C2" w:rsidP="00F778F8">
      <w:pPr>
        <w:pStyle w:val="base-text-paragraph"/>
        <w:numPr>
          <w:ilvl w:val="0"/>
          <w:numId w:val="0"/>
        </w:numPr>
        <w:spacing w:after="200"/>
      </w:pPr>
      <w:r>
        <w:t>T</w:t>
      </w:r>
      <w:r w:rsidR="00A23119">
        <w:t xml:space="preserve">he </w:t>
      </w:r>
      <w:r w:rsidR="00D6202C">
        <w:t>expanded</w:t>
      </w:r>
      <w:r w:rsidR="00A23119">
        <w:t xml:space="preserve"> standard w</w:t>
      </w:r>
      <w:r w:rsidR="000B6952">
        <w:t xml:space="preserve">ill </w:t>
      </w:r>
      <w:r>
        <w:t xml:space="preserve">also </w:t>
      </w:r>
      <w:r w:rsidR="000B6952">
        <w:t>require</w:t>
      </w:r>
      <w:r w:rsidR="00A23119" w:rsidRPr="001479C4">
        <w:t xml:space="preserve"> registered charit</w:t>
      </w:r>
      <w:r w:rsidR="00A23119">
        <w:t>ies</w:t>
      </w:r>
      <w:r w:rsidR="00A23119" w:rsidRPr="001479C4">
        <w:t xml:space="preserve"> </w:t>
      </w:r>
      <w:r w:rsidR="000B6952">
        <w:t xml:space="preserve">to take reasonable steps to ensure </w:t>
      </w:r>
      <w:r w:rsidR="00E0328B">
        <w:t>their</w:t>
      </w:r>
      <w:r w:rsidR="00A23119" w:rsidRPr="001479C4">
        <w:t xml:space="preserve"> resources </w:t>
      </w:r>
      <w:r w:rsidR="000B6952">
        <w:t xml:space="preserve">are not used </w:t>
      </w:r>
      <w:r w:rsidR="00A23119" w:rsidRPr="001479C4">
        <w:t xml:space="preserve">to promote </w:t>
      </w:r>
      <w:r w:rsidR="000B6952">
        <w:t xml:space="preserve">or support </w:t>
      </w:r>
      <w:r w:rsidR="00E13A6E">
        <w:t>any entity</w:t>
      </w:r>
      <w:r w:rsidR="000B6952">
        <w:t xml:space="preserve"> </w:t>
      </w:r>
      <w:r w:rsidR="00E13A6E">
        <w:t>to engage in an</w:t>
      </w:r>
      <w:r w:rsidR="00A23119" w:rsidRPr="001479C4">
        <w:t xml:space="preserve"> unlawful activity where that unlawful activity, if undertaken by the charity itself, would result in a br</w:t>
      </w:r>
      <w:r w:rsidR="00A23119">
        <w:t>each of governance standard</w:t>
      </w:r>
      <w:r w:rsidR="00E13A6E">
        <w:t xml:space="preserve"> three</w:t>
      </w:r>
      <w:r w:rsidR="00A23119" w:rsidRPr="001479C4">
        <w:t>.</w:t>
      </w:r>
    </w:p>
    <w:p w14:paraId="69455109" w14:textId="30EA9C6F" w:rsidR="00625E81" w:rsidRPr="00F74751" w:rsidRDefault="00625E81" w:rsidP="00735DC8">
      <w:pPr>
        <w:pStyle w:val="base-text-paragraph"/>
        <w:numPr>
          <w:ilvl w:val="0"/>
          <w:numId w:val="0"/>
        </w:numPr>
        <w:spacing w:before="240" w:after="200"/>
      </w:pPr>
      <w:r w:rsidRPr="00F74751">
        <w:t xml:space="preserve">As with the existing governance standards, the steps that are reasonable to comply with the new </w:t>
      </w:r>
      <w:r w:rsidR="00C61B07">
        <w:t>requirement</w:t>
      </w:r>
      <w:r w:rsidRPr="00F74751">
        <w:t xml:space="preserve"> are to be determined objectively </w:t>
      </w:r>
      <w:r w:rsidR="00EB1B79">
        <w:t xml:space="preserve">(i.e. from the perspective of a reasonable person) </w:t>
      </w:r>
      <w:r w:rsidRPr="00F74751">
        <w:t xml:space="preserve">and will depend on the specific circumstances of the </w:t>
      </w:r>
      <w:r w:rsidR="00EB1B79">
        <w:t>charity</w:t>
      </w:r>
      <w:r w:rsidRPr="00F74751">
        <w:t>.</w:t>
      </w:r>
    </w:p>
    <w:p w14:paraId="0020170A" w14:textId="63B8C5A4" w:rsidR="00625E81" w:rsidRDefault="00C61B07" w:rsidP="00735DC8">
      <w:pPr>
        <w:pStyle w:val="base-text-paragraph"/>
        <w:numPr>
          <w:ilvl w:val="0"/>
          <w:numId w:val="0"/>
        </w:numPr>
        <w:spacing w:before="240" w:after="200"/>
      </w:pPr>
      <w:r>
        <w:t xml:space="preserve">This </w:t>
      </w:r>
      <w:r w:rsidR="008D6F5D">
        <w:t xml:space="preserve">change covers a situation where a charity’s resources are used to </w:t>
      </w:r>
      <w:r w:rsidR="0099796D">
        <w:t>promot</w:t>
      </w:r>
      <w:r w:rsidR="008D6F5D">
        <w:t>e</w:t>
      </w:r>
      <w:r w:rsidR="00350D02">
        <w:t xml:space="preserve"> or support</w:t>
      </w:r>
      <w:r w:rsidR="0099796D">
        <w:t xml:space="preserve"> </w:t>
      </w:r>
      <w:r w:rsidR="00EB1B79">
        <w:t xml:space="preserve">any </w:t>
      </w:r>
      <w:r w:rsidR="008D6F5D">
        <w:t xml:space="preserve">entity, which includes any </w:t>
      </w:r>
      <w:r w:rsidR="00EB1B79">
        <w:t xml:space="preserve">individual, </w:t>
      </w:r>
      <w:r w:rsidR="0099796D">
        <w:t xml:space="preserve">organisation, group of persons, as well as a charity’s volunteers </w:t>
      </w:r>
      <w:r w:rsidR="00326B05">
        <w:t>and third parties (such as beneficiaries or donors)</w:t>
      </w:r>
      <w:r w:rsidR="008D6F5D">
        <w:t>, to engage in an unlawful activity</w:t>
      </w:r>
      <w:r w:rsidR="00EB1B79">
        <w:t xml:space="preserve">. </w:t>
      </w:r>
    </w:p>
    <w:p w14:paraId="7733E8EB" w14:textId="77777777" w:rsidR="00C61B07" w:rsidRDefault="00C61B07" w:rsidP="00735DC8">
      <w:pPr>
        <w:pStyle w:val="base-text-paragraph"/>
        <w:numPr>
          <w:ilvl w:val="0"/>
          <w:numId w:val="0"/>
        </w:numPr>
        <w:spacing w:before="240" w:after="200"/>
      </w:pPr>
      <w:r>
        <w:t>This new requirement reflects community expectations that registered charities should govern the use of their resources responsibly and ensure that their resources are subject to controls and safeguards against potential misuse, either from within or outside the entity.</w:t>
      </w:r>
    </w:p>
    <w:p w14:paraId="23C8A2E6" w14:textId="77777777" w:rsidR="0099796D" w:rsidRPr="001479C4" w:rsidRDefault="0099796D" w:rsidP="0099796D">
      <w:pPr>
        <w:pStyle w:val="Heading2"/>
      </w:pPr>
      <w:r w:rsidRPr="001479C4">
        <w:t xml:space="preserve">What </w:t>
      </w:r>
      <w:r>
        <w:t xml:space="preserve">is meant by a charity’s </w:t>
      </w:r>
      <w:r w:rsidRPr="001479C4">
        <w:t>resources?</w:t>
      </w:r>
    </w:p>
    <w:p w14:paraId="280C5544" w14:textId="234B0FB7" w:rsidR="0099796D" w:rsidRPr="00735DC8" w:rsidRDefault="0099796D" w:rsidP="00735DC8">
      <w:pPr>
        <w:pStyle w:val="base-text-paragraph"/>
        <w:numPr>
          <w:ilvl w:val="0"/>
          <w:numId w:val="0"/>
        </w:numPr>
        <w:spacing w:before="240" w:after="200"/>
      </w:pPr>
      <w:r w:rsidRPr="00735DC8">
        <w:t xml:space="preserve">In this context, ‘resources’ is intended to cover a registered charity’s senior management and </w:t>
      </w:r>
      <w:r w:rsidR="006B6AFF">
        <w:t xml:space="preserve">its </w:t>
      </w:r>
      <w:r w:rsidRPr="00735DC8">
        <w:t>staff, funds, property and other assets.</w:t>
      </w:r>
      <w:r w:rsidR="00735DC8" w:rsidRPr="00735DC8">
        <w:t xml:space="preserve"> </w:t>
      </w:r>
      <w:r w:rsidR="00350D02" w:rsidRPr="00735DC8">
        <w:t>T</w:t>
      </w:r>
      <w:r w:rsidRPr="00735DC8">
        <w:t>his include</w:t>
      </w:r>
      <w:r w:rsidR="00350D02" w:rsidRPr="00735DC8">
        <w:t>s</w:t>
      </w:r>
      <w:r w:rsidRPr="00735DC8">
        <w:t xml:space="preserve"> a charity’s online presence (e.g. a website on the internet or social media account</w:t>
      </w:r>
      <w:r w:rsidR="00224BD5">
        <w:t>s</w:t>
      </w:r>
      <w:r w:rsidRPr="00735DC8">
        <w:t>), communication</w:t>
      </w:r>
      <w:r w:rsidR="00735DC8">
        <w:t>s material</w:t>
      </w:r>
      <w:r w:rsidRPr="00735DC8">
        <w:t xml:space="preserve"> (e.g. letters and emails), responsible persons and </w:t>
      </w:r>
      <w:r w:rsidR="00350D02" w:rsidRPr="00735DC8">
        <w:t xml:space="preserve">employees of the </w:t>
      </w:r>
      <w:r w:rsidRPr="00735DC8">
        <w:t>charity, charitable revenue (including donations)</w:t>
      </w:r>
      <w:r w:rsidR="00A60413" w:rsidRPr="00735DC8">
        <w:t>, and land or buildings owned by the charity</w:t>
      </w:r>
      <w:r w:rsidRPr="00735DC8">
        <w:t>.</w:t>
      </w:r>
    </w:p>
    <w:p w14:paraId="125D6DF3" w14:textId="53DF9E2E" w:rsidR="0099796D" w:rsidRDefault="00A60413" w:rsidP="00735DC8">
      <w:pPr>
        <w:pStyle w:val="base-text-paragraph"/>
        <w:numPr>
          <w:ilvl w:val="0"/>
          <w:numId w:val="0"/>
        </w:numPr>
        <w:spacing w:before="240" w:after="200"/>
      </w:pPr>
      <w:r w:rsidRPr="00735DC8">
        <w:lastRenderedPageBreak/>
        <w:t>However, ‘r</w:t>
      </w:r>
      <w:r w:rsidR="0099796D" w:rsidRPr="00735DC8">
        <w:t>esources</w:t>
      </w:r>
      <w:r w:rsidRPr="00735DC8">
        <w:t>’</w:t>
      </w:r>
      <w:r w:rsidR="0099796D" w:rsidRPr="00735DC8">
        <w:t xml:space="preserve"> is not intended to include a charity’s volunteers.</w:t>
      </w:r>
      <w:r w:rsidRPr="00735DC8">
        <w:t xml:space="preserve"> </w:t>
      </w:r>
      <w:r>
        <w:t xml:space="preserve">This means that a registered charity does not contravene the </w:t>
      </w:r>
      <w:r w:rsidR="00D6202C">
        <w:t>expanded</w:t>
      </w:r>
      <w:r>
        <w:t xml:space="preserve"> standard if a volunteer promotes or supports any entity to engage in an unlawful activity without the authorisation of the </w:t>
      </w:r>
      <w:r w:rsidR="00735DC8">
        <w:t>charity.</w:t>
      </w:r>
    </w:p>
    <w:p w14:paraId="2405E743" w14:textId="44C41CE8" w:rsidR="00C36B79" w:rsidRPr="006A689C" w:rsidRDefault="00C36B79" w:rsidP="00C36B79">
      <w:pPr>
        <w:pStyle w:val="Heading2"/>
      </w:pPr>
      <w:r w:rsidRPr="006A689C">
        <w:t xml:space="preserve">What will </w:t>
      </w:r>
      <w:r>
        <w:t>charit</w:t>
      </w:r>
      <w:r w:rsidR="00F778F8">
        <w:t>ies</w:t>
      </w:r>
      <w:r w:rsidRPr="006A689C">
        <w:t xml:space="preserve"> need to do to meet the </w:t>
      </w:r>
      <w:r w:rsidR="00D6202C">
        <w:t>expanded</w:t>
      </w:r>
      <w:r w:rsidRPr="006A689C">
        <w:t xml:space="preserve"> governance standard?</w:t>
      </w:r>
    </w:p>
    <w:p w14:paraId="1185CB49" w14:textId="1B35112D" w:rsidR="00C36B79" w:rsidRPr="007A7AD8" w:rsidRDefault="00C36B79" w:rsidP="007A7AD8">
      <w:pPr>
        <w:pStyle w:val="base-text-paragraph"/>
        <w:numPr>
          <w:ilvl w:val="0"/>
          <w:numId w:val="0"/>
        </w:numPr>
        <w:spacing w:before="240" w:after="200"/>
      </w:pPr>
      <w:r>
        <w:t xml:space="preserve">Registered charities can meet the </w:t>
      </w:r>
      <w:r w:rsidR="00D6202C">
        <w:t>expanded</w:t>
      </w:r>
      <w:r>
        <w:t xml:space="preserve"> governance standard by adopting a common sense approach. </w:t>
      </w:r>
    </w:p>
    <w:p w14:paraId="54D4701B" w14:textId="0FA99A44" w:rsidR="00C36B79" w:rsidRPr="00F74751" w:rsidRDefault="006B6AFF" w:rsidP="007A7AD8">
      <w:pPr>
        <w:pStyle w:val="base-text-paragraph"/>
        <w:numPr>
          <w:ilvl w:val="0"/>
          <w:numId w:val="0"/>
        </w:numPr>
        <w:spacing w:before="240" w:after="200"/>
      </w:pPr>
      <w:r>
        <w:t>R</w:t>
      </w:r>
      <w:r w:rsidR="00C36B79" w:rsidRPr="00F74751">
        <w:t xml:space="preserve">egistered </w:t>
      </w:r>
      <w:r w:rsidR="00C36B79">
        <w:t>charities must take reasonable steps to ensure that their resources are not misused. This will depend on the individual circumstances of the charity and may include the following:</w:t>
      </w:r>
    </w:p>
    <w:p w14:paraId="74DDABAC" w14:textId="575556D5" w:rsidR="00C36B79" w:rsidRPr="00F74751" w:rsidRDefault="00C36B79" w:rsidP="00C36B79">
      <w:pPr>
        <w:pStyle w:val="Bullet"/>
      </w:pPr>
      <w:r w:rsidRPr="00F74751">
        <w:t xml:space="preserve">having appropriate processes, safeguards and controls in place about who can access and use the </w:t>
      </w:r>
      <w:r w:rsidR="00680A61">
        <w:t>charity</w:t>
      </w:r>
      <w:r w:rsidRPr="00F74751">
        <w:t>’s funds, office and social media accounts</w:t>
      </w:r>
      <w:r w:rsidR="00F778F8">
        <w:t>;</w:t>
      </w:r>
    </w:p>
    <w:p w14:paraId="770FECF4" w14:textId="004E79C4" w:rsidR="00C36B79" w:rsidRPr="00F74751" w:rsidRDefault="00C36B79" w:rsidP="00C36B79">
      <w:pPr>
        <w:pStyle w:val="Bullet"/>
      </w:pPr>
      <w:r w:rsidRPr="00F74751">
        <w:t xml:space="preserve">undertaking regular reviews and audits of the </w:t>
      </w:r>
      <w:r w:rsidR="00680A61">
        <w:t>charity</w:t>
      </w:r>
      <w:r w:rsidRPr="00F74751">
        <w:t>’s outgoing payments;</w:t>
      </w:r>
    </w:p>
    <w:p w14:paraId="39023611" w14:textId="658D4834" w:rsidR="00C36B79" w:rsidRPr="00F74751" w:rsidRDefault="00C36B79" w:rsidP="00C36B79">
      <w:pPr>
        <w:pStyle w:val="Bullet"/>
      </w:pPr>
      <w:r w:rsidRPr="00F74751">
        <w:t xml:space="preserve">ensuring responsible </w:t>
      </w:r>
      <w:r w:rsidR="00680A61">
        <w:t>persons</w:t>
      </w:r>
      <w:r w:rsidRPr="00F74751">
        <w:t xml:space="preserve"> and employees have a general knowledge of any relevant legal obligations; and </w:t>
      </w:r>
    </w:p>
    <w:p w14:paraId="6B5FCD38" w14:textId="3564A63D" w:rsidR="00C36B79" w:rsidRDefault="00C36B79" w:rsidP="00C36B79">
      <w:pPr>
        <w:pStyle w:val="Bullet"/>
      </w:pPr>
      <w:proofErr w:type="gramStart"/>
      <w:r w:rsidRPr="00F74751">
        <w:t>addressing</w:t>
      </w:r>
      <w:proofErr w:type="gramEnd"/>
      <w:r w:rsidRPr="00F74751">
        <w:t xml:space="preserve"> the improper use of the </w:t>
      </w:r>
      <w:r w:rsidR="00680A61">
        <w:t>charity</w:t>
      </w:r>
      <w:r w:rsidRPr="00F74751">
        <w:t xml:space="preserve">’s resources promptly (for example, by taking down any unauthorised publications </w:t>
      </w:r>
      <w:r w:rsidR="00B92C51">
        <w:t xml:space="preserve">or posts </w:t>
      </w:r>
      <w:r w:rsidRPr="00F74751">
        <w:t>as soon as practicable).</w:t>
      </w:r>
    </w:p>
    <w:p w14:paraId="4D0788D8" w14:textId="788FC9D0" w:rsidR="00E0328B" w:rsidRDefault="00C36B79" w:rsidP="00C36B79">
      <w:pPr>
        <w:pStyle w:val="Heading2"/>
      </w:pPr>
      <w:r>
        <w:t xml:space="preserve">What are some examples of situations where a charity would contravene the </w:t>
      </w:r>
      <w:r w:rsidR="001715AF">
        <w:t>expanded</w:t>
      </w:r>
      <w:r>
        <w:t xml:space="preserve"> governance standard?</w:t>
      </w:r>
    </w:p>
    <w:p w14:paraId="3FF045F2" w14:textId="752BE1A0" w:rsidR="006D5213" w:rsidRPr="006D5213" w:rsidRDefault="006D5213" w:rsidP="007A7AD8">
      <w:pPr>
        <w:spacing w:after="0"/>
        <w:rPr>
          <w:b/>
          <w:i/>
        </w:rPr>
      </w:pPr>
      <w:r w:rsidRPr="006D5213">
        <w:rPr>
          <w:b/>
          <w:i/>
        </w:rPr>
        <w:t xml:space="preserve">Example #1 </w:t>
      </w:r>
      <w:r>
        <w:rPr>
          <w:b/>
          <w:i/>
        </w:rPr>
        <w:t>–</w:t>
      </w:r>
      <w:r w:rsidRPr="006D5213">
        <w:rPr>
          <w:b/>
          <w:i/>
        </w:rPr>
        <w:t xml:space="preserve"> </w:t>
      </w:r>
      <w:r w:rsidR="00671C03">
        <w:rPr>
          <w:b/>
          <w:i/>
        </w:rPr>
        <w:t xml:space="preserve">relevant summary </w:t>
      </w:r>
      <w:r w:rsidRPr="006D5213">
        <w:rPr>
          <w:b/>
          <w:i/>
        </w:rPr>
        <w:t>offence</w:t>
      </w:r>
      <w:r>
        <w:rPr>
          <w:b/>
          <w:i/>
        </w:rPr>
        <w:t xml:space="preserve"> </w:t>
      </w:r>
      <w:r w:rsidRPr="006D5213">
        <w:rPr>
          <w:b/>
          <w:i/>
        </w:rPr>
        <w:t xml:space="preserve">committed by </w:t>
      </w:r>
      <w:r w:rsidR="00671C03">
        <w:rPr>
          <w:b/>
          <w:i/>
        </w:rPr>
        <w:t>a r</w:t>
      </w:r>
      <w:r w:rsidRPr="006D5213">
        <w:rPr>
          <w:b/>
          <w:i/>
        </w:rPr>
        <w:t>egistered charit</w:t>
      </w:r>
      <w:r w:rsidR="00671C03">
        <w:rPr>
          <w:b/>
          <w:i/>
        </w:rPr>
        <w:t>y</w:t>
      </w:r>
    </w:p>
    <w:p w14:paraId="47321CB8" w14:textId="00589F39" w:rsidR="00671C03" w:rsidRDefault="00C41B9B" w:rsidP="007A7AD8">
      <w:pPr>
        <w:pStyle w:val="base-text-paragraph"/>
        <w:numPr>
          <w:ilvl w:val="0"/>
          <w:numId w:val="0"/>
        </w:numPr>
        <w:spacing w:before="240" w:after="200"/>
      </w:pPr>
      <w:r>
        <w:t>A</w:t>
      </w:r>
      <w:r w:rsidR="00671C03">
        <w:t xml:space="preserve"> registered charity</w:t>
      </w:r>
      <w:r>
        <w:t xml:space="preserve"> exists to relieve poverty </w:t>
      </w:r>
      <w:r w:rsidR="00671C03">
        <w:t xml:space="preserve">in Australia and internationally, and as part of its activities occasionally </w:t>
      </w:r>
      <w:r>
        <w:t xml:space="preserve">advocates against the outsourcing of </w:t>
      </w:r>
      <w:r w:rsidR="00671C03">
        <w:t xml:space="preserve">labour from domestic manufacturers to </w:t>
      </w:r>
      <w:r>
        <w:t>overseas</w:t>
      </w:r>
      <w:r w:rsidR="00671C03">
        <w:t xml:space="preserve"> manufacturers</w:t>
      </w:r>
      <w:r>
        <w:t xml:space="preserve">. </w:t>
      </w:r>
      <w:r w:rsidR="00671C03">
        <w:t xml:space="preserve">The charity organises a trespass on to the property of an Australian company </w:t>
      </w:r>
      <w:r w:rsidR="006D2578">
        <w:t>that outsources its labour overseas</w:t>
      </w:r>
      <w:r w:rsidR="00671C03">
        <w:t>, and vandalises the company’s head office.</w:t>
      </w:r>
    </w:p>
    <w:p w14:paraId="7FB83292" w14:textId="2853C30F" w:rsidR="006D5213" w:rsidRDefault="006D5213" w:rsidP="007A7AD8">
      <w:pPr>
        <w:pStyle w:val="base-text-paragraph"/>
        <w:numPr>
          <w:ilvl w:val="0"/>
          <w:numId w:val="0"/>
        </w:numPr>
        <w:spacing w:before="240" w:after="200"/>
      </w:pPr>
      <w:r>
        <w:t xml:space="preserve">In this example, the registered charity </w:t>
      </w:r>
      <w:r w:rsidR="00393D6F">
        <w:t>has contravened governance standard three by engaging in an act that may be dealt with as a summary offence related to real property</w:t>
      </w:r>
      <w:r>
        <w:t xml:space="preserve"> under Commonwealth and/or state and territory laws</w:t>
      </w:r>
      <w:r w:rsidR="00393D6F">
        <w:t>.</w:t>
      </w:r>
    </w:p>
    <w:p w14:paraId="58790D30" w14:textId="7C95E137" w:rsidR="006D5213" w:rsidRPr="0062341E" w:rsidRDefault="00A23119" w:rsidP="007A7AD8">
      <w:pPr>
        <w:spacing w:after="0"/>
        <w:rPr>
          <w:b/>
          <w:i/>
        </w:rPr>
      </w:pPr>
      <w:r w:rsidRPr="006D5213">
        <w:rPr>
          <w:b/>
          <w:i/>
        </w:rPr>
        <w:t>Example #</w:t>
      </w:r>
      <w:r>
        <w:rPr>
          <w:b/>
          <w:i/>
        </w:rPr>
        <w:t>2</w:t>
      </w:r>
      <w:r w:rsidRPr="006D5213">
        <w:rPr>
          <w:b/>
          <w:i/>
        </w:rPr>
        <w:t xml:space="preserve"> </w:t>
      </w:r>
      <w:r>
        <w:rPr>
          <w:b/>
          <w:i/>
        </w:rPr>
        <w:t>–</w:t>
      </w:r>
      <w:r w:rsidRPr="006D5213">
        <w:rPr>
          <w:b/>
          <w:i/>
        </w:rPr>
        <w:t xml:space="preserve"> </w:t>
      </w:r>
      <w:r w:rsidR="00393D6F">
        <w:rPr>
          <w:b/>
          <w:i/>
        </w:rPr>
        <w:t>authorisation of the</w:t>
      </w:r>
      <w:r w:rsidR="006D5213">
        <w:rPr>
          <w:b/>
          <w:i/>
        </w:rPr>
        <w:t xml:space="preserve"> use of a charity’s resources</w:t>
      </w:r>
      <w:r w:rsidR="00393D6F">
        <w:rPr>
          <w:b/>
          <w:i/>
        </w:rPr>
        <w:t xml:space="preserve"> to promote unlawful activities</w:t>
      </w:r>
    </w:p>
    <w:p w14:paraId="2019250A" w14:textId="7EEFF215" w:rsidR="00BE4925" w:rsidRDefault="00393D6F" w:rsidP="007A7AD8">
      <w:pPr>
        <w:pStyle w:val="base-text-paragraph"/>
        <w:numPr>
          <w:ilvl w:val="0"/>
          <w:numId w:val="0"/>
        </w:numPr>
        <w:spacing w:before="240" w:after="200"/>
      </w:pPr>
      <w:r>
        <w:t xml:space="preserve">A registered charity’s </w:t>
      </w:r>
      <w:r w:rsidR="00BE4925">
        <w:t xml:space="preserve">senior management uses its </w:t>
      </w:r>
      <w:r>
        <w:t xml:space="preserve">social media account </w:t>
      </w:r>
      <w:r w:rsidR="00BE4925">
        <w:t xml:space="preserve">to </w:t>
      </w:r>
      <w:r w:rsidR="00BE18BE">
        <w:t>encourage participation in</w:t>
      </w:r>
      <w:r>
        <w:t xml:space="preserve"> an upcoming protest against cyclists using roads</w:t>
      </w:r>
      <w:r w:rsidR="00BE4925">
        <w:t>. As part of the event, the protest clearly</w:t>
      </w:r>
      <w:r>
        <w:t xml:space="preserve"> intends </w:t>
      </w:r>
      <w:r w:rsidR="00B92C51">
        <w:t>that participants</w:t>
      </w:r>
      <w:r>
        <w:t xml:space="preserve"> </w:t>
      </w:r>
      <w:r w:rsidRPr="00B92C51">
        <w:t>steal</w:t>
      </w:r>
      <w:r>
        <w:t xml:space="preserve"> and damage bikes across the community</w:t>
      </w:r>
      <w:r w:rsidR="00BE4925">
        <w:t xml:space="preserve">. </w:t>
      </w:r>
    </w:p>
    <w:p w14:paraId="5033339D" w14:textId="30A05578" w:rsidR="00BE4925" w:rsidRDefault="00BE4925" w:rsidP="007A7AD8">
      <w:pPr>
        <w:pStyle w:val="base-text-paragraph"/>
        <w:numPr>
          <w:ilvl w:val="0"/>
          <w:numId w:val="0"/>
        </w:numPr>
        <w:spacing w:before="240" w:after="200"/>
      </w:pPr>
      <w:r>
        <w:t>In this example, the registered charity has contravened governance standard three by failing to take reasonable steps to ensure its resources are not used to promote or support others to engage unlawful activities (specifically acts that may be dealt with as a summary offence related to personal property under Commonwealth and/or state and territory laws</w:t>
      </w:r>
      <w:r w:rsidR="00C969CA">
        <w:t>)</w:t>
      </w:r>
      <w:r>
        <w:t>.</w:t>
      </w:r>
    </w:p>
    <w:p w14:paraId="7696C794" w14:textId="147612EB" w:rsidR="006D5213" w:rsidRDefault="00A23119" w:rsidP="00C87F96">
      <w:pPr>
        <w:spacing w:after="0"/>
        <w:ind w:left="1276" w:hanging="1276"/>
        <w:rPr>
          <w:b/>
          <w:i/>
        </w:rPr>
      </w:pPr>
      <w:r>
        <w:rPr>
          <w:b/>
          <w:i/>
        </w:rPr>
        <w:t>Example #3</w:t>
      </w:r>
      <w:r w:rsidRPr="006D5213">
        <w:rPr>
          <w:b/>
          <w:i/>
        </w:rPr>
        <w:t xml:space="preserve"> </w:t>
      </w:r>
      <w:r>
        <w:rPr>
          <w:b/>
          <w:i/>
        </w:rPr>
        <w:t>–</w:t>
      </w:r>
      <w:r w:rsidRPr="006D5213">
        <w:rPr>
          <w:b/>
          <w:i/>
        </w:rPr>
        <w:t xml:space="preserve"> </w:t>
      </w:r>
      <w:r w:rsidR="00C969CA">
        <w:rPr>
          <w:b/>
          <w:i/>
        </w:rPr>
        <w:t xml:space="preserve">failure to take reasonable steps to ensure </w:t>
      </w:r>
      <w:r w:rsidR="006D5213" w:rsidRPr="00BA3084">
        <w:rPr>
          <w:b/>
          <w:i/>
        </w:rPr>
        <w:t>resources</w:t>
      </w:r>
      <w:r w:rsidR="00C969CA">
        <w:rPr>
          <w:b/>
          <w:i/>
        </w:rPr>
        <w:t xml:space="preserve"> are not misused or continued to be misused</w:t>
      </w:r>
    </w:p>
    <w:p w14:paraId="59AE6ED5" w14:textId="5626FD79" w:rsidR="00C969CA" w:rsidRDefault="00C969CA" w:rsidP="007A7AD8">
      <w:pPr>
        <w:pStyle w:val="base-text-paragraph"/>
        <w:numPr>
          <w:ilvl w:val="0"/>
          <w:numId w:val="0"/>
        </w:numPr>
        <w:spacing w:before="240" w:after="200"/>
      </w:pPr>
      <w:r>
        <w:t>A registered charity</w:t>
      </w:r>
      <w:r w:rsidR="00C87F96">
        <w:t>’s bank account is used by a</w:t>
      </w:r>
      <w:r w:rsidR="003A43C6">
        <w:t>n outside</w:t>
      </w:r>
      <w:r w:rsidR="00C87F96">
        <w:t xml:space="preserve"> person </w:t>
      </w:r>
      <w:r>
        <w:t xml:space="preserve">to transfer regular amounts of money to an entity that organises and incites people to trespass on private land. </w:t>
      </w:r>
      <w:r w:rsidR="00C87F96">
        <w:t xml:space="preserve">The person was </w:t>
      </w:r>
      <w:r w:rsidR="00C87F96">
        <w:lastRenderedPageBreak/>
        <w:t>formerly employed by the charity and had access to the charity’s bank account, but since leaving the charity has not removed access</w:t>
      </w:r>
      <w:r w:rsidR="003A43C6">
        <w:t xml:space="preserve">. </w:t>
      </w:r>
      <w:r>
        <w:t xml:space="preserve">The charity </w:t>
      </w:r>
      <w:r w:rsidR="003A43C6">
        <w:t>fails to adopt reasonable safeguards and access controls for its bank account, and allows the continued misuse of its funds</w:t>
      </w:r>
      <w:r>
        <w:t>.</w:t>
      </w:r>
    </w:p>
    <w:p w14:paraId="55D61561" w14:textId="4358C29F" w:rsidR="006D5213" w:rsidRDefault="003A43C6" w:rsidP="007A7AD8">
      <w:pPr>
        <w:pStyle w:val="base-text-paragraph"/>
        <w:numPr>
          <w:ilvl w:val="0"/>
          <w:numId w:val="0"/>
        </w:numPr>
        <w:spacing w:before="240" w:after="200"/>
      </w:pPr>
      <w:r>
        <w:t xml:space="preserve">In this example, the registered charity </w:t>
      </w:r>
      <w:r w:rsidR="00317597">
        <w:t xml:space="preserve">contravened governance standard three by </w:t>
      </w:r>
      <w:r>
        <w:t>fail</w:t>
      </w:r>
      <w:r w:rsidR="00317597">
        <w:t xml:space="preserve">ing </w:t>
      </w:r>
      <w:r>
        <w:t xml:space="preserve">to take reasonable steps to ensure its resources are not </w:t>
      </w:r>
      <w:r w:rsidR="00317597">
        <w:t xml:space="preserve">used to promote or support unlawful activities, and for behaving negligently by </w:t>
      </w:r>
      <w:r>
        <w:t>fai</w:t>
      </w:r>
      <w:r w:rsidR="00317597">
        <w:t>ling</w:t>
      </w:r>
      <w:r>
        <w:t xml:space="preserve"> t</w:t>
      </w:r>
      <w:r w:rsidR="00317597">
        <w:t>o rectify or address the misuse.</w:t>
      </w:r>
    </w:p>
    <w:p w14:paraId="3F2F1A44" w14:textId="00E19B7C" w:rsidR="004D0AC2" w:rsidRPr="006B17E6" w:rsidRDefault="004D0AC2" w:rsidP="007A7AD8">
      <w:pPr>
        <w:pStyle w:val="base-text-paragraph"/>
        <w:numPr>
          <w:ilvl w:val="0"/>
          <w:numId w:val="0"/>
        </w:numPr>
        <w:spacing w:before="240" w:after="200"/>
      </w:pPr>
      <w:r w:rsidRPr="006B17E6">
        <w:t>Under this example a registered charity may find that it may have contravened other governance standards; in particular one and five</w:t>
      </w:r>
      <w:r>
        <w:t>.</w:t>
      </w:r>
    </w:p>
    <w:p w14:paraId="00237F62" w14:textId="02D06A85" w:rsidR="00974BD2" w:rsidRPr="008A5D21" w:rsidRDefault="00974BD2" w:rsidP="00974BD2">
      <w:pPr>
        <w:pStyle w:val="Heading2"/>
      </w:pPr>
      <w:r>
        <w:t>What are the consequences if a charity does not comply with the governance standard</w:t>
      </w:r>
      <w:r w:rsidR="0058105B">
        <w:t>s</w:t>
      </w:r>
      <w:r w:rsidRPr="008A5D21">
        <w:t>?</w:t>
      </w:r>
    </w:p>
    <w:p w14:paraId="44AFDC31" w14:textId="40BDA4A4" w:rsidR="00B33027" w:rsidRPr="001479C4" w:rsidRDefault="00B33027" w:rsidP="007A7AD8">
      <w:pPr>
        <w:pStyle w:val="base-text-paragraph"/>
        <w:numPr>
          <w:ilvl w:val="0"/>
          <w:numId w:val="0"/>
        </w:numPr>
        <w:spacing w:before="240" w:after="200"/>
      </w:pPr>
      <w:r>
        <w:t xml:space="preserve">The same enforcement powers the ACNC </w:t>
      </w:r>
      <w:r w:rsidR="0043448E">
        <w:t xml:space="preserve">Commissioner </w:t>
      </w:r>
      <w:r>
        <w:t>has with regard to all of the governance standards would apply to the</w:t>
      </w:r>
      <w:r w:rsidR="00C436C2">
        <w:t xml:space="preserve"> expanded </w:t>
      </w:r>
      <w:r>
        <w:t>governance standard.</w:t>
      </w:r>
    </w:p>
    <w:p w14:paraId="6CDA9044" w14:textId="3ADAF1BB" w:rsidR="00974BD2" w:rsidRDefault="006D5213" w:rsidP="007A7AD8">
      <w:pPr>
        <w:pStyle w:val="base-text-paragraph"/>
        <w:numPr>
          <w:ilvl w:val="0"/>
          <w:numId w:val="0"/>
        </w:numPr>
        <w:spacing w:before="240" w:after="200"/>
      </w:pPr>
      <w:r>
        <w:t xml:space="preserve">Charities that </w:t>
      </w:r>
      <w:r w:rsidR="00D67CED">
        <w:t xml:space="preserve">do not comply </w:t>
      </w:r>
      <w:r>
        <w:t xml:space="preserve">with </w:t>
      </w:r>
      <w:r w:rsidR="0058105B">
        <w:t>the</w:t>
      </w:r>
      <w:r>
        <w:t xml:space="preserve"> governance standard</w:t>
      </w:r>
      <w:r w:rsidR="0058105B">
        <w:t>s</w:t>
      </w:r>
      <w:r w:rsidR="00974BD2" w:rsidRPr="001479C4">
        <w:t xml:space="preserve"> </w:t>
      </w:r>
      <w:r w:rsidR="00F73D26">
        <w:t>are</w:t>
      </w:r>
      <w:r>
        <w:t xml:space="preserve"> subject to</w:t>
      </w:r>
      <w:r w:rsidR="00974BD2" w:rsidRPr="001479C4">
        <w:t xml:space="preserve"> the ACNC</w:t>
      </w:r>
      <w:r w:rsidR="0043448E">
        <w:t xml:space="preserve"> Commissioner’s</w:t>
      </w:r>
      <w:r w:rsidR="00974BD2" w:rsidRPr="001479C4">
        <w:t xml:space="preserve"> existing </w:t>
      </w:r>
      <w:r w:rsidR="004D349B" w:rsidRPr="001479C4">
        <w:t>enforcement</w:t>
      </w:r>
      <w:r w:rsidR="00CA6A81">
        <w:t xml:space="preserve"> powers. </w:t>
      </w:r>
      <w:r w:rsidR="00504227">
        <w:t>Th</w:t>
      </w:r>
      <w:r w:rsidR="0043448E">
        <w:t xml:space="preserve">is </w:t>
      </w:r>
      <w:r w:rsidR="00504227">
        <w:t>include</w:t>
      </w:r>
      <w:r w:rsidR="0043448E">
        <w:t>s the power to</w:t>
      </w:r>
      <w:r w:rsidR="00504227">
        <w:t xml:space="preserve"> </w:t>
      </w:r>
      <w:r w:rsidR="0043448E">
        <w:t xml:space="preserve">give </w:t>
      </w:r>
      <w:r w:rsidR="00504227" w:rsidRPr="00504227">
        <w:t>warning</w:t>
      </w:r>
      <w:r w:rsidR="00504227">
        <w:t>s</w:t>
      </w:r>
      <w:r w:rsidR="0043448E">
        <w:t xml:space="preserve"> and</w:t>
      </w:r>
      <w:r w:rsidR="00504227">
        <w:t xml:space="preserve"> </w:t>
      </w:r>
      <w:r w:rsidR="00504227" w:rsidRPr="00504227">
        <w:t>direction</w:t>
      </w:r>
      <w:r w:rsidR="00504227">
        <w:t>s, en</w:t>
      </w:r>
      <w:r w:rsidR="00504227" w:rsidRPr="00504227">
        <w:t>force undertaking</w:t>
      </w:r>
      <w:r w:rsidR="00504227">
        <w:t>s, s</w:t>
      </w:r>
      <w:r w:rsidR="00504227" w:rsidRPr="00504227">
        <w:t xml:space="preserve">eek </w:t>
      </w:r>
      <w:r w:rsidR="00504227">
        <w:t>court</w:t>
      </w:r>
      <w:r w:rsidR="00504227" w:rsidRPr="00504227">
        <w:t xml:space="preserve"> injunction</w:t>
      </w:r>
      <w:r w:rsidR="00504227">
        <w:t>s, su</w:t>
      </w:r>
      <w:r w:rsidR="00504227" w:rsidRPr="00504227">
        <w:t>spend</w:t>
      </w:r>
      <w:r w:rsidR="00504227">
        <w:t xml:space="preserve"> or remov</w:t>
      </w:r>
      <w:r w:rsidR="0043448E">
        <w:t>e</w:t>
      </w:r>
      <w:r w:rsidR="00504227" w:rsidRPr="00504227">
        <w:t xml:space="preserve"> </w:t>
      </w:r>
      <w:r w:rsidR="00504227">
        <w:t>r</w:t>
      </w:r>
      <w:r w:rsidR="00504227" w:rsidRPr="00504227">
        <w:t xml:space="preserve">esponsible </w:t>
      </w:r>
      <w:r w:rsidR="00504227">
        <w:t>persons, and</w:t>
      </w:r>
      <w:r w:rsidR="00141762">
        <w:t xml:space="preserve"> revok</w:t>
      </w:r>
      <w:r w:rsidR="0043448E">
        <w:t>e</w:t>
      </w:r>
      <w:r w:rsidR="00141762">
        <w:t xml:space="preserve"> an entity’s </w:t>
      </w:r>
      <w:r w:rsidR="00504227">
        <w:t>charity registration.</w:t>
      </w:r>
      <w:r w:rsidR="00F73D26">
        <w:t xml:space="preserve"> </w:t>
      </w:r>
      <w:r w:rsidR="00974BD2" w:rsidRPr="001479C4">
        <w:t xml:space="preserve">Should the ACNC </w:t>
      </w:r>
      <w:r w:rsidR="0043448E">
        <w:t xml:space="preserve">Commissioner </w:t>
      </w:r>
      <w:r w:rsidR="004D349B" w:rsidRPr="001479C4">
        <w:t xml:space="preserve">revoke the registration of </w:t>
      </w:r>
      <w:r w:rsidR="00974BD2" w:rsidRPr="001479C4">
        <w:t xml:space="preserve">a charity, the entity </w:t>
      </w:r>
      <w:r w:rsidR="0043448E">
        <w:t>would lost access to</w:t>
      </w:r>
      <w:r w:rsidR="00974BD2" w:rsidRPr="001479C4">
        <w:t xml:space="preserve"> a range of Commonwealth benefits and concessions, including tax concessions.</w:t>
      </w:r>
    </w:p>
    <w:p w14:paraId="0DA736AE" w14:textId="7D84EB0B" w:rsidR="00150386" w:rsidRDefault="00EE4D6B" w:rsidP="00150386">
      <w:pPr>
        <w:spacing w:before="240"/>
        <w:ind w:right="91"/>
      </w:pPr>
      <w:r>
        <w:t>The ACNC Act exempts basic religious c</w:t>
      </w:r>
      <w:r w:rsidRPr="00EE4D6B">
        <w:t xml:space="preserve">harities from complying with </w:t>
      </w:r>
      <w:r>
        <w:t>the</w:t>
      </w:r>
      <w:r w:rsidRPr="00EE4D6B">
        <w:t xml:space="preserve"> </w:t>
      </w:r>
      <w:r>
        <w:t>g</w:t>
      </w:r>
      <w:r w:rsidRPr="00EE4D6B">
        <w:t xml:space="preserve">overnance </w:t>
      </w:r>
      <w:r>
        <w:t>s</w:t>
      </w:r>
      <w:r w:rsidRPr="00EE4D6B">
        <w:t>tandards</w:t>
      </w:r>
      <w:r>
        <w:t>.</w:t>
      </w:r>
    </w:p>
    <w:p w14:paraId="1FFD8413" w14:textId="77777777" w:rsidR="006511E7" w:rsidRPr="00A57A97" w:rsidRDefault="006511E7" w:rsidP="006511E7">
      <w:pPr>
        <w:pStyle w:val="Heading2"/>
      </w:pPr>
      <w:r w:rsidRPr="00A57A97">
        <w:t xml:space="preserve">When will the </w:t>
      </w:r>
      <w:r>
        <w:t>proposed governance standard apply</w:t>
      </w:r>
      <w:r w:rsidRPr="00A57A97">
        <w:t>?</w:t>
      </w:r>
    </w:p>
    <w:p w14:paraId="2CA584CC" w14:textId="77777777" w:rsidR="00900806" w:rsidRDefault="00900806" w:rsidP="007A7AD8">
      <w:pPr>
        <w:pStyle w:val="base-text-paragraph"/>
        <w:numPr>
          <w:ilvl w:val="0"/>
          <w:numId w:val="0"/>
        </w:numPr>
        <w:spacing w:before="240" w:after="200"/>
      </w:pPr>
      <w:r>
        <w:t>The Regulations will commence the day after the earlier of:</w:t>
      </w:r>
    </w:p>
    <w:p w14:paraId="6C18ED84" w14:textId="77777777" w:rsidR="00900806" w:rsidRDefault="00900806" w:rsidP="00900806">
      <w:pPr>
        <w:pStyle w:val="Bullet"/>
        <w:numPr>
          <w:ilvl w:val="0"/>
          <w:numId w:val="15"/>
        </w:numPr>
        <w:spacing w:after="160" w:line="259" w:lineRule="auto"/>
      </w:pPr>
      <w:r>
        <w:t>the day both Houses of the Parliament pass a resolution approving the standard; or</w:t>
      </w:r>
    </w:p>
    <w:p w14:paraId="1B4B9092" w14:textId="6D8C511F" w:rsidR="00F1130D" w:rsidRPr="00B252EA" w:rsidRDefault="00900806" w:rsidP="00900806">
      <w:pPr>
        <w:pStyle w:val="Bullet"/>
        <w:numPr>
          <w:ilvl w:val="0"/>
          <w:numId w:val="15"/>
        </w:numPr>
        <w:spacing w:after="160" w:line="259" w:lineRule="auto"/>
      </w:pPr>
      <w:proofErr w:type="gramStart"/>
      <w:r>
        <w:t>the</w:t>
      </w:r>
      <w:proofErr w:type="gramEnd"/>
      <w:r>
        <w:t xml:space="preserve"> last day on which the standard could be disallowed in either House of Parliament.</w:t>
      </w:r>
    </w:p>
    <w:p w14:paraId="115CF927" w14:textId="77777777" w:rsidR="00CE0D9F" w:rsidRPr="009D316E" w:rsidRDefault="00CE0D9F" w:rsidP="00CE0D9F">
      <w:pPr>
        <w:pStyle w:val="Heading2"/>
      </w:pPr>
      <w:r w:rsidRPr="009D316E">
        <w:t>What are the next steps?</w:t>
      </w:r>
    </w:p>
    <w:p w14:paraId="36CF17A6" w14:textId="2CF24EDA" w:rsidR="00CE0D9F" w:rsidRPr="001479C4" w:rsidRDefault="009C4407" w:rsidP="007A7AD8">
      <w:pPr>
        <w:pStyle w:val="base-text-paragraph"/>
        <w:numPr>
          <w:ilvl w:val="0"/>
          <w:numId w:val="0"/>
        </w:numPr>
        <w:spacing w:before="240" w:after="200"/>
        <w:rPr>
          <w:rFonts w:eastAsia="Times New Roman" w:cs="Times New Roman"/>
          <w:szCs w:val="20"/>
          <w:lang w:eastAsia="en-AU"/>
        </w:rPr>
      </w:pPr>
      <w:r w:rsidRPr="001479C4">
        <w:rPr>
          <w:rFonts w:eastAsia="Times New Roman" w:cs="Times New Roman"/>
          <w:szCs w:val="20"/>
          <w:lang w:eastAsia="en-AU"/>
        </w:rPr>
        <w:t xml:space="preserve">Treasury will review the submissions and feedback from stakeholders on the </w:t>
      </w:r>
      <w:r w:rsidR="009D316E" w:rsidRPr="001479C4">
        <w:rPr>
          <w:rFonts w:eastAsia="Times New Roman" w:cs="Times New Roman"/>
          <w:szCs w:val="20"/>
          <w:lang w:eastAsia="en-AU"/>
        </w:rPr>
        <w:t>governance standard</w:t>
      </w:r>
      <w:r w:rsidRPr="001479C4">
        <w:rPr>
          <w:rFonts w:eastAsia="Times New Roman" w:cs="Times New Roman"/>
          <w:szCs w:val="20"/>
          <w:lang w:eastAsia="en-AU"/>
        </w:rPr>
        <w:t xml:space="preserve">, which </w:t>
      </w:r>
      <w:r w:rsidR="00404295" w:rsidRPr="001479C4">
        <w:rPr>
          <w:rFonts w:eastAsia="Times New Roman" w:cs="Times New Roman"/>
          <w:szCs w:val="20"/>
          <w:lang w:eastAsia="en-AU"/>
        </w:rPr>
        <w:t xml:space="preserve">will inform any potential </w:t>
      </w:r>
      <w:r w:rsidR="00EE4D9C" w:rsidRPr="001479C4">
        <w:rPr>
          <w:rFonts w:eastAsia="Times New Roman" w:cs="Times New Roman"/>
          <w:szCs w:val="20"/>
          <w:lang w:eastAsia="en-AU"/>
        </w:rPr>
        <w:t xml:space="preserve">refinements </w:t>
      </w:r>
      <w:r w:rsidR="00404295" w:rsidRPr="001479C4">
        <w:rPr>
          <w:rFonts w:eastAsia="Times New Roman" w:cs="Times New Roman"/>
          <w:szCs w:val="20"/>
          <w:lang w:eastAsia="en-AU"/>
        </w:rPr>
        <w:t>to ensure it achieves</w:t>
      </w:r>
      <w:r w:rsidR="004D5986" w:rsidRPr="001479C4">
        <w:rPr>
          <w:rFonts w:eastAsia="Times New Roman" w:cs="Times New Roman"/>
          <w:szCs w:val="20"/>
          <w:lang w:eastAsia="en-AU"/>
        </w:rPr>
        <w:t xml:space="preserve"> its </w:t>
      </w:r>
      <w:r w:rsidR="002D2F27" w:rsidRPr="001479C4">
        <w:rPr>
          <w:rFonts w:eastAsia="Times New Roman" w:cs="Times New Roman"/>
          <w:szCs w:val="20"/>
          <w:lang w:eastAsia="en-AU"/>
        </w:rPr>
        <w:t>intended purpose.</w:t>
      </w:r>
      <w:r w:rsidR="00F82F4E" w:rsidRPr="001479C4">
        <w:rPr>
          <w:rFonts w:eastAsia="Times New Roman" w:cs="Times New Roman"/>
          <w:szCs w:val="20"/>
          <w:lang w:eastAsia="en-AU"/>
        </w:rPr>
        <w:t xml:space="preserve"> </w:t>
      </w:r>
    </w:p>
    <w:sectPr w:rsidR="00CE0D9F" w:rsidRPr="001479C4" w:rsidSect="005C34A1">
      <w:headerReference w:type="even" r:id="rId14"/>
      <w:headerReference w:type="default" r:id="rId15"/>
      <w:footerReference w:type="even" r:id="rId16"/>
      <w:footerReference w:type="default" r:id="rId17"/>
      <w:headerReference w:type="first" r:id="rId18"/>
      <w:footerReference w:type="first" r:id="rId19"/>
      <w:pgSz w:w="11906" w:h="16838" w:code="9"/>
      <w:pgMar w:top="1134" w:right="1417" w:bottom="1276"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4477C" w16cid:durableId="22EA3705"/>
  <w16cid:commentId w16cid:paraId="0FBCA38D" w16cid:durableId="22E78579"/>
  <w16cid:commentId w16cid:paraId="52DB081A" w16cid:durableId="22E785AF"/>
  <w16cid:commentId w16cid:paraId="468649CB" w16cid:durableId="22EA58E9"/>
  <w16cid:commentId w16cid:paraId="37D2A9E8" w16cid:durableId="22E786E5"/>
  <w16cid:commentId w16cid:paraId="27CD08AB" w16cid:durableId="22E787B4"/>
  <w16cid:commentId w16cid:paraId="7FD2445C" w16cid:durableId="22E78879"/>
  <w16cid:commentId w16cid:paraId="4A601188" w16cid:durableId="22EA3AA3"/>
  <w16cid:commentId w16cid:paraId="01EFB536" w16cid:durableId="22EA40C8"/>
  <w16cid:commentId w16cid:paraId="7FBB6507" w16cid:durableId="22EA4C87"/>
  <w16cid:commentId w16cid:paraId="0BA52F46" w16cid:durableId="22EA4D22"/>
  <w16cid:commentId w16cid:paraId="35B690B5" w16cid:durableId="22EA5237"/>
  <w16cid:commentId w16cid:paraId="40957F1F" w16cid:durableId="22E78C09"/>
  <w16cid:commentId w16cid:paraId="423AB249" w16cid:durableId="22E78CD6"/>
  <w16cid:commentId w16cid:paraId="60D6752E" w16cid:durableId="22E78E3C"/>
  <w16cid:commentId w16cid:paraId="328A361B" w16cid:durableId="22EA4F3A"/>
  <w16cid:commentId w16cid:paraId="0BC861E9" w16cid:durableId="22E78EC7"/>
  <w16cid:commentId w16cid:paraId="1AA392DE" w16cid:durableId="22E78F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7D6C9" w14:textId="77777777" w:rsidR="00F91740" w:rsidRDefault="00F91740">
      <w:pPr>
        <w:spacing w:before="0" w:after="0"/>
      </w:pPr>
      <w:r>
        <w:separator/>
      </w:r>
    </w:p>
  </w:endnote>
  <w:endnote w:type="continuationSeparator" w:id="0">
    <w:p w14:paraId="037C98E9" w14:textId="77777777" w:rsidR="00F91740" w:rsidRDefault="00F91740">
      <w:pPr>
        <w:spacing w:before="0" w:after="0"/>
      </w:pPr>
      <w:r>
        <w:continuationSeparator/>
      </w:r>
    </w:p>
  </w:endnote>
  <w:endnote w:type="continuationNotice" w:id="1">
    <w:p w14:paraId="2F10C719" w14:textId="77777777" w:rsidR="00F91740" w:rsidRDefault="00F917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5ACB" w14:textId="77777777" w:rsidR="00B161BD" w:rsidRDefault="00B161BD" w:rsidP="003C24B4">
    <w:pPr>
      <w:pStyle w:val="FooterEven"/>
    </w:pPr>
    <w:r>
      <w:rPr>
        <w:noProof w:val="0"/>
      </w:rPr>
      <w:fldChar w:fldCharType="begin"/>
    </w:r>
    <w:r>
      <w:instrText xml:space="preserve"> PAGE   \* MERGEFORMAT </w:instrText>
    </w:r>
    <w:r>
      <w:rPr>
        <w:noProof w:val="0"/>
      </w:rP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C717" w14:textId="77777777" w:rsidR="00B161BD" w:rsidRDefault="00B161BD">
    <w:pPr>
      <w:pStyle w:val="Footer"/>
    </w:pPr>
    <w:r>
      <w:rPr>
        <w:noProof/>
      </w:rPr>
      <w:drawing>
        <wp:anchor distT="0" distB="0" distL="114300" distR="114300" simplePos="0" relativeHeight="251658241" behindDoc="1" locked="0" layoutInCell="1" allowOverlap="1" wp14:anchorId="7F968031" wp14:editId="4BC0DDFF">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F43D" w14:textId="77777777" w:rsidR="001043F7" w:rsidRDefault="001043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1F55" w14:textId="42778CE5" w:rsidR="00B161BD" w:rsidRPr="00E77C89" w:rsidRDefault="00B161BD" w:rsidP="007673B3">
    <w:pPr>
      <w:pStyle w:val="FooterEven"/>
      <w:jc w:val="center"/>
    </w:pPr>
    <w:r>
      <w:fldChar w:fldCharType="begin"/>
    </w:r>
    <w:r>
      <w:instrText xml:space="preserve"> PAGE  \* Arabic  \* MERGEFORMAT </w:instrText>
    </w:r>
    <w:r>
      <w:fldChar w:fldCharType="separate"/>
    </w:r>
    <w:r w:rsidR="001043F7">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2B08" w14:textId="02DDD0EF" w:rsidR="00B161BD" w:rsidRDefault="00B161BD" w:rsidP="007673B3">
    <w:pPr>
      <w:pStyle w:val="FooterOdd"/>
      <w:jc w:val="center"/>
    </w:pPr>
    <w:r>
      <w:fldChar w:fldCharType="begin"/>
    </w:r>
    <w:r>
      <w:instrText xml:space="preserve"> PAGE   \* MERGEFORMAT </w:instrText>
    </w:r>
    <w:r>
      <w:fldChar w:fldCharType="separate"/>
    </w:r>
    <w:r w:rsidR="001043F7">
      <w:rPr>
        <w:noProof/>
      </w:rPr>
      <w:t>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9DE" w14:textId="77777777" w:rsidR="00B161BD" w:rsidRDefault="00B16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D625D" w14:textId="77777777" w:rsidR="00F91740" w:rsidRDefault="00F91740">
      <w:pPr>
        <w:spacing w:before="0" w:after="0"/>
      </w:pPr>
      <w:r>
        <w:separator/>
      </w:r>
    </w:p>
  </w:footnote>
  <w:footnote w:type="continuationSeparator" w:id="0">
    <w:p w14:paraId="76F28BCA" w14:textId="77777777" w:rsidR="00F91740" w:rsidRDefault="00F91740">
      <w:pPr>
        <w:spacing w:before="0" w:after="0"/>
      </w:pPr>
      <w:r>
        <w:continuationSeparator/>
      </w:r>
    </w:p>
  </w:footnote>
  <w:footnote w:type="continuationNotice" w:id="1">
    <w:p w14:paraId="1063DD74" w14:textId="77777777" w:rsidR="00F91740" w:rsidRDefault="00F917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CCA5" w14:textId="77777777" w:rsidR="001043F7" w:rsidRDefault="0010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3BE" w14:textId="77777777" w:rsidR="00B161BD" w:rsidRDefault="00B161BD">
    <w:pPr>
      <w:pStyle w:val="Header"/>
    </w:pPr>
    <w:r>
      <w:rPr>
        <w:noProof/>
      </w:rPr>
      <w:drawing>
        <wp:anchor distT="0" distB="0" distL="114300" distR="114300" simplePos="0" relativeHeight="251658240" behindDoc="1" locked="0" layoutInCell="1" allowOverlap="1" wp14:anchorId="2FEB5A5F" wp14:editId="72F6C2A7">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5720" w14:textId="77777777" w:rsidR="001043F7" w:rsidRDefault="0010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21025" w14:textId="3B6DF592" w:rsidR="00B161BD" w:rsidRPr="001F3912" w:rsidRDefault="00841577" w:rsidP="00A12F62">
    <w:pPr>
      <w:pStyle w:val="HeaderEven"/>
    </w:pPr>
    <w:fldSimple w:instr=" STYLEREF  Title  \* MERGEFORMAT ">
      <w:r w:rsidR="001043F7">
        <w:rPr>
          <w:noProof/>
        </w:rPr>
        <w:t>FAQs</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D9F9E" w14:textId="5F41ECCE" w:rsidR="00B161BD" w:rsidRPr="007673B3" w:rsidRDefault="00841577" w:rsidP="007673B3">
    <w:pPr>
      <w:pStyle w:val="HeaderEven"/>
      <w:jc w:val="right"/>
    </w:pPr>
    <w:fldSimple w:instr=" STYLEREF  Title  \* MERGEFORMAT ">
      <w:r w:rsidR="001043F7">
        <w:rPr>
          <w:noProof/>
        </w:rPr>
        <w:t>FAQs</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D52E8" w14:textId="77777777" w:rsidR="00B161BD" w:rsidRDefault="00B16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C4E5D"/>
    <w:multiLevelType w:val="multilevel"/>
    <w:tmpl w:val="D10E9CF6"/>
    <w:numStyleLink w:val="OneLevelList"/>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8F87E79"/>
    <w:multiLevelType w:val="multilevel"/>
    <w:tmpl w:val="A79A493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950960"/>
    <w:multiLevelType w:val="multilevel"/>
    <w:tmpl w:val="EA22CA1C"/>
    <w:name w:val="DotPointList"/>
    <w:lvl w:ilvl="0">
      <w:start w:val="1"/>
      <w:numFmt w:val="bullet"/>
      <w:lvlRestart w:val="0"/>
      <w:pStyle w:val="dotpoint"/>
      <w:lvlText w:val="•"/>
      <w:lvlJc w:val="left"/>
      <w:pPr>
        <w:tabs>
          <w:tab w:val="num" w:pos="568"/>
        </w:tabs>
        <w:ind w:left="568" w:hanging="284"/>
      </w:pPr>
      <w:rPr>
        <w:b w:val="0"/>
        <w:i w:val="0"/>
        <w:color w:val="000000"/>
      </w:rPr>
    </w:lvl>
    <w:lvl w:ilvl="1">
      <w:start w:val="1"/>
      <w:numFmt w:val="bullet"/>
      <w:lvlText w:val="–"/>
      <w:lvlJc w:val="left"/>
      <w:pPr>
        <w:tabs>
          <w:tab w:val="num" w:pos="851"/>
        </w:tabs>
        <w:ind w:left="851" w:hanging="283"/>
      </w:pPr>
      <w:rPr>
        <w:b w:val="0"/>
        <w:i w:val="0"/>
        <w:color w:val="000000"/>
      </w:rPr>
    </w:lvl>
    <w:lvl w:ilvl="2">
      <w:start w:val="1"/>
      <w:numFmt w:val="decimal"/>
      <w:lvlText w:val="%3"/>
      <w:lvlJc w:val="left"/>
      <w:pPr>
        <w:tabs>
          <w:tab w:val="num" w:pos="1"/>
        </w:tabs>
        <w:ind w:left="1" w:hanging="567"/>
      </w:pPr>
      <w:rPr>
        <w:b w:val="0"/>
        <w:i w:val="0"/>
        <w:color w:val="000000"/>
      </w:rPr>
    </w:lvl>
    <w:lvl w:ilvl="3">
      <w:start w:val="1"/>
      <w:numFmt w:val="decimal"/>
      <w:lvlText w:val="%4"/>
      <w:lvlJc w:val="left"/>
      <w:pPr>
        <w:tabs>
          <w:tab w:val="num" w:pos="568"/>
        </w:tabs>
        <w:ind w:left="568" w:hanging="567"/>
      </w:pPr>
      <w:rPr>
        <w:b w:val="0"/>
        <w:i w:val="0"/>
        <w:color w:val="000000"/>
      </w:rPr>
    </w:lvl>
    <w:lvl w:ilvl="4">
      <w:start w:val="1"/>
      <w:numFmt w:val="decimal"/>
      <w:lvlText w:val="%5"/>
      <w:lvlJc w:val="left"/>
      <w:pPr>
        <w:tabs>
          <w:tab w:val="num" w:pos="1135"/>
        </w:tabs>
        <w:ind w:left="1135" w:hanging="567"/>
      </w:pPr>
      <w:rPr>
        <w:b w:val="0"/>
        <w:i w:val="0"/>
        <w:color w:val="000000"/>
      </w:rPr>
    </w:lvl>
    <w:lvl w:ilvl="5">
      <w:start w:val="1"/>
      <w:numFmt w:val="decimal"/>
      <w:lvlText w:val="%6"/>
      <w:lvlJc w:val="left"/>
      <w:pPr>
        <w:tabs>
          <w:tab w:val="num" w:pos="1702"/>
        </w:tabs>
        <w:ind w:left="1702" w:hanging="567"/>
      </w:pPr>
      <w:rPr>
        <w:b w:val="0"/>
        <w:i w:val="0"/>
        <w:color w:val="000000"/>
      </w:rPr>
    </w:lvl>
    <w:lvl w:ilvl="6">
      <w:start w:val="1"/>
      <w:numFmt w:val="decimal"/>
      <w:lvlText w:val="%7"/>
      <w:lvlJc w:val="left"/>
      <w:pPr>
        <w:tabs>
          <w:tab w:val="num" w:pos="2269"/>
        </w:tabs>
        <w:ind w:left="2269" w:hanging="567"/>
      </w:pPr>
      <w:rPr>
        <w:b w:val="0"/>
        <w:i w:val="0"/>
        <w:color w:val="000000"/>
      </w:rPr>
    </w:lvl>
    <w:lvl w:ilvl="7">
      <w:start w:val="1"/>
      <w:numFmt w:val="decimal"/>
      <w:lvlText w:val="%8"/>
      <w:lvlJc w:val="left"/>
      <w:pPr>
        <w:tabs>
          <w:tab w:val="num" w:pos="2836"/>
        </w:tabs>
        <w:ind w:left="2836" w:hanging="567"/>
      </w:pPr>
      <w:rPr>
        <w:b w:val="0"/>
        <w:i w:val="0"/>
        <w:color w:val="000000"/>
      </w:rPr>
    </w:lvl>
    <w:lvl w:ilvl="8">
      <w:start w:val="1"/>
      <w:numFmt w:val="decimal"/>
      <w:lvlText w:val="%9"/>
      <w:lvlJc w:val="left"/>
      <w:pPr>
        <w:tabs>
          <w:tab w:val="num" w:pos="3403"/>
        </w:tabs>
        <w:ind w:left="3403" w:hanging="567"/>
      </w:pPr>
      <w:rPr>
        <w:b w:val="0"/>
        <w:i w:val="0"/>
        <w:color w:val="000000"/>
      </w:rPr>
    </w:lvl>
  </w:abstractNum>
  <w:abstractNum w:abstractNumId="10" w15:restartNumberingAfterBreak="0">
    <w:nsid w:val="510D2021"/>
    <w:multiLevelType w:val="multilevel"/>
    <w:tmpl w:val="72F8140E"/>
    <w:numStyleLink w:val="OutlineList"/>
  </w:abstractNum>
  <w:abstractNum w:abstractNumId="11" w15:restartNumberingAfterBreak="0">
    <w:nsid w:val="5FBC7E8D"/>
    <w:multiLevelType w:val="multilevel"/>
    <w:tmpl w:val="AD1A2AFC"/>
    <w:name w:val="BaseTextParagraphList"/>
    <w:lvl w:ilvl="0">
      <w:start w:val="1"/>
      <w:numFmt w:val="decimal"/>
      <w:pStyle w:val="base-text-paragraph"/>
      <w:lvlText w:val="%1."/>
      <w:lvlJc w:val="left"/>
      <w:pPr>
        <w:tabs>
          <w:tab w:val="num" w:pos="1984"/>
        </w:tabs>
        <w:ind w:left="1140" w:firstLine="0"/>
      </w:pPr>
      <w:rPr>
        <w:b w:val="0"/>
        <w:i w:val="0"/>
        <w:color w:val="000000"/>
      </w:rPr>
    </w:lvl>
    <w:lvl w:ilvl="1">
      <w:start w:val="1"/>
      <w:numFmt w:val="bullet"/>
      <w:lvlText w:val="–"/>
      <w:lvlJc w:val="left"/>
      <w:pPr>
        <w:tabs>
          <w:tab w:val="num" w:pos="2480"/>
        </w:tabs>
        <w:ind w:left="2480" w:hanging="520"/>
      </w:pPr>
      <w:rPr>
        <w:rFonts w:ascii="Times New Roman" w:hAnsi="Times New Roman" w:cs="Times New Roman"/>
      </w:rPr>
    </w:lvl>
    <w:lvl w:ilvl="2">
      <w:start w:val="1"/>
      <w:numFmt w:val="bulle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12240" w:hanging="360"/>
      </w:pPr>
    </w:lvl>
    <w:lvl w:ilvl="4">
      <w:start w:val="1"/>
      <w:numFmt w:val="lowerLetter"/>
      <w:lvlText w:val="(%5)"/>
      <w:lvlJc w:val="left"/>
      <w:pPr>
        <w:ind w:left="12600" w:hanging="360"/>
      </w:pPr>
    </w:lvl>
    <w:lvl w:ilvl="5">
      <w:start w:val="1"/>
      <w:numFmt w:val="lowerRoman"/>
      <w:lvlText w:val="(%6)"/>
      <w:lvlJc w:val="left"/>
      <w:pPr>
        <w:ind w:left="12960" w:hanging="360"/>
      </w:pPr>
    </w:lvl>
    <w:lvl w:ilvl="6">
      <w:start w:val="1"/>
      <w:numFmt w:val="decimal"/>
      <w:lvlText w:val="%7."/>
      <w:lvlJc w:val="left"/>
      <w:pPr>
        <w:ind w:left="13320" w:hanging="360"/>
      </w:pPr>
    </w:lvl>
    <w:lvl w:ilvl="7">
      <w:start w:val="1"/>
      <w:numFmt w:val="lowerLetter"/>
      <w:lvlText w:val="%8."/>
      <w:lvlJc w:val="left"/>
      <w:pPr>
        <w:ind w:left="13680" w:hanging="360"/>
      </w:pPr>
    </w:lvl>
    <w:lvl w:ilvl="8">
      <w:start w:val="1"/>
      <w:numFmt w:val="lowerRoman"/>
      <w:lvlText w:val="%9."/>
      <w:lvlJc w:val="left"/>
      <w:pPr>
        <w:ind w:left="14040" w:hanging="360"/>
      </w:pPr>
    </w:lvl>
  </w:abstractNum>
  <w:abstractNum w:abstractNumId="12" w15:restartNumberingAfterBreak="0">
    <w:nsid w:val="67A43C0B"/>
    <w:multiLevelType w:val="multilevel"/>
    <w:tmpl w:val="0DC4554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E34982"/>
    <w:multiLevelType w:val="multilevel"/>
    <w:tmpl w:val="CA28110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C7C7318"/>
    <w:multiLevelType w:val="multilevel"/>
    <w:tmpl w:val="6162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1"/>
  </w:num>
  <w:num w:numId="5">
    <w:abstractNumId w:val="2"/>
  </w:num>
  <w:num w:numId="6">
    <w:abstractNumId w:val="10"/>
  </w:num>
  <w:num w:numId="7">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3"/>
  </w:num>
  <w:num w:numId="9">
    <w:abstractNumId w:val="4"/>
  </w:num>
  <w:num w:numId="10">
    <w:abstractNumId w:val="7"/>
  </w:num>
  <w:num w:numId="11">
    <w:abstractNumId w:val="9"/>
  </w:num>
  <w:num w:numId="12">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5"/>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mirrorMargin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16"/>
    <w:rsid w:val="00010689"/>
    <w:rsid w:val="00011725"/>
    <w:rsid w:val="00012C62"/>
    <w:rsid w:val="00021A82"/>
    <w:rsid w:val="0002544D"/>
    <w:rsid w:val="000255C2"/>
    <w:rsid w:val="00025D83"/>
    <w:rsid w:val="00027DA7"/>
    <w:rsid w:val="00032364"/>
    <w:rsid w:val="00033CEC"/>
    <w:rsid w:val="0004274D"/>
    <w:rsid w:val="00043348"/>
    <w:rsid w:val="0004483F"/>
    <w:rsid w:val="000470BD"/>
    <w:rsid w:val="0005138B"/>
    <w:rsid w:val="000522B7"/>
    <w:rsid w:val="00056880"/>
    <w:rsid w:val="000675D1"/>
    <w:rsid w:val="00073521"/>
    <w:rsid w:val="00073879"/>
    <w:rsid w:val="000775DE"/>
    <w:rsid w:val="00087FAF"/>
    <w:rsid w:val="0009146B"/>
    <w:rsid w:val="00091F1E"/>
    <w:rsid w:val="00091F6B"/>
    <w:rsid w:val="00096C1C"/>
    <w:rsid w:val="000A74B4"/>
    <w:rsid w:val="000B4067"/>
    <w:rsid w:val="000B67CC"/>
    <w:rsid w:val="000B6952"/>
    <w:rsid w:val="000B7289"/>
    <w:rsid w:val="000C4310"/>
    <w:rsid w:val="000C49B1"/>
    <w:rsid w:val="000C571D"/>
    <w:rsid w:val="000C5F40"/>
    <w:rsid w:val="000C70D4"/>
    <w:rsid w:val="000C730B"/>
    <w:rsid w:val="000C73CC"/>
    <w:rsid w:val="000C7BBD"/>
    <w:rsid w:val="000E0B74"/>
    <w:rsid w:val="000E7901"/>
    <w:rsid w:val="000F092E"/>
    <w:rsid w:val="000F3266"/>
    <w:rsid w:val="001043F7"/>
    <w:rsid w:val="00107176"/>
    <w:rsid w:val="001111D4"/>
    <w:rsid w:val="00111A24"/>
    <w:rsid w:val="001154BF"/>
    <w:rsid w:val="00131DC3"/>
    <w:rsid w:val="00132D8D"/>
    <w:rsid w:val="00135E4C"/>
    <w:rsid w:val="001373F5"/>
    <w:rsid w:val="00141762"/>
    <w:rsid w:val="00142AA2"/>
    <w:rsid w:val="00143C3A"/>
    <w:rsid w:val="00143FC9"/>
    <w:rsid w:val="001479C4"/>
    <w:rsid w:val="00150386"/>
    <w:rsid w:val="0015362C"/>
    <w:rsid w:val="001541C7"/>
    <w:rsid w:val="001606CF"/>
    <w:rsid w:val="0016128D"/>
    <w:rsid w:val="0017089D"/>
    <w:rsid w:val="001715AF"/>
    <w:rsid w:val="00182D7A"/>
    <w:rsid w:val="00183649"/>
    <w:rsid w:val="0018375D"/>
    <w:rsid w:val="0018749E"/>
    <w:rsid w:val="0019101A"/>
    <w:rsid w:val="001921A5"/>
    <w:rsid w:val="00192756"/>
    <w:rsid w:val="001972D2"/>
    <w:rsid w:val="001B05F7"/>
    <w:rsid w:val="001B12C4"/>
    <w:rsid w:val="001B6299"/>
    <w:rsid w:val="001C358D"/>
    <w:rsid w:val="001C6C5E"/>
    <w:rsid w:val="001D18A9"/>
    <w:rsid w:val="001D51F5"/>
    <w:rsid w:val="001E51DB"/>
    <w:rsid w:val="001F1B27"/>
    <w:rsid w:val="001F2124"/>
    <w:rsid w:val="001F3904"/>
    <w:rsid w:val="001F4869"/>
    <w:rsid w:val="001F5C13"/>
    <w:rsid w:val="001F66FF"/>
    <w:rsid w:val="002021A4"/>
    <w:rsid w:val="002116C2"/>
    <w:rsid w:val="00214DF8"/>
    <w:rsid w:val="00221298"/>
    <w:rsid w:val="00221EC0"/>
    <w:rsid w:val="00224BD5"/>
    <w:rsid w:val="00227254"/>
    <w:rsid w:val="00231049"/>
    <w:rsid w:val="002314D2"/>
    <w:rsid w:val="00231E45"/>
    <w:rsid w:val="0023305C"/>
    <w:rsid w:val="00233953"/>
    <w:rsid w:val="0024078B"/>
    <w:rsid w:val="002414A5"/>
    <w:rsid w:val="00241881"/>
    <w:rsid w:val="0024294C"/>
    <w:rsid w:val="00242F34"/>
    <w:rsid w:val="002465A3"/>
    <w:rsid w:val="00252953"/>
    <w:rsid w:val="002552FA"/>
    <w:rsid w:val="0025652F"/>
    <w:rsid w:val="00257DFE"/>
    <w:rsid w:val="00257F3F"/>
    <w:rsid w:val="00263B6C"/>
    <w:rsid w:val="00264DC3"/>
    <w:rsid w:val="00267A11"/>
    <w:rsid w:val="00272906"/>
    <w:rsid w:val="00272939"/>
    <w:rsid w:val="002744CB"/>
    <w:rsid w:val="00274F6E"/>
    <w:rsid w:val="0027590B"/>
    <w:rsid w:val="00277E2E"/>
    <w:rsid w:val="0028052A"/>
    <w:rsid w:val="0028363B"/>
    <w:rsid w:val="00283DA5"/>
    <w:rsid w:val="00285969"/>
    <w:rsid w:val="002A36DC"/>
    <w:rsid w:val="002A74EF"/>
    <w:rsid w:val="002B3829"/>
    <w:rsid w:val="002B40D3"/>
    <w:rsid w:val="002B4EF7"/>
    <w:rsid w:val="002B66CE"/>
    <w:rsid w:val="002C22EF"/>
    <w:rsid w:val="002C703E"/>
    <w:rsid w:val="002D1762"/>
    <w:rsid w:val="002D2F27"/>
    <w:rsid w:val="002E34A0"/>
    <w:rsid w:val="002E3EB1"/>
    <w:rsid w:val="002E454C"/>
    <w:rsid w:val="002E7ACB"/>
    <w:rsid w:val="002F617F"/>
    <w:rsid w:val="002F6446"/>
    <w:rsid w:val="00300109"/>
    <w:rsid w:val="003004F4"/>
    <w:rsid w:val="00304889"/>
    <w:rsid w:val="00305E5F"/>
    <w:rsid w:val="003066EF"/>
    <w:rsid w:val="00306894"/>
    <w:rsid w:val="003122F4"/>
    <w:rsid w:val="0031471C"/>
    <w:rsid w:val="00317597"/>
    <w:rsid w:val="003268D5"/>
    <w:rsid w:val="00326B05"/>
    <w:rsid w:val="00333441"/>
    <w:rsid w:val="003448F6"/>
    <w:rsid w:val="00350759"/>
    <w:rsid w:val="00350D02"/>
    <w:rsid w:val="00354D27"/>
    <w:rsid w:val="0035738A"/>
    <w:rsid w:val="00361768"/>
    <w:rsid w:val="00363CFD"/>
    <w:rsid w:val="00366F84"/>
    <w:rsid w:val="0037301B"/>
    <w:rsid w:val="00376568"/>
    <w:rsid w:val="003832DF"/>
    <w:rsid w:val="003858A6"/>
    <w:rsid w:val="00392DCC"/>
    <w:rsid w:val="00393D6F"/>
    <w:rsid w:val="00394526"/>
    <w:rsid w:val="003A43C6"/>
    <w:rsid w:val="003A4D12"/>
    <w:rsid w:val="003A567E"/>
    <w:rsid w:val="003A5791"/>
    <w:rsid w:val="003A5B36"/>
    <w:rsid w:val="003B1B1B"/>
    <w:rsid w:val="003B4FAA"/>
    <w:rsid w:val="003B549E"/>
    <w:rsid w:val="003B683B"/>
    <w:rsid w:val="003C1FF8"/>
    <w:rsid w:val="003C24B4"/>
    <w:rsid w:val="003C2F56"/>
    <w:rsid w:val="003C5579"/>
    <w:rsid w:val="003D16D5"/>
    <w:rsid w:val="003D56DC"/>
    <w:rsid w:val="003E1AB4"/>
    <w:rsid w:val="003E20AC"/>
    <w:rsid w:val="003E20D6"/>
    <w:rsid w:val="003E40D3"/>
    <w:rsid w:val="003E4D87"/>
    <w:rsid w:val="00401082"/>
    <w:rsid w:val="00403736"/>
    <w:rsid w:val="00404295"/>
    <w:rsid w:val="00411DA0"/>
    <w:rsid w:val="004134B7"/>
    <w:rsid w:val="00416762"/>
    <w:rsid w:val="00416B05"/>
    <w:rsid w:val="00416E55"/>
    <w:rsid w:val="0042518A"/>
    <w:rsid w:val="0043062C"/>
    <w:rsid w:val="00431E56"/>
    <w:rsid w:val="00432998"/>
    <w:rsid w:val="00433CE9"/>
    <w:rsid w:val="0043448E"/>
    <w:rsid w:val="00441F59"/>
    <w:rsid w:val="004426AC"/>
    <w:rsid w:val="00445265"/>
    <w:rsid w:val="00447661"/>
    <w:rsid w:val="004559CE"/>
    <w:rsid w:val="00460E1A"/>
    <w:rsid w:val="00463DF8"/>
    <w:rsid w:val="00474F94"/>
    <w:rsid w:val="00475085"/>
    <w:rsid w:val="00476CF6"/>
    <w:rsid w:val="00477AA8"/>
    <w:rsid w:val="00486AA9"/>
    <w:rsid w:val="00492F89"/>
    <w:rsid w:val="00492FCB"/>
    <w:rsid w:val="004958CC"/>
    <w:rsid w:val="004A00B0"/>
    <w:rsid w:val="004A0F11"/>
    <w:rsid w:val="004A2F7E"/>
    <w:rsid w:val="004A3EAA"/>
    <w:rsid w:val="004A3F2B"/>
    <w:rsid w:val="004A7D97"/>
    <w:rsid w:val="004B1561"/>
    <w:rsid w:val="004B5133"/>
    <w:rsid w:val="004C0301"/>
    <w:rsid w:val="004C2E55"/>
    <w:rsid w:val="004C41B6"/>
    <w:rsid w:val="004C553E"/>
    <w:rsid w:val="004D0AC2"/>
    <w:rsid w:val="004D1D06"/>
    <w:rsid w:val="004D349B"/>
    <w:rsid w:val="004D5986"/>
    <w:rsid w:val="004D6E37"/>
    <w:rsid w:val="004D6EAA"/>
    <w:rsid w:val="004E00EA"/>
    <w:rsid w:val="004F435E"/>
    <w:rsid w:val="004F4B92"/>
    <w:rsid w:val="004F52CA"/>
    <w:rsid w:val="00503FA0"/>
    <w:rsid w:val="00504227"/>
    <w:rsid w:val="00505A30"/>
    <w:rsid w:val="00507E5D"/>
    <w:rsid w:val="00515B37"/>
    <w:rsid w:val="00516061"/>
    <w:rsid w:val="00516785"/>
    <w:rsid w:val="005235C0"/>
    <w:rsid w:val="0052419D"/>
    <w:rsid w:val="005301F8"/>
    <w:rsid w:val="005312FC"/>
    <w:rsid w:val="0053569E"/>
    <w:rsid w:val="0053603D"/>
    <w:rsid w:val="0053662D"/>
    <w:rsid w:val="0053742A"/>
    <w:rsid w:val="00537C85"/>
    <w:rsid w:val="00537E02"/>
    <w:rsid w:val="00541D29"/>
    <w:rsid w:val="00553D2C"/>
    <w:rsid w:val="00554387"/>
    <w:rsid w:val="00556007"/>
    <w:rsid w:val="005579FD"/>
    <w:rsid w:val="00562F17"/>
    <w:rsid w:val="00563C86"/>
    <w:rsid w:val="00564BCD"/>
    <w:rsid w:val="00564FE7"/>
    <w:rsid w:val="0056582C"/>
    <w:rsid w:val="00571CF3"/>
    <w:rsid w:val="00574894"/>
    <w:rsid w:val="00574DB5"/>
    <w:rsid w:val="0058105B"/>
    <w:rsid w:val="0058529E"/>
    <w:rsid w:val="005868DE"/>
    <w:rsid w:val="00594E35"/>
    <w:rsid w:val="005966B7"/>
    <w:rsid w:val="005A3129"/>
    <w:rsid w:val="005B5E2A"/>
    <w:rsid w:val="005C02A4"/>
    <w:rsid w:val="005C20D2"/>
    <w:rsid w:val="005C32FE"/>
    <w:rsid w:val="005C34A1"/>
    <w:rsid w:val="005C4771"/>
    <w:rsid w:val="005C6651"/>
    <w:rsid w:val="005D024A"/>
    <w:rsid w:val="005D1002"/>
    <w:rsid w:val="005D4FD4"/>
    <w:rsid w:val="005D6D64"/>
    <w:rsid w:val="005E1EDA"/>
    <w:rsid w:val="005E4086"/>
    <w:rsid w:val="005E75A2"/>
    <w:rsid w:val="005F55B5"/>
    <w:rsid w:val="005F5743"/>
    <w:rsid w:val="005F600A"/>
    <w:rsid w:val="00601650"/>
    <w:rsid w:val="00605AFD"/>
    <w:rsid w:val="006123D4"/>
    <w:rsid w:val="0061442E"/>
    <w:rsid w:val="0061445B"/>
    <w:rsid w:val="00624C4B"/>
    <w:rsid w:val="00625E81"/>
    <w:rsid w:val="00630D08"/>
    <w:rsid w:val="006404BE"/>
    <w:rsid w:val="00643411"/>
    <w:rsid w:val="00650016"/>
    <w:rsid w:val="00650E59"/>
    <w:rsid w:val="006511E7"/>
    <w:rsid w:val="006514DD"/>
    <w:rsid w:val="00651786"/>
    <w:rsid w:val="00652A9E"/>
    <w:rsid w:val="00654786"/>
    <w:rsid w:val="00656B75"/>
    <w:rsid w:val="00660664"/>
    <w:rsid w:val="00663047"/>
    <w:rsid w:val="00663170"/>
    <w:rsid w:val="00663962"/>
    <w:rsid w:val="00671C03"/>
    <w:rsid w:val="0067209F"/>
    <w:rsid w:val="00680A61"/>
    <w:rsid w:val="0068466B"/>
    <w:rsid w:val="00685CF7"/>
    <w:rsid w:val="00686165"/>
    <w:rsid w:val="00690F01"/>
    <w:rsid w:val="00691CB5"/>
    <w:rsid w:val="006A1AC0"/>
    <w:rsid w:val="006A37F5"/>
    <w:rsid w:val="006A3E4E"/>
    <w:rsid w:val="006A689C"/>
    <w:rsid w:val="006A69BE"/>
    <w:rsid w:val="006B04AC"/>
    <w:rsid w:val="006B17E6"/>
    <w:rsid w:val="006B4E10"/>
    <w:rsid w:val="006B52A0"/>
    <w:rsid w:val="006B6AFF"/>
    <w:rsid w:val="006C1892"/>
    <w:rsid w:val="006C440B"/>
    <w:rsid w:val="006C5B73"/>
    <w:rsid w:val="006C645D"/>
    <w:rsid w:val="006D2578"/>
    <w:rsid w:val="006D2E24"/>
    <w:rsid w:val="006D5213"/>
    <w:rsid w:val="006D609F"/>
    <w:rsid w:val="006E0890"/>
    <w:rsid w:val="006E2935"/>
    <w:rsid w:val="006E3141"/>
    <w:rsid w:val="006E3CC3"/>
    <w:rsid w:val="006F4757"/>
    <w:rsid w:val="00706E8E"/>
    <w:rsid w:val="00707B76"/>
    <w:rsid w:val="00710C1C"/>
    <w:rsid w:val="007129E2"/>
    <w:rsid w:val="00712C88"/>
    <w:rsid w:val="00716C01"/>
    <w:rsid w:val="00721D6A"/>
    <w:rsid w:val="00722B53"/>
    <w:rsid w:val="00727FAD"/>
    <w:rsid w:val="00731761"/>
    <w:rsid w:val="00735DC8"/>
    <w:rsid w:val="00736516"/>
    <w:rsid w:val="00737B08"/>
    <w:rsid w:val="00737D1B"/>
    <w:rsid w:val="007407AD"/>
    <w:rsid w:val="007452E6"/>
    <w:rsid w:val="007509DD"/>
    <w:rsid w:val="0076160A"/>
    <w:rsid w:val="00763474"/>
    <w:rsid w:val="007673B3"/>
    <w:rsid w:val="00770450"/>
    <w:rsid w:val="00774F89"/>
    <w:rsid w:val="00775DBC"/>
    <w:rsid w:val="00780001"/>
    <w:rsid w:val="00780FDE"/>
    <w:rsid w:val="00784C0A"/>
    <w:rsid w:val="007856FF"/>
    <w:rsid w:val="00794B40"/>
    <w:rsid w:val="00794E23"/>
    <w:rsid w:val="00796B37"/>
    <w:rsid w:val="007A1079"/>
    <w:rsid w:val="007A7AD8"/>
    <w:rsid w:val="007B02A6"/>
    <w:rsid w:val="007B7334"/>
    <w:rsid w:val="007B76AB"/>
    <w:rsid w:val="007C487F"/>
    <w:rsid w:val="007D3014"/>
    <w:rsid w:val="007D50E0"/>
    <w:rsid w:val="007D592B"/>
    <w:rsid w:val="007D5AA6"/>
    <w:rsid w:val="007D7A91"/>
    <w:rsid w:val="007D7BCD"/>
    <w:rsid w:val="007E39EF"/>
    <w:rsid w:val="007E6456"/>
    <w:rsid w:val="007F10D2"/>
    <w:rsid w:val="007F1871"/>
    <w:rsid w:val="007F3CBD"/>
    <w:rsid w:val="007F6051"/>
    <w:rsid w:val="008027AB"/>
    <w:rsid w:val="00811943"/>
    <w:rsid w:val="0081776C"/>
    <w:rsid w:val="008307F6"/>
    <w:rsid w:val="008311B8"/>
    <w:rsid w:val="00834243"/>
    <w:rsid w:val="00835489"/>
    <w:rsid w:val="00841577"/>
    <w:rsid w:val="0085668A"/>
    <w:rsid w:val="00857969"/>
    <w:rsid w:val="008722A8"/>
    <w:rsid w:val="00873D32"/>
    <w:rsid w:val="00875201"/>
    <w:rsid w:val="00875ACE"/>
    <w:rsid w:val="00876188"/>
    <w:rsid w:val="00882CC4"/>
    <w:rsid w:val="00885489"/>
    <w:rsid w:val="008867DE"/>
    <w:rsid w:val="008919A4"/>
    <w:rsid w:val="00896549"/>
    <w:rsid w:val="008A07EA"/>
    <w:rsid w:val="008A2806"/>
    <w:rsid w:val="008A5D21"/>
    <w:rsid w:val="008B30D5"/>
    <w:rsid w:val="008B348A"/>
    <w:rsid w:val="008B4F25"/>
    <w:rsid w:val="008C60E2"/>
    <w:rsid w:val="008C6E32"/>
    <w:rsid w:val="008C7F71"/>
    <w:rsid w:val="008D339F"/>
    <w:rsid w:val="008D427F"/>
    <w:rsid w:val="008D6F5D"/>
    <w:rsid w:val="008E3768"/>
    <w:rsid w:val="008E4A03"/>
    <w:rsid w:val="008E6292"/>
    <w:rsid w:val="00900806"/>
    <w:rsid w:val="0091458A"/>
    <w:rsid w:val="00922B6E"/>
    <w:rsid w:val="00925AA5"/>
    <w:rsid w:val="0092738D"/>
    <w:rsid w:val="0093191E"/>
    <w:rsid w:val="0093540D"/>
    <w:rsid w:val="0093648C"/>
    <w:rsid w:val="0094019D"/>
    <w:rsid w:val="0094043E"/>
    <w:rsid w:val="00942C11"/>
    <w:rsid w:val="0094351F"/>
    <w:rsid w:val="0094655D"/>
    <w:rsid w:val="00953973"/>
    <w:rsid w:val="009547F8"/>
    <w:rsid w:val="0097093E"/>
    <w:rsid w:val="009729D4"/>
    <w:rsid w:val="00974BD2"/>
    <w:rsid w:val="009817B0"/>
    <w:rsid w:val="009821CE"/>
    <w:rsid w:val="00984A32"/>
    <w:rsid w:val="00984F35"/>
    <w:rsid w:val="009939EE"/>
    <w:rsid w:val="00994EDE"/>
    <w:rsid w:val="0099635D"/>
    <w:rsid w:val="0099796D"/>
    <w:rsid w:val="009A277C"/>
    <w:rsid w:val="009A5EC2"/>
    <w:rsid w:val="009A658F"/>
    <w:rsid w:val="009A66C9"/>
    <w:rsid w:val="009A7F28"/>
    <w:rsid w:val="009B24E4"/>
    <w:rsid w:val="009B5A77"/>
    <w:rsid w:val="009B5DC7"/>
    <w:rsid w:val="009C4407"/>
    <w:rsid w:val="009D316E"/>
    <w:rsid w:val="009D680D"/>
    <w:rsid w:val="009E171B"/>
    <w:rsid w:val="009E4008"/>
    <w:rsid w:val="009E4687"/>
    <w:rsid w:val="009F6587"/>
    <w:rsid w:val="00A00596"/>
    <w:rsid w:val="00A015E8"/>
    <w:rsid w:val="00A07D47"/>
    <w:rsid w:val="00A12F62"/>
    <w:rsid w:val="00A14FE9"/>
    <w:rsid w:val="00A165B3"/>
    <w:rsid w:val="00A17283"/>
    <w:rsid w:val="00A23119"/>
    <w:rsid w:val="00A3563C"/>
    <w:rsid w:val="00A3749B"/>
    <w:rsid w:val="00A37D87"/>
    <w:rsid w:val="00A44558"/>
    <w:rsid w:val="00A46F73"/>
    <w:rsid w:val="00A50D88"/>
    <w:rsid w:val="00A5460B"/>
    <w:rsid w:val="00A56923"/>
    <w:rsid w:val="00A57A97"/>
    <w:rsid w:val="00A60413"/>
    <w:rsid w:val="00A62E42"/>
    <w:rsid w:val="00A64A71"/>
    <w:rsid w:val="00A72960"/>
    <w:rsid w:val="00A72D8F"/>
    <w:rsid w:val="00A80CFA"/>
    <w:rsid w:val="00A81B03"/>
    <w:rsid w:val="00A87179"/>
    <w:rsid w:val="00A93401"/>
    <w:rsid w:val="00A94E04"/>
    <w:rsid w:val="00A97B36"/>
    <w:rsid w:val="00AC3196"/>
    <w:rsid w:val="00AC4C0A"/>
    <w:rsid w:val="00AC7B58"/>
    <w:rsid w:val="00AD4087"/>
    <w:rsid w:val="00AD5347"/>
    <w:rsid w:val="00AE1971"/>
    <w:rsid w:val="00AE2F90"/>
    <w:rsid w:val="00AE7002"/>
    <w:rsid w:val="00AE7CEC"/>
    <w:rsid w:val="00B03284"/>
    <w:rsid w:val="00B03356"/>
    <w:rsid w:val="00B03DD6"/>
    <w:rsid w:val="00B046D5"/>
    <w:rsid w:val="00B13E54"/>
    <w:rsid w:val="00B161BD"/>
    <w:rsid w:val="00B31741"/>
    <w:rsid w:val="00B33027"/>
    <w:rsid w:val="00B3583B"/>
    <w:rsid w:val="00B365C8"/>
    <w:rsid w:val="00B37A8F"/>
    <w:rsid w:val="00B42121"/>
    <w:rsid w:val="00B456A6"/>
    <w:rsid w:val="00B51AA5"/>
    <w:rsid w:val="00B53DCB"/>
    <w:rsid w:val="00B56BC4"/>
    <w:rsid w:val="00B65347"/>
    <w:rsid w:val="00B65825"/>
    <w:rsid w:val="00B67FA7"/>
    <w:rsid w:val="00B7661E"/>
    <w:rsid w:val="00B87927"/>
    <w:rsid w:val="00B9155D"/>
    <w:rsid w:val="00B92C51"/>
    <w:rsid w:val="00B96036"/>
    <w:rsid w:val="00BA3E5B"/>
    <w:rsid w:val="00BB18EC"/>
    <w:rsid w:val="00BD053F"/>
    <w:rsid w:val="00BD26AA"/>
    <w:rsid w:val="00BD454F"/>
    <w:rsid w:val="00BD59AB"/>
    <w:rsid w:val="00BD7CD3"/>
    <w:rsid w:val="00BE18BE"/>
    <w:rsid w:val="00BE4925"/>
    <w:rsid w:val="00BE727C"/>
    <w:rsid w:val="00BF55F7"/>
    <w:rsid w:val="00C01DCC"/>
    <w:rsid w:val="00C06D94"/>
    <w:rsid w:val="00C111F1"/>
    <w:rsid w:val="00C124A4"/>
    <w:rsid w:val="00C13906"/>
    <w:rsid w:val="00C202B3"/>
    <w:rsid w:val="00C21D65"/>
    <w:rsid w:val="00C21EE0"/>
    <w:rsid w:val="00C254CC"/>
    <w:rsid w:val="00C2682F"/>
    <w:rsid w:val="00C30297"/>
    <w:rsid w:val="00C30B7D"/>
    <w:rsid w:val="00C35FBC"/>
    <w:rsid w:val="00C36B79"/>
    <w:rsid w:val="00C41B9B"/>
    <w:rsid w:val="00C41F6C"/>
    <w:rsid w:val="00C436C2"/>
    <w:rsid w:val="00C5191A"/>
    <w:rsid w:val="00C52047"/>
    <w:rsid w:val="00C5234B"/>
    <w:rsid w:val="00C52F8A"/>
    <w:rsid w:val="00C53BE2"/>
    <w:rsid w:val="00C56414"/>
    <w:rsid w:val="00C61B07"/>
    <w:rsid w:val="00C670AD"/>
    <w:rsid w:val="00C70F05"/>
    <w:rsid w:val="00C72239"/>
    <w:rsid w:val="00C72318"/>
    <w:rsid w:val="00C724E6"/>
    <w:rsid w:val="00C747A5"/>
    <w:rsid w:val="00C758A6"/>
    <w:rsid w:val="00C76E94"/>
    <w:rsid w:val="00C85314"/>
    <w:rsid w:val="00C85E7D"/>
    <w:rsid w:val="00C86846"/>
    <w:rsid w:val="00C87F96"/>
    <w:rsid w:val="00C90D0E"/>
    <w:rsid w:val="00C969CA"/>
    <w:rsid w:val="00C96D2E"/>
    <w:rsid w:val="00CA0116"/>
    <w:rsid w:val="00CA120A"/>
    <w:rsid w:val="00CA3350"/>
    <w:rsid w:val="00CA4BC0"/>
    <w:rsid w:val="00CA5CA8"/>
    <w:rsid w:val="00CA6A81"/>
    <w:rsid w:val="00CA7065"/>
    <w:rsid w:val="00CB0157"/>
    <w:rsid w:val="00CB0324"/>
    <w:rsid w:val="00CB334A"/>
    <w:rsid w:val="00CB5205"/>
    <w:rsid w:val="00CC12DF"/>
    <w:rsid w:val="00CC2EC6"/>
    <w:rsid w:val="00CC559D"/>
    <w:rsid w:val="00CD33A0"/>
    <w:rsid w:val="00CD654B"/>
    <w:rsid w:val="00CE0D9F"/>
    <w:rsid w:val="00CE223E"/>
    <w:rsid w:val="00CE3124"/>
    <w:rsid w:val="00CE68DD"/>
    <w:rsid w:val="00CF3F0D"/>
    <w:rsid w:val="00D01EF8"/>
    <w:rsid w:val="00D04AA8"/>
    <w:rsid w:val="00D06657"/>
    <w:rsid w:val="00D10F72"/>
    <w:rsid w:val="00D11F94"/>
    <w:rsid w:val="00D145F5"/>
    <w:rsid w:val="00D16C03"/>
    <w:rsid w:val="00D21D7A"/>
    <w:rsid w:val="00D26A46"/>
    <w:rsid w:val="00D3463C"/>
    <w:rsid w:val="00D355F0"/>
    <w:rsid w:val="00D43AC8"/>
    <w:rsid w:val="00D545AD"/>
    <w:rsid w:val="00D55744"/>
    <w:rsid w:val="00D56113"/>
    <w:rsid w:val="00D56F4D"/>
    <w:rsid w:val="00D6202C"/>
    <w:rsid w:val="00D67356"/>
    <w:rsid w:val="00D67CED"/>
    <w:rsid w:val="00D816E3"/>
    <w:rsid w:val="00D833D9"/>
    <w:rsid w:val="00D83BD9"/>
    <w:rsid w:val="00D844E5"/>
    <w:rsid w:val="00D857AA"/>
    <w:rsid w:val="00D86442"/>
    <w:rsid w:val="00D93479"/>
    <w:rsid w:val="00D94DCF"/>
    <w:rsid w:val="00D94EAE"/>
    <w:rsid w:val="00DA586F"/>
    <w:rsid w:val="00DA6809"/>
    <w:rsid w:val="00DB08DA"/>
    <w:rsid w:val="00DB1432"/>
    <w:rsid w:val="00DB620D"/>
    <w:rsid w:val="00DB7B31"/>
    <w:rsid w:val="00DB7F09"/>
    <w:rsid w:val="00DC00E8"/>
    <w:rsid w:val="00DC1C56"/>
    <w:rsid w:val="00DC4756"/>
    <w:rsid w:val="00DC6379"/>
    <w:rsid w:val="00DC7663"/>
    <w:rsid w:val="00DD4F04"/>
    <w:rsid w:val="00DD626A"/>
    <w:rsid w:val="00DE0A28"/>
    <w:rsid w:val="00DE3C77"/>
    <w:rsid w:val="00DF6F61"/>
    <w:rsid w:val="00E0328B"/>
    <w:rsid w:val="00E06CE6"/>
    <w:rsid w:val="00E101C6"/>
    <w:rsid w:val="00E10C65"/>
    <w:rsid w:val="00E13A6E"/>
    <w:rsid w:val="00E2180F"/>
    <w:rsid w:val="00E22D51"/>
    <w:rsid w:val="00E314F0"/>
    <w:rsid w:val="00E35425"/>
    <w:rsid w:val="00E375B9"/>
    <w:rsid w:val="00E41AD9"/>
    <w:rsid w:val="00E44836"/>
    <w:rsid w:val="00E46F2B"/>
    <w:rsid w:val="00E50E7C"/>
    <w:rsid w:val="00E51545"/>
    <w:rsid w:val="00E51D9E"/>
    <w:rsid w:val="00E537D1"/>
    <w:rsid w:val="00E567E6"/>
    <w:rsid w:val="00E56971"/>
    <w:rsid w:val="00E61484"/>
    <w:rsid w:val="00E701E6"/>
    <w:rsid w:val="00E711D7"/>
    <w:rsid w:val="00E803B9"/>
    <w:rsid w:val="00E815E1"/>
    <w:rsid w:val="00E902B0"/>
    <w:rsid w:val="00E902E8"/>
    <w:rsid w:val="00E95730"/>
    <w:rsid w:val="00E96B1F"/>
    <w:rsid w:val="00E97E65"/>
    <w:rsid w:val="00EA1802"/>
    <w:rsid w:val="00EA23AC"/>
    <w:rsid w:val="00EA7C3D"/>
    <w:rsid w:val="00EB04EF"/>
    <w:rsid w:val="00EB1B79"/>
    <w:rsid w:val="00EB350C"/>
    <w:rsid w:val="00EB6878"/>
    <w:rsid w:val="00EC1E0E"/>
    <w:rsid w:val="00EC236D"/>
    <w:rsid w:val="00EC6B16"/>
    <w:rsid w:val="00ED1C87"/>
    <w:rsid w:val="00ED4761"/>
    <w:rsid w:val="00ED606F"/>
    <w:rsid w:val="00EE1447"/>
    <w:rsid w:val="00EE16B6"/>
    <w:rsid w:val="00EE4D6B"/>
    <w:rsid w:val="00EE4D9C"/>
    <w:rsid w:val="00EE60BA"/>
    <w:rsid w:val="00EF145E"/>
    <w:rsid w:val="00EF2BBB"/>
    <w:rsid w:val="00F0082D"/>
    <w:rsid w:val="00F015AB"/>
    <w:rsid w:val="00F0171F"/>
    <w:rsid w:val="00F02705"/>
    <w:rsid w:val="00F03AE7"/>
    <w:rsid w:val="00F0452D"/>
    <w:rsid w:val="00F07C90"/>
    <w:rsid w:val="00F1130D"/>
    <w:rsid w:val="00F11D92"/>
    <w:rsid w:val="00F16C6A"/>
    <w:rsid w:val="00F17A60"/>
    <w:rsid w:val="00F30811"/>
    <w:rsid w:val="00F338AB"/>
    <w:rsid w:val="00F5375E"/>
    <w:rsid w:val="00F5424B"/>
    <w:rsid w:val="00F54630"/>
    <w:rsid w:val="00F553ED"/>
    <w:rsid w:val="00F57BED"/>
    <w:rsid w:val="00F641C1"/>
    <w:rsid w:val="00F65719"/>
    <w:rsid w:val="00F72F73"/>
    <w:rsid w:val="00F73D26"/>
    <w:rsid w:val="00F74751"/>
    <w:rsid w:val="00F74D7E"/>
    <w:rsid w:val="00F75901"/>
    <w:rsid w:val="00F7613A"/>
    <w:rsid w:val="00F778F8"/>
    <w:rsid w:val="00F82746"/>
    <w:rsid w:val="00F82ECB"/>
    <w:rsid w:val="00F82F4E"/>
    <w:rsid w:val="00F831A4"/>
    <w:rsid w:val="00F836F9"/>
    <w:rsid w:val="00F845D7"/>
    <w:rsid w:val="00F859CE"/>
    <w:rsid w:val="00F91740"/>
    <w:rsid w:val="00F92279"/>
    <w:rsid w:val="00F95273"/>
    <w:rsid w:val="00FA2B17"/>
    <w:rsid w:val="00FB2751"/>
    <w:rsid w:val="00FB3D79"/>
    <w:rsid w:val="00FB4D21"/>
    <w:rsid w:val="00FB6EB3"/>
    <w:rsid w:val="00FB762B"/>
    <w:rsid w:val="00FC6ADA"/>
    <w:rsid w:val="00FD4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0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ody,b + line,b1,level 1,Bullet + line"/>
    <w:basedOn w:val="Normal"/>
    <w:link w:val="BulletChar"/>
    <w:qFormat/>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9"/>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 + line Char Char,b Char,b Char Char"/>
    <w:basedOn w:val="DefaultParagraphFont"/>
    <w:link w:val="Bullet"/>
    <w:rsid w:val="0097093E"/>
    <w:rPr>
      <w:rFonts w:ascii="Calibri" w:eastAsia="Times New Roman" w:hAnsi="Calibri" w:cs="Times New Roman"/>
      <w:szCs w:val="20"/>
      <w:lang w:eastAsia="en-AU"/>
    </w:rPr>
  </w:style>
  <w:style w:type="character" w:customStyle="1" w:styleId="DashChar">
    <w:name w:val="Dash Char"/>
    <w:basedOn w:val="DefaultParagraphFont"/>
    <w:link w:val="Dash"/>
    <w:rsid w:val="0097093E"/>
    <w:rPr>
      <w:rFonts w:ascii="Calibri" w:eastAsia="Times New Roman" w:hAnsi="Calibri" w:cs="Times New Roman"/>
      <w:szCs w:val="20"/>
      <w:lang w:eastAsia="en-AU"/>
    </w:rPr>
  </w:style>
  <w:style w:type="paragraph" w:customStyle="1" w:styleId="Default">
    <w:name w:val="Default"/>
    <w:rsid w:val="0066317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40D3"/>
    <w:rPr>
      <w:sz w:val="16"/>
      <w:szCs w:val="16"/>
    </w:rPr>
  </w:style>
  <w:style w:type="paragraph" w:styleId="CommentText">
    <w:name w:val="annotation text"/>
    <w:basedOn w:val="Normal"/>
    <w:link w:val="CommentTextChar"/>
    <w:unhideWhenUsed/>
    <w:rsid w:val="002B40D3"/>
    <w:rPr>
      <w:sz w:val="20"/>
    </w:rPr>
  </w:style>
  <w:style w:type="character" w:customStyle="1" w:styleId="CommentTextChar">
    <w:name w:val="Comment Text Char"/>
    <w:basedOn w:val="DefaultParagraphFont"/>
    <w:link w:val="CommentText"/>
    <w:rsid w:val="002B40D3"/>
    <w:rPr>
      <w:rFonts w:ascii="Calibri" w:eastAsia="Times New Roman" w:hAnsi="Calibri" w:cs="Times New Roman"/>
      <w:sz w:val="20"/>
      <w:szCs w:val="20"/>
      <w:lang w:eastAsia="en-AU"/>
    </w:rPr>
  </w:style>
  <w:style w:type="paragraph" w:styleId="NormalWeb">
    <w:name w:val="Normal (Web)"/>
    <w:basedOn w:val="Normal"/>
    <w:uiPriority w:val="99"/>
    <w:semiHidden/>
    <w:unhideWhenUsed/>
    <w:rsid w:val="003B1B1B"/>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4A3F2B"/>
  </w:style>
  <w:style w:type="paragraph" w:styleId="CommentSubject">
    <w:name w:val="annotation subject"/>
    <w:basedOn w:val="CommentText"/>
    <w:next w:val="CommentText"/>
    <w:link w:val="CommentSubjectChar"/>
    <w:uiPriority w:val="99"/>
    <w:semiHidden/>
    <w:unhideWhenUsed/>
    <w:rsid w:val="00721D6A"/>
    <w:rPr>
      <w:b/>
      <w:bCs/>
    </w:rPr>
  </w:style>
  <w:style w:type="character" w:customStyle="1" w:styleId="CommentSubjectChar">
    <w:name w:val="Comment Subject Char"/>
    <w:basedOn w:val="CommentTextChar"/>
    <w:link w:val="CommentSubject"/>
    <w:uiPriority w:val="99"/>
    <w:semiHidden/>
    <w:rsid w:val="00721D6A"/>
    <w:rPr>
      <w:rFonts w:ascii="Calibri" w:eastAsia="Times New Roman" w:hAnsi="Calibri" w:cs="Times New Roman"/>
      <w:b/>
      <w:bCs/>
      <w:sz w:val="20"/>
      <w:szCs w:val="20"/>
      <w:lang w:eastAsia="en-AU"/>
    </w:rPr>
  </w:style>
  <w:style w:type="paragraph" w:styleId="ListParagraph">
    <w:name w:val="List Paragraph"/>
    <w:basedOn w:val="Normal"/>
    <w:uiPriority w:val="34"/>
    <w:qFormat/>
    <w:rsid w:val="00CE68DD"/>
    <w:pPr>
      <w:ind w:left="720"/>
      <w:contextualSpacing/>
    </w:pPr>
  </w:style>
  <w:style w:type="paragraph" w:styleId="Revision">
    <w:name w:val="Revision"/>
    <w:hidden/>
    <w:uiPriority w:val="99"/>
    <w:semiHidden/>
    <w:rsid w:val="00707B76"/>
    <w:pPr>
      <w:spacing w:after="0" w:line="240" w:lineRule="auto"/>
    </w:pPr>
    <w:rPr>
      <w:rFonts w:ascii="Calibri" w:eastAsia="Times New Roman" w:hAnsi="Calibri" w:cs="Times New Roman"/>
      <w:szCs w:val="20"/>
      <w:lang w:eastAsia="en-AU"/>
    </w:rPr>
  </w:style>
  <w:style w:type="paragraph" w:customStyle="1" w:styleId="dotpoint">
    <w:name w:val="dot point"/>
    <w:basedOn w:val="Normal"/>
    <w:rsid w:val="00361768"/>
    <w:pPr>
      <w:numPr>
        <w:numId w:val="11"/>
      </w:numPr>
    </w:pPr>
    <w:rPr>
      <w:rFonts w:ascii="Times New Roman" w:hAnsi="Times New Roman"/>
    </w:rPr>
  </w:style>
  <w:style w:type="character" w:customStyle="1" w:styleId="base-text-paragraphChar">
    <w:name w:val="base-text-paragraph Char"/>
    <w:basedOn w:val="DefaultParagraphFont"/>
    <w:link w:val="base-text-paragraph"/>
    <w:locked/>
    <w:rsid w:val="00BD59AB"/>
  </w:style>
  <w:style w:type="paragraph" w:customStyle="1" w:styleId="base-text-paragraph">
    <w:name w:val="base-text-paragraph"/>
    <w:link w:val="base-text-paragraphChar"/>
    <w:rsid w:val="00BD59AB"/>
    <w:pPr>
      <w:numPr>
        <w:numId w:val="12"/>
      </w:numPr>
      <w:spacing w:before="120" w:after="120" w:line="240" w:lineRule="auto"/>
    </w:pPr>
  </w:style>
  <w:style w:type="character" w:customStyle="1" w:styleId="DoubleDotChar">
    <w:name w:val="Double Dot Char"/>
    <w:basedOn w:val="DefaultParagraphFont"/>
    <w:link w:val="DoubleDot"/>
    <w:rsid w:val="00F778F8"/>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4212">
      <w:bodyDiv w:val="1"/>
      <w:marLeft w:val="0"/>
      <w:marRight w:val="0"/>
      <w:marTop w:val="0"/>
      <w:marBottom w:val="0"/>
      <w:divBdr>
        <w:top w:val="none" w:sz="0" w:space="0" w:color="auto"/>
        <w:left w:val="none" w:sz="0" w:space="0" w:color="auto"/>
        <w:bottom w:val="none" w:sz="0" w:space="0" w:color="auto"/>
        <w:right w:val="none" w:sz="0" w:space="0" w:color="auto"/>
      </w:divBdr>
    </w:div>
    <w:div w:id="174921794">
      <w:bodyDiv w:val="1"/>
      <w:marLeft w:val="0"/>
      <w:marRight w:val="0"/>
      <w:marTop w:val="0"/>
      <w:marBottom w:val="0"/>
      <w:divBdr>
        <w:top w:val="none" w:sz="0" w:space="0" w:color="auto"/>
        <w:left w:val="none" w:sz="0" w:space="0" w:color="auto"/>
        <w:bottom w:val="none" w:sz="0" w:space="0" w:color="auto"/>
        <w:right w:val="none" w:sz="0" w:space="0" w:color="auto"/>
      </w:divBdr>
    </w:div>
    <w:div w:id="400635477">
      <w:bodyDiv w:val="1"/>
      <w:marLeft w:val="0"/>
      <w:marRight w:val="0"/>
      <w:marTop w:val="0"/>
      <w:marBottom w:val="0"/>
      <w:divBdr>
        <w:top w:val="none" w:sz="0" w:space="0" w:color="auto"/>
        <w:left w:val="none" w:sz="0" w:space="0" w:color="auto"/>
        <w:bottom w:val="none" w:sz="0" w:space="0" w:color="auto"/>
        <w:right w:val="none" w:sz="0" w:space="0" w:color="auto"/>
      </w:divBdr>
    </w:div>
    <w:div w:id="411246216">
      <w:bodyDiv w:val="1"/>
      <w:marLeft w:val="0"/>
      <w:marRight w:val="0"/>
      <w:marTop w:val="0"/>
      <w:marBottom w:val="0"/>
      <w:divBdr>
        <w:top w:val="none" w:sz="0" w:space="0" w:color="auto"/>
        <w:left w:val="none" w:sz="0" w:space="0" w:color="auto"/>
        <w:bottom w:val="none" w:sz="0" w:space="0" w:color="auto"/>
        <w:right w:val="none" w:sz="0" w:space="0" w:color="auto"/>
      </w:divBdr>
    </w:div>
    <w:div w:id="425806431">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5875986">
      <w:bodyDiv w:val="1"/>
      <w:marLeft w:val="0"/>
      <w:marRight w:val="0"/>
      <w:marTop w:val="0"/>
      <w:marBottom w:val="0"/>
      <w:divBdr>
        <w:top w:val="none" w:sz="0" w:space="0" w:color="auto"/>
        <w:left w:val="none" w:sz="0" w:space="0" w:color="auto"/>
        <w:bottom w:val="none" w:sz="0" w:space="0" w:color="auto"/>
        <w:right w:val="none" w:sz="0" w:space="0" w:color="auto"/>
      </w:divBdr>
    </w:div>
    <w:div w:id="662045226">
      <w:bodyDiv w:val="1"/>
      <w:marLeft w:val="0"/>
      <w:marRight w:val="0"/>
      <w:marTop w:val="0"/>
      <w:marBottom w:val="0"/>
      <w:divBdr>
        <w:top w:val="none" w:sz="0" w:space="0" w:color="auto"/>
        <w:left w:val="none" w:sz="0" w:space="0" w:color="auto"/>
        <w:bottom w:val="none" w:sz="0" w:space="0" w:color="auto"/>
        <w:right w:val="none" w:sz="0" w:space="0" w:color="auto"/>
      </w:divBdr>
      <w:divsChild>
        <w:div w:id="1543443585">
          <w:marLeft w:val="0"/>
          <w:marRight w:val="0"/>
          <w:marTop w:val="0"/>
          <w:marBottom w:val="0"/>
          <w:divBdr>
            <w:top w:val="none" w:sz="0" w:space="0" w:color="auto"/>
            <w:left w:val="none" w:sz="0" w:space="0" w:color="auto"/>
            <w:bottom w:val="none" w:sz="0" w:space="0" w:color="auto"/>
            <w:right w:val="none" w:sz="0" w:space="0" w:color="auto"/>
          </w:divBdr>
          <w:divsChild>
            <w:div w:id="1530606881">
              <w:marLeft w:val="0"/>
              <w:marRight w:val="0"/>
              <w:marTop w:val="0"/>
              <w:marBottom w:val="0"/>
              <w:divBdr>
                <w:top w:val="none" w:sz="0" w:space="0" w:color="auto"/>
                <w:left w:val="none" w:sz="0" w:space="0" w:color="auto"/>
                <w:bottom w:val="none" w:sz="0" w:space="0" w:color="auto"/>
                <w:right w:val="none" w:sz="0" w:space="0" w:color="auto"/>
              </w:divBdr>
              <w:divsChild>
                <w:div w:id="357512174">
                  <w:marLeft w:val="0"/>
                  <w:marRight w:val="0"/>
                  <w:marTop w:val="0"/>
                  <w:marBottom w:val="0"/>
                  <w:divBdr>
                    <w:top w:val="none" w:sz="0" w:space="0" w:color="auto"/>
                    <w:left w:val="none" w:sz="0" w:space="0" w:color="auto"/>
                    <w:bottom w:val="none" w:sz="0" w:space="0" w:color="auto"/>
                    <w:right w:val="none" w:sz="0" w:space="0" w:color="auto"/>
                  </w:divBdr>
                  <w:divsChild>
                    <w:div w:id="168326510">
                      <w:marLeft w:val="0"/>
                      <w:marRight w:val="0"/>
                      <w:marTop w:val="0"/>
                      <w:marBottom w:val="0"/>
                      <w:divBdr>
                        <w:top w:val="none" w:sz="0" w:space="0" w:color="auto"/>
                        <w:left w:val="none" w:sz="0" w:space="0" w:color="auto"/>
                        <w:bottom w:val="none" w:sz="0" w:space="0" w:color="auto"/>
                        <w:right w:val="none" w:sz="0" w:space="0" w:color="auto"/>
                      </w:divBdr>
                      <w:divsChild>
                        <w:div w:id="1455709374">
                          <w:marLeft w:val="0"/>
                          <w:marRight w:val="0"/>
                          <w:marTop w:val="0"/>
                          <w:marBottom w:val="0"/>
                          <w:divBdr>
                            <w:top w:val="none" w:sz="0" w:space="0" w:color="auto"/>
                            <w:left w:val="none" w:sz="0" w:space="0" w:color="auto"/>
                            <w:bottom w:val="none" w:sz="0" w:space="0" w:color="auto"/>
                            <w:right w:val="none" w:sz="0" w:space="0" w:color="auto"/>
                          </w:divBdr>
                          <w:divsChild>
                            <w:div w:id="1038042766">
                              <w:marLeft w:val="-225"/>
                              <w:marRight w:val="-225"/>
                              <w:marTop w:val="0"/>
                              <w:marBottom w:val="0"/>
                              <w:divBdr>
                                <w:top w:val="none" w:sz="0" w:space="0" w:color="auto"/>
                                <w:left w:val="none" w:sz="0" w:space="0" w:color="auto"/>
                                <w:bottom w:val="none" w:sz="0" w:space="0" w:color="auto"/>
                                <w:right w:val="none" w:sz="0" w:space="0" w:color="auto"/>
                              </w:divBdr>
                              <w:divsChild>
                                <w:div w:id="1302420114">
                                  <w:marLeft w:val="0"/>
                                  <w:marRight w:val="0"/>
                                  <w:marTop w:val="0"/>
                                  <w:marBottom w:val="0"/>
                                  <w:divBdr>
                                    <w:top w:val="none" w:sz="0" w:space="0" w:color="auto"/>
                                    <w:left w:val="none" w:sz="0" w:space="0" w:color="auto"/>
                                    <w:bottom w:val="none" w:sz="0" w:space="0" w:color="auto"/>
                                    <w:right w:val="none" w:sz="0" w:space="0" w:color="auto"/>
                                  </w:divBdr>
                                  <w:divsChild>
                                    <w:div w:id="506988423">
                                      <w:marLeft w:val="0"/>
                                      <w:marRight w:val="0"/>
                                      <w:marTop w:val="0"/>
                                      <w:marBottom w:val="0"/>
                                      <w:divBdr>
                                        <w:top w:val="none" w:sz="0" w:space="0" w:color="auto"/>
                                        <w:left w:val="none" w:sz="0" w:space="0" w:color="auto"/>
                                        <w:bottom w:val="none" w:sz="0" w:space="0" w:color="auto"/>
                                        <w:right w:val="none" w:sz="0" w:space="0" w:color="auto"/>
                                      </w:divBdr>
                                      <w:divsChild>
                                        <w:div w:id="402070467">
                                          <w:marLeft w:val="0"/>
                                          <w:marRight w:val="0"/>
                                          <w:marTop w:val="150"/>
                                          <w:marBottom w:val="0"/>
                                          <w:divBdr>
                                            <w:top w:val="none" w:sz="0" w:space="0" w:color="auto"/>
                                            <w:left w:val="none" w:sz="0" w:space="0" w:color="auto"/>
                                            <w:bottom w:val="none" w:sz="0" w:space="0" w:color="auto"/>
                                            <w:right w:val="none" w:sz="0" w:space="0" w:color="auto"/>
                                          </w:divBdr>
                                          <w:divsChild>
                                            <w:div w:id="7698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909225">
      <w:bodyDiv w:val="1"/>
      <w:marLeft w:val="0"/>
      <w:marRight w:val="0"/>
      <w:marTop w:val="0"/>
      <w:marBottom w:val="0"/>
      <w:divBdr>
        <w:top w:val="none" w:sz="0" w:space="0" w:color="auto"/>
        <w:left w:val="none" w:sz="0" w:space="0" w:color="auto"/>
        <w:bottom w:val="none" w:sz="0" w:space="0" w:color="auto"/>
        <w:right w:val="none" w:sz="0" w:space="0" w:color="auto"/>
      </w:divBdr>
      <w:divsChild>
        <w:div w:id="135880698">
          <w:marLeft w:val="0"/>
          <w:marRight w:val="0"/>
          <w:marTop w:val="0"/>
          <w:marBottom w:val="0"/>
          <w:divBdr>
            <w:top w:val="none" w:sz="0" w:space="0" w:color="auto"/>
            <w:left w:val="none" w:sz="0" w:space="0" w:color="auto"/>
            <w:bottom w:val="none" w:sz="0" w:space="0" w:color="auto"/>
            <w:right w:val="none" w:sz="0" w:space="0" w:color="auto"/>
          </w:divBdr>
          <w:divsChild>
            <w:div w:id="2089040473">
              <w:marLeft w:val="0"/>
              <w:marRight w:val="0"/>
              <w:marTop w:val="0"/>
              <w:marBottom w:val="0"/>
              <w:divBdr>
                <w:top w:val="none" w:sz="0" w:space="0" w:color="auto"/>
                <w:left w:val="none" w:sz="0" w:space="0" w:color="auto"/>
                <w:bottom w:val="none" w:sz="0" w:space="0" w:color="auto"/>
                <w:right w:val="none" w:sz="0" w:space="0" w:color="auto"/>
              </w:divBdr>
              <w:divsChild>
                <w:div w:id="353121377">
                  <w:marLeft w:val="-225"/>
                  <w:marRight w:val="-225"/>
                  <w:marTop w:val="0"/>
                  <w:marBottom w:val="0"/>
                  <w:divBdr>
                    <w:top w:val="none" w:sz="0" w:space="0" w:color="auto"/>
                    <w:left w:val="none" w:sz="0" w:space="0" w:color="auto"/>
                    <w:bottom w:val="none" w:sz="0" w:space="0" w:color="auto"/>
                    <w:right w:val="none" w:sz="0" w:space="0" w:color="auto"/>
                  </w:divBdr>
                  <w:divsChild>
                    <w:div w:id="2024670149">
                      <w:marLeft w:val="0"/>
                      <w:marRight w:val="0"/>
                      <w:marTop w:val="0"/>
                      <w:marBottom w:val="0"/>
                      <w:divBdr>
                        <w:top w:val="none" w:sz="0" w:space="0" w:color="auto"/>
                        <w:left w:val="none" w:sz="0" w:space="0" w:color="auto"/>
                        <w:bottom w:val="none" w:sz="0" w:space="0" w:color="auto"/>
                        <w:right w:val="none" w:sz="0" w:space="0" w:color="auto"/>
                      </w:divBdr>
                      <w:divsChild>
                        <w:div w:id="1604265476">
                          <w:marLeft w:val="0"/>
                          <w:marRight w:val="0"/>
                          <w:marTop w:val="0"/>
                          <w:marBottom w:val="0"/>
                          <w:divBdr>
                            <w:top w:val="none" w:sz="0" w:space="0" w:color="auto"/>
                            <w:left w:val="none" w:sz="0" w:space="0" w:color="auto"/>
                            <w:bottom w:val="none" w:sz="0" w:space="0" w:color="auto"/>
                            <w:right w:val="none" w:sz="0" w:space="0" w:color="auto"/>
                          </w:divBdr>
                          <w:divsChild>
                            <w:div w:id="2057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379089">
      <w:bodyDiv w:val="1"/>
      <w:marLeft w:val="0"/>
      <w:marRight w:val="0"/>
      <w:marTop w:val="0"/>
      <w:marBottom w:val="0"/>
      <w:divBdr>
        <w:top w:val="none" w:sz="0" w:space="0" w:color="auto"/>
        <w:left w:val="none" w:sz="0" w:space="0" w:color="auto"/>
        <w:bottom w:val="none" w:sz="0" w:space="0" w:color="auto"/>
        <w:right w:val="none" w:sz="0" w:space="0" w:color="auto"/>
      </w:divBdr>
    </w:div>
    <w:div w:id="717626258">
      <w:bodyDiv w:val="1"/>
      <w:marLeft w:val="0"/>
      <w:marRight w:val="0"/>
      <w:marTop w:val="0"/>
      <w:marBottom w:val="0"/>
      <w:divBdr>
        <w:top w:val="none" w:sz="0" w:space="0" w:color="auto"/>
        <w:left w:val="none" w:sz="0" w:space="0" w:color="auto"/>
        <w:bottom w:val="none" w:sz="0" w:space="0" w:color="auto"/>
        <w:right w:val="none" w:sz="0" w:space="0" w:color="auto"/>
      </w:divBdr>
    </w:div>
    <w:div w:id="743793980">
      <w:bodyDiv w:val="1"/>
      <w:marLeft w:val="0"/>
      <w:marRight w:val="0"/>
      <w:marTop w:val="0"/>
      <w:marBottom w:val="0"/>
      <w:divBdr>
        <w:top w:val="none" w:sz="0" w:space="0" w:color="auto"/>
        <w:left w:val="none" w:sz="0" w:space="0" w:color="auto"/>
        <w:bottom w:val="none" w:sz="0" w:space="0" w:color="auto"/>
        <w:right w:val="none" w:sz="0" w:space="0" w:color="auto"/>
      </w:divBdr>
    </w:div>
    <w:div w:id="1151483122">
      <w:bodyDiv w:val="1"/>
      <w:marLeft w:val="0"/>
      <w:marRight w:val="0"/>
      <w:marTop w:val="0"/>
      <w:marBottom w:val="0"/>
      <w:divBdr>
        <w:top w:val="none" w:sz="0" w:space="0" w:color="auto"/>
        <w:left w:val="none" w:sz="0" w:space="0" w:color="auto"/>
        <w:bottom w:val="none" w:sz="0" w:space="0" w:color="auto"/>
        <w:right w:val="none" w:sz="0" w:space="0" w:color="auto"/>
      </w:divBdr>
    </w:div>
    <w:div w:id="1167549318">
      <w:bodyDiv w:val="1"/>
      <w:marLeft w:val="0"/>
      <w:marRight w:val="0"/>
      <w:marTop w:val="0"/>
      <w:marBottom w:val="0"/>
      <w:divBdr>
        <w:top w:val="none" w:sz="0" w:space="0" w:color="auto"/>
        <w:left w:val="none" w:sz="0" w:space="0" w:color="auto"/>
        <w:bottom w:val="none" w:sz="0" w:space="0" w:color="auto"/>
        <w:right w:val="none" w:sz="0" w:space="0" w:color="auto"/>
      </w:divBdr>
    </w:div>
    <w:div w:id="1230074991">
      <w:bodyDiv w:val="1"/>
      <w:marLeft w:val="0"/>
      <w:marRight w:val="0"/>
      <w:marTop w:val="0"/>
      <w:marBottom w:val="0"/>
      <w:divBdr>
        <w:top w:val="none" w:sz="0" w:space="0" w:color="auto"/>
        <w:left w:val="none" w:sz="0" w:space="0" w:color="auto"/>
        <w:bottom w:val="none" w:sz="0" w:space="0" w:color="auto"/>
        <w:right w:val="none" w:sz="0" w:space="0" w:color="auto"/>
      </w:divBdr>
    </w:div>
    <w:div w:id="1244148700">
      <w:bodyDiv w:val="1"/>
      <w:marLeft w:val="0"/>
      <w:marRight w:val="0"/>
      <w:marTop w:val="0"/>
      <w:marBottom w:val="0"/>
      <w:divBdr>
        <w:top w:val="none" w:sz="0" w:space="0" w:color="auto"/>
        <w:left w:val="none" w:sz="0" w:space="0" w:color="auto"/>
        <w:bottom w:val="none" w:sz="0" w:space="0" w:color="auto"/>
        <w:right w:val="none" w:sz="0" w:space="0" w:color="auto"/>
      </w:divBdr>
    </w:div>
    <w:div w:id="1325552153">
      <w:bodyDiv w:val="1"/>
      <w:marLeft w:val="0"/>
      <w:marRight w:val="0"/>
      <w:marTop w:val="0"/>
      <w:marBottom w:val="0"/>
      <w:divBdr>
        <w:top w:val="none" w:sz="0" w:space="0" w:color="auto"/>
        <w:left w:val="none" w:sz="0" w:space="0" w:color="auto"/>
        <w:bottom w:val="none" w:sz="0" w:space="0" w:color="auto"/>
        <w:right w:val="none" w:sz="0" w:space="0" w:color="auto"/>
      </w:divBdr>
    </w:div>
    <w:div w:id="1401052841">
      <w:bodyDiv w:val="1"/>
      <w:marLeft w:val="0"/>
      <w:marRight w:val="0"/>
      <w:marTop w:val="0"/>
      <w:marBottom w:val="0"/>
      <w:divBdr>
        <w:top w:val="none" w:sz="0" w:space="0" w:color="auto"/>
        <w:left w:val="none" w:sz="0" w:space="0" w:color="auto"/>
        <w:bottom w:val="none" w:sz="0" w:space="0" w:color="auto"/>
        <w:right w:val="none" w:sz="0" w:space="0" w:color="auto"/>
      </w:divBdr>
    </w:div>
    <w:div w:id="1606184049">
      <w:bodyDiv w:val="1"/>
      <w:marLeft w:val="0"/>
      <w:marRight w:val="0"/>
      <w:marTop w:val="0"/>
      <w:marBottom w:val="0"/>
      <w:divBdr>
        <w:top w:val="none" w:sz="0" w:space="0" w:color="auto"/>
        <w:left w:val="none" w:sz="0" w:space="0" w:color="auto"/>
        <w:bottom w:val="none" w:sz="0" w:space="0" w:color="auto"/>
        <w:right w:val="none" w:sz="0" w:space="0" w:color="auto"/>
      </w:divBdr>
    </w:div>
    <w:div w:id="1675955458">
      <w:bodyDiv w:val="1"/>
      <w:marLeft w:val="0"/>
      <w:marRight w:val="0"/>
      <w:marTop w:val="0"/>
      <w:marBottom w:val="0"/>
      <w:divBdr>
        <w:top w:val="none" w:sz="0" w:space="0" w:color="auto"/>
        <w:left w:val="none" w:sz="0" w:space="0" w:color="auto"/>
        <w:bottom w:val="none" w:sz="0" w:space="0" w:color="auto"/>
        <w:right w:val="none" w:sz="0" w:space="0" w:color="auto"/>
      </w:divBdr>
      <w:divsChild>
        <w:div w:id="1203904673">
          <w:marLeft w:val="0"/>
          <w:marRight w:val="0"/>
          <w:marTop w:val="0"/>
          <w:marBottom w:val="0"/>
          <w:divBdr>
            <w:top w:val="none" w:sz="0" w:space="0" w:color="auto"/>
            <w:left w:val="none" w:sz="0" w:space="0" w:color="auto"/>
            <w:bottom w:val="none" w:sz="0" w:space="0" w:color="auto"/>
            <w:right w:val="none" w:sz="0" w:space="0" w:color="auto"/>
          </w:divBdr>
          <w:divsChild>
            <w:div w:id="1291518097">
              <w:marLeft w:val="0"/>
              <w:marRight w:val="0"/>
              <w:marTop w:val="0"/>
              <w:marBottom w:val="0"/>
              <w:divBdr>
                <w:top w:val="none" w:sz="0" w:space="0" w:color="auto"/>
                <w:left w:val="none" w:sz="0" w:space="0" w:color="auto"/>
                <w:bottom w:val="none" w:sz="0" w:space="0" w:color="auto"/>
                <w:right w:val="none" w:sz="0" w:space="0" w:color="auto"/>
              </w:divBdr>
              <w:divsChild>
                <w:div w:id="1594121014">
                  <w:marLeft w:val="-225"/>
                  <w:marRight w:val="-225"/>
                  <w:marTop w:val="0"/>
                  <w:marBottom w:val="0"/>
                  <w:divBdr>
                    <w:top w:val="none" w:sz="0" w:space="0" w:color="auto"/>
                    <w:left w:val="none" w:sz="0" w:space="0" w:color="auto"/>
                    <w:bottom w:val="none" w:sz="0" w:space="0" w:color="auto"/>
                    <w:right w:val="none" w:sz="0" w:space="0" w:color="auto"/>
                  </w:divBdr>
                  <w:divsChild>
                    <w:div w:id="1077941385">
                      <w:marLeft w:val="0"/>
                      <w:marRight w:val="0"/>
                      <w:marTop w:val="0"/>
                      <w:marBottom w:val="0"/>
                      <w:divBdr>
                        <w:top w:val="none" w:sz="0" w:space="0" w:color="auto"/>
                        <w:left w:val="none" w:sz="0" w:space="0" w:color="auto"/>
                        <w:bottom w:val="none" w:sz="0" w:space="0" w:color="auto"/>
                        <w:right w:val="none" w:sz="0" w:space="0" w:color="auto"/>
                      </w:divBdr>
                      <w:divsChild>
                        <w:div w:id="1646592782">
                          <w:marLeft w:val="0"/>
                          <w:marRight w:val="0"/>
                          <w:marTop w:val="0"/>
                          <w:marBottom w:val="0"/>
                          <w:divBdr>
                            <w:top w:val="none" w:sz="0" w:space="0" w:color="auto"/>
                            <w:left w:val="none" w:sz="0" w:space="0" w:color="auto"/>
                            <w:bottom w:val="none" w:sz="0" w:space="0" w:color="auto"/>
                            <w:right w:val="none" w:sz="0" w:space="0" w:color="auto"/>
                          </w:divBdr>
                          <w:divsChild>
                            <w:div w:id="1844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524593">
      <w:bodyDiv w:val="1"/>
      <w:marLeft w:val="0"/>
      <w:marRight w:val="0"/>
      <w:marTop w:val="0"/>
      <w:marBottom w:val="0"/>
      <w:divBdr>
        <w:top w:val="none" w:sz="0" w:space="0" w:color="auto"/>
        <w:left w:val="none" w:sz="0" w:space="0" w:color="auto"/>
        <w:bottom w:val="none" w:sz="0" w:space="0" w:color="auto"/>
        <w:right w:val="none" w:sz="0" w:space="0" w:color="auto"/>
      </w:divBdr>
    </w:div>
    <w:div w:id="1853102426">
      <w:bodyDiv w:val="1"/>
      <w:marLeft w:val="0"/>
      <w:marRight w:val="0"/>
      <w:marTop w:val="0"/>
      <w:marBottom w:val="0"/>
      <w:divBdr>
        <w:top w:val="none" w:sz="0" w:space="0" w:color="auto"/>
        <w:left w:val="none" w:sz="0" w:space="0" w:color="auto"/>
        <w:bottom w:val="none" w:sz="0" w:space="0" w:color="auto"/>
        <w:right w:val="none" w:sz="0" w:space="0" w:color="auto"/>
      </w:divBdr>
    </w:div>
    <w:div w:id="1906523533">
      <w:bodyDiv w:val="1"/>
      <w:marLeft w:val="0"/>
      <w:marRight w:val="0"/>
      <w:marTop w:val="0"/>
      <w:marBottom w:val="0"/>
      <w:divBdr>
        <w:top w:val="none" w:sz="0" w:space="0" w:color="auto"/>
        <w:left w:val="none" w:sz="0" w:space="0" w:color="auto"/>
        <w:bottom w:val="none" w:sz="0" w:space="0" w:color="auto"/>
        <w:right w:val="none" w:sz="0" w:space="0" w:color="auto"/>
      </w:divBdr>
      <w:divsChild>
        <w:div w:id="69424947">
          <w:marLeft w:val="331"/>
          <w:marRight w:val="0"/>
          <w:marTop w:val="120"/>
          <w:marBottom w:val="79"/>
          <w:divBdr>
            <w:top w:val="none" w:sz="0" w:space="0" w:color="auto"/>
            <w:left w:val="none" w:sz="0" w:space="0" w:color="auto"/>
            <w:bottom w:val="none" w:sz="0" w:space="0" w:color="auto"/>
            <w:right w:val="none" w:sz="0" w:space="0" w:color="auto"/>
          </w:divBdr>
        </w:div>
        <w:div w:id="626475591">
          <w:marLeft w:val="331"/>
          <w:marRight w:val="0"/>
          <w:marTop w:val="120"/>
          <w:marBottom w:val="79"/>
          <w:divBdr>
            <w:top w:val="none" w:sz="0" w:space="0" w:color="auto"/>
            <w:left w:val="none" w:sz="0" w:space="0" w:color="auto"/>
            <w:bottom w:val="none" w:sz="0" w:space="0" w:color="auto"/>
            <w:right w:val="none" w:sz="0" w:space="0" w:color="auto"/>
          </w:divBdr>
        </w:div>
        <w:div w:id="1025398393">
          <w:marLeft w:val="331"/>
          <w:marRight w:val="0"/>
          <w:marTop w:val="120"/>
          <w:marBottom w:val="79"/>
          <w:divBdr>
            <w:top w:val="none" w:sz="0" w:space="0" w:color="auto"/>
            <w:left w:val="none" w:sz="0" w:space="0" w:color="auto"/>
            <w:bottom w:val="none" w:sz="0" w:space="0" w:color="auto"/>
            <w:right w:val="none" w:sz="0" w:space="0" w:color="auto"/>
          </w:divBdr>
        </w:div>
        <w:div w:id="1295410977">
          <w:marLeft w:val="331"/>
          <w:marRight w:val="0"/>
          <w:marTop w:val="120"/>
          <w:marBottom w:val="79"/>
          <w:divBdr>
            <w:top w:val="none" w:sz="0" w:space="0" w:color="auto"/>
            <w:left w:val="none" w:sz="0" w:space="0" w:color="auto"/>
            <w:bottom w:val="none" w:sz="0" w:space="0" w:color="auto"/>
            <w:right w:val="none" w:sz="0" w:space="0" w:color="auto"/>
          </w:divBdr>
        </w:div>
        <w:div w:id="1333528320">
          <w:marLeft w:val="331"/>
          <w:marRight w:val="0"/>
          <w:marTop w:val="120"/>
          <w:marBottom w:val="79"/>
          <w:divBdr>
            <w:top w:val="none" w:sz="0" w:space="0" w:color="auto"/>
            <w:left w:val="none" w:sz="0" w:space="0" w:color="auto"/>
            <w:bottom w:val="none" w:sz="0" w:space="0" w:color="auto"/>
            <w:right w:val="none" w:sz="0" w:space="0" w:color="auto"/>
          </w:divBdr>
        </w:div>
        <w:div w:id="1466504738">
          <w:marLeft w:val="331"/>
          <w:marRight w:val="0"/>
          <w:marTop w:val="120"/>
          <w:marBottom w:val="79"/>
          <w:divBdr>
            <w:top w:val="none" w:sz="0" w:space="0" w:color="auto"/>
            <w:left w:val="none" w:sz="0" w:space="0" w:color="auto"/>
            <w:bottom w:val="none" w:sz="0" w:space="0" w:color="auto"/>
            <w:right w:val="none" w:sz="0" w:space="0" w:color="auto"/>
          </w:divBdr>
        </w:div>
      </w:divsChild>
    </w:div>
    <w:div w:id="2032754116">
      <w:bodyDiv w:val="1"/>
      <w:marLeft w:val="0"/>
      <w:marRight w:val="0"/>
      <w:marTop w:val="0"/>
      <w:marBottom w:val="0"/>
      <w:divBdr>
        <w:top w:val="none" w:sz="0" w:space="0" w:color="auto"/>
        <w:left w:val="none" w:sz="0" w:space="0" w:color="auto"/>
        <w:bottom w:val="none" w:sz="0" w:space="0" w:color="auto"/>
        <w:right w:val="none" w:sz="0" w:space="0" w:color="auto"/>
      </w:divBdr>
    </w:div>
    <w:div w:id="20646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78CA-6726-4189-9832-98E06746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9318</Characters>
  <Application>Microsoft Office Word</Application>
  <DocSecurity>0</DocSecurity>
  <Lines>251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Unlawful Activity - Changes to the Governance Standards for Registered Charities - FAQs</dc:title>
  <dc:subject/>
  <dc:creator/>
  <cp:keywords/>
  <dc:description/>
  <cp:lastModifiedBy/>
  <cp:revision>1</cp:revision>
  <dcterms:created xsi:type="dcterms:W3CDTF">2021-02-16T04:50:00Z</dcterms:created>
  <dcterms:modified xsi:type="dcterms:W3CDTF">2021-02-16T04:50:00Z</dcterms:modified>
</cp:coreProperties>
</file>