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D29796" w14:textId="5EBBB198" w:rsidR="00D42879" w:rsidRPr="0013472E" w:rsidRDefault="00A63906" w:rsidP="00CB07E3">
      <w:pPr>
        <w:pStyle w:val="Title"/>
        <w:rPr>
          <w:color w:val="002664" w:themeColor="accent2"/>
        </w:rPr>
      </w:pPr>
      <w:bookmarkStart w:id="0" w:name="_GoBack"/>
      <w:bookmarkEnd w:id="0"/>
      <w:r>
        <w:rPr>
          <w:color w:val="002664" w:themeColor="accent2"/>
        </w:rPr>
        <w:t xml:space="preserve">NSW </w:t>
      </w:r>
      <w:r w:rsidR="00FB2DBC">
        <w:rPr>
          <w:color w:val="002664" w:themeColor="accent2"/>
        </w:rPr>
        <w:t>Government</w:t>
      </w:r>
      <w:r>
        <w:rPr>
          <w:color w:val="002664" w:themeColor="accent2"/>
        </w:rPr>
        <w:t xml:space="preserve"> Submission</w:t>
      </w:r>
    </w:p>
    <w:p w14:paraId="1B0E27D7" w14:textId="77777777" w:rsidR="00A63906" w:rsidRDefault="00A63906" w:rsidP="0013472E">
      <w:pPr>
        <w:pStyle w:val="Salutation"/>
        <w:rPr>
          <w:rFonts w:eastAsiaTheme="minorEastAsia"/>
          <w:color w:val="002664" w:themeColor="accent2"/>
          <w:spacing w:val="15"/>
          <w:sz w:val="40"/>
        </w:rPr>
      </w:pPr>
      <w:r w:rsidRPr="00A63906">
        <w:rPr>
          <w:rFonts w:eastAsiaTheme="minorEastAsia"/>
          <w:color w:val="002664" w:themeColor="accent2"/>
          <w:spacing w:val="15"/>
          <w:sz w:val="40"/>
        </w:rPr>
        <w:t xml:space="preserve">Review of the operation of the </w:t>
      </w:r>
      <w:r w:rsidRPr="00A63906">
        <w:rPr>
          <w:rFonts w:eastAsiaTheme="minorEastAsia"/>
          <w:i/>
          <w:color w:val="002664" w:themeColor="accent2"/>
          <w:spacing w:val="15"/>
          <w:sz w:val="40"/>
        </w:rPr>
        <w:t>National Housing Finance and Investment Corporation Act 2018</w:t>
      </w:r>
    </w:p>
    <w:p w14:paraId="091B2E7D" w14:textId="77777777" w:rsidR="0013472E" w:rsidRPr="0013472E" w:rsidRDefault="00A63906" w:rsidP="00590AFE">
      <w:r w:rsidRPr="00A63906">
        <w:rPr>
          <w:color w:val="002664" w:themeColor="accent2"/>
        </w:rPr>
        <w:t>December 2020</w:t>
      </w:r>
      <w:r w:rsidR="0013472E" w:rsidRPr="0013472E">
        <w:rPr>
          <w:noProof/>
          <w:lang w:val="en-AU" w:eastAsia="en-AU"/>
        </w:rPr>
        <w:drawing>
          <wp:anchor distT="0" distB="0" distL="114300" distR="114300" simplePos="0" relativeHeight="251659264" behindDoc="1" locked="1" layoutInCell="1" allowOverlap="1" wp14:anchorId="0D4E6037" wp14:editId="4083CA57">
            <wp:simplePos x="0" y="0"/>
            <wp:positionH relativeFrom="column">
              <wp:align>center</wp:align>
            </wp:positionH>
            <wp:positionV relativeFrom="page">
              <wp:align>top</wp:align>
            </wp:positionV>
            <wp:extent cx="7560000" cy="10692000"/>
            <wp:effectExtent l="0" t="0" r="3175" b="0"/>
            <wp:wrapNone/>
            <wp:docPr id="9" name="Picture 1">
              <a:extLst xmlns:a="http://schemas.openxmlformats.org/drawingml/2006/main">
                <a:ext uri="{FF2B5EF4-FFF2-40B4-BE49-F238E27FC236}">
                  <a16:creationId xmlns:a16="http://schemas.microsoft.com/office/drawing/2014/main" id="{3B8BACAA-0A7D-4392-86AB-C9AF8453A3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3B8BACAA-0A7D-4392-86AB-C9AF8453A367}"/>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p w14:paraId="72D31A8B" w14:textId="77777777" w:rsidR="00EE19A8" w:rsidRDefault="00253BCC">
      <w:r>
        <w:rPr>
          <w:noProof/>
          <w:lang w:val="en-AU" w:eastAsia="en-AU"/>
        </w:rPr>
        <w:drawing>
          <wp:anchor distT="0" distB="0" distL="114300" distR="114300" simplePos="0" relativeHeight="251663360" behindDoc="0" locked="0" layoutInCell="1" allowOverlap="1" wp14:anchorId="7C878B92" wp14:editId="422B89B9">
            <wp:simplePos x="0" y="0"/>
            <wp:positionH relativeFrom="column">
              <wp:posOffset>-91440</wp:posOffset>
            </wp:positionH>
            <wp:positionV relativeFrom="paragraph">
              <wp:posOffset>5580380</wp:posOffset>
            </wp:positionV>
            <wp:extent cx="952500" cy="1007576"/>
            <wp:effectExtent l="0" t="0" r="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SWGov_Waratah_Primary_CMYK.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52500" cy="1007576"/>
                    </a:xfrm>
                    <a:prstGeom prst="rect">
                      <a:avLst/>
                    </a:prstGeom>
                  </pic:spPr>
                </pic:pic>
              </a:graphicData>
            </a:graphic>
            <wp14:sizeRelH relativeFrom="page">
              <wp14:pctWidth>0</wp14:pctWidth>
            </wp14:sizeRelH>
            <wp14:sizeRelV relativeFrom="page">
              <wp14:pctHeight>0</wp14:pctHeight>
            </wp14:sizeRelV>
          </wp:anchor>
        </w:drawing>
      </w:r>
      <w:r w:rsidRPr="0013472E">
        <w:rPr>
          <w:noProof/>
          <w:lang w:val="en-AU" w:eastAsia="en-AU"/>
        </w:rPr>
        <w:drawing>
          <wp:anchor distT="0" distB="0" distL="114300" distR="114300" simplePos="0" relativeHeight="251660288" behindDoc="1" locked="0" layoutInCell="1" allowOverlap="1" wp14:anchorId="46CE7B12" wp14:editId="702ED85E">
            <wp:simplePos x="0" y="0"/>
            <wp:positionH relativeFrom="page">
              <wp:align>right</wp:align>
            </wp:positionH>
            <wp:positionV relativeFrom="page">
              <wp:posOffset>4857115</wp:posOffset>
            </wp:positionV>
            <wp:extent cx="7560000" cy="5814000"/>
            <wp:effectExtent l="0" t="0" r="3175" b="0"/>
            <wp:wrapNone/>
            <wp:docPr id="11" name="Picture 7">
              <a:extLst xmlns:a="http://schemas.openxmlformats.org/drawingml/2006/main">
                <a:ext uri="{FF2B5EF4-FFF2-40B4-BE49-F238E27FC236}">
                  <a16:creationId xmlns:a16="http://schemas.microsoft.com/office/drawing/2014/main" id="{8AAFCCDD-D9D2-4307-A053-52702AC4F4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AAFCCDD-D9D2-4307-A053-52702AC4F411}"/>
                        </a:ext>
                      </a:extLst>
                    </pic:cNvPr>
                    <pic:cNvPicPr>
                      <a:picLocks noChangeAspect="1"/>
                    </pic:cNvPicPr>
                  </pic:nvPicPr>
                  <pic:blipFill rotWithShape="1">
                    <a:blip r:embed="rId17">
                      <a:extLst>
                        <a:ext uri="{28A0092B-C50C-407E-A947-70E740481C1C}">
                          <a14:useLocalDpi xmlns:a14="http://schemas.microsoft.com/office/drawing/2010/main" val="0"/>
                        </a:ext>
                      </a:extLst>
                    </a:blip>
                    <a:srcRect t="45610"/>
                    <a:stretch/>
                  </pic:blipFill>
                  <pic:spPr>
                    <a:xfrm>
                      <a:off x="0" y="0"/>
                      <a:ext cx="7560000" cy="5814000"/>
                    </a:xfrm>
                    <a:prstGeom prst="rect">
                      <a:avLst/>
                    </a:prstGeom>
                  </pic:spPr>
                </pic:pic>
              </a:graphicData>
            </a:graphic>
            <wp14:sizeRelH relativeFrom="margin">
              <wp14:pctWidth>0</wp14:pctWidth>
            </wp14:sizeRelH>
            <wp14:sizeRelV relativeFrom="margin">
              <wp14:pctHeight>0</wp14:pctHeight>
            </wp14:sizeRelV>
          </wp:anchor>
        </w:drawing>
      </w:r>
    </w:p>
    <w:p w14:paraId="27AE3BFC" w14:textId="77777777" w:rsidR="00A719E7" w:rsidRDefault="00A719E7">
      <w:pPr>
        <w:sectPr w:rsidR="00A719E7" w:rsidSect="00D42879">
          <w:footerReference w:type="even" r:id="rId18"/>
          <w:pgSz w:w="11906" w:h="16838" w:code="9"/>
          <w:pgMar w:top="1134" w:right="1134" w:bottom="1134" w:left="1134" w:header="709" w:footer="709" w:gutter="0"/>
          <w:cols w:space="708"/>
          <w:titlePg/>
          <w:docGrid w:linePitch="360"/>
        </w:sectPr>
      </w:pPr>
    </w:p>
    <w:p w14:paraId="62400531" w14:textId="77777777" w:rsidR="00A719E7" w:rsidRDefault="000201CD" w:rsidP="000201CD">
      <w:pPr>
        <w:pStyle w:val="TOCHeading"/>
      </w:pPr>
      <w:r>
        <w:lastRenderedPageBreak/>
        <w:t>Contents</w:t>
      </w:r>
    </w:p>
    <w:p w14:paraId="4D14100D" w14:textId="77777777" w:rsidR="000D2270" w:rsidRDefault="00F75867">
      <w:pPr>
        <w:pStyle w:val="TOC1"/>
        <w:rPr>
          <w:rFonts w:eastAsiaTheme="minorEastAsia"/>
          <w:b w:val="0"/>
          <w:noProof/>
          <w:color w:val="auto"/>
          <w:sz w:val="22"/>
          <w:lang w:val="en-AU" w:eastAsia="en-AU"/>
        </w:rPr>
      </w:pPr>
      <w:r>
        <w:fldChar w:fldCharType="begin"/>
      </w:r>
      <w:r>
        <w:instrText xml:space="preserve"> TOC \o "1-2" \h \z \u </w:instrText>
      </w:r>
      <w:r>
        <w:fldChar w:fldCharType="separate"/>
      </w:r>
      <w:hyperlink w:anchor="_Toc59177547" w:history="1">
        <w:r w:rsidR="000D2270" w:rsidRPr="00583347">
          <w:rPr>
            <w:rStyle w:val="Hyperlink"/>
            <w:noProof/>
          </w:rPr>
          <w:t>NSW Government submission – Review of the operation of the NHFIC Act 2018</w:t>
        </w:r>
        <w:r w:rsidR="000D2270">
          <w:rPr>
            <w:noProof/>
            <w:webHidden/>
          </w:rPr>
          <w:tab/>
        </w:r>
        <w:r w:rsidR="000D2270">
          <w:rPr>
            <w:noProof/>
            <w:webHidden/>
          </w:rPr>
          <w:fldChar w:fldCharType="begin"/>
        </w:r>
        <w:r w:rsidR="000D2270">
          <w:rPr>
            <w:noProof/>
            <w:webHidden/>
          </w:rPr>
          <w:instrText xml:space="preserve"> PAGEREF _Toc59177547 \h </w:instrText>
        </w:r>
        <w:r w:rsidR="000D2270">
          <w:rPr>
            <w:noProof/>
            <w:webHidden/>
          </w:rPr>
        </w:r>
        <w:r w:rsidR="000D2270">
          <w:rPr>
            <w:noProof/>
            <w:webHidden/>
          </w:rPr>
          <w:fldChar w:fldCharType="separate"/>
        </w:r>
        <w:r w:rsidR="000D2270">
          <w:rPr>
            <w:noProof/>
            <w:webHidden/>
          </w:rPr>
          <w:t>3</w:t>
        </w:r>
        <w:r w:rsidR="000D2270">
          <w:rPr>
            <w:noProof/>
            <w:webHidden/>
          </w:rPr>
          <w:fldChar w:fldCharType="end"/>
        </w:r>
      </w:hyperlink>
    </w:p>
    <w:p w14:paraId="15B8A81B" w14:textId="77777777" w:rsidR="000D2270" w:rsidRDefault="004E7CE3">
      <w:pPr>
        <w:pStyle w:val="TOC2"/>
        <w:tabs>
          <w:tab w:val="right" w:pos="9628"/>
        </w:tabs>
        <w:rPr>
          <w:rFonts w:eastAsiaTheme="minorEastAsia"/>
          <w:noProof/>
          <w:color w:val="auto"/>
          <w:lang w:val="en-AU" w:eastAsia="en-AU"/>
        </w:rPr>
      </w:pPr>
      <w:hyperlink w:anchor="_Toc59177548" w:history="1">
        <w:r w:rsidR="000D2270" w:rsidRPr="00583347">
          <w:rPr>
            <w:rStyle w:val="Hyperlink"/>
            <w:noProof/>
          </w:rPr>
          <w:t>The role of NHFIC in housing supply</w:t>
        </w:r>
        <w:r w:rsidR="000D2270">
          <w:rPr>
            <w:noProof/>
            <w:webHidden/>
          </w:rPr>
          <w:tab/>
        </w:r>
        <w:r w:rsidR="000D2270">
          <w:rPr>
            <w:noProof/>
            <w:webHidden/>
          </w:rPr>
          <w:fldChar w:fldCharType="begin"/>
        </w:r>
        <w:r w:rsidR="000D2270">
          <w:rPr>
            <w:noProof/>
            <w:webHidden/>
          </w:rPr>
          <w:instrText xml:space="preserve"> PAGEREF _Toc59177548 \h </w:instrText>
        </w:r>
        <w:r w:rsidR="000D2270">
          <w:rPr>
            <w:noProof/>
            <w:webHidden/>
          </w:rPr>
        </w:r>
        <w:r w:rsidR="000D2270">
          <w:rPr>
            <w:noProof/>
            <w:webHidden/>
          </w:rPr>
          <w:fldChar w:fldCharType="separate"/>
        </w:r>
        <w:r w:rsidR="000D2270">
          <w:rPr>
            <w:noProof/>
            <w:webHidden/>
          </w:rPr>
          <w:t>3</w:t>
        </w:r>
        <w:r w:rsidR="000D2270">
          <w:rPr>
            <w:noProof/>
            <w:webHidden/>
          </w:rPr>
          <w:fldChar w:fldCharType="end"/>
        </w:r>
      </w:hyperlink>
    </w:p>
    <w:p w14:paraId="6815BE11" w14:textId="77777777" w:rsidR="000D2270" w:rsidRDefault="004E7CE3">
      <w:pPr>
        <w:pStyle w:val="TOC2"/>
        <w:tabs>
          <w:tab w:val="right" w:pos="9628"/>
        </w:tabs>
        <w:rPr>
          <w:rFonts w:eastAsiaTheme="minorEastAsia"/>
          <w:noProof/>
          <w:color w:val="auto"/>
          <w:lang w:val="en-AU" w:eastAsia="en-AU"/>
        </w:rPr>
      </w:pPr>
      <w:hyperlink w:anchor="_Toc59177549" w:history="1">
        <w:r w:rsidR="000D2270" w:rsidRPr="00583347">
          <w:rPr>
            <w:rStyle w:val="Hyperlink"/>
            <w:noProof/>
          </w:rPr>
          <w:t>Impact of NHFIC on the Community Housing Provider Sector</w:t>
        </w:r>
        <w:r w:rsidR="000D2270">
          <w:rPr>
            <w:noProof/>
            <w:webHidden/>
          </w:rPr>
          <w:tab/>
        </w:r>
        <w:r w:rsidR="000D2270">
          <w:rPr>
            <w:noProof/>
            <w:webHidden/>
          </w:rPr>
          <w:fldChar w:fldCharType="begin"/>
        </w:r>
        <w:r w:rsidR="000D2270">
          <w:rPr>
            <w:noProof/>
            <w:webHidden/>
          </w:rPr>
          <w:instrText xml:space="preserve"> PAGEREF _Toc59177549 \h </w:instrText>
        </w:r>
        <w:r w:rsidR="000D2270">
          <w:rPr>
            <w:noProof/>
            <w:webHidden/>
          </w:rPr>
        </w:r>
        <w:r w:rsidR="000D2270">
          <w:rPr>
            <w:noProof/>
            <w:webHidden/>
          </w:rPr>
          <w:fldChar w:fldCharType="separate"/>
        </w:r>
        <w:r w:rsidR="000D2270">
          <w:rPr>
            <w:noProof/>
            <w:webHidden/>
          </w:rPr>
          <w:t>6</w:t>
        </w:r>
        <w:r w:rsidR="000D2270">
          <w:rPr>
            <w:noProof/>
            <w:webHidden/>
          </w:rPr>
          <w:fldChar w:fldCharType="end"/>
        </w:r>
      </w:hyperlink>
    </w:p>
    <w:p w14:paraId="25297D1A" w14:textId="77777777" w:rsidR="000201CD" w:rsidRDefault="00F75867" w:rsidP="000201CD">
      <w:r>
        <w:fldChar w:fldCharType="end"/>
      </w:r>
    </w:p>
    <w:p w14:paraId="43B109A4" w14:textId="77777777" w:rsidR="000201CD" w:rsidRDefault="000201CD" w:rsidP="000201CD"/>
    <w:p w14:paraId="79CB9F15" w14:textId="77777777" w:rsidR="000201CD" w:rsidRDefault="000201CD" w:rsidP="000201CD"/>
    <w:p w14:paraId="13A2E5E9" w14:textId="77777777" w:rsidR="000201CD" w:rsidRDefault="000201CD">
      <w:r>
        <w:br w:type="page"/>
      </w:r>
    </w:p>
    <w:p w14:paraId="6B5AEA18" w14:textId="77777777" w:rsidR="000201CD" w:rsidRPr="00973FF8" w:rsidRDefault="008618E5" w:rsidP="00F938DC">
      <w:pPr>
        <w:pStyle w:val="Heading1"/>
        <w:rPr>
          <w:sz w:val="48"/>
          <w:szCs w:val="48"/>
        </w:rPr>
      </w:pPr>
      <w:bookmarkStart w:id="1" w:name="_Toc59177547"/>
      <w:r w:rsidRPr="00973FF8">
        <w:rPr>
          <w:sz w:val="48"/>
          <w:szCs w:val="48"/>
        </w:rPr>
        <w:lastRenderedPageBreak/>
        <w:t xml:space="preserve">NSW Government submission – Review of the </w:t>
      </w:r>
      <w:r w:rsidR="00973FF8" w:rsidRPr="00973FF8">
        <w:rPr>
          <w:sz w:val="48"/>
          <w:szCs w:val="48"/>
        </w:rPr>
        <w:t xml:space="preserve">operation of the </w:t>
      </w:r>
      <w:r w:rsidRPr="00973FF8">
        <w:rPr>
          <w:sz w:val="48"/>
          <w:szCs w:val="48"/>
        </w:rPr>
        <w:t>NHFIC Act 2018</w:t>
      </w:r>
      <w:bookmarkEnd w:id="1"/>
    </w:p>
    <w:p w14:paraId="19D37B61" w14:textId="4338834D" w:rsidR="001210B9" w:rsidRDefault="001210B9" w:rsidP="001210B9">
      <w:r>
        <w:t xml:space="preserve">The NSW </w:t>
      </w:r>
      <w:r w:rsidR="00FB2DBC">
        <w:t>Government</w:t>
      </w:r>
      <w:r w:rsidR="00590AFE">
        <w:t xml:space="preserve"> </w:t>
      </w:r>
      <w:r>
        <w:t xml:space="preserve">welcomes the opportunity to provide input to the </w:t>
      </w:r>
      <w:r w:rsidR="00D6534B">
        <w:t xml:space="preserve">Commonwealth </w:t>
      </w:r>
      <w:r>
        <w:t xml:space="preserve">Government’s Review of the </w:t>
      </w:r>
      <w:r w:rsidR="009E2220" w:rsidRPr="009E2220">
        <w:t xml:space="preserve">operation of the </w:t>
      </w:r>
      <w:r w:rsidR="009E2220" w:rsidRPr="009E2220">
        <w:rPr>
          <w:i/>
        </w:rPr>
        <w:t>National Housing Finance and Investment Corporation Act 2018</w:t>
      </w:r>
      <w:r w:rsidR="009E2220" w:rsidRPr="009E2220">
        <w:t xml:space="preserve"> </w:t>
      </w:r>
      <w:r>
        <w:t>(</w:t>
      </w:r>
      <w:r w:rsidR="009E2220">
        <w:t>the Review</w:t>
      </w:r>
      <w:r>
        <w:t>)</w:t>
      </w:r>
      <w:r w:rsidR="009E2220">
        <w:t>.</w:t>
      </w:r>
    </w:p>
    <w:p w14:paraId="6130F800" w14:textId="18D9DAB1" w:rsidR="00A63906" w:rsidRDefault="0071110A" w:rsidP="001210B9">
      <w:r w:rsidRPr="00A63906">
        <w:t xml:space="preserve">The </w:t>
      </w:r>
      <w:r w:rsidR="00904D7F" w:rsidRPr="00A63906">
        <w:t xml:space="preserve">National Housing Finance and Investment Corporation (NHFIC) Act </w:t>
      </w:r>
      <w:r w:rsidR="00F34C5A" w:rsidRPr="00A63906">
        <w:t xml:space="preserve">aims to improve housing outcomes for Australians, including by </w:t>
      </w:r>
      <w:r w:rsidR="00904D7F" w:rsidRPr="00A63906">
        <w:t>address</w:t>
      </w:r>
      <w:r w:rsidR="00F34C5A" w:rsidRPr="00A63906">
        <w:t>ing</w:t>
      </w:r>
      <w:r w:rsidR="00904D7F" w:rsidRPr="00A63906">
        <w:t xml:space="preserve"> the need for </w:t>
      </w:r>
      <w:r w:rsidRPr="00A63906">
        <w:t xml:space="preserve">financing and other mechanisms to support </w:t>
      </w:r>
      <w:r w:rsidR="00ED0D9A">
        <w:t xml:space="preserve">the </w:t>
      </w:r>
      <w:r w:rsidRPr="00A63906">
        <w:t xml:space="preserve">delivery </w:t>
      </w:r>
      <w:r w:rsidR="00ED0D9A">
        <w:t xml:space="preserve">and increased supply </w:t>
      </w:r>
      <w:r w:rsidRPr="00A63906">
        <w:t xml:space="preserve">of </w:t>
      </w:r>
      <w:r w:rsidR="00793861" w:rsidRPr="00A63906">
        <w:t xml:space="preserve">affordable housing. </w:t>
      </w:r>
      <w:r w:rsidR="00F34C5A" w:rsidRPr="00A63906">
        <w:t>NHFIC</w:t>
      </w:r>
      <w:r w:rsidR="00AB78EE">
        <w:t xml:space="preserve"> has</w:t>
      </w:r>
      <w:r w:rsidR="00F34C5A" w:rsidRPr="00F34C5A">
        <w:t xml:space="preserve"> </w:t>
      </w:r>
      <w:r w:rsidR="00557A2B">
        <w:t>demonstrated potential to</w:t>
      </w:r>
      <w:r w:rsidR="00F34C5A" w:rsidRPr="00F34C5A">
        <w:t xml:space="preserve"> </w:t>
      </w:r>
      <w:r w:rsidR="00A63906">
        <w:t>improv</w:t>
      </w:r>
      <w:r w:rsidR="00557A2B">
        <w:t>e</w:t>
      </w:r>
      <w:r w:rsidR="00F34C5A" w:rsidRPr="00F34C5A">
        <w:t xml:space="preserve"> housing outcomes in NSW, </w:t>
      </w:r>
      <w:r w:rsidR="0012359B">
        <w:t>including through funding and support for the Community Housing Provider</w:t>
      </w:r>
      <w:r w:rsidR="0012359B" w:rsidRPr="00F34C5A">
        <w:t xml:space="preserve"> </w:t>
      </w:r>
      <w:r w:rsidR="0012359B">
        <w:t xml:space="preserve">(CHP) sector and </w:t>
      </w:r>
      <w:r w:rsidR="00F34C5A">
        <w:t xml:space="preserve">financing to the NSW Land and Housing Corporation (LAHC) </w:t>
      </w:r>
      <w:r w:rsidR="00F34C5A" w:rsidRPr="00A63906">
        <w:t xml:space="preserve">and </w:t>
      </w:r>
      <w:r w:rsidR="00A63906" w:rsidRPr="00A63906">
        <w:t xml:space="preserve">its </w:t>
      </w:r>
      <w:r w:rsidR="00095A28">
        <w:t xml:space="preserve">housing </w:t>
      </w:r>
      <w:r w:rsidR="00A63906" w:rsidRPr="00A63906">
        <w:t>projects</w:t>
      </w:r>
      <w:r w:rsidR="00F34C5A" w:rsidRPr="00A63906">
        <w:t>.</w:t>
      </w:r>
      <w:r w:rsidR="00F34C5A">
        <w:t xml:space="preserve"> </w:t>
      </w:r>
    </w:p>
    <w:p w14:paraId="2EA707F2" w14:textId="77777777" w:rsidR="008E6264" w:rsidRDefault="00ED0D9A" w:rsidP="00093562">
      <w:r>
        <w:t>LAHC</w:t>
      </w:r>
      <w:r w:rsidR="00AA4B72" w:rsidRPr="00AA4B72">
        <w:t>, a division of DPIE</w:t>
      </w:r>
      <w:r w:rsidR="00AA4B72">
        <w:t>,</w:t>
      </w:r>
      <w:r w:rsidR="00A63906" w:rsidRPr="00A63906">
        <w:t xml:space="preserve"> is responsible for the </w:t>
      </w:r>
      <w:r w:rsidR="00093562">
        <w:t xml:space="preserve">NSW </w:t>
      </w:r>
      <w:r w:rsidR="00A63906" w:rsidRPr="00A63906">
        <w:t>Government’s social housing portfolio.</w:t>
      </w:r>
      <w:r w:rsidR="00A63906">
        <w:t xml:space="preserve"> </w:t>
      </w:r>
      <w:r w:rsidR="00093562">
        <w:t xml:space="preserve">LAHC supports the strategic priorities of the Government's social housing policy, </w:t>
      </w:r>
      <w:r w:rsidR="00093562" w:rsidRPr="00093562">
        <w:rPr>
          <w:i/>
        </w:rPr>
        <w:t>Future Directions for Social Housing in NSW</w:t>
      </w:r>
      <w:r w:rsidR="00093562">
        <w:t>, by providing more social housing</w:t>
      </w:r>
      <w:r w:rsidR="00B05A3C">
        <w:t xml:space="preserve"> </w:t>
      </w:r>
      <w:r w:rsidR="00B05A3C" w:rsidRPr="000D3842">
        <w:t xml:space="preserve">– both directly, and through </w:t>
      </w:r>
      <w:r>
        <w:t>engagement</w:t>
      </w:r>
      <w:r w:rsidRPr="000D3842">
        <w:t xml:space="preserve"> </w:t>
      </w:r>
      <w:r w:rsidR="00B05A3C" w:rsidRPr="000D3842">
        <w:t>with the private and CHP sector</w:t>
      </w:r>
      <w:r w:rsidR="00095A28">
        <w:t>s</w:t>
      </w:r>
      <w:r w:rsidR="00B05A3C">
        <w:t xml:space="preserve">. </w:t>
      </w:r>
      <w:r w:rsidR="00B05A3C" w:rsidRPr="000D3842">
        <w:t>As a Public Trading Enterprise (PTE)</w:t>
      </w:r>
      <w:r w:rsidR="004A2D71">
        <w:t xml:space="preserve"> which</w:t>
      </w:r>
      <w:r w:rsidR="00B05A3C">
        <w:t xml:space="preserve"> </w:t>
      </w:r>
      <w:r w:rsidR="0094546C">
        <w:t xml:space="preserve">manages and </w:t>
      </w:r>
      <w:r w:rsidR="00B05A3C">
        <w:t>funds renewal of the social housing portfolio</w:t>
      </w:r>
      <w:r w:rsidR="004A2D71">
        <w:t xml:space="preserve">, LAHC’s partnerships with the non-government sector and use of </w:t>
      </w:r>
      <w:r w:rsidR="00B05A3C">
        <w:t xml:space="preserve">innovative financing mechanisms </w:t>
      </w:r>
      <w:r w:rsidR="004A2D71">
        <w:t>are key to its operations</w:t>
      </w:r>
      <w:r w:rsidR="000D3842" w:rsidRPr="000D3842">
        <w:t>.</w:t>
      </w:r>
      <w:r w:rsidR="004A2D71">
        <w:t xml:space="preserve"> NHFIC financing is valued as one of these mechanisms.</w:t>
      </w:r>
      <w:r w:rsidR="000D3842" w:rsidRPr="000D3842">
        <w:t xml:space="preserve"> </w:t>
      </w:r>
    </w:p>
    <w:p w14:paraId="03FDC4D2" w14:textId="77777777" w:rsidR="00125FFE" w:rsidRDefault="00D37BC8" w:rsidP="000D3842">
      <w:r>
        <w:t xml:space="preserve">LAHC has established a $100 million agreement with NHFIC, allowing it to access </w:t>
      </w:r>
      <w:r w:rsidR="0070779B" w:rsidRPr="0070779B">
        <w:t xml:space="preserve">National Housing Infrastructure Facility </w:t>
      </w:r>
      <w:r w:rsidR="0070779B">
        <w:t>(</w:t>
      </w:r>
      <w:r>
        <w:t>NHIF</w:t>
      </w:r>
      <w:r w:rsidR="0070779B">
        <w:t>)</w:t>
      </w:r>
      <w:r>
        <w:t xml:space="preserve"> loans and grants to fund </w:t>
      </w:r>
      <w:r w:rsidR="00ED0D9A">
        <w:t xml:space="preserve">housing-enabling </w:t>
      </w:r>
      <w:r>
        <w:t>infrastructure</w:t>
      </w:r>
      <w:r w:rsidR="007E5DBF">
        <w:t xml:space="preserve"> </w:t>
      </w:r>
      <w:r w:rsidR="00412CB2">
        <w:t xml:space="preserve">and remediation works </w:t>
      </w:r>
      <w:r w:rsidR="007E5DBF">
        <w:t>underpinning current projects</w:t>
      </w:r>
      <w:r>
        <w:t xml:space="preserve">. </w:t>
      </w:r>
    </w:p>
    <w:p w14:paraId="405EE6CB" w14:textId="77777777" w:rsidR="00125FFE" w:rsidRDefault="00D37BC8" w:rsidP="000D3842">
      <w:r>
        <w:t xml:space="preserve">LAHC </w:t>
      </w:r>
      <w:r w:rsidR="007E5DBF">
        <w:t xml:space="preserve">has </w:t>
      </w:r>
      <w:r>
        <w:t>also</w:t>
      </w:r>
      <w:r w:rsidR="007E5DBF">
        <w:t xml:space="preserve"> worked with NHFIC to </w:t>
      </w:r>
      <w:r w:rsidR="003C4178">
        <w:t xml:space="preserve">engage with the CHP sector on </w:t>
      </w:r>
      <w:r w:rsidR="00125FFE">
        <w:t>a</w:t>
      </w:r>
      <w:r w:rsidR="00EC5178">
        <w:t xml:space="preserve"> mixed tenure, B</w:t>
      </w:r>
      <w:r w:rsidR="003C4178">
        <w:t>uild-to-</w:t>
      </w:r>
      <w:r w:rsidR="00EC5178">
        <w:t>R</w:t>
      </w:r>
      <w:r w:rsidR="003C4178">
        <w:t>ent</w:t>
      </w:r>
      <w:r w:rsidR="00EC5178">
        <w:t xml:space="preserve"> (BTR)</w:t>
      </w:r>
      <w:r w:rsidR="003C4178">
        <w:t xml:space="preserve"> </w:t>
      </w:r>
      <w:r w:rsidR="00D40F5A">
        <w:t xml:space="preserve">project. Eligible </w:t>
      </w:r>
      <w:r w:rsidR="007E5DBF">
        <w:t>CHPs tendering for</w:t>
      </w:r>
      <w:r w:rsidR="00D40F5A">
        <w:t xml:space="preserve"> this project have </w:t>
      </w:r>
      <w:r w:rsidR="00420EAC">
        <w:t xml:space="preserve">the option to </w:t>
      </w:r>
      <w:r w:rsidR="007E5DBF">
        <w:t>access an</w:t>
      </w:r>
      <w:r w:rsidR="00F74502">
        <w:t xml:space="preserve"> innovative finance package via the</w:t>
      </w:r>
      <w:r w:rsidR="007E5DBF">
        <w:t xml:space="preserve"> </w:t>
      </w:r>
      <w:r w:rsidR="007E5DBF" w:rsidRPr="007E5DBF">
        <w:t>Affordable Housing Bond Aggregator</w:t>
      </w:r>
      <w:r w:rsidR="007E5DBF">
        <w:t xml:space="preserve"> </w:t>
      </w:r>
      <w:bookmarkStart w:id="2" w:name="_Hlk58952867"/>
      <w:r w:rsidR="007E5DBF">
        <w:t>loan</w:t>
      </w:r>
      <w:bookmarkEnd w:id="2"/>
      <w:r w:rsidR="007E5DBF">
        <w:t xml:space="preserve">. </w:t>
      </w:r>
    </w:p>
    <w:p w14:paraId="58E890A0" w14:textId="25420781" w:rsidR="008E6264" w:rsidRDefault="00420EAC" w:rsidP="000D3842">
      <w:r>
        <w:t xml:space="preserve">Both forms of funding </w:t>
      </w:r>
      <w:r w:rsidR="00D56FA0">
        <w:t>divers</w:t>
      </w:r>
      <w:r w:rsidR="00757667">
        <w:t>ify</w:t>
      </w:r>
      <w:r w:rsidR="00D56FA0">
        <w:t xml:space="preserve"> the means for renewal of LAHC’s social housing portfolio</w:t>
      </w:r>
      <w:r w:rsidR="00F74502">
        <w:t>, support the viability of CHP-led projects</w:t>
      </w:r>
      <w:r w:rsidR="00D56FA0">
        <w:t xml:space="preserve"> and </w:t>
      </w:r>
      <w:r w:rsidR="00F74502">
        <w:t>increase the supply</w:t>
      </w:r>
      <w:r w:rsidR="001E3F96">
        <w:t xml:space="preserve"> of</w:t>
      </w:r>
      <w:r w:rsidR="00D56FA0">
        <w:t xml:space="preserve"> more</w:t>
      </w:r>
      <w:r w:rsidR="001E3F96">
        <w:t xml:space="preserve"> social, affordable and</w:t>
      </w:r>
      <w:r w:rsidR="00D56FA0">
        <w:t xml:space="preserve"> market housing</w:t>
      </w:r>
      <w:r w:rsidR="0003316E">
        <w:t xml:space="preserve"> in NSW</w:t>
      </w:r>
      <w:r w:rsidR="00D56FA0">
        <w:t>.</w:t>
      </w:r>
      <w:r>
        <w:t xml:space="preserve"> </w:t>
      </w:r>
    </w:p>
    <w:p w14:paraId="04800C79" w14:textId="5DC16BA8" w:rsidR="00022DFA" w:rsidRDefault="00074568" w:rsidP="00022DFA">
      <w:r>
        <w:t xml:space="preserve">The </w:t>
      </w:r>
      <w:r w:rsidR="000556A0">
        <w:t xml:space="preserve">NSW </w:t>
      </w:r>
      <w:r>
        <w:t xml:space="preserve">Department of Communities and Justice (DCJ) also </w:t>
      </w:r>
      <w:r w:rsidRPr="00074568">
        <w:t xml:space="preserve">welcomes </w:t>
      </w:r>
      <w:r>
        <w:t>NHFIC’s</w:t>
      </w:r>
      <w:r w:rsidRPr="00074568">
        <w:t xml:space="preserve"> contribution to increasing the sustainability of the </w:t>
      </w:r>
      <w:r>
        <w:t xml:space="preserve">NSW community housing sector. </w:t>
      </w:r>
      <w:r w:rsidR="000556A0">
        <w:t>DCJ</w:t>
      </w:r>
      <w:r w:rsidR="000556A0" w:rsidRPr="000556A0">
        <w:t xml:space="preserve"> has participated with NHFIC in 12 major financing and refinancing transactions for registered </w:t>
      </w:r>
      <w:r w:rsidR="000556A0">
        <w:t>CHPs,</w:t>
      </w:r>
      <w:r w:rsidR="000556A0" w:rsidRPr="000556A0">
        <w:t xml:space="preserve"> v</w:t>
      </w:r>
      <w:r w:rsidR="000556A0">
        <w:t>alued at over $900 million</w:t>
      </w:r>
      <w:r w:rsidR="00022DFA">
        <w:t>, and sees two key differentiators between NHFIC and other lenders:</w:t>
      </w:r>
    </w:p>
    <w:p w14:paraId="3F6B310F" w14:textId="31D100B6" w:rsidR="00022DFA" w:rsidRDefault="00022DFA" w:rsidP="00022DFA">
      <w:pPr>
        <w:pStyle w:val="ListBullet"/>
      </w:pPr>
      <w:r>
        <w:t>Affordable housing is NHFIC’s core business, so NHFIC is dedicated to understanding the sector, making it more accessible to borrowers and better equipped to manage risks and provide a return to investors. This compares with private sector lenders who view affordable housing as an important but small part of their businesses.</w:t>
      </w:r>
    </w:p>
    <w:p w14:paraId="31979EC1" w14:textId="7DA6B3B7" w:rsidR="00022DFA" w:rsidRDefault="00022DFA" w:rsidP="00022DFA">
      <w:pPr>
        <w:pStyle w:val="ListBullet"/>
      </w:pPr>
      <w:r>
        <w:t>Its mission, set out in the Act, strongly aligns with state and territory government and community housing sector partners</w:t>
      </w:r>
      <w:r w:rsidR="000556A0" w:rsidRPr="000556A0">
        <w:t xml:space="preserve">. </w:t>
      </w:r>
    </w:p>
    <w:p w14:paraId="7126B880" w14:textId="0C79A410" w:rsidR="00074568" w:rsidRDefault="000556A0" w:rsidP="000D3842">
      <w:r w:rsidRPr="000556A0">
        <w:t>NHFIC loans offer low rates of interest with competitive margins and should reduce borrowing costs, strengthen CHP balance sheets and result in addition</w:t>
      </w:r>
      <w:r>
        <w:t>al supply of affordable housing</w:t>
      </w:r>
      <w:r w:rsidR="00074568" w:rsidRPr="00074568">
        <w:t>.</w:t>
      </w:r>
    </w:p>
    <w:p w14:paraId="6D012F6D" w14:textId="274F38C2" w:rsidR="007C7439" w:rsidRDefault="00074568" w:rsidP="001E3F96">
      <w:r>
        <w:t>NSW</w:t>
      </w:r>
      <w:r w:rsidRPr="006B6365">
        <w:t xml:space="preserve">’s </w:t>
      </w:r>
      <w:r w:rsidR="00EA739D" w:rsidRPr="006B6365">
        <w:t xml:space="preserve">experience </w:t>
      </w:r>
      <w:r w:rsidR="001E3F96" w:rsidRPr="006B6365">
        <w:t xml:space="preserve">and recommendations relating to </w:t>
      </w:r>
      <w:r w:rsidR="0070779B" w:rsidRPr="006B6365">
        <w:t xml:space="preserve">the operation of </w:t>
      </w:r>
      <w:r>
        <w:t xml:space="preserve">the </w:t>
      </w:r>
      <w:r w:rsidR="006B6365" w:rsidRPr="006B6365">
        <w:t xml:space="preserve">NHFIC </w:t>
      </w:r>
      <w:r>
        <w:t>Act</w:t>
      </w:r>
      <w:r w:rsidR="001E3F96" w:rsidRPr="006B6365">
        <w:t xml:space="preserve"> are outlined below.</w:t>
      </w:r>
    </w:p>
    <w:p w14:paraId="6185589D" w14:textId="77777777" w:rsidR="00E9057A" w:rsidRPr="00C40F62" w:rsidRDefault="00E9057A" w:rsidP="00C40F62">
      <w:pPr>
        <w:pStyle w:val="Heading2"/>
      </w:pPr>
      <w:bookmarkStart w:id="3" w:name="_Toc59177548"/>
      <w:r w:rsidRPr="00C40F62">
        <w:t>The role of NHFIC in housing supply</w:t>
      </w:r>
      <w:bookmarkEnd w:id="3"/>
      <w:r w:rsidRPr="00C40F62">
        <w:t xml:space="preserve"> </w:t>
      </w:r>
    </w:p>
    <w:p w14:paraId="53A56E27" w14:textId="77777777" w:rsidR="00F34C5A" w:rsidRDefault="00F34C5A" w:rsidP="00C40F62">
      <w:pPr>
        <w:pStyle w:val="Heading3"/>
      </w:pPr>
      <w:r w:rsidRPr="00C40F62">
        <w:t>National Housing Infrastructure Facility (NHIF)</w:t>
      </w:r>
    </w:p>
    <w:p w14:paraId="0C7FB652" w14:textId="64DBC2F9" w:rsidR="00D232BF" w:rsidRDefault="0003316E" w:rsidP="00F34C5A">
      <w:r>
        <w:t xml:space="preserve">NHFIC has </w:t>
      </w:r>
      <w:r w:rsidR="001D27F4">
        <w:t xml:space="preserve">endorsed </w:t>
      </w:r>
      <w:r>
        <w:t>the eligibility of four LAHC</w:t>
      </w:r>
      <w:r w:rsidR="00CC3AD0">
        <w:t xml:space="preserve"> </w:t>
      </w:r>
      <w:r w:rsidR="00E213E9">
        <w:t xml:space="preserve">housing </w:t>
      </w:r>
      <w:r>
        <w:t xml:space="preserve">projects under </w:t>
      </w:r>
      <w:r w:rsidR="00E213E9">
        <w:t>a</w:t>
      </w:r>
      <w:r>
        <w:t xml:space="preserve"> $100 million NHIF agreemen</w:t>
      </w:r>
      <w:r w:rsidR="00CC3AD0">
        <w:t>t</w:t>
      </w:r>
      <w:r w:rsidR="00B5074A">
        <w:t>.</w:t>
      </w:r>
      <w:r w:rsidR="004036A6">
        <w:t xml:space="preserve"> </w:t>
      </w:r>
      <w:r w:rsidR="001F4809">
        <w:t xml:space="preserve">Across </w:t>
      </w:r>
      <w:r w:rsidR="00026D66">
        <w:t xml:space="preserve">the </w:t>
      </w:r>
      <w:r w:rsidR="00D56FA0">
        <w:t>projects</w:t>
      </w:r>
      <w:r w:rsidR="00C166F5">
        <w:t>,</w:t>
      </w:r>
      <w:r w:rsidR="00D56FA0">
        <w:t xml:space="preserve"> </w:t>
      </w:r>
      <w:r w:rsidR="00026D66">
        <w:t xml:space="preserve">loan and grant funding will </w:t>
      </w:r>
      <w:r w:rsidR="001F4809">
        <w:t xml:space="preserve">facilitate </w:t>
      </w:r>
      <w:r w:rsidR="00B06A4E">
        <w:t>and/</w:t>
      </w:r>
      <w:r w:rsidR="00D93136">
        <w:t xml:space="preserve">or bring forward </w:t>
      </w:r>
      <w:r w:rsidR="001F4809">
        <w:t>infrastructure and remediation works</w:t>
      </w:r>
      <w:r w:rsidR="00FC35A9">
        <w:t>, and the delivery of associated housing</w:t>
      </w:r>
      <w:r w:rsidR="00D93136">
        <w:t xml:space="preserve">. </w:t>
      </w:r>
      <w:r w:rsidR="00FC35A9">
        <w:t>It</w:t>
      </w:r>
      <w:r w:rsidR="00D93136">
        <w:t xml:space="preserve"> will</w:t>
      </w:r>
      <w:r w:rsidR="001F4809">
        <w:t xml:space="preserve"> </w:t>
      </w:r>
      <w:r w:rsidR="00FC35A9">
        <w:t xml:space="preserve">also generate savings that will </w:t>
      </w:r>
      <w:r w:rsidR="00183CD0">
        <w:t xml:space="preserve">support delivery of </w:t>
      </w:r>
      <w:r w:rsidR="00D56FA0">
        <w:t>approximately 40 (or around 10%) more social homes than would otherwise have been reali</w:t>
      </w:r>
      <w:r w:rsidR="00F74502">
        <w:t>s</w:t>
      </w:r>
      <w:r w:rsidR="00D56FA0">
        <w:t>ed.</w:t>
      </w:r>
    </w:p>
    <w:p w14:paraId="1A822DB3" w14:textId="0843A687" w:rsidR="00F34C5A" w:rsidRDefault="00D232BF" w:rsidP="00F34C5A">
      <w:r>
        <w:t xml:space="preserve">LAHC’s </w:t>
      </w:r>
      <w:r w:rsidR="00C42D33">
        <w:t xml:space="preserve">experience in </w:t>
      </w:r>
      <w:r w:rsidR="00125FFE">
        <w:t xml:space="preserve">a major </w:t>
      </w:r>
      <w:r>
        <w:t>redevelopment</w:t>
      </w:r>
      <w:r w:rsidR="00C3537A">
        <w:t>,</w:t>
      </w:r>
      <w:r>
        <w:t xml:space="preserve"> Ivanhoe</w:t>
      </w:r>
      <w:r w:rsidR="00C3537A">
        <w:t xml:space="preserve"> at</w:t>
      </w:r>
      <w:r>
        <w:t xml:space="preserve"> Macquarie P</w:t>
      </w:r>
      <w:r w:rsidR="00F032C1">
        <w:t>ark</w:t>
      </w:r>
      <w:r w:rsidR="00C3537A">
        <w:t>,</w:t>
      </w:r>
      <w:r>
        <w:t xml:space="preserve"> illustrate</w:t>
      </w:r>
      <w:r w:rsidR="009E3784">
        <w:t>s</w:t>
      </w:r>
      <w:r>
        <w:t xml:space="preserve"> </w:t>
      </w:r>
      <w:r w:rsidR="00532C8F">
        <w:t xml:space="preserve">a </w:t>
      </w:r>
      <w:r>
        <w:t xml:space="preserve">range of benefits </w:t>
      </w:r>
      <w:r w:rsidR="00C3537A">
        <w:t>that can be realised</w:t>
      </w:r>
      <w:r w:rsidR="007729D2">
        <w:t xml:space="preserve"> </w:t>
      </w:r>
      <w:r w:rsidR="00E3626C">
        <w:t xml:space="preserve">through access to </w:t>
      </w:r>
      <w:r w:rsidR="00EE4FA6">
        <w:t xml:space="preserve">NHIF </w:t>
      </w:r>
      <w:r w:rsidR="00532C8F">
        <w:t>funding</w:t>
      </w:r>
      <w:r>
        <w:t>. Ivanhoe is</w:t>
      </w:r>
      <w:r w:rsidR="00F032C1">
        <w:t xml:space="preserve"> </w:t>
      </w:r>
      <w:r w:rsidR="00C42D33">
        <w:t>a f</w:t>
      </w:r>
      <w:r w:rsidRPr="00D232BF">
        <w:t xml:space="preserve">lagship </w:t>
      </w:r>
      <w:r w:rsidR="00125FFE">
        <w:t xml:space="preserve">$2 billion </w:t>
      </w:r>
      <w:r w:rsidR="00C42D33">
        <w:t>mixed tenure</w:t>
      </w:r>
      <w:r w:rsidRPr="00D232BF">
        <w:t xml:space="preserve"> project</w:t>
      </w:r>
      <w:r w:rsidR="00C42D33">
        <w:t xml:space="preserve">, delivered </w:t>
      </w:r>
      <w:r w:rsidR="00EE4FA6">
        <w:t xml:space="preserve">by </w:t>
      </w:r>
      <w:r w:rsidR="009E3784">
        <w:t xml:space="preserve">a consortium that includes </w:t>
      </w:r>
      <w:r w:rsidR="00C42D33">
        <w:t>development</w:t>
      </w:r>
      <w:r w:rsidRPr="00D232BF">
        <w:t xml:space="preserve"> partner Frasers Property Australia</w:t>
      </w:r>
      <w:r w:rsidR="009E1D54">
        <w:t xml:space="preserve"> (FPA)</w:t>
      </w:r>
      <w:r w:rsidR="009E3784">
        <w:t xml:space="preserve"> and a CHP</w:t>
      </w:r>
      <w:r w:rsidR="00C42D33">
        <w:t xml:space="preserve">. </w:t>
      </w:r>
      <w:r w:rsidR="00EE4FA6">
        <w:t>The</w:t>
      </w:r>
      <w:r w:rsidR="00C42D33">
        <w:t xml:space="preserve"> $41.23m NHIF facility will </w:t>
      </w:r>
      <w:r w:rsidR="008B6A7F">
        <w:t xml:space="preserve">allow </w:t>
      </w:r>
      <w:r w:rsidR="001A2B9E">
        <w:t xml:space="preserve">all </w:t>
      </w:r>
      <w:r w:rsidR="00C42D33" w:rsidRPr="00C42D33">
        <w:t>roads, subdivision</w:t>
      </w:r>
      <w:r w:rsidR="00C42D33">
        <w:t xml:space="preserve"> and</w:t>
      </w:r>
      <w:r w:rsidR="00C42D33" w:rsidRPr="00C42D33">
        <w:t xml:space="preserve"> infrastructure works</w:t>
      </w:r>
      <w:r w:rsidR="00C42D33">
        <w:t xml:space="preserve"> </w:t>
      </w:r>
      <w:r w:rsidR="008B6A7F">
        <w:t>to be financed</w:t>
      </w:r>
      <w:r w:rsidR="001A2B9E">
        <w:t xml:space="preserve"> and delivered in the first stages of the project, rather than </w:t>
      </w:r>
      <w:r w:rsidR="00D92A12">
        <w:t>over a longer term program</w:t>
      </w:r>
      <w:r w:rsidR="008B6A7F">
        <w:t>.  These works were</w:t>
      </w:r>
      <w:r w:rsidR="00D92A12">
        <w:t xml:space="preserve"> also</w:t>
      </w:r>
      <w:r w:rsidR="008B6A7F">
        <w:t xml:space="preserve"> facing potential delays </w:t>
      </w:r>
      <w:r w:rsidR="00C42D33">
        <w:t xml:space="preserve">due to COVID-19 </w:t>
      </w:r>
      <w:r w:rsidR="008B6A7F">
        <w:t xml:space="preserve">economic </w:t>
      </w:r>
      <w:r w:rsidR="00C42D33">
        <w:t>impacts.</w:t>
      </w:r>
      <w:r w:rsidR="009E1D54">
        <w:t xml:space="preserve"> </w:t>
      </w:r>
      <w:r w:rsidR="00E72356">
        <w:t xml:space="preserve"> </w:t>
      </w:r>
      <w:r w:rsidR="00DB29E6">
        <w:t>Alongside this</w:t>
      </w:r>
      <w:r w:rsidR="00E72356">
        <w:t>,</w:t>
      </w:r>
      <w:r w:rsidR="00DB29E6">
        <w:t xml:space="preserve"> a CHP also intends to seek an </w:t>
      </w:r>
      <w:r w:rsidR="00DB29E6" w:rsidRPr="00DB29E6">
        <w:t>AHBA loan</w:t>
      </w:r>
      <w:r w:rsidR="00DB29E6">
        <w:t xml:space="preserve"> to purchase </w:t>
      </w:r>
      <w:r w:rsidR="00E72356">
        <w:t>130 affordable housing units in the project</w:t>
      </w:r>
      <w:r w:rsidR="00D92A12">
        <w:t xml:space="preserve">, which brings forward delivery of the building </w:t>
      </w:r>
      <w:r w:rsidR="00780BCD">
        <w:t xml:space="preserve">by four years </w:t>
      </w:r>
      <w:r w:rsidR="00D92A12">
        <w:t xml:space="preserve">from 2027 to </w:t>
      </w:r>
      <w:r w:rsidR="00780BCD">
        <w:t>2023</w:t>
      </w:r>
      <w:r w:rsidR="003247E2">
        <w:t>.</w:t>
      </w:r>
      <w:r w:rsidR="00DB29E6">
        <w:t xml:space="preserve"> Together, the NHFIC facilities will enable the development to proceed in line with the original program</w:t>
      </w:r>
      <w:r w:rsidR="00DB29E6" w:rsidRPr="00DB29E6">
        <w:t xml:space="preserve"> </w:t>
      </w:r>
      <w:r w:rsidR="00DB29E6">
        <w:t>and bring forward</w:t>
      </w:r>
      <w:r w:rsidR="00F74502">
        <w:t xml:space="preserve"> </w:t>
      </w:r>
      <w:r w:rsidR="00DB29E6">
        <w:t xml:space="preserve">delivery </w:t>
      </w:r>
      <w:r w:rsidR="00F74502">
        <w:t>of</w:t>
      </w:r>
      <w:r w:rsidR="00DB29E6">
        <w:t xml:space="preserve"> the</w:t>
      </w:r>
      <w:r w:rsidR="00F74502">
        <w:t xml:space="preserve"> 130</w:t>
      </w:r>
      <w:r w:rsidR="00DB29E6">
        <w:t xml:space="preserve"> affordable</w:t>
      </w:r>
      <w:r w:rsidR="00F74502">
        <w:t xml:space="preserve"> </w:t>
      </w:r>
      <w:r w:rsidR="006429CC">
        <w:t>homes</w:t>
      </w:r>
      <w:r w:rsidR="00F06058">
        <w:t xml:space="preserve"> </w:t>
      </w:r>
      <w:r w:rsidR="00DB29E6">
        <w:t xml:space="preserve">by approximately four years. </w:t>
      </w:r>
    </w:p>
    <w:p w14:paraId="0F1FF190" w14:textId="77777777" w:rsidR="00C43152" w:rsidRDefault="00C43152" w:rsidP="00C43152">
      <w:r>
        <w:t xml:space="preserve">LAHC is also undertaking </w:t>
      </w:r>
      <w:r w:rsidR="003C58D1">
        <w:t>a housing renewal</w:t>
      </w:r>
      <w:r>
        <w:t xml:space="preserve"> project at Rosemeadow </w:t>
      </w:r>
      <w:r w:rsidR="003C58D1">
        <w:t xml:space="preserve">in Sydney, </w:t>
      </w:r>
      <w:r w:rsidR="003C7C0C">
        <w:t>using NHIF f</w:t>
      </w:r>
      <w:r>
        <w:t>inance</w:t>
      </w:r>
      <w:r w:rsidR="003C58D1">
        <w:t xml:space="preserve"> to forward-fund subdivision and civil works</w:t>
      </w:r>
      <w:r>
        <w:t>. The project involves subdivision of a vacant 5.1ha site to deliver 104 residential housing lots for private sale</w:t>
      </w:r>
      <w:r w:rsidR="004601D3">
        <w:t>,</w:t>
      </w:r>
      <w:r>
        <w:t xml:space="preserve"> </w:t>
      </w:r>
      <w:r w:rsidR="003C7C0C">
        <w:t>and</w:t>
      </w:r>
      <w:r w:rsidR="004601D3">
        <w:t xml:space="preserve"> construction by LAHC of </w:t>
      </w:r>
      <w:r>
        <w:t xml:space="preserve">a 45 unit Seniors Living complex for elderly social </w:t>
      </w:r>
      <w:r w:rsidR="003C7C0C">
        <w:t xml:space="preserve">housing </w:t>
      </w:r>
      <w:r>
        <w:t>residents.</w:t>
      </w:r>
      <w:r w:rsidR="006632FE">
        <w:t xml:space="preserve">  </w:t>
      </w:r>
      <w:r w:rsidR="003C7C0C">
        <w:t>By utilising NHIF f</w:t>
      </w:r>
      <w:r>
        <w:t xml:space="preserve">inance, </w:t>
      </w:r>
      <w:r w:rsidR="00143B69">
        <w:t>comprising</w:t>
      </w:r>
      <w:r>
        <w:t xml:space="preserve"> a 25% grant and low interest loan</w:t>
      </w:r>
      <w:r w:rsidR="00143B69">
        <w:t>, the p</w:t>
      </w:r>
      <w:r>
        <w:t xml:space="preserve">roject will </w:t>
      </w:r>
      <w:r w:rsidR="00F023F7">
        <w:t xml:space="preserve">be able to </w:t>
      </w:r>
      <w:r>
        <w:t>contribute an additional $2.6m toward the cost of the 45 Seniors Living units</w:t>
      </w:r>
      <w:r w:rsidR="00143B69">
        <w:t xml:space="preserve">. This </w:t>
      </w:r>
      <w:r>
        <w:t>is the equivalent of 6.5 additional units</w:t>
      </w:r>
      <w:r w:rsidR="008E7FCE">
        <w:t>.</w:t>
      </w:r>
    </w:p>
    <w:p w14:paraId="5782EA5E" w14:textId="77777777" w:rsidR="008618E5" w:rsidRDefault="008618E5" w:rsidP="008618E5">
      <w:r>
        <w:t xml:space="preserve">For LAHC: </w:t>
      </w:r>
    </w:p>
    <w:p w14:paraId="5465F5CF" w14:textId="77777777" w:rsidR="006429CC" w:rsidRDefault="008618E5" w:rsidP="008618E5">
      <w:pPr>
        <w:pStyle w:val="ListBullet"/>
      </w:pPr>
      <w:r>
        <w:t>the NHIF provides a valued complement to NSW Government activities to boost housing supply</w:t>
      </w:r>
    </w:p>
    <w:p w14:paraId="6693E1FC" w14:textId="77777777" w:rsidR="008618E5" w:rsidRDefault="008618E5" w:rsidP="008618E5">
      <w:pPr>
        <w:pStyle w:val="ListBullet"/>
      </w:pPr>
      <w:r>
        <w:t>the scope of the definition of eligible project proponents and eligible projects for NHFIC financing outlined in the Investment Mandate is also effective.</w:t>
      </w:r>
    </w:p>
    <w:p w14:paraId="52516DF1" w14:textId="77777777" w:rsidR="00F34C5A" w:rsidRDefault="008618E5" w:rsidP="00590AFE">
      <w:pPr>
        <w:pStyle w:val="Heading4"/>
      </w:pPr>
      <w:r>
        <w:t>Key recommendations</w:t>
      </w:r>
    </w:p>
    <w:p w14:paraId="18F397E3" w14:textId="77777777" w:rsidR="001E6352" w:rsidRDefault="00E12143" w:rsidP="00E12143">
      <w:r>
        <w:t xml:space="preserve">While </w:t>
      </w:r>
      <w:r w:rsidR="003247E2">
        <w:t>LAHC</w:t>
      </w:r>
      <w:r>
        <w:t xml:space="preserve"> has only engaged in the early phases of the funding process, </w:t>
      </w:r>
      <w:r w:rsidR="003247E2">
        <w:t>it</w:t>
      </w:r>
      <w:r w:rsidR="00AC6641">
        <w:t xml:space="preserve"> </w:t>
      </w:r>
      <w:r>
        <w:t>encourages the Review to consider</w:t>
      </w:r>
      <w:r w:rsidR="001E6352">
        <w:t xml:space="preserve"> initiatives that will </w:t>
      </w:r>
      <w:r w:rsidR="00AC6641">
        <w:t xml:space="preserve">further </w:t>
      </w:r>
      <w:r w:rsidR="001E6352">
        <w:t>accelerate the delivery of housing projects. These may include:</w:t>
      </w:r>
      <w:r>
        <w:t xml:space="preserve"> </w:t>
      </w:r>
    </w:p>
    <w:p w14:paraId="54169111" w14:textId="77777777" w:rsidR="00AD4F37" w:rsidRDefault="001E6352" w:rsidP="001E6352">
      <w:pPr>
        <w:pStyle w:val="ListBullet"/>
      </w:pPr>
      <w:r>
        <w:t>S</w:t>
      </w:r>
      <w:r w:rsidR="00E12143">
        <w:t xml:space="preserve">treamlining the </w:t>
      </w:r>
      <w:r w:rsidR="00F06058">
        <w:t xml:space="preserve">NHIF </w:t>
      </w:r>
      <w:r w:rsidR="00E12143">
        <w:t>application process</w:t>
      </w:r>
      <w:r w:rsidR="00281AF0">
        <w:t xml:space="preserve">. </w:t>
      </w:r>
      <w:r w:rsidR="00281AF0" w:rsidRPr="003247E2">
        <w:t>NHFIC has already worked with LAHC to develop a short-form version of the Application Form</w:t>
      </w:r>
      <w:r w:rsidR="00281AF0">
        <w:t xml:space="preserve"> that eliminates </w:t>
      </w:r>
      <w:r w:rsidR="00281AF0" w:rsidRPr="003247E2">
        <w:t xml:space="preserve">duplication across the </w:t>
      </w:r>
      <w:r w:rsidR="00281AF0">
        <w:t xml:space="preserve">form’s </w:t>
      </w:r>
      <w:r w:rsidR="00281AF0" w:rsidRPr="003247E2">
        <w:t>loan and grants</w:t>
      </w:r>
      <w:r w:rsidR="00281AF0">
        <w:t xml:space="preserve"> sections</w:t>
      </w:r>
      <w:r w:rsidR="00281AF0" w:rsidRPr="003247E2">
        <w:t>. The Review may consider</w:t>
      </w:r>
      <w:r w:rsidR="00281AF0">
        <w:t xml:space="preserve"> retaining this change for all applications. LAHC also suggests </w:t>
      </w:r>
      <w:r w:rsidR="00E12143">
        <w:t>combining the Expression of Interest and Application steps</w:t>
      </w:r>
      <w:r>
        <w:t xml:space="preserve"> </w:t>
      </w:r>
      <w:r w:rsidR="00ED70C8">
        <w:t xml:space="preserve"> </w:t>
      </w:r>
    </w:p>
    <w:p w14:paraId="00C81C76" w14:textId="77777777" w:rsidR="0074439A" w:rsidRDefault="009D6AFA" w:rsidP="001E6352">
      <w:pPr>
        <w:pStyle w:val="ListBullet"/>
      </w:pPr>
      <w:r>
        <w:t xml:space="preserve">Adjusting </w:t>
      </w:r>
      <w:r w:rsidR="001169B5">
        <w:t xml:space="preserve">the commercial terms and </w:t>
      </w:r>
      <w:r w:rsidR="0074439A">
        <w:t xml:space="preserve">credit information requirements </w:t>
      </w:r>
      <w:r w:rsidR="001169B5">
        <w:t>in g</w:t>
      </w:r>
      <w:r w:rsidR="0074439A">
        <w:t xml:space="preserve">overnment </w:t>
      </w:r>
      <w:r w:rsidR="001169B5">
        <w:t xml:space="preserve">applications and </w:t>
      </w:r>
      <w:r w:rsidR="00F06058">
        <w:t>transaction documents</w:t>
      </w:r>
      <w:r w:rsidR="0074439A">
        <w:t xml:space="preserve"> </w:t>
      </w:r>
      <w:r w:rsidR="00916543">
        <w:t xml:space="preserve">to </w:t>
      </w:r>
      <w:r>
        <w:t xml:space="preserve">better reflect the </w:t>
      </w:r>
      <w:r w:rsidR="00916543">
        <w:t xml:space="preserve">level of risk </w:t>
      </w:r>
      <w:r>
        <w:t>associated with</w:t>
      </w:r>
      <w:r w:rsidR="00916543">
        <w:t xml:space="preserve"> </w:t>
      </w:r>
      <w:r w:rsidR="001169B5">
        <w:t>government-</w:t>
      </w:r>
      <w:r w:rsidR="00916543">
        <w:t>to</w:t>
      </w:r>
      <w:r w:rsidR="001169B5">
        <w:t>-</w:t>
      </w:r>
      <w:r w:rsidR="00916543">
        <w:t>government transaction</w:t>
      </w:r>
      <w:r w:rsidR="001169B5">
        <w:t>s</w:t>
      </w:r>
      <w:r w:rsidR="00916543">
        <w:t xml:space="preserve">  </w:t>
      </w:r>
    </w:p>
    <w:p w14:paraId="33998D3E" w14:textId="77777777" w:rsidR="00F938DC" w:rsidRPr="00532C8F" w:rsidRDefault="00C82BD4" w:rsidP="00532C8F">
      <w:pPr>
        <w:pStyle w:val="Heading3"/>
      </w:pPr>
      <w:r w:rsidRPr="00532C8F">
        <w:t>I</w:t>
      </w:r>
      <w:r w:rsidR="006B6365" w:rsidRPr="00532C8F">
        <w:t xml:space="preserve">ncreasing </w:t>
      </w:r>
      <w:r w:rsidRPr="00532C8F">
        <w:t>private</w:t>
      </w:r>
      <w:r w:rsidR="006B6365" w:rsidRPr="00532C8F">
        <w:t xml:space="preserve"> investment in housing</w:t>
      </w:r>
    </w:p>
    <w:p w14:paraId="2328271F" w14:textId="3A15219B" w:rsidR="00F90A14" w:rsidRDefault="0074439A" w:rsidP="00572806">
      <w:r w:rsidRPr="00572806">
        <w:t>As n</w:t>
      </w:r>
      <w:r w:rsidR="00C82BD4" w:rsidRPr="00572806">
        <w:t xml:space="preserve">oted above, </w:t>
      </w:r>
      <w:r w:rsidRPr="00572806">
        <w:t xml:space="preserve">LAHC has worked with NHFIC to provide CHPs </w:t>
      </w:r>
      <w:r w:rsidR="00F90A14" w:rsidRPr="00572806">
        <w:t xml:space="preserve">with the option to </w:t>
      </w:r>
      <w:r w:rsidR="00F90A14">
        <w:t>apply for an</w:t>
      </w:r>
      <w:r w:rsidR="00F90A14" w:rsidRPr="00572806">
        <w:t xml:space="preserve"> AHBA loan</w:t>
      </w:r>
      <w:r w:rsidR="00F90A14">
        <w:t xml:space="preserve"> as part of a LAHC tender </w:t>
      </w:r>
      <w:r w:rsidRPr="00572806">
        <w:t xml:space="preserve">for </w:t>
      </w:r>
      <w:r w:rsidR="009D6AFA">
        <w:t xml:space="preserve">a </w:t>
      </w:r>
      <w:r w:rsidRPr="00572806">
        <w:t xml:space="preserve">mixed tenure </w:t>
      </w:r>
      <w:r w:rsidR="00F90A14">
        <w:t>build-to-rent</w:t>
      </w:r>
      <w:r w:rsidRPr="00572806">
        <w:t xml:space="preserve"> </w:t>
      </w:r>
      <w:r w:rsidR="00F90A14">
        <w:t>re</w:t>
      </w:r>
      <w:r w:rsidRPr="00572806">
        <w:t>development</w:t>
      </w:r>
      <w:r w:rsidR="00C52506" w:rsidRPr="00572806">
        <w:t xml:space="preserve">. </w:t>
      </w:r>
      <w:r w:rsidR="00455755">
        <w:t xml:space="preserve">This low-cost financing package was strongly welcomed by the market. </w:t>
      </w:r>
      <w:r w:rsidR="00F90A14">
        <w:t xml:space="preserve">It </w:t>
      </w:r>
      <w:r w:rsidR="00C52506" w:rsidRPr="00572806">
        <w:t xml:space="preserve">will provide </w:t>
      </w:r>
      <w:r w:rsidR="00455755">
        <w:t xml:space="preserve">approximately </w:t>
      </w:r>
      <w:r w:rsidR="00455755" w:rsidRPr="009D6AFA">
        <w:t>61</w:t>
      </w:r>
      <w:r w:rsidR="00C52506" w:rsidRPr="009D6AFA">
        <w:t>%</w:t>
      </w:r>
      <w:r w:rsidR="00C52506" w:rsidRPr="00572806">
        <w:t xml:space="preserve"> of the project funding </w:t>
      </w:r>
      <w:r w:rsidR="001169B5" w:rsidRPr="00572806">
        <w:t>over</w:t>
      </w:r>
      <w:r w:rsidR="00C52506" w:rsidRPr="00572806">
        <w:t xml:space="preserve"> a 10-year term</w:t>
      </w:r>
      <w:r w:rsidR="001169B5" w:rsidRPr="00572806">
        <w:t xml:space="preserve">. </w:t>
      </w:r>
      <w:r w:rsidR="00F90A14">
        <w:t xml:space="preserve"> </w:t>
      </w:r>
      <w:r w:rsidR="00B328C4" w:rsidRPr="00572806">
        <w:t xml:space="preserve">NHFIC’s </w:t>
      </w:r>
      <w:r w:rsidR="00AC6641">
        <w:t xml:space="preserve">involvement </w:t>
      </w:r>
      <w:r w:rsidR="00B328C4" w:rsidRPr="00572806">
        <w:t>h</w:t>
      </w:r>
      <w:r w:rsidR="00C52506" w:rsidRPr="00572806">
        <w:t xml:space="preserve">as </w:t>
      </w:r>
      <w:r w:rsidR="00455755">
        <w:t xml:space="preserve">also </w:t>
      </w:r>
      <w:r w:rsidR="00C52506" w:rsidRPr="00572806">
        <w:t xml:space="preserve">attracted </w:t>
      </w:r>
      <w:r w:rsidR="00F90A14">
        <w:t>investment</w:t>
      </w:r>
      <w:r w:rsidR="00C52506" w:rsidRPr="00572806">
        <w:t xml:space="preserve"> </w:t>
      </w:r>
      <w:r w:rsidR="00505D52" w:rsidRPr="00572806">
        <w:t>through</w:t>
      </w:r>
      <w:r w:rsidR="00C52506" w:rsidRPr="00572806">
        <w:t xml:space="preserve"> Cbus </w:t>
      </w:r>
      <w:r w:rsidR="00455755">
        <w:t>Super</w:t>
      </w:r>
      <w:r w:rsidR="00C52506" w:rsidRPr="00572806">
        <w:t xml:space="preserve">, which will </w:t>
      </w:r>
      <w:r w:rsidR="00505D52" w:rsidRPr="00572806">
        <w:t xml:space="preserve">provide access </w:t>
      </w:r>
      <w:r w:rsidR="00F90A14">
        <w:t xml:space="preserve">for CHPs to seek </w:t>
      </w:r>
      <w:r w:rsidR="00505D52" w:rsidRPr="00572806">
        <w:t xml:space="preserve">a further </w:t>
      </w:r>
      <w:r w:rsidR="00455755" w:rsidRPr="009D6AFA">
        <w:t>19</w:t>
      </w:r>
      <w:r w:rsidR="00505D52" w:rsidRPr="009D6AFA">
        <w:t>%</w:t>
      </w:r>
      <w:r w:rsidR="00505D52" w:rsidRPr="00572806">
        <w:t xml:space="preserve"> of the project funding </w:t>
      </w:r>
      <w:r w:rsidR="008832F5">
        <w:t xml:space="preserve">as junior debt </w:t>
      </w:r>
      <w:r w:rsidR="00505D52" w:rsidRPr="00572806">
        <w:t>over a 10-year term.</w:t>
      </w:r>
      <w:r w:rsidR="00C52506" w:rsidRPr="00572806">
        <w:t xml:space="preserve"> </w:t>
      </w:r>
    </w:p>
    <w:p w14:paraId="24CC3FBB" w14:textId="0B7E6988" w:rsidR="0074439A" w:rsidRPr="00572806" w:rsidRDefault="00F90A14" w:rsidP="00572806">
      <w:r>
        <w:t>The stapled finance package offered by NHFIC and Cbus supports</w:t>
      </w:r>
      <w:r w:rsidRPr="00572806">
        <w:t xml:space="preserve"> </w:t>
      </w:r>
      <w:r w:rsidR="00627BD8">
        <w:t xml:space="preserve">new housing supply </w:t>
      </w:r>
      <w:r>
        <w:t>by contributing up to 80% of project cost at concessional rates, encouraging</w:t>
      </w:r>
      <w:r w:rsidRPr="00572806">
        <w:t xml:space="preserve"> CHP </w:t>
      </w:r>
      <w:r>
        <w:t xml:space="preserve">participation and capacity-building, and </w:t>
      </w:r>
      <w:r w:rsidR="00627BD8">
        <w:t>moving towards closing the funding gap for delivering new social and affordable housing.</w:t>
      </w:r>
    </w:p>
    <w:p w14:paraId="36D1EC23" w14:textId="77777777" w:rsidR="004E253E" w:rsidRDefault="008618E5" w:rsidP="00590AFE">
      <w:pPr>
        <w:pStyle w:val="Heading4"/>
      </w:pPr>
      <w:r>
        <w:t xml:space="preserve">Key recommendations </w:t>
      </w:r>
    </w:p>
    <w:p w14:paraId="1F0794C9" w14:textId="3CD624D8" w:rsidR="00627BD8" w:rsidRDefault="00B328C4" w:rsidP="00627BD8">
      <w:pPr>
        <w:pStyle w:val="ListBullet"/>
        <w:keepNext/>
        <w:numPr>
          <w:ilvl w:val="0"/>
          <w:numId w:val="0"/>
        </w:numPr>
        <w:ind w:left="227" w:hanging="227"/>
      </w:pPr>
      <w:r w:rsidRPr="0016614C">
        <w:t xml:space="preserve">The </w:t>
      </w:r>
      <w:r w:rsidR="000B0D17" w:rsidRPr="0016614C">
        <w:t>combined involvement of</w:t>
      </w:r>
      <w:r w:rsidR="00751431" w:rsidRPr="0016614C">
        <w:t xml:space="preserve"> NHFIC and Cbus </w:t>
      </w:r>
      <w:r w:rsidR="000B0D17" w:rsidRPr="0016614C">
        <w:t xml:space="preserve">was new for all parties in the tender process, and </w:t>
      </w:r>
      <w:r w:rsidR="00751431" w:rsidRPr="0016614C">
        <w:t>has</w:t>
      </w:r>
      <w:r w:rsidR="000B0D17" w:rsidRPr="0016614C">
        <w:t xml:space="preserve"> highlighted </w:t>
      </w:r>
      <w:r w:rsidR="00664A11">
        <w:t xml:space="preserve">opportunities </w:t>
      </w:r>
      <w:r w:rsidR="00627BD8">
        <w:t>for:</w:t>
      </w:r>
    </w:p>
    <w:p w14:paraId="2E5CCE30" w14:textId="3A0B1638" w:rsidR="0016614C" w:rsidRPr="0016614C" w:rsidRDefault="000B0D17" w:rsidP="00627BD8">
      <w:pPr>
        <w:pStyle w:val="ListBullet"/>
      </w:pPr>
      <w:r w:rsidRPr="0016614C">
        <w:t>NHFIC</w:t>
      </w:r>
      <w:r w:rsidR="00664A11">
        <w:t xml:space="preserve"> to </w:t>
      </w:r>
      <w:r w:rsidR="009270DA">
        <w:t xml:space="preserve">enhance </w:t>
      </w:r>
      <w:r w:rsidR="00627BD8">
        <w:t xml:space="preserve">earlier </w:t>
      </w:r>
      <w:r w:rsidRPr="0016614C">
        <w:t xml:space="preserve">review </w:t>
      </w:r>
      <w:r w:rsidR="00664A11">
        <w:t xml:space="preserve">of </w:t>
      </w:r>
      <w:r w:rsidRPr="0016614C">
        <w:t xml:space="preserve">tenderers’ eligibility </w:t>
      </w:r>
      <w:r w:rsidR="00627BD8">
        <w:t xml:space="preserve">creditworthiness </w:t>
      </w:r>
      <w:r w:rsidRPr="0016614C">
        <w:t xml:space="preserve">for AHBA loans </w:t>
      </w:r>
      <w:r w:rsidR="00627BD8">
        <w:t xml:space="preserve">to help further streamline </w:t>
      </w:r>
      <w:r w:rsidRPr="0016614C">
        <w:t xml:space="preserve">tender evaluation </w:t>
      </w:r>
      <w:r w:rsidR="00985548">
        <w:t xml:space="preserve">and </w:t>
      </w:r>
      <w:r w:rsidRPr="0016614C">
        <w:t>process</w:t>
      </w:r>
    </w:p>
    <w:p w14:paraId="395EC840" w14:textId="57B708D4" w:rsidR="00FA6DE4" w:rsidRDefault="00627BD8" w:rsidP="00627BD8">
      <w:pPr>
        <w:pStyle w:val="ListBullet"/>
      </w:pPr>
      <w:r>
        <w:t>a</w:t>
      </w:r>
      <w:r w:rsidR="00455755">
        <w:t xml:space="preserve">dditional resourcing </w:t>
      </w:r>
      <w:r w:rsidR="00AC6641">
        <w:t>at</w:t>
      </w:r>
      <w:r w:rsidR="00455755">
        <w:t xml:space="preserve"> NHFIC to meet anticipated demand </w:t>
      </w:r>
      <w:r w:rsidR="004169FC">
        <w:t>for</w:t>
      </w:r>
      <w:r w:rsidR="00455755">
        <w:t xml:space="preserve"> further projects of this scale and nature</w:t>
      </w:r>
      <w:r w:rsidR="00AC6641">
        <w:t>.</w:t>
      </w:r>
      <w:r w:rsidR="00455755">
        <w:t xml:space="preserve">  </w:t>
      </w:r>
      <w:r w:rsidR="00985548">
        <w:t xml:space="preserve"> </w:t>
      </w:r>
    </w:p>
    <w:p w14:paraId="04351DAA" w14:textId="77777777" w:rsidR="009479BA" w:rsidRDefault="009479BA" w:rsidP="009479BA">
      <w:pPr>
        <w:pStyle w:val="Heading3"/>
      </w:pPr>
      <w:r>
        <w:t xml:space="preserve">The appropriateness of NHFIC’s financing, including its ability to complement other Commonwealth and </w:t>
      </w:r>
      <w:r w:rsidR="000D2270">
        <w:t>s</w:t>
      </w:r>
      <w:r>
        <w:t xml:space="preserve">tate </w:t>
      </w:r>
      <w:r w:rsidR="000D2270">
        <w:t>g</w:t>
      </w:r>
      <w:r>
        <w:t>overnment</w:t>
      </w:r>
      <w:r w:rsidR="000D2270">
        <w:t xml:space="preserve"> housing activities</w:t>
      </w:r>
    </w:p>
    <w:p w14:paraId="51B00E42" w14:textId="7BBFF71F" w:rsidR="007971B1" w:rsidRDefault="007971B1" w:rsidP="00037CF3">
      <w:pPr>
        <w:pStyle w:val="Heading5"/>
      </w:pPr>
      <w:r>
        <w:t>Addressing the funding gap</w:t>
      </w:r>
    </w:p>
    <w:p w14:paraId="29230BF7" w14:textId="5674961F" w:rsidR="00627BD8" w:rsidRDefault="009479BA" w:rsidP="009479BA">
      <w:r>
        <w:t>The establishment of NHFIC and associated bond aggregator followed the Affordable Housing Working Group Report to Head of Treasuries on ‘Supporting the implementation of an affordable housing bond aggregator’ released by the Council on Federal Financial Relations in September 2017.  A key aspect of that report was ‘</w:t>
      </w:r>
      <w:r>
        <w:rPr>
          <w:i/>
          <w:iCs/>
        </w:rPr>
        <w:t>Complementary reforms will be required to support the bond aggregator’</w:t>
      </w:r>
      <w:r>
        <w:t xml:space="preserve">, with </w:t>
      </w:r>
      <w:r w:rsidRPr="00627BD8">
        <w:rPr>
          <w:bCs/>
          <w:i/>
          <w:iCs/>
          <w:u w:val="single"/>
        </w:rPr>
        <w:t>Recommendation 1:</w:t>
      </w:r>
      <w:r>
        <w:rPr>
          <w:i/>
          <w:iCs/>
        </w:rPr>
        <w:t xml:space="preserve"> That the Commonwealth and State and Territory governments progress initiatives aimed at closing the funding gap, including through examining the levels of direct subsidy needed for affordable low-income rental housing’</w:t>
      </w:r>
      <w:r>
        <w:t xml:space="preserve">. </w:t>
      </w:r>
    </w:p>
    <w:p w14:paraId="48FB7643" w14:textId="150C27D9" w:rsidR="000D2270" w:rsidRDefault="009479BA" w:rsidP="009479BA">
      <w:pPr>
        <w:rPr>
          <w:i/>
          <w:iCs/>
        </w:rPr>
      </w:pPr>
      <w:r>
        <w:t>While NHFIC provides benefits in terms of the ability of the CHP sector to access cheaper, longer ten</w:t>
      </w:r>
      <w:r w:rsidR="001442D8">
        <w:t>or</w:t>
      </w:r>
      <w:r>
        <w:t xml:space="preserve"> financing, the key issue to significantly address the supply of affordable housing is addressing the funding gap.  While most </w:t>
      </w:r>
      <w:r w:rsidR="00C166F5">
        <w:t>s</w:t>
      </w:r>
      <w:r>
        <w:t>tate governments have provided significant additional resources towards affordable (social) housing in their most recent budgets, the Commonwealth ha</w:t>
      </w:r>
      <w:r w:rsidR="00820095">
        <w:t>s</w:t>
      </w:r>
      <w:r>
        <w:t xml:space="preserve"> not provided any additional resourcing since the 2017 report was released</w:t>
      </w:r>
      <w:r>
        <w:rPr>
          <w:i/>
          <w:iCs/>
        </w:rPr>
        <w:t xml:space="preserve">.  </w:t>
      </w:r>
    </w:p>
    <w:p w14:paraId="71F4CD6A" w14:textId="77777777" w:rsidR="000D2270" w:rsidRDefault="000D2270" w:rsidP="000556A0">
      <w:pPr>
        <w:pStyle w:val="Heading4"/>
      </w:pPr>
      <w:r>
        <w:t>Key recommendations</w:t>
      </w:r>
    </w:p>
    <w:p w14:paraId="65F10497" w14:textId="4A3CB24C" w:rsidR="009479BA" w:rsidRPr="00037CF3" w:rsidRDefault="009479BA" w:rsidP="00627BD8">
      <w:pPr>
        <w:pStyle w:val="ListBullet"/>
        <w:rPr>
          <w:rFonts w:ascii="Calibri" w:hAnsi="Calibri" w:cs="Calibri"/>
        </w:rPr>
      </w:pPr>
      <w:r>
        <w:t xml:space="preserve">To support the affordable housing bond aggregator and role of NHFIC, it is important that the Commonwealth also provide additional resourcing to assist in </w:t>
      </w:r>
      <w:r w:rsidRPr="00D65975">
        <w:rPr>
          <w:i/>
          <w:iCs/>
        </w:rPr>
        <w:t>closing the funding gap</w:t>
      </w:r>
      <w:r>
        <w:t xml:space="preserve"> - indeed this would be the most significant aspect the Commonwealth could address to support the supply of affordable housing.</w:t>
      </w:r>
    </w:p>
    <w:p w14:paraId="1590F2D7" w14:textId="45D3D78A" w:rsidR="007971B1" w:rsidRDefault="007971B1" w:rsidP="00037CF3">
      <w:pPr>
        <w:pStyle w:val="Heading5"/>
      </w:pPr>
      <w:r>
        <w:t>Potential to increase lending capacity</w:t>
      </w:r>
    </w:p>
    <w:p w14:paraId="1BDB9538" w14:textId="0E617AD7" w:rsidR="00CC3104" w:rsidRDefault="007971B1" w:rsidP="007971B1">
      <w:r>
        <w:t>NHFIC brings significant benefits through its partnerships with</w:t>
      </w:r>
      <w:r w:rsidR="001442D8">
        <w:t xml:space="preserve"> the</w:t>
      </w:r>
      <w:r>
        <w:t xml:space="preserve"> NSW </w:t>
      </w:r>
      <w:r w:rsidR="001442D8">
        <w:t>Go</w:t>
      </w:r>
      <w:r>
        <w:t>vernment</w:t>
      </w:r>
      <w:r w:rsidR="004522D4">
        <w:t>,</w:t>
      </w:r>
      <w:r w:rsidR="004522D4" w:rsidRPr="004522D4">
        <w:t xml:space="preserve"> even where projects are not related to new supply.</w:t>
      </w:r>
      <w:r>
        <w:t xml:space="preserve"> </w:t>
      </w:r>
      <w:r w:rsidR="004522D4">
        <w:t xml:space="preserve">DCJ has observed, for example, that </w:t>
      </w:r>
      <w:r>
        <w:t xml:space="preserve">NHFIC’s role as a mission-aligned lender to the community housing sector allows it to work closely, as a partner with state government colleagues, through complex transactions towards </w:t>
      </w:r>
      <w:r w:rsidR="004522D4">
        <w:t xml:space="preserve">the </w:t>
      </w:r>
      <w:r>
        <w:t>shared outcomes of a stronger community housing sector and more affordable housing. As a mission-aligned lender, NHFIC also has a clear brief to develop an understanding of the ‘business’ of affordable housing which benefits borrowers, state government partners and enables it to understand and manage the risks associated with affordable housing for its investors and guarantor.</w:t>
      </w:r>
      <w:r w:rsidR="00CC3104">
        <w:t xml:space="preserve"> </w:t>
      </w:r>
    </w:p>
    <w:p w14:paraId="6CDFAC8A" w14:textId="40807A2B" w:rsidR="007971B1" w:rsidRDefault="00CC3104" w:rsidP="007971B1">
      <w:r w:rsidRPr="00CC3104">
        <w:t>The expected benefits of greater presence of the sector in affordable housing is expected to become more evident as borrowers are able to realise the benefits of reduced borrowing costs.</w:t>
      </w:r>
    </w:p>
    <w:p w14:paraId="618B7CB4" w14:textId="3D4AB511" w:rsidR="009E30C9" w:rsidRDefault="009E30C9" w:rsidP="00037CF3">
      <w:pPr>
        <w:pStyle w:val="Heading4"/>
      </w:pPr>
      <w:r>
        <w:t>Key recommendations</w:t>
      </w:r>
    </w:p>
    <w:p w14:paraId="6B00A3B8" w14:textId="5FD70BA5" w:rsidR="007971B1" w:rsidRPr="000556A0" w:rsidRDefault="008E2A31">
      <w:pPr>
        <w:pStyle w:val="ListBullet"/>
      </w:pPr>
      <w:r>
        <w:t>A</w:t>
      </w:r>
      <w:r w:rsidRPr="008E2A31">
        <w:t xml:space="preserve"> significant increase in the scale of NHFIC’s lending capacity would allow it to become a significant driver of growth in affordable housing and provide a trusted destination for investment in affordable housing.</w:t>
      </w:r>
    </w:p>
    <w:p w14:paraId="6A49F4E9" w14:textId="77777777" w:rsidR="00FA6DE4" w:rsidRPr="00CF2EFF" w:rsidRDefault="00FA6DE4" w:rsidP="00FA6DE4">
      <w:pPr>
        <w:pStyle w:val="Heading2"/>
      </w:pPr>
      <w:bookmarkStart w:id="4" w:name="_Toc59177549"/>
      <w:r w:rsidRPr="00CF2EFF">
        <w:t>Impact of NHFIC on the Community Housing Provider Sector</w:t>
      </w:r>
      <w:bookmarkEnd w:id="4"/>
    </w:p>
    <w:p w14:paraId="3245899A" w14:textId="3C4FF903" w:rsidR="00FA6DE4" w:rsidRPr="006817B3" w:rsidRDefault="00FA6DE4" w:rsidP="00FA6DE4">
      <w:pPr>
        <w:pStyle w:val="Heading3"/>
      </w:pPr>
      <w:r w:rsidRPr="0061402B">
        <w:t>Affordable Housing Bond Aggregator</w:t>
      </w:r>
      <w:r>
        <w:t xml:space="preserve"> (AHBA)</w:t>
      </w:r>
      <w:r w:rsidR="00820095">
        <w:t xml:space="preserve"> loans</w:t>
      </w:r>
    </w:p>
    <w:p w14:paraId="76D87D8B" w14:textId="1B5B09B2" w:rsidR="00DC28E2" w:rsidRDefault="00F864C5" w:rsidP="00FA6DE4">
      <w:r>
        <w:t>One of the</w:t>
      </w:r>
      <w:r w:rsidR="00DC28E2">
        <w:t xml:space="preserve"> key</w:t>
      </w:r>
      <w:r>
        <w:t xml:space="preserve"> benefits NHFIC has provided for registered CHPs</w:t>
      </w:r>
      <w:r w:rsidR="00DC28E2">
        <w:t xml:space="preserve"> </w:t>
      </w:r>
      <w:r>
        <w:t xml:space="preserve">is </w:t>
      </w:r>
      <w:r w:rsidR="00DC28E2" w:rsidRPr="00DC28E2">
        <w:t>the ability to access lower interest rates and very competitive lending margins that reduce borrowing costs. The product offered by NHFIC is straightforward and easy to understand</w:t>
      </w:r>
      <w:r>
        <w:t>,</w:t>
      </w:r>
      <w:r w:rsidR="00DC28E2" w:rsidRPr="00DC28E2">
        <w:t xml:space="preserve"> which reduces transaction costs.</w:t>
      </w:r>
    </w:p>
    <w:p w14:paraId="528DF5E8" w14:textId="0AEF7775" w:rsidR="00FA6DE4" w:rsidRDefault="004C5582" w:rsidP="00627BD8">
      <w:r>
        <w:t xml:space="preserve">As an example, </w:t>
      </w:r>
      <w:r w:rsidR="00FA6DE4">
        <w:t xml:space="preserve">LAHC is presently supporting two applications for AHBA </w:t>
      </w:r>
      <w:r w:rsidR="00FA6DE4" w:rsidRPr="00E27ABA">
        <w:t>loans b</w:t>
      </w:r>
      <w:r w:rsidR="00FA6DE4">
        <w:t xml:space="preserve">y CHPs. </w:t>
      </w:r>
      <w:r w:rsidR="00FA6DE4" w:rsidRPr="00203A37">
        <w:t xml:space="preserve">LAHC’s support is in the form of </w:t>
      </w:r>
      <w:r w:rsidR="00091279" w:rsidRPr="00203A37">
        <w:t>consent</w:t>
      </w:r>
      <w:r w:rsidR="00FA6DE4" w:rsidRPr="00203A37">
        <w:t xml:space="preserve"> </w:t>
      </w:r>
      <w:r w:rsidR="00091279" w:rsidRPr="00203A37">
        <w:t>for</w:t>
      </w:r>
      <w:r w:rsidR="00FA6DE4" w:rsidRPr="00203A37">
        <w:t xml:space="preserve"> NHFIC </w:t>
      </w:r>
      <w:r w:rsidR="00091279" w:rsidRPr="00203A37">
        <w:t xml:space="preserve">to </w:t>
      </w:r>
      <w:r w:rsidR="00FA6DE4" w:rsidRPr="00203A37">
        <w:t>tak</w:t>
      </w:r>
      <w:r w:rsidR="00091279" w:rsidRPr="00203A37">
        <w:t>e</w:t>
      </w:r>
      <w:r w:rsidR="00FA6DE4" w:rsidRPr="00203A37">
        <w:t xml:space="preserve"> a first ranking mortgage (up to an agreed first priority amount) over </w:t>
      </w:r>
      <w:r w:rsidR="00091279" w:rsidRPr="00203A37">
        <w:t xml:space="preserve">CHP-owned </w:t>
      </w:r>
      <w:r w:rsidR="00FA6DE4" w:rsidRPr="00203A37">
        <w:t>properties in which LAHC has a registered mortgage or statutory interest.</w:t>
      </w:r>
      <w:r>
        <w:t xml:space="preserve"> </w:t>
      </w:r>
      <w:r w:rsidR="00FA6DE4">
        <w:t>In one of those cases, the CHP has applied for an AHBA loan to refinance existing debt and finance current and future affordable housing projects. The CHP projects a</w:t>
      </w:r>
      <w:r w:rsidR="00FA6DE4" w:rsidRPr="00C40F62">
        <w:t xml:space="preserve"> saving of $11.5m on a $71M loan</w:t>
      </w:r>
      <w:r w:rsidR="00FA6DE4">
        <w:t xml:space="preserve"> when compared to a commercial lender, which </w:t>
      </w:r>
      <w:r w:rsidR="0026369A">
        <w:t xml:space="preserve">could </w:t>
      </w:r>
      <w:r w:rsidR="00FA6DE4">
        <w:t>equate to approximately 2</w:t>
      </w:r>
      <w:r w:rsidR="00627BD8">
        <w:t>3 </w:t>
      </w:r>
      <w:r w:rsidR="00FA6DE4" w:rsidRPr="00C40F62">
        <w:t>affordable dwellings</w:t>
      </w:r>
      <w:r w:rsidR="00FA6DE4">
        <w:t>.</w:t>
      </w:r>
      <w:r w:rsidR="00FA6DE4" w:rsidRPr="00C40F62">
        <w:t xml:space="preserve"> </w:t>
      </w:r>
    </w:p>
    <w:p w14:paraId="4E2353C0" w14:textId="12E1F0B2" w:rsidR="00F864C5" w:rsidRDefault="004C5582" w:rsidP="00F864C5">
      <w:r>
        <w:t>T</w:t>
      </w:r>
      <w:r w:rsidR="00F864C5">
        <w:t>he following issues</w:t>
      </w:r>
      <w:r>
        <w:t>, however,</w:t>
      </w:r>
      <w:r w:rsidR="00F864C5">
        <w:t xml:space="preserve"> have been observed that may impact on a borrower’s ability to leverage cost savings and manage other risks to their business: </w:t>
      </w:r>
    </w:p>
    <w:p w14:paraId="3C50D1D4" w14:textId="2085DABB" w:rsidR="00F864C5" w:rsidRDefault="00400A67" w:rsidP="00F864C5">
      <w:pPr>
        <w:pStyle w:val="ListBullet"/>
      </w:pPr>
      <w:r>
        <w:t>NHFIC requires</w:t>
      </w:r>
      <w:r w:rsidR="00F864C5">
        <w:t xml:space="preserve"> relatively high levels of securitisation against borrower assets and, in some cases</w:t>
      </w:r>
      <w:r w:rsidR="001442D8">
        <w:t>,</w:t>
      </w:r>
      <w:r w:rsidR="00F864C5">
        <w:t xml:space="preserve"> cashflows. This may limit the capacity of some borrowers to deal in assets to respond flexibly to other risks and demands on often limited cashflows, and may limit access to other finance</w:t>
      </w:r>
    </w:p>
    <w:p w14:paraId="12211B1D" w14:textId="1C148268" w:rsidR="00F864C5" w:rsidRPr="00C40A7F" w:rsidRDefault="00F864C5" w:rsidP="00F864C5">
      <w:pPr>
        <w:pStyle w:val="ListBullet"/>
      </w:pPr>
      <w:r>
        <w:t>Where providers have replaced 25-year (or longer) amortising loans with NHFIC fixed term, ‘principal payment at end of term’ based loans over a 10-12 year term, there may be an increased financial risk to those providers where they need to refinance to meet the tenor of the original loan.</w:t>
      </w:r>
    </w:p>
    <w:p w14:paraId="2B1F9FA5" w14:textId="77777777" w:rsidR="00FA6DE4" w:rsidRDefault="00FA6DE4" w:rsidP="00161E67">
      <w:pPr>
        <w:pStyle w:val="Heading4"/>
      </w:pPr>
      <w:r>
        <w:t>Key recommendations</w:t>
      </w:r>
    </w:p>
    <w:p w14:paraId="13BEC0A1" w14:textId="7EA3639B" w:rsidR="00D65975" w:rsidRPr="004E55A4" w:rsidRDefault="00CB2C04" w:rsidP="00627BD8">
      <w:pPr>
        <w:pStyle w:val="ListBullet"/>
      </w:pPr>
      <w:r>
        <w:t>The R</w:t>
      </w:r>
      <w:r w:rsidR="00B64628" w:rsidRPr="004E55A4">
        <w:t>eview may con</w:t>
      </w:r>
      <w:r w:rsidR="00D65975" w:rsidRPr="004E55A4">
        <w:t>sider whether the way that</w:t>
      </w:r>
      <w:r w:rsidR="00B64628" w:rsidRPr="004E55A4">
        <w:t xml:space="preserve"> NHFIC bonds are structured has</w:t>
      </w:r>
      <w:r w:rsidR="00D65975" w:rsidRPr="004E55A4">
        <w:t xml:space="preserve"> increased refinancing risk (i.e. no required amortisation in most cases)</w:t>
      </w:r>
      <w:r w:rsidR="004E55A4" w:rsidRPr="004E55A4">
        <w:t>.</w:t>
      </w:r>
    </w:p>
    <w:p w14:paraId="17F09398" w14:textId="601DBF4C" w:rsidR="00D65975" w:rsidRPr="004E55A4" w:rsidRDefault="00400A67" w:rsidP="00627BD8">
      <w:pPr>
        <w:pStyle w:val="ListBullet"/>
      </w:pPr>
      <w:r>
        <w:t>T</w:t>
      </w:r>
      <w:r w:rsidR="004E55A4" w:rsidRPr="004E55A4">
        <w:t xml:space="preserve">he Review </w:t>
      </w:r>
      <w:r>
        <w:t xml:space="preserve">is also encouraged </w:t>
      </w:r>
      <w:r w:rsidR="004E55A4" w:rsidRPr="004E55A4">
        <w:t>to</w:t>
      </w:r>
      <w:r w:rsidR="00B64628" w:rsidRPr="004E55A4">
        <w:t xml:space="preserve"> c</w:t>
      </w:r>
      <w:r w:rsidR="00D65975" w:rsidRPr="004E55A4">
        <w:t>onsider whether most CHPs have the financial capability required to understand complex project financing documents and the implications of these type of documents in their business (such as restricted flexibility and/or the level of compliance requirements through reporting). Alongside NHFIC’s capability development activities, it may be desirable to streamline these documents</w:t>
      </w:r>
      <w:r w:rsidR="004E55A4" w:rsidRPr="004E55A4">
        <w:t>.</w:t>
      </w:r>
    </w:p>
    <w:p w14:paraId="035ADD0E" w14:textId="4CB236C3" w:rsidR="00D65975" w:rsidRDefault="00D65975" w:rsidP="00627BD8">
      <w:pPr>
        <w:pStyle w:val="ListBullet"/>
      </w:pPr>
      <w:r w:rsidRPr="004E55A4">
        <w:t>It is not clear how NHFIC manages its portfolio of loans to promptly identify possible problem loans before they become distressed. When would the relevant entity</w:t>
      </w:r>
      <w:r w:rsidR="00400A67">
        <w:t xml:space="preserve"> (e.g. LAHC)</w:t>
      </w:r>
      <w:r w:rsidRPr="004E55A4">
        <w:t xml:space="preserve"> be notified and what might the implications be (if any) for tenants should a project fail?</w:t>
      </w:r>
    </w:p>
    <w:p w14:paraId="3FB8F7BB" w14:textId="106DF862" w:rsidR="00400A67" w:rsidRDefault="00400A67" w:rsidP="00400A67">
      <w:pPr>
        <w:pStyle w:val="ListBullet"/>
      </w:pPr>
      <w:r>
        <w:t>The R</w:t>
      </w:r>
      <w:r w:rsidRPr="00400A67">
        <w:t xml:space="preserve">eview </w:t>
      </w:r>
      <w:r>
        <w:t xml:space="preserve">may </w:t>
      </w:r>
      <w:r w:rsidRPr="00400A67">
        <w:t>consider measures to allow NHFIC to increase loan to value ratios and offer a greater range of flexible loan products that are better matched to individual borrowers’ circumstances</w:t>
      </w:r>
      <w:r>
        <w:t>.</w:t>
      </w:r>
      <w:r w:rsidRPr="00400A67">
        <w:t xml:space="preserve"> </w:t>
      </w:r>
      <w:r>
        <w:t>This would allow greater</w:t>
      </w:r>
      <w:r w:rsidRPr="00400A67">
        <w:t xml:space="preserve"> flexibility for </w:t>
      </w:r>
      <w:r>
        <w:t>borrowers</w:t>
      </w:r>
      <w:r w:rsidRPr="00400A67">
        <w:t xml:space="preserve"> to manage demands on their cashflow and leverage the balance sheet benefits of lower borrowing costs (for example</w:t>
      </w:r>
      <w:r>
        <w:t>,</w:t>
      </w:r>
      <w:r w:rsidRPr="00400A67">
        <w:t xml:space="preserve"> amortising loans</w:t>
      </w:r>
      <w:r>
        <w:t xml:space="preserve"> or</w:t>
      </w:r>
      <w:r w:rsidRPr="00400A67">
        <w:t xml:space="preserve"> longer tenor loans).</w:t>
      </w:r>
    </w:p>
    <w:p w14:paraId="1E7010A7" w14:textId="459C6FF4" w:rsidR="008E2A31" w:rsidRDefault="008E2A31">
      <w:pPr>
        <w:pStyle w:val="ListBullet"/>
      </w:pPr>
      <w:r>
        <w:t>A</w:t>
      </w:r>
      <w:r w:rsidRPr="008E2A31">
        <w:t xml:space="preserve"> significant increase in the scale of NHFIC’s lending capacity would allow it to build on early successes, become a significant market player, drive sector growth and leverage its natural advantage as a mission aligned lender to the community housing sector.</w:t>
      </w:r>
    </w:p>
    <w:p w14:paraId="41A72793" w14:textId="747B7522" w:rsidR="00400A67" w:rsidRPr="004E55A4" w:rsidRDefault="00400A67">
      <w:pPr>
        <w:pStyle w:val="ListBullet"/>
      </w:pPr>
      <w:r>
        <w:t xml:space="preserve">NHFIC’s positive impacts on CHPs’ delivery of housing could </w:t>
      </w:r>
      <w:r w:rsidR="008E2A31">
        <w:t xml:space="preserve">also </w:t>
      </w:r>
      <w:r>
        <w:t xml:space="preserve">be enhanced by refining internal processes and/or delegations to facilitate more timely assessment of loan applications. </w:t>
      </w:r>
    </w:p>
    <w:p w14:paraId="4FDF035A" w14:textId="67A3A0F9" w:rsidR="00DD1FBC" w:rsidRDefault="009E30C9" w:rsidP="00F864C5">
      <w:pPr>
        <w:pStyle w:val="Heading2"/>
      </w:pPr>
      <w:r w:rsidRPr="009E30C9">
        <w:t>The Governance and Operation of NHFIC</w:t>
      </w:r>
    </w:p>
    <w:p w14:paraId="4BD8D050" w14:textId="5AB11FCA" w:rsidR="009E30C9" w:rsidRDefault="009E30C9" w:rsidP="00F864C5">
      <w:pPr>
        <w:pStyle w:val="Heading4"/>
      </w:pPr>
      <w:r>
        <w:t>Key recommendations</w:t>
      </w:r>
    </w:p>
    <w:p w14:paraId="7B4A9754" w14:textId="77777777" w:rsidR="003766E6" w:rsidRDefault="009E30C9" w:rsidP="00F864C5">
      <w:r>
        <w:t>NSW encourages the R</w:t>
      </w:r>
      <w:r w:rsidRPr="009E30C9">
        <w:t xml:space="preserve">eview </w:t>
      </w:r>
      <w:r>
        <w:t xml:space="preserve">to </w:t>
      </w:r>
      <w:r w:rsidRPr="009E30C9">
        <w:t>consider</w:t>
      </w:r>
      <w:r w:rsidR="003766E6">
        <w:t>:</w:t>
      </w:r>
      <w:r w:rsidRPr="009E30C9">
        <w:t xml:space="preserve"> </w:t>
      </w:r>
    </w:p>
    <w:p w14:paraId="016DAE46" w14:textId="02EDE3D8" w:rsidR="003766E6" w:rsidRDefault="009E30C9" w:rsidP="00F864C5">
      <w:pPr>
        <w:pStyle w:val="ListBullet"/>
      </w:pPr>
      <w:r w:rsidRPr="009E30C9">
        <w:t xml:space="preserve">whether the requirement that NHFIC pay dividends to the Australian Government is a factor that could limit its ability to </w:t>
      </w:r>
      <w:r>
        <w:t xml:space="preserve">more </w:t>
      </w:r>
      <w:r w:rsidRPr="009E30C9">
        <w:t>effectively meet its mission. Consideration could be given to allowing NHFIC to retain dividends to increase its financial capacity</w:t>
      </w:r>
      <w:r>
        <w:t xml:space="preserve">. </w:t>
      </w:r>
    </w:p>
    <w:p w14:paraId="25623DAB" w14:textId="6BEBBA91" w:rsidR="003766E6" w:rsidRDefault="003766E6" w:rsidP="00F864C5">
      <w:pPr>
        <w:pStyle w:val="ListBullet"/>
      </w:pPr>
      <w:r>
        <w:t>F</w:t>
      </w:r>
      <w:r w:rsidR="009E30C9">
        <w:t xml:space="preserve">urther development of a </w:t>
      </w:r>
      <w:r w:rsidR="001442D8">
        <w:t>t</w:t>
      </w:r>
      <w:r w:rsidR="009E30C9" w:rsidRPr="009E30C9">
        <w:t xml:space="preserve">reasury/banking skill set within the </w:t>
      </w:r>
      <w:r w:rsidR="009E30C9">
        <w:t>organisation,</w:t>
      </w:r>
      <w:r w:rsidR="009E30C9" w:rsidRPr="009E30C9">
        <w:t xml:space="preserve"> including the NHFIC Board</w:t>
      </w:r>
      <w:r>
        <w:t xml:space="preserve">. </w:t>
      </w:r>
    </w:p>
    <w:p w14:paraId="0B6368B8" w14:textId="799FE542" w:rsidR="009E30C9" w:rsidRPr="000556A0" w:rsidRDefault="003766E6" w:rsidP="00F864C5">
      <w:r>
        <w:t xml:space="preserve">Together, these initiatives could </w:t>
      </w:r>
      <w:r w:rsidR="009E30C9" w:rsidRPr="009E30C9">
        <w:t>provide capacity and a pathway to developing a greater range of flexible loan products.</w:t>
      </w:r>
    </w:p>
    <w:sectPr w:rsidR="009E30C9" w:rsidRPr="000556A0" w:rsidSect="00D42879">
      <w:headerReference w:type="default" r:id="rId19"/>
      <w:footerReference w:type="default" r:id="rId20"/>
      <w:pgSz w:w="11906" w:h="16838" w:code="9"/>
      <w:pgMar w:top="1418" w:right="1134" w:bottom="1418" w:left="1134" w:header="709"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30C4B3" w14:textId="77777777" w:rsidR="00E42BBF" w:rsidRDefault="00E42BBF" w:rsidP="00A719E7">
      <w:pPr>
        <w:spacing w:after="0" w:line="240" w:lineRule="auto"/>
      </w:pPr>
      <w:r>
        <w:separator/>
      </w:r>
    </w:p>
  </w:endnote>
  <w:endnote w:type="continuationSeparator" w:id="0">
    <w:p w14:paraId="7ED8A4EE" w14:textId="77777777" w:rsidR="00E42BBF" w:rsidRDefault="00E42BBF" w:rsidP="00A719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CellMar>
        <w:top w:w="0" w:type="dxa"/>
        <w:bottom w:w="0" w:type="dxa"/>
      </w:tblCellMar>
      <w:tblLook w:val="04A0" w:firstRow="1" w:lastRow="0" w:firstColumn="1" w:lastColumn="0" w:noHBand="0" w:noVBand="1"/>
    </w:tblPr>
    <w:tblGrid>
      <w:gridCol w:w="4819"/>
      <w:gridCol w:w="4819"/>
    </w:tblGrid>
    <w:tr w:rsidR="00D93136" w14:paraId="12A10625" w14:textId="77777777" w:rsidTr="004A13A7">
      <w:tc>
        <w:tcPr>
          <w:tcW w:w="2500" w:type="pct"/>
          <w:vAlign w:val="bottom"/>
        </w:tcPr>
        <w:p w14:paraId="39908669" w14:textId="3E5633B3" w:rsidR="00D93136" w:rsidRDefault="00D93136" w:rsidP="00D42879">
          <w:pPr>
            <w:pStyle w:val="Footer"/>
          </w:pPr>
          <w:r>
            <w:t xml:space="preserve">Page | </w:t>
          </w:r>
          <w:r>
            <w:fldChar w:fldCharType="begin"/>
          </w:r>
          <w:r>
            <w:instrText xml:space="preserve"> PAGE   \* MERGEFORMAT </w:instrText>
          </w:r>
          <w:r>
            <w:fldChar w:fldCharType="separate"/>
          </w:r>
          <w:r w:rsidR="004E7CE3">
            <w:rPr>
              <w:noProof/>
            </w:rPr>
            <w:t>2</w:t>
          </w:r>
          <w:r>
            <w:rPr>
              <w:noProof/>
            </w:rPr>
            <w:fldChar w:fldCharType="end"/>
          </w:r>
        </w:p>
      </w:tc>
      <w:tc>
        <w:tcPr>
          <w:tcW w:w="2500" w:type="pct"/>
          <w:vAlign w:val="bottom"/>
        </w:tcPr>
        <w:p w14:paraId="78814781" w14:textId="77777777" w:rsidR="00D93136" w:rsidRDefault="00D93136" w:rsidP="00D42879">
          <w:pPr>
            <w:pStyle w:val="Footer"/>
            <w:jc w:val="right"/>
          </w:pPr>
          <w:r>
            <w:t xml:space="preserve">      </w:t>
          </w:r>
        </w:p>
      </w:tc>
    </w:tr>
  </w:tbl>
  <w:p w14:paraId="46756AAB" w14:textId="77777777" w:rsidR="00D93136" w:rsidRDefault="00D93136" w:rsidP="00A378B8">
    <w:pPr>
      <w:pStyle w:val="Footer"/>
      <w:jc w:val="right"/>
    </w:pPr>
    <w:r>
      <w:rPr>
        <w:noProof/>
        <w:lang w:val="en-AU" w:eastAsia="en-AU"/>
      </w:rPr>
      <w:drawing>
        <wp:inline distT="0" distB="0" distL="0" distR="0" wp14:anchorId="73467620" wp14:editId="712EA0FC">
          <wp:extent cx="444214" cy="46990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SWGov_Waratah_Primary_CMYK.png"/>
                  <pic:cNvPicPr/>
                </pic:nvPicPr>
                <pic:blipFill>
                  <a:blip r:embed="rId1">
                    <a:extLst>
                      <a:ext uri="{28A0092B-C50C-407E-A947-70E740481C1C}">
                        <a14:useLocalDpi xmlns:a14="http://schemas.microsoft.com/office/drawing/2010/main" val="0"/>
                      </a:ext>
                    </a:extLst>
                  </a:blip>
                  <a:stretch>
                    <a:fillRect/>
                  </a:stretch>
                </pic:blipFill>
                <pic:spPr>
                  <a:xfrm>
                    <a:off x="0" y="0"/>
                    <a:ext cx="456758" cy="483169"/>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CellMar>
        <w:top w:w="0" w:type="dxa"/>
        <w:bottom w:w="0" w:type="dxa"/>
      </w:tblCellMar>
      <w:tblLook w:val="04A0" w:firstRow="1" w:lastRow="0" w:firstColumn="1" w:lastColumn="0" w:noHBand="0" w:noVBand="1"/>
    </w:tblPr>
    <w:tblGrid>
      <w:gridCol w:w="4819"/>
      <w:gridCol w:w="4819"/>
    </w:tblGrid>
    <w:tr w:rsidR="00D93136" w14:paraId="6372168F" w14:textId="77777777" w:rsidTr="004A13A7">
      <w:tc>
        <w:tcPr>
          <w:tcW w:w="2500" w:type="pct"/>
          <w:vAlign w:val="bottom"/>
        </w:tcPr>
        <w:p w14:paraId="390B8A7C" w14:textId="77777777" w:rsidR="00D93136" w:rsidRDefault="00D93136" w:rsidP="00742821">
          <w:pPr>
            <w:pStyle w:val="Footer"/>
          </w:pPr>
          <w:r>
            <w:rPr>
              <w:noProof/>
              <w:lang w:val="en-AU" w:eastAsia="en-AU"/>
            </w:rPr>
            <w:drawing>
              <wp:inline distT="0" distB="0" distL="0" distR="0" wp14:anchorId="24E2CB06" wp14:editId="2B93792D">
                <wp:extent cx="444214" cy="46990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SWGov_Waratah_Primary_CMYK.png"/>
                        <pic:cNvPicPr/>
                      </pic:nvPicPr>
                      <pic:blipFill>
                        <a:blip r:embed="rId1">
                          <a:extLst>
                            <a:ext uri="{28A0092B-C50C-407E-A947-70E740481C1C}">
                              <a14:useLocalDpi xmlns:a14="http://schemas.microsoft.com/office/drawing/2010/main" val="0"/>
                            </a:ext>
                          </a:extLst>
                        </a:blip>
                        <a:stretch>
                          <a:fillRect/>
                        </a:stretch>
                      </pic:blipFill>
                      <pic:spPr>
                        <a:xfrm>
                          <a:off x="0" y="0"/>
                          <a:ext cx="456758" cy="483169"/>
                        </a:xfrm>
                        <a:prstGeom prst="rect">
                          <a:avLst/>
                        </a:prstGeom>
                      </pic:spPr>
                    </pic:pic>
                  </a:graphicData>
                </a:graphic>
              </wp:inline>
            </w:drawing>
          </w:r>
        </w:p>
      </w:tc>
      <w:tc>
        <w:tcPr>
          <w:tcW w:w="2500" w:type="pct"/>
          <w:vAlign w:val="bottom"/>
        </w:tcPr>
        <w:p w14:paraId="0ACC8760" w14:textId="24C27C10" w:rsidR="00D93136" w:rsidRDefault="00D93136" w:rsidP="00F938DC">
          <w:pPr>
            <w:pStyle w:val="Footer"/>
            <w:jc w:val="right"/>
          </w:pPr>
          <w:r>
            <w:t xml:space="preserve">Page | </w:t>
          </w:r>
          <w:r>
            <w:fldChar w:fldCharType="begin"/>
          </w:r>
          <w:r>
            <w:instrText xml:space="preserve"> PAGE   \* MERGEFORMAT </w:instrText>
          </w:r>
          <w:r>
            <w:fldChar w:fldCharType="separate"/>
          </w:r>
          <w:r w:rsidR="009B1DFD">
            <w:rPr>
              <w:noProof/>
            </w:rPr>
            <w:t>7</w:t>
          </w:r>
          <w:r>
            <w:rPr>
              <w:noProof/>
            </w:rPr>
            <w:fldChar w:fldCharType="end"/>
          </w:r>
        </w:p>
      </w:tc>
    </w:tr>
  </w:tbl>
  <w:p w14:paraId="2AD85DFE" w14:textId="77777777" w:rsidR="00D93136" w:rsidRDefault="00D931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AD0D6A" w14:textId="77777777" w:rsidR="00E42BBF" w:rsidRDefault="00E42BBF" w:rsidP="00A719E7">
      <w:pPr>
        <w:spacing w:after="0" w:line="240" w:lineRule="auto"/>
      </w:pPr>
      <w:r>
        <w:separator/>
      </w:r>
    </w:p>
  </w:footnote>
  <w:footnote w:type="continuationSeparator" w:id="0">
    <w:p w14:paraId="2AD01C21" w14:textId="77777777" w:rsidR="00E42BBF" w:rsidRDefault="00E42BBF" w:rsidP="00A719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8527AA" w14:textId="77777777" w:rsidR="00D93136" w:rsidRDefault="00D9313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554465B4"/>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B2F28776"/>
    <w:lvl w:ilvl="0">
      <w:start w:val="1"/>
      <w:numFmt w:val="bullet"/>
      <w:lvlText w:val=""/>
      <w:lvlJc w:val="left"/>
      <w:pPr>
        <w:ind w:left="587" w:hanging="360"/>
      </w:pPr>
      <w:rPr>
        <w:rFonts w:ascii="Symbol" w:hAnsi="Symbol" w:hint="default"/>
        <w:color w:val="293F6F"/>
      </w:rPr>
    </w:lvl>
  </w:abstractNum>
  <w:abstractNum w:abstractNumId="2" w15:restartNumberingAfterBreak="0">
    <w:nsid w:val="FFFFFF89"/>
    <w:multiLevelType w:val="singleLevel"/>
    <w:tmpl w:val="182E051C"/>
    <w:lvl w:ilvl="0">
      <w:start w:val="1"/>
      <w:numFmt w:val="bullet"/>
      <w:lvlText w:val=""/>
      <w:lvlJc w:val="left"/>
      <w:pPr>
        <w:ind w:left="360" w:hanging="360"/>
      </w:pPr>
      <w:rPr>
        <w:rFonts w:ascii="Symbol" w:hAnsi="Symbol" w:hint="default"/>
        <w:color w:val="D7153A" w:themeColor="accent1"/>
      </w:rPr>
    </w:lvl>
  </w:abstractNum>
  <w:abstractNum w:abstractNumId="3" w15:restartNumberingAfterBreak="0">
    <w:nsid w:val="1C911B54"/>
    <w:multiLevelType w:val="multilevel"/>
    <w:tmpl w:val="D15A1D0E"/>
    <w:styleLink w:val="DPCBullet"/>
    <w:lvl w:ilvl="0">
      <w:start w:val="1"/>
      <w:numFmt w:val="bullet"/>
      <w:pStyle w:val="ListBullet"/>
      <w:lvlText w:val=""/>
      <w:lvlJc w:val="left"/>
      <w:pPr>
        <w:ind w:left="227" w:hanging="227"/>
      </w:pPr>
      <w:rPr>
        <w:rFonts w:ascii="Symbol" w:hAnsi="Symbol" w:hint="default"/>
        <w:color w:val="D7153A" w:themeColor="accent1"/>
      </w:rPr>
    </w:lvl>
    <w:lvl w:ilvl="1">
      <w:start w:val="1"/>
      <w:numFmt w:val="bullet"/>
      <w:pStyle w:val="ListBullet2"/>
      <w:lvlText w:val=""/>
      <w:lvlJc w:val="left"/>
      <w:pPr>
        <w:ind w:left="227" w:firstLine="0"/>
      </w:pPr>
      <w:rPr>
        <w:rFonts w:ascii="Symbol" w:hAnsi="Symbol" w:hint="default"/>
        <w:color w:val="002664" w:themeColor="accent2"/>
      </w:rPr>
    </w:lvl>
    <w:lvl w:ilvl="2">
      <w:start w:val="1"/>
      <w:numFmt w:val="bullet"/>
      <w:pStyle w:val="ListBullet3"/>
      <w:lvlText w:val=""/>
      <w:lvlJc w:val="left"/>
      <w:pPr>
        <w:ind w:left="227" w:firstLine="227"/>
      </w:pPr>
      <w:rPr>
        <w:rFonts w:ascii="Symbol" w:hAnsi="Symbol" w:hint="default"/>
        <w:color w:val="4F4F4F" w:themeColor="text2"/>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CE37782"/>
    <w:multiLevelType w:val="hybridMultilevel"/>
    <w:tmpl w:val="3D3EEDD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52C2A08"/>
    <w:multiLevelType w:val="hybridMultilevel"/>
    <w:tmpl w:val="01CE932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4B622DAB"/>
    <w:multiLevelType w:val="multilevel"/>
    <w:tmpl w:val="96386B78"/>
    <w:lvl w:ilvl="0">
      <w:start w:val="1"/>
      <w:numFmt w:val="bullet"/>
      <w:lvlText w:val=""/>
      <w:lvlJc w:val="left"/>
      <w:pPr>
        <w:ind w:left="360" w:hanging="360"/>
      </w:pPr>
      <w:rPr>
        <w:rFonts w:ascii="Symbol" w:hAnsi="Symbol" w:hint="default"/>
        <w:color w:val="D7153A" w:themeColor="accen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5F046BC8"/>
    <w:multiLevelType w:val="hybridMultilevel"/>
    <w:tmpl w:val="EC9806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30561B0"/>
    <w:multiLevelType w:val="hybridMultilevel"/>
    <w:tmpl w:val="D51E77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797848D9"/>
    <w:multiLevelType w:val="hybridMultilevel"/>
    <w:tmpl w:val="DA1C1352"/>
    <w:lvl w:ilvl="0" w:tplc="3E825C9A">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6"/>
  </w:num>
  <w:num w:numId="5">
    <w:abstractNumId w:val="3"/>
  </w:num>
  <w:num w:numId="6">
    <w:abstractNumId w:val="3"/>
  </w:num>
  <w:num w:numId="7">
    <w:abstractNumId w:val="3"/>
  </w:num>
  <w:num w:numId="8">
    <w:abstractNumId w:val="4"/>
  </w:num>
  <w:num w:numId="9">
    <w:abstractNumId w:val="5"/>
  </w:num>
  <w:num w:numId="10">
    <w:abstractNumId w:val="8"/>
  </w:num>
  <w:num w:numId="11">
    <w:abstractNumId w:val="3"/>
  </w:num>
  <w:num w:numId="12">
    <w:abstractNumId w:val="9"/>
  </w:num>
  <w:num w:numId="13">
    <w:abstractNumId w:val="3"/>
  </w:num>
  <w:num w:numId="14">
    <w:abstractNumId w:val="7"/>
  </w:num>
  <w:num w:numId="15">
    <w:abstractNumId w:val="3"/>
  </w:num>
  <w:num w:numId="16">
    <w:abstractNumId w:val="3"/>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mirrorMargins/>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09A2"/>
    <w:rsid w:val="00016D49"/>
    <w:rsid w:val="000201CD"/>
    <w:rsid w:val="00022DFA"/>
    <w:rsid w:val="00026D66"/>
    <w:rsid w:val="0003316E"/>
    <w:rsid w:val="00037CF3"/>
    <w:rsid w:val="00042C55"/>
    <w:rsid w:val="000556A0"/>
    <w:rsid w:val="00061ECB"/>
    <w:rsid w:val="00074568"/>
    <w:rsid w:val="00091279"/>
    <w:rsid w:val="00093562"/>
    <w:rsid w:val="00095A28"/>
    <w:rsid w:val="000B0D17"/>
    <w:rsid w:val="000C1393"/>
    <w:rsid w:val="000C3AC7"/>
    <w:rsid w:val="000D2270"/>
    <w:rsid w:val="000D3842"/>
    <w:rsid w:val="000F5CB1"/>
    <w:rsid w:val="000F61C1"/>
    <w:rsid w:val="00106FC0"/>
    <w:rsid w:val="00113E78"/>
    <w:rsid w:val="001169B5"/>
    <w:rsid w:val="001210B9"/>
    <w:rsid w:val="0012359B"/>
    <w:rsid w:val="00125FFE"/>
    <w:rsid w:val="0013472E"/>
    <w:rsid w:val="00143B69"/>
    <w:rsid w:val="001442D8"/>
    <w:rsid w:val="001603A9"/>
    <w:rsid w:val="00161E67"/>
    <w:rsid w:val="0016614C"/>
    <w:rsid w:val="0018240C"/>
    <w:rsid w:val="00183CD0"/>
    <w:rsid w:val="001A0CEA"/>
    <w:rsid w:val="001A2B9E"/>
    <w:rsid w:val="001A63DB"/>
    <w:rsid w:val="001B2D69"/>
    <w:rsid w:val="001C7E99"/>
    <w:rsid w:val="001D27F4"/>
    <w:rsid w:val="001E3F96"/>
    <w:rsid w:val="001E48C2"/>
    <w:rsid w:val="001E6352"/>
    <w:rsid w:val="001F2C09"/>
    <w:rsid w:val="001F4809"/>
    <w:rsid w:val="00203A37"/>
    <w:rsid w:val="00206347"/>
    <w:rsid w:val="00235B37"/>
    <w:rsid w:val="00236B9A"/>
    <w:rsid w:val="00245DAF"/>
    <w:rsid w:val="00251262"/>
    <w:rsid w:val="00253BCC"/>
    <w:rsid w:val="0026369A"/>
    <w:rsid w:val="00281AF0"/>
    <w:rsid w:val="00291A21"/>
    <w:rsid w:val="002D1D61"/>
    <w:rsid w:val="002F3B58"/>
    <w:rsid w:val="00300E28"/>
    <w:rsid w:val="00313287"/>
    <w:rsid w:val="0032299F"/>
    <w:rsid w:val="003247E2"/>
    <w:rsid w:val="00327C81"/>
    <w:rsid w:val="003766E6"/>
    <w:rsid w:val="00376FC1"/>
    <w:rsid w:val="0038650A"/>
    <w:rsid w:val="00390EAF"/>
    <w:rsid w:val="003B3143"/>
    <w:rsid w:val="003B549E"/>
    <w:rsid w:val="003C111E"/>
    <w:rsid w:val="003C4178"/>
    <w:rsid w:val="003C58D1"/>
    <w:rsid w:val="003C7C0C"/>
    <w:rsid w:val="003F3D76"/>
    <w:rsid w:val="003F5941"/>
    <w:rsid w:val="00400A67"/>
    <w:rsid w:val="004036A6"/>
    <w:rsid w:val="00412CB2"/>
    <w:rsid w:val="004169FC"/>
    <w:rsid w:val="00420EAC"/>
    <w:rsid w:val="00422B6D"/>
    <w:rsid w:val="004522D4"/>
    <w:rsid w:val="00455755"/>
    <w:rsid w:val="004601D3"/>
    <w:rsid w:val="00472AB2"/>
    <w:rsid w:val="00474B60"/>
    <w:rsid w:val="004A13A7"/>
    <w:rsid w:val="004A2D71"/>
    <w:rsid w:val="004A7BD1"/>
    <w:rsid w:val="004C5582"/>
    <w:rsid w:val="004E253E"/>
    <w:rsid w:val="004E55A4"/>
    <w:rsid w:val="004E7CE3"/>
    <w:rsid w:val="0050443C"/>
    <w:rsid w:val="00505D52"/>
    <w:rsid w:val="00532C8F"/>
    <w:rsid w:val="00552616"/>
    <w:rsid w:val="00557A2B"/>
    <w:rsid w:val="00560652"/>
    <w:rsid w:val="00572806"/>
    <w:rsid w:val="00573995"/>
    <w:rsid w:val="00590AFE"/>
    <w:rsid w:val="005B3FB8"/>
    <w:rsid w:val="005B584A"/>
    <w:rsid w:val="005C0F4B"/>
    <w:rsid w:val="005E2A24"/>
    <w:rsid w:val="00613EB2"/>
    <w:rsid w:val="0061402B"/>
    <w:rsid w:val="00623E70"/>
    <w:rsid w:val="00625896"/>
    <w:rsid w:val="00627BD8"/>
    <w:rsid w:val="00630C1C"/>
    <w:rsid w:val="006429CC"/>
    <w:rsid w:val="00647CEA"/>
    <w:rsid w:val="006632FE"/>
    <w:rsid w:val="00664A11"/>
    <w:rsid w:val="006817B3"/>
    <w:rsid w:val="006A5792"/>
    <w:rsid w:val="006B1FDA"/>
    <w:rsid w:val="006B6365"/>
    <w:rsid w:val="006D0ADD"/>
    <w:rsid w:val="006E5008"/>
    <w:rsid w:val="006E5ECC"/>
    <w:rsid w:val="0070779B"/>
    <w:rsid w:val="0071110A"/>
    <w:rsid w:val="00732FFE"/>
    <w:rsid w:val="00742821"/>
    <w:rsid w:val="0074439A"/>
    <w:rsid w:val="00747952"/>
    <w:rsid w:val="00751431"/>
    <w:rsid w:val="00757667"/>
    <w:rsid w:val="00757DA9"/>
    <w:rsid w:val="00763CD1"/>
    <w:rsid w:val="00765785"/>
    <w:rsid w:val="007729D2"/>
    <w:rsid w:val="00780BCD"/>
    <w:rsid w:val="00793861"/>
    <w:rsid w:val="00795A88"/>
    <w:rsid w:val="007971B1"/>
    <w:rsid w:val="007B6B33"/>
    <w:rsid w:val="007C7439"/>
    <w:rsid w:val="007D15DF"/>
    <w:rsid w:val="007E5DBF"/>
    <w:rsid w:val="00820095"/>
    <w:rsid w:val="00856D3C"/>
    <w:rsid w:val="008618E5"/>
    <w:rsid w:val="0088213F"/>
    <w:rsid w:val="008832F5"/>
    <w:rsid w:val="0088770F"/>
    <w:rsid w:val="008A0650"/>
    <w:rsid w:val="008A13F1"/>
    <w:rsid w:val="008A446F"/>
    <w:rsid w:val="008B2BFE"/>
    <w:rsid w:val="008B4631"/>
    <w:rsid w:val="008B6A7F"/>
    <w:rsid w:val="008C5CE4"/>
    <w:rsid w:val="008E2A31"/>
    <w:rsid w:val="008E6264"/>
    <w:rsid w:val="008E7FCE"/>
    <w:rsid w:val="008F1852"/>
    <w:rsid w:val="00904D7F"/>
    <w:rsid w:val="00916543"/>
    <w:rsid w:val="009235A8"/>
    <w:rsid w:val="009270DA"/>
    <w:rsid w:val="00937020"/>
    <w:rsid w:val="0094288D"/>
    <w:rsid w:val="00944C6E"/>
    <w:rsid w:val="0094546C"/>
    <w:rsid w:val="009479BA"/>
    <w:rsid w:val="00952255"/>
    <w:rsid w:val="009567F2"/>
    <w:rsid w:val="00973FF8"/>
    <w:rsid w:val="009802B9"/>
    <w:rsid w:val="00980F13"/>
    <w:rsid w:val="00985548"/>
    <w:rsid w:val="009B1DFD"/>
    <w:rsid w:val="009C0052"/>
    <w:rsid w:val="009D65F0"/>
    <w:rsid w:val="009D6AFA"/>
    <w:rsid w:val="009E1D54"/>
    <w:rsid w:val="009E2220"/>
    <w:rsid w:val="009E30C9"/>
    <w:rsid w:val="009E3784"/>
    <w:rsid w:val="00A03662"/>
    <w:rsid w:val="00A378B8"/>
    <w:rsid w:val="00A4592E"/>
    <w:rsid w:val="00A63906"/>
    <w:rsid w:val="00A66B40"/>
    <w:rsid w:val="00A719E7"/>
    <w:rsid w:val="00A727DA"/>
    <w:rsid w:val="00AA4B72"/>
    <w:rsid w:val="00AB78EE"/>
    <w:rsid w:val="00AC6641"/>
    <w:rsid w:val="00AC70C6"/>
    <w:rsid w:val="00AD2794"/>
    <w:rsid w:val="00AD4F37"/>
    <w:rsid w:val="00B05A3C"/>
    <w:rsid w:val="00B06A4E"/>
    <w:rsid w:val="00B07AA4"/>
    <w:rsid w:val="00B17280"/>
    <w:rsid w:val="00B218D6"/>
    <w:rsid w:val="00B328C4"/>
    <w:rsid w:val="00B5074A"/>
    <w:rsid w:val="00B64628"/>
    <w:rsid w:val="00B716F3"/>
    <w:rsid w:val="00B7535A"/>
    <w:rsid w:val="00B941A0"/>
    <w:rsid w:val="00BC7016"/>
    <w:rsid w:val="00BD27BA"/>
    <w:rsid w:val="00BD5D9A"/>
    <w:rsid w:val="00C166F5"/>
    <w:rsid w:val="00C33515"/>
    <w:rsid w:val="00C3537A"/>
    <w:rsid w:val="00C40A7F"/>
    <w:rsid w:val="00C40F62"/>
    <w:rsid w:val="00C42D33"/>
    <w:rsid w:val="00C43152"/>
    <w:rsid w:val="00C52506"/>
    <w:rsid w:val="00C64857"/>
    <w:rsid w:val="00C65255"/>
    <w:rsid w:val="00C672C9"/>
    <w:rsid w:val="00C82BD4"/>
    <w:rsid w:val="00CB07E3"/>
    <w:rsid w:val="00CB2C04"/>
    <w:rsid w:val="00CC3104"/>
    <w:rsid w:val="00CC3AD0"/>
    <w:rsid w:val="00CF2EFF"/>
    <w:rsid w:val="00D03E6C"/>
    <w:rsid w:val="00D12833"/>
    <w:rsid w:val="00D12BDF"/>
    <w:rsid w:val="00D232BF"/>
    <w:rsid w:val="00D2740C"/>
    <w:rsid w:val="00D309C7"/>
    <w:rsid w:val="00D37BC8"/>
    <w:rsid w:val="00D40F5A"/>
    <w:rsid w:val="00D42879"/>
    <w:rsid w:val="00D54D61"/>
    <w:rsid w:val="00D56FA0"/>
    <w:rsid w:val="00D6534B"/>
    <w:rsid w:val="00D65975"/>
    <w:rsid w:val="00D832CF"/>
    <w:rsid w:val="00D83E28"/>
    <w:rsid w:val="00D92A12"/>
    <w:rsid w:val="00D93136"/>
    <w:rsid w:val="00DB29E6"/>
    <w:rsid w:val="00DC28E2"/>
    <w:rsid w:val="00DD1FBC"/>
    <w:rsid w:val="00DE19E5"/>
    <w:rsid w:val="00E12143"/>
    <w:rsid w:val="00E213E9"/>
    <w:rsid w:val="00E27ABA"/>
    <w:rsid w:val="00E3626C"/>
    <w:rsid w:val="00E42BBF"/>
    <w:rsid w:val="00E6084D"/>
    <w:rsid w:val="00E63B2F"/>
    <w:rsid w:val="00E72356"/>
    <w:rsid w:val="00E9057A"/>
    <w:rsid w:val="00E93BDF"/>
    <w:rsid w:val="00EA739D"/>
    <w:rsid w:val="00EC5178"/>
    <w:rsid w:val="00ED0D9A"/>
    <w:rsid w:val="00ED142C"/>
    <w:rsid w:val="00ED70C8"/>
    <w:rsid w:val="00EE018B"/>
    <w:rsid w:val="00EE19A8"/>
    <w:rsid w:val="00EE4FA6"/>
    <w:rsid w:val="00EE540D"/>
    <w:rsid w:val="00F023F7"/>
    <w:rsid w:val="00F032C1"/>
    <w:rsid w:val="00F06058"/>
    <w:rsid w:val="00F34C5A"/>
    <w:rsid w:val="00F42445"/>
    <w:rsid w:val="00F509A2"/>
    <w:rsid w:val="00F555DC"/>
    <w:rsid w:val="00F74502"/>
    <w:rsid w:val="00F75867"/>
    <w:rsid w:val="00F76D6B"/>
    <w:rsid w:val="00F85531"/>
    <w:rsid w:val="00F864C5"/>
    <w:rsid w:val="00F90A14"/>
    <w:rsid w:val="00F938DC"/>
    <w:rsid w:val="00F95882"/>
    <w:rsid w:val="00F97AD7"/>
    <w:rsid w:val="00FA6DE4"/>
    <w:rsid w:val="00FB2DBC"/>
    <w:rsid w:val="00FB4C74"/>
    <w:rsid w:val="00FB75B7"/>
    <w:rsid w:val="00FC028D"/>
    <w:rsid w:val="00FC35A9"/>
    <w:rsid w:val="00FD7DDC"/>
    <w:rsid w:val="00FD7DDD"/>
    <w:rsid w:val="00FE20D8"/>
    <w:rsid w:val="00FE5907"/>
    <w:rsid w:val="00FF3A8A"/>
    <w:rsid w:val="00FF77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59E252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4F4F4F" w:themeColor="text2"/>
        <w:sz w:val="22"/>
        <w:szCs w:val="22"/>
        <w:lang w:val="en-US" w:eastAsia="en-US" w:bidi="ar-SA"/>
      </w:rPr>
    </w:rPrDefault>
    <w:pPrDefault>
      <w:pPr>
        <w:spacing w:after="16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3" w:unhideWhenUsed="1" w:qFormat="1"/>
    <w:lsdException w:name="heading 3" w:semiHidden="1" w:uiPriority="9" w:unhideWhenUsed="1" w:qFormat="1"/>
    <w:lsdException w:name="heading 4" w:semiHidden="1" w:uiPriority="3" w:unhideWhenUsed="1" w:qFormat="1"/>
    <w:lsdException w:name="heading 5" w:semiHidden="1" w:uiPriority="3" w:unhideWhenUsed="1" w:qFormat="1"/>
    <w:lsdException w:name="heading 6" w:semiHidden="1" w:uiPriority="3" w:unhideWhenUsed="1" w:qFormat="1"/>
    <w:lsdException w:name="heading 7" w:semiHidden="1" w:uiPriority="3" w:unhideWhenUsed="1" w:qFormat="1"/>
    <w:lsdException w:name="heading 8" w:semiHidden="1" w:uiPriority="3" w:unhideWhenUsed="1" w:qFormat="1"/>
    <w:lsdException w:name="heading 9" w:semiHidden="1" w:uiPriority="3"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8" w:unhideWhenUsed="1"/>
    <w:lsdException w:name="toc 4" w:semiHidden="1" w:uiPriority="8" w:unhideWhenUsed="1"/>
    <w:lsdException w:name="toc 5" w:semiHidden="1" w:uiPriority="8" w:unhideWhenUsed="1"/>
    <w:lsdException w:name="toc 6" w:semiHidden="1" w:uiPriority="8" w:unhideWhenUsed="1"/>
    <w:lsdException w:name="toc 7" w:semiHidden="1" w:uiPriority="8" w:unhideWhenUsed="1"/>
    <w:lsdException w:name="toc 8" w:semiHidden="1" w:uiPriority="8" w:unhideWhenUsed="1"/>
    <w:lsdException w:name="toc 9" w:semiHidden="1" w:uiPriority="8"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5"/>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4" w:semiHidden="1" w:uiPriority="5" w:unhideWhenUsed="1"/>
    <w:lsdException w:name="List Bullet 5" w:semiHidden="1" w:uiPriority="5"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2"/>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7"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4"/>
    <w:qFormat/>
    <w:rsid w:val="00F75867"/>
  </w:style>
  <w:style w:type="paragraph" w:styleId="Heading1">
    <w:name w:val="heading 1"/>
    <w:next w:val="Normal"/>
    <w:link w:val="Heading1Char"/>
    <w:uiPriority w:val="3"/>
    <w:qFormat/>
    <w:rsid w:val="00F938DC"/>
    <w:pPr>
      <w:keepNext/>
      <w:keepLines/>
      <w:spacing w:before="240" w:after="240" w:line="240" w:lineRule="auto"/>
      <w:outlineLvl w:val="0"/>
    </w:pPr>
    <w:rPr>
      <w:rFonts w:asciiTheme="majorHAnsi" w:eastAsiaTheme="majorEastAsia" w:hAnsiTheme="majorHAnsi" w:cstheme="majorBidi"/>
      <w:b/>
      <w:color w:val="002664" w:themeColor="accent2"/>
      <w:sz w:val="56"/>
      <w:szCs w:val="32"/>
    </w:rPr>
  </w:style>
  <w:style w:type="paragraph" w:styleId="Heading2">
    <w:name w:val="heading 2"/>
    <w:next w:val="Normal"/>
    <w:link w:val="Heading2Char"/>
    <w:uiPriority w:val="3"/>
    <w:unhideWhenUsed/>
    <w:qFormat/>
    <w:rsid w:val="008A13F1"/>
    <w:pPr>
      <w:keepNext/>
      <w:keepLines/>
      <w:spacing w:before="240" w:after="60"/>
      <w:outlineLvl w:val="1"/>
    </w:pPr>
    <w:rPr>
      <w:rFonts w:asciiTheme="majorHAnsi" w:eastAsiaTheme="majorEastAsia" w:hAnsiTheme="majorHAnsi" w:cstheme="majorBidi"/>
      <w:b/>
      <w:color w:val="D7153A" w:themeColor="accent1"/>
      <w:sz w:val="28"/>
      <w:szCs w:val="26"/>
    </w:rPr>
  </w:style>
  <w:style w:type="paragraph" w:styleId="Heading3">
    <w:name w:val="heading 3"/>
    <w:next w:val="Normal"/>
    <w:link w:val="Heading3Char"/>
    <w:uiPriority w:val="3"/>
    <w:unhideWhenUsed/>
    <w:qFormat/>
    <w:rsid w:val="008A13F1"/>
    <w:pPr>
      <w:keepNext/>
      <w:keepLines/>
      <w:spacing w:before="240" w:after="60"/>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3"/>
    <w:unhideWhenUsed/>
    <w:qFormat/>
    <w:rsid w:val="00664A11"/>
    <w:pPr>
      <w:keepNext/>
      <w:keepLines/>
      <w:spacing w:before="40" w:after="0"/>
      <w:outlineLvl w:val="3"/>
    </w:pPr>
    <w:rPr>
      <w:rFonts w:asciiTheme="majorHAnsi" w:eastAsiaTheme="majorEastAsia" w:hAnsiTheme="majorHAnsi" w:cstheme="majorBidi"/>
      <w:i/>
      <w:iCs/>
      <w:color w:val="A00F2B" w:themeColor="accent1" w:themeShade="BF"/>
    </w:rPr>
  </w:style>
  <w:style w:type="paragraph" w:styleId="Heading5">
    <w:name w:val="heading 5"/>
    <w:basedOn w:val="Normal"/>
    <w:next w:val="Normal"/>
    <w:link w:val="Heading5Char"/>
    <w:uiPriority w:val="3"/>
    <w:unhideWhenUsed/>
    <w:qFormat/>
    <w:rsid w:val="007971B1"/>
    <w:pPr>
      <w:keepNext/>
      <w:keepLines/>
      <w:spacing w:before="40" w:after="0"/>
      <w:outlineLvl w:val="4"/>
    </w:pPr>
    <w:rPr>
      <w:rFonts w:asciiTheme="majorHAnsi" w:eastAsiaTheme="majorEastAsia" w:hAnsiTheme="majorHAnsi" w:cstheme="majorBidi"/>
      <w:color w:val="A00F2B" w:themeColor="accent1" w:themeShade="BF"/>
    </w:rPr>
  </w:style>
  <w:style w:type="paragraph" w:styleId="Heading6">
    <w:name w:val="heading 6"/>
    <w:basedOn w:val="Normal"/>
    <w:next w:val="Normal"/>
    <w:link w:val="Heading6Char"/>
    <w:uiPriority w:val="3"/>
    <w:unhideWhenUsed/>
    <w:qFormat/>
    <w:rsid w:val="009E30C9"/>
    <w:pPr>
      <w:keepNext/>
      <w:keepLines/>
      <w:spacing w:before="40" w:after="0"/>
      <w:outlineLvl w:val="5"/>
    </w:pPr>
    <w:rPr>
      <w:rFonts w:asciiTheme="majorHAnsi" w:eastAsiaTheme="majorEastAsia" w:hAnsiTheme="majorHAnsi" w:cstheme="majorBidi"/>
      <w:color w:val="6A0A1C"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
    <w:unhideWhenUsed/>
    <w:rsid w:val="0094288D"/>
    <w:pPr>
      <w:tabs>
        <w:tab w:val="center" w:pos="4680"/>
        <w:tab w:val="right" w:pos="9360"/>
      </w:tabs>
      <w:spacing w:after="0" w:line="240" w:lineRule="auto"/>
    </w:pPr>
  </w:style>
  <w:style w:type="character" w:customStyle="1" w:styleId="HeaderChar">
    <w:name w:val="Header Char"/>
    <w:basedOn w:val="DefaultParagraphFont"/>
    <w:link w:val="Header"/>
    <w:uiPriority w:val="9"/>
    <w:rsid w:val="00F75867"/>
  </w:style>
  <w:style w:type="paragraph" w:styleId="Footer">
    <w:name w:val="footer"/>
    <w:link w:val="FooterChar"/>
    <w:uiPriority w:val="9"/>
    <w:unhideWhenUsed/>
    <w:rsid w:val="00F938DC"/>
    <w:pPr>
      <w:tabs>
        <w:tab w:val="center" w:pos="4680"/>
        <w:tab w:val="right" w:pos="9360"/>
      </w:tabs>
      <w:spacing w:after="0" w:line="240" w:lineRule="auto"/>
    </w:pPr>
    <w:rPr>
      <w:sz w:val="16"/>
    </w:rPr>
  </w:style>
  <w:style w:type="character" w:customStyle="1" w:styleId="FooterChar">
    <w:name w:val="Footer Char"/>
    <w:basedOn w:val="DefaultParagraphFont"/>
    <w:link w:val="Footer"/>
    <w:uiPriority w:val="9"/>
    <w:rsid w:val="00F75867"/>
    <w:rPr>
      <w:sz w:val="16"/>
    </w:rPr>
  </w:style>
  <w:style w:type="paragraph" w:styleId="Title">
    <w:name w:val="Title"/>
    <w:next w:val="Subtitle"/>
    <w:link w:val="TitleChar"/>
    <w:qFormat/>
    <w:rsid w:val="008B4631"/>
    <w:pPr>
      <w:spacing w:before="2000" w:after="240" w:line="204" w:lineRule="auto"/>
      <w:ind w:right="851"/>
      <w:contextualSpacing/>
    </w:pPr>
    <w:rPr>
      <w:rFonts w:asciiTheme="majorHAnsi" w:eastAsiaTheme="majorEastAsia" w:hAnsiTheme="majorHAnsi" w:cstheme="majorBidi"/>
      <w:b/>
      <w:color w:val="FFFFFF" w:themeColor="background1"/>
      <w:spacing w:val="-10"/>
      <w:kern w:val="28"/>
      <w:sz w:val="72"/>
      <w:szCs w:val="56"/>
    </w:rPr>
  </w:style>
  <w:style w:type="character" w:customStyle="1" w:styleId="TitleChar">
    <w:name w:val="Title Char"/>
    <w:basedOn w:val="DefaultParagraphFont"/>
    <w:link w:val="Title"/>
    <w:rsid w:val="008B4631"/>
    <w:rPr>
      <w:rFonts w:asciiTheme="majorHAnsi" w:eastAsiaTheme="majorEastAsia" w:hAnsiTheme="majorHAnsi" w:cstheme="majorBidi"/>
      <w:b/>
      <w:color w:val="FFFFFF" w:themeColor="background1"/>
      <w:spacing w:val="-10"/>
      <w:kern w:val="28"/>
      <w:sz w:val="72"/>
      <w:szCs w:val="56"/>
    </w:rPr>
  </w:style>
  <w:style w:type="character" w:customStyle="1" w:styleId="Heading1Char">
    <w:name w:val="Heading 1 Char"/>
    <w:basedOn w:val="DefaultParagraphFont"/>
    <w:link w:val="Heading1"/>
    <w:uiPriority w:val="3"/>
    <w:rsid w:val="00F75867"/>
    <w:rPr>
      <w:rFonts w:asciiTheme="majorHAnsi" w:eastAsiaTheme="majorEastAsia" w:hAnsiTheme="majorHAnsi" w:cstheme="majorBidi"/>
      <w:b/>
      <w:color w:val="002664" w:themeColor="accent2"/>
      <w:sz w:val="56"/>
      <w:szCs w:val="32"/>
    </w:rPr>
  </w:style>
  <w:style w:type="paragraph" w:styleId="Subtitle">
    <w:name w:val="Subtitle"/>
    <w:next w:val="Salutation"/>
    <w:link w:val="SubtitleChar"/>
    <w:uiPriority w:val="1"/>
    <w:qFormat/>
    <w:rsid w:val="008B4631"/>
    <w:pPr>
      <w:numPr>
        <w:ilvl w:val="1"/>
      </w:numPr>
      <w:spacing w:line="240" w:lineRule="auto"/>
      <w:ind w:right="851"/>
    </w:pPr>
    <w:rPr>
      <w:rFonts w:eastAsiaTheme="minorEastAsia"/>
      <w:color w:val="FFFFFF" w:themeColor="background1"/>
      <w:spacing w:val="15"/>
      <w:sz w:val="40"/>
    </w:rPr>
  </w:style>
  <w:style w:type="character" w:customStyle="1" w:styleId="SubtitleChar">
    <w:name w:val="Subtitle Char"/>
    <w:basedOn w:val="DefaultParagraphFont"/>
    <w:link w:val="Subtitle"/>
    <w:uiPriority w:val="1"/>
    <w:rsid w:val="008B4631"/>
    <w:rPr>
      <w:rFonts w:eastAsiaTheme="minorEastAsia"/>
      <w:color w:val="FFFFFF" w:themeColor="background1"/>
      <w:spacing w:val="15"/>
      <w:sz w:val="40"/>
    </w:rPr>
  </w:style>
  <w:style w:type="paragraph" w:styleId="Salutation">
    <w:name w:val="Salutation"/>
    <w:next w:val="Normal"/>
    <w:link w:val="SalutationChar"/>
    <w:uiPriority w:val="2"/>
    <w:rsid w:val="008B4631"/>
    <w:pPr>
      <w:spacing w:before="240" w:after="0" w:line="300" w:lineRule="auto"/>
      <w:contextualSpacing/>
    </w:pPr>
    <w:rPr>
      <w:color w:val="FFFFFF" w:themeColor="background1"/>
      <w:sz w:val="32"/>
    </w:rPr>
  </w:style>
  <w:style w:type="character" w:customStyle="1" w:styleId="SalutationChar">
    <w:name w:val="Salutation Char"/>
    <w:basedOn w:val="DefaultParagraphFont"/>
    <w:link w:val="Salutation"/>
    <w:uiPriority w:val="2"/>
    <w:rsid w:val="008B4631"/>
    <w:rPr>
      <w:color w:val="FFFFFF" w:themeColor="background1"/>
      <w:sz w:val="32"/>
    </w:rPr>
  </w:style>
  <w:style w:type="paragraph" w:styleId="TOCHeading">
    <w:name w:val="TOC Heading"/>
    <w:next w:val="Normal"/>
    <w:uiPriority w:val="7"/>
    <w:qFormat/>
    <w:rsid w:val="006D0ADD"/>
    <w:pPr>
      <w:spacing w:after="480" w:line="240" w:lineRule="auto"/>
    </w:pPr>
    <w:rPr>
      <w:rFonts w:asciiTheme="majorHAnsi" w:eastAsiaTheme="majorEastAsia" w:hAnsiTheme="majorHAnsi" w:cstheme="majorBidi"/>
      <w:b/>
      <w:color w:val="002664" w:themeColor="accent2"/>
      <w:sz w:val="72"/>
      <w:szCs w:val="32"/>
    </w:rPr>
  </w:style>
  <w:style w:type="table" w:styleId="TableGrid">
    <w:name w:val="Table Grid"/>
    <w:basedOn w:val="TableNormal"/>
    <w:uiPriority w:val="39"/>
    <w:rsid w:val="004A13A7"/>
    <w:pPr>
      <w:spacing w:after="0" w:line="240" w:lineRule="auto"/>
    </w:pPr>
    <w:tblPr>
      <w:tblCellMar>
        <w:top w:w="113" w:type="dxa"/>
        <w:left w:w="0" w:type="dxa"/>
        <w:bottom w:w="113" w:type="dxa"/>
        <w:right w:w="0" w:type="dxa"/>
      </w:tblCellMar>
    </w:tblPr>
  </w:style>
  <w:style w:type="character" w:customStyle="1" w:styleId="Heading2Char">
    <w:name w:val="Heading 2 Char"/>
    <w:basedOn w:val="DefaultParagraphFont"/>
    <w:link w:val="Heading2"/>
    <w:uiPriority w:val="3"/>
    <w:rsid w:val="00F75867"/>
    <w:rPr>
      <w:rFonts w:asciiTheme="majorHAnsi" w:eastAsiaTheme="majorEastAsia" w:hAnsiTheme="majorHAnsi" w:cstheme="majorBidi"/>
      <w:b/>
      <w:color w:val="D7153A" w:themeColor="accent1"/>
      <w:sz w:val="28"/>
      <w:szCs w:val="26"/>
    </w:rPr>
  </w:style>
  <w:style w:type="paragraph" w:styleId="ListBullet">
    <w:name w:val="List Bullet"/>
    <w:uiPriority w:val="5"/>
    <w:rsid w:val="00BD5D9A"/>
    <w:pPr>
      <w:numPr>
        <w:numId w:val="5"/>
      </w:numPr>
      <w:spacing w:after="120"/>
    </w:pPr>
  </w:style>
  <w:style w:type="paragraph" w:styleId="ListBullet2">
    <w:name w:val="List Bullet 2"/>
    <w:uiPriority w:val="5"/>
    <w:rsid w:val="00BD5D9A"/>
    <w:pPr>
      <w:numPr>
        <w:ilvl w:val="1"/>
        <w:numId w:val="5"/>
      </w:numPr>
      <w:spacing w:after="120"/>
      <w:ind w:left="454" w:hanging="227"/>
    </w:pPr>
    <w:rPr>
      <w:sz w:val="20"/>
    </w:rPr>
  </w:style>
  <w:style w:type="paragraph" w:styleId="ListBullet3">
    <w:name w:val="List Bullet 3"/>
    <w:basedOn w:val="Normal"/>
    <w:uiPriority w:val="5"/>
    <w:rsid w:val="00BD5D9A"/>
    <w:pPr>
      <w:numPr>
        <w:ilvl w:val="2"/>
        <w:numId w:val="5"/>
      </w:numPr>
      <w:spacing w:after="120"/>
      <w:ind w:left="681" w:hanging="227"/>
    </w:pPr>
    <w:rPr>
      <w:sz w:val="20"/>
    </w:rPr>
  </w:style>
  <w:style w:type="character" w:customStyle="1" w:styleId="Heading3Char">
    <w:name w:val="Heading 3 Char"/>
    <w:basedOn w:val="DefaultParagraphFont"/>
    <w:link w:val="Heading3"/>
    <w:uiPriority w:val="3"/>
    <w:rsid w:val="00F75867"/>
    <w:rPr>
      <w:rFonts w:asciiTheme="majorHAnsi" w:eastAsiaTheme="majorEastAsia" w:hAnsiTheme="majorHAnsi" w:cstheme="majorBidi"/>
      <w:b/>
      <w:sz w:val="24"/>
      <w:szCs w:val="24"/>
    </w:rPr>
  </w:style>
  <w:style w:type="numbering" w:customStyle="1" w:styleId="DPCBullet">
    <w:name w:val="DPC Bullet"/>
    <w:uiPriority w:val="99"/>
    <w:rsid w:val="00D03E6C"/>
    <w:pPr>
      <w:numPr>
        <w:numId w:val="5"/>
      </w:numPr>
    </w:pPr>
  </w:style>
  <w:style w:type="table" w:customStyle="1" w:styleId="DPCTable">
    <w:name w:val="DPC Table"/>
    <w:basedOn w:val="TableNormal"/>
    <w:uiPriority w:val="99"/>
    <w:rsid w:val="00DD1FBC"/>
    <w:pPr>
      <w:spacing w:after="0" w:line="240" w:lineRule="auto"/>
    </w:pPr>
    <w:tblPr>
      <w:tblBorders>
        <w:bottom w:val="dotted" w:sz="8" w:space="0" w:color="E7E6E6" w:themeColor="background2"/>
        <w:insideH w:val="dotted" w:sz="8" w:space="0" w:color="E7E6E6" w:themeColor="background2"/>
      </w:tblBorders>
      <w:tblCellMar>
        <w:top w:w="85" w:type="dxa"/>
        <w:left w:w="85" w:type="dxa"/>
        <w:bottom w:w="85" w:type="dxa"/>
        <w:right w:w="85" w:type="dxa"/>
      </w:tblCellMar>
    </w:tblPr>
    <w:tblStylePr w:type="firstRow">
      <w:rPr>
        <w:b/>
        <w:color w:val="D7153A" w:themeColor="accent1"/>
      </w:rPr>
      <w:tblPr/>
      <w:tcPr>
        <w:tcBorders>
          <w:bottom w:val="single" w:sz="12" w:space="0" w:color="00ABE6" w:themeColor="accent5"/>
        </w:tcBorders>
      </w:tcPr>
    </w:tblStylePr>
    <w:tblStylePr w:type="lastRow">
      <w:rPr>
        <w:b/>
      </w:rPr>
    </w:tblStylePr>
    <w:tblStylePr w:type="firstCol">
      <w:rPr>
        <w:b/>
      </w:rPr>
    </w:tblStylePr>
    <w:tblStylePr w:type="lastCol">
      <w:rPr>
        <w:b/>
      </w:rPr>
    </w:tblStylePr>
  </w:style>
  <w:style w:type="paragraph" w:styleId="TOC1">
    <w:name w:val="toc 1"/>
    <w:next w:val="Normal"/>
    <w:autoRedefine/>
    <w:uiPriority w:val="39"/>
    <w:unhideWhenUsed/>
    <w:rsid w:val="006D0ADD"/>
    <w:pPr>
      <w:tabs>
        <w:tab w:val="right" w:pos="9968"/>
      </w:tabs>
      <w:spacing w:after="100"/>
    </w:pPr>
    <w:rPr>
      <w:b/>
      <w:sz w:val="24"/>
    </w:rPr>
  </w:style>
  <w:style w:type="paragraph" w:styleId="TOC2">
    <w:name w:val="toc 2"/>
    <w:basedOn w:val="Normal"/>
    <w:next w:val="Normal"/>
    <w:autoRedefine/>
    <w:uiPriority w:val="39"/>
    <w:unhideWhenUsed/>
    <w:rsid w:val="00F75867"/>
    <w:pPr>
      <w:spacing w:after="100"/>
      <w:ind w:left="220"/>
    </w:pPr>
  </w:style>
  <w:style w:type="character" w:styleId="Hyperlink">
    <w:name w:val="Hyperlink"/>
    <w:basedOn w:val="DefaultParagraphFont"/>
    <w:uiPriority w:val="99"/>
    <w:unhideWhenUsed/>
    <w:rsid w:val="00F75867"/>
    <w:rPr>
      <w:color w:val="D7153A" w:themeColor="hyperlink"/>
      <w:u w:val="single"/>
    </w:rPr>
  </w:style>
  <w:style w:type="paragraph" w:styleId="BalloonText">
    <w:name w:val="Balloon Text"/>
    <w:basedOn w:val="Normal"/>
    <w:link w:val="BalloonTextChar"/>
    <w:uiPriority w:val="99"/>
    <w:semiHidden/>
    <w:unhideWhenUsed/>
    <w:rsid w:val="000F61C1"/>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F61C1"/>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557A2B"/>
    <w:rPr>
      <w:sz w:val="16"/>
      <w:szCs w:val="16"/>
    </w:rPr>
  </w:style>
  <w:style w:type="paragraph" w:styleId="CommentText">
    <w:name w:val="annotation text"/>
    <w:basedOn w:val="Normal"/>
    <w:link w:val="CommentTextChar"/>
    <w:uiPriority w:val="99"/>
    <w:semiHidden/>
    <w:unhideWhenUsed/>
    <w:rsid w:val="00557A2B"/>
    <w:pPr>
      <w:spacing w:line="240" w:lineRule="auto"/>
    </w:pPr>
    <w:rPr>
      <w:sz w:val="20"/>
      <w:szCs w:val="20"/>
    </w:rPr>
  </w:style>
  <w:style w:type="character" w:customStyle="1" w:styleId="CommentTextChar">
    <w:name w:val="Comment Text Char"/>
    <w:basedOn w:val="DefaultParagraphFont"/>
    <w:link w:val="CommentText"/>
    <w:uiPriority w:val="99"/>
    <w:semiHidden/>
    <w:rsid w:val="00557A2B"/>
    <w:rPr>
      <w:sz w:val="20"/>
      <w:szCs w:val="20"/>
    </w:rPr>
  </w:style>
  <w:style w:type="paragraph" w:styleId="CommentSubject">
    <w:name w:val="annotation subject"/>
    <w:basedOn w:val="CommentText"/>
    <w:next w:val="CommentText"/>
    <w:link w:val="CommentSubjectChar"/>
    <w:uiPriority w:val="99"/>
    <w:semiHidden/>
    <w:unhideWhenUsed/>
    <w:rsid w:val="00557A2B"/>
    <w:rPr>
      <w:b/>
      <w:bCs/>
    </w:rPr>
  </w:style>
  <w:style w:type="character" w:customStyle="1" w:styleId="CommentSubjectChar">
    <w:name w:val="Comment Subject Char"/>
    <w:basedOn w:val="CommentTextChar"/>
    <w:link w:val="CommentSubject"/>
    <w:uiPriority w:val="99"/>
    <w:semiHidden/>
    <w:rsid w:val="00557A2B"/>
    <w:rPr>
      <w:b/>
      <w:bCs/>
      <w:sz w:val="20"/>
      <w:szCs w:val="20"/>
    </w:rPr>
  </w:style>
  <w:style w:type="paragraph" w:styleId="ListParagraph">
    <w:name w:val="List Paragraph"/>
    <w:basedOn w:val="Normal"/>
    <w:uiPriority w:val="34"/>
    <w:qFormat/>
    <w:rsid w:val="0088213F"/>
    <w:pPr>
      <w:ind w:left="720"/>
      <w:contextualSpacing/>
    </w:pPr>
  </w:style>
  <w:style w:type="paragraph" w:styleId="Revision">
    <w:name w:val="Revision"/>
    <w:hidden/>
    <w:uiPriority w:val="99"/>
    <w:semiHidden/>
    <w:rsid w:val="00C65255"/>
    <w:pPr>
      <w:spacing w:after="0" w:line="240" w:lineRule="auto"/>
    </w:pPr>
  </w:style>
  <w:style w:type="character" w:customStyle="1" w:styleId="Heading4Char">
    <w:name w:val="Heading 4 Char"/>
    <w:basedOn w:val="DefaultParagraphFont"/>
    <w:link w:val="Heading4"/>
    <w:uiPriority w:val="3"/>
    <w:rsid w:val="00664A11"/>
    <w:rPr>
      <w:rFonts w:asciiTheme="majorHAnsi" w:eastAsiaTheme="majorEastAsia" w:hAnsiTheme="majorHAnsi" w:cstheme="majorBidi"/>
      <w:i/>
      <w:iCs/>
      <w:color w:val="A00F2B" w:themeColor="accent1" w:themeShade="BF"/>
    </w:rPr>
  </w:style>
  <w:style w:type="character" w:customStyle="1" w:styleId="Heading5Char">
    <w:name w:val="Heading 5 Char"/>
    <w:basedOn w:val="DefaultParagraphFont"/>
    <w:link w:val="Heading5"/>
    <w:uiPriority w:val="3"/>
    <w:rsid w:val="007971B1"/>
    <w:rPr>
      <w:rFonts w:asciiTheme="majorHAnsi" w:eastAsiaTheme="majorEastAsia" w:hAnsiTheme="majorHAnsi" w:cstheme="majorBidi"/>
      <w:color w:val="A00F2B" w:themeColor="accent1" w:themeShade="BF"/>
    </w:rPr>
  </w:style>
  <w:style w:type="character" w:customStyle="1" w:styleId="Heading6Char">
    <w:name w:val="Heading 6 Char"/>
    <w:basedOn w:val="DefaultParagraphFont"/>
    <w:link w:val="Heading6"/>
    <w:uiPriority w:val="3"/>
    <w:rsid w:val="009E30C9"/>
    <w:rPr>
      <w:rFonts w:asciiTheme="majorHAnsi" w:eastAsiaTheme="majorEastAsia" w:hAnsiTheme="majorHAnsi" w:cstheme="majorBidi"/>
      <w:color w:val="6A0A1C"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113492">
      <w:bodyDiv w:val="1"/>
      <w:marLeft w:val="0"/>
      <w:marRight w:val="0"/>
      <w:marTop w:val="0"/>
      <w:marBottom w:val="0"/>
      <w:divBdr>
        <w:top w:val="none" w:sz="0" w:space="0" w:color="auto"/>
        <w:left w:val="none" w:sz="0" w:space="0" w:color="auto"/>
        <w:bottom w:val="none" w:sz="0" w:space="0" w:color="auto"/>
        <w:right w:val="none" w:sz="0" w:space="0" w:color="auto"/>
      </w:divBdr>
    </w:div>
    <w:div w:id="1678533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footnotes" Target="footnotes.xm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5" Type="http://schemas.openxmlformats.org/officeDocument/2006/relationships/customXml" Target="../customXml/item5.xml"/><Relationship Id="rId15" Type="http://schemas.openxmlformats.org/officeDocument/2006/relationships/image" Target="media/image1.png"/><Relationship Id="rId10" Type="http://schemas.openxmlformats.org/officeDocument/2006/relationships/styles" Target="styl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DPC">
      <a:dk1>
        <a:sysClr val="windowText" lastClr="000000"/>
      </a:dk1>
      <a:lt1>
        <a:sysClr val="window" lastClr="FFFFFF"/>
      </a:lt1>
      <a:dk2>
        <a:srgbClr val="4F4F4F"/>
      </a:dk2>
      <a:lt2>
        <a:srgbClr val="E7E6E6"/>
      </a:lt2>
      <a:accent1>
        <a:srgbClr val="D7153A"/>
      </a:accent1>
      <a:accent2>
        <a:srgbClr val="002664"/>
      </a:accent2>
      <a:accent3>
        <a:srgbClr val="0A7CB9"/>
      </a:accent3>
      <a:accent4>
        <a:srgbClr val="84BDDC"/>
      </a:accent4>
      <a:accent5>
        <a:srgbClr val="00ABE6"/>
      </a:accent5>
      <a:accent6>
        <a:srgbClr val="4F4F4F"/>
      </a:accent6>
      <a:hlink>
        <a:srgbClr val="D7153A"/>
      </a:hlink>
      <a:folHlink>
        <a:srgbClr val="D7153A"/>
      </a:folHlink>
    </a:clrScheme>
    <a:fontScheme name="DPC">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so-contentType ?>
<p:Policy xmlns:p="office.server.policy" id="" local="true">
  <p:Name>Treasury Document</p:Name>
  <p:Description/>
  <p:Statement/>
  <p:PolicyItems>
    <p:PolicyItem featureId="Microsoft.Office.RecordsManagement.PolicyFeatures.PolicyAudit" staticId="0x010100348D01E61E107C4DA4B97E380EA20D47|1757814118" UniqueId="2079b4ee-6208-4500-a6e7-1bf5637d01b9">
      <p:Name>Auditing</p:Name>
      <p:Description>Audits user actions on documents and list items to the Audit Log.</p:Description>
      <p:CustomData>
        <Audit>
          <Update/>
          <DeleteRestore/>
        </Audit>
      </p:CustomData>
    </p:PolicyItem>
  </p:PolicyItems>
</p:Policy>
</file>

<file path=customXml/item2.xml><?xml version="1.0" encoding="utf-8"?>
<metadata xmlns="http://www.objective.com/ecm/document/metadata/A8F43476EB784464BFCC994945052FE7" version="1.0.0">
  <systemFields>
    <field name="Objective-Id">
      <value order="0">A4861428</value>
    </field>
    <field name="Objective-Title">
      <value order="0">NSW Submission - Review of the NHFIC Act 2020 - Draft for Consultation Tsy edits 18 December</value>
    </field>
    <field name="Objective-Description">
      <value order="0"/>
    </field>
    <field name="Objective-CreationStamp">
      <value order="0">2020-12-17T21:20:59Z</value>
    </field>
    <field name="Objective-IsApproved">
      <value order="0">false</value>
    </field>
    <field name="Objective-IsPublished">
      <value order="0">true</value>
    </field>
    <field name="Objective-DatePublished">
      <value order="0">2020-12-17T21:21:32Z</value>
    </field>
    <field name="Objective-ModificationStamp">
      <value order="0">2020-12-17T21:21:32Z</value>
    </field>
    <field name="Objective-Owner">
      <value order="0">Roland Stanmore</value>
    </field>
    <field name="Objective-Path">
      <value order="0">Objective Global Folder:1. Treasury:1. Information Management Structure (TR):POLICY &amp; BUDGET GROUP:05. Health and Stronger Communities:03. Stronger Communities Cluster:21. Cluster Wide:Policy &amp; Projects:Social Housing Strategy Development 2019-20</value>
    </field>
    <field name="Objective-Parent">
      <value order="0">Social Housing Strategy Development 2019-20</value>
    </field>
    <field name="Objective-State">
      <value order="0">Published</value>
    </field>
    <field name="Objective-VersionId">
      <value order="0">vA8516234</value>
    </field>
    <field name="Objective-Version">
      <value order="0">1.0</value>
    </field>
    <field name="Objective-VersionNumber">
      <value order="0">2</value>
    </field>
    <field name="Objective-VersionComment">
      <value order="0">Version 2</value>
    </field>
    <field name="Objective-FileNumber">
      <value order="0">T19/02523</value>
    </field>
    <field name="Objective-Classification">
      <value order="0">UNCLASSIFIED</value>
    </field>
    <field name="Objective-Caveats">
      <value order="0"/>
    </field>
  </systemFields>
  <catalogues>
    <catalogue name="Treasury Document Type Catalogue" type="type" ori="id:cA89">
      <field name="Objective-DLM">
        <value order="0">Sensitive:  NSW Government</value>
      </field>
      <field name="Objective-Security Classification">
        <value order="0">UNCLASSIFIED</value>
      </field>
      <field name="Objective-Vital Record">
        <value order="0">No</value>
      </field>
      <field name="Objective-GIPA">
        <value order="0">No</value>
      </field>
      <field name="Objective-Additional Search Tags">
        <value order="0"/>
      </field>
    </catalogue>
  </catalogues>
</metadata>
</file>

<file path=customXml/item3.xml><?xml version="1.0" encoding="utf-8"?>
<?mso-contentType ?>
<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s>
</file>

<file path=customXml/item4.xml><?xml version="1.0" encoding="utf-8"?>
<p:properties xmlns:p="http://schemas.microsoft.com/office/2006/metadata/properties" xmlns:xsi="http://www.w3.org/2001/XMLSchema-instance" xmlns:pc="http://schemas.microsoft.com/office/infopath/2007/PartnerControls">
  <documentManagement>
    <lb508a4dc5e84436a0fe496b536466aa xmlns="e544e5cc-ab70-42e1-849e-1a0f8bb1f4ef">
      <Terms xmlns="http://schemas.microsoft.com/office/infopath/2007/PartnerControls">
        <TermInfo xmlns="http://schemas.microsoft.com/office/infopath/2007/PartnerControls">
          <TermName xmlns="http://schemas.microsoft.com/office/infopath/2007/PartnerControls">TSY RA-8748 - Retain as national archives</TermName>
          <TermId xmlns="http://schemas.microsoft.com/office/infopath/2007/PartnerControls">243f2231-dbfc-4282-b24a-c9b768286bd0</TermId>
        </TermInfo>
      </Terms>
    </lb508a4dc5e84436a0fe496b536466aa>
    <_dlc_DocId xmlns="0f563589-9cf9-4143-b1eb-fb0534803d38">2021FG-73-21275</_dlc_DocId>
    <TaxCatchAll xmlns="0f563589-9cf9-4143-b1eb-fb0534803d38">
      <Value>2</Value>
    </TaxCatchAll>
    <_dlc_DocIdUrl xmlns="0f563589-9cf9-4143-b1eb-fb0534803d38">
      <Url>http://tweb/sites/fg/spd/_layouts/15/DocIdRedir.aspx?ID=2021FG-73-21275</Url>
      <Description>2021FG-73-21275</Description>
    </_dlc_DocIdUrl>
    <IconOverlay xmlns="http://schemas.microsoft.com/sharepoint/v4" xsi:nil="true"/>
    <n748a1c17def4c93b413435c48ea6417 xmlns="e544e5cc-ab70-42e1-849e-1a0f8bb1f4ef">
      <Terms xmlns="http://schemas.microsoft.com/office/infopath/2007/PartnerControls"/>
    </n748a1c17def4c93b413435c48ea6417>
  </documentManagement>
</p:properties>
</file>

<file path=customXml/item5.xml><?xml version="1.0" encoding="utf-8"?>
<ct:contentTypeSchema xmlns:ct="http://schemas.microsoft.com/office/2006/metadata/contentType" xmlns:ma="http://schemas.microsoft.com/office/2006/metadata/properties/metaAttributes" ct:_="" ma:_="" ma:contentTypeName="Treasury Document" ma:contentTypeID="0x010100348D01E61E107C4DA4B97E380EA20D47008C939C4C7631664591E4B2408A6EC687" ma:contentTypeVersion="35522" ma:contentTypeDescription=" " ma:contentTypeScope="" ma:versionID="3ade7348ac915b5d555182c13c22c7e8">
  <xsd:schema xmlns:xsd="http://www.w3.org/2001/XMLSchema" xmlns:xs="http://www.w3.org/2001/XMLSchema" xmlns:p="http://schemas.microsoft.com/office/2006/metadata/properties" xmlns:ns1="http://schemas.microsoft.com/sharepoint/v3" xmlns:ns2="0f563589-9cf9-4143-b1eb-fb0534803d38" xmlns:ns3="e544e5cc-ab70-42e1-849e-1a0f8bb1f4ef" xmlns:ns5="http://schemas.microsoft.com/sharepoint/v4" targetNamespace="http://schemas.microsoft.com/office/2006/metadata/properties" ma:root="true" ma:fieldsID="b6c89c95214b513071ca8031b82e54f8" ns1:_="" ns2:_="" ns3:_="" ns5:_="">
    <xsd:import namespace="http://schemas.microsoft.com/sharepoint/v3"/>
    <xsd:import namespace="0f563589-9cf9-4143-b1eb-fb0534803d38"/>
    <xsd:import namespace="e544e5cc-ab70-42e1-849e-1a0f8bb1f4ef"/>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1:_dlc_Exempt" minOccurs="0"/>
                <xsd:element ref="ns3:lb508a4dc5e84436a0fe496b536466aa" minOccurs="0"/>
                <xsd:element ref="ns2:TaxCatchAll" minOccurs="0"/>
                <xsd:element ref="ns2:TaxCatchAllLabel" minOccurs="0"/>
                <xsd:element ref="ns5:IconOverlay" minOccurs="0"/>
                <xsd:element ref="ns3:n748a1c17def4c93b413435c48ea6417"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1"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563589-9cf9-4143-b1eb-fb0534803d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3" nillable="true" ma:displayName="Taxonomy Catch All Column" ma:hidden="true" ma:list="{9ae0e000-2bfe-436e-bf3a-a243a28c1c18}" ma:internalName="TaxCatchAll" ma:showField="CatchAllData" ma:web="e544e5cc-ab70-42e1-849e-1a0f8bb1f4ef">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9ae0e000-2bfe-436e-bf3a-a243a28c1c18}" ma:internalName="TaxCatchAllLabel" ma:readOnly="true" ma:showField="CatchAllDataLabel" ma:web="e544e5cc-ab70-42e1-849e-1a0f8bb1f4e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44e5cc-ab70-42e1-849e-1a0f8bb1f4ef" elementFormDefault="qualified">
    <xsd:import namespace="http://schemas.microsoft.com/office/2006/documentManagement/types"/>
    <xsd:import namespace="http://schemas.microsoft.com/office/infopath/2007/PartnerControls"/>
    <xsd:element name="lb508a4dc5e84436a0fe496b536466aa" ma:index="12" nillable="true" ma:taxonomy="true" ma:internalName="lb508a4dc5e84436a0fe496b536466aa" ma:taxonomyFieldName="TSYRecordClass" ma:displayName="Record Class" ma:readOnly="false" ma:default="2;#TSY RA-8748 - Retain as national archives|243f2231-dbfc-4282-b24a-c9b768286bd0"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element name="n748a1c17def4c93b413435c48ea6417" ma:index="18" nillable="true" ma:taxonomy="true" ma:internalName="n748a1c17def4c93b413435c48ea6417" ma:taxonomyFieldName="TSY_x0020_Topic" ma:displayName="TSY Topic" ma:readOnly="false" ma:fieldId="{7748a1c1-7def-4c93-b413-435c48ea6417}" ma:taxonomyMulti="true" ma:sspId="77b7a547-5880-464f-83f8-cefe583c3af4" ma:termSetId="5ad9bdc0-881e-4a06-8325-cf02134be2c9"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metadata xmlns="http://www.objective.com/ecm/document/metadata/A8F43476EB784464BFCC994945052FE7" version="1.0.0">
  <systemFields>
    <field name="Objective-Id">
      <value order="0">A4861428</value>
    </field>
    <field name="Objective-Title">
      <value order="0">NSW Submission - Review of the NHFIC Act 2020 - Draft for Consultation Tsy edits 18 December</value>
    </field>
    <field name="Objective-Description">
      <value order="0"/>
    </field>
    <field name="Objective-CreationStamp">
      <value order="0">2020-12-17T21:20:59Z</value>
    </field>
    <field name="Objective-IsApproved">
      <value order="0">false</value>
    </field>
    <field name="Objective-IsPublished">
      <value order="0">true</value>
    </field>
    <field name="Objective-DatePublished">
      <value order="0">2020-12-17T21:21:32Z</value>
    </field>
    <field name="Objective-ModificationStamp">
      <value order="0">2020-12-17T21:21:32Z</value>
    </field>
    <field name="Objective-Owner">
      <value order="0">Roland Stanmore</value>
    </field>
    <field name="Objective-Path">
      <value order="0">Objective Global Folder:1. Treasury:1. Information Management Structure (TR):POLICY &amp; BUDGET GROUP:05. Health and Stronger Communities:03. Stronger Communities Cluster:21. Cluster Wide:Policy &amp; Projects:Social Housing Strategy Development 2019-20</value>
    </field>
    <field name="Objective-Parent">
      <value order="0">Social Housing Strategy Development 2019-20</value>
    </field>
    <field name="Objective-State">
      <value order="0">Published</value>
    </field>
    <field name="Objective-VersionId">
      <value order="0">vA8516234</value>
    </field>
    <field name="Objective-Version">
      <value order="0">1.0</value>
    </field>
    <field name="Objective-VersionNumber">
      <value order="0">2</value>
    </field>
    <field name="Objective-VersionComment">
      <value order="0">Version 2</value>
    </field>
    <field name="Objective-FileNumber">
      <value order="0">T19/02523</value>
    </field>
    <field name="Objective-Classification">
      <value order="0">UNCLASSIFIED</value>
    </field>
    <field name="Objective-Caveats">
      <value order="0"/>
    </field>
  </systemFields>
  <catalogues>
    <catalogue name="Treasury Document Type Catalogue" type="type" ori="id:cA89">
      <field name="Objective-DLM">
        <value order="0">Sensitive:  NSW Government</value>
      </field>
      <field name="Objective-Security Classification">
        <value order="0">UNCLASSIFIED</value>
      </field>
      <field name="Objective-Vital Record">
        <value order="0">No</value>
      </field>
      <field name="Objective-GIPA">
        <value order="0">No</value>
      </field>
      <field name="Objective-Additional Search Tags">
        <value order="0"/>
      </field>
    </catalogue>
  </catalogues>
</metadata>
</file>

<file path=customXml/item8.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F82B7C-10D3-4FE8-8766-61C5A1D6C507}">
  <ds:schemaRefs>
    <ds:schemaRef ds:uri="office.server.policy"/>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4E3871FEBC3EDC3EE0531950520A6160"/>
    <ds:schemaRef ds:uri="http://www.objective.com/ecm/document/metadata/A8F43476EB784464BFCC994945052FE7"/>
  </ds:schemaRefs>
</ds:datastoreItem>
</file>

<file path=customXml/itemProps3.xml><?xml version="1.0" encoding="utf-8"?>
<ds:datastoreItem xmlns:ds="http://schemas.openxmlformats.org/officeDocument/2006/customXml" ds:itemID="{D019BF6B-FA06-48CD-9AD3-2E06F5EA8C85}">
  <ds:schemaRefs>
    <ds:schemaRef ds:uri="http://schemas.microsoft.com/sharepoint/events"/>
  </ds:schemaRefs>
</ds:datastoreItem>
</file>

<file path=customXml/itemProps4.xml><?xml version="1.0" encoding="utf-8"?>
<ds:datastoreItem xmlns:ds="http://schemas.openxmlformats.org/officeDocument/2006/customXml" ds:itemID="{A2D9C324-E9CB-4D38-8237-758FF68B1746}">
  <ds:schemaRefs>
    <ds:schemaRef ds:uri="http://schemas.microsoft.com/office/2006/metadata/properties"/>
    <ds:schemaRef ds:uri="http://schemas.microsoft.com/office/infopath/2007/PartnerControls"/>
    <ds:schemaRef ds:uri="e544e5cc-ab70-42e1-849e-1a0f8bb1f4ef"/>
    <ds:schemaRef ds:uri="0f563589-9cf9-4143-b1eb-fb0534803d38"/>
    <ds:schemaRef ds:uri="http://schemas.microsoft.com/sharepoint/v4"/>
  </ds:schemaRefs>
</ds:datastoreItem>
</file>

<file path=customXml/itemProps5.xml><?xml version="1.0" encoding="utf-8"?>
<ds:datastoreItem xmlns:ds="http://schemas.openxmlformats.org/officeDocument/2006/customXml" ds:itemID="{AFB93E5D-EC38-4B0E-A708-F8FD961DC6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f563589-9cf9-4143-b1eb-fb0534803d38"/>
    <ds:schemaRef ds:uri="e544e5cc-ab70-42e1-849e-1a0f8bb1f4ef"/>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D6FE52B7-4BBF-4518-B4F5-3D6C26A098E7}">
  <ds:schemaRefs>
    <ds:schemaRef ds:uri="http://schemas.microsoft.com/sharepoint/v3/contenttype/forms"/>
  </ds:schemaRefs>
</ds:datastoreItem>
</file>

<file path=customXml/itemProps7.xml><?xml version="1.0" encoding="utf-8"?>
<ds:datastoreItem xmlns:ds="http://schemas.openxmlformats.org/officeDocument/2006/customXml" ds:itemID="{5745109E-2DDF-40CB-AC2B-FF9B10C90820}">
  <ds:schemaRefs>
    <ds:schemaRef ds:uri="http://www.objective.com/ecm/document/metadata/A8F43476EB784464BFCC994945052FE7"/>
  </ds:schemaRefs>
</ds:datastoreItem>
</file>

<file path=customXml/itemProps8.xml><?xml version="1.0" encoding="utf-8"?>
<ds:datastoreItem xmlns:ds="http://schemas.openxmlformats.org/officeDocument/2006/customXml" ds:itemID="{91581A90-301B-4EC4-A98E-498AC75591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2214</Words>
  <Characters>12388</Characters>
  <Application>Microsoft Office Word</Application>
  <DocSecurity>0</DocSecurity>
  <Lines>200</Lines>
  <Paragraphs>69</Paragraphs>
  <ScaleCrop>false</ScaleCrop>
  <Company/>
  <LinksUpToDate>false</LinksUpToDate>
  <CharactersWithSpaces>14590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NSW Government - Review of the operation of the National Housing Finance and Investment Corporation Act 2018</dc:title>
  <dc:subject/>
  <dc:creator/>
  <cp:keywords/>
  <dc:description/>
  <cp:lastModifiedBy/>
  <cp:revision>1</cp:revision>
  <dcterms:created xsi:type="dcterms:W3CDTF">2021-02-05T01:30:00Z</dcterms:created>
  <dcterms:modified xsi:type="dcterms:W3CDTF">2021-02-05T01:30:00Z</dcterms:modified>
  <dc:language>English</dc:language>
</cp:coreProperties>
</file>