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F41DB1F" w14:textId="31AB959F" w:rsidR="00D732BA" w:rsidRPr="006A4131" w:rsidRDefault="006A4131" w:rsidP="00EF6E08">
      <w:pPr>
        <w:pStyle w:val="Title"/>
      </w:pPr>
      <w:r w:rsidRPr="006A4131">
        <w:rPr>
          <w:noProof/>
          <w:lang w:eastAsia="en-AU"/>
        </w:rPr>
        <mc:AlternateContent>
          <mc:Choice Requires="wps">
            <w:drawing>
              <wp:anchor distT="0" distB="0" distL="114300" distR="114300" simplePos="0" relativeHeight="251658240" behindDoc="1" locked="0" layoutInCell="1" allowOverlap="1" wp14:anchorId="6D49D6DA" wp14:editId="0BA9068B">
                <wp:simplePos x="0" y="0"/>
                <wp:positionH relativeFrom="page">
                  <wp:posOffset>-46209</wp:posOffset>
                </wp:positionH>
                <wp:positionV relativeFrom="page">
                  <wp:align>top</wp:align>
                </wp:positionV>
                <wp:extent cx="10867292"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867292" cy="95186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EA369E" id="Rectangle 4" o:spid="_x0000_s1026" style="position:absolute;margin-left:-3.65pt;margin-top:0;width:855.7pt;height:74.95pt;z-index:-25165824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" fillcolor="black [3213]" stroked="f" strokeweight="1pt">
                <w10:wrap anchorx="page" anchory="page"/>
              </v:rect>
            </w:pict>
          </mc:Fallback>
        </mc:AlternateContent>
      </w:r>
      <w:r w:rsidRPr="006A4131">
        <w:rPr>
          <w:noProof/>
          <w:lang w:eastAsia="en-AU"/>
        </w:rPr>
        <w:drawing>
          <wp:anchor distT="0" distB="0" distL="114300" distR="114300" simplePos="0" relativeHeight="251658241" behindDoc="0" locked="0" layoutInCell="1" allowOverlap="1" wp14:anchorId="4D2EC831" wp14:editId="6BEF1B1D">
            <wp:simplePos x="0" y="0"/>
            <wp:positionH relativeFrom="column">
              <wp:posOffset>-644721</wp:posOffset>
            </wp:positionH>
            <wp:positionV relativeFrom="page">
              <wp:posOffset>152107</wp:posOffset>
            </wp:positionV>
            <wp:extent cx="1414780" cy="5505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4780" cy="550545"/>
                    </a:xfrm>
                    <a:prstGeom prst="rect">
                      <a:avLst/>
                    </a:prstGeom>
                  </pic:spPr>
                </pic:pic>
              </a:graphicData>
            </a:graphic>
            <wp14:sizeRelH relativeFrom="page">
              <wp14:pctWidth>0</wp14:pctWidth>
            </wp14:sizeRelH>
            <wp14:sizeRelV relativeFrom="page">
              <wp14:pctHeight>0</wp14:pctHeight>
            </wp14:sizeRelV>
          </wp:anchor>
        </w:drawing>
      </w:r>
    </w:p>
    <w:p w14:paraId="342433BE" w14:textId="34E47706" w:rsidR="00935D3A" w:rsidRPr="006A4131" w:rsidRDefault="000A7459" w:rsidP="000A7459">
      <w:pPr>
        <w:jc w:val="center"/>
      </w:pPr>
      <w:r w:rsidRPr="000A7459">
        <w:rPr>
          <w:rFonts w:ascii="Franklin Gothic Medium Cond" w:eastAsiaTheme="majorEastAsia" w:hAnsi="Franklin Gothic Medium Cond" w:cstheme="majorBidi"/>
          <w:spacing w:val="-10"/>
          <w:kern w:val="28"/>
          <w:sz w:val="96"/>
          <w:szCs w:val="96"/>
        </w:rPr>
        <w:t>Your Future, Your Super package</w:t>
      </w:r>
    </w:p>
    <w:p w14:paraId="1C51D503" w14:textId="0FF33D66" w:rsidR="00380523" w:rsidRDefault="000A7459" w:rsidP="00380523">
      <w:pPr>
        <w:pStyle w:val="Heading1"/>
      </w:pPr>
      <w:bookmarkStart w:id="1" w:name="_Toc59629247"/>
      <w:r>
        <w:t>Submission</w:t>
      </w:r>
      <w:bookmarkEnd w:id="1"/>
    </w:p>
    <w:p w14:paraId="770E29C6" w14:textId="77777777" w:rsidR="00E948B3" w:rsidRDefault="00E948B3" w:rsidP="00380523">
      <w:pPr>
        <w:jc w:val="center"/>
      </w:pPr>
    </w:p>
    <w:p w14:paraId="5B3BC083" w14:textId="5BBCAB87" w:rsidR="00380523" w:rsidRDefault="00580E81" w:rsidP="00380523">
      <w:pPr>
        <w:jc w:val="center"/>
      </w:pPr>
      <w:r>
        <w:t xml:space="preserve">23 </w:t>
      </w:r>
      <w:r w:rsidR="000A7459">
        <w:t>Dece</w:t>
      </w:r>
      <w:r w:rsidR="00380523">
        <w:t>mber</w:t>
      </w:r>
      <w:r w:rsidR="00380523" w:rsidRPr="006A4131">
        <w:t xml:space="preserve"> 2020</w:t>
      </w:r>
    </w:p>
    <w:p w14:paraId="1E553FB4" w14:textId="664D71A3" w:rsidR="00380523" w:rsidRDefault="00380523" w:rsidP="00380523">
      <w:pPr>
        <w:jc w:val="center"/>
      </w:pPr>
      <w:r>
        <w:t>David Bell</w:t>
      </w:r>
    </w:p>
    <w:p w14:paraId="440D73C0" w14:textId="7E5B2D42" w:rsidR="00F55AEE" w:rsidRDefault="00F55AEE" w:rsidP="00EF5D05">
      <w:pPr>
        <w:rPr>
          <w:color w:val="FF0000"/>
          <w:sz w:val="16"/>
        </w:rPr>
      </w:pPr>
    </w:p>
    <w:tbl>
      <w:tblPr>
        <w:tblStyle w:val="TableGrid"/>
        <w:tblW w:w="0" w:type="auto"/>
        <w:jc w:val="center"/>
        <w:tblLook w:val="04A0" w:firstRow="1" w:lastRow="0" w:firstColumn="1" w:lastColumn="0" w:noHBand="0" w:noVBand="1"/>
      </w:tblPr>
      <w:tblGrid>
        <w:gridCol w:w="13948"/>
      </w:tblGrid>
      <w:tr w:rsidR="00162EB0" w:rsidRPr="00162EB0" w14:paraId="6CB8E805" w14:textId="77777777" w:rsidTr="00C56F76">
        <w:trPr>
          <w:trHeight w:val="1872"/>
          <w:jc w:val="center"/>
        </w:trPr>
        <w:tc>
          <w:tcPr>
            <w:tcW w:w="13948" w:type="dxa"/>
            <w:vAlign w:val="center"/>
          </w:tcPr>
          <w:p w14:paraId="2EABA65D" w14:textId="77777777" w:rsidR="00B826DA" w:rsidRDefault="00B826DA" w:rsidP="006C1B24">
            <w:pPr>
              <w:jc w:val="center"/>
              <w:rPr>
                <w:szCs w:val="32"/>
              </w:rPr>
            </w:pPr>
          </w:p>
          <w:p w14:paraId="695A8517" w14:textId="77777777" w:rsidR="00B826DA" w:rsidRDefault="009F3732" w:rsidP="006C1B24">
            <w:pPr>
              <w:jc w:val="center"/>
              <w:rPr>
                <w:szCs w:val="32"/>
              </w:rPr>
            </w:pPr>
            <w:r>
              <w:rPr>
                <w:szCs w:val="32"/>
              </w:rPr>
              <w:t xml:space="preserve">David Bell is Executive Director of The Conexus Institute, a not-for-profit research institution focused on </w:t>
            </w:r>
            <w:r w:rsidR="00C56F76">
              <w:rPr>
                <w:szCs w:val="32"/>
              </w:rPr>
              <w:t xml:space="preserve">improving retirement outcomes for Australian consumers. </w:t>
            </w:r>
          </w:p>
          <w:p w14:paraId="261D6FB6" w14:textId="77777777" w:rsidR="009242E9" w:rsidRDefault="009242E9" w:rsidP="006C1B24">
            <w:pPr>
              <w:jc w:val="center"/>
              <w:rPr>
                <w:szCs w:val="32"/>
              </w:rPr>
            </w:pPr>
          </w:p>
          <w:p w14:paraId="52536C5D" w14:textId="77777777" w:rsidR="009242E9" w:rsidRDefault="009242E9" w:rsidP="009242E9">
            <w:pPr>
              <w:jc w:val="center"/>
              <w:rPr>
                <w:szCs w:val="32"/>
              </w:rPr>
            </w:pPr>
            <w:r w:rsidRPr="00162EB0">
              <w:rPr>
                <w:szCs w:val="32"/>
              </w:rPr>
              <w:t>This submission</w:t>
            </w:r>
            <w:r>
              <w:rPr>
                <w:szCs w:val="32"/>
              </w:rPr>
              <w:t xml:space="preserve"> represents work of The Conexus Institute. It references collaborative work undertaken by a working group (“Working Group”) involving Conexus Institute and five leading industry consultants. Unless clearly attributed to the Working Group view, all opinions and analyses provided in this submission should only be attributed to The Conexus Institute.</w:t>
            </w:r>
          </w:p>
          <w:p w14:paraId="52B10926" w14:textId="50B0B505" w:rsidR="009242E9" w:rsidRPr="00162EB0" w:rsidRDefault="009242E9" w:rsidP="006C1B24">
            <w:pPr>
              <w:jc w:val="center"/>
              <w:rPr>
                <w:szCs w:val="32"/>
              </w:rPr>
            </w:pPr>
          </w:p>
        </w:tc>
      </w:tr>
    </w:tbl>
    <w:p w14:paraId="0AE42FD8" w14:textId="77777777" w:rsidR="00EF5D05" w:rsidRPr="00F55AEE" w:rsidRDefault="00EF5D05" w:rsidP="00EF5D05">
      <w:pPr>
        <w:rPr>
          <w:color w:val="FF0000"/>
          <w:sz w:val="16"/>
        </w:rPr>
      </w:pPr>
    </w:p>
    <w:p w14:paraId="47799543" w14:textId="77777777" w:rsidR="00380523" w:rsidRPr="00E948B3" w:rsidRDefault="00380523" w:rsidP="00380523">
      <w:pPr>
        <w:jc w:val="center"/>
        <w:rPr>
          <w:sz w:val="16"/>
        </w:rPr>
      </w:pPr>
    </w:p>
    <w:p w14:paraId="1E600003" w14:textId="568FE7B9" w:rsidR="00380523" w:rsidRDefault="00380523" w:rsidP="00380523">
      <w:pPr>
        <w:jc w:val="center"/>
      </w:pPr>
    </w:p>
    <w:p w14:paraId="533E2A54" w14:textId="411DF3DF" w:rsidR="006F4459" w:rsidRPr="00130832" w:rsidRDefault="00380523" w:rsidP="00E948B3">
      <w:pPr>
        <w:pStyle w:val="Heading2"/>
        <w:numPr>
          <w:ilvl w:val="0"/>
          <w:numId w:val="0"/>
        </w:numPr>
        <w:ind w:left="360" w:hanging="360"/>
      </w:pPr>
      <w:bookmarkStart w:id="2" w:name="_Toc45211322"/>
      <w:bookmarkStart w:id="3" w:name="_Toc55249550"/>
      <w:r>
        <w:br w:type="page"/>
      </w:r>
      <w:bookmarkStart w:id="4" w:name="_Toc59629248"/>
      <w:r w:rsidR="006F4459" w:rsidRPr="00130832">
        <w:lastRenderedPageBreak/>
        <w:t>Table of Contents</w:t>
      </w:r>
      <w:bookmarkEnd w:id="2"/>
      <w:bookmarkEnd w:id="3"/>
      <w:bookmarkEnd w:id="4"/>
      <w:r w:rsidR="00035951" w:rsidRPr="00130832">
        <w:tab/>
      </w:r>
    </w:p>
    <w:sdt>
      <w:sdtPr>
        <w:id w:val="-472754419"/>
        <w:docPartObj>
          <w:docPartGallery w:val="Table of Contents"/>
          <w:docPartUnique/>
        </w:docPartObj>
      </w:sdtPr>
      <w:sdtEndPr>
        <w:rPr>
          <w:b/>
          <w:bCs/>
          <w:noProof/>
        </w:rPr>
      </w:sdtEndPr>
      <w:sdtContent>
        <w:p w14:paraId="4AE18AB4" w14:textId="4895511E" w:rsidR="008E6519" w:rsidRDefault="00335A37" w:rsidP="00552DAB">
          <w:pPr>
            <w:pStyle w:val="TOC1"/>
            <w:tabs>
              <w:tab w:val="right" w:leader="dot" w:pos="13948"/>
            </w:tabs>
            <w:rPr>
              <w:rFonts w:asciiTheme="minorHAnsi" w:eastAsiaTheme="minorEastAsia" w:hAnsiTheme="minorHAnsi"/>
              <w:noProof/>
              <w:lang w:eastAsia="en-AU"/>
            </w:rPr>
          </w:pPr>
          <w:r w:rsidRPr="006A4131">
            <w:fldChar w:fldCharType="begin"/>
          </w:r>
          <w:r w:rsidRPr="006A4131">
            <w:instrText xml:space="preserve"> TOC \o "1-3" \h \z \u </w:instrText>
          </w:r>
          <w:r w:rsidRPr="006A4131">
            <w:fldChar w:fldCharType="separate"/>
          </w:r>
        </w:p>
        <w:p w14:paraId="4992F275" w14:textId="60BFC3AA" w:rsidR="008E6519" w:rsidRDefault="00861370">
          <w:pPr>
            <w:pStyle w:val="TOC2"/>
            <w:tabs>
              <w:tab w:val="left" w:pos="660"/>
              <w:tab w:val="right" w:leader="dot" w:pos="13948"/>
            </w:tabs>
            <w:rPr>
              <w:rFonts w:asciiTheme="minorHAnsi" w:eastAsiaTheme="minorEastAsia" w:hAnsiTheme="minorHAnsi"/>
              <w:noProof/>
              <w:lang w:eastAsia="en-AU"/>
            </w:rPr>
          </w:pPr>
          <w:hyperlink w:anchor="_Toc59629249" w:history="1">
            <w:r w:rsidR="008E6519" w:rsidRPr="008E0EF6">
              <w:rPr>
                <w:rStyle w:val="Hyperlink"/>
                <w:noProof/>
              </w:rPr>
              <w:t>1.</w:t>
            </w:r>
            <w:r w:rsidR="008E6519">
              <w:rPr>
                <w:rFonts w:asciiTheme="minorHAnsi" w:eastAsiaTheme="minorEastAsia" w:hAnsiTheme="minorHAnsi"/>
                <w:noProof/>
                <w:lang w:eastAsia="en-AU"/>
              </w:rPr>
              <w:tab/>
            </w:r>
            <w:r w:rsidR="008E6519" w:rsidRPr="008E0EF6">
              <w:rPr>
                <w:rStyle w:val="Hyperlink"/>
                <w:noProof/>
              </w:rPr>
              <w:t>Summary</w:t>
            </w:r>
            <w:r w:rsidR="008E6519">
              <w:rPr>
                <w:noProof/>
                <w:webHidden/>
              </w:rPr>
              <w:tab/>
            </w:r>
            <w:r w:rsidR="008E6519">
              <w:rPr>
                <w:noProof/>
                <w:webHidden/>
              </w:rPr>
              <w:fldChar w:fldCharType="begin"/>
            </w:r>
            <w:r w:rsidR="008E6519">
              <w:rPr>
                <w:noProof/>
                <w:webHidden/>
              </w:rPr>
              <w:instrText xml:space="preserve"> PAGEREF _Toc59629249 \h </w:instrText>
            </w:r>
            <w:r w:rsidR="008E6519">
              <w:rPr>
                <w:noProof/>
                <w:webHidden/>
              </w:rPr>
            </w:r>
            <w:r w:rsidR="008E6519">
              <w:rPr>
                <w:noProof/>
                <w:webHidden/>
              </w:rPr>
              <w:fldChar w:fldCharType="separate"/>
            </w:r>
            <w:r w:rsidR="008E6519">
              <w:rPr>
                <w:noProof/>
                <w:webHidden/>
              </w:rPr>
              <w:t>3</w:t>
            </w:r>
            <w:r w:rsidR="008E6519">
              <w:rPr>
                <w:noProof/>
                <w:webHidden/>
              </w:rPr>
              <w:fldChar w:fldCharType="end"/>
            </w:r>
          </w:hyperlink>
        </w:p>
        <w:p w14:paraId="256C4EE4" w14:textId="5C21A0DD" w:rsidR="008E6519" w:rsidRDefault="00861370">
          <w:pPr>
            <w:pStyle w:val="TOC2"/>
            <w:tabs>
              <w:tab w:val="left" w:pos="660"/>
              <w:tab w:val="right" w:leader="dot" w:pos="13948"/>
            </w:tabs>
            <w:rPr>
              <w:rFonts w:asciiTheme="minorHAnsi" w:eastAsiaTheme="minorEastAsia" w:hAnsiTheme="minorHAnsi"/>
              <w:noProof/>
              <w:lang w:eastAsia="en-AU"/>
            </w:rPr>
          </w:pPr>
          <w:hyperlink w:anchor="_Toc59629250" w:history="1">
            <w:r w:rsidR="008E6519" w:rsidRPr="008E0EF6">
              <w:rPr>
                <w:rStyle w:val="Hyperlink"/>
                <w:noProof/>
              </w:rPr>
              <w:t>2.</w:t>
            </w:r>
            <w:r w:rsidR="008E6519">
              <w:rPr>
                <w:rFonts w:asciiTheme="minorHAnsi" w:eastAsiaTheme="minorEastAsia" w:hAnsiTheme="minorHAnsi"/>
                <w:noProof/>
                <w:lang w:eastAsia="en-AU"/>
              </w:rPr>
              <w:tab/>
            </w:r>
            <w:r w:rsidR="008E6519" w:rsidRPr="008E0EF6">
              <w:rPr>
                <w:rStyle w:val="Hyperlink"/>
                <w:noProof/>
              </w:rPr>
              <w:t>YFYS Performance Test</w:t>
            </w:r>
            <w:r w:rsidR="008E6519">
              <w:rPr>
                <w:noProof/>
                <w:webHidden/>
              </w:rPr>
              <w:tab/>
            </w:r>
            <w:r w:rsidR="008E6519">
              <w:rPr>
                <w:noProof/>
                <w:webHidden/>
              </w:rPr>
              <w:fldChar w:fldCharType="begin"/>
            </w:r>
            <w:r w:rsidR="008E6519">
              <w:rPr>
                <w:noProof/>
                <w:webHidden/>
              </w:rPr>
              <w:instrText xml:space="preserve"> PAGEREF _Toc59629250 \h </w:instrText>
            </w:r>
            <w:r w:rsidR="008E6519">
              <w:rPr>
                <w:noProof/>
                <w:webHidden/>
              </w:rPr>
            </w:r>
            <w:r w:rsidR="008E6519">
              <w:rPr>
                <w:noProof/>
                <w:webHidden/>
              </w:rPr>
              <w:fldChar w:fldCharType="separate"/>
            </w:r>
            <w:r w:rsidR="008E6519">
              <w:rPr>
                <w:noProof/>
                <w:webHidden/>
              </w:rPr>
              <w:t>3</w:t>
            </w:r>
            <w:r w:rsidR="008E6519">
              <w:rPr>
                <w:noProof/>
                <w:webHidden/>
              </w:rPr>
              <w:fldChar w:fldCharType="end"/>
            </w:r>
          </w:hyperlink>
        </w:p>
        <w:p w14:paraId="471B593E" w14:textId="0C934FBD" w:rsidR="008E6519" w:rsidRDefault="00861370">
          <w:pPr>
            <w:pStyle w:val="TOC3"/>
            <w:tabs>
              <w:tab w:val="left" w:pos="1100"/>
              <w:tab w:val="right" w:leader="dot" w:pos="13948"/>
            </w:tabs>
            <w:rPr>
              <w:rFonts w:asciiTheme="minorHAnsi" w:eastAsiaTheme="minorEastAsia" w:hAnsiTheme="minorHAnsi"/>
              <w:noProof/>
              <w:lang w:eastAsia="en-AU"/>
            </w:rPr>
          </w:pPr>
          <w:hyperlink w:anchor="_Toc59629251" w:history="1">
            <w:r w:rsidR="008E6519" w:rsidRPr="008E0EF6">
              <w:rPr>
                <w:rStyle w:val="Hyperlink"/>
                <w:noProof/>
              </w:rPr>
              <w:t>2.1.</w:t>
            </w:r>
            <w:r w:rsidR="008E6519">
              <w:rPr>
                <w:rFonts w:asciiTheme="minorHAnsi" w:eastAsiaTheme="minorEastAsia" w:hAnsiTheme="minorHAnsi"/>
                <w:noProof/>
                <w:lang w:eastAsia="en-AU"/>
              </w:rPr>
              <w:tab/>
            </w:r>
            <w:r w:rsidR="008E6519" w:rsidRPr="008E0EF6">
              <w:rPr>
                <w:rStyle w:val="Hyperlink"/>
                <w:noProof/>
              </w:rPr>
              <w:t>Summary of Working Group Paper</w:t>
            </w:r>
            <w:r w:rsidR="008E6519">
              <w:rPr>
                <w:noProof/>
                <w:webHidden/>
              </w:rPr>
              <w:tab/>
            </w:r>
            <w:r w:rsidR="008E6519">
              <w:rPr>
                <w:noProof/>
                <w:webHidden/>
              </w:rPr>
              <w:fldChar w:fldCharType="begin"/>
            </w:r>
            <w:r w:rsidR="008E6519">
              <w:rPr>
                <w:noProof/>
                <w:webHidden/>
              </w:rPr>
              <w:instrText xml:space="preserve"> PAGEREF _Toc59629251 \h </w:instrText>
            </w:r>
            <w:r w:rsidR="008E6519">
              <w:rPr>
                <w:noProof/>
                <w:webHidden/>
              </w:rPr>
            </w:r>
            <w:r w:rsidR="008E6519">
              <w:rPr>
                <w:noProof/>
                <w:webHidden/>
              </w:rPr>
              <w:fldChar w:fldCharType="separate"/>
            </w:r>
            <w:r w:rsidR="008E6519">
              <w:rPr>
                <w:noProof/>
                <w:webHidden/>
              </w:rPr>
              <w:t>3</w:t>
            </w:r>
            <w:r w:rsidR="008E6519">
              <w:rPr>
                <w:noProof/>
                <w:webHidden/>
              </w:rPr>
              <w:fldChar w:fldCharType="end"/>
            </w:r>
          </w:hyperlink>
        </w:p>
        <w:p w14:paraId="7F3B863F" w14:textId="38495D25" w:rsidR="008E6519" w:rsidRDefault="00861370">
          <w:pPr>
            <w:pStyle w:val="TOC3"/>
            <w:tabs>
              <w:tab w:val="left" w:pos="1100"/>
              <w:tab w:val="right" w:leader="dot" w:pos="13948"/>
            </w:tabs>
            <w:rPr>
              <w:rFonts w:asciiTheme="minorHAnsi" w:eastAsiaTheme="minorEastAsia" w:hAnsiTheme="minorHAnsi"/>
              <w:noProof/>
              <w:lang w:eastAsia="en-AU"/>
            </w:rPr>
          </w:pPr>
          <w:hyperlink w:anchor="_Toc59629252" w:history="1">
            <w:r w:rsidR="008E6519" w:rsidRPr="008E0EF6">
              <w:rPr>
                <w:rStyle w:val="Hyperlink"/>
                <w:noProof/>
              </w:rPr>
              <w:t>2.2.</w:t>
            </w:r>
            <w:r w:rsidR="008E6519">
              <w:rPr>
                <w:rFonts w:asciiTheme="minorHAnsi" w:eastAsiaTheme="minorEastAsia" w:hAnsiTheme="minorHAnsi"/>
                <w:noProof/>
                <w:lang w:eastAsia="en-AU"/>
              </w:rPr>
              <w:tab/>
            </w:r>
            <w:r w:rsidR="008E6519" w:rsidRPr="008E0EF6">
              <w:rPr>
                <w:rStyle w:val="Hyperlink"/>
                <w:noProof/>
              </w:rPr>
              <w:t>Additional research</w:t>
            </w:r>
            <w:r w:rsidR="008E6519">
              <w:rPr>
                <w:noProof/>
                <w:webHidden/>
              </w:rPr>
              <w:tab/>
            </w:r>
            <w:r w:rsidR="008E6519">
              <w:rPr>
                <w:noProof/>
                <w:webHidden/>
              </w:rPr>
              <w:fldChar w:fldCharType="begin"/>
            </w:r>
            <w:r w:rsidR="008E6519">
              <w:rPr>
                <w:noProof/>
                <w:webHidden/>
              </w:rPr>
              <w:instrText xml:space="preserve"> PAGEREF _Toc59629252 \h </w:instrText>
            </w:r>
            <w:r w:rsidR="008E6519">
              <w:rPr>
                <w:noProof/>
                <w:webHidden/>
              </w:rPr>
            </w:r>
            <w:r w:rsidR="008E6519">
              <w:rPr>
                <w:noProof/>
                <w:webHidden/>
              </w:rPr>
              <w:fldChar w:fldCharType="separate"/>
            </w:r>
            <w:r w:rsidR="008E6519">
              <w:rPr>
                <w:noProof/>
                <w:webHidden/>
              </w:rPr>
              <w:t>8</w:t>
            </w:r>
            <w:r w:rsidR="008E6519">
              <w:rPr>
                <w:noProof/>
                <w:webHidden/>
              </w:rPr>
              <w:fldChar w:fldCharType="end"/>
            </w:r>
          </w:hyperlink>
        </w:p>
        <w:p w14:paraId="299A2037" w14:textId="3B9869F0" w:rsidR="008E6519" w:rsidRDefault="00861370">
          <w:pPr>
            <w:pStyle w:val="TOC3"/>
            <w:tabs>
              <w:tab w:val="left" w:pos="1100"/>
              <w:tab w:val="right" w:leader="dot" w:pos="13948"/>
            </w:tabs>
            <w:rPr>
              <w:rFonts w:asciiTheme="minorHAnsi" w:eastAsiaTheme="minorEastAsia" w:hAnsiTheme="minorHAnsi"/>
              <w:noProof/>
              <w:lang w:eastAsia="en-AU"/>
            </w:rPr>
          </w:pPr>
          <w:hyperlink w:anchor="_Toc59629253" w:history="1">
            <w:r w:rsidR="008E6519" w:rsidRPr="008E0EF6">
              <w:rPr>
                <w:rStyle w:val="Hyperlink"/>
                <w:noProof/>
              </w:rPr>
              <w:t>2.3.</w:t>
            </w:r>
            <w:r w:rsidR="008E6519">
              <w:rPr>
                <w:rFonts w:asciiTheme="minorHAnsi" w:eastAsiaTheme="minorEastAsia" w:hAnsiTheme="minorHAnsi"/>
                <w:noProof/>
                <w:lang w:eastAsia="en-AU"/>
              </w:rPr>
              <w:tab/>
            </w:r>
            <w:r w:rsidR="008E6519" w:rsidRPr="008E0EF6">
              <w:rPr>
                <w:rStyle w:val="Hyperlink"/>
                <w:noProof/>
              </w:rPr>
              <w:t>Summary</w:t>
            </w:r>
            <w:r w:rsidR="008E6519">
              <w:rPr>
                <w:noProof/>
                <w:webHidden/>
              </w:rPr>
              <w:tab/>
            </w:r>
            <w:r w:rsidR="008E6519">
              <w:rPr>
                <w:noProof/>
                <w:webHidden/>
              </w:rPr>
              <w:fldChar w:fldCharType="begin"/>
            </w:r>
            <w:r w:rsidR="008E6519">
              <w:rPr>
                <w:noProof/>
                <w:webHidden/>
              </w:rPr>
              <w:instrText xml:space="preserve"> PAGEREF _Toc59629253 \h </w:instrText>
            </w:r>
            <w:r w:rsidR="008E6519">
              <w:rPr>
                <w:noProof/>
                <w:webHidden/>
              </w:rPr>
            </w:r>
            <w:r w:rsidR="008E6519">
              <w:rPr>
                <w:noProof/>
                <w:webHidden/>
              </w:rPr>
              <w:fldChar w:fldCharType="separate"/>
            </w:r>
            <w:r w:rsidR="008E6519">
              <w:rPr>
                <w:noProof/>
                <w:webHidden/>
              </w:rPr>
              <w:t>19</w:t>
            </w:r>
            <w:r w:rsidR="008E6519">
              <w:rPr>
                <w:noProof/>
                <w:webHidden/>
              </w:rPr>
              <w:fldChar w:fldCharType="end"/>
            </w:r>
          </w:hyperlink>
        </w:p>
        <w:p w14:paraId="18D2A53D" w14:textId="35DC5CC8" w:rsidR="008E6519" w:rsidRDefault="00861370">
          <w:pPr>
            <w:pStyle w:val="TOC2"/>
            <w:tabs>
              <w:tab w:val="left" w:pos="660"/>
              <w:tab w:val="right" w:leader="dot" w:pos="13948"/>
            </w:tabs>
            <w:rPr>
              <w:rFonts w:asciiTheme="minorHAnsi" w:eastAsiaTheme="minorEastAsia" w:hAnsiTheme="minorHAnsi"/>
              <w:noProof/>
              <w:lang w:eastAsia="en-AU"/>
            </w:rPr>
          </w:pPr>
          <w:hyperlink w:anchor="_Toc59629254" w:history="1">
            <w:r w:rsidR="008E6519" w:rsidRPr="008E0EF6">
              <w:rPr>
                <w:rStyle w:val="Hyperlink"/>
                <w:noProof/>
              </w:rPr>
              <w:t>3.</w:t>
            </w:r>
            <w:r w:rsidR="008E6519">
              <w:rPr>
                <w:rFonts w:asciiTheme="minorHAnsi" w:eastAsiaTheme="minorEastAsia" w:hAnsiTheme="minorHAnsi"/>
                <w:noProof/>
                <w:lang w:eastAsia="en-AU"/>
              </w:rPr>
              <w:tab/>
            </w:r>
            <w:r w:rsidR="008E6519" w:rsidRPr="008E0EF6">
              <w:rPr>
                <w:rStyle w:val="Hyperlink"/>
                <w:noProof/>
              </w:rPr>
              <w:t>Concerns around marketing spend</w:t>
            </w:r>
            <w:r w:rsidR="008E6519">
              <w:rPr>
                <w:noProof/>
                <w:webHidden/>
              </w:rPr>
              <w:tab/>
            </w:r>
            <w:r w:rsidR="008E6519">
              <w:rPr>
                <w:noProof/>
                <w:webHidden/>
              </w:rPr>
              <w:fldChar w:fldCharType="begin"/>
            </w:r>
            <w:r w:rsidR="008E6519">
              <w:rPr>
                <w:noProof/>
                <w:webHidden/>
              </w:rPr>
              <w:instrText xml:space="preserve"> PAGEREF _Toc59629254 \h </w:instrText>
            </w:r>
            <w:r w:rsidR="008E6519">
              <w:rPr>
                <w:noProof/>
                <w:webHidden/>
              </w:rPr>
            </w:r>
            <w:r w:rsidR="008E6519">
              <w:rPr>
                <w:noProof/>
                <w:webHidden/>
              </w:rPr>
              <w:fldChar w:fldCharType="separate"/>
            </w:r>
            <w:r w:rsidR="008E6519">
              <w:rPr>
                <w:noProof/>
                <w:webHidden/>
              </w:rPr>
              <w:t>20</w:t>
            </w:r>
            <w:r w:rsidR="008E6519">
              <w:rPr>
                <w:noProof/>
                <w:webHidden/>
              </w:rPr>
              <w:fldChar w:fldCharType="end"/>
            </w:r>
          </w:hyperlink>
        </w:p>
        <w:p w14:paraId="6419E508" w14:textId="599FD6D3" w:rsidR="008E6519" w:rsidRDefault="00861370">
          <w:pPr>
            <w:pStyle w:val="TOC2"/>
            <w:tabs>
              <w:tab w:val="left" w:pos="660"/>
              <w:tab w:val="right" w:leader="dot" w:pos="13948"/>
            </w:tabs>
            <w:rPr>
              <w:rFonts w:asciiTheme="minorHAnsi" w:eastAsiaTheme="minorEastAsia" w:hAnsiTheme="minorHAnsi"/>
              <w:noProof/>
              <w:lang w:eastAsia="en-AU"/>
            </w:rPr>
          </w:pPr>
          <w:hyperlink w:anchor="_Toc59629255" w:history="1">
            <w:r w:rsidR="008E6519" w:rsidRPr="008E0EF6">
              <w:rPr>
                <w:rStyle w:val="Hyperlink"/>
                <w:noProof/>
              </w:rPr>
              <w:t>4.</w:t>
            </w:r>
            <w:r w:rsidR="008E6519">
              <w:rPr>
                <w:rFonts w:asciiTheme="minorHAnsi" w:eastAsiaTheme="minorEastAsia" w:hAnsiTheme="minorHAnsi"/>
                <w:noProof/>
                <w:lang w:eastAsia="en-AU"/>
              </w:rPr>
              <w:tab/>
            </w:r>
            <w:r w:rsidR="008E6519" w:rsidRPr="008E0EF6">
              <w:rPr>
                <w:rStyle w:val="Hyperlink"/>
                <w:noProof/>
              </w:rPr>
              <w:t>Summary</w:t>
            </w:r>
            <w:r w:rsidR="008E6519">
              <w:rPr>
                <w:noProof/>
                <w:webHidden/>
              </w:rPr>
              <w:tab/>
            </w:r>
            <w:r w:rsidR="008E6519">
              <w:rPr>
                <w:noProof/>
                <w:webHidden/>
              </w:rPr>
              <w:fldChar w:fldCharType="begin"/>
            </w:r>
            <w:r w:rsidR="008E6519">
              <w:rPr>
                <w:noProof/>
                <w:webHidden/>
              </w:rPr>
              <w:instrText xml:space="preserve"> PAGEREF _Toc59629255 \h </w:instrText>
            </w:r>
            <w:r w:rsidR="008E6519">
              <w:rPr>
                <w:noProof/>
                <w:webHidden/>
              </w:rPr>
            </w:r>
            <w:r w:rsidR="008E6519">
              <w:rPr>
                <w:noProof/>
                <w:webHidden/>
              </w:rPr>
              <w:fldChar w:fldCharType="separate"/>
            </w:r>
            <w:r w:rsidR="008E6519">
              <w:rPr>
                <w:noProof/>
                <w:webHidden/>
              </w:rPr>
              <w:t>21</w:t>
            </w:r>
            <w:r w:rsidR="008E6519">
              <w:rPr>
                <w:noProof/>
                <w:webHidden/>
              </w:rPr>
              <w:fldChar w:fldCharType="end"/>
            </w:r>
          </w:hyperlink>
        </w:p>
        <w:p w14:paraId="0E20C42D" w14:textId="507455DF" w:rsidR="00335A37" w:rsidRPr="00813725" w:rsidRDefault="00335A37" w:rsidP="00EF6E08">
          <w:pPr>
            <w:pStyle w:val="TOC2"/>
            <w:rPr>
              <w:rFonts w:eastAsiaTheme="minorEastAsia"/>
              <w:noProof/>
              <w:lang w:eastAsia="en-AU"/>
            </w:rPr>
          </w:pPr>
          <w:r w:rsidRPr="006A4131">
            <w:rPr>
              <w:b/>
              <w:bCs/>
              <w:noProof/>
            </w:rPr>
            <w:fldChar w:fldCharType="end"/>
          </w:r>
        </w:p>
      </w:sdtContent>
    </w:sdt>
    <w:p w14:paraId="2F605DB7" w14:textId="77777777" w:rsidR="00B7607A" w:rsidRDefault="00B7607A" w:rsidP="00EF6E08">
      <w:pPr>
        <w:pStyle w:val="Heading1"/>
      </w:pPr>
    </w:p>
    <w:p w14:paraId="2DCDFA42" w14:textId="77777777" w:rsidR="00B7607A" w:rsidRDefault="00B7607A" w:rsidP="00EF6E08">
      <w:pPr>
        <w:rPr>
          <w:rFonts w:asciiTheme="majorHAnsi" w:eastAsiaTheme="majorEastAsia" w:hAnsiTheme="majorHAnsi" w:cstheme="majorBidi"/>
          <w:color w:val="2F5496" w:themeColor="accent1" w:themeShade="BF"/>
          <w:sz w:val="32"/>
          <w:szCs w:val="32"/>
        </w:rPr>
      </w:pPr>
      <w:r>
        <w:br w:type="page"/>
      </w:r>
    </w:p>
    <w:p w14:paraId="45D5ACEE" w14:textId="1A60783D" w:rsidR="00423BC7" w:rsidRPr="00130832" w:rsidRDefault="00BA60F7" w:rsidP="00EF6E08">
      <w:pPr>
        <w:pStyle w:val="Heading2"/>
      </w:pPr>
      <w:bookmarkStart w:id="5" w:name="_Toc59629249"/>
      <w:r>
        <w:lastRenderedPageBreak/>
        <w:t>Summary</w:t>
      </w:r>
      <w:bookmarkEnd w:id="5"/>
    </w:p>
    <w:p w14:paraId="0E13D644" w14:textId="5DE283CE" w:rsidR="00B97C43" w:rsidRDefault="00B97C43" w:rsidP="00B97C43">
      <w:r>
        <w:t xml:space="preserve">In this submission we undertake further exploration of the </w:t>
      </w:r>
      <w:r w:rsidR="007948E6">
        <w:t>Your Future, Your Super (</w:t>
      </w:r>
      <w:r>
        <w:t>YFYS</w:t>
      </w:r>
      <w:r w:rsidR="007948E6">
        <w:t>)</w:t>
      </w:r>
      <w:r>
        <w:t xml:space="preserve"> performance test and detail our concerns around the</w:t>
      </w:r>
      <w:r w:rsidR="00895F12">
        <w:t xml:space="preserve"> possibility </w:t>
      </w:r>
      <w:r>
        <w:t>of a “marketing free-for-all” which could flow from account stapling.</w:t>
      </w:r>
    </w:p>
    <w:p w14:paraId="2A0FB0B7" w14:textId="399B5582" w:rsidR="00B97C43" w:rsidRDefault="00B97C43" w:rsidP="00B97C43">
      <w:r>
        <w:t>The concerns raised by The Conexus Institute as part of the Working Group</w:t>
      </w:r>
      <w:r w:rsidR="00962CFC">
        <w:t xml:space="preserve">’s analysis of the </w:t>
      </w:r>
      <w:r>
        <w:t>YFYS performance test remain in place. In this submission the Conexus Institute has broadened its analysis to re-consider effectiveness under modified versions of the YFYS performance (such as introducing some unlisted benchmarks). We believe the performance test will remain ineffective unless more significant changes are made. Indeed</w:t>
      </w:r>
      <w:r w:rsidR="00962CFC">
        <w:t>,</w:t>
      </w:r>
      <w:r>
        <w:t xml:space="preserve"> in some areas the test is overstating industry performance. The Productivity Commission used an implementation test to estimate underperformers across the population of funds and recommended the same test be applied to test funds individually. Unfortunately, our </w:t>
      </w:r>
      <w:r w:rsidR="00DA4977">
        <w:t xml:space="preserve">additional </w:t>
      </w:r>
      <w:r>
        <w:t xml:space="preserve">analysis considers the first use of the test far more appropriate than the second. </w:t>
      </w:r>
    </w:p>
    <w:p w14:paraId="36FB374B" w14:textId="77777777" w:rsidR="00B97C43" w:rsidRDefault="00B97C43" w:rsidP="00B97C43">
      <w:r>
        <w:t xml:space="preserve">We maintain our view that the test will distort portfolio decision-making – we provide additional analysis and case studies to illustrate this. As it stands the communication challenge remains significant – we see no easy solution to this problem unless the test changes. </w:t>
      </w:r>
    </w:p>
    <w:p w14:paraId="5E8517C7" w14:textId="77777777" w:rsidR="00B97C43" w:rsidRDefault="00B97C43" w:rsidP="00B97C43">
      <w:r>
        <w:t>What can be done? In the absence of incorporating qualitative oversight, including a second somewhat orthogonal quantitative test could provide sizable marginal benefit to the test effectiveness and reduce undesirable outcomes. Dispute of results would be lower and the message to consumers would be clearer.</w:t>
      </w:r>
    </w:p>
    <w:p w14:paraId="32EE1DD6" w14:textId="2675B8FD" w:rsidR="00B97C43" w:rsidRDefault="00B97C43" w:rsidP="00B97C43">
      <w:r>
        <w:t xml:space="preserve">Finally, our analysis of the draft legislation (“Single Default Account” and “Best Financial Interest Duty”) raises concerns of a “marketing free-for-all”. We explain the rationale for how this may occur and how funds can justify </w:t>
      </w:r>
      <w:r w:rsidR="00AF2965">
        <w:t xml:space="preserve">increasing </w:t>
      </w:r>
      <w:r>
        <w:t>their marketing spend. Give</w:t>
      </w:r>
      <w:r w:rsidR="00AF2965">
        <w:t>n</w:t>
      </w:r>
      <w:r>
        <w:t xml:space="preserve"> marketing is a zero-sum activity we believe further measures will be required to protect the default savings of consumers</w:t>
      </w:r>
      <w:r w:rsidR="006C7518">
        <w:t xml:space="preserve"> from marketing expenses</w:t>
      </w:r>
      <w:r>
        <w:t xml:space="preserve">. </w:t>
      </w:r>
    </w:p>
    <w:p w14:paraId="0FE34EBE" w14:textId="73FB6DD6" w:rsidR="007031C9" w:rsidRDefault="00B97C43" w:rsidP="00B97C43">
      <w:r>
        <w:t>We are available to assist policymakers on any aspect of this submission or research undertaken by the Working Group.</w:t>
      </w:r>
    </w:p>
    <w:p w14:paraId="5ECFF277" w14:textId="77777777" w:rsidR="00B97C43" w:rsidRPr="006A4131" w:rsidRDefault="00B97C43" w:rsidP="00B97C43"/>
    <w:p w14:paraId="1870C023" w14:textId="60C126A4" w:rsidR="00EF6E08" w:rsidRDefault="00791A55" w:rsidP="00EF6E08">
      <w:pPr>
        <w:pStyle w:val="Heading2"/>
      </w:pPr>
      <w:bookmarkStart w:id="6" w:name="_Toc59629250"/>
      <w:r>
        <w:t>YFYS Performance Test</w:t>
      </w:r>
      <w:bookmarkEnd w:id="6"/>
    </w:p>
    <w:p w14:paraId="0864D308" w14:textId="77777777" w:rsidR="00EF6E08" w:rsidRPr="00EF6E08" w:rsidRDefault="00EF6E08" w:rsidP="00EF6E08"/>
    <w:p w14:paraId="69405BFC" w14:textId="17E502F1" w:rsidR="00196D50" w:rsidRPr="00130832" w:rsidRDefault="00791A55" w:rsidP="00EF6E08">
      <w:pPr>
        <w:pStyle w:val="Heading3"/>
      </w:pPr>
      <w:bookmarkStart w:id="7" w:name="_Toc59629251"/>
      <w:r>
        <w:t>Summary of Working Group Paper</w:t>
      </w:r>
      <w:bookmarkEnd w:id="7"/>
    </w:p>
    <w:p w14:paraId="248CABBB" w14:textId="3D907D04" w:rsidR="00FD7A98" w:rsidRDefault="00705FEE" w:rsidP="00FD7A98">
      <w:r>
        <w:t>In respo</w:t>
      </w:r>
      <w:r w:rsidR="00D71034">
        <w:t xml:space="preserve">nse to the release of the YFYS </w:t>
      </w:r>
      <w:r w:rsidR="00C15369">
        <w:t xml:space="preserve">reforms announced in the Budget, </w:t>
      </w:r>
      <w:r w:rsidR="00D71034">
        <w:t xml:space="preserve">a working group was formed to analyse and assess the </w:t>
      </w:r>
      <w:r w:rsidR="00C15369">
        <w:t xml:space="preserve">YFYS performance test. </w:t>
      </w:r>
      <w:r w:rsidR="002526AB">
        <w:t xml:space="preserve">A Detailed Paper and a Summary Paper have been made publicly available, along with </w:t>
      </w:r>
      <w:r w:rsidR="00450684">
        <w:t>statistical models.</w:t>
      </w:r>
      <w:r w:rsidR="00CA3FF2">
        <w:t xml:space="preserve"> The Detailed Paper is </w:t>
      </w:r>
      <w:r w:rsidR="000749D0">
        <w:t xml:space="preserve">available </w:t>
      </w:r>
      <w:hyperlink r:id="rId9" w:history="1">
        <w:r w:rsidR="000749D0" w:rsidRPr="00BC558F">
          <w:rPr>
            <w:rStyle w:val="Hyperlink"/>
          </w:rPr>
          <w:t>here</w:t>
        </w:r>
      </w:hyperlink>
      <w:r w:rsidR="000749D0">
        <w:t xml:space="preserve">. </w:t>
      </w:r>
    </w:p>
    <w:p w14:paraId="2314974D" w14:textId="14F07E28" w:rsidR="00450684" w:rsidRDefault="00450684" w:rsidP="00FD7A98">
      <w:r>
        <w:lastRenderedPageBreak/>
        <w:t>The critique looked at a range of areas, some of which are de-emphasised in this submission. For instance</w:t>
      </w:r>
      <w:r w:rsidR="00FC0A96">
        <w:t>,</w:t>
      </w:r>
      <w:r>
        <w:t xml:space="preserve"> </w:t>
      </w:r>
      <w:r w:rsidR="000D4BA4">
        <w:t xml:space="preserve">the Working Group consider that product design can have a huge impact on member outcomes, but that it </w:t>
      </w:r>
      <w:r w:rsidR="00F95F82">
        <w:t xml:space="preserve">may be </w:t>
      </w:r>
      <w:r w:rsidR="00D63BCA">
        <w:t>more appropriately assessed</w:t>
      </w:r>
      <w:r w:rsidR="00BC3224">
        <w:t xml:space="preserve"> through </w:t>
      </w:r>
      <w:r w:rsidR="00F95F82">
        <w:t xml:space="preserve">another </w:t>
      </w:r>
      <w:r w:rsidR="00FD30E9">
        <w:t xml:space="preserve">policy instrument such as APRA’s Outcomes Assessment. </w:t>
      </w:r>
    </w:p>
    <w:p w14:paraId="0E367329" w14:textId="0F64AE7E" w:rsidR="000C1B40" w:rsidRDefault="003C7260" w:rsidP="00FD7A98">
      <w:r>
        <w:t xml:space="preserve">When </w:t>
      </w:r>
      <w:r w:rsidR="005F5EC2">
        <w:t xml:space="preserve">we </w:t>
      </w:r>
      <w:r>
        <w:t xml:space="preserve">focus purely </w:t>
      </w:r>
      <w:r w:rsidR="005F5EC2">
        <w:t>on a</w:t>
      </w:r>
      <w:r>
        <w:t>ssessing investment performance</w:t>
      </w:r>
      <w:r w:rsidR="002C07B9">
        <w:t xml:space="preserve">, Diagram 1 provides a good summary of </w:t>
      </w:r>
      <w:r w:rsidR="002D03F0">
        <w:t xml:space="preserve">the investment management process. The red box identifies </w:t>
      </w:r>
      <w:r w:rsidR="008D4597">
        <w:t>the only output captured in the YFYS performance test.</w:t>
      </w:r>
    </w:p>
    <w:p w14:paraId="2486C4CF" w14:textId="77777777" w:rsidR="008D4597" w:rsidRDefault="008D4597" w:rsidP="00FD7A98"/>
    <w:p w14:paraId="663174C8" w14:textId="0073E50C" w:rsidR="00761955" w:rsidRDefault="00CB625E" w:rsidP="00C3708D">
      <w:pPr>
        <w:jc w:val="center"/>
      </w:pPr>
      <w:r>
        <w:rPr>
          <w:noProof/>
          <w:lang w:eastAsia="en-AU"/>
        </w:rPr>
        <w:drawing>
          <wp:inline distT="0" distB="0" distL="0" distR="0" wp14:anchorId="7926B002" wp14:editId="5C3B34D6">
            <wp:extent cx="7431405" cy="1657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31405" cy="1657985"/>
                    </a:xfrm>
                    <a:prstGeom prst="rect">
                      <a:avLst/>
                    </a:prstGeom>
                    <a:noFill/>
                  </pic:spPr>
                </pic:pic>
              </a:graphicData>
            </a:graphic>
          </wp:inline>
        </w:drawing>
      </w:r>
    </w:p>
    <w:p w14:paraId="3B6506CF" w14:textId="0B4C7657" w:rsidR="00761955" w:rsidRDefault="00761955" w:rsidP="00761955">
      <w:pPr>
        <w:spacing w:line="256" w:lineRule="auto"/>
        <w:jc w:val="center"/>
      </w:pPr>
      <w:r w:rsidRPr="005673E6">
        <w:rPr>
          <w:u w:val="single"/>
        </w:rPr>
        <w:t xml:space="preserve">Diagram </w:t>
      </w:r>
      <w:r w:rsidR="008D4597">
        <w:rPr>
          <w:u w:val="single"/>
        </w:rPr>
        <w:t>1</w:t>
      </w:r>
      <w:r w:rsidRPr="005673E6">
        <w:t xml:space="preserve">: </w:t>
      </w:r>
      <w:r>
        <w:t>Process representation of investment management.</w:t>
      </w:r>
      <w:r w:rsidR="00CB625E">
        <w:t xml:space="preserve"> </w:t>
      </w:r>
      <w:r w:rsidR="00CB625E" w:rsidRPr="00CB625E">
        <w:t>The red box reflects the focus of the YFYS performance test.</w:t>
      </w:r>
      <w:r w:rsidR="001E4ACD">
        <w:t xml:space="preserve"> </w:t>
      </w:r>
      <w:r w:rsidR="001E4ACD" w:rsidRPr="001E4ACD">
        <w:t>Note that chosen inputs (risk and expenses) account for the assessed opportunity set (expected returns, forecast volatility, correlations etc.), fund membership characteristics (demographic profile), and fund-level constraints such as liquidity.</w:t>
      </w:r>
    </w:p>
    <w:p w14:paraId="5A93A1E2" w14:textId="04E39807" w:rsidR="00D861F8" w:rsidRDefault="00751427" w:rsidP="00796516">
      <w:pPr>
        <w:jc w:val="left"/>
      </w:pPr>
      <w:r>
        <w:t xml:space="preserve">The Working Group explored the statistical effectiveness of the </w:t>
      </w:r>
      <w:r w:rsidR="002D6ED4">
        <w:t xml:space="preserve">YFYS performance test. </w:t>
      </w:r>
      <w:r w:rsidR="00D12D8F">
        <w:t xml:space="preserve">Reflected in </w:t>
      </w:r>
      <w:r w:rsidR="001312CA">
        <w:t xml:space="preserve">Diagram 2, we identified </w:t>
      </w:r>
      <w:r w:rsidR="00D861F8">
        <w:t xml:space="preserve">three challenges which resulted in the Working Group’s view that the test would have weak effectiveness over time, summarised in Table 1. </w:t>
      </w:r>
    </w:p>
    <w:p w14:paraId="3F7C693B" w14:textId="77777777" w:rsidR="00D861F8" w:rsidRDefault="00D861F8" w:rsidP="00D861F8"/>
    <w:p w14:paraId="4D0239CC" w14:textId="77777777" w:rsidR="00AE1F30" w:rsidRDefault="00AE1F30">
      <w:r>
        <w:br w:type="page"/>
      </w:r>
    </w:p>
    <w:p w14:paraId="2A4BF82C" w14:textId="77777777" w:rsidR="00D861F8" w:rsidRDefault="00D861F8" w:rsidP="00796516">
      <w:pPr>
        <w:jc w:val="left"/>
      </w:pPr>
    </w:p>
    <w:p w14:paraId="507C7FCF" w14:textId="77777777" w:rsidR="004C022A" w:rsidRDefault="004C022A" w:rsidP="004C022A">
      <w:pPr>
        <w:jc w:val="center"/>
      </w:pPr>
      <w:r>
        <w:rPr>
          <w:noProof/>
          <w:lang w:eastAsia="en-AU"/>
        </w:rPr>
        <w:drawing>
          <wp:inline distT="0" distB="0" distL="0" distR="0" wp14:anchorId="6FFFCFBA" wp14:editId="43D0F507">
            <wp:extent cx="4714191" cy="4381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8258" cy="4385280"/>
                    </a:xfrm>
                    <a:prstGeom prst="rect">
                      <a:avLst/>
                    </a:prstGeom>
                    <a:noFill/>
                  </pic:spPr>
                </pic:pic>
              </a:graphicData>
            </a:graphic>
          </wp:inline>
        </w:drawing>
      </w:r>
    </w:p>
    <w:p w14:paraId="533FF79F" w14:textId="4543A4F7" w:rsidR="004C022A" w:rsidRDefault="004C022A" w:rsidP="004C022A">
      <w:pPr>
        <w:jc w:val="center"/>
      </w:pPr>
      <w:r w:rsidRPr="001B743E">
        <w:rPr>
          <w:u w:val="single"/>
        </w:rPr>
        <w:t xml:space="preserve">Diagram </w:t>
      </w:r>
      <w:r w:rsidR="00D861F8">
        <w:rPr>
          <w:u w:val="single"/>
        </w:rPr>
        <w:t>2</w:t>
      </w:r>
      <w:r>
        <w:t>: Detailing concerns around the effectiveness of the YFYS performance metric.</w:t>
      </w:r>
    </w:p>
    <w:p w14:paraId="2A35152F" w14:textId="77777777" w:rsidR="0031088F" w:rsidRDefault="0031088F">
      <w:r>
        <w:br w:type="page"/>
      </w:r>
    </w:p>
    <w:tbl>
      <w:tblPr>
        <w:tblStyle w:val="TableGrid"/>
        <w:tblW w:w="0" w:type="auto"/>
        <w:tblInd w:w="3114" w:type="dxa"/>
        <w:tblLook w:val="04A0" w:firstRow="1" w:lastRow="0" w:firstColumn="1" w:lastColumn="0" w:noHBand="0" w:noVBand="1"/>
      </w:tblPr>
      <w:tblGrid>
        <w:gridCol w:w="3860"/>
        <w:gridCol w:w="3936"/>
      </w:tblGrid>
      <w:tr w:rsidR="0031088F" w14:paraId="6B54B667" w14:textId="77777777" w:rsidTr="006826C6">
        <w:trPr>
          <w:trHeight w:val="635"/>
        </w:trPr>
        <w:tc>
          <w:tcPr>
            <w:tcW w:w="3860" w:type="dxa"/>
            <w:vAlign w:val="center"/>
          </w:tcPr>
          <w:p w14:paraId="1B025FBE" w14:textId="68D40E4A" w:rsidR="0031088F" w:rsidRPr="00CB44C2" w:rsidRDefault="0031088F" w:rsidP="006826C6">
            <w:pPr>
              <w:jc w:val="center"/>
              <w:rPr>
                <w:b/>
                <w:sz w:val="28"/>
              </w:rPr>
            </w:pPr>
            <w:r w:rsidRPr="00CB44C2">
              <w:rPr>
                <w:b/>
                <w:sz w:val="28"/>
              </w:rPr>
              <w:lastRenderedPageBreak/>
              <w:t>Test</w:t>
            </w:r>
          </w:p>
        </w:tc>
        <w:tc>
          <w:tcPr>
            <w:tcW w:w="3936" w:type="dxa"/>
            <w:vAlign w:val="center"/>
          </w:tcPr>
          <w:p w14:paraId="451FADA0" w14:textId="77777777" w:rsidR="0031088F" w:rsidRPr="00CB44C2" w:rsidRDefault="0031088F" w:rsidP="006826C6">
            <w:pPr>
              <w:jc w:val="center"/>
              <w:rPr>
                <w:b/>
                <w:sz w:val="28"/>
              </w:rPr>
            </w:pPr>
            <w:r w:rsidRPr="00CB44C2">
              <w:rPr>
                <w:b/>
                <w:sz w:val="28"/>
              </w:rPr>
              <w:t>Likelihood</w:t>
            </w:r>
          </w:p>
        </w:tc>
      </w:tr>
      <w:tr w:rsidR="0031088F" w14:paraId="591A0DF9" w14:textId="77777777" w:rsidTr="006826C6">
        <w:trPr>
          <w:trHeight w:val="700"/>
        </w:trPr>
        <w:tc>
          <w:tcPr>
            <w:tcW w:w="3860" w:type="dxa"/>
            <w:vAlign w:val="center"/>
          </w:tcPr>
          <w:p w14:paraId="2BE6811C" w14:textId="77777777" w:rsidR="0031088F" w:rsidRDefault="0031088F" w:rsidP="006826C6">
            <w:pPr>
              <w:jc w:val="left"/>
            </w:pPr>
            <w:r>
              <w:t>Effectiveness: likelihood of failing to identify a ‘poor’ fund as ‘poor’</w:t>
            </w:r>
          </w:p>
        </w:tc>
        <w:tc>
          <w:tcPr>
            <w:tcW w:w="3936" w:type="dxa"/>
            <w:vAlign w:val="center"/>
          </w:tcPr>
          <w:p w14:paraId="44F3D408" w14:textId="77777777" w:rsidR="0031088F" w:rsidRDefault="0031088F" w:rsidP="006826C6">
            <w:pPr>
              <w:jc w:val="center"/>
            </w:pPr>
            <w:r>
              <w:t>42% - 65%</w:t>
            </w:r>
          </w:p>
        </w:tc>
      </w:tr>
      <w:tr w:rsidR="0031088F" w14:paraId="382A2FD4" w14:textId="77777777" w:rsidTr="006826C6">
        <w:trPr>
          <w:trHeight w:val="696"/>
        </w:trPr>
        <w:tc>
          <w:tcPr>
            <w:tcW w:w="3860" w:type="dxa"/>
            <w:vAlign w:val="center"/>
          </w:tcPr>
          <w:p w14:paraId="5796E5D8" w14:textId="77777777" w:rsidR="0031088F" w:rsidRDefault="0031088F" w:rsidP="006826C6">
            <w:pPr>
              <w:jc w:val="left"/>
            </w:pPr>
            <w:r>
              <w:t>Mistakes: likelihood of identifying a ‘good’ fund as ‘poor’</w:t>
            </w:r>
          </w:p>
        </w:tc>
        <w:tc>
          <w:tcPr>
            <w:tcW w:w="3936" w:type="dxa"/>
            <w:vAlign w:val="center"/>
          </w:tcPr>
          <w:p w14:paraId="52FC67E2" w14:textId="77777777" w:rsidR="0031088F" w:rsidRDefault="0031088F" w:rsidP="006826C6">
            <w:pPr>
              <w:jc w:val="center"/>
            </w:pPr>
            <w:r>
              <w:t>35%</w:t>
            </w:r>
          </w:p>
        </w:tc>
      </w:tr>
    </w:tbl>
    <w:p w14:paraId="4579B2FB" w14:textId="77777777" w:rsidR="0031088F" w:rsidRPr="00197340" w:rsidRDefault="0031088F" w:rsidP="0031088F">
      <w:pPr>
        <w:jc w:val="center"/>
      </w:pPr>
      <w:r>
        <w:rPr>
          <w:u w:val="single"/>
        </w:rPr>
        <w:t>Table 1</w:t>
      </w:r>
      <w:r>
        <w:t>: Assessed statistical effectiveness of the YFYS performance metric. For more details see the Detailed Paper.</w:t>
      </w:r>
    </w:p>
    <w:p w14:paraId="580B7D48" w14:textId="1538DE33" w:rsidR="004C022A" w:rsidRDefault="004C022A" w:rsidP="004C022A">
      <w:r>
        <w:t xml:space="preserve">In Diagram </w:t>
      </w:r>
      <w:r w:rsidR="0031088F">
        <w:t>2</w:t>
      </w:r>
      <w:r>
        <w:t xml:space="preserve"> benchmark noise is created by benchmarking sectors against indices which do not track their short-term performance. There are many sectors impacted, most notably private equity, unlisted property, unlisted infrastructure, all forms of credit, inflation-linked bonds, and the entire universe of alternative assets.</w:t>
      </w:r>
    </w:p>
    <w:p w14:paraId="4BD209EC" w14:textId="2E7CE3E1" w:rsidR="004C022A" w:rsidRDefault="00691240" w:rsidP="004C022A">
      <w:r>
        <w:t>The Working Group</w:t>
      </w:r>
      <w:r w:rsidR="004C022A">
        <w:t xml:space="preserve"> developed a statistical test (the models for which are available) to assess the overall effectiveness of the YFYS performance metric. </w:t>
      </w:r>
      <w:r>
        <w:t>The</w:t>
      </w:r>
      <w:r w:rsidR="004C022A">
        <w:t xml:space="preserve"> results are summarised in Table </w:t>
      </w:r>
      <w:r w:rsidR="001E7919">
        <w:t>2</w:t>
      </w:r>
      <w:r w:rsidR="004C022A">
        <w:t xml:space="preserve">. Overall, the effectiveness of the </w:t>
      </w:r>
      <w:r>
        <w:t xml:space="preserve">YFYS performance </w:t>
      </w:r>
      <w:r w:rsidR="004C022A">
        <w:t xml:space="preserve">test </w:t>
      </w:r>
      <w:r>
        <w:t xml:space="preserve">was assessed </w:t>
      </w:r>
      <w:r w:rsidR="004C022A">
        <w:t>to be very weak (in the context that a coin-toss would result in 50% outcome for effectiveness and mistakes).</w:t>
      </w:r>
    </w:p>
    <w:tbl>
      <w:tblPr>
        <w:tblStyle w:val="TableGrid"/>
        <w:tblW w:w="0" w:type="auto"/>
        <w:tblInd w:w="3114" w:type="dxa"/>
        <w:tblLook w:val="04A0" w:firstRow="1" w:lastRow="0" w:firstColumn="1" w:lastColumn="0" w:noHBand="0" w:noVBand="1"/>
      </w:tblPr>
      <w:tblGrid>
        <w:gridCol w:w="3860"/>
        <w:gridCol w:w="3936"/>
      </w:tblGrid>
      <w:tr w:rsidR="004C022A" w14:paraId="0E62DC45" w14:textId="77777777" w:rsidTr="00790EAD">
        <w:trPr>
          <w:trHeight w:val="635"/>
        </w:trPr>
        <w:tc>
          <w:tcPr>
            <w:tcW w:w="3860" w:type="dxa"/>
            <w:vAlign w:val="center"/>
          </w:tcPr>
          <w:p w14:paraId="53D3899C" w14:textId="77777777" w:rsidR="004C022A" w:rsidRPr="00CB44C2" w:rsidRDefault="004C022A" w:rsidP="00790EAD">
            <w:pPr>
              <w:jc w:val="center"/>
              <w:rPr>
                <w:b/>
                <w:sz w:val="28"/>
              </w:rPr>
            </w:pPr>
            <w:r w:rsidRPr="00CB44C2">
              <w:rPr>
                <w:b/>
                <w:sz w:val="28"/>
              </w:rPr>
              <w:t>Test</w:t>
            </w:r>
          </w:p>
        </w:tc>
        <w:tc>
          <w:tcPr>
            <w:tcW w:w="3936" w:type="dxa"/>
            <w:vAlign w:val="center"/>
          </w:tcPr>
          <w:p w14:paraId="75530E92" w14:textId="77777777" w:rsidR="004C022A" w:rsidRPr="00CB44C2" w:rsidRDefault="004C022A" w:rsidP="00790EAD">
            <w:pPr>
              <w:jc w:val="center"/>
              <w:rPr>
                <w:b/>
                <w:sz w:val="28"/>
              </w:rPr>
            </w:pPr>
            <w:r w:rsidRPr="00CB44C2">
              <w:rPr>
                <w:b/>
                <w:sz w:val="28"/>
              </w:rPr>
              <w:t>Likelihood</w:t>
            </w:r>
          </w:p>
        </w:tc>
      </w:tr>
      <w:tr w:rsidR="004C022A" w14:paraId="6A5420B4" w14:textId="77777777" w:rsidTr="00790EAD">
        <w:trPr>
          <w:trHeight w:val="700"/>
        </w:trPr>
        <w:tc>
          <w:tcPr>
            <w:tcW w:w="3860" w:type="dxa"/>
            <w:vAlign w:val="center"/>
          </w:tcPr>
          <w:p w14:paraId="01A905D5" w14:textId="77777777" w:rsidR="004C022A" w:rsidRDefault="004C022A" w:rsidP="00790EAD">
            <w:pPr>
              <w:jc w:val="left"/>
            </w:pPr>
            <w:r>
              <w:t>Effectiveness: likelihood of failing to identify a ‘poor’ fund as ‘poor’</w:t>
            </w:r>
          </w:p>
        </w:tc>
        <w:tc>
          <w:tcPr>
            <w:tcW w:w="3936" w:type="dxa"/>
            <w:vAlign w:val="center"/>
          </w:tcPr>
          <w:p w14:paraId="4C5169C9" w14:textId="77777777" w:rsidR="004C022A" w:rsidRDefault="004C022A" w:rsidP="00790EAD">
            <w:pPr>
              <w:jc w:val="center"/>
            </w:pPr>
            <w:r>
              <w:t>42% - 65%</w:t>
            </w:r>
          </w:p>
        </w:tc>
      </w:tr>
      <w:tr w:rsidR="004C022A" w14:paraId="72E2E1DF" w14:textId="77777777" w:rsidTr="00790EAD">
        <w:trPr>
          <w:trHeight w:val="696"/>
        </w:trPr>
        <w:tc>
          <w:tcPr>
            <w:tcW w:w="3860" w:type="dxa"/>
            <w:vAlign w:val="center"/>
          </w:tcPr>
          <w:p w14:paraId="38779925" w14:textId="77777777" w:rsidR="004C022A" w:rsidRDefault="004C022A" w:rsidP="00790EAD">
            <w:pPr>
              <w:jc w:val="left"/>
            </w:pPr>
            <w:r>
              <w:t>Mistakes: likelihood of identifying a ‘good’ fund as ‘poor’</w:t>
            </w:r>
          </w:p>
        </w:tc>
        <w:tc>
          <w:tcPr>
            <w:tcW w:w="3936" w:type="dxa"/>
            <w:vAlign w:val="center"/>
          </w:tcPr>
          <w:p w14:paraId="5F3AEEAA" w14:textId="77777777" w:rsidR="004C022A" w:rsidRDefault="004C022A" w:rsidP="00790EAD">
            <w:pPr>
              <w:jc w:val="center"/>
            </w:pPr>
            <w:r>
              <w:t>35%</w:t>
            </w:r>
          </w:p>
        </w:tc>
      </w:tr>
    </w:tbl>
    <w:p w14:paraId="48D4FE5B" w14:textId="6BC3B58A" w:rsidR="004C022A" w:rsidRDefault="004C022A" w:rsidP="0085160A">
      <w:pPr>
        <w:jc w:val="center"/>
      </w:pPr>
      <w:r>
        <w:rPr>
          <w:u w:val="single"/>
        </w:rPr>
        <w:t xml:space="preserve">Table </w:t>
      </w:r>
      <w:r w:rsidR="001E7919">
        <w:rPr>
          <w:u w:val="single"/>
        </w:rPr>
        <w:t>2</w:t>
      </w:r>
      <w:r>
        <w:t>: Assessed statistical effectiveness of the YFYS performance metric. For more details see the Detailed Paper</w:t>
      </w:r>
      <w:r w:rsidR="00501C84">
        <w:t>.</w:t>
      </w:r>
    </w:p>
    <w:p w14:paraId="33B878B8" w14:textId="016D194B" w:rsidR="00501C84" w:rsidRDefault="00501C84" w:rsidP="00796516">
      <w:pPr>
        <w:jc w:val="left"/>
      </w:pPr>
      <w:r>
        <w:t xml:space="preserve">The Working Group then assessed the potential for undesirable outcomes. </w:t>
      </w:r>
      <w:r w:rsidR="0085160A">
        <w:t xml:space="preserve">The Working Group raised strong concerns around undesirable outcomes </w:t>
      </w:r>
      <w:r w:rsidR="00970FA8">
        <w:t xml:space="preserve">relating to </w:t>
      </w:r>
      <w:r w:rsidR="00E93891">
        <w:t xml:space="preserve">distorting the portfolio management process, consumer outcomes, and industry structure. These are summarised in Table </w:t>
      </w:r>
      <w:r w:rsidR="00534B27">
        <w:t>3</w:t>
      </w:r>
      <w:r w:rsidR="00E93891">
        <w:t xml:space="preserve">. </w:t>
      </w:r>
    </w:p>
    <w:p w14:paraId="29CE76A0" w14:textId="77777777" w:rsidR="00D9336B" w:rsidRDefault="00D9336B" w:rsidP="00D9336B">
      <w:r>
        <w:br w:type="page"/>
      </w:r>
    </w:p>
    <w:tbl>
      <w:tblPr>
        <w:tblStyle w:val="TableGrid"/>
        <w:tblW w:w="0" w:type="auto"/>
        <w:tblLook w:val="04A0" w:firstRow="1" w:lastRow="0" w:firstColumn="1" w:lastColumn="0" w:noHBand="0" w:noVBand="1"/>
      </w:tblPr>
      <w:tblGrid>
        <w:gridCol w:w="4649"/>
        <w:gridCol w:w="4649"/>
        <w:gridCol w:w="4650"/>
      </w:tblGrid>
      <w:tr w:rsidR="00D9336B" w14:paraId="70DD740D" w14:textId="77777777" w:rsidTr="00790EAD">
        <w:trPr>
          <w:trHeight w:val="1078"/>
        </w:trPr>
        <w:tc>
          <w:tcPr>
            <w:tcW w:w="4649" w:type="dxa"/>
            <w:vAlign w:val="center"/>
          </w:tcPr>
          <w:p w14:paraId="70A991AB" w14:textId="77777777" w:rsidR="00D9336B" w:rsidRPr="007D3693" w:rsidRDefault="00D9336B" w:rsidP="00790EAD">
            <w:pPr>
              <w:jc w:val="center"/>
              <w:rPr>
                <w:b/>
                <w:sz w:val="28"/>
              </w:rPr>
            </w:pPr>
            <w:r w:rsidRPr="007D3693">
              <w:rPr>
                <w:b/>
                <w:sz w:val="28"/>
              </w:rPr>
              <w:lastRenderedPageBreak/>
              <w:t>Concern 1: How funds will invest</w:t>
            </w:r>
          </w:p>
        </w:tc>
        <w:tc>
          <w:tcPr>
            <w:tcW w:w="4649" w:type="dxa"/>
            <w:vAlign w:val="center"/>
          </w:tcPr>
          <w:p w14:paraId="344645A5" w14:textId="77777777" w:rsidR="00D9336B" w:rsidRPr="007D3693" w:rsidRDefault="00D9336B" w:rsidP="00790EAD">
            <w:pPr>
              <w:jc w:val="center"/>
              <w:rPr>
                <w:b/>
                <w:sz w:val="28"/>
              </w:rPr>
            </w:pPr>
            <w:r w:rsidRPr="007D3693">
              <w:rPr>
                <w:b/>
                <w:sz w:val="28"/>
              </w:rPr>
              <w:t>Concern 2: Direct impact on consumers</w:t>
            </w:r>
          </w:p>
        </w:tc>
        <w:tc>
          <w:tcPr>
            <w:tcW w:w="4650" w:type="dxa"/>
            <w:vAlign w:val="center"/>
          </w:tcPr>
          <w:p w14:paraId="06EA9832" w14:textId="77777777" w:rsidR="00D9336B" w:rsidRPr="007D3693" w:rsidRDefault="00D9336B" w:rsidP="00790EAD">
            <w:pPr>
              <w:jc w:val="center"/>
              <w:rPr>
                <w:b/>
                <w:sz w:val="28"/>
              </w:rPr>
            </w:pPr>
            <w:r w:rsidRPr="007D3693">
              <w:rPr>
                <w:b/>
                <w:sz w:val="28"/>
              </w:rPr>
              <w:t>Concern 3: Impact on industry structure</w:t>
            </w:r>
          </w:p>
        </w:tc>
      </w:tr>
      <w:tr w:rsidR="00D9336B" w14:paraId="7CC95394" w14:textId="77777777" w:rsidTr="00790EAD">
        <w:tc>
          <w:tcPr>
            <w:tcW w:w="4649" w:type="dxa"/>
          </w:tcPr>
          <w:p w14:paraId="7ABA1845" w14:textId="77777777" w:rsidR="00D9336B" w:rsidRDefault="00D9336B" w:rsidP="00790EAD">
            <w:pPr>
              <w:pStyle w:val="ListParagraph"/>
              <w:ind w:left="360"/>
            </w:pPr>
          </w:p>
          <w:p w14:paraId="50421184" w14:textId="77777777" w:rsidR="00D9336B" w:rsidRDefault="00D9336B" w:rsidP="00D9336B">
            <w:pPr>
              <w:pStyle w:val="ListParagraph"/>
              <w:numPr>
                <w:ilvl w:val="0"/>
                <w:numId w:val="2"/>
              </w:numPr>
              <w:jc w:val="left"/>
            </w:pPr>
            <w:r>
              <w:t xml:space="preserve">Distortion to portfolio management behaviour. Focus on reducing tracking error to performance benchmark </w:t>
            </w:r>
            <w:r w:rsidRPr="00BD0D32">
              <w:t xml:space="preserve">and through-time performance management </w:t>
            </w:r>
            <w:r>
              <w:t xml:space="preserve">will make trustees more short-term focused and make a range of ‘noisy’ investment strategies less attractive. </w:t>
            </w:r>
            <w:r w:rsidRPr="00BD0D32">
              <w:t>We expect this to increase portfolio turnover costs and reduce portfolio quality.</w:t>
            </w:r>
            <w:r>
              <w:t xml:space="preserve"> </w:t>
            </w:r>
          </w:p>
          <w:p w14:paraId="11A6D7F0" w14:textId="77777777" w:rsidR="00D9336B" w:rsidRDefault="00D9336B" w:rsidP="00790EAD">
            <w:pPr>
              <w:pStyle w:val="ListParagraph"/>
              <w:ind w:left="360"/>
              <w:jc w:val="left"/>
            </w:pPr>
          </w:p>
          <w:p w14:paraId="48B6C3A4" w14:textId="77777777" w:rsidR="00D9336B" w:rsidRDefault="00D9336B" w:rsidP="00D9336B">
            <w:pPr>
              <w:pStyle w:val="ListParagraph"/>
              <w:numPr>
                <w:ilvl w:val="0"/>
                <w:numId w:val="2"/>
              </w:numPr>
              <w:jc w:val="left"/>
            </w:pPr>
            <w:r>
              <w:t>Dangerous incentive for funds which are well behind on the performance test to ‘swing for home runs’ and take high tracking error relative to benchmark.</w:t>
            </w:r>
          </w:p>
          <w:p w14:paraId="267C3FEC" w14:textId="77777777" w:rsidR="00D9336B" w:rsidRDefault="00D9336B" w:rsidP="00790EAD">
            <w:pPr>
              <w:pStyle w:val="ListParagraph"/>
            </w:pPr>
          </w:p>
          <w:p w14:paraId="07AD164E" w14:textId="77777777" w:rsidR="00D9336B" w:rsidRDefault="00D9336B" w:rsidP="00D9336B">
            <w:pPr>
              <w:pStyle w:val="ListParagraph"/>
              <w:numPr>
                <w:ilvl w:val="0"/>
                <w:numId w:val="2"/>
              </w:numPr>
              <w:jc w:val="left"/>
            </w:pPr>
            <w:r>
              <w:t>Actively managing the performance test by taking advantage of benchmark shortcomings.</w:t>
            </w:r>
          </w:p>
          <w:p w14:paraId="163D7273" w14:textId="77777777" w:rsidR="00D9336B" w:rsidRDefault="00D9336B" w:rsidP="00790EAD">
            <w:pPr>
              <w:pStyle w:val="ListParagraph"/>
              <w:ind w:left="360"/>
            </w:pPr>
          </w:p>
          <w:p w14:paraId="4E5C5D86" w14:textId="77777777" w:rsidR="00D9336B" w:rsidRDefault="00D9336B" w:rsidP="00D9336B">
            <w:pPr>
              <w:pStyle w:val="ListParagraph"/>
              <w:numPr>
                <w:ilvl w:val="0"/>
                <w:numId w:val="2"/>
              </w:numPr>
              <w:jc w:val="left"/>
            </w:pPr>
            <w:r>
              <w:t>Poor alignment with portfolio management approaches such as total portfolio approach (TPA).</w:t>
            </w:r>
          </w:p>
          <w:p w14:paraId="487CBCEA" w14:textId="77777777" w:rsidR="00D9336B" w:rsidRDefault="00D9336B" w:rsidP="00790EAD">
            <w:pPr>
              <w:pStyle w:val="ListParagraph"/>
            </w:pPr>
          </w:p>
          <w:p w14:paraId="746831AD" w14:textId="77777777" w:rsidR="00D9336B" w:rsidRDefault="00D9336B" w:rsidP="00D9336B">
            <w:pPr>
              <w:pStyle w:val="ListParagraph"/>
              <w:numPr>
                <w:ilvl w:val="0"/>
                <w:numId w:val="2"/>
              </w:numPr>
              <w:jc w:val="left"/>
            </w:pPr>
            <w:r>
              <w:t>Deterrent to strategies which reduce risk and provide diversification.</w:t>
            </w:r>
          </w:p>
          <w:p w14:paraId="5C469D6D" w14:textId="77777777" w:rsidR="00D9336B" w:rsidRDefault="00D9336B" w:rsidP="00790EAD">
            <w:pPr>
              <w:pStyle w:val="ListParagraph"/>
            </w:pPr>
          </w:p>
          <w:p w14:paraId="1C1247E0" w14:textId="77777777" w:rsidR="00D9336B" w:rsidRDefault="00D9336B" w:rsidP="00D9336B">
            <w:pPr>
              <w:pStyle w:val="ListParagraph"/>
              <w:numPr>
                <w:ilvl w:val="0"/>
                <w:numId w:val="2"/>
              </w:numPr>
              <w:jc w:val="left"/>
            </w:pPr>
            <w:r>
              <w:t>Management of ESG risk creates more benchmark “tracking error”.</w:t>
            </w:r>
          </w:p>
          <w:p w14:paraId="045C17B9" w14:textId="77777777" w:rsidR="00D9336B" w:rsidRDefault="00D9336B" w:rsidP="00790EAD">
            <w:pPr>
              <w:pStyle w:val="ListParagraph"/>
            </w:pPr>
          </w:p>
          <w:p w14:paraId="5C06C249" w14:textId="77777777" w:rsidR="00D9336B" w:rsidRDefault="00D9336B" w:rsidP="00D9336B">
            <w:pPr>
              <w:pStyle w:val="ListParagraph"/>
              <w:numPr>
                <w:ilvl w:val="0"/>
                <w:numId w:val="2"/>
              </w:numPr>
              <w:jc w:val="left"/>
            </w:pPr>
            <w:r w:rsidRPr="0071266E">
              <w:lastRenderedPageBreak/>
              <w:t>Potential for reduced investment in Australian unlisted assets</w:t>
            </w:r>
            <w:r>
              <w:t>.</w:t>
            </w:r>
          </w:p>
          <w:p w14:paraId="0A585F90" w14:textId="77777777" w:rsidR="00D9336B" w:rsidRDefault="00D9336B" w:rsidP="00790EAD"/>
          <w:p w14:paraId="7B56C025" w14:textId="77777777" w:rsidR="00D9336B" w:rsidRDefault="00D9336B" w:rsidP="00D9336B">
            <w:pPr>
              <w:pStyle w:val="ListParagraph"/>
              <w:numPr>
                <w:ilvl w:val="0"/>
                <w:numId w:val="2"/>
              </w:numPr>
            </w:pPr>
            <w:r w:rsidRPr="00BD0D32">
              <w:t xml:space="preserve">Features of the YFYS performance test do not match up well with future portfolio management challenges. </w:t>
            </w:r>
          </w:p>
          <w:p w14:paraId="4A164B6B" w14:textId="77777777" w:rsidR="00D9336B" w:rsidRDefault="00D9336B" w:rsidP="00790EAD"/>
        </w:tc>
        <w:tc>
          <w:tcPr>
            <w:tcW w:w="4649" w:type="dxa"/>
          </w:tcPr>
          <w:p w14:paraId="54582B00" w14:textId="77777777" w:rsidR="00D9336B" w:rsidRDefault="00D9336B" w:rsidP="00790EAD"/>
          <w:p w14:paraId="557684C0" w14:textId="77777777" w:rsidR="00D9336B" w:rsidRDefault="00D9336B" w:rsidP="00D9336B">
            <w:pPr>
              <w:pStyle w:val="ListParagraph"/>
              <w:numPr>
                <w:ilvl w:val="0"/>
                <w:numId w:val="2"/>
              </w:numPr>
              <w:jc w:val="left"/>
            </w:pPr>
            <w:r>
              <w:t>Given the low effectiveness of the test super funds may ‘contest’ the result with their members, creating confusion.</w:t>
            </w:r>
          </w:p>
          <w:p w14:paraId="3ECFAD37" w14:textId="77777777" w:rsidR="00D9336B" w:rsidRDefault="00D9336B" w:rsidP="00790EAD">
            <w:pPr>
              <w:pStyle w:val="ListParagraph"/>
              <w:ind w:left="360"/>
              <w:jc w:val="left"/>
            </w:pPr>
          </w:p>
          <w:p w14:paraId="4034ED4C" w14:textId="77777777" w:rsidR="00D9336B" w:rsidRPr="007D3693" w:rsidRDefault="00D9336B" w:rsidP="00D9336B">
            <w:pPr>
              <w:pStyle w:val="ListParagraph"/>
              <w:numPr>
                <w:ilvl w:val="0"/>
                <w:numId w:val="2"/>
              </w:numPr>
              <w:jc w:val="left"/>
            </w:pPr>
            <w:r w:rsidRPr="007D3693">
              <w:t xml:space="preserve">The YFYS performance test result may </w:t>
            </w:r>
            <w:r>
              <w:t>create confusion for consumers</w:t>
            </w:r>
            <w:r w:rsidRPr="007D3693">
              <w:t xml:space="preserve"> when placed alongside total performance on the YFYS Comparison Tool.</w:t>
            </w:r>
          </w:p>
          <w:p w14:paraId="4980600A" w14:textId="77777777" w:rsidR="00D9336B" w:rsidRDefault="00D9336B" w:rsidP="00790EAD">
            <w:pPr>
              <w:pStyle w:val="ListParagraph"/>
            </w:pPr>
          </w:p>
          <w:p w14:paraId="5CF13AE5" w14:textId="77777777" w:rsidR="00D9336B" w:rsidRDefault="00D9336B" w:rsidP="00D9336B">
            <w:pPr>
              <w:pStyle w:val="ListParagraph"/>
              <w:numPr>
                <w:ilvl w:val="0"/>
                <w:numId w:val="2"/>
              </w:numPr>
              <w:jc w:val="left"/>
            </w:pPr>
            <w:r>
              <w:t>Potential for a large cohort of funds to fail the YFYS test concurrently (due to benchmarking noise), reducing system confidence.</w:t>
            </w:r>
          </w:p>
          <w:p w14:paraId="2D6D462C" w14:textId="77777777" w:rsidR="00D9336B" w:rsidRDefault="00D9336B" w:rsidP="00790EAD">
            <w:pPr>
              <w:pStyle w:val="ListParagraph"/>
              <w:ind w:left="360"/>
            </w:pPr>
          </w:p>
          <w:p w14:paraId="5429DDCD" w14:textId="51684E0E" w:rsidR="00D9336B" w:rsidRDefault="009242E9" w:rsidP="00D9336B">
            <w:pPr>
              <w:pStyle w:val="ListParagraph"/>
              <w:numPr>
                <w:ilvl w:val="0"/>
                <w:numId w:val="2"/>
              </w:numPr>
              <w:jc w:val="left"/>
            </w:pPr>
            <w:r>
              <w:t>Does not</w:t>
            </w:r>
            <w:r w:rsidR="00D9336B">
              <w:t xml:space="preserve"> remove consumers from investment products with assessed high administration fees.</w:t>
            </w:r>
          </w:p>
          <w:p w14:paraId="652ED6D0" w14:textId="77777777" w:rsidR="00D9336B" w:rsidRDefault="00D9336B" w:rsidP="00790EAD">
            <w:pPr>
              <w:jc w:val="left"/>
            </w:pPr>
          </w:p>
          <w:p w14:paraId="50F3E57E" w14:textId="77777777" w:rsidR="00D9336B" w:rsidRDefault="00D9336B" w:rsidP="00D9336B">
            <w:pPr>
              <w:pStyle w:val="ListParagraph"/>
              <w:numPr>
                <w:ilvl w:val="0"/>
                <w:numId w:val="2"/>
              </w:numPr>
              <w:jc w:val="left"/>
            </w:pPr>
            <w:r>
              <w:t>Penalises the heavily disengaged who may remain in a fund which becomes more impaired.</w:t>
            </w:r>
          </w:p>
          <w:p w14:paraId="37B7FD3F" w14:textId="77777777" w:rsidR="00D9336B" w:rsidRDefault="00D9336B" w:rsidP="00790EAD"/>
        </w:tc>
        <w:tc>
          <w:tcPr>
            <w:tcW w:w="4650" w:type="dxa"/>
          </w:tcPr>
          <w:p w14:paraId="287B3800" w14:textId="77777777" w:rsidR="00D9336B" w:rsidRDefault="00D9336B" w:rsidP="00790EAD"/>
          <w:p w14:paraId="1A2010E0" w14:textId="77777777" w:rsidR="00D9336B" w:rsidRDefault="00D9336B" w:rsidP="00D9336B">
            <w:pPr>
              <w:pStyle w:val="ListParagraph"/>
              <w:numPr>
                <w:ilvl w:val="0"/>
                <w:numId w:val="2"/>
              </w:numPr>
              <w:jc w:val="left"/>
            </w:pPr>
            <w:r>
              <w:t>A deterrent to consolidation as funds will be hesitant to merge with other funds which may dilute their portfolio quality, impair their inflow profile, or distract management focus.</w:t>
            </w:r>
          </w:p>
          <w:p w14:paraId="5B340FAE" w14:textId="77777777" w:rsidR="00D9336B" w:rsidRDefault="00D9336B" w:rsidP="00790EAD">
            <w:pPr>
              <w:pStyle w:val="ListParagraph"/>
              <w:ind w:left="360"/>
            </w:pPr>
          </w:p>
          <w:p w14:paraId="774A69CA" w14:textId="77777777" w:rsidR="00D9336B" w:rsidRDefault="00D9336B" w:rsidP="00D9336B">
            <w:pPr>
              <w:pStyle w:val="ListParagraph"/>
              <w:numPr>
                <w:ilvl w:val="0"/>
                <w:numId w:val="2"/>
              </w:numPr>
              <w:jc w:val="left"/>
            </w:pPr>
            <w:r>
              <w:t>Potential ‘zombie’ funds which are impaired, making them an unattractive merger partner.</w:t>
            </w:r>
          </w:p>
        </w:tc>
      </w:tr>
    </w:tbl>
    <w:p w14:paraId="529855DE" w14:textId="09D01CF3" w:rsidR="00D9336B" w:rsidRDefault="00D9336B" w:rsidP="00D9336B">
      <w:pPr>
        <w:jc w:val="center"/>
      </w:pPr>
      <w:r>
        <w:rPr>
          <w:u w:val="single"/>
        </w:rPr>
        <w:t xml:space="preserve">Table </w:t>
      </w:r>
      <w:r w:rsidR="00534B27">
        <w:rPr>
          <w:u w:val="single"/>
        </w:rPr>
        <w:t>3</w:t>
      </w:r>
      <w:r>
        <w:t>: Summary of undesirable outcomes likely to result from the YFYS performance test. For more details see the Detailed Paper.</w:t>
      </w:r>
    </w:p>
    <w:p w14:paraId="755F916B" w14:textId="305EABDA" w:rsidR="00D9336B" w:rsidRPr="00197340" w:rsidRDefault="00C902F4" w:rsidP="00674377">
      <w:r>
        <w:t xml:space="preserve">The final part of the Working Group’s initial work was to consider </w:t>
      </w:r>
      <w:r w:rsidR="00035DD6">
        <w:t>possible solutions. Th</w:t>
      </w:r>
      <w:r w:rsidR="003625A9">
        <w:t xml:space="preserve">e Working Group found this </w:t>
      </w:r>
      <w:r w:rsidR="00035DD6">
        <w:t xml:space="preserve">difficult </w:t>
      </w:r>
      <w:r w:rsidR="003625A9">
        <w:t xml:space="preserve">because it depends on what constraints are assumed. </w:t>
      </w:r>
      <w:r w:rsidR="002502E2">
        <w:t>One e</w:t>
      </w:r>
      <w:r w:rsidR="00354819">
        <w:t xml:space="preserve">xample of </w:t>
      </w:r>
      <w:r w:rsidR="002502E2">
        <w:t xml:space="preserve">a </w:t>
      </w:r>
      <w:r w:rsidR="00354819">
        <w:t>design constraint i</w:t>
      </w:r>
      <w:r w:rsidR="002502E2">
        <w:t>s</w:t>
      </w:r>
      <w:r w:rsidR="00354819">
        <w:t xml:space="preserve"> </w:t>
      </w:r>
      <w:r w:rsidR="00352BC2">
        <w:t xml:space="preserve">whether </w:t>
      </w:r>
      <w:r w:rsidR="002502E2">
        <w:t xml:space="preserve">a </w:t>
      </w:r>
      <w:r w:rsidR="00C85BB1">
        <w:t>qualitative overlay is a possibility</w:t>
      </w:r>
      <w:r w:rsidR="002502E2">
        <w:t xml:space="preserve">. The Working Group </w:t>
      </w:r>
      <w:r w:rsidR="00601418">
        <w:t>considered this an area for further work as more insight around constraints came to hand.</w:t>
      </w:r>
    </w:p>
    <w:p w14:paraId="10E1A2BC" w14:textId="3FBD7FF2" w:rsidR="00BE3DA3" w:rsidRDefault="00BE3DA3" w:rsidP="00EF6E08">
      <w:pPr>
        <w:pStyle w:val="Heading3"/>
        <w:numPr>
          <w:ilvl w:val="0"/>
          <w:numId w:val="0"/>
        </w:numPr>
        <w:ind w:left="720" w:hanging="720"/>
      </w:pPr>
    </w:p>
    <w:p w14:paraId="347DBCC7" w14:textId="02DA4D69" w:rsidR="00791A55" w:rsidRPr="00791A55" w:rsidRDefault="00791A55" w:rsidP="00791A55">
      <w:pPr>
        <w:pStyle w:val="Heading3"/>
      </w:pPr>
      <w:bookmarkStart w:id="8" w:name="_Toc59629252"/>
      <w:r>
        <w:t>Additional research</w:t>
      </w:r>
      <w:bookmarkEnd w:id="8"/>
    </w:p>
    <w:p w14:paraId="189E4496" w14:textId="4D7BB8BD" w:rsidR="00505293" w:rsidRPr="00C52B5B" w:rsidRDefault="00FF2770" w:rsidP="0002039E">
      <w:r w:rsidRPr="00C52B5B">
        <w:t>Following</w:t>
      </w:r>
      <w:r w:rsidR="008D0778" w:rsidRPr="00C52B5B">
        <w:t xml:space="preserve"> </w:t>
      </w:r>
      <w:r w:rsidR="00942BAD" w:rsidRPr="00C52B5B">
        <w:t xml:space="preserve">the </w:t>
      </w:r>
      <w:r w:rsidR="00A775B6" w:rsidRPr="00C52B5B">
        <w:t xml:space="preserve">release of initial resources, </w:t>
      </w:r>
      <w:r w:rsidR="009B7C7B" w:rsidRPr="00C52B5B">
        <w:t xml:space="preserve">the </w:t>
      </w:r>
      <w:r w:rsidR="00C52B5B">
        <w:t>Working Group</w:t>
      </w:r>
      <w:r w:rsidR="009B7C7B" w:rsidRPr="00C52B5B">
        <w:t xml:space="preserve"> </w:t>
      </w:r>
      <w:r w:rsidRPr="00C52B5B">
        <w:t>continues</w:t>
      </w:r>
      <w:r w:rsidR="009B7C7B" w:rsidRPr="00C52B5B">
        <w:t xml:space="preserve"> with </w:t>
      </w:r>
      <w:r w:rsidR="00B11F75" w:rsidRPr="00C52B5B">
        <w:t xml:space="preserve">the ongoing mandate </w:t>
      </w:r>
      <w:r w:rsidRPr="00C52B5B">
        <w:t>of</w:t>
      </w:r>
      <w:r w:rsidR="00B11F75" w:rsidRPr="00C52B5B">
        <w:t xml:space="preserve"> provid</w:t>
      </w:r>
      <w:r w:rsidRPr="00C52B5B">
        <w:t>ing</w:t>
      </w:r>
      <w:r w:rsidR="004520E1" w:rsidRPr="00C52B5B">
        <w:t xml:space="preserve"> research-based insights </w:t>
      </w:r>
      <w:r w:rsidRPr="00C52B5B">
        <w:t>to</w:t>
      </w:r>
      <w:r w:rsidR="004520E1" w:rsidRPr="00C52B5B">
        <w:t xml:space="preserve"> support </w:t>
      </w:r>
      <w:r w:rsidRPr="00C52B5B">
        <w:t xml:space="preserve">the development of </w:t>
      </w:r>
      <w:r w:rsidR="004520E1" w:rsidRPr="00C52B5B">
        <w:t xml:space="preserve">a more effective </w:t>
      </w:r>
      <w:r w:rsidRPr="00C52B5B">
        <w:t xml:space="preserve">performance </w:t>
      </w:r>
      <w:r w:rsidR="004520E1" w:rsidRPr="00C52B5B">
        <w:t xml:space="preserve">test. </w:t>
      </w:r>
    </w:p>
    <w:p w14:paraId="63F130B7" w14:textId="35F3F484" w:rsidR="00427976" w:rsidRPr="00C52B5B" w:rsidRDefault="00505293" w:rsidP="0002039E">
      <w:r w:rsidRPr="00C52B5B">
        <w:t>O</w:t>
      </w:r>
      <w:r w:rsidR="00427976" w:rsidRPr="00C52B5B">
        <w:t>ther information has come to hand:</w:t>
      </w:r>
    </w:p>
    <w:p w14:paraId="7CCA0868" w14:textId="77777777" w:rsidR="00C151FE" w:rsidRPr="00C52B5B" w:rsidRDefault="00427976" w:rsidP="00427976">
      <w:pPr>
        <w:pStyle w:val="ListParagraph"/>
        <w:numPr>
          <w:ilvl w:val="0"/>
          <w:numId w:val="17"/>
        </w:numPr>
      </w:pPr>
      <w:r w:rsidRPr="00C52B5B">
        <w:t xml:space="preserve">The release of </w:t>
      </w:r>
      <w:r w:rsidR="00C151FE" w:rsidRPr="00C52B5B">
        <w:t>draft legislation by Treasury</w:t>
      </w:r>
    </w:p>
    <w:p w14:paraId="03B707F1" w14:textId="003CE3E2" w:rsidR="00D130F3" w:rsidRPr="00C52B5B" w:rsidRDefault="00861370" w:rsidP="00427976">
      <w:pPr>
        <w:pStyle w:val="ListParagraph"/>
        <w:numPr>
          <w:ilvl w:val="0"/>
          <w:numId w:val="17"/>
        </w:numPr>
      </w:pPr>
      <w:hyperlink r:id="rId12" w:history="1">
        <w:r w:rsidR="00C97B83" w:rsidRPr="00C52B5B">
          <w:rPr>
            <w:rStyle w:val="Hyperlink"/>
          </w:rPr>
          <w:t>Research by the Thinking Ahead Institute on the YFYS reforms</w:t>
        </w:r>
      </w:hyperlink>
      <w:r w:rsidR="00D130F3" w:rsidRPr="00C52B5B">
        <w:t xml:space="preserve"> which </w:t>
      </w:r>
      <w:r w:rsidR="00F01EE0" w:rsidRPr="00C52B5B">
        <w:t>we consider insightful and high quality</w:t>
      </w:r>
    </w:p>
    <w:p w14:paraId="6CA41DDC" w14:textId="00C75695" w:rsidR="008179D3" w:rsidRDefault="00841A12" w:rsidP="0002039E">
      <w:r w:rsidRPr="00C52B5B">
        <w:t>W</w:t>
      </w:r>
      <w:r w:rsidR="0002039E" w:rsidRPr="00C52B5B">
        <w:t xml:space="preserve">e </w:t>
      </w:r>
      <w:r w:rsidR="00505293" w:rsidRPr="00C52B5B">
        <w:t xml:space="preserve">(Conexus Institute) </w:t>
      </w:r>
      <w:r w:rsidR="0002039E" w:rsidRPr="00C52B5B">
        <w:t>ar</w:t>
      </w:r>
      <w:r w:rsidRPr="00C52B5B">
        <w:t xml:space="preserve">e </w:t>
      </w:r>
      <w:r w:rsidR="0002039E" w:rsidRPr="00C52B5B">
        <w:t xml:space="preserve">of the view that Government is intent on implementing </w:t>
      </w:r>
      <w:r w:rsidRPr="00C52B5B">
        <w:t xml:space="preserve">the </w:t>
      </w:r>
      <w:r w:rsidR="00505293" w:rsidRPr="00C52B5B">
        <w:t xml:space="preserve">YFYS </w:t>
      </w:r>
      <w:r w:rsidRPr="00C52B5B">
        <w:t>reforms</w:t>
      </w:r>
      <w:r w:rsidR="00497AC8" w:rsidRPr="00C52B5B">
        <w:t xml:space="preserve"> and our focus is on improving the announced forms rather than </w:t>
      </w:r>
      <w:r w:rsidR="005F5A32" w:rsidRPr="00C52B5B">
        <w:t xml:space="preserve">challenging the need for them. </w:t>
      </w:r>
      <w:r w:rsidR="00456FCE" w:rsidRPr="00C52B5B">
        <w:t>T</w:t>
      </w:r>
      <w:r w:rsidR="009023E2" w:rsidRPr="00C52B5B">
        <w:t>h</w:t>
      </w:r>
      <w:r w:rsidR="00AF0D9E" w:rsidRPr="00C52B5B">
        <w:t xml:space="preserve">is </w:t>
      </w:r>
      <w:r w:rsidR="00F34D1E" w:rsidRPr="00C52B5B">
        <w:t>should not</w:t>
      </w:r>
      <w:r w:rsidR="009023E2" w:rsidRPr="00C52B5B">
        <w:t xml:space="preserve"> be interpreted as a</w:t>
      </w:r>
      <w:r w:rsidR="001C6513" w:rsidRPr="00C52B5B">
        <w:t xml:space="preserve">n endorsement of the </w:t>
      </w:r>
      <w:r w:rsidR="00AF1ECA" w:rsidRPr="00C52B5B">
        <w:t>reforms</w:t>
      </w:r>
      <w:r w:rsidR="00AF0D9E" w:rsidRPr="00C52B5B">
        <w:t xml:space="preserve"> – improving consumer outcomes in a complex system is a difficult challenge and we </w:t>
      </w:r>
      <w:r w:rsidR="004656E0">
        <w:t>are not confident</w:t>
      </w:r>
      <w:r w:rsidR="00AF0D9E" w:rsidRPr="00C52B5B">
        <w:t xml:space="preserve"> </w:t>
      </w:r>
      <w:r w:rsidR="007F6C8E">
        <w:t xml:space="preserve">that </w:t>
      </w:r>
      <w:r w:rsidR="00AF0D9E" w:rsidRPr="00C52B5B">
        <w:t xml:space="preserve">these reforms will </w:t>
      </w:r>
      <w:r w:rsidR="00E83B9A">
        <w:t>achieve</w:t>
      </w:r>
      <w:r w:rsidR="007F6C8E">
        <w:t xml:space="preserve"> their </w:t>
      </w:r>
      <w:r w:rsidR="004656E0">
        <w:t xml:space="preserve">intention of </w:t>
      </w:r>
      <w:r w:rsidR="007F6C8E">
        <w:t xml:space="preserve">better </w:t>
      </w:r>
      <w:r w:rsidR="00C52B5B" w:rsidRPr="00C52B5B">
        <w:t>consumer outcomes.</w:t>
      </w:r>
      <w:r w:rsidR="00C52B5B">
        <w:t xml:space="preserve"> </w:t>
      </w:r>
    </w:p>
    <w:p w14:paraId="3A99938B" w14:textId="77777777" w:rsidR="00C40E15" w:rsidRPr="00197340" w:rsidRDefault="00C40E15" w:rsidP="0002039E"/>
    <w:p w14:paraId="6F1A8488" w14:textId="16114E36" w:rsidR="008179D3" w:rsidRPr="00791A55" w:rsidRDefault="008179D3" w:rsidP="008179D3">
      <w:pPr>
        <w:pStyle w:val="Heading4"/>
      </w:pPr>
      <w:r>
        <w:t>Working Group principles</w:t>
      </w:r>
    </w:p>
    <w:p w14:paraId="62FEBF56" w14:textId="77777777" w:rsidR="009A79C2" w:rsidRDefault="00422E74" w:rsidP="008179D3">
      <w:r>
        <w:t xml:space="preserve">For the purposes of framing an effective performance test </w:t>
      </w:r>
      <w:r w:rsidR="00150AA2">
        <w:t>with limited undesirable outcomes</w:t>
      </w:r>
      <w:r w:rsidR="00137A6D">
        <w:t xml:space="preserve"> the Working Group agreed on some principles. </w:t>
      </w:r>
      <w:r w:rsidR="009A79C2">
        <w:t>These may be valuable for Treasury:</w:t>
      </w:r>
    </w:p>
    <w:p w14:paraId="28CFFB9B" w14:textId="4DF424E0" w:rsidR="00D31F7B" w:rsidRDefault="00D31F7B" w:rsidP="00835982">
      <w:pPr>
        <w:pStyle w:val="ListParagraph"/>
        <w:numPr>
          <w:ilvl w:val="0"/>
          <w:numId w:val="5"/>
        </w:numPr>
      </w:pPr>
      <w:r>
        <w:t xml:space="preserve">Developing an effective performance test is a great opportunity to improve superannuation outcomes for consumers. </w:t>
      </w:r>
    </w:p>
    <w:p w14:paraId="0E5A7B6E" w14:textId="77777777" w:rsidR="008E16E4" w:rsidRDefault="00D31F7B" w:rsidP="00835982">
      <w:pPr>
        <w:pStyle w:val="ListParagraph"/>
        <w:numPr>
          <w:ilvl w:val="0"/>
          <w:numId w:val="5"/>
        </w:numPr>
      </w:pPr>
      <w:r>
        <w:lastRenderedPageBreak/>
        <w:t xml:space="preserve">It is important to minimise any undesirable outcomes created by introducing a performance test. </w:t>
      </w:r>
    </w:p>
    <w:p w14:paraId="309DE929" w14:textId="77777777" w:rsidR="008E16E4" w:rsidRDefault="00D31F7B" w:rsidP="00835982">
      <w:pPr>
        <w:pStyle w:val="ListParagraph"/>
        <w:numPr>
          <w:ilvl w:val="0"/>
          <w:numId w:val="5"/>
        </w:numPr>
      </w:pPr>
      <w:r>
        <w:t xml:space="preserve">The ramifications of failing any performance test need to be proportional to its reliability. </w:t>
      </w:r>
    </w:p>
    <w:p w14:paraId="52931643" w14:textId="77777777" w:rsidR="008E16E4" w:rsidRDefault="00D31F7B" w:rsidP="00835982">
      <w:pPr>
        <w:pStyle w:val="ListParagraph"/>
        <w:numPr>
          <w:ilvl w:val="0"/>
          <w:numId w:val="5"/>
        </w:numPr>
      </w:pPr>
      <w:r>
        <w:t>Qualitative assessment by an entity such as APRA would acknowledge changes made through time by super funds to address past performance issues.</w:t>
      </w:r>
    </w:p>
    <w:p w14:paraId="5DB93CB8" w14:textId="77777777" w:rsidR="008E16E4" w:rsidRDefault="00D31F7B" w:rsidP="00835982">
      <w:pPr>
        <w:pStyle w:val="ListParagraph"/>
        <w:numPr>
          <w:ilvl w:val="0"/>
          <w:numId w:val="5"/>
        </w:numPr>
      </w:pPr>
      <w:r>
        <w:t>A well-designed collection of multiple metrics is likely to be more reliable and effective than a single metric.</w:t>
      </w:r>
    </w:p>
    <w:p w14:paraId="6EB59D65" w14:textId="1793A555" w:rsidR="004A0EA9" w:rsidRPr="00EF6E08" w:rsidRDefault="00D31F7B" w:rsidP="00835982">
      <w:pPr>
        <w:pStyle w:val="ListParagraph"/>
        <w:numPr>
          <w:ilvl w:val="0"/>
          <w:numId w:val="5"/>
        </w:numPr>
      </w:pPr>
      <w:r>
        <w:t xml:space="preserve">If the intention is for a consumer outcome </w:t>
      </w:r>
      <w:r w:rsidR="00E83B9A">
        <w:t>test,</w:t>
      </w:r>
      <w:r>
        <w:t xml:space="preserve"> then it makes sense to include administration fees. </w:t>
      </w:r>
      <w:r w:rsidR="00422E74">
        <w:t xml:space="preserve"> </w:t>
      </w:r>
    </w:p>
    <w:p w14:paraId="0DE89528" w14:textId="77777777" w:rsidR="00197340" w:rsidRPr="00197340" w:rsidRDefault="00197340" w:rsidP="00EF6E08"/>
    <w:p w14:paraId="6A0EBBEA" w14:textId="13FE6A05" w:rsidR="00047B23" w:rsidRPr="00791A55" w:rsidRDefault="00425DD3" w:rsidP="00791A55">
      <w:pPr>
        <w:pStyle w:val="Heading4"/>
      </w:pPr>
      <w:r>
        <w:t>Additional</w:t>
      </w:r>
      <w:r w:rsidR="00791A55" w:rsidRPr="00791A55">
        <w:t xml:space="preserve"> combinations of implementation and SAA performance</w:t>
      </w:r>
    </w:p>
    <w:p w14:paraId="65D70165" w14:textId="6C79FEE1" w:rsidR="003578AE" w:rsidRDefault="00871E18" w:rsidP="00EF6E08">
      <w:r>
        <w:t>During</w:t>
      </w:r>
      <w:r w:rsidR="006B6638">
        <w:t xml:space="preserve"> consultation with </w:t>
      </w:r>
      <w:r w:rsidR="00E83B9A">
        <w:t>Treasury,</w:t>
      </w:r>
      <w:r w:rsidR="006B6638">
        <w:t xml:space="preserve"> it was requested that we consider </w:t>
      </w:r>
      <w:r w:rsidR="00A01D16">
        <w:t xml:space="preserve">further combinations of implementation and </w:t>
      </w:r>
      <w:r w:rsidR="005E2A86">
        <w:t xml:space="preserve">SAA performance to expand the understanding of </w:t>
      </w:r>
      <w:r w:rsidR="00603655">
        <w:t xml:space="preserve">the effectiveness of the YFYS performance test. </w:t>
      </w:r>
      <w:r w:rsidR="006D4518">
        <w:t>Extended analysis is provided below in Diagram</w:t>
      </w:r>
      <w:r w:rsidR="00321170">
        <w:t xml:space="preserve"> </w:t>
      </w:r>
      <w:r w:rsidR="006655D9">
        <w:t>3</w:t>
      </w:r>
      <w:r w:rsidR="00321170">
        <w:t xml:space="preserve"> and Diagram </w:t>
      </w:r>
      <w:r w:rsidR="006655D9">
        <w:t>4</w:t>
      </w:r>
      <w:r w:rsidR="00321170">
        <w:t xml:space="preserve">. Both tables ignore the impact of benchmark noise (benchmark noise </w:t>
      </w:r>
      <w:r w:rsidR="008D3F34">
        <w:t>move all probabilities towards 50%).</w:t>
      </w:r>
    </w:p>
    <w:p w14:paraId="5FEC6A52" w14:textId="51EF96CE" w:rsidR="008D3F34" w:rsidRDefault="008D3F34" w:rsidP="00EF6E08">
      <w:r w:rsidRPr="008D3F34">
        <w:rPr>
          <w:noProof/>
          <w:lang w:eastAsia="en-AU"/>
        </w:rPr>
        <w:drawing>
          <wp:inline distT="0" distB="0" distL="0" distR="0" wp14:anchorId="173F1AE2" wp14:editId="6F9EF9D4">
            <wp:extent cx="8815705" cy="2676525"/>
            <wp:effectExtent l="0" t="0" r="444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7" t="1301" b="7307"/>
                    <a:stretch/>
                  </pic:blipFill>
                  <pic:spPr bwMode="auto">
                    <a:xfrm>
                      <a:off x="0" y="0"/>
                      <a:ext cx="8815705" cy="2676525"/>
                    </a:xfrm>
                    <a:prstGeom prst="rect">
                      <a:avLst/>
                    </a:prstGeom>
                    <a:ln>
                      <a:noFill/>
                    </a:ln>
                    <a:extLst>
                      <a:ext uri="{53640926-AAD7-44D8-BBD7-CCE9431645EC}">
                        <a14:shadowObscured xmlns:a14="http://schemas.microsoft.com/office/drawing/2010/main"/>
                      </a:ext>
                    </a:extLst>
                  </pic:spPr>
                </pic:pic>
              </a:graphicData>
            </a:graphic>
          </wp:inline>
        </w:drawing>
      </w:r>
    </w:p>
    <w:p w14:paraId="6F7943A3" w14:textId="43B1FDF5" w:rsidR="00A72A6A" w:rsidRDefault="00A72A6A" w:rsidP="001E7919">
      <w:pPr>
        <w:jc w:val="center"/>
      </w:pPr>
      <w:r w:rsidRPr="00032F42">
        <w:rPr>
          <w:u w:val="single"/>
        </w:rPr>
        <w:t xml:space="preserve">Diagram </w:t>
      </w:r>
      <w:r w:rsidR="006655D9">
        <w:rPr>
          <w:u w:val="single"/>
        </w:rPr>
        <w:t>3</w:t>
      </w:r>
      <w:r>
        <w:t xml:space="preserve">: </w:t>
      </w:r>
      <w:r w:rsidR="00DE144F">
        <w:t xml:space="preserve">Further analysis on likelihood of </w:t>
      </w:r>
      <w:r w:rsidR="00C837C7">
        <w:t xml:space="preserve">failing to identify a ‘poor’ fund as ‘poor’. Analysis applies the same assumptions as </w:t>
      </w:r>
      <w:r w:rsidR="004F1D64">
        <w:t xml:space="preserve">Table 3 of the </w:t>
      </w:r>
      <w:bookmarkStart w:id="9" w:name="_Hlk59618438"/>
      <w:r w:rsidR="004F1D64">
        <w:t>Detailed Paper</w:t>
      </w:r>
      <w:r w:rsidR="006655D9">
        <w:t xml:space="preserve"> (included as Appendix)</w:t>
      </w:r>
      <w:r w:rsidR="004F1D64">
        <w:t>.</w:t>
      </w:r>
      <w:bookmarkEnd w:id="9"/>
    </w:p>
    <w:p w14:paraId="296E1EC4" w14:textId="009F0C77" w:rsidR="00A72A6A" w:rsidRDefault="00A72A6A" w:rsidP="00EF6E08"/>
    <w:p w14:paraId="70ADDABD" w14:textId="27AE6AA4" w:rsidR="00A72A6A" w:rsidRDefault="00341A71" w:rsidP="00EF6E08">
      <w:r w:rsidRPr="00341A71">
        <w:rPr>
          <w:noProof/>
          <w:lang w:eastAsia="en-AU"/>
        </w:rPr>
        <w:drawing>
          <wp:inline distT="0" distB="0" distL="0" distR="0" wp14:anchorId="693DF0B0" wp14:editId="5810880A">
            <wp:extent cx="8815705" cy="2667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37" t="1628" b="7307"/>
                    <a:stretch/>
                  </pic:blipFill>
                  <pic:spPr bwMode="auto">
                    <a:xfrm>
                      <a:off x="0" y="0"/>
                      <a:ext cx="8815705" cy="2667000"/>
                    </a:xfrm>
                    <a:prstGeom prst="rect">
                      <a:avLst/>
                    </a:prstGeom>
                    <a:ln>
                      <a:noFill/>
                    </a:ln>
                    <a:extLst>
                      <a:ext uri="{53640926-AAD7-44D8-BBD7-CCE9431645EC}">
                        <a14:shadowObscured xmlns:a14="http://schemas.microsoft.com/office/drawing/2010/main"/>
                      </a:ext>
                    </a:extLst>
                  </pic:spPr>
                </pic:pic>
              </a:graphicData>
            </a:graphic>
          </wp:inline>
        </w:drawing>
      </w:r>
    </w:p>
    <w:p w14:paraId="0C0C0365" w14:textId="698EAE64" w:rsidR="00321170" w:rsidRDefault="00DE144F" w:rsidP="001E7919">
      <w:pPr>
        <w:jc w:val="center"/>
      </w:pPr>
      <w:r w:rsidRPr="00032F42">
        <w:rPr>
          <w:u w:val="single"/>
        </w:rPr>
        <w:t xml:space="preserve">Diagram </w:t>
      </w:r>
      <w:r w:rsidR="006655D9">
        <w:rPr>
          <w:u w:val="single"/>
        </w:rPr>
        <w:t>4</w:t>
      </w:r>
      <w:r>
        <w:t xml:space="preserve">: </w:t>
      </w:r>
      <w:r w:rsidR="00E012C5" w:rsidRPr="00E012C5">
        <w:t xml:space="preserve">Further analysis on likelihood of </w:t>
      </w:r>
      <w:r w:rsidR="00E012C5">
        <w:t>identifying</w:t>
      </w:r>
      <w:r w:rsidR="00E012C5" w:rsidRPr="00E012C5">
        <w:t xml:space="preserve"> a ‘</w:t>
      </w:r>
      <w:r w:rsidR="00E012C5">
        <w:t>good</w:t>
      </w:r>
      <w:r w:rsidR="00E012C5" w:rsidRPr="00E012C5">
        <w:t xml:space="preserve">’ fund as ‘poor’. Analysis applies the same assumptions as Table 3 of the </w:t>
      </w:r>
      <w:r w:rsidR="006655D9">
        <w:t>Detailed Paper (included as Appendix).</w:t>
      </w:r>
    </w:p>
    <w:p w14:paraId="2EF1CA17" w14:textId="3465B658" w:rsidR="00BC4A9D" w:rsidRDefault="00BB66B3" w:rsidP="00EF6E08">
      <w:r>
        <w:t xml:space="preserve">In Diagram </w:t>
      </w:r>
      <w:r w:rsidR="005A4CEB">
        <w:t>3</w:t>
      </w:r>
      <w:r>
        <w:t xml:space="preserve"> and Diagram </w:t>
      </w:r>
      <w:r w:rsidR="005A4CEB">
        <w:t>4</w:t>
      </w:r>
      <w:r>
        <w:t xml:space="preserve"> we consider different combinations of </w:t>
      </w:r>
      <w:r w:rsidR="00737847">
        <w:t>performance sources</w:t>
      </w:r>
      <w:r w:rsidR="00591D7D">
        <w:t xml:space="preserve"> which add up to </w:t>
      </w:r>
      <w:r w:rsidR="00B673CF">
        <w:t>the same net outcome (as per colour-coding). The circle</w:t>
      </w:r>
      <w:r w:rsidR="001978A5">
        <w:t>d</w:t>
      </w:r>
      <w:r w:rsidR="00B673CF">
        <w:t xml:space="preserve"> regions </w:t>
      </w:r>
      <w:r w:rsidR="004E3402">
        <w:t xml:space="preserve">highlight situations where the YFYS performance test will be ineffective when viewed through the </w:t>
      </w:r>
      <w:r w:rsidR="0023061F">
        <w:t>lens of consumer outcomes.</w:t>
      </w:r>
      <w:r w:rsidR="00BC4A9D">
        <w:t xml:space="preserve"> </w:t>
      </w:r>
    </w:p>
    <w:p w14:paraId="25AAC707" w14:textId="51D1F4E3" w:rsidR="00321170" w:rsidRDefault="00BC4A9D" w:rsidP="00EF6E08">
      <w:r>
        <w:t xml:space="preserve">We make two observations. First, there </w:t>
      </w:r>
      <w:r w:rsidR="0053761C">
        <w:t xml:space="preserve">are a large range of situations where the performance test will prove ineffective. Second, </w:t>
      </w:r>
      <w:r w:rsidR="00433C39">
        <w:t xml:space="preserve">the </w:t>
      </w:r>
      <w:r w:rsidR="002C3B02">
        <w:t xml:space="preserve">ignorance of the YFYS performance test to </w:t>
      </w:r>
      <w:r w:rsidR="00D1227F">
        <w:t xml:space="preserve">risk / SAA performance is demonstrated by how the </w:t>
      </w:r>
      <w:r w:rsidR="008E3E15">
        <w:t>numbers are identical down each column.</w:t>
      </w:r>
      <w:r w:rsidR="00433C39">
        <w:t xml:space="preserve"> </w:t>
      </w:r>
      <w:r w:rsidR="007507FD">
        <w:t xml:space="preserve"> </w:t>
      </w:r>
    </w:p>
    <w:p w14:paraId="5D5072BF" w14:textId="77777777" w:rsidR="00760B44" w:rsidRPr="00C36428" w:rsidRDefault="00760B44" w:rsidP="00760B44">
      <w:pPr>
        <w:pStyle w:val="Heading2"/>
        <w:numPr>
          <w:ilvl w:val="0"/>
          <w:numId w:val="0"/>
        </w:numPr>
        <w:ind w:left="360"/>
        <w:rPr>
          <w:sz w:val="22"/>
          <w:szCs w:val="22"/>
        </w:rPr>
      </w:pPr>
    </w:p>
    <w:p w14:paraId="724EE971" w14:textId="77777777" w:rsidR="00760B44" w:rsidRPr="00EF6E08" w:rsidRDefault="00760B44" w:rsidP="00760B44">
      <w:pPr>
        <w:pStyle w:val="Heading4"/>
      </w:pPr>
      <w:r>
        <w:t>Distortion in detail – the ‘drift’ and the ‘noise’</w:t>
      </w:r>
    </w:p>
    <w:p w14:paraId="2FB4DC46" w14:textId="723FED47" w:rsidR="00146AC5" w:rsidRDefault="00240C66" w:rsidP="00760B44">
      <w:r>
        <w:t xml:space="preserve">During discussions with </w:t>
      </w:r>
      <w:r w:rsidR="00E83B9A">
        <w:t>Treasury,</w:t>
      </w:r>
      <w:r>
        <w:t xml:space="preserve"> we were requested to </w:t>
      </w:r>
      <w:r w:rsidR="00F56324">
        <w:t xml:space="preserve">provide some further detail on </w:t>
      </w:r>
      <w:r w:rsidR="00146AC5">
        <w:t xml:space="preserve">how the YFYS performance test will distort portfolio management decisions. </w:t>
      </w:r>
      <w:r w:rsidR="002823E1">
        <w:t>We begin by</w:t>
      </w:r>
      <w:r w:rsidR="00862D41">
        <w:t xml:space="preserve"> explain</w:t>
      </w:r>
      <w:r w:rsidR="002823E1">
        <w:t>ing</w:t>
      </w:r>
      <w:r w:rsidR="00862D41">
        <w:t xml:space="preserve"> the concepts of drift and noise</w:t>
      </w:r>
      <w:r w:rsidR="005F2D69">
        <w:t xml:space="preserve"> in a benchmark-focused world</w:t>
      </w:r>
      <w:r w:rsidR="00862D41">
        <w:t>, and then provide some exampl</w:t>
      </w:r>
      <w:r w:rsidR="003D5680">
        <w:t xml:space="preserve">es of how being cognisant of the YFYS performance test </w:t>
      </w:r>
      <w:r w:rsidR="00E83B9A">
        <w:t>does not</w:t>
      </w:r>
      <w:r w:rsidR="00A95D60">
        <w:t xml:space="preserve"> always align with the concept of maximising returns-for-risk. Finally</w:t>
      </w:r>
      <w:r w:rsidR="00F909B6">
        <w:t>,</w:t>
      </w:r>
      <w:r w:rsidR="00A95D60">
        <w:t xml:space="preserve"> we </w:t>
      </w:r>
      <w:r w:rsidR="00023F34">
        <w:t>list a range of sub-sectors wh</w:t>
      </w:r>
      <w:r w:rsidR="00670601">
        <w:t>ich are exposed to drift and/or noise.</w:t>
      </w:r>
    </w:p>
    <w:p w14:paraId="56E65285" w14:textId="68311270" w:rsidR="000677E9" w:rsidRDefault="003B683B" w:rsidP="00760B44">
      <w:r>
        <w:lastRenderedPageBreak/>
        <w:t>Whenever investing relative to a benchmark, two concepts are important</w:t>
      </w:r>
      <w:r w:rsidR="008260FA">
        <w:t>:</w:t>
      </w:r>
    </w:p>
    <w:p w14:paraId="3D9D3E36" w14:textId="1118CF49" w:rsidR="008260FA" w:rsidRDefault="008260FA" w:rsidP="008260FA">
      <w:pPr>
        <w:pStyle w:val="ListParagraph"/>
        <w:numPr>
          <w:ilvl w:val="0"/>
          <w:numId w:val="13"/>
        </w:numPr>
      </w:pPr>
      <w:r>
        <w:t xml:space="preserve">The drift: or the expected return of the investment opportunity </w:t>
      </w:r>
      <w:r w:rsidR="00674103">
        <w:t>relative to the benchmark</w:t>
      </w:r>
    </w:p>
    <w:p w14:paraId="7FD4E42E" w14:textId="6C23C662" w:rsidR="00C34D56" w:rsidRDefault="00C34D56" w:rsidP="008260FA">
      <w:pPr>
        <w:pStyle w:val="ListParagraph"/>
        <w:numPr>
          <w:ilvl w:val="0"/>
          <w:numId w:val="13"/>
        </w:numPr>
      </w:pPr>
      <w:r>
        <w:t>The noise: the volatility of the performance of the investment opportunity relative to the benchmark</w:t>
      </w:r>
      <w:r w:rsidR="00F909B6">
        <w:t xml:space="preserve">, </w:t>
      </w:r>
      <w:r w:rsidR="00555D15">
        <w:t>sometimes known as tracking error</w:t>
      </w:r>
    </w:p>
    <w:p w14:paraId="32A8ADA8" w14:textId="3DA2967B" w:rsidR="00555D15" w:rsidRDefault="00555D15" w:rsidP="00555D15">
      <w:r>
        <w:t xml:space="preserve">Both </w:t>
      </w:r>
      <w:r w:rsidR="00F31687">
        <w:t xml:space="preserve">concepts </w:t>
      </w:r>
      <w:r>
        <w:t xml:space="preserve">are important to </w:t>
      </w:r>
      <w:r w:rsidR="00FF1FF6">
        <w:t xml:space="preserve">benchmarked </w:t>
      </w:r>
      <w:r>
        <w:t xml:space="preserve">portfolio managers. </w:t>
      </w:r>
      <w:r w:rsidR="00821FD8">
        <w:t xml:space="preserve">If a manager has positive </w:t>
      </w:r>
      <w:r w:rsidR="007D203B">
        <w:t xml:space="preserve">(negative) </w:t>
      </w:r>
      <w:r w:rsidR="00821FD8">
        <w:t xml:space="preserve">drift they expect to outperform </w:t>
      </w:r>
      <w:r w:rsidR="007D203B">
        <w:t xml:space="preserve">(underperform) </w:t>
      </w:r>
      <w:r w:rsidR="00821FD8">
        <w:t xml:space="preserve">over </w:t>
      </w:r>
      <w:r w:rsidR="007D203B">
        <w:t xml:space="preserve">time. </w:t>
      </w:r>
      <w:r w:rsidR="00287441">
        <w:t>Noise represents variability</w:t>
      </w:r>
      <w:r w:rsidR="0030273C">
        <w:t xml:space="preserve">: </w:t>
      </w:r>
      <w:r w:rsidR="003E052F">
        <w:t xml:space="preserve">for an asset with positive drift, </w:t>
      </w:r>
      <w:r w:rsidR="0030273C">
        <w:t xml:space="preserve">the greater the noise the more likely </w:t>
      </w:r>
      <w:r w:rsidR="003E052F">
        <w:t>that the fund will under</w:t>
      </w:r>
      <w:r w:rsidR="00070584">
        <w:t>perform at a particular point in time (as noise becomes extremely large th</w:t>
      </w:r>
      <w:r w:rsidR="00C30776">
        <w:t>e likelihood approaches 50%).</w:t>
      </w:r>
    </w:p>
    <w:p w14:paraId="61E73EA9" w14:textId="2A739F02" w:rsidR="0016491E" w:rsidRDefault="00101D63" w:rsidP="00555D15">
      <w:r>
        <w:t>For a</w:t>
      </w:r>
      <w:r w:rsidR="00DB40E5">
        <w:t xml:space="preserve"> benchmark-focused </w:t>
      </w:r>
      <w:r>
        <w:t xml:space="preserve">manager it is </w:t>
      </w:r>
      <w:r w:rsidR="00551E3C">
        <w:t>rational</w:t>
      </w:r>
      <w:r>
        <w:t xml:space="preserve"> to search for assets with high positive drift and low noise. </w:t>
      </w:r>
      <w:r w:rsidR="00551E3C">
        <w:t>Through a consumer outcome le</w:t>
      </w:r>
      <w:r w:rsidR="008351AF">
        <w:t>ns t</w:t>
      </w:r>
      <w:r w:rsidR="00F8189C">
        <w:t xml:space="preserve">his is reasonable behaviour </w:t>
      </w:r>
      <w:r w:rsidR="00E83B9A">
        <w:t>if</w:t>
      </w:r>
      <w:r w:rsidR="00F8189C">
        <w:t xml:space="preserve"> the benchmarking </w:t>
      </w:r>
      <w:r w:rsidR="00A4460D">
        <w:t xml:space="preserve">process </w:t>
      </w:r>
      <w:r w:rsidR="003A7362">
        <w:t xml:space="preserve">aligns with the objectives of </w:t>
      </w:r>
      <w:r w:rsidR="00536B2C">
        <w:t xml:space="preserve">member best outcomes, which we define as maximising </w:t>
      </w:r>
      <w:r w:rsidR="0016491E">
        <w:t>return for an appropriate level of risk.</w:t>
      </w:r>
      <w:r w:rsidR="006E185F">
        <w:t xml:space="preserve"> </w:t>
      </w:r>
      <w:r w:rsidR="006954A0">
        <w:t>Unfortunately</w:t>
      </w:r>
      <w:r w:rsidR="008351AF">
        <w:t>,</w:t>
      </w:r>
      <w:r w:rsidR="006954A0">
        <w:t xml:space="preserve"> the alignment is not strong, as </w:t>
      </w:r>
      <w:r w:rsidR="009E5A58">
        <w:t xml:space="preserve">detailed in Table </w:t>
      </w:r>
      <w:r w:rsidR="005162C2">
        <w:t>4</w:t>
      </w:r>
      <w:r w:rsidR="009E5A58">
        <w:t>.</w:t>
      </w:r>
    </w:p>
    <w:tbl>
      <w:tblPr>
        <w:tblStyle w:val="TableGrid"/>
        <w:tblW w:w="0" w:type="auto"/>
        <w:jc w:val="center"/>
        <w:tblLook w:val="04A0" w:firstRow="1" w:lastRow="0" w:firstColumn="1" w:lastColumn="0" w:noHBand="0" w:noVBand="1"/>
      </w:tblPr>
      <w:tblGrid>
        <w:gridCol w:w="2405"/>
        <w:gridCol w:w="4254"/>
        <w:gridCol w:w="4254"/>
      </w:tblGrid>
      <w:tr w:rsidR="009E5A58" w14:paraId="32AE5693" w14:textId="77777777" w:rsidTr="008D3A45">
        <w:trPr>
          <w:trHeight w:val="956"/>
          <w:jc w:val="center"/>
        </w:trPr>
        <w:tc>
          <w:tcPr>
            <w:tcW w:w="2405" w:type="dxa"/>
          </w:tcPr>
          <w:p w14:paraId="4B478FCE" w14:textId="77777777" w:rsidR="009E5A58" w:rsidRDefault="009E5A58" w:rsidP="00555D15"/>
        </w:tc>
        <w:tc>
          <w:tcPr>
            <w:tcW w:w="4254" w:type="dxa"/>
            <w:vAlign w:val="center"/>
          </w:tcPr>
          <w:p w14:paraId="13649CB1" w14:textId="1C12B69A" w:rsidR="009E5A58" w:rsidRPr="00A4460D" w:rsidRDefault="004B6014" w:rsidP="00A4460D">
            <w:pPr>
              <w:jc w:val="center"/>
              <w:rPr>
                <w:b/>
                <w:bCs/>
                <w:sz w:val="28"/>
                <w:szCs w:val="28"/>
              </w:rPr>
            </w:pPr>
            <w:r w:rsidRPr="00A4460D">
              <w:rPr>
                <w:b/>
                <w:bCs/>
                <w:sz w:val="28"/>
                <w:szCs w:val="28"/>
              </w:rPr>
              <w:t xml:space="preserve">Member outcome (return </w:t>
            </w:r>
            <w:r w:rsidR="00D93CE8" w:rsidRPr="00A4460D">
              <w:rPr>
                <w:b/>
                <w:bCs/>
                <w:sz w:val="28"/>
                <w:szCs w:val="28"/>
              </w:rPr>
              <w:t>for</w:t>
            </w:r>
            <w:r w:rsidRPr="00A4460D">
              <w:rPr>
                <w:b/>
                <w:bCs/>
                <w:sz w:val="28"/>
                <w:szCs w:val="28"/>
              </w:rPr>
              <w:t xml:space="preserve"> risk)</w:t>
            </w:r>
          </w:p>
        </w:tc>
        <w:tc>
          <w:tcPr>
            <w:tcW w:w="4254" w:type="dxa"/>
            <w:vAlign w:val="center"/>
          </w:tcPr>
          <w:p w14:paraId="15DBF763" w14:textId="55A34CA5" w:rsidR="009E5A58" w:rsidRPr="00A4460D" w:rsidRDefault="00E96966" w:rsidP="00A4460D">
            <w:pPr>
              <w:jc w:val="center"/>
              <w:rPr>
                <w:b/>
                <w:bCs/>
                <w:sz w:val="28"/>
                <w:szCs w:val="28"/>
              </w:rPr>
            </w:pPr>
            <w:r w:rsidRPr="00A4460D">
              <w:rPr>
                <w:b/>
                <w:bCs/>
                <w:sz w:val="28"/>
                <w:szCs w:val="28"/>
              </w:rPr>
              <w:t>YFYS b</w:t>
            </w:r>
            <w:r w:rsidR="00D93CE8" w:rsidRPr="00A4460D">
              <w:rPr>
                <w:b/>
                <w:bCs/>
                <w:sz w:val="28"/>
                <w:szCs w:val="28"/>
              </w:rPr>
              <w:t>enchmark-focused</w:t>
            </w:r>
          </w:p>
        </w:tc>
      </w:tr>
      <w:tr w:rsidR="009E5A58" w14:paraId="40CF3D40" w14:textId="77777777" w:rsidTr="008D3A45">
        <w:trPr>
          <w:trHeight w:val="842"/>
          <w:jc w:val="center"/>
        </w:trPr>
        <w:tc>
          <w:tcPr>
            <w:tcW w:w="2405" w:type="dxa"/>
            <w:vAlign w:val="center"/>
          </w:tcPr>
          <w:p w14:paraId="653C156C" w14:textId="387DFF5F" w:rsidR="009E5A58" w:rsidRPr="00A4460D" w:rsidRDefault="00D93CE8" w:rsidP="00555D15">
            <w:pPr>
              <w:rPr>
                <w:b/>
                <w:bCs/>
                <w:sz w:val="28"/>
                <w:szCs w:val="28"/>
              </w:rPr>
            </w:pPr>
            <w:r w:rsidRPr="00A4460D">
              <w:rPr>
                <w:b/>
                <w:bCs/>
                <w:sz w:val="28"/>
                <w:szCs w:val="28"/>
              </w:rPr>
              <w:t>Return</w:t>
            </w:r>
          </w:p>
        </w:tc>
        <w:tc>
          <w:tcPr>
            <w:tcW w:w="4254" w:type="dxa"/>
            <w:vAlign w:val="center"/>
          </w:tcPr>
          <w:p w14:paraId="4D0ED023" w14:textId="181F2216" w:rsidR="009E5A58" w:rsidRDefault="00A67109" w:rsidP="008D3A45">
            <w:r>
              <w:t>Every decision will be about maximising return for risk</w:t>
            </w:r>
          </w:p>
        </w:tc>
        <w:tc>
          <w:tcPr>
            <w:tcW w:w="4254" w:type="dxa"/>
            <w:vAlign w:val="center"/>
          </w:tcPr>
          <w:p w14:paraId="4C53AAE0" w14:textId="275C3D82" w:rsidR="007C6E86" w:rsidRDefault="007C6E86" w:rsidP="008D3A45">
            <w:r>
              <w:t xml:space="preserve">Asset class decisions motivated by </w:t>
            </w:r>
            <w:r w:rsidR="000E767D">
              <w:t xml:space="preserve">drift versus </w:t>
            </w:r>
            <w:r w:rsidR="004436AD">
              <w:t xml:space="preserve">benchmark </w:t>
            </w:r>
          </w:p>
        </w:tc>
      </w:tr>
      <w:tr w:rsidR="009E5A58" w14:paraId="597D6290" w14:textId="77777777" w:rsidTr="008D3A45">
        <w:trPr>
          <w:trHeight w:val="694"/>
          <w:jc w:val="center"/>
        </w:trPr>
        <w:tc>
          <w:tcPr>
            <w:tcW w:w="2405" w:type="dxa"/>
            <w:vAlign w:val="center"/>
          </w:tcPr>
          <w:p w14:paraId="696D8CF9" w14:textId="781253B3" w:rsidR="009E5A58" w:rsidRPr="00A4460D" w:rsidRDefault="00D93CE8" w:rsidP="00555D15">
            <w:pPr>
              <w:rPr>
                <w:b/>
                <w:bCs/>
                <w:sz w:val="28"/>
                <w:szCs w:val="28"/>
              </w:rPr>
            </w:pPr>
            <w:r w:rsidRPr="00A4460D">
              <w:rPr>
                <w:b/>
                <w:bCs/>
                <w:sz w:val="28"/>
                <w:szCs w:val="28"/>
              </w:rPr>
              <w:t>Risk</w:t>
            </w:r>
          </w:p>
        </w:tc>
        <w:tc>
          <w:tcPr>
            <w:tcW w:w="4254" w:type="dxa"/>
            <w:vAlign w:val="center"/>
          </w:tcPr>
          <w:p w14:paraId="2AC62CA9" w14:textId="20574263" w:rsidR="009E5A58" w:rsidRDefault="000E05F6" w:rsidP="008D3A45">
            <w:r>
              <w:t>Variability in outcomes</w:t>
            </w:r>
          </w:p>
        </w:tc>
        <w:tc>
          <w:tcPr>
            <w:tcW w:w="4254" w:type="dxa"/>
            <w:vAlign w:val="center"/>
          </w:tcPr>
          <w:p w14:paraId="0FAC2112" w14:textId="2D1F7436" w:rsidR="009E5A58" w:rsidRDefault="000E05F6" w:rsidP="008D3A45">
            <w:r>
              <w:t>Noise – variability in returns relative to</w:t>
            </w:r>
            <w:r w:rsidR="00D2661A">
              <w:t xml:space="preserve"> benchmark</w:t>
            </w:r>
          </w:p>
        </w:tc>
      </w:tr>
      <w:tr w:rsidR="009E5A58" w14:paraId="3D43B4C0" w14:textId="77777777" w:rsidTr="008D3A45">
        <w:trPr>
          <w:trHeight w:val="562"/>
          <w:jc w:val="center"/>
        </w:trPr>
        <w:tc>
          <w:tcPr>
            <w:tcW w:w="2405" w:type="dxa"/>
            <w:vAlign w:val="center"/>
          </w:tcPr>
          <w:p w14:paraId="3A3B22E7" w14:textId="06CB7CC8" w:rsidR="009E5A58" w:rsidRPr="00A4460D" w:rsidRDefault="00D93CE8" w:rsidP="00555D15">
            <w:pPr>
              <w:rPr>
                <w:b/>
                <w:bCs/>
                <w:sz w:val="28"/>
                <w:szCs w:val="28"/>
              </w:rPr>
            </w:pPr>
            <w:r w:rsidRPr="00A4460D">
              <w:rPr>
                <w:b/>
                <w:bCs/>
                <w:sz w:val="28"/>
                <w:szCs w:val="28"/>
              </w:rPr>
              <w:t>Diversification</w:t>
            </w:r>
          </w:p>
        </w:tc>
        <w:tc>
          <w:tcPr>
            <w:tcW w:w="4254" w:type="dxa"/>
            <w:vAlign w:val="center"/>
          </w:tcPr>
          <w:p w14:paraId="09B6C3AD" w14:textId="397C6776" w:rsidR="009E5A58" w:rsidRDefault="003872BF" w:rsidP="008D3A45">
            <w:r>
              <w:t>Accounted for in decision-making</w:t>
            </w:r>
          </w:p>
        </w:tc>
        <w:tc>
          <w:tcPr>
            <w:tcW w:w="4254" w:type="dxa"/>
            <w:vAlign w:val="center"/>
          </w:tcPr>
          <w:p w14:paraId="437D6976" w14:textId="297C60C5" w:rsidR="009E5A58" w:rsidRDefault="00E96966" w:rsidP="008D3A45">
            <w:r>
              <w:t>Irrelevant</w:t>
            </w:r>
          </w:p>
        </w:tc>
      </w:tr>
    </w:tbl>
    <w:p w14:paraId="66F7D471" w14:textId="1C4C5B31" w:rsidR="009E5A58" w:rsidRDefault="00E96966" w:rsidP="006655D9">
      <w:pPr>
        <w:jc w:val="center"/>
      </w:pPr>
      <w:r w:rsidRPr="006655D9">
        <w:rPr>
          <w:u w:val="single"/>
        </w:rPr>
        <w:t xml:space="preserve">Table </w:t>
      </w:r>
      <w:r w:rsidR="005A4CEB">
        <w:rPr>
          <w:u w:val="single"/>
        </w:rPr>
        <w:t>4</w:t>
      </w:r>
      <w:r>
        <w:t xml:space="preserve">: </w:t>
      </w:r>
      <w:r w:rsidR="006655D9">
        <w:t xml:space="preserve">Assessed </w:t>
      </w:r>
      <w:r w:rsidR="004819DD">
        <w:t xml:space="preserve">primary </w:t>
      </w:r>
      <w:r w:rsidR="00A4460D">
        <w:t xml:space="preserve">alignment between member outcomes </w:t>
      </w:r>
      <w:r w:rsidR="006655D9">
        <w:t>focus and YFYS benchmark focus.</w:t>
      </w:r>
    </w:p>
    <w:p w14:paraId="0E3FF58A" w14:textId="6C414D11" w:rsidR="00E96966" w:rsidRDefault="005B6CCB" w:rsidP="00555D15">
      <w:r>
        <w:t xml:space="preserve">We see </w:t>
      </w:r>
      <w:r w:rsidR="004819DD">
        <w:t xml:space="preserve">little primary </w:t>
      </w:r>
      <w:r>
        <w:t xml:space="preserve">alignment between the two approaches </w:t>
      </w:r>
      <w:r w:rsidR="004819DD">
        <w:t xml:space="preserve">to managing assets. </w:t>
      </w:r>
      <w:r w:rsidR="00EF4610">
        <w:t xml:space="preserve">Clearly there is greater alignment if we </w:t>
      </w:r>
      <w:r w:rsidR="004F0D47">
        <w:t>accounted for</w:t>
      </w:r>
      <w:r w:rsidR="00EF4610">
        <w:t xml:space="preserve"> secondary motivations. </w:t>
      </w:r>
    </w:p>
    <w:p w14:paraId="45CE98A4" w14:textId="7DF5AB4C" w:rsidR="007D1CE9" w:rsidRDefault="00AC3700" w:rsidP="00555D15">
      <w:r w:rsidRPr="0074048C">
        <w:t xml:space="preserve">To explore further we </w:t>
      </w:r>
      <w:r w:rsidR="00204D50" w:rsidRPr="0074048C">
        <w:t>provide</w:t>
      </w:r>
      <w:r w:rsidRPr="0074048C">
        <w:t xml:space="preserve"> a</w:t>
      </w:r>
      <w:r w:rsidR="003E7806" w:rsidRPr="0074048C">
        <w:t xml:space="preserve"> basic framework</w:t>
      </w:r>
      <w:r w:rsidR="00204D50" w:rsidRPr="0074048C">
        <w:t xml:space="preserve"> (</w:t>
      </w:r>
      <w:r w:rsidR="006C1B11" w:rsidRPr="0074048C">
        <w:t>Diagram 5</w:t>
      </w:r>
      <w:r w:rsidR="00204D50" w:rsidRPr="0074048C">
        <w:t>)</w:t>
      </w:r>
      <w:r w:rsidR="006C1B11" w:rsidRPr="0074048C">
        <w:t xml:space="preserve"> for assessing </w:t>
      </w:r>
      <w:r w:rsidR="0081169B" w:rsidRPr="0074048C">
        <w:t>issues which face portfolio managers</w:t>
      </w:r>
      <w:r w:rsidR="00C03738" w:rsidRPr="0074048C">
        <w:t xml:space="preserve"> who </w:t>
      </w:r>
      <w:r w:rsidR="00C86E33" w:rsidRPr="0074048C">
        <w:t>focus on member outcomes</w:t>
      </w:r>
      <w:r w:rsidR="000B149A" w:rsidRPr="0074048C">
        <w:t xml:space="preserve"> (return for risk). Table 5 then provides some case studies to feed through this framework. This </w:t>
      </w:r>
      <w:r w:rsidR="007A31EE" w:rsidRPr="0074048C">
        <w:t>provides the ability to</w:t>
      </w:r>
      <w:r w:rsidR="004526F0" w:rsidRPr="0074048C">
        <w:t>, first,</w:t>
      </w:r>
      <w:r w:rsidR="007A31EE" w:rsidRPr="0074048C">
        <w:t xml:space="preserve"> better understand and</w:t>
      </w:r>
      <w:r w:rsidR="004526F0" w:rsidRPr="0074048C">
        <w:t xml:space="preserve">, second, </w:t>
      </w:r>
      <w:r w:rsidR="00C03738" w:rsidRPr="0074048C">
        <w:t xml:space="preserve">consider </w:t>
      </w:r>
      <w:r w:rsidR="004526F0" w:rsidRPr="0074048C">
        <w:t xml:space="preserve">the degree to which </w:t>
      </w:r>
      <w:r w:rsidR="0074048C" w:rsidRPr="0074048C">
        <w:t xml:space="preserve">the YFYS performance test may distort investment decision-making. </w:t>
      </w:r>
      <w:r w:rsidR="003E7806" w:rsidRPr="0074048C">
        <w:t xml:space="preserve"> </w:t>
      </w:r>
    </w:p>
    <w:p w14:paraId="7E477904" w14:textId="2C4BD093" w:rsidR="0074048C" w:rsidRDefault="009D492B" w:rsidP="009D492B">
      <w:pPr>
        <w:jc w:val="center"/>
      </w:pPr>
      <w:r>
        <w:rPr>
          <w:noProof/>
          <w:lang w:eastAsia="en-AU"/>
        </w:rPr>
        <w:lastRenderedPageBreak/>
        <w:drawing>
          <wp:inline distT="0" distB="0" distL="0" distR="0" wp14:anchorId="66941137" wp14:editId="77CA7087">
            <wp:extent cx="7017385" cy="15792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7385" cy="1579245"/>
                    </a:xfrm>
                    <a:prstGeom prst="rect">
                      <a:avLst/>
                    </a:prstGeom>
                    <a:noFill/>
                  </pic:spPr>
                </pic:pic>
              </a:graphicData>
            </a:graphic>
          </wp:inline>
        </w:drawing>
      </w:r>
    </w:p>
    <w:p w14:paraId="3485EDB0" w14:textId="0DD59F5F" w:rsidR="009D492B" w:rsidRDefault="009D492B" w:rsidP="009D492B">
      <w:pPr>
        <w:jc w:val="center"/>
      </w:pPr>
      <w:r w:rsidRPr="00032F42">
        <w:rPr>
          <w:u w:val="single"/>
        </w:rPr>
        <w:t xml:space="preserve">Diagram </w:t>
      </w:r>
      <w:r>
        <w:rPr>
          <w:u w:val="single"/>
        </w:rPr>
        <w:t>5</w:t>
      </w:r>
      <w:r>
        <w:t xml:space="preserve">: Basic framework for </w:t>
      </w:r>
      <w:r w:rsidR="00881219">
        <w:t>assessing issues faced by member outcomes-focused portfolio managers through the alternative lens of the YFYS performance test.</w:t>
      </w:r>
    </w:p>
    <w:p w14:paraId="171ED55E" w14:textId="77777777" w:rsidR="0074048C" w:rsidRDefault="0074048C" w:rsidP="00555D15"/>
    <w:tbl>
      <w:tblPr>
        <w:tblStyle w:val="TableGrid"/>
        <w:tblW w:w="0" w:type="auto"/>
        <w:tblLook w:val="04A0" w:firstRow="1" w:lastRow="0" w:firstColumn="1" w:lastColumn="0" w:noHBand="0" w:noVBand="1"/>
      </w:tblPr>
      <w:tblGrid>
        <w:gridCol w:w="2405"/>
        <w:gridCol w:w="2885"/>
        <w:gridCol w:w="2886"/>
        <w:gridCol w:w="2886"/>
        <w:gridCol w:w="2886"/>
      </w:tblGrid>
      <w:tr w:rsidR="00BB71E3" w14:paraId="43BA820D" w14:textId="77777777" w:rsidTr="000B1749">
        <w:trPr>
          <w:trHeight w:val="980"/>
        </w:trPr>
        <w:tc>
          <w:tcPr>
            <w:tcW w:w="2405" w:type="dxa"/>
            <w:vAlign w:val="center"/>
          </w:tcPr>
          <w:p w14:paraId="7DC3925D" w14:textId="7A4A63C6" w:rsidR="00BB71E3" w:rsidRPr="00D518D9" w:rsidRDefault="00BB71E3" w:rsidP="00D518D9">
            <w:pPr>
              <w:jc w:val="center"/>
              <w:rPr>
                <w:b/>
                <w:bCs/>
                <w:sz w:val="28"/>
                <w:szCs w:val="28"/>
              </w:rPr>
            </w:pPr>
            <w:r w:rsidRPr="00D518D9">
              <w:rPr>
                <w:b/>
                <w:bCs/>
                <w:sz w:val="28"/>
                <w:szCs w:val="28"/>
              </w:rPr>
              <w:t>Sector</w:t>
            </w:r>
          </w:p>
        </w:tc>
        <w:tc>
          <w:tcPr>
            <w:tcW w:w="2885" w:type="dxa"/>
            <w:vAlign w:val="center"/>
          </w:tcPr>
          <w:p w14:paraId="5A412A07" w14:textId="0D51883B" w:rsidR="00BB71E3" w:rsidRPr="00D518D9" w:rsidRDefault="00BB71E3" w:rsidP="00D518D9">
            <w:pPr>
              <w:jc w:val="center"/>
              <w:rPr>
                <w:b/>
                <w:bCs/>
                <w:sz w:val="28"/>
                <w:szCs w:val="28"/>
              </w:rPr>
            </w:pPr>
            <w:r w:rsidRPr="00D518D9">
              <w:rPr>
                <w:b/>
                <w:bCs/>
                <w:sz w:val="28"/>
                <w:szCs w:val="28"/>
              </w:rPr>
              <w:t>Narrative</w:t>
            </w:r>
          </w:p>
        </w:tc>
        <w:tc>
          <w:tcPr>
            <w:tcW w:w="2886" w:type="dxa"/>
            <w:vAlign w:val="center"/>
          </w:tcPr>
          <w:p w14:paraId="52D2F50B" w14:textId="39285261" w:rsidR="00BB71E3" w:rsidRPr="00D518D9" w:rsidRDefault="00BB71E3" w:rsidP="00D518D9">
            <w:pPr>
              <w:jc w:val="center"/>
              <w:rPr>
                <w:b/>
                <w:bCs/>
                <w:sz w:val="28"/>
                <w:szCs w:val="28"/>
              </w:rPr>
            </w:pPr>
            <w:r w:rsidRPr="00D518D9">
              <w:rPr>
                <w:b/>
                <w:bCs/>
                <w:sz w:val="28"/>
                <w:szCs w:val="28"/>
              </w:rPr>
              <w:t>Return</w:t>
            </w:r>
          </w:p>
        </w:tc>
        <w:tc>
          <w:tcPr>
            <w:tcW w:w="2886" w:type="dxa"/>
            <w:vAlign w:val="center"/>
          </w:tcPr>
          <w:p w14:paraId="020F7932" w14:textId="2CFF8F44" w:rsidR="00BB71E3" w:rsidRPr="00D518D9" w:rsidRDefault="00BB71E3" w:rsidP="00D518D9">
            <w:pPr>
              <w:jc w:val="center"/>
              <w:rPr>
                <w:b/>
                <w:bCs/>
                <w:sz w:val="28"/>
                <w:szCs w:val="28"/>
              </w:rPr>
            </w:pPr>
            <w:r w:rsidRPr="00D518D9">
              <w:rPr>
                <w:b/>
                <w:bCs/>
                <w:sz w:val="28"/>
                <w:szCs w:val="28"/>
              </w:rPr>
              <w:t>Risk / diversification</w:t>
            </w:r>
          </w:p>
        </w:tc>
        <w:tc>
          <w:tcPr>
            <w:tcW w:w="2886" w:type="dxa"/>
            <w:vAlign w:val="center"/>
          </w:tcPr>
          <w:p w14:paraId="26A9309B" w14:textId="451C4453" w:rsidR="00BB71E3" w:rsidRPr="00D518D9" w:rsidRDefault="00BB71E3" w:rsidP="00D518D9">
            <w:pPr>
              <w:jc w:val="center"/>
              <w:rPr>
                <w:b/>
                <w:bCs/>
                <w:sz w:val="28"/>
                <w:szCs w:val="28"/>
              </w:rPr>
            </w:pPr>
            <w:r w:rsidRPr="00D518D9">
              <w:rPr>
                <w:b/>
                <w:bCs/>
                <w:sz w:val="28"/>
                <w:szCs w:val="28"/>
              </w:rPr>
              <w:t>Impact on decision-making</w:t>
            </w:r>
          </w:p>
        </w:tc>
      </w:tr>
      <w:tr w:rsidR="00BB71E3" w14:paraId="099B34A1" w14:textId="77777777" w:rsidTr="000B1749">
        <w:trPr>
          <w:trHeight w:val="1985"/>
        </w:trPr>
        <w:tc>
          <w:tcPr>
            <w:tcW w:w="2405" w:type="dxa"/>
          </w:tcPr>
          <w:p w14:paraId="651C1219" w14:textId="504CBE40" w:rsidR="00BB71E3" w:rsidRDefault="00BB71E3" w:rsidP="00895408">
            <w:pPr>
              <w:jc w:val="left"/>
            </w:pPr>
            <w:r>
              <w:t>Equities – low volatility</w:t>
            </w:r>
          </w:p>
        </w:tc>
        <w:tc>
          <w:tcPr>
            <w:tcW w:w="2885" w:type="dxa"/>
          </w:tcPr>
          <w:p w14:paraId="5931B9E3" w14:textId="267D2CD6" w:rsidR="00BB71E3" w:rsidRDefault="00BB71E3" w:rsidP="00895408">
            <w:pPr>
              <w:jc w:val="left"/>
            </w:pPr>
            <w:r>
              <w:t xml:space="preserve">Concerned about stock concentration within traditional index </w:t>
            </w:r>
            <w:r w:rsidR="005B6A04">
              <w:t>and consider a low volatility approach a better risk-adjusted way to achieve equity exposure</w:t>
            </w:r>
          </w:p>
        </w:tc>
        <w:tc>
          <w:tcPr>
            <w:tcW w:w="2886" w:type="dxa"/>
          </w:tcPr>
          <w:p w14:paraId="00EF4013" w14:textId="68D1F1AF" w:rsidR="00BB71E3" w:rsidRDefault="00BB71E3" w:rsidP="00895408">
            <w:pPr>
              <w:jc w:val="left"/>
            </w:pPr>
            <w:r>
              <w:t>Likely lower (though some debate) than traditional equities</w:t>
            </w:r>
          </w:p>
        </w:tc>
        <w:tc>
          <w:tcPr>
            <w:tcW w:w="2886" w:type="dxa"/>
          </w:tcPr>
          <w:p w14:paraId="7EE0FC3F" w14:textId="77777777" w:rsidR="00BB71E3" w:rsidRDefault="00BB71E3" w:rsidP="00895408">
            <w:pPr>
              <w:pStyle w:val="ListParagraph"/>
              <w:numPr>
                <w:ilvl w:val="0"/>
                <w:numId w:val="14"/>
              </w:numPr>
              <w:jc w:val="left"/>
            </w:pPr>
            <w:r>
              <w:t>Reduced risk</w:t>
            </w:r>
          </w:p>
          <w:p w14:paraId="7579B718" w14:textId="234EA80D" w:rsidR="00BB71E3" w:rsidRDefault="00BB71E3" w:rsidP="00895408">
            <w:pPr>
              <w:pStyle w:val="ListParagraph"/>
              <w:numPr>
                <w:ilvl w:val="0"/>
                <w:numId w:val="14"/>
              </w:numPr>
              <w:jc w:val="left"/>
            </w:pPr>
            <w:r>
              <w:t>Noise relative to benchmark</w:t>
            </w:r>
          </w:p>
        </w:tc>
        <w:tc>
          <w:tcPr>
            <w:tcW w:w="2886" w:type="dxa"/>
          </w:tcPr>
          <w:p w14:paraId="59721BA3" w14:textId="6FC4E7D4" w:rsidR="00BB71E3" w:rsidRDefault="00BB71E3" w:rsidP="00895408">
            <w:pPr>
              <w:jc w:val="left"/>
            </w:pPr>
            <w:r>
              <w:t>Less likely to use in a YFYS performance test environment</w:t>
            </w:r>
          </w:p>
        </w:tc>
      </w:tr>
      <w:tr w:rsidR="00BB71E3" w14:paraId="14A049CC" w14:textId="77777777" w:rsidTr="000B1749">
        <w:trPr>
          <w:trHeight w:val="1870"/>
        </w:trPr>
        <w:tc>
          <w:tcPr>
            <w:tcW w:w="2405" w:type="dxa"/>
          </w:tcPr>
          <w:p w14:paraId="223EB3FF" w14:textId="4F5F0636" w:rsidR="00BB71E3" w:rsidRDefault="00BB71E3" w:rsidP="00895408">
            <w:pPr>
              <w:jc w:val="left"/>
            </w:pPr>
            <w:r>
              <w:t>Credit – high yield</w:t>
            </w:r>
          </w:p>
        </w:tc>
        <w:tc>
          <w:tcPr>
            <w:tcW w:w="2885" w:type="dxa"/>
          </w:tcPr>
          <w:p w14:paraId="6940F4B1" w14:textId="6389CAED" w:rsidR="00BB71E3" w:rsidRDefault="004118D3" w:rsidP="00895408">
            <w:pPr>
              <w:jc w:val="left"/>
            </w:pPr>
            <w:r>
              <w:t xml:space="preserve">High yield </w:t>
            </w:r>
            <w:r w:rsidR="00865715">
              <w:t>credit provides access to a different risk premium</w:t>
            </w:r>
          </w:p>
        </w:tc>
        <w:tc>
          <w:tcPr>
            <w:tcW w:w="2886" w:type="dxa"/>
          </w:tcPr>
          <w:p w14:paraId="5A8BF741" w14:textId="6A30B29C" w:rsidR="00BB71E3" w:rsidRDefault="00BB71E3" w:rsidP="00895408">
            <w:pPr>
              <w:jc w:val="left"/>
            </w:pPr>
            <w:r>
              <w:t>Expected to be higher than traditional composite bonds</w:t>
            </w:r>
          </w:p>
        </w:tc>
        <w:tc>
          <w:tcPr>
            <w:tcW w:w="2886" w:type="dxa"/>
          </w:tcPr>
          <w:p w14:paraId="3557CE75" w14:textId="77777777" w:rsidR="00BB71E3" w:rsidRDefault="00BB71E3" w:rsidP="00895408">
            <w:pPr>
              <w:pStyle w:val="ListParagraph"/>
              <w:numPr>
                <w:ilvl w:val="0"/>
                <w:numId w:val="14"/>
              </w:numPr>
              <w:jc w:val="left"/>
            </w:pPr>
            <w:r>
              <w:t>Higher risk than other fixed income sectors</w:t>
            </w:r>
          </w:p>
          <w:p w14:paraId="311191DE" w14:textId="77777777" w:rsidR="00BB71E3" w:rsidRDefault="00BB71E3" w:rsidP="00895408">
            <w:pPr>
              <w:pStyle w:val="ListParagraph"/>
              <w:numPr>
                <w:ilvl w:val="0"/>
                <w:numId w:val="14"/>
              </w:numPr>
              <w:jc w:val="left"/>
            </w:pPr>
            <w:r>
              <w:t>Noise relative to benchmark</w:t>
            </w:r>
          </w:p>
          <w:p w14:paraId="46996C9A" w14:textId="2FB7826B" w:rsidR="00BB71E3" w:rsidRDefault="00BB71E3" w:rsidP="00895408">
            <w:pPr>
              <w:pStyle w:val="ListParagraph"/>
              <w:numPr>
                <w:ilvl w:val="0"/>
                <w:numId w:val="14"/>
              </w:numPr>
              <w:jc w:val="left"/>
            </w:pPr>
            <w:r>
              <w:t>Brings some portfolio diversification</w:t>
            </w:r>
          </w:p>
        </w:tc>
        <w:tc>
          <w:tcPr>
            <w:tcW w:w="2886" w:type="dxa"/>
          </w:tcPr>
          <w:p w14:paraId="06E830AE" w14:textId="06DFDA66" w:rsidR="00BB71E3" w:rsidRDefault="000650C3" w:rsidP="00895408">
            <w:pPr>
              <w:jc w:val="left"/>
            </w:pPr>
            <w:r>
              <w:t>Overly</w:t>
            </w:r>
            <w:r w:rsidR="00BB71E3">
              <w:t xml:space="preserve"> attractive to use in a YFYS performance test environment over the long-term</w:t>
            </w:r>
          </w:p>
        </w:tc>
      </w:tr>
      <w:tr w:rsidR="00BB71E3" w14:paraId="17547B16" w14:textId="77777777" w:rsidTr="000B1749">
        <w:trPr>
          <w:trHeight w:val="1550"/>
        </w:trPr>
        <w:tc>
          <w:tcPr>
            <w:tcW w:w="2405" w:type="dxa"/>
          </w:tcPr>
          <w:p w14:paraId="643BCEA1" w14:textId="7ED348A7" w:rsidR="00BB71E3" w:rsidRDefault="00BB71E3" w:rsidP="00895408">
            <w:pPr>
              <w:jc w:val="left"/>
            </w:pPr>
            <w:r>
              <w:lastRenderedPageBreak/>
              <w:t>Fixed interest – inflation -linked bonds</w:t>
            </w:r>
          </w:p>
        </w:tc>
        <w:tc>
          <w:tcPr>
            <w:tcW w:w="2885" w:type="dxa"/>
          </w:tcPr>
          <w:p w14:paraId="5BD82A4B" w14:textId="2BF98683" w:rsidR="00BB71E3" w:rsidRDefault="002F43CA" w:rsidP="00895408">
            <w:pPr>
              <w:jc w:val="left"/>
            </w:pPr>
            <w:r>
              <w:t xml:space="preserve">Inflation-linked bonds are </w:t>
            </w:r>
            <w:r w:rsidR="006751B6">
              <w:t>useful for managing risk to the purchasing power of member’s retirement savings</w:t>
            </w:r>
          </w:p>
        </w:tc>
        <w:tc>
          <w:tcPr>
            <w:tcW w:w="2886" w:type="dxa"/>
          </w:tcPr>
          <w:p w14:paraId="6572E72E" w14:textId="5B54B608" w:rsidR="00BB71E3" w:rsidRDefault="00BB71E3" w:rsidP="00895408">
            <w:pPr>
              <w:jc w:val="left"/>
            </w:pPr>
            <w:r>
              <w:t>Uncertain</w:t>
            </w:r>
          </w:p>
        </w:tc>
        <w:tc>
          <w:tcPr>
            <w:tcW w:w="2886" w:type="dxa"/>
          </w:tcPr>
          <w:p w14:paraId="5B9DDEF9" w14:textId="77777777" w:rsidR="00BB71E3" w:rsidRDefault="00BB71E3" w:rsidP="00895408">
            <w:pPr>
              <w:pStyle w:val="ListParagraph"/>
              <w:numPr>
                <w:ilvl w:val="0"/>
                <w:numId w:val="14"/>
              </w:numPr>
              <w:jc w:val="left"/>
            </w:pPr>
            <w:r>
              <w:t>Useful for managing member’s liability risk</w:t>
            </w:r>
          </w:p>
          <w:p w14:paraId="041BB0BF" w14:textId="40934994" w:rsidR="00BB71E3" w:rsidRDefault="00BB71E3" w:rsidP="00895408">
            <w:pPr>
              <w:pStyle w:val="ListParagraph"/>
              <w:numPr>
                <w:ilvl w:val="0"/>
                <w:numId w:val="14"/>
              </w:numPr>
              <w:jc w:val="left"/>
            </w:pPr>
            <w:r>
              <w:t>Noise relative to benchmark</w:t>
            </w:r>
          </w:p>
        </w:tc>
        <w:tc>
          <w:tcPr>
            <w:tcW w:w="2886" w:type="dxa"/>
          </w:tcPr>
          <w:p w14:paraId="35584B7B" w14:textId="2CF54F01" w:rsidR="00BB71E3" w:rsidRDefault="00BB71E3" w:rsidP="00895408">
            <w:pPr>
              <w:jc w:val="left"/>
            </w:pPr>
            <w:r w:rsidRPr="00CB5956">
              <w:t>Less likely to use in a YFYS performance test environment</w:t>
            </w:r>
          </w:p>
        </w:tc>
      </w:tr>
      <w:tr w:rsidR="00BB71E3" w14:paraId="3AE87197" w14:textId="77777777" w:rsidTr="000B1749">
        <w:trPr>
          <w:trHeight w:val="1543"/>
        </w:trPr>
        <w:tc>
          <w:tcPr>
            <w:tcW w:w="2405" w:type="dxa"/>
          </w:tcPr>
          <w:p w14:paraId="1F02C6D2" w14:textId="7AC36AA5" w:rsidR="00BB71E3" w:rsidRDefault="00BB71E3" w:rsidP="00895408">
            <w:pPr>
              <w:jc w:val="left"/>
            </w:pPr>
            <w:r>
              <w:t>Fixed interest – short duration</w:t>
            </w:r>
          </w:p>
        </w:tc>
        <w:tc>
          <w:tcPr>
            <w:tcW w:w="2885" w:type="dxa"/>
          </w:tcPr>
          <w:p w14:paraId="0C9D016C" w14:textId="7D8A2053" w:rsidR="00BB71E3" w:rsidRDefault="006751B6" w:rsidP="00895408">
            <w:pPr>
              <w:jc w:val="left"/>
            </w:pPr>
            <w:r>
              <w:t xml:space="preserve">Concerned about the amount of debt issuance, </w:t>
            </w:r>
            <w:r w:rsidR="00CD22CD">
              <w:t xml:space="preserve">higher </w:t>
            </w:r>
            <w:r w:rsidR="005E22B0">
              <w:t>duration,</w:t>
            </w:r>
            <w:r w:rsidR="00CD22CD">
              <w:t xml:space="preserve"> and low yields, one may consider low duration bonds</w:t>
            </w:r>
          </w:p>
        </w:tc>
        <w:tc>
          <w:tcPr>
            <w:tcW w:w="2886" w:type="dxa"/>
          </w:tcPr>
          <w:p w14:paraId="4892393C" w14:textId="1E6E681E" w:rsidR="00BB71E3" w:rsidRDefault="00BB71E3" w:rsidP="00895408">
            <w:pPr>
              <w:jc w:val="left"/>
            </w:pPr>
            <w:r>
              <w:t>Uncertain</w:t>
            </w:r>
          </w:p>
        </w:tc>
        <w:tc>
          <w:tcPr>
            <w:tcW w:w="2886" w:type="dxa"/>
          </w:tcPr>
          <w:p w14:paraId="467874D6" w14:textId="77777777" w:rsidR="00BB71E3" w:rsidRDefault="00BB71E3" w:rsidP="00895408">
            <w:pPr>
              <w:pStyle w:val="ListParagraph"/>
              <w:numPr>
                <w:ilvl w:val="0"/>
                <w:numId w:val="14"/>
              </w:numPr>
              <w:jc w:val="left"/>
            </w:pPr>
            <w:r>
              <w:t>Reduced volatility</w:t>
            </w:r>
          </w:p>
          <w:p w14:paraId="2CAA8F8F" w14:textId="133B4F58" w:rsidR="00BB71E3" w:rsidRDefault="00BB71E3" w:rsidP="00895408">
            <w:pPr>
              <w:pStyle w:val="ListParagraph"/>
              <w:numPr>
                <w:ilvl w:val="0"/>
                <w:numId w:val="14"/>
              </w:numPr>
              <w:jc w:val="left"/>
            </w:pPr>
            <w:r>
              <w:t>Noise relative to benchmark</w:t>
            </w:r>
          </w:p>
        </w:tc>
        <w:tc>
          <w:tcPr>
            <w:tcW w:w="2886" w:type="dxa"/>
          </w:tcPr>
          <w:p w14:paraId="265235D8" w14:textId="5216E692" w:rsidR="00BB71E3" w:rsidRDefault="00BB71E3" w:rsidP="00895408">
            <w:pPr>
              <w:jc w:val="left"/>
            </w:pPr>
            <w:r w:rsidRPr="0093262F">
              <w:t>Less likely to use in a YFYS performance test environment</w:t>
            </w:r>
          </w:p>
        </w:tc>
      </w:tr>
    </w:tbl>
    <w:p w14:paraId="4DFA2B33" w14:textId="47FC9EED" w:rsidR="000B1749" w:rsidRDefault="000B1749" w:rsidP="000B1749">
      <w:pPr>
        <w:jc w:val="center"/>
      </w:pPr>
      <w:r w:rsidRPr="006655D9">
        <w:rPr>
          <w:u w:val="single"/>
        </w:rPr>
        <w:t xml:space="preserve">Table </w:t>
      </w:r>
      <w:r>
        <w:rPr>
          <w:u w:val="single"/>
        </w:rPr>
        <w:t>5</w:t>
      </w:r>
      <w:r>
        <w:t xml:space="preserve">: </w:t>
      </w:r>
      <w:r w:rsidR="005B2586">
        <w:t>Case studies of contemporary challenges faced by portfolio managers.</w:t>
      </w:r>
    </w:p>
    <w:p w14:paraId="2F9135E3" w14:textId="2B1B71A5" w:rsidR="00BC43C5" w:rsidRDefault="00087A64" w:rsidP="00555D15">
      <w:r>
        <w:t>In summary,</w:t>
      </w:r>
      <w:r w:rsidR="005B2586">
        <w:t xml:space="preserve"> </w:t>
      </w:r>
      <w:r w:rsidR="007A53DF">
        <w:t>we demonstrate</w:t>
      </w:r>
      <w:r w:rsidR="007302E8">
        <w:t xml:space="preserve"> that </w:t>
      </w:r>
      <w:r w:rsidR="00727768">
        <w:t>any investment decision involv</w:t>
      </w:r>
      <w:r w:rsidR="007A53DF">
        <w:t>ing</w:t>
      </w:r>
      <w:r w:rsidR="00727768">
        <w:t xml:space="preserve"> a sector which </w:t>
      </w:r>
      <w:r w:rsidR="005E22B0">
        <w:t>does not</w:t>
      </w:r>
      <w:r w:rsidR="00727768">
        <w:t xml:space="preserve"> </w:t>
      </w:r>
      <w:r w:rsidR="00DE7CAE">
        <w:t>align</w:t>
      </w:r>
      <w:r w:rsidR="00727768">
        <w:t xml:space="preserve"> closely to one of the de</w:t>
      </w:r>
      <w:r w:rsidR="0067743D">
        <w:t>fined</w:t>
      </w:r>
      <w:r w:rsidR="00727768">
        <w:t xml:space="preserve"> performance benchmarks </w:t>
      </w:r>
      <w:r w:rsidR="00AE3BF8">
        <w:t xml:space="preserve">is now </w:t>
      </w:r>
      <w:r w:rsidR="00881D74">
        <w:t xml:space="preserve">impacted by more than what </w:t>
      </w:r>
      <w:r w:rsidR="00926E7C">
        <w:t>is in member best interests.</w:t>
      </w:r>
    </w:p>
    <w:p w14:paraId="49D9D112" w14:textId="723ACF5D" w:rsidR="00760B44" w:rsidRDefault="00926E7C" w:rsidP="00EF6E08">
      <w:r>
        <w:t xml:space="preserve">A final comment on ESG </w:t>
      </w:r>
      <w:r w:rsidR="00387C8D">
        <w:t xml:space="preserve">strategies: these strategies fit the same themes outlined in Table </w:t>
      </w:r>
      <w:r w:rsidR="00F25BCB">
        <w:t>4</w:t>
      </w:r>
      <w:r w:rsidR="00387C8D">
        <w:t xml:space="preserve"> and Table </w:t>
      </w:r>
      <w:r w:rsidR="00F25BCB">
        <w:t>5</w:t>
      </w:r>
      <w:r w:rsidR="00387C8D">
        <w:t xml:space="preserve">. They involve a risk-based </w:t>
      </w:r>
      <w:r w:rsidR="00544954">
        <w:t xml:space="preserve">(and potentially a return-based) </w:t>
      </w:r>
      <w:r w:rsidR="00387C8D">
        <w:t xml:space="preserve">decision to </w:t>
      </w:r>
      <w:r w:rsidR="00544954">
        <w:t>allocate way from index weights. This means they will</w:t>
      </w:r>
      <w:r w:rsidR="007654E5">
        <w:t xml:space="preserve"> generate noise relative to their benchmark and this noise is undesirable</w:t>
      </w:r>
      <w:r w:rsidR="00F25BCB">
        <w:t xml:space="preserve"> in a YFYS performance test environment.</w:t>
      </w:r>
      <w:r w:rsidR="0067743D">
        <w:t xml:space="preserve"> Under a YFYS performance test the rational response of a portfolio manager would be to </w:t>
      </w:r>
      <w:r w:rsidR="004C61A0">
        <w:t xml:space="preserve">limit the use of strategies which reduce </w:t>
      </w:r>
      <w:r w:rsidR="00FA01E5">
        <w:t>ESG risk.</w:t>
      </w:r>
    </w:p>
    <w:p w14:paraId="057EBCD4" w14:textId="77777777" w:rsidR="003604BB" w:rsidRPr="00C40E15" w:rsidRDefault="003604BB" w:rsidP="00EF6E08">
      <w:pPr>
        <w:pStyle w:val="Heading2"/>
        <w:numPr>
          <w:ilvl w:val="0"/>
          <w:numId w:val="0"/>
        </w:numPr>
        <w:ind w:left="360"/>
        <w:rPr>
          <w:sz w:val="22"/>
          <w:szCs w:val="22"/>
        </w:rPr>
      </w:pPr>
    </w:p>
    <w:p w14:paraId="6C7BB16F" w14:textId="3006532B" w:rsidR="00EF6E08" w:rsidRPr="00EF6E08" w:rsidRDefault="00791A55" w:rsidP="00791A55">
      <w:pPr>
        <w:pStyle w:val="Heading4"/>
      </w:pPr>
      <w:r>
        <w:t xml:space="preserve">Reflections on Productivity Commission: </w:t>
      </w:r>
      <w:r w:rsidR="005542D1">
        <w:t xml:space="preserve">can the </w:t>
      </w:r>
      <w:r w:rsidR="006C4E8F">
        <w:t xml:space="preserve">same </w:t>
      </w:r>
      <w:r w:rsidR="005542D1">
        <w:t xml:space="preserve">performance test be applied at a </w:t>
      </w:r>
      <w:r>
        <w:t>population</w:t>
      </w:r>
      <w:r w:rsidR="00FB6452">
        <w:t>-level and at an individual fund-level</w:t>
      </w:r>
      <w:r>
        <w:t>?</w:t>
      </w:r>
    </w:p>
    <w:p w14:paraId="6052E556" w14:textId="624B6DBB" w:rsidR="00EF6E08" w:rsidRDefault="00144C30" w:rsidP="00EF6E08">
      <w:r>
        <w:t xml:space="preserve">The YFYS performance test has its origins in the work of the Productivity Commission’s </w:t>
      </w:r>
      <w:r w:rsidR="008C48D9">
        <w:t xml:space="preserve">(PC) </w:t>
      </w:r>
      <w:r>
        <w:t xml:space="preserve">review into </w:t>
      </w:r>
      <w:r w:rsidR="00EC771F">
        <w:t>superannuation. The approach</w:t>
      </w:r>
      <w:r w:rsidR="006E1B7F">
        <w:t xml:space="preserve"> can be </w:t>
      </w:r>
      <w:r w:rsidR="00007CF7">
        <w:t>summarised as using fund</w:t>
      </w:r>
      <w:r w:rsidR="003E6283">
        <w:t>-specific</w:t>
      </w:r>
      <w:r w:rsidR="00007CF7">
        <w:t xml:space="preserve"> asset allocation benchmarks </w:t>
      </w:r>
      <w:r w:rsidR="003E6283">
        <w:t>a</w:t>
      </w:r>
      <w:r w:rsidR="006E1B7F">
        <w:t>long with predominantly passive benchmarks</w:t>
      </w:r>
      <w:r w:rsidR="00520724">
        <w:t>.</w:t>
      </w:r>
      <w:r w:rsidR="008C48D9">
        <w:t xml:space="preserve"> It was applied by the PC to </w:t>
      </w:r>
      <w:r w:rsidR="001A0D3E">
        <w:t xml:space="preserve">assess system-level investment performance (e.g. X </w:t>
      </w:r>
      <w:r w:rsidR="007049F1">
        <w:t xml:space="preserve">number of funds are underperforming). There was also a recommendation by the PC that it should form the basis of a performance test </w:t>
      </w:r>
      <w:r w:rsidR="00150AC7">
        <w:t xml:space="preserve">to be applied to each fund individually. </w:t>
      </w:r>
    </w:p>
    <w:p w14:paraId="02BD836B" w14:textId="4447A3DC" w:rsidR="00150AC7" w:rsidRDefault="00A72B63" w:rsidP="00EF6E08">
      <w:r>
        <w:t xml:space="preserve">In Table </w:t>
      </w:r>
      <w:r w:rsidR="007F1DE3">
        <w:t>6</w:t>
      </w:r>
      <w:r>
        <w:t xml:space="preserve"> </w:t>
      </w:r>
      <w:r w:rsidR="00150AC7">
        <w:t xml:space="preserve">we </w:t>
      </w:r>
      <w:r>
        <w:t>assess</w:t>
      </w:r>
      <w:r w:rsidR="00150AC7">
        <w:t xml:space="preserve"> the ability of the </w:t>
      </w:r>
      <w:r>
        <w:t xml:space="preserve">performance test to perform </w:t>
      </w:r>
      <w:r w:rsidR="007F1DE3">
        <w:t>both</w:t>
      </w:r>
      <w:r w:rsidR="008F0C98">
        <w:t xml:space="preserve"> role</w:t>
      </w:r>
      <w:r w:rsidR="007F1DE3">
        <w:t>s</w:t>
      </w:r>
      <w:r>
        <w:t>.</w:t>
      </w:r>
    </w:p>
    <w:p w14:paraId="448B9B63" w14:textId="77777777" w:rsidR="00C5374C" w:rsidRDefault="00C5374C">
      <w:r>
        <w:br w:type="page"/>
      </w:r>
    </w:p>
    <w:tbl>
      <w:tblPr>
        <w:tblStyle w:val="TableGrid"/>
        <w:tblW w:w="0" w:type="auto"/>
        <w:tblLook w:val="04A0" w:firstRow="1" w:lastRow="0" w:firstColumn="1" w:lastColumn="0" w:noHBand="0" w:noVBand="1"/>
      </w:tblPr>
      <w:tblGrid>
        <w:gridCol w:w="2452"/>
        <w:gridCol w:w="4480"/>
        <w:gridCol w:w="3810"/>
        <w:gridCol w:w="3206"/>
      </w:tblGrid>
      <w:tr w:rsidR="001C17F1" w14:paraId="7A7D0D30" w14:textId="42DBA64F" w:rsidTr="004403A7">
        <w:trPr>
          <w:trHeight w:val="922"/>
        </w:trPr>
        <w:tc>
          <w:tcPr>
            <w:tcW w:w="2452" w:type="dxa"/>
            <w:vAlign w:val="center"/>
          </w:tcPr>
          <w:p w14:paraId="3146FCEE" w14:textId="20465084" w:rsidR="001C17F1" w:rsidRPr="002632DA" w:rsidRDefault="001C17F1" w:rsidP="00E24F92">
            <w:pPr>
              <w:jc w:val="center"/>
              <w:rPr>
                <w:b/>
                <w:bCs/>
                <w:sz w:val="28"/>
                <w:szCs w:val="28"/>
              </w:rPr>
            </w:pPr>
            <w:r>
              <w:rPr>
                <w:b/>
                <w:bCs/>
                <w:sz w:val="28"/>
                <w:szCs w:val="28"/>
              </w:rPr>
              <w:lastRenderedPageBreak/>
              <w:t>Application of performance test</w:t>
            </w:r>
          </w:p>
        </w:tc>
        <w:tc>
          <w:tcPr>
            <w:tcW w:w="4480" w:type="dxa"/>
            <w:vAlign w:val="center"/>
          </w:tcPr>
          <w:p w14:paraId="0B61F2EE" w14:textId="175C1F05" w:rsidR="001C17F1" w:rsidRPr="002632DA" w:rsidRDefault="004403A7" w:rsidP="00E24F92">
            <w:pPr>
              <w:jc w:val="center"/>
              <w:rPr>
                <w:b/>
                <w:bCs/>
                <w:sz w:val="28"/>
                <w:szCs w:val="28"/>
              </w:rPr>
            </w:pPr>
            <w:r>
              <w:rPr>
                <w:b/>
                <w:bCs/>
                <w:sz w:val="28"/>
                <w:szCs w:val="28"/>
              </w:rPr>
              <w:t>Noise</w:t>
            </w:r>
            <w:r w:rsidR="001C17F1">
              <w:rPr>
                <w:b/>
                <w:bCs/>
                <w:sz w:val="28"/>
                <w:szCs w:val="28"/>
              </w:rPr>
              <w:t xml:space="preserve"> and bias</w:t>
            </w:r>
          </w:p>
        </w:tc>
        <w:tc>
          <w:tcPr>
            <w:tcW w:w="3810" w:type="dxa"/>
            <w:vAlign w:val="center"/>
          </w:tcPr>
          <w:p w14:paraId="47B15E57" w14:textId="3B89D489" w:rsidR="001C17F1" w:rsidRPr="002632DA" w:rsidRDefault="001C17F1" w:rsidP="00E24F92">
            <w:pPr>
              <w:jc w:val="center"/>
              <w:rPr>
                <w:b/>
                <w:bCs/>
                <w:sz w:val="28"/>
                <w:szCs w:val="28"/>
              </w:rPr>
            </w:pPr>
            <w:r>
              <w:rPr>
                <w:b/>
                <w:bCs/>
                <w:sz w:val="28"/>
                <w:szCs w:val="28"/>
              </w:rPr>
              <w:t>Sources of inaccuracy and bias</w:t>
            </w:r>
          </w:p>
        </w:tc>
        <w:tc>
          <w:tcPr>
            <w:tcW w:w="3206" w:type="dxa"/>
            <w:vAlign w:val="center"/>
          </w:tcPr>
          <w:p w14:paraId="7F880FEB" w14:textId="3151BDC5" w:rsidR="001C17F1" w:rsidRDefault="004403A7" w:rsidP="00E24F92">
            <w:pPr>
              <w:jc w:val="center"/>
              <w:rPr>
                <w:b/>
                <w:bCs/>
                <w:sz w:val="28"/>
                <w:szCs w:val="28"/>
              </w:rPr>
            </w:pPr>
            <w:r>
              <w:rPr>
                <w:b/>
                <w:bCs/>
                <w:sz w:val="28"/>
                <w:szCs w:val="28"/>
              </w:rPr>
              <w:t>Comment on accuracy</w:t>
            </w:r>
          </w:p>
        </w:tc>
      </w:tr>
      <w:tr w:rsidR="001C17F1" w14:paraId="0B9AC2E8" w14:textId="539D7314" w:rsidTr="00C5374C">
        <w:trPr>
          <w:trHeight w:val="3874"/>
        </w:trPr>
        <w:tc>
          <w:tcPr>
            <w:tcW w:w="2452" w:type="dxa"/>
            <w:vAlign w:val="center"/>
          </w:tcPr>
          <w:p w14:paraId="2A6FE59F" w14:textId="5583B958" w:rsidR="001C17F1" w:rsidRDefault="001C17F1" w:rsidP="00835982">
            <w:pPr>
              <w:pStyle w:val="ListParagraph"/>
              <w:numPr>
                <w:ilvl w:val="0"/>
                <w:numId w:val="6"/>
              </w:numPr>
            </w:pPr>
            <w:r>
              <w:t>Population test</w:t>
            </w:r>
          </w:p>
        </w:tc>
        <w:tc>
          <w:tcPr>
            <w:tcW w:w="4480" w:type="dxa"/>
            <w:vAlign w:val="center"/>
          </w:tcPr>
          <w:p w14:paraId="1E5F7FC2" w14:textId="01A60D2F" w:rsidR="001C17F1" w:rsidRDefault="001C17F1" w:rsidP="00C5374C">
            <w:pPr>
              <w:pStyle w:val="ListParagraph"/>
              <w:numPr>
                <w:ilvl w:val="0"/>
                <w:numId w:val="9"/>
              </w:numPr>
              <w:jc w:val="left"/>
            </w:pPr>
            <w:r>
              <w:t xml:space="preserve">Accuracy of findings will be reasonable at a population level (e.g. X number of funds are underperforming) if each benchmark does not introduce bias. The </w:t>
            </w:r>
            <w:r w:rsidR="000A6DFA">
              <w:t xml:space="preserve">impact of </w:t>
            </w:r>
            <w:r>
              <w:t>noise introduced by benchmark shortcomings will be diluted in a population test (i.e. X remains a reasonable expectation of the number of funds which are underperforming).</w:t>
            </w:r>
          </w:p>
          <w:p w14:paraId="5A548749" w14:textId="77777777" w:rsidR="00A37EFF" w:rsidRDefault="00A37EFF" w:rsidP="00C5374C">
            <w:pPr>
              <w:pStyle w:val="ListParagraph"/>
              <w:ind w:left="360"/>
              <w:jc w:val="left"/>
            </w:pPr>
          </w:p>
          <w:p w14:paraId="51DFF338" w14:textId="5780D17E" w:rsidR="001C17F1" w:rsidRDefault="001C17F1" w:rsidP="00C5374C">
            <w:pPr>
              <w:pStyle w:val="ListParagraph"/>
              <w:numPr>
                <w:ilvl w:val="0"/>
                <w:numId w:val="9"/>
              </w:numPr>
              <w:jc w:val="left"/>
            </w:pPr>
            <w:r>
              <w:t xml:space="preserve">Bias (e.g. the test result is understated or overstated) is introduced whenever a benchmark shortcoming introduces a non-zero expected impact. </w:t>
            </w:r>
          </w:p>
        </w:tc>
        <w:tc>
          <w:tcPr>
            <w:tcW w:w="3810" w:type="dxa"/>
            <w:vAlign w:val="center"/>
          </w:tcPr>
          <w:p w14:paraId="79AA2F44" w14:textId="77777777" w:rsidR="003065E9" w:rsidRDefault="003065E9" w:rsidP="00C5374C">
            <w:pPr>
              <w:jc w:val="left"/>
            </w:pPr>
            <w:r>
              <w:t>Sources of noise:</w:t>
            </w:r>
          </w:p>
          <w:p w14:paraId="4D3C28D8" w14:textId="77777777" w:rsidR="00996AA3" w:rsidRDefault="00996AA3" w:rsidP="00C5374C">
            <w:pPr>
              <w:pStyle w:val="ListParagraph"/>
              <w:numPr>
                <w:ilvl w:val="0"/>
                <w:numId w:val="9"/>
              </w:numPr>
              <w:jc w:val="left"/>
            </w:pPr>
            <w:r>
              <w:t>Listed benchmarks for unlisted sectors</w:t>
            </w:r>
          </w:p>
          <w:p w14:paraId="0C618F23" w14:textId="77777777" w:rsidR="00486333" w:rsidRDefault="00996AA3" w:rsidP="00C5374C">
            <w:pPr>
              <w:pStyle w:val="ListParagraph"/>
              <w:numPr>
                <w:ilvl w:val="0"/>
                <w:numId w:val="9"/>
              </w:numPr>
              <w:jc w:val="left"/>
            </w:pPr>
            <w:r>
              <w:t>Allocation within a sector (</w:t>
            </w:r>
            <w:r w:rsidR="007F5D07">
              <w:t xml:space="preserve">more or less aggressive than the </w:t>
            </w:r>
            <w:r w:rsidR="00B80C90">
              <w:t>benchmark)</w:t>
            </w:r>
            <w:r w:rsidR="00486333">
              <w:t xml:space="preserve"> – all sectors, particularly alternatives</w:t>
            </w:r>
          </w:p>
          <w:p w14:paraId="17AA770E" w14:textId="77777777" w:rsidR="00A37EFF" w:rsidRDefault="00A37EFF" w:rsidP="00C5374C">
            <w:pPr>
              <w:jc w:val="left"/>
            </w:pPr>
          </w:p>
          <w:p w14:paraId="46FE34CE" w14:textId="482A3E72" w:rsidR="00486333" w:rsidRDefault="00486333" w:rsidP="00C5374C">
            <w:pPr>
              <w:jc w:val="left"/>
            </w:pPr>
            <w:r>
              <w:t>Bias:</w:t>
            </w:r>
          </w:p>
          <w:p w14:paraId="28FF5E93" w14:textId="3360A86B" w:rsidR="00BF7ED9" w:rsidRDefault="00486333" w:rsidP="00C5374C">
            <w:pPr>
              <w:pStyle w:val="ListParagraph"/>
              <w:numPr>
                <w:ilvl w:val="0"/>
                <w:numId w:val="9"/>
              </w:numPr>
              <w:jc w:val="left"/>
            </w:pPr>
            <w:r>
              <w:t xml:space="preserve">Ignoring </w:t>
            </w:r>
            <w:r w:rsidR="00BF7ED9">
              <w:t>withholding tax impact</w:t>
            </w:r>
          </w:p>
          <w:p w14:paraId="20FAF135" w14:textId="77777777" w:rsidR="001C17F1" w:rsidRDefault="00BF7ED9" w:rsidP="00C5374C">
            <w:pPr>
              <w:pStyle w:val="ListParagraph"/>
              <w:numPr>
                <w:ilvl w:val="0"/>
                <w:numId w:val="9"/>
              </w:numPr>
              <w:jc w:val="left"/>
            </w:pPr>
            <w:r>
              <w:t>Ignoring credit</w:t>
            </w:r>
          </w:p>
          <w:p w14:paraId="1B1B911D" w14:textId="1EB95264" w:rsidR="0038211A" w:rsidRDefault="0038211A" w:rsidP="0038211A">
            <w:pPr>
              <w:jc w:val="left"/>
            </w:pPr>
            <w:r>
              <w:t>(Both discussed in next section)</w:t>
            </w:r>
          </w:p>
        </w:tc>
        <w:tc>
          <w:tcPr>
            <w:tcW w:w="3206" w:type="dxa"/>
            <w:vAlign w:val="center"/>
          </w:tcPr>
          <w:p w14:paraId="5582FED1" w14:textId="3E8C0CAA" w:rsidR="001C17F1" w:rsidRDefault="006C71A2" w:rsidP="00C5374C">
            <w:pPr>
              <w:jc w:val="left"/>
            </w:pPr>
            <w:r>
              <w:t>In our opinion:</w:t>
            </w:r>
          </w:p>
          <w:p w14:paraId="1DCEA901" w14:textId="4D15EC33" w:rsidR="006C71A2" w:rsidRDefault="006C71A2" w:rsidP="00C5374C">
            <w:pPr>
              <w:pStyle w:val="ListParagraph"/>
              <w:numPr>
                <w:ilvl w:val="0"/>
                <w:numId w:val="9"/>
              </w:numPr>
              <w:jc w:val="left"/>
            </w:pPr>
            <w:r>
              <w:t xml:space="preserve">The performance test </w:t>
            </w:r>
            <w:r w:rsidR="002D27EE">
              <w:t>likely</w:t>
            </w:r>
            <w:r>
              <w:t xml:space="preserve"> </w:t>
            </w:r>
            <w:r w:rsidRPr="00A37EFF">
              <w:rPr>
                <w:u w:val="single"/>
              </w:rPr>
              <w:t>understates</w:t>
            </w:r>
            <w:r>
              <w:t xml:space="preserve"> the degree of industry underperformance </w:t>
            </w:r>
            <w:r w:rsidR="000A28C2">
              <w:t xml:space="preserve">for this type </w:t>
            </w:r>
            <w:r w:rsidR="00A37EFF">
              <w:t>(implem</w:t>
            </w:r>
            <w:r w:rsidR="002C230F">
              <w:t xml:space="preserve">entation) </w:t>
            </w:r>
            <w:r w:rsidR="000A28C2">
              <w:t xml:space="preserve">of </w:t>
            </w:r>
            <w:r w:rsidR="00916B45">
              <w:t>performance</w:t>
            </w:r>
            <w:r w:rsidR="000A28C2">
              <w:t>.</w:t>
            </w:r>
          </w:p>
          <w:p w14:paraId="51114785" w14:textId="496FEE57" w:rsidR="000A28C2" w:rsidRDefault="00F73BF5" w:rsidP="00C5374C">
            <w:pPr>
              <w:pStyle w:val="ListParagraph"/>
              <w:numPr>
                <w:ilvl w:val="0"/>
                <w:numId w:val="9"/>
              </w:numPr>
              <w:jc w:val="left"/>
            </w:pPr>
            <w:r>
              <w:t xml:space="preserve">The </w:t>
            </w:r>
            <w:r w:rsidR="002D27EE">
              <w:t>distribution of outcomes is likely overstated.</w:t>
            </w:r>
          </w:p>
          <w:p w14:paraId="5A54A4C0" w14:textId="4A485F76" w:rsidR="003065E9" w:rsidRDefault="003065E9" w:rsidP="00C5374C">
            <w:pPr>
              <w:jc w:val="left"/>
            </w:pPr>
          </w:p>
        </w:tc>
      </w:tr>
      <w:tr w:rsidR="001C17F1" w14:paraId="67D45298" w14:textId="3DA5E0C6" w:rsidTr="003248A9">
        <w:trPr>
          <w:trHeight w:val="4112"/>
        </w:trPr>
        <w:tc>
          <w:tcPr>
            <w:tcW w:w="2452" w:type="dxa"/>
            <w:vAlign w:val="center"/>
          </w:tcPr>
          <w:p w14:paraId="4B33E8B1" w14:textId="2865F774" w:rsidR="001C17F1" w:rsidRDefault="001C17F1" w:rsidP="00835982">
            <w:pPr>
              <w:pStyle w:val="ListParagraph"/>
              <w:numPr>
                <w:ilvl w:val="0"/>
                <w:numId w:val="6"/>
              </w:numPr>
            </w:pPr>
            <w:r>
              <w:t>Individual fund test</w:t>
            </w:r>
          </w:p>
        </w:tc>
        <w:tc>
          <w:tcPr>
            <w:tcW w:w="4480" w:type="dxa"/>
            <w:vAlign w:val="center"/>
          </w:tcPr>
          <w:p w14:paraId="6AAE69D1" w14:textId="5D133ABD" w:rsidR="00F86226" w:rsidRDefault="00F86226" w:rsidP="00C5374C">
            <w:pPr>
              <w:pStyle w:val="ListParagraph"/>
              <w:numPr>
                <w:ilvl w:val="0"/>
                <w:numId w:val="9"/>
              </w:numPr>
              <w:jc w:val="left"/>
            </w:pPr>
            <w:r>
              <w:t xml:space="preserve">Accuracy of findings </w:t>
            </w:r>
            <w:r w:rsidR="00E231DE">
              <w:t xml:space="preserve">could be unreasonable in the presence of significant benchmark noise. </w:t>
            </w:r>
          </w:p>
          <w:p w14:paraId="401E7302" w14:textId="77777777" w:rsidR="00F86226" w:rsidRDefault="00F86226" w:rsidP="00C5374C">
            <w:pPr>
              <w:jc w:val="left"/>
            </w:pPr>
          </w:p>
          <w:p w14:paraId="143AE1E6" w14:textId="68F0C57F" w:rsidR="001C17F1" w:rsidRDefault="00F86226" w:rsidP="00C5374C">
            <w:pPr>
              <w:pStyle w:val="ListParagraph"/>
              <w:numPr>
                <w:ilvl w:val="0"/>
                <w:numId w:val="9"/>
              </w:numPr>
              <w:jc w:val="left"/>
            </w:pPr>
            <w:r>
              <w:t xml:space="preserve">Bias (e.g. the test result is understated or overstated) is introduced whenever a benchmark shortcoming introduces a non-zero expected impact. </w:t>
            </w:r>
          </w:p>
        </w:tc>
        <w:tc>
          <w:tcPr>
            <w:tcW w:w="3810" w:type="dxa"/>
            <w:vAlign w:val="center"/>
          </w:tcPr>
          <w:p w14:paraId="55FC44D3" w14:textId="77777777" w:rsidR="002B128E" w:rsidRDefault="002B128E" w:rsidP="00C5374C">
            <w:pPr>
              <w:jc w:val="left"/>
            </w:pPr>
            <w:r>
              <w:t>Sources of noise:</w:t>
            </w:r>
          </w:p>
          <w:p w14:paraId="49E94165" w14:textId="77777777" w:rsidR="002B128E" w:rsidRDefault="002B128E" w:rsidP="00C5374C">
            <w:pPr>
              <w:pStyle w:val="ListParagraph"/>
              <w:numPr>
                <w:ilvl w:val="0"/>
                <w:numId w:val="9"/>
              </w:numPr>
              <w:jc w:val="left"/>
            </w:pPr>
            <w:r>
              <w:t>Listed benchmarks for unlisted sectors</w:t>
            </w:r>
          </w:p>
          <w:p w14:paraId="147EAB5E" w14:textId="77777777" w:rsidR="002B128E" w:rsidRDefault="002B128E" w:rsidP="00C5374C">
            <w:pPr>
              <w:pStyle w:val="ListParagraph"/>
              <w:numPr>
                <w:ilvl w:val="0"/>
                <w:numId w:val="9"/>
              </w:numPr>
              <w:jc w:val="left"/>
            </w:pPr>
            <w:r>
              <w:t>Allocation within a sector (more or less aggressive than the benchmark) – all sectors, particularly alternatives</w:t>
            </w:r>
          </w:p>
          <w:p w14:paraId="5A80E94C" w14:textId="77777777" w:rsidR="002B128E" w:rsidRDefault="002B128E" w:rsidP="00C5374C">
            <w:pPr>
              <w:jc w:val="left"/>
            </w:pPr>
          </w:p>
          <w:p w14:paraId="1E82F2A3" w14:textId="77777777" w:rsidR="002B128E" w:rsidRDefault="002B128E" w:rsidP="00C5374C">
            <w:pPr>
              <w:jc w:val="left"/>
            </w:pPr>
            <w:r>
              <w:t>Bias:</w:t>
            </w:r>
          </w:p>
          <w:p w14:paraId="5A132E49" w14:textId="77777777" w:rsidR="00C51042" w:rsidRDefault="002B128E" w:rsidP="00C5374C">
            <w:pPr>
              <w:pStyle w:val="ListParagraph"/>
              <w:numPr>
                <w:ilvl w:val="0"/>
                <w:numId w:val="9"/>
              </w:numPr>
              <w:jc w:val="left"/>
            </w:pPr>
            <w:r>
              <w:t>Ignoring withholding tax impact</w:t>
            </w:r>
          </w:p>
          <w:p w14:paraId="456C03D6" w14:textId="77777777" w:rsidR="001C17F1" w:rsidRDefault="002B128E" w:rsidP="00C5374C">
            <w:pPr>
              <w:pStyle w:val="ListParagraph"/>
              <w:numPr>
                <w:ilvl w:val="0"/>
                <w:numId w:val="9"/>
              </w:numPr>
              <w:jc w:val="left"/>
            </w:pPr>
            <w:r>
              <w:t>Ignoring credit</w:t>
            </w:r>
          </w:p>
          <w:p w14:paraId="52C4ED66" w14:textId="57FB778A" w:rsidR="006D36E1" w:rsidRDefault="006D36E1" w:rsidP="00C5374C">
            <w:pPr>
              <w:pStyle w:val="ListParagraph"/>
              <w:numPr>
                <w:ilvl w:val="0"/>
                <w:numId w:val="9"/>
              </w:numPr>
              <w:jc w:val="left"/>
            </w:pPr>
            <w:r>
              <w:t>Allocation within a sector (more or less aggressive than the benchmark) – all sectors, particularly alternatives</w:t>
            </w:r>
          </w:p>
        </w:tc>
        <w:tc>
          <w:tcPr>
            <w:tcW w:w="3206" w:type="dxa"/>
            <w:vAlign w:val="center"/>
          </w:tcPr>
          <w:p w14:paraId="56338DE6" w14:textId="77777777" w:rsidR="000D0000" w:rsidRDefault="000D0000" w:rsidP="00C5374C">
            <w:pPr>
              <w:jc w:val="left"/>
            </w:pPr>
            <w:r>
              <w:t>In our opinion:</w:t>
            </w:r>
          </w:p>
          <w:p w14:paraId="12D78946" w14:textId="68F0F88C" w:rsidR="000D0000" w:rsidRDefault="000D0000" w:rsidP="00C5374C">
            <w:pPr>
              <w:pStyle w:val="ListParagraph"/>
              <w:numPr>
                <w:ilvl w:val="0"/>
                <w:numId w:val="9"/>
              </w:numPr>
              <w:jc w:val="left"/>
            </w:pPr>
            <w:r>
              <w:t xml:space="preserve">The performance test likely </w:t>
            </w:r>
            <w:r w:rsidRPr="00A37EFF">
              <w:rPr>
                <w:u w:val="single"/>
              </w:rPr>
              <w:t>understates</w:t>
            </w:r>
            <w:r>
              <w:t xml:space="preserve"> the degree of industry underperformance for this type (implementation style) of test.</w:t>
            </w:r>
          </w:p>
          <w:p w14:paraId="1FACEA91" w14:textId="4A2C93F3" w:rsidR="001C17F1" w:rsidRDefault="000D0000" w:rsidP="00C5374C">
            <w:pPr>
              <w:pStyle w:val="ListParagraph"/>
              <w:numPr>
                <w:ilvl w:val="0"/>
                <w:numId w:val="9"/>
              </w:numPr>
              <w:jc w:val="left"/>
            </w:pPr>
            <w:r>
              <w:t xml:space="preserve">The </w:t>
            </w:r>
            <w:r w:rsidR="007D7FBD">
              <w:t xml:space="preserve">test </w:t>
            </w:r>
            <w:r w:rsidR="00BC184D">
              <w:t>will have significant accuracy issues (as identified in Working Group paper).</w:t>
            </w:r>
          </w:p>
        </w:tc>
      </w:tr>
    </w:tbl>
    <w:p w14:paraId="08EA447B" w14:textId="41CA60A5" w:rsidR="006C4E8F" w:rsidRDefault="006C4E8F" w:rsidP="006C4E8F">
      <w:pPr>
        <w:jc w:val="center"/>
      </w:pPr>
      <w:r w:rsidRPr="006655D9">
        <w:rPr>
          <w:u w:val="single"/>
        </w:rPr>
        <w:lastRenderedPageBreak/>
        <w:t xml:space="preserve">Table </w:t>
      </w:r>
      <w:r>
        <w:rPr>
          <w:u w:val="single"/>
        </w:rPr>
        <w:t>6</w:t>
      </w:r>
      <w:r>
        <w:t xml:space="preserve">: </w:t>
      </w:r>
      <w:r w:rsidR="004353B2">
        <w:t>Assessment of an implementation</w:t>
      </w:r>
      <w:r w:rsidR="00626F8E">
        <w:t xml:space="preserve">-style </w:t>
      </w:r>
      <w:r w:rsidR="004353B2">
        <w:t xml:space="preserve">performance test applied </w:t>
      </w:r>
      <w:r w:rsidR="00C5374C">
        <w:t>as a population test and as an individual fund test.</w:t>
      </w:r>
    </w:p>
    <w:p w14:paraId="168F7892" w14:textId="0A9BF593" w:rsidR="00A9483B" w:rsidRDefault="00BC184D">
      <w:r>
        <w:t xml:space="preserve">Based on Table </w:t>
      </w:r>
      <w:r w:rsidR="00E37D01">
        <w:t>6</w:t>
      </w:r>
      <w:r w:rsidR="00103CC6">
        <w:t xml:space="preserve"> we make the following comments:</w:t>
      </w:r>
    </w:p>
    <w:p w14:paraId="46251AB0" w14:textId="20226922" w:rsidR="00103CC6" w:rsidRDefault="003322F2" w:rsidP="00835982">
      <w:pPr>
        <w:pStyle w:val="ListParagraph"/>
        <w:numPr>
          <w:ilvl w:val="0"/>
          <w:numId w:val="11"/>
        </w:numPr>
      </w:pPr>
      <w:r>
        <w:t xml:space="preserve">While we have strong reservations around </w:t>
      </w:r>
      <w:r w:rsidR="007A16C3">
        <w:t xml:space="preserve">solely focusing on </w:t>
      </w:r>
      <w:r w:rsidR="0020014F">
        <w:t>measuring</w:t>
      </w:r>
      <w:r w:rsidR="007A16C3">
        <w:t xml:space="preserve"> performance implementation, the population-level test applied in the PC is most likely </w:t>
      </w:r>
      <w:r w:rsidR="00736BB0">
        <w:t>to be broadly accurate, and we estimate</w:t>
      </w:r>
      <w:r w:rsidR="00E37D01">
        <w:t xml:space="preserve"> that, if anything, it</w:t>
      </w:r>
      <w:r w:rsidR="00736BB0">
        <w:t xml:space="preserve"> may understate </w:t>
      </w:r>
      <w:r w:rsidR="00E37D01">
        <w:t xml:space="preserve">the prevalence of </w:t>
      </w:r>
      <w:r w:rsidR="00736BB0">
        <w:t>underperform</w:t>
      </w:r>
      <w:r w:rsidR="00E37D01">
        <w:t>ing funds</w:t>
      </w:r>
      <w:r w:rsidR="00736BB0">
        <w:t>.</w:t>
      </w:r>
    </w:p>
    <w:p w14:paraId="052F1C62" w14:textId="77777777" w:rsidR="00E37D01" w:rsidRDefault="00E37D01" w:rsidP="00E37D01">
      <w:pPr>
        <w:pStyle w:val="ListParagraph"/>
      </w:pPr>
    </w:p>
    <w:p w14:paraId="625292EA" w14:textId="72B19780" w:rsidR="00736BB0" w:rsidRDefault="00736BB0" w:rsidP="00835982">
      <w:pPr>
        <w:pStyle w:val="ListParagraph"/>
        <w:numPr>
          <w:ilvl w:val="0"/>
          <w:numId w:val="11"/>
        </w:numPr>
      </w:pPr>
      <w:r>
        <w:t>However</w:t>
      </w:r>
      <w:r w:rsidR="00E37D01">
        <w:t>,</w:t>
      </w:r>
      <w:r>
        <w:t xml:space="preserve"> the noise and </w:t>
      </w:r>
      <w:r w:rsidR="00865B5B">
        <w:t>bias mean the test is ill-equipped to be applied as an individual fund performance test.</w:t>
      </w:r>
      <w:r w:rsidR="00E37D01">
        <w:t xml:space="preserve"> There is likely to be significant inaccuracy </w:t>
      </w:r>
      <w:r w:rsidR="00DD6C80">
        <w:t xml:space="preserve">in the assessment of </w:t>
      </w:r>
      <w:r w:rsidR="0038211A">
        <w:t>individual fund</w:t>
      </w:r>
      <w:r w:rsidR="00DD6C80">
        <w:t>s</w:t>
      </w:r>
      <w:r w:rsidR="0038211A">
        <w:t>.</w:t>
      </w:r>
    </w:p>
    <w:p w14:paraId="136964F8" w14:textId="77777777" w:rsidR="00FA786B" w:rsidRPr="00865B5B" w:rsidRDefault="00FA786B" w:rsidP="00FA786B">
      <w:pPr>
        <w:pStyle w:val="Heading2"/>
        <w:numPr>
          <w:ilvl w:val="0"/>
          <w:numId w:val="0"/>
        </w:numPr>
        <w:ind w:left="360"/>
        <w:rPr>
          <w:sz w:val="22"/>
          <w:szCs w:val="22"/>
        </w:rPr>
      </w:pPr>
    </w:p>
    <w:p w14:paraId="4D534BA5" w14:textId="11AE1424" w:rsidR="00FA786B" w:rsidRPr="00EF6E08" w:rsidRDefault="00D82283" w:rsidP="00FA786B">
      <w:pPr>
        <w:pStyle w:val="Heading4"/>
      </w:pPr>
      <w:r>
        <w:t xml:space="preserve">Opportunity </w:t>
      </w:r>
      <w:r w:rsidR="00650C8B">
        <w:t xml:space="preserve">for a </w:t>
      </w:r>
      <w:r w:rsidR="00D02FF0">
        <w:t>stronger</w:t>
      </w:r>
      <w:r w:rsidR="00650C8B">
        <w:t xml:space="preserve">, more accurate </w:t>
      </w:r>
      <w:r w:rsidR="00D02FF0">
        <w:t>performance test</w:t>
      </w:r>
    </w:p>
    <w:p w14:paraId="10B211AA" w14:textId="2933E12A" w:rsidR="005F5FBC" w:rsidRDefault="00D02FF0" w:rsidP="00FA786B">
      <w:r>
        <w:t xml:space="preserve">In proposed form the YFYS performance test </w:t>
      </w:r>
      <w:r w:rsidR="00C655C6">
        <w:t>does not</w:t>
      </w:r>
      <w:r w:rsidR="005F5FBC">
        <w:t xml:space="preserve"> test implementation performance as tightly as it could – this is to the detriment to the intended purpose of the test. We identify </w:t>
      </w:r>
      <w:r w:rsidR="005B4500">
        <w:t xml:space="preserve">two specific areas where effectiveness could be improved, detailed in Table </w:t>
      </w:r>
      <w:r w:rsidR="00941054">
        <w:t>7</w:t>
      </w:r>
      <w:r w:rsidR="005B4500">
        <w:t>.</w:t>
      </w:r>
    </w:p>
    <w:tbl>
      <w:tblPr>
        <w:tblStyle w:val="TableGrid"/>
        <w:tblW w:w="0" w:type="auto"/>
        <w:tblLook w:val="04A0" w:firstRow="1" w:lastRow="0" w:firstColumn="1" w:lastColumn="0" w:noHBand="0" w:noVBand="1"/>
      </w:tblPr>
      <w:tblGrid>
        <w:gridCol w:w="3539"/>
        <w:gridCol w:w="5204"/>
        <w:gridCol w:w="5205"/>
      </w:tblGrid>
      <w:tr w:rsidR="005B4500" w14:paraId="1A82C07D" w14:textId="77777777" w:rsidTr="002632DA">
        <w:trPr>
          <w:trHeight w:val="922"/>
        </w:trPr>
        <w:tc>
          <w:tcPr>
            <w:tcW w:w="3539" w:type="dxa"/>
            <w:vAlign w:val="center"/>
          </w:tcPr>
          <w:p w14:paraId="17252028" w14:textId="79827747" w:rsidR="005B4500" w:rsidRPr="002632DA" w:rsidRDefault="00DD6C80" w:rsidP="002632DA">
            <w:pPr>
              <w:jc w:val="center"/>
              <w:rPr>
                <w:b/>
                <w:bCs/>
                <w:sz w:val="28"/>
                <w:szCs w:val="28"/>
              </w:rPr>
            </w:pPr>
            <w:r>
              <w:br w:type="page"/>
            </w:r>
            <w:r w:rsidR="008728A7" w:rsidRPr="002632DA">
              <w:rPr>
                <w:b/>
                <w:bCs/>
                <w:sz w:val="28"/>
                <w:szCs w:val="28"/>
              </w:rPr>
              <w:t>Opportunity to improve effectiveness</w:t>
            </w:r>
          </w:p>
        </w:tc>
        <w:tc>
          <w:tcPr>
            <w:tcW w:w="5204" w:type="dxa"/>
            <w:vAlign w:val="center"/>
          </w:tcPr>
          <w:p w14:paraId="064F668B" w14:textId="181AB212" w:rsidR="005B4500" w:rsidRPr="002632DA" w:rsidRDefault="007E733C" w:rsidP="002632DA">
            <w:pPr>
              <w:jc w:val="center"/>
              <w:rPr>
                <w:b/>
                <w:bCs/>
                <w:sz w:val="28"/>
                <w:szCs w:val="28"/>
              </w:rPr>
            </w:pPr>
            <w:r w:rsidRPr="002632DA">
              <w:rPr>
                <w:b/>
                <w:bCs/>
                <w:sz w:val="28"/>
                <w:szCs w:val="28"/>
              </w:rPr>
              <w:t>Explanation</w:t>
            </w:r>
          </w:p>
        </w:tc>
        <w:tc>
          <w:tcPr>
            <w:tcW w:w="5205" w:type="dxa"/>
            <w:vAlign w:val="center"/>
          </w:tcPr>
          <w:p w14:paraId="2F1D84F7" w14:textId="7A1B254F" w:rsidR="005B4500" w:rsidRPr="002632DA" w:rsidRDefault="007E733C" w:rsidP="002632DA">
            <w:pPr>
              <w:jc w:val="center"/>
              <w:rPr>
                <w:b/>
                <w:bCs/>
                <w:sz w:val="28"/>
                <w:szCs w:val="28"/>
              </w:rPr>
            </w:pPr>
            <w:r w:rsidRPr="002632DA">
              <w:rPr>
                <w:b/>
                <w:bCs/>
                <w:sz w:val="28"/>
                <w:szCs w:val="28"/>
              </w:rPr>
              <w:t>Impact</w:t>
            </w:r>
          </w:p>
        </w:tc>
      </w:tr>
      <w:tr w:rsidR="005B4500" w14:paraId="2B7354C4" w14:textId="77777777" w:rsidTr="00DD6C80">
        <w:trPr>
          <w:trHeight w:val="2882"/>
        </w:trPr>
        <w:tc>
          <w:tcPr>
            <w:tcW w:w="3539" w:type="dxa"/>
            <w:vAlign w:val="center"/>
          </w:tcPr>
          <w:p w14:paraId="251F3D33" w14:textId="100F76D5" w:rsidR="005B4500" w:rsidRDefault="004A2F0F" w:rsidP="00DD6C80">
            <w:pPr>
              <w:pStyle w:val="ListParagraph"/>
              <w:numPr>
                <w:ilvl w:val="0"/>
                <w:numId w:val="10"/>
              </w:numPr>
              <w:jc w:val="left"/>
            </w:pPr>
            <w:r>
              <w:t xml:space="preserve">Use </w:t>
            </w:r>
            <w:r w:rsidR="00EB373F">
              <w:t>withh</w:t>
            </w:r>
            <w:r w:rsidR="007E733C">
              <w:t>olding tax-adjusted indices</w:t>
            </w:r>
          </w:p>
        </w:tc>
        <w:tc>
          <w:tcPr>
            <w:tcW w:w="5204" w:type="dxa"/>
            <w:vAlign w:val="center"/>
          </w:tcPr>
          <w:p w14:paraId="37D9FC10" w14:textId="66EB4C2C" w:rsidR="005B4500" w:rsidRDefault="007E733C" w:rsidP="00DD6C80">
            <w:pPr>
              <w:jc w:val="left"/>
            </w:pPr>
            <w:r>
              <w:t>Indices are often calculated on a wors</w:t>
            </w:r>
            <w:r w:rsidR="00FF459B">
              <w:t>t</w:t>
            </w:r>
            <w:r>
              <w:t>-case withholding tax outcome</w:t>
            </w:r>
            <w:r w:rsidR="00FF459B">
              <w:t xml:space="preserve"> basis</w:t>
            </w:r>
            <w:r>
              <w:t xml:space="preserve">. As a </w:t>
            </w:r>
            <w:r w:rsidR="00C655C6">
              <w:t>result,</w:t>
            </w:r>
            <w:r>
              <w:t xml:space="preserve"> their </w:t>
            </w:r>
            <w:r w:rsidR="0045591F">
              <w:t>performance is understated</w:t>
            </w:r>
            <w:r w:rsidR="0093254B">
              <w:t xml:space="preserve"> </w:t>
            </w:r>
            <w:r w:rsidR="0035002F">
              <w:t xml:space="preserve">compared to what a super fund would achieve </w:t>
            </w:r>
            <w:r w:rsidR="0093254B">
              <w:t>and fund relative performance overstated</w:t>
            </w:r>
            <w:r w:rsidR="00DF567F">
              <w:t xml:space="preserve"> (read </w:t>
            </w:r>
            <w:hyperlink r:id="rId16" w:history="1">
              <w:r w:rsidR="00DF567F" w:rsidRPr="006D5FAF">
                <w:rPr>
                  <w:rStyle w:val="Hyperlink"/>
                </w:rPr>
                <w:t>here</w:t>
              </w:r>
            </w:hyperlink>
            <w:r w:rsidR="00DF567F">
              <w:t xml:space="preserve"> for further background). </w:t>
            </w:r>
          </w:p>
          <w:p w14:paraId="7E2BAF22" w14:textId="77777777" w:rsidR="00DF567F" w:rsidRDefault="00DF567F" w:rsidP="00DD6C80">
            <w:pPr>
              <w:jc w:val="left"/>
            </w:pPr>
          </w:p>
          <w:p w14:paraId="3A7B9370" w14:textId="1611EB10" w:rsidR="00DF567F" w:rsidRDefault="00DF567F" w:rsidP="00DD6C80">
            <w:pPr>
              <w:jc w:val="left"/>
            </w:pPr>
            <w:r>
              <w:t xml:space="preserve">APRA </w:t>
            </w:r>
            <w:r w:rsidR="002578C6">
              <w:t xml:space="preserve">(Member Outcomes) </w:t>
            </w:r>
            <w:r>
              <w:t>is aware of this issue</w:t>
            </w:r>
            <w:r w:rsidR="002578C6">
              <w:t xml:space="preserve"> and how to address it.</w:t>
            </w:r>
          </w:p>
        </w:tc>
        <w:tc>
          <w:tcPr>
            <w:tcW w:w="5205" w:type="dxa"/>
            <w:vAlign w:val="center"/>
          </w:tcPr>
          <w:p w14:paraId="3561F566" w14:textId="3D7DF331" w:rsidR="005B4500" w:rsidRDefault="00312C54" w:rsidP="00DD6C80">
            <w:pPr>
              <w:jc w:val="left"/>
            </w:pPr>
            <w:r>
              <w:t>Performance understatement applies predominantly to equity-based indices</w:t>
            </w:r>
            <w:r w:rsidR="009962C6">
              <w:t xml:space="preserve">. The understatement is generally larger for </w:t>
            </w:r>
            <w:r w:rsidR="00EE270F">
              <w:t xml:space="preserve">market </w:t>
            </w:r>
            <w:r w:rsidR="00E6006A">
              <w:t xml:space="preserve">sectors with higher dividend yields. </w:t>
            </w:r>
          </w:p>
          <w:p w14:paraId="25F09461" w14:textId="77777777" w:rsidR="00E6006A" w:rsidRDefault="00E6006A" w:rsidP="00DD6C80">
            <w:pPr>
              <w:jc w:val="left"/>
            </w:pPr>
          </w:p>
          <w:p w14:paraId="4F738E5D" w14:textId="77777777" w:rsidR="00E6006A" w:rsidRDefault="00E6006A" w:rsidP="00DD6C80">
            <w:pPr>
              <w:jc w:val="left"/>
            </w:pPr>
            <w:r>
              <w:t>The longer-term understatement for global equities has been around 35bp pa.</w:t>
            </w:r>
          </w:p>
          <w:p w14:paraId="146B2A97" w14:textId="77777777" w:rsidR="00845461" w:rsidRDefault="00845461" w:rsidP="00DD6C80">
            <w:pPr>
              <w:jc w:val="left"/>
            </w:pPr>
          </w:p>
          <w:p w14:paraId="31D3F539" w14:textId="0936936D" w:rsidR="00845461" w:rsidRDefault="00845461" w:rsidP="00DD6C80">
            <w:pPr>
              <w:jc w:val="left"/>
            </w:pPr>
            <w:r>
              <w:t xml:space="preserve">The understatement benefits would apply broadly similarly to all funds as all use global equities. </w:t>
            </w:r>
          </w:p>
        </w:tc>
      </w:tr>
      <w:tr w:rsidR="005B4500" w14:paraId="52292E58" w14:textId="77777777" w:rsidTr="00DD6C80">
        <w:trPr>
          <w:trHeight w:val="4665"/>
        </w:trPr>
        <w:tc>
          <w:tcPr>
            <w:tcW w:w="3539" w:type="dxa"/>
            <w:vAlign w:val="center"/>
          </w:tcPr>
          <w:p w14:paraId="02879A81" w14:textId="1D01DF39" w:rsidR="005B4500" w:rsidRDefault="008E02D1" w:rsidP="00DD6C80">
            <w:pPr>
              <w:pStyle w:val="ListParagraph"/>
              <w:numPr>
                <w:ilvl w:val="0"/>
                <w:numId w:val="10"/>
              </w:numPr>
              <w:jc w:val="left"/>
            </w:pPr>
            <w:r>
              <w:lastRenderedPageBreak/>
              <w:t>Credit</w:t>
            </w:r>
          </w:p>
        </w:tc>
        <w:tc>
          <w:tcPr>
            <w:tcW w:w="5204" w:type="dxa"/>
            <w:vAlign w:val="center"/>
          </w:tcPr>
          <w:p w14:paraId="1D23AB4B" w14:textId="77777777" w:rsidR="005B4500" w:rsidRDefault="006140E8" w:rsidP="00DD6C80">
            <w:pPr>
              <w:jc w:val="left"/>
            </w:pPr>
            <w:r>
              <w:t xml:space="preserve">Under the proposed YFYS performance test all credit strategies are </w:t>
            </w:r>
            <w:r w:rsidR="00646348">
              <w:t xml:space="preserve">included in the “fixed interest” category and benchmarked against </w:t>
            </w:r>
            <w:r w:rsidR="0003230A">
              <w:t xml:space="preserve">a composite fixed income index. </w:t>
            </w:r>
          </w:p>
          <w:p w14:paraId="4FDCCE49" w14:textId="77777777" w:rsidR="00CB5C30" w:rsidRDefault="00CB5C30" w:rsidP="00DD6C80">
            <w:pPr>
              <w:jc w:val="left"/>
            </w:pPr>
          </w:p>
          <w:p w14:paraId="4028A748" w14:textId="046410F9" w:rsidR="00CB5C30" w:rsidRDefault="00273579" w:rsidP="00DD6C80">
            <w:pPr>
              <w:jc w:val="left"/>
            </w:pPr>
            <w:r>
              <w:t xml:space="preserve">Generally accepted logic is that credit would be expected to outperform </w:t>
            </w:r>
            <w:r w:rsidR="004F622C">
              <w:t>equivalent duration fixed income over the long-term as it earns a higher yield to compensate for credit risk.</w:t>
            </w:r>
            <w:r w:rsidR="00E321C6">
              <w:t xml:space="preserve"> </w:t>
            </w:r>
          </w:p>
          <w:p w14:paraId="0DEBE086" w14:textId="2D1133C5" w:rsidR="00FF459B" w:rsidRDefault="00FF459B" w:rsidP="00DD6C80">
            <w:pPr>
              <w:jc w:val="left"/>
            </w:pPr>
          </w:p>
          <w:p w14:paraId="07FBE429" w14:textId="38FC3A0B" w:rsidR="00FF459B" w:rsidRDefault="00C039AB" w:rsidP="00DD6C80">
            <w:pPr>
              <w:jc w:val="left"/>
            </w:pPr>
            <w:r>
              <w:t>Examples of c</w:t>
            </w:r>
            <w:r w:rsidR="00FF459B">
              <w:t xml:space="preserve">ategories of credit which </w:t>
            </w:r>
            <w:r w:rsidR="005B0B25">
              <w:t>earn high credit spreads</w:t>
            </w:r>
            <w:r w:rsidR="006D5AFF">
              <w:t xml:space="preserve"> include high yield, </w:t>
            </w:r>
            <w:r w:rsidR="005B0B25">
              <w:t>leveraged loans and emerging markets debt.</w:t>
            </w:r>
          </w:p>
          <w:p w14:paraId="6E5CFEE5" w14:textId="7AA7610D" w:rsidR="00A11902" w:rsidRDefault="00A11902" w:rsidP="00DD6C80">
            <w:pPr>
              <w:jc w:val="left"/>
            </w:pPr>
          </w:p>
          <w:p w14:paraId="273EFC4A" w14:textId="17A8A197" w:rsidR="00A11902" w:rsidRDefault="00FF459B" w:rsidP="00DD6C80">
            <w:pPr>
              <w:jc w:val="left"/>
            </w:pPr>
            <w:r>
              <w:t>Funds which allocated to credit in the past receive a performance uplift which is unrelated to implementation performance.</w:t>
            </w:r>
          </w:p>
        </w:tc>
        <w:tc>
          <w:tcPr>
            <w:tcW w:w="5205" w:type="dxa"/>
            <w:vAlign w:val="center"/>
          </w:tcPr>
          <w:p w14:paraId="7343DE18" w14:textId="77777777" w:rsidR="00341F4E" w:rsidRDefault="00341F4E" w:rsidP="00DD6C80">
            <w:pPr>
              <w:jc w:val="left"/>
            </w:pPr>
            <w:r>
              <w:t xml:space="preserve">We use high yield as an example. </w:t>
            </w:r>
          </w:p>
          <w:p w14:paraId="200B82B1" w14:textId="77777777" w:rsidR="00341F4E" w:rsidRDefault="00341F4E" w:rsidP="00DD6C80">
            <w:pPr>
              <w:jc w:val="left"/>
            </w:pPr>
          </w:p>
          <w:p w14:paraId="79DA1657" w14:textId="0DAC24C6" w:rsidR="005B4500" w:rsidRDefault="00A11902" w:rsidP="00DD6C80">
            <w:pPr>
              <w:jc w:val="left"/>
            </w:pPr>
            <w:r>
              <w:t xml:space="preserve">Over the </w:t>
            </w:r>
            <w:r w:rsidR="005B0B25">
              <w:t>last 1</w:t>
            </w:r>
            <w:r w:rsidR="00B00B57">
              <w:t>7</w:t>
            </w:r>
            <w:r w:rsidR="005B0B25">
              <w:t xml:space="preserve">yrs high yield outperformed the composite benchmark by about </w:t>
            </w:r>
            <w:r w:rsidR="00B00B57">
              <w:t xml:space="preserve">3.2% </w:t>
            </w:r>
            <w:r w:rsidR="002713DF">
              <w:t xml:space="preserve">pa. A fund allocating 10% to high yield credit strategies would have </w:t>
            </w:r>
            <w:r w:rsidR="00781F07">
              <w:t>received a YFYS performance test benefit of 32bp pa</w:t>
            </w:r>
            <w:r w:rsidR="00EB7D63">
              <w:t>. This performance uplift is independent of actual implementation performance.</w:t>
            </w:r>
          </w:p>
          <w:p w14:paraId="6A9594C1" w14:textId="77777777" w:rsidR="00EB7D63" w:rsidRDefault="00EB7D63" w:rsidP="00DD6C80">
            <w:pPr>
              <w:jc w:val="left"/>
            </w:pPr>
          </w:p>
          <w:p w14:paraId="366169EB" w14:textId="5B912DCE" w:rsidR="00EB7D63" w:rsidRDefault="003C22BB" w:rsidP="00DD6C80">
            <w:pPr>
              <w:jc w:val="left"/>
            </w:pPr>
            <w:r>
              <w:t xml:space="preserve">The </w:t>
            </w:r>
            <w:r w:rsidR="004E0F02">
              <w:t xml:space="preserve">“credit free ride” benefits apply differently across the industry as the </w:t>
            </w:r>
            <w:r w:rsidR="00346C0D">
              <w:t>level of credit exposure varies across funds.</w:t>
            </w:r>
          </w:p>
        </w:tc>
      </w:tr>
    </w:tbl>
    <w:p w14:paraId="2E2E30A8" w14:textId="1D99A389" w:rsidR="005B4500" w:rsidRDefault="006D2221" w:rsidP="00FA786B">
      <w:r w:rsidRPr="003605F7">
        <w:rPr>
          <w:u w:val="single"/>
        </w:rPr>
        <w:t xml:space="preserve">Table </w:t>
      </w:r>
      <w:r w:rsidR="00941054">
        <w:rPr>
          <w:u w:val="single"/>
        </w:rPr>
        <w:t>7</w:t>
      </w:r>
      <w:r>
        <w:t>:</w:t>
      </w:r>
      <w:r w:rsidR="00346C0D">
        <w:t xml:space="preserve"> Details of two areas where </w:t>
      </w:r>
      <w:r w:rsidR="00921FF2">
        <w:t xml:space="preserve">the performance test could be made stronger and a more accurate representation of </w:t>
      </w:r>
      <w:r w:rsidR="003F1C23">
        <w:t>implementation performance.</w:t>
      </w:r>
    </w:p>
    <w:p w14:paraId="3C369BC1" w14:textId="0E72A29A" w:rsidR="00FA786B" w:rsidRDefault="00E87026">
      <w:r>
        <w:t xml:space="preserve">We believe that, through the lens of measuring implementation performance, both enhancements are essential to ensuring </w:t>
      </w:r>
      <w:r w:rsidR="003B3C90">
        <w:t xml:space="preserve">accurate outcomes </w:t>
      </w:r>
      <w:r w:rsidR="00041A2E">
        <w:t xml:space="preserve">when identifying poor performers. </w:t>
      </w:r>
      <w:r w:rsidR="00A2602A">
        <w:t xml:space="preserve">Such changes should go </w:t>
      </w:r>
      <w:r w:rsidR="00C655C6">
        <w:t>together</w:t>
      </w:r>
      <w:r w:rsidR="00A2602A">
        <w:t xml:space="preserve"> with any changes to improve benchmark selection in the areas of unlisted </w:t>
      </w:r>
      <w:r w:rsidR="00C36428">
        <w:t>assets.</w:t>
      </w:r>
      <w:r w:rsidR="003B3C90">
        <w:t xml:space="preserve"> </w:t>
      </w:r>
    </w:p>
    <w:p w14:paraId="5C9A778D" w14:textId="77777777" w:rsidR="00FA786B" w:rsidRPr="00C36428" w:rsidRDefault="00FA786B" w:rsidP="00FA786B">
      <w:pPr>
        <w:pStyle w:val="Heading2"/>
        <w:numPr>
          <w:ilvl w:val="0"/>
          <w:numId w:val="0"/>
        </w:numPr>
        <w:ind w:left="360"/>
        <w:rPr>
          <w:sz w:val="22"/>
          <w:szCs w:val="22"/>
        </w:rPr>
      </w:pPr>
    </w:p>
    <w:p w14:paraId="2CE94AE5" w14:textId="2BB89012" w:rsidR="00FA786B" w:rsidRPr="00EF6E08" w:rsidRDefault="00FA786B" w:rsidP="00FA786B">
      <w:pPr>
        <w:pStyle w:val="Heading4"/>
      </w:pPr>
      <w:r>
        <w:t>Benchmarks – choice and limitations</w:t>
      </w:r>
    </w:p>
    <w:p w14:paraId="257AC6AC" w14:textId="46857D26" w:rsidR="00B124FB" w:rsidRDefault="00F30230" w:rsidP="00B124FB">
      <w:r>
        <w:t xml:space="preserve">There appears some possibility that </w:t>
      </w:r>
      <w:r w:rsidR="000F28BF">
        <w:t xml:space="preserve">the range of benchmarks will be expanded </w:t>
      </w:r>
      <w:r w:rsidR="003C4850">
        <w:t xml:space="preserve">to </w:t>
      </w:r>
      <w:r w:rsidR="007C21E4">
        <w:t xml:space="preserve">improve the benchmarking process. We think there are groups better placed than us to provide insight on appropriate benchmarks. </w:t>
      </w:r>
      <w:r w:rsidR="004E499E">
        <w:t>Unfortunately, adding a few more benchmarks will give ‘lip service’ to the bigger issues at play</w:t>
      </w:r>
      <w:r w:rsidR="00B124FB">
        <w:t>, notably:</w:t>
      </w:r>
    </w:p>
    <w:p w14:paraId="0A1EE463" w14:textId="6DDC602C" w:rsidR="00B124FB" w:rsidRDefault="00DA58F2" w:rsidP="00835982">
      <w:pPr>
        <w:pStyle w:val="ListParagraph"/>
        <w:numPr>
          <w:ilvl w:val="0"/>
          <w:numId w:val="12"/>
        </w:numPr>
      </w:pPr>
      <w:r>
        <w:t xml:space="preserve">A benchmark fails to account for the varying risk / return </w:t>
      </w:r>
      <w:r w:rsidR="00F549E5">
        <w:t>opportunities within each asset class that a fund may choose to use to produce returns and manage risk on a member’s behalf.</w:t>
      </w:r>
    </w:p>
    <w:p w14:paraId="3A625B44" w14:textId="182D9C69" w:rsidR="00F549E5" w:rsidRDefault="00B04120" w:rsidP="00835982">
      <w:pPr>
        <w:pStyle w:val="ListParagraph"/>
        <w:numPr>
          <w:ilvl w:val="0"/>
          <w:numId w:val="12"/>
        </w:numPr>
      </w:pPr>
      <w:r>
        <w:t xml:space="preserve">To capture </w:t>
      </w:r>
      <w:r w:rsidR="00C655C6">
        <w:t>all</w:t>
      </w:r>
      <w:r>
        <w:t xml:space="preserve"> this nuance requires</w:t>
      </w:r>
      <w:r w:rsidR="00A74777">
        <w:t xml:space="preserve"> </w:t>
      </w:r>
      <w:r w:rsidR="00F34D1E">
        <w:t>many</w:t>
      </w:r>
      <w:r w:rsidR="00A74777">
        <w:t xml:space="preserve"> sub-sector benchmarks</w:t>
      </w:r>
      <w:r w:rsidR="00F825DB">
        <w:t>, perhaps 50.</w:t>
      </w:r>
    </w:p>
    <w:p w14:paraId="535C2339" w14:textId="02930562" w:rsidR="009B5347" w:rsidRDefault="00F825DB" w:rsidP="00835982">
      <w:pPr>
        <w:pStyle w:val="ListParagraph"/>
        <w:numPr>
          <w:ilvl w:val="0"/>
          <w:numId w:val="12"/>
        </w:numPr>
      </w:pPr>
      <w:r>
        <w:t xml:space="preserve">Addressing </w:t>
      </w:r>
      <w:r w:rsidR="00412F37">
        <w:t xml:space="preserve">unlisted assets should be accompanied by addressing credit and withholding tax otherwise the test is </w:t>
      </w:r>
      <w:r w:rsidR="009B5347">
        <w:t>positively biased to funds.</w:t>
      </w:r>
    </w:p>
    <w:p w14:paraId="5D422B02" w14:textId="353ACE13" w:rsidR="009B5347" w:rsidRDefault="00E33A3D" w:rsidP="00835982">
      <w:pPr>
        <w:pStyle w:val="ListParagraph"/>
        <w:numPr>
          <w:ilvl w:val="0"/>
          <w:numId w:val="12"/>
        </w:numPr>
      </w:pPr>
      <w:r>
        <w:t>We expect many of the undesirable outcomes to still occur.</w:t>
      </w:r>
    </w:p>
    <w:p w14:paraId="2BDF8C55" w14:textId="44099299" w:rsidR="00917A68" w:rsidRDefault="002717F5" w:rsidP="00E33A3D">
      <w:r>
        <w:lastRenderedPageBreak/>
        <w:t>The analysis</w:t>
      </w:r>
      <w:r w:rsidR="00917A68">
        <w:t xml:space="preserve"> in Table </w:t>
      </w:r>
      <w:r w:rsidR="00D57ED2">
        <w:t>8</w:t>
      </w:r>
      <w:r w:rsidR="00917A68">
        <w:t xml:space="preserve"> summarises the possible outcomes.</w:t>
      </w:r>
    </w:p>
    <w:tbl>
      <w:tblPr>
        <w:tblStyle w:val="TableGrid"/>
        <w:tblW w:w="13948" w:type="dxa"/>
        <w:tblLayout w:type="fixed"/>
        <w:tblLook w:val="04A0" w:firstRow="1" w:lastRow="0" w:firstColumn="1" w:lastColumn="0" w:noHBand="0" w:noVBand="1"/>
      </w:tblPr>
      <w:tblGrid>
        <w:gridCol w:w="3230"/>
        <w:gridCol w:w="1748"/>
        <w:gridCol w:w="1948"/>
        <w:gridCol w:w="1754"/>
        <w:gridCol w:w="1941"/>
        <w:gridCol w:w="1761"/>
        <w:gridCol w:w="1566"/>
      </w:tblGrid>
      <w:tr w:rsidR="00E51CA3" w14:paraId="71E518A5" w14:textId="77777777" w:rsidTr="001C3B2F">
        <w:tc>
          <w:tcPr>
            <w:tcW w:w="3217" w:type="dxa"/>
          </w:tcPr>
          <w:p w14:paraId="033BCD5E" w14:textId="77777777" w:rsidR="00E51CA3" w:rsidRDefault="00E51CA3" w:rsidP="00E33A3D"/>
        </w:tc>
        <w:tc>
          <w:tcPr>
            <w:tcW w:w="3679" w:type="dxa"/>
            <w:gridSpan w:val="2"/>
          </w:tcPr>
          <w:p w14:paraId="11A0DEB0" w14:textId="1193BD00" w:rsidR="00E51CA3" w:rsidRPr="00702001" w:rsidRDefault="00432A8E" w:rsidP="009257E2">
            <w:pPr>
              <w:jc w:val="center"/>
              <w:rPr>
                <w:b/>
                <w:bCs/>
              </w:rPr>
            </w:pPr>
            <w:r w:rsidRPr="00702001">
              <w:rPr>
                <w:b/>
                <w:bCs/>
              </w:rPr>
              <w:t>Current YFYS</w:t>
            </w:r>
          </w:p>
        </w:tc>
        <w:tc>
          <w:tcPr>
            <w:tcW w:w="3679" w:type="dxa"/>
            <w:gridSpan w:val="2"/>
          </w:tcPr>
          <w:p w14:paraId="063D3C2E" w14:textId="1B554830" w:rsidR="00E51CA3" w:rsidRPr="00702001" w:rsidRDefault="00432A8E" w:rsidP="009257E2">
            <w:pPr>
              <w:jc w:val="center"/>
              <w:rPr>
                <w:b/>
                <w:bCs/>
              </w:rPr>
            </w:pPr>
            <w:r w:rsidRPr="00702001">
              <w:rPr>
                <w:b/>
                <w:bCs/>
              </w:rPr>
              <w:t>Less Ben</w:t>
            </w:r>
            <w:r w:rsidR="0093445C" w:rsidRPr="00702001">
              <w:rPr>
                <w:b/>
                <w:bCs/>
              </w:rPr>
              <w:t>chmark Noise</w:t>
            </w:r>
          </w:p>
        </w:tc>
        <w:tc>
          <w:tcPr>
            <w:tcW w:w="3312" w:type="dxa"/>
            <w:gridSpan w:val="2"/>
          </w:tcPr>
          <w:p w14:paraId="36DDB13C" w14:textId="593E4351" w:rsidR="00E51CA3" w:rsidRPr="00702001" w:rsidRDefault="0093445C" w:rsidP="009257E2">
            <w:pPr>
              <w:jc w:val="center"/>
              <w:rPr>
                <w:b/>
                <w:bCs/>
              </w:rPr>
            </w:pPr>
            <w:r w:rsidRPr="00702001">
              <w:rPr>
                <w:b/>
                <w:bCs/>
              </w:rPr>
              <w:t>No Benchmark Noise</w:t>
            </w:r>
          </w:p>
        </w:tc>
      </w:tr>
      <w:tr w:rsidR="001C3B2F" w14:paraId="643B7A7F" w14:textId="77777777" w:rsidTr="001C3B2F">
        <w:tc>
          <w:tcPr>
            <w:tcW w:w="3217" w:type="dxa"/>
          </w:tcPr>
          <w:p w14:paraId="7CEF6793" w14:textId="77777777" w:rsidR="00432A8E" w:rsidRDefault="00432A8E" w:rsidP="00432A8E"/>
        </w:tc>
        <w:tc>
          <w:tcPr>
            <w:tcW w:w="1740" w:type="dxa"/>
          </w:tcPr>
          <w:p w14:paraId="07657980" w14:textId="5A440580" w:rsidR="00432A8E" w:rsidRPr="00702001" w:rsidRDefault="00432A8E" w:rsidP="009257E2">
            <w:pPr>
              <w:jc w:val="center"/>
              <w:rPr>
                <w:b/>
                <w:bCs/>
              </w:rPr>
            </w:pPr>
            <w:r w:rsidRPr="00702001">
              <w:rPr>
                <w:b/>
                <w:bCs/>
              </w:rPr>
              <w:t>Total Performance</w:t>
            </w:r>
          </w:p>
        </w:tc>
        <w:tc>
          <w:tcPr>
            <w:tcW w:w="1939" w:type="dxa"/>
          </w:tcPr>
          <w:p w14:paraId="5AF2EA28" w14:textId="0293CFA1" w:rsidR="00432A8E" w:rsidRPr="00702001" w:rsidRDefault="00432A8E" w:rsidP="009257E2">
            <w:pPr>
              <w:jc w:val="center"/>
              <w:rPr>
                <w:b/>
                <w:bCs/>
              </w:rPr>
            </w:pPr>
            <w:r w:rsidRPr="00702001">
              <w:rPr>
                <w:b/>
                <w:bCs/>
              </w:rPr>
              <w:t>Implementation Performance</w:t>
            </w:r>
          </w:p>
        </w:tc>
        <w:tc>
          <w:tcPr>
            <w:tcW w:w="1746" w:type="dxa"/>
          </w:tcPr>
          <w:p w14:paraId="340DE563" w14:textId="43D017E9" w:rsidR="00432A8E" w:rsidRPr="00702001" w:rsidRDefault="00432A8E" w:rsidP="009257E2">
            <w:pPr>
              <w:jc w:val="center"/>
              <w:rPr>
                <w:b/>
                <w:bCs/>
              </w:rPr>
            </w:pPr>
            <w:r w:rsidRPr="00702001">
              <w:rPr>
                <w:b/>
                <w:bCs/>
              </w:rPr>
              <w:t>Total Performance</w:t>
            </w:r>
          </w:p>
        </w:tc>
        <w:tc>
          <w:tcPr>
            <w:tcW w:w="1933" w:type="dxa"/>
          </w:tcPr>
          <w:p w14:paraId="1425CD2D" w14:textId="213217D8" w:rsidR="00432A8E" w:rsidRPr="00702001" w:rsidRDefault="00432A8E" w:rsidP="009257E2">
            <w:pPr>
              <w:jc w:val="center"/>
              <w:rPr>
                <w:b/>
                <w:bCs/>
              </w:rPr>
            </w:pPr>
            <w:r w:rsidRPr="00702001">
              <w:rPr>
                <w:b/>
                <w:bCs/>
              </w:rPr>
              <w:t>Implementation Performance</w:t>
            </w:r>
          </w:p>
        </w:tc>
        <w:tc>
          <w:tcPr>
            <w:tcW w:w="1753" w:type="dxa"/>
          </w:tcPr>
          <w:p w14:paraId="093CF265" w14:textId="15591120" w:rsidR="00432A8E" w:rsidRPr="00702001" w:rsidRDefault="00432A8E" w:rsidP="009257E2">
            <w:pPr>
              <w:jc w:val="center"/>
              <w:rPr>
                <w:b/>
                <w:bCs/>
              </w:rPr>
            </w:pPr>
            <w:r w:rsidRPr="00702001">
              <w:rPr>
                <w:b/>
                <w:bCs/>
              </w:rPr>
              <w:t>Total Performance</w:t>
            </w:r>
          </w:p>
        </w:tc>
        <w:tc>
          <w:tcPr>
            <w:tcW w:w="1559" w:type="dxa"/>
          </w:tcPr>
          <w:p w14:paraId="022BC544" w14:textId="14F2AAD4" w:rsidR="00432A8E" w:rsidRPr="00702001" w:rsidRDefault="00432A8E" w:rsidP="009257E2">
            <w:pPr>
              <w:jc w:val="center"/>
              <w:rPr>
                <w:b/>
                <w:bCs/>
              </w:rPr>
            </w:pPr>
            <w:r w:rsidRPr="00702001">
              <w:rPr>
                <w:b/>
                <w:bCs/>
              </w:rPr>
              <w:t>Implementation Performance</w:t>
            </w:r>
          </w:p>
        </w:tc>
      </w:tr>
      <w:tr w:rsidR="00E51CA3" w14:paraId="5064E9B7" w14:textId="77777777" w:rsidTr="001C3B2F">
        <w:tc>
          <w:tcPr>
            <w:tcW w:w="3217" w:type="dxa"/>
          </w:tcPr>
          <w:p w14:paraId="58D74E34" w14:textId="332327BB" w:rsidR="00E51CA3" w:rsidRPr="00702001" w:rsidRDefault="0093445C" w:rsidP="00E33A3D">
            <w:pPr>
              <w:rPr>
                <w:b/>
                <w:bCs/>
              </w:rPr>
            </w:pPr>
            <w:r w:rsidRPr="00702001">
              <w:rPr>
                <w:b/>
                <w:bCs/>
              </w:rPr>
              <w:t xml:space="preserve">Risk of mistakenly identifying a </w:t>
            </w:r>
            <w:r w:rsidR="009257E2" w:rsidRPr="00702001">
              <w:rPr>
                <w:b/>
                <w:bCs/>
              </w:rPr>
              <w:t>‘</w:t>
            </w:r>
            <w:r w:rsidRPr="00702001">
              <w:rPr>
                <w:b/>
                <w:bCs/>
              </w:rPr>
              <w:t>good</w:t>
            </w:r>
            <w:r w:rsidR="009257E2" w:rsidRPr="00702001">
              <w:rPr>
                <w:b/>
                <w:bCs/>
              </w:rPr>
              <w:t>’</w:t>
            </w:r>
            <w:r w:rsidRPr="00702001">
              <w:rPr>
                <w:b/>
                <w:bCs/>
              </w:rPr>
              <w:t xml:space="preserve"> fund as </w:t>
            </w:r>
            <w:r w:rsidR="009257E2" w:rsidRPr="00702001">
              <w:rPr>
                <w:b/>
                <w:bCs/>
              </w:rPr>
              <w:t>‘</w:t>
            </w:r>
            <w:r w:rsidRPr="00702001">
              <w:rPr>
                <w:b/>
                <w:bCs/>
              </w:rPr>
              <w:t>poor</w:t>
            </w:r>
            <w:r w:rsidR="009257E2" w:rsidRPr="00702001">
              <w:rPr>
                <w:b/>
                <w:bCs/>
              </w:rPr>
              <w:t>’</w:t>
            </w:r>
          </w:p>
        </w:tc>
        <w:tc>
          <w:tcPr>
            <w:tcW w:w="1740" w:type="dxa"/>
          </w:tcPr>
          <w:p w14:paraId="56DFF93B" w14:textId="3B616E38" w:rsidR="00E51CA3" w:rsidRDefault="005B5ACE" w:rsidP="00486694">
            <w:pPr>
              <w:jc w:val="center"/>
            </w:pPr>
            <w:r>
              <w:t>35%</w:t>
            </w:r>
          </w:p>
        </w:tc>
        <w:tc>
          <w:tcPr>
            <w:tcW w:w="1939" w:type="dxa"/>
          </w:tcPr>
          <w:p w14:paraId="69692C31" w14:textId="462AE4DB" w:rsidR="00E51CA3" w:rsidRDefault="005301E1" w:rsidP="00486694">
            <w:pPr>
              <w:jc w:val="center"/>
            </w:pPr>
            <w:r>
              <w:t>35%</w:t>
            </w:r>
          </w:p>
        </w:tc>
        <w:tc>
          <w:tcPr>
            <w:tcW w:w="1746" w:type="dxa"/>
          </w:tcPr>
          <w:p w14:paraId="02D132E4" w14:textId="0A4EB174" w:rsidR="00E51CA3" w:rsidRDefault="007C4B23" w:rsidP="00486694">
            <w:pPr>
              <w:jc w:val="center"/>
            </w:pPr>
            <w:r>
              <w:t>1</w:t>
            </w:r>
            <w:r w:rsidR="00E0166D">
              <w:t>5</w:t>
            </w:r>
            <w:r>
              <w:t>%</w:t>
            </w:r>
          </w:p>
        </w:tc>
        <w:tc>
          <w:tcPr>
            <w:tcW w:w="1933" w:type="dxa"/>
          </w:tcPr>
          <w:p w14:paraId="2E99F533" w14:textId="07FA5EA6" w:rsidR="00E51CA3" w:rsidRDefault="0017108D" w:rsidP="00486694">
            <w:pPr>
              <w:jc w:val="center"/>
            </w:pPr>
            <w:r>
              <w:t>1</w:t>
            </w:r>
            <w:r w:rsidR="00E0166D">
              <w:t>5</w:t>
            </w:r>
            <w:r>
              <w:t>%</w:t>
            </w:r>
          </w:p>
        </w:tc>
        <w:tc>
          <w:tcPr>
            <w:tcW w:w="1753" w:type="dxa"/>
          </w:tcPr>
          <w:p w14:paraId="63606AFD" w14:textId="002935AA" w:rsidR="00E51CA3" w:rsidRDefault="00FB74DB" w:rsidP="00486694">
            <w:pPr>
              <w:jc w:val="center"/>
            </w:pPr>
            <w:r>
              <w:t>2</w:t>
            </w:r>
            <w:r w:rsidR="00C649BE">
              <w:t>%</w:t>
            </w:r>
          </w:p>
        </w:tc>
        <w:tc>
          <w:tcPr>
            <w:tcW w:w="1559" w:type="dxa"/>
          </w:tcPr>
          <w:p w14:paraId="04F54501" w14:textId="3BCFD1F1" w:rsidR="00E51CA3" w:rsidRDefault="00FB74DB" w:rsidP="00486694">
            <w:pPr>
              <w:jc w:val="center"/>
            </w:pPr>
            <w:r>
              <w:t>2</w:t>
            </w:r>
            <w:r w:rsidR="00486694">
              <w:t>%</w:t>
            </w:r>
          </w:p>
        </w:tc>
      </w:tr>
      <w:tr w:rsidR="00E51CA3" w14:paraId="59A46B61" w14:textId="77777777" w:rsidTr="001C3B2F">
        <w:tc>
          <w:tcPr>
            <w:tcW w:w="3217" w:type="dxa"/>
          </w:tcPr>
          <w:p w14:paraId="612E4E44" w14:textId="719179E2" w:rsidR="00E51CA3" w:rsidRPr="00702001" w:rsidRDefault="009257E2" w:rsidP="00E33A3D">
            <w:pPr>
              <w:rPr>
                <w:b/>
                <w:bCs/>
              </w:rPr>
            </w:pPr>
            <w:r w:rsidRPr="00702001">
              <w:rPr>
                <w:b/>
                <w:bCs/>
              </w:rPr>
              <w:t>Risk of failing to identify a ‘poor’ fund as ‘poor’</w:t>
            </w:r>
          </w:p>
        </w:tc>
        <w:tc>
          <w:tcPr>
            <w:tcW w:w="1740" w:type="dxa"/>
          </w:tcPr>
          <w:p w14:paraId="487D633D" w14:textId="79A9AEBD" w:rsidR="00E51CA3" w:rsidRDefault="003E560F" w:rsidP="00486694">
            <w:pPr>
              <w:jc w:val="center"/>
            </w:pPr>
            <w:r>
              <w:t>42% - 65%</w:t>
            </w:r>
          </w:p>
        </w:tc>
        <w:tc>
          <w:tcPr>
            <w:tcW w:w="1939" w:type="dxa"/>
          </w:tcPr>
          <w:p w14:paraId="0D550184" w14:textId="609491AF" w:rsidR="00E51CA3" w:rsidRDefault="005301E1" w:rsidP="00486694">
            <w:pPr>
              <w:jc w:val="center"/>
            </w:pPr>
            <w:r>
              <w:t>42%</w:t>
            </w:r>
          </w:p>
        </w:tc>
        <w:tc>
          <w:tcPr>
            <w:tcW w:w="1746" w:type="dxa"/>
          </w:tcPr>
          <w:p w14:paraId="1127DD14" w14:textId="0D46CF61" w:rsidR="00E51CA3" w:rsidRDefault="004C7E65" w:rsidP="00486694">
            <w:pPr>
              <w:jc w:val="center"/>
            </w:pPr>
            <w:r>
              <w:t>3</w:t>
            </w:r>
            <w:r w:rsidR="00AE6FA3">
              <w:t>1</w:t>
            </w:r>
            <w:r>
              <w:t xml:space="preserve">% - </w:t>
            </w:r>
            <w:r w:rsidR="00CF1E45">
              <w:t>84%</w:t>
            </w:r>
          </w:p>
        </w:tc>
        <w:tc>
          <w:tcPr>
            <w:tcW w:w="1933" w:type="dxa"/>
          </w:tcPr>
          <w:p w14:paraId="4158FD9D" w14:textId="19CAD8DD" w:rsidR="00E51CA3" w:rsidRDefault="00AE6FA3" w:rsidP="00486694">
            <w:pPr>
              <w:jc w:val="center"/>
            </w:pPr>
            <w:r>
              <w:t>31%</w:t>
            </w:r>
          </w:p>
        </w:tc>
        <w:tc>
          <w:tcPr>
            <w:tcW w:w="1753" w:type="dxa"/>
          </w:tcPr>
          <w:p w14:paraId="0E065677" w14:textId="544E7844" w:rsidR="00E51CA3" w:rsidRDefault="00D86A31" w:rsidP="00486694">
            <w:pPr>
              <w:jc w:val="center"/>
            </w:pPr>
            <w:r>
              <w:t>16%</w:t>
            </w:r>
            <w:r w:rsidR="0084628A">
              <w:t xml:space="preserve"> - 98%</w:t>
            </w:r>
          </w:p>
        </w:tc>
        <w:tc>
          <w:tcPr>
            <w:tcW w:w="1559" w:type="dxa"/>
          </w:tcPr>
          <w:p w14:paraId="242FD252" w14:textId="7252C347" w:rsidR="00E51CA3" w:rsidRDefault="00353F5E" w:rsidP="00486694">
            <w:pPr>
              <w:jc w:val="center"/>
            </w:pPr>
            <w:r>
              <w:t>16%</w:t>
            </w:r>
          </w:p>
        </w:tc>
      </w:tr>
    </w:tbl>
    <w:p w14:paraId="7BC7EE69" w14:textId="1FB6AC12" w:rsidR="00A27DF9" w:rsidRDefault="00A27DF9" w:rsidP="002C222F">
      <w:pPr>
        <w:jc w:val="center"/>
      </w:pPr>
      <w:r w:rsidRPr="006659D6">
        <w:rPr>
          <w:u w:val="single"/>
        </w:rPr>
        <w:t xml:space="preserve">Table </w:t>
      </w:r>
      <w:r w:rsidR="00D57ED2">
        <w:rPr>
          <w:u w:val="single"/>
        </w:rPr>
        <w:t>8</w:t>
      </w:r>
      <w:r>
        <w:t>:</w:t>
      </w:r>
      <w:r w:rsidR="006659D6">
        <w:t xml:space="preserve"> </w:t>
      </w:r>
      <w:r w:rsidR="002C222F">
        <w:t>Assessed YFYS performance test effectiveness for different degrees of benchmark noise.</w:t>
      </w:r>
      <w:r w:rsidR="007A4F05">
        <w:t xml:space="preserve"> </w:t>
      </w:r>
      <w:r w:rsidR="00BB50E2">
        <w:t xml:space="preserve">We assume 3.6% ann. vol. for “Current YFYS” (as per Detailed Paper), </w:t>
      </w:r>
      <w:r w:rsidR="007307D9">
        <w:t xml:space="preserve">and </w:t>
      </w:r>
      <w:r w:rsidR="00BB50E2">
        <w:t>a</w:t>
      </w:r>
      <w:r w:rsidR="00546E7A">
        <w:t xml:space="preserve"> reduction by 2/</w:t>
      </w:r>
      <w:r w:rsidR="00C655C6">
        <w:t>3</w:t>
      </w:r>
      <w:r w:rsidR="00C655C6" w:rsidRPr="00546E7A">
        <w:rPr>
          <w:vertAlign w:val="superscript"/>
        </w:rPr>
        <w:t>r</w:t>
      </w:r>
      <w:r w:rsidR="00C655C6">
        <w:rPr>
          <w:vertAlign w:val="superscript"/>
        </w:rPr>
        <w:t>ds</w:t>
      </w:r>
      <w:r w:rsidR="00546E7A">
        <w:rPr>
          <w:vertAlign w:val="superscript"/>
        </w:rPr>
        <w:t xml:space="preserve"> </w:t>
      </w:r>
      <w:r w:rsidR="00546E7A">
        <w:t>for the “Less Benc</w:t>
      </w:r>
      <w:r w:rsidR="007307D9">
        <w:t>hmark Noise” scenario.</w:t>
      </w:r>
    </w:p>
    <w:p w14:paraId="4F04A0EA" w14:textId="09E77A85" w:rsidR="006659D6" w:rsidRDefault="0024417A" w:rsidP="006659D6">
      <w:r>
        <w:t xml:space="preserve">If policymakers chose to ignore the impact of risk and asset allocation decisions and focus solely on </w:t>
      </w:r>
      <w:r w:rsidR="00152192">
        <w:t xml:space="preserve">implementation </w:t>
      </w:r>
      <w:r w:rsidR="0011325F">
        <w:t>performance,</w:t>
      </w:r>
      <w:r w:rsidR="00152192">
        <w:t xml:space="preserve"> then removing a </w:t>
      </w:r>
      <w:r w:rsidR="00AE57E7">
        <w:t xml:space="preserve">large portion of benchmarking noise can improve test effectiveness. </w:t>
      </w:r>
      <w:r w:rsidR="00A27DF9">
        <w:t>Unfortunately</w:t>
      </w:r>
      <w:r w:rsidR="008528C6">
        <w:t>,</w:t>
      </w:r>
      <w:r w:rsidR="00A27DF9">
        <w:t xml:space="preserve"> the analysis in Table </w:t>
      </w:r>
      <w:r w:rsidR="008528C6">
        <w:t>8</w:t>
      </w:r>
      <w:r w:rsidR="00A27DF9">
        <w:t xml:space="preserve"> ignores the biases identified in </w:t>
      </w:r>
      <w:r w:rsidR="00291E5E">
        <w:t>the previous section</w:t>
      </w:r>
      <w:r w:rsidR="00D73B61">
        <w:t xml:space="preserve">, namely credit and withholding tax. </w:t>
      </w:r>
      <w:r w:rsidR="002272DB">
        <w:t xml:space="preserve">In Table </w:t>
      </w:r>
      <w:r w:rsidR="008528C6">
        <w:t>9</w:t>
      </w:r>
      <w:r w:rsidR="002272DB">
        <w:t xml:space="preserve"> we factor in a 40bp</w:t>
      </w:r>
      <w:r w:rsidR="005961B7">
        <w:rPr>
          <w:rStyle w:val="FootnoteReference"/>
        </w:rPr>
        <w:footnoteReference w:id="2"/>
      </w:r>
      <w:r w:rsidR="002272DB">
        <w:t xml:space="preserve"> </w:t>
      </w:r>
      <w:r w:rsidR="000B2064">
        <w:t>bias (understatement of benchmark performance) and repeat the analysis</w:t>
      </w:r>
      <w:r w:rsidR="006659D6">
        <w:t xml:space="preserve"> undertaken in Table </w:t>
      </w:r>
      <w:r w:rsidR="008528C6">
        <w:t>8</w:t>
      </w:r>
      <w:r w:rsidR="006659D6">
        <w:t>.</w:t>
      </w:r>
    </w:p>
    <w:tbl>
      <w:tblPr>
        <w:tblStyle w:val="TableGrid"/>
        <w:tblW w:w="0" w:type="auto"/>
        <w:tblLayout w:type="fixed"/>
        <w:tblLook w:val="04A0" w:firstRow="1" w:lastRow="0" w:firstColumn="1" w:lastColumn="0" w:noHBand="0" w:noVBand="1"/>
      </w:tblPr>
      <w:tblGrid>
        <w:gridCol w:w="3219"/>
        <w:gridCol w:w="1596"/>
        <w:gridCol w:w="1980"/>
        <w:gridCol w:w="1705"/>
        <w:gridCol w:w="1871"/>
        <w:gridCol w:w="1673"/>
        <w:gridCol w:w="1904"/>
      </w:tblGrid>
      <w:tr w:rsidR="008E48D7" w14:paraId="20AACBD5" w14:textId="77777777" w:rsidTr="001C3B2F">
        <w:tc>
          <w:tcPr>
            <w:tcW w:w="3219" w:type="dxa"/>
          </w:tcPr>
          <w:p w14:paraId="7F9E1F99" w14:textId="77777777" w:rsidR="006659D6" w:rsidRDefault="006659D6" w:rsidP="00E24F92"/>
        </w:tc>
        <w:tc>
          <w:tcPr>
            <w:tcW w:w="3576" w:type="dxa"/>
            <w:gridSpan w:val="2"/>
          </w:tcPr>
          <w:p w14:paraId="702F34AE" w14:textId="77777777" w:rsidR="006659D6" w:rsidRPr="008E48D7" w:rsidRDefault="006659D6" w:rsidP="00E24F92">
            <w:pPr>
              <w:jc w:val="center"/>
              <w:rPr>
                <w:b/>
                <w:bCs/>
              </w:rPr>
            </w:pPr>
            <w:r w:rsidRPr="008E48D7">
              <w:rPr>
                <w:b/>
                <w:bCs/>
              </w:rPr>
              <w:t>Current YFYS</w:t>
            </w:r>
          </w:p>
        </w:tc>
        <w:tc>
          <w:tcPr>
            <w:tcW w:w="3576" w:type="dxa"/>
            <w:gridSpan w:val="2"/>
          </w:tcPr>
          <w:p w14:paraId="5E04DA0A" w14:textId="77777777" w:rsidR="006659D6" w:rsidRPr="008E48D7" w:rsidRDefault="006659D6" w:rsidP="00E24F92">
            <w:pPr>
              <w:jc w:val="center"/>
              <w:rPr>
                <w:b/>
                <w:bCs/>
              </w:rPr>
            </w:pPr>
            <w:r w:rsidRPr="008E48D7">
              <w:rPr>
                <w:b/>
                <w:bCs/>
              </w:rPr>
              <w:t>Less Benchmark Noise</w:t>
            </w:r>
          </w:p>
        </w:tc>
        <w:tc>
          <w:tcPr>
            <w:tcW w:w="3577" w:type="dxa"/>
            <w:gridSpan w:val="2"/>
          </w:tcPr>
          <w:p w14:paraId="7B2DA1F2" w14:textId="77777777" w:rsidR="006659D6" w:rsidRPr="008E48D7" w:rsidRDefault="006659D6" w:rsidP="00E24F92">
            <w:pPr>
              <w:jc w:val="center"/>
              <w:rPr>
                <w:b/>
                <w:bCs/>
              </w:rPr>
            </w:pPr>
            <w:r w:rsidRPr="008E48D7">
              <w:rPr>
                <w:b/>
                <w:bCs/>
              </w:rPr>
              <w:t>No Benchmark Noise</w:t>
            </w:r>
          </w:p>
        </w:tc>
      </w:tr>
      <w:tr w:rsidR="008E48D7" w14:paraId="03D13F3B" w14:textId="77777777" w:rsidTr="001C3B2F">
        <w:tc>
          <w:tcPr>
            <w:tcW w:w="3219" w:type="dxa"/>
          </w:tcPr>
          <w:p w14:paraId="535A7B3A" w14:textId="77777777" w:rsidR="006659D6" w:rsidRDefault="006659D6" w:rsidP="00E24F92"/>
        </w:tc>
        <w:tc>
          <w:tcPr>
            <w:tcW w:w="1596" w:type="dxa"/>
          </w:tcPr>
          <w:p w14:paraId="51363989" w14:textId="77777777" w:rsidR="006659D6" w:rsidRPr="008E48D7" w:rsidRDefault="006659D6" w:rsidP="00E24F92">
            <w:pPr>
              <w:jc w:val="center"/>
              <w:rPr>
                <w:b/>
                <w:bCs/>
              </w:rPr>
            </w:pPr>
            <w:r w:rsidRPr="008E48D7">
              <w:rPr>
                <w:b/>
                <w:bCs/>
              </w:rPr>
              <w:t>Total Performance</w:t>
            </w:r>
          </w:p>
        </w:tc>
        <w:tc>
          <w:tcPr>
            <w:tcW w:w="1980" w:type="dxa"/>
          </w:tcPr>
          <w:p w14:paraId="284A11F7" w14:textId="77777777" w:rsidR="006659D6" w:rsidRPr="008E48D7" w:rsidRDefault="006659D6" w:rsidP="00E24F92">
            <w:pPr>
              <w:jc w:val="center"/>
              <w:rPr>
                <w:b/>
                <w:bCs/>
              </w:rPr>
            </w:pPr>
            <w:r w:rsidRPr="008E48D7">
              <w:rPr>
                <w:b/>
                <w:bCs/>
              </w:rPr>
              <w:t>Implementation Performance</w:t>
            </w:r>
          </w:p>
        </w:tc>
        <w:tc>
          <w:tcPr>
            <w:tcW w:w="1705" w:type="dxa"/>
          </w:tcPr>
          <w:p w14:paraId="3C9FF85D" w14:textId="77777777" w:rsidR="006659D6" w:rsidRPr="008E48D7" w:rsidRDefault="006659D6" w:rsidP="00E24F92">
            <w:pPr>
              <w:jc w:val="center"/>
              <w:rPr>
                <w:b/>
                <w:bCs/>
              </w:rPr>
            </w:pPr>
            <w:r w:rsidRPr="008E48D7">
              <w:rPr>
                <w:b/>
                <w:bCs/>
              </w:rPr>
              <w:t>Total Performance</w:t>
            </w:r>
          </w:p>
        </w:tc>
        <w:tc>
          <w:tcPr>
            <w:tcW w:w="1871" w:type="dxa"/>
          </w:tcPr>
          <w:p w14:paraId="6007D423" w14:textId="77777777" w:rsidR="006659D6" w:rsidRPr="008E48D7" w:rsidRDefault="006659D6" w:rsidP="00E24F92">
            <w:pPr>
              <w:jc w:val="center"/>
              <w:rPr>
                <w:b/>
                <w:bCs/>
              </w:rPr>
            </w:pPr>
            <w:r w:rsidRPr="008E48D7">
              <w:rPr>
                <w:b/>
                <w:bCs/>
              </w:rPr>
              <w:t>Implementation Performance</w:t>
            </w:r>
          </w:p>
        </w:tc>
        <w:tc>
          <w:tcPr>
            <w:tcW w:w="1673" w:type="dxa"/>
          </w:tcPr>
          <w:p w14:paraId="27622014" w14:textId="77777777" w:rsidR="006659D6" w:rsidRPr="008E48D7" w:rsidRDefault="006659D6" w:rsidP="00E24F92">
            <w:pPr>
              <w:jc w:val="center"/>
              <w:rPr>
                <w:b/>
                <w:bCs/>
              </w:rPr>
            </w:pPr>
            <w:r w:rsidRPr="008E48D7">
              <w:rPr>
                <w:b/>
                <w:bCs/>
              </w:rPr>
              <w:t>Total Performance</w:t>
            </w:r>
          </w:p>
        </w:tc>
        <w:tc>
          <w:tcPr>
            <w:tcW w:w="1904" w:type="dxa"/>
          </w:tcPr>
          <w:p w14:paraId="7A755F2D" w14:textId="77777777" w:rsidR="006659D6" w:rsidRPr="008E48D7" w:rsidRDefault="006659D6" w:rsidP="00E24F92">
            <w:pPr>
              <w:jc w:val="center"/>
              <w:rPr>
                <w:b/>
                <w:bCs/>
              </w:rPr>
            </w:pPr>
            <w:r w:rsidRPr="008E48D7">
              <w:rPr>
                <w:b/>
                <w:bCs/>
              </w:rPr>
              <w:t>Implementation Performance</w:t>
            </w:r>
          </w:p>
        </w:tc>
      </w:tr>
      <w:tr w:rsidR="008E48D7" w14:paraId="4DB9225E" w14:textId="77777777" w:rsidTr="001C3B2F">
        <w:tc>
          <w:tcPr>
            <w:tcW w:w="3219" w:type="dxa"/>
          </w:tcPr>
          <w:p w14:paraId="0D7373E8" w14:textId="77777777" w:rsidR="006659D6" w:rsidRPr="008E48D7" w:rsidRDefault="006659D6" w:rsidP="00E24F92">
            <w:pPr>
              <w:rPr>
                <w:b/>
                <w:bCs/>
              </w:rPr>
            </w:pPr>
            <w:r w:rsidRPr="008E48D7">
              <w:rPr>
                <w:b/>
                <w:bCs/>
              </w:rPr>
              <w:t>Risk of mistakenly identifying a ‘good’ fund as ‘poor’</w:t>
            </w:r>
          </w:p>
        </w:tc>
        <w:tc>
          <w:tcPr>
            <w:tcW w:w="1596" w:type="dxa"/>
          </w:tcPr>
          <w:p w14:paraId="21324AF9" w14:textId="33EFD5A6" w:rsidR="006659D6" w:rsidRDefault="0046769E" w:rsidP="00E24F92">
            <w:pPr>
              <w:jc w:val="center"/>
            </w:pPr>
            <w:r>
              <w:t>24</w:t>
            </w:r>
            <w:r w:rsidR="006659D6">
              <w:t>%</w:t>
            </w:r>
          </w:p>
        </w:tc>
        <w:tc>
          <w:tcPr>
            <w:tcW w:w="1980" w:type="dxa"/>
          </w:tcPr>
          <w:p w14:paraId="2172F512" w14:textId="7D7B2A84" w:rsidR="006659D6" w:rsidRDefault="0046769E" w:rsidP="00E24F92">
            <w:pPr>
              <w:jc w:val="center"/>
            </w:pPr>
            <w:r>
              <w:t>24</w:t>
            </w:r>
            <w:r w:rsidR="006659D6">
              <w:t>%</w:t>
            </w:r>
          </w:p>
        </w:tc>
        <w:tc>
          <w:tcPr>
            <w:tcW w:w="1705" w:type="dxa"/>
          </w:tcPr>
          <w:p w14:paraId="5230795F" w14:textId="5EF6D715" w:rsidR="006659D6" w:rsidRDefault="00D83746" w:rsidP="00E24F92">
            <w:pPr>
              <w:jc w:val="center"/>
            </w:pPr>
            <w:r>
              <w:t>3</w:t>
            </w:r>
            <w:r w:rsidR="006659D6">
              <w:t>%</w:t>
            </w:r>
          </w:p>
        </w:tc>
        <w:tc>
          <w:tcPr>
            <w:tcW w:w="1871" w:type="dxa"/>
          </w:tcPr>
          <w:p w14:paraId="28AD1671" w14:textId="051E8199" w:rsidR="006659D6" w:rsidRDefault="00D83746" w:rsidP="00E24F92">
            <w:pPr>
              <w:jc w:val="center"/>
            </w:pPr>
            <w:r>
              <w:t>3</w:t>
            </w:r>
            <w:r w:rsidR="006659D6">
              <w:t>%</w:t>
            </w:r>
          </w:p>
        </w:tc>
        <w:tc>
          <w:tcPr>
            <w:tcW w:w="1673" w:type="dxa"/>
          </w:tcPr>
          <w:p w14:paraId="1342BA3B" w14:textId="77777777" w:rsidR="006659D6" w:rsidRDefault="006659D6" w:rsidP="00E24F92">
            <w:pPr>
              <w:jc w:val="center"/>
            </w:pPr>
            <w:r>
              <w:t>0%</w:t>
            </w:r>
          </w:p>
        </w:tc>
        <w:tc>
          <w:tcPr>
            <w:tcW w:w="1904" w:type="dxa"/>
          </w:tcPr>
          <w:p w14:paraId="01EF205C" w14:textId="77777777" w:rsidR="006659D6" w:rsidRDefault="006659D6" w:rsidP="00E24F92">
            <w:pPr>
              <w:jc w:val="center"/>
            </w:pPr>
            <w:r>
              <w:t>0%</w:t>
            </w:r>
          </w:p>
        </w:tc>
      </w:tr>
      <w:tr w:rsidR="008E48D7" w14:paraId="722DF7BB" w14:textId="77777777" w:rsidTr="001C3B2F">
        <w:tc>
          <w:tcPr>
            <w:tcW w:w="3219" w:type="dxa"/>
          </w:tcPr>
          <w:p w14:paraId="52684BCA" w14:textId="77777777" w:rsidR="006659D6" w:rsidRPr="008E48D7" w:rsidRDefault="006659D6" w:rsidP="00E24F92">
            <w:pPr>
              <w:rPr>
                <w:b/>
                <w:bCs/>
              </w:rPr>
            </w:pPr>
            <w:r w:rsidRPr="008E48D7">
              <w:rPr>
                <w:b/>
                <w:bCs/>
              </w:rPr>
              <w:t>Risk of failing to identify a ‘poor’ fund as ‘poor’</w:t>
            </w:r>
          </w:p>
        </w:tc>
        <w:tc>
          <w:tcPr>
            <w:tcW w:w="1596" w:type="dxa"/>
          </w:tcPr>
          <w:p w14:paraId="0630547C" w14:textId="7DA80F8D" w:rsidR="006659D6" w:rsidRDefault="00D76731" w:rsidP="00E24F92">
            <w:pPr>
              <w:jc w:val="center"/>
            </w:pPr>
            <w:r>
              <w:t>5</w:t>
            </w:r>
            <w:r w:rsidR="00990355">
              <w:t>5</w:t>
            </w:r>
            <w:r w:rsidR="006659D6">
              <w:t xml:space="preserve">% - </w:t>
            </w:r>
            <w:r w:rsidR="00C7688A">
              <w:t>76</w:t>
            </w:r>
            <w:r w:rsidR="006659D6">
              <w:t>%</w:t>
            </w:r>
          </w:p>
        </w:tc>
        <w:tc>
          <w:tcPr>
            <w:tcW w:w="1980" w:type="dxa"/>
          </w:tcPr>
          <w:p w14:paraId="0725D332" w14:textId="74E5D181" w:rsidR="006659D6" w:rsidRDefault="007D416C" w:rsidP="00E24F92">
            <w:pPr>
              <w:jc w:val="center"/>
            </w:pPr>
            <w:r>
              <w:t>5</w:t>
            </w:r>
            <w:r w:rsidR="00990355">
              <w:t>5</w:t>
            </w:r>
            <w:r w:rsidR="006659D6">
              <w:t>%</w:t>
            </w:r>
          </w:p>
        </w:tc>
        <w:tc>
          <w:tcPr>
            <w:tcW w:w="1705" w:type="dxa"/>
          </w:tcPr>
          <w:p w14:paraId="5123D6D7" w14:textId="375A1A63" w:rsidR="006659D6" w:rsidRDefault="00990355" w:rsidP="00E24F92">
            <w:pPr>
              <w:jc w:val="center"/>
            </w:pPr>
            <w:r>
              <w:t>6</w:t>
            </w:r>
            <w:r w:rsidR="007D59CD">
              <w:t>2</w:t>
            </w:r>
            <w:r w:rsidR="006659D6">
              <w:t xml:space="preserve">% - </w:t>
            </w:r>
            <w:r w:rsidR="007D59CD">
              <w:t>97</w:t>
            </w:r>
            <w:r w:rsidR="006659D6">
              <w:t>%</w:t>
            </w:r>
          </w:p>
        </w:tc>
        <w:tc>
          <w:tcPr>
            <w:tcW w:w="1871" w:type="dxa"/>
          </w:tcPr>
          <w:p w14:paraId="66F5E05A" w14:textId="61E546FB" w:rsidR="006659D6" w:rsidRDefault="00990355" w:rsidP="00E24F92">
            <w:pPr>
              <w:jc w:val="center"/>
            </w:pPr>
            <w:r>
              <w:t>62</w:t>
            </w:r>
            <w:r w:rsidR="006659D6">
              <w:t>%</w:t>
            </w:r>
          </w:p>
        </w:tc>
        <w:tc>
          <w:tcPr>
            <w:tcW w:w="1673" w:type="dxa"/>
          </w:tcPr>
          <w:p w14:paraId="01ACCC45" w14:textId="5A6F6C4F" w:rsidR="006659D6" w:rsidRDefault="00835982" w:rsidP="00E24F92">
            <w:pPr>
              <w:jc w:val="center"/>
            </w:pPr>
            <w:r>
              <w:t>73</w:t>
            </w:r>
            <w:r w:rsidR="006659D6">
              <w:t xml:space="preserve">% - </w:t>
            </w:r>
            <w:r>
              <w:t>100</w:t>
            </w:r>
            <w:r w:rsidR="006659D6">
              <w:t>%</w:t>
            </w:r>
          </w:p>
        </w:tc>
        <w:tc>
          <w:tcPr>
            <w:tcW w:w="1904" w:type="dxa"/>
          </w:tcPr>
          <w:p w14:paraId="5D2511EF" w14:textId="3E85618F" w:rsidR="006659D6" w:rsidRDefault="001252D7" w:rsidP="00E24F92">
            <w:pPr>
              <w:jc w:val="center"/>
            </w:pPr>
            <w:r>
              <w:t>73</w:t>
            </w:r>
            <w:r w:rsidR="006659D6">
              <w:t>%</w:t>
            </w:r>
          </w:p>
        </w:tc>
      </w:tr>
    </w:tbl>
    <w:p w14:paraId="6885C614" w14:textId="00DDB64A" w:rsidR="006659D6" w:rsidRDefault="006659D6" w:rsidP="002C222F">
      <w:pPr>
        <w:jc w:val="center"/>
      </w:pPr>
      <w:r w:rsidRPr="006659D6">
        <w:rPr>
          <w:u w:val="single"/>
        </w:rPr>
        <w:t xml:space="preserve">Table </w:t>
      </w:r>
      <w:r w:rsidR="002C222F">
        <w:rPr>
          <w:u w:val="single"/>
        </w:rPr>
        <w:t>9</w:t>
      </w:r>
      <w:r>
        <w:t xml:space="preserve">: </w:t>
      </w:r>
      <w:r w:rsidR="007307D9">
        <w:t>Assessed YFYS performance test effectiveness for different degrees of benchmark noise</w:t>
      </w:r>
      <w:r w:rsidR="001D4576">
        <w:t xml:space="preserve"> (assumptions as per Table 8), including the 40bp bias</w:t>
      </w:r>
      <w:r w:rsidR="007307D9">
        <w:t xml:space="preserve">. </w:t>
      </w:r>
    </w:p>
    <w:p w14:paraId="0410933D" w14:textId="2FAEED92" w:rsidR="0067184B" w:rsidRDefault="005961B7" w:rsidP="00E33A3D">
      <w:r>
        <w:lastRenderedPageBreak/>
        <w:t xml:space="preserve">The ‘free ride’ provided by </w:t>
      </w:r>
      <w:r w:rsidR="002F1C0C">
        <w:t xml:space="preserve">credit and withholding tax reduces the likelihood of identifying poor performers. Funds which </w:t>
      </w:r>
      <w:r w:rsidR="0011325F">
        <w:t>did not</w:t>
      </w:r>
      <w:r w:rsidR="002F1C0C">
        <w:t xml:space="preserve"> have a sizable exposure to credit missed this </w:t>
      </w:r>
      <w:r w:rsidR="00F9655B">
        <w:t>free ride</w:t>
      </w:r>
      <w:r w:rsidR="0055782F">
        <w:t xml:space="preserve"> creating an unfair assessment environment.</w:t>
      </w:r>
      <w:r w:rsidR="0044335C">
        <w:t xml:space="preserve"> </w:t>
      </w:r>
    </w:p>
    <w:p w14:paraId="1C23C258" w14:textId="77777777" w:rsidR="00FA786B" w:rsidRPr="00AC138C" w:rsidRDefault="00FA786B" w:rsidP="00FA786B">
      <w:pPr>
        <w:pStyle w:val="Heading2"/>
        <w:numPr>
          <w:ilvl w:val="0"/>
          <w:numId w:val="0"/>
        </w:numPr>
        <w:ind w:left="360"/>
        <w:rPr>
          <w:sz w:val="22"/>
          <w:szCs w:val="22"/>
        </w:rPr>
      </w:pPr>
    </w:p>
    <w:p w14:paraId="22E369CF" w14:textId="3C686757" w:rsidR="00FA786B" w:rsidRPr="00EF6E08" w:rsidRDefault="00FA786B" w:rsidP="00FA786B">
      <w:pPr>
        <w:pStyle w:val="Heading4"/>
      </w:pPr>
      <w:r>
        <w:t>Consumer decision-making</w:t>
      </w:r>
    </w:p>
    <w:p w14:paraId="095EFAC0" w14:textId="14ED25D9" w:rsidR="00FA786B" w:rsidRDefault="002F3AC2" w:rsidP="00FA786B">
      <w:r>
        <w:t>We are concerned around how consumers will make an informed decision</w:t>
      </w:r>
      <w:r w:rsidR="00404C47">
        <w:t xml:space="preserve"> surrounding a fund identified as underperforming.</w:t>
      </w:r>
      <w:r w:rsidR="002B18F4">
        <w:t xml:space="preserve"> Table </w:t>
      </w:r>
      <w:r w:rsidR="00D85C01">
        <w:t>10</w:t>
      </w:r>
      <w:r w:rsidR="002B18F4">
        <w:t xml:space="preserve"> sets out a simple example.</w:t>
      </w:r>
    </w:p>
    <w:tbl>
      <w:tblPr>
        <w:tblStyle w:val="TableGrid"/>
        <w:tblW w:w="0" w:type="auto"/>
        <w:jc w:val="center"/>
        <w:tblLook w:val="04A0" w:firstRow="1" w:lastRow="0" w:firstColumn="1" w:lastColumn="0" w:noHBand="0" w:noVBand="1"/>
      </w:tblPr>
      <w:tblGrid>
        <w:gridCol w:w="2669"/>
        <w:gridCol w:w="1571"/>
        <w:gridCol w:w="1572"/>
      </w:tblGrid>
      <w:tr w:rsidR="005637D0" w14:paraId="4D3F876D" w14:textId="77777777" w:rsidTr="00D85C01">
        <w:trPr>
          <w:trHeight w:val="884"/>
          <w:jc w:val="center"/>
        </w:trPr>
        <w:tc>
          <w:tcPr>
            <w:tcW w:w="2669" w:type="dxa"/>
            <w:vAlign w:val="center"/>
          </w:tcPr>
          <w:p w14:paraId="05BBB591" w14:textId="3D6F1FE0" w:rsidR="005637D0" w:rsidRPr="00FA730E" w:rsidRDefault="006A2D76" w:rsidP="00D85C01">
            <w:pPr>
              <w:jc w:val="center"/>
              <w:rPr>
                <w:b/>
                <w:bCs/>
                <w:sz w:val="28"/>
                <w:szCs w:val="28"/>
              </w:rPr>
            </w:pPr>
            <w:r w:rsidRPr="00FA730E">
              <w:rPr>
                <w:b/>
                <w:bCs/>
                <w:sz w:val="28"/>
                <w:szCs w:val="28"/>
              </w:rPr>
              <w:t>Performance component</w:t>
            </w:r>
          </w:p>
        </w:tc>
        <w:tc>
          <w:tcPr>
            <w:tcW w:w="1571" w:type="dxa"/>
            <w:vAlign w:val="center"/>
          </w:tcPr>
          <w:p w14:paraId="0D3122DE" w14:textId="17B1796A" w:rsidR="005637D0" w:rsidRPr="00FA730E" w:rsidRDefault="005851D0" w:rsidP="00D85C01">
            <w:pPr>
              <w:jc w:val="center"/>
              <w:rPr>
                <w:b/>
                <w:bCs/>
                <w:sz w:val="28"/>
                <w:szCs w:val="28"/>
              </w:rPr>
            </w:pPr>
            <w:r w:rsidRPr="00FA730E">
              <w:rPr>
                <w:b/>
                <w:bCs/>
                <w:sz w:val="28"/>
                <w:szCs w:val="28"/>
              </w:rPr>
              <w:t>Fund A</w:t>
            </w:r>
          </w:p>
        </w:tc>
        <w:tc>
          <w:tcPr>
            <w:tcW w:w="1572" w:type="dxa"/>
            <w:vAlign w:val="center"/>
          </w:tcPr>
          <w:p w14:paraId="3113520D" w14:textId="3C8426B5" w:rsidR="005637D0" w:rsidRPr="00FA730E" w:rsidRDefault="005851D0" w:rsidP="00D85C01">
            <w:pPr>
              <w:jc w:val="center"/>
              <w:rPr>
                <w:b/>
                <w:bCs/>
                <w:sz w:val="28"/>
                <w:szCs w:val="28"/>
              </w:rPr>
            </w:pPr>
            <w:r w:rsidRPr="00FA730E">
              <w:rPr>
                <w:b/>
                <w:bCs/>
                <w:sz w:val="28"/>
                <w:szCs w:val="28"/>
              </w:rPr>
              <w:t>Fund B</w:t>
            </w:r>
          </w:p>
        </w:tc>
      </w:tr>
      <w:tr w:rsidR="005637D0" w14:paraId="25E839BA" w14:textId="77777777" w:rsidTr="009E0DE4">
        <w:trPr>
          <w:trHeight w:val="684"/>
          <w:jc w:val="center"/>
        </w:trPr>
        <w:tc>
          <w:tcPr>
            <w:tcW w:w="2669" w:type="dxa"/>
            <w:vAlign w:val="center"/>
          </w:tcPr>
          <w:p w14:paraId="193B3E1C" w14:textId="429DE14B" w:rsidR="005637D0" w:rsidRDefault="006A2D76" w:rsidP="00D85C01">
            <w:pPr>
              <w:jc w:val="left"/>
            </w:pPr>
            <w:r>
              <w:t>Implementation (YFYS Performance Test)</w:t>
            </w:r>
          </w:p>
        </w:tc>
        <w:tc>
          <w:tcPr>
            <w:tcW w:w="1571" w:type="dxa"/>
            <w:vAlign w:val="center"/>
          </w:tcPr>
          <w:p w14:paraId="10CA8607" w14:textId="10384F2D" w:rsidR="005637D0" w:rsidRDefault="00BC3A07" w:rsidP="00D85C01">
            <w:pPr>
              <w:jc w:val="center"/>
            </w:pPr>
            <w:r>
              <w:t>-0.5% pa</w:t>
            </w:r>
          </w:p>
        </w:tc>
        <w:tc>
          <w:tcPr>
            <w:tcW w:w="1572" w:type="dxa"/>
            <w:vAlign w:val="center"/>
          </w:tcPr>
          <w:p w14:paraId="44846374" w14:textId="14C65C5B" w:rsidR="005637D0" w:rsidRDefault="004340F0" w:rsidP="00D85C01">
            <w:pPr>
              <w:jc w:val="center"/>
            </w:pPr>
            <w:r>
              <w:t>0% pa</w:t>
            </w:r>
          </w:p>
        </w:tc>
      </w:tr>
      <w:tr w:rsidR="005637D0" w14:paraId="38D4A1D3" w14:textId="77777777" w:rsidTr="009E0DE4">
        <w:trPr>
          <w:trHeight w:val="424"/>
          <w:jc w:val="center"/>
        </w:trPr>
        <w:tc>
          <w:tcPr>
            <w:tcW w:w="2669" w:type="dxa"/>
            <w:vAlign w:val="center"/>
          </w:tcPr>
          <w:p w14:paraId="58FB4D37" w14:textId="22498931" w:rsidR="005637D0" w:rsidRDefault="006A2D76" w:rsidP="00D85C01">
            <w:pPr>
              <w:jc w:val="left"/>
            </w:pPr>
            <w:r>
              <w:t>SAA</w:t>
            </w:r>
          </w:p>
        </w:tc>
        <w:tc>
          <w:tcPr>
            <w:tcW w:w="1571" w:type="dxa"/>
            <w:vAlign w:val="center"/>
          </w:tcPr>
          <w:p w14:paraId="3BCE1D1C" w14:textId="7DDAA148" w:rsidR="005637D0" w:rsidRDefault="004340F0" w:rsidP="00D85C01">
            <w:pPr>
              <w:jc w:val="center"/>
            </w:pPr>
            <w:r>
              <w:t>+0.5% pa</w:t>
            </w:r>
          </w:p>
        </w:tc>
        <w:tc>
          <w:tcPr>
            <w:tcW w:w="1572" w:type="dxa"/>
            <w:vAlign w:val="center"/>
          </w:tcPr>
          <w:p w14:paraId="6D3F84C0" w14:textId="3C9E541D" w:rsidR="005637D0" w:rsidRDefault="004340F0" w:rsidP="00D85C01">
            <w:pPr>
              <w:jc w:val="center"/>
            </w:pPr>
            <w:r>
              <w:t>-0.5% pa</w:t>
            </w:r>
          </w:p>
        </w:tc>
      </w:tr>
      <w:tr w:rsidR="005637D0" w14:paraId="624EB649" w14:textId="77777777" w:rsidTr="009E0DE4">
        <w:trPr>
          <w:trHeight w:val="417"/>
          <w:jc w:val="center"/>
        </w:trPr>
        <w:tc>
          <w:tcPr>
            <w:tcW w:w="2669" w:type="dxa"/>
            <w:vAlign w:val="center"/>
          </w:tcPr>
          <w:p w14:paraId="50510108" w14:textId="02BB927B" w:rsidR="005637D0" w:rsidRDefault="009F5841" w:rsidP="00D85C01">
            <w:pPr>
              <w:jc w:val="left"/>
            </w:pPr>
            <w:r>
              <w:t>Risk-based performance</w:t>
            </w:r>
          </w:p>
        </w:tc>
        <w:tc>
          <w:tcPr>
            <w:tcW w:w="1571" w:type="dxa"/>
            <w:vAlign w:val="center"/>
          </w:tcPr>
          <w:p w14:paraId="4EA16087" w14:textId="52B6C708" w:rsidR="005637D0" w:rsidRDefault="004340F0" w:rsidP="00D85C01">
            <w:pPr>
              <w:jc w:val="center"/>
            </w:pPr>
            <w:r>
              <w:t>7.0% pa</w:t>
            </w:r>
          </w:p>
        </w:tc>
        <w:tc>
          <w:tcPr>
            <w:tcW w:w="1572" w:type="dxa"/>
            <w:vAlign w:val="center"/>
          </w:tcPr>
          <w:p w14:paraId="200105F8" w14:textId="788C0384" w:rsidR="005637D0" w:rsidRDefault="004340F0" w:rsidP="00D85C01">
            <w:pPr>
              <w:jc w:val="center"/>
            </w:pPr>
            <w:r>
              <w:t>7.0% pa</w:t>
            </w:r>
          </w:p>
        </w:tc>
      </w:tr>
      <w:tr w:rsidR="005637D0" w14:paraId="00C44468" w14:textId="77777777" w:rsidTr="009E0DE4">
        <w:trPr>
          <w:trHeight w:val="423"/>
          <w:jc w:val="center"/>
        </w:trPr>
        <w:tc>
          <w:tcPr>
            <w:tcW w:w="2669" w:type="dxa"/>
            <w:vAlign w:val="center"/>
          </w:tcPr>
          <w:p w14:paraId="00B3FB65" w14:textId="0FC65766" w:rsidR="005637D0" w:rsidRDefault="009F5841" w:rsidP="00D85C01">
            <w:pPr>
              <w:jc w:val="left"/>
            </w:pPr>
            <w:r>
              <w:t>Total performance</w:t>
            </w:r>
          </w:p>
        </w:tc>
        <w:tc>
          <w:tcPr>
            <w:tcW w:w="1571" w:type="dxa"/>
            <w:vAlign w:val="center"/>
          </w:tcPr>
          <w:p w14:paraId="13C0023F" w14:textId="6A227C75" w:rsidR="005637D0" w:rsidRDefault="004340F0" w:rsidP="00D85C01">
            <w:pPr>
              <w:jc w:val="center"/>
            </w:pPr>
            <w:r>
              <w:t>7.0% pa</w:t>
            </w:r>
          </w:p>
        </w:tc>
        <w:tc>
          <w:tcPr>
            <w:tcW w:w="1572" w:type="dxa"/>
            <w:vAlign w:val="center"/>
          </w:tcPr>
          <w:p w14:paraId="4822F956" w14:textId="5FEF3A68" w:rsidR="005637D0" w:rsidRDefault="004340F0" w:rsidP="00D85C01">
            <w:pPr>
              <w:jc w:val="center"/>
            </w:pPr>
            <w:r>
              <w:t>6.5% pa</w:t>
            </w:r>
          </w:p>
        </w:tc>
      </w:tr>
    </w:tbl>
    <w:p w14:paraId="7EF66C71" w14:textId="0682BA33" w:rsidR="004340F0" w:rsidRDefault="004340F0" w:rsidP="00D85C01">
      <w:pPr>
        <w:jc w:val="center"/>
      </w:pPr>
      <w:r w:rsidRPr="006659D6">
        <w:rPr>
          <w:u w:val="single"/>
        </w:rPr>
        <w:t xml:space="preserve">Table </w:t>
      </w:r>
      <w:r w:rsidR="00D85C01">
        <w:rPr>
          <w:u w:val="single"/>
        </w:rPr>
        <w:t>10</w:t>
      </w:r>
      <w:r>
        <w:t xml:space="preserve">: </w:t>
      </w:r>
      <w:r w:rsidR="00D85C01">
        <w:t xml:space="preserve">Simple case study </w:t>
      </w:r>
      <w:r w:rsidR="002C2ABE">
        <w:t xml:space="preserve">to </w:t>
      </w:r>
      <w:r w:rsidR="00D3353E">
        <w:t xml:space="preserve">highlight difficulties of communicating to consumers </w:t>
      </w:r>
      <w:r w:rsidR="00A5130A">
        <w:t>a failed performance test.</w:t>
      </w:r>
    </w:p>
    <w:p w14:paraId="25BEDC08" w14:textId="6157D982" w:rsidR="0065177A" w:rsidRDefault="000F6540" w:rsidP="00FA786B">
      <w:r>
        <w:t xml:space="preserve">We consider the likelihood of the scenario identified in </w:t>
      </w:r>
      <w:r w:rsidR="00FD482C">
        <w:t xml:space="preserve">Table </w:t>
      </w:r>
      <w:r w:rsidR="00A5130A">
        <w:t>10</w:t>
      </w:r>
      <w:r w:rsidR="00FD482C">
        <w:t xml:space="preserve"> to be almost certain. </w:t>
      </w:r>
      <w:r w:rsidR="009038CE">
        <w:t xml:space="preserve">We note in Table </w:t>
      </w:r>
      <w:r w:rsidR="00A5130A">
        <w:t>10</w:t>
      </w:r>
      <w:r w:rsidR="009038CE">
        <w:t xml:space="preserve"> that Fund A and Fund B have a similar </w:t>
      </w:r>
      <w:r w:rsidR="00C343FA">
        <w:t>level of overall risk exposure</w:t>
      </w:r>
      <w:r w:rsidR="00296C3E">
        <w:t xml:space="preserve"> and, all else equal, would be expected to generate similar </w:t>
      </w:r>
      <w:r w:rsidR="00146BBD">
        <w:t>performance</w:t>
      </w:r>
      <w:r w:rsidR="00C343FA">
        <w:t xml:space="preserve">. </w:t>
      </w:r>
      <w:r w:rsidR="003D2610">
        <w:t xml:space="preserve">Consider a member of Fund A who receives a letter notifying them that their fund failed the YFYS performance test and referring them to </w:t>
      </w:r>
      <w:r w:rsidR="00E13509">
        <w:t xml:space="preserve">a government-provided comparison website. </w:t>
      </w:r>
      <w:r w:rsidR="0065177A">
        <w:t>How will the following scenarios be addressed:</w:t>
      </w:r>
    </w:p>
    <w:p w14:paraId="5766EBA4" w14:textId="37718EEE" w:rsidR="002B18F4" w:rsidRDefault="00E13509" w:rsidP="0065177A">
      <w:pPr>
        <w:pStyle w:val="ListParagraph"/>
        <w:numPr>
          <w:ilvl w:val="0"/>
          <w:numId w:val="9"/>
        </w:numPr>
      </w:pPr>
      <w:r>
        <w:t xml:space="preserve">They would see that </w:t>
      </w:r>
      <w:r w:rsidR="00315EB7">
        <w:t>Fund A</w:t>
      </w:r>
      <w:r>
        <w:t xml:space="preserve"> outperformed </w:t>
      </w:r>
      <w:r w:rsidR="00315EB7">
        <w:t xml:space="preserve">some </w:t>
      </w:r>
      <w:r>
        <w:t>other funds</w:t>
      </w:r>
      <w:r w:rsidR="0065177A">
        <w:t xml:space="preserve"> </w:t>
      </w:r>
      <w:r w:rsidR="00315EB7">
        <w:t xml:space="preserve">(e.g. Fund B) </w:t>
      </w:r>
      <w:r w:rsidR="0065177A">
        <w:t xml:space="preserve">which </w:t>
      </w:r>
      <w:r w:rsidR="0011325F">
        <w:t>did not</w:t>
      </w:r>
      <w:r w:rsidR="0065177A">
        <w:t xml:space="preserve"> fail the test</w:t>
      </w:r>
    </w:p>
    <w:p w14:paraId="436D9939" w14:textId="2D373589" w:rsidR="002B5AFB" w:rsidRDefault="002B5AFB" w:rsidP="0065177A">
      <w:pPr>
        <w:pStyle w:val="ListParagraph"/>
        <w:numPr>
          <w:ilvl w:val="0"/>
          <w:numId w:val="9"/>
        </w:numPr>
      </w:pPr>
      <w:r>
        <w:t xml:space="preserve">How will they </w:t>
      </w:r>
      <w:r w:rsidR="009038CE">
        <w:t>obtain information which helps them</w:t>
      </w:r>
      <w:r>
        <w:t xml:space="preserve"> to understand why Fund A outperformed Fund B </w:t>
      </w:r>
      <w:r w:rsidR="009038CE">
        <w:t xml:space="preserve">yet </w:t>
      </w:r>
      <w:r w:rsidR="00C343FA">
        <w:t>Fund A was</w:t>
      </w:r>
      <w:r w:rsidR="00315EB7">
        <w:t xml:space="preserve"> identified as an underperformer?</w:t>
      </w:r>
    </w:p>
    <w:p w14:paraId="60C206B8" w14:textId="1C812B24" w:rsidR="0065177A" w:rsidRDefault="000C1A91" w:rsidP="0065177A">
      <w:pPr>
        <w:pStyle w:val="ListParagraph"/>
        <w:numPr>
          <w:ilvl w:val="0"/>
          <w:numId w:val="9"/>
        </w:numPr>
      </w:pPr>
      <w:r>
        <w:t xml:space="preserve">If consumers search for </w:t>
      </w:r>
      <w:r w:rsidR="008360AB">
        <w:t xml:space="preserve">more information on the YFYS performance test and discover </w:t>
      </w:r>
      <w:r>
        <w:t>a range of critiques</w:t>
      </w:r>
      <w:r w:rsidR="00D4459A">
        <w:t xml:space="preserve"> (and few endorsements)</w:t>
      </w:r>
      <w:r w:rsidR="00296C3E">
        <w:t>, will the Government provide information to help address these critiques?</w:t>
      </w:r>
    </w:p>
    <w:p w14:paraId="51FBBFFC" w14:textId="77777777" w:rsidR="00FA786B" w:rsidRPr="007928A3" w:rsidRDefault="00FA786B" w:rsidP="000D2D95">
      <w:pPr>
        <w:pStyle w:val="Heading2"/>
        <w:numPr>
          <w:ilvl w:val="0"/>
          <w:numId w:val="0"/>
        </w:numPr>
        <w:rPr>
          <w:sz w:val="22"/>
          <w:szCs w:val="22"/>
        </w:rPr>
      </w:pPr>
    </w:p>
    <w:p w14:paraId="420109FA" w14:textId="3DC28DAB" w:rsidR="00FA786B" w:rsidRPr="00EF6E08" w:rsidRDefault="00FA786B" w:rsidP="00FA786B">
      <w:pPr>
        <w:pStyle w:val="Heading4"/>
      </w:pPr>
      <w:r>
        <w:t>Possibility of a simple secondary test</w:t>
      </w:r>
    </w:p>
    <w:p w14:paraId="3CE89715" w14:textId="20A06C55" w:rsidR="00FA786B" w:rsidRDefault="002044DE" w:rsidP="00FA786B">
      <w:r>
        <w:lastRenderedPageBreak/>
        <w:t xml:space="preserve">As identified in the Working Group’s </w:t>
      </w:r>
      <w:r w:rsidR="00B27F82">
        <w:t>D</w:t>
      </w:r>
      <w:r>
        <w:t xml:space="preserve">etailed </w:t>
      </w:r>
      <w:r w:rsidR="00B27F82">
        <w:t>P</w:t>
      </w:r>
      <w:r>
        <w:t xml:space="preserve">aper, as a performance test the </w:t>
      </w:r>
      <w:r w:rsidR="00C53604">
        <w:t xml:space="preserve">primary shortcomings of the YFYS performance test </w:t>
      </w:r>
      <w:r w:rsidR="00C8571F">
        <w:t>are</w:t>
      </w:r>
      <w:r w:rsidR="00C53604">
        <w:t xml:space="preserve"> summarised as follows:</w:t>
      </w:r>
    </w:p>
    <w:p w14:paraId="4409C3A2" w14:textId="2EF4183F" w:rsidR="00C53604" w:rsidRDefault="00C8571F" w:rsidP="00C53604">
      <w:pPr>
        <w:pStyle w:val="ListParagraph"/>
        <w:numPr>
          <w:ilvl w:val="0"/>
          <w:numId w:val="15"/>
        </w:numPr>
      </w:pPr>
      <w:r>
        <w:t xml:space="preserve">The test fails to acknowledge the </w:t>
      </w:r>
      <w:r w:rsidR="000B11DF">
        <w:t>performance of strategic asset allocation decisions</w:t>
      </w:r>
      <w:r w:rsidR="002F6392">
        <w:t xml:space="preserve"> (detailed in Diagram 1)</w:t>
      </w:r>
    </w:p>
    <w:p w14:paraId="0DF90478" w14:textId="15D5A598" w:rsidR="000B11DF" w:rsidRDefault="000B11DF" w:rsidP="00C53604">
      <w:pPr>
        <w:pStyle w:val="ListParagraph"/>
        <w:numPr>
          <w:ilvl w:val="0"/>
          <w:numId w:val="15"/>
        </w:numPr>
      </w:pPr>
      <w:r>
        <w:t xml:space="preserve">Benchmarking challenges: </w:t>
      </w:r>
      <w:r w:rsidR="00126330">
        <w:t>benchmark</w:t>
      </w:r>
      <w:r w:rsidR="004E1AD6">
        <w:t xml:space="preserve"> shortcomings mean that the test fails to recognise risk-reduction strategies within a sector and </w:t>
      </w:r>
      <w:r w:rsidR="001C5F2D">
        <w:t>encourages risk-taking within sectors</w:t>
      </w:r>
      <w:r w:rsidR="008112F5">
        <w:t xml:space="preserve"> (introducing some unlisted asset indices is only a partial fix)</w:t>
      </w:r>
    </w:p>
    <w:p w14:paraId="03707823" w14:textId="0C250D2B" w:rsidR="001C5F2D" w:rsidRDefault="001C5F2D" w:rsidP="00C53604">
      <w:pPr>
        <w:pStyle w:val="ListParagraph"/>
        <w:numPr>
          <w:ilvl w:val="0"/>
          <w:numId w:val="15"/>
        </w:numPr>
      </w:pPr>
      <w:r>
        <w:t xml:space="preserve">Fails to acknowledge </w:t>
      </w:r>
      <w:r w:rsidR="00F55CBE">
        <w:t>diversification benefits (the difference between gross and net risk)</w:t>
      </w:r>
    </w:p>
    <w:p w14:paraId="0476E00D" w14:textId="05BAA9D4" w:rsidR="00F55CBE" w:rsidRDefault="00F55CBE" w:rsidP="00F55CBE">
      <w:r>
        <w:t xml:space="preserve">These shortcomings result in a </w:t>
      </w:r>
      <w:r w:rsidR="005D49E4">
        <w:t xml:space="preserve">performance test which </w:t>
      </w:r>
      <w:r w:rsidR="007370B1">
        <w:t>will have weak effectiveness an</w:t>
      </w:r>
      <w:r w:rsidR="00B45977">
        <w:t xml:space="preserve">d distort the decision-making process away from best member outcomes. </w:t>
      </w:r>
    </w:p>
    <w:p w14:paraId="6E7D4D71" w14:textId="35BB1640" w:rsidR="00B45977" w:rsidRDefault="00704CE4" w:rsidP="00F55CBE">
      <w:r>
        <w:t xml:space="preserve">In the absence of a qualitative </w:t>
      </w:r>
      <w:r w:rsidRPr="00F37C87">
        <w:t xml:space="preserve">assessment (Principle </w:t>
      </w:r>
      <w:r w:rsidR="00F37C87" w:rsidRPr="00F37C87">
        <w:t>4</w:t>
      </w:r>
      <w:r w:rsidRPr="00F37C87">
        <w:t>)</w:t>
      </w:r>
      <w:r w:rsidR="00200BEF" w:rsidRPr="00F37C87">
        <w:t xml:space="preserve">, </w:t>
      </w:r>
      <w:r w:rsidRPr="00F37C87">
        <w:t xml:space="preserve">a second </w:t>
      </w:r>
      <w:r w:rsidR="007370B1" w:rsidRPr="00F37C87">
        <w:t xml:space="preserve">quantitative </w:t>
      </w:r>
      <w:r w:rsidR="00B91CF9" w:rsidRPr="00F37C87">
        <w:t>metric</w:t>
      </w:r>
      <w:r w:rsidR="007370B1" w:rsidRPr="00F37C87">
        <w:t xml:space="preserve"> </w:t>
      </w:r>
      <w:r w:rsidR="00200BEF" w:rsidRPr="00F37C87">
        <w:t>c</w:t>
      </w:r>
      <w:r w:rsidR="007370B1" w:rsidRPr="00F37C87">
        <w:t xml:space="preserve">ould improve </w:t>
      </w:r>
      <w:r w:rsidR="00200BEF" w:rsidRPr="00F37C87">
        <w:t>the reliability of the test and reduce the distortion</w:t>
      </w:r>
      <w:r w:rsidR="00DE554C">
        <w:t xml:space="preserve"> to portfolio management decisions</w:t>
      </w:r>
      <w:r w:rsidR="00200BEF" w:rsidRPr="00F37C87">
        <w:t xml:space="preserve">. </w:t>
      </w:r>
      <w:r w:rsidR="00B91CF9" w:rsidRPr="00F37C87">
        <w:t>A metric of this nature should look to complement the existing YFYS performance</w:t>
      </w:r>
      <w:r w:rsidR="00B91CF9">
        <w:t xml:space="preserve"> metric</w:t>
      </w:r>
      <w:r w:rsidR="00FF1049">
        <w:t>, by:</w:t>
      </w:r>
    </w:p>
    <w:p w14:paraId="212D7B69" w14:textId="67522F03" w:rsidR="00FF1049" w:rsidRDefault="00FF1049" w:rsidP="00FF1049">
      <w:pPr>
        <w:pStyle w:val="ListParagraph"/>
        <w:numPr>
          <w:ilvl w:val="0"/>
          <w:numId w:val="16"/>
        </w:numPr>
      </w:pPr>
      <w:r>
        <w:t>Acknowledging all components of investment performance</w:t>
      </w:r>
    </w:p>
    <w:p w14:paraId="56E286D1" w14:textId="65A739D7" w:rsidR="00FF1049" w:rsidRDefault="008112F5" w:rsidP="00FF1049">
      <w:pPr>
        <w:pStyle w:val="ListParagraph"/>
        <w:numPr>
          <w:ilvl w:val="0"/>
          <w:numId w:val="16"/>
        </w:numPr>
      </w:pPr>
      <w:r>
        <w:t>Be removed from the benchmarking challenges</w:t>
      </w:r>
      <w:r w:rsidR="004D4649">
        <w:t xml:space="preserve"> which generate bias and noise</w:t>
      </w:r>
    </w:p>
    <w:p w14:paraId="1011A0AA" w14:textId="6031CB15" w:rsidR="008112F5" w:rsidRDefault="008112F5" w:rsidP="00FF1049">
      <w:pPr>
        <w:pStyle w:val="ListParagraph"/>
        <w:numPr>
          <w:ilvl w:val="0"/>
          <w:numId w:val="16"/>
        </w:numPr>
      </w:pPr>
      <w:r>
        <w:t>Acknowledge diversification benefits (i.e. acknowledge net risk rather than gross risk)</w:t>
      </w:r>
    </w:p>
    <w:p w14:paraId="7148BB65" w14:textId="32852DA1" w:rsidR="008112F5" w:rsidRDefault="009F34C2" w:rsidP="008112F5">
      <w:r>
        <w:t xml:space="preserve">The working metric introduced in the Working Group’s </w:t>
      </w:r>
      <w:r w:rsidR="00B27F82">
        <w:t>D</w:t>
      </w:r>
      <w:r>
        <w:t xml:space="preserve">etailed </w:t>
      </w:r>
      <w:r w:rsidR="00B27F82">
        <w:t>P</w:t>
      </w:r>
      <w:r>
        <w:t xml:space="preserve">aper </w:t>
      </w:r>
      <w:r w:rsidR="00B27F82">
        <w:t xml:space="preserve">addresses </w:t>
      </w:r>
      <w:r w:rsidR="002E2B9F">
        <w:t>all</w:t>
      </w:r>
      <w:r w:rsidR="00B27F82">
        <w:t xml:space="preserve"> these issues. It runs orthogonal to </w:t>
      </w:r>
      <w:r w:rsidR="000E0BBF">
        <w:t xml:space="preserve">the YFYS performance metric in many ways (for instance it requires no exposure information). It is not </w:t>
      </w:r>
      <w:r w:rsidR="00F34D1E">
        <w:t>perfect,</w:t>
      </w:r>
      <w:r w:rsidR="000E0BBF">
        <w:t xml:space="preserve"> but it </w:t>
      </w:r>
      <w:r w:rsidR="00D821EF">
        <w:t xml:space="preserve">would provide a useful complement to the YFYS performance metric, and </w:t>
      </w:r>
      <w:r w:rsidR="002E2B9F">
        <w:t>address</w:t>
      </w:r>
      <w:r w:rsidR="00D821EF">
        <w:t xml:space="preserve"> many of the concerns raised. </w:t>
      </w:r>
      <w:r w:rsidR="008774B2">
        <w:t>Our expectations are that a large proportion</w:t>
      </w:r>
      <w:r w:rsidR="00CB2289">
        <w:t xml:space="preserve"> of, but not all,</w:t>
      </w:r>
      <w:r w:rsidR="008774B2">
        <w:t xml:space="preserve"> funds which fail the YFYS performance test would also fail the secondary test. </w:t>
      </w:r>
      <w:r w:rsidR="00D821EF">
        <w:t>Further details are found in the Appendix of the Detailed Paper.</w:t>
      </w:r>
    </w:p>
    <w:p w14:paraId="135E293E" w14:textId="77777777" w:rsidR="0049574B" w:rsidRPr="006A4131" w:rsidRDefault="0049574B" w:rsidP="00EF6E08">
      <w:bookmarkStart w:id="10" w:name="_Hlk45198076"/>
    </w:p>
    <w:p w14:paraId="06C31F3C" w14:textId="4CD50034" w:rsidR="0049574B" w:rsidRPr="00130832" w:rsidRDefault="00EF6E08" w:rsidP="00FA786B">
      <w:pPr>
        <w:pStyle w:val="Heading3"/>
      </w:pPr>
      <w:bookmarkStart w:id="11" w:name="_Toc59629253"/>
      <w:r>
        <w:t>S</w:t>
      </w:r>
      <w:r w:rsidR="00FA786B">
        <w:t>ummary</w:t>
      </w:r>
      <w:bookmarkEnd w:id="11"/>
      <w:r w:rsidR="00B42765">
        <w:t xml:space="preserve"> – YFYS performance test </w:t>
      </w:r>
      <w:r w:rsidR="00B90155">
        <w:t>remains will be ineffective and generate undesirable outcomes</w:t>
      </w:r>
    </w:p>
    <w:bookmarkEnd w:id="10"/>
    <w:p w14:paraId="307947EA" w14:textId="4A10E803" w:rsidR="00733286" w:rsidRDefault="005531BA" w:rsidP="00EF6E08">
      <w:r>
        <w:t xml:space="preserve">We have further explored the YFYS performance test. </w:t>
      </w:r>
      <w:r w:rsidR="00B9185B">
        <w:t xml:space="preserve">Our concerns around the effectiveness of the test and </w:t>
      </w:r>
      <w:r w:rsidR="00E41610">
        <w:t>generation of</w:t>
      </w:r>
      <w:r w:rsidR="00B9185B">
        <w:t xml:space="preserve"> undesirable outcomes remain. </w:t>
      </w:r>
      <w:r w:rsidR="004A71DF">
        <w:t xml:space="preserve">We have provided further case studies to explain how distortion will take place. </w:t>
      </w:r>
      <w:r w:rsidR="005C29DA">
        <w:t xml:space="preserve">We explored the </w:t>
      </w:r>
      <w:r w:rsidR="00D616D8">
        <w:t xml:space="preserve">challenges of applying a benchmark-based implementation test </w:t>
      </w:r>
      <w:r w:rsidR="00DB4063">
        <w:t xml:space="preserve">at a population level </w:t>
      </w:r>
      <w:r w:rsidR="00D616D8">
        <w:t>(as per the Productivity Commission)</w:t>
      </w:r>
      <w:r w:rsidR="00DB4063">
        <w:t xml:space="preserve"> and an individual </w:t>
      </w:r>
      <w:r w:rsidR="009F3932">
        <w:t xml:space="preserve">fund level. </w:t>
      </w:r>
      <w:r w:rsidR="00283126">
        <w:t>We consider the test to be more robust at a population-level</w:t>
      </w:r>
      <w:r w:rsidR="00FB0F8D">
        <w:t xml:space="preserve"> and flawed at an individual fund level</w:t>
      </w:r>
      <w:r w:rsidR="00283126">
        <w:t>.</w:t>
      </w:r>
      <w:r w:rsidR="00BF0D37">
        <w:t xml:space="preserve"> </w:t>
      </w:r>
    </w:p>
    <w:p w14:paraId="50F0EE35" w14:textId="295D01B5" w:rsidR="00EF6E08" w:rsidRDefault="00733286" w:rsidP="00EF6E08">
      <w:r>
        <w:lastRenderedPageBreak/>
        <w:t>Interestingly we identify some areas where the test is overstating industry performance</w:t>
      </w:r>
      <w:r w:rsidR="00890183">
        <w:t xml:space="preserve"> and </w:t>
      </w:r>
      <w:r w:rsidR="00FB0F8D">
        <w:t xml:space="preserve">we </w:t>
      </w:r>
      <w:r w:rsidR="00890183">
        <w:t xml:space="preserve">identify areas for improvement. And in response to the potential for </w:t>
      </w:r>
      <w:r w:rsidR="007F39A7">
        <w:t>a few unlisted asset indices to be incorporated we re-</w:t>
      </w:r>
      <w:r w:rsidR="005F7A4E">
        <w:t>estimate</w:t>
      </w:r>
      <w:r w:rsidR="007F39A7">
        <w:t xml:space="preserve"> the effectiveness of the </w:t>
      </w:r>
      <w:r w:rsidR="00BD724E">
        <w:t xml:space="preserve">YFYS performance </w:t>
      </w:r>
      <w:r w:rsidR="007F39A7">
        <w:t xml:space="preserve">test for different levels of benchmark noise, finding that </w:t>
      </w:r>
      <w:r w:rsidR="00BD724E">
        <w:t xml:space="preserve">the test would continue to </w:t>
      </w:r>
      <w:r w:rsidR="00CD6C66">
        <w:t>face</w:t>
      </w:r>
      <w:r w:rsidR="00BD724E">
        <w:t xml:space="preserve"> effectiveness issues and </w:t>
      </w:r>
      <w:r w:rsidR="00AD2B31">
        <w:t xml:space="preserve">generate undesirable outcomes. </w:t>
      </w:r>
    </w:p>
    <w:p w14:paraId="752BBE41" w14:textId="714395BF" w:rsidR="00AD2B31" w:rsidRDefault="00AD2B31" w:rsidP="00EF6E08">
      <w:r>
        <w:t>The communication challenge facing policymakers is significant.</w:t>
      </w:r>
      <w:r w:rsidR="00C51948">
        <w:t xml:space="preserve"> Simply </w:t>
      </w:r>
      <w:r w:rsidR="002E2B9F">
        <w:t>put</w:t>
      </w:r>
      <w:r w:rsidR="00C51948">
        <w:t xml:space="preserve"> failing a test which only focuses on one component of performance is going to be </w:t>
      </w:r>
      <w:r w:rsidR="00683836">
        <w:t>very difficult to communicate effectively.</w:t>
      </w:r>
    </w:p>
    <w:p w14:paraId="471D1332" w14:textId="40E35963" w:rsidR="001969DF" w:rsidRDefault="00683836" w:rsidP="00445360">
      <w:r>
        <w:t>Finally, we consider the hypothetical scenario of a</w:t>
      </w:r>
      <w:r w:rsidR="00D978CA">
        <w:t>n additional</w:t>
      </w:r>
      <w:r>
        <w:t xml:space="preserve"> quantitative test and believe that this could be </w:t>
      </w:r>
      <w:r w:rsidR="00EF59DB">
        <w:t>achieved</w:t>
      </w:r>
      <w:r>
        <w:t xml:space="preserve"> in a relatively simple manner</w:t>
      </w:r>
      <w:r w:rsidR="00EF59DB">
        <w:t xml:space="preserve">. It could offset the noted shortcomings of an implementation test and </w:t>
      </w:r>
      <w:r w:rsidR="00E41610">
        <w:t>make test results more acceptable.</w:t>
      </w:r>
      <w:r w:rsidR="001E4ACD">
        <w:t xml:space="preserve"> </w:t>
      </w:r>
    </w:p>
    <w:p w14:paraId="19FAA35A" w14:textId="23170ABE" w:rsidR="00EF6E08" w:rsidRDefault="00EF6E08" w:rsidP="00445360"/>
    <w:p w14:paraId="534F4685" w14:textId="1FD7C61B" w:rsidR="008D2CCC" w:rsidRPr="006A4131" w:rsidRDefault="005F20D4" w:rsidP="00EF6E08">
      <w:pPr>
        <w:pStyle w:val="Heading2"/>
      </w:pPr>
      <w:bookmarkStart w:id="12" w:name="_Toc59629254"/>
      <w:r>
        <w:t>Con</w:t>
      </w:r>
      <w:r w:rsidR="00FA786B">
        <w:t>cerns around marketing spend</w:t>
      </w:r>
      <w:bookmarkEnd w:id="12"/>
    </w:p>
    <w:p w14:paraId="3D6B8DFB" w14:textId="2FC40AD7" w:rsidR="005F20D4" w:rsidRDefault="00865E3D" w:rsidP="005F20D4">
      <w:r>
        <w:t xml:space="preserve">Beyond the performance test the YFYS reforms contained </w:t>
      </w:r>
      <w:r w:rsidR="00ED58CC">
        <w:t xml:space="preserve">measures to reduce the creation of multiple accounts and to increase </w:t>
      </w:r>
      <w:r w:rsidR="000F21D8">
        <w:t>trustee accountability around best financial outcomes for members. The recent release of draft legislation (</w:t>
      </w:r>
      <w:r w:rsidR="00C314CF">
        <w:t xml:space="preserve">“Single Default Account” and “Best Financial Interest Duty”) </w:t>
      </w:r>
      <w:r w:rsidR="00A170E2">
        <w:t xml:space="preserve">enables </w:t>
      </w:r>
      <w:r w:rsidR="00AA2854">
        <w:t xml:space="preserve">further reflection. We have strong concerns </w:t>
      </w:r>
      <w:r w:rsidR="009E514C">
        <w:t xml:space="preserve">that industry will significantly increase marketing spend to </w:t>
      </w:r>
      <w:r w:rsidR="003B00F4">
        <w:t xml:space="preserve">the detriment of consumers. One trusted adviser described this as </w:t>
      </w:r>
      <w:r w:rsidR="008759AC">
        <w:t>creating the potential for a “marketing free-for-all”.</w:t>
      </w:r>
    </w:p>
    <w:p w14:paraId="0EE0B885" w14:textId="4EB5E15D" w:rsidR="00676378" w:rsidRDefault="00495754" w:rsidP="005F20D4">
      <w:r>
        <w:t>We explain how this scenario could eventuate:</w:t>
      </w:r>
    </w:p>
    <w:p w14:paraId="32939683" w14:textId="1EA9F2BB" w:rsidR="00495754" w:rsidRDefault="00A02198" w:rsidP="00835982">
      <w:pPr>
        <w:pStyle w:val="ListParagraph"/>
        <w:numPr>
          <w:ilvl w:val="0"/>
          <w:numId w:val="7"/>
        </w:numPr>
      </w:pPr>
      <w:r>
        <w:t>The intention of a</w:t>
      </w:r>
      <w:r w:rsidR="00B365DC">
        <w:t xml:space="preserve">ccount stapling </w:t>
      </w:r>
      <w:r>
        <w:t>is to reduce</w:t>
      </w:r>
      <w:r w:rsidR="005912B2">
        <w:t xml:space="preserve"> flows </w:t>
      </w:r>
      <w:r>
        <w:t>into</w:t>
      </w:r>
      <w:r w:rsidR="005912B2">
        <w:t xml:space="preserve"> </w:t>
      </w:r>
      <w:r w:rsidR="004D7A46">
        <w:t xml:space="preserve">non-first employer funds, </w:t>
      </w:r>
      <w:r w:rsidR="0065564A">
        <w:t xml:space="preserve">particularly as a </w:t>
      </w:r>
      <w:r w:rsidR="004D7A46">
        <w:t>second account</w:t>
      </w:r>
    </w:p>
    <w:p w14:paraId="5C43844C" w14:textId="50642D40" w:rsidR="004D7A46" w:rsidRDefault="0049647C" w:rsidP="00835982">
      <w:pPr>
        <w:pStyle w:val="ListParagraph"/>
        <w:numPr>
          <w:ilvl w:val="0"/>
          <w:numId w:val="7"/>
        </w:numPr>
      </w:pPr>
      <w:r>
        <w:t>In response to loss of fund inflow</w:t>
      </w:r>
      <w:r w:rsidR="00B05F44">
        <w:t>, adversely affected super funds are likely to market more</w:t>
      </w:r>
      <w:r w:rsidR="006B4B10">
        <w:t xml:space="preserve"> both to consumers and employers</w:t>
      </w:r>
    </w:p>
    <w:p w14:paraId="0B6BFE16" w14:textId="7DF886BA" w:rsidR="00726311" w:rsidRDefault="00AC24AC" w:rsidP="00835982">
      <w:pPr>
        <w:pStyle w:val="ListParagraph"/>
        <w:numPr>
          <w:ilvl w:val="0"/>
          <w:numId w:val="7"/>
        </w:numPr>
      </w:pPr>
      <w:r>
        <w:t>Since marketing is a zero-sum activity</w:t>
      </w:r>
      <w:r w:rsidR="00CB261A">
        <w:t xml:space="preserve"> (</w:t>
      </w:r>
      <w:r w:rsidR="009F506B">
        <w:t>a member rolls out of one super fund into another)</w:t>
      </w:r>
      <w:r>
        <w:t xml:space="preserve">, </w:t>
      </w:r>
      <w:r w:rsidR="009F506B">
        <w:t xml:space="preserve">even </w:t>
      </w:r>
      <w:r w:rsidR="00C3127F">
        <w:t xml:space="preserve">first employer funds may increase marketing to defend their </w:t>
      </w:r>
      <w:r w:rsidR="006B4B10">
        <w:t>membership</w:t>
      </w:r>
    </w:p>
    <w:p w14:paraId="15F2A3C5" w14:textId="07FB2289" w:rsidR="00E60F88" w:rsidRDefault="00085F81" w:rsidP="00E60F88">
      <w:r>
        <w:t xml:space="preserve">Will </w:t>
      </w:r>
      <w:r w:rsidR="00E60F88">
        <w:t xml:space="preserve">Best Financial Interest Duty </w:t>
      </w:r>
      <w:r>
        <w:t xml:space="preserve">restrict the proliferation of marketing? </w:t>
      </w:r>
      <w:r w:rsidR="00E61BF4">
        <w:t xml:space="preserve">Unlikely </w:t>
      </w:r>
      <w:r w:rsidR="003B2009">
        <w:t>–</w:t>
      </w:r>
      <w:r w:rsidR="00E61BF4">
        <w:t xml:space="preserve"> </w:t>
      </w:r>
      <w:r w:rsidR="003B2009">
        <w:t xml:space="preserve">Example 1.3 in the Explanatory Materials </w:t>
      </w:r>
      <w:r w:rsidR="00815DDF">
        <w:t xml:space="preserve">details an example where </w:t>
      </w:r>
      <w:r w:rsidR="00C608D0">
        <w:t xml:space="preserve">marketing can be justified because it resulted in new members and operational cost efficiencies. </w:t>
      </w:r>
      <w:r w:rsidR="00D72870">
        <w:t xml:space="preserve">Only a modest extension to this example is required to </w:t>
      </w:r>
      <w:r w:rsidR="00DC2DE3">
        <w:t xml:space="preserve">justify marketing by all funds, based on a more nuanced </w:t>
      </w:r>
      <w:r w:rsidR="0072054F">
        <w:t>interpretation of marketing success</w:t>
      </w:r>
      <w:r w:rsidR="00E47044">
        <w:t xml:space="preserve">, namely the </w:t>
      </w:r>
      <w:r w:rsidR="00E964BD">
        <w:t xml:space="preserve">recognition </w:t>
      </w:r>
      <w:r w:rsidR="001540FF">
        <w:t>that</w:t>
      </w:r>
      <w:r w:rsidR="00E964BD">
        <w:t xml:space="preserve"> </w:t>
      </w:r>
      <w:r w:rsidR="00BD6FB4">
        <w:t>marketing prevent</w:t>
      </w:r>
      <w:r w:rsidR="001540FF">
        <w:t>s</w:t>
      </w:r>
      <w:r w:rsidR="00BD6FB4">
        <w:t xml:space="preserve"> membership departures.</w:t>
      </w:r>
      <w:r w:rsidR="003A5B43">
        <w:t xml:space="preserve"> We </w:t>
      </w:r>
      <w:r w:rsidR="00474C3E">
        <w:t>provide</w:t>
      </w:r>
      <w:r w:rsidR="003A5B43">
        <w:t xml:space="preserve"> a mock example below.</w:t>
      </w:r>
    </w:p>
    <w:p w14:paraId="336D0C2E" w14:textId="77777777" w:rsidR="00171C5D" w:rsidRDefault="00171C5D" w:rsidP="00171C5D"/>
    <w:tbl>
      <w:tblPr>
        <w:tblStyle w:val="TableGrid"/>
        <w:tblW w:w="0" w:type="auto"/>
        <w:jc w:val="center"/>
        <w:tblLook w:val="04A0" w:firstRow="1" w:lastRow="0" w:firstColumn="1" w:lastColumn="0" w:noHBand="0" w:noVBand="1"/>
      </w:tblPr>
      <w:tblGrid>
        <w:gridCol w:w="9780"/>
      </w:tblGrid>
      <w:tr w:rsidR="00171C5D" w14:paraId="33A40BC5" w14:textId="77777777" w:rsidTr="00EE1B81">
        <w:trPr>
          <w:trHeight w:val="2565"/>
          <w:jc w:val="center"/>
        </w:trPr>
        <w:tc>
          <w:tcPr>
            <w:tcW w:w="9780" w:type="dxa"/>
            <w:vAlign w:val="center"/>
          </w:tcPr>
          <w:p w14:paraId="79790EC8" w14:textId="77777777" w:rsidR="00171C5D" w:rsidRDefault="00171C5D" w:rsidP="00E24F92">
            <w:pPr>
              <w:pStyle w:val="Heading4"/>
              <w:numPr>
                <w:ilvl w:val="0"/>
                <w:numId w:val="0"/>
              </w:numPr>
              <w:ind w:left="720" w:hanging="720"/>
              <w:outlineLvl w:val="3"/>
            </w:pPr>
            <w:bookmarkStart w:id="13" w:name="_Hlk55457479"/>
            <w:r>
              <w:lastRenderedPageBreak/>
              <w:br w:type="page"/>
            </w:r>
            <w:r w:rsidRPr="002D75AD">
              <w:t>Example 1</w:t>
            </w:r>
          </w:p>
          <w:p w14:paraId="34391933" w14:textId="77777777" w:rsidR="00171C5D" w:rsidRDefault="00171C5D" w:rsidP="00E24F92"/>
          <w:p w14:paraId="4AB59864" w14:textId="4F7DEC44" w:rsidR="00171C5D" w:rsidRDefault="008655AD" w:rsidP="00E24F92">
            <w:r>
              <w:t>Blue</w:t>
            </w:r>
            <w:r w:rsidR="00171C5D">
              <w:t xml:space="preserve"> Super Funded </w:t>
            </w:r>
            <w:r w:rsidR="00B72D53">
              <w:t xml:space="preserve">decided to fund a television marketing campaign to promote their fund, spending $5 million of </w:t>
            </w:r>
            <w:r w:rsidR="00047D40">
              <w:t xml:space="preserve">members’ money. Due to the marketing activities of other funds </w:t>
            </w:r>
            <w:r>
              <w:t>Blue</w:t>
            </w:r>
            <w:r w:rsidR="00AC0C9A">
              <w:t xml:space="preserve"> Superannuation Fund believes they would lose </w:t>
            </w:r>
            <w:r w:rsidR="00FB1584">
              <w:t xml:space="preserve">5,000 members if they undertook no marketing. </w:t>
            </w:r>
            <w:r>
              <w:t>Blue</w:t>
            </w:r>
            <w:r w:rsidR="00AC7E5F">
              <w:t xml:space="preserve"> Superannuation Fund believes that </w:t>
            </w:r>
            <w:r w:rsidR="00CC32FA">
              <w:t xml:space="preserve">marketing spend will lead to the fund retaining its membership. This will allow </w:t>
            </w:r>
            <w:r w:rsidR="00DC59A1">
              <w:t xml:space="preserve">the trustee to maintain operational costs and preserve the investment strategy including the allocation to illiquid assets. </w:t>
            </w:r>
          </w:p>
        </w:tc>
      </w:tr>
      <w:bookmarkEnd w:id="13"/>
    </w:tbl>
    <w:p w14:paraId="37645D6F" w14:textId="428D2250" w:rsidR="00171C5D" w:rsidRDefault="00171C5D" w:rsidP="00171C5D"/>
    <w:p w14:paraId="3B6A266A" w14:textId="42BEACE1" w:rsidR="00707145" w:rsidRDefault="005F48FD" w:rsidP="00171C5D">
      <w:r>
        <w:t xml:space="preserve">We make </w:t>
      </w:r>
      <w:r w:rsidR="00E771AD">
        <w:t xml:space="preserve">some </w:t>
      </w:r>
      <w:r w:rsidR="00A6036A">
        <w:t>additional comments</w:t>
      </w:r>
      <w:r>
        <w:t xml:space="preserve"> to complement </w:t>
      </w:r>
      <w:r w:rsidR="00A6036A">
        <w:t>Example 1:</w:t>
      </w:r>
    </w:p>
    <w:p w14:paraId="1F4504ED" w14:textId="2E013FFE" w:rsidR="00B553D1" w:rsidRDefault="00A86232" w:rsidP="00835982">
      <w:pPr>
        <w:pStyle w:val="ListParagraph"/>
        <w:numPr>
          <w:ilvl w:val="0"/>
          <w:numId w:val="8"/>
        </w:numPr>
      </w:pPr>
      <w:r>
        <w:t xml:space="preserve">If </w:t>
      </w:r>
      <w:r w:rsidR="002654B4">
        <w:t xml:space="preserve">total </w:t>
      </w:r>
      <w:r>
        <w:t xml:space="preserve">industry </w:t>
      </w:r>
      <w:r w:rsidR="00FB35B6">
        <w:t xml:space="preserve">marketing spend increased </w:t>
      </w:r>
      <w:r w:rsidR="00050B67">
        <w:t xml:space="preserve">then </w:t>
      </w:r>
      <w:r w:rsidR="008655AD">
        <w:t>Blue</w:t>
      </w:r>
      <w:r w:rsidR="00402E7F">
        <w:t xml:space="preserve"> Super Fund </w:t>
      </w:r>
      <w:r w:rsidR="00FB35B6">
        <w:t xml:space="preserve">should update their </w:t>
      </w:r>
      <w:r w:rsidR="00AD633B">
        <w:t xml:space="preserve">expectation of </w:t>
      </w:r>
      <w:r w:rsidR="006668FA">
        <w:t>membership loss (it would likely be greater than 5,000 members)</w:t>
      </w:r>
      <w:r w:rsidR="00747A33">
        <w:t>.</w:t>
      </w:r>
      <w:r w:rsidR="00223D37">
        <w:t xml:space="preserve"> </w:t>
      </w:r>
    </w:p>
    <w:p w14:paraId="04D513FF" w14:textId="24819C92" w:rsidR="00747A33" w:rsidRDefault="00B32500" w:rsidP="00835982">
      <w:pPr>
        <w:pStyle w:val="ListParagraph"/>
        <w:numPr>
          <w:ilvl w:val="0"/>
          <w:numId w:val="8"/>
        </w:numPr>
      </w:pPr>
      <w:r>
        <w:t>As industry marketing spend increases</w:t>
      </w:r>
      <w:r w:rsidR="00F47401">
        <w:t xml:space="preserve">, it could be argued that </w:t>
      </w:r>
      <w:r w:rsidR="00B553D1">
        <w:t>the effectiveness of a $5 million spend will fall, assuming th</w:t>
      </w:r>
      <w:r w:rsidR="00046ACB">
        <w:t xml:space="preserve">at the percentage of ‘engageable’ consumers </w:t>
      </w:r>
      <w:r w:rsidR="00E771AD">
        <w:t>is limited.</w:t>
      </w:r>
      <w:r w:rsidR="008D0A19">
        <w:t xml:space="preserve"> In an environment of heightened industry spend on marketing, </w:t>
      </w:r>
      <w:r w:rsidR="003F147B">
        <w:t>Blue Super may have to spend more than $5 million to retain its membership.</w:t>
      </w:r>
    </w:p>
    <w:p w14:paraId="5F489941" w14:textId="7B82F146" w:rsidR="004F7ADC" w:rsidRDefault="00747A33" w:rsidP="00835982">
      <w:pPr>
        <w:pStyle w:val="ListParagraph"/>
        <w:numPr>
          <w:ilvl w:val="0"/>
          <w:numId w:val="8"/>
        </w:numPr>
      </w:pPr>
      <w:r>
        <w:t xml:space="preserve">The </w:t>
      </w:r>
      <w:r w:rsidR="00B91D0F">
        <w:t xml:space="preserve">negative </w:t>
      </w:r>
      <w:r>
        <w:t xml:space="preserve">impact of losing members </w:t>
      </w:r>
      <w:r w:rsidR="00B91D0F">
        <w:t xml:space="preserve">is arguably greater than the impact of </w:t>
      </w:r>
      <w:r w:rsidR="00B8333F">
        <w:t xml:space="preserve">attaining more members. </w:t>
      </w:r>
      <w:r w:rsidR="00B71F49">
        <w:t xml:space="preserve">Operationally, a fund in outflow </w:t>
      </w:r>
      <w:r w:rsidR="001D1C7F">
        <w:t xml:space="preserve">faces difficult decisions </w:t>
      </w:r>
      <w:r w:rsidR="00EF2B24">
        <w:t>relating to</w:t>
      </w:r>
      <w:r w:rsidR="001D1C7F">
        <w:t xml:space="preserve"> service</w:t>
      </w:r>
      <w:r w:rsidR="00EF2B24">
        <w:t xml:space="preserve"> offering</w:t>
      </w:r>
      <w:r w:rsidR="001D1C7F">
        <w:t xml:space="preserve"> and staff. From an investment perspective</w:t>
      </w:r>
      <w:r w:rsidR="00976620">
        <w:t xml:space="preserve"> </w:t>
      </w:r>
      <w:r w:rsidR="00476282">
        <w:t xml:space="preserve">a fund in outflow faces reduced ability to invest safely into illiquid assets. Further, </w:t>
      </w:r>
      <w:r w:rsidR="00D903A3">
        <w:t xml:space="preserve">capital for every new investment opportunity must be raised from the sale of an existing position, increasing </w:t>
      </w:r>
      <w:r w:rsidR="004F7ADC">
        <w:t xml:space="preserve">transaction costs. </w:t>
      </w:r>
    </w:p>
    <w:p w14:paraId="50222F94" w14:textId="7955DB0E" w:rsidR="00FA786B" w:rsidRDefault="004615FF" w:rsidP="00FA786B">
      <w:r>
        <w:t xml:space="preserve">We believe that </w:t>
      </w:r>
      <w:r w:rsidR="003D5C5E">
        <w:t xml:space="preserve">(3) presents an argument just as strong as Example 1.3 in the Explanatory </w:t>
      </w:r>
      <w:r w:rsidR="00F01ACF">
        <w:t xml:space="preserve">Materials. When (1) and (2) are considered in conjunction with Example 1 above, </w:t>
      </w:r>
      <w:r w:rsidR="0083528B">
        <w:t xml:space="preserve">accounting for the zero-sum nature of </w:t>
      </w:r>
      <w:r w:rsidR="00E1274E">
        <w:t xml:space="preserve">marketing in a closed system, our </w:t>
      </w:r>
      <w:r w:rsidR="00887310">
        <w:t xml:space="preserve">concerns around a “marketing free-for-all” </w:t>
      </w:r>
      <w:r w:rsidR="00445F14">
        <w:t>become obvious.</w:t>
      </w:r>
      <w:r w:rsidR="002D3118">
        <w:t xml:space="preserve"> These concerns represent a problem </w:t>
      </w:r>
      <w:r w:rsidR="009D2DA0">
        <w:t xml:space="preserve">similar to </w:t>
      </w:r>
      <w:hyperlink r:id="rId17" w:history="1">
        <w:r w:rsidR="0039150B" w:rsidRPr="0039150B">
          <w:rPr>
            <w:rStyle w:val="Hyperlink"/>
          </w:rPr>
          <w:t>Tournament theory</w:t>
        </w:r>
      </w:hyperlink>
      <w:r w:rsidR="0039150B">
        <w:t xml:space="preserve">. </w:t>
      </w:r>
    </w:p>
    <w:p w14:paraId="4A882279" w14:textId="77777777" w:rsidR="00FA786B" w:rsidRDefault="00FA786B" w:rsidP="00FA786B">
      <w:pPr>
        <w:jc w:val="center"/>
      </w:pPr>
    </w:p>
    <w:p w14:paraId="639F5066" w14:textId="4B2FE76A" w:rsidR="00FA786B" w:rsidRPr="006A4131" w:rsidRDefault="00FA786B" w:rsidP="00FA786B">
      <w:pPr>
        <w:pStyle w:val="Heading2"/>
      </w:pPr>
      <w:bookmarkStart w:id="14" w:name="_Toc59629255"/>
      <w:r>
        <w:t>Summary</w:t>
      </w:r>
      <w:bookmarkEnd w:id="14"/>
    </w:p>
    <w:p w14:paraId="3F9B9EA6" w14:textId="634849E8" w:rsidR="00FA786B" w:rsidRDefault="00FA786B" w:rsidP="00FA786B">
      <w:bookmarkStart w:id="15" w:name="_Hlk59629173"/>
      <w:r w:rsidRPr="0028634B">
        <w:t xml:space="preserve">In this </w:t>
      </w:r>
      <w:r w:rsidR="0028634B">
        <w:t xml:space="preserve">submission we </w:t>
      </w:r>
      <w:r w:rsidR="009F583D">
        <w:t xml:space="preserve">undertake further exploration of the YFYS performance test and </w:t>
      </w:r>
      <w:r w:rsidR="0087231A">
        <w:t>detail</w:t>
      </w:r>
      <w:r w:rsidR="009F583D">
        <w:t xml:space="preserve"> our concerns around the scenario of a “marketing free-for-all” </w:t>
      </w:r>
      <w:r w:rsidR="00E27982">
        <w:t>which could flow from account stapling.</w:t>
      </w:r>
    </w:p>
    <w:p w14:paraId="36EC45E0" w14:textId="77777777" w:rsidR="006C7518" w:rsidRDefault="006C7518" w:rsidP="006C7518">
      <w:r>
        <w:lastRenderedPageBreak/>
        <w:t xml:space="preserve">The concerns raised by The Conexus Institute as part of the Working Group’s analysis of the YFYS performance test remain in place. In this submission the Conexus Institute has broadened its analysis to re-consider effectiveness under modified versions of the YFYS performance (such as introducing some unlisted benchmarks). We believe the performance test will remain ineffective unless more significant changes are made. Indeed, in some areas the test is overstating industry performance. The Productivity Commission used an implementation test to estimate underperformers across the population of funds and recommended the same test be applied to test funds individually. Unfortunately, our additional analysis considers the first use of the test far more appropriate than the second. </w:t>
      </w:r>
    </w:p>
    <w:p w14:paraId="21416B82" w14:textId="77777777" w:rsidR="006C7518" w:rsidRDefault="006C7518" w:rsidP="006C7518">
      <w:r>
        <w:t xml:space="preserve">We maintain our view that the test will distort portfolio decision-making – we provide additional analysis and case studies to illustrate this. As it stands the communication challenge remains significant – we see no easy solution to this problem unless the test changes. </w:t>
      </w:r>
    </w:p>
    <w:p w14:paraId="65C6187D" w14:textId="77777777" w:rsidR="006C7518" w:rsidRDefault="006C7518" w:rsidP="006C7518">
      <w:r>
        <w:t>What can be done? In the absence of incorporating qualitative oversight, including a second somewhat orthogonal quantitative test could provide sizable marginal benefit to the test effectiveness and reduce undesirable outcomes. Dispute of results would be lower and the message to consumers would be clearer.</w:t>
      </w:r>
    </w:p>
    <w:p w14:paraId="7BA67170" w14:textId="77777777" w:rsidR="006C7518" w:rsidRDefault="006C7518" w:rsidP="006C7518">
      <w:r>
        <w:t xml:space="preserve">Finally, our analysis of the draft legislation (“Single Default Account” and “Best Financial Interest Duty”) raises concerns of a “marketing free-for-all”. We explain the rationale for how this may occur and how funds can justify increasing their marketing spend. Given marketing is a zero-sum activity we believe further measures will be required to protect the default savings of consumers from marketing expenses. </w:t>
      </w:r>
    </w:p>
    <w:p w14:paraId="29061904" w14:textId="02678E89" w:rsidR="004E78F9" w:rsidRPr="006A4131" w:rsidRDefault="004E78F9" w:rsidP="00FA786B">
      <w:r>
        <w:t xml:space="preserve">We are </w:t>
      </w:r>
      <w:r w:rsidR="006133B0">
        <w:t xml:space="preserve">available to </w:t>
      </w:r>
      <w:r w:rsidR="00B97C43">
        <w:t xml:space="preserve">assist </w:t>
      </w:r>
      <w:r w:rsidR="006133B0">
        <w:t xml:space="preserve">policymakers on any aspect of this submission or </w:t>
      </w:r>
      <w:r w:rsidR="00B97C43">
        <w:t>research undertaken by the Working Group.</w:t>
      </w:r>
      <w:bookmarkEnd w:id="15"/>
    </w:p>
    <w:sectPr w:rsidR="004E78F9" w:rsidRPr="006A4131" w:rsidSect="006A4131">
      <w:headerReference w:type="even" r:id="rId18"/>
      <w:headerReference w:type="default" r:id="rId19"/>
      <w:footerReference w:type="even" r:id="rId20"/>
      <w:footerReference w:type="default" r:id="rId21"/>
      <w:headerReference w:type="first" r:id="rId22"/>
      <w:footerReference w:type="first" r:id="rId23"/>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D6AF2" w14:textId="77777777" w:rsidR="00FD42B6" w:rsidRDefault="00FD42B6" w:rsidP="00EF6E08">
      <w:r>
        <w:separator/>
      </w:r>
    </w:p>
  </w:endnote>
  <w:endnote w:type="continuationSeparator" w:id="0">
    <w:p w14:paraId="7C53BCCA" w14:textId="77777777" w:rsidR="00FD42B6" w:rsidRDefault="00FD42B6" w:rsidP="00EF6E08">
      <w:r>
        <w:continuationSeparator/>
      </w:r>
    </w:p>
  </w:endnote>
  <w:endnote w:type="continuationNotice" w:id="1">
    <w:p w14:paraId="27F72A67" w14:textId="77777777" w:rsidR="00B70587" w:rsidRDefault="00B705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Medium Cond">
    <w:altName w:val="Franklin Gothic Medium Cond"/>
    <w:panose1 w:val="020B06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9F48C" w14:textId="77777777" w:rsidR="00943214" w:rsidRDefault="009432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3B0B5" w14:textId="2CF0A1A1" w:rsidR="00EF6E08" w:rsidRDefault="00EF6E08" w:rsidP="00EF6E08">
    <w:pPr>
      <w:pStyle w:val="Footer"/>
    </w:pPr>
    <w:r w:rsidRPr="006A4131">
      <w:rPr>
        <w:noProof/>
        <w:lang w:eastAsia="en-AU"/>
      </w:rPr>
      <mc:AlternateContent>
        <mc:Choice Requires="wps">
          <w:drawing>
            <wp:anchor distT="0" distB="0" distL="114300" distR="114300" simplePos="0" relativeHeight="251658246" behindDoc="0" locked="0" layoutInCell="1" allowOverlap="1" wp14:anchorId="528B0A26" wp14:editId="7841ED45">
              <wp:simplePos x="0" y="0"/>
              <wp:positionH relativeFrom="column">
                <wp:posOffset>11875</wp:posOffset>
              </wp:positionH>
              <wp:positionV relativeFrom="paragraph">
                <wp:posOffset>19659</wp:posOffset>
              </wp:positionV>
              <wp:extent cx="2924810" cy="296883"/>
              <wp:effectExtent l="0" t="0" r="8890" b="8255"/>
              <wp:wrapNone/>
              <wp:docPr id="26" name="Text Box 26"/>
              <wp:cNvGraphicFramePr/>
              <a:graphic xmlns:a="http://schemas.openxmlformats.org/drawingml/2006/main">
                <a:graphicData uri="http://schemas.microsoft.com/office/word/2010/wordprocessingShape">
                  <wps:wsp>
                    <wps:cNvSpPr txBox="1"/>
                    <wps:spPr>
                      <a:xfrm>
                        <a:off x="0" y="0"/>
                        <a:ext cx="2924810" cy="296883"/>
                      </a:xfrm>
                      <a:prstGeom prst="rect">
                        <a:avLst/>
                      </a:prstGeom>
                      <a:solidFill>
                        <a:schemeClr val="lt1"/>
                      </a:solidFill>
                      <a:ln w="6350">
                        <a:noFill/>
                      </a:ln>
                    </wps:spPr>
                    <wps:txbx>
                      <w:txbxContent>
                        <w:p w14:paraId="144EE6BD" w14:textId="77777777" w:rsidR="00EF6E08" w:rsidRPr="006A4131" w:rsidRDefault="00EF6E08" w:rsidP="00EF6E08">
                          <w:r w:rsidRPr="006A4131">
                            <w:t>www.conexusinstitute.org.au</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8B0A26" id="_x0000_t202" coordsize="21600,21600" o:spt="202" path="m,l,21600r21600,l21600,xe">
              <v:stroke joinstyle="miter"/>
              <v:path gradientshapeok="t" o:connecttype="rect"/>
            </v:shapetype>
            <v:shape id="Text Box 26" o:spid="_x0000_s1026" type="#_x0000_t202" style="position:absolute;left:0;text-align:left;margin-left:.95pt;margin-top:1.55pt;width:230.3pt;height:23.4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" fillcolor="white [3201]" stroked="f" strokeweight=".5pt">
              <v:textbox inset="0">
                <w:txbxContent>
                  <w:p w14:paraId="144EE6BD" w14:textId="77777777" w:rsidR="00EF6E08" w:rsidRPr="006A4131" w:rsidRDefault="00EF6E08" w:rsidP="00EF6E08">
                    <w:r w:rsidRPr="006A4131">
                      <w:t>www.conexusinstitute.org.au</w:t>
                    </w:r>
                  </w:p>
                </w:txbxContent>
              </v:textbox>
            </v:shape>
          </w:pict>
        </mc:Fallback>
      </mc:AlternateContent>
    </w:r>
    <w:r w:rsidRPr="006A4131">
      <w:rPr>
        <w:noProof/>
        <w:lang w:eastAsia="en-AU"/>
      </w:rPr>
      <mc:AlternateContent>
        <mc:Choice Requires="wps">
          <w:drawing>
            <wp:anchor distT="0" distB="0" distL="0" distR="0" simplePos="0" relativeHeight="251658244" behindDoc="0" locked="0" layoutInCell="1" allowOverlap="1" wp14:anchorId="5D166372" wp14:editId="4031B31D">
              <wp:simplePos x="0" y="0"/>
              <wp:positionH relativeFrom="rightMargin">
                <wp:posOffset>0</wp:posOffset>
              </wp:positionH>
              <wp:positionV relativeFrom="bottomMargin">
                <wp:posOffset>232410</wp:posOffset>
              </wp:positionV>
              <wp:extent cx="457200" cy="344170"/>
              <wp:effectExtent l="0" t="0" r="0" b="0"/>
              <wp:wrapSquare wrapText="bothSides"/>
              <wp:docPr id="21" name="Rectangle 21"/>
              <wp:cNvGraphicFramePr/>
              <a:graphic xmlns:a="http://schemas.openxmlformats.org/drawingml/2006/main">
                <a:graphicData uri="http://schemas.microsoft.com/office/word/2010/wordprocessingShape">
                  <wps:wsp>
                    <wps:cNvSpPr/>
                    <wps:spPr>
                      <a:xfrm>
                        <a:off x="0" y="0"/>
                        <a:ext cx="457200" cy="34417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6160D8" w14:textId="0F6658C1" w:rsidR="00EF6E08" w:rsidRPr="00C97797" w:rsidRDefault="00EF6E08" w:rsidP="00EF6E08">
                          <w:r w:rsidRPr="00C97797">
                            <w:fldChar w:fldCharType="begin"/>
                          </w:r>
                          <w:r w:rsidRPr="00C97797">
                            <w:instrText xml:space="preserve"> PAGE   \* MERGEFORMAT </w:instrText>
                          </w:r>
                          <w:r w:rsidRPr="00C97797">
                            <w:fldChar w:fldCharType="separate"/>
                          </w:r>
                          <w:r w:rsidR="00861370">
                            <w:rPr>
                              <w:noProof/>
                            </w:rPr>
                            <w:t>2</w:t>
                          </w:r>
                          <w:r w:rsidRPr="00C97797">
                            <w:rPr>
                              <w:noProof/>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66372" id="Rectangle 21" o:spid="_x0000_s1027" style="position:absolute;left:0;text-align:left;margin-left:0;margin-top:18.3pt;width:36pt;height:27.1pt;z-index:25165824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" fillcolor="black [3213]" stroked="f" strokeweight="3pt">
              <v:textbox>
                <w:txbxContent>
                  <w:p w14:paraId="126160D8" w14:textId="0F6658C1" w:rsidR="00EF6E08" w:rsidRPr="00C97797" w:rsidRDefault="00EF6E08" w:rsidP="00EF6E08">
                    <w:r w:rsidRPr="00C97797">
                      <w:fldChar w:fldCharType="begin"/>
                    </w:r>
                    <w:r w:rsidRPr="00C97797">
                      <w:instrText xml:space="preserve"> PAGE   \* MERGEFORMAT </w:instrText>
                    </w:r>
                    <w:r w:rsidRPr="00C97797">
                      <w:fldChar w:fldCharType="separate"/>
                    </w:r>
                    <w:r w:rsidR="00861370">
                      <w:rPr>
                        <w:noProof/>
                      </w:rPr>
                      <w:t>2</w:t>
                    </w:r>
                    <w:r w:rsidRPr="00C97797">
                      <w:rPr>
                        <w:noProof/>
                      </w:rPr>
                      <w:fldChar w:fldCharType="end"/>
                    </w:r>
                  </w:p>
                </w:txbxContent>
              </v:textbox>
              <w10:wrap type="square" anchorx="margin" anchory="margin"/>
            </v:rect>
          </w:pict>
        </mc:Fallback>
      </mc:AlternateContent>
    </w:r>
    <w:r w:rsidRPr="006A4131">
      <w:rPr>
        <w:noProof/>
        <w:lang w:eastAsia="en-AU"/>
      </w:rPr>
      <mc:AlternateContent>
        <mc:Choice Requires="wpg">
          <w:drawing>
            <wp:anchor distT="0" distB="0" distL="0" distR="0" simplePos="0" relativeHeight="251658245" behindDoc="0" locked="0" layoutInCell="1" allowOverlap="1" wp14:anchorId="609F82D8" wp14:editId="65ACDA64">
              <wp:simplePos x="0" y="0"/>
              <wp:positionH relativeFrom="margin">
                <wp:align>right</wp:align>
              </wp:positionH>
              <wp:positionV relativeFrom="bottomMargin">
                <wp:posOffset>234298</wp:posOffset>
              </wp:positionV>
              <wp:extent cx="5943600" cy="320040"/>
              <wp:effectExtent l="0" t="0" r="0" b="3810"/>
              <wp:wrapSquare wrapText="bothSides"/>
              <wp:docPr id="23" name="Group 23"/>
              <wp:cNvGraphicFramePr/>
              <a:graphic xmlns:a="http://schemas.openxmlformats.org/drawingml/2006/main">
                <a:graphicData uri="http://schemas.microsoft.com/office/word/2010/wordprocessingGroup">
                  <wpg:wgp>
                    <wpg:cNvGrpSpPr/>
                    <wpg:grpSpPr>
                      <a:xfrm>
                        <a:off x="0" y="0"/>
                        <a:ext cx="5943600" cy="320040"/>
                        <a:chOff x="0" y="0"/>
                        <a:chExt cx="5962650" cy="472557"/>
                      </a:xfrm>
                    </wpg:grpSpPr>
                    <wps:wsp>
                      <wps:cNvPr id="24" name="Rectangle 24"/>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66668"/>
                          <a:ext cx="5943600" cy="405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B5314" w14:textId="2A3EF3AD" w:rsidR="00EF6E08" w:rsidRDefault="00EF6E08" w:rsidP="00EF6E08"/>
                          <w:p w14:paraId="1CEEE834" w14:textId="77777777" w:rsidR="00EF6E08" w:rsidRDefault="00EF6E08" w:rsidP="00EF6E08"/>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609F82D8" id="Group 23" o:spid="_x0000_s1028" style="position:absolute;left:0;text-align:left;margin-left:416.8pt;margin-top:18.45pt;width:468pt;height:25.2pt;z-index:251658245;mso-width-percent:1000;mso-wrap-distance-left:0;mso-wrap-distance-right:0;mso-position-horizontal:right;mso-position-horizontal-relative:margin;mso-position-vertical-relative:bottom-margin-area;mso-width-percent:1000;mso-width-relative:margin;mso-height-relative:margin" coordsize="59626,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">
              <v:rect id="Rectangle 24" o:spid="_x0000_s102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" fillcolor="black [3213]" stroked="f" strokeweight="1pt"/>
              <v:shapetype id="_x0000_t202" coordsize="21600,21600" o:spt="202" path="m,l,21600r21600,l21600,xe">
                <v:stroke joinstyle="miter"/>
                <v:path gradientshapeok="t" o:connecttype="rect"/>
              </v:shapetype>
              <v:shape id="Text Box 25" o:spid="_x0000_s1030" type="#_x0000_t202" style="position:absolute;top:666;width:59436;height:405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" filled="f" stroked="f" strokeweight=".5pt">
                <v:textbox inset=",,,0">
                  <w:txbxContent>
                    <w:p w14:paraId="363B5314" w14:textId="2A3EF3AD" w:rsidR="00EF6E08" w:rsidRDefault="00EF6E08" w:rsidP="00EF6E08"/>
                    <w:p w14:paraId="1CEEE834" w14:textId="77777777" w:rsidR="00EF6E08" w:rsidRDefault="00EF6E08" w:rsidP="00EF6E08"/>
                  </w:txbxContent>
                </v:textbox>
              </v:shape>
              <w10:wrap type="square" anchorx="margin"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4461D" w14:textId="0BA31707" w:rsidR="00EF6E08" w:rsidRDefault="00EF6E08" w:rsidP="00EF6E08">
    <w:pPr>
      <w:pStyle w:val="Footer"/>
    </w:pPr>
    <w:r w:rsidRPr="006A4131">
      <w:rPr>
        <w:noProof/>
        <w:lang w:eastAsia="en-AU"/>
      </w:rPr>
      <mc:AlternateContent>
        <mc:Choice Requires="wps">
          <w:drawing>
            <wp:anchor distT="0" distB="0" distL="0" distR="0" simplePos="0" relativeHeight="251658241" behindDoc="0" locked="0" layoutInCell="1" allowOverlap="1" wp14:anchorId="647AC094" wp14:editId="0AB72B95">
              <wp:simplePos x="0" y="0"/>
              <wp:positionH relativeFrom="rightMargin">
                <wp:align>left</wp:align>
              </wp:positionH>
              <wp:positionV relativeFrom="bottomMargin">
                <wp:posOffset>182245</wp:posOffset>
              </wp:positionV>
              <wp:extent cx="457200" cy="344170"/>
              <wp:effectExtent l="0" t="0" r="0" b="0"/>
              <wp:wrapSquare wrapText="bothSides"/>
              <wp:docPr id="40" name="Rectangle 40"/>
              <wp:cNvGraphicFramePr/>
              <a:graphic xmlns:a="http://schemas.openxmlformats.org/drawingml/2006/main">
                <a:graphicData uri="http://schemas.microsoft.com/office/word/2010/wordprocessingShape">
                  <wps:wsp>
                    <wps:cNvSpPr/>
                    <wps:spPr>
                      <a:xfrm>
                        <a:off x="0" y="0"/>
                        <a:ext cx="457200" cy="34417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95EE4" w14:textId="07D47CEA" w:rsidR="00EF6E08" w:rsidRPr="00C97797" w:rsidRDefault="00EF6E08" w:rsidP="00EF6E08">
                          <w:r w:rsidRPr="00C97797">
                            <w:fldChar w:fldCharType="begin"/>
                          </w:r>
                          <w:r w:rsidRPr="00C97797">
                            <w:instrText xml:space="preserve"> PAGE   \* MERGEFORMAT </w:instrText>
                          </w:r>
                          <w:r w:rsidRPr="00C97797">
                            <w:fldChar w:fldCharType="separate"/>
                          </w:r>
                          <w:r w:rsidR="00861370">
                            <w:rPr>
                              <w:noProof/>
                            </w:rPr>
                            <w:t>1</w:t>
                          </w:r>
                          <w:r w:rsidRPr="00C97797">
                            <w:rPr>
                              <w:noProof/>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AC094" id="Rectangle 40" o:spid="_x0000_s1031" style="position:absolute;left:0;text-align:left;margin-left:0;margin-top:14.35pt;width:36pt;height:27.1pt;z-index:251658241;visibility:visible;mso-wrap-style:square;mso-width-percent:0;mso-height-percent:0;mso-wrap-distance-left:0;mso-wrap-distance-top:0;mso-wrap-distance-right:0;mso-wrap-distance-bottom:0;mso-position-horizontal:left;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" fillcolor="black [3213]" stroked="f" strokeweight="3pt">
              <v:textbox>
                <w:txbxContent>
                  <w:p w14:paraId="73D95EE4" w14:textId="07D47CEA" w:rsidR="00EF6E08" w:rsidRPr="00C97797" w:rsidRDefault="00EF6E08" w:rsidP="00EF6E08">
                    <w:r w:rsidRPr="00C97797">
                      <w:fldChar w:fldCharType="begin"/>
                    </w:r>
                    <w:r w:rsidRPr="00C97797">
                      <w:instrText xml:space="preserve"> PAGE   \* MERGEFORMAT </w:instrText>
                    </w:r>
                    <w:r w:rsidRPr="00C97797">
                      <w:fldChar w:fldCharType="separate"/>
                    </w:r>
                    <w:r w:rsidR="00861370">
                      <w:rPr>
                        <w:noProof/>
                      </w:rPr>
                      <w:t>1</w:t>
                    </w:r>
                    <w:r w:rsidRPr="00C97797">
                      <w:rPr>
                        <w:noProof/>
                      </w:rPr>
                      <w:fldChar w:fldCharType="end"/>
                    </w:r>
                  </w:p>
                </w:txbxContent>
              </v:textbox>
              <w10:wrap type="square" anchorx="margin" anchory="margin"/>
            </v:rect>
          </w:pict>
        </mc:Fallback>
      </mc:AlternateContent>
    </w:r>
    <w:r w:rsidRPr="006A4131">
      <w:rPr>
        <w:noProof/>
        <w:lang w:eastAsia="en-AU"/>
      </w:rPr>
      <mc:AlternateContent>
        <mc:Choice Requires="wpg">
          <w:drawing>
            <wp:anchor distT="0" distB="0" distL="0" distR="0" simplePos="0" relativeHeight="251658242" behindDoc="0" locked="0" layoutInCell="1" allowOverlap="1" wp14:anchorId="6F1C4A90" wp14:editId="33510400">
              <wp:simplePos x="0" y="0"/>
              <wp:positionH relativeFrom="margin">
                <wp:posOffset>0</wp:posOffset>
              </wp:positionH>
              <wp:positionV relativeFrom="bottomMargin">
                <wp:posOffset>182245</wp:posOffset>
              </wp:positionV>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472557"/>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68"/>
                          <a:ext cx="5943600" cy="405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3C4D55" w14:textId="4C16FC61" w:rsidR="00EF6E08" w:rsidRDefault="00EF6E08" w:rsidP="00EF6E08"/>
                          <w:p w14:paraId="236F6F80" w14:textId="77777777" w:rsidR="00EF6E08" w:rsidRDefault="00EF6E08" w:rsidP="00EF6E08"/>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6F1C4A90" id="Group 37" o:spid="_x0000_s1032" style="position:absolute;left:0;text-align:left;margin-left:0;margin-top:14.35pt;width:468pt;height:25.2pt;z-index:251658242;mso-width-percent:1000;mso-wrap-distance-left:0;mso-wrap-distance-right:0;mso-position-horizontal-relative:margin;mso-position-vertical-relative:bottom-margin-area;mso-width-percent:1000;mso-width-relative:margin;mso-height-relative:margin" coordsize="59626,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">
              <v:rect id="Rectangle 38" o:spid="_x0000_s1033"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34" type="#_x0000_t202" style="position:absolute;top:666;width:59436;height:405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0B3C4D55" w14:textId="4C16FC61" w:rsidR="00EF6E08" w:rsidRDefault="00EF6E08" w:rsidP="00EF6E08"/>
                    <w:p w14:paraId="236F6F80" w14:textId="77777777" w:rsidR="00EF6E08" w:rsidRDefault="00EF6E08" w:rsidP="00EF6E08"/>
                  </w:txbxContent>
                </v:textbox>
              </v:shape>
              <w10:wrap type="square" anchorx="margin" anchory="margin"/>
            </v:group>
          </w:pict>
        </mc:Fallback>
      </mc:AlternateContent>
    </w:r>
    <w:r w:rsidRPr="006A4131">
      <w:rPr>
        <w:noProof/>
        <w:lang w:eastAsia="en-AU"/>
      </w:rPr>
      <mc:AlternateContent>
        <mc:Choice Requires="wps">
          <w:drawing>
            <wp:anchor distT="0" distB="0" distL="114300" distR="114300" simplePos="0" relativeHeight="251658243" behindDoc="0" locked="0" layoutInCell="1" allowOverlap="1" wp14:anchorId="6CA34D2A" wp14:editId="681F2468">
              <wp:simplePos x="0" y="0"/>
              <wp:positionH relativeFrom="column">
                <wp:posOffset>28061</wp:posOffset>
              </wp:positionH>
              <wp:positionV relativeFrom="paragraph">
                <wp:posOffset>6985</wp:posOffset>
              </wp:positionV>
              <wp:extent cx="2924810" cy="249382"/>
              <wp:effectExtent l="0" t="0" r="8890" b="0"/>
              <wp:wrapNone/>
              <wp:docPr id="8" name="Text Box 8"/>
              <wp:cNvGraphicFramePr/>
              <a:graphic xmlns:a="http://schemas.openxmlformats.org/drawingml/2006/main">
                <a:graphicData uri="http://schemas.microsoft.com/office/word/2010/wordprocessingShape">
                  <wps:wsp>
                    <wps:cNvSpPr txBox="1"/>
                    <wps:spPr>
                      <a:xfrm>
                        <a:off x="0" y="0"/>
                        <a:ext cx="2924810" cy="249382"/>
                      </a:xfrm>
                      <a:prstGeom prst="rect">
                        <a:avLst/>
                      </a:prstGeom>
                      <a:solidFill>
                        <a:schemeClr val="lt1"/>
                      </a:solidFill>
                      <a:ln w="6350">
                        <a:noFill/>
                      </a:ln>
                    </wps:spPr>
                    <wps:txbx>
                      <w:txbxContent>
                        <w:p w14:paraId="1D895F5C" w14:textId="77777777" w:rsidR="00EF6E08" w:rsidRPr="002E0769" w:rsidRDefault="00EF6E08" w:rsidP="00EF6E08">
                          <w:r w:rsidRPr="002E0769">
                            <w:t>www.conexusinstitute.org.au</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A34D2A" id="Text Box 8" o:spid="_x0000_s1035" type="#_x0000_t202" style="position:absolute;left:0;text-align:left;margin-left:2.2pt;margin-top:.55pt;width:230.3pt;height:19.6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" fillcolor="white [3201]" stroked="f" strokeweight=".5pt">
              <v:textbox inset="0">
                <w:txbxContent>
                  <w:p w14:paraId="1D895F5C" w14:textId="77777777" w:rsidR="00EF6E08" w:rsidRPr="002E0769" w:rsidRDefault="00EF6E08" w:rsidP="00EF6E08">
                    <w:r w:rsidRPr="002E0769">
                      <w:t>www.conexusinstitute.org.au</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FE0851" w14:textId="77777777" w:rsidR="00FD42B6" w:rsidRDefault="00FD42B6" w:rsidP="00EF6E08">
      <w:r>
        <w:separator/>
      </w:r>
    </w:p>
  </w:footnote>
  <w:footnote w:type="continuationSeparator" w:id="0">
    <w:p w14:paraId="45B3CECB" w14:textId="77777777" w:rsidR="00FD42B6" w:rsidRDefault="00FD42B6" w:rsidP="00EF6E08">
      <w:r>
        <w:continuationSeparator/>
      </w:r>
    </w:p>
  </w:footnote>
  <w:footnote w:type="continuationNotice" w:id="1">
    <w:p w14:paraId="61210008" w14:textId="77777777" w:rsidR="00B70587" w:rsidRDefault="00B70587">
      <w:pPr>
        <w:spacing w:after="0" w:line="240" w:lineRule="auto"/>
      </w:pPr>
    </w:p>
  </w:footnote>
  <w:footnote w:id="2">
    <w:p w14:paraId="52ADDC4C" w14:textId="2C728315" w:rsidR="005961B7" w:rsidRDefault="005961B7">
      <w:pPr>
        <w:pStyle w:val="FootnoteText"/>
      </w:pPr>
      <w:r>
        <w:rPr>
          <w:rStyle w:val="FootnoteReference"/>
        </w:rPr>
        <w:footnoteRef/>
      </w:r>
      <w:r>
        <w:t xml:space="preserve"> Calculated as </w:t>
      </w:r>
      <w:r w:rsidR="00F276C9">
        <w:t xml:space="preserve">30% exposure to international shares at a 30bp performance understatement </w:t>
      </w:r>
      <w:r w:rsidR="00FA730E">
        <w:t>and a</w:t>
      </w:r>
      <w:r w:rsidR="00DE16B2">
        <w:t xml:space="preserve">10% exposure to high yield participating in a 3% </w:t>
      </w:r>
      <w:r w:rsidR="005314BC">
        <w:t>performance drift.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1F08D" w14:textId="77777777" w:rsidR="00943214" w:rsidRDefault="009432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770A5" w14:textId="7B87CF68" w:rsidR="00EF6E08" w:rsidRDefault="00EF6E08" w:rsidP="00EF6E08">
    <w:pPr>
      <w:pStyle w:val="Header"/>
    </w:pPr>
    <w:r w:rsidRPr="00701B9A">
      <w:rPr>
        <w:noProof/>
        <w:lang w:eastAsia="en-AU"/>
      </w:rPr>
      <w:drawing>
        <wp:anchor distT="0" distB="0" distL="114300" distR="114300" simplePos="0" relativeHeight="251658240" behindDoc="1" locked="0" layoutInCell="1" allowOverlap="1" wp14:anchorId="49157221" wp14:editId="44F41DC6">
          <wp:simplePos x="0" y="0"/>
          <wp:positionH relativeFrom="column">
            <wp:posOffset>7983415</wp:posOffset>
          </wp:positionH>
          <wp:positionV relativeFrom="paragraph">
            <wp:posOffset>-211651</wp:posOffset>
          </wp:positionV>
          <wp:extent cx="1213338" cy="472611"/>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13338" cy="472611"/>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945F5" w14:textId="77777777" w:rsidR="00943214" w:rsidRDefault="009432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2241A"/>
    <w:multiLevelType w:val="hybridMultilevel"/>
    <w:tmpl w:val="102819C0"/>
    <w:lvl w:ilvl="0" w:tplc="A8EABC9A">
      <w:start w:val="1"/>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4147AFB"/>
    <w:multiLevelType w:val="hybridMultilevel"/>
    <w:tmpl w:val="BA1C75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87D2730"/>
    <w:multiLevelType w:val="hybridMultilevel"/>
    <w:tmpl w:val="799A9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98119E"/>
    <w:multiLevelType w:val="hybridMultilevel"/>
    <w:tmpl w:val="05F4CF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A37306A"/>
    <w:multiLevelType w:val="hybridMultilevel"/>
    <w:tmpl w:val="A7E819DE"/>
    <w:lvl w:ilvl="0" w:tplc="E47E5A7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C864052"/>
    <w:multiLevelType w:val="hybridMultilevel"/>
    <w:tmpl w:val="BA1C75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6E6502B"/>
    <w:multiLevelType w:val="hybridMultilevel"/>
    <w:tmpl w:val="75744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4B3DEC"/>
    <w:multiLevelType w:val="multilevel"/>
    <w:tmpl w:val="BC0A746E"/>
    <w:lvl w:ilvl="0">
      <w:start w:val="1"/>
      <w:numFmt w:val="decimal"/>
      <w:pStyle w:val="Heading2"/>
      <w:lvlText w:val="%1."/>
      <w:lvlJc w:val="left"/>
      <w:pPr>
        <w:ind w:left="360" w:hanging="360"/>
      </w:pPr>
      <w:rPr>
        <w:rFonts w:hint="default"/>
        <w:color w:val="auto"/>
      </w:rPr>
    </w:lvl>
    <w:lvl w:ilvl="1">
      <w:start w:val="1"/>
      <w:numFmt w:val="decimal"/>
      <w:pStyle w:val="Heading3"/>
      <w:isLgl/>
      <w:lvlText w:val="%1.%2."/>
      <w:lvlJc w:val="left"/>
      <w:pPr>
        <w:ind w:left="720" w:hanging="720"/>
      </w:pPr>
      <w:rPr>
        <w:rFonts w:hint="default"/>
        <w:color w:val="auto"/>
        <w:sz w:val="44"/>
        <w:szCs w:val="44"/>
      </w:rPr>
    </w:lvl>
    <w:lvl w:ilvl="2">
      <w:start w:val="1"/>
      <w:numFmt w:val="decimal"/>
      <w:pStyle w:val="Heading4"/>
      <w:isLgl/>
      <w:lvlText w:val="%1.%2.%3."/>
      <w:lvlJc w:val="left"/>
      <w:pPr>
        <w:ind w:left="720" w:hanging="720"/>
      </w:pPr>
      <w:rPr>
        <w:rFonts w:hint="default"/>
        <w:color w:val="auto"/>
        <w:sz w:val="36"/>
        <w:szCs w:val="36"/>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26F54A9"/>
    <w:multiLevelType w:val="hybridMultilevel"/>
    <w:tmpl w:val="1D688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355770"/>
    <w:multiLevelType w:val="hybridMultilevel"/>
    <w:tmpl w:val="51A6A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854541"/>
    <w:multiLevelType w:val="hybridMultilevel"/>
    <w:tmpl w:val="BA1C75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584B0A0A"/>
    <w:multiLevelType w:val="hybridMultilevel"/>
    <w:tmpl w:val="AC7A5E2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9703EF"/>
    <w:multiLevelType w:val="hybridMultilevel"/>
    <w:tmpl w:val="0E1E0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28D77C2"/>
    <w:multiLevelType w:val="hybridMultilevel"/>
    <w:tmpl w:val="059683D8"/>
    <w:lvl w:ilvl="0" w:tplc="A8EABC9A">
      <w:start w:val="1"/>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713091A"/>
    <w:multiLevelType w:val="hybridMultilevel"/>
    <w:tmpl w:val="99EA3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8E313BC"/>
    <w:multiLevelType w:val="hybridMultilevel"/>
    <w:tmpl w:val="78828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D6A1B39"/>
    <w:multiLevelType w:val="hybridMultilevel"/>
    <w:tmpl w:val="862A7C18"/>
    <w:lvl w:ilvl="0" w:tplc="9F8E7B1C">
      <w:numFmt w:val="bullet"/>
      <w:lvlText w:val="-"/>
      <w:lvlJc w:val="left"/>
      <w:pPr>
        <w:ind w:left="360" w:hanging="360"/>
      </w:pPr>
      <w:rPr>
        <w:rFonts w:ascii="Cambria" w:eastAsiaTheme="minorHAnsi" w:hAnsi="Cambria"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13"/>
  </w:num>
  <w:num w:numId="3">
    <w:abstractNumId w:val="12"/>
  </w:num>
  <w:num w:numId="4">
    <w:abstractNumId w:val="9"/>
  </w:num>
  <w:num w:numId="5">
    <w:abstractNumId w:val="4"/>
  </w:num>
  <w:num w:numId="6">
    <w:abstractNumId w:val="1"/>
  </w:num>
  <w:num w:numId="7">
    <w:abstractNumId w:val="10"/>
  </w:num>
  <w:num w:numId="8">
    <w:abstractNumId w:val="11"/>
  </w:num>
  <w:num w:numId="9">
    <w:abstractNumId w:val="0"/>
  </w:num>
  <w:num w:numId="10">
    <w:abstractNumId w:val="5"/>
  </w:num>
  <w:num w:numId="11">
    <w:abstractNumId w:val="2"/>
  </w:num>
  <w:num w:numId="12">
    <w:abstractNumId w:val="14"/>
  </w:num>
  <w:num w:numId="13">
    <w:abstractNumId w:val="3"/>
  </w:num>
  <w:num w:numId="14">
    <w:abstractNumId w:val="16"/>
  </w:num>
  <w:num w:numId="15">
    <w:abstractNumId w:val="8"/>
  </w:num>
  <w:num w:numId="16">
    <w:abstractNumId w:val="15"/>
  </w:num>
  <w:num w:numId="17">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BC7"/>
    <w:rsid w:val="000023E5"/>
    <w:rsid w:val="00007CF7"/>
    <w:rsid w:val="000111EE"/>
    <w:rsid w:val="000162C5"/>
    <w:rsid w:val="0002039E"/>
    <w:rsid w:val="000213D5"/>
    <w:rsid w:val="00023F34"/>
    <w:rsid w:val="00027EC7"/>
    <w:rsid w:val="00030A86"/>
    <w:rsid w:val="0003230A"/>
    <w:rsid w:val="00032F42"/>
    <w:rsid w:val="0003443B"/>
    <w:rsid w:val="00035951"/>
    <w:rsid w:val="00035DD6"/>
    <w:rsid w:val="00040479"/>
    <w:rsid w:val="00041A2E"/>
    <w:rsid w:val="00046ACB"/>
    <w:rsid w:val="00047B23"/>
    <w:rsid w:val="00047D40"/>
    <w:rsid w:val="00050B67"/>
    <w:rsid w:val="00052917"/>
    <w:rsid w:val="00052D66"/>
    <w:rsid w:val="00056CB6"/>
    <w:rsid w:val="000604CB"/>
    <w:rsid w:val="00064786"/>
    <w:rsid w:val="000650C3"/>
    <w:rsid w:val="000677E9"/>
    <w:rsid w:val="00070584"/>
    <w:rsid w:val="000749D0"/>
    <w:rsid w:val="00075A7F"/>
    <w:rsid w:val="00076E2F"/>
    <w:rsid w:val="00077146"/>
    <w:rsid w:val="00081158"/>
    <w:rsid w:val="000816CB"/>
    <w:rsid w:val="00085F81"/>
    <w:rsid w:val="000879BD"/>
    <w:rsid w:val="00087A64"/>
    <w:rsid w:val="00093063"/>
    <w:rsid w:val="000974D5"/>
    <w:rsid w:val="000A28C2"/>
    <w:rsid w:val="000A3008"/>
    <w:rsid w:val="000A6DFA"/>
    <w:rsid w:val="000A7048"/>
    <w:rsid w:val="000A7459"/>
    <w:rsid w:val="000B0D04"/>
    <w:rsid w:val="000B11DF"/>
    <w:rsid w:val="000B149A"/>
    <w:rsid w:val="000B1749"/>
    <w:rsid w:val="000B2064"/>
    <w:rsid w:val="000B36D9"/>
    <w:rsid w:val="000B58EE"/>
    <w:rsid w:val="000C1A91"/>
    <w:rsid w:val="000C1B40"/>
    <w:rsid w:val="000D0000"/>
    <w:rsid w:val="000D1909"/>
    <w:rsid w:val="000D2D95"/>
    <w:rsid w:val="000D3B34"/>
    <w:rsid w:val="000D4BA4"/>
    <w:rsid w:val="000D6487"/>
    <w:rsid w:val="000E043D"/>
    <w:rsid w:val="000E05F6"/>
    <w:rsid w:val="000E0BBF"/>
    <w:rsid w:val="000E40AD"/>
    <w:rsid w:val="000E5556"/>
    <w:rsid w:val="000E646E"/>
    <w:rsid w:val="000E767D"/>
    <w:rsid w:val="000E7CCE"/>
    <w:rsid w:val="000F21D8"/>
    <w:rsid w:val="000F28BF"/>
    <w:rsid w:val="000F6540"/>
    <w:rsid w:val="00101D63"/>
    <w:rsid w:val="00103CC6"/>
    <w:rsid w:val="00105D21"/>
    <w:rsid w:val="00106A87"/>
    <w:rsid w:val="0011325F"/>
    <w:rsid w:val="0011699B"/>
    <w:rsid w:val="001170DD"/>
    <w:rsid w:val="001252D7"/>
    <w:rsid w:val="00126330"/>
    <w:rsid w:val="00127980"/>
    <w:rsid w:val="00130832"/>
    <w:rsid w:val="001312CA"/>
    <w:rsid w:val="0013441C"/>
    <w:rsid w:val="00137A6D"/>
    <w:rsid w:val="001429B6"/>
    <w:rsid w:val="00144C30"/>
    <w:rsid w:val="00146AC5"/>
    <w:rsid w:val="00146BBD"/>
    <w:rsid w:val="00150AA2"/>
    <w:rsid w:val="00150AC7"/>
    <w:rsid w:val="00152192"/>
    <w:rsid w:val="00152C55"/>
    <w:rsid w:val="001540FF"/>
    <w:rsid w:val="001541A4"/>
    <w:rsid w:val="00157408"/>
    <w:rsid w:val="00161CC8"/>
    <w:rsid w:val="00162EB0"/>
    <w:rsid w:val="00163DD2"/>
    <w:rsid w:val="0016491E"/>
    <w:rsid w:val="001700D4"/>
    <w:rsid w:val="0017108D"/>
    <w:rsid w:val="00171C5D"/>
    <w:rsid w:val="00180AA6"/>
    <w:rsid w:val="00183A0F"/>
    <w:rsid w:val="00191262"/>
    <w:rsid w:val="00192C57"/>
    <w:rsid w:val="00192C7E"/>
    <w:rsid w:val="00192CCE"/>
    <w:rsid w:val="00192D73"/>
    <w:rsid w:val="001952AE"/>
    <w:rsid w:val="001969DF"/>
    <w:rsid w:val="00196D50"/>
    <w:rsid w:val="00197340"/>
    <w:rsid w:val="001978A5"/>
    <w:rsid w:val="001A0D3E"/>
    <w:rsid w:val="001A19C4"/>
    <w:rsid w:val="001A2D75"/>
    <w:rsid w:val="001A4323"/>
    <w:rsid w:val="001B28CD"/>
    <w:rsid w:val="001C17F1"/>
    <w:rsid w:val="001C198C"/>
    <w:rsid w:val="001C2152"/>
    <w:rsid w:val="001C3B2F"/>
    <w:rsid w:val="001C3DE0"/>
    <w:rsid w:val="001C3F07"/>
    <w:rsid w:val="001C5F2D"/>
    <w:rsid w:val="001C6513"/>
    <w:rsid w:val="001D1814"/>
    <w:rsid w:val="001D1C7F"/>
    <w:rsid w:val="001D2F9E"/>
    <w:rsid w:val="001D4576"/>
    <w:rsid w:val="001E14A5"/>
    <w:rsid w:val="001E4ACD"/>
    <w:rsid w:val="001E6533"/>
    <w:rsid w:val="001E7919"/>
    <w:rsid w:val="001E7D63"/>
    <w:rsid w:val="001F1221"/>
    <w:rsid w:val="001F32FB"/>
    <w:rsid w:val="001F4A30"/>
    <w:rsid w:val="0020014F"/>
    <w:rsid w:val="00200B5B"/>
    <w:rsid w:val="00200BEF"/>
    <w:rsid w:val="002044DE"/>
    <w:rsid w:val="00204D50"/>
    <w:rsid w:val="00210193"/>
    <w:rsid w:val="0021184A"/>
    <w:rsid w:val="00212B42"/>
    <w:rsid w:val="00214D70"/>
    <w:rsid w:val="002155B3"/>
    <w:rsid w:val="002164DC"/>
    <w:rsid w:val="002167CA"/>
    <w:rsid w:val="00222BA6"/>
    <w:rsid w:val="00223D37"/>
    <w:rsid w:val="002243C4"/>
    <w:rsid w:val="002272DB"/>
    <w:rsid w:val="0023061F"/>
    <w:rsid w:val="0023072B"/>
    <w:rsid w:val="0024027F"/>
    <w:rsid w:val="002408CF"/>
    <w:rsid w:val="00240C66"/>
    <w:rsid w:val="0024417A"/>
    <w:rsid w:val="002463C0"/>
    <w:rsid w:val="0024792D"/>
    <w:rsid w:val="002502E2"/>
    <w:rsid w:val="002524A5"/>
    <w:rsid w:val="002526AB"/>
    <w:rsid w:val="00255999"/>
    <w:rsid w:val="002578C6"/>
    <w:rsid w:val="00261E9B"/>
    <w:rsid w:val="002632DA"/>
    <w:rsid w:val="00264F08"/>
    <w:rsid w:val="002654B4"/>
    <w:rsid w:val="00265FBC"/>
    <w:rsid w:val="002709F0"/>
    <w:rsid w:val="002713DF"/>
    <w:rsid w:val="002717F5"/>
    <w:rsid w:val="00273579"/>
    <w:rsid w:val="002777ED"/>
    <w:rsid w:val="0028007A"/>
    <w:rsid w:val="0028060C"/>
    <w:rsid w:val="002823E1"/>
    <w:rsid w:val="00283126"/>
    <w:rsid w:val="0028634B"/>
    <w:rsid w:val="00287441"/>
    <w:rsid w:val="002919CD"/>
    <w:rsid w:val="00291E5E"/>
    <w:rsid w:val="00291F14"/>
    <w:rsid w:val="002939B2"/>
    <w:rsid w:val="002966E2"/>
    <w:rsid w:val="00296C3E"/>
    <w:rsid w:val="00296FA2"/>
    <w:rsid w:val="0029745F"/>
    <w:rsid w:val="002A17FB"/>
    <w:rsid w:val="002A5CBC"/>
    <w:rsid w:val="002A7F13"/>
    <w:rsid w:val="002A7F2F"/>
    <w:rsid w:val="002B128E"/>
    <w:rsid w:val="002B18F4"/>
    <w:rsid w:val="002B5739"/>
    <w:rsid w:val="002B5AFB"/>
    <w:rsid w:val="002B5E89"/>
    <w:rsid w:val="002C015C"/>
    <w:rsid w:val="002C07B9"/>
    <w:rsid w:val="002C222F"/>
    <w:rsid w:val="002C230F"/>
    <w:rsid w:val="002C2ABE"/>
    <w:rsid w:val="002C3B02"/>
    <w:rsid w:val="002C5F02"/>
    <w:rsid w:val="002C68F1"/>
    <w:rsid w:val="002D03F0"/>
    <w:rsid w:val="002D2798"/>
    <w:rsid w:val="002D27EE"/>
    <w:rsid w:val="002D3118"/>
    <w:rsid w:val="002D4FA1"/>
    <w:rsid w:val="002D6ED4"/>
    <w:rsid w:val="002E0B70"/>
    <w:rsid w:val="002E0ED1"/>
    <w:rsid w:val="002E290B"/>
    <w:rsid w:val="002E2B9F"/>
    <w:rsid w:val="002E4C9B"/>
    <w:rsid w:val="002E65E0"/>
    <w:rsid w:val="002E71F3"/>
    <w:rsid w:val="002E7475"/>
    <w:rsid w:val="002E7784"/>
    <w:rsid w:val="002F1564"/>
    <w:rsid w:val="002F1C0C"/>
    <w:rsid w:val="002F1EBF"/>
    <w:rsid w:val="002F30A9"/>
    <w:rsid w:val="002F3AC2"/>
    <w:rsid w:val="002F43CA"/>
    <w:rsid w:val="002F5A2E"/>
    <w:rsid w:val="002F6392"/>
    <w:rsid w:val="002F76F0"/>
    <w:rsid w:val="0030273C"/>
    <w:rsid w:val="00302E22"/>
    <w:rsid w:val="0030310D"/>
    <w:rsid w:val="00303630"/>
    <w:rsid w:val="003065E9"/>
    <w:rsid w:val="0031088F"/>
    <w:rsid w:val="00310CA0"/>
    <w:rsid w:val="00312C54"/>
    <w:rsid w:val="00315326"/>
    <w:rsid w:val="00315EB7"/>
    <w:rsid w:val="00320827"/>
    <w:rsid w:val="00320A42"/>
    <w:rsid w:val="00320BFC"/>
    <w:rsid w:val="00321170"/>
    <w:rsid w:val="00321D96"/>
    <w:rsid w:val="003248A9"/>
    <w:rsid w:val="00330369"/>
    <w:rsid w:val="0033162A"/>
    <w:rsid w:val="00331AD8"/>
    <w:rsid w:val="003322F2"/>
    <w:rsid w:val="00335A37"/>
    <w:rsid w:val="00336665"/>
    <w:rsid w:val="00336DCD"/>
    <w:rsid w:val="00341A71"/>
    <w:rsid w:val="00341F4E"/>
    <w:rsid w:val="00342EBB"/>
    <w:rsid w:val="00344875"/>
    <w:rsid w:val="00345B34"/>
    <w:rsid w:val="00346088"/>
    <w:rsid w:val="00346C0D"/>
    <w:rsid w:val="0035002F"/>
    <w:rsid w:val="00350C15"/>
    <w:rsid w:val="003516B4"/>
    <w:rsid w:val="003524E3"/>
    <w:rsid w:val="003529CC"/>
    <w:rsid w:val="00352BC2"/>
    <w:rsid w:val="00353F5E"/>
    <w:rsid w:val="00354819"/>
    <w:rsid w:val="003555C1"/>
    <w:rsid w:val="003578AE"/>
    <w:rsid w:val="00360447"/>
    <w:rsid w:val="003604BB"/>
    <w:rsid w:val="003605F7"/>
    <w:rsid w:val="00362217"/>
    <w:rsid w:val="003625A9"/>
    <w:rsid w:val="00364CCA"/>
    <w:rsid w:val="00364DD0"/>
    <w:rsid w:val="0037116B"/>
    <w:rsid w:val="003762CA"/>
    <w:rsid w:val="00380523"/>
    <w:rsid w:val="00380DCC"/>
    <w:rsid w:val="0038211A"/>
    <w:rsid w:val="00386399"/>
    <w:rsid w:val="003872BF"/>
    <w:rsid w:val="00387C8D"/>
    <w:rsid w:val="0039150B"/>
    <w:rsid w:val="003969F9"/>
    <w:rsid w:val="00396BE8"/>
    <w:rsid w:val="003A0DCF"/>
    <w:rsid w:val="003A0F2C"/>
    <w:rsid w:val="003A2ABE"/>
    <w:rsid w:val="003A5B43"/>
    <w:rsid w:val="003A7362"/>
    <w:rsid w:val="003A7E6E"/>
    <w:rsid w:val="003B00F4"/>
    <w:rsid w:val="003B1E73"/>
    <w:rsid w:val="003B2009"/>
    <w:rsid w:val="003B3C90"/>
    <w:rsid w:val="003B683B"/>
    <w:rsid w:val="003C026A"/>
    <w:rsid w:val="003C0853"/>
    <w:rsid w:val="003C22BB"/>
    <w:rsid w:val="003C4850"/>
    <w:rsid w:val="003C4BDC"/>
    <w:rsid w:val="003C7260"/>
    <w:rsid w:val="003C7396"/>
    <w:rsid w:val="003D2610"/>
    <w:rsid w:val="003D5680"/>
    <w:rsid w:val="003D5C5E"/>
    <w:rsid w:val="003E052F"/>
    <w:rsid w:val="003E3999"/>
    <w:rsid w:val="003E4438"/>
    <w:rsid w:val="003E44F9"/>
    <w:rsid w:val="003E560F"/>
    <w:rsid w:val="003E6283"/>
    <w:rsid w:val="003E6440"/>
    <w:rsid w:val="003E7806"/>
    <w:rsid w:val="003F147B"/>
    <w:rsid w:val="003F1BCE"/>
    <w:rsid w:val="003F1C23"/>
    <w:rsid w:val="003F2703"/>
    <w:rsid w:val="004014D5"/>
    <w:rsid w:val="00402E7F"/>
    <w:rsid w:val="00402E93"/>
    <w:rsid w:val="00403295"/>
    <w:rsid w:val="00404C47"/>
    <w:rsid w:val="00405DB7"/>
    <w:rsid w:val="004118D3"/>
    <w:rsid w:val="00412F37"/>
    <w:rsid w:val="004139DF"/>
    <w:rsid w:val="00413A00"/>
    <w:rsid w:val="00416F36"/>
    <w:rsid w:val="00417194"/>
    <w:rsid w:val="00421DEA"/>
    <w:rsid w:val="00422E74"/>
    <w:rsid w:val="00423BC7"/>
    <w:rsid w:val="0042550D"/>
    <w:rsid w:val="00425DD3"/>
    <w:rsid w:val="00427976"/>
    <w:rsid w:val="0043125B"/>
    <w:rsid w:val="00432A8E"/>
    <w:rsid w:val="00433A06"/>
    <w:rsid w:val="00433C39"/>
    <w:rsid w:val="004340F0"/>
    <w:rsid w:val="00434C16"/>
    <w:rsid w:val="004353B2"/>
    <w:rsid w:val="00440374"/>
    <w:rsid w:val="004403A7"/>
    <w:rsid w:val="0044335C"/>
    <w:rsid w:val="004433E0"/>
    <w:rsid w:val="004436AD"/>
    <w:rsid w:val="00444EBC"/>
    <w:rsid w:val="00445360"/>
    <w:rsid w:val="00445F14"/>
    <w:rsid w:val="004471BB"/>
    <w:rsid w:val="00450684"/>
    <w:rsid w:val="004520E1"/>
    <w:rsid w:val="004526F0"/>
    <w:rsid w:val="00454FE8"/>
    <w:rsid w:val="0045591F"/>
    <w:rsid w:val="00455922"/>
    <w:rsid w:val="00456FCE"/>
    <w:rsid w:val="00457249"/>
    <w:rsid w:val="0045736F"/>
    <w:rsid w:val="00460DC2"/>
    <w:rsid w:val="004615FF"/>
    <w:rsid w:val="00461821"/>
    <w:rsid w:val="00463B03"/>
    <w:rsid w:val="004656E0"/>
    <w:rsid w:val="0046769E"/>
    <w:rsid w:val="004703D2"/>
    <w:rsid w:val="00472702"/>
    <w:rsid w:val="00473916"/>
    <w:rsid w:val="00473BE4"/>
    <w:rsid w:val="00474C3E"/>
    <w:rsid w:val="00476282"/>
    <w:rsid w:val="004819DD"/>
    <w:rsid w:val="0048230E"/>
    <w:rsid w:val="004831D5"/>
    <w:rsid w:val="00483311"/>
    <w:rsid w:val="00486333"/>
    <w:rsid w:val="00486694"/>
    <w:rsid w:val="004925D0"/>
    <w:rsid w:val="004932BF"/>
    <w:rsid w:val="0049574B"/>
    <w:rsid w:val="00495754"/>
    <w:rsid w:val="0049647C"/>
    <w:rsid w:val="00496E52"/>
    <w:rsid w:val="00497AC8"/>
    <w:rsid w:val="00497C1B"/>
    <w:rsid w:val="004A0EA9"/>
    <w:rsid w:val="004A247A"/>
    <w:rsid w:val="004A2F0F"/>
    <w:rsid w:val="004A3886"/>
    <w:rsid w:val="004A4C9D"/>
    <w:rsid w:val="004A71DF"/>
    <w:rsid w:val="004B4A4A"/>
    <w:rsid w:val="004B6014"/>
    <w:rsid w:val="004B6A97"/>
    <w:rsid w:val="004C022A"/>
    <w:rsid w:val="004C61A0"/>
    <w:rsid w:val="004C7E65"/>
    <w:rsid w:val="004C7FDB"/>
    <w:rsid w:val="004D4649"/>
    <w:rsid w:val="004D4C65"/>
    <w:rsid w:val="004D7A46"/>
    <w:rsid w:val="004E0F02"/>
    <w:rsid w:val="004E1882"/>
    <w:rsid w:val="004E1AD6"/>
    <w:rsid w:val="004E1F07"/>
    <w:rsid w:val="004E3402"/>
    <w:rsid w:val="004E499E"/>
    <w:rsid w:val="004E4C58"/>
    <w:rsid w:val="004E700E"/>
    <w:rsid w:val="004E770E"/>
    <w:rsid w:val="004E78F9"/>
    <w:rsid w:val="004F0D47"/>
    <w:rsid w:val="004F1D64"/>
    <w:rsid w:val="004F21DF"/>
    <w:rsid w:val="004F313F"/>
    <w:rsid w:val="004F39F3"/>
    <w:rsid w:val="004F4E30"/>
    <w:rsid w:val="004F622C"/>
    <w:rsid w:val="004F7ADC"/>
    <w:rsid w:val="00500D89"/>
    <w:rsid w:val="00500E18"/>
    <w:rsid w:val="00501C84"/>
    <w:rsid w:val="00502DC8"/>
    <w:rsid w:val="00505293"/>
    <w:rsid w:val="005162C2"/>
    <w:rsid w:val="00520724"/>
    <w:rsid w:val="0052458B"/>
    <w:rsid w:val="00525803"/>
    <w:rsid w:val="005265CE"/>
    <w:rsid w:val="00527278"/>
    <w:rsid w:val="005274A0"/>
    <w:rsid w:val="005301E1"/>
    <w:rsid w:val="005314BC"/>
    <w:rsid w:val="00532D02"/>
    <w:rsid w:val="00534B27"/>
    <w:rsid w:val="00536B2C"/>
    <w:rsid w:val="00536EBD"/>
    <w:rsid w:val="0053761C"/>
    <w:rsid w:val="00541097"/>
    <w:rsid w:val="00544954"/>
    <w:rsid w:val="0054496A"/>
    <w:rsid w:val="00546E7A"/>
    <w:rsid w:val="00551E3C"/>
    <w:rsid w:val="00552DAB"/>
    <w:rsid w:val="005531BA"/>
    <w:rsid w:val="005542D1"/>
    <w:rsid w:val="00555D15"/>
    <w:rsid w:val="0055782F"/>
    <w:rsid w:val="005603AF"/>
    <w:rsid w:val="00560755"/>
    <w:rsid w:val="005613A3"/>
    <w:rsid w:val="0056234D"/>
    <w:rsid w:val="00562460"/>
    <w:rsid w:val="005637D0"/>
    <w:rsid w:val="0056396D"/>
    <w:rsid w:val="0056446D"/>
    <w:rsid w:val="005674B9"/>
    <w:rsid w:val="00567A47"/>
    <w:rsid w:val="00574906"/>
    <w:rsid w:val="005754D9"/>
    <w:rsid w:val="0057627F"/>
    <w:rsid w:val="00577443"/>
    <w:rsid w:val="00577A04"/>
    <w:rsid w:val="00580E81"/>
    <w:rsid w:val="0058366B"/>
    <w:rsid w:val="005851D0"/>
    <w:rsid w:val="005912B2"/>
    <w:rsid w:val="00591D7D"/>
    <w:rsid w:val="00592389"/>
    <w:rsid w:val="005961B7"/>
    <w:rsid w:val="00597320"/>
    <w:rsid w:val="005A1318"/>
    <w:rsid w:val="005A3831"/>
    <w:rsid w:val="005A39C7"/>
    <w:rsid w:val="005A4CEB"/>
    <w:rsid w:val="005A6C3E"/>
    <w:rsid w:val="005B0B25"/>
    <w:rsid w:val="005B2586"/>
    <w:rsid w:val="005B4500"/>
    <w:rsid w:val="005B5A32"/>
    <w:rsid w:val="005B5ACE"/>
    <w:rsid w:val="005B6005"/>
    <w:rsid w:val="005B6A04"/>
    <w:rsid w:val="005B6CCB"/>
    <w:rsid w:val="005C115E"/>
    <w:rsid w:val="005C29DA"/>
    <w:rsid w:val="005C76CF"/>
    <w:rsid w:val="005C76EA"/>
    <w:rsid w:val="005D1931"/>
    <w:rsid w:val="005D49E4"/>
    <w:rsid w:val="005D7E9D"/>
    <w:rsid w:val="005E22B0"/>
    <w:rsid w:val="005E2A86"/>
    <w:rsid w:val="005E4186"/>
    <w:rsid w:val="005E460C"/>
    <w:rsid w:val="005E576D"/>
    <w:rsid w:val="005F20D4"/>
    <w:rsid w:val="005F21CF"/>
    <w:rsid w:val="005F2D69"/>
    <w:rsid w:val="005F408D"/>
    <w:rsid w:val="005F48FD"/>
    <w:rsid w:val="005F51F9"/>
    <w:rsid w:val="005F5A32"/>
    <w:rsid w:val="005F5B15"/>
    <w:rsid w:val="005F5EC2"/>
    <w:rsid w:val="005F5FBC"/>
    <w:rsid w:val="005F7A4E"/>
    <w:rsid w:val="005F7ED8"/>
    <w:rsid w:val="0060062E"/>
    <w:rsid w:val="00601418"/>
    <w:rsid w:val="006031A9"/>
    <w:rsid w:val="00603546"/>
    <w:rsid w:val="00603655"/>
    <w:rsid w:val="006036B3"/>
    <w:rsid w:val="006056A0"/>
    <w:rsid w:val="0060628C"/>
    <w:rsid w:val="006133B0"/>
    <w:rsid w:val="006140E8"/>
    <w:rsid w:val="006238F4"/>
    <w:rsid w:val="00624A30"/>
    <w:rsid w:val="00626035"/>
    <w:rsid w:val="00626F8E"/>
    <w:rsid w:val="00645339"/>
    <w:rsid w:val="00646348"/>
    <w:rsid w:val="006466A7"/>
    <w:rsid w:val="00650C8B"/>
    <w:rsid w:val="0065177A"/>
    <w:rsid w:val="00653E94"/>
    <w:rsid w:val="00653EFD"/>
    <w:rsid w:val="006552C1"/>
    <w:rsid w:val="0065564A"/>
    <w:rsid w:val="00655DC4"/>
    <w:rsid w:val="006569E3"/>
    <w:rsid w:val="00661C00"/>
    <w:rsid w:val="00662650"/>
    <w:rsid w:val="006655D9"/>
    <w:rsid w:val="006659D6"/>
    <w:rsid w:val="006668FA"/>
    <w:rsid w:val="00670601"/>
    <w:rsid w:val="0067184B"/>
    <w:rsid w:val="00672AE8"/>
    <w:rsid w:val="00674103"/>
    <w:rsid w:val="00674377"/>
    <w:rsid w:val="006751B6"/>
    <w:rsid w:val="00675302"/>
    <w:rsid w:val="00676378"/>
    <w:rsid w:val="006763C2"/>
    <w:rsid w:val="0067743D"/>
    <w:rsid w:val="00683836"/>
    <w:rsid w:val="006863CF"/>
    <w:rsid w:val="00690485"/>
    <w:rsid w:val="00691240"/>
    <w:rsid w:val="00691B09"/>
    <w:rsid w:val="00692EC3"/>
    <w:rsid w:val="006954A0"/>
    <w:rsid w:val="00697455"/>
    <w:rsid w:val="006A10FD"/>
    <w:rsid w:val="006A265F"/>
    <w:rsid w:val="006A26A0"/>
    <w:rsid w:val="006A2D76"/>
    <w:rsid w:val="006A4131"/>
    <w:rsid w:val="006A41A6"/>
    <w:rsid w:val="006B0B05"/>
    <w:rsid w:val="006B4B10"/>
    <w:rsid w:val="006B516C"/>
    <w:rsid w:val="006B55DC"/>
    <w:rsid w:val="006B6638"/>
    <w:rsid w:val="006B66A7"/>
    <w:rsid w:val="006C1B11"/>
    <w:rsid w:val="006C1B24"/>
    <w:rsid w:val="006C4E8F"/>
    <w:rsid w:val="006C71A2"/>
    <w:rsid w:val="006C7518"/>
    <w:rsid w:val="006D2221"/>
    <w:rsid w:val="006D36E1"/>
    <w:rsid w:val="006D4518"/>
    <w:rsid w:val="006D5AFF"/>
    <w:rsid w:val="006D5FAF"/>
    <w:rsid w:val="006D68F5"/>
    <w:rsid w:val="006D7E5B"/>
    <w:rsid w:val="006E1752"/>
    <w:rsid w:val="006E185F"/>
    <w:rsid w:val="006E1872"/>
    <w:rsid w:val="006E1B7F"/>
    <w:rsid w:val="006E346D"/>
    <w:rsid w:val="006E40F7"/>
    <w:rsid w:val="006F0C50"/>
    <w:rsid w:val="006F193A"/>
    <w:rsid w:val="006F4459"/>
    <w:rsid w:val="006F60C3"/>
    <w:rsid w:val="00702001"/>
    <w:rsid w:val="0070240F"/>
    <w:rsid w:val="007031C9"/>
    <w:rsid w:val="007034CB"/>
    <w:rsid w:val="007049F1"/>
    <w:rsid w:val="00704CE4"/>
    <w:rsid w:val="00705FEE"/>
    <w:rsid w:val="007070B0"/>
    <w:rsid w:val="00707145"/>
    <w:rsid w:val="00714AC4"/>
    <w:rsid w:val="0072054F"/>
    <w:rsid w:val="0072061D"/>
    <w:rsid w:val="0072182B"/>
    <w:rsid w:val="00723AE5"/>
    <w:rsid w:val="0072435F"/>
    <w:rsid w:val="00726311"/>
    <w:rsid w:val="00727768"/>
    <w:rsid w:val="007302E8"/>
    <w:rsid w:val="007307D9"/>
    <w:rsid w:val="00731EBD"/>
    <w:rsid w:val="00732248"/>
    <w:rsid w:val="007329C2"/>
    <w:rsid w:val="00733286"/>
    <w:rsid w:val="00735BE9"/>
    <w:rsid w:val="00736BB0"/>
    <w:rsid w:val="007370B1"/>
    <w:rsid w:val="00737847"/>
    <w:rsid w:val="0074048C"/>
    <w:rsid w:val="007410AA"/>
    <w:rsid w:val="00741C34"/>
    <w:rsid w:val="00741E0A"/>
    <w:rsid w:val="007475C0"/>
    <w:rsid w:val="00747A33"/>
    <w:rsid w:val="007507FD"/>
    <w:rsid w:val="00751427"/>
    <w:rsid w:val="00751758"/>
    <w:rsid w:val="00760B44"/>
    <w:rsid w:val="007614DB"/>
    <w:rsid w:val="00761955"/>
    <w:rsid w:val="00761A49"/>
    <w:rsid w:val="00764EFB"/>
    <w:rsid w:val="007654E5"/>
    <w:rsid w:val="00770791"/>
    <w:rsid w:val="00773178"/>
    <w:rsid w:val="00774F9B"/>
    <w:rsid w:val="00776E5A"/>
    <w:rsid w:val="00781F07"/>
    <w:rsid w:val="00784F3F"/>
    <w:rsid w:val="00785027"/>
    <w:rsid w:val="00791A55"/>
    <w:rsid w:val="007928A3"/>
    <w:rsid w:val="007938B7"/>
    <w:rsid w:val="007948E6"/>
    <w:rsid w:val="00796516"/>
    <w:rsid w:val="0079691B"/>
    <w:rsid w:val="00796971"/>
    <w:rsid w:val="007A16C3"/>
    <w:rsid w:val="007A20D0"/>
    <w:rsid w:val="007A31EE"/>
    <w:rsid w:val="007A4F05"/>
    <w:rsid w:val="007A53DF"/>
    <w:rsid w:val="007A544B"/>
    <w:rsid w:val="007B29BF"/>
    <w:rsid w:val="007B3264"/>
    <w:rsid w:val="007B4AA4"/>
    <w:rsid w:val="007C16EA"/>
    <w:rsid w:val="007C1EDA"/>
    <w:rsid w:val="007C21E4"/>
    <w:rsid w:val="007C4B23"/>
    <w:rsid w:val="007C6E86"/>
    <w:rsid w:val="007D1CE9"/>
    <w:rsid w:val="007D203B"/>
    <w:rsid w:val="007D3693"/>
    <w:rsid w:val="007D416C"/>
    <w:rsid w:val="007D54B1"/>
    <w:rsid w:val="007D59CD"/>
    <w:rsid w:val="007D7FBD"/>
    <w:rsid w:val="007E0306"/>
    <w:rsid w:val="007E3B82"/>
    <w:rsid w:val="007E5460"/>
    <w:rsid w:val="007E733C"/>
    <w:rsid w:val="007E7A48"/>
    <w:rsid w:val="007F1DE3"/>
    <w:rsid w:val="007F39A7"/>
    <w:rsid w:val="007F5D07"/>
    <w:rsid w:val="007F6C8E"/>
    <w:rsid w:val="007F6DF5"/>
    <w:rsid w:val="007F7153"/>
    <w:rsid w:val="008056FD"/>
    <w:rsid w:val="008112F5"/>
    <w:rsid w:val="0081169B"/>
    <w:rsid w:val="00813725"/>
    <w:rsid w:val="00815DDF"/>
    <w:rsid w:val="00816DBA"/>
    <w:rsid w:val="008177BB"/>
    <w:rsid w:val="00817938"/>
    <w:rsid w:val="008179D3"/>
    <w:rsid w:val="0082020A"/>
    <w:rsid w:val="00820313"/>
    <w:rsid w:val="00821FD8"/>
    <w:rsid w:val="00823E1D"/>
    <w:rsid w:val="00825AD4"/>
    <w:rsid w:val="008260FA"/>
    <w:rsid w:val="00826651"/>
    <w:rsid w:val="00830185"/>
    <w:rsid w:val="008310CB"/>
    <w:rsid w:val="00833F37"/>
    <w:rsid w:val="008351AF"/>
    <w:rsid w:val="0083528B"/>
    <w:rsid w:val="00835982"/>
    <w:rsid w:val="008360AB"/>
    <w:rsid w:val="00841A12"/>
    <w:rsid w:val="00843961"/>
    <w:rsid w:val="00845461"/>
    <w:rsid w:val="008456DE"/>
    <w:rsid w:val="0084628A"/>
    <w:rsid w:val="00846D49"/>
    <w:rsid w:val="008472FA"/>
    <w:rsid w:val="008474F0"/>
    <w:rsid w:val="008503E6"/>
    <w:rsid w:val="0085160A"/>
    <w:rsid w:val="008528C6"/>
    <w:rsid w:val="008546D4"/>
    <w:rsid w:val="00860566"/>
    <w:rsid w:val="008605D5"/>
    <w:rsid w:val="00861370"/>
    <w:rsid w:val="00862D41"/>
    <w:rsid w:val="008655AD"/>
    <w:rsid w:val="00865715"/>
    <w:rsid w:val="00865B5B"/>
    <w:rsid w:val="00865E3D"/>
    <w:rsid w:val="00871E18"/>
    <w:rsid w:val="0087231A"/>
    <w:rsid w:val="008728A7"/>
    <w:rsid w:val="00874A38"/>
    <w:rsid w:val="008759AC"/>
    <w:rsid w:val="008774B2"/>
    <w:rsid w:val="00881219"/>
    <w:rsid w:val="00881D74"/>
    <w:rsid w:val="008840C1"/>
    <w:rsid w:val="00887310"/>
    <w:rsid w:val="00890183"/>
    <w:rsid w:val="0089244F"/>
    <w:rsid w:val="00895408"/>
    <w:rsid w:val="00895F12"/>
    <w:rsid w:val="008A1D3C"/>
    <w:rsid w:val="008A39CB"/>
    <w:rsid w:val="008B174B"/>
    <w:rsid w:val="008B4D26"/>
    <w:rsid w:val="008B4D8C"/>
    <w:rsid w:val="008B6F2C"/>
    <w:rsid w:val="008C4759"/>
    <w:rsid w:val="008C48D9"/>
    <w:rsid w:val="008C57EA"/>
    <w:rsid w:val="008C5E43"/>
    <w:rsid w:val="008C6422"/>
    <w:rsid w:val="008D0778"/>
    <w:rsid w:val="008D0A19"/>
    <w:rsid w:val="008D2CCC"/>
    <w:rsid w:val="008D3A45"/>
    <w:rsid w:val="008D3F34"/>
    <w:rsid w:val="008D4597"/>
    <w:rsid w:val="008D774A"/>
    <w:rsid w:val="008E02D1"/>
    <w:rsid w:val="008E1069"/>
    <w:rsid w:val="008E16E4"/>
    <w:rsid w:val="008E1B43"/>
    <w:rsid w:val="008E1F08"/>
    <w:rsid w:val="008E23D8"/>
    <w:rsid w:val="008E3A52"/>
    <w:rsid w:val="008E3E15"/>
    <w:rsid w:val="008E48D7"/>
    <w:rsid w:val="008E58DD"/>
    <w:rsid w:val="008E6519"/>
    <w:rsid w:val="008E6E2C"/>
    <w:rsid w:val="008F0C98"/>
    <w:rsid w:val="008F2911"/>
    <w:rsid w:val="008F36B6"/>
    <w:rsid w:val="008F7C2E"/>
    <w:rsid w:val="009023E2"/>
    <w:rsid w:val="009038CE"/>
    <w:rsid w:val="00916B45"/>
    <w:rsid w:val="00917A68"/>
    <w:rsid w:val="00917BD6"/>
    <w:rsid w:val="00921126"/>
    <w:rsid w:val="00921FF2"/>
    <w:rsid w:val="009242E9"/>
    <w:rsid w:val="00924DFE"/>
    <w:rsid w:val="009257E2"/>
    <w:rsid w:val="00925A9E"/>
    <w:rsid w:val="00926E7C"/>
    <w:rsid w:val="0093254B"/>
    <w:rsid w:val="0093262F"/>
    <w:rsid w:val="0093445C"/>
    <w:rsid w:val="00935D3A"/>
    <w:rsid w:val="00936181"/>
    <w:rsid w:val="00937073"/>
    <w:rsid w:val="0093721F"/>
    <w:rsid w:val="0094036E"/>
    <w:rsid w:val="00941054"/>
    <w:rsid w:val="00941910"/>
    <w:rsid w:val="00942BAD"/>
    <w:rsid w:val="00943214"/>
    <w:rsid w:val="009448AA"/>
    <w:rsid w:val="00944957"/>
    <w:rsid w:val="009457E5"/>
    <w:rsid w:val="00946E3B"/>
    <w:rsid w:val="0094724D"/>
    <w:rsid w:val="009514E8"/>
    <w:rsid w:val="00951D65"/>
    <w:rsid w:val="00955F56"/>
    <w:rsid w:val="00960AA2"/>
    <w:rsid w:val="009625A1"/>
    <w:rsid w:val="00962CFC"/>
    <w:rsid w:val="0096451C"/>
    <w:rsid w:val="009670C2"/>
    <w:rsid w:val="00970FA8"/>
    <w:rsid w:val="009754DF"/>
    <w:rsid w:val="00976620"/>
    <w:rsid w:val="00976C13"/>
    <w:rsid w:val="009775A0"/>
    <w:rsid w:val="009806F2"/>
    <w:rsid w:val="009808DD"/>
    <w:rsid w:val="00982078"/>
    <w:rsid w:val="00990355"/>
    <w:rsid w:val="009962C6"/>
    <w:rsid w:val="00996AA3"/>
    <w:rsid w:val="009A0E65"/>
    <w:rsid w:val="009A79C2"/>
    <w:rsid w:val="009B0E0C"/>
    <w:rsid w:val="009B2571"/>
    <w:rsid w:val="009B5347"/>
    <w:rsid w:val="009B5D28"/>
    <w:rsid w:val="009B7B82"/>
    <w:rsid w:val="009B7C7B"/>
    <w:rsid w:val="009C0E4F"/>
    <w:rsid w:val="009C430E"/>
    <w:rsid w:val="009C5E68"/>
    <w:rsid w:val="009C641C"/>
    <w:rsid w:val="009D0F86"/>
    <w:rsid w:val="009D2DA0"/>
    <w:rsid w:val="009D3D4F"/>
    <w:rsid w:val="009D492B"/>
    <w:rsid w:val="009D6157"/>
    <w:rsid w:val="009E0455"/>
    <w:rsid w:val="009E0DE4"/>
    <w:rsid w:val="009E2348"/>
    <w:rsid w:val="009E514C"/>
    <w:rsid w:val="009E5A58"/>
    <w:rsid w:val="009E5EA1"/>
    <w:rsid w:val="009F34C2"/>
    <w:rsid w:val="009F3732"/>
    <w:rsid w:val="009F3932"/>
    <w:rsid w:val="009F411C"/>
    <w:rsid w:val="009F506B"/>
    <w:rsid w:val="009F583D"/>
    <w:rsid w:val="009F5841"/>
    <w:rsid w:val="009F6744"/>
    <w:rsid w:val="009F718F"/>
    <w:rsid w:val="009F7A1F"/>
    <w:rsid w:val="00A00582"/>
    <w:rsid w:val="00A011E0"/>
    <w:rsid w:val="00A01861"/>
    <w:rsid w:val="00A01D16"/>
    <w:rsid w:val="00A02176"/>
    <w:rsid w:val="00A02198"/>
    <w:rsid w:val="00A11902"/>
    <w:rsid w:val="00A11F5C"/>
    <w:rsid w:val="00A170E2"/>
    <w:rsid w:val="00A17FE2"/>
    <w:rsid w:val="00A210A9"/>
    <w:rsid w:val="00A2267E"/>
    <w:rsid w:val="00A25D41"/>
    <w:rsid w:val="00A25DF1"/>
    <w:rsid w:val="00A2602A"/>
    <w:rsid w:val="00A27153"/>
    <w:rsid w:val="00A27DF9"/>
    <w:rsid w:val="00A335A2"/>
    <w:rsid w:val="00A34802"/>
    <w:rsid w:val="00A36D44"/>
    <w:rsid w:val="00A37EFF"/>
    <w:rsid w:val="00A40F2A"/>
    <w:rsid w:val="00A42ABB"/>
    <w:rsid w:val="00A4460D"/>
    <w:rsid w:val="00A473F4"/>
    <w:rsid w:val="00A5130A"/>
    <w:rsid w:val="00A519CF"/>
    <w:rsid w:val="00A54D76"/>
    <w:rsid w:val="00A5694C"/>
    <w:rsid w:val="00A6036A"/>
    <w:rsid w:val="00A60E4F"/>
    <w:rsid w:val="00A61072"/>
    <w:rsid w:val="00A651A9"/>
    <w:rsid w:val="00A67109"/>
    <w:rsid w:val="00A72A6A"/>
    <w:rsid w:val="00A72B63"/>
    <w:rsid w:val="00A74777"/>
    <w:rsid w:val="00A754FE"/>
    <w:rsid w:val="00A7622A"/>
    <w:rsid w:val="00A775B6"/>
    <w:rsid w:val="00A86232"/>
    <w:rsid w:val="00A86868"/>
    <w:rsid w:val="00A9030B"/>
    <w:rsid w:val="00A9483B"/>
    <w:rsid w:val="00A95AAF"/>
    <w:rsid w:val="00A95D60"/>
    <w:rsid w:val="00AA2854"/>
    <w:rsid w:val="00AA58FA"/>
    <w:rsid w:val="00AB0477"/>
    <w:rsid w:val="00AB4EF8"/>
    <w:rsid w:val="00AC0C9A"/>
    <w:rsid w:val="00AC138C"/>
    <w:rsid w:val="00AC1A70"/>
    <w:rsid w:val="00AC24AC"/>
    <w:rsid w:val="00AC2B85"/>
    <w:rsid w:val="00AC2D56"/>
    <w:rsid w:val="00AC3700"/>
    <w:rsid w:val="00AC4A5E"/>
    <w:rsid w:val="00AC5C51"/>
    <w:rsid w:val="00AC7E5F"/>
    <w:rsid w:val="00AD268A"/>
    <w:rsid w:val="00AD2B31"/>
    <w:rsid w:val="00AD6256"/>
    <w:rsid w:val="00AD633B"/>
    <w:rsid w:val="00AD7407"/>
    <w:rsid w:val="00AE0157"/>
    <w:rsid w:val="00AE1F30"/>
    <w:rsid w:val="00AE280F"/>
    <w:rsid w:val="00AE3172"/>
    <w:rsid w:val="00AE38E9"/>
    <w:rsid w:val="00AE3BF8"/>
    <w:rsid w:val="00AE57E7"/>
    <w:rsid w:val="00AE6FA3"/>
    <w:rsid w:val="00AF0D9E"/>
    <w:rsid w:val="00AF1ECA"/>
    <w:rsid w:val="00AF2965"/>
    <w:rsid w:val="00AF2B41"/>
    <w:rsid w:val="00AF4912"/>
    <w:rsid w:val="00AF5E89"/>
    <w:rsid w:val="00AF64FE"/>
    <w:rsid w:val="00B00B57"/>
    <w:rsid w:val="00B00D0F"/>
    <w:rsid w:val="00B01C94"/>
    <w:rsid w:val="00B0255F"/>
    <w:rsid w:val="00B04120"/>
    <w:rsid w:val="00B050DC"/>
    <w:rsid w:val="00B05F44"/>
    <w:rsid w:val="00B0699A"/>
    <w:rsid w:val="00B069CF"/>
    <w:rsid w:val="00B1170C"/>
    <w:rsid w:val="00B11F75"/>
    <w:rsid w:val="00B124FB"/>
    <w:rsid w:val="00B14AFE"/>
    <w:rsid w:val="00B16B2F"/>
    <w:rsid w:val="00B21B46"/>
    <w:rsid w:val="00B22F65"/>
    <w:rsid w:val="00B24BA8"/>
    <w:rsid w:val="00B267DD"/>
    <w:rsid w:val="00B27F82"/>
    <w:rsid w:val="00B314B8"/>
    <w:rsid w:val="00B32500"/>
    <w:rsid w:val="00B365DC"/>
    <w:rsid w:val="00B36785"/>
    <w:rsid w:val="00B368BB"/>
    <w:rsid w:val="00B407A0"/>
    <w:rsid w:val="00B42765"/>
    <w:rsid w:val="00B45977"/>
    <w:rsid w:val="00B47B57"/>
    <w:rsid w:val="00B523F6"/>
    <w:rsid w:val="00B54221"/>
    <w:rsid w:val="00B5462D"/>
    <w:rsid w:val="00B553D1"/>
    <w:rsid w:val="00B568FA"/>
    <w:rsid w:val="00B577CF"/>
    <w:rsid w:val="00B623D5"/>
    <w:rsid w:val="00B62F28"/>
    <w:rsid w:val="00B648D2"/>
    <w:rsid w:val="00B673CF"/>
    <w:rsid w:val="00B70587"/>
    <w:rsid w:val="00B70B4A"/>
    <w:rsid w:val="00B71F49"/>
    <w:rsid w:val="00B72D53"/>
    <w:rsid w:val="00B73E87"/>
    <w:rsid w:val="00B7607A"/>
    <w:rsid w:val="00B777D4"/>
    <w:rsid w:val="00B778DA"/>
    <w:rsid w:val="00B779B2"/>
    <w:rsid w:val="00B80307"/>
    <w:rsid w:val="00B80C90"/>
    <w:rsid w:val="00B826DA"/>
    <w:rsid w:val="00B8333F"/>
    <w:rsid w:val="00B848CD"/>
    <w:rsid w:val="00B90155"/>
    <w:rsid w:val="00B9185B"/>
    <w:rsid w:val="00B91A97"/>
    <w:rsid w:val="00B91CF9"/>
    <w:rsid w:val="00B91D0F"/>
    <w:rsid w:val="00B92FDD"/>
    <w:rsid w:val="00B943A1"/>
    <w:rsid w:val="00B95B7C"/>
    <w:rsid w:val="00B97C43"/>
    <w:rsid w:val="00BA2FA1"/>
    <w:rsid w:val="00BA5CD9"/>
    <w:rsid w:val="00BA60F7"/>
    <w:rsid w:val="00BB2471"/>
    <w:rsid w:val="00BB2FD4"/>
    <w:rsid w:val="00BB30D4"/>
    <w:rsid w:val="00BB3967"/>
    <w:rsid w:val="00BB4885"/>
    <w:rsid w:val="00BB50E2"/>
    <w:rsid w:val="00BB66B3"/>
    <w:rsid w:val="00BB71E3"/>
    <w:rsid w:val="00BB7A06"/>
    <w:rsid w:val="00BC184D"/>
    <w:rsid w:val="00BC3224"/>
    <w:rsid w:val="00BC3A07"/>
    <w:rsid w:val="00BC43C5"/>
    <w:rsid w:val="00BC4A9D"/>
    <w:rsid w:val="00BC5110"/>
    <w:rsid w:val="00BC558F"/>
    <w:rsid w:val="00BC7E9A"/>
    <w:rsid w:val="00BD0D32"/>
    <w:rsid w:val="00BD1EE6"/>
    <w:rsid w:val="00BD6FB4"/>
    <w:rsid w:val="00BD724E"/>
    <w:rsid w:val="00BE0C81"/>
    <w:rsid w:val="00BE3420"/>
    <w:rsid w:val="00BE3DA3"/>
    <w:rsid w:val="00BF0D37"/>
    <w:rsid w:val="00BF3348"/>
    <w:rsid w:val="00BF5B98"/>
    <w:rsid w:val="00BF6EDF"/>
    <w:rsid w:val="00BF7ED9"/>
    <w:rsid w:val="00C0101D"/>
    <w:rsid w:val="00C03738"/>
    <w:rsid w:val="00C039AB"/>
    <w:rsid w:val="00C0761E"/>
    <w:rsid w:val="00C117F8"/>
    <w:rsid w:val="00C12176"/>
    <w:rsid w:val="00C12BBB"/>
    <w:rsid w:val="00C151FE"/>
    <w:rsid w:val="00C152FD"/>
    <w:rsid w:val="00C15369"/>
    <w:rsid w:val="00C209BB"/>
    <w:rsid w:val="00C211AD"/>
    <w:rsid w:val="00C216FB"/>
    <w:rsid w:val="00C2256C"/>
    <w:rsid w:val="00C23BBE"/>
    <w:rsid w:val="00C2462E"/>
    <w:rsid w:val="00C25503"/>
    <w:rsid w:val="00C25DCE"/>
    <w:rsid w:val="00C26340"/>
    <w:rsid w:val="00C26478"/>
    <w:rsid w:val="00C27589"/>
    <w:rsid w:val="00C30776"/>
    <w:rsid w:val="00C3127F"/>
    <w:rsid w:val="00C314CF"/>
    <w:rsid w:val="00C31958"/>
    <w:rsid w:val="00C31B68"/>
    <w:rsid w:val="00C343FA"/>
    <w:rsid w:val="00C344D7"/>
    <w:rsid w:val="00C34D56"/>
    <w:rsid w:val="00C35604"/>
    <w:rsid w:val="00C36428"/>
    <w:rsid w:val="00C36B9B"/>
    <w:rsid w:val="00C3708D"/>
    <w:rsid w:val="00C404F7"/>
    <w:rsid w:val="00C4067E"/>
    <w:rsid w:val="00C40E15"/>
    <w:rsid w:val="00C42937"/>
    <w:rsid w:val="00C433F1"/>
    <w:rsid w:val="00C43739"/>
    <w:rsid w:val="00C44597"/>
    <w:rsid w:val="00C456A1"/>
    <w:rsid w:val="00C45FC3"/>
    <w:rsid w:val="00C4607F"/>
    <w:rsid w:val="00C51042"/>
    <w:rsid w:val="00C51948"/>
    <w:rsid w:val="00C51D06"/>
    <w:rsid w:val="00C52B5B"/>
    <w:rsid w:val="00C53604"/>
    <w:rsid w:val="00C5374C"/>
    <w:rsid w:val="00C55BFE"/>
    <w:rsid w:val="00C56F76"/>
    <w:rsid w:val="00C608D0"/>
    <w:rsid w:val="00C6164B"/>
    <w:rsid w:val="00C649BE"/>
    <w:rsid w:val="00C655C6"/>
    <w:rsid w:val="00C7200D"/>
    <w:rsid w:val="00C7262B"/>
    <w:rsid w:val="00C7368F"/>
    <w:rsid w:val="00C74CA5"/>
    <w:rsid w:val="00C7688A"/>
    <w:rsid w:val="00C813F6"/>
    <w:rsid w:val="00C83137"/>
    <w:rsid w:val="00C833BE"/>
    <w:rsid w:val="00C837C7"/>
    <w:rsid w:val="00C852A2"/>
    <w:rsid w:val="00C8571F"/>
    <w:rsid w:val="00C85BB1"/>
    <w:rsid w:val="00C86E33"/>
    <w:rsid w:val="00C902F4"/>
    <w:rsid w:val="00C909B0"/>
    <w:rsid w:val="00C97B83"/>
    <w:rsid w:val="00CA3FF2"/>
    <w:rsid w:val="00CA72E5"/>
    <w:rsid w:val="00CB2239"/>
    <w:rsid w:val="00CB2289"/>
    <w:rsid w:val="00CB25F1"/>
    <w:rsid w:val="00CB261A"/>
    <w:rsid w:val="00CB55B2"/>
    <w:rsid w:val="00CB5956"/>
    <w:rsid w:val="00CB5C30"/>
    <w:rsid w:val="00CB625E"/>
    <w:rsid w:val="00CC32FA"/>
    <w:rsid w:val="00CC4733"/>
    <w:rsid w:val="00CC48C4"/>
    <w:rsid w:val="00CC5E0C"/>
    <w:rsid w:val="00CD0526"/>
    <w:rsid w:val="00CD22CD"/>
    <w:rsid w:val="00CD51DB"/>
    <w:rsid w:val="00CD6037"/>
    <w:rsid w:val="00CD6C66"/>
    <w:rsid w:val="00CE46B3"/>
    <w:rsid w:val="00CE4CE9"/>
    <w:rsid w:val="00CE7A2C"/>
    <w:rsid w:val="00CF16A3"/>
    <w:rsid w:val="00CF1E45"/>
    <w:rsid w:val="00CF276A"/>
    <w:rsid w:val="00CF7F8D"/>
    <w:rsid w:val="00D02BC5"/>
    <w:rsid w:val="00D02FF0"/>
    <w:rsid w:val="00D0308C"/>
    <w:rsid w:val="00D043CD"/>
    <w:rsid w:val="00D1227F"/>
    <w:rsid w:val="00D12D8F"/>
    <w:rsid w:val="00D130F3"/>
    <w:rsid w:val="00D155A6"/>
    <w:rsid w:val="00D15EF4"/>
    <w:rsid w:val="00D2013A"/>
    <w:rsid w:val="00D20BFA"/>
    <w:rsid w:val="00D229C2"/>
    <w:rsid w:val="00D24641"/>
    <w:rsid w:val="00D2661A"/>
    <w:rsid w:val="00D27EDF"/>
    <w:rsid w:val="00D3197E"/>
    <w:rsid w:val="00D31F7B"/>
    <w:rsid w:val="00D331B9"/>
    <w:rsid w:val="00D3353E"/>
    <w:rsid w:val="00D35CDA"/>
    <w:rsid w:val="00D40D65"/>
    <w:rsid w:val="00D429F3"/>
    <w:rsid w:val="00D42DBB"/>
    <w:rsid w:val="00D4459A"/>
    <w:rsid w:val="00D451C0"/>
    <w:rsid w:val="00D518D9"/>
    <w:rsid w:val="00D53924"/>
    <w:rsid w:val="00D56133"/>
    <w:rsid w:val="00D57ED2"/>
    <w:rsid w:val="00D616D8"/>
    <w:rsid w:val="00D62C29"/>
    <w:rsid w:val="00D63BCA"/>
    <w:rsid w:val="00D6675B"/>
    <w:rsid w:val="00D70971"/>
    <w:rsid w:val="00D71034"/>
    <w:rsid w:val="00D71C1F"/>
    <w:rsid w:val="00D72870"/>
    <w:rsid w:val="00D72E8B"/>
    <w:rsid w:val="00D732BA"/>
    <w:rsid w:val="00D73B61"/>
    <w:rsid w:val="00D7467E"/>
    <w:rsid w:val="00D76291"/>
    <w:rsid w:val="00D76731"/>
    <w:rsid w:val="00D80BAE"/>
    <w:rsid w:val="00D82006"/>
    <w:rsid w:val="00D821EF"/>
    <w:rsid w:val="00D82283"/>
    <w:rsid w:val="00D83746"/>
    <w:rsid w:val="00D8382F"/>
    <w:rsid w:val="00D83EEA"/>
    <w:rsid w:val="00D85C01"/>
    <w:rsid w:val="00D861F8"/>
    <w:rsid w:val="00D86A31"/>
    <w:rsid w:val="00D87368"/>
    <w:rsid w:val="00D903A3"/>
    <w:rsid w:val="00D908E9"/>
    <w:rsid w:val="00D91C3A"/>
    <w:rsid w:val="00D9336B"/>
    <w:rsid w:val="00D938DE"/>
    <w:rsid w:val="00D93CE8"/>
    <w:rsid w:val="00D966F5"/>
    <w:rsid w:val="00D978CA"/>
    <w:rsid w:val="00DA0DD5"/>
    <w:rsid w:val="00DA4977"/>
    <w:rsid w:val="00DA58F2"/>
    <w:rsid w:val="00DA6675"/>
    <w:rsid w:val="00DB223D"/>
    <w:rsid w:val="00DB4063"/>
    <w:rsid w:val="00DB40E5"/>
    <w:rsid w:val="00DB489B"/>
    <w:rsid w:val="00DB5C75"/>
    <w:rsid w:val="00DC28AC"/>
    <w:rsid w:val="00DC2DE3"/>
    <w:rsid w:val="00DC5377"/>
    <w:rsid w:val="00DC59A1"/>
    <w:rsid w:val="00DD0A42"/>
    <w:rsid w:val="00DD2C1A"/>
    <w:rsid w:val="00DD4185"/>
    <w:rsid w:val="00DD6C80"/>
    <w:rsid w:val="00DE144F"/>
    <w:rsid w:val="00DE16B2"/>
    <w:rsid w:val="00DE554C"/>
    <w:rsid w:val="00DE7A74"/>
    <w:rsid w:val="00DE7CAE"/>
    <w:rsid w:val="00DF543C"/>
    <w:rsid w:val="00DF567F"/>
    <w:rsid w:val="00DF58E5"/>
    <w:rsid w:val="00DF73B6"/>
    <w:rsid w:val="00E012C5"/>
    <w:rsid w:val="00E0166D"/>
    <w:rsid w:val="00E04D85"/>
    <w:rsid w:val="00E102C6"/>
    <w:rsid w:val="00E11A56"/>
    <w:rsid w:val="00E1274E"/>
    <w:rsid w:val="00E13509"/>
    <w:rsid w:val="00E170A4"/>
    <w:rsid w:val="00E231DE"/>
    <w:rsid w:val="00E272A3"/>
    <w:rsid w:val="00E27982"/>
    <w:rsid w:val="00E321C6"/>
    <w:rsid w:val="00E32A49"/>
    <w:rsid w:val="00E339A5"/>
    <w:rsid w:val="00E33A3D"/>
    <w:rsid w:val="00E37D01"/>
    <w:rsid w:val="00E408E8"/>
    <w:rsid w:val="00E40A81"/>
    <w:rsid w:val="00E41610"/>
    <w:rsid w:val="00E47044"/>
    <w:rsid w:val="00E474AB"/>
    <w:rsid w:val="00E477E0"/>
    <w:rsid w:val="00E47A60"/>
    <w:rsid w:val="00E50254"/>
    <w:rsid w:val="00E51CA3"/>
    <w:rsid w:val="00E51E4D"/>
    <w:rsid w:val="00E5466D"/>
    <w:rsid w:val="00E6006A"/>
    <w:rsid w:val="00E60EFA"/>
    <w:rsid w:val="00E60F88"/>
    <w:rsid w:val="00E61BF4"/>
    <w:rsid w:val="00E63FE3"/>
    <w:rsid w:val="00E647A0"/>
    <w:rsid w:val="00E6587A"/>
    <w:rsid w:val="00E76B9F"/>
    <w:rsid w:val="00E771AD"/>
    <w:rsid w:val="00E83B9A"/>
    <w:rsid w:val="00E85BFB"/>
    <w:rsid w:val="00E86FA2"/>
    <w:rsid w:val="00E87026"/>
    <w:rsid w:val="00E93891"/>
    <w:rsid w:val="00E94142"/>
    <w:rsid w:val="00E94259"/>
    <w:rsid w:val="00E948B3"/>
    <w:rsid w:val="00E95F59"/>
    <w:rsid w:val="00E964BD"/>
    <w:rsid w:val="00E967D8"/>
    <w:rsid w:val="00E96966"/>
    <w:rsid w:val="00E9750C"/>
    <w:rsid w:val="00EA57A6"/>
    <w:rsid w:val="00EA6073"/>
    <w:rsid w:val="00EB05A6"/>
    <w:rsid w:val="00EB12FB"/>
    <w:rsid w:val="00EB373F"/>
    <w:rsid w:val="00EB5D77"/>
    <w:rsid w:val="00EB638B"/>
    <w:rsid w:val="00EB7D63"/>
    <w:rsid w:val="00EC1991"/>
    <w:rsid w:val="00EC1D88"/>
    <w:rsid w:val="00EC45B1"/>
    <w:rsid w:val="00EC4B15"/>
    <w:rsid w:val="00EC771F"/>
    <w:rsid w:val="00ED05C7"/>
    <w:rsid w:val="00ED07F9"/>
    <w:rsid w:val="00ED58CC"/>
    <w:rsid w:val="00ED6B9A"/>
    <w:rsid w:val="00ED78EE"/>
    <w:rsid w:val="00EE1B81"/>
    <w:rsid w:val="00EE270F"/>
    <w:rsid w:val="00EF2B24"/>
    <w:rsid w:val="00EF4610"/>
    <w:rsid w:val="00EF59DB"/>
    <w:rsid w:val="00EF5D05"/>
    <w:rsid w:val="00EF6B12"/>
    <w:rsid w:val="00EF6E08"/>
    <w:rsid w:val="00F0115C"/>
    <w:rsid w:val="00F01ACF"/>
    <w:rsid w:val="00F01EE0"/>
    <w:rsid w:val="00F060A4"/>
    <w:rsid w:val="00F109CA"/>
    <w:rsid w:val="00F13BD9"/>
    <w:rsid w:val="00F205A1"/>
    <w:rsid w:val="00F25BCB"/>
    <w:rsid w:val="00F276C9"/>
    <w:rsid w:val="00F30230"/>
    <w:rsid w:val="00F31687"/>
    <w:rsid w:val="00F31BD3"/>
    <w:rsid w:val="00F3420C"/>
    <w:rsid w:val="00F34D1E"/>
    <w:rsid w:val="00F36222"/>
    <w:rsid w:val="00F37C87"/>
    <w:rsid w:val="00F46C5D"/>
    <w:rsid w:val="00F47401"/>
    <w:rsid w:val="00F475C1"/>
    <w:rsid w:val="00F5152E"/>
    <w:rsid w:val="00F5336B"/>
    <w:rsid w:val="00F549E5"/>
    <w:rsid w:val="00F55AE8"/>
    <w:rsid w:val="00F55AEE"/>
    <w:rsid w:val="00F55C62"/>
    <w:rsid w:val="00F55CBE"/>
    <w:rsid w:val="00F56324"/>
    <w:rsid w:val="00F645EE"/>
    <w:rsid w:val="00F658CB"/>
    <w:rsid w:val="00F67E39"/>
    <w:rsid w:val="00F715F1"/>
    <w:rsid w:val="00F71920"/>
    <w:rsid w:val="00F7285E"/>
    <w:rsid w:val="00F73BF5"/>
    <w:rsid w:val="00F8189C"/>
    <w:rsid w:val="00F825DB"/>
    <w:rsid w:val="00F8381C"/>
    <w:rsid w:val="00F86022"/>
    <w:rsid w:val="00F86226"/>
    <w:rsid w:val="00F909B6"/>
    <w:rsid w:val="00F95F82"/>
    <w:rsid w:val="00F95FA1"/>
    <w:rsid w:val="00F96004"/>
    <w:rsid w:val="00F9655B"/>
    <w:rsid w:val="00F97D96"/>
    <w:rsid w:val="00FA01E5"/>
    <w:rsid w:val="00FA17D5"/>
    <w:rsid w:val="00FA59C6"/>
    <w:rsid w:val="00FA6491"/>
    <w:rsid w:val="00FA730E"/>
    <w:rsid w:val="00FA786B"/>
    <w:rsid w:val="00FB0BE0"/>
    <w:rsid w:val="00FB0F8D"/>
    <w:rsid w:val="00FB13B7"/>
    <w:rsid w:val="00FB1584"/>
    <w:rsid w:val="00FB1FA7"/>
    <w:rsid w:val="00FB29E7"/>
    <w:rsid w:val="00FB35B6"/>
    <w:rsid w:val="00FB443A"/>
    <w:rsid w:val="00FB4E72"/>
    <w:rsid w:val="00FB6452"/>
    <w:rsid w:val="00FB74DB"/>
    <w:rsid w:val="00FC0A96"/>
    <w:rsid w:val="00FC53C5"/>
    <w:rsid w:val="00FD01D9"/>
    <w:rsid w:val="00FD0EAA"/>
    <w:rsid w:val="00FD105D"/>
    <w:rsid w:val="00FD1AA0"/>
    <w:rsid w:val="00FD30E9"/>
    <w:rsid w:val="00FD3269"/>
    <w:rsid w:val="00FD42B6"/>
    <w:rsid w:val="00FD482C"/>
    <w:rsid w:val="00FD5F8D"/>
    <w:rsid w:val="00FD747D"/>
    <w:rsid w:val="00FD7A98"/>
    <w:rsid w:val="00FD7CA6"/>
    <w:rsid w:val="00FE026F"/>
    <w:rsid w:val="00FE3897"/>
    <w:rsid w:val="00FE3BD2"/>
    <w:rsid w:val="00FF1049"/>
    <w:rsid w:val="00FF1FF6"/>
    <w:rsid w:val="00FF2770"/>
    <w:rsid w:val="00FF2956"/>
    <w:rsid w:val="00FF2E28"/>
    <w:rsid w:val="00FF459B"/>
    <w:rsid w:val="00FF79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1727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E08"/>
    <w:pPr>
      <w:jc w:val="both"/>
    </w:pPr>
    <w:rPr>
      <w:rFonts w:ascii="Cambria" w:hAnsi="Cambria"/>
    </w:rPr>
  </w:style>
  <w:style w:type="paragraph" w:styleId="Heading1">
    <w:name w:val="heading 1"/>
    <w:basedOn w:val="Title"/>
    <w:next w:val="Normal"/>
    <w:link w:val="Heading1Char"/>
    <w:uiPriority w:val="9"/>
    <w:qFormat/>
    <w:rsid w:val="00EF6E08"/>
    <w:pPr>
      <w:jc w:val="center"/>
      <w:outlineLvl w:val="0"/>
    </w:pPr>
    <w:rPr>
      <w:rFonts w:ascii="Franklin Gothic Medium Cond" w:hAnsi="Franklin Gothic Medium Cond"/>
      <w:sz w:val="96"/>
      <w:szCs w:val="96"/>
    </w:rPr>
  </w:style>
  <w:style w:type="paragraph" w:styleId="Heading2">
    <w:name w:val="heading 2"/>
    <w:basedOn w:val="Heading1"/>
    <w:next w:val="Normal"/>
    <w:link w:val="Heading2Char"/>
    <w:uiPriority w:val="9"/>
    <w:unhideWhenUsed/>
    <w:qFormat/>
    <w:rsid w:val="00EF6E08"/>
    <w:pPr>
      <w:numPr>
        <w:numId w:val="1"/>
      </w:numPr>
      <w:jc w:val="left"/>
      <w:outlineLvl w:val="1"/>
    </w:pPr>
    <w:rPr>
      <w:sz w:val="56"/>
      <w:szCs w:val="56"/>
    </w:rPr>
  </w:style>
  <w:style w:type="paragraph" w:styleId="Heading3">
    <w:name w:val="heading 3"/>
    <w:basedOn w:val="Heading2"/>
    <w:next w:val="Normal"/>
    <w:link w:val="Heading3Char"/>
    <w:uiPriority w:val="9"/>
    <w:unhideWhenUsed/>
    <w:qFormat/>
    <w:rsid w:val="00EF6E08"/>
    <w:pPr>
      <w:numPr>
        <w:ilvl w:val="1"/>
      </w:numPr>
      <w:outlineLvl w:val="2"/>
    </w:pPr>
    <w:rPr>
      <w:sz w:val="44"/>
      <w:szCs w:val="44"/>
    </w:rPr>
  </w:style>
  <w:style w:type="paragraph" w:styleId="Heading4">
    <w:name w:val="heading 4"/>
    <w:basedOn w:val="Heading3"/>
    <w:next w:val="Normal"/>
    <w:link w:val="Heading4Char"/>
    <w:uiPriority w:val="9"/>
    <w:unhideWhenUsed/>
    <w:qFormat/>
    <w:rsid w:val="00791A55"/>
    <w:pPr>
      <w:numPr>
        <w:ilvl w:val="2"/>
      </w:numPr>
      <w:outlineLvl w:val="3"/>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23B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3BC7"/>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265FBC"/>
    <w:pPr>
      <w:ind w:left="720"/>
      <w:contextualSpacing/>
    </w:pPr>
  </w:style>
  <w:style w:type="character" w:customStyle="1" w:styleId="Heading1Char">
    <w:name w:val="Heading 1 Char"/>
    <w:basedOn w:val="DefaultParagraphFont"/>
    <w:link w:val="Heading1"/>
    <w:uiPriority w:val="9"/>
    <w:rsid w:val="00EF6E08"/>
    <w:rPr>
      <w:rFonts w:ascii="Franklin Gothic Medium Cond" w:eastAsiaTheme="majorEastAsia" w:hAnsi="Franklin Gothic Medium Cond" w:cstheme="majorBidi"/>
      <w:spacing w:val="-10"/>
      <w:kern w:val="28"/>
      <w:sz w:val="96"/>
      <w:szCs w:val="96"/>
    </w:rPr>
  </w:style>
  <w:style w:type="table" w:styleId="TableGrid">
    <w:name w:val="Table Grid"/>
    <w:basedOn w:val="TableNormal"/>
    <w:uiPriority w:val="39"/>
    <w:rsid w:val="009F7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9F718F"/>
    <w:pPr>
      <w:spacing w:after="0" w:line="240" w:lineRule="auto"/>
    </w:pPr>
    <w:rPr>
      <w:sz w:val="20"/>
      <w:szCs w:val="20"/>
    </w:rPr>
  </w:style>
  <w:style w:type="character" w:customStyle="1" w:styleId="FootnoteTextChar">
    <w:name w:val="Footnote Text Char"/>
    <w:basedOn w:val="DefaultParagraphFont"/>
    <w:link w:val="FootnoteText"/>
    <w:uiPriority w:val="99"/>
    <w:rsid w:val="009F718F"/>
    <w:rPr>
      <w:sz w:val="20"/>
      <w:szCs w:val="20"/>
    </w:rPr>
  </w:style>
  <w:style w:type="character" w:styleId="FootnoteReference">
    <w:name w:val="footnote reference"/>
    <w:basedOn w:val="DefaultParagraphFont"/>
    <w:uiPriority w:val="99"/>
    <w:semiHidden/>
    <w:unhideWhenUsed/>
    <w:rsid w:val="009F718F"/>
    <w:rPr>
      <w:vertAlign w:val="superscript"/>
    </w:rPr>
  </w:style>
  <w:style w:type="character" w:styleId="CommentReference">
    <w:name w:val="annotation reference"/>
    <w:basedOn w:val="DefaultParagraphFont"/>
    <w:uiPriority w:val="99"/>
    <w:semiHidden/>
    <w:unhideWhenUsed/>
    <w:rsid w:val="009B0E0C"/>
    <w:rPr>
      <w:sz w:val="16"/>
      <w:szCs w:val="16"/>
    </w:rPr>
  </w:style>
  <w:style w:type="paragraph" w:styleId="CommentText">
    <w:name w:val="annotation text"/>
    <w:basedOn w:val="Normal"/>
    <w:link w:val="CommentTextChar"/>
    <w:uiPriority w:val="99"/>
    <w:semiHidden/>
    <w:unhideWhenUsed/>
    <w:rsid w:val="009B0E0C"/>
    <w:pPr>
      <w:spacing w:line="240" w:lineRule="auto"/>
    </w:pPr>
    <w:rPr>
      <w:sz w:val="20"/>
      <w:szCs w:val="20"/>
    </w:rPr>
  </w:style>
  <w:style w:type="character" w:customStyle="1" w:styleId="CommentTextChar">
    <w:name w:val="Comment Text Char"/>
    <w:basedOn w:val="DefaultParagraphFont"/>
    <w:link w:val="CommentText"/>
    <w:uiPriority w:val="99"/>
    <w:semiHidden/>
    <w:rsid w:val="009B0E0C"/>
    <w:rPr>
      <w:sz w:val="20"/>
      <w:szCs w:val="20"/>
    </w:rPr>
  </w:style>
  <w:style w:type="paragraph" w:styleId="CommentSubject">
    <w:name w:val="annotation subject"/>
    <w:basedOn w:val="CommentText"/>
    <w:next w:val="CommentText"/>
    <w:link w:val="CommentSubjectChar"/>
    <w:uiPriority w:val="99"/>
    <w:semiHidden/>
    <w:unhideWhenUsed/>
    <w:rsid w:val="009B0E0C"/>
    <w:rPr>
      <w:b/>
      <w:bCs/>
    </w:rPr>
  </w:style>
  <w:style w:type="character" w:customStyle="1" w:styleId="CommentSubjectChar">
    <w:name w:val="Comment Subject Char"/>
    <w:basedOn w:val="CommentTextChar"/>
    <w:link w:val="CommentSubject"/>
    <w:uiPriority w:val="99"/>
    <w:semiHidden/>
    <w:rsid w:val="009B0E0C"/>
    <w:rPr>
      <w:b/>
      <w:bCs/>
      <w:sz w:val="20"/>
      <w:szCs w:val="20"/>
    </w:rPr>
  </w:style>
  <w:style w:type="paragraph" w:styleId="BalloonText">
    <w:name w:val="Balloon Text"/>
    <w:basedOn w:val="Normal"/>
    <w:link w:val="BalloonTextChar"/>
    <w:uiPriority w:val="99"/>
    <w:semiHidden/>
    <w:unhideWhenUsed/>
    <w:rsid w:val="009B0E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E0C"/>
    <w:rPr>
      <w:rFonts w:ascii="Segoe UI" w:hAnsi="Segoe UI" w:cs="Segoe UI"/>
      <w:sz w:val="18"/>
      <w:szCs w:val="18"/>
    </w:rPr>
  </w:style>
  <w:style w:type="paragraph" w:styleId="Header">
    <w:name w:val="header"/>
    <w:basedOn w:val="Normal"/>
    <w:link w:val="HeaderChar"/>
    <w:uiPriority w:val="99"/>
    <w:unhideWhenUsed/>
    <w:rsid w:val="00FD1A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1AA0"/>
  </w:style>
  <w:style w:type="paragraph" w:styleId="Footer">
    <w:name w:val="footer"/>
    <w:basedOn w:val="Normal"/>
    <w:link w:val="FooterChar"/>
    <w:uiPriority w:val="99"/>
    <w:unhideWhenUsed/>
    <w:rsid w:val="00FD1A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1AA0"/>
  </w:style>
  <w:style w:type="character" w:customStyle="1" w:styleId="Heading2Char">
    <w:name w:val="Heading 2 Char"/>
    <w:basedOn w:val="DefaultParagraphFont"/>
    <w:link w:val="Heading2"/>
    <w:uiPriority w:val="9"/>
    <w:rsid w:val="00EF6E08"/>
    <w:rPr>
      <w:rFonts w:ascii="Franklin Gothic Medium Cond" w:eastAsiaTheme="majorEastAsia" w:hAnsi="Franklin Gothic Medium Cond" w:cstheme="majorBidi"/>
      <w:spacing w:val="-10"/>
      <w:kern w:val="28"/>
      <w:sz w:val="56"/>
      <w:szCs w:val="56"/>
    </w:rPr>
  </w:style>
  <w:style w:type="character" w:customStyle="1" w:styleId="Heading3Char">
    <w:name w:val="Heading 3 Char"/>
    <w:basedOn w:val="DefaultParagraphFont"/>
    <w:link w:val="Heading3"/>
    <w:uiPriority w:val="9"/>
    <w:rsid w:val="00EF6E08"/>
    <w:rPr>
      <w:rFonts w:ascii="Franklin Gothic Medium Cond" w:eastAsiaTheme="majorEastAsia" w:hAnsi="Franklin Gothic Medium Cond" w:cstheme="majorBidi"/>
      <w:spacing w:val="-10"/>
      <w:kern w:val="28"/>
      <w:sz w:val="44"/>
      <w:szCs w:val="44"/>
    </w:rPr>
  </w:style>
  <w:style w:type="paragraph" w:styleId="TOCHeading">
    <w:name w:val="TOC Heading"/>
    <w:basedOn w:val="Heading1"/>
    <w:next w:val="Normal"/>
    <w:uiPriority w:val="39"/>
    <w:unhideWhenUsed/>
    <w:qFormat/>
    <w:rsid w:val="00335A37"/>
    <w:pPr>
      <w:outlineLvl w:val="9"/>
    </w:pPr>
    <w:rPr>
      <w:lang w:val="en-US"/>
    </w:rPr>
  </w:style>
  <w:style w:type="paragraph" w:styleId="TOC1">
    <w:name w:val="toc 1"/>
    <w:basedOn w:val="Normal"/>
    <w:next w:val="Normal"/>
    <w:autoRedefine/>
    <w:uiPriority w:val="39"/>
    <w:unhideWhenUsed/>
    <w:rsid w:val="00335A37"/>
    <w:pPr>
      <w:spacing w:after="100"/>
    </w:pPr>
  </w:style>
  <w:style w:type="paragraph" w:styleId="TOC3">
    <w:name w:val="toc 3"/>
    <w:basedOn w:val="Normal"/>
    <w:next w:val="Normal"/>
    <w:autoRedefine/>
    <w:uiPriority w:val="39"/>
    <w:unhideWhenUsed/>
    <w:rsid w:val="00335A37"/>
    <w:pPr>
      <w:spacing w:after="100"/>
      <w:ind w:left="440"/>
    </w:pPr>
  </w:style>
  <w:style w:type="paragraph" w:styleId="TOC2">
    <w:name w:val="toc 2"/>
    <w:basedOn w:val="Normal"/>
    <w:next w:val="Normal"/>
    <w:autoRedefine/>
    <w:uiPriority w:val="39"/>
    <w:unhideWhenUsed/>
    <w:rsid w:val="00335A37"/>
    <w:pPr>
      <w:spacing w:after="100"/>
      <w:ind w:left="220"/>
    </w:pPr>
  </w:style>
  <w:style w:type="character" w:styleId="Hyperlink">
    <w:name w:val="Hyperlink"/>
    <w:basedOn w:val="DefaultParagraphFont"/>
    <w:uiPriority w:val="99"/>
    <w:unhideWhenUsed/>
    <w:rsid w:val="00335A37"/>
    <w:rPr>
      <w:color w:val="0563C1" w:themeColor="hyperlink"/>
      <w:u w:val="single"/>
    </w:rPr>
  </w:style>
  <w:style w:type="character" w:customStyle="1" w:styleId="Heading4Char">
    <w:name w:val="Heading 4 Char"/>
    <w:basedOn w:val="DefaultParagraphFont"/>
    <w:link w:val="Heading4"/>
    <w:uiPriority w:val="9"/>
    <w:rsid w:val="00791A55"/>
    <w:rPr>
      <w:rFonts w:ascii="Franklin Gothic Medium Cond" w:eastAsiaTheme="majorEastAsia" w:hAnsi="Franklin Gothic Medium Cond" w:cstheme="majorBidi"/>
      <w:spacing w:val="-10"/>
      <w:kern w:val="28"/>
      <w:sz w:val="36"/>
      <w:szCs w:val="36"/>
    </w:rPr>
  </w:style>
  <w:style w:type="character" w:customStyle="1" w:styleId="UnresolvedMention">
    <w:name w:val="Unresolved Mention"/>
    <w:basedOn w:val="DefaultParagraphFont"/>
    <w:uiPriority w:val="99"/>
    <w:semiHidden/>
    <w:unhideWhenUsed/>
    <w:rsid w:val="006D5FAF"/>
    <w:rPr>
      <w:color w:val="605E5C"/>
      <w:shd w:val="clear" w:color="auto" w:fill="E1DFDD"/>
    </w:rPr>
  </w:style>
  <w:style w:type="paragraph" w:styleId="EndnoteText">
    <w:name w:val="endnote text"/>
    <w:basedOn w:val="Normal"/>
    <w:link w:val="EndnoteTextChar"/>
    <w:uiPriority w:val="99"/>
    <w:semiHidden/>
    <w:unhideWhenUsed/>
    <w:rsid w:val="006718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7184B"/>
    <w:rPr>
      <w:rFonts w:ascii="Cambria" w:hAnsi="Cambria"/>
      <w:sz w:val="20"/>
      <w:szCs w:val="20"/>
    </w:rPr>
  </w:style>
  <w:style w:type="character" w:styleId="EndnoteReference">
    <w:name w:val="endnote reference"/>
    <w:basedOn w:val="DefaultParagraphFont"/>
    <w:uiPriority w:val="99"/>
    <w:semiHidden/>
    <w:unhideWhenUsed/>
    <w:rsid w:val="006718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159963">
      <w:bodyDiv w:val="1"/>
      <w:marLeft w:val="0"/>
      <w:marRight w:val="0"/>
      <w:marTop w:val="0"/>
      <w:marBottom w:val="0"/>
      <w:divBdr>
        <w:top w:val="none" w:sz="0" w:space="0" w:color="auto"/>
        <w:left w:val="none" w:sz="0" w:space="0" w:color="auto"/>
        <w:bottom w:val="none" w:sz="0" w:space="0" w:color="auto"/>
        <w:right w:val="none" w:sz="0" w:space="0" w:color="auto"/>
      </w:divBdr>
      <w:divsChild>
        <w:div w:id="1371996261">
          <w:marLeft w:val="360"/>
          <w:marRight w:val="0"/>
          <w:marTop w:val="200"/>
          <w:marBottom w:val="0"/>
          <w:divBdr>
            <w:top w:val="none" w:sz="0" w:space="0" w:color="auto"/>
            <w:left w:val="none" w:sz="0" w:space="0" w:color="auto"/>
            <w:bottom w:val="none" w:sz="0" w:space="0" w:color="auto"/>
            <w:right w:val="none" w:sz="0" w:space="0" w:color="auto"/>
          </w:divBdr>
        </w:div>
        <w:div w:id="1183784138">
          <w:marLeft w:val="360"/>
          <w:marRight w:val="0"/>
          <w:marTop w:val="200"/>
          <w:marBottom w:val="0"/>
          <w:divBdr>
            <w:top w:val="none" w:sz="0" w:space="0" w:color="auto"/>
            <w:left w:val="none" w:sz="0" w:space="0" w:color="auto"/>
            <w:bottom w:val="none" w:sz="0" w:space="0" w:color="auto"/>
            <w:right w:val="none" w:sz="0" w:space="0" w:color="auto"/>
          </w:divBdr>
        </w:div>
      </w:divsChild>
    </w:div>
    <w:div w:id="393436335">
      <w:bodyDiv w:val="1"/>
      <w:marLeft w:val="0"/>
      <w:marRight w:val="0"/>
      <w:marTop w:val="0"/>
      <w:marBottom w:val="0"/>
      <w:divBdr>
        <w:top w:val="none" w:sz="0" w:space="0" w:color="auto"/>
        <w:left w:val="none" w:sz="0" w:space="0" w:color="auto"/>
        <w:bottom w:val="none" w:sz="0" w:space="0" w:color="auto"/>
        <w:right w:val="none" w:sz="0" w:space="0" w:color="auto"/>
      </w:divBdr>
    </w:div>
    <w:div w:id="685834344">
      <w:bodyDiv w:val="1"/>
      <w:marLeft w:val="0"/>
      <w:marRight w:val="0"/>
      <w:marTop w:val="0"/>
      <w:marBottom w:val="0"/>
      <w:divBdr>
        <w:top w:val="none" w:sz="0" w:space="0" w:color="auto"/>
        <w:left w:val="none" w:sz="0" w:space="0" w:color="auto"/>
        <w:bottom w:val="none" w:sz="0" w:space="0" w:color="auto"/>
        <w:right w:val="none" w:sz="0" w:space="0" w:color="auto"/>
      </w:divBdr>
    </w:div>
    <w:div w:id="813259894">
      <w:bodyDiv w:val="1"/>
      <w:marLeft w:val="0"/>
      <w:marRight w:val="0"/>
      <w:marTop w:val="0"/>
      <w:marBottom w:val="0"/>
      <w:divBdr>
        <w:top w:val="none" w:sz="0" w:space="0" w:color="auto"/>
        <w:left w:val="none" w:sz="0" w:space="0" w:color="auto"/>
        <w:bottom w:val="none" w:sz="0" w:space="0" w:color="auto"/>
        <w:right w:val="none" w:sz="0" w:space="0" w:color="auto"/>
      </w:divBdr>
    </w:div>
    <w:div w:id="1084375124">
      <w:bodyDiv w:val="1"/>
      <w:marLeft w:val="0"/>
      <w:marRight w:val="0"/>
      <w:marTop w:val="0"/>
      <w:marBottom w:val="0"/>
      <w:divBdr>
        <w:top w:val="none" w:sz="0" w:space="0" w:color="auto"/>
        <w:left w:val="none" w:sz="0" w:space="0" w:color="auto"/>
        <w:bottom w:val="none" w:sz="0" w:space="0" w:color="auto"/>
        <w:right w:val="none" w:sz="0" w:space="0" w:color="auto"/>
      </w:divBdr>
      <w:divsChild>
        <w:div w:id="95904786">
          <w:marLeft w:val="446"/>
          <w:marRight w:val="0"/>
          <w:marTop w:val="0"/>
          <w:marBottom w:val="0"/>
          <w:divBdr>
            <w:top w:val="none" w:sz="0" w:space="0" w:color="auto"/>
            <w:left w:val="none" w:sz="0" w:space="0" w:color="auto"/>
            <w:bottom w:val="none" w:sz="0" w:space="0" w:color="auto"/>
            <w:right w:val="none" w:sz="0" w:space="0" w:color="auto"/>
          </w:divBdr>
        </w:div>
        <w:div w:id="250354912">
          <w:marLeft w:val="446"/>
          <w:marRight w:val="0"/>
          <w:marTop w:val="0"/>
          <w:marBottom w:val="0"/>
          <w:divBdr>
            <w:top w:val="none" w:sz="0" w:space="0" w:color="auto"/>
            <w:left w:val="none" w:sz="0" w:space="0" w:color="auto"/>
            <w:bottom w:val="none" w:sz="0" w:space="0" w:color="auto"/>
            <w:right w:val="none" w:sz="0" w:space="0" w:color="auto"/>
          </w:divBdr>
        </w:div>
        <w:div w:id="294726794">
          <w:marLeft w:val="446"/>
          <w:marRight w:val="0"/>
          <w:marTop w:val="0"/>
          <w:marBottom w:val="0"/>
          <w:divBdr>
            <w:top w:val="none" w:sz="0" w:space="0" w:color="auto"/>
            <w:left w:val="none" w:sz="0" w:space="0" w:color="auto"/>
            <w:bottom w:val="none" w:sz="0" w:space="0" w:color="auto"/>
            <w:right w:val="none" w:sz="0" w:space="0" w:color="auto"/>
          </w:divBdr>
        </w:div>
        <w:div w:id="529338742">
          <w:marLeft w:val="446"/>
          <w:marRight w:val="0"/>
          <w:marTop w:val="0"/>
          <w:marBottom w:val="0"/>
          <w:divBdr>
            <w:top w:val="none" w:sz="0" w:space="0" w:color="auto"/>
            <w:left w:val="none" w:sz="0" w:space="0" w:color="auto"/>
            <w:bottom w:val="none" w:sz="0" w:space="0" w:color="auto"/>
            <w:right w:val="none" w:sz="0" w:space="0" w:color="auto"/>
          </w:divBdr>
        </w:div>
        <w:div w:id="670065381">
          <w:marLeft w:val="446"/>
          <w:marRight w:val="0"/>
          <w:marTop w:val="0"/>
          <w:marBottom w:val="0"/>
          <w:divBdr>
            <w:top w:val="none" w:sz="0" w:space="0" w:color="auto"/>
            <w:left w:val="none" w:sz="0" w:space="0" w:color="auto"/>
            <w:bottom w:val="none" w:sz="0" w:space="0" w:color="auto"/>
            <w:right w:val="none" w:sz="0" w:space="0" w:color="auto"/>
          </w:divBdr>
        </w:div>
        <w:div w:id="702946976">
          <w:marLeft w:val="446"/>
          <w:marRight w:val="0"/>
          <w:marTop w:val="0"/>
          <w:marBottom w:val="0"/>
          <w:divBdr>
            <w:top w:val="none" w:sz="0" w:space="0" w:color="auto"/>
            <w:left w:val="none" w:sz="0" w:space="0" w:color="auto"/>
            <w:bottom w:val="none" w:sz="0" w:space="0" w:color="auto"/>
            <w:right w:val="none" w:sz="0" w:space="0" w:color="auto"/>
          </w:divBdr>
        </w:div>
        <w:div w:id="865096036">
          <w:marLeft w:val="446"/>
          <w:marRight w:val="0"/>
          <w:marTop w:val="0"/>
          <w:marBottom w:val="0"/>
          <w:divBdr>
            <w:top w:val="none" w:sz="0" w:space="0" w:color="auto"/>
            <w:left w:val="none" w:sz="0" w:space="0" w:color="auto"/>
            <w:bottom w:val="none" w:sz="0" w:space="0" w:color="auto"/>
            <w:right w:val="none" w:sz="0" w:space="0" w:color="auto"/>
          </w:divBdr>
        </w:div>
        <w:div w:id="965965860">
          <w:marLeft w:val="446"/>
          <w:marRight w:val="0"/>
          <w:marTop w:val="0"/>
          <w:marBottom w:val="0"/>
          <w:divBdr>
            <w:top w:val="none" w:sz="0" w:space="0" w:color="auto"/>
            <w:left w:val="none" w:sz="0" w:space="0" w:color="auto"/>
            <w:bottom w:val="none" w:sz="0" w:space="0" w:color="auto"/>
            <w:right w:val="none" w:sz="0" w:space="0" w:color="auto"/>
          </w:divBdr>
        </w:div>
        <w:div w:id="1114405316">
          <w:marLeft w:val="446"/>
          <w:marRight w:val="0"/>
          <w:marTop w:val="0"/>
          <w:marBottom w:val="0"/>
          <w:divBdr>
            <w:top w:val="none" w:sz="0" w:space="0" w:color="auto"/>
            <w:left w:val="none" w:sz="0" w:space="0" w:color="auto"/>
            <w:bottom w:val="none" w:sz="0" w:space="0" w:color="auto"/>
            <w:right w:val="none" w:sz="0" w:space="0" w:color="auto"/>
          </w:divBdr>
        </w:div>
        <w:div w:id="1591696729">
          <w:marLeft w:val="446"/>
          <w:marRight w:val="0"/>
          <w:marTop w:val="0"/>
          <w:marBottom w:val="0"/>
          <w:divBdr>
            <w:top w:val="none" w:sz="0" w:space="0" w:color="auto"/>
            <w:left w:val="none" w:sz="0" w:space="0" w:color="auto"/>
            <w:bottom w:val="none" w:sz="0" w:space="0" w:color="auto"/>
            <w:right w:val="none" w:sz="0" w:space="0" w:color="auto"/>
          </w:divBdr>
        </w:div>
        <w:div w:id="1698963110">
          <w:marLeft w:val="446"/>
          <w:marRight w:val="0"/>
          <w:marTop w:val="0"/>
          <w:marBottom w:val="0"/>
          <w:divBdr>
            <w:top w:val="none" w:sz="0" w:space="0" w:color="auto"/>
            <w:left w:val="none" w:sz="0" w:space="0" w:color="auto"/>
            <w:bottom w:val="none" w:sz="0" w:space="0" w:color="auto"/>
            <w:right w:val="none" w:sz="0" w:space="0" w:color="auto"/>
          </w:divBdr>
        </w:div>
        <w:div w:id="1704746421">
          <w:marLeft w:val="446"/>
          <w:marRight w:val="0"/>
          <w:marTop w:val="0"/>
          <w:marBottom w:val="0"/>
          <w:divBdr>
            <w:top w:val="none" w:sz="0" w:space="0" w:color="auto"/>
            <w:left w:val="none" w:sz="0" w:space="0" w:color="auto"/>
            <w:bottom w:val="none" w:sz="0" w:space="0" w:color="auto"/>
            <w:right w:val="none" w:sz="0" w:space="0" w:color="auto"/>
          </w:divBdr>
        </w:div>
        <w:div w:id="1878080151">
          <w:marLeft w:val="446"/>
          <w:marRight w:val="0"/>
          <w:marTop w:val="0"/>
          <w:marBottom w:val="0"/>
          <w:divBdr>
            <w:top w:val="none" w:sz="0" w:space="0" w:color="auto"/>
            <w:left w:val="none" w:sz="0" w:space="0" w:color="auto"/>
            <w:bottom w:val="none" w:sz="0" w:space="0" w:color="auto"/>
            <w:right w:val="none" w:sz="0" w:space="0" w:color="auto"/>
          </w:divBdr>
        </w:div>
      </w:divsChild>
    </w:div>
    <w:div w:id="1150361608">
      <w:bodyDiv w:val="1"/>
      <w:marLeft w:val="0"/>
      <w:marRight w:val="0"/>
      <w:marTop w:val="0"/>
      <w:marBottom w:val="0"/>
      <w:divBdr>
        <w:top w:val="none" w:sz="0" w:space="0" w:color="auto"/>
        <w:left w:val="none" w:sz="0" w:space="0" w:color="auto"/>
        <w:bottom w:val="none" w:sz="0" w:space="0" w:color="auto"/>
        <w:right w:val="none" w:sz="0" w:space="0" w:color="auto"/>
      </w:divBdr>
    </w:div>
    <w:div w:id="1566796287">
      <w:bodyDiv w:val="1"/>
      <w:marLeft w:val="0"/>
      <w:marRight w:val="0"/>
      <w:marTop w:val="0"/>
      <w:marBottom w:val="0"/>
      <w:divBdr>
        <w:top w:val="none" w:sz="0" w:space="0" w:color="auto"/>
        <w:left w:val="none" w:sz="0" w:space="0" w:color="auto"/>
        <w:bottom w:val="none" w:sz="0" w:space="0" w:color="auto"/>
        <w:right w:val="none" w:sz="0" w:space="0" w:color="auto"/>
      </w:divBdr>
    </w:div>
    <w:div w:id="166319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thinkingaheadinstitute.org/research-papers/australia-proposed-your-future-your-super-reforms/" TargetMode="External"/><Relationship Id="rId17" Type="http://schemas.openxmlformats.org/officeDocument/2006/relationships/hyperlink" Target="https://en.wikipedia.org/wiki/Tournament_theor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irstlinks.com.au/global-index-flaw-flow-on-consequenc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theconexusinstitute.org.au/wp-content/uploads/2020/11/YFYS-Detailed-Paper-20201127.pdf" TargetMode="External"/><Relationship Id="rId14" Type="http://schemas.openxmlformats.org/officeDocument/2006/relationships/image" Target="media/image5.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0E1AF-23D7-4E81-8A70-EA161C8D9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5362</Words>
  <Characters>30566</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to the 'Your Future, Your Super package' consultation</dc:title>
  <dc:subject/>
  <dc:creator/>
  <cp:keywords/>
  <dc:description/>
  <cp:lastModifiedBy/>
  <cp:revision>1</cp:revision>
  <dcterms:created xsi:type="dcterms:W3CDTF">2021-01-18T02:16:00Z</dcterms:created>
  <dcterms:modified xsi:type="dcterms:W3CDTF">2021-01-18T02:16:00Z</dcterms:modified>
</cp:coreProperties>
</file>