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686E5" w14:textId="2B064FB0" w:rsidR="000E0B74" w:rsidRPr="006D0240" w:rsidRDefault="000E0B74" w:rsidP="008E6292">
      <w:bookmarkStart w:id="0" w:name="_GoBack"/>
      <w:bookmarkEnd w:id="0"/>
    </w:p>
    <w:p w14:paraId="51D1D150" w14:textId="77777777" w:rsidR="000E0B74" w:rsidRPr="006D0240" w:rsidRDefault="000E0B74" w:rsidP="001D4EAA">
      <w:pPr>
        <w:pStyle w:val="Crest"/>
        <w:spacing w:after="1320"/>
        <w:jc w:val="left"/>
      </w:pPr>
    </w:p>
    <w:p w14:paraId="13129D6A" w14:textId="6D556C0A" w:rsidR="000A5774" w:rsidRDefault="00AA2DC6" w:rsidP="008F0569">
      <w:pPr>
        <w:pStyle w:val="Title"/>
        <w:rPr>
          <w:b w:val="0"/>
          <w:iCs/>
        </w:rPr>
      </w:pPr>
      <w:r>
        <w:rPr>
          <w:b w:val="0"/>
        </w:rPr>
        <w:t>E</w:t>
      </w:r>
      <w:r w:rsidR="000A5774" w:rsidRPr="000A5774">
        <w:rPr>
          <w:b w:val="0"/>
        </w:rPr>
        <w:t xml:space="preserve">ducation </w:t>
      </w:r>
      <w:r>
        <w:rPr>
          <w:b w:val="0"/>
        </w:rPr>
        <w:t xml:space="preserve">and training </w:t>
      </w:r>
      <w:r w:rsidR="001A1E53" w:rsidRPr="000A5774">
        <w:rPr>
          <w:b w:val="0"/>
        </w:rPr>
        <w:t>expense</w:t>
      </w:r>
      <w:r w:rsidR="001A1E53">
        <w:rPr>
          <w:b w:val="0"/>
        </w:rPr>
        <w:t xml:space="preserve"> deductions</w:t>
      </w:r>
      <w:r>
        <w:rPr>
          <w:b w:val="0"/>
          <w:iCs/>
        </w:rPr>
        <w:t xml:space="preserve"> for individuals</w:t>
      </w:r>
    </w:p>
    <w:p w14:paraId="3776416B" w14:textId="6BE44D8F" w:rsidR="000E0B74" w:rsidRPr="001D4EAA" w:rsidRDefault="00567E04" w:rsidP="001D4EAA">
      <w:pPr>
        <w:pStyle w:val="Subtitle"/>
      </w:pPr>
      <w:r>
        <w:t>Discussion paper</w:t>
      </w:r>
    </w:p>
    <w:p w14:paraId="1547CEF7" w14:textId="67483753" w:rsidR="002F617F" w:rsidRPr="001D4EAA" w:rsidRDefault="00FB68C2" w:rsidP="00DA3A63">
      <w:pPr>
        <w:pStyle w:val="ReportDate"/>
      </w:pPr>
      <w:r>
        <w:rPr>
          <w:rStyle w:val="ReportDateChar"/>
        </w:rPr>
        <w:t xml:space="preserve">December </w:t>
      </w:r>
      <w:r w:rsidR="00567E04">
        <w:rPr>
          <w:rStyle w:val="ReportDateChar"/>
        </w:rPr>
        <w:t>2020</w:t>
      </w:r>
    </w:p>
    <w:p w14:paraId="7EDBA9D3" w14:textId="77777777" w:rsidR="002F617F" w:rsidRDefault="002F617F"/>
    <w:p w14:paraId="24844913" w14:textId="77777777" w:rsidR="000E0B74" w:rsidRDefault="000E0B74" w:rsidP="000E0B74">
      <w:pPr>
        <w:rPr>
          <w:rFonts w:cs="Calibri"/>
          <w:sz w:val="20"/>
        </w:rPr>
      </w:pPr>
    </w:p>
    <w:p w14:paraId="01F43114" w14:textId="77777777" w:rsidR="000E0B74" w:rsidRDefault="000E0B74" w:rsidP="000E0B74">
      <w:pPr>
        <w:sectPr w:rsidR="000E0B74" w:rsidSect="00E1136B">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pgNumType w:fmt="lowerRoman" w:start="1"/>
          <w:cols w:space="720"/>
        </w:sectPr>
      </w:pPr>
    </w:p>
    <w:p w14:paraId="100B7135" w14:textId="6D6D18F2" w:rsidR="000E0B74" w:rsidRDefault="000E0B74" w:rsidP="000E0B74">
      <w:pPr>
        <w:spacing w:before="240"/>
      </w:pPr>
      <w:r w:rsidRPr="00661BF0">
        <w:lastRenderedPageBreak/>
        <w:t xml:space="preserve">© Commonwealth of Australia </w:t>
      </w:r>
      <w:r w:rsidRPr="00613DF3">
        <w:t>20</w:t>
      </w:r>
      <w:r w:rsidR="000071DD" w:rsidRPr="00613DF3">
        <w:t>20</w:t>
      </w:r>
    </w:p>
    <w:p w14:paraId="2202C6CA" w14:textId="64E3B55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B06B59">
        <w:t>and where otherwise stated</w:t>
      </w:r>
      <w:r w:rsidRPr="002F1BC2">
        <w:t>. The full licence terms are available from</w:t>
      </w:r>
      <w:r w:rsidRPr="00476F09">
        <w:rPr>
          <w:rFonts w:cstheme="minorHAnsi"/>
          <w:sz w:val="24"/>
          <w:szCs w:val="24"/>
        </w:rPr>
        <w:t xml:space="preserve"> </w:t>
      </w:r>
      <w:hyperlink r:id="rId2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5F90F744" w14:textId="77777777" w:rsidR="000E0B74" w:rsidRDefault="000E0B74" w:rsidP="000E0B74">
      <w:pPr>
        <w:pStyle w:val="ChartGraphic"/>
        <w:jc w:val="left"/>
      </w:pPr>
      <w:r w:rsidRPr="00E56DFB">
        <w:rPr>
          <w:noProof/>
        </w:rPr>
        <w:drawing>
          <wp:inline distT="0" distB="0" distL="0" distR="0" wp14:anchorId="3A79C84C" wp14:editId="6D05E898">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76ADB45"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96AD1AA"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1FA3A4D"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79B8A1F" w14:textId="02FDA86F" w:rsidR="000E0B74" w:rsidRPr="00A13A11" w:rsidRDefault="000E0B74" w:rsidP="000E0B74">
      <w:pPr>
        <w:ind w:firstLine="720"/>
      </w:pPr>
      <w:r w:rsidRPr="002F1BC2">
        <w:rPr>
          <w:i/>
        </w:rPr>
        <w:t xml:space="preserve">Source: The </w:t>
      </w:r>
      <w:r w:rsidRPr="002F1BC2">
        <w:rPr>
          <w:i/>
          <w:iCs/>
        </w:rPr>
        <w:t>Australian Government the Treasury</w:t>
      </w:r>
      <w:r w:rsidR="00274A13">
        <w:rPr>
          <w:i/>
          <w:iCs/>
        </w:rPr>
        <w:t>.</w:t>
      </w:r>
    </w:p>
    <w:p w14:paraId="750E7B2F"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798B58E"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879EF9D" w14:textId="6D17D6FB" w:rsidR="000E0B74" w:rsidRPr="006627B4" w:rsidRDefault="000E0B74" w:rsidP="000E0B74">
      <w:pPr>
        <w:ind w:firstLine="720"/>
      </w:pPr>
      <w:r w:rsidRPr="002F1BC2">
        <w:rPr>
          <w:i/>
        </w:rPr>
        <w:t>Based on The Australian Government the Treasury data</w:t>
      </w:r>
      <w:r w:rsidR="00274A13">
        <w:t>.</w:t>
      </w:r>
    </w:p>
    <w:p w14:paraId="08EA2A83" w14:textId="77777777" w:rsidR="000E0B74" w:rsidRPr="006627B4" w:rsidRDefault="000E0B74" w:rsidP="000E0B74">
      <w:pPr>
        <w:spacing w:before="240"/>
        <w:rPr>
          <w:b/>
        </w:rPr>
      </w:pPr>
      <w:r w:rsidRPr="006627B4">
        <w:rPr>
          <w:b/>
        </w:rPr>
        <w:t>Use of the Coat of Arms</w:t>
      </w:r>
    </w:p>
    <w:p w14:paraId="1A6D9A37" w14:textId="2F7DF99F"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3" w:history="1">
        <w:r w:rsidR="00B409A3">
          <w:rPr>
            <w:rStyle w:val="Hyperlink"/>
          </w:rPr>
          <w:t>www.pmc.gov.au/government/commonwealth-coat-arms</w:t>
        </w:r>
      </w:hyperlink>
      <w:r w:rsidRPr="004A7BC2">
        <w:t>).</w:t>
      </w:r>
    </w:p>
    <w:p w14:paraId="79C1F36A" w14:textId="77777777" w:rsidR="000E0B74" w:rsidRPr="006627B4" w:rsidRDefault="000E0B74" w:rsidP="000E0B74">
      <w:pPr>
        <w:spacing w:before="240"/>
        <w:rPr>
          <w:b/>
        </w:rPr>
      </w:pPr>
      <w:r>
        <w:rPr>
          <w:b/>
        </w:rPr>
        <w:t>Other u</w:t>
      </w:r>
      <w:r w:rsidRPr="006627B4">
        <w:rPr>
          <w:b/>
        </w:rPr>
        <w:t>ses</w:t>
      </w:r>
    </w:p>
    <w:p w14:paraId="20A415A2" w14:textId="77777777" w:rsidR="000E0B74" w:rsidRPr="006627B4" w:rsidRDefault="000E0B74" w:rsidP="000E0B74">
      <w:r>
        <w:t>E</w:t>
      </w:r>
      <w:r w:rsidRPr="006627B4">
        <w:t>nquiries regarding this licence and any other use of this document are welcome at:</w:t>
      </w:r>
    </w:p>
    <w:p w14:paraId="51DE9F86"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4" w:history="1">
        <w:r w:rsidR="004A077D" w:rsidRPr="000951A5">
          <w:rPr>
            <w:rStyle w:val="Hyperlink"/>
          </w:rPr>
          <w:t>media@treasury.gov.au</w:t>
        </w:r>
      </w:hyperlink>
      <w:r w:rsidR="004A077D">
        <w:t xml:space="preserve"> </w:t>
      </w:r>
    </w:p>
    <w:p w14:paraId="649AAFF1" w14:textId="77777777" w:rsidR="000E0B74" w:rsidRDefault="000E0B74" w:rsidP="000E0B74">
      <w:pPr>
        <w:pStyle w:val="SingleParagraph"/>
        <w:sectPr w:rsidR="000E0B74" w:rsidSect="00475B7B">
          <w:headerReference w:type="even" r:id="rId25"/>
          <w:headerReference w:type="default" r:id="rId26"/>
          <w:footerReference w:type="even" r:id="rId27"/>
          <w:pgSz w:w="11906" w:h="16838" w:code="9"/>
          <w:pgMar w:top="1418" w:right="1418" w:bottom="1418" w:left="1418" w:header="709" w:footer="709" w:gutter="0"/>
          <w:pgNumType w:fmt="lowerRoman"/>
          <w:cols w:space="708"/>
          <w:titlePg/>
          <w:docGrid w:linePitch="360"/>
        </w:sectPr>
      </w:pPr>
    </w:p>
    <w:p w14:paraId="1D5CAFB5" w14:textId="77777777" w:rsidR="000E0B74" w:rsidRPr="00354FBB" w:rsidRDefault="000E0B74" w:rsidP="00354FBB">
      <w:pPr>
        <w:pStyle w:val="Heading1"/>
      </w:pPr>
      <w:bookmarkStart w:id="1" w:name="_Toc54187183"/>
      <w:bookmarkStart w:id="2" w:name="_Toc55914594"/>
      <w:bookmarkStart w:id="3" w:name="_Toc57026984"/>
      <w:bookmarkStart w:id="4" w:name="_Toc57034871"/>
      <w:bookmarkStart w:id="5" w:name="_Toc57035625"/>
      <w:bookmarkStart w:id="6" w:name="_Toc57036263"/>
      <w:bookmarkStart w:id="7" w:name="_Toc57192152"/>
      <w:bookmarkStart w:id="8" w:name="_Toc57193298"/>
      <w:bookmarkStart w:id="9" w:name="_Toc58506255"/>
      <w:bookmarkStart w:id="10" w:name="_Toc58506370"/>
      <w:r w:rsidRPr="00354FBB">
        <w:lastRenderedPageBreak/>
        <w:t>Contents</w:t>
      </w:r>
      <w:bookmarkEnd w:id="1"/>
      <w:bookmarkEnd w:id="2"/>
      <w:bookmarkEnd w:id="3"/>
      <w:bookmarkEnd w:id="4"/>
      <w:bookmarkEnd w:id="5"/>
      <w:bookmarkEnd w:id="6"/>
      <w:bookmarkEnd w:id="7"/>
      <w:bookmarkEnd w:id="8"/>
      <w:bookmarkEnd w:id="9"/>
      <w:bookmarkEnd w:id="10"/>
    </w:p>
    <w:p w14:paraId="35D76C6C" w14:textId="046A07A4" w:rsidR="005E2936"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58506370" w:history="1">
        <w:r w:rsidR="005E2936" w:rsidRPr="000448F7">
          <w:rPr>
            <w:rStyle w:val="Hyperlink"/>
          </w:rPr>
          <w:t>Contents</w:t>
        </w:r>
        <w:r w:rsidR="005E2936">
          <w:rPr>
            <w:webHidden/>
          </w:rPr>
          <w:tab/>
        </w:r>
        <w:r w:rsidR="005E2936">
          <w:rPr>
            <w:webHidden/>
          </w:rPr>
          <w:fldChar w:fldCharType="begin"/>
        </w:r>
        <w:r w:rsidR="005E2936">
          <w:rPr>
            <w:webHidden/>
          </w:rPr>
          <w:instrText xml:space="preserve"> PAGEREF _Toc58506370 \h </w:instrText>
        </w:r>
        <w:r w:rsidR="005E2936">
          <w:rPr>
            <w:webHidden/>
          </w:rPr>
        </w:r>
        <w:r w:rsidR="005E2936">
          <w:rPr>
            <w:webHidden/>
          </w:rPr>
          <w:fldChar w:fldCharType="separate"/>
        </w:r>
        <w:r w:rsidR="00FB1BEF">
          <w:rPr>
            <w:webHidden/>
          </w:rPr>
          <w:t>iii</w:t>
        </w:r>
        <w:r w:rsidR="005E2936">
          <w:rPr>
            <w:webHidden/>
          </w:rPr>
          <w:fldChar w:fldCharType="end"/>
        </w:r>
      </w:hyperlink>
    </w:p>
    <w:p w14:paraId="24672F45" w14:textId="2950F8C6" w:rsidR="005E2936" w:rsidRDefault="007C4CF8">
      <w:pPr>
        <w:pStyle w:val="TOC1"/>
        <w:rPr>
          <w:rFonts w:asciiTheme="minorHAnsi" w:eastAsiaTheme="minorEastAsia" w:hAnsiTheme="minorHAnsi" w:cstheme="minorBidi"/>
          <w:b w:val="0"/>
          <w:color w:val="auto"/>
        </w:rPr>
      </w:pPr>
      <w:hyperlink w:anchor="_Toc58506371" w:history="1">
        <w:r w:rsidR="005E2936" w:rsidRPr="000448F7">
          <w:rPr>
            <w:rStyle w:val="Hyperlink"/>
          </w:rPr>
          <w:t>Consultation process</w:t>
        </w:r>
        <w:r w:rsidR="005E2936">
          <w:rPr>
            <w:webHidden/>
          </w:rPr>
          <w:tab/>
        </w:r>
        <w:r w:rsidR="005E2936">
          <w:rPr>
            <w:webHidden/>
          </w:rPr>
          <w:fldChar w:fldCharType="begin"/>
        </w:r>
        <w:r w:rsidR="005E2936">
          <w:rPr>
            <w:webHidden/>
          </w:rPr>
          <w:instrText xml:space="preserve"> PAGEREF _Toc58506371 \h </w:instrText>
        </w:r>
        <w:r w:rsidR="005E2936">
          <w:rPr>
            <w:webHidden/>
          </w:rPr>
        </w:r>
        <w:r w:rsidR="005E2936">
          <w:rPr>
            <w:webHidden/>
          </w:rPr>
          <w:fldChar w:fldCharType="separate"/>
        </w:r>
        <w:r w:rsidR="00FB1BEF">
          <w:rPr>
            <w:webHidden/>
          </w:rPr>
          <w:t>1</w:t>
        </w:r>
        <w:r w:rsidR="005E2936">
          <w:rPr>
            <w:webHidden/>
          </w:rPr>
          <w:fldChar w:fldCharType="end"/>
        </w:r>
      </w:hyperlink>
    </w:p>
    <w:p w14:paraId="258D4136" w14:textId="0952FCC0" w:rsidR="005E2936" w:rsidRDefault="007C4CF8">
      <w:pPr>
        <w:pStyle w:val="TOC2"/>
        <w:rPr>
          <w:rFonts w:asciiTheme="minorHAnsi" w:eastAsiaTheme="minorEastAsia" w:hAnsiTheme="minorHAnsi" w:cstheme="minorBidi"/>
          <w:color w:val="auto"/>
          <w:szCs w:val="22"/>
        </w:rPr>
      </w:pPr>
      <w:hyperlink w:anchor="_Toc58506372" w:history="1">
        <w:r w:rsidR="005E2936" w:rsidRPr="000448F7">
          <w:rPr>
            <w:rStyle w:val="Hyperlink"/>
          </w:rPr>
          <w:t>Request for feedback and comments</w:t>
        </w:r>
        <w:r w:rsidR="005E2936">
          <w:rPr>
            <w:webHidden/>
          </w:rPr>
          <w:tab/>
        </w:r>
        <w:r w:rsidR="005E2936">
          <w:rPr>
            <w:webHidden/>
          </w:rPr>
          <w:fldChar w:fldCharType="begin"/>
        </w:r>
        <w:r w:rsidR="005E2936">
          <w:rPr>
            <w:webHidden/>
          </w:rPr>
          <w:instrText xml:space="preserve"> PAGEREF _Toc58506372 \h </w:instrText>
        </w:r>
        <w:r w:rsidR="005E2936">
          <w:rPr>
            <w:webHidden/>
          </w:rPr>
        </w:r>
        <w:r w:rsidR="005E2936">
          <w:rPr>
            <w:webHidden/>
          </w:rPr>
          <w:fldChar w:fldCharType="separate"/>
        </w:r>
        <w:r w:rsidR="00FB1BEF">
          <w:rPr>
            <w:webHidden/>
          </w:rPr>
          <w:t>1</w:t>
        </w:r>
        <w:r w:rsidR="005E2936">
          <w:rPr>
            <w:webHidden/>
          </w:rPr>
          <w:fldChar w:fldCharType="end"/>
        </w:r>
      </w:hyperlink>
    </w:p>
    <w:p w14:paraId="370B719C" w14:textId="3BD1ADEC" w:rsidR="005E2936" w:rsidRDefault="007C4CF8">
      <w:pPr>
        <w:pStyle w:val="TOC1"/>
        <w:rPr>
          <w:rFonts w:asciiTheme="minorHAnsi" w:eastAsiaTheme="minorEastAsia" w:hAnsiTheme="minorHAnsi" w:cstheme="minorBidi"/>
          <w:b w:val="0"/>
          <w:color w:val="auto"/>
        </w:rPr>
      </w:pPr>
      <w:hyperlink w:anchor="_Toc58506373" w:history="1">
        <w:r w:rsidR="005E2936" w:rsidRPr="000448F7">
          <w:rPr>
            <w:rStyle w:val="Hyperlink"/>
          </w:rPr>
          <w:t>Background</w:t>
        </w:r>
        <w:r w:rsidR="005E2936">
          <w:rPr>
            <w:webHidden/>
          </w:rPr>
          <w:tab/>
        </w:r>
        <w:r w:rsidR="005E2936">
          <w:rPr>
            <w:webHidden/>
          </w:rPr>
          <w:fldChar w:fldCharType="begin"/>
        </w:r>
        <w:r w:rsidR="005E2936">
          <w:rPr>
            <w:webHidden/>
          </w:rPr>
          <w:instrText xml:space="preserve"> PAGEREF _Toc58506373 \h </w:instrText>
        </w:r>
        <w:r w:rsidR="005E2936">
          <w:rPr>
            <w:webHidden/>
          </w:rPr>
        </w:r>
        <w:r w:rsidR="005E2936">
          <w:rPr>
            <w:webHidden/>
          </w:rPr>
          <w:fldChar w:fldCharType="separate"/>
        </w:r>
        <w:r w:rsidR="00FB1BEF">
          <w:rPr>
            <w:webHidden/>
          </w:rPr>
          <w:t>2</w:t>
        </w:r>
        <w:r w:rsidR="005E2936">
          <w:rPr>
            <w:webHidden/>
          </w:rPr>
          <w:fldChar w:fldCharType="end"/>
        </w:r>
      </w:hyperlink>
    </w:p>
    <w:p w14:paraId="4D1241F7" w14:textId="7C0DBEDB" w:rsidR="005E2936" w:rsidRDefault="007C4CF8">
      <w:pPr>
        <w:pStyle w:val="TOC1"/>
        <w:rPr>
          <w:rFonts w:asciiTheme="minorHAnsi" w:eastAsiaTheme="minorEastAsia" w:hAnsiTheme="minorHAnsi" w:cstheme="minorBidi"/>
          <w:b w:val="0"/>
          <w:color w:val="auto"/>
        </w:rPr>
      </w:pPr>
      <w:hyperlink w:anchor="_Toc58506374" w:history="1">
        <w:r w:rsidR="005E2936" w:rsidRPr="000448F7">
          <w:rPr>
            <w:rStyle w:val="Hyperlink"/>
          </w:rPr>
          <w:t>Current arrangements</w:t>
        </w:r>
        <w:r w:rsidR="005E2936">
          <w:rPr>
            <w:webHidden/>
          </w:rPr>
          <w:tab/>
        </w:r>
        <w:r w:rsidR="005E2936">
          <w:rPr>
            <w:webHidden/>
          </w:rPr>
          <w:fldChar w:fldCharType="begin"/>
        </w:r>
        <w:r w:rsidR="005E2936">
          <w:rPr>
            <w:webHidden/>
          </w:rPr>
          <w:instrText xml:space="preserve"> PAGEREF _Toc58506374 \h </w:instrText>
        </w:r>
        <w:r w:rsidR="005E2936">
          <w:rPr>
            <w:webHidden/>
          </w:rPr>
        </w:r>
        <w:r w:rsidR="005E2936">
          <w:rPr>
            <w:webHidden/>
          </w:rPr>
          <w:fldChar w:fldCharType="separate"/>
        </w:r>
        <w:r w:rsidR="00FB1BEF">
          <w:rPr>
            <w:webHidden/>
          </w:rPr>
          <w:t>2</w:t>
        </w:r>
        <w:r w:rsidR="005E2936">
          <w:rPr>
            <w:webHidden/>
          </w:rPr>
          <w:fldChar w:fldCharType="end"/>
        </w:r>
      </w:hyperlink>
    </w:p>
    <w:p w14:paraId="507987D5" w14:textId="130B0670" w:rsidR="005E2936" w:rsidRDefault="007C4CF8">
      <w:pPr>
        <w:pStyle w:val="TOC2"/>
        <w:rPr>
          <w:rFonts w:asciiTheme="minorHAnsi" w:eastAsiaTheme="minorEastAsia" w:hAnsiTheme="minorHAnsi" w:cstheme="minorBidi"/>
          <w:color w:val="auto"/>
          <w:szCs w:val="22"/>
        </w:rPr>
      </w:pPr>
      <w:hyperlink w:anchor="_Toc58506375" w:history="1">
        <w:r w:rsidR="005E2936" w:rsidRPr="000448F7">
          <w:rPr>
            <w:rStyle w:val="Hyperlink"/>
          </w:rPr>
          <w:t>Self-education expense deductions</w:t>
        </w:r>
        <w:r w:rsidR="005E2936">
          <w:rPr>
            <w:webHidden/>
          </w:rPr>
          <w:tab/>
        </w:r>
        <w:r w:rsidR="005E2936">
          <w:rPr>
            <w:webHidden/>
          </w:rPr>
          <w:fldChar w:fldCharType="begin"/>
        </w:r>
        <w:r w:rsidR="005E2936">
          <w:rPr>
            <w:webHidden/>
          </w:rPr>
          <w:instrText xml:space="preserve"> PAGEREF _Toc58506375 \h </w:instrText>
        </w:r>
        <w:r w:rsidR="005E2936">
          <w:rPr>
            <w:webHidden/>
          </w:rPr>
        </w:r>
        <w:r w:rsidR="005E2936">
          <w:rPr>
            <w:webHidden/>
          </w:rPr>
          <w:fldChar w:fldCharType="separate"/>
        </w:r>
        <w:r w:rsidR="00FB1BEF">
          <w:rPr>
            <w:webHidden/>
          </w:rPr>
          <w:t>2</w:t>
        </w:r>
        <w:r w:rsidR="005E2936">
          <w:rPr>
            <w:webHidden/>
          </w:rPr>
          <w:fldChar w:fldCharType="end"/>
        </w:r>
      </w:hyperlink>
    </w:p>
    <w:p w14:paraId="615CCDD2" w14:textId="68E4A0CB" w:rsidR="005E2936" w:rsidRDefault="007C4CF8">
      <w:pPr>
        <w:pStyle w:val="TOC3"/>
        <w:rPr>
          <w:rFonts w:asciiTheme="minorHAnsi" w:eastAsiaTheme="minorEastAsia" w:hAnsiTheme="minorHAnsi" w:cstheme="minorBidi"/>
          <w:color w:val="auto"/>
          <w:szCs w:val="22"/>
        </w:rPr>
      </w:pPr>
      <w:hyperlink w:anchor="_Toc58506376" w:history="1">
        <w:r w:rsidR="005E2936" w:rsidRPr="000448F7">
          <w:rPr>
            <w:rStyle w:val="Hyperlink"/>
          </w:rPr>
          <w:t>First $250 of self-education expenses is not deductible</w:t>
        </w:r>
        <w:r w:rsidR="005E2936">
          <w:rPr>
            <w:webHidden/>
          </w:rPr>
          <w:tab/>
        </w:r>
        <w:r w:rsidR="005E2936">
          <w:rPr>
            <w:webHidden/>
          </w:rPr>
          <w:fldChar w:fldCharType="begin"/>
        </w:r>
        <w:r w:rsidR="005E2936">
          <w:rPr>
            <w:webHidden/>
          </w:rPr>
          <w:instrText xml:space="preserve"> PAGEREF _Toc58506376 \h </w:instrText>
        </w:r>
        <w:r w:rsidR="005E2936">
          <w:rPr>
            <w:webHidden/>
          </w:rPr>
        </w:r>
        <w:r w:rsidR="005E2936">
          <w:rPr>
            <w:webHidden/>
          </w:rPr>
          <w:fldChar w:fldCharType="separate"/>
        </w:r>
        <w:r w:rsidR="00FB1BEF">
          <w:rPr>
            <w:webHidden/>
          </w:rPr>
          <w:t>3</w:t>
        </w:r>
        <w:r w:rsidR="005E2936">
          <w:rPr>
            <w:webHidden/>
          </w:rPr>
          <w:fldChar w:fldCharType="end"/>
        </w:r>
      </w:hyperlink>
    </w:p>
    <w:p w14:paraId="4050CA28" w14:textId="713E5DAA" w:rsidR="005E2936" w:rsidRDefault="007C4CF8">
      <w:pPr>
        <w:pStyle w:val="TOC3"/>
        <w:rPr>
          <w:rFonts w:asciiTheme="minorHAnsi" w:eastAsiaTheme="minorEastAsia" w:hAnsiTheme="minorHAnsi" w:cstheme="minorBidi"/>
          <w:color w:val="auto"/>
          <w:szCs w:val="22"/>
        </w:rPr>
      </w:pPr>
      <w:hyperlink w:anchor="_Toc58506377" w:history="1">
        <w:r w:rsidR="005E2936" w:rsidRPr="000448F7">
          <w:rPr>
            <w:rStyle w:val="Hyperlink"/>
          </w:rPr>
          <w:t>Expenses must be incurred by the individual</w:t>
        </w:r>
        <w:r w:rsidR="005E2936">
          <w:rPr>
            <w:webHidden/>
          </w:rPr>
          <w:tab/>
        </w:r>
        <w:r w:rsidR="005E2936">
          <w:rPr>
            <w:webHidden/>
          </w:rPr>
          <w:fldChar w:fldCharType="begin"/>
        </w:r>
        <w:r w:rsidR="005E2936">
          <w:rPr>
            <w:webHidden/>
          </w:rPr>
          <w:instrText xml:space="preserve"> PAGEREF _Toc58506377 \h </w:instrText>
        </w:r>
        <w:r w:rsidR="005E2936">
          <w:rPr>
            <w:webHidden/>
          </w:rPr>
        </w:r>
        <w:r w:rsidR="005E2936">
          <w:rPr>
            <w:webHidden/>
          </w:rPr>
          <w:fldChar w:fldCharType="separate"/>
        </w:r>
        <w:r w:rsidR="00FB1BEF">
          <w:rPr>
            <w:webHidden/>
          </w:rPr>
          <w:t>3</w:t>
        </w:r>
        <w:r w:rsidR="005E2936">
          <w:rPr>
            <w:webHidden/>
          </w:rPr>
          <w:fldChar w:fldCharType="end"/>
        </w:r>
      </w:hyperlink>
    </w:p>
    <w:p w14:paraId="76682457" w14:textId="01693B18" w:rsidR="005E2936" w:rsidRDefault="007C4CF8">
      <w:pPr>
        <w:pStyle w:val="TOC3"/>
        <w:rPr>
          <w:rFonts w:asciiTheme="minorHAnsi" w:eastAsiaTheme="minorEastAsia" w:hAnsiTheme="minorHAnsi" w:cstheme="minorBidi"/>
          <w:color w:val="auto"/>
          <w:szCs w:val="22"/>
        </w:rPr>
      </w:pPr>
      <w:hyperlink w:anchor="_Toc58506378" w:history="1">
        <w:r w:rsidR="005E2936" w:rsidRPr="000448F7">
          <w:rPr>
            <w:rStyle w:val="Hyperlink"/>
          </w:rPr>
          <w:t>Links with fringe benefits tax</w:t>
        </w:r>
        <w:r w:rsidR="005E2936">
          <w:rPr>
            <w:webHidden/>
          </w:rPr>
          <w:tab/>
        </w:r>
        <w:r w:rsidR="005E2936">
          <w:rPr>
            <w:webHidden/>
          </w:rPr>
          <w:fldChar w:fldCharType="begin"/>
        </w:r>
        <w:r w:rsidR="005E2936">
          <w:rPr>
            <w:webHidden/>
          </w:rPr>
          <w:instrText xml:space="preserve"> PAGEREF _Toc58506378 \h </w:instrText>
        </w:r>
        <w:r w:rsidR="005E2936">
          <w:rPr>
            <w:webHidden/>
          </w:rPr>
        </w:r>
        <w:r w:rsidR="005E2936">
          <w:rPr>
            <w:webHidden/>
          </w:rPr>
          <w:fldChar w:fldCharType="separate"/>
        </w:r>
        <w:r w:rsidR="00FB1BEF">
          <w:rPr>
            <w:webHidden/>
          </w:rPr>
          <w:t>3</w:t>
        </w:r>
        <w:r w:rsidR="005E2936">
          <w:rPr>
            <w:webHidden/>
          </w:rPr>
          <w:fldChar w:fldCharType="end"/>
        </w:r>
      </w:hyperlink>
    </w:p>
    <w:p w14:paraId="14470635" w14:textId="29EF876F" w:rsidR="005E2936" w:rsidRDefault="007C4CF8">
      <w:pPr>
        <w:pStyle w:val="TOC2"/>
        <w:rPr>
          <w:rFonts w:asciiTheme="minorHAnsi" w:eastAsiaTheme="minorEastAsia" w:hAnsiTheme="minorHAnsi" w:cstheme="minorBidi"/>
          <w:color w:val="auto"/>
          <w:szCs w:val="22"/>
        </w:rPr>
      </w:pPr>
      <w:hyperlink w:anchor="_Toc58506379" w:history="1">
        <w:r w:rsidR="005E2936" w:rsidRPr="000448F7">
          <w:rPr>
            <w:rStyle w:val="Hyperlink"/>
          </w:rPr>
          <w:t>Overview of education and training in Australia</w:t>
        </w:r>
        <w:r w:rsidR="005E2936">
          <w:rPr>
            <w:webHidden/>
          </w:rPr>
          <w:tab/>
        </w:r>
        <w:r w:rsidR="005E2936">
          <w:rPr>
            <w:webHidden/>
          </w:rPr>
          <w:fldChar w:fldCharType="begin"/>
        </w:r>
        <w:r w:rsidR="005E2936">
          <w:rPr>
            <w:webHidden/>
          </w:rPr>
          <w:instrText xml:space="preserve"> PAGEREF _Toc58506379 \h </w:instrText>
        </w:r>
        <w:r w:rsidR="005E2936">
          <w:rPr>
            <w:webHidden/>
          </w:rPr>
        </w:r>
        <w:r w:rsidR="005E2936">
          <w:rPr>
            <w:webHidden/>
          </w:rPr>
          <w:fldChar w:fldCharType="separate"/>
        </w:r>
        <w:r w:rsidR="00FB1BEF">
          <w:rPr>
            <w:webHidden/>
          </w:rPr>
          <w:t>3</w:t>
        </w:r>
        <w:r w:rsidR="005E2936">
          <w:rPr>
            <w:webHidden/>
          </w:rPr>
          <w:fldChar w:fldCharType="end"/>
        </w:r>
      </w:hyperlink>
    </w:p>
    <w:p w14:paraId="03C5E89D" w14:textId="5196EBCF" w:rsidR="005E2936" w:rsidRDefault="007C4CF8">
      <w:pPr>
        <w:pStyle w:val="TOC3"/>
        <w:rPr>
          <w:rFonts w:asciiTheme="minorHAnsi" w:eastAsiaTheme="minorEastAsia" w:hAnsiTheme="minorHAnsi" w:cstheme="minorBidi"/>
          <w:color w:val="auto"/>
          <w:szCs w:val="22"/>
        </w:rPr>
      </w:pPr>
      <w:hyperlink w:anchor="_Toc58506380" w:history="1">
        <w:r w:rsidR="005E2936" w:rsidRPr="000448F7">
          <w:rPr>
            <w:rStyle w:val="Hyperlink"/>
            <w:rFonts w:eastAsia="Calibri"/>
          </w:rPr>
          <w:t>Higher education</w:t>
        </w:r>
        <w:r w:rsidR="005E2936">
          <w:rPr>
            <w:webHidden/>
          </w:rPr>
          <w:tab/>
        </w:r>
        <w:r w:rsidR="005E2936">
          <w:rPr>
            <w:webHidden/>
          </w:rPr>
          <w:fldChar w:fldCharType="begin"/>
        </w:r>
        <w:r w:rsidR="005E2936">
          <w:rPr>
            <w:webHidden/>
          </w:rPr>
          <w:instrText xml:space="preserve"> PAGEREF _Toc58506380 \h </w:instrText>
        </w:r>
        <w:r w:rsidR="005E2936">
          <w:rPr>
            <w:webHidden/>
          </w:rPr>
        </w:r>
        <w:r w:rsidR="005E2936">
          <w:rPr>
            <w:webHidden/>
          </w:rPr>
          <w:fldChar w:fldCharType="separate"/>
        </w:r>
        <w:r w:rsidR="00FB1BEF">
          <w:rPr>
            <w:webHidden/>
          </w:rPr>
          <w:t>4</w:t>
        </w:r>
        <w:r w:rsidR="005E2936">
          <w:rPr>
            <w:webHidden/>
          </w:rPr>
          <w:fldChar w:fldCharType="end"/>
        </w:r>
      </w:hyperlink>
    </w:p>
    <w:p w14:paraId="5A797BD7" w14:textId="4E4C4956" w:rsidR="005E2936" w:rsidRDefault="007C4CF8">
      <w:pPr>
        <w:pStyle w:val="TOC3"/>
        <w:rPr>
          <w:rFonts w:asciiTheme="minorHAnsi" w:eastAsiaTheme="minorEastAsia" w:hAnsiTheme="minorHAnsi" w:cstheme="minorBidi"/>
          <w:color w:val="auto"/>
          <w:szCs w:val="22"/>
        </w:rPr>
      </w:pPr>
      <w:hyperlink w:anchor="_Toc58506381" w:history="1">
        <w:r w:rsidR="005E2936" w:rsidRPr="000448F7">
          <w:rPr>
            <w:rStyle w:val="Hyperlink"/>
            <w:rFonts w:eastAsia="Calibri"/>
          </w:rPr>
          <w:t>Vocational education and training (VET)</w:t>
        </w:r>
        <w:r w:rsidR="005E2936">
          <w:rPr>
            <w:webHidden/>
          </w:rPr>
          <w:tab/>
        </w:r>
        <w:r w:rsidR="005E2936">
          <w:rPr>
            <w:webHidden/>
          </w:rPr>
          <w:fldChar w:fldCharType="begin"/>
        </w:r>
        <w:r w:rsidR="005E2936">
          <w:rPr>
            <w:webHidden/>
          </w:rPr>
          <w:instrText xml:space="preserve"> PAGEREF _Toc58506381 \h </w:instrText>
        </w:r>
        <w:r w:rsidR="005E2936">
          <w:rPr>
            <w:webHidden/>
          </w:rPr>
        </w:r>
        <w:r w:rsidR="005E2936">
          <w:rPr>
            <w:webHidden/>
          </w:rPr>
          <w:fldChar w:fldCharType="separate"/>
        </w:r>
        <w:r w:rsidR="00FB1BEF">
          <w:rPr>
            <w:webHidden/>
          </w:rPr>
          <w:t>4</w:t>
        </w:r>
        <w:r w:rsidR="005E2936">
          <w:rPr>
            <w:webHidden/>
          </w:rPr>
          <w:fldChar w:fldCharType="end"/>
        </w:r>
      </w:hyperlink>
    </w:p>
    <w:p w14:paraId="0190D8C7" w14:textId="0A7B17B3" w:rsidR="005E2936" w:rsidRDefault="007C4CF8">
      <w:pPr>
        <w:pStyle w:val="TOC2"/>
        <w:rPr>
          <w:rFonts w:asciiTheme="minorHAnsi" w:eastAsiaTheme="minorEastAsia" w:hAnsiTheme="minorHAnsi" w:cstheme="minorBidi"/>
          <w:color w:val="auto"/>
          <w:szCs w:val="22"/>
        </w:rPr>
      </w:pPr>
      <w:hyperlink w:anchor="_Toc58506382" w:history="1">
        <w:r w:rsidR="005E2936" w:rsidRPr="000448F7">
          <w:rPr>
            <w:rStyle w:val="Hyperlink"/>
          </w:rPr>
          <w:t>Other Government support for retraining</w:t>
        </w:r>
        <w:r w:rsidR="005E2936">
          <w:rPr>
            <w:webHidden/>
          </w:rPr>
          <w:tab/>
        </w:r>
        <w:r w:rsidR="005E2936">
          <w:rPr>
            <w:webHidden/>
          </w:rPr>
          <w:fldChar w:fldCharType="begin"/>
        </w:r>
        <w:r w:rsidR="005E2936">
          <w:rPr>
            <w:webHidden/>
          </w:rPr>
          <w:instrText xml:space="preserve"> PAGEREF _Toc58506382 \h </w:instrText>
        </w:r>
        <w:r w:rsidR="005E2936">
          <w:rPr>
            <w:webHidden/>
          </w:rPr>
        </w:r>
        <w:r w:rsidR="005E2936">
          <w:rPr>
            <w:webHidden/>
          </w:rPr>
          <w:fldChar w:fldCharType="separate"/>
        </w:r>
        <w:r w:rsidR="00FB1BEF">
          <w:rPr>
            <w:webHidden/>
          </w:rPr>
          <w:t>5</w:t>
        </w:r>
        <w:r w:rsidR="005E2936">
          <w:rPr>
            <w:webHidden/>
          </w:rPr>
          <w:fldChar w:fldCharType="end"/>
        </w:r>
      </w:hyperlink>
    </w:p>
    <w:p w14:paraId="2CD8EC76" w14:textId="1861F629" w:rsidR="005E2936" w:rsidRDefault="007C4CF8">
      <w:pPr>
        <w:pStyle w:val="TOC3"/>
        <w:rPr>
          <w:rFonts w:asciiTheme="minorHAnsi" w:eastAsiaTheme="minorEastAsia" w:hAnsiTheme="minorHAnsi" w:cstheme="minorBidi"/>
          <w:color w:val="auto"/>
          <w:szCs w:val="22"/>
        </w:rPr>
      </w:pPr>
      <w:hyperlink w:anchor="_Toc58506383" w:history="1">
        <w:r w:rsidR="005E2936" w:rsidRPr="000448F7">
          <w:rPr>
            <w:rStyle w:val="Hyperlink"/>
            <w:rFonts w:eastAsia="Calibri"/>
          </w:rPr>
          <w:t>Commonwealth Supported Places (CSP)</w:t>
        </w:r>
        <w:r w:rsidR="005E2936">
          <w:rPr>
            <w:webHidden/>
          </w:rPr>
          <w:tab/>
        </w:r>
        <w:r w:rsidR="005E2936">
          <w:rPr>
            <w:webHidden/>
          </w:rPr>
          <w:fldChar w:fldCharType="begin"/>
        </w:r>
        <w:r w:rsidR="005E2936">
          <w:rPr>
            <w:webHidden/>
          </w:rPr>
          <w:instrText xml:space="preserve"> PAGEREF _Toc58506383 \h </w:instrText>
        </w:r>
        <w:r w:rsidR="005E2936">
          <w:rPr>
            <w:webHidden/>
          </w:rPr>
        </w:r>
        <w:r w:rsidR="005E2936">
          <w:rPr>
            <w:webHidden/>
          </w:rPr>
          <w:fldChar w:fldCharType="separate"/>
        </w:r>
        <w:r w:rsidR="00FB1BEF">
          <w:rPr>
            <w:webHidden/>
          </w:rPr>
          <w:t>5</w:t>
        </w:r>
        <w:r w:rsidR="005E2936">
          <w:rPr>
            <w:webHidden/>
          </w:rPr>
          <w:fldChar w:fldCharType="end"/>
        </w:r>
      </w:hyperlink>
    </w:p>
    <w:p w14:paraId="18F43E1E" w14:textId="412C4DEC" w:rsidR="005E2936" w:rsidRDefault="007C4CF8">
      <w:pPr>
        <w:pStyle w:val="TOC3"/>
        <w:rPr>
          <w:rFonts w:asciiTheme="minorHAnsi" w:eastAsiaTheme="minorEastAsia" w:hAnsiTheme="minorHAnsi" w:cstheme="minorBidi"/>
          <w:color w:val="auto"/>
          <w:szCs w:val="22"/>
        </w:rPr>
      </w:pPr>
      <w:hyperlink w:anchor="_Toc58506384" w:history="1">
        <w:r w:rsidR="005E2936" w:rsidRPr="000448F7">
          <w:rPr>
            <w:rStyle w:val="Hyperlink"/>
            <w:rFonts w:eastAsia="Calibri"/>
          </w:rPr>
          <w:t>Higher Education Loan Program (HELP) and related loans schemes</w:t>
        </w:r>
        <w:r w:rsidR="005E2936">
          <w:rPr>
            <w:webHidden/>
          </w:rPr>
          <w:tab/>
        </w:r>
        <w:r w:rsidR="005E2936">
          <w:rPr>
            <w:webHidden/>
          </w:rPr>
          <w:fldChar w:fldCharType="begin"/>
        </w:r>
        <w:r w:rsidR="005E2936">
          <w:rPr>
            <w:webHidden/>
          </w:rPr>
          <w:instrText xml:space="preserve"> PAGEREF _Toc58506384 \h </w:instrText>
        </w:r>
        <w:r w:rsidR="005E2936">
          <w:rPr>
            <w:webHidden/>
          </w:rPr>
        </w:r>
        <w:r w:rsidR="005E2936">
          <w:rPr>
            <w:webHidden/>
          </w:rPr>
          <w:fldChar w:fldCharType="separate"/>
        </w:r>
        <w:r w:rsidR="00FB1BEF">
          <w:rPr>
            <w:webHidden/>
          </w:rPr>
          <w:t>5</w:t>
        </w:r>
        <w:r w:rsidR="005E2936">
          <w:rPr>
            <w:webHidden/>
          </w:rPr>
          <w:fldChar w:fldCharType="end"/>
        </w:r>
      </w:hyperlink>
    </w:p>
    <w:p w14:paraId="6CFFBC4E" w14:textId="7697DE5D" w:rsidR="005E2936" w:rsidRDefault="007C4CF8">
      <w:pPr>
        <w:pStyle w:val="TOC3"/>
        <w:rPr>
          <w:rFonts w:asciiTheme="minorHAnsi" w:eastAsiaTheme="minorEastAsia" w:hAnsiTheme="minorHAnsi" w:cstheme="minorBidi"/>
          <w:color w:val="auto"/>
          <w:szCs w:val="22"/>
        </w:rPr>
      </w:pPr>
      <w:hyperlink w:anchor="_Toc58506385" w:history="1">
        <w:r w:rsidR="005E2936" w:rsidRPr="000448F7">
          <w:rPr>
            <w:rStyle w:val="Hyperlink"/>
            <w:rFonts w:eastAsia="Calibri"/>
          </w:rPr>
          <w:t>Other recent initiatives</w:t>
        </w:r>
        <w:r w:rsidR="005E2936">
          <w:rPr>
            <w:webHidden/>
          </w:rPr>
          <w:tab/>
        </w:r>
        <w:r w:rsidR="005E2936">
          <w:rPr>
            <w:webHidden/>
          </w:rPr>
          <w:fldChar w:fldCharType="begin"/>
        </w:r>
        <w:r w:rsidR="005E2936">
          <w:rPr>
            <w:webHidden/>
          </w:rPr>
          <w:instrText xml:space="preserve"> PAGEREF _Toc58506385 \h </w:instrText>
        </w:r>
        <w:r w:rsidR="005E2936">
          <w:rPr>
            <w:webHidden/>
          </w:rPr>
        </w:r>
        <w:r w:rsidR="005E2936">
          <w:rPr>
            <w:webHidden/>
          </w:rPr>
          <w:fldChar w:fldCharType="separate"/>
        </w:r>
        <w:r w:rsidR="00FB1BEF">
          <w:rPr>
            <w:webHidden/>
          </w:rPr>
          <w:t>6</w:t>
        </w:r>
        <w:r w:rsidR="005E2936">
          <w:rPr>
            <w:webHidden/>
          </w:rPr>
          <w:fldChar w:fldCharType="end"/>
        </w:r>
      </w:hyperlink>
    </w:p>
    <w:p w14:paraId="29E7F5C2" w14:textId="5145807B" w:rsidR="005E2936" w:rsidRDefault="007C4CF8">
      <w:pPr>
        <w:pStyle w:val="TOC1"/>
        <w:rPr>
          <w:rFonts w:asciiTheme="minorHAnsi" w:eastAsiaTheme="minorEastAsia" w:hAnsiTheme="minorHAnsi" w:cstheme="minorBidi"/>
          <w:b w:val="0"/>
          <w:color w:val="auto"/>
        </w:rPr>
      </w:pPr>
      <w:hyperlink w:anchor="_Toc58506386" w:history="1">
        <w:r w:rsidR="005E2936" w:rsidRPr="000448F7">
          <w:rPr>
            <w:rStyle w:val="Hyperlink"/>
          </w:rPr>
          <w:t>Consultation on potential changes</w:t>
        </w:r>
        <w:r w:rsidR="005E2936">
          <w:rPr>
            <w:webHidden/>
          </w:rPr>
          <w:tab/>
        </w:r>
        <w:r w:rsidR="005E2936">
          <w:rPr>
            <w:webHidden/>
          </w:rPr>
          <w:fldChar w:fldCharType="begin"/>
        </w:r>
        <w:r w:rsidR="005E2936">
          <w:rPr>
            <w:webHidden/>
          </w:rPr>
          <w:instrText xml:space="preserve"> PAGEREF _Toc58506386 \h </w:instrText>
        </w:r>
        <w:r w:rsidR="005E2936">
          <w:rPr>
            <w:webHidden/>
          </w:rPr>
        </w:r>
        <w:r w:rsidR="005E2936">
          <w:rPr>
            <w:webHidden/>
          </w:rPr>
          <w:fldChar w:fldCharType="separate"/>
        </w:r>
        <w:r w:rsidR="00FB1BEF">
          <w:rPr>
            <w:webHidden/>
          </w:rPr>
          <w:t>7</w:t>
        </w:r>
        <w:r w:rsidR="005E2936">
          <w:rPr>
            <w:webHidden/>
          </w:rPr>
          <w:fldChar w:fldCharType="end"/>
        </w:r>
      </w:hyperlink>
    </w:p>
    <w:p w14:paraId="42CBE79F" w14:textId="3BEE8F71" w:rsidR="005E2936" w:rsidRDefault="007C4CF8">
      <w:pPr>
        <w:pStyle w:val="TOC2"/>
        <w:rPr>
          <w:rFonts w:asciiTheme="minorHAnsi" w:eastAsiaTheme="minorEastAsia" w:hAnsiTheme="minorHAnsi" w:cstheme="minorBidi"/>
          <w:color w:val="auto"/>
          <w:szCs w:val="22"/>
        </w:rPr>
      </w:pPr>
      <w:hyperlink w:anchor="_Toc58506387" w:history="1">
        <w:r w:rsidR="005E2936" w:rsidRPr="000448F7">
          <w:rPr>
            <w:rStyle w:val="Hyperlink"/>
          </w:rPr>
          <w:t>Tax policy settings</w:t>
        </w:r>
        <w:r w:rsidR="005E2936">
          <w:rPr>
            <w:webHidden/>
          </w:rPr>
          <w:tab/>
        </w:r>
        <w:r w:rsidR="005E2936">
          <w:rPr>
            <w:webHidden/>
          </w:rPr>
          <w:fldChar w:fldCharType="begin"/>
        </w:r>
        <w:r w:rsidR="005E2936">
          <w:rPr>
            <w:webHidden/>
          </w:rPr>
          <w:instrText xml:space="preserve"> PAGEREF _Toc58506387 \h </w:instrText>
        </w:r>
        <w:r w:rsidR="005E2936">
          <w:rPr>
            <w:webHidden/>
          </w:rPr>
        </w:r>
        <w:r w:rsidR="005E2936">
          <w:rPr>
            <w:webHidden/>
          </w:rPr>
          <w:fldChar w:fldCharType="separate"/>
        </w:r>
        <w:r w:rsidR="00FB1BEF">
          <w:rPr>
            <w:webHidden/>
          </w:rPr>
          <w:t>7</w:t>
        </w:r>
        <w:r w:rsidR="005E2936">
          <w:rPr>
            <w:webHidden/>
          </w:rPr>
          <w:fldChar w:fldCharType="end"/>
        </w:r>
      </w:hyperlink>
    </w:p>
    <w:p w14:paraId="238197EE" w14:textId="4163968D" w:rsidR="005E2936" w:rsidRDefault="007C4CF8">
      <w:pPr>
        <w:pStyle w:val="TOC2"/>
        <w:rPr>
          <w:rFonts w:asciiTheme="minorHAnsi" w:eastAsiaTheme="minorEastAsia" w:hAnsiTheme="minorHAnsi" w:cstheme="minorBidi"/>
          <w:color w:val="auto"/>
          <w:szCs w:val="22"/>
        </w:rPr>
      </w:pPr>
      <w:hyperlink w:anchor="_Toc58506388" w:history="1">
        <w:r w:rsidR="005E2936" w:rsidRPr="000448F7">
          <w:rPr>
            <w:rStyle w:val="Hyperlink"/>
          </w:rPr>
          <w:t>Parameters of any new deduction</w:t>
        </w:r>
        <w:r w:rsidR="005E2936">
          <w:rPr>
            <w:webHidden/>
          </w:rPr>
          <w:tab/>
        </w:r>
        <w:r w:rsidR="005E2936">
          <w:rPr>
            <w:webHidden/>
          </w:rPr>
          <w:fldChar w:fldCharType="begin"/>
        </w:r>
        <w:r w:rsidR="005E2936">
          <w:rPr>
            <w:webHidden/>
          </w:rPr>
          <w:instrText xml:space="preserve"> PAGEREF _Toc58506388 \h </w:instrText>
        </w:r>
        <w:r w:rsidR="005E2936">
          <w:rPr>
            <w:webHidden/>
          </w:rPr>
        </w:r>
        <w:r w:rsidR="005E2936">
          <w:rPr>
            <w:webHidden/>
          </w:rPr>
          <w:fldChar w:fldCharType="separate"/>
        </w:r>
        <w:r w:rsidR="00FB1BEF">
          <w:rPr>
            <w:webHidden/>
          </w:rPr>
          <w:t>7</w:t>
        </w:r>
        <w:r w:rsidR="005E2936">
          <w:rPr>
            <w:webHidden/>
          </w:rPr>
          <w:fldChar w:fldCharType="end"/>
        </w:r>
      </w:hyperlink>
    </w:p>
    <w:p w14:paraId="3DAE3EC8" w14:textId="4636C7E7" w:rsidR="005E2936" w:rsidRDefault="007C4CF8">
      <w:pPr>
        <w:pStyle w:val="TOC3"/>
        <w:rPr>
          <w:rFonts w:asciiTheme="minorHAnsi" w:eastAsiaTheme="minorEastAsia" w:hAnsiTheme="minorHAnsi" w:cstheme="minorBidi"/>
          <w:color w:val="auto"/>
          <w:szCs w:val="22"/>
        </w:rPr>
      </w:pPr>
      <w:hyperlink w:anchor="_Toc58506389" w:history="1">
        <w:r w:rsidR="005E2936" w:rsidRPr="000448F7">
          <w:rPr>
            <w:rStyle w:val="Hyperlink"/>
          </w:rPr>
          <w:t>What training courses would be eligible for any new expense deduction?</w:t>
        </w:r>
        <w:r w:rsidR="005E2936">
          <w:rPr>
            <w:webHidden/>
          </w:rPr>
          <w:tab/>
        </w:r>
        <w:r w:rsidR="005E2936">
          <w:rPr>
            <w:webHidden/>
          </w:rPr>
          <w:fldChar w:fldCharType="begin"/>
        </w:r>
        <w:r w:rsidR="005E2936">
          <w:rPr>
            <w:webHidden/>
          </w:rPr>
          <w:instrText xml:space="preserve"> PAGEREF _Toc58506389 \h </w:instrText>
        </w:r>
        <w:r w:rsidR="005E2936">
          <w:rPr>
            <w:webHidden/>
          </w:rPr>
        </w:r>
        <w:r w:rsidR="005E2936">
          <w:rPr>
            <w:webHidden/>
          </w:rPr>
          <w:fldChar w:fldCharType="separate"/>
        </w:r>
        <w:r w:rsidR="00FB1BEF">
          <w:rPr>
            <w:webHidden/>
          </w:rPr>
          <w:t>7</w:t>
        </w:r>
        <w:r w:rsidR="005E2936">
          <w:rPr>
            <w:webHidden/>
          </w:rPr>
          <w:fldChar w:fldCharType="end"/>
        </w:r>
      </w:hyperlink>
    </w:p>
    <w:p w14:paraId="60AB56C5" w14:textId="10A0ADEE" w:rsidR="005E2936" w:rsidRDefault="007C4CF8">
      <w:pPr>
        <w:pStyle w:val="TOC3"/>
        <w:rPr>
          <w:rFonts w:asciiTheme="minorHAnsi" w:eastAsiaTheme="minorEastAsia" w:hAnsiTheme="minorHAnsi" w:cstheme="minorBidi"/>
          <w:color w:val="auto"/>
          <w:szCs w:val="22"/>
        </w:rPr>
      </w:pPr>
      <w:hyperlink w:anchor="_Toc58506390" w:history="1">
        <w:r w:rsidR="005E2936" w:rsidRPr="000448F7">
          <w:rPr>
            <w:rStyle w:val="Hyperlink"/>
          </w:rPr>
          <w:t>What expenses should be deductible?</w:t>
        </w:r>
        <w:r w:rsidR="005E2936">
          <w:rPr>
            <w:webHidden/>
          </w:rPr>
          <w:tab/>
        </w:r>
        <w:r w:rsidR="005E2936">
          <w:rPr>
            <w:webHidden/>
          </w:rPr>
          <w:fldChar w:fldCharType="begin"/>
        </w:r>
        <w:r w:rsidR="005E2936">
          <w:rPr>
            <w:webHidden/>
          </w:rPr>
          <w:instrText xml:space="preserve"> PAGEREF _Toc58506390 \h </w:instrText>
        </w:r>
        <w:r w:rsidR="005E2936">
          <w:rPr>
            <w:webHidden/>
          </w:rPr>
        </w:r>
        <w:r w:rsidR="005E2936">
          <w:rPr>
            <w:webHidden/>
          </w:rPr>
          <w:fldChar w:fldCharType="separate"/>
        </w:r>
        <w:r w:rsidR="00FB1BEF">
          <w:rPr>
            <w:webHidden/>
          </w:rPr>
          <w:t>8</w:t>
        </w:r>
        <w:r w:rsidR="005E2936">
          <w:rPr>
            <w:webHidden/>
          </w:rPr>
          <w:fldChar w:fldCharType="end"/>
        </w:r>
      </w:hyperlink>
    </w:p>
    <w:p w14:paraId="282CB4C9" w14:textId="6AFB60A6" w:rsidR="005E2936" w:rsidRDefault="007C4CF8">
      <w:pPr>
        <w:pStyle w:val="TOC3"/>
        <w:rPr>
          <w:rFonts w:asciiTheme="minorHAnsi" w:eastAsiaTheme="minorEastAsia" w:hAnsiTheme="minorHAnsi" w:cstheme="minorBidi"/>
          <w:color w:val="auto"/>
          <w:szCs w:val="22"/>
        </w:rPr>
      </w:pPr>
      <w:hyperlink w:anchor="_Toc58506391" w:history="1">
        <w:r w:rsidR="005E2936" w:rsidRPr="000448F7">
          <w:rPr>
            <w:rStyle w:val="Hyperlink"/>
          </w:rPr>
          <w:t>Government funded training / education</w:t>
        </w:r>
        <w:r w:rsidR="005E2936">
          <w:rPr>
            <w:webHidden/>
          </w:rPr>
          <w:tab/>
        </w:r>
        <w:r w:rsidR="005E2936">
          <w:rPr>
            <w:webHidden/>
          </w:rPr>
          <w:fldChar w:fldCharType="begin"/>
        </w:r>
        <w:r w:rsidR="005E2936">
          <w:rPr>
            <w:webHidden/>
          </w:rPr>
          <w:instrText xml:space="preserve"> PAGEREF _Toc58506391 \h </w:instrText>
        </w:r>
        <w:r w:rsidR="005E2936">
          <w:rPr>
            <w:webHidden/>
          </w:rPr>
        </w:r>
        <w:r w:rsidR="005E2936">
          <w:rPr>
            <w:webHidden/>
          </w:rPr>
          <w:fldChar w:fldCharType="separate"/>
        </w:r>
        <w:r w:rsidR="00FB1BEF">
          <w:rPr>
            <w:webHidden/>
          </w:rPr>
          <w:t>8</w:t>
        </w:r>
        <w:r w:rsidR="005E2936">
          <w:rPr>
            <w:webHidden/>
          </w:rPr>
          <w:fldChar w:fldCharType="end"/>
        </w:r>
      </w:hyperlink>
    </w:p>
    <w:p w14:paraId="5620481A" w14:textId="4B6F97D6" w:rsidR="005E2936" w:rsidRDefault="007C4CF8">
      <w:pPr>
        <w:pStyle w:val="TOC3"/>
        <w:rPr>
          <w:rFonts w:asciiTheme="minorHAnsi" w:eastAsiaTheme="minorEastAsia" w:hAnsiTheme="minorHAnsi" w:cstheme="minorBidi"/>
          <w:color w:val="auto"/>
          <w:szCs w:val="22"/>
        </w:rPr>
      </w:pPr>
      <w:hyperlink w:anchor="_Toc58506392" w:history="1">
        <w:r w:rsidR="005E2936" w:rsidRPr="000448F7">
          <w:rPr>
            <w:rStyle w:val="Hyperlink"/>
          </w:rPr>
          <w:t>Claiming any new deduction</w:t>
        </w:r>
        <w:r w:rsidR="005E2936">
          <w:rPr>
            <w:webHidden/>
          </w:rPr>
          <w:tab/>
        </w:r>
        <w:r w:rsidR="005E2936">
          <w:rPr>
            <w:webHidden/>
          </w:rPr>
          <w:fldChar w:fldCharType="begin"/>
        </w:r>
        <w:r w:rsidR="005E2936">
          <w:rPr>
            <w:webHidden/>
          </w:rPr>
          <w:instrText xml:space="preserve"> PAGEREF _Toc58506392 \h </w:instrText>
        </w:r>
        <w:r w:rsidR="005E2936">
          <w:rPr>
            <w:webHidden/>
          </w:rPr>
        </w:r>
        <w:r w:rsidR="005E2936">
          <w:rPr>
            <w:webHidden/>
          </w:rPr>
          <w:fldChar w:fldCharType="separate"/>
        </w:r>
        <w:r w:rsidR="00FB1BEF">
          <w:rPr>
            <w:webHidden/>
          </w:rPr>
          <w:t>9</w:t>
        </w:r>
        <w:r w:rsidR="005E2936">
          <w:rPr>
            <w:webHidden/>
          </w:rPr>
          <w:fldChar w:fldCharType="end"/>
        </w:r>
      </w:hyperlink>
    </w:p>
    <w:p w14:paraId="2F7AF96B" w14:textId="6C8BA6FF" w:rsidR="005E2936" w:rsidRDefault="007C4CF8">
      <w:pPr>
        <w:pStyle w:val="TOC3"/>
        <w:rPr>
          <w:rFonts w:asciiTheme="minorHAnsi" w:eastAsiaTheme="minorEastAsia" w:hAnsiTheme="minorHAnsi" w:cstheme="minorBidi"/>
          <w:color w:val="auto"/>
          <w:szCs w:val="22"/>
        </w:rPr>
      </w:pPr>
      <w:hyperlink w:anchor="_Toc58506393" w:history="1">
        <w:r w:rsidR="005E2936" w:rsidRPr="000448F7">
          <w:rPr>
            <w:rStyle w:val="Hyperlink"/>
          </w:rPr>
          <w:t>First $250 of self-education expenses is not deductible</w:t>
        </w:r>
        <w:r w:rsidR="005E2936">
          <w:rPr>
            <w:webHidden/>
          </w:rPr>
          <w:tab/>
        </w:r>
        <w:r w:rsidR="005E2936">
          <w:rPr>
            <w:webHidden/>
          </w:rPr>
          <w:fldChar w:fldCharType="begin"/>
        </w:r>
        <w:r w:rsidR="005E2936">
          <w:rPr>
            <w:webHidden/>
          </w:rPr>
          <w:instrText xml:space="preserve"> PAGEREF _Toc58506393 \h </w:instrText>
        </w:r>
        <w:r w:rsidR="005E2936">
          <w:rPr>
            <w:webHidden/>
          </w:rPr>
        </w:r>
        <w:r w:rsidR="005E2936">
          <w:rPr>
            <w:webHidden/>
          </w:rPr>
          <w:fldChar w:fldCharType="separate"/>
        </w:r>
        <w:r w:rsidR="00FB1BEF">
          <w:rPr>
            <w:webHidden/>
          </w:rPr>
          <w:t>10</w:t>
        </w:r>
        <w:r w:rsidR="005E2936">
          <w:rPr>
            <w:webHidden/>
          </w:rPr>
          <w:fldChar w:fldCharType="end"/>
        </w:r>
      </w:hyperlink>
    </w:p>
    <w:p w14:paraId="1BBF4DE6" w14:textId="40478896" w:rsidR="005E2936" w:rsidRDefault="007C4CF8">
      <w:pPr>
        <w:pStyle w:val="TOC2"/>
        <w:rPr>
          <w:rFonts w:asciiTheme="minorHAnsi" w:eastAsiaTheme="minorEastAsia" w:hAnsiTheme="minorHAnsi" w:cstheme="minorBidi"/>
          <w:color w:val="auto"/>
          <w:szCs w:val="22"/>
        </w:rPr>
      </w:pPr>
      <w:hyperlink w:anchor="_Toc58506394" w:history="1">
        <w:r w:rsidR="005E2936" w:rsidRPr="000448F7">
          <w:rPr>
            <w:rStyle w:val="Hyperlink"/>
          </w:rPr>
          <w:t>Safeguarding the tax system</w:t>
        </w:r>
        <w:r w:rsidR="005E2936">
          <w:rPr>
            <w:webHidden/>
          </w:rPr>
          <w:tab/>
        </w:r>
        <w:r w:rsidR="005E2936">
          <w:rPr>
            <w:webHidden/>
          </w:rPr>
          <w:fldChar w:fldCharType="begin"/>
        </w:r>
        <w:r w:rsidR="005E2936">
          <w:rPr>
            <w:webHidden/>
          </w:rPr>
          <w:instrText xml:space="preserve"> PAGEREF _Toc58506394 \h </w:instrText>
        </w:r>
        <w:r w:rsidR="005E2936">
          <w:rPr>
            <w:webHidden/>
          </w:rPr>
        </w:r>
        <w:r w:rsidR="005E2936">
          <w:rPr>
            <w:webHidden/>
          </w:rPr>
          <w:fldChar w:fldCharType="separate"/>
        </w:r>
        <w:r w:rsidR="00FB1BEF">
          <w:rPr>
            <w:webHidden/>
          </w:rPr>
          <w:t>10</w:t>
        </w:r>
        <w:r w:rsidR="005E2936">
          <w:rPr>
            <w:webHidden/>
          </w:rPr>
          <w:fldChar w:fldCharType="end"/>
        </w:r>
      </w:hyperlink>
    </w:p>
    <w:p w14:paraId="24BEE360" w14:textId="288C9FB3"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4A259212" w14:textId="62405A1E" w:rsidR="000E0B74" w:rsidRDefault="000E0B74" w:rsidP="00354FBB">
      <w:pPr>
        <w:pStyle w:val="Heading1"/>
      </w:pPr>
      <w:bookmarkStart w:id="11" w:name="_Toc54187184"/>
      <w:bookmarkStart w:id="12" w:name="_Toc55914595"/>
      <w:bookmarkStart w:id="13" w:name="_Toc57026985"/>
      <w:bookmarkStart w:id="14" w:name="_Toc57034872"/>
      <w:bookmarkStart w:id="15" w:name="_Toc57035626"/>
      <w:bookmarkStart w:id="16" w:name="_Toc57036264"/>
      <w:bookmarkStart w:id="17" w:name="_Toc57192153"/>
      <w:bookmarkStart w:id="18" w:name="_Toc57193299"/>
      <w:bookmarkStart w:id="19" w:name="_Toc58506256"/>
      <w:bookmarkStart w:id="20" w:name="_Toc58506371"/>
      <w:bookmarkStart w:id="21" w:name="_Toc432067103"/>
      <w:r>
        <w:lastRenderedPageBreak/>
        <w:t xml:space="preserve">Consultation </w:t>
      </w:r>
      <w:r w:rsidR="00520DA7">
        <w:t>p</w:t>
      </w:r>
      <w:r>
        <w:t>rocess</w:t>
      </w:r>
      <w:bookmarkEnd w:id="11"/>
      <w:bookmarkEnd w:id="12"/>
      <w:bookmarkEnd w:id="13"/>
      <w:bookmarkEnd w:id="14"/>
      <w:bookmarkEnd w:id="15"/>
      <w:bookmarkEnd w:id="16"/>
      <w:bookmarkEnd w:id="17"/>
      <w:bookmarkEnd w:id="18"/>
      <w:bookmarkEnd w:id="19"/>
      <w:bookmarkEnd w:id="20"/>
    </w:p>
    <w:p w14:paraId="1E619F39" w14:textId="77777777" w:rsidR="000E0B74" w:rsidRDefault="000E0B74" w:rsidP="000E0B74">
      <w:pPr>
        <w:pStyle w:val="Heading2"/>
      </w:pPr>
      <w:bookmarkStart w:id="22" w:name="_Toc54187185"/>
      <w:bookmarkStart w:id="23" w:name="_Toc55914596"/>
      <w:bookmarkStart w:id="24" w:name="_Toc57026986"/>
      <w:bookmarkStart w:id="25" w:name="_Toc57034873"/>
      <w:bookmarkStart w:id="26" w:name="_Toc57035627"/>
      <w:bookmarkStart w:id="27" w:name="_Toc57036265"/>
      <w:bookmarkStart w:id="28" w:name="_Toc57192154"/>
      <w:bookmarkStart w:id="29" w:name="_Toc57193300"/>
      <w:bookmarkStart w:id="30" w:name="_Toc58506257"/>
      <w:bookmarkStart w:id="31" w:name="_Toc58506372"/>
      <w:r>
        <w:t>Request for feedback and comments</w:t>
      </w:r>
      <w:bookmarkEnd w:id="22"/>
      <w:bookmarkEnd w:id="23"/>
      <w:bookmarkEnd w:id="24"/>
      <w:bookmarkEnd w:id="25"/>
      <w:bookmarkEnd w:id="26"/>
      <w:bookmarkEnd w:id="27"/>
      <w:bookmarkEnd w:id="28"/>
      <w:bookmarkEnd w:id="29"/>
      <w:bookmarkEnd w:id="30"/>
      <w:bookmarkEnd w:id="31"/>
    </w:p>
    <w:p w14:paraId="222609A7" w14:textId="7686FD35" w:rsidR="000E0B74" w:rsidRDefault="006C7584" w:rsidP="00EB15B1">
      <w:r>
        <w:t>The purpose of this discussion paper i</w:t>
      </w:r>
      <w:r w:rsidR="000E128B">
        <w:t>s</w:t>
      </w:r>
      <w:r>
        <w:t xml:space="preserve"> to seek comments on allowing deductions for education </w:t>
      </w:r>
      <w:r w:rsidR="00760B4D">
        <w:t xml:space="preserve">and training </w:t>
      </w:r>
      <w:r>
        <w:t xml:space="preserve">expenses not associated with current employment activities. Interested parties are invited to comment on the policy implications and design of any change.  </w:t>
      </w:r>
    </w:p>
    <w:p w14:paraId="4BCEE9EF" w14:textId="0B0D1879" w:rsidR="006C7584" w:rsidRDefault="006C7584">
      <w:r>
        <w:t>While 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p>
    <w:p w14:paraId="284D0B22" w14:textId="061642A9" w:rsidR="000E0B74" w:rsidRDefault="000E0B74" w:rsidP="00257AEE">
      <w:pPr>
        <w:pStyle w:val="Heading3noTOC"/>
      </w:pPr>
      <w:r>
        <w:t xml:space="preserve">Closing date for submissions: </w:t>
      </w:r>
      <w:sdt>
        <w:sdtPr>
          <w:rPr>
            <w:rStyle w:val="Heading3Char"/>
          </w:rPr>
          <w:id w:val="1454836312"/>
          <w:placeholder>
            <w:docPart w:val="C2992A38372C4AA6A36CB959E378C702"/>
          </w:placeholder>
          <w:date w:fullDate="2021-01-22T00:00:00Z">
            <w:dateFormat w:val="dd MMMM yyyy"/>
            <w:lid w:val="en-AU"/>
            <w:storeMappedDataAs w:val="dateTime"/>
            <w:calendar w:val="gregorian"/>
          </w:date>
        </w:sdtPr>
        <w:sdtEndPr>
          <w:rPr>
            <w:rStyle w:val="DefaultParagraphFont"/>
            <w:rFonts w:cs="Calibri"/>
          </w:rPr>
        </w:sdtEndPr>
        <w:sdtContent>
          <w:r w:rsidR="006D2A6D">
            <w:rPr>
              <w:rStyle w:val="Heading3Char"/>
            </w:rPr>
            <w:t>22</w:t>
          </w:r>
          <w:r w:rsidR="008B6794" w:rsidRPr="003A7164">
            <w:rPr>
              <w:rStyle w:val="Heading3Char"/>
            </w:rPr>
            <w:t xml:space="preserve"> January 2021</w:t>
          </w:r>
        </w:sdtContent>
      </w:sdt>
    </w:p>
    <w:tbl>
      <w:tblPr>
        <w:tblStyle w:val="TableGrid"/>
        <w:tblW w:w="0" w:type="auto"/>
        <w:tblLook w:val="04A0" w:firstRow="1" w:lastRow="0" w:firstColumn="1" w:lastColumn="0" w:noHBand="0" w:noVBand="1"/>
      </w:tblPr>
      <w:tblGrid>
        <w:gridCol w:w="1515"/>
        <w:gridCol w:w="7555"/>
      </w:tblGrid>
      <w:tr w:rsidR="000E0B74" w:rsidRPr="00B85F47" w14:paraId="5E343FC4" w14:textId="77777777" w:rsidTr="00B85F47">
        <w:tc>
          <w:tcPr>
            <w:tcW w:w="1526" w:type="dxa"/>
            <w:shd w:val="clear" w:color="auto" w:fill="auto"/>
          </w:tcPr>
          <w:p w14:paraId="2EB0EB6C"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5444606E" w14:textId="04E87818" w:rsidR="000E0B74" w:rsidRPr="00D1728C" w:rsidRDefault="007C4CF8" w:rsidP="00516785">
            <w:pPr>
              <w:rPr>
                <w:sz w:val="22"/>
                <w:szCs w:val="22"/>
              </w:rPr>
            </w:pPr>
            <w:hyperlink r:id="rId28" w:history="1">
              <w:r w:rsidR="00177EE2" w:rsidRPr="0015067A">
                <w:rPr>
                  <w:rStyle w:val="Hyperlink"/>
                  <w:rFonts w:cs="Arial"/>
                  <w:szCs w:val="22"/>
                </w:rPr>
                <w:t>Selfedconsultation@</w:t>
              </w:r>
              <w:r w:rsidR="005A79F9" w:rsidRPr="0015067A">
                <w:rPr>
                  <w:rStyle w:val="Hyperlink"/>
                  <w:rFonts w:cs="Arial"/>
                  <w:szCs w:val="22"/>
                </w:rPr>
                <w:t>treasury.gov.au</w:t>
              </w:r>
            </w:hyperlink>
            <w:r w:rsidR="00177EE2">
              <w:rPr>
                <w:rFonts w:cs="Arial"/>
                <w:szCs w:val="22"/>
              </w:rPr>
              <w:t xml:space="preserve"> </w:t>
            </w:r>
          </w:p>
        </w:tc>
      </w:tr>
      <w:tr w:rsidR="000E0B74" w:rsidRPr="00B85F47" w14:paraId="1D4E8D01" w14:textId="77777777" w:rsidTr="00B85F47">
        <w:tc>
          <w:tcPr>
            <w:tcW w:w="1526" w:type="dxa"/>
            <w:shd w:val="clear" w:color="auto" w:fill="auto"/>
          </w:tcPr>
          <w:p w14:paraId="157F19F2" w14:textId="77777777" w:rsidR="000E0B74" w:rsidRPr="00B85F47" w:rsidRDefault="000E0B74" w:rsidP="0017089D">
            <w:pPr>
              <w:rPr>
                <w:sz w:val="22"/>
                <w:szCs w:val="22"/>
              </w:rPr>
            </w:pPr>
            <w:r w:rsidRPr="00B85F47">
              <w:rPr>
                <w:sz w:val="22"/>
                <w:szCs w:val="22"/>
              </w:rPr>
              <w:t>Mail</w:t>
            </w:r>
          </w:p>
          <w:p w14:paraId="4813274A" w14:textId="77777777" w:rsidR="008D7F38" w:rsidRPr="00B85F47" w:rsidRDefault="008D7F38" w:rsidP="0017089D">
            <w:pPr>
              <w:rPr>
                <w:sz w:val="22"/>
                <w:szCs w:val="22"/>
              </w:rPr>
            </w:pPr>
          </w:p>
          <w:p w14:paraId="21D71B93" w14:textId="77777777" w:rsidR="008D7F38" w:rsidRPr="00B85F47" w:rsidRDefault="008D7F38" w:rsidP="0017089D">
            <w:pPr>
              <w:rPr>
                <w:sz w:val="22"/>
                <w:szCs w:val="22"/>
              </w:rPr>
            </w:pPr>
          </w:p>
        </w:tc>
        <w:tc>
          <w:tcPr>
            <w:tcW w:w="7654" w:type="dxa"/>
            <w:shd w:val="clear" w:color="auto" w:fill="auto"/>
          </w:tcPr>
          <w:p w14:paraId="54499A23" w14:textId="70656D3E" w:rsidR="000E0B74" w:rsidRPr="00726B0B" w:rsidRDefault="0040686B" w:rsidP="0017089D">
            <w:pPr>
              <w:pStyle w:val="SingleParagraph"/>
              <w:rPr>
                <w:rFonts w:cs="Arial"/>
                <w:sz w:val="22"/>
                <w:szCs w:val="22"/>
              </w:rPr>
            </w:pPr>
            <w:r>
              <w:rPr>
                <w:rFonts w:cs="Arial"/>
                <w:sz w:val="22"/>
                <w:szCs w:val="22"/>
              </w:rPr>
              <w:t>Manager</w:t>
            </w:r>
          </w:p>
          <w:p w14:paraId="54253874" w14:textId="77777777" w:rsidR="00726B0B" w:rsidRPr="00726B0B" w:rsidRDefault="00726B0B" w:rsidP="00726B0B">
            <w:pPr>
              <w:pStyle w:val="SingleParagraph"/>
              <w:rPr>
                <w:rFonts w:cs="Arial"/>
                <w:sz w:val="22"/>
                <w:szCs w:val="22"/>
              </w:rPr>
            </w:pPr>
            <w:r w:rsidRPr="00726B0B">
              <w:rPr>
                <w:rFonts w:cs="Arial"/>
                <w:sz w:val="22"/>
                <w:szCs w:val="22"/>
              </w:rPr>
              <w:t>Individuals Tax Unit</w:t>
            </w:r>
          </w:p>
          <w:p w14:paraId="26AB1259" w14:textId="32F39F12" w:rsidR="000E0B74" w:rsidRPr="00726B0B" w:rsidRDefault="00726B0B" w:rsidP="00726B0B">
            <w:pPr>
              <w:pStyle w:val="SingleParagraph"/>
              <w:rPr>
                <w:rFonts w:cs="Arial"/>
                <w:sz w:val="22"/>
                <w:szCs w:val="22"/>
              </w:rPr>
            </w:pPr>
            <w:r w:rsidRPr="00726B0B">
              <w:rPr>
                <w:rFonts w:cs="Arial"/>
                <w:sz w:val="22"/>
                <w:szCs w:val="22"/>
              </w:rPr>
              <w:t>Individuals and Indirect Tax Division</w:t>
            </w:r>
          </w:p>
          <w:p w14:paraId="0BEBADD0" w14:textId="77777777" w:rsidR="000E0B74" w:rsidRPr="00726B0B" w:rsidRDefault="000E0B74" w:rsidP="0017089D">
            <w:pPr>
              <w:pStyle w:val="SingleParagraph"/>
              <w:rPr>
                <w:rFonts w:cs="Arial"/>
                <w:sz w:val="22"/>
                <w:szCs w:val="22"/>
              </w:rPr>
            </w:pPr>
            <w:r w:rsidRPr="00726B0B">
              <w:rPr>
                <w:rFonts w:cs="Arial"/>
                <w:sz w:val="22"/>
                <w:szCs w:val="22"/>
              </w:rPr>
              <w:t>The Treasury</w:t>
            </w:r>
          </w:p>
          <w:p w14:paraId="6B77B0FE" w14:textId="77777777" w:rsidR="000E0B74" w:rsidRPr="00726B0B" w:rsidRDefault="000E0B74" w:rsidP="0017089D">
            <w:pPr>
              <w:pStyle w:val="SingleParagraph"/>
              <w:rPr>
                <w:rFonts w:cs="Arial"/>
                <w:sz w:val="22"/>
                <w:szCs w:val="22"/>
              </w:rPr>
            </w:pPr>
            <w:r w:rsidRPr="00726B0B">
              <w:rPr>
                <w:rFonts w:cs="Arial"/>
                <w:sz w:val="22"/>
                <w:szCs w:val="22"/>
              </w:rPr>
              <w:t>Langton Crescent</w:t>
            </w:r>
          </w:p>
          <w:p w14:paraId="69CDF576" w14:textId="77777777" w:rsidR="000E0B74" w:rsidRPr="00726B0B" w:rsidRDefault="000E0B74" w:rsidP="0017089D">
            <w:pPr>
              <w:pStyle w:val="SingleParagraph"/>
              <w:rPr>
                <w:sz w:val="22"/>
                <w:szCs w:val="22"/>
              </w:rPr>
            </w:pPr>
            <w:r w:rsidRPr="00726B0B">
              <w:rPr>
                <w:sz w:val="22"/>
                <w:szCs w:val="22"/>
              </w:rPr>
              <w:t>PARKES ACT 2600</w:t>
            </w:r>
          </w:p>
        </w:tc>
      </w:tr>
      <w:tr w:rsidR="000E0B74" w:rsidRPr="00B85F47" w14:paraId="51981D0E" w14:textId="77777777" w:rsidTr="00B85F47">
        <w:tc>
          <w:tcPr>
            <w:tcW w:w="1526" w:type="dxa"/>
            <w:shd w:val="clear" w:color="auto" w:fill="auto"/>
          </w:tcPr>
          <w:p w14:paraId="698430BC"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0F4E802E" w14:textId="6E93624B" w:rsidR="000E0B74" w:rsidRPr="00B85F47" w:rsidRDefault="000E0B74" w:rsidP="00522DEA">
            <w:pPr>
              <w:rPr>
                <w:sz w:val="22"/>
                <w:szCs w:val="22"/>
              </w:rPr>
            </w:pPr>
            <w:r w:rsidRPr="00B85F47">
              <w:rPr>
                <w:rFonts w:cs="Arial"/>
                <w:sz w:val="22"/>
                <w:szCs w:val="22"/>
              </w:rPr>
              <w:t xml:space="preserve">Enquiries can be initially </w:t>
            </w:r>
            <w:r w:rsidRPr="00D1728C">
              <w:rPr>
                <w:rFonts w:cs="Arial"/>
                <w:sz w:val="22"/>
                <w:szCs w:val="22"/>
              </w:rPr>
              <w:t xml:space="preserve">directed to </w:t>
            </w:r>
            <w:r w:rsidR="00BB15F8">
              <w:rPr>
                <w:rFonts w:cs="Arial"/>
                <w:sz w:val="22"/>
                <w:szCs w:val="22"/>
              </w:rPr>
              <w:t>the</w:t>
            </w:r>
            <w:r w:rsidR="00522DEA">
              <w:rPr>
                <w:rFonts w:cs="Arial"/>
                <w:sz w:val="22"/>
                <w:szCs w:val="22"/>
              </w:rPr>
              <w:t xml:space="preserve"> Individuals Tax Unit</w:t>
            </w:r>
          </w:p>
        </w:tc>
      </w:tr>
      <w:tr w:rsidR="000E0B74" w:rsidRPr="00B85F47" w14:paraId="46FB91B8" w14:textId="77777777" w:rsidTr="00B85F47">
        <w:tc>
          <w:tcPr>
            <w:tcW w:w="1526" w:type="dxa"/>
            <w:shd w:val="clear" w:color="auto" w:fill="auto"/>
          </w:tcPr>
          <w:p w14:paraId="539F92B4"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2BCBDD75" w14:textId="5F872F13" w:rsidR="000E0B74" w:rsidRPr="00B85F47" w:rsidRDefault="000E0B74" w:rsidP="00726B0B">
            <w:pPr>
              <w:rPr>
                <w:sz w:val="22"/>
                <w:szCs w:val="22"/>
              </w:rPr>
            </w:pPr>
            <w:r w:rsidRPr="00B85F47">
              <w:rPr>
                <w:rFonts w:cs="Arial"/>
                <w:sz w:val="22"/>
                <w:szCs w:val="22"/>
              </w:rPr>
              <w:t xml:space="preserve">02 6263 </w:t>
            </w:r>
            <w:r w:rsidR="00726B0B" w:rsidRPr="00726B0B">
              <w:rPr>
                <w:rFonts w:cs="Arial"/>
                <w:sz w:val="22"/>
                <w:szCs w:val="22"/>
              </w:rPr>
              <w:t>2111</w:t>
            </w:r>
          </w:p>
        </w:tc>
      </w:tr>
      <w:bookmarkEnd w:id="21"/>
    </w:tbl>
    <w:p w14:paraId="3C120CDF" w14:textId="77777777" w:rsidR="00E10D39" w:rsidRDefault="00E10D39" w:rsidP="0007102C"/>
    <w:p w14:paraId="1B84965D" w14:textId="714BC32D" w:rsidR="00A16E03" w:rsidRDefault="00A16E03" w:rsidP="00A16E03">
      <w:r>
        <w:t xml:space="preserve">The </w:t>
      </w:r>
      <w:r w:rsidR="002A25D8">
        <w:t xml:space="preserve">potential changes </w:t>
      </w:r>
      <w:r>
        <w:t xml:space="preserve">outlined in this paper have not received Government approval and are not yet law. As a consequence, this paper is merely a guide as to how </w:t>
      </w:r>
      <w:r w:rsidR="00FD6E56">
        <w:t>any</w:t>
      </w:r>
      <w:r>
        <w:t xml:space="preserve"> </w:t>
      </w:r>
      <w:r w:rsidR="002A25D8">
        <w:t xml:space="preserve">potential changes </w:t>
      </w:r>
      <w:r>
        <w:t>might operate.</w:t>
      </w:r>
    </w:p>
    <w:p w14:paraId="48892EF9" w14:textId="05398C35" w:rsidR="008D7F38" w:rsidRPr="008D7F38" w:rsidRDefault="008D7F38" w:rsidP="008D7F38"/>
    <w:p w14:paraId="51DBE158" w14:textId="77777777" w:rsidR="00E10D39" w:rsidRDefault="00E10D39">
      <w:pPr>
        <w:spacing w:before="0" w:after="160" w:line="259" w:lineRule="auto"/>
        <w:rPr>
          <w:rFonts w:cs="Arial"/>
          <w:color w:val="004A7F"/>
          <w:kern w:val="32"/>
          <w:sz w:val="48"/>
          <w:szCs w:val="36"/>
        </w:rPr>
      </w:pPr>
      <w:r>
        <w:br w:type="page"/>
      </w:r>
    </w:p>
    <w:p w14:paraId="4C9D8F04" w14:textId="665FBEB3" w:rsidR="000E0B74" w:rsidRDefault="000E0B74" w:rsidP="000A5774">
      <w:pPr>
        <w:pStyle w:val="Heading1"/>
      </w:pPr>
      <w:bookmarkStart w:id="32" w:name="_Toc306887371"/>
      <w:bookmarkStart w:id="33" w:name="_Toc432064635"/>
      <w:bookmarkStart w:id="34" w:name="_Toc54187186"/>
      <w:bookmarkStart w:id="35" w:name="_Toc55914597"/>
      <w:bookmarkStart w:id="36" w:name="_Toc57026987"/>
      <w:bookmarkStart w:id="37" w:name="_Toc57034874"/>
      <w:bookmarkStart w:id="38" w:name="_Toc57035628"/>
      <w:bookmarkStart w:id="39" w:name="_Toc57036266"/>
      <w:bookmarkStart w:id="40" w:name="_Toc57192155"/>
      <w:bookmarkStart w:id="41" w:name="_Toc57193301"/>
      <w:bookmarkStart w:id="42" w:name="_Toc58506258"/>
      <w:bookmarkStart w:id="43" w:name="_Toc58506373"/>
      <w:r>
        <w:lastRenderedPageBreak/>
        <w:t>Background</w:t>
      </w:r>
      <w:bookmarkEnd w:id="32"/>
      <w:bookmarkEnd w:id="33"/>
      <w:bookmarkEnd w:id="34"/>
      <w:bookmarkEnd w:id="35"/>
      <w:bookmarkEnd w:id="36"/>
      <w:bookmarkEnd w:id="37"/>
      <w:bookmarkEnd w:id="38"/>
      <w:bookmarkEnd w:id="39"/>
      <w:bookmarkEnd w:id="40"/>
      <w:bookmarkEnd w:id="41"/>
      <w:bookmarkEnd w:id="42"/>
      <w:bookmarkEnd w:id="43"/>
    </w:p>
    <w:p w14:paraId="5F0E020E" w14:textId="27AF8582" w:rsidR="002A25D8" w:rsidRDefault="00511226" w:rsidP="00EB15B1">
      <w:r>
        <w:t>In the 2020-21 Budget, t</w:t>
      </w:r>
      <w:r w:rsidR="00516829" w:rsidRPr="00516829">
        <w:t xml:space="preserve">he Government announced that it </w:t>
      </w:r>
      <w:r w:rsidR="0004594A">
        <w:t>would</w:t>
      </w:r>
      <w:r w:rsidR="0004594A" w:rsidRPr="00516829">
        <w:t xml:space="preserve"> </w:t>
      </w:r>
      <w:r w:rsidR="00516829" w:rsidRPr="00516829">
        <w:t>consult on allowing individual</w:t>
      </w:r>
      <w:r w:rsidR="006B79A2">
        <w:t>s</w:t>
      </w:r>
      <w:r w:rsidR="00516829" w:rsidRPr="00516829">
        <w:t xml:space="preserve"> to deduct education and training expenses they incur</w:t>
      </w:r>
      <w:r w:rsidR="0004594A">
        <w:t>,</w:t>
      </w:r>
      <w:r w:rsidR="00516829" w:rsidRPr="00516829">
        <w:t xml:space="preserve"> where the expense is </w:t>
      </w:r>
      <w:r w:rsidR="00516829" w:rsidRPr="008B6794">
        <w:rPr>
          <w:i/>
        </w:rPr>
        <w:t>not</w:t>
      </w:r>
      <w:r w:rsidR="00516829" w:rsidRPr="00516829">
        <w:t xml:space="preserve"> related to their current employment. Individuals can currently deduct education or training expenses they incur </w:t>
      </w:r>
      <w:r w:rsidR="0004594A">
        <w:t>that</w:t>
      </w:r>
      <w:r w:rsidR="0004594A" w:rsidRPr="00516829">
        <w:t xml:space="preserve"> </w:t>
      </w:r>
      <w:r w:rsidR="00516829" w:rsidRPr="00516829">
        <w:t>are sufficiently related to their current employment</w:t>
      </w:r>
      <w:r w:rsidR="0004594A">
        <w:t xml:space="preserve">, </w:t>
      </w:r>
      <w:r w:rsidR="002A25D8">
        <w:t>reflect</w:t>
      </w:r>
      <w:r w:rsidR="0004594A">
        <w:t>ing</w:t>
      </w:r>
      <w:r w:rsidR="002A25D8">
        <w:t xml:space="preserve"> the general princip</w:t>
      </w:r>
      <w:r w:rsidR="006A18C9">
        <w:t>le</w:t>
      </w:r>
      <w:r w:rsidR="002A25D8">
        <w:t xml:space="preserve"> in the income tax law that allows deductions for expenses incurred in </w:t>
      </w:r>
      <w:r w:rsidR="0004594A">
        <w:t xml:space="preserve">the course of </w:t>
      </w:r>
      <w:r w:rsidR="002A25D8">
        <w:t>earning assessable income.</w:t>
      </w:r>
    </w:p>
    <w:p w14:paraId="74C4F015" w14:textId="0CC75F99" w:rsidR="00E72759" w:rsidRDefault="00933CFF" w:rsidP="00BA4497">
      <w:r>
        <w:t>W</w:t>
      </w:r>
      <w:r w:rsidR="0004594A">
        <w:t>ith t</w:t>
      </w:r>
      <w:r w:rsidR="00A665ED">
        <w:t xml:space="preserve">he </w:t>
      </w:r>
      <w:r w:rsidR="002B1986">
        <w:t xml:space="preserve">changing </w:t>
      </w:r>
      <w:r w:rsidR="00A665ED">
        <w:t>labour market</w:t>
      </w:r>
      <w:r w:rsidR="0004594A">
        <w:t>, p</w:t>
      </w:r>
      <w:r w:rsidR="00A665ED">
        <w:t xml:space="preserve">eople no longer expect a job for life, </w:t>
      </w:r>
      <w:r w:rsidR="0004594A">
        <w:t>and</w:t>
      </w:r>
      <w:r w:rsidR="00A665ED">
        <w:t xml:space="preserve"> </w:t>
      </w:r>
      <w:r>
        <w:t>may</w:t>
      </w:r>
      <w:r w:rsidR="00E72759">
        <w:t xml:space="preserve"> have multiple careers </w:t>
      </w:r>
      <w:r w:rsidR="00A665ED">
        <w:t>over their lifetime.</w:t>
      </w:r>
      <w:r w:rsidR="00511226">
        <w:t xml:space="preserve"> </w:t>
      </w:r>
      <w:r>
        <w:t>Furthermore, t</w:t>
      </w:r>
      <w:r w:rsidR="00741D55" w:rsidRPr="00741D55">
        <w:t xml:space="preserve">he increased rate of globalisation and technological change, the changing nature of work and </w:t>
      </w:r>
      <w:r w:rsidR="00741D55" w:rsidRPr="00741D55" w:rsidDel="0082666D">
        <w:t xml:space="preserve">the </w:t>
      </w:r>
      <w:r w:rsidR="00741D55" w:rsidRPr="00741D55">
        <w:t xml:space="preserve">labour market are among the forces driving the need for </w:t>
      </w:r>
      <w:r w:rsidR="0033129C">
        <w:t>continued</w:t>
      </w:r>
      <w:r w:rsidR="00741D55" w:rsidRPr="00741D55">
        <w:t xml:space="preserve"> upgrading of skills throughout life. </w:t>
      </w:r>
      <w:r w:rsidR="001F69CD">
        <w:rPr>
          <w:rStyle w:val="FootnoteReference"/>
        </w:rPr>
        <w:footnoteReference w:id="2"/>
      </w:r>
    </w:p>
    <w:p w14:paraId="53845FFF" w14:textId="08B01295" w:rsidR="000E0B74" w:rsidRDefault="00A665ED" w:rsidP="00BA4497">
      <w:r>
        <w:t xml:space="preserve">Against this background, </w:t>
      </w:r>
      <w:r w:rsidR="00933CFF">
        <w:t xml:space="preserve">this discussion paper seeks stakeholder views on </w:t>
      </w:r>
      <w:r w:rsidR="0004594A">
        <w:t xml:space="preserve">whether </w:t>
      </w:r>
      <w:r w:rsidR="00EA6E7B">
        <w:t xml:space="preserve">tax arrangements </w:t>
      </w:r>
      <w:r w:rsidR="002B1986">
        <w:t xml:space="preserve">should play a </w:t>
      </w:r>
      <w:r w:rsidR="00700217">
        <w:t xml:space="preserve">greater role </w:t>
      </w:r>
      <w:r w:rsidR="002B1986">
        <w:t>in</w:t>
      </w:r>
      <w:r w:rsidR="00EA6E7B">
        <w:t xml:space="preserve"> encourag</w:t>
      </w:r>
      <w:r w:rsidR="002B1986">
        <w:t>ing</w:t>
      </w:r>
      <w:r w:rsidR="00EA6E7B">
        <w:t xml:space="preserve"> </w:t>
      </w:r>
      <w:r w:rsidR="00516829" w:rsidRPr="00516829">
        <w:t>Australians to retrain and reskill to support their future employment and career</w:t>
      </w:r>
      <w:r>
        <w:t xml:space="preserve"> and</w:t>
      </w:r>
      <w:r w:rsidR="002B1986">
        <w:t>,</w:t>
      </w:r>
      <w:r>
        <w:t xml:space="preserve"> if so, how this would best be achieved</w:t>
      </w:r>
      <w:r w:rsidR="002B1986">
        <w:t>.</w:t>
      </w:r>
    </w:p>
    <w:p w14:paraId="25EFC4B0" w14:textId="029DC63D" w:rsidR="000A5774" w:rsidRDefault="002B1986" w:rsidP="00BA4497">
      <w:pPr>
        <w:rPr>
          <w:rFonts w:cs="Arial"/>
          <w:color w:val="002C47" w:themeColor="accent1"/>
          <w:kern w:val="32"/>
          <w:sz w:val="48"/>
          <w:szCs w:val="36"/>
        </w:rPr>
      </w:pPr>
      <w:r>
        <w:t xml:space="preserve">Note:  </w:t>
      </w:r>
      <w:r w:rsidR="00B87EEB">
        <w:t>In</w:t>
      </w:r>
      <w:r w:rsidR="007B1BB6">
        <w:rPr>
          <w:rFonts w:eastAsia="Calibri"/>
        </w:rPr>
        <w:t xml:space="preserve"> the 2020-21 Budget, the Government </w:t>
      </w:r>
      <w:r w:rsidR="00000E1A">
        <w:rPr>
          <w:rFonts w:eastAsia="Calibri"/>
        </w:rPr>
        <w:t xml:space="preserve">also </w:t>
      </w:r>
      <w:r w:rsidR="007B1BB6">
        <w:rPr>
          <w:rFonts w:eastAsia="Calibri"/>
        </w:rPr>
        <w:t>introduced an exemption from fringe benefits tax (FBT) for employer</w:t>
      </w:r>
      <w:r w:rsidR="00000E1A">
        <w:rPr>
          <w:rFonts w:eastAsia="Calibri"/>
        </w:rPr>
        <w:noBreakHyphen/>
      </w:r>
      <w:r w:rsidR="007B1BB6">
        <w:rPr>
          <w:rFonts w:eastAsia="Calibri"/>
        </w:rPr>
        <w:t xml:space="preserve">provided retraining and reskilling benefits provided to redundant, or soon to be redundant, employees where the benefits </w:t>
      </w:r>
      <w:r w:rsidR="00000E1A">
        <w:rPr>
          <w:rFonts w:eastAsia="Calibri"/>
        </w:rPr>
        <w:t xml:space="preserve">are </w:t>
      </w:r>
      <w:r w:rsidR="007B1BB6">
        <w:rPr>
          <w:rFonts w:eastAsia="Calibri"/>
        </w:rPr>
        <w:t xml:space="preserve">not related to their current employment. This change will </w:t>
      </w:r>
      <w:r w:rsidR="00A82133">
        <w:rPr>
          <w:rFonts w:eastAsia="Calibri"/>
        </w:rPr>
        <w:t xml:space="preserve">require legislative amendment and will </w:t>
      </w:r>
      <w:r w:rsidR="007B1BB6">
        <w:rPr>
          <w:rFonts w:eastAsia="Calibri"/>
        </w:rPr>
        <w:t xml:space="preserve">apply from </w:t>
      </w:r>
      <w:r w:rsidR="00B35F8A">
        <w:rPr>
          <w:rFonts w:eastAsia="Calibri"/>
        </w:rPr>
        <w:t>the date of announcement (</w:t>
      </w:r>
      <w:r w:rsidR="007B1BB6">
        <w:rPr>
          <w:rFonts w:eastAsia="Calibri"/>
        </w:rPr>
        <w:t>2</w:t>
      </w:r>
      <w:r w:rsidR="00B144E0">
        <w:rPr>
          <w:rFonts w:eastAsia="Calibri"/>
        </w:rPr>
        <w:t> </w:t>
      </w:r>
      <w:r w:rsidR="007B1BB6">
        <w:rPr>
          <w:rFonts w:eastAsia="Calibri"/>
        </w:rPr>
        <w:t>October 2020</w:t>
      </w:r>
      <w:r w:rsidR="00B35F8A">
        <w:rPr>
          <w:rFonts w:eastAsia="Calibri"/>
        </w:rPr>
        <w:t>)</w:t>
      </w:r>
      <w:r w:rsidR="007B1BB6">
        <w:rPr>
          <w:rFonts w:eastAsia="Calibri"/>
        </w:rPr>
        <w:t>.</w:t>
      </w:r>
      <w:r w:rsidR="0053622A">
        <w:rPr>
          <w:rFonts w:eastAsia="Calibri"/>
        </w:rPr>
        <w:t xml:space="preserve"> </w:t>
      </w:r>
      <w:r w:rsidR="00C07730">
        <w:rPr>
          <w:rFonts w:eastAsia="Calibri"/>
        </w:rPr>
        <w:t xml:space="preserve">The Government will consult separately on </w:t>
      </w:r>
      <w:r w:rsidR="002B2997">
        <w:rPr>
          <w:rFonts w:eastAsia="Calibri"/>
        </w:rPr>
        <w:t xml:space="preserve">the implementation of </w:t>
      </w:r>
      <w:r w:rsidR="00C07730">
        <w:rPr>
          <w:rFonts w:eastAsia="Calibri"/>
        </w:rPr>
        <w:t>this measure</w:t>
      </w:r>
      <w:r w:rsidR="0053622A">
        <w:rPr>
          <w:rFonts w:eastAsia="Calibri"/>
        </w:rPr>
        <w:t xml:space="preserve">. </w:t>
      </w:r>
      <w:bookmarkStart w:id="44" w:name="_Toc306887373"/>
      <w:bookmarkStart w:id="45" w:name="_Toc432064637"/>
    </w:p>
    <w:p w14:paraId="5EAD53EE" w14:textId="7BB802C3" w:rsidR="002D488F" w:rsidRDefault="00192577" w:rsidP="00174E81">
      <w:pPr>
        <w:pStyle w:val="Heading1"/>
      </w:pPr>
      <w:bookmarkStart w:id="46" w:name="_Toc54187188"/>
      <w:bookmarkStart w:id="47" w:name="_Toc55914599"/>
      <w:bookmarkStart w:id="48" w:name="_Toc57026988"/>
      <w:bookmarkStart w:id="49" w:name="_Toc57034875"/>
      <w:bookmarkStart w:id="50" w:name="_Toc57035629"/>
      <w:bookmarkStart w:id="51" w:name="_Toc57036267"/>
      <w:bookmarkStart w:id="52" w:name="_Toc57192156"/>
      <w:bookmarkStart w:id="53" w:name="_Toc57193302"/>
      <w:bookmarkStart w:id="54" w:name="_Toc58506259"/>
      <w:bookmarkStart w:id="55" w:name="_Toc58506374"/>
      <w:bookmarkEnd w:id="44"/>
      <w:bookmarkEnd w:id="45"/>
      <w:r>
        <w:t>C</w:t>
      </w:r>
      <w:r w:rsidR="00A26A9B">
        <w:t>urrent arrangements</w:t>
      </w:r>
      <w:bookmarkEnd w:id="46"/>
      <w:bookmarkEnd w:id="47"/>
      <w:bookmarkEnd w:id="48"/>
      <w:bookmarkEnd w:id="49"/>
      <w:bookmarkEnd w:id="50"/>
      <w:bookmarkEnd w:id="51"/>
      <w:bookmarkEnd w:id="52"/>
      <w:bookmarkEnd w:id="53"/>
      <w:bookmarkEnd w:id="54"/>
      <w:bookmarkEnd w:id="55"/>
      <w:r w:rsidR="00A26A9B">
        <w:t xml:space="preserve"> </w:t>
      </w:r>
    </w:p>
    <w:p w14:paraId="79485DF2" w14:textId="1B234266" w:rsidR="00DF08CB" w:rsidRDefault="00DE7E5C" w:rsidP="00EB15B1">
      <w:r>
        <w:t>U</w:t>
      </w:r>
      <w:r w:rsidR="00DF08CB">
        <w:t xml:space="preserve">nder Australia’s </w:t>
      </w:r>
      <w:r>
        <w:t xml:space="preserve">income </w:t>
      </w:r>
      <w:r w:rsidR="00DF08CB">
        <w:t>tax law</w:t>
      </w:r>
      <w:r w:rsidR="00700217">
        <w:t>,</w:t>
      </w:r>
      <w:r w:rsidR="00DF08CB">
        <w:t xml:space="preserve"> a tax deduction is </w:t>
      </w:r>
      <w:r>
        <w:t xml:space="preserve">generally </w:t>
      </w:r>
      <w:r w:rsidR="00DF08CB">
        <w:t xml:space="preserve">allowed for, and limited to, expenses incurred in </w:t>
      </w:r>
      <w:r>
        <w:t xml:space="preserve">gaining or producing </w:t>
      </w:r>
      <w:r w:rsidR="00DF08CB">
        <w:t xml:space="preserve">assessable income. </w:t>
      </w:r>
      <w:r w:rsidR="00DF08CB" w:rsidRPr="009842BA">
        <w:t xml:space="preserve">A deduction, however, is not allowed </w:t>
      </w:r>
      <w:r>
        <w:t>for</w:t>
      </w:r>
      <w:r w:rsidR="00575565">
        <w:t xml:space="preserve"> </w:t>
      </w:r>
      <w:r w:rsidR="00DF08CB" w:rsidRPr="009842BA">
        <w:t>expense</w:t>
      </w:r>
      <w:r w:rsidR="00575565">
        <w:t xml:space="preserve">s </w:t>
      </w:r>
      <w:r>
        <w:t>to the extent to which they are</w:t>
      </w:r>
      <w:r w:rsidR="00DF08CB" w:rsidRPr="009842BA">
        <w:t xml:space="preserve"> private or domestic </w:t>
      </w:r>
      <w:r>
        <w:t xml:space="preserve">in </w:t>
      </w:r>
      <w:r w:rsidR="00DF08CB" w:rsidRPr="009842BA">
        <w:t>nature.</w:t>
      </w:r>
      <w:r w:rsidR="00DF08CB">
        <w:t xml:space="preserve"> </w:t>
      </w:r>
    </w:p>
    <w:p w14:paraId="7FC3E36A" w14:textId="4EC370A5" w:rsidR="00E439DD" w:rsidRDefault="00CF25FF" w:rsidP="00BA4497">
      <w:r>
        <w:t>T</w:t>
      </w:r>
      <w:r w:rsidR="009842BA">
        <w:t xml:space="preserve">he Australian personal income tax system taxes the income of individuals, less any deductions </w:t>
      </w:r>
      <w:r w:rsidR="00FC3584">
        <w:t xml:space="preserve">for expenses </w:t>
      </w:r>
      <w:r w:rsidR="009842BA">
        <w:t xml:space="preserve">incurred in </w:t>
      </w:r>
      <w:r w:rsidR="00E910C3">
        <w:t xml:space="preserve">earning </w:t>
      </w:r>
      <w:r w:rsidR="009842BA">
        <w:t xml:space="preserve">that income. This recognises that people </w:t>
      </w:r>
      <w:r w:rsidR="00FC3584">
        <w:t xml:space="preserve">may incur different expenses in earning a given </w:t>
      </w:r>
      <w:r w:rsidR="009842BA">
        <w:t xml:space="preserve">level of income. </w:t>
      </w:r>
      <w:r w:rsidR="00FC3584">
        <w:t xml:space="preserve">Individuals may be eligible to claim deductions </w:t>
      </w:r>
      <w:r w:rsidR="00E439DD">
        <w:t>for a range of expenses</w:t>
      </w:r>
      <w:r w:rsidR="00FC3584">
        <w:t xml:space="preserve"> incurred in earning their income</w:t>
      </w:r>
      <w:r w:rsidR="00E439DD">
        <w:t>, including w</w:t>
      </w:r>
      <w:r w:rsidR="00E439DD" w:rsidRPr="00E439DD">
        <w:t>ork-related expenses</w:t>
      </w:r>
      <w:r w:rsidR="00E439DD">
        <w:t xml:space="preserve"> (</w:t>
      </w:r>
      <w:r w:rsidR="000C2346">
        <w:t>such as</w:t>
      </w:r>
      <w:r w:rsidR="00E439DD">
        <w:t xml:space="preserve"> travel, clothing, laundry, home office, and self-education</w:t>
      </w:r>
      <w:r w:rsidR="00FC3584">
        <w:t xml:space="preserve"> expenses</w:t>
      </w:r>
      <w:r w:rsidR="00E439DD">
        <w:t>), costs of managing tax affairs</w:t>
      </w:r>
      <w:r w:rsidR="000C2346">
        <w:t xml:space="preserve"> and</w:t>
      </w:r>
      <w:r w:rsidR="00E439DD">
        <w:t xml:space="preserve"> interest repayments on investments</w:t>
      </w:r>
      <w:r w:rsidR="000C2346">
        <w:t xml:space="preserve">. </w:t>
      </w:r>
    </w:p>
    <w:p w14:paraId="287E3B44" w14:textId="65C597D2" w:rsidR="00F47AF3" w:rsidRDefault="00FD6E56" w:rsidP="00BA4497">
      <w:r w:rsidRPr="00FD6E56">
        <w:t xml:space="preserve">Deductions </w:t>
      </w:r>
      <w:r w:rsidR="00AC6D71">
        <w:t>reduce the amount of income tax payable at an individual’s marginal ra</w:t>
      </w:r>
      <w:r w:rsidR="000E4D8A">
        <w:t>te. This means that those with</w:t>
      </w:r>
      <w:r w:rsidR="00AC6D71">
        <w:t xml:space="preserve"> higher marginal tax rate</w:t>
      </w:r>
      <w:r w:rsidR="000E4D8A">
        <w:t>s</w:t>
      </w:r>
      <w:r w:rsidR="00AC6D71">
        <w:t xml:space="preserve"> receive a greater benefit from a deduction. Further, only those with a</w:t>
      </w:r>
      <w:r w:rsidR="00156652">
        <w:t xml:space="preserve"> personal</w:t>
      </w:r>
      <w:r w:rsidR="00AC6D71">
        <w:t xml:space="preserve"> income tax liability can</w:t>
      </w:r>
      <w:r w:rsidR="0060477A">
        <w:t xml:space="preserve"> directly</w:t>
      </w:r>
      <w:r w:rsidR="00AC6D71">
        <w:t xml:space="preserve"> benefit from a tax deduction. </w:t>
      </w:r>
      <w:r w:rsidR="00DE7E5C">
        <w:t xml:space="preserve">However, </w:t>
      </w:r>
      <w:r w:rsidR="001D18B6" w:rsidRPr="001D18B6">
        <w:t xml:space="preserve">where </w:t>
      </w:r>
      <w:r w:rsidR="001D18B6">
        <w:t>an individual’s</w:t>
      </w:r>
      <w:r w:rsidR="001D18B6" w:rsidRPr="001D18B6">
        <w:t xml:space="preserve"> deductions are greater than their income</w:t>
      </w:r>
      <w:r w:rsidR="001D18B6">
        <w:t>,</w:t>
      </w:r>
      <w:r w:rsidR="001D18B6" w:rsidRPr="001D18B6">
        <w:t xml:space="preserve"> </w:t>
      </w:r>
      <w:r w:rsidR="004854F7">
        <w:t xml:space="preserve">generally </w:t>
      </w:r>
      <w:r w:rsidR="00347F26">
        <w:t xml:space="preserve">tax </w:t>
      </w:r>
      <w:r w:rsidR="001D18B6" w:rsidRPr="001D18B6">
        <w:t>losses</w:t>
      </w:r>
      <w:r w:rsidR="001D18B6">
        <w:t xml:space="preserve"> </w:t>
      </w:r>
      <w:r w:rsidR="00347F26">
        <w:t>can be</w:t>
      </w:r>
      <w:r w:rsidR="001D18B6">
        <w:t xml:space="preserve"> carried</w:t>
      </w:r>
      <w:r w:rsidR="001D18B6" w:rsidRPr="001D18B6">
        <w:t xml:space="preserve"> into future years. </w:t>
      </w:r>
    </w:p>
    <w:p w14:paraId="1C09F8B4" w14:textId="277994C8" w:rsidR="001406E2" w:rsidRDefault="007741DD" w:rsidP="007741DD">
      <w:pPr>
        <w:pStyle w:val="Heading2"/>
      </w:pPr>
      <w:bookmarkStart w:id="56" w:name="_Toc55914600"/>
      <w:bookmarkStart w:id="57" w:name="_Toc57026989"/>
      <w:bookmarkStart w:id="58" w:name="_Toc57034876"/>
      <w:bookmarkStart w:id="59" w:name="_Toc57035630"/>
      <w:bookmarkStart w:id="60" w:name="_Toc57036268"/>
      <w:bookmarkStart w:id="61" w:name="_Toc57192157"/>
      <w:bookmarkStart w:id="62" w:name="_Toc57193303"/>
      <w:bookmarkStart w:id="63" w:name="_Toc58506260"/>
      <w:bookmarkStart w:id="64" w:name="_Toc58506375"/>
      <w:r>
        <w:t>Self-education expense</w:t>
      </w:r>
      <w:r w:rsidR="00AD2382">
        <w:t xml:space="preserve"> deductions</w:t>
      </w:r>
      <w:bookmarkEnd w:id="56"/>
      <w:bookmarkEnd w:id="57"/>
      <w:bookmarkEnd w:id="58"/>
      <w:bookmarkEnd w:id="59"/>
      <w:bookmarkEnd w:id="60"/>
      <w:bookmarkEnd w:id="61"/>
      <w:bookmarkEnd w:id="62"/>
      <w:bookmarkEnd w:id="63"/>
      <w:bookmarkEnd w:id="64"/>
    </w:p>
    <w:p w14:paraId="7E4CA3E2" w14:textId="685E4E3F" w:rsidR="007741DD" w:rsidRDefault="00700217" w:rsidP="00EB15B1">
      <w:r>
        <w:t>Currently</w:t>
      </w:r>
      <w:r w:rsidR="00B87EEB">
        <w:t>,</w:t>
      </w:r>
      <w:r w:rsidR="006A18C9">
        <w:t xml:space="preserve"> </w:t>
      </w:r>
      <w:r w:rsidR="00B87EEB">
        <w:t>a</w:t>
      </w:r>
      <w:r w:rsidR="007741DD">
        <w:t xml:space="preserve"> deduction for self</w:t>
      </w:r>
      <w:r w:rsidR="007741DD">
        <w:noBreakHyphen/>
        <w:t>education expenses can be claimed when the education activity is directly connected to</w:t>
      </w:r>
      <w:r w:rsidR="00A46EB0">
        <w:t xml:space="preserve"> the income arising from</w:t>
      </w:r>
      <w:r w:rsidR="007741DD">
        <w:t xml:space="preserve"> an individual’s current employment</w:t>
      </w:r>
      <w:r w:rsidR="00A46EB0">
        <w:t xml:space="preserve"> </w:t>
      </w:r>
      <w:r w:rsidR="004D5903">
        <w:t>activities</w:t>
      </w:r>
      <w:r w:rsidR="007741DD">
        <w:t>. That is, the education activity either maintains or improves the specific skills required for that employment or leads to an increased income in the individual’s current employment.</w:t>
      </w:r>
    </w:p>
    <w:p w14:paraId="5D381C45" w14:textId="04ECA381" w:rsidR="007741DD" w:rsidRDefault="00FA7777" w:rsidP="00EB15B1">
      <w:r>
        <w:lastRenderedPageBreak/>
        <w:t>Con</w:t>
      </w:r>
      <w:r w:rsidR="00EB1CF8">
        <w:t>v</w:t>
      </w:r>
      <w:r>
        <w:t>ersely</w:t>
      </w:r>
      <w:r w:rsidR="007741DD" w:rsidRPr="00A21BC7">
        <w:t xml:space="preserve">, individuals </w:t>
      </w:r>
      <w:r w:rsidR="00700217" w:rsidRPr="00A21BC7">
        <w:t>can</w:t>
      </w:r>
      <w:r w:rsidR="00700217">
        <w:t>not</w:t>
      </w:r>
      <w:r w:rsidR="00700217" w:rsidRPr="00A21BC7">
        <w:t xml:space="preserve"> </w:t>
      </w:r>
      <w:r w:rsidR="007741DD" w:rsidRPr="00A21BC7">
        <w:t xml:space="preserve">claim a deduction for education </w:t>
      </w:r>
      <w:r w:rsidR="007F7AF6">
        <w:t>and training</w:t>
      </w:r>
      <w:r w:rsidR="007741DD" w:rsidRPr="00A21BC7">
        <w:t xml:space="preserve"> expenses that do not have a sufficient connection to their current </w:t>
      </w:r>
      <w:r w:rsidR="007F7AF6">
        <w:t>employment</w:t>
      </w:r>
      <w:r w:rsidR="007741DD" w:rsidRPr="00A21BC7">
        <w:t>, even if it may lead to new employment.</w:t>
      </w:r>
      <w:r w:rsidR="00675F81">
        <w:t xml:space="preserve"> </w:t>
      </w:r>
    </w:p>
    <w:p w14:paraId="7E9800B1" w14:textId="3E7239F4" w:rsidR="006E1B9B" w:rsidRDefault="00675F81" w:rsidP="00BA4497">
      <w:r>
        <w:t xml:space="preserve">Generally, deductible education </w:t>
      </w:r>
      <w:r w:rsidR="0014103D">
        <w:t xml:space="preserve">and training </w:t>
      </w:r>
      <w:r>
        <w:t xml:space="preserve">expenses can include </w:t>
      </w:r>
      <w:r w:rsidRPr="00675F81">
        <w:t>course or tuition fees</w:t>
      </w:r>
      <w:r>
        <w:t>, costs for textbooks</w:t>
      </w:r>
      <w:r w:rsidR="006E1B9B">
        <w:t xml:space="preserve"> and stationery, depreciation</w:t>
      </w:r>
      <w:r w:rsidR="0036426F">
        <w:t xml:space="preserve"> of certain assets (such as laptops)</w:t>
      </w:r>
      <w:r w:rsidR="006E1B9B">
        <w:t xml:space="preserve"> </w:t>
      </w:r>
      <w:r w:rsidR="009F004A">
        <w:t>and</w:t>
      </w:r>
      <w:r w:rsidR="006E1B9B">
        <w:t xml:space="preserve"> certain travel expenses</w:t>
      </w:r>
      <w:r w:rsidR="00DC36EC">
        <w:t xml:space="preserve"> to a place of education</w:t>
      </w:r>
      <w:r w:rsidR="006E1B9B">
        <w:t xml:space="preserve">. Expenses that are not deductible </w:t>
      </w:r>
      <w:r w:rsidR="00DC36EC">
        <w:t xml:space="preserve">for individuals undertaking study </w:t>
      </w:r>
      <w:r w:rsidR="006E1B9B">
        <w:t xml:space="preserve">include </w:t>
      </w:r>
      <w:r w:rsidR="00B563A4">
        <w:t>student contributions towards Commonwealth supported places (CSPs) at universities</w:t>
      </w:r>
      <w:r w:rsidR="009E1771">
        <w:t xml:space="preserve"> </w:t>
      </w:r>
      <w:r w:rsidR="00CF54A9">
        <w:t xml:space="preserve">such as </w:t>
      </w:r>
      <w:r w:rsidR="006E1B9B" w:rsidRPr="006E1B9B">
        <w:t>repayments of Higher Education Loan Program (HELP) loans</w:t>
      </w:r>
      <w:r w:rsidR="006E1B9B">
        <w:t xml:space="preserve">, </w:t>
      </w:r>
      <w:r w:rsidR="006E1B9B" w:rsidRPr="006E1B9B">
        <w:t>home office occupancy expenses</w:t>
      </w:r>
      <w:r w:rsidR="006E1B9B">
        <w:t xml:space="preserve"> (such as rent, mortgage interest or rates) and reimbursed costs. </w:t>
      </w:r>
    </w:p>
    <w:p w14:paraId="5C905C46" w14:textId="51B7F84A" w:rsidR="00EA6859" w:rsidRPr="00EA6859" w:rsidRDefault="00BC002D" w:rsidP="00314337">
      <w:pPr>
        <w:pStyle w:val="Heading3"/>
      </w:pPr>
      <w:bookmarkStart w:id="65" w:name="_Toc55914601"/>
      <w:bookmarkStart w:id="66" w:name="_Toc57026990"/>
      <w:bookmarkStart w:id="67" w:name="_Toc57034877"/>
      <w:bookmarkStart w:id="68" w:name="_Toc57035631"/>
      <w:bookmarkStart w:id="69" w:name="_Toc57036269"/>
      <w:bookmarkStart w:id="70" w:name="_Toc57192158"/>
      <w:bookmarkStart w:id="71" w:name="_Toc57193304"/>
      <w:bookmarkStart w:id="72" w:name="_Toc58506261"/>
      <w:bookmarkStart w:id="73" w:name="_Toc58506376"/>
      <w:r>
        <w:t>First $250 of self-education expenses is not deductible</w:t>
      </w:r>
      <w:bookmarkEnd w:id="65"/>
      <w:bookmarkEnd w:id="66"/>
      <w:bookmarkEnd w:id="67"/>
      <w:bookmarkEnd w:id="68"/>
      <w:bookmarkEnd w:id="69"/>
      <w:bookmarkEnd w:id="70"/>
      <w:bookmarkEnd w:id="71"/>
      <w:bookmarkEnd w:id="72"/>
      <w:bookmarkEnd w:id="73"/>
      <w:r w:rsidR="00EA6859" w:rsidRPr="00EA6859">
        <w:t xml:space="preserve"> </w:t>
      </w:r>
    </w:p>
    <w:p w14:paraId="2763ABC6" w14:textId="353B9335" w:rsidR="003B3E98" w:rsidRDefault="0014103D" w:rsidP="00EB15B1">
      <w:r>
        <w:t>T</w:t>
      </w:r>
      <w:r w:rsidR="00A81762">
        <w:t xml:space="preserve">he first $250 of a </w:t>
      </w:r>
      <w:r w:rsidR="00A81762" w:rsidRPr="00A81762">
        <w:t>‘prescribed course</w:t>
      </w:r>
      <w:r w:rsidR="00A81762">
        <w:t xml:space="preserve"> </w:t>
      </w:r>
      <w:r w:rsidR="00A81762" w:rsidRPr="00A81762">
        <w:t>of education’ expense is not deductible</w:t>
      </w:r>
      <w:r w:rsidR="00A81762">
        <w:t xml:space="preserve">. A prescribed course of education is a course </w:t>
      </w:r>
      <w:r w:rsidR="00A81762" w:rsidRPr="00A81762">
        <w:t xml:space="preserve">of education provided by a school, college, university or other place of education, and undertaken by </w:t>
      </w:r>
      <w:r w:rsidR="00A81762">
        <w:t>an individual</w:t>
      </w:r>
      <w:r w:rsidR="00A81762" w:rsidRPr="00A81762">
        <w:t xml:space="preserve"> for the purpose of gaining qualifications for use in the carrying on of a profession, business or trade or in the course of any employment.</w:t>
      </w:r>
    </w:p>
    <w:p w14:paraId="0FFEEFCA" w14:textId="55C64190" w:rsidR="00A81762" w:rsidRDefault="00A81762" w:rsidP="00BA4497">
      <w:r>
        <w:t>However certain expenses</w:t>
      </w:r>
      <w:r w:rsidR="000A60B4">
        <w:t xml:space="preserve"> </w:t>
      </w:r>
      <w:r w:rsidR="000A60B4" w:rsidRPr="000A60B4">
        <w:t>that are compulsory and unavoidable</w:t>
      </w:r>
      <w:r w:rsidR="00BA0366">
        <w:t xml:space="preserve">, but are not otherwise deductible, </w:t>
      </w:r>
      <w:r>
        <w:t>can be used to offset against the $250 reduction</w:t>
      </w:r>
      <w:r w:rsidR="000A60B4">
        <w:t xml:space="preserve"> (for example,</w:t>
      </w:r>
      <w:r>
        <w:t xml:space="preserve"> </w:t>
      </w:r>
      <w:r w:rsidR="002215B5">
        <w:t>childcare while attending self</w:t>
      </w:r>
      <w:r w:rsidR="002215B5">
        <w:noBreakHyphen/>
      </w:r>
      <w:r w:rsidR="000A60B4" w:rsidRPr="000A60B4">
        <w:t>education activities</w:t>
      </w:r>
      <w:r w:rsidR="000A60B4">
        <w:t xml:space="preserve">). </w:t>
      </w:r>
    </w:p>
    <w:p w14:paraId="6B368199" w14:textId="4FD56F91" w:rsidR="00DB0618" w:rsidRDefault="00993C26" w:rsidP="00993C26">
      <w:pPr>
        <w:pStyle w:val="Heading3"/>
      </w:pPr>
      <w:bookmarkStart w:id="74" w:name="_Toc55914602"/>
      <w:bookmarkStart w:id="75" w:name="_Toc57026991"/>
      <w:bookmarkStart w:id="76" w:name="_Toc57034878"/>
      <w:bookmarkStart w:id="77" w:name="_Toc57035632"/>
      <w:bookmarkStart w:id="78" w:name="_Toc57036270"/>
      <w:bookmarkStart w:id="79" w:name="_Toc57192159"/>
      <w:bookmarkStart w:id="80" w:name="_Toc57193305"/>
      <w:bookmarkStart w:id="81" w:name="_Toc58506262"/>
      <w:bookmarkStart w:id="82" w:name="_Toc58506377"/>
      <w:r>
        <w:t>Expenses must be incurred by the individual</w:t>
      </w:r>
      <w:bookmarkEnd w:id="74"/>
      <w:bookmarkEnd w:id="75"/>
      <w:bookmarkEnd w:id="76"/>
      <w:bookmarkEnd w:id="77"/>
      <w:bookmarkEnd w:id="78"/>
      <w:bookmarkEnd w:id="79"/>
      <w:bookmarkEnd w:id="80"/>
      <w:bookmarkEnd w:id="81"/>
      <w:bookmarkEnd w:id="82"/>
    </w:p>
    <w:p w14:paraId="0308CED8" w14:textId="0F42BFA8" w:rsidR="001F66B2" w:rsidRDefault="00993C26" w:rsidP="00EB15B1">
      <w:r>
        <w:t>Individuals are not eligible for a deduction where they do not</w:t>
      </w:r>
      <w:r w:rsidR="00D7323E">
        <w:t xml:space="preserve"> ultimately</w:t>
      </w:r>
      <w:r>
        <w:t xml:space="preserve"> incur</w:t>
      </w:r>
      <w:r w:rsidR="00D7323E">
        <w:t xml:space="preserve"> the costs themselves</w:t>
      </w:r>
      <w:r>
        <w:t xml:space="preserve">. </w:t>
      </w:r>
      <w:r w:rsidR="00AD291F">
        <w:t>For example, expenses incurred by an employer (or alternatively reimbursed by an employer)</w:t>
      </w:r>
      <w:r w:rsidR="002E3EBD">
        <w:t xml:space="preserve"> </w:t>
      </w:r>
      <w:r w:rsidR="009E1771">
        <w:t>for</w:t>
      </w:r>
      <w:r w:rsidR="002E3EBD">
        <w:t xml:space="preserve"> training provided to an </w:t>
      </w:r>
      <w:r w:rsidR="00AD291F">
        <w:t>individual are</w:t>
      </w:r>
      <w:r w:rsidR="002E3EBD">
        <w:t xml:space="preserve"> not</w:t>
      </w:r>
      <w:r w:rsidR="00AD291F">
        <w:t xml:space="preserve"> deductible</w:t>
      </w:r>
      <w:r w:rsidR="002E3EBD">
        <w:t xml:space="preserve"> to the individual</w:t>
      </w:r>
      <w:r w:rsidR="00AD291F">
        <w:t xml:space="preserve">. </w:t>
      </w:r>
    </w:p>
    <w:p w14:paraId="51CD9CB1" w14:textId="052FA6B4" w:rsidR="00DC4615" w:rsidRDefault="00DC4615" w:rsidP="00DC4615">
      <w:pPr>
        <w:pStyle w:val="Heading3"/>
      </w:pPr>
      <w:bookmarkStart w:id="83" w:name="_Toc58506263"/>
      <w:bookmarkStart w:id="84" w:name="_Toc58506378"/>
      <w:bookmarkStart w:id="85" w:name="_Toc55914603"/>
      <w:bookmarkStart w:id="86" w:name="_Toc57026992"/>
      <w:bookmarkStart w:id="87" w:name="_Toc57034879"/>
      <w:bookmarkStart w:id="88" w:name="_Toc57035633"/>
      <w:bookmarkStart w:id="89" w:name="_Toc57036271"/>
      <w:bookmarkStart w:id="90" w:name="_Toc57192160"/>
      <w:bookmarkStart w:id="91" w:name="_Toc57193306"/>
      <w:r>
        <w:t>Links with fringe benefits tax</w:t>
      </w:r>
      <w:bookmarkEnd w:id="83"/>
      <w:bookmarkEnd w:id="84"/>
      <w:r>
        <w:t xml:space="preserve"> </w:t>
      </w:r>
      <w:bookmarkEnd w:id="85"/>
      <w:bookmarkEnd w:id="86"/>
      <w:bookmarkEnd w:id="87"/>
      <w:bookmarkEnd w:id="88"/>
      <w:bookmarkEnd w:id="89"/>
      <w:bookmarkEnd w:id="90"/>
      <w:bookmarkEnd w:id="91"/>
    </w:p>
    <w:p w14:paraId="50348526" w14:textId="112EA38E" w:rsidR="004C67EE" w:rsidRDefault="004001EB" w:rsidP="00EB15B1">
      <w:r>
        <w:t>Currently, employers</w:t>
      </w:r>
      <w:r w:rsidDel="00B36478">
        <w:t xml:space="preserve"> </w:t>
      </w:r>
      <w:r w:rsidR="00B36478">
        <w:t xml:space="preserve">incurring </w:t>
      </w:r>
      <w:r>
        <w:t xml:space="preserve">(or reimbursing) </w:t>
      </w:r>
      <w:r w:rsidR="00B36478">
        <w:t xml:space="preserve">expenses for </w:t>
      </w:r>
      <w:r>
        <w:t xml:space="preserve">education and training </w:t>
      </w:r>
      <w:r w:rsidR="00B36478">
        <w:t xml:space="preserve">provided </w:t>
      </w:r>
      <w:r>
        <w:t xml:space="preserve">to employees </w:t>
      </w:r>
      <w:r w:rsidR="002167DF">
        <w:t xml:space="preserve">that is </w:t>
      </w:r>
      <w:r w:rsidR="002E3EBD">
        <w:t xml:space="preserve">related to their current employment </w:t>
      </w:r>
      <w:r>
        <w:t>are generally not liable for FBT on those benefits through the operation of the ‘otherwise deductible rule’.</w:t>
      </w:r>
      <w:r w:rsidR="00F24DD9">
        <w:t xml:space="preserve"> This</w:t>
      </w:r>
      <w:r>
        <w:t xml:space="preserve"> </w:t>
      </w:r>
      <w:r w:rsidR="00F24DD9">
        <w:t>rule</w:t>
      </w:r>
      <w:r>
        <w:t xml:space="preserve"> operates to reduce the taxable value of a benefit by the amount the employee would have been entitled to claim as an income tax deduction had they not been reimbursed or had they incurred the expenditure themselves.</w:t>
      </w:r>
      <w:r w:rsidR="004C67EE">
        <w:t xml:space="preserve"> </w:t>
      </w:r>
      <w:r w:rsidR="009F252F">
        <w:t>For eligible expenses, t</w:t>
      </w:r>
      <w:r w:rsidR="00C94E70">
        <w:t xml:space="preserve">his effectively reduces the taxable value </w:t>
      </w:r>
      <w:r w:rsidR="00CC64D1">
        <w:t xml:space="preserve">of the fringe benefit </w:t>
      </w:r>
      <w:r w:rsidR="00C94E70">
        <w:t xml:space="preserve">to nil. </w:t>
      </w:r>
      <w:r w:rsidR="00932C0E">
        <w:t>For employers that provide any tertiary education and training benefit</w:t>
      </w:r>
      <w:r w:rsidR="0017541B">
        <w:t>s</w:t>
      </w:r>
      <w:r w:rsidR="00932C0E">
        <w:t xml:space="preserve"> for their employees, the new deduction will mean that the otherwise deductible rule may apply to th</w:t>
      </w:r>
      <w:r w:rsidR="003F7325">
        <w:t>ese</w:t>
      </w:r>
      <w:r w:rsidR="00932C0E">
        <w:t xml:space="preserve"> benefit</w:t>
      </w:r>
      <w:r w:rsidR="003F7325">
        <w:t>s</w:t>
      </w:r>
      <w:r w:rsidR="00932C0E">
        <w:t>.</w:t>
      </w:r>
    </w:p>
    <w:p w14:paraId="1B2FB601" w14:textId="39D36FA1" w:rsidR="00716721" w:rsidRPr="00494AB2" w:rsidRDefault="00716721" w:rsidP="00EB15B1">
      <w:r>
        <w:t>In the 2020-21 Budget</w:t>
      </w:r>
      <w:r w:rsidR="00CC78FF">
        <w:t>,</w:t>
      </w:r>
      <w:r>
        <w:t xml:space="preserve"> the Government announced it would </w:t>
      </w:r>
      <w:r w:rsidRPr="00494AB2">
        <w:t>exempt from FBT</w:t>
      </w:r>
      <w:r w:rsidR="007C2415" w:rsidRPr="00494AB2">
        <w:t xml:space="preserve"> </w:t>
      </w:r>
      <w:r w:rsidRPr="00494AB2">
        <w:t>employer</w:t>
      </w:r>
      <w:r w:rsidR="00AE5BD3" w:rsidRPr="00494AB2">
        <w:t>-</w:t>
      </w:r>
      <w:r w:rsidRPr="00494AB2">
        <w:t xml:space="preserve">provided retraining and reskilling benefits </w:t>
      </w:r>
      <w:r w:rsidR="007C2415" w:rsidRPr="00494AB2">
        <w:t xml:space="preserve">given </w:t>
      </w:r>
      <w:r w:rsidRPr="00494AB2">
        <w:t>to redundant, or soon to be redundant, employees where the benefits may not relate to their current employment. This change will require legislative amendment and will apply from</w:t>
      </w:r>
      <w:r w:rsidR="009F252F" w:rsidRPr="00494AB2">
        <w:t xml:space="preserve"> the date of announcement (</w:t>
      </w:r>
      <w:r w:rsidRPr="00494AB2">
        <w:t>2</w:t>
      </w:r>
      <w:r w:rsidR="009F252F" w:rsidRPr="00494AB2">
        <w:t> </w:t>
      </w:r>
      <w:r w:rsidRPr="00494AB2">
        <w:t>October</w:t>
      </w:r>
      <w:r w:rsidR="009F252F" w:rsidRPr="00494AB2">
        <w:t> </w:t>
      </w:r>
      <w:r w:rsidRPr="00494AB2">
        <w:t>2020</w:t>
      </w:r>
      <w:r w:rsidR="009F252F" w:rsidRPr="00494AB2">
        <w:t>)</w:t>
      </w:r>
      <w:r w:rsidRPr="00494AB2">
        <w:t xml:space="preserve">. </w:t>
      </w:r>
    </w:p>
    <w:p w14:paraId="6FD633DC" w14:textId="66EB0A05" w:rsidR="00D46AD5" w:rsidRDefault="00D46AD5">
      <w:pPr>
        <w:pStyle w:val="Heading2"/>
      </w:pPr>
      <w:bookmarkStart w:id="92" w:name="_Toc55914604"/>
      <w:bookmarkStart w:id="93" w:name="_Toc57026993"/>
      <w:bookmarkStart w:id="94" w:name="_Toc57034880"/>
      <w:bookmarkStart w:id="95" w:name="_Toc57035634"/>
      <w:bookmarkStart w:id="96" w:name="_Toc57036272"/>
      <w:bookmarkStart w:id="97" w:name="_Toc57192161"/>
      <w:bookmarkStart w:id="98" w:name="_Toc57193307"/>
      <w:bookmarkStart w:id="99" w:name="_Toc58506264"/>
      <w:bookmarkStart w:id="100" w:name="_Toc58506379"/>
      <w:r>
        <w:t>Overview of education and training in Australia</w:t>
      </w:r>
      <w:bookmarkEnd w:id="92"/>
      <w:bookmarkEnd w:id="93"/>
      <w:bookmarkEnd w:id="94"/>
      <w:bookmarkEnd w:id="95"/>
      <w:bookmarkEnd w:id="96"/>
      <w:bookmarkEnd w:id="97"/>
      <w:bookmarkEnd w:id="98"/>
      <w:bookmarkEnd w:id="99"/>
      <w:bookmarkEnd w:id="100"/>
    </w:p>
    <w:p w14:paraId="723D8D8A" w14:textId="77777777" w:rsidR="00E10B64" w:rsidRPr="00494AB2" w:rsidRDefault="00E10B64" w:rsidP="00EB15B1">
      <w:r w:rsidRPr="00494AB2">
        <w:t>The Government’s objective is to ensure Australians can experience the wellbeing and economic benefits that quality education, skills and employment provide. In a competitive global environment, Australia’s tertiary education system is helping individuals to develop the higher education and vocational skills they need to secure and maintain rewarding and sustainable employment.</w:t>
      </w:r>
    </w:p>
    <w:p w14:paraId="3E6BD5CD" w14:textId="4B79A165" w:rsidR="00E10B64" w:rsidRPr="00494AB2" w:rsidRDefault="00E10B64">
      <w:r w:rsidRPr="00494AB2">
        <w:t xml:space="preserve">The tertiary education sector comprises higher education and </w:t>
      </w:r>
      <w:r w:rsidR="00094D28" w:rsidRPr="00494AB2">
        <w:t>v</w:t>
      </w:r>
      <w:r w:rsidR="00F8640C" w:rsidRPr="00494AB2">
        <w:t xml:space="preserve">ocational education and </w:t>
      </w:r>
      <w:r w:rsidR="00094D28" w:rsidRPr="00494AB2">
        <w:t>t</w:t>
      </w:r>
      <w:r w:rsidR="00F8640C" w:rsidRPr="00494AB2">
        <w:t>raining (</w:t>
      </w:r>
      <w:r w:rsidRPr="00494AB2">
        <w:t>VET</w:t>
      </w:r>
      <w:r w:rsidR="00F8640C" w:rsidRPr="00494AB2">
        <w:t>)</w:t>
      </w:r>
      <w:r w:rsidRPr="00494AB2">
        <w:t>. It includes public and private universities and non-university higher education providers (NUHEPs), and Registered Training Organisation</w:t>
      </w:r>
      <w:r w:rsidR="00094D28" w:rsidRPr="00494AB2">
        <w:t>s</w:t>
      </w:r>
      <w:r w:rsidRPr="00494AB2">
        <w:t xml:space="preserve"> (RTOs), including private and community providers and state and territory government owned technical and further education (TAFE) institutes. </w:t>
      </w:r>
    </w:p>
    <w:p w14:paraId="5140970D" w14:textId="0A50012E" w:rsidR="003F29D2" w:rsidRDefault="003F29D2" w:rsidP="003F29D2">
      <w:pPr>
        <w:pStyle w:val="Heading3"/>
        <w:rPr>
          <w:rFonts w:eastAsia="Calibri"/>
        </w:rPr>
      </w:pPr>
      <w:bookmarkStart w:id="101" w:name="_Toc55914605"/>
      <w:bookmarkStart w:id="102" w:name="_Toc57026994"/>
      <w:bookmarkStart w:id="103" w:name="_Toc57034881"/>
      <w:bookmarkStart w:id="104" w:name="_Toc57035635"/>
      <w:bookmarkStart w:id="105" w:name="_Toc57036273"/>
      <w:bookmarkStart w:id="106" w:name="_Toc57192162"/>
      <w:bookmarkStart w:id="107" w:name="_Toc57193308"/>
      <w:bookmarkStart w:id="108" w:name="_Toc58506265"/>
      <w:bookmarkStart w:id="109" w:name="_Toc58506380"/>
      <w:r w:rsidRPr="2EA485FB">
        <w:rPr>
          <w:rFonts w:eastAsia="Calibri"/>
        </w:rPr>
        <w:lastRenderedPageBreak/>
        <w:t xml:space="preserve">Higher </w:t>
      </w:r>
      <w:r w:rsidR="00354522">
        <w:rPr>
          <w:rFonts w:eastAsia="Calibri"/>
        </w:rPr>
        <w:t>e</w:t>
      </w:r>
      <w:r w:rsidRPr="2EA485FB">
        <w:rPr>
          <w:rFonts w:eastAsia="Calibri"/>
        </w:rPr>
        <w:t>ducation</w:t>
      </w:r>
      <w:bookmarkEnd w:id="101"/>
      <w:bookmarkEnd w:id="102"/>
      <w:bookmarkEnd w:id="103"/>
      <w:bookmarkEnd w:id="104"/>
      <w:bookmarkEnd w:id="105"/>
      <w:bookmarkEnd w:id="106"/>
      <w:bookmarkEnd w:id="107"/>
      <w:bookmarkEnd w:id="108"/>
      <w:bookmarkEnd w:id="109"/>
    </w:p>
    <w:p w14:paraId="7E96B2A7" w14:textId="7E6EBF24" w:rsidR="00C32C6E" w:rsidRPr="00EB15B1" w:rsidRDefault="00094D28" w:rsidP="00EB15B1">
      <w:r w:rsidRPr="00EB15B1">
        <w:t xml:space="preserve">The Government </w:t>
      </w:r>
      <w:r w:rsidR="001E0270" w:rsidRPr="00EB15B1">
        <w:t xml:space="preserve">provides considerable support for </w:t>
      </w:r>
      <w:r w:rsidRPr="00EB15B1">
        <w:t xml:space="preserve">higher education. </w:t>
      </w:r>
      <w:r w:rsidR="00C32C6E" w:rsidRPr="00EB15B1">
        <w:t>On</w:t>
      </w:r>
      <w:r w:rsidR="00C32C6E" w:rsidRPr="00EB15B1" w:rsidDel="008C4E4A">
        <w:t xml:space="preserve"> </w:t>
      </w:r>
      <w:r w:rsidR="008C4E4A" w:rsidRPr="00EB15B1">
        <w:t xml:space="preserve">27 </w:t>
      </w:r>
      <w:r w:rsidR="00C32C6E" w:rsidRPr="00EB15B1">
        <w:t xml:space="preserve">October 2020, </w:t>
      </w:r>
      <w:r w:rsidR="00C32C6E" w:rsidRPr="00EB15B1" w:rsidDel="00924B16">
        <w:t xml:space="preserve">the </w:t>
      </w:r>
      <w:r w:rsidR="00C32C6E" w:rsidRPr="004B7CB1">
        <w:rPr>
          <w:i/>
        </w:rPr>
        <w:t xml:space="preserve">Higher Education Support Amendment (Job-Ready Graduates and Supporting Regional and Remote Students) </w:t>
      </w:r>
      <w:r w:rsidR="008C4E4A" w:rsidRPr="004B7CB1">
        <w:rPr>
          <w:i/>
        </w:rPr>
        <w:t xml:space="preserve">Act </w:t>
      </w:r>
      <w:r w:rsidR="00C32C6E" w:rsidRPr="004B7CB1">
        <w:rPr>
          <w:i/>
        </w:rPr>
        <w:t>2020</w:t>
      </w:r>
      <w:r w:rsidR="008C4E4A" w:rsidRPr="00EB15B1">
        <w:t xml:space="preserve"> received Royal Assent</w:t>
      </w:r>
      <w:r w:rsidR="00C32C6E" w:rsidRPr="00EB15B1">
        <w:t>. Starting next year under this package:</w:t>
      </w:r>
    </w:p>
    <w:p w14:paraId="7650B836" w14:textId="77777777" w:rsidR="00C32C6E" w:rsidRPr="00D46667" w:rsidRDefault="00C32C6E" w:rsidP="00D46667">
      <w:pPr>
        <w:pStyle w:val="Bullet"/>
        <w:spacing w:after="0"/>
        <w:ind w:left="284" w:hanging="284"/>
        <w:rPr>
          <w:rFonts w:eastAsia="Calibri"/>
        </w:rPr>
      </w:pPr>
      <w:r w:rsidRPr="00D46667">
        <w:rPr>
          <w:rFonts w:eastAsia="Calibri"/>
        </w:rPr>
        <w:t>There will be more university places for Australian students, growing to 100,000 additional places in 10 years.</w:t>
      </w:r>
    </w:p>
    <w:p w14:paraId="11B7E016" w14:textId="77777777" w:rsidR="00C32C6E" w:rsidRPr="00D46667" w:rsidRDefault="00C32C6E" w:rsidP="00D46667">
      <w:pPr>
        <w:pStyle w:val="Bullet"/>
        <w:spacing w:after="0"/>
        <w:ind w:left="284" w:hanging="284"/>
        <w:rPr>
          <w:rFonts w:eastAsia="Calibri"/>
        </w:rPr>
      </w:pPr>
      <w:r w:rsidRPr="00D46667">
        <w:rPr>
          <w:rFonts w:eastAsia="Calibri"/>
        </w:rPr>
        <w:t>Regional students and regional universities will benefit from additional support worth more than $400 million, including access to a $5,000 Tertiary Access Payment to help with relocation costs.</w:t>
      </w:r>
    </w:p>
    <w:p w14:paraId="561C7831" w14:textId="77777777" w:rsidR="00C32C6E" w:rsidRPr="00D46667" w:rsidRDefault="00C32C6E" w:rsidP="00D46667">
      <w:pPr>
        <w:pStyle w:val="Bullet"/>
        <w:spacing w:after="0"/>
        <w:ind w:left="284" w:hanging="284"/>
        <w:rPr>
          <w:rFonts w:eastAsia="Calibri"/>
        </w:rPr>
      </w:pPr>
      <w:r w:rsidRPr="00D46667">
        <w:rPr>
          <w:rFonts w:eastAsia="Calibri"/>
        </w:rPr>
        <w:t>Students will pay less to study in areas of expected future job demand, with discounted fees for teaching, nursing, clinical psychology, English, languages, agriculture, maths, science, health, architecture, environmental science, information technology and engineering.</w:t>
      </w:r>
    </w:p>
    <w:p w14:paraId="1D3BE597" w14:textId="77777777" w:rsidR="00C32C6E" w:rsidRPr="00D46667" w:rsidRDefault="00C32C6E" w:rsidP="00D46667">
      <w:pPr>
        <w:pStyle w:val="Bullet"/>
        <w:spacing w:after="0"/>
        <w:ind w:left="284" w:hanging="284"/>
        <w:rPr>
          <w:rFonts w:eastAsia="Calibri"/>
        </w:rPr>
      </w:pPr>
      <w:r w:rsidRPr="00D46667">
        <w:rPr>
          <w:rFonts w:eastAsia="Calibri"/>
        </w:rPr>
        <w:t>A $900 million National Priorities and Industry Linkage Fund will support universities to work with local industry to produce job-ready graduates.</w:t>
      </w:r>
    </w:p>
    <w:p w14:paraId="1DE39A04" w14:textId="7DF4B715" w:rsidR="00C32C6E" w:rsidRPr="00A13D6C" w:rsidRDefault="00C32C6E" w:rsidP="00494AB2">
      <w:r w:rsidRPr="00A13D6C">
        <w:t xml:space="preserve">The </w:t>
      </w:r>
      <w:r w:rsidR="00CC78FF">
        <w:t xml:space="preserve">2020-21 </w:t>
      </w:r>
      <w:r w:rsidRPr="00A13D6C">
        <w:t xml:space="preserve">Budget also provided $550 million for 12,000 extra university places and 50,000 short course places for Australians to upskill or reskill. </w:t>
      </w:r>
    </w:p>
    <w:p w14:paraId="45D3D2CB" w14:textId="6AF97CB8" w:rsidR="003F29D2" w:rsidRDefault="003F29D2" w:rsidP="00EB15B1">
      <w:pPr>
        <w:rPr>
          <w:rFonts w:eastAsia="Calibri" w:cs="Calibri"/>
        </w:rPr>
      </w:pPr>
      <w:r w:rsidRPr="2EA485FB">
        <w:rPr>
          <w:rFonts w:eastAsia="Calibri" w:cs="Calibri"/>
        </w:rPr>
        <w:t xml:space="preserve">The national regulator for higher education is </w:t>
      </w:r>
      <w:r>
        <w:rPr>
          <w:rFonts w:eastAsia="Calibri" w:cs="Calibri"/>
        </w:rPr>
        <w:t xml:space="preserve">the </w:t>
      </w:r>
      <w:r w:rsidRPr="2EA485FB">
        <w:rPr>
          <w:rFonts w:eastAsia="Calibri" w:cs="Calibri"/>
        </w:rPr>
        <w:t xml:space="preserve">Tertiary Education Quality </w:t>
      </w:r>
      <w:r w:rsidR="00B200EE">
        <w:rPr>
          <w:rFonts w:eastAsia="Calibri" w:cs="Calibri"/>
        </w:rPr>
        <w:t xml:space="preserve">and </w:t>
      </w:r>
      <w:r w:rsidRPr="2EA485FB">
        <w:rPr>
          <w:rFonts w:eastAsia="Calibri" w:cs="Calibri"/>
        </w:rPr>
        <w:t>Standard</w:t>
      </w:r>
      <w:r w:rsidR="00B200EE">
        <w:rPr>
          <w:rFonts w:eastAsia="Calibri" w:cs="Calibri"/>
        </w:rPr>
        <w:t>s</w:t>
      </w:r>
      <w:r w:rsidRPr="2EA485FB">
        <w:rPr>
          <w:rFonts w:eastAsia="Calibri" w:cs="Calibri"/>
        </w:rPr>
        <w:t xml:space="preserve"> Agency</w:t>
      </w:r>
      <w:r w:rsidR="003D1BCE">
        <w:rPr>
          <w:rFonts w:eastAsia="Calibri" w:cs="Calibri"/>
        </w:rPr>
        <w:t xml:space="preserve"> (TEQSA)</w:t>
      </w:r>
      <w:r w:rsidRPr="2EA485FB">
        <w:rPr>
          <w:rFonts w:eastAsia="Calibri" w:cs="Calibri"/>
        </w:rPr>
        <w:t>. All organisations that offer higher education qualifications in or from Australia, must be registered by TEQSA. Higher education providers that have not been granted self-accrediting authority (almost all the non-university providers) must also have their courses of study accredited by TEQSA.</w:t>
      </w:r>
    </w:p>
    <w:p w14:paraId="6A4AA277" w14:textId="07829853" w:rsidR="003F29D2" w:rsidRPr="0014733E" w:rsidRDefault="00AE5BD3" w:rsidP="003F29D2">
      <w:pPr>
        <w:pStyle w:val="Heading3"/>
        <w:rPr>
          <w:rFonts w:eastAsia="Calibri"/>
        </w:rPr>
      </w:pPr>
      <w:bookmarkStart w:id="110" w:name="_Toc57192163"/>
      <w:bookmarkStart w:id="111" w:name="_Toc58506266"/>
      <w:bookmarkStart w:id="112" w:name="_Toc58506381"/>
      <w:bookmarkStart w:id="113" w:name="_Toc55914606"/>
      <w:bookmarkStart w:id="114" w:name="_Toc57026995"/>
      <w:bookmarkStart w:id="115" w:name="_Toc57034882"/>
      <w:bookmarkStart w:id="116" w:name="_Toc57035636"/>
      <w:bookmarkStart w:id="117" w:name="_Toc57036274"/>
      <w:bookmarkStart w:id="118" w:name="_Toc57193309"/>
      <w:r w:rsidRPr="00AE5BD3">
        <w:rPr>
          <w:rFonts w:eastAsia="Calibri"/>
        </w:rPr>
        <w:t>Vocational education and training</w:t>
      </w:r>
      <w:r w:rsidR="00494AB2">
        <w:rPr>
          <w:rFonts w:eastAsia="Calibri"/>
        </w:rPr>
        <w:t xml:space="preserve"> (VET)</w:t>
      </w:r>
      <w:bookmarkEnd w:id="110"/>
      <w:bookmarkEnd w:id="111"/>
      <w:bookmarkEnd w:id="112"/>
      <w:r w:rsidR="003F29D2" w:rsidRPr="2EA485FB">
        <w:rPr>
          <w:rFonts w:eastAsia="Calibri"/>
        </w:rPr>
        <w:t xml:space="preserve"> </w:t>
      </w:r>
      <w:bookmarkEnd w:id="113"/>
      <w:bookmarkEnd w:id="114"/>
      <w:bookmarkEnd w:id="115"/>
      <w:bookmarkEnd w:id="116"/>
      <w:bookmarkEnd w:id="117"/>
      <w:bookmarkEnd w:id="118"/>
    </w:p>
    <w:p w14:paraId="6D07043B" w14:textId="77777777" w:rsidR="005A79F9" w:rsidRPr="003A7164" w:rsidRDefault="005A79F9" w:rsidP="00EB15B1">
      <w:pPr>
        <w:rPr>
          <w:rFonts w:eastAsia="Calibri"/>
        </w:rPr>
      </w:pPr>
      <w:r w:rsidRPr="003A7164">
        <w:rPr>
          <w:rFonts w:eastAsia="Calibri"/>
        </w:rPr>
        <w:t>VET is central to Australia's economic growth and business productivity. Australia's VET system provides training for a wide range of workplace skills and knowledge-based competencies for a wide range of occupations, through a variety of training institutions and enterprises. Australian industry plays a leading role in the VET system to ensure the sector drives improvements in productivity and competitiveness across the economy.</w:t>
      </w:r>
    </w:p>
    <w:p w14:paraId="413A46B1" w14:textId="7FE524F9" w:rsidR="005A79F9" w:rsidRPr="003A7164" w:rsidRDefault="005A79F9" w:rsidP="001D6076">
      <w:pPr>
        <w:rPr>
          <w:rFonts w:eastAsia="Calibri"/>
        </w:rPr>
      </w:pPr>
      <w:r w:rsidRPr="003A7164">
        <w:rPr>
          <w:rFonts w:eastAsia="Calibri"/>
        </w:rPr>
        <w:t>As part of its Economic Response to COVID-19, the Australian Government is providing free or low</w:t>
      </w:r>
      <w:r w:rsidR="008C4E4A">
        <w:rPr>
          <w:rFonts w:eastAsia="Calibri"/>
        </w:rPr>
        <w:noBreakHyphen/>
      </w:r>
      <w:r w:rsidRPr="003A7164">
        <w:rPr>
          <w:rFonts w:eastAsia="Calibri"/>
        </w:rPr>
        <w:t>fee training courses across the nation through its $1 billion JobTrainer Fund. The Australian Government is providing $500 million in 2020-21 and this is being matched by contributions from state and territory governments.</w:t>
      </w:r>
    </w:p>
    <w:p w14:paraId="73B6C67F" w14:textId="33D2AF28" w:rsidR="005A79F9" w:rsidRPr="003A7164" w:rsidRDefault="005A79F9" w:rsidP="001D6076">
      <w:pPr>
        <w:rPr>
          <w:rFonts w:eastAsia="Calibri"/>
        </w:rPr>
      </w:pPr>
      <w:r w:rsidRPr="003A7164">
        <w:rPr>
          <w:rFonts w:eastAsia="Calibri"/>
        </w:rPr>
        <w:t>The JobTrainer Fund will provide around 320,000 additional training places that are free or low</w:t>
      </w:r>
      <w:r w:rsidR="008C4E4A">
        <w:rPr>
          <w:rFonts w:eastAsia="Calibri"/>
        </w:rPr>
        <w:noBreakHyphen/>
      </w:r>
      <w:r w:rsidRPr="003A7164">
        <w:rPr>
          <w:rFonts w:eastAsia="Calibri"/>
        </w:rPr>
        <w:t>fee, in areas of identified skills need such as health, aged and disability care, IT and trades for job seekers and young people, including school leavers.</w:t>
      </w:r>
    </w:p>
    <w:p w14:paraId="45E9D9F1" w14:textId="77777777" w:rsidR="005A79F9" w:rsidRPr="001D6076" w:rsidRDefault="005A79F9" w:rsidP="00EB15B1">
      <w:pPr>
        <w:rPr>
          <w:rFonts w:eastAsia="Calibri"/>
        </w:rPr>
      </w:pPr>
      <w:r w:rsidRPr="001D6076">
        <w:rPr>
          <w:rFonts w:eastAsia="Calibri"/>
        </w:rPr>
        <w:t>The Government is also providing funding for 100,000 new apprenticeships in the 2020-21 Budget.</w:t>
      </w:r>
    </w:p>
    <w:p w14:paraId="5A9459D1" w14:textId="2D59C0D5" w:rsidR="005A79F9" w:rsidRPr="001D6076" w:rsidRDefault="005A79F9">
      <w:pPr>
        <w:rPr>
          <w:rFonts w:eastAsia="Calibri"/>
        </w:rPr>
      </w:pPr>
      <w:r w:rsidRPr="001D6076">
        <w:rPr>
          <w:rFonts w:eastAsia="Calibri"/>
        </w:rPr>
        <w:t xml:space="preserve">The Government will introduce a 50 per cent wage subsidy for all businesses that take on new apprentices over the period 5 October 2020 to 30 September 2021. The $1.2 billion Boosting Apprenticeship Commencements wage subsidy will support 100,000 new apprentices. The subsidy will be capped at $7,000 per quarter for gross wages for new apprentices and trainees. </w:t>
      </w:r>
    </w:p>
    <w:p w14:paraId="6325A17F" w14:textId="4BA02ABC" w:rsidR="00FD19D5" w:rsidRDefault="00FD19D5">
      <w:pPr>
        <w:rPr>
          <w:rFonts w:eastAsia="Calibri"/>
        </w:rPr>
      </w:pPr>
      <w:r>
        <w:rPr>
          <w:rFonts w:eastAsia="Calibri"/>
        </w:rPr>
        <w:t>Australia’s VET sector comprise</w:t>
      </w:r>
      <w:r w:rsidR="001E0270">
        <w:rPr>
          <w:rFonts w:eastAsia="Calibri"/>
        </w:rPr>
        <w:t>s</w:t>
      </w:r>
      <w:r>
        <w:rPr>
          <w:rFonts w:eastAsia="Calibri"/>
        </w:rPr>
        <w:t xml:space="preserve"> over 4,000 RTOs, including TAFE institutes, private and community based RTOs. RTOs deliver nationally recognised training, including both industry training and private courses accredited by VET regulators.</w:t>
      </w:r>
    </w:p>
    <w:p w14:paraId="35B16904" w14:textId="296DD4B7" w:rsidR="00FD19D5" w:rsidRPr="00D8173A" w:rsidRDefault="00FD19D5">
      <w:pPr>
        <w:rPr>
          <w:rFonts w:eastAsia="Calibri"/>
        </w:rPr>
      </w:pPr>
      <w:r>
        <w:rPr>
          <w:rFonts w:eastAsia="Calibri"/>
        </w:rPr>
        <w:t xml:space="preserve">RTOs are </w:t>
      </w:r>
      <w:r w:rsidRPr="2EA485FB">
        <w:rPr>
          <w:rFonts w:eastAsia="Calibri"/>
        </w:rPr>
        <w:t xml:space="preserve">regulated by the </w:t>
      </w:r>
      <w:r>
        <w:rPr>
          <w:rFonts w:eastAsia="Calibri"/>
        </w:rPr>
        <w:t xml:space="preserve">Australian Skills Quality Authority (ASQA) </w:t>
      </w:r>
      <w:r w:rsidRPr="2EA485FB">
        <w:rPr>
          <w:rFonts w:eastAsia="Calibri"/>
        </w:rPr>
        <w:t xml:space="preserve">and </w:t>
      </w:r>
      <w:r>
        <w:rPr>
          <w:rFonts w:eastAsia="Calibri"/>
        </w:rPr>
        <w:t>by state regulators in Victoria and Western Australia</w:t>
      </w:r>
      <w:r w:rsidRPr="000831EF">
        <w:rPr>
          <w:rFonts w:eastAsia="Calibri"/>
        </w:rPr>
        <w:t xml:space="preserve"> </w:t>
      </w:r>
      <w:r w:rsidR="00CC78FF" w:rsidRPr="00D8173A">
        <w:rPr>
          <w:rFonts w:eastAsia="Calibri"/>
        </w:rPr>
        <w:t xml:space="preserve">– </w:t>
      </w:r>
      <w:r w:rsidRPr="00D8173A">
        <w:rPr>
          <w:rFonts w:eastAsia="Calibri"/>
        </w:rPr>
        <w:t>Victorian Registration and Qualifications Authority (VRQA) and the Training Accreditation Council Western Australia (TAC).</w:t>
      </w:r>
    </w:p>
    <w:p w14:paraId="79ECAC01" w14:textId="34ABFACF" w:rsidR="00D621CB" w:rsidRDefault="00D621CB">
      <w:pPr>
        <w:pStyle w:val="Heading2"/>
      </w:pPr>
      <w:bookmarkStart w:id="119" w:name="_Toc57026996"/>
      <w:bookmarkStart w:id="120" w:name="_Toc57034883"/>
      <w:bookmarkStart w:id="121" w:name="_Toc57192164"/>
      <w:bookmarkStart w:id="122" w:name="_Toc57193310"/>
      <w:bookmarkStart w:id="123" w:name="_Toc58506267"/>
      <w:bookmarkStart w:id="124" w:name="_Toc58506382"/>
      <w:bookmarkStart w:id="125" w:name="_Toc55914608"/>
      <w:bookmarkStart w:id="126" w:name="_Toc57035637"/>
      <w:bookmarkStart w:id="127" w:name="_Toc57036275"/>
      <w:r>
        <w:lastRenderedPageBreak/>
        <w:t>Other Government support for retraining</w:t>
      </w:r>
      <w:bookmarkEnd w:id="119"/>
      <w:bookmarkEnd w:id="120"/>
      <w:bookmarkEnd w:id="121"/>
      <w:bookmarkEnd w:id="122"/>
      <w:bookmarkEnd w:id="123"/>
      <w:bookmarkEnd w:id="124"/>
      <w:r>
        <w:t xml:space="preserve"> </w:t>
      </w:r>
      <w:bookmarkEnd w:id="125"/>
      <w:bookmarkEnd w:id="126"/>
      <w:bookmarkEnd w:id="127"/>
    </w:p>
    <w:p w14:paraId="4F2C10C6" w14:textId="19DE702B" w:rsidR="005B7048" w:rsidRPr="001724C6" w:rsidRDefault="005B7048" w:rsidP="00EB15B1">
      <w:pPr>
        <w:rPr>
          <w:highlight w:val="yellow"/>
        </w:rPr>
      </w:pPr>
      <w:r w:rsidRPr="004B7EFC">
        <w:t xml:space="preserve">The Government provides a number of other programs and assistance to assist with education and training. </w:t>
      </w:r>
    </w:p>
    <w:p w14:paraId="6200F88B" w14:textId="60706337" w:rsidR="00FD19D5" w:rsidRPr="00D46667" w:rsidRDefault="00FD19D5">
      <w:r w:rsidRPr="00D46667">
        <w:t>Investing in apprenticeships, creating jobs and boosting the skills of Australians to help them get back into work is at the heart of the Government’s Economic Recovery Plan for Australia. These services include supporting Australia’s tertiary education system through funding certainty for universities, while delivering more VET and higher education places, short courses and investing in research.</w:t>
      </w:r>
    </w:p>
    <w:p w14:paraId="5A4BE0A2" w14:textId="28B29881" w:rsidR="00FD19D5" w:rsidRPr="00D46667" w:rsidRDefault="00FD19D5">
      <w:r w:rsidRPr="00D46667">
        <w:t>States and territories are responsible for subsidising VET training in areas of skills priority in each jurisdiction, with a funding contribution from the Commonwealth</w:t>
      </w:r>
      <w:r w:rsidR="005A79F9">
        <w:t xml:space="preserve"> under the National Agreement on Skills and Workforce Development</w:t>
      </w:r>
      <w:r w:rsidRPr="00D46667">
        <w:t>.</w:t>
      </w:r>
    </w:p>
    <w:p w14:paraId="644A5157" w14:textId="70C1D64D" w:rsidR="005C668B" w:rsidRPr="00D46667" w:rsidRDefault="00FD19D5">
      <w:pPr>
        <w:rPr>
          <w:highlight w:val="yellow"/>
        </w:rPr>
      </w:pPr>
      <w:r w:rsidRPr="00D46667">
        <w:t>Encouraging the workforce to offer their skills and taking steps to provide incentive</w:t>
      </w:r>
      <w:r w:rsidR="006F6F28">
        <w:t>s</w:t>
      </w:r>
      <w:r w:rsidRPr="00D46667">
        <w:t xml:space="preserve"> for </w:t>
      </w:r>
      <w:r w:rsidR="006F6F28">
        <w:t>the</w:t>
      </w:r>
      <w:r>
        <w:t xml:space="preserve"> </w:t>
      </w:r>
      <w:r w:rsidRPr="00D46667">
        <w:t xml:space="preserve">workforce to upskill and retrain is important for an economy to realise sustained growth in future workforce participation and labour productivity. </w:t>
      </w:r>
    </w:p>
    <w:p w14:paraId="3A153D11" w14:textId="77777777" w:rsidR="003F29D2" w:rsidRPr="003F29D2" w:rsidRDefault="003F29D2">
      <w:pPr>
        <w:pStyle w:val="Heading3"/>
        <w:rPr>
          <w:rFonts w:eastAsia="Calibri"/>
        </w:rPr>
      </w:pPr>
      <w:bookmarkStart w:id="128" w:name="_Toc55914609"/>
      <w:bookmarkStart w:id="129" w:name="_Toc57026997"/>
      <w:bookmarkStart w:id="130" w:name="_Toc57034884"/>
      <w:bookmarkStart w:id="131" w:name="_Toc57035638"/>
      <w:bookmarkStart w:id="132" w:name="_Toc57036276"/>
      <w:bookmarkStart w:id="133" w:name="_Toc57192165"/>
      <w:bookmarkStart w:id="134" w:name="_Toc57193311"/>
      <w:bookmarkStart w:id="135" w:name="_Toc58506268"/>
      <w:bookmarkStart w:id="136" w:name="_Toc58506383"/>
      <w:r w:rsidRPr="003F29D2">
        <w:rPr>
          <w:rFonts w:eastAsia="Calibri"/>
        </w:rPr>
        <w:t>Commonwealth Supported Places (CSP)</w:t>
      </w:r>
      <w:bookmarkEnd w:id="128"/>
      <w:bookmarkEnd w:id="129"/>
      <w:bookmarkEnd w:id="130"/>
      <w:bookmarkEnd w:id="131"/>
      <w:bookmarkEnd w:id="132"/>
      <w:bookmarkEnd w:id="133"/>
      <w:bookmarkEnd w:id="134"/>
      <w:bookmarkEnd w:id="135"/>
      <w:bookmarkEnd w:id="136"/>
    </w:p>
    <w:p w14:paraId="5BD497A1" w14:textId="55A52222" w:rsidR="003F29D2" w:rsidRPr="001D6076" w:rsidRDefault="003F29D2" w:rsidP="00EB15B1">
      <w:r w:rsidRPr="001D6076">
        <w:t xml:space="preserve">CSPs </w:t>
      </w:r>
      <w:r w:rsidR="00A31632" w:rsidRPr="001D6076">
        <w:t>are</w:t>
      </w:r>
      <w:r w:rsidRPr="001D6076">
        <w:t xml:space="preserve"> one of the key government funding programs that subsidise a proportion of the cost for a student to attend university. </w:t>
      </w:r>
    </w:p>
    <w:p w14:paraId="47E6760A" w14:textId="1053D989" w:rsidR="003F29D2" w:rsidRPr="001D6076" w:rsidRDefault="003F29D2">
      <w:r w:rsidRPr="001D6076">
        <w:t xml:space="preserve">In 2019, there were approximately 830,000 CSP students in Australia compared with almost 200,000 fee-paying students. Nearly all (99.8 per cent) of CSP students study at publicly </w:t>
      </w:r>
      <w:r w:rsidR="00D756CF" w:rsidRPr="001D6076">
        <w:t>funded universities</w:t>
      </w:r>
      <w:r w:rsidRPr="001D6076">
        <w:t xml:space="preserve"> compared with 70 per cent of fee paying students. Private universities and NUHEPs account for the remaining students. The majority (</w:t>
      </w:r>
      <w:r w:rsidR="004F3648">
        <w:t xml:space="preserve">around </w:t>
      </w:r>
      <w:r w:rsidRPr="001D6076">
        <w:t>89</w:t>
      </w:r>
      <w:r w:rsidR="00A15700">
        <w:t> </w:t>
      </w:r>
      <w:r w:rsidRPr="001D6076">
        <w:t>per</w:t>
      </w:r>
      <w:r w:rsidR="00A15700">
        <w:t> </w:t>
      </w:r>
      <w:r w:rsidRPr="001D6076">
        <w:t xml:space="preserve">cent) of CSP students study bachelor degree courses, </w:t>
      </w:r>
      <w:r w:rsidR="004F3648">
        <w:t xml:space="preserve">around </w:t>
      </w:r>
      <w:r w:rsidRPr="001D6076">
        <w:t>9</w:t>
      </w:r>
      <w:r w:rsidR="007938E3" w:rsidRPr="001D6076">
        <w:t> </w:t>
      </w:r>
      <w:r w:rsidRPr="001D6076">
        <w:t>per</w:t>
      </w:r>
      <w:r w:rsidR="007938E3" w:rsidRPr="001D6076">
        <w:t> </w:t>
      </w:r>
      <w:r w:rsidRPr="001D6076">
        <w:t xml:space="preserve">cent study postgraduate courses and </w:t>
      </w:r>
      <w:r w:rsidR="004F3648">
        <w:t xml:space="preserve">close to </w:t>
      </w:r>
      <w:r w:rsidRPr="001D6076">
        <w:t>3</w:t>
      </w:r>
      <w:r w:rsidR="00A15700">
        <w:t> </w:t>
      </w:r>
      <w:r w:rsidRPr="001D6076">
        <w:t>per</w:t>
      </w:r>
      <w:r w:rsidR="00A15700">
        <w:t> </w:t>
      </w:r>
      <w:r w:rsidRPr="001D6076">
        <w:t xml:space="preserve">cent study sub-bachelor courses. </w:t>
      </w:r>
    </w:p>
    <w:p w14:paraId="4BF666A3" w14:textId="77777777" w:rsidR="00717BE5" w:rsidRDefault="00717BE5" w:rsidP="00717BE5">
      <w:pPr>
        <w:pStyle w:val="Heading3"/>
        <w:rPr>
          <w:rFonts w:eastAsia="Calibri"/>
        </w:rPr>
      </w:pPr>
      <w:bookmarkStart w:id="137" w:name="_Toc57026998"/>
      <w:bookmarkStart w:id="138" w:name="_Toc57034885"/>
      <w:bookmarkStart w:id="139" w:name="_Toc57035639"/>
      <w:bookmarkStart w:id="140" w:name="_Toc57036277"/>
      <w:bookmarkStart w:id="141" w:name="_Toc57192166"/>
      <w:bookmarkStart w:id="142" w:name="_Toc57193312"/>
      <w:bookmarkStart w:id="143" w:name="_Toc58506269"/>
      <w:bookmarkStart w:id="144" w:name="_Toc58506384"/>
      <w:bookmarkStart w:id="145" w:name="_Toc55914610"/>
      <w:r w:rsidRPr="00A8406A">
        <w:rPr>
          <w:rFonts w:eastAsia="Calibri"/>
        </w:rPr>
        <w:t>Higher Education Loan Program (HELP) and related loans schemes</w:t>
      </w:r>
      <w:bookmarkEnd w:id="137"/>
      <w:bookmarkEnd w:id="138"/>
      <w:bookmarkEnd w:id="139"/>
      <w:bookmarkEnd w:id="140"/>
      <w:bookmarkEnd w:id="141"/>
      <w:bookmarkEnd w:id="142"/>
      <w:bookmarkEnd w:id="143"/>
      <w:bookmarkEnd w:id="144"/>
    </w:p>
    <w:p w14:paraId="46CC45C5" w14:textId="7F2464E2" w:rsidR="00717BE5" w:rsidRPr="001D6076" w:rsidRDefault="00717BE5" w:rsidP="00EB15B1">
      <w:r w:rsidRPr="001D6076">
        <w:t xml:space="preserve">HELP provides loans to students studying approved higher education courses to assist </w:t>
      </w:r>
      <w:r w:rsidR="00322439" w:rsidRPr="001D6076">
        <w:t xml:space="preserve">with </w:t>
      </w:r>
      <w:r w:rsidRPr="001D6076">
        <w:t xml:space="preserve">the costs of their study. The scheme allows students to defer the costs of tuition until their taxable income reaches a certain level at which repayments commence. </w:t>
      </w:r>
    </w:p>
    <w:p w14:paraId="259D6624" w14:textId="23D3FF76" w:rsidR="00717BE5" w:rsidRPr="001D6076" w:rsidRDefault="00717BE5" w:rsidP="00EB15B1">
      <w:r w:rsidRPr="001D6076">
        <w:t xml:space="preserve">Commonwealth government funded VET </w:t>
      </w:r>
      <w:r w:rsidR="00322439" w:rsidRPr="001D6076">
        <w:t>Student</w:t>
      </w:r>
      <w:r w:rsidRPr="001D6076" w:rsidDel="00322439">
        <w:t xml:space="preserve"> </w:t>
      </w:r>
      <w:r w:rsidR="00322439" w:rsidRPr="001D6076">
        <w:t xml:space="preserve">Loans </w:t>
      </w:r>
      <w:r w:rsidRPr="001D6076">
        <w:t>are available for eligible students that cover tuition fees for approved higher level  VET courses</w:t>
      </w:r>
      <w:r w:rsidR="00731675">
        <w:t xml:space="preserve"> </w:t>
      </w:r>
      <w:r w:rsidRPr="00F74A35">
        <w:t>(diploma and above</w:t>
      </w:r>
      <w:r w:rsidR="00731675" w:rsidRPr="00F74A35">
        <w:t>)</w:t>
      </w:r>
      <w:r w:rsidRPr="001D6076">
        <w:t xml:space="preserve">. </w:t>
      </w:r>
      <w:r w:rsidR="0083553B" w:rsidRPr="001D6076">
        <w:t xml:space="preserve">A </w:t>
      </w:r>
      <w:r w:rsidRPr="001D6076">
        <w:t>maximum loan cap applies to these loans.</w:t>
      </w:r>
    </w:p>
    <w:p w14:paraId="2264492C" w14:textId="6BC7822D" w:rsidR="00717BE5" w:rsidRPr="001D6076" w:rsidRDefault="00717BE5" w:rsidP="00EB15B1">
      <w:r w:rsidRPr="001D6076">
        <w:t xml:space="preserve">The major category of loan under the HELP scheme, </w:t>
      </w:r>
      <w:hyperlink r:id="rId29" w:history="1">
        <w:r w:rsidRPr="001D6076">
          <w:t>HECS-HELP</w:t>
        </w:r>
      </w:hyperlink>
      <w:r w:rsidRPr="001D6076">
        <w:t>, is available to students enrolled in CSPs, and covers most domestic undergraduate and some coursework postgraduate students studying at Australian universities.</w:t>
      </w:r>
    </w:p>
    <w:p w14:paraId="7C57EB82" w14:textId="5E9AAE42" w:rsidR="00717BE5" w:rsidRPr="001D6076" w:rsidRDefault="007C4CF8" w:rsidP="009B12E7">
      <w:hyperlink r:id="rId30" w:history="1">
        <w:r w:rsidR="00717BE5" w:rsidRPr="001D6076">
          <w:t>FEE-HELP</w:t>
        </w:r>
      </w:hyperlink>
      <w:r w:rsidR="00717BE5" w:rsidRPr="001D6076">
        <w:t xml:space="preserve"> is available to domestic full fee-paying higher education students to pay their tuition fees. These students are generally studying at private higher education institutions or are undertaking postgraduate coursework qualifications for which there is no CSP. Similarly</w:t>
      </w:r>
      <w:r w:rsidR="00CC78FF" w:rsidRPr="001D6076">
        <w:t>,</w:t>
      </w:r>
      <w:r w:rsidR="00717BE5" w:rsidRPr="001D6076">
        <w:t xml:space="preserve"> </w:t>
      </w:r>
      <w:hyperlink r:id="rId31" w:history="1">
        <w:r w:rsidR="00717BE5" w:rsidRPr="001D6076">
          <w:t>VET Student Loans</w:t>
        </w:r>
      </w:hyperlink>
      <w:r w:rsidR="00717BE5" w:rsidRPr="001D6076">
        <w:t xml:space="preserve"> cover tuition costs for students undertaking approved VET courses. </w:t>
      </w:r>
    </w:p>
    <w:p w14:paraId="0EB4E61F" w14:textId="33FE4562" w:rsidR="00717BE5" w:rsidRPr="001D6076" w:rsidRDefault="007C4CF8" w:rsidP="009B12E7">
      <w:hyperlink r:id="rId32" w:history="1">
        <w:bookmarkStart w:id="146" w:name="_Toc57026999"/>
        <w:r w:rsidR="00717BE5" w:rsidRPr="001D6076">
          <w:t>SA-HELP</w:t>
        </w:r>
      </w:hyperlink>
      <w:r w:rsidR="00717BE5" w:rsidRPr="001D6076">
        <w:t xml:space="preserve"> provides a loan to pay all or part of the student services and amenities fee charged by most higher education providers.</w:t>
      </w:r>
      <w:bookmarkEnd w:id="146"/>
    </w:p>
    <w:p w14:paraId="3CB87E58" w14:textId="3F9BB4DA" w:rsidR="005A79F9" w:rsidRPr="001D6076" w:rsidRDefault="005A79F9">
      <w:r w:rsidRPr="001D6076">
        <w:t>Students enrolled in CSPs who undertake part of their studies overseas (typically on exchange or to undertake a work-based placement) are able to access OS-HELP. Unlike the other loans, which are paid to the provider by the Government on behalf of the student, OS-HELP loans are paid to the student. These loans are intended to cover costs such as airfares and accommodation, but there is no requirement for students to justify the loan amount (up to the maximum available).</w:t>
      </w:r>
    </w:p>
    <w:p w14:paraId="1107825B" w14:textId="052C4738" w:rsidR="003F29D2" w:rsidRDefault="003F29D2">
      <w:pPr>
        <w:pStyle w:val="Heading3"/>
        <w:rPr>
          <w:rFonts w:eastAsia="Calibri"/>
        </w:rPr>
      </w:pPr>
      <w:bookmarkStart w:id="147" w:name="_Toc57027000"/>
      <w:bookmarkStart w:id="148" w:name="_Toc57034886"/>
      <w:bookmarkStart w:id="149" w:name="_Toc57035640"/>
      <w:bookmarkStart w:id="150" w:name="_Toc57036278"/>
      <w:bookmarkStart w:id="151" w:name="_Toc57192167"/>
      <w:bookmarkStart w:id="152" w:name="_Toc57193313"/>
      <w:bookmarkStart w:id="153" w:name="_Toc58506270"/>
      <w:bookmarkStart w:id="154" w:name="_Toc58506385"/>
      <w:r>
        <w:rPr>
          <w:rFonts w:eastAsia="Calibri"/>
        </w:rPr>
        <w:lastRenderedPageBreak/>
        <w:t>Other recent initiatives</w:t>
      </w:r>
      <w:bookmarkEnd w:id="145"/>
      <w:bookmarkEnd w:id="147"/>
      <w:bookmarkEnd w:id="148"/>
      <w:bookmarkEnd w:id="149"/>
      <w:bookmarkEnd w:id="150"/>
      <w:bookmarkEnd w:id="151"/>
      <w:bookmarkEnd w:id="152"/>
      <w:bookmarkEnd w:id="153"/>
      <w:bookmarkEnd w:id="154"/>
    </w:p>
    <w:p w14:paraId="64DF0FCA" w14:textId="77777777" w:rsidR="00717BE5" w:rsidRDefault="00717BE5" w:rsidP="00717BE5">
      <w:pPr>
        <w:pStyle w:val="Heading4"/>
        <w:rPr>
          <w:rFonts w:eastAsia="Calibri" w:cs="Calibri"/>
        </w:rPr>
      </w:pPr>
      <w:r w:rsidRPr="2EA485FB">
        <w:rPr>
          <w:rFonts w:eastAsia="Calibri" w:cs="Calibri"/>
        </w:rPr>
        <w:t>Short courses</w:t>
      </w:r>
    </w:p>
    <w:p w14:paraId="5C6D9D4F" w14:textId="22BD1F12" w:rsidR="00717BE5" w:rsidRPr="001D6076" w:rsidRDefault="00717BE5" w:rsidP="00EB15B1">
      <w:r w:rsidRPr="001D6076">
        <w:t xml:space="preserve">In 2020, the Government introduced short courses into the higher education landscape. The focus of the short courses </w:t>
      </w:r>
      <w:r w:rsidR="00CC78FF" w:rsidRPr="001D6076">
        <w:t xml:space="preserve">initiative is </w:t>
      </w:r>
      <w:r w:rsidRPr="001D6076">
        <w:t xml:space="preserve">to </w:t>
      </w:r>
      <w:r w:rsidR="000D34D2" w:rsidRPr="001D6076">
        <w:t xml:space="preserve">provide opportunities to </w:t>
      </w:r>
      <w:r w:rsidRPr="001D6076">
        <w:t xml:space="preserve">upskill or </w:t>
      </w:r>
      <w:r w:rsidR="00636891" w:rsidRPr="001D6076">
        <w:t>re</w:t>
      </w:r>
      <w:r w:rsidRPr="001D6076">
        <w:t xml:space="preserve">skill in national priority areas such as teaching, agriculture, health, science, engineering, clinical psychology, information technology and languages. </w:t>
      </w:r>
    </w:p>
    <w:p w14:paraId="430CA872" w14:textId="48807C72" w:rsidR="00717BE5" w:rsidRPr="001D6076" w:rsidRDefault="00717BE5" w:rsidP="00EB15B1">
      <w:r w:rsidRPr="001D6076">
        <w:t xml:space="preserve">As part of the 2020-21 Budget, the Government is funding </w:t>
      </w:r>
      <w:r w:rsidR="00CC78FF" w:rsidRPr="001D6076">
        <w:t xml:space="preserve">an </w:t>
      </w:r>
      <w:r w:rsidRPr="001D6076">
        <w:t>additional 50,000 subsidised short course places across a range of discipline areas to support upskilling and retraining.</w:t>
      </w:r>
    </w:p>
    <w:p w14:paraId="57A6FCCC" w14:textId="54DA59B9" w:rsidR="00717BE5" w:rsidRDefault="00717BE5" w:rsidP="00717BE5">
      <w:pPr>
        <w:pStyle w:val="Heading4"/>
        <w:rPr>
          <w:rFonts w:eastAsia="Calibri" w:cs="Calibri"/>
        </w:rPr>
      </w:pPr>
      <w:r w:rsidRPr="2EA485FB">
        <w:rPr>
          <w:rFonts w:eastAsia="Calibri" w:cs="Calibri"/>
        </w:rPr>
        <w:t>Support for increased skills acquisition for existing workers</w:t>
      </w:r>
    </w:p>
    <w:p w14:paraId="3C3D00B7" w14:textId="5F30BFAE" w:rsidR="00717BE5" w:rsidRDefault="00717BE5" w:rsidP="00D46667">
      <w:pPr>
        <w:pStyle w:val="Heading5"/>
      </w:pPr>
      <w:r>
        <w:t xml:space="preserve">Women in </w:t>
      </w:r>
      <w:r w:rsidR="009C2D97" w:rsidRPr="009C2D97">
        <w:t>Science, Technology, Eng</w:t>
      </w:r>
      <w:r w:rsidR="009C2D97">
        <w:t>ineering or Mathematics (</w:t>
      </w:r>
      <w:r>
        <w:t>STEM</w:t>
      </w:r>
      <w:r w:rsidR="009C2D97">
        <w:t>)</w:t>
      </w:r>
      <w:r>
        <w:t xml:space="preserve"> Cadetships and Advanced Apprenticeships</w:t>
      </w:r>
    </w:p>
    <w:p w14:paraId="483D06E0" w14:textId="6E6A7F71" w:rsidR="00717BE5" w:rsidRPr="00EB15B1" w:rsidRDefault="00717BE5" w:rsidP="00EB15B1">
      <w:r w:rsidRPr="00EB15B1">
        <w:t xml:space="preserve">As part of efforts to support lifelong learning, the Government is offering up to 500 Women in STEM Cadetships and Advanced Apprenticeships. The </w:t>
      </w:r>
      <w:r w:rsidR="00CD2E26" w:rsidRPr="00EB15B1">
        <w:t xml:space="preserve">new </w:t>
      </w:r>
      <w:r w:rsidRPr="00EB15B1">
        <w:t xml:space="preserve">program </w:t>
      </w:r>
      <w:r w:rsidR="00CD2E26" w:rsidRPr="00EB15B1">
        <w:t xml:space="preserve">commencing from 2021 </w:t>
      </w:r>
      <w:r w:rsidRPr="00EB15B1">
        <w:t>will support women who want to upskill in STEM, or build a STEM career, to get job relevant skills to help them to advance in their profession. Employers and universities will collaborate to provide programs combining study and work in STEM fields. This four-year program will support women to gain career experience and earn a salary at the same time as studying towards an industry-relevant, higher education advanced diploma in a STEM field, boosting women’s participation in both STEM-related learning and work.</w:t>
      </w:r>
    </w:p>
    <w:p w14:paraId="683D9311" w14:textId="77777777" w:rsidR="00717BE5" w:rsidRDefault="00717BE5" w:rsidP="00D46667">
      <w:pPr>
        <w:pStyle w:val="Heading5"/>
      </w:pPr>
      <w:r>
        <w:t>Industry 4.0 Advanced Apprenticeship Pilot</w:t>
      </w:r>
    </w:p>
    <w:p w14:paraId="38CA8906" w14:textId="3B68D701" w:rsidR="00717BE5" w:rsidRDefault="00717BE5" w:rsidP="00EB15B1">
      <w:r>
        <w:t xml:space="preserve">The Government </w:t>
      </w:r>
      <w:r w:rsidR="005E0EA4">
        <w:t xml:space="preserve">is funding a $7.3 million </w:t>
      </w:r>
      <w:r>
        <w:t xml:space="preserve">Industry 4.0 Advanced Apprenticeship Pilot to </w:t>
      </w:r>
      <w:r w:rsidR="005E0EA4">
        <w:t xml:space="preserve">support </w:t>
      </w:r>
      <w:r>
        <w:t>a qualification in Applied Technologies</w:t>
      </w:r>
      <w:r w:rsidR="005E0EA4">
        <w:t xml:space="preserve"> to be delivered</w:t>
      </w:r>
      <w:r>
        <w:t xml:space="preserve"> in </w:t>
      </w:r>
      <w:r w:rsidR="005E0EA4">
        <w:t>2021 and 2022, commencing from semester one in 2021</w:t>
      </w:r>
      <w:r>
        <w:t xml:space="preserve">. The pilot will enable participating workers to access a range of qualification types such as </w:t>
      </w:r>
      <w:r w:rsidR="005E0EA4">
        <w:t xml:space="preserve">associated degrees, </w:t>
      </w:r>
      <w:r>
        <w:t>diplomas and undergraduate certificates in 2021 and aims to equip graduates with skills that are directly relevant to their current and future work roles</w:t>
      </w:r>
      <w:r w:rsidR="005E0EA4">
        <w:t xml:space="preserve"> in the advanced manufacturing sector</w:t>
      </w:r>
      <w:r>
        <w:t>.</w:t>
      </w:r>
    </w:p>
    <w:p w14:paraId="4CF7810C" w14:textId="1742B11B" w:rsidR="00717BE5" w:rsidRDefault="00717BE5" w:rsidP="00D46667">
      <w:pPr>
        <w:pStyle w:val="Heading5"/>
      </w:pPr>
      <w:r>
        <w:t>D</w:t>
      </w:r>
      <w:r w:rsidR="00BD03F8">
        <w:t xml:space="preserve">epartment of </w:t>
      </w:r>
      <w:r>
        <w:t>E</w:t>
      </w:r>
      <w:r w:rsidR="00BD03F8">
        <w:t xml:space="preserve">ducation, Skills and </w:t>
      </w:r>
      <w:r>
        <w:t>E</w:t>
      </w:r>
      <w:r w:rsidR="00BD03F8">
        <w:t>mployment</w:t>
      </w:r>
      <w:r>
        <w:t>-BHP Future of Work Partnership</w:t>
      </w:r>
    </w:p>
    <w:p w14:paraId="4E1E8958" w14:textId="77777777" w:rsidR="00717BE5" w:rsidRDefault="00717BE5" w:rsidP="00EB15B1">
      <w:r>
        <w:t>The Government is partnering with BHP to create opportunities for up to 1,000 people in regional areas to study a higher education qualification or upgrade their skills to improve their employability. Through the BHP partnership, Australians will become more job-ready by gaining an undergraduate certificate qualification through short courses, or participating in workplace integrated learning through an advanced apprenticeship.</w:t>
      </w:r>
    </w:p>
    <w:p w14:paraId="3493C620" w14:textId="07BF64DB" w:rsidR="00717BE5" w:rsidRDefault="00717BE5" w:rsidP="00717BE5">
      <w:pPr>
        <w:pStyle w:val="Heading4"/>
        <w:rPr>
          <w:rFonts w:eastAsia="Calibri" w:cs="Calibri"/>
        </w:rPr>
      </w:pPr>
      <w:r>
        <w:rPr>
          <w:rFonts w:eastAsia="Calibri" w:cs="Calibri"/>
        </w:rPr>
        <w:t>Skills Reform</w:t>
      </w:r>
    </w:p>
    <w:p w14:paraId="242488AD" w14:textId="77777777" w:rsidR="00717BE5" w:rsidRDefault="00717BE5" w:rsidP="001D6076">
      <w:pPr>
        <w:rPr>
          <w:rFonts w:eastAsia="Calibri"/>
        </w:rPr>
      </w:pPr>
      <w:r w:rsidRPr="004F4B62">
        <w:rPr>
          <w:rFonts w:eastAsia="Calibri"/>
        </w:rPr>
        <w:t>Under the Heads of Agreement for Skills Reform, the Commonwealth, states and territories have</w:t>
      </w:r>
      <w:r>
        <w:rPr>
          <w:rFonts w:eastAsia="Calibri"/>
        </w:rPr>
        <w:t xml:space="preserve"> set out several priorities for system reform, including: adopting a new funding model; developing and funding nationally accredited micro-credentials; providing stronger support for foundation skills; promoting apprenticeships; strengthening VET pathways; enhancing transparency and accountability; and increasing real investment in VET. </w:t>
      </w:r>
    </w:p>
    <w:p w14:paraId="289C2087" w14:textId="00C2E13B" w:rsidR="00717BE5" w:rsidRPr="00957A1B" w:rsidRDefault="00717BE5" w:rsidP="001D6076">
      <w:pPr>
        <w:rPr>
          <w:rFonts w:eastAsia="Calibri"/>
        </w:rPr>
      </w:pPr>
      <w:r w:rsidRPr="2EA485FB">
        <w:rPr>
          <w:rFonts w:eastAsia="Calibri"/>
        </w:rPr>
        <w:t>Immediate reforms are being progressed to improve quality</w:t>
      </w:r>
      <w:r w:rsidR="00327650">
        <w:rPr>
          <w:rFonts w:eastAsia="Calibri"/>
        </w:rPr>
        <w:t>,</w:t>
      </w:r>
      <w:r w:rsidRPr="2EA485FB">
        <w:rPr>
          <w:rFonts w:eastAsia="Calibri"/>
        </w:rPr>
        <w:t xml:space="preserve"> including through a review of the current standards for </w:t>
      </w:r>
      <w:r w:rsidR="009B12E7">
        <w:rPr>
          <w:rFonts w:eastAsia="Calibri"/>
        </w:rPr>
        <w:t>RTO</w:t>
      </w:r>
      <w:r w:rsidRPr="2EA485FB">
        <w:rPr>
          <w:rFonts w:eastAsia="Calibri"/>
        </w:rPr>
        <w:t xml:space="preserve">s, building </w:t>
      </w:r>
      <w:r w:rsidR="009B12E7">
        <w:rPr>
          <w:rFonts w:eastAsia="Calibri"/>
        </w:rPr>
        <w:t xml:space="preserve">RTO </w:t>
      </w:r>
      <w:r w:rsidRPr="2EA485FB">
        <w:rPr>
          <w:rFonts w:eastAsia="Calibri"/>
        </w:rPr>
        <w:t xml:space="preserve">capacity and capability for continuous improvement and developing a VET workforce quality strategy. </w:t>
      </w:r>
    </w:p>
    <w:p w14:paraId="5B67693F" w14:textId="688015CF" w:rsidR="00174E81" w:rsidRDefault="00174E81">
      <w:pPr>
        <w:spacing w:before="0" w:after="160" w:line="259" w:lineRule="auto"/>
        <w:rPr>
          <w:rFonts w:cs="Arial"/>
          <w:color w:val="002C47" w:themeColor="accent1"/>
          <w:kern w:val="32"/>
          <w:sz w:val="48"/>
          <w:szCs w:val="36"/>
        </w:rPr>
      </w:pPr>
      <w:r>
        <w:br w:type="page"/>
      </w:r>
    </w:p>
    <w:p w14:paraId="3D9DC676" w14:textId="55037707" w:rsidR="00A26A9B" w:rsidRDefault="00507AC4" w:rsidP="00192577">
      <w:pPr>
        <w:pStyle w:val="Heading1"/>
      </w:pPr>
      <w:bookmarkStart w:id="155" w:name="_Toc54187193"/>
      <w:bookmarkStart w:id="156" w:name="_Toc55914612"/>
      <w:bookmarkStart w:id="157" w:name="_Toc57027002"/>
      <w:bookmarkStart w:id="158" w:name="_Toc57034888"/>
      <w:bookmarkStart w:id="159" w:name="_Toc57035642"/>
      <w:bookmarkStart w:id="160" w:name="_Toc57036280"/>
      <w:bookmarkStart w:id="161" w:name="_Toc57192168"/>
      <w:bookmarkStart w:id="162" w:name="_Toc57193314"/>
      <w:bookmarkStart w:id="163" w:name="_Toc58506271"/>
      <w:bookmarkStart w:id="164" w:name="_Toc58506386"/>
      <w:bookmarkEnd w:id="155"/>
      <w:r>
        <w:lastRenderedPageBreak/>
        <w:t>Consultation on potential changes</w:t>
      </w:r>
      <w:bookmarkEnd w:id="156"/>
      <w:bookmarkEnd w:id="157"/>
      <w:bookmarkEnd w:id="158"/>
      <w:bookmarkEnd w:id="159"/>
      <w:bookmarkEnd w:id="160"/>
      <w:bookmarkEnd w:id="161"/>
      <w:bookmarkEnd w:id="162"/>
      <w:bookmarkEnd w:id="163"/>
      <w:bookmarkEnd w:id="164"/>
    </w:p>
    <w:p w14:paraId="7C3AA04E" w14:textId="7812C9F6" w:rsidR="00460B88" w:rsidRDefault="00CF61EA" w:rsidP="00192577">
      <w:pPr>
        <w:pStyle w:val="Heading2"/>
      </w:pPr>
      <w:bookmarkStart w:id="165" w:name="_Toc54187195"/>
      <w:bookmarkStart w:id="166" w:name="_Toc55914613"/>
      <w:bookmarkStart w:id="167" w:name="_Toc57027003"/>
      <w:bookmarkStart w:id="168" w:name="_Toc57034889"/>
      <w:bookmarkStart w:id="169" w:name="_Toc57035643"/>
      <w:bookmarkStart w:id="170" w:name="_Toc57036281"/>
      <w:bookmarkStart w:id="171" w:name="_Toc57192169"/>
      <w:bookmarkStart w:id="172" w:name="_Toc57193315"/>
      <w:bookmarkStart w:id="173" w:name="_Toc58506272"/>
      <w:bookmarkStart w:id="174" w:name="_Toc58506387"/>
      <w:r>
        <w:t>Tax p</w:t>
      </w:r>
      <w:r w:rsidR="00460B88">
        <w:t>olicy settings</w:t>
      </w:r>
      <w:bookmarkEnd w:id="165"/>
      <w:bookmarkEnd w:id="166"/>
      <w:bookmarkEnd w:id="167"/>
      <w:bookmarkEnd w:id="168"/>
      <w:bookmarkEnd w:id="169"/>
      <w:bookmarkEnd w:id="170"/>
      <w:bookmarkEnd w:id="171"/>
      <w:bookmarkEnd w:id="172"/>
      <w:bookmarkEnd w:id="173"/>
      <w:bookmarkEnd w:id="174"/>
    </w:p>
    <w:p w14:paraId="72401F64" w14:textId="27DC02C3" w:rsidR="00793D9B" w:rsidRDefault="00CC78FF" w:rsidP="00EB15B1">
      <w:r>
        <w:t>Expanding access to education and training expense deductions not associated with current employment activities could have broader implications for the tax system given that under current law a tax deduction is generally allowed for, and limited to, expenses incurred in gaining or producing assessable income. Further, broadening deductions in this area could generate calls to extend deductions to other expenditures that are not incurred in gaining or producing assessable income.</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440F6" w14:paraId="2959894A" w14:textId="77777777" w:rsidTr="00643489">
        <w:tc>
          <w:tcPr>
            <w:tcW w:w="5000" w:type="pct"/>
            <w:shd w:val="clear" w:color="auto" w:fill="EBEBEB"/>
          </w:tcPr>
          <w:p w14:paraId="69F72D9B" w14:textId="562E1D3B" w:rsidR="00D440F6" w:rsidRPr="00555A5A" w:rsidRDefault="00D440F6" w:rsidP="00D440F6">
            <w:pPr>
              <w:pStyle w:val="BoxText"/>
            </w:pPr>
            <w:bookmarkStart w:id="175" w:name="_Toc57027004"/>
            <w:bookmarkStart w:id="176" w:name="_Toc57034890"/>
            <w:bookmarkStart w:id="177" w:name="_Toc57035644"/>
            <w:bookmarkStart w:id="178" w:name="_Toc57036282"/>
            <w:bookmarkStart w:id="179" w:name="_Toc54187196"/>
            <w:bookmarkStart w:id="180" w:name="_Toc55914614"/>
            <w:r w:rsidRPr="00555A5A">
              <w:rPr>
                <w:b/>
                <w:color w:val="00827F" w:themeColor="accent3"/>
                <w:sz w:val="26"/>
                <w:szCs w:val="26"/>
              </w:rPr>
              <w:t xml:space="preserve">Discussion question </w:t>
            </w:r>
          </w:p>
          <w:p w14:paraId="23B9C8D0" w14:textId="02FC8E28" w:rsidR="00D440F6" w:rsidRDefault="00D440F6" w:rsidP="00B30BF9">
            <w:pPr>
              <w:pStyle w:val="BoxText"/>
            </w:pPr>
            <w:r>
              <w:t xml:space="preserve">1. Given the significant </w:t>
            </w:r>
            <w:r w:rsidR="00B30BF9">
              <w:t xml:space="preserve">government </w:t>
            </w:r>
            <w:r>
              <w:t>funding provided</w:t>
            </w:r>
            <w:r w:rsidDel="00B30BF9">
              <w:t xml:space="preserve"> </w:t>
            </w:r>
            <w:r>
              <w:t xml:space="preserve">for education and training, is a new tax deduction the most effective mechanism to </w:t>
            </w:r>
            <w:r w:rsidR="00B30BF9">
              <w:t xml:space="preserve">encourage </w:t>
            </w:r>
            <w:r w:rsidR="00B30BF9" w:rsidRPr="00516829">
              <w:t>Australians to retrain and reskill to support their future employment and career</w:t>
            </w:r>
            <w:r>
              <w:t>?</w:t>
            </w:r>
          </w:p>
        </w:tc>
      </w:tr>
    </w:tbl>
    <w:p w14:paraId="10DDCEAC" w14:textId="0F733A5F" w:rsidR="00460B88" w:rsidRDefault="003B2708" w:rsidP="00192577">
      <w:pPr>
        <w:pStyle w:val="Heading2"/>
      </w:pPr>
      <w:bookmarkStart w:id="181" w:name="_Toc57192170"/>
      <w:bookmarkStart w:id="182" w:name="_Toc57193316"/>
      <w:bookmarkStart w:id="183" w:name="_Toc58506273"/>
      <w:bookmarkStart w:id="184" w:name="_Toc58506388"/>
      <w:r>
        <w:t xml:space="preserve">Parameters of </w:t>
      </w:r>
      <w:r w:rsidR="00C30F1A">
        <w:t>any new deduction</w:t>
      </w:r>
      <w:bookmarkEnd w:id="175"/>
      <w:bookmarkEnd w:id="176"/>
      <w:bookmarkEnd w:id="177"/>
      <w:bookmarkEnd w:id="178"/>
      <w:bookmarkEnd w:id="179"/>
      <w:bookmarkEnd w:id="180"/>
      <w:bookmarkEnd w:id="181"/>
      <w:bookmarkEnd w:id="182"/>
      <w:bookmarkEnd w:id="183"/>
      <w:bookmarkEnd w:id="184"/>
    </w:p>
    <w:p w14:paraId="62F7F5FB" w14:textId="6C205EE6" w:rsidR="00140A0E" w:rsidRDefault="0013189C" w:rsidP="00EB15B1">
      <w:r>
        <w:t>There are a number of factors that need to be considered to ensure any new</w:t>
      </w:r>
      <w:r w:rsidR="00542FFD">
        <w:t xml:space="preserve"> </w:t>
      </w:r>
      <w:r>
        <w:t xml:space="preserve">deduction is designed to achieve its intended purpose. </w:t>
      </w:r>
    </w:p>
    <w:p w14:paraId="74378892" w14:textId="019CB741" w:rsidR="00140A0E" w:rsidRDefault="00630C31">
      <w:r>
        <w:t xml:space="preserve">There are </w:t>
      </w:r>
      <w:r w:rsidR="00BF769B">
        <w:t xml:space="preserve">a </w:t>
      </w:r>
      <w:r>
        <w:t xml:space="preserve">wide variety of training courses </w:t>
      </w:r>
      <w:r w:rsidR="003B3A5C">
        <w:t>which</w:t>
      </w:r>
      <w:r>
        <w:t xml:space="preserve"> range from formal training provided </w:t>
      </w:r>
      <w:r w:rsidR="00C71110">
        <w:t>through the tertiary education sector</w:t>
      </w:r>
      <w:r w:rsidR="001B097C">
        <w:t>,</w:t>
      </w:r>
      <w:r w:rsidR="00D064E4">
        <w:t xml:space="preserve"> </w:t>
      </w:r>
      <w:r w:rsidR="00277A63">
        <w:t xml:space="preserve">comprising higher </w:t>
      </w:r>
      <w:r w:rsidR="00C71110">
        <w:t xml:space="preserve">education </w:t>
      </w:r>
      <w:r w:rsidR="0040183D">
        <w:t>and VET providers</w:t>
      </w:r>
      <w:r w:rsidR="001B097C">
        <w:t>,</w:t>
      </w:r>
      <w:r w:rsidR="00D064E4">
        <w:t xml:space="preserve"> to informal education provided through seminars, conferences, workshops and other training. </w:t>
      </w:r>
      <w:r w:rsidR="00240D17">
        <w:t xml:space="preserve">Some </w:t>
      </w:r>
      <w:r w:rsidR="00BF769B">
        <w:t xml:space="preserve">courses will have a </w:t>
      </w:r>
      <w:r w:rsidR="00240D17">
        <w:t xml:space="preserve">readily identifiable </w:t>
      </w:r>
      <w:r w:rsidR="00BF769B">
        <w:t xml:space="preserve">link to an individual’s </w:t>
      </w:r>
      <w:r w:rsidR="00E93401">
        <w:t xml:space="preserve">future </w:t>
      </w:r>
      <w:r w:rsidR="00BF769B">
        <w:t>income earning capacity</w:t>
      </w:r>
      <w:r w:rsidR="007228A4">
        <w:t>, while others may not</w:t>
      </w:r>
      <w:r w:rsidR="00BF769B">
        <w:t>.</w:t>
      </w:r>
      <w:r w:rsidR="00E93401">
        <w:t xml:space="preserve"> </w:t>
      </w:r>
      <w:r w:rsidR="007228A4">
        <w:t xml:space="preserve">Some courses </w:t>
      </w:r>
      <w:r w:rsidR="00533E68">
        <w:t xml:space="preserve">may not be related to a vocational or academic outcome, such as </w:t>
      </w:r>
      <w:r w:rsidR="007228A4">
        <w:t xml:space="preserve">‘lifestyle </w:t>
      </w:r>
      <w:r w:rsidR="00CD576B">
        <w:t xml:space="preserve">or personal development </w:t>
      </w:r>
      <w:r w:rsidR="007228A4">
        <w:t xml:space="preserve">courses’, and are </w:t>
      </w:r>
      <w:r w:rsidR="00E93401">
        <w:t xml:space="preserve">typically undertaken </w:t>
      </w:r>
      <w:r w:rsidR="00F01E3C">
        <w:t>for personal interest reasons</w:t>
      </w:r>
      <w:r w:rsidR="0040183D">
        <w:t xml:space="preserve"> and do not typically lead to the individual earning an assessable income</w:t>
      </w:r>
      <w:r w:rsidR="00F01E3C">
        <w:t>.</w:t>
      </w:r>
      <w:r w:rsidR="003B3A5C">
        <w:t xml:space="preserve"> </w:t>
      </w:r>
    </w:p>
    <w:p w14:paraId="6737D7CC" w14:textId="35027ED8" w:rsidR="00EF0E5C" w:rsidRDefault="00EF0E5C" w:rsidP="00EF0E5C">
      <w:pPr>
        <w:pStyle w:val="Heading3"/>
        <w:rPr>
          <w:rStyle w:val="Heading3Char"/>
        </w:rPr>
      </w:pPr>
      <w:bookmarkStart w:id="185" w:name="_Toc55914615"/>
      <w:bookmarkStart w:id="186" w:name="_Toc57027005"/>
      <w:bookmarkStart w:id="187" w:name="_Toc57034891"/>
      <w:bookmarkStart w:id="188" w:name="_Toc57035645"/>
      <w:bookmarkStart w:id="189" w:name="_Toc57036283"/>
      <w:bookmarkStart w:id="190" w:name="_Toc57192171"/>
      <w:bookmarkStart w:id="191" w:name="_Toc57193317"/>
      <w:bookmarkStart w:id="192" w:name="_Toc58506274"/>
      <w:bookmarkStart w:id="193" w:name="_Toc58506389"/>
      <w:r w:rsidRPr="00603CE2">
        <w:rPr>
          <w:rStyle w:val="Heading3Char"/>
        </w:rPr>
        <w:t>What</w:t>
      </w:r>
      <w:r w:rsidRPr="001A1A89">
        <w:rPr>
          <w:rStyle w:val="Heading3Char"/>
        </w:rPr>
        <w:t xml:space="preserve"> </w:t>
      </w:r>
      <w:r w:rsidR="00276B75">
        <w:rPr>
          <w:rStyle w:val="Heading3Char"/>
        </w:rPr>
        <w:t>training courses would be eligible for any new expense deduction</w:t>
      </w:r>
      <w:r w:rsidRPr="001A1A89">
        <w:rPr>
          <w:rStyle w:val="Heading3Char"/>
        </w:rPr>
        <w:t>?</w:t>
      </w:r>
      <w:bookmarkEnd w:id="185"/>
      <w:bookmarkEnd w:id="186"/>
      <w:bookmarkEnd w:id="187"/>
      <w:bookmarkEnd w:id="188"/>
      <w:bookmarkEnd w:id="189"/>
      <w:bookmarkEnd w:id="190"/>
      <w:bookmarkEnd w:id="191"/>
      <w:bookmarkEnd w:id="192"/>
      <w:bookmarkEnd w:id="193"/>
    </w:p>
    <w:p w14:paraId="79BE36D1" w14:textId="719C7219" w:rsidR="009B63BA" w:rsidRDefault="00356974" w:rsidP="00EB15B1">
      <w:r>
        <w:t>I</w:t>
      </w:r>
      <w:r w:rsidR="003C155F">
        <w:t>t is important to consider which courses should be considered eligible for any new deduction. N</w:t>
      </w:r>
      <w:r w:rsidR="009B63BA">
        <w:t xml:space="preserve">ot every course will lead to an individual earning an assessable income. </w:t>
      </w:r>
      <w:r w:rsidR="003C155F">
        <w:t>Further</w:t>
      </w:r>
      <w:r w:rsidR="009B63BA">
        <w:t xml:space="preserve">, not every course is </w:t>
      </w:r>
      <w:r w:rsidR="00320ACE">
        <w:t xml:space="preserve">of a </w:t>
      </w:r>
      <w:r w:rsidR="00E56696">
        <w:t>standard</w:t>
      </w:r>
      <w:r w:rsidR="00320ACE">
        <w:t xml:space="preserve"> where the provider </w:t>
      </w:r>
      <w:r w:rsidR="00410795">
        <w:t>must</w:t>
      </w:r>
      <w:r w:rsidR="009B63BA" w:rsidRPr="5593D6CC">
        <w:rPr>
          <w:rFonts w:eastAsia="Calibri" w:cs="Calibri"/>
          <w:color w:val="000000" w:themeColor="text1"/>
        </w:rPr>
        <w:t xml:space="preserve"> meet quality </w:t>
      </w:r>
      <w:r w:rsidR="00E56696">
        <w:rPr>
          <w:rFonts w:eastAsia="Calibri" w:cs="Calibri"/>
          <w:color w:val="000000" w:themeColor="text1"/>
        </w:rPr>
        <w:t>requirements</w:t>
      </w:r>
      <w:r w:rsidR="009B63BA" w:rsidRPr="5593D6CC">
        <w:rPr>
          <w:rFonts w:eastAsia="Calibri" w:cs="Calibri"/>
          <w:color w:val="000000" w:themeColor="text1"/>
        </w:rPr>
        <w:t xml:space="preserve">. </w:t>
      </w:r>
      <w:r w:rsidR="003C155F">
        <w:rPr>
          <w:rFonts w:eastAsia="Calibri" w:cs="Calibri"/>
          <w:color w:val="000000" w:themeColor="text1"/>
        </w:rPr>
        <w:t xml:space="preserve">To achieve the policy objective of supporting individuals </w:t>
      </w:r>
      <w:r w:rsidR="00F568AA">
        <w:rPr>
          <w:rFonts w:eastAsia="Calibri" w:cs="Calibri"/>
          <w:color w:val="000000" w:themeColor="text1"/>
        </w:rPr>
        <w:t>to</w:t>
      </w:r>
      <w:r w:rsidR="003C155F">
        <w:rPr>
          <w:rFonts w:eastAsia="Calibri" w:cs="Calibri"/>
          <w:color w:val="000000" w:themeColor="text1"/>
        </w:rPr>
        <w:t xml:space="preserve"> invest in their future career, i</w:t>
      </w:r>
      <w:r w:rsidR="00320ACE">
        <w:rPr>
          <w:rFonts w:eastAsia="Calibri" w:cs="Calibri"/>
          <w:color w:val="000000" w:themeColor="text1"/>
        </w:rPr>
        <w:t xml:space="preserve">t is important that individuals </w:t>
      </w:r>
      <w:r w:rsidR="00410795">
        <w:rPr>
          <w:rFonts w:eastAsia="Calibri" w:cs="Calibri"/>
          <w:color w:val="000000" w:themeColor="text1"/>
        </w:rPr>
        <w:t xml:space="preserve">receive </w:t>
      </w:r>
      <w:r w:rsidR="00320ACE">
        <w:rPr>
          <w:rFonts w:eastAsia="Calibri" w:cs="Calibri"/>
          <w:color w:val="000000" w:themeColor="text1"/>
        </w:rPr>
        <w:t xml:space="preserve">training </w:t>
      </w:r>
      <w:r w:rsidR="00985AC8">
        <w:rPr>
          <w:rFonts w:eastAsia="Calibri" w:cs="Calibri"/>
          <w:color w:val="000000" w:themeColor="text1"/>
        </w:rPr>
        <w:t>that will enhance their employment prospects</w:t>
      </w:r>
      <w:r w:rsidR="00CA58BC">
        <w:rPr>
          <w:rFonts w:eastAsia="Calibri" w:cs="Calibri"/>
          <w:color w:val="000000" w:themeColor="text1"/>
        </w:rPr>
        <w:t>. This is needed</w:t>
      </w:r>
      <w:r w:rsidR="00985AC8">
        <w:rPr>
          <w:rFonts w:eastAsia="Calibri" w:cs="Calibri"/>
          <w:color w:val="000000" w:themeColor="text1"/>
        </w:rPr>
        <w:t xml:space="preserve"> </w:t>
      </w:r>
      <w:r w:rsidR="00320ACE">
        <w:rPr>
          <w:rFonts w:eastAsia="Calibri" w:cs="Calibri"/>
          <w:color w:val="000000" w:themeColor="text1"/>
        </w:rPr>
        <w:t>to reduce</w:t>
      </w:r>
      <w:r w:rsidR="009B63BA" w:rsidRPr="5593D6CC">
        <w:rPr>
          <w:rFonts w:eastAsia="Calibri" w:cs="Calibri"/>
          <w:color w:val="000000" w:themeColor="text1"/>
        </w:rPr>
        <w:t xml:space="preserve"> the risk of </w:t>
      </w:r>
      <w:r w:rsidR="003C155F">
        <w:rPr>
          <w:rFonts w:eastAsia="Calibri" w:cs="Calibri"/>
          <w:color w:val="000000" w:themeColor="text1"/>
        </w:rPr>
        <w:t xml:space="preserve">abuse of any change, for example that </w:t>
      </w:r>
      <w:r w:rsidR="009B63BA" w:rsidRPr="5593D6CC">
        <w:rPr>
          <w:rFonts w:eastAsia="Calibri" w:cs="Calibri"/>
          <w:color w:val="000000" w:themeColor="text1"/>
        </w:rPr>
        <w:t xml:space="preserve">unscrupulous providers exploit potential students and deliver poor quality or low value training. </w:t>
      </w:r>
      <w:r w:rsidR="00FC52E4" w:rsidRPr="00FC52E4">
        <w:rPr>
          <w:rFonts w:eastAsia="Calibri" w:cs="Calibri"/>
          <w:color w:val="000000" w:themeColor="text1"/>
        </w:rPr>
        <w:t xml:space="preserve">One way this could be achieved is to limit the deduction to nationally recognised training and industry training packages delivered by education and training providers registered with TEQSA, ASQA, VRQA and TAC. </w:t>
      </w:r>
    </w:p>
    <w:p w14:paraId="6487EB21" w14:textId="1F74688D" w:rsidR="003756CA" w:rsidRDefault="00ED0BDC" w:rsidP="009B12E7">
      <w:r>
        <w:t>R</w:t>
      </w:r>
      <w:r w:rsidRPr="00ED0BDC">
        <w:t>egulatory bodies</w:t>
      </w:r>
      <w:r w:rsidRPr="00BE09FF" w:rsidDel="00ED0BDC">
        <w:t xml:space="preserve"> </w:t>
      </w:r>
      <w:r w:rsidR="003756CA">
        <w:t xml:space="preserve">have an important role in ensuring </w:t>
      </w:r>
      <w:r w:rsidR="009C11A3">
        <w:t xml:space="preserve">the quality of education and </w:t>
      </w:r>
      <w:r w:rsidR="003756CA">
        <w:t xml:space="preserve">training </w:t>
      </w:r>
      <w:r w:rsidR="009C11A3">
        <w:t>available in Australia</w:t>
      </w:r>
      <w:r w:rsidR="003756CA">
        <w:t xml:space="preserve">. With quality education available in Australia, tax concessions provided for training and education should </w:t>
      </w:r>
      <w:r w:rsidR="002662ED">
        <w:t xml:space="preserve">be </w:t>
      </w:r>
      <w:r w:rsidR="001A14A6">
        <w:t xml:space="preserve">targeted </w:t>
      </w:r>
      <w:r w:rsidR="002662ED">
        <w:t xml:space="preserve">to those courses which are available in Australia. </w:t>
      </w:r>
      <w:r w:rsidR="00170059">
        <w:t xml:space="preserve">Any new deduction </w:t>
      </w:r>
      <w:r w:rsidR="004B7EFC">
        <w:t xml:space="preserve">would </w:t>
      </w:r>
      <w:r w:rsidR="00170059">
        <w:t xml:space="preserve">not apply to courses that are delivered overseas. Courses provided online </w:t>
      </w:r>
      <w:r w:rsidR="00F508B5">
        <w:t xml:space="preserve">only </w:t>
      </w:r>
      <w:r w:rsidR="004B7EFC">
        <w:t xml:space="preserve">should </w:t>
      </w:r>
      <w:r w:rsidR="00170059">
        <w:t>be provided by an Australian provider</w:t>
      </w:r>
      <w:r w:rsidR="003B2708">
        <w:t xml:space="preserve"> to be eligible for any new deduction</w:t>
      </w:r>
      <w:r w:rsidR="00170059">
        <w:t xml:space="preserve">. </w:t>
      </w:r>
    </w:p>
    <w:p w14:paraId="4432CC27" w14:textId="2CFBC5AB" w:rsidR="00C277BA" w:rsidRPr="00A8406A" w:rsidRDefault="00C277BA" w:rsidP="009B12E7">
      <w:r w:rsidRPr="00A8406A">
        <w:t>It is important to understand the changing labour market needs</w:t>
      </w:r>
      <w:r w:rsidR="003B2708">
        <w:t>, the</w:t>
      </w:r>
      <w:r w:rsidRPr="00A8406A">
        <w:t xml:space="preserve"> skills requirements of current and future jobs, the structural shifts that will occur and the skilling and retraining needed to get people to gain</w:t>
      </w:r>
      <w:r>
        <w:t xml:space="preserve"> </w:t>
      </w:r>
      <w:r w:rsidRPr="00A8406A">
        <w:t xml:space="preserve">and sustain </w:t>
      </w:r>
      <w:r w:rsidR="004B7EFC">
        <w:t>employment</w:t>
      </w:r>
      <w:r w:rsidRPr="00A8406A">
        <w:t>.</w:t>
      </w:r>
      <w:r w:rsidR="00ED0BDC">
        <w:t xml:space="preserve"> </w:t>
      </w:r>
      <w:r w:rsidRPr="00A8406A">
        <w:t xml:space="preserve">A </w:t>
      </w:r>
      <w:r w:rsidR="006F24C2">
        <w:t>new</w:t>
      </w:r>
      <w:r w:rsidRPr="00A8406A">
        <w:t xml:space="preserve"> deduction could target assistance to areas of current labour demand or forecast job growth. </w:t>
      </w:r>
    </w:p>
    <w:p w14:paraId="23CCED36" w14:textId="27F92F59" w:rsidR="00FC52E4" w:rsidRDefault="00FC52E4">
      <w:r w:rsidRPr="00FC52E4">
        <w:lastRenderedPageBreak/>
        <w:t>Any new tax deduction would need to exclude courses where it is not clear they will lead to income earning activities</w:t>
      </w:r>
      <w:r w:rsidR="007675F9" w:rsidRPr="007675F9">
        <w:t xml:space="preserve"> </w:t>
      </w:r>
      <w:r w:rsidR="007675F9">
        <w:t xml:space="preserve">(for example, </w:t>
      </w:r>
      <w:r w:rsidR="007675F9" w:rsidRPr="00FC52E4">
        <w:t>lifestyle or personal development</w:t>
      </w:r>
      <w:r w:rsidR="007675F9">
        <w:t xml:space="preserve"> courses)</w:t>
      </w:r>
      <w:r w:rsidRPr="00FC52E4">
        <w:t>.</w:t>
      </w:r>
    </w:p>
    <w:p w14:paraId="6BCEE010" w14:textId="0B004111" w:rsidR="00C277BA" w:rsidRPr="00A8406A" w:rsidRDefault="00C277BA">
      <w:pPr>
        <w:rPr>
          <w:rFonts w:eastAsia="Calibri"/>
        </w:rPr>
      </w:pPr>
      <w:r w:rsidRPr="00A8406A">
        <w:t xml:space="preserve">The National Skills Commission (NSC) </w:t>
      </w:r>
      <w:r w:rsidR="004B7EFC" w:rsidRPr="004B7EFC">
        <w:t>provides trusted and independent intelligence on Australia’s future education, skills and jobs.</w:t>
      </w:r>
      <w:r w:rsidRPr="00A8406A">
        <w:t xml:space="preserve"> </w:t>
      </w:r>
    </w:p>
    <w:p w14:paraId="3713762B" w14:textId="06D7080F" w:rsidR="00C277BA" w:rsidRDefault="00C277BA">
      <w:r w:rsidRPr="00A8406A">
        <w:t>Analysis on workforce skills needs provided by</w:t>
      </w:r>
      <w:r w:rsidR="009B12E7">
        <w:t xml:space="preserve"> the</w:t>
      </w:r>
      <w:r w:rsidRPr="00A8406A">
        <w:t xml:space="preserve"> NSC on the Labour Market Information Portal</w:t>
      </w:r>
      <w:r w:rsidR="009B12E7">
        <w:t> </w:t>
      </w:r>
      <w:r w:rsidRPr="00A8406A">
        <w:rPr>
          <w:rStyle w:val="FootnoteReference"/>
        </w:rPr>
        <w:footnoteReference w:id="3"/>
      </w:r>
      <w:r w:rsidRPr="00A8406A">
        <w:t xml:space="preserve"> </w:t>
      </w:r>
      <w:r>
        <w:t>provides a platform to identify</w:t>
      </w:r>
      <w:r w:rsidRPr="00A8406A">
        <w:t xml:space="preserve"> areas of expected job</w:t>
      </w:r>
      <w:r w:rsidRPr="00A8406A" w:rsidDel="001724C6">
        <w:t xml:space="preserve"> growth</w:t>
      </w:r>
      <w:r w:rsidRPr="00A8406A">
        <w:t>.</w:t>
      </w:r>
      <w:r w:rsidR="001724C6">
        <w:rPr>
          <w:rStyle w:val="FootnoteReference"/>
        </w:rPr>
        <w:footnoteReference w:id="4"/>
      </w:r>
      <w:r>
        <w:t xml:space="preserve"> </w:t>
      </w:r>
      <w:r w:rsidRPr="003842EA">
        <w:t xml:space="preserve">For VET, </w:t>
      </w:r>
      <w:r w:rsidR="009B12E7">
        <w:t xml:space="preserve">the </w:t>
      </w:r>
      <w:r w:rsidRPr="003842EA">
        <w:t>NSC is developing a stronger evidence base of labour market demand for qualifications and skills to inform the allocation of public subsidies. State and territory government</w:t>
      </w:r>
      <w:r w:rsidR="00057DA7">
        <w:t>s</w:t>
      </w:r>
      <w:r w:rsidRPr="003842EA">
        <w:t xml:space="preserve"> also assess labour market demand in developing training subsidy programs. </w:t>
      </w:r>
      <w:r w:rsidR="001724C6">
        <w:t>These analyses</w:t>
      </w:r>
      <w:r w:rsidRPr="003842EA" w:rsidDel="001724C6">
        <w:t xml:space="preserve"> </w:t>
      </w:r>
      <w:r w:rsidRPr="003842EA">
        <w:t xml:space="preserve">could </w:t>
      </w:r>
      <w:r w:rsidR="001724C6">
        <w:t xml:space="preserve">inform </w:t>
      </w:r>
      <w:r w:rsidRPr="003842EA">
        <w:t>target</w:t>
      </w:r>
      <w:r w:rsidR="001724C6">
        <w:t xml:space="preserve">ing of any new education and training expense </w:t>
      </w:r>
      <w:r w:rsidRPr="003842EA">
        <w:t xml:space="preserve">tax deduction.  </w:t>
      </w:r>
    </w:p>
    <w:p w14:paraId="67838803" w14:textId="109F89D0" w:rsidR="00276B75" w:rsidRDefault="002948F2">
      <w:r>
        <w:t>However, areas of job growth can be expected to change</w:t>
      </w:r>
      <w:r w:rsidDel="0036426F">
        <w:t xml:space="preserve"> </w:t>
      </w:r>
      <w:r>
        <w:t>over</w:t>
      </w:r>
      <w:r w:rsidR="0036426F">
        <w:t xml:space="preserve"> </w:t>
      </w:r>
      <w:r>
        <w:t xml:space="preserve">time. Targeting deductions in this way would increase the complexity of the system, as courses </w:t>
      </w:r>
      <w:r w:rsidR="00C277BA">
        <w:t xml:space="preserve">eligible </w:t>
      </w:r>
      <w:r>
        <w:t>for deductions could also change over time</w:t>
      </w:r>
      <w:r w:rsidR="00C277BA">
        <w:t>.</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276B75" w14:paraId="7FE5BE99" w14:textId="77777777" w:rsidTr="00D01F2E">
        <w:tc>
          <w:tcPr>
            <w:tcW w:w="5000" w:type="pct"/>
            <w:shd w:val="clear" w:color="auto" w:fill="EBEBEB"/>
          </w:tcPr>
          <w:p w14:paraId="5053304F" w14:textId="39871D71" w:rsidR="00276B75" w:rsidRPr="00555A5A" w:rsidRDefault="00276B75" w:rsidP="00D01F2E">
            <w:pPr>
              <w:pStyle w:val="BoxText"/>
            </w:pPr>
            <w:r w:rsidRPr="00555A5A">
              <w:rPr>
                <w:b/>
                <w:color w:val="00827F" w:themeColor="accent3"/>
                <w:sz w:val="26"/>
                <w:szCs w:val="26"/>
              </w:rPr>
              <w:t>Discussion questions</w:t>
            </w:r>
          </w:p>
          <w:p w14:paraId="22711D8B" w14:textId="1E01FDD0" w:rsidR="00276B75" w:rsidRDefault="00276B75" w:rsidP="00D01F2E">
            <w:r>
              <w:t xml:space="preserve">2. Should any new deduction be </w:t>
            </w:r>
            <w:r w:rsidR="001A14A6">
              <w:t xml:space="preserve">targeted </w:t>
            </w:r>
            <w:r>
              <w:t>to courses delivered by education and training providers registered with</w:t>
            </w:r>
            <w:r w:rsidR="00CC78FF">
              <w:t xml:space="preserve"> the</w:t>
            </w:r>
            <w:r>
              <w:t xml:space="preserve"> appropriate regulatory bodies?</w:t>
            </w:r>
          </w:p>
          <w:p w14:paraId="36397667" w14:textId="3E122BE9" w:rsidR="00FC52E4" w:rsidRDefault="00FC52E4" w:rsidP="001A14A6">
            <w:r w:rsidRPr="00FC52E4">
              <w:t xml:space="preserve">3. Should any new deduction be further </w:t>
            </w:r>
            <w:r w:rsidR="00105E54">
              <w:t>targeted</w:t>
            </w:r>
            <w:r w:rsidRPr="00FC52E4">
              <w:t xml:space="preserve"> to study or training that has a vocational outcome, such as VET courses base</w:t>
            </w:r>
            <w:r w:rsidR="00791BD2">
              <w:t>d on industry Training Packages</w:t>
            </w:r>
            <w:r w:rsidRPr="00FC52E4">
              <w:t xml:space="preserve">, for example to exclude </w:t>
            </w:r>
            <w:r w:rsidR="000F5A46">
              <w:t>‘</w:t>
            </w:r>
            <w:r w:rsidRPr="00FC52E4">
              <w:t>lifestyle and personal development courses’?</w:t>
            </w:r>
          </w:p>
          <w:p w14:paraId="29A02630" w14:textId="243DC035" w:rsidR="00276B75" w:rsidRDefault="00276B75" w:rsidP="001A14A6">
            <w:r>
              <w:t>4</w:t>
            </w:r>
            <w:r w:rsidRPr="00071341">
              <w:t xml:space="preserve">. Should deductions be </w:t>
            </w:r>
            <w:r w:rsidR="001A14A6">
              <w:t xml:space="preserve">targeted </w:t>
            </w:r>
            <w:r w:rsidRPr="00071341">
              <w:t>to courses in areas of expected jobs growth, for example as determined by the NSC</w:t>
            </w:r>
            <w:r>
              <w:t>?</w:t>
            </w:r>
          </w:p>
        </w:tc>
      </w:tr>
    </w:tbl>
    <w:p w14:paraId="7D27FBB6" w14:textId="15E46B2D" w:rsidR="00276B75" w:rsidRDefault="00276B75" w:rsidP="00262307">
      <w:pPr>
        <w:rPr>
          <w:rStyle w:val="Heading3Char"/>
        </w:rPr>
      </w:pPr>
      <w:bookmarkStart w:id="194" w:name="_Toc57192172"/>
      <w:bookmarkStart w:id="195" w:name="_Toc57193318"/>
      <w:bookmarkStart w:id="196" w:name="_Toc58506275"/>
      <w:bookmarkStart w:id="197" w:name="_Toc58506390"/>
      <w:r w:rsidRPr="00603CE2">
        <w:rPr>
          <w:rStyle w:val="Heading3Char"/>
        </w:rPr>
        <w:t>What</w:t>
      </w:r>
      <w:r w:rsidRPr="001A1A89">
        <w:rPr>
          <w:rStyle w:val="Heading3Char"/>
        </w:rPr>
        <w:t xml:space="preserve"> expenses</w:t>
      </w:r>
      <w:r w:rsidRPr="00603CE2">
        <w:rPr>
          <w:rStyle w:val="Heading3Char"/>
        </w:rPr>
        <w:t xml:space="preserve"> should be deductible</w:t>
      </w:r>
      <w:r w:rsidRPr="001A1A89">
        <w:rPr>
          <w:rStyle w:val="Heading3Char"/>
        </w:rPr>
        <w:t>?</w:t>
      </w:r>
      <w:bookmarkEnd w:id="194"/>
      <w:bookmarkEnd w:id="195"/>
      <w:bookmarkEnd w:id="196"/>
      <w:bookmarkEnd w:id="197"/>
    </w:p>
    <w:p w14:paraId="00A93275" w14:textId="180FF28D" w:rsidR="00C277BA" w:rsidRDefault="00356974" w:rsidP="00EB15B1">
      <w:r>
        <w:t>The tuition fees associated with attending a training course are just one expense that may be incurred in relation to</w:t>
      </w:r>
      <w:r w:rsidR="00BC35BB">
        <w:t xml:space="preserve"> education and</w:t>
      </w:r>
      <w:r>
        <w:t xml:space="preserve"> training. There are other expenses that may be incurred such as travel costs, books and equipment. There are clear guidelines which set out when a deduction can be claimed in relation to these expenses where the </w:t>
      </w:r>
      <w:r w:rsidR="00BC35BB">
        <w:t xml:space="preserve">education and </w:t>
      </w:r>
      <w:r>
        <w:t>training is directly related to an individual’s employment. Examples of expenses which are currently deductible include: tuition fees, conference registration fees, textbooks, stationery, depreciation</w:t>
      </w:r>
      <w:r w:rsidR="0036426F">
        <w:t xml:space="preserve"> of certain assets (such as laptops)</w:t>
      </w:r>
      <w:r>
        <w:t xml:space="preserve"> and travel expenses. Similar expenses could be included under any new deduction. That said, as any new deduction is already broadening the circumstances where a deduction is available, it may be </w:t>
      </w:r>
      <w:r w:rsidR="006431AA">
        <w:t xml:space="preserve">appropriate </w:t>
      </w:r>
      <w:r>
        <w:t xml:space="preserve">to limit the scope to only tuition fees.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F51433" w14:paraId="2D0085D2" w14:textId="77777777" w:rsidTr="00493520">
        <w:tc>
          <w:tcPr>
            <w:tcW w:w="5000" w:type="pct"/>
            <w:shd w:val="clear" w:color="auto" w:fill="EBEBEB"/>
          </w:tcPr>
          <w:p w14:paraId="2943A6BD" w14:textId="4C056C0B" w:rsidR="00F07FA4" w:rsidRPr="00555A5A" w:rsidRDefault="00F51433" w:rsidP="00472105">
            <w:pPr>
              <w:pStyle w:val="BoxText"/>
            </w:pPr>
            <w:r w:rsidRPr="00555A5A">
              <w:rPr>
                <w:b/>
                <w:color w:val="00827F" w:themeColor="accent3"/>
                <w:sz w:val="26"/>
                <w:szCs w:val="26"/>
              </w:rPr>
              <w:t xml:space="preserve">Discussion question </w:t>
            </w:r>
          </w:p>
          <w:p w14:paraId="63E6EC34" w14:textId="595668BC" w:rsidR="00F51433" w:rsidRDefault="00B53033" w:rsidP="00BE40BD">
            <w:r>
              <w:t>5</w:t>
            </w:r>
            <w:r w:rsidR="002658E1">
              <w:t xml:space="preserve">. </w:t>
            </w:r>
            <w:r w:rsidR="005A5E6B">
              <w:t xml:space="preserve">Is there any reason to change the types of </w:t>
            </w:r>
            <w:r w:rsidR="002658E1">
              <w:t xml:space="preserve">expenses </w:t>
            </w:r>
            <w:r w:rsidR="005A5E6B">
              <w:t xml:space="preserve">that are </w:t>
            </w:r>
            <w:r w:rsidR="002658E1">
              <w:t>able to be deducted? For example, should any new deduction be limited to tuition fees?</w:t>
            </w:r>
          </w:p>
        </w:tc>
      </w:tr>
    </w:tbl>
    <w:p w14:paraId="4A8FA411" w14:textId="62073BD1" w:rsidR="009D79F0" w:rsidRDefault="009D79F0" w:rsidP="009D79F0">
      <w:pPr>
        <w:pStyle w:val="Heading3"/>
      </w:pPr>
      <w:bookmarkStart w:id="198" w:name="_Toc57027006"/>
      <w:bookmarkStart w:id="199" w:name="_Toc57034892"/>
      <w:bookmarkStart w:id="200" w:name="_Toc57035646"/>
      <w:bookmarkStart w:id="201" w:name="_Toc57036284"/>
      <w:bookmarkStart w:id="202" w:name="_Toc57192173"/>
      <w:bookmarkStart w:id="203" w:name="_Toc57193319"/>
      <w:bookmarkStart w:id="204" w:name="_Toc58506276"/>
      <w:bookmarkStart w:id="205" w:name="_Toc58506391"/>
      <w:bookmarkStart w:id="206" w:name="_Toc55914616"/>
      <w:r>
        <w:t>Government funded training / education</w:t>
      </w:r>
      <w:bookmarkEnd w:id="198"/>
      <w:bookmarkEnd w:id="199"/>
      <w:bookmarkEnd w:id="200"/>
      <w:bookmarkEnd w:id="201"/>
      <w:bookmarkEnd w:id="202"/>
      <w:bookmarkEnd w:id="203"/>
      <w:bookmarkEnd w:id="204"/>
      <w:bookmarkEnd w:id="205"/>
    </w:p>
    <w:p w14:paraId="2A606BBE" w14:textId="7585707B" w:rsidR="009D79F0" w:rsidRDefault="00D14C58" w:rsidP="00EB15B1">
      <w:pPr>
        <w:rPr>
          <w:rFonts w:eastAsia="Calibri"/>
        </w:rPr>
      </w:pPr>
      <w:r>
        <w:rPr>
          <w:rFonts w:eastAsia="Calibri"/>
        </w:rPr>
        <w:t>CSPs</w:t>
      </w:r>
      <w:r w:rsidR="009D79F0" w:rsidRPr="38FC6817">
        <w:rPr>
          <w:rFonts w:eastAsia="Calibri"/>
        </w:rPr>
        <w:t xml:space="preserve"> </w:t>
      </w:r>
      <w:r w:rsidR="00183FF0">
        <w:rPr>
          <w:rFonts w:eastAsia="Calibri"/>
        </w:rPr>
        <w:t xml:space="preserve">are one of the key </w:t>
      </w:r>
      <w:r w:rsidR="00BD5073">
        <w:rPr>
          <w:rFonts w:eastAsia="Calibri"/>
        </w:rPr>
        <w:t>g</w:t>
      </w:r>
      <w:r w:rsidR="00BD5073" w:rsidRPr="38FC6817">
        <w:rPr>
          <w:rFonts w:eastAsia="Calibri"/>
        </w:rPr>
        <w:t>overnment</w:t>
      </w:r>
      <w:r w:rsidR="009D79F0" w:rsidRPr="38FC6817">
        <w:rPr>
          <w:rFonts w:eastAsia="Calibri"/>
        </w:rPr>
        <w:t xml:space="preserve"> funding programs that subsidise a proportion of the cost for a student to attend university. </w:t>
      </w:r>
      <w:r w:rsidR="009D79F0" w:rsidRPr="2EA485FB">
        <w:rPr>
          <w:rFonts w:eastAsia="Calibri"/>
        </w:rPr>
        <w:t xml:space="preserve">In a CSP, the cost of higher education study is split into two parts: </w:t>
      </w:r>
    </w:p>
    <w:p w14:paraId="5012105E" w14:textId="505C3195" w:rsidR="009D79F0" w:rsidRDefault="009D79F0" w:rsidP="009D79F0">
      <w:pPr>
        <w:pStyle w:val="Bullet"/>
        <w:rPr>
          <w:rFonts w:eastAsia="Calibri"/>
        </w:rPr>
      </w:pPr>
      <w:r w:rsidRPr="2EA485FB">
        <w:rPr>
          <w:rFonts w:eastAsia="Calibri"/>
        </w:rPr>
        <w:lastRenderedPageBreak/>
        <w:t>the Australian Government pays a share of the costs directly to the higher education provider—this is the subsidy amount</w:t>
      </w:r>
      <w:r w:rsidR="00183FF0">
        <w:rPr>
          <w:rFonts w:eastAsia="Calibri"/>
        </w:rPr>
        <w:t>.</w:t>
      </w:r>
      <w:r w:rsidRPr="2EA485FB">
        <w:rPr>
          <w:rFonts w:eastAsia="Calibri"/>
        </w:rPr>
        <w:t xml:space="preserve"> </w:t>
      </w:r>
    </w:p>
    <w:p w14:paraId="600AD6C4" w14:textId="77777777" w:rsidR="009D79F0" w:rsidRDefault="009D79F0" w:rsidP="009D79F0">
      <w:pPr>
        <w:pStyle w:val="Bullet"/>
        <w:rPr>
          <w:rFonts w:eastAsia="Calibri"/>
        </w:rPr>
      </w:pPr>
      <w:r w:rsidRPr="2EA485FB">
        <w:rPr>
          <w:rFonts w:eastAsia="Calibri"/>
        </w:rPr>
        <w:t>the student pays their share of the costs—and this is called the student contribution amount.</w:t>
      </w:r>
    </w:p>
    <w:p w14:paraId="16462396" w14:textId="089AB153" w:rsidR="00216C13" w:rsidRDefault="00216C13" w:rsidP="001D6076">
      <w:pPr>
        <w:rPr>
          <w:rFonts w:eastAsia="Calibri"/>
        </w:rPr>
      </w:pPr>
      <w:r>
        <w:rPr>
          <w:rFonts w:eastAsia="Calibri"/>
        </w:rPr>
        <w:t>Individuals cannot currently claim education</w:t>
      </w:r>
      <w:r w:rsidR="003239AE">
        <w:rPr>
          <w:rFonts w:eastAsia="Calibri"/>
        </w:rPr>
        <w:t xml:space="preserve"> and training</w:t>
      </w:r>
      <w:r>
        <w:rPr>
          <w:rFonts w:eastAsia="Calibri"/>
        </w:rPr>
        <w:t xml:space="preserve"> expense deductions for s</w:t>
      </w:r>
      <w:r w:rsidRPr="38FC6817">
        <w:rPr>
          <w:rFonts w:eastAsia="Calibri"/>
        </w:rPr>
        <w:t xml:space="preserve">tudent contribution amounts </w:t>
      </w:r>
      <w:r>
        <w:rPr>
          <w:rFonts w:eastAsia="Calibri"/>
        </w:rPr>
        <w:t>towards CSPs</w:t>
      </w:r>
      <w:r w:rsidRPr="38FC6817">
        <w:rPr>
          <w:rFonts w:eastAsia="Calibri"/>
        </w:rPr>
        <w:t xml:space="preserve">. </w:t>
      </w:r>
      <w:r>
        <w:rPr>
          <w:rFonts w:eastAsia="Calibri"/>
        </w:rPr>
        <w:t xml:space="preserve">That is, those who </w:t>
      </w:r>
      <w:r w:rsidRPr="38FC6817">
        <w:rPr>
          <w:rFonts w:eastAsia="Calibri"/>
        </w:rPr>
        <w:t>receiv</w:t>
      </w:r>
      <w:r>
        <w:rPr>
          <w:rFonts w:eastAsia="Calibri"/>
        </w:rPr>
        <w:t>e</w:t>
      </w:r>
      <w:r w:rsidRPr="38FC6817">
        <w:rPr>
          <w:rFonts w:eastAsia="Calibri"/>
        </w:rPr>
        <w:t xml:space="preserve"> </w:t>
      </w:r>
      <w:r>
        <w:rPr>
          <w:rFonts w:eastAsia="Calibri"/>
        </w:rPr>
        <w:t xml:space="preserve">a </w:t>
      </w:r>
      <w:r w:rsidRPr="38FC6817">
        <w:rPr>
          <w:rFonts w:eastAsia="Calibri"/>
        </w:rPr>
        <w:t xml:space="preserve">Commonwealth subsidy </w:t>
      </w:r>
      <w:r>
        <w:rPr>
          <w:rFonts w:eastAsia="Calibri"/>
        </w:rPr>
        <w:t>are not eligible to</w:t>
      </w:r>
      <w:r w:rsidRPr="38FC6817">
        <w:rPr>
          <w:rFonts w:eastAsia="Calibri"/>
        </w:rPr>
        <w:t xml:space="preserve"> claim tax deductions </w:t>
      </w:r>
      <w:r>
        <w:rPr>
          <w:rFonts w:eastAsia="Calibri"/>
        </w:rPr>
        <w:t xml:space="preserve">for </w:t>
      </w:r>
      <w:r w:rsidRPr="38FC6817">
        <w:rPr>
          <w:rFonts w:eastAsia="Calibri"/>
        </w:rPr>
        <w:t xml:space="preserve">the </w:t>
      </w:r>
      <w:r>
        <w:rPr>
          <w:rFonts w:eastAsia="Calibri"/>
        </w:rPr>
        <w:t xml:space="preserve">tuition expenses, even </w:t>
      </w:r>
      <w:r w:rsidR="00304D58">
        <w:rPr>
          <w:rFonts w:eastAsia="Calibri"/>
        </w:rPr>
        <w:t xml:space="preserve">if </w:t>
      </w:r>
      <w:r w:rsidR="00CD7403">
        <w:rPr>
          <w:rFonts w:eastAsia="Calibri"/>
        </w:rPr>
        <w:t>paid</w:t>
      </w:r>
      <w:r w:rsidDel="00CD7403">
        <w:rPr>
          <w:rFonts w:eastAsia="Calibri"/>
        </w:rPr>
        <w:t xml:space="preserve"> </w:t>
      </w:r>
      <w:r>
        <w:rPr>
          <w:rFonts w:eastAsia="Calibri"/>
        </w:rPr>
        <w:t>upfront and in full, under existing arrangements</w:t>
      </w:r>
      <w:r w:rsidRPr="38FC6817">
        <w:rPr>
          <w:rFonts w:eastAsia="Calibri"/>
        </w:rPr>
        <w:t xml:space="preserve">. </w:t>
      </w:r>
      <w:r>
        <w:rPr>
          <w:rFonts w:eastAsia="Calibri"/>
        </w:rPr>
        <w:t>Individuals may be able to claim self-education expense deductions for t</w:t>
      </w:r>
      <w:r w:rsidRPr="38FC6817">
        <w:rPr>
          <w:rFonts w:eastAsia="Calibri"/>
        </w:rPr>
        <w:t xml:space="preserve">uition fees </w:t>
      </w:r>
      <w:r w:rsidR="00F251A6">
        <w:rPr>
          <w:rFonts w:eastAsia="Calibri"/>
        </w:rPr>
        <w:t>incurred when</w:t>
      </w:r>
      <w:r w:rsidRPr="38FC6817">
        <w:rPr>
          <w:rFonts w:eastAsia="Calibri"/>
        </w:rPr>
        <w:t xml:space="preserve"> undertaking courses of study that are not </w:t>
      </w:r>
      <w:r w:rsidR="00304D58">
        <w:rPr>
          <w:rFonts w:eastAsia="Calibri"/>
        </w:rPr>
        <w:t xml:space="preserve">subsidised by the Commonwealth (that is, are not </w:t>
      </w:r>
      <w:r w:rsidRPr="38FC6817">
        <w:rPr>
          <w:rFonts w:eastAsia="Calibri"/>
        </w:rPr>
        <w:t>CSPs</w:t>
      </w:r>
      <w:r w:rsidR="00304D58">
        <w:rPr>
          <w:rFonts w:eastAsia="Calibri"/>
        </w:rPr>
        <w:t xml:space="preserve">) if the expenses are associated with their </w:t>
      </w:r>
      <w:r>
        <w:rPr>
          <w:rFonts w:eastAsia="Calibri"/>
        </w:rPr>
        <w:t xml:space="preserve">current employment. </w:t>
      </w:r>
    </w:p>
    <w:p w14:paraId="1913FA20" w14:textId="3073705E" w:rsidR="00B16CAB" w:rsidRDefault="009D79F0">
      <w:r>
        <w:t xml:space="preserve">Where a student is undertaking a full-fee paying course using a Commonwealth student loan (at either a university or vocational education training facility), a deduction is typically available when the course fees are incurred, but not when repayments are made. This is consistent with the principle that expenses are deductible when they are incurred. </w:t>
      </w:r>
    </w:p>
    <w:p w14:paraId="60B2F1C9" w14:textId="0595430A" w:rsidR="009D79F0" w:rsidRDefault="00740BA2">
      <w:r>
        <w:t xml:space="preserve">For </w:t>
      </w:r>
      <w:r w:rsidR="00216C13">
        <w:t xml:space="preserve">VET, </w:t>
      </w:r>
      <w:r w:rsidR="00BD5073">
        <w:t>Commonwealth</w:t>
      </w:r>
      <w:r w:rsidR="006744DE">
        <w:t xml:space="preserve"> funding contributes to </w:t>
      </w:r>
      <w:r w:rsidR="00BD5073">
        <w:t>state and territory government</w:t>
      </w:r>
      <w:r w:rsidR="006744DE">
        <w:t xml:space="preserve"> </w:t>
      </w:r>
      <w:r>
        <w:t>subsidies for high priority courses</w:t>
      </w:r>
      <w:r w:rsidR="006744DE">
        <w:t xml:space="preserve"> to meet labour market needs</w:t>
      </w:r>
      <w:r>
        <w:t xml:space="preserve">. </w:t>
      </w:r>
      <w:r w:rsidR="006744DE">
        <w:t xml:space="preserve">Under current tax arrangements, </w:t>
      </w:r>
      <w:r w:rsidR="00BD5073">
        <w:t>s</w:t>
      </w:r>
      <w:r>
        <w:t>tudents participat</w:t>
      </w:r>
      <w:r w:rsidR="006744DE">
        <w:t>ing</w:t>
      </w:r>
      <w:r>
        <w:t xml:space="preserve"> in </w:t>
      </w:r>
      <w:r w:rsidR="006744DE">
        <w:t xml:space="preserve">these </w:t>
      </w:r>
      <w:r w:rsidR="00BD5073">
        <w:t xml:space="preserve">government subsidised VET </w:t>
      </w:r>
      <w:r>
        <w:t xml:space="preserve">courses may be eligible </w:t>
      </w:r>
      <w:r w:rsidR="00BD5073">
        <w:t xml:space="preserve">to claim </w:t>
      </w:r>
      <w:r>
        <w:t xml:space="preserve">a deduction </w:t>
      </w:r>
      <w:r w:rsidR="00BD5073">
        <w:t>for their education expenses</w:t>
      </w:r>
      <w:r>
        <w:t xml:space="preserve">.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9D79F0" w14:paraId="139DB0DD" w14:textId="77777777" w:rsidTr="0079423C">
        <w:tc>
          <w:tcPr>
            <w:tcW w:w="5000" w:type="pct"/>
            <w:shd w:val="clear" w:color="auto" w:fill="EBEBEB"/>
          </w:tcPr>
          <w:p w14:paraId="4C0D38AD" w14:textId="0863182D" w:rsidR="009D79F0" w:rsidRDefault="009D79F0" w:rsidP="00613DF3">
            <w:pPr>
              <w:pStyle w:val="BoxText"/>
            </w:pPr>
            <w:r w:rsidRPr="00183FF0">
              <w:rPr>
                <w:b/>
                <w:color w:val="00827F" w:themeColor="accent3"/>
                <w:sz w:val="26"/>
                <w:szCs w:val="26"/>
              </w:rPr>
              <w:t>Discussion question</w:t>
            </w:r>
          </w:p>
          <w:p w14:paraId="32341887" w14:textId="38BBCA5E" w:rsidR="009D79F0" w:rsidRDefault="00B53033" w:rsidP="00791BD2">
            <w:r w:rsidRPr="0055059F">
              <w:t>6</w:t>
            </w:r>
            <w:r w:rsidR="00D573EE" w:rsidRPr="0055059F">
              <w:t xml:space="preserve">. How should the tax deduction interact with </w:t>
            </w:r>
            <w:r w:rsidR="00700217">
              <w:t>government funding</w:t>
            </w:r>
            <w:r w:rsidR="00FC52E4">
              <w:t>, subsidies</w:t>
            </w:r>
            <w:r w:rsidR="00700217">
              <w:t xml:space="preserve"> and loans</w:t>
            </w:r>
            <w:r w:rsidR="00D573EE" w:rsidRPr="0055059F">
              <w:t xml:space="preserve"> </w:t>
            </w:r>
            <w:r w:rsidR="00700217">
              <w:t xml:space="preserve">for </w:t>
            </w:r>
            <w:r w:rsidR="00FC52E4">
              <w:t xml:space="preserve">higher education </w:t>
            </w:r>
            <w:r w:rsidR="00700217">
              <w:t>and VET</w:t>
            </w:r>
            <w:r w:rsidR="0005050E">
              <w:t xml:space="preserve"> courses</w:t>
            </w:r>
            <w:r w:rsidR="00700217">
              <w:t xml:space="preserve">? </w:t>
            </w:r>
          </w:p>
        </w:tc>
      </w:tr>
    </w:tbl>
    <w:p w14:paraId="45FD241F" w14:textId="1116088B" w:rsidR="00F51433" w:rsidRDefault="008A0B66" w:rsidP="00603CE2">
      <w:pPr>
        <w:pStyle w:val="Heading3"/>
      </w:pPr>
      <w:bookmarkStart w:id="207" w:name="_Toc57192174"/>
      <w:bookmarkStart w:id="208" w:name="_Toc57193320"/>
      <w:bookmarkStart w:id="209" w:name="_Toc58506277"/>
      <w:bookmarkStart w:id="210" w:name="_Toc58506392"/>
      <w:bookmarkEnd w:id="206"/>
      <w:r>
        <w:t xml:space="preserve">Claiming </w:t>
      </w:r>
      <w:r w:rsidR="004E7336">
        <w:t>any</w:t>
      </w:r>
      <w:r w:rsidR="0003238D">
        <w:t xml:space="preserve"> new </w:t>
      </w:r>
      <w:r>
        <w:t>deduction</w:t>
      </w:r>
      <w:bookmarkEnd w:id="207"/>
      <w:bookmarkEnd w:id="208"/>
      <w:bookmarkEnd w:id="209"/>
      <w:bookmarkEnd w:id="210"/>
    </w:p>
    <w:p w14:paraId="124ED202" w14:textId="2EA683AA" w:rsidR="00FE1F8F" w:rsidRDefault="00262307" w:rsidP="00FE1F8F">
      <w:pPr>
        <w:pStyle w:val="Heading5"/>
      </w:pPr>
      <w:r>
        <w:t xml:space="preserve">Any </w:t>
      </w:r>
      <w:r w:rsidR="00635863">
        <w:t xml:space="preserve">new deduction </w:t>
      </w:r>
      <w:r w:rsidR="00FE1F8F">
        <w:t>should</w:t>
      </w:r>
      <w:r w:rsidR="00635863">
        <w:t xml:space="preserve"> be claim</w:t>
      </w:r>
      <w:r w:rsidR="00F60A74">
        <w:t>ed</w:t>
      </w:r>
      <w:r w:rsidR="00635863">
        <w:t xml:space="preserve"> </w:t>
      </w:r>
      <w:r w:rsidR="00BB62A0">
        <w:t xml:space="preserve">at a point which is </w:t>
      </w:r>
      <w:r w:rsidR="00635863">
        <w:t>consistent with the current rules</w:t>
      </w:r>
    </w:p>
    <w:p w14:paraId="37AA4A3C" w14:textId="75C91B2A" w:rsidR="00524925" w:rsidRDefault="00BE592A" w:rsidP="00EB15B1">
      <w:r>
        <w:t>Currently, self-education deductions can be claimed in the year in which they are incurred</w:t>
      </w:r>
      <w:r w:rsidR="009C5F5D">
        <w:t>. However, this may not</w:t>
      </w:r>
      <w:r w:rsidR="003B0823">
        <w:t xml:space="preserve"> </w:t>
      </w:r>
      <w:r w:rsidR="009C5F5D">
        <w:t>b</w:t>
      </w:r>
      <w:r w:rsidR="002822A2">
        <w:t>e the same year in which</w:t>
      </w:r>
      <w:r w:rsidR="009C5F5D">
        <w:t xml:space="preserve"> the expense is</w:t>
      </w:r>
      <w:r w:rsidR="003B0823">
        <w:t xml:space="preserve"> paid</w:t>
      </w:r>
      <w:r w:rsidR="009C5F5D">
        <w:t xml:space="preserve"> for, such as </w:t>
      </w:r>
      <w:r w:rsidR="00C10FE6">
        <w:t>FEE-</w:t>
      </w:r>
      <w:r w:rsidR="009C5F5D">
        <w:t>HELP debt</w:t>
      </w:r>
      <w:r w:rsidR="002822A2">
        <w:t>s which are</w:t>
      </w:r>
      <w:r w:rsidR="009C5F5D">
        <w:t xml:space="preserve"> repaid</w:t>
      </w:r>
      <w:r w:rsidR="002822A2">
        <w:t xml:space="preserve"> over time</w:t>
      </w:r>
      <w:r>
        <w:t xml:space="preserve">. </w:t>
      </w:r>
      <w:r w:rsidR="002822A2">
        <w:t xml:space="preserve">In this case, the tuition fees are deductible when they are incurred, </w:t>
      </w:r>
      <w:r w:rsidR="00B632EC">
        <w:t xml:space="preserve">but not </w:t>
      </w:r>
      <w:r w:rsidR="002822A2">
        <w:t>at the time repayments are made.</w:t>
      </w:r>
      <w:r>
        <w:t xml:space="preserve"> </w:t>
      </w:r>
    </w:p>
    <w:p w14:paraId="02655A93" w14:textId="7F9ED425" w:rsidR="00AA4FD2" w:rsidRDefault="00F3718A">
      <w:r>
        <w:t>D</w:t>
      </w:r>
      <w:r w:rsidR="00DD42A7">
        <w:t>eduction</w:t>
      </w:r>
      <w:r>
        <w:t>s</w:t>
      </w:r>
      <w:r w:rsidR="00DD42A7">
        <w:t xml:space="preserve"> only benefit individual</w:t>
      </w:r>
      <w:r w:rsidR="00BE592A">
        <w:t>s</w:t>
      </w:r>
      <w:r w:rsidR="00DD42A7">
        <w:t xml:space="preserve"> </w:t>
      </w:r>
      <w:r w:rsidR="00BE592A">
        <w:t xml:space="preserve">who are </w:t>
      </w:r>
      <w:r w:rsidR="00DC4073">
        <w:t xml:space="preserve">generally </w:t>
      </w:r>
      <w:r w:rsidR="00BE592A">
        <w:t xml:space="preserve">able to meet the upfront costs, </w:t>
      </w:r>
      <w:r w:rsidR="00DD42A7">
        <w:t>are earning an assessable income</w:t>
      </w:r>
      <w:r w:rsidR="00BE592A">
        <w:t xml:space="preserve"> and have a tax liability against which they can apply the deduction</w:t>
      </w:r>
      <w:r w:rsidR="00DD42A7">
        <w:t xml:space="preserve">. </w:t>
      </w:r>
      <w:r w:rsidR="00BE592A">
        <w:t>Low</w:t>
      </w:r>
      <w:r w:rsidR="00FD4A89">
        <w:t>-</w:t>
      </w:r>
      <w:r w:rsidR="00BE592A">
        <w:t xml:space="preserve">income earners, including those outside the workforce, with little or no income tax liability </w:t>
      </w:r>
      <w:r w:rsidR="00EE13C3">
        <w:t xml:space="preserve">would not benefit from </w:t>
      </w:r>
      <w:r w:rsidR="006F24C2">
        <w:t>a new</w:t>
      </w:r>
      <w:r w:rsidR="00EE13C3">
        <w:t xml:space="preserve"> income tax deduction. </w:t>
      </w:r>
    </w:p>
    <w:p w14:paraId="2E843DEA" w14:textId="37B5CE03" w:rsidR="00635863" w:rsidDel="0003238D" w:rsidRDefault="0003238D" w:rsidP="00262307">
      <w:pPr>
        <w:pStyle w:val="Heading5"/>
      </w:pPr>
      <w:r>
        <w:t>Any tax loss aris</w:t>
      </w:r>
      <w:r w:rsidR="00262307">
        <w:t>ing</w:t>
      </w:r>
      <w:r>
        <w:t xml:space="preserve"> as a result of </w:t>
      </w:r>
      <w:r w:rsidR="00262307">
        <w:t xml:space="preserve">any </w:t>
      </w:r>
      <w:r>
        <w:t xml:space="preserve">new deduction </w:t>
      </w:r>
      <w:r w:rsidR="00262307">
        <w:t>should</w:t>
      </w:r>
      <w:r>
        <w:t xml:space="preserve"> be treated consistently with the current rules </w:t>
      </w:r>
    </w:p>
    <w:p w14:paraId="4CA7BF92" w14:textId="6910416E" w:rsidR="00D91887" w:rsidRDefault="00185377" w:rsidP="00EB15B1">
      <w:r>
        <w:t xml:space="preserve">A tax loss occurs when an individual’s deductions for an income year exceed the total assessable and net exempt income for the year. </w:t>
      </w:r>
      <w:r w:rsidR="0053159A">
        <w:t>For individuals, a tax loss can</w:t>
      </w:r>
      <w:r w:rsidR="0053159A" w:rsidDel="00FD4A89">
        <w:t xml:space="preserve"> </w:t>
      </w:r>
      <w:r w:rsidR="0053159A">
        <w:t xml:space="preserve">be carried forward indefinitely however the tax loss must be claimed at the first available opportunity. </w:t>
      </w:r>
      <w:r w:rsidR="0053159A" w:rsidRPr="0053159A">
        <w:t>Carried-forward tax losses are offset first against any net exempt income and then against assessable income. Losses must be claimed in the order in which they were incurred.</w:t>
      </w:r>
      <w:r w:rsidR="0053159A">
        <w:t xml:space="preserve"> There are some deductions, such as gifts to deductible gift recipients</w:t>
      </w:r>
      <w:r w:rsidR="001E7196">
        <w:t xml:space="preserve"> and deductible superannuation contributions</w:t>
      </w:r>
      <w:r w:rsidR="0053159A">
        <w:t xml:space="preserve">, </w:t>
      </w:r>
      <w:r w:rsidR="000C7BB8">
        <w:t xml:space="preserve">which are </w:t>
      </w:r>
      <w:r w:rsidR="00D7323E">
        <w:t xml:space="preserve">effectively </w:t>
      </w:r>
      <w:r w:rsidR="000C7BB8">
        <w:t xml:space="preserve">capped in order to ensure that they cannot result in a tax loss and therefore cannot be used to reduce any future assessable income. </w:t>
      </w:r>
    </w:p>
    <w:p w14:paraId="4D61116F" w14:textId="46AE5AC4" w:rsidR="00262307" w:rsidRDefault="00262307" w:rsidP="00262307">
      <w:pPr>
        <w:pStyle w:val="Heading5"/>
      </w:pPr>
      <w:r>
        <w:t>Eligibility for any new deduction should be consistent with the current rules</w:t>
      </w:r>
    </w:p>
    <w:p w14:paraId="4DD21096" w14:textId="5E249258" w:rsidR="00810C42" w:rsidRDefault="007E1826" w:rsidP="00EB15B1">
      <w:r>
        <w:t xml:space="preserve">Consistent with the current arrangements, </w:t>
      </w:r>
      <w:r w:rsidR="004E7336">
        <w:t>any</w:t>
      </w:r>
      <w:r w:rsidR="00BB62A0">
        <w:t xml:space="preserve"> new deduction </w:t>
      </w:r>
      <w:r w:rsidR="004E7336">
        <w:t>would</w:t>
      </w:r>
      <w:r w:rsidR="00BB62A0">
        <w:t xml:space="preserve"> not apply where a third party pays for the education or training on behalf of the individual. </w:t>
      </w:r>
      <w:r>
        <w:t xml:space="preserve">For example, a deduction would not be available for parents who pay for the school fees for their child. </w:t>
      </w:r>
    </w:p>
    <w:p w14:paraId="19E0A766" w14:textId="41335F40" w:rsidR="0003238D" w:rsidRDefault="0003238D" w:rsidP="00EB15B1">
      <w:r>
        <w:lastRenderedPageBreak/>
        <w:t>Under current arrangements</w:t>
      </w:r>
      <w:r w:rsidR="00810C42">
        <w:t>,</w:t>
      </w:r>
      <w:r>
        <w:t xml:space="preserve"> secondary schooling expenses would not be considered to directly relate to deriving assessable income and would not be deductible to the individual. The same approach would apply to any new deduction. </w:t>
      </w:r>
    </w:p>
    <w:p w14:paraId="4AC3ED6D" w14:textId="77777777" w:rsidR="002E1906" w:rsidRDefault="002E1906" w:rsidP="00603CE2">
      <w:pPr>
        <w:pStyle w:val="Heading3"/>
      </w:pPr>
      <w:bookmarkStart w:id="211" w:name="_Toc57027008"/>
      <w:bookmarkStart w:id="212" w:name="_Toc57034894"/>
      <w:bookmarkStart w:id="213" w:name="_Toc57035648"/>
      <w:bookmarkStart w:id="214" w:name="_Toc57036286"/>
      <w:bookmarkStart w:id="215" w:name="_Toc57192175"/>
      <w:bookmarkStart w:id="216" w:name="_Toc57193321"/>
      <w:bookmarkStart w:id="217" w:name="_Toc58506278"/>
      <w:bookmarkStart w:id="218" w:name="_Toc58506393"/>
      <w:bookmarkStart w:id="219" w:name="_Toc55914618"/>
      <w:r>
        <w:t>First $250 of self-education expenses is not deductible</w:t>
      </w:r>
      <w:bookmarkEnd w:id="211"/>
      <w:bookmarkEnd w:id="212"/>
      <w:bookmarkEnd w:id="213"/>
      <w:bookmarkEnd w:id="214"/>
      <w:bookmarkEnd w:id="215"/>
      <w:bookmarkEnd w:id="216"/>
      <w:bookmarkEnd w:id="217"/>
      <w:bookmarkEnd w:id="218"/>
      <w:r w:rsidRPr="00EA6859">
        <w:t xml:space="preserve"> </w:t>
      </w:r>
      <w:bookmarkEnd w:id="219"/>
    </w:p>
    <w:p w14:paraId="25EA5C5E" w14:textId="75408E1B" w:rsidR="00AE46B3" w:rsidRDefault="002E1906" w:rsidP="00EB15B1">
      <w:r>
        <w:t>As mentioned above</w:t>
      </w:r>
      <w:r w:rsidRPr="00276ACA">
        <w:t xml:space="preserve">, the first $250 of </w:t>
      </w:r>
      <w:r>
        <w:t>education</w:t>
      </w:r>
      <w:r w:rsidRPr="00276ACA">
        <w:t xml:space="preserve"> expense</w:t>
      </w:r>
      <w:r>
        <w:t>s</w:t>
      </w:r>
      <w:r w:rsidRPr="00276ACA">
        <w:t xml:space="preserve"> is not deductible</w:t>
      </w:r>
      <w:r>
        <w:t xml:space="preserve">. While many taxpayers are able to reduce this threshold through non-deductible expenses, this </w:t>
      </w:r>
      <w:r w:rsidR="00AE46B3">
        <w:t xml:space="preserve">imposes </w:t>
      </w:r>
      <w:r>
        <w:t xml:space="preserve">compliance costs </w:t>
      </w:r>
      <w:r w:rsidR="00AE46B3">
        <w:t xml:space="preserve">on </w:t>
      </w:r>
      <w:r>
        <w:t xml:space="preserve">individuals. </w:t>
      </w:r>
    </w:p>
    <w:p w14:paraId="4458A38A" w14:textId="47A9ED5C" w:rsidR="002E1906" w:rsidRDefault="0048652D">
      <w:r>
        <w:t xml:space="preserve">This </w:t>
      </w:r>
      <w:r w:rsidR="00AE46B3">
        <w:t>provision</w:t>
      </w:r>
      <w:r w:rsidR="00B569AE" w:rsidDel="00AE46B3">
        <w:t xml:space="preserve"> </w:t>
      </w:r>
      <w:r w:rsidR="00B569AE">
        <w:t>results from a number of amendments in the tax legislation. Since 1972</w:t>
      </w:r>
      <w:r>
        <w:t>,</w:t>
      </w:r>
      <w:r w:rsidR="00B569AE">
        <w:t xml:space="preserve"> deductions for self‐education expenses have been explicitly included in the income tax law. In 1975 the then Government decided to replace the system of concessional deductions with one of concessional rebates. As the concessional rebate was $250, </w:t>
      </w:r>
      <w:r w:rsidR="00357C77">
        <w:t>the legislation</w:t>
      </w:r>
      <w:r w:rsidR="00B569AE">
        <w:t xml:space="preserve"> provided that deductions for self</w:t>
      </w:r>
      <w:r w:rsidR="00357C77">
        <w:noBreakHyphen/>
      </w:r>
      <w:r w:rsidR="00B569AE">
        <w:t xml:space="preserve">education expenses under the general provisions would only be available to taxpayers who spent more than $250 in a year and then only for the excess of the expenses over $250. In 1985 the concessional rebate was removed but </w:t>
      </w:r>
      <w:r w:rsidR="00357C77">
        <w:t>the no-claim amount</w:t>
      </w:r>
      <w:r w:rsidR="00B569AE">
        <w:t xml:space="preserve"> was retained.</w:t>
      </w:r>
      <w:r>
        <w:t xml:space="preserve"> </w:t>
      </w:r>
      <w:r w:rsidR="002E1906">
        <w:t xml:space="preserve">As a result, </w:t>
      </w:r>
      <w:r w:rsidR="00DF3867">
        <w:t>this threshold no longer achieves its intended purpose.</w:t>
      </w:r>
      <w:r w:rsidR="002E1906">
        <w:t xml:space="preserve"> </w:t>
      </w:r>
      <w:r w:rsidR="00DF3867">
        <w:t xml:space="preserve">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A747E" w14:paraId="2C2003DC" w14:textId="77777777" w:rsidTr="00276ACA">
        <w:tc>
          <w:tcPr>
            <w:tcW w:w="5000" w:type="pct"/>
            <w:shd w:val="clear" w:color="auto" w:fill="EBEBEB"/>
          </w:tcPr>
          <w:p w14:paraId="728068B5" w14:textId="2FAB0070" w:rsidR="00CA747E" w:rsidRDefault="00CA747E" w:rsidP="00CA747E">
            <w:pPr>
              <w:pStyle w:val="BoxText"/>
              <w:rPr>
                <w:b/>
                <w:color w:val="00827F" w:themeColor="accent3"/>
                <w:sz w:val="26"/>
                <w:szCs w:val="26"/>
              </w:rPr>
            </w:pPr>
            <w:r>
              <w:rPr>
                <w:b/>
                <w:color w:val="00827F" w:themeColor="accent3"/>
                <w:sz w:val="26"/>
                <w:szCs w:val="26"/>
              </w:rPr>
              <w:t>Discussion question</w:t>
            </w:r>
          </w:p>
          <w:p w14:paraId="4076E445" w14:textId="4E3C9C9B" w:rsidR="00CA747E" w:rsidRPr="00CA747E" w:rsidRDefault="00574CF4" w:rsidP="0030211A">
            <w:r>
              <w:t>7</w:t>
            </w:r>
            <w:r w:rsidR="007C5101" w:rsidRPr="00CA747E">
              <w:t xml:space="preserve">. </w:t>
            </w:r>
            <w:r w:rsidR="008A0B66">
              <w:t>Irrespective of any new education deduction</w:t>
            </w:r>
            <w:r w:rsidR="000A1332">
              <w:t>,</w:t>
            </w:r>
            <w:r w:rsidR="007C5101" w:rsidRPr="00CA747E">
              <w:t xml:space="preserve"> </w:t>
            </w:r>
            <w:r w:rsidR="000A1332">
              <w:t>s</w:t>
            </w:r>
            <w:r w:rsidR="007C5101" w:rsidRPr="00CA747E">
              <w:t>hould the $250 reduction in expenses be removed?</w:t>
            </w:r>
          </w:p>
        </w:tc>
      </w:tr>
    </w:tbl>
    <w:p w14:paraId="6BDD2DC1" w14:textId="40BA8933" w:rsidR="00460B88" w:rsidRDefault="00E44B23" w:rsidP="00192577">
      <w:pPr>
        <w:pStyle w:val="Heading2"/>
      </w:pPr>
      <w:bookmarkStart w:id="220" w:name="_Toc55914619"/>
      <w:bookmarkStart w:id="221" w:name="_Toc57027009"/>
      <w:bookmarkStart w:id="222" w:name="_Toc57034895"/>
      <w:bookmarkStart w:id="223" w:name="_Toc57035649"/>
      <w:bookmarkStart w:id="224" w:name="_Toc57036287"/>
      <w:bookmarkStart w:id="225" w:name="_Toc57192176"/>
      <w:bookmarkStart w:id="226" w:name="_Toc57193322"/>
      <w:bookmarkStart w:id="227" w:name="_Toc58506279"/>
      <w:bookmarkStart w:id="228" w:name="_Toc58506394"/>
      <w:r>
        <w:t xml:space="preserve">Safeguarding the </w:t>
      </w:r>
      <w:r w:rsidR="005C7F39">
        <w:t xml:space="preserve">tax </w:t>
      </w:r>
      <w:r>
        <w:t>system</w:t>
      </w:r>
      <w:bookmarkEnd w:id="220"/>
      <w:bookmarkEnd w:id="221"/>
      <w:bookmarkEnd w:id="222"/>
      <w:bookmarkEnd w:id="223"/>
      <w:bookmarkEnd w:id="224"/>
      <w:bookmarkEnd w:id="225"/>
      <w:bookmarkEnd w:id="226"/>
      <w:bookmarkEnd w:id="227"/>
      <w:bookmarkEnd w:id="228"/>
    </w:p>
    <w:p w14:paraId="40FEAADB" w14:textId="663355D1" w:rsidR="007E243A" w:rsidRDefault="007E243A" w:rsidP="00EB15B1">
      <w:r>
        <w:t xml:space="preserve">In the past, governments have introduced measures to address integrity concerns with the claiming of deductions. These include disallowing certain rental deduction claims and certain deductions for holding vacant land. The most recent </w:t>
      </w:r>
      <w:r w:rsidRPr="007E243A">
        <w:rPr>
          <w:i/>
        </w:rPr>
        <w:t>Individuals not in business income tax gap</w:t>
      </w:r>
      <w:r w:rsidR="009F1ABB">
        <w:rPr>
          <w:rStyle w:val="FootnoteReference"/>
          <w:i/>
        </w:rPr>
        <w:footnoteReference w:id="5"/>
      </w:r>
      <w:r>
        <w:t xml:space="preserve"> </w:t>
      </w:r>
      <w:r w:rsidR="009F1ABB">
        <w:t>(the tax gap) was estimated to be $8.3 billion</w:t>
      </w:r>
      <w:r w:rsidR="00E937B6" w:rsidRPr="00E937B6">
        <w:t xml:space="preserve"> </w:t>
      </w:r>
      <w:r w:rsidR="00E937B6">
        <w:t>in 2017-18</w:t>
      </w:r>
      <w:r w:rsidR="009F1ABB">
        <w:t xml:space="preserve">, or 5.6 per cent. The tax gap is primarily influenced by incorrectly claimed deductions, with work-related expenses being the main contributor. </w:t>
      </w:r>
      <w:r w:rsidR="009F1ABB" w:rsidRPr="009F1ABB">
        <w:t xml:space="preserve">The tax gap is an estimate of the difference between the amount of tax the </w:t>
      </w:r>
      <w:r w:rsidR="009F1ABB">
        <w:t>Australian Taxation Office</w:t>
      </w:r>
      <w:r w:rsidR="009F1ABB" w:rsidRPr="009F1ABB">
        <w:t xml:space="preserve"> </w:t>
      </w:r>
      <w:r w:rsidR="009B32F6">
        <w:t xml:space="preserve">(ATO) </w:t>
      </w:r>
      <w:r w:rsidR="009F1ABB" w:rsidRPr="009F1ABB">
        <w:t xml:space="preserve">collects and what </w:t>
      </w:r>
      <w:r w:rsidR="005352A2">
        <w:t xml:space="preserve">the ATO </w:t>
      </w:r>
      <w:r w:rsidR="009F1ABB" w:rsidRPr="009F1ABB">
        <w:t>would have collected if every taxpayer was fully compliant with tax law.</w:t>
      </w:r>
    </w:p>
    <w:p w14:paraId="6A11D676" w14:textId="3FCA0794" w:rsidR="00AD30F3" w:rsidRDefault="006763E3">
      <w:r>
        <w:t xml:space="preserve">Allowing deductions for </w:t>
      </w:r>
      <w:r w:rsidR="006C4C45">
        <w:t xml:space="preserve">education </w:t>
      </w:r>
      <w:r w:rsidR="005352A2">
        <w:t xml:space="preserve">and training </w:t>
      </w:r>
      <w:r>
        <w:t xml:space="preserve">expenses </w:t>
      </w:r>
      <w:r w:rsidR="005352A2">
        <w:t>lacking nexus to current employment activity</w:t>
      </w:r>
      <w:r>
        <w:t xml:space="preserve"> would need to be </w:t>
      </w:r>
      <w:r w:rsidRPr="004542C3">
        <w:t xml:space="preserve">accompanied by appropriate </w:t>
      </w:r>
      <w:r w:rsidR="008D05F0" w:rsidRPr="004542C3">
        <w:t>guidance to ensure that the expenditure is fully substantiated</w:t>
      </w:r>
      <w:r w:rsidR="00EE22C1" w:rsidRPr="004542C3">
        <w:t xml:space="preserve">. </w:t>
      </w:r>
      <w:r w:rsidR="008D05F0" w:rsidRPr="004542C3">
        <w:t>This</w:t>
      </w:r>
      <w:r w:rsidR="00242079">
        <w:t xml:space="preserve"> </w:t>
      </w:r>
      <w:r w:rsidR="008D05F0" w:rsidRPr="004542C3">
        <w:t>include</w:t>
      </w:r>
      <w:r w:rsidR="005B54DD">
        <w:t>s</w:t>
      </w:r>
      <w:r w:rsidR="008D05F0">
        <w:t xml:space="preserve"> keeping detailed </w:t>
      </w:r>
      <w:r w:rsidR="0097791B">
        <w:t xml:space="preserve">records and </w:t>
      </w:r>
      <w:r w:rsidR="008D05F0">
        <w:t xml:space="preserve">receipts, </w:t>
      </w:r>
      <w:r w:rsidR="005B54DD">
        <w:t>such as</w:t>
      </w:r>
      <w:r w:rsidR="009B2265">
        <w:t xml:space="preserve"> </w:t>
      </w:r>
      <w:r w:rsidR="008D05F0">
        <w:t xml:space="preserve">details of the training provider and </w:t>
      </w:r>
      <w:r w:rsidR="009B2265">
        <w:t>course</w:t>
      </w:r>
      <w:r w:rsidR="008D05F0">
        <w:t xml:space="preserve">. </w:t>
      </w:r>
      <w:r w:rsidR="00BE04C4">
        <w:t>Th</w:t>
      </w:r>
      <w:r w:rsidR="008D05F0">
        <w:t>is</w:t>
      </w:r>
      <w:r>
        <w:t xml:space="preserve"> </w:t>
      </w:r>
      <w:r w:rsidR="00BE04C4">
        <w:t>ensure</w:t>
      </w:r>
      <w:r w:rsidR="006C4C45">
        <w:t>s</w:t>
      </w:r>
      <w:r w:rsidR="00BE04C4">
        <w:t xml:space="preserve"> the deduction </w:t>
      </w:r>
      <w:r>
        <w:t xml:space="preserve">could </w:t>
      </w:r>
      <w:r w:rsidR="00BE04C4">
        <w:t xml:space="preserve">be effectively administered, protect against revenue loss and help mitigate compliance concerns.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D30F3" w14:paraId="27469920" w14:textId="77777777" w:rsidTr="00276ACA">
        <w:tc>
          <w:tcPr>
            <w:tcW w:w="5000" w:type="pct"/>
            <w:shd w:val="clear" w:color="auto" w:fill="EBEBEB"/>
          </w:tcPr>
          <w:p w14:paraId="5DAEBCF3" w14:textId="4491A137" w:rsidR="00AD30F3" w:rsidRDefault="00AD30F3" w:rsidP="00AD30F3">
            <w:pPr>
              <w:pStyle w:val="BoxText"/>
              <w:rPr>
                <w:b/>
                <w:color w:val="00827F" w:themeColor="accent3"/>
                <w:sz w:val="26"/>
                <w:szCs w:val="26"/>
              </w:rPr>
            </w:pPr>
            <w:r>
              <w:rPr>
                <w:b/>
                <w:color w:val="00827F" w:themeColor="accent3"/>
                <w:sz w:val="26"/>
                <w:szCs w:val="26"/>
              </w:rPr>
              <w:t>Discussion question</w:t>
            </w:r>
          </w:p>
          <w:p w14:paraId="49A3AD92" w14:textId="628D6931" w:rsidR="00E44B23" w:rsidRDefault="00574CF4" w:rsidP="004D2496">
            <w:pPr>
              <w:pStyle w:val="BoxText"/>
            </w:pPr>
            <w:r>
              <w:t>8</w:t>
            </w:r>
            <w:r w:rsidR="00AD30F3">
              <w:t xml:space="preserve">. </w:t>
            </w:r>
            <w:r w:rsidR="008D05F0">
              <w:t xml:space="preserve">Are other </w:t>
            </w:r>
            <w:r w:rsidR="00AD30F3" w:rsidRPr="00AD30F3">
              <w:t xml:space="preserve">measures required to minimise opportunities for </w:t>
            </w:r>
            <w:r w:rsidR="008A0B66">
              <w:t xml:space="preserve">tax </w:t>
            </w:r>
            <w:r w:rsidR="00AD30F3" w:rsidRPr="00AD30F3">
              <w:t>misuse and abuse?</w:t>
            </w:r>
          </w:p>
        </w:tc>
      </w:tr>
    </w:tbl>
    <w:p w14:paraId="799E1272" w14:textId="0D938FB7" w:rsidR="00522DEA" w:rsidRDefault="00522DEA" w:rsidP="0042255F"/>
    <w:tbl>
      <w:tblPr>
        <w:tblW w:w="5000" w:type="pct"/>
        <w:tblBorders>
          <w:bottom w:val="single" w:sz="12" w:space="0" w:color="auto"/>
        </w:tblBorders>
        <w:shd w:val="clear" w:color="auto" w:fill="E3E7F0"/>
        <w:tblLook w:val="01E0" w:firstRow="1" w:lastRow="1" w:firstColumn="1" w:lastColumn="1" w:noHBand="0" w:noVBand="0"/>
      </w:tblPr>
      <w:tblGrid>
        <w:gridCol w:w="9070"/>
      </w:tblGrid>
      <w:tr w:rsidR="00191788" w14:paraId="76674720" w14:textId="77777777" w:rsidTr="009E326B">
        <w:tc>
          <w:tcPr>
            <w:tcW w:w="5000" w:type="pct"/>
            <w:shd w:val="clear" w:color="auto" w:fill="E3E7F0"/>
          </w:tcPr>
          <w:p w14:paraId="2B7DD534" w14:textId="77777777" w:rsidR="00191788" w:rsidRPr="009D6918" w:rsidRDefault="00191788" w:rsidP="009E326B">
            <w:pPr>
              <w:pStyle w:val="BoxText"/>
              <w:jc w:val="both"/>
              <w:rPr>
                <w:b/>
                <w:color w:val="00827F" w:themeColor="accent3"/>
                <w:sz w:val="26"/>
                <w:szCs w:val="26"/>
              </w:rPr>
            </w:pPr>
            <w:r w:rsidRPr="00065031">
              <w:rPr>
                <w:b/>
                <w:color w:val="00827F" w:themeColor="accent3"/>
                <w:sz w:val="26"/>
                <w:szCs w:val="26"/>
              </w:rPr>
              <w:t>Discussion question</w:t>
            </w:r>
          </w:p>
          <w:p w14:paraId="1568F40D" w14:textId="77777777" w:rsidR="00191788" w:rsidRPr="008950C5" w:rsidRDefault="00191788" w:rsidP="009E326B">
            <w:pPr>
              <w:pStyle w:val="BoxText"/>
            </w:pPr>
            <w:r w:rsidRPr="00613DF3">
              <w:rPr>
                <w:sz w:val="20"/>
              </w:rPr>
              <w:t xml:space="preserve">9. Are there observations </w:t>
            </w:r>
            <w:r>
              <w:rPr>
                <w:sz w:val="20"/>
              </w:rPr>
              <w:t>regarding</w:t>
            </w:r>
            <w:r w:rsidRPr="00613DF3">
              <w:rPr>
                <w:sz w:val="20"/>
              </w:rPr>
              <w:t xml:space="preserve"> any other tax issues that are raised throughout the paper?</w:t>
            </w:r>
            <w:r>
              <w:t xml:space="preserve"> </w:t>
            </w:r>
          </w:p>
        </w:tc>
      </w:tr>
    </w:tbl>
    <w:p w14:paraId="70FD0A43" w14:textId="2AB2CB11" w:rsidR="00522DEA" w:rsidRDefault="00522DEA" w:rsidP="0042255F"/>
    <w:sectPr w:rsidR="00522DEA" w:rsidSect="00E1136B">
      <w:headerReference w:type="even" r:id="rId33"/>
      <w:headerReference w:type="default" r:id="rId34"/>
      <w:footerReference w:type="even" r:id="rId35"/>
      <w:footerReference w:type="default" r:id="rId36"/>
      <w:headerReference w:type="first" r:id="rId37"/>
      <w:footerReference w:type="first" r:id="rId3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E567B" w14:textId="77777777" w:rsidR="00BA275F" w:rsidRDefault="00BA275F">
      <w:pPr>
        <w:spacing w:before="0" w:after="0"/>
      </w:pPr>
      <w:r>
        <w:separator/>
      </w:r>
    </w:p>
  </w:endnote>
  <w:endnote w:type="continuationSeparator" w:id="0">
    <w:p w14:paraId="1A87AF41" w14:textId="77777777" w:rsidR="00BA275F" w:rsidRDefault="00BA275F">
      <w:pPr>
        <w:spacing w:before="0" w:after="0"/>
      </w:pPr>
      <w:r>
        <w:continuationSeparator/>
      </w:r>
    </w:p>
  </w:endnote>
  <w:endnote w:type="continuationNotice" w:id="1">
    <w:p w14:paraId="5AA721C8" w14:textId="77777777" w:rsidR="00BA275F" w:rsidRDefault="00BA27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3609" w14:textId="77777777" w:rsidR="00BA275F" w:rsidRDefault="00BA2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9819" w14:textId="5762E4C2" w:rsidR="00BA275F" w:rsidRPr="00E1136B" w:rsidRDefault="00BA275F" w:rsidP="00E1136B">
    <w:pPr>
      <w:pStyle w:val="Footer"/>
    </w:pPr>
    <w:r>
      <w:fldChar w:fldCharType="begin"/>
    </w:r>
    <w:r>
      <w:instrText xml:space="preserve"> PAGE   \* MERGEFORMAT </w:instrText>
    </w:r>
    <w:r>
      <w:fldChar w:fldCharType="separate"/>
    </w:r>
    <w:r w:rsidR="007C4CF8">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69E35" w14:textId="77777777" w:rsidR="00BA275F" w:rsidRDefault="00BA27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EFC9" w14:textId="77777777" w:rsidR="00BA275F" w:rsidRPr="00E77C89" w:rsidRDefault="00BA275F"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958A3" w14:textId="77777777" w:rsidR="00BA275F" w:rsidRPr="00E77C89" w:rsidRDefault="00BA275F" w:rsidP="0017089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78319" w14:textId="481BEC7A" w:rsidR="00BA275F" w:rsidRPr="00E1136B" w:rsidRDefault="00BA275F" w:rsidP="00E1136B">
    <w:pPr>
      <w:pStyle w:val="Footer"/>
    </w:pPr>
    <w:r>
      <w:fldChar w:fldCharType="begin"/>
    </w:r>
    <w:r>
      <w:instrText xml:space="preserve"> PAGE   \* MERGEFORMAT </w:instrText>
    </w:r>
    <w:r>
      <w:fldChar w:fldCharType="separate"/>
    </w:r>
    <w:r w:rsidR="007C4CF8">
      <w:rPr>
        <w:noProof/>
      </w:rPr>
      <w:t>10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7D68" w14:textId="77777777" w:rsidR="00BA275F" w:rsidRDefault="00B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41CF3" w14:textId="77777777" w:rsidR="00BA275F" w:rsidRDefault="00BA275F">
      <w:pPr>
        <w:spacing w:before="0" w:after="0"/>
      </w:pPr>
      <w:r>
        <w:separator/>
      </w:r>
    </w:p>
  </w:footnote>
  <w:footnote w:type="continuationSeparator" w:id="0">
    <w:p w14:paraId="74A3AC8A" w14:textId="77777777" w:rsidR="00BA275F" w:rsidRDefault="00BA275F">
      <w:pPr>
        <w:spacing w:before="0" w:after="0"/>
      </w:pPr>
      <w:r>
        <w:continuationSeparator/>
      </w:r>
    </w:p>
  </w:footnote>
  <w:footnote w:type="continuationNotice" w:id="1">
    <w:p w14:paraId="31D95752" w14:textId="77777777" w:rsidR="00BA275F" w:rsidRDefault="00BA275F">
      <w:pPr>
        <w:spacing w:before="0" w:after="0"/>
      </w:pPr>
    </w:p>
  </w:footnote>
  <w:footnote w:id="2">
    <w:p w14:paraId="57AB2C99" w14:textId="1A299EAB" w:rsidR="00BA275F" w:rsidRDefault="00BA275F">
      <w:pPr>
        <w:pStyle w:val="FootnoteText"/>
      </w:pPr>
      <w:r>
        <w:rPr>
          <w:rStyle w:val="FootnoteReference"/>
        </w:rPr>
        <w:footnoteRef/>
      </w:r>
      <w:r>
        <w:t xml:space="preserve"> Soni, S. (2012), Lifelong Learning – Education and Training, FIG Working Week 2012.</w:t>
      </w:r>
    </w:p>
  </w:footnote>
  <w:footnote w:id="3">
    <w:p w14:paraId="2C4DDB68" w14:textId="62D83ACC" w:rsidR="00BA275F" w:rsidRDefault="00BA275F" w:rsidP="00C277BA">
      <w:pPr>
        <w:pStyle w:val="FootnoteText"/>
      </w:pPr>
      <w:r>
        <w:rPr>
          <w:rStyle w:val="FootnoteReference"/>
        </w:rPr>
        <w:footnoteRef/>
      </w:r>
      <w:r>
        <w:t xml:space="preserve"> </w:t>
      </w:r>
      <w:r w:rsidRPr="00FC52E4">
        <w:t>https://lmip.gov.au/</w:t>
      </w:r>
    </w:p>
  </w:footnote>
  <w:footnote w:id="4">
    <w:p w14:paraId="6C5179BC" w14:textId="25BD0511" w:rsidR="00BA275F" w:rsidRDefault="00BA275F">
      <w:pPr>
        <w:pStyle w:val="FootnoteText"/>
      </w:pPr>
      <w:r>
        <w:rPr>
          <w:rStyle w:val="FootnoteReference"/>
        </w:rPr>
        <w:footnoteRef/>
      </w:r>
      <w:r>
        <w:t xml:space="preserve"> </w:t>
      </w:r>
      <w:r w:rsidRPr="00FC52E4">
        <w:t>Note the 2019 employment projections do not take account of any impact caused by the COVID-19 pandemic and are therefore no longer reflective of current labour market conditions. As such, they should be used, and interpreted, with extreme caution.</w:t>
      </w:r>
    </w:p>
  </w:footnote>
  <w:footnote w:id="5">
    <w:p w14:paraId="5BA0D8FD" w14:textId="5A2F224B" w:rsidR="00BA275F" w:rsidRDefault="00BA275F">
      <w:pPr>
        <w:pStyle w:val="FootnoteText"/>
      </w:pPr>
      <w:r>
        <w:rPr>
          <w:rStyle w:val="FootnoteReference"/>
        </w:rPr>
        <w:footnoteRef/>
      </w:r>
      <w:r>
        <w:t xml:space="preserve"> </w:t>
      </w:r>
      <w:r w:rsidRPr="009F1ABB">
        <w:t>Source: Australian Taxation Office</w:t>
      </w:r>
      <w:r>
        <w:t xml:space="preserve">, </w:t>
      </w:r>
      <w:hyperlink r:id="rId1" w:history="1">
        <w:r w:rsidRPr="004542C3">
          <w:rPr>
            <w:rStyle w:val="Hyperlink"/>
            <w:color w:val="auto"/>
          </w:rPr>
          <w:t>Individuals not in business income tax gap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3A1A" w14:textId="77777777" w:rsidR="00BA275F" w:rsidRDefault="00BA2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2A44" w14:textId="4EA0AEA1" w:rsidR="00BA275F" w:rsidRDefault="00BA275F">
    <w:pPr>
      <w:pStyle w:val="Header"/>
    </w:pPr>
    <w:r>
      <w:rPr>
        <w:noProof/>
      </w:rPr>
      <w:drawing>
        <wp:anchor distT="0" distB="0" distL="114300" distR="114300" simplePos="0" relativeHeight="251658240" behindDoc="1" locked="0" layoutInCell="1" allowOverlap="1" wp14:anchorId="4A44897A" wp14:editId="425AF459">
          <wp:simplePos x="0" y="0"/>
          <wp:positionH relativeFrom="page">
            <wp:align>center</wp:align>
          </wp:positionH>
          <wp:positionV relativeFrom="page">
            <wp:posOffset>180340</wp:posOffset>
          </wp:positionV>
          <wp:extent cx="7200000" cy="10184400"/>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957DC" w14:textId="66A93298" w:rsidR="00BA275F" w:rsidRDefault="00BA27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98DA2" w14:textId="77777777" w:rsidR="00BA275F" w:rsidRPr="001F3912" w:rsidRDefault="00BA275F"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D39E8" w14:textId="241E14A4" w:rsidR="00BA275F" w:rsidRPr="001F3912" w:rsidRDefault="00BA275F" w:rsidP="0017089D">
    <w:r>
      <w:rPr>
        <w:noProof/>
      </w:rPr>
      <mc:AlternateContent>
        <mc:Choice Requires="wps">
          <w:drawing>
            <wp:anchor distT="0" distB="0" distL="114300" distR="114300" simplePos="0" relativeHeight="251658241" behindDoc="0" locked="1" layoutInCell="0" allowOverlap="1" wp14:anchorId="310AA787" wp14:editId="2C45DC72">
              <wp:simplePos x="0" y="0"/>
              <wp:positionH relativeFrom="margin">
                <wp:align>center</wp:align>
              </wp:positionH>
              <wp:positionV relativeFrom="topMargin">
                <wp:posOffset>101600</wp:posOffset>
              </wp:positionV>
              <wp:extent cx="892175" cy="425450"/>
              <wp:effectExtent l="0" t="0" r="0" b="0"/>
              <wp:wrapNone/>
              <wp:docPr id="6" name="janusSEAL SC Header_S_2"/>
              <wp:cNvGraphicFramePr/>
              <a:graphic xmlns:a="http://schemas.openxmlformats.org/drawingml/2006/main">
                <a:graphicData uri="http://schemas.microsoft.com/office/word/2010/wordprocessingShape">
                  <wps:wsp>
                    <wps:cNvSpPr txBox="1"/>
                    <wps:spPr>
                      <a:xfrm>
                        <a:off x="0" y="0"/>
                        <a:ext cx="892175"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415A1" w14:textId="2875DD5A" w:rsidR="00BA275F" w:rsidRPr="00050985" w:rsidRDefault="00BA275F" w:rsidP="00050985">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FB1BEF">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0AA787" id="_x0000_t202" coordsize="21600,21600" o:spt="202" path="m,l,21600r21600,l21600,xe">
              <v:stroke joinstyle="miter"/>
              <v:path gradientshapeok="t" o:connecttype="rect"/>
            </v:shapetype>
            <v:shape id="janusSEAL SC Header_S_2" o:spid="_x0000_s1026" type="#_x0000_t202" style="position:absolute;margin-left:0;margin-top:8pt;width:70.25pt;height:33.5pt;z-index:251658241;visibility:visible;mso-wrap-style:none;mso-wrap-distance-left:9pt;mso-wrap-distance-top:0;mso-wrap-distance-right:9pt;mso-wrap-distance-bottom:0;mso-position-horizontal:center;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" o:allowincell="f" filled="f" stroked="f" strokeweight=".5pt">
              <v:textbox style="mso-fit-shape-to-text:t">
                <w:txbxContent>
                  <w:p w14:paraId="0D4415A1" w14:textId="2875DD5A" w:rsidR="00BA275F" w:rsidRPr="00050985" w:rsidRDefault="00BA275F" w:rsidP="00050985">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FB1BEF">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D739" w14:textId="77777777" w:rsidR="00BA275F" w:rsidRPr="001F3912" w:rsidRDefault="00BA275F" w:rsidP="0017089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C9B9D" w14:textId="131DBF58" w:rsidR="00BA275F" w:rsidRPr="001F3912" w:rsidRDefault="00FB1BEF" w:rsidP="001606CF">
    <w:pPr>
      <w:pStyle w:val="Header"/>
    </w:pPr>
    <w:fldSimple w:instr=" STYLEREF  Title  \* MERGEFORMAT ">
      <w:r w:rsidR="007C4CF8" w:rsidRPr="007C4CF8">
        <w:rPr>
          <w:b/>
          <w:bCs/>
          <w:noProof/>
          <w:lang w:val="en-US"/>
        </w:rPr>
        <w:t>Education and training expense deductions for individuals</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B56A" w14:textId="77777777" w:rsidR="00BA275F" w:rsidRDefault="00BA2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7D1F89"/>
    <w:multiLevelType w:val="hybridMultilevel"/>
    <w:tmpl w:val="DF043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891AFB"/>
    <w:multiLevelType w:val="hybridMultilevel"/>
    <w:tmpl w:val="A594C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B7E7080"/>
    <w:multiLevelType w:val="hybridMultilevel"/>
    <w:tmpl w:val="D85E1FD6"/>
    <w:lvl w:ilvl="0" w:tplc="EF1A7EB8">
      <w:start w:val="1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CF6864"/>
    <w:multiLevelType w:val="hybridMultilevel"/>
    <w:tmpl w:val="1DA0048A"/>
    <w:lvl w:ilvl="0" w:tplc="D84C80F0">
      <w:start w:val="15"/>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1E3142"/>
    <w:multiLevelType w:val="hybridMultilevel"/>
    <w:tmpl w:val="F38CD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93980"/>
    <w:multiLevelType w:val="hybridMultilevel"/>
    <w:tmpl w:val="7C02EF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510D2021"/>
    <w:multiLevelType w:val="multilevel"/>
    <w:tmpl w:val="72F8140E"/>
    <w:numStyleLink w:val="OutlineList"/>
  </w:abstractNum>
  <w:abstractNum w:abstractNumId="16" w15:restartNumberingAfterBreak="0">
    <w:nsid w:val="6C925ACC"/>
    <w:multiLevelType w:val="hybridMultilevel"/>
    <w:tmpl w:val="D90AD814"/>
    <w:lvl w:ilvl="0" w:tplc="D84C80F0">
      <w:start w:val="1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8C48CF"/>
    <w:multiLevelType w:val="hybridMultilevel"/>
    <w:tmpl w:val="C4021C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6"/>
  </w:num>
  <w:num w:numId="2">
    <w:abstractNumId w:val="0"/>
  </w:num>
  <w:num w:numId="3">
    <w:abstractNumId w:val="8"/>
  </w:num>
  <w:num w:numId="4">
    <w:abstractNumId w:val="2"/>
  </w:num>
  <w:num w:numId="5">
    <w:abstractNumId w:val="3"/>
  </w:num>
  <w:num w:numId="6">
    <w:abstractNumId w:val="15"/>
  </w:num>
  <w:num w:numId="7">
    <w:abstractNumId w:val="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8"/>
  </w:num>
  <w:num w:numId="12">
    <w:abstractNumId w:val="15"/>
  </w:num>
  <w:num w:numId="13">
    <w:abstractNumId w:val="5"/>
  </w:num>
  <w:num w:numId="14">
    <w:abstractNumId w:val="7"/>
  </w:num>
  <w:num w:numId="15">
    <w:abstractNumId w:val="11"/>
  </w:num>
  <w:num w:numId="16">
    <w:abstractNumId w:val="16"/>
  </w:num>
  <w:num w:numId="17">
    <w:abstractNumId w:val="12"/>
  </w:num>
  <w:num w:numId="18">
    <w:abstractNumId w:val="14"/>
  </w:num>
  <w:num w:numId="19">
    <w:abstractNumId w:val="13"/>
  </w:num>
  <w:num w:numId="20">
    <w:abstractNumId w:val="17"/>
  </w:num>
  <w:num w:numId="21">
    <w:abstractNumId w:val="10"/>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2DE"/>
    <w:rsid w:val="000003B0"/>
    <w:rsid w:val="00000D03"/>
    <w:rsid w:val="00000E1A"/>
    <w:rsid w:val="0000129C"/>
    <w:rsid w:val="000025CD"/>
    <w:rsid w:val="000065D7"/>
    <w:rsid w:val="000071DD"/>
    <w:rsid w:val="000072EA"/>
    <w:rsid w:val="00011098"/>
    <w:rsid w:val="00011725"/>
    <w:rsid w:val="00012545"/>
    <w:rsid w:val="00012C62"/>
    <w:rsid w:val="00012EEE"/>
    <w:rsid w:val="00014427"/>
    <w:rsid w:val="00014F25"/>
    <w:rsid w:val="0001625D"/>
    <w:rsid w:val="00016D3C"/>
    <w:rsid w:val="0001719C"/>
    <w:rsid w:val="00022742"/>
    <w:rsid w:val="0002544D"/>
    <w:rsid w:val="000256F7"/>
    <w:rsid w:val="000265F8"/>
    <w:rsid w:val="00030E7F"/>
    <w:rsid w:val="0003238D"/>
    <w:rsid w:val="00032651"/>
    <w:rsid w:val="00034136"/>
    <w:rsid w:val="00034971"/>
    <w:rsid w:val="00035F5B"/>
    <w:rsid w:val="000363E3"/>
    <w:rsid w:val="000364D8"/>
    <w:rsid w:val="00036845"/>
    <w:rsid w:val="00041A8B"/>
    <w:rsid w:val="0004274D"/>
    <w:rsid w:val="000437B8"/>
    <w:rsid w:val="00044C0A"/>
    <w:rsid w:val="0004594A"/>
    <w:rsid w:val="00045A1E"/>
    <w:rsid w:val="00045E75"/>
    <w:rsid w:val="00046496"/>
    <w:rsid w:val="00047C17"/>
    <w:rsid w:val="0005050E"/>
    <w:rsid w:val="0005051A"/>
    <w:rsid w:val="00050985"/>
    <w:rsid w:val="00052F5E"/>
    <w:rsid w:val="00053796"/>
    <w:rsid w:val="00055511"/>
    <w:rsid w:val="00056880"/>
    <w:rsid w:val="00057DA7"/>
    <w:rsid w:val="00057FFE"/>
    <w:rsid w:val="00060747"/>
    <w:rsid w:val="00060C42"/>
    <w:rsid w:val="0006433F"/>
    <w:rsid w:val="00065031"/>
    <w:rsid w:val="00066709"/>
    <w:rsid w:val="000675D1"/>
    <w:rsid w:val="0006799D"/>
    <w:rsid w:val="0007039F"/>
    <w:rsid w:val="0007102C"/>
    <w:rsid w:val="00071DB1"/>
    <w:rsid w:val="00072352"/>
    <w:rsid w:val="00073521"/>
    <w:rsid w:val="00074BF9"/>
    <w:rsid w:val="000775DE"/>
    <w:rsid w:val="00077D89"/>
    <w:rsid w:val="00080055"/>
    <w:rsid w:val="00080F4D"/>
    <w:rsid w:val="00081D66"/>
    <w:rsid w:val="000824CB"/>
    <w:rsid w:val="000831A8"/>
    <w:rsid w:val="000831EF"/>
    <w:rsid w:val="00083FF1"/>
    <w:rsid w:val="000858F2"/>
    <w:rsid w:val="00086B71"/>
    <w:rsid w:val="00087934"/>
    <w:rsid w:val="000879A7"/>
    <w:rsid w:val="00087B89"/>
    <w:rsid w:val="00087FAF"/>
    <w:rsid w:val="0009088F"/>
    <w:rsid w:val="00090DC8"/>
    <w:rsid w:val="00091776"/>
    <w:rsid w:val="0009356E"/>
    <w:rsid w:val="00094D28"/>
    <w:rsid w:val="000954DF"/>
    <w:rsid w:val="000958DF"/>
    <w:rsid w:val="00095AC5"/>
    <w:rsid w:val="000966C1"/>
    <w:rsid w:val="00096AE9"/>
    <w:rsid w:val="000A1332"/>
    <w:rsid w:val="000A34E0"/>
    <w:rsid w:val="000A3F57"/>
    <w:rsid w:val="000A55CB"/>
    <w:rsid w:val="000A5774"/>
    <w:rsid w:val="000A60B4"/>
    <w:rsid w:val="000B1ADC"/>
    <w:rsid w:val="000B2550"/>
    <w:rsid w:val="000B5ADB"/>
    <w:rsid w:val="000B5BFB"/>
    <w:rsid w:val="000B6444"/>
    <w:rsid w:val="000B74CF"/>
    <w:rsid w:val="000C04FB"/>
    <w:rsid w:val="000C0AF9"/>
    <w:rsid w:val="000C15F3"/>
    <w:rsid w:val="000C2346"/>
    <w:rsid w:val="000C375C"/>
    <w:rsid w:val="000C39DA"/>
    <w:rsid w:val="000C3C83"/>
    <w:rsid w:val="000C536E"/>
    <w:rsid w:val="000C5F40"/>
    <w:rsid w:val="000C7BB8"/>
    <w:rsid w:val="000C7C2D"/>
    <w:rsid w:val="000D245F"/>
    <w:rsid w:val="000D3389"/>
    <w:rsid w:val="000D34D2"/>
    <w:rsid w:val="000D49CF"/>
    <w:rsid w:val="000D780C"/>
    <w:rsid w:val="000E0A81"/>
    <w:rsid w:val="000E0B74"/>
    <w:rsid w:val="000E128B"/>
    <w:rsid w:val="000E4D8A"/>
    <w:rsid w:val="000E4F2E"/>
    <w:rsid w:val="000E556C"/>
    <w:rsid w:val="000E7CDF"/>
    <w:rsid w:val="000F0189"/>
    <w:rsid w:val="000F0BF8"/>
    <w:rsid w:val="000F5A46"/>
    <w:rsid w:val="000F7517"/>
    <w:rsid w:val="00101237"/>
    <w:rsid w:val="00102534"/>
    <w:rsid w:val="001030C6"/>
    <w:rsid w:val="001034AF"/>
    <w:rsid w:val="00104CEA"/>
    <w:rsid w:val="001056AA"/>
    <w:rsid w:val="00105E54"/>
    <w:rsid w:val="00105E68"/>
    <w:rsid w:val="001104F6"/>
    <w:rsid w:val="00111C18"/>
    <w:rsid w:val="001127C7"/>
    <w:rsid w:val="0011334F"/>
    <w:rsid w:val="00113705"/>
    <w:rsid w:val="00115AD9"/>
    <w:rsid w:val="00117C5F"/>
    <w:rsid w:val="00124B03"/>
    <w:rsid w:val="001302C2"/>
    <w:rsid w:val="00130A7B"/>
    <w:rsid w:val="0013189C"/>
    <w:rsid w:val="0013271B"/>
    <w:rsid w:val="00132DA7"/>
    <w:rsid w:val="0013379C"/>
    <w:rsid w:val="0013422E"/>
    <w:rsid w:val="00134CC6"/>
    <w:rsid w:val="00135AF9"/>
    <w:rsid w:val="001369B1"/>
    <w:rsid w:val="001406E2"/>
    <w:rsid w:val="00140773"/>
    <w:rsid w:val="0014091C"/>
    <w:rsid w:val="00140A0E"/>
    <w:rsid w:val="0014103D"/>
    <w:rsid w:val="001420E7"/>
    <w:rsid w:val="00146A81"/>
    <w:rsid w:val="00146DC2"/>
    <w:rsid w:val="00151768"/>
    <w:rsid w:val="001522F7"/>
    <w:rsid w:val="00156652"/>
    <w:rsid w:val="001606CF"/>
    <w:rsid w:val="00160FA8"/>
    <w:rsid w:val="0016128D"/>
    <w:rsid w:val="0016391A"/>
    <w:rsid w:val="0016659A"/>
    <w:rsid w:val="00170059"/>
    <w:rsid w:val="0017089D"/>
    <w:rsid w:val="0017139F"/>
    <w:rsid w:val="00171B6F"/>
    <w:rsid w:val="001724C6"/>
    <w:rsid w:val="00172AEE"/>
    <w:rsid w:val="00174E81"/>
    <w:rsid w:val="0017541B"/>
    <w:rsid w:val="0017601E"/>
    <w:rsid w:val="00176460"/>
    <w:rsid w:val="00176ACE"/>
    <w:rsid w:val="00177EE2"/>
    <w:rsid w:val="001802EA"/>
    <w:rsid w:val="0018037D"/>
    <w:rsid w:val="00181087"/>
    <w:rsid w:val="001818C1"/>
    <w:rsid w:val="00183E9C"/>
    <w:rsid w:val="00183FF0"/>
    <w:rsid w:val="00185377"/>
    <w:rsid w:val="00185A6C"/>
    <w:rsid w:val="00185BA8"/>
    <w:rsid w:val="0018621B"/>
    <w:rsid w:val="0018643D"/>
    <w:rsid w:val="0019101A"/>
    <w:rsid w:val="00191788"/>
    <w:rsid w:val="00192577"/>
    <w:rsid w:val="001936C3"/>
    <w:rsid w:val="0019763E"/>
    <w:rsid w:val="001A14A6"/>
    <w:rsid w:val="001A1A89"/>
    <w:rsid w:val="001A1B3E"/>
    <w:rsid w:val="001A1E53"/>
    <w:rsid w:val="001A2158"/>
    <w:rsid w:val="001A4F1B"/>
    <w:rsid w:val="001A54A2"/>
    <w:rsid w:val="001A5F50"/>
    <w:rsid w:val="001A7074"/>
    <w:rsid w:val="001A767F"/>
    <w:rsid w:val="001B072A"/>
    <w:rsid w:val="001B0878"/>
    <w:rsid w:val="001B097C"/>
    <w:rsid w:val="001B0999"/>
    <w:rsid w:val="001B3E09"/>
    <w:rsid w:val="001B3ED5"/>
    <w:rsid w:val="001B47FD"/>
    <w:rsid w:val="001B4C30"/>
    <w:rsid w:val="001B62A0"/>
    <w:rsid w:val="001B7D5C"/>
    <w:rsid w:val="001C2376"/>
    <w:rsid w:val="001C2E3A"/>
    <w:rsid w:val="001C358D"/>
    <w:rsid w:val="001C3623"/>
    <w:rsid w:val="001C3AB3"/>
    <w:rsid w:val="001C3DF4"/>
    <w:rsid w:val="001C51B2"/>
    <w:rsid w:val="001C6610"/>
    <w:rsid w:val="001C68CF"/>
    <w:rsid w:val="001C758D"/>
    <w:rsid w:val="001D0AF9"/>
    <w:rsid w:val="001D1421"/>
    <w:rsid w:val="001D18B6"/>
    <w:rsid w:val="001D3111"/>
    <w:rsid w:val="001D404A"/>
    <w:rsid w:val="001D4CB2"/>
    <w:rsid w:val="001D4EAA"/>
    <w:rsid w:val="001D6076"/>
    <w:rsid w:val="001D67B0"/>
    <w:rsid w:val="001E0270"/>
    <w:rsid w:val="001E0962"/>
    <w:rsid w:val="001E0A86"/>
    <w:rsid w:val="001E17E6"/>
    <w:rsid w:val="001E2A80"/>
    <w:rsid w:val="001E50BD"/>
    <w:rsid w:val="001E50D4"/>
    <w:rsid w:val="001E7196"/>
    <w:rsid w:val="001F0F17"/>
    <w:rsid w:val="001F2A41"/>
    <w:rsid w:val="001F32C0"/>
    <w:rsid w:val="001F46FA"/>
    <w:rsid w:val="001F53B0"/>
    <w:rsid w:val="001F5EEC"/>
    <w:rsid w:val="001F66B2"/>
    <w:rsid w:val="001F69CD"/>
    <w:rsid w:val="001F7547"/>
    <w:rsid w:val="00200B0A"/>
    <w:rsid w:val="00205CCA"/>
    <w:rsid w:val="0020609B"/>
    <w:rsid w:val="0021057B"/>
    <w:rsid w:val="002105CC"/>
    <w:rsid w:val="00210A02"/>
    <w:rsid w:val="00210B16"/>
    <w:rsid w:val="00211FC4"/>
    <w:rsid w:val="002124B9"/>
    <w:rsid w:val="00212583"/>
    <w:rsid w:val="00212F32"/>
    <w:rsid w:val="0021320B"/>
    <w:rsid w:val="002145B5"/>
    <w:rsid w:val="002149AB"/>
    <w:rsid w:val="002167DF"/>
    <w:rsid w:val="00216C13"/>
    <w:rsid w:val="00217064"/>
    <w:rsid w:val="002170C6"/>
    <w:rsid w:val="00220009"/>
    <w:rsid w:val="00220F18"/>
    <w:rsid w:val="002215B5"/>
    <w:rsid w:val="0022190E"/>
    <w:rsid w:val="002221D0"/>
    <w:rsid w:val="00222CF6"/>
    <w:rsid w:val="0022508A"/>
    <w:rsid w:val="00225CFA"/>
    <w:rsid w:val="00226DC7"/>
    <w:rsid w:val="00231049"/>
    <w:rsid w:val="002310AD"/>
    <w:rsid w:val="002314D2"/>
    <w:rsid w:val="00231E8C"/>
    <w:rsid w:val="00233B63"/>
    <w:rsid w:val="00233D7B"/>
    <w:rsid w:val="00234AEF"/>
    <w:rsid w:val="00234C8A"/>
    <w:rsid w:val="002354E0"/>
    <w:rsid w:val="002358DE"/>
    <w:rsid w:val="00235C18"/>
    <w:rsid w:val="002372A6"/>
    <w:rsid w:val="0023784C"/>
    <w:rsid w:val="00237CAB"/>
    <w:rsid w:val="002400C7"/>
    <w:rsid w:val="00240D17"/>
    <w:rsid w:val="00240E0A"/>
    <w:rsid w:val="00241BA6"/>
    <w:rsid w:val="00242079"/>
    <w:rsid w:val="00242616"/>
    <w:rsid w:val="002437A8"/>
    <w:rsid w:val="00243B72"/>
    <w:rsid w:val="0024446B"/>
    <w:rsid w:val="00245644"/>
    <w:rsid w:val="00246E73"/>
    <w:rsid w:val="00251438"/>
    <w:rsid w:val="002514D2"/>
    <w:rsid w:val="00251896"/>
    <w:rsid w:val="00252878"/>
    <w:rsid w:val="00252F4F"/>
    <w:rsid w:val="00252F79"/>
    <w:rsid w:val="00252FDC"/>
    <w:rsid w:val="0025343B"/>
    <w:rsid w:val="00254182"/>
    <w:rsid w:val="002574F5"/>
    <w:rsid w:val="00257613"/>
    <w:rsid w:val="00257AEE"/>
    <w:rsid w:val="00261647"/>
    <w:rsid w:val="00261D75"/>
    <w:rsid w:val="00262307"/>
    <w:rsid w:val="00263B6C"/>
    <w:rsid w:val="0026507E"/>
    <w:rsid w:val="002658E1"/>
    <w:rsid w:val="002662ED"/>
    <w:rsid w:val="00267B61"/>
    <w:rsid w:val="00271066"/>
    <w:rsid w:val="00271FF9"/>
    <w:rsid w:val="00272F49"/>
    <w:rsid w:val="00274A13"/>
    <w:rsid w:val="0027590B"/>
    <w:rsid w:val="00275F31"/>
    <w:rsid w:val="00276568"/>
    <w:rsid w:val="00276ACA"/>
    <w:rsid w:val="00276B75"/>
    <w:rsid w:val="00277A63"/>
    <w:rsid w:val="00277FE2"/>
    <w:rsid w:val="002815EA"/>
    <w:rsid w:val="00281A6B"/>
    <w:rsid w:val="002822A2"/>
    <w:rsid w:val="00282C26"/>
    <w:rsid w:val="00285969"/>
    <w:rsid w:val="00292B75"/>
    <w:rsid w:val="00293193"/>
    <w:rsid w:val="002940EC"/>
    <w:rsid w:val="002948F2"/>
    <w:rsid w:val="00295433"/>
    <w:rsid w:val="00296E24"/>
    <w:rsid w:val="002970A4"/>
    <w:rsid w:val="002A1BEF"/>
    <w:rsid w:val="002A25D8"/>
    <w:rsid w:val="002A55F9"/>
    <w:rsid w:val="002A5F00"/>
    <w:rsid w:val="002A6AA0"/>
    <w:rsid w:val="002B1986"/>
    <w:rsid w:val="002B2997"/>
    <w:rsid w:val="002B3829"/>
    <w:rsid w:val="002B3CA6"/>
    <w:rsid w:val="002B484B"/>
    <w:rsid w:val="002B4D4D"/>
    <w:rsid w:val="002B5C39"/>
    <w:rsid w:val="002B7AF1"/>
    <w:rsid w:val="002C0BB3"/>
    <w:rsid w:val="002C1854"/>
    <w:rsid w:val="002C1923"/>
    <w:rsid w:val="002C2270"/>
    <w:rsid w:val="002C25AF"/>
    <w:rsid w:val="002C32B0"/>
    <w:rsid w:val="002C511C"/>
    <w:rsid w:val="002C5987"/>
    <w:rsid w:val="002C629B"/>
    <w:rsid w:val="002C7EAD"/>
    <w:rsid w:val="002D118B"/>
    <w:rsid w:val="002D15DA"/>
    <w:rsid w:val="002D3774"/>
    <w:rsid w:val="002D3991"/>
    <w:rsid w:val="002D3B0C"/>
    <w:rsid w:val="002D41BE"/>
    <w:rsid w:val="002D425B"/>
    <w:rsid w:val="002D488F"/>
    <w:rsid w:val="002D56DC"/>
    <w:rsid w:val="002D576C"/>
    <w:rsid w:val="002D5D0D"/>
    <w:rsid w:val="002D67DB"/>
    <w:rsid w:val="002D6F54"/>
    <w:rsid w:val="002E0BE3"/>
    <w:rsid w:val="002E1799"/>
    <w:rsid w:val="002E1906"/>
    <w:rsid w:val="002E3EBD"/>
    <w:rsid w:val="002E3FC4"/>
    <w:rsid w:val="002E4606"/>
    <w:rsid w:val="002E4A9B"/>
    <w:rsid w:val="002E5DC5"/>
    <w:rsid w:val="002E6F7A"/>
    <w:rsid w:val="002E70C4"/>
    <w:rsid w:val="002F617F"/>
    <w:rsid w:val="002F7E0C"/>
    <w:rsid w:val="00300896"/>
    <w:rsid w:val="00301445"/>
    <w:rsid w:val="0030211A"/>
    <w:rsid w:val="00302AC4"/>
    <w:rsid w:val="00304A21"/>
    <w:rsid w:val="00304A54"/>
    <w:rsid w:val="00304D58"/>
    <w:rsid w:val="003056EF"/>
    <w:rsid w:val="00311DCB"/>
    <w:rsid w:val="003122F4"/>
    <w:rsid w:val="0031333C"/>
    <w:rsid w:val="00314337"/>
    <w:rsid w:val="00315C1C"/>
    <w:rsid w:val="00317405"/>
    <w:rsid w:val="003203F2"/>
    <w:rsid w:val="00320ACE"/>
    <w:rsid w:val="00322439"/>
    <w:rsid w:val="003239AE"/>
    <w:rsid w:val="003247C4"/>
    <w:rsid w:val="00324F35"/>
    <w:rsid w:val="003268D5"/>
    <w:rsid w:val="003270E0"/>
    <w:rsid w:val="00327650"/>
    <w:rsid w:val="0033030C"/>
    <w:rsid w:val="0033129C"/>
    <w:rsid w:val="00332354"/>
    <w:rsid w:val="00332918"/>
    <w:rsid w:val="00333C26"/>
    <w:rsid w:val="0033709D"/>
    <w:rsid w:val="00340982"/>
    <w:rsid w:val="003439DD"/>
    <w:rsid w:val="00344779"/>
    <w:rsid w:val="00344791"/>
    <w:rsid w:val="00344B6F"/>
    <w:rsid w:val="00347F26"/>
    <w:rsid w:val="0035011A"/>
    <w:rsid w:val="00353073"/>
    <w:rsid w:val="00354522"/>
    <w:rsid w:val="00354D27"/>
    <w:rsid w:val="00354FBB"/>
    <w:rsid w:val="00356686"/>
    <w:rsid w:val="00356974"/>
    <w:rsid w:val="00357C77"/>
    <w:rsid w:val="0036064F"/>
    <w:rsid w:val="0036170C"/>
    <w:rsid w:val="00361915"/>
    <w:rsid w:val="00361E47"/>
    <w:rsid w:val="003634DF"/>
    <w:rsid w:val="0036426F"/>
    <w:rsid w:val="00365AD9"/>
    <w:rsid w:val="00365CE1"/>
    <w:rsid w:val="0036654E"/>
    <w:rsid w:val="0036773A"/>
    <w:rsid w:val="00367EF7"/>
    <w:rsid w:val="00370D78"/>
    <w:rsid w:val="0037194C"/>
    <w:rsid w:val="003731BE"/>
    <w:rsid w:val="003738CC"/>
    <w:rsid w:val="003756CA"/>
    <w:rsid w:val="00380996"/>
    <w:rsid w:val="00381B45"/>
    <w:rsid w:val="003827A7"/>
    <w:rsid w:val="00382879"/>
    <w:rsid w:val="003839F0"/>
    <w:rsid w:val="003851CE"/>
    <w:rsid w:val="003858A6"/>
    <w:rsid w:val="00386C41"/>
    <w:rsid w:val="003877A6"/>
    <w:rsid w:val="00392AD2"/>
    <w:rsid w:val="00392DCC"/>
    <w:rsid w:val="00393D74"/>
    <w:rsid w:val="00395CFA"/>
    <w:rsid w:val="003960DC"/>
    <w:rsid w:val="003A0B35"/>
    <w:rsid w:val="003A0F88"/>
    <w:rsid w:val="003A25C1"/>
    <w:rsid w:val="003A5F67"/>
    <w:rsid w:val="003A7164"/>
    <w:rsid w:val="003A71A1"/>
    <w:rsid w:val="003B0155"/>
    <w:rsid w:val="003B0823"/>
    <w:rsid w:val="003B10D9"/>
    <w:rsid w:val="003B21A7"/>
    <w:rsid w:val="003B256C"/>
    <w:rsid w:val="003B2708"/>
    <w:rsid w:val="003B3A5C"/>
    <w:rsid w:val="003B3E98"/>
    <w:rsid w:val="003B4B23"/>
    <w:rsid w:val="003B4E48"/>
    <w:rsid w:val="003B7F21"/>
    <w:rsid w:val="003C155F"/>
    <w:rsid w:val="003C1910"/>
    <w:rsid w:val="003C2553"/>
    <w:rsid w:val="003C2A6C"/>
    <w:rsid w:val="003C41DA"/>
    <w:rsid w:val="003C4EF8"/>
    <w:rsid w:val="003C60F7"/>
    <w:rsid w:val="003C6570"/>
    <w:rsid w:val="003C7629"/>
    <w:rsid w:val="003D060E"/>
    <w:rsid w:val="003D0B48"/>
    <w:rsid w:val="003D10AE"/>
    <w:rsid w:val="003D132B"/>
    <w:rsid w:val="003D1381"/>
    <w:rsid w:val="003D1BCE"/>
    <w:rsid w:val="003D1BE2"/>
    <w:rsid w:val="003D1E56"/>
    <w:rsid w:val="003D3148"/>
    <w:rsid w:val="003D3D66"/>
    <w:rsid w:val="003D4F6F"/>
    <w:rsid w:val="003E0EC5"/>
    <w:rsid w:val="003E1FB1"/>
    <w:rsid w:val="003E2557"/>
    <w:rsid w:val="003E38B0"/>
    <w:rsid w:val="003E4D87"/>
    <w:rsid w:val="003F0FF8"/>
    <w:rsid w:val="003F1C94"/>
    <w:rsid w:val="003F2590"/>
    <w:rsid w:val="003F29D2"/>
    <w:rsid w:val="003F3A13"/>
    <w:rsid w:val="003F3CD9"/>
    <w:rsid w:val="003F42D4"/>
    <w:rsid w:val="003F5348"/>
    <w:rsid w:val="003F71F2"/>
    <w:rsid w:val="003F7325"/>
    <w:rsid w:val="004001EB"/>
    <w:rsid w:val="0040078E"/>
    <w:rsid w:val="00400A63"/>
    <w:rsid w:val="0040183D"/>
    <w:rsid w:val="0040686B"/>
    <w:rsid w:val="004076DC"/>
    <w:rsid w:val="00410795"/>
    <w:rsid w:val="004110EF"/>
    <w:rsid w:val="004112CE"/>
    <w:rsid w:val="004114A9"/>
    <w:rsid w:val="00412748"/>
    <w:rsid w:val="00412C8D"/>
    <w:rsid w:val="00412D8C"/>
    <w:rsid w:val="004132F5"/>
    <w:rsid w:val="00413E85"/>
    <w:rsid w:val="00414004"/>
    <w:rsid w:val="00415F60"/>
    <w:rsid w:val="00416762"/>
    <w:rsid w:val="00417015"/>
    <w:rsid w:val="0042017C"/>
    <w:rsid w:val="00421351"/>
    <w:rsid w:val="0042255F"/>
    <w:rsid w:val="004226A2"/>
    <w:rsid w:val="00423345"/>
    <w:rsid w:val="00426338"/>
    <w:rsid w:val="00426BF2"/>
    <w:rsid w:val="00426DE4"/>
    <w:rsid w:val="0043202F"/>
    <w:rsid w:val="004327BF"/>
    <w:rsid w:val="00432B92"/>
    <w:rsid w:val="00433BC8"/>
    <w:rsid w:val="00433E90"/>
    <w:rsid w:val="00433F2F"/>
    <w:rsid w:val="0043461E"/>
    <w:rsid w:val="00434C43"/>
    <w:rsid w:val="0043523E"/>
    <w:rsid w:val="0043551B"/>
    <w:rsid w:val="004355F4"/>
    <w:rsid w:val="00435808"/>
    <w:rsid w:val="00437636"/>
    <w:rsid w:val="0044093D"/>
    <w:rsid w:val="004428BF"/>
    <w:rsid w:val="00445265"/>
    <w:rsid w:val="00445420"/>
    <w:rsid w:val="00445C18"/>
    <w:rsid w:val="00446B79"/>
    <w:rsid w:val="00446E97"/>
    <w:rsid w:val="00451998"/>
    <w:rsid w:val="004529CD"/>
    <w:rsid w:val="00452A55"/>
    <w:rsid w:val="004538BE"/>
    <w:rsid w:val="00453F2A"/>
    <w:rsid w:val="004542C3"/>
    <w:rsid w:val="004559CE"/>
    <w:rsid w:val="00455D00"/>
    <w:rsid w:val="00457C39"/>
    <w:rsid w:val="00460AF8"/>
    <w:rsid w:val="00460B88"/>
    <w:rsid w:val="00461FD2"/>
    <w:rsid w:val="00463B4A"/>
    <w:rsid w:val="0047143E"/>
    <w:rsid w:val="00471B9C"/>
    <w:rsid w:val="00472105"/>
    <w:rsid w:val="0047386C"/>
    <w:rsid w:val="00475B7B"/>
    <w:rsid w:val="00475F4D"/>
    <w:rsid w:val="00480DAB"/>
    <w:rsid w:val="00482327"/>
    <w:rsid w:val="00482695"/>
    <w:rsid w:val="00482AD1"/>
    <w:rsid w:val="00483049"/>
    <w:rsid w:val="00484A83"/>
    <w:rsid w:val="004854F7"/>
    <w:rsid w:val="0048560A"/>
    <w:rsid w:val="00485A98"/>
    <w:rsid w:val="0048652D"/>
    <w:rsid w:val="004866B0"/>
    <w:rsid w:val="00486C72"/>
    <w:rsid w:val="00487296"/>
    <w:rsid w:val="00487A99"/>
    <w:rsid w:val="00487B54"/>
    <w:rsid w:val="00492D02"/>
    <w:rsid w:val="00492FCB"/>
    <w:rsid w:val="00493520"/>
    <w:rsid w:val="004938D1"/>
    <w:rsid w:val="00493C0D"/>
    <w:rsid w:val="00494AB2"/>
    <w:rsid w:val="004951A8"/>
    <w:rsid w:val="004968D2"/>
    <w:rsid w:val="004A077D"/>
    <w:rsid w:val="004A5B17"/>
    <w:rsid w:val="004A7BC2"/>
    <w:rsid w:val="004A7BFA"/>
    <w:rsid w:val="004B02B4"/>
    <w:rsid w:val="004B0DE1"/>
    <w:rsid w:val="004B1C66"/>
    <w:rsid w:val="004B2E6F"/>
    <w:rsid w:val="004B307D"/>
    <w:rsid w:val="004B4571"/>
    <w:rsid w:val="004B4C40"/>
    <w:rsid w:val="004B4DE2"/>
    <w:rsid w:val="004B524D"/>
    <w:rsid w:val="004B775A"/>
    <w:rsid w:val="004B7CB1"/>
    <w:rsid w:val="004B7EFC"/>
    <w:rsid w:val="004C0465"/>
    <w:rsid w:val="004C3CD0"/>
    <w:rsid w:val="004C3EDF"/>
    <w:rsid w:val="004C50C8"/>
    <w:rsid w:val="004C67EE"/>
    <w:rsid w:val="004D2496"/>
    <w:rsid w:val="004D29B3"/>
    <w:rsid w:val="004D515E"/>
    <w:rsid w:val="004D5903"/>
    <w:rsid w:val="004D70CC"/>
    <w:rsid w:val="004E0340"/>
    <w:rsid w:val="004E1529"/>
    <w:rsid w:val="004E1837"/>
    <w:rsid w:val="004E35AA"/>
    <w:rsid w:val="004E4B0D"/>
    <w:rsid w:val="004E581E"/>
    <w:rsid w:val="004E7336"/>
    <w:rsid w:val="004F1164"/>
    <w:rsid w:val="004F21A7"/>
    <w:rsid w:val="004F3648"/>
    <w:rsid w:val="004F3701"/>
    <w:rsid w:val="004F3C42"/>
    <w:rsid w:val="004F4C70"/>
    <w:rsid w:val="004F7052"/>
    <w:rsid w:val="005007BB"/>
    <w:rsid w:val="00502B06"/>
    <w:rsid w:val="00503B10"/>
    <w:rsid w:val="005041E1"/>
    <w:rsid w:val="00504815"/>
    <w:rsid w:val="00506583"/>
    <w:rsid w:val="00506C7B"/>
    <w:rsid w:val="00507139"/>
    <w:rsid w:val="00507AC4"/>
    <w:rsid w:val="00511031"/>
    <w:rsid w:val="00511226"/>
    <w:rsid w:val="00511BAB"/>
    <w:rsid w:val="00511EB7"/>
    <w:rsid w:val="0051217B"/>
    <w:rsid w:val="00512C04"/>
    <w:rsid w:val="00512E1D"/>
    <w:rsid w:val="005139B6"/>
    <w:rsid w:val="00515D68"/>
    <w:rsid w:val="00516785"/>
    <w:rsid w:val="00516829"/>
    <w:rsid w:val="00517EA0"/>
    <w:rsid w:val="00520DA7"/>
    <w:rsid w:val="00522DEA"/>
    <w:rsid w:val="00523884"/>
    <w:rsid w:val="0052419D"/>
    <w:rsid w:val="00524925"/>
    <w:rsid w:val="005301F8"/>
    <w:rsid w:val="0053039D"/>
    <w:rsid w:val="005312FC"/>
    <w:rsid w:val="0053159A"/>
    <w:rsid w:val="00533D88"/>
    <w:rsid w:val="00533E68"/>
    <w:rsid w:val="005344EB"/>
    <w:rsid w:val="005349DF"/>
    <w:rsid w:val="005352A2"/>
    <w:rsid w:val="0053603D"/>
    <w:rsid w:val="0053622A"/>
    <w:rsid w:val="005372D3"/>
    <w:rsid w:val="0053779D"/>
    <w:rsid w:val="005379D2"/>
    <w:rsid w:val="00542559"/>
    <w:rsid w:val="00542A2E"/>
    <w:rsid w:val="00542FFD"/>
    <w:rsid w:val="005436B1"/>
    <w:rsid w:val="00544948"/>
    <w:rsid w:val="0054539C"/>
    <w:rsid w:val="0054787D"/>
    <w:rsid w:val="0055029D"/>
    <w:rsid w:val="0055059F"/>
    <w:rsid w:val="00551D2D"/>
    <w:rsid w:val="005528E8"/>
    <w:rsid w:val="0055304C"/>
    <w:rsid w:val="00555A5A"/>
    <w:rsid w:val="00555D70"/>
    <w:rsid w:val="00560A44"/>
    <w:rsid w:val="00561E2C"/>
    <w:rsid w:val="00563356"/>
    <w:rsid w:val="005636B6"/>
    <w:rsid w:val="00564776"/>
    <w:rsid w:val="00567E04"/>
    <w:rsid w:val="00567FD6"/>
    <w:rsid w:val="00572BB1"/>
    <w:rsid w:val="00574CF4"/>
    <w:rsid w:val="00575565"/>
    <w:rsid w:val="00575CC4"/>
    <w:rsid w:val="0057727E"/>
    <w:rsid w:val="00581497"/>
    <w:rsid w:val="005832C3"/>
    <w:rsid w:val="00583DB9"/>
    <w:rsid w:val="005858F6"/>
    <w:rsid w:val="00585DB4"/>
    <w:rsid w:val="00585F24"/>
    <w:rsid w:val="005868DE"/>
    <w:rsid w:val="00595493"/>
    <w:rsid w:val="00595A4C"/>
    <w:rsid w:val="00596188"/>
    <w:rsid w:val="005977B0"/>
    <w:rsid w:val="00597836"/>
    <w:rsid w:val="005A0085"/>
    <w:rsid w:val="005A323E"/>
    <w:rsid w:val="005A3513"/>
    <w:rsid w:val="005A4225"/>
    <w:rsid w:val="005A4793"/>
    <w:rsid w:val="005A5E6B"/>
    <w:rsid w:val="005A6D36"/>
    <w:rsid w:val="005A79F9"/>
    <w:rsid w:val="005B17B8"/>
    <w:rsid w:val="005B1DF0"/>
    <w:rsid w:val="005B38AF"/>
    <w:rsid w:val="005B5069"/>
    <w:rsid w:val="005B54DD"/>
    <w:rsid w:val="005B7048"/>
    <w:rsid w:val="005B79BF"/>
    <w:rsid w:val="005C1A95"/>
    <w:rsid w:val="005C321D"/>
    <w:rsid w:val="005C49A0"/>
    <w:rsid w:val="005C4AD7"/>
    <w:rsid w:val="005C668B"/>
    <w:rsid w:val="005C7A1B"/>
    <w:rsid w:val="005C7F39"/>
    <w:rsid w:val="005D036A"/>
    <w:rsid w:val="005D09E8"/>
    <w:rsid w:val="005D1727"/>
    <w:rsid w:val="005D6343"/>
    <w:rsid w:val="005D79B3"/>
    <w:rsid w:val="005E0EA4"/>
    <w:rsid w:val="005E11E2"/>
    <w:rsid w:val="005E2250"/>
    <w:rsid w:val="005E2936"/>
    <w:rsid w:val="005E39AD"/>
    <w:rsid w:val="005E3F45"/>
    <w:rsid w:val="005E57A9"/>
    <w:rsid w:val="005E7D62"/>
    <w:rsid w:val="005F28EB"/>
    <w:rsid w:val="005F2C82"/>
    <w:rsid w:val="005F5B7B"/>
    <w:rsid w:val="0060144B"/>
    <w:rsid w:val="006024FD"/>
    <w:rsid w:val="006032D3"/>
    <w:rsid w:val="00603CE2"/>
    <w:rsid w:val="0060477A"/>
    <w:rsid w:val="00604F73"/>
    <w:rsid w:val="0060595B"/>
    <w:rsid w:val="00605AFD"/>
    <w:rsid w:val="006062B1"/>
    <w:rsid w:val="006065A4"/>
    <w:rsid w:val="006073FD"/>
    <w:rsid w:val="00607C7C"/>
    <w:rsid w:val="0061026D"/>
    <w:rsid w:val="006123D4"/>
    <w:rsid w:val="00612A29"/>
    <w:rsid w:val="00613DF3"/>
    <w:rsid w:val="00613FD3"/>
    <w:rsid w:val="006140C0"/>
    <w:rsid w:val="006161B3"/>
    <w:rsid w:val="00616369"/>
    <w:rsid w:val="0061788E"/>
    <w:rsid w:val="00620D5C"/>
    <w:rsid w:val="00622109"/>
    <w:rsid w:val="00626025"/>
    <w:rsid w:val="00626B12"/>
    <w:rsid w:val="00627728"/>
    <w:rsid w:val="006302DE"/>
    <w:rsid w:val="00630C03"/>
    <w:rsid w:val="00630C31"/>
    <w:rsid w:val="00631E25"/>
    <w:rsid w:val="00634CDE"/>
    <w:rsid w:val="00635863"/>
    <w:rsid w:val="006367BC"/>
    <w:rsid w:val="00636891"/>
    <w:rsid w:val="00637255"/>
    <w:rsid w:val="00637C14"/>
    <w:rsid w:val="00637CBF"/>
    <w:rsid w:val="006431AA"/>
    <w:rsid w:val="00643489"/>
    <w:rsid w:val="00646CF1"/>
    <w:rsid w:val="0064793E"/>
    <w:rsid w:val="006504CA"/>
    <w:rsid w:val="00652351"/>
    <w:rsid w:val="0065409C"/>
    <w:rsid w:val="00654129"/>
    <w:rsid w:val="00656045"/>
    <w:rsid w:val="00656356"/>
    <w:rsid w:val="00656A51"/>
    <w:rsid w:val="00660427"/>
    <w:rsid w:val="00660435"/>
    <w:rsid w:val="00660457"/>
    <w:rsid w:val="00660E1E"/>
    <w:rsid w:val="00661751"/>
    <w:rsid w:val="0066229E"/>
    <w:rsid w:val="00662EBC"/>
    <w:rsid w:val="00665B9C"/>
    <w:rsid w:val="00665E7A"/>
    <w:rsid w:val="006664C2"/>
    <w:rsid w:val="00666DE9"/>
    <w:rsid w:val="0067254A"/>
    <w:rsid w:val="00672E3A"/>
    <w:rsid w:val="006744DE"/>
    <w:rsid w:val="006755BF"/>
    <w:rsid w:val="00675F81"/>
    <w:rsid w:val="006763E3"/>
    <w:rsid w:val="00683131"/>
    <w:rsid w:val="00683AD8"/>
    <w:rsid w:val="00684CDC"/>
    <w:rsid w:val="00685091"/>
    <w:rsid w:val="00686165"/>
    <w:rsid w:val="00687EE0"/>
    <w:rsid w:val="0069120A"/>
    <w:rsid w:val="00691CB5"/>
    <w:rsid w:val="00692E2D"/>
    <w:rsid w:val="006A0C04"/>
    <w:rsid w:val="006A0E68"/>
    <w:rsid w:val="006A18C9"/>
    <w:rsid w:val="006A3421"/>
    <w:rsid w:val="006A3445"/>
    <w:rsid w:val="006A6EE1"/>
    <w:rsid w:val="006B0113"/>
    <w:rsid w:val="006B0448"/>
    <w:rsid w:val="006B0749"/>
    <w:rsid w:val="006B2C17"/>
    <w:rsid w:val="006B320E"/>
    <w:rsid w:val="006B34B2"/>
    <w:rsid w:val="006B4FF5"/>
    <w:rsid w:val="006B5E7C"/>
    <w:rsid w:val="006B79A2"/>
    <w:rsid w:val="006C163C"/>
    <w:rsid w:val="006C3D26"/>
    <w:rsid w:val="006C48AB"/>
    <w:rsid w:val="006C4C45"/>
    <w:rsid w:val="006C5EB8"/>
    <w:rsid w:val="006C645D"/>
    <w:rsid w:val="006C6596"/>
    <w:rsid w:val="006C7584"/>
    <w:rsid w:val="006D0124"/>
    <w:rsid w:val="006D01C9"/>
    <w:rsid w:val="006D0C2B"/>
    <w:rsid w:val="006D2A6D"/>
    <w:rsid w:val="006D42C7"/>
    <w:rsid w:val="006D6242"/>
    <w:rsid w:val="006E0FD3"/>
    <w:rsid w:val="006E1B9B"/>
    <w:rsid w:val="006E1DB9"/>
    <w:rsid w:val="006E2C2A"/>
    <w:rsid w:val="006E3CC3"/>
    <w:rsid w:val="006E43DA"/>
    <w:rsid w:val="006F24C2"/>
    <w:rsid w:val="006F57FD"/>
    <w:rsid w:val="006F656C"/>
    <w:rsid w:val="006F676A"/>
    <w:rsid w:val="006F6F28"/>
    <w:rsid w:val="006F76AC"/>
    <w:rsid w:val="006F7B40"/>
    <w:rsid w:val="00700217"/>
    <w:rsid w:val="00701075"/>
    <w:rsid w:val="007016BE"/>
    <w:rsid w:val="00701AC6"/>
    <w:rsid w:val="0070209C"/>
    <w:rsid w:val="00703CCB"/>
    <w:rsid w:val="007046F2"/>
    <w:rsid w:val="00704DF3"/>
    <w:rsid w:val="00705965"/>
    <w:rsid w:val="007068E7"/>
    <w:rsid w:val="00706D56"/>
    <w:rsid w:val="00707014"/>
    <w:rsid w:val="007104FA"/>
    <w:rsid w:val="00710AFC"/>
    <w:rsid w:val="007112E2"/>
    <w:rsid w:val="00713D05"/>
    <w:rsid w:val="00713D20"/>
    <w:rsid w:val="00715B10"/>
    <w:rsid w:val="00716721"/>
    <w:rsid w:val="007167A0"/>
    <w:rsid w:val="00717BE5"/>
    <w:rsid w:val="00717F5E"/>
    <w:rsid w:val="00721060"/>
    <w:rsid w:val="0072188A"/>
    <w:rsid w:val="00721A35"/>
    <w:rsid w:val="0072217E"/>
    <w:rsid w:val="007228A4"/>
    <w:rsid w:val="00723B49"/>
    <w:rsid w:val="007242F6"/>
    <w:rsid w:val="00724BE5"/>
    <w:rsid w:val="007253A2"/>
    <w:rsid w:val="00726B0B"/>
    <w:rsid w:val="00727EAC"/>
    <w:rsid w:val="00730807"/>
    <w:rsid w:val="00731675"/>
    <w:rsid w:val="007317C6"/>
    <w:rsid w:val="00731864"/>
    <w:rsid w:val="00733709"/>
    <w:rsid w:val="00733925"/>
    <w:rsid w:val="00733C9D"/>
    <w:rsid w:val="007405A3"/>
    <w:rsid w:val="007409D0"/>
    <w:rsid w:val="00740BA2"/>
    <w:rsid w:val="007415F7"/>
    <w:rsid w:val="00741D55"/>
    <w:rsid w:val="0074284C"/>
    <w:rsid w:val="00742E2B"/>
    <w:rsid w:val="00742EB5"/>
    <w:rsid w:val="007454E2"/>
    <w:rsid w:val="00745A87"/>
    <w:rsid w:val="00745F54"/>
    <w:rsid w:val="00750BBE"/>
    <w:rsid w:val="00750E35"/>
    <w:rsid w:val="00752626"/>
    <w:rsid w:val="0075385B"/>
    <w:rsid w:val="00753A5D"/>
    <w:rsid w:val="0075412B"/>
    <w:rsid w:val="00754346"/>
    <w:rsid w:val="007552BB"/>
    <w:rsid w:val="0075608C"/>
    <w:rsid w:val="0075632C"/>
    <w:rsid w:val="007573EA"/>
    <w:rsid w:val="007607DB"/>
    <w:rsid w:val="00760B4D"/>
    <w:rsid w:val="00760E66"/>
    <w:rsid w:val="007653BE"/>
    <w:rsid w:val="0076588A"/>
    <w:rsid w:val="00766C9A"/>
    <w:rsid w:val="007675F9"/>
    <w:rsid w:val="00767701"/>
    <w:rsid w:val="007703A9"/>
    <w:rsid w:val="00770CBE"/>
    <w:rsid w:val="00771515"/>
    <w:rsid w:val="007715B9"/>
    <w:rsid w:val="00771D3F"/>
    <w:rsid w:val="00772E60"/>
    <w:rsid w:val="00773537"/>
    <w:rsid w:val="007739DC"/>
    <w:rsid w:val="00774128"/>
    <w:rsid w:val="007741DD"/>
    <w:rsid w:val="00777794"/>
    <w:rsid w:val="007806F1"/>
    <w:rsid w:val="00781323"/>
    <w:rsid w:val="00783746"/>
    <w:rsid w:val="00784D36"/>
    <w:rsid w:val="0078509F"/>
    <w:rsid w:val="00785203"/>
    <w:rsid w:val="00786911"/>
    <w:rsid w:val="00786954"/>
    <w:rsid w:val="00791BD2"/>
    <w:rsid w:val="00792347"/>
    <w:rsid w:val="00792D03"/>
    <w:rsid w:val="007938E3"/>
    <w:rsid w:val="00793D9B"/>
    <w:rsid w:val="0079423C"/>
    <w:rsid w:val="00794499"/>
    <w:rsid w:val="007A0A0E"/>
    <w:rsid w:val="007A0FB4"/>
    <w:rsid w:val="007A1EED"/>
    <w:rsid w:val="007A23B9"/>
    <w:rsid w:val="007A31D1"/>
    <w:rsid w:val="007A41E5"/>
    <w:rsid w:val="007A47B2"/>
    <w:rsid w:val="007A47DB"/>
    <w:rsid w:val="007A62DB"/>
    <w:rsid w:val="007B1BB6"/>
    <w:rsid w:val="007B1C71"/>
    <w:rsid w:val="007B2846"/>
    <w:rsid w:val="007B5606"/>
    <w:rsid w:val="007B5BEE"/>
    <w:rsid w:val="007B5D28"/>
    <w:rsid w:val="007B7ED6"/>
    <w:rsid w:val="007C03E3"/>
    <w:rsid w:val="007C196C"/>
    <w:rsid w:val="007C22B6"/>
    <w:rsid w:val="007C2415"/>
    <w:rsid w:val="007C4CF8"/>
    <w:rsid w:val="007C5101"/>
    <w:rsid w:val="007C63A1"/>
    <w:rsid w:val="007D0CF3"/>
    <w:rsid w:val="007D0F22"/>
    <w:rsid w:val="007D1279"/>
    <w:rsid w:val="007D2DFA"/>
    <w:rsid w:val="007D5067"/>
    <w:rsid w:val="007D5AA6"/>
    <w:rsid w:val="007D5CE8"/>
    <w:rsid w:val="007D7FDF"/>
    <w:rsid w:val="007E0521"/>
    <w:rsid w:val="007E0729"/>
    <w:rsid w:val="007E0966"/>
    <w:rsid w:val="007E1826"/>
    <w:rsid w:val="007E243A"/>
    <w:rsid w:val="007E2AB9"/>
    <w:rsid w:val="007E312F"/>
    <w:rsid w:val="007E3392"/>
    <w:rsid w:val="007E4EB8"/>
    <w:rsid w:val="007E4EB9"/>
    <w:rsid w:val="007E6456"/>
    <w:rsid w:val="007E68BE"/>
    <w:rsid w:val="007E694E"/>
    <w:rsid w:val="007E70FB"/>
    <w:rsid w:val="007F0276"/>
    <w:rsid w:val="007F0BE7"/>
    <w:rsid w:val="007F1599"/>
    <w:rsid w:val="007F2558"/>
    <w:rsid w:val="007F3BDF"/>
    <w:rsid w:val="007F3DA4"/>
    <w:rsid w:val="007F4F83"/>
    <w:rsid w:val="007F5205"/>
    <w:rsid w:val="007F631A"/>
    <w:rsid w:val="007F7AF6"/>
    <w:rsid w:val="00800DC6"/>
    <w:rsid w:val="00802128"/>
    <w:rsid w:val="00803026"/>
    <w:rsid w:val="00804205"/>
    <w:rsid w:val="00805C7B"/>
    <w:rsid w:val="0080784A"/>
    <w:rsid w:val="00810792"/>
    <w:rsid w:val="00810C42"/>
    <w:rsid w:val="00811597"/>
    <w:rsid w:val="008129D9"/>
    <w:rsid w:val="00814377"/>
    <w:rsid w:val="008151BF"/>
    <w:rsid w:val="00815783"/>
    <w:rsid w:val="008157F8"/>
    <w:rsid w:val="00816508"/>
    <w:rsid w:val="00820224"/>
    <w:rsid w:val="00820B0E"/>
    <w:rsid w:val="00820E20"/>
    <w:rsid w:val="008222A2"/>
    <w:rsid w:val="00823318"/>
    <w:rsid w:val="00823351"/>
    <w:rsid w:val="0082666D"/>
    <w:rsid w:val="008267CC"/>
    <w:rsid w:val="0082715D"/>
    <w:rsid w:val="008317CC"/>
    <w:rsid w:val="0083208F"/>
    <w:rsid w:val="00832AD8"/>
    <w:rsid w:val="00834210"/>
    <w:rsid w:val="00834243"/>
    <w:rsid w:val="00834F29"/>
    <w:rsid w:val="0083553B"/>
    <w:rsid w:val="008413C7"/>
    <w:rsid w:val="00842A92"/>
    <w:rsid w:val="008462A2"/>
    <w:rsid w:val="00847846"/>
    <w:rsid w:val="0085022B"/>
    <w:rsid w:val="00853014"/>
    <w:rsid w:val="00853E0F"/>
    <w:rsid w:val="008542F8"/>
    <w:rsid w:val="00854CDF"/>
    <w:rsid w:val="008550FD"/>
    <w:rsid w:val="00855618"/>
    <w:rsid w:val="00857969"/>
    <w:rsid w:val="00861584"/>
    <w:rsid w:val="00862FA1"/>
    <w:rsid w:val="00865270"/>
    <w:rsid w:val="0086626D"/>
    <w:rsid w:val="00867800"/>
    <w:rsid w:val="008708DE"/>
    <w:rsid w:val="00870C1F"/>
    <w:rsid w:val="008723DE"/>
    <w:rsid w:val="008726F7"/>
    <w:rsid w:val="00872E02"/>
    <w:rsid w:val="00880332"/>
    <w:rsid w:val="008803F0"/>
    <w:rsid w:val="00881759"/>
    <w:rsid w:val="008826C2"/>
    <w:rsid w:val="00882B4A"/>
    <w:rsid w:val="00883C90"/>
    <w:rsid w:val="008862A9"/>
    <w:rsid w:val="00887435"/>
    <w:rsid w:val="00887613"/>
    <w:rsid w:val="00887E78"/>
    <w:rsid w:val="0089148A"/>
    <w:rsid w:val="008920AF"/>
    <w:rsid w:val="008933D0"/>
    <w:rsid w:val="00894594"/>
    <w:rsid w:val="00895BC0"/>
    <w:rsid w:val="00897E84"/>
    <w:rsid w:val="008A0B66"/>
    <w:rsid w:val="008A1187"/>
    <w:rsid w:val="008A6A1F"/>
    <w:rsid w:val="008A6E21"/>
    <w:rsid w:val="008A73A1"/>
    <w:rsid w:val="008A7D62"/>
    <w:rsid w:val="008B058A"/>
    <w:rsid w:val="008B1499"/>
    <w:rsid w:val="008B2B69"/>
    <w:rsid w:val="008B2DFD"/>
    <w:rsid w:val="008B47C4"/>
    <w:rsid w:val="008B615F"/>
    <w:rsid w:val="008B6794"/>
    <w:rsid w:val="008B7378"/>
    <w:rsid w:val="008B797A"/>
    <w:rsid w:val="008C0227"/>
    <w:rsid w:val="008C120D"/>
    <w:rsid w:val="008C4E4A"/>
    <w:rsid w:val="008C6E5D"/>
    <w:rsid w:val="008C7DA3"/>
    <w:rsid w:val="008D05F0"/>
    <w:rsid w:val="008D0AB0"/>
    <w:rsid w:val="008D115F"/>
    <w:rsid w:val="008D1705"/>
    <w:rsid w:val="008D284B"/>
    <w:rsid w:val="008D320E"/>
    <w:rsid w:val="008D339F"/>
    <w:rsid w:val="008D7804"/>
    <w:rsid w:val="008D7C5D"/>
    <w:rsid w:val="008D7F38"/>
    <w:rsid w:val="008E0FA0"/>
    <w:rsid w:val="008E1236"/>
    <w:rsid w:val="008E17C5"/>
    <w:rsid w:val="008E51B9"/>
    <w:rsid w:val="008E5C95"/>
    <w:rsid w:val="008E6292"/>
    <w:rsid w:val="008E751E"/>
    <w:rsid w:val="008E780F"/>
    <w:rsid w:val="008F0569"/>
    <w:rsid w:val="008F2F02"/>
    <w:rsid w:val="008F3B02"/>
    <w:rsid w:val="008F5F84"/>
    <w:rsid w:val="008F6038"/>
    <w:rsid w:val="008F6B26"/>
    <w:rsid w:val="008F6FE6"/>
    <w:rsid w:val="00900039"/>
    <w:rsid w:val="009006F3"/>
    <w:rsid w:val="00900B4C"/>
    <w:rsid w:val="00903765"/>
    <w:rsid w:val="00903D94"/>
    <w:rsid w:val="00903F5B"/>
    <w:rsid w:val="00904B98"/>
    <w:rsid w:val="0090666F"/>
    <w:rsid w:val="00907A3A"/>
    <w:rsid w:val="00907CD0"/>
    <w:rsid w:val="00910EAD"/>
    <w:rsid w:val="009138C0"/>
    <w:rsid w:val="00914287"/>
    <w:rsid w:val="00917AA3"/>
    <w:rsid w:val="00917DB0"/>
    <w:rsid w:val="00920F20"/>
    <w:rsid w:val="00921302"/>
    <w:rsid w:val="009221A2"/>
    <w:rsid w:val="00922344"/>
    <w:rsid w:val="00923ECF"/>
    <w:rsid w:val="00923EEA"/>
    <w:rsid w:val="00923F05"/>
    <w:rsid w:val="00923F5D"/>
    <w:rsid w:val="00923F97"/>
    <w:rsid w:val="00924B16"/>
    <w:rsid w:val="00925AA5"/>
    <w:rsid w:val="00927728"/>
    <w:rsid w:val="0093060C"/>
    <w:rsid w:val="0093092C"/>
    <w:rsid w:val="009323BC"/>
    <w:rsid w:val="0093271C"/>
    <w:rsid w:val="00932C0E"/>
    <w:rsid w:val="009336E1"/>
    <w:rsid w:val="00933CFF"/>
    <w:rsid w:val="00936339"/>
    <w:rsid w:val="00937B1B"/>
    <w:rsid w:val="0094019D"/>
    <w:rsid w:val="00942A3A"/>
    <w:rsid w:val="00942C11"/>
    <w:rsid w:val="0095049A"/>
    <w:rsid w:val="0095245A"/>
    <w:rsid w:val="00955BE0"/>
    <w:rsid w:val="0095655C"/>
    <w:rsid w:val="009576DA"/>
    <w:rsid w:val="0096070B"/>
    <w:rsid w:val="00964AF5"/>
    <w:rsid w:val="00966785"/>
    <w:rsid w:val="00971412"/>
    <w:rsid w:val="00971E88"/>
    <w:rsid w:val="009732EC"/>
    <w:rsid w:val="00975439"/>
    <w:rsid w:val="0097725C"/>
    <w:rsid w:val="0097791B"/>
    <w:rsid w:val="00980445"/>
    <w:rsid w:val="00980BA6"/>
    <w:rsid w:val="00980D96"/>
    <w:rsid w:val="009818ED"/>
    <w:rsid w:val="00981B9D"/>
    <w:rsid w:val="009821CE"/>
    <w:rsid w:val="00982557"/>
    <w:rsid w:val="00984064"/>
    <w:rsid w:val="009842BA"/>
    <w:rsid w:val="009852CF"/>
    <w:rsid w:val="00985AC8"/>
    <w:rsid w:val="0098719D"/>
    <w:rsid w:val="0098756E"/>
    <w:rsid w:val="00992EA0"/>
    <w:rsid w:val="00993C26"/>
    <w:rsid w:val="00993E0A"/>
    <w:rsid w:val="00993E52"/>
    <w:rsid w:val="00994B65"/>
    <w:rsid w:val="00995957"/>
    <w:rsid w:val="00996893"/>
    <w:rsid w:val="00997069"/>
    <w:rsid w:val="0099749A"/>
    <w:rsid w:val="00997EF9"/>
    <w:rsid w:val="009A05A5"/>
    <w:rsid w:val="009A0FFB"/>
    <w:rsid w:val="009A26CB"/>
    <w:rsid w:val="009A658F"/>
    <w:rsid w:val="009A668A"/>
    <w:rsid w:val="009A6CAF"/>
    <w:rsid w:val="009A7E4E"/>
    <w:rsid w:val="009B02D2"/>
    <w:rsid w:val="009B104F"/>
    <w:rsid w:val="009B12A9"/>
    <w:rsid w:val="009B12E7"/>
    <w:rsid w:val="009B2265"/>
    <w:rsid w:val="009B32F6"/>
    <w:rsid w:val="009B44B2"/>
    <w:rsid w:val="009B5033"/>
    <w:rsid w:val="009B63BA"/>
    <w:rsid w:val="009B6AA8"/>
    <w:rsid w:val="009C0C50"/>
    <w:rsid w:val="009C11A3"/>
    <w:rsid w:val="009C2B78"/>
    <w:rsid w:val="009C2D97"/>
    <w:rsid w:val="009C4F4E"/>
    <w:rsid w:val="009C58E7"/>
    <w:rsid w:val="009C5F5D"/>
    <w:rsid w:val="009C672F"/>
    <w:rsid w:val="009C7CB6"/>
    <w:rsid w:val="009D41A1"/>
    <w:rsid w:val="009D4C31"/>
    <w:rsid w:val="009D5493"/>
    <w:rsid w:val="009D6918"/>
    <w:rsid w:val="009D79F0"/>
    <w:rsid w:val="009D7E71"/>
    <w:rsid w:val="009E08B7"/>
    <w:rsid w:val="009E1771"/>
    <w:rsid w:val="009E1D6A"/>
    <w:rsid w:val="009E351A"/>
    <w:rsid w:val="009E780B"/>
    <w:rsid w:val="009F004A"/>
    <w:rsid w:val="009F04E2"/>
    <w:rsid w:val="009F0F96"/>
    <w:rsid w:val="009F142D"/>
    <w:rsid w:val="009F1ABB"/>
    <w:rsid w:val="009F252F"/>
    <w:rsid w:val="009F400B"/>
    <w:rsid w:val="009F5B6F"/>
    <w:rsid w:val="009F5CD7"/>
    <w:rsid w:val="009F7287"/>
    <w:rsid w:val="00A01DFF"/>
    <w:rsid w:val="00A02303"/>
    <w:rsid w:val="00A0257A"/>
    <w:rsid w:val="00A03215"/>
    <w:rsid w:val="00A05D14"/>
    <w:rsid w:val="00A06331"/>
    <w:rsid w:val="00A10DDF"/>
    <w:rsid w:val="00A10E74"/>
    <w:rsid w:val="00A1193E"/>
    <w:rsid w:val="00A12D75"/>
    <w:rsid w:val="00A15700"/>
    <w:rsid w:val="00A16E03"/>
    <w:rsid w:val="00A16F9D"/>
    <w:rsid w:val="00A17E3D"/>
    <w:rsid w:val="00A21BC7"/>
    <w:rsid w:val="00A22948"/>
    <w:rsid w:val="00A23635"/>
    <w:rsid w:val="00A23CB5"/>
    <w:rsid w:val="00A250BD"/>
    <w:rsid w:val="00A25790"/>
    <w:rsid w:val="00A260CD"/>
    <w:rsid w:val="00A2648B"/>
    <w:rsid w:val="00A26A9B"/>
    <w:rsid w:val="00A305C8"/>
    <w:rsid w:val="00A31632"/>
    <w:rsid w:val="00A3233A"/>
    <w:rsid w:val="00A3305B"/>
    <w:rsid w:val="00A34A4F"/>
    <w:rsid w:val="00A35F81"/>
    <w:rsid w:val="00A3605A"/>
    <w:rsid w:val="00A3749B"/>
    <w:rsid w:val="00A4252E"/>
    <w:rsid w:val="00A4455A"/>
    <w:rsid w:val="00A4572D"/>
    <w:rsid w:val="00A461EB"/>
    <w:rsid w:val="00A46A82"/>
    <w:rsid w:val="00A46D90"/>
    <w:rsid w:val="00A46EB0"/>
    <w:rsid w:val="00A524DD"/>
    <w:rsid w:val="00A52739"/>
    <w:rsid w:val="00A54B13"/>
    <w:rsid w:val="00A55103"/>
    <w:rsid w:val="00A555C7"/>
    <w:rsid w:val="00A62C69"/>
    <w:rsid w:val="00A62E42"/>
    <w:rsid w:val="00A64A71"/>
    <w:rsid w:val="00A65E71"/>
    <w:rsid w:val="00A65E82"/>
    <w:rsid w:val="00A665ED"/>
    <w:rsid w:val="00A70C47"/>
    <w:rsid w:val="00A76044"/>
    <w:rsid w:val="00A76673"/>
    <w:rsid w:val="00A76ACA"/>
    <w:rsid w:val="00A77CA3"/>
    <w:rsid w:val="00A80933"/>
    <w:rsid w:val="00A81762"/>
    <w:rsid w:val="00A82133"/>
    <w:rsid w:val="00A86FE3"/>
    <w:rsid w:val="00A87433"/>
    <w:rsid w:val="00A879DF"/>
    <w:rsid w:val="00A909BF"/>
    <w:rsid w:val="00A93089"/>
    <w:rsid w:val="00A93633"/>
    <w:rsid w:val="00A94043"/>
    <w:rsid w:val="00A9496D"/>
    <w:rsid w:val="00A955A3"/>
    <w:rsid w:val="00A95E13"/>
    <w:rsid w:val="00A96065"/>
    <w:rsid w:val="00A97BEC"/>
    <w:rsid w:val="00AA015B"/>
    <w:rsid w:val="00AA1A10"/>
    <w:rsid w:val="00AA2DC6"/>
    <w:rsid w:val="00AA36C7"/>
    <w:rsid w:val="00AA4503"/>
    <w:rsid w:val="00AA4FD2"/>
    <w:rsid w:val="00AB1140"/>
    <w:rsid w:val="00AB17A3"/>
    <w:rsid w:val="00AB2FB9"/>
    <w:rsid w:val="00AB5ACB"/>
    <w:rsid w:val="00AB68E2"/>
    <w:rsid w:val="00AC149C"/>
    <w:rsid w:val="00AC4634"/>
    <w:rsid w:val="00AC4AB1"/>
    <w:rsid w:val="00AC6D71"/>
    <w:rsid w:val="00AD0121"/>
    <w:rsid w:val="00AD10FB"/>
    <w:rsid w:val="00AD1F79"/>
    <w:rsid w:val="00AD2382"/>
    <w:rsid w:val="00AD291F"/>
    <w:rsid w:val="00AD30F3"/>
    <w:rsid w:val="00AD36C0"/>
    <w:rsid w:val="00AD391C"/>
    <w:rsid w:val="00AD453E"/>
    <w:rsid w:val="00AD5E17"/>
    <w:rsid w:val="00AD701D"/>
    <w:rsid w:val="00AD7D0A"/>
    <w:rsid w:val="00AE2F90"/>
    <w:rsid w:val="00AE3925"/>
    <w:rsid w:val="00AE4392"/>
    <w:rsid w:val="00AE46B3"/>
    <w:rsid w:val="00AE5BD3"/>
    <w:rsid w:val="00AF0282"/>
    <w:rsid w:val="00AF05FA"/>
    <w:rsid w:val="00AF0FDF"/>
    <w:rsid w:val="00AF16CF"/>
    <w:rsid w:val="00AF1E3B"/>
    <w:rsid w:val="00AF3D14"/>
    <w:rsid w:val="00AF45A1"/>
    <w:rsid w:val="00AF6E0F"/>
    <w:rsid w:val="00AF7126"/>
    <w:rsid w:val="00B004C6"/>
    <w:rsid w:val="00B0147D"/>
    <w:rsid w:val="00B01A1F"/>
    <w:rsid w:val="00B03C9E"/>
    <w:rsid w:val="00B0489A"/>
    <w:rsid w:val="00B05363"/>
    <w:rsid w:val="00B06B59"/>
    <w:rsid w:val="00B07368"/>
    <w:rsid w:val="00B07712"/>
    <w:rsid w:val="00B07C3C"/>
    <w:rsid w:val="00B10260"/>
    <w:rsid w:val="00B10319"/>
    <w:rsid w:val="00B144E0"/>
    <w:rsid w:val="00B15FC9"/>
    <w:rsid w:val="00B16CAB"/>
    <w:rsid w:val="00B16F2A"/>
    <w:rsid w:val="00B200EE"/>
    <w:rsid w:val="00B2150A"/>
    <w:rsid w:val="00B21787"/>
    <w:rsid w:val="00B23004"/>
    <w:rsid w:val="00B24B14"/>
    <w:rsid w:val="00B25832"/>
    <w:rsid w:val="00B26F5C"/>
    <w:rsid w:val="00B30004"/>
    <w:rsid w:val="00B308C5"/>
    <w:rsid w:val="00B30BF9"/>
    <w:rsid w:val="00B30E94"/>
    <w:rsid w:val="00B3149D"/>
    <w:rsid w:val="00B320C8"/>
    <w:rsid w:val="00B32200"/>
    <w:rsid w:val="00B324E3"/>
    <w:rsid w:val="00B335C9"/>
    <w:rsid w:val="00B3533D"/>
    <w:rsid w:val="00B35C7E"/>
    <w:rsid w:val="00B35F8A"/>
    <w:rsid w:val="00B36478"/>
    <w:rsid w:val="00B368C6"/>
    <w:rsid w:val="00B36FAF"/>
    <w:rsid w:val="00B37D9B"/>
    <w:rsid w:val="00B409A3"/>
    <w:rsid w:val="00B434E7"/>
    <w:rsid w:val="00B442FD"/>
    <w:rsid w:val="00B45447"/>
    <w:rsid w:val="00B466D0"/>
    <w:rsid w:val="00B46C1F"/>
    <w:rsid w:val="00B476FA"/>
    <w:rsid w:val="00B50565"/>
    <w:rsid w:val="00B52CFE"/>
    <w:rsid w:val="00B53033"/>
    <w:rsid w:val="00B5378D"/>
    <w:rsid w:val="00B563A4"/>
    <w:rsid w:val="00B566AB"/>
    <w:rsid w:val="00B569AE"/>
    <w:rsid w:val="00B573D3"/>
    <w:rsid w:val="00B57B25"/>
    <w:rsid w:val="00B60C37"/>
    <w:rsid w:val="00B6312E"/>
    <w:rsid w:val="00B631E6"/>
    <w:rsid w:val="00B632EC"/>
    <w:rsid w:val="00B6356F"/>
    <w:rsid w:val="00B635D9"/>
    <w:rsid w:val="00B65754"/>
    <w:rsid w:val="00B66108"/>
    <w:rsid w:val="00B7281B"/>
    <w:rsid w:val="00B740FB"/>
    <w:rsid w:val="00B75837"/>
    <w:rsid w:val="00B770FF"/>
    <w:rsid w:val="00B77894"/>
    <w:rsid w:val="00B77E91"/>
    <w:rsid w:val="00B81A3B"/>
    <w:rsid w:val="00B82987"/>
    <w:rsid w:val="00B82A78"/>
    <w:rsid w:val="00B82EF9"/>
    <w:rsid w:val="00B84929"/>
    <w:rsid w:val="00B84C32"/>
    <w:rsid w:val="00B8557F"/>
    <w:rsid w:val="00B85F47"/>
    <w:rsid w:val="00B865A0"/>
    <w:rsid w:val="00B86B31"/>
    <w:rsid w:val="00B86B82"/>
    <w:rsid w:val="00B87285"/>
    <w:rsid w:val="00B87927"/>
    <w:rsid w:val="00B87EEB"/>
    <w:rsid w:val="00B90EA9"/>
    <w:rsid w:val="00B91681"/>
    <w:rsid w:val="00B92619"/>
    <w:rsid w:val="00B935F2"/>
    <w:rsid w:val="00B94780"/>
    <w:rsid w:val="00B94E19"/>
    <w:rsid w:val="00B95103"/>
    <w:rsid w:val="00B970A1"/>
    <w:rsid w:val="00BA0366"/>
    <w:rsid w:val="00BA0CDE"/>
    <w:rsid w:val="00BA1907"/>
    <w:rsid w:val="00BA275F"/>
    <w:rsid w:val="00BA3E38"/>
    <w:rsid w:val="00BA4497"/>
    <w:rsid w:val="00BA56B9"/>
    <w:rsid w:val="00BA6337"/>
    <w:rsid w:val="00BB15F8"/>
    <w:rsid w:val="00BB62A0"/>
    <w:rsid w:val="00BB71AD"/>
    <w:rsid w:val="00BC002D"/>
    <w:rsid w:val="00BC1423"/>
    <w:rsid w:val="00BC1B09"/>
    <w:rsid w:val="00BC2F3C"/>
    <w:rsid w:val="00BC301A"/>
    <w:rsid w:val="00BC319A"/>
    <w:rsid w:val="00BC35BB"/>
    <w:rsid w:val="00BD02EE"/>
    <w:rsid w:val="00BD03F8"/>
    <w:rsid w:val="00BD1D94"/>
    <w:rsid w:val="00BD2FD2"/>
    <w:rsid w:val="00BD5073"/>
    <w:rsid w:val="00BD5650"/>
    <w:rsid w:val="00BD6D22"/>
    <w:rsid w:val="00BD711D"/>
    <w:rsid w:val="00BE0367"/>
    <w:rsid w:val="00BE04C4"/>
    <w:rsid w:val="00BE09FF"/>
    <w:rsid w:val="00BE111B"/>
    <w:rsid w:val="00BE40BD"/>
    <w:rsid w:val="00BE416D"/>
    <w:rsid w:val="00BE46D3"/>
    <w:rsid w:val="00BE592A"/>
    <w:rsid w:val="00BE66BD"/>
    <w:rsid w:val="00BE70D8"/>
    <w:rsid w:val="00BE7C76"/>
    <w:rsid w:val="00BE7FBE"/>
    <w:rsid w:val="00BF0CEE"/>
    <w:rsid w:val="00BF22B1"/>
    <w:rsid w:val="00BF2A04"/>
    <w:rsid w:val="00BF4A66"/>
    <w:rsid w:val="00BF5055"/>
    <w:rsid w:val="00BF769B"/>
    <w:rsid w:val="00C01D3E"/>
    <w:rsid w:val="00C024F0"/>
    <w:rsid w:val="00C03627"/>
    <w:rsid w:val="00C07204"/>
    <w:rsid w:val="00C07730"/>
    <w:rsid w:val="00C10FE6"/>
    <w:rsid w:val="00C11C6A"/>
    <w:rsid w:val="00C11C6C"/>
    <w:rsid w:val="00C11C7B"/>
    <w:rsid w:val="00C1306D"/>
    <w:rsid w:val="00C20122"/>
    <w:rsid w:val="00C21282"/>
    <w:rsid w:val="00C21285"/>
    <w:rsid w:val="00C23E22"/>
    <w:rsid w:val="00C24784"/>
    <w:rsid w:val="00C24D6A"/>
    <w:rsid w:val="00C27711"/>
    <w:rsid w:val="00C277BA"/>
    <w:rsid w:val="00C30297"/>
    <w:rsid w:val="00C30C40"/>
    <w:rsid w:val="00C30F1A"/>
    <w:rsid w:val="00C31579"/>
    <w:rsid w:val="00C32C6E"/>
    <w:rsid w:val="00C33EC6"/>
    <w:rsid w:val="00C3423C"/>
    <w:rsid w:val="00C343F6"/>
    <w:rsid w:val="00C346C9"/>
    <w:rsid w:val="00C34A4D"/>
    <w:rsid w:val="00C350BA"/>
    <w:rsid w:val="00C35555"/>
    <w:rsid w:val="00C35F77"/>
    <w:rsid w:val="00C36C6D"/>
    <w:rsid w:val="00C37517"/>
    <w:rsid w:val="00C37918"/>
    <w:rsid w:val="00C41447"/>
    <w:rsid w:val="00C41C3B"/>
    <w:rsid w:val="00C42586"/>
    <w:rsid w:val="00C447B8"/>
    <w:rsid w:val="00C4640E"/>
    <w:rsid w:val="00C4650B"/>
    <w:rsid w:val="00C46FB8"/>
    <w:rsid w:val="00C50061"/>
    <w:rsid w:val="00C503B2"/>
    <w:rsid w:val="00C5146F"/>
    <w:rsid w:val="00C53871"/>
    <w:rsid w:val="00C541A1"/>
    <w:rsid w:val="00C5487B"/>
    <w:rsid w:val="00C54B65"/>
    <w:rsid w:val="00C54E4E"/>
    <w:rsid w:val="00C54F4A"/>
    <w:rsid w:val="00C62549"/>
    <w:rsid w:val="00C63B81"/>
    <w:rsid w:val="00C64340"/>
    <w:rsid w:val="00C65546"/>
    <w:rsid w:val="00C65BF9"/>
    <w:rsid w:val="00C663AB"/>
    <w:rsid w:val="00C66C8A"/>
    <w:rsid w:val="00C67A16"/>
    <w:rsid w:val="00C71110"/>
    <w:rsid w:val="00C7385D"/>
    <w:rsid w:val="00C74001"/>
    <w:rsid w:val="00C74AC5"/>
    <w:rsid w:val="00C81F03"/>
    <w:rsid w:val="00C82F45"/>
    <w:rsid w:val="00C83A68"/>
    <w:rsid w:val="00C841F1"/>
    <w:rsid w:val="00C844A5"/>
    <w:rsid w:val="00C85314"/>
    <w:rsid w:val="00C85D00"/>
    <w:rsid w:val="00C86857"/>
    <w:rsid w:val="00C92365"/>
    <w:rsid w:val="00C94E70"/>
    <w:rsid w:val="00C95CD5"/>
    <w:rsid w:val="00CA0568"/>
    <w:rsid w:val="00CA209C"/>
    <w:rsid w:val="00CA347D"/>
    <w:rsid w:val="00CA46AB"/>
    <w:rsid w:val="00CA46D6"/>
    <w:rsid w:val="00CA4BC0"/>
    <w:rsid w:val="00CA58BC"/>
    <w:rsid w:val="00CA5E4D"/>
    <w:rsid w:val="00CA747E"/>
    <w:rsid w:val="00CB0BE2"/>
    <w:rsid w:val="00CB262F"/>
    <w:rsid w:val="00CB2FD4"/>
    <w:rsid w:val="00CB3EA4"/>
    <w:rsid w:val="00CC1A2F"/>
    <w:rsid w:val="00CC1CCB"/>
    <w:rsid w:val="00CC2426"/>
    <w:rsid w:val="00CC512E"/>
    <w:rsid w:val="00CC559D"/>
    <w:rsid w:val="00CC64D1"/>
    <w:rsid w:val="00CC78FF"/>
    <w:rsid w:val="00CD1B1C"/>
    <w:rsid w:val="00CD2E26"/>
    <w:rsid w:val="00CD36EE"/>
    <w:rsid w:val="00CD54DF"/>
    <w:rsid w:val="00CD576B"/>
    <w:rsid w:val="00CD654B"/>
    <w:rsid w:val="00CD6BD4"/>
    <w:rsid w:val="00CD7403"/>
    <w:rsid w:val="00CD7B5D"/>
    <w:rsid w:val="00CE107A"/>
    <w:rsid w:val="00CE1855"/>
    <w:rsid w:val="00CE223E"/>
    <w:rsid w:val="00CE25F6"/>
    <w:rsid w:val="00CE2716"/>
    <w:rsid w:val="00CE5B0C"/>
    <w:rsid w:val="00CF2192"/>
    <w:rsid w:val="00CF25FF"/>
    <w:rsid w:val="00CF3638"/>
    <w:rsid w:val="00CF54A9"/>
    <w:rsid w:val="00CF6004"/>
    <w:rsid w:val="00CF61EA"/>
    <w:rsid w:val="00D00682"/>
    <w:rsid w:val="00D01690"/>
    <w:rsid w:val="00D01F2E"/>
    <w:rsid w:val="00D0351A"/>
    <w:rsid w:val="00D052BE"/>
    <w:rsid w:val="00D06428"/>
    <w:rsid w:val="00D064E4"/>
    <w:rsid w:val="00D10439"/>
    <w:rsid w:val="00D11D00"/>
    <w:rsid w:val="00D125E8"/>
    <w:rsid w:val="00D1294E"/>
    <w:rsid w:val="00D145F5"/>
    <w:rsid w:val="00D1478D"/>
    <w:rsid w:val="00D14C58"/>
    <w:rsid w:val="00D16031"/>
    <w:rsid w:val="00D1728C"/>
    <w:rsid w:val="00D173CD"/>
    <w:rsid w:val="00D21449"/>
    <w:rsid w:val="00D231F5"/>
    <w:rsid w:val="00D24608"/>
    <w:rsid w:val="00D263F5"/>
    <w:rsid w:val="00D309E4"/>
    <w:rsid w:val="00D33E6C"/>
    <w:rsid w:val="00D355F0"/>
    <w:rsid w:val="00D3579C"/>
    <w:rsid w:val="00D35BBB"/>
    <w:rsid w:val="00D3770A"/>
    <w:rsid w:val="00D379C2"/>
    <w:rsid w:val="00D37F1D"/>
    <w:rsid w:val="00D40742"/>
    <w:rsid w:val="00D413C7"/>
    <w:rsid w:val="00D42298"/>
    <w:rsid w:val="00D440F6"/>
    <w:rsid w:val="00D45192"/>
    <w:rsid w:val="00D45AF8"/>
    <w:rsid w:val="00D464B3"/>
    <w:rsid w:val="00D46667"/>
    <w:rsid w:val="00D46AD5"/>
    <w:rsid w:val="00D504EF"/>
    <w:rsid w:val="00D5058E"/>
    <w:rsid w:val="00D517A2"/>
    <w:rsid w:val="00D51C05"/>
    <w:rsid w:val="00D51E7D"/>
    <w:rsid w:val="00D52281"/>
    <w:rsid w:val="00D53609"/>
    <w:rsid w:val="00D54F02"/>
    <w:rsid w:val="00D573EE"/>
    <w:rsid w:val="00D606EF"/>
    <w:rsid w:val="00D621CB"/>
    <w:rsid w:val="00D62FF7"/>
    <w:rsid w:val="00D662FE"/>
    <w:rsid w:val="00D67820"/>
    <w:rsid w:val="00D705EB"/>
    <w:rsid w:val="00D70D01"/>
    <w:rsid w:val="00D722CD"/>
    <w:rsid w:val="00D7323E"/>
    <w:rsid w:val="00D73310"/>
    <w:rsid w:val="00D756CF"/>
    <w:rsid w:val="00D758A4"/>
    <w:rsid w:val="00D764A2"/>
    <w:rsid w:val="00D8173A"/>
    <w:rsid w:val="00D817C1"/>
    <w:rsid w:val="00D82497"/>
    <w:rsid w:val="00D82DAA"/>
    <w:rsid w:val="00D83BD9"/>
    <w:rsid w:val="00D83C71"/>
    <w:rsid w:val="00D84B06"/>
    <w:rsid w:val="00D84F23"/>
    <w:rsid w:val="00D86EEA"/>
    <w:rsid w:val="00D911DF"/>
    <w:rsid w:val="00D91887"/>
    <w:rsid w:val="00D95247"/>
    <w:rsid w:val="00D95FB9"/>
    <w:rsid w:val="00D95FCA"/>
    <w:rsid w:val="00D96CE1"/>
    <w:rsid w:val="00DA1731"/>
    <w:rsid w:val="00DA1CBE"/>
    <w:rsid w:val="00DA1EC5"/>
    <w:rsid w:val="00DA22AE"/>
    <w:rsid w:val="00DA3006"/>
    <w:rsid w:val="00DA33E8"/>
    <w:rsid w:val="00DA3A63"/>
    <w:rsid w:val="00DA686B"/>
    <w:rsid w:val="00DA7748"/>
    <w:rsid w:val="00DB03D2"/>
    <w:rsid w:val="00DB0618"/>
    <w:rsid w:val="00DB1C21"/>
    <w:rsid w:val="00DB2D2B"/>
    <w:rsid w:val="00DB6537"/>
    <w:rsid w:val="00DB7B4B"/>
    <w:rsid w:val="00DB7F09"/>
    <w:rsid w:val="00DC00E8"/>
    <w:rsid w:val="00DC0DF5"/>
    <w:rsid w:val="00DC36EC"/>
    <w:rsid w:val="00DC3FCC"/>
    <w:rsid w:val="00DC4073"/>
    <w:rsid w:val="00DC4615"/>
    <w:rsid w:val="00DD0A8F"/>
    <w:rsid w:val="00DD0D1D"/>
    <w:rsid w:val="00DD1243"/>
    <w:rsid w:val="00DD13FA"/>
    <w:rsid w:val="00DD39DB"/>
    <w:rsid w:val="00DD42A7"/>
    <w:rsid w:val="00DD57C1"/>
    <w:rsid w:val="00DE33AE"/>
    <w:rsid w:val="00DE5A16"/>
    <w:rsid w:val="00DE5F7F"/>
    <w:rsid w:val="00DE6841"/>
    <w:rsid w:val="00DE6997"/>
    <w:rsid w:val="00DE7DEA"/>
    <w:rsid w:val="00DE7E5C"/>
    <w:rsid w:val="00DF08CB"/>
    <w:rsid w:val="00DF3867"/>
    <w:rsid w:val="00DF3A48"/>
    <w:rsid w:val="00DF60E3"/>
    <w:rsid w:val="00DF6BE2"/>
    <w:rsid w:val="00E00681"/>
    <w:rsid w:val="00E027D0"/>
    <w:rsid w:val="00E03661"/>
    <w:rsid w:val="00E06176"/>
    <w:rsid w:val="00E0714C"/>
    <w:rsid w:val="00E10B64"/>
    <w:rsid w:val="00E10D39"/>
    <w:rsid w:val="00E1136B"/>
    <w:rsid w:val="00E1211E"/>
    <w:rsid w:val="00E1274A"/>
    <w:rsid w:val="00E12D6C"/>
    <w:rsid w:val="00E2033C"/>
    <w:rsid w:val="00E20F31"/>
    <w:rsid w:val="00E22BDF"/>
    <w:rsid w:val="00E22D51"/>
    <w:rsid w:val="00E25A59"/>
    <w:rsid w:val="00E26066"/>
    <w:rsid w:val="00E30F6F"/>
    <w:rsid w:val="00E34D68"/>
    <w:rsid w:val="00E35FA1"/>
    <w:rsid w:val="00E36EF7"/>
    <w:rsid w:val="00E42349"/>
    <w:rsid w:val="00E439DD"/>
    <w:rsid w:val="00E44B23"/>
    <w:rsid w:val="00E45B8E"/>
    <w:rsid w:val="00E4690E"/>
    <w:rsid w:val="00E47E44"/>
    <w:rsid w:val="00E504D6"/>
    <w:rsid w:val="00E50B85"/>
    <w:rsid w:val="00E50DAD"/>
    <w:rsid w:val="00E50E7C"/>
    <w:rsid w:val="00E51545"/>
    <w:rsid w:val="00E515D6"/>
    <w:rsid w:val="00E52654"/>
    <w:rsid w:val="00E55326"/>
    <w:rsid w:val="00E55B04"/>
    <w:rsid w:val="00E56039"/>
    <w:rsid w:val="00E56573"/>
    <w:rsid w:val="00E56696"/>
    <w:rsid w:val="00E56857"/>
    <w:rsid w:val="00E569BE"/>
    <w:rsid w:val="00E6032F"/>
    <w:rsid w:val="00E63495"/>
    <w:rsid w:val="00E65C55"/>
    <w:rsid w:val="00E6601D"/>
    <w:rsid w:val="00E66472"/>
    <w:rsid w:val="00E67E15"/>
    <w:rsid w:val="00E70466"/>
    <w:rsid w:val="00E711D7"/>
    <w:rsid w:val="00E72759"/>
    <w:rsid w:val="00E72D2D"/>
    <w:rsid w:val="00E7452E"/>
    <w:rsid w:val="00E75FA2"/>
    <w:rsid w:val="00E772A1"/>
    <w:rsid w:val="00E77A41"/>
    <w:rsid w:val="00E816DB"/>
    <w:rsid w:val="00E82CB1"/>
    <w:rsid w:val="00E82D48"/>
    <w:rsid w:val="00E8579C"/>
    <w:rsid w:val="00E85A11"/>
    <w:rsid w:val="00E901EC"/>
    <w:rsid w:val="00E902B0"/>
    <w:rsid w:val="00E902E8"/>
    <w:rsid w:val="00E910C3"/>
    <w:rsid w:val="00E9116F"/>
    <w:rsid w:val="00E93401"/>
    <w:rsid w:val="00E937B6"/>
    <w:rsid w:val="00E949C0"/>
    <w:rsid w:val="00E94A34"/>
    <w:rsid w:val="00E95894"/>
    <w:rsid w:val="00EA204E"/>
    <w:rsid w:val="00EA551A"/>
    <w:rsid w:val="00EA57DC"/>
    <w:rsid w:val="00EA643E"/>
    <w:rsid w:val="00EA6859"/>
    <w:rsid w:val="00EA6AB4"/>
    <w:rsid w:val="00EA6E7B"/>
    <w:rsid w:val="00EA726F"/>
    <w:rsid w:val="00EA72FC"/>
    <w:rsid w:val="00EB030F"/>
    <w:rsid w:val="00EB15B1"/>
    <w:rsid w:val="00EB1CF8"/>
    <w:rsid w:val="00EB23E2"/>
    <w:rsid w:val="00EB78B0"/>
    <w:rsid w:val="00EB7E11"/>
    <w:rsid w:val="00EC3841"/>
    <w:rsid w:val="00EC3F8A"/>
    <w:rsid w:val="00EC4A3C"/>
    <w:rsid w:val="00EC4F02"/>
    <w:rsid w:val="00EC64C7"/>
    <w:rsid w:val="00EC6B16"/>
    <w:rsid w:val="00ED021A"/>
    <w:rsid w:val="00ED0BDC"/>
    <w:rsid w:val="00ED14FB"/>
    <w:rsid w:val="00ED44C9"/>
    <w:rsid w:val="00ED6A60"/>
    <w:rsid w:val="00ED7F8A"/>
    <w:rsid w:val="00EE1357"/>
    <w:rsid w:val="00EE13C3"/>
    <w:rsid w:val="00EE22C1"/>
    <w:rsid w:val="00EE530F"/>
    <w:rsid w:val="00EE677F"/>
    <w:rsid w:val="00EF0E5C"/>
    <w:rsid w:val="00EF2942"/>
    <w:rsid w:val="00EF406F"/>
    <w:rsid w:val="00EF5117"/>
    <w:rsid w:val="00EF6439"/>
    <w:rsid w:val="00EF6F9F"/>
    <w:rsid w:val="00EF7DDD"/>
    <w:rsid w:val="00F00085"/>
    <w:rsid w:val="00F0082D"/>
    <w:rsid w:val="00F00ACD"/>
    <w:rsid w:val="00F017E9"/>
    <w:rsid w:val="00F0195D"/>
    <w:rsid w:val="00F01E3C"/>
    <w:rsid w:val="00F03665"/>
    <w:rsid w:val="00F03D76"/>
    <w:rsid w:val="00F04B97"/>
    <w:rsid w:val="00F04CD2"/>
    <w:rsid w:val="00F04D33"/>
    <w:rsid w:val="00F0671D"/>
    <w:rsid w:val="00F07C90"/>
    <w:rsid w:val="00F07FA4"/>
    <w:rsid w:val="00F1024E"/>
    <w:rsid w:val="00F1074B"/>
    <w:rsid w:val="00F15296"/>
    <w:rsid w:val="00F16BC7"/>
    <w:rsid w:val="00F17C87"/>
    <w:rsid w:val="00F20469"/>
    <w:rsid w:val="00F24DD9"/>
    <w:rsid w:val="00F251A6"/>
    <w:rsid w:val="00F25CC2"/>
    <w:rsid w:val="00F27760"/>
    <w:rsid w:val="00F277FD"/>
    <w:rsid w:val="00F30A26"/>
    <w:rsid w:val="00F317F6"/>
    <w:rsid w:val="00F327BD"/>
    <w:rsid w:val="00F346D0"/>
    <w:rsid w:val="00F3718A"/>
    <w:rsid w:val="00F37427"/>
    <w:rsid w:val="00F40295"/>
    <w:rsid w:val="00F45D33"/>
    <w:rsid w:val="00F47AF3"/>
    <w:rsid w:val="00F508B5"/>
    <w:rsid w:val="00F51433"/>
    <w:rsid w:val="00F5260B"/>
    <w:rsid w:val="00F568AA"/>
    <w:rsid w:val="00F5790A"/>
    <w:rsid w:val="00F579B3"/>
    <w:rsid w:val="00F6089D"/>
    <w:rsid w:val="00F60A74"/>
    <w:rsid w:val="00F60ADD"/>
    <w:rsid w:val="00F63D46"/>
    <w:rsid w:val="00F6596D"/>
    <w:rsid w:val="00F65D2A"/>
    <w:rsid w:val="00F663F6"/>
    <w:rsid w:val="00F66B9F"/>
    <w:rsid w:val="00F678E8"/>
    <w:rsid w:val="00F70AB6"/>
    <w:rsid w:val="00F7197D"/>
    <w:rsid w:val="00F71A0E"/>
    <w:rsid w:val="00F72EF1"/>
    <w:rsid w:val="00F73977"/>
    <w:rsid w:val="00F76DBE"/>
    <w:rsid w:val="00F810A1"/>
    <w:rsid w:val="00F810E3"/>
    <w:rsid w:val="00F82CE5"/>
    <w:rsid w:val="00F84BA9"/>
    <w:rsid w:val="00F8640C"/>
    <w:rsid w:val="00F86768"/>
    <w:rsid w:val="00F86D6C"/>
    <w:rsid w:val="00F86F86"/>
    <w:rsid w:val="00F92279"/>
    <w:rsid w:val="00F94354"/>
    <w:rsid w:val="00F94EBD"/>
    <w:rsid w:val="00F95717"/>
    <w:rsid w:val="00F95867"/>
    <w:rsid w:val="00FA06E0"/>
    <w:rsid w:val="00FA4C99"/>
    <w:rsid w:val="00FA69B1"/>
    <w:rsid w:val="00FA7777"/>
    <w:rsid w:val="00FB1BEF"/>
    <w:rsid w:val="00FB6448"/>
    <w:rsid w:val="00FB64AA"/>
    <w:rsid w:val="00FB68C2"/>
    <w:rsid w:val="00FC3584"/>
    <w:rsid w:val="00FC36E4"/>
    <w:rsid w:val="00FC52E4"/>
    <w:rsid w:val="00FC546A"/>
    <w:rsid w:val="00FC5852"/>
    <w:rsid w:val="00FC6ADA"/>
    <w:rsid w:val="00FD02F0"/>
    <w:rsid w:val="00FD0C58"/>
    <w:rsid w:val="00FD19D5"/>
    <w:rsid w:val="00FD2D42"/>
    <w:rsid w:val="00FD33A3"/>
    <w:rsid w:val="00FD4571"/>
    <w:rsid w:val="00FD4A89"/>
    <w:rsid w:val="00FD5E62"/>
    <w:rsid w:val="00FD6E56"/>
    <w:rsid w:val="00FD726B"/>
    <w:rsid w:val="00FE0B35"/>
    <w:rsid w:val="00FE1F8F"/>
    <w:rsid w:val="00FE350C"/>
    <w:rsid w:val="00FE52AD"/>
    <w:rsid w:val="00FF0658"/>
    <w:rsid w:val="00FF07DF"/>
    <w:rsid w:val="00FF313D"/>
    <w:rsid w:val="00FF3294"/>
    <w:rsid w:val="00FF51F5"/>
    <w:rsid w:val="00FF54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0DD1DD3"/>
  <w15:docId w15:val="{2CB5A8AA-9EF0-4D8E-9502-F9423203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17B"/>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paragraph" w:styleId="Heading7">
    <w:name w:val="heading 7"/>
    <w:basedOn w:val="Normal"/>
    <w:next w:val="Normal"/>
    <w:link w:val="Heading7Char"/>
    <w:uiPriority w:val="9"/>
    <w:unhideWhenUsed/>
    <w:qFormat/>
    <w:rsid w:val="00BE7FBE"/>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484A83"/>
    <w:rPr>
      <w:sz w:val="16"/>
      <w:szCs w:val="16"/>
    </w:rPr>
  </w:style>
  <w:style w:type="paragraph" w:styleId="CommentText">
    <w:name w:val="annotation text"/>
    <w:basedOn w:val="Normal"/>
    <w:link w:val="CommentTextChar"/>
    <w:uiPriority w:val="99"/>
    <w:unhideWhenUsed/>
    <w:rsid w:val="00484A83"/>
    <w:rPr>
      <w:sz w:val="20"/>
    </w:rPr>
  </w:style>
  <w:style w:type="character" w:customStyle="1" w:styleId="CommentTextChar">
    <w:name w:val="Comment Text Char"/>
    <w:basedOn w:val="DefaultParagraphFont"/>
    <w:link w:val="CommentText"/>
    <w:uiPriority w:val="99"/>
    <w:rsid w:val="00484A83"/>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84A83"/>
    <w:rPr>
      <w:b/>
      <w:bCs/>
    </w:rPr>
  </w:style>
  <w:style w:type="character" w:customStyle="1" w:styleId="CommentSubjectChar">
    <w:name w:val="Comment Subject Char"/>
    <w:basedOn w:val="CommentTextChar"/>
    <w:link w:val="CommentSubject"/>
    <w:uiPriority w:val="99"/>
    <w:semiHidden/>
    <w:rsid w:val="00484A83"/>
    <w:rPr>
      <w:rFonts w:ascii="Calibri" w:eastAsia="Times New Roman" w:hAnsi="Calibri" w:cs="Times New Roman"/>
      <w:b/>
      <w:bCs/>
      <w:sz w:val="20"/>
      <w:szCs w:val="20"/>
      <w:lang w:eastAsia="en-AU"/>
    </w:rPr>
  </w:style>
  <w:style w:type="paragraph" w:customStyle="1" w:styleId="CharCharCharCharCharChar">
    <w:name w:val="Char Char Char Char Char Char"/>
    <w:basedOn w:val="Normal"/>
    <w:rsid w:val="004F4C70"/>
    <w:pPr>
      <w:keepLines/>
      <w:spacing w:before="0" w:after="160" w:line="240" w:lineRule="exact"/>
    </w:pPr>
    <w:rPr>
      <w:rFonts w:ascii="Verdana" w:hAnsi="Verdana"/>
      <w:sz w:val="20"/>
      <w:szCs w:val="24"/>
      <w:lang w:val="en-US" w:eastAsia="en-US"/>
    </w:rPr>
  </w:style>
  <w:style w:type="paragraph" w:styleId="ListParagraph">
    <w:name w:val="List Paragraph"/>
    <w:aliases w:val="Recommendation,L,List Paragraph1,List Paragraph11,bullet point list,F5 List Paragraph,Dot pt,CV text,Table text,List Paragraph111,Medium Grid 1 - Accent 21,Numbered Paragraph,List Paragraph2,Bulleted Para,NFP GP Bulleted List,FooterText,b"/>
    <w:basedOn w:val="Normal"/>
    <w:link w:val="ListParagraphChar"/>
    <w:uiPriority w:val="34"/>
    <w:qFormat/>
    <w:rsid w:val="005D6343"/>
    <w:pPr>
      <w:ind w:left="720"/>
      <w:contextualSpacing/>
    </w:pPr>
  </w:style>
  <w:style w:type="character" w:customStyle="1" w:styleId="ListParagraphChar">
    <w:name w:val="List Paragraph Char"/>
    <w:aliases w:val="Recommendation Char,L Char,List Paragraph1 Char,List Paragraph11 Char,bullet point list Char,F5 List Paragraph Char,Dot pt Char,CV text Char,Table text Char,List Paragraph111 Char,Medium Grid 1 - Accent 21 Char,List Paragraph2 Char"/>
    <w:basedOn w:val="DefaultParagraphFont"/>
    <w:link w:val="ListParagraph"/>
    <w:uiPriority w:val="34"/>
    <w:locked/>
    <w:rsid w:val="00C32C6E"/>
    <w:rPr>
      <w:rFonts w:ascii="Calibri" w:eastAsia="Times New Roman" w:hAnsi="Calibri" w:cs="Times New Roman"/>
      <w:szCs w:val="20"/>
      <w:lang w:eastAsia="en-AU"/>
    </w:rPr>
  </w:style>
  <w:style w:type="paragraph" w:styleId="NoSpacing">
    <w:name w:val="No Spacing"/>
    <w:basedOn w:val="Normal"/>
    <w:uiPriority w:val="1"/>
    <w:qFormat/>
    <w:rsid w:val="00717BE5"/>
    <w:pPr>
      <w:spacing w:before="0" w:after="0"/>
    </w:pPr>
    <w:rPr>
      <w:rFonts w:eastAsiaTheme="minorHAnsi" w:cs="Calibri"/>
      <w:szCs w:val="22"/>
      <w:lang w:eastAsia="en-US"/>
    </w:rPr>
  </w:style>
  <w:style w:type="character" w:customStyle="1" w:styleId="UnresolvedMention">
    <w:name w:val="Unresolved Mention"/>
    <w:basedOn w:val="DefaultParagraphFont"/>
    <w:uiPriority w:val="99"/>
    <w:unhideWhenUsed/>
    <w:rsid w:val="00216C13"/>
    <w:rPr>
      <w:color w:val="605E5C"/>
      <w:shd w:val="clear" w:color="auto" w:fill="E1DFDD"/>
    </w:rPr>
  </w:style>
  <w:style w:type="character" w:customStyle="1" w:styleId="Heading7Char">
    <w:name w:val="Heading 7 Char"/>
    <w:basedOn w:val="DefaultParagraphFont"/>
    <w:link w:val="Heading7"/>
    <w:uiPriority w:val="9"/>
    <w:rsid w:val="00BE7FBE"/>
    <w:rPr>
      <w:rFonts w:asciiTheme="majorHAnsi" w:eastAsiaTheme="majorEastAsia" w:hAnsiTheme="majorHAnsi" w:cstheme="majorBidi"/>
      <w:i/>
      <w:iCs/>
      <w:color w:val="001523" w:themeColor="accent1" w:themeShade="7F"/>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04406">
      <w:bodyDiv w:val="1"/>
      <w:marLeft w:val="0"/>
      <w:marRight w:val="0"/>
      <w:marTop w:val="0"/>
      <w:marBottom w:val="0"/>
      <w:divBdr>
        <w:top w:val="none" w:sz="0" w:space="0" w:color="auto"/>
        <w:left w:val="none" w:sz="0" w:space="0" w:color="auto"/>
        <w:bottom w:val="none" w:sz="0" w:space="0" w:color="auto"/>
        <w:right w:val="none" w:sz="0" w:space="0" w:color="auto"/>
      </w:divBdr>
    </w:div>
    <w:div w:id="396973300">
      <w:bodyDiv w:val="1"/>
      <w:marLeft w:val="0"/>
      <w:marRight w:val="0"/>
      <w:marTop w:val="0"/>
      <w:marBottom w:val="0"/>
      <w:divBdr>
        <w:top w:val="none" w:sz="0" w:space="0" w:color="auto"/>
        <w:left w:val="none" w:sz="0" w:space="0" w:color="auto"/>
        <w:bottom w:val="none" w:sz="0" w:space="0" w:color="auto"/>
        <w:right w:val="none" w:sz="0" w:space="0" w:color="auto"/>
      </w:divBdr>
    </w:div>
    <w:div w:id="1087730215">
      <w:bodyDiv w:val="1"/>
      <w:marLeft w:val="0"/>
      <w:marRight w:val="0"/>
      <w:marTop w:val="0"/>
      <w:marBottom w:val="0"/>
      <w:divBdr>
        <w:top w:val="none" w:sz="0" w:space="0" w:color="auto"/>
        <w:left w:val="none" w:sz="0" w:space="0" w:color="auto"/>
        <w:bottom w:val="none" w:sz="0" w:space="0" w:color="auto"/>
        <w:right w:val="none" w:sz="0" w:space="0" w:color="auto"/>
      </w:divBdr>
    </w:div>
    <w:div w:id="1332441928">
      <w:bodyDiv w:val="1"/>
      <w:marLeft w:val="0"/>
      <w:marRight w:val="0"/>
      <w:marTop w:val="0"/>
      <w:marBottom w:val="0"/>
      <w:divBdr>
        <w:top w:val="none" w:sz="0" w:space="0" w:color="auto"/>
        <w:left w:val="none" w:sz="0" w:space="0" w:color="auto"/>
        <w:bottom w:val="none" w:sz="0" w:space="0" w:color="auto"/>
        <w:right w:val="none" w:sz="0" w:space="0" w:color="auto"/>
      </w:divBdr>
    </w:div>
    <w:div w:id="1845707314">
      <w:bodyDiv w:val="1"/>
      <w:marLeft w:val="0"/>
      <w:marRight w:val="0"/>
      <w:marTop w:val="0"/>
      <w:marBottom w:val="0"/>
      <w:divBdr>
        <w:top w:val="none" w:sz="0" w:space="0" w:color="auto"/>
        <w:left w:val="none" w:sz="0" w:space="0" w:color="auto"/>
        <w:bottom w:val="none" w:sz="0" w:space="0" w:color="auto"/>
        <w:right w:val="none" w:sz="0" w:space="0" w:color="auto"/>
      </w:divBdr>
    </w:div>
    <w:div w:id="2010862882">
      <w:bodyDiv w:val="1"/>
      <w:marLeft w:val="0"/>
      <w:marRight w:val="0"/>
      <w:marTop w:val="0"/>
      <w:marBottom w:val="0"/>
      <w:divBdr>
        <w:top w:val="none" w:sz="0" w:space="0" w:color="auto"/>
        <w:left w:val="none" w:sz="0" w:space="0" w:color="auto"/>
        <w:bottom w:val="none" w:sz="0" w:space="0" w:color="auto"/>
        <w:right w:val="none" w:sz="0" w:space="0" w:color="auto"/>
      </w:divBdr>
    </w:div>
    <w:div w:id="20577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header" Target="head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creativecommons.org/licenses/by/3.0/au/legalcode" TargetMode="External"/><Relationship Id="rId29" Type="http://schemas.openxmlformats.org/officeDocument/2006/relationships/hyperlink" Target="http://studyassist.gov.au/sites/studyassist/helppayingmyfees/hecs-help/pages/hecs-help-welcom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edia@treasury.gov.au" TargetMode="External"/><Relationship Id="rId32" Type="http://schemas.openxmlformats.org/officeDocument/2006/relationships/hyperlink" Target="http://studyassist.gov.au/sites/studyassist/helppayingmyfees/sa-help/pages/sa-help" TargetMode="External"/><Relationship Id="rId37" Type="http://schemas.openxmlformats.org/officeDocument/2006/relationships/header" Target="header8.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pmc.gov.au/government/commonwealth-coat-arm" TargetMode="External"/><Relationship Id="rId28" Type="http://schemas.openxmlformats.org/officeDocument/2006/relationships/hyperlink" Target="mailto:Selfedconsultation@TREASURY.GOV.AU" TargetMode="Externa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hyperlink" Target="http://studyassist.gov.au/sites/studyassist/vet%20student%20loans/pages/vet%20student%20loa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creativecommons.org/licenses/by/3.0/au/deed.en" TargetMode="External"/><Relationship Id="rId27" Type="http://schemas.openxmlformats.org/officeDocument/2006/relationships/footer" Target="footer4.xml"/><Relationship Id="rId30" Type="http://schemas.openxmlformats.org/officeDocument/2006/relationships/hyperlink" Target="http://studyassist.gov.au/sites/studyassist/helppayingmyfees/fee-help/pages/fee-help-" TargetMode="Externa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About-ATO/Research-and-statistics/In-detail/Tax-gap/Individuals-not-in-business-income-tax-ga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992A38372C4AA6A36CB959E378C702"/>
        <w:category>
          <w:name w:val="General"/>
          <w:gallery w:val="placeholder"/>
        </w:category>
        <w:types>
          <w:type w:val="bbPlcHdr"/>
        </w:types>
        <w:behaviors>
          <w:behavior w:val="content"/>
        </w:behaviors>
        <w:guid w:val="{94BD5B61-B9AE-47EB-B92E-7481703007FE}"/>
      </w:docPartPr>
      <w:docPartBody>
        <w:p w:rsidR="006630A5" w:rsidRDefault="008F5871">
          <w:pPr>
            <w:pStyle w:val="C2992A38372C4AA6A36CB959E378C702"/>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871"/>
    <w:rsid w:val="000547CC"/>
    <w:rsid w:val="00093A78"/>
    <w:rsid w:val="000A0E39"/>
    <w:rsid w:val="000A362E"/>
    <w:rsid w:val="00120080"/>
    <w:rsid w:val="001E4821"/>
    <w:rsid w:val="002C5B7F"/>
    <w:rsid w:val="002E090A"/>
    <w:rsid w:val="00553866"/>
    <w:rsid w:val="006630A5"/>
    <w:rsid w:val="006947AD"/>
    <w:rsid w:val="006B35CA"/>
    <w:rsid w:val="007B2710"/>
    <w:rsid w:val="007D3B12"/>
    <w:rsid w:val="007E2F48"/>
    <w:rsid w:val="008508DC"/>
    <w:rsid w:val="00864838"/>
    <w:rsid w:val="00866816"/>
    <w:rsid w:val="008F0D15"/>
    <w:rsid w:val="008F5871"/>
    <w:rsid w:val="0096462E"/>
    <w:rsid w:val="009D3FC5"/>
    <w:rsid w:val="00A502CB"/>
    <w:rsid w:val="00A81A93"/>
    <w:rsid w:val="00B455D6"/>
    <w:rsid w:val="00B71C02"/>
    <w:rsid w:val="00BA1D1E"/>
    <w:rsid w:val="00C745F7"/>
    <w:rsid w:val="00C85F22"/>
    <w:rsid w:val="00CC43AB"/>
    <w:rsid w:val="00DC3397"/>
    <w:rsid w:val="00E9361E"/>
    <w:rsid w:val="00F75F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2B4570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E062C0492C40D9BC6C7D264D5B7A9F">
    <w:name w:val="DCE062C0492C40D9BC6C7D264D5B7A9F"/>
  </w:style>
  <w:style w:type="character" w:styleId="PlaceholderText">
    <w:name w:val="Placeholder Text"/>
    <w:basedOn w:val="DefaultParagraphFont"/>
    <w:uiPriority w:val="99"/>
    <w:semiHidden/>
    <w:rPr>
      <w:color w:val="808080"/>
    </w:rPr>
  </w:style>
  <w:style w:type="paragraph" w:customStyle="1" w:styleId="65027A2C54474F548820225673D978B6">
    <w:name w:val="65027A2C54474F548820225673D978B6"/>
  </w:style>
  <w:style w:type="paragraph" w:customStyle="1" w:styleId="C2992A38372C4AA6A36CB959E378C702">
    <w:name w:val="C2992A38372C4AA6A36CB959E378C7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E05B8C46493C0044B074A167B192D334" ma:contentTypeVersion="34111" ma:contentTypeDescription="" ma:contentTypeScope="" ma:versionID="597944c887d4fabc4da9cc48f115ce8d">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7e053e2f8b78048026ad7c8957ecd3a5"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9;#TSY RA-9278 - Destroy 30 years after action completed|c086dcfc-5e12-4afb-9fc8-394791410cc9"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2020RG-307-627</_dlc_DocId>
    <_dlc_DocIdUrl xmlns="0f563589-9cf9-4143-b1eb-fb0534803d38">
      <Url>http://tweb/sites/rg/iitd/pi/_layouts/15/DocIdRedir.aspx?ID=2020RG-307-627</Url>
      <Description>2020RG-307-627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7C7BA-9A35-4DEA-BE26-9A4FF73D6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3F2ED-FF4B-4114-9BFC-0292452B6F8A}">
  <ds:schemaRefs>
    <ds:schemaRef ds:uri="http://schemas.microsoft.com/sharepoint/events"/>
  </ds:schemaRefs>
</ds:datastoreItem>
</file>

<file path=customXml/itemProps3.xml><?xml version="1.0" encoding="utf-8"?>
<ds:datastoreItem xmlns:ds="http://schemas.openxmlformats.org/officeDocument/2006/customXml" ds:itemID="{2441AC80-84F2-4F26-A6EA-A6754180FCBF}">
  <ds:schemaRefs>
    <ds:schemaRef ds:uri="http://schemas.microsoft.com/sharepoint/v3"/>
    <ds:schemaRef ds:uri="9f7bc583-7cbe-45b9-a2bd-8bbb6543b3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27A104A6-CEFE-4F78-A60E-94F293BE78C7}">
  <ds:schemaRefs>
    <ds:schemaRef ds:uri="http://schemas.microsoft.com/sharepoint/v3/contenttype/forms"/>
  </ds:schemaRefs>
</ds:datastoreItem>
</file>

<file path=customXml/itemProps5.xml><?xml version="1.0" encoding="utf-8"?>
<ds:datastoreItem xmlns:ds="http://schemas.openxmlformats.org/officeDocument/2006/customXml" ds:itemID="{687451A7-5B4E-4E04-99E7-4A5EB52468B0}">
  <ds:schemaRefs>
    <ds:schemaRef ds:uri="office.server.policy"/>
  </ds:schemaRefs>
</ds:datastoreItem>
</file>

<file path=customXml/itemProps6.xml><?xml version="1.0" encoding="utf-8"?>
<ds:datastoreItem xmlns:ds="http://schemas.openxmlformats.org/officeDocument/2006/customXml" ds:itemID="{BA976770-317D-4F11-B406-E1954D12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102</TotalTime>
  <Pages>13</Pages>
  <Words>5008</Words>
  <Characters>28505</Characters>
  <Application>Microsoft Office Word</Application>
  <DocSecurity>0</DocSecurity>
  <Lines>466</Lines>
  <Paragraphs>185</Paragraphs>
  <ScaleCrop>false</ScaleCrop>
  <HeadingPairs>
    <vt:vector size="2" baseType="variant">
      <vt:variant>
        <vt:lpstr>Title</vt:lpstr>
      </vt:variant>
      <vt:variant>
        <vt:i4>1</vt:i4>
      </vt:variant>
    </vt:vector>
  </HeadingPairs>
  <TitlesOfParts>
    <vt:vector size="1" baseType="lpstr">
      <vt:lpstr>Education and training expense deductions for individuals - discussion paper</vt:lpstr>
    </vt:vector>
  </TitlesOfParts>
  <Company>Australian Government - The Treasury</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training expense deductions for individuals - discussion paper</dc:title>
  <dc:subject/>
  <dc:creator>The Treasury</dc:creator>
  <cp:keywords/>
  <dc:description/>
  <cp:lastModifiedBy>Hill, Christine</cp:lastModifiedBy>
  <cp:revision>31</cp:revision>
  <cp:lastPrinted>2020-12-10T07:25:00Z</cp:lastPrinted>
  <dcterms:created xsi:type="dcterms:W3CDTF">2020-12-01T22:57:00Z</dcterms:created>
  <dcterms:modified xsi:type="dcterms:W3CDTF">2020-12-10T21:47:00Z</dcterms:modified>
  <cp:category/>
</cp:coreProperties>
</file>