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9C6627" w:rsidTr="009C6627">
        <w:tc>
          <w:tcPr>
            <w:tcW w:w="5000" w:type="pct"/>
            <w:shd w:val="clear" w:color="auto" w:fill="auto"/>
          </w:tcPr>
          <w:p w:rsidR="009C6627" w:rsidRDefault="009C6627" w:rsidP="009C6627">
            <w:pPr>
              <w:jc w:val="center"/>
              <w:rPr>
                <w:b/>
                <w:sz w:val="26"/>
              </w:rPr>
            </w:pPr>
            <w:bookmarkStart w:id="0" w:name="_GoBack"/>
            <w:bookmarkEnd w:id="0"/>
            <w:r>
              <w:rPr>
                <w:b/>
                <w:sz w:val="26"/>
              </w:rPr>
              <w:t>EXPOSURE DRAFT</w:t>
            </w:r>
          </w:p>
          <w:p w:rsidR="009C6627" w:rsidRPr="009C6627" w:rsidRDefault="009C6627" w:rsidP="009C6627">
            <w:pPr>
              <w:rPr>
                <w:b/>
                <w:sz w:val="20"/>
              </w:rPr>
            </w:pPr>
          </w:p>
        </w:tc>
      </w:tr>
    </w:tbl>
    <w:p w:rsidR="009C6627" w:rsidRDefault="009C6627" w:rsidP="00476D93">
      <w:pPr>
        <w:rPr>
          <w:sz w:val="32"/>
          <w:szCs w:val="32"/>
        </w:rPr>
      </w:pPr>
    </w:p>
    <w:p w:rsidR="00664C63" w:rsidRPr="00476D93" w:rsidRDefault="00664C63" w:rsidP="00476D93">
      <w:pPr>
        <w:rPr>
          <w:sz w:val="32"/>
          <w:szCs w:val="32"/>
        </w:rPr>
      </w:pPr>
      <w:r w:rsidRPr="00476D93">
        <w:rPr>
          <w:sz w:val="32"/>
          <w:szCs w:val="32"/>
        </w:rPr>
        <w:t>Inserts for</w:t>
      </w:r>
    </w:p>
    <w:p w:rsidR="00664C63" w:rsidRPr="00476D93" w:rsidRDefault="007876BC" w:rsidP="00476D93">
      <w:pPr>
        <w:pStyle w:val="ShortT"/>
      </w:pPr>
      <w:r w:rsidRPr="00476D93">
        <w:t>National Consumer Credit Protection Amendment (Supporting Economic Recovery)</w:t>
      </w:r>
      <w:r w:rsidR="007226C6" w:rsidRPr="00476D93">
        <w:t xml:space="preserve"> </w:t>
      </w:r>
      <w:r w:rsidR="00007CED" w:rsidRPr="00476D93">
        <w:t>Bill 2020</w:t>
      </w:r>
      <w:r w:rsidR="00664C63" w:rsidRPr="00476D93">
        <w:t xml:space="preserve">: </w:t>
      </w:r>
      <w:r w:rsidR="009332BE" w:rsidRPr="00476D93">
        <w:t>A new regulatory framework for the provision of consumer credit</w:t>
      </w:r>
    </w:p>
    <w:p w:rsidR="00664C63" w:rsidRPr="00476D93" w:rsidRDefault="00664C63" w:rsidP="00476D93">
      <w:pPr>
        <w:jc w:val="center"/>
      </w:pPr>
    </w:p>
    <w:p w:rsidR="00664C63" w:rsidRPr="00476D93" w:rsidRDefault="00664C63" w:rsidP="00476D9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476D93" w:rsidTr="0081042F">
        <w:trPr>
          <w:tblHeader/>
        </w:trPr>
        <w:tc>
          <w:tcPr>
            <w:tcW w:w="7111" w:type="dxa"/>
            <w:gridSpan w:val="3"/>
            <w:tcBorders>
              <w:top w:val="single" w:sz="12" w:space="0" w:color="auto"/>
              <w:bottom w:val="single" w:sz="6" w:space="0" w:color="auto"/>
            </w:tcBorders>
            <w:shd w:val="clear" w:color="auto" w:fill="auto"/>
          </w:tcPr>
          <w:p w:rsidR="00664C63" w:rsidRPr="00476D93" w:rsidRDefault="00664C63" w:rsidP="00476D93">
            <w:pPr>
              <w:pStyle w:val="TableHeading"/>
            </w:pPr>
            <w:r w:rsidRPr="00476D93">
              <w:t>Commencement information</w:t>
            </w:r>
          </w:p>
        </w:tc>
      </w:tr>
      <w:tr w:rsidR="00664C63" w:rsidRPr="00476D93" w:rsidTr="0081042F">
        <w:trPr>
          <w:tblHeader/>
        </w:trPr>
        <w:tc>
          <w:tcPr>
            <w:tcW w:w="1701" w:type="dxa"/>
            <w:tcBorders>
              <w:top w:val="single" w:sz="6" w:space="0" w:color="auto"/>
              <w:bottom w:val="single" w:sz="6" w:space="0" w:color="auto"/>
            </w:tcBorders>
            <w:shd w:val="clear" w:color="auto" w:fill="auto"/>
          </w:tcPr>
          <w:p w:rsidR="00664C63" w:rsidRPr="00476D93" w:rsidRDefault="00664C63" w:rsidP="00476D93">
            <w:pPr>
              <w:pStyle w:val="TableHeading"/>
            </w:pPr>
            <w:r w:rsidRPr="00476D93">
              <w:t>Column 1</w:t>
            </w:r>
          </w:p>
        </w:tc>
        <w:tc>
          <w:tcPr>
            <w:tcW w:w="3828" w:type="dxa"/>
            <w:tcBorders>
              <w:top w:val="single" w:sz="6" w:space="0" w:color="auto"/>
              <w:bottom w:val="single" w:sz="6" w:space="0" w:color="auto"/>
            </w:tcBorders>
            <w:shd w:val="clear" w:color="auto" w:fill="auto"/>
          </w:tcPr>
          <w:p w:rsidR="00664C63" w:rsidRPr="00476D93" w:rsidRDefault="00664C63" w:rsidP="00476D93">
            <w:pPr>
              <w:pStyle w:val="TableHeading"/>
            </w:pPr>
            <w:r w:rsidRPr="00476D93">
              <w:t>Column 2</w:t>
            </w:r>
          </w:p>
        </w:tc>
        <w:tc>
          <w:tcPr>
            <w:tcW w:w="1582" w:type="dxa"/>
            <w:tcBorders>
              <w:top w:val="single" w:sz="6" w:space="0" w:color="auto"/>
              <w:bottom w:val="single" w:sz="6" w:space="0" w:color="auto"/>
            </w:tcBorders>
            <w:shd w:val="clear" w:color="auto" w:fill="auto"/>
          </w:tcPr>
          <w:p w:rsidR="00664C63" w:rsidRPr="00476D93" w:rsidRDefault="00664C63" w:rsidP="00476D93">
            <w:pPr>
              <w:pStyle w:val="TableHeading"/>
            </w:pPr>
            <w:r w:rsidRPr="00476D93">
              <w:t>Column 3</w:t>
            </w:r>
          </w:p>
        </w:tc>
      </w:tr>
      <w:tr w:rsidR="00664C63" w:rsidRPr="00476D93" w:rsidTr="0081042F">
        <w:trPr>
          <w:tblHeader/>
        </w:trPr>
        <w:tc>
          <w:tcPr>
            <w:tcW w:w="1701" w:type="dxa"/>
            <w:tcBorders>
              <w:top w:val="single" w:sz="6" w:space="0" w:color="auto"/>
              <w:bottom w:val="single" w:sz="12" w:space="0" w:color="auto"/>
            </w:tcBorders>
            <w:shd w:val="clear" w:color="auto" w:fill="auto"/>
          </w:tcPr>
          <w:p w:rsidR="00664C63" w:rsidRPr="00476D93" w:rsidRDefault="00664C63" w:rsidP="00476D93">
            <w:pPr>
              <w:pStyle w:val="TableHeading"/>
            </w:pPr>
            <w:r w:rsidRPr="00476D93">
              <w:t>Provisions</w:t>
            </w:r>
          </w:p>
        </w:tc>
        <w:tc>
          <w:tcPr>
            <w:tcW w:w="3828" w:type="dxa"/>
            <w:tcBorders>
              <w:top w:val="single" w:sz="6" w:space="0" w:color="auto"/>
              <w:bottom w:val="single" w:sz="12" w:space="0" w:color="auto"/>
            </w:tcBorders>
            <w:shd w:val="clear" w:color="auto" w:fill="auto"/>
          </w:tcPr>
          <w:p w:rsidR="00664C63" w:rsidRPr="00476D93" w:rsidRDefault="00664C63" w:rsidP="00476D93">
            <w:pPr>
              <w:pStyle w:val="TableHeading"/>
            </w:pPr>
            <w:r w:rsidRPr="00476D93">
              <w:t>Commencement</w:t>
            </w:r>
          </w:p>
        </w:tc>
        <w:tc>
          <w:tcPr>
            <w:tcW w:w="1582" w:type="dxa"/>
            <w:tcBorders>
              <w:top w:val="single" w:sz="6" w:space="0" w:color="auto"/>
              <w:bottom w:val="single" w:sz="12" w:space="0" w:color="auto"/>
            </w:tcBorders>
            <w:shd w:val="clear" w:color="auto" w:fill="auto"/>
          </w:tcPr>
          <w:p w:rsidR="00664C63" w:rsidRPr="00476D93" w:rsidRDefault="00664C63" w:rsidP="00476D93">
            <w:pPr>
              <w:pStyle w:val="TableHeading"/>
            </w:pPr>
            <w:r w:rsidRPr="00476D93">
              <w:t>Date/Details</w:t>
            </w:r>
          </w:p>
        </w:tc>
      </w:tr>
      <w:tr w:rsidR="00664C63" w:rsidRPr="00476D93" w:rsidTr="0081042F">
        <w:tc>
          <w:tcPr>
            <w:tcW w:w="1701" w:type="dxa"/>
            <w:tcBorders>
              <w:top w:val="single" w:sz="12" w:space="0" w:color="auto"/>
              <w:bottom w:val="single" w:sz="12" w:space="0" w:color="auto"/>
            </w:tcBorders>
            <w:shd w:val="clear" w:color="auto" w:fill="auto"/>
          </w:tcPr>
          <w:p w:rsidR="00664C63" w:rsidRPr="00476D93" w:rsidRDefault="00664C63" w:rsidP="00476D93">
            <w:pPr>
              <w:pStyle w:val="Tabletext"/>
            </w:pPr>
            <w:r w:rsidRPr="00476D93">
              <w:t xml:space="preserve">1.  </w:t>
            </w:r>
            <w:r w:rsidR="00476D93" w:rsidRPr="00476D93">
              <w:t>Schedule 1</w:t>
            </w:r>
          </w:p>
        </w:tc>
        <w:tc>
          <w:tcPr>
            <w:tcW w:w="3828" w:type="dxa"/>
            <w:tcBorders>
              <w:top w:val="single" w:sz="12" w:space="0" w:color="auto"/>
              <w:bottom w:val="single" w:sz="12" w:space="0" w:color="auto"/>
            </w:tcBorders>
            <w:shd w:val="clear" w:color="auto" w:fill="auto"/>
          </w:tcPr>
          <w:p w:rsidR="00664C63" w:rsidRPr="00476D93" w:rsidRDefault="00997CF7" w:rsidP="00476D93">
            <w:pPr>
              <w:pStyle w:val="Tabletext"/>
            </w:pPr>
            <w:r w:rsidRPr="00476D93">
              <w:t>1 March</w:t>
            </w:r>
            <w:r w:rsidR="00883E57" w:rsidRPr="00476D93">
              <w:t xml:space="preserve"> 2021.</w:t>
            </w:r>
          </w:p>
        </w:tc>
        <w:tc>
          <w:tcPr>
            <w:tcW w:w="1582" w:type="dxa"/>
            <w:tcBorders>
              <w:top w:val="single" w:sz="12" w:space="0" w:color="auto"/>
              <w:bottom w:val="single" w:sz="12" w:space="0" w:color="auto"/>
            </w:tcBorders>
            <w:shd w:val="clear" w:color="auto" w:fill="auto"/>
          </w:tcPr>
          <w:p w:rsidR="00664C63" w:rsidRPr="00476D93" w:rsidRDefault="00997CF7" w:rsidP="00476D93">
            <w:pPr>
              <w:pStyle w:val="Tabletext"/>
            </w:pPr>
            <w:r w:rsidRPr="00476D93">
              <w:t>1 March</w:t>
            </w:r>
            <w:r w:rsidR="00883E57" w:rsidRPr="00476D93">
              <w:t xml:space="preserve"> 2021</w:t>
            </w:r>
          </w:p>
        </w:tc>
      </w:tr>
    </w:tbl>
    <w:p w:rsidR="0081042F" w:rsidRPr="00476D93" w:rsidRDefault="0081042F" w:rsidP="00476D93">
      <w:pPr>
        <w:rPr>
          <w:sz w:val="32"/>
        </w:rPr>
      </w:pPr>
    </w:p>
    <w:p w:rsidR="006C08D1" w:rsidRPr="00476D93" w:rsidRDefault="006C08D1" w:rsidP="00476D93">
      <w:pPr>
        <w:rPr>
          <w:sz w:val="32"/>
        </w:rPr>
      </w:pPr>
    </w:p>
    <w:p w:rsidR="0033411C" w:rsidRPr="00476D93" w:rsidRDefault="0081042F" w:rsidP="00476D93">
      <w:pPr>
        <w:pStyle w:val="ActHead6"/>
        <w:pageBreakBefore/>
      </w:pPr>
      <w:bookmarkStart w:id="1" w:name="opcCursorOriginal"/>
      <w:bookmarkStart w:id="2" w:name="_Toc55219349"/>
      <w:bookmarkStart w:id="3" w:name="opcAmSched"/>
      <w:bookmarkStart w:id="4" w:name="opcCurrentFind"/>
      <w:bookmarkEnd w:id="1"/>
      <w:r w:rsidRPr="009C6627">
        <w:rPr>
          <w:rStyle w:val="CharAmSchNo"/>
        </w:rPr>
        <w:lastRenderedPageBreak/>
        <w:t>Schedule</w:t>
      </w:r>
      <w:bookmarkStart w:id="5" w:name="BK_S1P2L1C9"/>
      <w:bookmarkEnd w:id="5"/>
      <w:r w:rsidRPr="009C6627">
        <w:rPr>
          <w:rStyle w:val="CharAmSchNo"/>
        </w:rPr>
        <w:t xml:space="preserve"> </w:t>
      </w:r>
      <w:r w:rsidR="00B20D92" w:rsidRPr="009C6627">
        <w:rPr>
          <w:rStyle w:val="CharAmSchNo"/>
        </w:rPr>
        <w:t>1</w:t>
      </w:r>
      <w:r w:rsidRPr="00476D93">
        <w:t>—</w:t>
      </w:r>
      <w:r w:rsidRPr="009C6627">
        <w:rPr>
          <w:rStyle w:val="CharAmSchText"/>
        </w:rPr>
        <w:t xml:space="preserve">A new regulatory </w:t>
      </w:r>
      <w:bookmarkStart w:id="6" w:name="opcCurrentPosition"/>
      <w:bookmarkEnd w:id="6"/>
      <w:r w:rsidRPr="009C6627">
        <w:rPr>
          <w:rStyle w:val="CharAmSchText"/>
        </w:rPr>
        <w:t>framework for the provision of consumer credit</w:t>
      </w:r>
      <w:bookmarkEnd w:id="2"/>
    </w:p>
    <w:p w:rsidR="0081042F" w:rsidRPr="00476D93" w:rsidRDefault="00997CF7" w:rsidP="00476D93">
      <w:pPr>
        <w:pStyle w:val="ActHead7"/>
      </w:pPr>
      <w:bookmarkStart w:id="7" w:name="_Toc55219350"/>
      <w:bookmarkEnd w:id="3"/>
      <w:bookmarkEnd w:id="4"/>
      <w:r w:rsidRPr="009C6627">
        <w:rPr>
          <w:rStyle w:val="CharAmPartNo"/>
        </w:rPr>
        <w:t>Part 1</w:t>
      </w:r>
      <w:r w:rsidR="0081042F" w:rsidRPr="00476D93">
        <w:t>—</w:t>
      </w:r>
      <w:r w:rsidR="00DC6936" w:rsidRPr="009C6627">
        <w:rPr>
          <w:rStyle w:val="CharAmPartText"/>
        </w:rPr>
        <w:t>Amendments</w:t>
      </w:r>
      <w:bookmarkEnd w:id="7"/>
    </w:p>
    <w:p w:rsidR="0081042F" w:rsidRPr="00476D93" w:rsidRDefault="0081042F" w:rsidP="00476D93">
      <w:pPr>
        <w:pStyle w:val="ActHead9"/>
        <w:rPr>
          <w:i w:val="0"/>
        </w:rPr>
      </w:pPr>
      <w:bookmarkStart w:id="8" w:name="_Toc55219351"/>
      <w:r w:rsidRPr="00476D93">
        <w:t>National Consumer Credit Protection Act 2009</w:t>
      </w:r>
      <w:bookmarkEnd w:id="8"/>
    </w:p>
    <w:p w:rsidR="00765FE3" w:rsidRPr="00476D93" w:rsidRDefault="00161A26" w:rsidP="00476D93">
      <w:pPr>
        <w:pStyle w:val="ItemHead"/>
      </w:pPr>
      <w:r w:rsidRPr="00476D93">
        <w:t>1</w:t>
      </w:r>
      <w:r w:rsidR="00765FE3" w:rsidRPr="00476D93">
        <w:t xml:space="preserve">  </w:t>
      </w:r>
      <w:r w:rsidR="00997CF7" w:rsidRPr="00476D93">
        <w:t>Subsection 5</w:t>
      </w:r>
      <w:r w:rsidR="00765FE3" w:rsidRPr="00476D93">
        <w:t>(1)</w:t>
      </w:r>
    </w:p>
    <w:p w:rsidR="00765FE3" w:rsidRPr="00476D93" w:rsidRDefault="00765FE3" w:rsidP="00476D93">
      <w:pPr>
        <w:pStyle w:val="Item"/>
      </w:pPr>
      <w:r w:rsidRPr="00476D93">
        <w:t>Insert:</w:t>
      </w:r>
    </w:p>
    <w:p w:rsidR="00765FE3" w:rsidRPr="00476D93" w:rsidRDefault="00765FE3" w:rsidP="00476D93">
      <w:pPr>
        <w:pStyle w:val="Definition"/>
        <w:rPr>
          <w:i/>
        </w:rPr>
      </w:pPr>
      <w:r w:rsidRPr="00476D93">
        <w:rPr>
          <w:b/>
          <w:i/>
        </w:rPr>
        <w:t>low limit credit contract</w:t>
      </w:r>
      <w:r w:rsidRPr="00476D93">
        <w:t xml:space="preserve">: a credit contract is a </w:t>
      </w:r>
      <w:r w:rsidRPr="00476D93">
        <w:rPr>
          <w:b/>
          <w:i/>
        </w:rPr>
        <w:t>low limit credit contract</w:t>
      </w:r>
      <w:r w:rsidRPr="00476D93">
        <w:rPr>
          <w:i/>
        </w:rPr>
        <w:t xml:space="preserve"> </w:t>
      </w:r>
      <w:r w:rsidRPr="00476D93">
        <w:t>if:</w:t>
      </w:r>
    </w:p>
    <w:p w:rsidR="00765FE3" w:rsidRPr="00476D93" w:rsidRDefault="00765FE3" w:rsidP="00476D93">
      <w:pPr>
        <w:pStyle w:val="paragraph"/>
      </w:pPr>
      <w:r w:rsidRPr="00476D93">
        <w:tab/>
        <w:t>(a)</w:t>
      </w:r>
      <w:r w:rsidRPr="00476D93">
        <w:tab/>
        <w:t xml:space="preserve">the contract is a </w:t>
      </w:r>
      <w:r w:rsidR="00FF091B" w:rsidRPr="00476D93">
        <w:t>small amount</w:t>
      </w:r>
      <w:r w:rsidRPr="00476D93">
        <w:t xml:space="preserve"> credit contract; or</w:t>
      </w:r>
    </w:p>
    <w:p w:rsidR="00765FE3" w:rsidRPr="00476D93" w:rsidRDefault="00765FE3" w:rsidP="00476D93">
      <w:pPr>
        <w:pStyle w:val="paragraph"/>
      </w:pPr>
      <w:r w:rsidRPr="00476D93">
        <w:tab/>
        <w:t>(b)</w:t>
      </w:r>
      <w:r w:rsidRPr="00476D93">
        <w:tab/>
        <w:t xml:space="preserve">the contract would be a </w:t>
      </w:r>
      <w:r w:rsidR="00FF091B" w:rsidRPr="00476D93">
        <w:t xml:space="preserve">small amount </w:t>
      </w:r>
      <w:r w:rsidRPr="00476D93">
        <w:t xml:space="preserve">credit contract if </w:t>
      </w:r>
      <w:r w:rsidR="00997CF7" w:rsidRPr="00476D93">
        <w:t>paragraph (</w:t>
      </w:r>
      <w:r w:rsidRPr="00476D93">
        <w:t xml:space="preserve">b) of the definition of </w:t>
      </w:r>
      <w:r w:rsidR="00A2530A" w:rsidRPr="00476D93">
        <w:rPr>
          <w:b/>
          <w:i/>
        </w:rPr>
        <w:t xml:space="preserve">small amount </w:t>
      </w:r>
      <w:r w:rsidRPr="00476D93">
        <w:rPr>
          <w:b/>
          <w:i/>
        </w:rPr>
        <w:t xml:space="preserve">credit contract </w:t>
      </w:r>
      <w:r w:rsidRPr="00476D93">
        <w:t>(which is about credit providers who are not ADIs) were disregarded.</w:t>
      </w:r>
    </w:p>
    <w:p w:rsidR="00DD6697" w:rsidRPr="00476D93" w:rsidRDefault="00DD6697" w:rsidP="00476D93">
      <w:pPr>
        <w:pStyle w:val="Definition"/>
      </w:pPr>
      <w:r w:rsidRPr="00476D93">
        <w:rPr>
          <w:b/>
          <w:i/>
        </w:rPr>
        <w:t>non</w:t>
      </w:r>
      <w:r w:rsidR="00476D93">
        <w:rPr>
          <w:b/>
          <w:i/>
        </w:rPr>
        <w:noBreakHyphen/>
      </w:r>
      <w:r w:rsidRPr="00476D93">
        <w:rPr>
          <w:b/>
          <w:i/>
        </w:rPr>
        <w:t>ADI credit conduct</w:t>
      </w:r>
      <w:r w:rsidRPr="00476D93">
        <w:t xml:space="preserve">: see </w:t>
      </w:r>
      <w:r w:rsidR="00476D93" w:rsidRPr="00476D93">
        <w:t>subsection 1</w:t>
      </w:r>
      <w:r w:rsidRPr="00476D93">
        <w:t>33EA(5).</w:t>
      </w:r>
    </w:p>
    <w:p w:rsidR="00DD6697" w:rsidRPr="00476D93" w:rsidRDefault="00DD6697" w:rsidP="00476D93">
      <w:pPr>
        <w:pStyle w:val="Definition"/>
      </w:pPr>
      <w:r w:rsidRPr="00476D93">
        <w:rPr>
          <w:b/>
          <w:i/>
        </w:rPr>
        <w:t>non</w:t>
      </w:r>
      <w:r w:rsidR="00476D93">
        <w:rPr>
          <w:b/>
          <w:i/>
        </w:rPr>
        <w:noBreakHyphen/>
      </w:r>
      <w:r w:rsidRPr="00476D93">
        <w:rPr>
          <w:b/>
          <w:i/>
        </w:rPr>
        <w:t>ADI credit standard</w:t>
      </w:r>
      <w:r w:rsidRPr="00476D93">
        <w:t xml:space="preserve"> means a standard determined under </w:t>
      </w:r>
      <w:r w:rsidR="00476D93" w:rsidRPr="00476D93">
        <w:t>section 1</w:t>
      </w:r>
      <w:r w:rsidRPr="00476D93">
        <w:t>33EA.</w:t>
      </w:r>
    </w:p>
    <w:p w:rsidR="000827E7" w:rsidRPr="00476D93" w:rsidRDefault="00161A26" w:rsidP="00476D93">
      <w:pPr>
        <w:pStyle w:val="ItemHead"/>
      </w:pPr>
      <w:r w:rsidRPr="00476D93">
        <w:t>3</w:t>
      </w:r>
      <w:r w:rsidR="000827E7" w:rsidRPr="00476D93">
        <w:t xml:space="preserve">  </w:t>
      </w:r>
      <w:r w:rsidR="00476D93" w:rsidRPr="00476D93">
        <w:t>Section 1</w:t>
      </w:r>
      <w:r w:rsidR="000827E7" w:rsidRPr="00476D93">
        <w:t>11 (paragraph beginning “</w:t>
      </w:r>
      <w:r w:rsidR="00476D93" w:rsidRPr="00476D93">
        <w:t>Division 4</w:t>
      </w:r>
      <w:r w:rsidR="000827E7" w:rsidRPr="00476D93">
        <w:t>”)</w:t>
      </w:r>
    </w:p>
    <w:p w:rsidR="00F76AC7" w:rsidRPr="00476D93" w:rsidRDefault="00F76AC7" w:rsidP="00476D93">
      <w:pPr>
        <w:pStyle w:val="Item"/>
      </w:pPr>
      <w:r w:rsidRPr="00476D93">
        <w:t>Omit “</w:t>
      </w:r>
      <w:r w:rsidR="00476D93" w:rsidRPr="00476D93">
        <w:t>Division 4</w:t>
      </w:r>
      <w:r w:rsidRPr="00476D93">
        <w:t xml:space="preserve"> requires a licensee, before providing credit assistance to a consumer in relation to a credit contract”, substitute “</w:t>
      </w:r>
      <w:r w:rsidR="00476D93" w:rsidRPr="00476D93">
        <w:t>Division 4</w:t>
      </w:r>
      <w:r w:rsidRPr="00476D93">
        <w:t xml:space="preserve"> applies only in relation to </w:t>
      </w:r>
      <w:r w:rsidR="00765FE3" w:rsidRPr="00476D93">
        <w:t>low limit</w:t>
      </w:r>
      <w:r w:rsidRPr="00476D93">
        <w:t xml:space="preserve"> credit contracts. It requires a licensee, before providing credit assistance to a consumer in relation to a </w:t>
      </w:r>
      <w:r w:rsidR="00765FE3" w:rsidRPr="00476D93">
        <w:t>low limit</w:t>
      </w:r>
      <w:r w:rsidRPr="00476D93">
        <w:t xml:space="preserve"> credit contract”</w:t>
      </w:r>
      <w:r w:rsidR="00100F05" w:rsidRPr="00476D93">
        <w:t>.</w:t>
      </w:r>
    </w:p>
    <w:p w:rsidR="000827E7" w:rsidRPr="00476D93" w:rsidRDefault="00161A26" w:rsidP="00476D93">
      <w:pPr>
        <w:pStyle w:val="ItemHead"/>
      </w:pPr>
      <w:r w:rsidRPr="00476D93">
        <w:t>4</w:t>
      </w:r>
      <w:r w:rsidR="000827E7" w:rsidRPr="00476D93">
        <w:t xml:space="preserve">  </w:t>
      </w:r>
      <w:r w:rsidR="00476D93" w:rsidRPr="00476D93">
        <w:t>Section 1</w:t>
      </w:r>
      <w:r w:rsidR="000827E7" w:rsidRPr="00476D93">
        <w:t>11 (paragraph beginning “</w:t>
      </w:r>
      <w:r w:rsidR="00997CF7" w:rsidRPr="00476D93">
        <w:t>Division 6</w:t>
      </w:r>
      <w:r w:rsidR="000827E7" w:rsidRPr="00476D93">
        <w:t>”)</w:t>
      </w:r>
    </w:p>
    <w:p w:rsidR="001223CE" w:rsidRPr="00476D93" w:rsidRDefault="00F76AC7" w:rsidP="00476D93">
      <w:pPr>
        <w:pStyle w:val="Item"/>
      </w:pPr>
      <w:r w:rsidRPr="00476D93">
        <w:t>Repeal the paragraph, substitute:</w:t>
      </w:r>
    </w:p>
    <w:p w:rsidR="00F76AC7" w:rsidRPr="00476D93" w:rsidRDefault="00997CF7" w:rsidP="00476D93">
      <w:pPr>
        <w:pStyle w:val="SOText"/>
      </w:pPr>
      <w:r w:rsidRPr="00476D93">
        <w:t>Division 6</w:t>
      </w:r>
      <w:r w:rsidR="00F76AC7" w:rsidRPr="00476D93">
        <w:t xml:space="preserve"> applies only in relation to </w:t>
      </w:r>
      <w:r w:rsidR="00765FE3" w:rsidRPr="00476D93">
        <w:t>low limit</w:t>
      </w:r>
      <w:r w:rsidR="00F76AC7" w:rsidRPr="00476D93">
        <w:t xml:space="preserve"> credit contracts. It prohibits a licensee from providing credit assistance to a consumer in relation to a </w:t>
      </w:r>
      <w:r w:rsidR="00765FE3" w:rsidRPr="00476D93">
        <w:t>low limit</w:t>
      </w:r>
      <w:r w:rsidR="00F76AC7" w:rsidRPr="00476D93">
        <w:t xml:space="preserve"> credit contract if the contract will be unsuitable for the consumer.</w:t>
      </w:r>
    </w:p>
    <w:p w:rsidR="00DC6936" w:rsidRPr="00476D93" w:rsidRDefault="00161A26" w:rsidP="00476D93">
      <w:pPr>
        <w:pStyle w:val="ItemHead"/>
      </w:pPr>
      <w:r w:rsidRPr="00476D93">
        <w:t>5</w:t>
      </w:r>
      <w:r w:rsidR="00DC6936" w:rsidRPr="00476D93">
        <w:t xml:space="preserve">  </w:t>
      </w:r>
      <w:r w:rsidR="00997CF7" w:rsidRPr="00476D93">
        <w:t>Paragraph 1</w:t>
      </w:r>
      <w:r w:rsidR="00DC6936" w:rsidRPr="00476D93">
        <w:t>13(2)(i)</w:t>
      </w:r>
    </w:p>
    <w:p w:rsidR="00DC6936" w:rsidRPr="00476D93" w:rsidRDefault="00DC6936" w:rsidP="00476D93">
      <w:pPr>
        <w:pStyle w:val="Item"/>
      </w:pPr>
      <w:r w:rsidRPr="00476D93">
        <w:t>Repeal the paragraph, substitute:</w:t>
      </w:r>
    </w:p>
    <w:p w:rsidR="00DC6936" w:rsidRPr="00476D93" w:rsidRDefault="00DC6936" w:rsidP="00476D93">
      <w:pPr>
        <w:pStyle w:val="paragraph"/>
      </w:pPr>
      <w:r w:rsidRPr="00476D93">
        <w:lastRenderedPageBreak/>
        <w:tab/>
        <w:t>(i)</w:t>
      </w:r>
      <w:r w:rsidRPr="00476D93">
        <w:tab/>
        <w:t xml:space="preserve">give information about the licensee’s obligations under </w:t>
      </w:r>
      <w:r w:rsidR="00997CF7" w:rsidRPr="00476D93">
        <w:t>sections 1</w:t>
      </w:r>
      <w:r w:rsidRPr="00476D93">
        <w:t>20 and 123</w:t>
      </w:r>
      <w:r w:rsidR="00883E57" w:rsidRPr="00476D93">
        <w:t xml:space="preserve"> in relation to </w:t>
      </w:r>
      <w:r w:rsidR="00765FE3" w:rsidRPr="00476D93">
        <w:t>low limit</w:t>
      </w:r>
      <w:r w:rsidR="00883E57" w:rsidRPr="00476D93">
        <w:t xml:space="preserve"> credit contracts</w:t>
      </w:r>
      <w:r w:rsidRPr="00476D93">
        <w:t>; and</w:t>
      </w:r>
    </w:p>
    <w:p w:rsidR="00F76AC7" w:rsidRPr="00476D93" w:rsidRDefault="00161A26" w:rsidP="00476D93">
      <w:pPr>
        <w:pStyle w:val="ItemHead"/>
      </w:pPr>
      <w:r w:rsidRPr="00476D93">
        <w:t>6</w:t>
      </w:r>
      <w:r w:rsidR="00F76AC7" w:rsidRPr="00476D93">
        <w:t xml:space="preserve">  </w:t>
      </w:r>
      <w:r w:rsidR="00476D93" w:rsidRPr="00476D93">
        <w:t>Division 4</w:t>
      </w:r>
      <w:r w:rsidR="00F76AC7" w:rsidRPr="00476D93">
        <w:t xml:space="preserve"> of </w:t>
      </w:r>
      <w:r w:rsidR="00476D93" w:rsidRPr="00476D93">
        <w:t>Part 3</w:t>
      </w:r>
      <w:r w:rsidR="00476D93">
        <w:noBreakHyphen/>
      </w:r>
      <w:r w:rsidR="00F76AC7" w:rsidRPr="00476D93">
        <w:t>1 (heading)</w:t>
      </w:r>
    </w:p>
    <w:p w:rsidR="00F76AC7" w:rsidRPr="00476D93" w:rsidRDefault="00F76AC7" w:rsidP="00476D93">
      <w:pPr>
        <w:pStyle w:val="Item"/>
      </w:pPr>
      <w:r w:rsidRPr="00476D93">
        <w:t>Before “</w:t>
      </w:r>
      <w:r w:rsidRPr="00476D93">
        <w:rPr>
          <w:b/>
        </w:rPr>
        <w:t>credit contracts</w:t>
      </w:r>
      <w:r w:rsidRPr="00476D93">
        <w:t>”, insert “</w:t>
      </w:r>
      <w:r w:rsidR="00765FE3" w:rsidRPr="00476D93">
        <w:rPr>
          <w:b/>
        </w:rPr>
        <w:t>low limit</w:t>
      </w:r>
      <w:r w:rsidRPr="00476D93">
        <w:t>”.</w:t>
      </w:r>
    </w:p>
    <w:p w:rsidR="00426CAE" w:rsidRPr="00476D93" w:rsidRDefault="00161A26" w:rsidP="00476D93">
      <w:pPr>
        <w:pStyle w:val="ItemHead"/>
      </w:pPr>
      <w:r w:rsidRPr="00476D93">
        <w:t>7</w:t>
      </w:r>
      <w:r w:rsidR="00426CAE" w:rsidRPr="00476D93">
        <w:t xml:space="preserve">  </w:t>
      </w:r>
      <w:r w:rsidR="00476D93" w:rsidRPr="00476D93">
        <w:t>Section 1</w:t>
      </w:r>
      <w:r w:rsidR="00426CAE" w:rsidRPr="00476D93">
        <w:t>15 (heading)</w:t>
      </w:r>
    </w:p>
    <w:p w:rsidR="00426CAE" w:rsidRPr="00476D93" w:rsidRDefault="00426CAE" w:rsidP="00476D93">
      <w:pPr>
        <w:pStyle w:val="Item"/>
      </w:pPr>
      <w:r w:rsidRPr="00476D93">
        <w:t>Before “</w:t>
      </w:r>
      <w:r w:rsidRPr="00476D93">
        <w:rPr>
          <w:b/>
        </w:rPr>
        <w:t>credit contracts</w:t>
      </w:r>
      <w:r w:rsidRPr="00476D93">
        <w:t>”, insert “</w:t>
      </w:r>
      <w:r w:rsidRPr="00476D93">
        <w:rPr>
          <w:b/>
        </w:rPr>
        <w:t>low limit</w:t>
      </w:r>
      <w:r w:rsidRPr="00476D93">
        <w:t>”.</w:t>
      </w:r>
    </w:p>
    <w:p w:rsidR="00F76AC7" w:rsidRPr="00476D93" w:rsidRDefault="00161A26" w:rsidP="00476D93">
      <w:pPr>
        <w:pStyle w:val="ItemHead"/>
      </w:pPr>
      <w:r w:rsidRPr="00476D93">
        <w:t>8</w:t>
      </w:r>
      <w:r w:rsidR="00F76AC7" w:rsidRPr="00476D93">
        <w:t xml:space="preserve">  Paragraphs 115(1)(a) and (b)</w:t>
      </w:r>
    </w:p>
    <w:p w:rsidR="00F76AC7" w:rsidRPr="00476D93" w:rsidRDefault="00F76AC7" w:rsidP="00476D93">
      <w:pPr>
        <w:pStyle w:val="Item"/>
      </w:pPr>
      <w:r w:rsidRPr="00476D93">
        <w:t>Before “credit contract”, insert “</w:t>
      </w:r>
      <w:r w:rsidR="00765FE3" w:rsidRPr="00476D93">
        <w:t>low limit</w:t>
      </w:r>
      <w:r w:rsidRPr="00476D93">
        <w:t>”.</w:t>
      </w:r>
    </w:p>
    <w:p w:rsidR="00F76AC7" w:rsidRPr="00476D93" w:rsidRDefault="00161A26" w:rsidP="00476D93">
      <w:pPr>
        <w:pStyle w:val="ItemHead"/>
      </w:pPr>
      <w:r w:rsidRPr="00476D93">
        <w:t>9</w:t>
      </w:r>
      <w:r w:rsidR="00F76AC7" w:rsidRPr="00476D93">
        <w:t xml:space="preserve">  </w:t>
      </w:r>
      <w:r w:rsidR="00476D93" w:rsidRPr="00476D93">
        <w:t>Subsection 1</w:t>
      </w:r>
      <w:r w:rsidR="00F76AC7" w:rsidRPr="00476D93">
        <w:t>15(2)</w:t>
      </w:r>
    </w:p>
    <w:p w:rsidR="00F76AC7" w:rsidRPr="00476D93" w:rsidRDefault="00F76AC7" w:rsidP="00476D93">
      <w:pPr>
        <w:pStyle w:val="Item"/>
      </w:pPr>
      <w:r w:rsidRPr="00476D93">
        <w:t>Before “credit contract”, insert “</w:t>
      </w:r>
      <w:r w:rsidR="00765FE3" w:rsidRPr="00476D93">
        <w:t>low limit</w:t>
      </w:r>
      <w:r w:rsidRPr="00476D93">
        <w:t>”.</w:t>
      </w:r>
    </w:p>
    <w:p w:rsidR="00F76AC7" w:rsidRPr="00476D93" w:rsidRDefault="00161A26" w:rsidP="00476D93">
      <w:pPr>
        <w:pStyle w:val="ItemHead"/>
      </w:pPr>
      <w:r w:rsidRPr="00476D93">
        <w:t>10</w:t>
      </w:r>
      <w:r w:rsidR="00F76AC7" w:rsidRPr="00476D93">
        <w:t xml:space="preserve">  </w:t>
      </w:r>
      <w:r w:rsidR="00476D93" w:rsidRPr="00476D93">
        <w:t>Section 1</w:t>
      </w:r>
      <w:r w:rsidR="00F76AC7" w:rsidRPr="00476D93">
        <w:t>16 (heading)</w:t>
      </w:r>
    </w:p>
    <w:p w:rsidR="00F76AC7" w:rsidRPr="00476D93" w:rsidRDefault="00F76AC7" w:rsidP="00476D93">
      <w:pPr>
        <w:pStyle w:val="Item"/>
      </w:pPr>
      <w:r w:rsidRPr="00476D93">
        <w:t>Before “</w:t>
      </w:r>
      <w:r w:rsidRPr="00476D93">
        <w:rPr>
          <w:b/>
        </w:rPr>
        <w:t>credit contract</w:t>
      </w:r>
      <w:r w:rsidRPr="00476D93">
        <w:t>”, insert “</w:t>
      </w:r>
      <w:r w:rsidR="00765FE3" w:rsidRPr="00476D93">
        <w:rPr>
          <w:b/>
        </w:rPr>
        <w:t>low limit</w:t>
      </w:r>
      <w:r w:rsidRPr="00476D93">
        <w:t>”.</w:t>
      </w:r>
    </w:p>
    <w:p w:rsidR="00F76AC7" w:rsidRPr="00476D93" w:rsidRDefault="00161A26" w:rsidP="00476D93">
      <w:pPr>
        <w:pStyle w:val="ItemHead"/>
      </w:pPr>
      <w:r w:rsidRPr="00476D93">
        <w:t>11</w:t>
      </w:r>
      <w:r w:rsidR="00F76AC7" w:rsidRPr="00476D93">
        <w:t xml:space="preserve">  </w:t>
      </w:r>
      <w:r w:rsidR="00997CF7" w:rsidRPr="00476D93">
        <w:t>Paragraph 1</w:t>
      </w:r>
      <w:r w:rsidR="00F76AC7" w:rsidRPr="00476D93">
        <w:t>16(1)(b)</w:t>
      </w:r>
    </w:p>
    <w:p w:rsidR="00F76AC7" w:rsidRPr="00476D93" w:rsidRDefault="00F76AC7" w:rsidP="00476D93">
      <w:pPr>
        <w:pStyle w:val="Item"/>
      </w:pPr>
      <w:r w:rsidRPr="00476D93">
        <w:t>Before “credit contract”, insert “</w:t>
      </w:r>
      <w:r w:rsidR="00765FE3" w:rsidRPr="00476D93">
        <w:t>low limit</w:t>
      </w:r>
      <w:r w:rsidRPr="00476D93">
        <w:t>”.</w:t>
      </w:r>
    </w:p>
    <w:p w:rsidR="00F76AC7" w:rsidRPr="00476D93" w:rsidRDefault="00161A26" w:rsidP="00476D93">
      <w:pPr>
        <w:pStyle w:val="ItemHead"/>
      </w:pPr>
      <w:r w:rsidRPr="00476D93">
        <w:t>12</w:t>
      </w:r>
      <w:r w:rsidR="00F76AC7" w:rsidRPr="00476D93">
        <w:t xml:space="preserve">  </w:t>
      </w:r>
      <w:r w:rsidR="00997CF7" w:rsidRPr="00476D93">
        <w:t>Paragraph 1</w:t>
      </w:r>
      <w:r w:rsidR="00F76AC7" w:rsidRPr="00476D93">
        <w:t>16(2)(b)</w:t>
      </w:r>
    </w:p>
    <w:p w:rsidR="00F76AC7" w:rsidRPr="00476D93" w:rsidRDefault="00F76AC7" w:rsidP="00476D93">
      <w:pPr>
        <w:pStyle w:val="Item"/>
      </w:pPr>
      <w:r w:rsidRPr="00476D93">
        <w:t>Before “credit contract”, insert “</w:t>
      </w:r>
      <w:r w:rsidR="00765FE3" w:rsidRPr="00476D93">
        <w:t>low limit</w:t>
      </w:r>
      <w:r w:rsidRPr="00476D93">
        <w:t>”.</w:t>
      </w:r>
    </w:p>
    <w:p w:rsidR="00F76AC7" w:rsidRPr="00476D93" w:rsidRDefault="00161A26" w:rsidP="00476D93">
      <w:pPr>
        <w:pStyle w:val="ItemHead"/>
      </w:pPr>
      <w:r w:rsidRPr="00476D93">
        <w:t>13</w:t>
      </w:r>
      <w:r w:rsidR="00F76AC7" w:rsidRPr="00476D93">
        <w:t xml:space="preserve">  </w:t>
      </w:r>
      <w:r w:rsidR="00997CF7" w:rsidRPr="00476D93">
        <w:t>Paragraph 1</w:t>
      </w:r>
      <w:r w:rsidR="00F76AC7" w:rsidRPr="00476D93">
        <w:t>17(1)(a)</w:t>
      </w:r>
    </w:p>
    <w:p w:rsidR="00F76AC7" w:rsidRPr="00476D93" w:rsidRDefault="00F76AC7" w:rsidP="00476D93">
      <w:pPr>
        <w:pStyle w:val="Item"/>
      </w:pPr>
      <w:r w:rsidRPr="00476D93">
        <w:t>Before “credit contract”, insert “</w:t>
      </w:r>
      <w:r w:rsidR="00765FE3" w:rsidRPr="00476D93">
        <w:t>low limit</w:t>
      </w:r>
      <w:r w:rsidRPr="00476D93">
        <w:t>”.</w:t>
      </w:r>
    </w:p>
    <w:p w:rsidR="00F76AC7" w:rsidRPr="00476D93" w:rsidRDefault="00161A26" w:rsidP="00476D93">
      <w:pPr>
        <w:pStyle w:val="ItemHead"/>
      </w:pPr>
      <w:r w:rsidRPr="00476D93">
        <w:t>14</w:t>
      </w:r>
      <w:r w:rsidR="00F76AC7" w:rsidRPr="00476D93">
        <w:t xml:space="preserve">  </w:t>
      </w:r>
      <w:r w:rsidR="00476D93" w:rsidRPr="00476D93">
        <w:t>Subsection 1</w:t>
      </w:r>
      <w:r w:rsidR="00F76AC7" w:rsidRPr="00476D93">
        <w:t>17(1A)</w:t>
      </w:r>
    </w:p>
    <w:p w:rsidR="00F76AC7" w:rsidRPr="00476D93" w:rsidRDefault="00F76AC7" w:rsidP="00476D93">
      <w:pPr>
        <w:pStyle w:val="Item"/>
      </w:pPr>
      <w:r w:rsidRPr="00476D93">
        <w:t>Repeal the subsection, substitute:</w:t>
      </w:r>
    </w:p>
    <w:p w:rsidR="00F76AC7" w:rsidRPr="00476D93" w:rsidRDefault="00F76AC7" w:rsidP="00476D93">
      <w:pPr>
        <w:pStyle w:val="subsection"/>
      </w:pPr>
      <w:r w:rsidRPr="00476D93">
        <w:tab/>
        <w:t>(1A)</w:t>
      </w:r>
      <w:r w:rsidRPr="00476D93">
        <w:tab/>
        <w:t xml:space="preserve">If the consumer holds (whether alone or jointly with another person) an account with an ADI into which income payable to the consumer is credited, the licensee must, in verifying the consumer’s financial situation for the purposes of </w:t>
      </w:r>
      <w:r w:rsidR="00476D93" w:rsidRPr="00476D93">
        <w:t>paragraph 1</w:t>
      </w:r>
      <w:r w:rsidRPr="00476D93">
        <w:t>15(1)(d), obtain and consider account statements that cover at least the immediately preceding period of 90 days.</w:t>
      </w:r>
    </w:p>
    <w:p w:rsidR="00F76AC7" w:rsidRPr="00476D93" w:rsidRDefault="00161A26" w:rsidP="00476D93">
      <w:pPr>
        <w:pStyle w:val="ItemHead"/>
      </w:pPr>
      <w:r w:rsidRPr="00476D93">
        <w:t>15</w:t>
      </w:r>
      <w:r w:rsidR="00F76AC7" w:rsidRPr="00476D93">
        <w:t xml:space="preserve">  </w:t>
      </w:r>
      <w:r w:rsidR="00476D93" w:rsidRPr="00476D93">
        <w:t>Section 1</w:t>
      </w:r>
      <w:r w:rsidR="00F76AC7" w:rsidRPr="00476D93">
        <w:t>18 (heading)</w:t>
      </w:r>
    </w:p>
    <w:p w:rsidR="00F76AC7" w:rsidRPr="00476D93" w:rsidRDefault="00F76AC7" w:rsidP="00476D93">
      <w:pPr>
        <w:pStyle w:val="Item"/>
      </w:pPr>
      <w:r w:rsidRPr="00476D93">
        <w:t>Before “</w:t>
      </w:r>
      <w:r w:rsidRPr="00476D93">
        <w:rPr>
          <w:b/>
        </w:rPr>
        <w:t>credit contract</w:t>
      </w:r>
      <w:r w:rsidRPr="00476D93">
        <w:t>”, insert “</w:t>
      </w:r>
      <w:r w:rsidR="00765FE3" w:rsidRPr="00476D93">
        <w:rPr>
          <w:b/>
        </w:rPr>
        <w:t>low limit</w:t>
      </w:r>
      <w:r w:rsidRPr="00476D93">
        <w:t>”.</w:t>
      </w:r>
    </w:p>
    <w:p w:rsidR="00F76AC7" w:rsidRPr="00476D93" w:rsidRDefault="00161A26" w:rsidP="00476D93">
      <w:pPr>
        <w:pStyle w:val="ItemHead"/>
      </w:pPr>
      <w:r w:rsidRPr="00476D93">
        <w:lastRenderedPageBreak/>
        <w:t>16</w:t>
      </w:r>
      <w:r w:rsidR="00F76AC7" w:rsidRPr="00476D93">
        <w:t xml:space="preserve">  </w:t>
      </w:r>
      <w:r w:rsidR="00476D93" w:rsidRPr="00476D93">
        <w:t>Subsection 1</w:t>
      </w:r>
      <w:r w:rsidR="00F76AC7" w:rsidRPr="00476D93">
        <w:t>18(1)</w:t>
      </w:r>
    </w:p>
    <w:p w:rsidR="00F76AC7" w:rsidRPr="00476D93" w:rsidRDefault="00F76AC7" w:rsidP="00476D93">
      <w:pPr>
        <w:pStyle w:val="Item"/>
      </w:pPr>
      <w:r w:rsidRPr="00476D93">
        <w:t>Before “credit contract”</w:t>
      </w:r>
      <w:r w:rsidR="00D84CD9" w:rsidRPr="00476D93">
        <w:t xml:space="preserve"> (wherever occurring)</w:t>
      </w:r>
      <w:r w:rsidRPr="00476D93">
        <w:t>, insert “</w:t>
      </w:r>
      <w:r w:rsidR="00765FE3" w:rsidRPr="00476D93">
        <w:t>low limit</w:t>
      </w:r>
      <w:r w:rsidRPr="00476D93">
        <w:t>”.</w:t>
      </w:r>
    </w:p>
    <w:p w:rsidR="00F76AC7" w:rsidRPr="00476D93" w:rsidRDefault="00161A26" w:rsidP="00476D93">
      <w:pPr>
        <w:pStyle w:val="ItemHead"/>
      </w:pPr>
      <w:r w:rsidRPr="00476D93">
        <w:t>17</w:t>
      </w:r>
      <w:r w:rsidR="00D84CD9" w:rsidRPr="00476D93">
        <w:t xml:space="preserve">  </w:t>
      </w:r>
      <w:r w:rsidR="00476D93" w:rsidRPr="00476D93">
        <w:t>Subsection 1</w:t>
      </w:r>
      <w:r w:rsidR="00D84CD9" w:rsidRPr="00476D93">
        <w:t>18(3AA)</w:t>
      </w:r>
    </w:p>
    <w:p w:rsidR="00D84CD9" w:rsidRPr="00476D93" w:rsidRDefault="00D84CD9" w:rsidP="00476D93">
      <w:pPr>
        <w:pStyle w:val="Item"/>
      </w:pPr>
      <w:r w:rsidRPr="00476D93">
        <w:t>Repeal the subsection.</w:t>
      </w:r>
    </w:p>
    <w:p w:rsidR="00D84CD9" w:rsidRPr="00476D93" w:rsidRDefault="00161A26" w:rsidP="00476D93">
      <w:pPr>
        <w:pStyle w:val="ItemHead"/>
      </w:pPr>
      <w:r w:rsidRPr="00476D93">
        <w:t>18</w:t>
      </w:r>
      <w:r w:rsidR="00D84CD9" w:rsidRPr="00476D93">
        <w:t xml:space="preserve">  </w:t>
      </w:r>
      <w:r w:rsidR="00476D93" w:rsidRPr="00476D93">
        <w:t>Subsection 1</w:t>
      </w:r>
      <w:r w:rsidR="00D84CD9" w:rsidRPr="00476D93">
        <w:t>18(3A)</w:t>
      </w:r>
    </w:p>
    <w:p w:rsidR="00D84CD9" w:rsidRPr="00476D93" w:rsidRDefault="00D84CD9" w:rsidP="00476D93">
      <w:pPr>
        <w:pStyle w:val="Item"/>
      </w:pPr>
      <w:r w:rsidRPr="00476D93">
        <w:t xml:space="preserve">Omit “the contract is a </w:t>
      </w:r>
      <w:r w:rsidR="00426CAE" w:rsidRPr="00476D93">
        <w:t>small amount</w:t>
      </w:r>
      <w:r w:rsidRPr="00476D93">
        <w:t xml:space="preserve"> credit contract (the </w:t>
      </w:r>
      <w:r w:rsidRPr="00476D93">
        <w:rPr>
          <w:b/>
          <w:i/>
        </w:rPr>
        <w:t>relevant contract</w:t>
      </w:r>
      <w:r w:rsidRPr="00476D93">
        <w:t>) and”.</w:t>
      </w:r>
    </w:p>
    <w:p w:rsidR="00D84CD9" w:rsidRPr="00476D93" w:rsidRDefault="00161A26" w:rsidP="00476D93">
      <w:pPr>
        <w:pStyle w:val="ItemHead"/>
      </w:pPr>
      <w:r w:rsidRPr="00476D93">
        <w:t>19</w:t>
      </w:r>
      <w:r w:rsidR="00D84CD9" w:rsidRPr="00476D93">
        <w:t xml:space="preserve">  </w:t>
      </w:r>
      <w:r w:rsidR="00476D93" w:rsidRPr="00476D93">
        <w:t>Subsection 1</w:t>
      </w:r>
      <w:r w:rsidR="00D84CD9" w:rsidRPr="00476D93">
        <w:t>18(3A)</w:t>
      </w:r>
    </w:p>
    <w:p w:rsidR="00D84CD9" w:rsidRPr="00476D93" w:rsidRDefault="00D84CD9" w:rsidP="00476D93">
      <w:pPr>
        <w:pStyle w:val="Item"/>
      </w:pPr>
      <w:r w:rsidRPr="00476D93">
        <w:t>Omit “under the relevant contract”, substitute “under the contract”.</w:t>
      </w:r>
    </w:p>
    <w:p w:rsidR="00D84CD9" w:rsidRPr="00476D93" w:rsidRDefault="00161A26" w:rsidP="00476D93">
      <w:pPr>
        <w:pStyle w:val="ItemHead"/>
      </w:pPr>
      <w:r w:rsidRPr="00476D93">
        <w:t>20</w:t>
      </w:r>
      <w:r w:rsidR="00D84CD9" w:rsidRPr="00476D93">
        <w:t xml:space="preserve">  </w:t>
      </w:r>
      <w:r w:rsidR="00476D93" w:rsidRPr="00476D93">
        <w:t>Section 1</w:t>
      </w:r>
      <w:r w:rsidR="00D84CD9" w:rsidRPr="00476D93">
        <w:t>19 (heading)</w:t>
      </w:r>
    </w:p>
    <w:p w:rsidR="00D84CD9" w:rsidRPr="00476D93" w:rsidRDefault="00D84CD9" w:rsidP="00476D93">
      <w:pPr>
        <w:pStyle w:val="Item"/>
      </w:pPr>
      <w:r w:rsidRPr="00476D93">
        <w:t>Omit “</w:t>
      </w:r>
      <w:r w:rsidRPr="00476D93">
        <w:rPr>
          <w:b/>
        </w:rPr>
        <w:t>the credit contract</w:t>
      </w:r>
      <w:r w:rsidRPr="00476D93">
        <w:t>”, substitute “</w:t>
      </w:r>
      <w:r w:rsidRPr="00476D93">
        <w:rPr>
          <w:b/>
        </w:rPr>
        <w:t xml:space="preserve">the </w:t>
      </w:r>
      <w:r w:rsidR="00765FE3" w:rsidRPr="00476D93">
        <w:rPr>
          <w:b/>
        </w:rPr>
        <w:t>low limit</w:t>
      </w:r>
      <w:r w:rsidRPr="00476D93">
        <w:rPr>
          <w:b/>
        </w:rPr>
        <w:t xml:space="preserve"> credit contract</w:t>
      </w:r>
      <w:r w:rsidRPr="00476D93">
        <w:t>”.</w:t>
      </w:r>
    </w:p>
    <w:p w:rsidR="00134464" w:rsidRPr="00476D93" w:rsidRDefault="00161A26" w:rsidP="00476D93">
      <w:pPr>
        <w:pStyle w:val="ItemHead"/>
      </w:pPr>
      <w:r w:rsidRPr="00476D93">
        <w:t>21</w:t>
      </w:r>
      <w:r w:rsidR="00134464" w:rsidRPr="00476D93">
        <w:t xml:space="preserve">  </w:t>
      </w:r>
      <w:r w:rsidR="00476D93" w:rsidRPr="00476D93">
        <w:t>Subsection 1</w:t>
      </w:r>
      <w:r w:rsidR="00134464" w:rsidRPr="00476D93">
        <w:t>19(1)</w:t>
      </w:r>
    </w:p>
    <w:p w:rsidR="00134464" w:rsidRPr="00476D93" w:rsidRDefault="00134464" w:rsidP="00476D93">
      <w:pPr>
        <w:pStyle w:val="Item"/>
      </w:pPr>
      <w:r w:rsidRPr="00476D93">
        <w:t>Before “credit contract”, insert “</w:t>
      </w:r>
      <w:r w:rsidR="00765FE3" w:rsidRPr="00476D93">
        <w:t>low limit</w:t>
      </w:r>
      <w:r w:rsidRPr="00476D93">
        <w:t>”.</w:t>
      </w:r>
    </w:p>
    <w:p w:rsidR="00D84CD9" w:rsidRPr="00476D93" w:rsidRDefault="00161A26" w:rsidP="00476D93">
      <w:pPr>
        <w:pStyle w:val="ItemHead"/>
      </w:pPr>
      <w:r w:rsidRPr="00476D93">
        <w:t>22</w:t>
      </w:r>
      <w:r w:rsidR="00D84CD9" w:rsidRPr="00476D93">
        <w:t xml:space="preserve">  </w:t>
      </w:r>
      <w:r w:rsidR="00476D93" w:rsidRPr="00476D93">
        <w:t>Subsection 1</w:t>
      </w:r>
      <w:r w:rsidR="00D84CD9" w:rsidRPr="00476D93">
        <w:t>19(3A)</w:t>
      </w:r>
    </w:p>
    <w:p w:rsidR="00D84CD9" w:rsidRPr="00476D93" w:rsidRDefault="00D84CD9" w:rsidP="00476D93">
      <w:pPr>
        <w:pStyle w:val="Item"/>
      </w:pPr>
      <w:r w:rsidRPr="00476D93">
        <w:t>Repeal the subsection.</w:t>
      </w:r>
    </w:p>
    <w:p w:rsidR="00D84CD9" w:rsidRPr="00476D93" w:rsidRDefault="00161A26" w:rsidP="00476D93">
      <w:pPr>
        <w:pStyle w:val="ItemHead"/>
      </w:pPr>
      <w:r w:rsidRPr="00476D93">
        <w:t>23</w:t>
      </w:r>
      <w:r w:rsidR="00494163" w:rsidRPr="00476D93">
        <w:t xml:space="preserve"> </w:t>
      </w:r>
      <w:r w:rsidR="00D84CD9" w:rsidRPr="00476D93">
        <w:t xml:space="preserve"> </w:t>
      </w:r>
      <w:r w:rsidR="00997CF7" w:rsidRPr="00476D93">
        <w:t>Division 6</w:t>
      </w:r>
      <w:r w:rsidR="00494163" w:rsidRPr="00476D93">
        <w:t xml:space="preserve"> of </w:t>
      </w:r>
      <w:r w:rsidR="00476D93" w:rsidRPr="00476D93">
        <w:t>Part 3</w:t>
      </w:r>
      <w:r w:rsidR="00476D93">
        <w:noBreakHyphen/>
      </w:r>
      <w:r w:rsidR="00494163" w:rsidRPr="00476D93">
        <w:t>1 (heading)</w:t>
      </w:r>
    </w:p>
    <w:p w:rsidR="00494163" w:rsidRPr="00476D93" w:rsidRDefault="00494163" w:rsidP="00476D93">
      <w:pPr>
        <w:pStyle w:val="Item"/>
      </w:pPr>
      <w:r w:rsidRPr="00476D93">
        <w:t>Before “</w:t>
      </w:r>
      <w:r w:rsidRPr="00476D93">
        <w:rPr>
          <w:b/>
        </w:rPr>
        <w:t>credit contracts</w:t>
      </w:r>
      <w:r w:rsidRPr="00476D93">
        <w:t>”, insert “</w:t>
      </w:r>
      <w:r w:rsidR="00765FE3" w:rsidRPr="00476D93">
        <w:rPr>
          <w:b/>
        </w:rPr>
        <w:t>low limit</w:t>
      </w:r>
      <w:r w:rsidRPr="00476D93">
        <w:t>”.</w:t>
      </w:r>
    </w:p>
    <w:p w:rsidR="004C26E8" w:rsidRPr="00476D93" w:rsidRDefault="00161A26" w:rsidP="00476D93">
      <w:pPr>
        <w:pStyle w:val="ItemHead"/>
      </w:pPr>
      <w:r w:rsidRPr="00476D93">
        <w:t>24</w:t>
      </w:r>
      <w:r w:rsidR="004C26E8" w:rsidRPr="00476D93">
        <w:t xml:space="preserve">  </w:t>
      </w:r>
      <w:r w:rsidR="00476D93" w:rsidRPr="00476D93">
        <w:t>Section 1</w:t>
      </w:r>
      <w:r w:rsidR="004C26E8" w:rsidRPr="00476D93">
        <w:t>23 (heading)</w:t>
      </w:r>
    </w:p>
    <w:p w:rsidR="004C26E8" w:rsidRPr="00476D93" w:rsidRDefault="004C26E8" w:rsidP="00476D93">
      <w:pPr>
        <w:pStyle w:val="Item"/>
      </w:pPr>
      <w:r w:rsidRPr="00476D93">
        <w:t>Before “</w:t>
      </w:r>
      <w:r w:rsidRPr="00476D93">
        <w:rPr>
          <w:b/>
        </w:rPr>
        <w:t>credit contract</w:t>
      </w:r>
      <w:r w:rsidR="00F43B89" w:rsidRPr="00476D93">
        <w:rPr>
          <w:b/>
        </w:rPr>
        <w:t>s</w:t>
      </w:r>
      <w:r w:rsidRPr="00476D93">
        <w:t>”, insert “</w:t>
      </w:r>
      <w:r w:rsidR="00765FE3" w:rsidRPr="00476D93">
        <w:rPr>
          <w:b/>
        </w:rPr>
        <w:t>low limit</w:t>
      </w:r>
      <w:r w:rsidRPr="00476D93">
        <w:t>”.</w:t>
      </w:r>
    </w:p>
    <w:p w:rsidR="004C26E8" w:rsidRPr="00476D93" w:rsidRDefault="00161A26" w:rsidP="00476D93">
      <w:pPr>
        <w:pStyle w:val="ItemHead"/>
      </w:pPr>
      <w:r w:rsidRPr="00476D93">
        <w:t>25</w:t>
      </w:r>
      <w:r w:rsidR="004C26E8" w:rsidRPr="00476D93">
        <w:t xml:space="preserve">  Paragraph</w:t>
      </w:r>
      <w:r w:rsidR="00F43B89" w:rsidRPr="00476D93">
        <w:t>s</w:t>
      </w:r>
      <w:r w:rsidR="004C26E8" w:rsidRPr="00476D93">
        <w:t xml:space="preserve"> 123(1)(a)</w:t>
      </w:r>
      <w:r w:rsidR="00F43B89" w:rsidRPr="00476D93">
        <w:t xml:space="preserve"> and (b)</w:t>
      </w:r>
    </w:p>
    <w:p w:rsidR="004C26E8" w:rsidRPr="00476D93" w:rsidRDefault="004C26E8" w:rsidP="00476D93">
      <w:pPr>
        <w:pStyle w:val="Item"/>
      </w:pPr>
      <w:r w:rsidRPr="00476D93">
        <w:t>Before “credit contract”, insert “</w:t>
      </w:r>
      <w:r w:rsidR="00765FE3" w:rsidRPr="00476D93">
        <w:t>low limit</w:t>
      </w:r>
      <w:r w:rsidRPr="00476D93">
        <w:t>”.</w:t>
      </w:r>
    </w:p>
    <w:p w:rsidR="004C26E8" w:rsidRPr="00476D93" w:rsidRDefault="00161A26" w:rsidP="00476D93">
      <w:pPr>
        <w:pStyle w:val="ItemHead"/>
      </w:pPr>
      <w:r w:rsidRPr="00476D93">
        <w:t>26</w:t>
      </w:r>
      <w:r w:rsidR="004C26E8" w:rsidRPr="00476D93">
        <w:t xml:space="preserve">  </w:t>
      </w:r>
      <w:r w:rsidR="00476D93" w:rsidRPr="00476D93">
        <w:t>Subsection 1</w:t>
      </w:r>
      <w:r w:rsidR="004C26E8" w:rsidRPr="00476D93">
        <w:t>23(3AA)</w:t>
      </w:r>
    </w:p>
    <w:p w:rsidR="004C26E8" w:rsidRPr="00476D93" w:rsidRDefault="004C26E8" w:rsidP="00476D93">
      <w:pPr>
        <w:pStyle w:val="Item"/>
      </w:pPr>
      <w:r w:rsidRPr="00476D93">
        <w:t>Repeal the subsection.</w:t>
      </w:r>
    </w:p>
    <w:p w:rsidR="00A7314F" w:rsidRPr="00476D93" w:rsidRDefault="00161A26" w:rsidP="00476D93">
      <w:pPr>
        <w:pStyle w:val="ItemHead"/>
      </w:pPr>
      <w:r w:rsidRPr="00476D93">
        <w:t>27</w:t>
      </w:r>
      <w:r w:rsidR="00A7314F" w:rsidRPr="00476D93">
        <w:t xml:space="preserve">  </w:t>
      </w:r>
      <w:r w:rsidR="00476D93" w:rsidRPr="00476D93">
        <w:t>Subsection 1</w:t>
      </w:r>
      <w:r w:rsidR="00A7314F" w:rsidRPr="00476D93">
        <w:t>23(3A)</w:t>
      </w:r>
    </w:p>
    <w:p w:rsidR="00A7314F" w:rsidRPr="00476D93" w:rsidRDefault="00A7314F" w:rsidP="00476D93">
      <w:pPr>
        <w:pStyle w:val="Item"/>
      </w:pPr>
      <w:r w:rsidRPr="00476D93">
        <w:t xml:space="preserve">Omit “the contract is a </w:t>
      </w:r>
      <w:r w:rsidR="00426CAE" w:rsidRPr="00476D93">
        <w:t>small amount</w:t>
      </w:r>
      <w:r w:rsidRPr="00476D93">
        <w:t xml:space="preserve"> credit contract (the </w:t>
      </w:r>
      <w:r w:rsidRPr="00476D93">
        <w:rPr>
          <w:b/>
          <w:i/>
        </w:rPr>
        <w:t>relevant contract</w:t>
      </w:r>
      <w:r w:rsidRPr="00476D93">
        <w:t>) and”.</w:t>
      </w:r>
    </w:p>
    <w:p w:rsidR="00A7314F" w:rsidRPr="00476D93" w:rsidRDefault="00161A26" w:rsidP="00476D93">
      <w:pPr>
        <w:pStyle w:val="ItemHead"/>
      </w:pPr>
      <w:r w:rsidRPr="00476D93">
        <w:t>28</w:t>
      </w:r>
      <w:r w:rsidR="00A7314F" w:rsidRPr="00476D93">
        <w:t xml:space="preserve">  </w:t>
      </w:r>
      <w:r w:rsidR="00476D93" w:rsidRPr="00476D93">
        <w:t>Subsection 1</w:t>
      </w:r>
      <w:r w:rsidR="00A7314F" w:rsidRPr="00476D93">
        <w:t>23(3A)</w:t>
      </w:r>
    </w:p>
    <w:p w:rsidR="00A7314F" w:rsidRPr="00476D93" w:rsidRDefault="00A7314F" w:rsidP="00476D93">
      <w:pPr>
        <w:pStyle w:val="Item"/>
      </w:pPr>
      <w:r w:rsidRPr="00476D93">
        <w:t>Omit “under the relevant contract”, substitute “under the contract”.</w:t>
      </w:r>
    </w:p>
    <w:p w:rsidR="004C26E8" w:rsidRPr="00476D93" w:rsidRDefault="00161A26" w:rsidP="00476D93">
      <w:pPr>
        <w:pStyle w:val="ItemHead"/>
      </w:pPr>
      <w:r w:rsidRPr="00476D93">
        <w:lastRenderedPageBreak/>
        <w:t>29</w:t>
      </w:r>
      <w:r w:rsidR="004C26E8" w:rsidRPr="00476D93">
        <w:t xml:space="preserve">  </w:t>
      </w:r>
      <w:r w:rsidR="00476D93" w:rsidRPr="00476D93">
        <w:t>Section 1</w:t>
      </w:r>
      <w:r w:rsidR="004C26E8" w:rsidRPr="00476D93">
        <w:t>24 (heading)</w:t>
      </w:r>
    </w:p>
    <w:p w:rsidR="004C26E8" w:rsidRPr="00476D93" w:rsidRDefault="004C26E8" w:rsidP="00476D93">
      <w:pPr>
        <w:pStyle w:val="Item"/>
      </w:pPr>
      <w:r w:rsidRPr="00476D93">
        <w:t>Before “</w:t>
      </w:r>
      <w:r w:rsidRPr="00476D93">
        <w:rPr>
          <w:b/>
        </w:rPr>
        <w:t>credit contract</w:t>
      </w:r>
      <w:r w:rsidR="00F43B89" w:rsidRPr="00476D93">
        <w:rPr>
          <w:b/>
        </w:rPr>
        <w:t>s</w:t>
      </w:r>
      <w:r w:rsidRPr="00476D93">
        <w:t>”, insert “</w:t>
      </w:r>
      <w:r w:rsidR="00765FE3" w:rsidRPr="00476D93">
        <w:rPr>
          <w:b/>
        </w:rPr>
        <w:t>low limit</w:t>
      </w:r>
      <w:r w:rsidRPr="00476D93">
        <w:t>”.</w:t>
      </w:r>
    </w:p>
    <w:p w:rsidR="006E485E" w:rsidRPr="00476D93" w:rsidRDefault="00161A26" w:rsidP="00476D93">
      <w:pPr>
        <w:pStyle w:val="ItemHead"/>
      </w:pPr>
      <w:r w:rsidRPr="00476D93">
        <w:t>30</w:t>
      </w:r>
      <w:r w:rsidR="006E485E" w:rsidRPr="00476D93">
        <w:t xml:space="preserve">  </w:t>
      </w:r>
      <w:r w:rsidR="00476D93" w:rsidRPr="00476D93">
        <w:t>Subsection 1</w:t>
      </w:r>
      <w:r w:rsidR="006E485E" w:rsidRPr="00476D93">
        <w:t>24(1)</w:t>
      </w:r>
    </w:p>
    <w:p w:rsidR="006E485E" w:rsidRPr="00476D93" w:rsidRDefault="006E485E" w:rsidP="00476D93">
      <w:pPr>
        <w:pStyle w:val="Item"/>
      </w:pPr>
      <w:r w:rsidRPr="00476D93">
        <w:t>Before “credit contract”, insert “</w:t>
      </w:r>
      <w:r w:rsidR="00765FE3" w:rsidRPr="00476D93">
        <w:t>low limit</w:t>
      </w:r>
      <w:r w:rsidRPr="00476D93">
        <w:t>”.</w:t>
      </w:r>
    </w:p>
    <w:p w:rsidR="00AD2B7F" w:rsidRPr="00476D93" w:rsidRDefault="00161A26" w:rsidP="00476D93">
      <w:pPr>
        <w:pStyle w:val="ItemHead"/>
      </w:pPr>
      <w:r w:rsidRPr="00476D93">
        <w:t>31</w:t>
      </w:r>
      <w:r w:rsidR="00AD2B7F" w:rsidRPr="00476D93">
        <w:t xml:space="preserve">  </w:t>
      </w:r>
      <w:r w:rsidR="00476D93" w:rsidRPr="00476D93">
        <w:t>Subsection 1</w:t>
      </w:r>
      <w:r w:rsidR="00AD2B7F" w:rsidRPr="00476D93">
        <w:t>24(3A)</w:t>
      </w:r>
    </w:p>
    <w:p w:rsidR="00AD2B7F" w:rsidRPr="00476D93" w:rsidRDefault="00AD2B7F" w:rsidP="00476D93">
      <w:pPr>
        <w:pStyle w:val="Item"/>
      </w:pPr>
      <w:r w:rsidRPr="00476D93">
        <w:t>Repeal the subsection.</w:t>
      </w:r>
    </w:p>
    <w:p w:rsidR="00AC373E" w:rsidRPr="00476D93" w:rsidRDefault="00161A26" w:rsidP="00476D93">
      <w:pPr>
        <w:pStyle w:val="ItemHead"/>
      </w:pPr>
      <w:r w:rsidRPr="00476D93">
        <w:t>32</w:t>
      </w:r>
      <w:r w:rsidR="00AC373E" w:rsidRPr="00476D93">
        <w:t xml:space="preserve">  </w:t>
      </w:r>
      <w:r w:rsidR="00476D93" w:rsidRPr="00476D93">
        <w:t>Part 3</w:t>
      </w:r>
      <w:r w:rsidR="00476D93">
        <w:noBreakHyphen/>
      </w:r>
      <w:r w:rsidR="00AC373E" w:rsidRPr="00476D93">
        <w:t>2 (heading)</w:t>
      </w:r>
    </w:p>
    <w:p w:rsidR="00AC373E" w:rsidRPr="00476D93" w:rsidRDefault="00AC373E" w:rsidP="00476D93">
      <w:pPr>
        <w:pStyle w:val="Item"/>
      </w:pPr>
      <w:r w:rsidRPr="00476D93">
        <w:t>Omit “</w:t>
      </w:r>
      <w:bookmarkStart w:id="9" w:name="BK_S1P5L21C7"/>
      <w:bookmarkEnd w:id="9"/>
      <w:r w:rsidRPr="00476D93">
        <w:rPr>
          <w:b/>
        </w:rPr>
        <w:t>: general rules</w:t>
      </w:r>
      <w:r w:rsidRPr="00476D93">
        <w:t>”.</w:t>
      </w:r>
    </w:p>
    <w:p w:rsidR="00D0584F" w:rsidRPr="00476D93" w:rsidRDefault="00161A26" w:rsidP="00476D93">
      <w:pPr>
        <w:pStyle w:val="ItemHead"/>
      </w:pPr>
      <w:r w:rsidRPr="00476D93">
        <w:t>33</w:t>
      </w:r>
      <w:r w:rsidR="00D0584F" w:rsidRPr="00476D93">
        <w:t xml:space="preserve">  </w:t>
      </w:r>
      <w:r w:rsidR="00476D93" w:rsidRPr="00476D93">
        <w:t>Section 1</w:t>
      </w:r>
      <w:r w:rsidR="00D0584F" w:rsidRPr="00476D93">
        <w:t>25 (paragraph beginning “This Part”)</w:t>
      </w:r>
    </w:p>
    <w:p w:rsidR="00D0584F" w:rsidRPr="00476D93" w:rsidRDefault="00D0584F" w:rsidP="00476D93">
      <w:pPr>
        <w:pStyle w:val="Item"/>
      </w:pPr>
      <w:r w:rsidRPr="00476D93">
        <w:t>Omit “These rules are aimed at better informing consumers and preventing them from being in unsuitable credit contracts.”.</w:t>
      </w:r>
    </w:p>
    <w:p w:rsidR="00D0584F" w:rsidRPr="00476D93" w:rsidRDefault="00161A26" w:rsidP="00476D93">
      <w:pPr>
        <w:pStyle w:val="ItemHead"/>
      </w:pPr>
      <w:r w:rsidRPr="00476D93">
        <w:t>34</w:t>
      </w:r>
      <w:r w:rsidR="00D0584F" w:rsidRPr="00476D93">
        <w:t xml:space="preserve">  </w:t>
      </w:r>
      <w:r w:rsidR="00476D93" w:rsidRPr="00476D93">
        <w:t>Section 1</w:t>
      </w:r>
      <w:r w:rsidR="00D0584F" w:rsidRPr="00476D93">
        <w:t>25 (paragraph beginning “</w:t>
      </w:r>
      <w:r w:rsidR="00997CF7" w:rsidRPr="00476D93">
        <w:t>Division 3</w:t>
      </w:r>
      <w:r w:rsidR="00D0584F" w:rsidRPr="00476D93">
        <w:t>”)</w:t>
      </w:r>
    </w:p>
    <w:p w:rsidR="00AC373E" w:rsidRPr="00476D93" w:rsidRDefault="00AC373E" w:rsidP="00476D93">
      <w:pPr>
        <w:pStyle w:val="Item"/>
      </w:pPr>
      <w:r w:rsidRPr="00476D93">
        <w:t>Omit “</w:t>
      </w:r>
      <w:r w:rsidR="00997CF7" w:rsidRPr="00476D93">
        <w:t>Division 3</w:t>
      </w:r>
      <w:r w:rsidRPr="00476D93">
        <w:t xml:space="preserve"> requires a licensee, before doing particular things (such as entering a credit contract)”, substitute “</w:t>
      </w:r>
      <w:bookmarkStart w:id="10" w:name="BK_S1P5L27C52"/>
      <w:bookmarkEnd w:id="10"/>
      <w:r w:rsidR="00997CF7" w:rsidRPr="00476D93">
        <w:t>Division 3</w:t>
      </w:r>
      <w:r w:rsidRPr="00476D93">
        <w:t xml:space="preserve"> applies only in relation to </w:t>
      </w:r>
      <w:r w:rsidR="00765FE3" w:rsidRPr="00476D93">
        <w:t>low limit</w:t>
      </w:r>
      <w:r w:rsidRPr="00476D93">
        <w:t xml:space="preserve"> credit contracts. It requires a licensee, before doing particular things (such as entering a </w:t>
      </w:r>
      <w:r w:rsidR="00765FE3" w:rsidRPr="00476D93">
        <w:t>low limit</w:t>
      </w:r>
      <w:r w:rsidRPr="00476D93">
        <w:t xml:space="preserve"> credit contract)”.</w:t>
      </w:r>
    </w:p>
    <w:p w:rsidR="00D0584F" w:rsidRPr="00476D93" w:rsidRDefault="00161A26" w:rsidP="00476D93">
      <w:pPr>
        <w:pStyle w:val="ItemHead"/>
      </w:pPr>
      <w:r w:rsidRPr="00476D93">
        <w:t>35</w:t>
      </w:r>
      <w:r w:rsidR="00D0584F" w:rsidRPr="00476D93">
        <w:t xml:space="preserve">  </w:t>
      </w:r>
      <w:r w:rsidR="00476D93" w:rsidRPr="00476D93">
        <w:t>Section 1</w:t>
      </w:r>
      <w:r w:rsidR="00D0584F" w:rsidRPr="00476D93">
        <w:t>25 (paragraph beginning “</w:t>
      </w:r>
      <w:r w:rsidR="00476D93" w:rsidRPr="00476D93">
        <w:t>Division 4</w:t>
      </w:r>
      <w:r w:rsidR="00D0584F" w:rsidRPr="00476D93">
        <w:t>”)</w:t>
      </w:r>
    </w:p>
    <w:p w:rsidR="00D0584F" w:rsidRPr="00476D93" w:rsidRDefault="00AC373E" w:rsidP="00476D93">
      <w:pPr>
        <w:pStyle w:val="Item"/>
      </w:pPr>
      <w:r w:rsidRPr="00476D93">
        <w:t>Repeal the paragraph, substitute:</w:t>
      </w:r>
    </w:p>
    <w:p w:rsidR="00AC373E" w:rsidRPr="00476D93" w:rsidRDefault="00476D93" w:rsidP="00476D93">
      <w:pPr>
        <w:pStyle w:val="SOText"/>
      </w:pPr>
      <w:r w:rsidRPr="00476D93">
        <w:t>Division 4</w:t>
      </w:r>
      <w:r w:rsidR="00AC373E" w:rsidRPr="00476D93">
        <w:t xml:space="preserve"> applies only in relation to </w:t>
      </w:r>
      <w:r w:rsidR="00765FE3" w:rsidRPr="00476D93">
        <w:t>low limit</w:t>
      </w:r>
      <w:r w:rsidR="00AC373E" w:rsidRPr="00476D93">
        <w:t xml:space="preserve"> credit contracts. It prohibits a licensee from entering or increasing the credit limit of a </w:t>
      </w:r>
      <w:r w:rsidR="00765FE3" w:rsidRPr="00476D93">
        <w:t>low limit</w:t>
      </w:r>
      <w:r w:rsidR="00AC373E" w:rsidRPr="00476D93">
        <w:t xml:space="preserve"> credit contract that is unsuitable for a consumer.</w:t>
      </w:r>
    </w:p>
    <w:p w:rsidR="00DC6936" w:rsidRPr="00476D93" w:rsidRDefault="00161A26" w:rsidP="00476D93">
      <w:pPr>
        <w:pStyle w:val="ItemHead"/>
      </w:pPr>
      <w:r w:rsidRPr="00476D93">
        <w:t>36</w:t>
      </w:r>
      <w:r w:rsidR="00DC6936" w:rsidRPr="00476D93">
        <w:t xml:space="preserve">  </w:t>
      </w:r>
      <w:r w:rsidR="00997CF7" w:rsidRPr="00476D93">
        <w:t>Paragraph 1</w:t>
      </w:r>
      <w:r w:rsidR="00DC6936" w:rsidRPr="00476D93">
        <w:t>26(2)(f)</w:t>
      </w:r>
    </w:p>
    <w:p w:rsidR="00DC6936" w:rsidRPr="00476D93" w:rsidRDefault="00DC6936" w:rsidP="00476D93">
      <w:pPr>
        <w:pStyle w:val="Item"/>
      </w:pPr>
      <w:r w:rsidRPr="00476D93">
        <w:t>Repeal the paragraph, substitute:</w:t>
      </w:r>
    </w:p>
    <w:p w:rsidR="00DC6936" w:rsidRPr="00476D93" w:rsidRDefault="00DC6936" w:rsidP="00476D93">
      <w:pPr>
        <w:pStyle w:val="paragraph"/>
      </w:pPr>
      <w:r w:rsidRPr="00476D93">
        <w:tab/>
        <w:t>(f)</w:t>
      </w:r>
      <w:r w:rsidRPr="00476D93">
        <w:tab/>
        <w:t xml:space="preserve">give information about the licensee’s obligations under </w:t>
      </w:r>
      <w:r w:rsidR="00997CF7" w:rsidRPr="00476D93">
        <w:t>sections 1</w:t>
      </w:r>
      <w:r w:rsidRPr="00476D93">
        <w:t>32 and 133</w:t>
      </w:r>
      <w:r w:rsidR="00883E57" w:rsidRPr="00476D93">
        <w:t xml:space="preserve"> in relation to </w:t>
      </w:r>
      <w:r w:rsidR="00765FE3" w:rsidRPr="00476D93">
        <w:t>low limit</w:t>
      </w:r>
      <w:r w:rsidR="00883E57" w:rsidRPr="00476D93">
        <w:t xml:space="preserve"> credit contracts</w:t>
      </w:r>
      <w:r w:rsidRPr="00476D93">
        <w:t>; and</w:t>
      </w:r>
    </w:p>
    <w:p w:rsidR="00AC373E" w:rsidRPr="00476D93" w:rsidRDefault="00161A26" w:rsidP="00476D93">
      <w:pPr>
        <w:pStyle w:val="ItemHead"/>
      </w:pPr>
      <w:r w:rsidRPr="00476D93">
        <w:t>37</w:t>
      </w:r>
      <w:r w:rsidR="00AC373E" w:rsidRPr="00476D93">
        <w:t xml:space="preserve">  </w:t>
      </w:r>
      <w:r w:rsidR="00997CF7" w:rsidRPr="00476D93">
        <w:t>Division 3</w:t>
      </w:r>
      <w:r w:rsidR="00AC373E" w:rsidRPr="00476D93">
        <w:t xml:space="preserve"> of </w:t>
      </w:r>
      <w:r w:rsidR="00476D93" w:rsidRPr="00476D93">
        <w:t>Part 3</w:t>
      </w:r>
      <w:r w:rsidR="00476D93">
        <w:noBreakHyphen/>
      </w:r>
      <w:r w:rsidR="00AC373E" w:rsidRPr="00476D93">
        <w:t>2 (heading)</w:t>
      </w:r>
    </w:p>
    <w:p w:rsidR="00AC373E" w:rsidRPr="00476D93" w:rsidRDefault="00AC373E" w:rsidP="00476D93">
      <w:pPr>
        <w:pStyle w:val="Item"/>
      </w:pPr>
      <w:r w:rsidRPr="00476D93">
        <w:t>After “</w:t>
      </w:r>
      <w:r w:rsidRPr="00476D93">
        <w:rPr>
          <w:b/>
        </w:rPr>
        <w:t>unsuitability</w:t>
      </w:r>
      <w:r w:rsidRPr="00476D93">
        <w:t>”, insert “</w:t>
      </w:r>
      <w:r w:rsidRPr="00476D93">
        <w:rPr>
          <w:b/>
        </w:rPr>
        <w:t xml:space="preserve">of </w:t>
      </w:r>
      <w:r w:rsidR="00765FE3" w:rsidRPr="00476D93">
        <w:rPr>
          <w:b/>
        </w:rPr>
        <w:t>low limit</w:t>
      </w:r>
      <w:r w:rsidRPr="00476D93">
        <w:rPr>
          <w:b/>
        </w:rPr>
        <w:t xml:space="preserve"> credit contract</w:t>
      </w:r>
      <w:r w:rsidRPr="00476D93">
        <w:t>”.</w:t>
      </w:r>
    </w:p>
    <w:p w:rsidR="00AC373E" w:rsidRPr="00476D93" w:rsidRDefault="00161A26" w:rsidP="00476D93">
      <w:pPr>
        <w:pStyle w:val="ItemHead"/>
      </w:pPr>
      <w:r w:rsidRPr="00476D93">
        <w:t>38</w:t>
      </w:r>
      <w:r w:rsidR="00AC373E" w:rsidRPr="00476D93">
        <w:t xml:space="preserve">  </w:t>
      </w:r>
      <w:r w:rsidR="00476D93" w:rsidRPr="00476D93">
        <w:t>Section 1</w:t>
      </w:r>
      <w:r w:rsidR="00AC373E" w:rsidRPr="00476D93">
        <w:t>28 (</w:t>
      </w:r>
      <w:r w:rsidR="00F43B89" w:rsidRPr="00476D93">
        <w:t xml:space="preserve">at the end of the </w:t>
      </w:r>
      <w:r w:rsidR="00AC373E" w:rsidRPr="00476D93">
        <w:t>heading)</w:t>
      </w:r>
    </w:p>
    <w:p w:rsidR="00AC373E" w:rsidRPr="00476D93" w:rsidRDefault="00F43B89" w:rsidP="00476D93">
      <w:pPr>
        <w:pStyle w:val="Item"/>
      </w:pPr>
      <w:r w:rsidRPr="00476D93">
        <w:t>Add</w:t>
      </w:r>
      <w:r w:rsidR="00AC373E" w:rsidRPr="00476D93">
        <w:t xml:space="preserve"> “</w:t>
      </w:r>
      <w:r w:rsidR="00AC373E" w:rsidRPr="00476D93">
        <w:rPr>
          <w:b/>
        </w:rPr>
        <w:t xml:space="preserve">of </w:t>
      </w:r>
      <w:r w:rsidR="00765FE3" w:rsidRPr="00476D93">
        <w:rPr>
          <w:b/>
        </w:rPr>
        <w:t>low limit</w:t>
      </w:r>
      <w:r w:rsidR="00AC373E" w:rsidRPr="00476D93">
        <w:rPr>
          <w:b/>
        </w:rPr>
        <w:t xml:space="preserve"> credit contract</w:t>
      </w:r>
      <w:r w:rsidR="00AC373E" w:rsidRPr="00476D93">
        <w:t>”.</w:t>
      </w:r>
    </w:p>
    <w:p w:rsidR="00F43B89" w:rsidRPr="00476D93" w:rsidRDefault="00161A26" w:rsidP="00476D93">
      <w:pPr>
        <w:pStyle w:val="ItemHead"/>
      </w:pPr>
      <w:r w:rsidRPr="00476D93">
        <w:lastRenderedPageBreak/>
        <w:t>39</w:t>
      </w:r>
      <w:r w:rsidR="003053DE" w:rsidRPr="00476D93">
        <w:t xml:space="preserve"> </w:t>
      </w:r>
      <w:r w:rsidR="00F43B89" w:rsidRPr="00476D93">
        <w:t xml:space="preserve"> Paragraphs 128(a), (aa) and (b)</w:t>
      </w:r>
    </w:p>
    <w:p w:rsidR="00F43B89" w:rsidRPr="00476D93" w:rsidRDefault="00F43B89" w:rsidP="00476D93">
      <w:pPr>
        <w:pStyle w:val="Item"/>
      </w:pPr>
      <w:r w:rsidRPr="00476D93">
        <w:t>Before “credit contract”, insert “</w:t>
      </w:r>
      <w:r w:rsidR="00765FE3" w:rsidRPr="00476D93">
        <w:t>low limit</w:t>
      </w:r>
      <w:r w:rsidRPr="00476D93">
        <w:t>”.</w:t>
      </w:r>
    </w:p>
    <w:p w:rsidR="00F43B89" w:rsidRPr="00476D93" w:rsidRDefault="00161A26" w:rsidP="00476D93">
      <w:pPr>
        <w:pStyle w:val="ItemHead"/>
      </w:pPr>
      <w:r w:rsidRPr="00476D93">
        <w:t>40</w:t>
      </w:r>
      <w:r w:rsidR="003053DE" w:rsidRPr="00476D93">
        <w:t xml:space="preserve"> </w:t>
      </w:r>
      <w:r w:rsidR="00F43B89" w:rsidRPr="00476D93">
        <w:t xml:space="preserve"> </w:t>
      </w:r>
      <w:r w:rsidR="00997CF7" w:rsidRPr="00476D93">
        <w:t>Paragraph 1</w:t>
      </w:r>
      <w:r w:rsidR="00F43B89" w:rsidRPr="00476D93">
        <w:t>28(ba)</w:t>
      </w:r>
    </w:p>
    <w:p w:rsidR="00F43B89" w:rsidRPr="00476D93" w:rsidRDefault="00F43B89" w:rsidP="00476D93">
      <w:pPr>
        <w:pStyle w:val="Item"/>
      </w:pPr>
      <w:r w:rsidRPr="00476D93">
        <w:t xml:space="preserve">Before “credit contract”, insert “a </w:t>
      </w:r>
      <w:r w:rsidR="00765FE3" w:rsidRPr="00476D93">
        <w:t>low limit</w:t>
      </w:r>
      <w:r w:rsidRPr="00476D93">
        <w:t>”.</w:t>
      </w:r>
    </w:p>
    <w:p w:rsidR="00AC373E" w:rsidRPr="00476D93" w:rsidRDefault="00161A26" w:rsidP="00476D93">
      <w:pPr>
        <w:pStyle w:val="ItemHead"/>
      </w:pPr>
      <w:r w:rsidRPr="00476D93">
        <w:t>41</w:t>
      </w:r>
      <w:r w:rsidR="00AC373E" w:rsidRPr="00476D93">
        <w:t xml:space="preserve">  </w:t>
      </w:r>
      <w:r w:rsidR="00476D93" w:rsidRPr="00476D93">
        <w:t>Section 1</w:t>
      </w:r>
      <w:r w:rsidR="00AC373E" w:rsidRPr="00476D93">
        <w:t>29 (heading)</w:t>
      </w:r>
    </w:p>
    <w:p w:rsidR="00AC373E" w:rsidRPr="00476D93" w:rsidRDefault="00AC373E" w:rsidP="00476D93">
      <w:pPr>
        <w:pStyle w:val="Item"/>
      </w:pPr>
      <w:r w:rsidRPr="00476D93">
        <w:t>Before “</w:t>
      </w:r>
      <w:r w:rsidRPr="00476D93">
        <w:rPr>
          <w:b/>
        </w:rPr>
        <w:t>credit contract</w:t>
      </w:r>
      <w:r w:rsidRPr="00476D93">
        <w:t>”, insert “</w:t>
      </w:r>
      <w:r w:rsidR="00765FE3" w:rsidRPr="00476D93">
        <w:rPr>
          <w:b/>
        </w:rPr>
        <w:t>low limit</w:t>
      </w:r>
      <w:r w:rsidRPr="00476D93">
        <w:t>”.</w:t>
      </w:r>
    </w:p>
    <w:p w:rsidR="00AC373E" w:rsidRPr="00476D93" w:rsidRDefault="00161A26" w:rsidP="00476D93">
      <w:pPr>
        <w:pStyle w:val="ItemHead"/>
      </w:pPr>
      <w:r w:rsidRPr="00476D93">
        <w:t>42</w:t>
      </w:r>
      <w:r w:rsidR="00AC373E" w:rsidRPr="00476D93">
        <w:t xml:space="preserve">  </w:t>
      </w:r>
      <w:r w:rsidR="00997CF7" w:rsidRPr="00476D93">
        <w:t>Paragraph 1</w:t>
      </w:r>
      <w:r w:rsidR="00AC373E" w:rsidRPr="00476D93">
        <w:t>29(b)</w:t>
      </w:r>
    </w:p>
    <w:p w:rsidR="00AC373E" w:rsidRPr="00476D93" w:rsidRDefault="00AC373E" w:rsidP="00476D93">
      <w:pPr>
        <w:pStyle w:val="Item"/>
      </w:pPr>
      <w:r w:rsidRPr="00476D93">
        <w:t>Before “credit contract”, insert “</w:t>
      </w:r>
      <w:r w:rsidR="00765FE3" w:rsidRPr="00476D93">
        <w:t>low limit</w:t>
      </w:r>
      <w:r w:rsidRPr="00476D93">
        <w:t>”.</w:t>
      </w:r>
    </w:p>
    <w:p w:rsidR="00AC373E" w:rsidRPr="00476D93" w:rsidRDefault="00161A26" w:rsidP="00476D93">
      <w:pPr>
        <w:pStyle w:val="ItemHead"/>
      </w:pPr>
      <w:r w:rsidRPr="00476D93">
        <w:t>43</w:t>
      </w:r>
      <w:r w:rsidR="00AC373E" w:rsidRPr="00476D93">
        <w:t xml:space="preserve">  </w:t>
      </w:r>
      <w:r w:rsidR="00997CF7" w:rsidRPr="00476D93">
        <w:t>Paragraph 1</w:t>
      </w:r>
      <w:r w:rsidR="00AC373E" w:rsidRPr="00476D93">
        <w:t>30(1)(a)</w:t>
      </w:r>
    </w:p>
    <w:p w:rsidR="00AC373E" w:rsidRPr="00476D93" w:rsidRDefault="00AC373E" w:rsidP="00476D93">
      <w:pPr>
        <w:pStyle w:val="Item"/>
      </w:pPr>
      <w:r w:rsidRPr="00476D93">
        <w:t>Before “credit contract”, insert “</w:t>
      </w:r>
      <w:r w:rsidR="00765FE3" w:rsidRPr="00476D93">
        <w:t>low limit</w:t>
      </w:r>
      <w:r w:rsidRPr="00476D93">
        <w:t>”.</w:t>
      </w:r>
    </w:p>
    <w:p w:rsidR="00AC373E" w:rsidRPr="00476D93" w:rsidRDefault="00161A26" w:rsidP="00476D93">
      <w:pPr>
        <w:pStyle w:val="ItemHead"/>
      </w:pPr>
      <w:r w:rsidRPr="00476D93">
        <w:t>44</w:t>
      </w:r>
      <w:r w:rsidR="00AC373E" w:rsidRPr="00476D93">
        <w:t xml:space="preserve">  </w:t>
      </w:r>
      <w:r w:rsidR="00476D93" w:rsidRPr="00476D93">
        <w:t>Section 1</w:t>
      </w:r>
      <w:r w:rsidR="00AC373E" w:rsidRPr="00476D93">
        <w:t>31 (heading)</w:t>
      </w:r>
    </w:p>
    <w:p w:rsidR="00AC373E" w:rsidRPr="00476D93" w:rsidRDefault="00AC373E" w:rsidP="00476D93">
      <w:pPr>
        <w:pStyle w:val="Item"/>
      </w:pPr>
      <w:r w:rsidRPr="00476D93">
        <w:t>Before “</w:t>
      </w:r>
      <w:r w:rsidRPr="00476D93">
        <w:rPr>
          <w:b/>
        </w:rPr>
        <w:t>credit contract</w:t>
      </w:r>
      <w:r w:rsidRPr="00476D93">
        <w:t>”, insert “</w:t>
      </w:r>
      <w:r w:rsidR="00765FE3" w:rsidRPr="00476D93">
        <w:rPr>
          <w:b/>
        </w:rPr>
        <w:t>low limit</w:t>
      </w:r>
      <w:r w:rsidRPr="00476D93">
        <w:t>”.</w:t>
      </w:r>
    </w:p>
    <w:p w:rsidR="00AC373E" w:rsidRPr="00476D93" w:rsidRDefault="00161A26" w:rsidP="00476D93">
      <w:pPr>
        <w:pStyle w:val="ItemHead"/>
      </w:pPr>
      <w:r w:rsidRPr="00476D93">
        <w:t>45</w:t>
      </w:r>
      <w:r w:rsidR="008E3BF7" w:rsidRPr="00476D93">
        <w:t xml:space="preserve">  </w:t>
      </w:r>
      <w:r w:rsidR="00476D93" w:rsidRPr="00476D93">
        <w:t>Subsection 1</w:t>
      </w:r>
      <w:r w:rsidR="008E3BF7" w:rsidRPr="00476D93">
        <w:t>31(1)</w:t>
      </w:r>
    </w:p>
    <w:p w:rsidR="008E3BF7" w:rsidRPr="00476D93" w:rsidRDefault="008E3BF7" w:rsidP="00476D93">
      <w:pPr>
        <w:pStyle w:val="Item"/>
      </w:pPr>
      <w:r w:rsidRPr="00476D93">
        <w:t>Before “credit contract”, insert “</w:t>
      </w:r>
      <w:r w:rsidR="00765FE3" w:rsidRPr="00476D93">
        <w:t>low limit</w:t>
      </w:r>
      <w:r w:rsidRPr="00476D93">
        <w:t>”.</w:t>
      </w:r>
    </w:p>
    <w:p w:rsidR="008E3BF7" w:rsidRPr="00476D93" w:rsidRDefault="00161A26" w:rsidP="00476D93">
      <w:pPr>
        <w:pStyle w:val="ItemHead"/>
      </w:pPr>
      <w:r w:rsidRPr="00476D93">
        <w:t>46</w:t>
      </w:r>
      <w:r w:rsidR="008E3BF7" w:rsidRPr="00476D93">
        <w:t xml:space="preserve">  </w:t>
      </w:r>
      <w:r w:rsidR="00476D93" w:rsidRPr="00476D93">
        <w:t>Subsection 1</w:t>
      </w:r>
      <w:r w:rsidR="008E3BF7" w:rsidRPr="00476D93">
        <w:t>31(3AA)</w:t>
      </w:r>
    </w:p>
    <w:p w:rsidR="008E3BF7" w:rsidRPr="00476D93" w:rsidRDefault="008E3BF7" w:rsidP="00476D93">
      <w:pPr>
        <w:pStyle w:val="Item"/>
      </w:pPr>
      <w:r w:rsidRPr="00476D93">
        <w:t>Repeal the subsection.</w:t>
      </w:r>
    </w:p>
    <w:p w:rsidR="008E3BF7" w:rsidRPr="00476D93" w:rsidRDefault="00161A26" w:rsidP="00476D93">
      <w:pPr>
        <w:pStyle w:val="ItemHead"/>
      </w:pPr>
      <w:r w:rsidRPr="00476D93">
        <w:t>47</w:t>
      </w:r>
      <w:r w:rsidR="008E3BF7" w:rsidRPr="00476D93">
        <w:t xml:space="preserve">  </w:t>
      </w:r>
      <w:r w:rsidR="00476D93" w:rsidRPr="00476D93">
        <w:t>Subsection 1</w:t>
      </w:r>
      <w:r w:rsidR="008E3BF7" w:rsidRPr="00476D93">
        <w:t>31(3A)</w:t>
      </w:r>
    </w:p>
    <w:p w:rsidR="008E3BF7" w:rsidRPr="00476D93" w:rsidRDefault="008E3BF7" w:rsidP="00476D93">
      <w:pPr>
        <w:pStyle w:val="Item"/>
      </w:pPr>
      <w:r w:rsidRPr="00476D93">
        <w:t xml:space="preserve">Omit “the contract is a </w:t>
      </w:r>
      <w:r w:rsidR="00426CAE" w:rsidRPr="00476D93">
        <w:t>small amount</w:t>
      </w:r>
      <w:r w:rsidRPr="00476D93">
        <w:t xml:space="preserve"> credit contract (the </w:t>
      </w:r>
      <w:r w:rsidRPr="00476D93">
        <w:rPr>
          <w:b/>
          <w:i/>
        </w:rPr>
        <w:t>relevant contract</w:t>
      </w:r>
      <w:r w:rsidRPr="00476D93">
        <w:t>) and”.</w:t>
      </w:r>
    </w:p>
    <w:p w:rsidR="008E3BF7" w:rsidRPr="00476D93" w:rsidRDefault="00161A26" w:rsidP="00476D93">
      <w:pPr>
        <w:pStyle w:val="ItemHead"/>
      </w:pPr>
      <w:r w:rsidRPr="00476D93">
        <w:t>48</w:t>
      </w:r>
      <w:r w:rsidR="008E3BF7" w:rsidRPr="00476D93">
        <w:t xml:space="preserve">  </w:t>
      </w:r>
      <w:r w:rsidR="00476D93" w:rsidRPr="00476D93">
        <w:t>Subsection 1</w:t>
      </w:r>
      <w:r w:rsidR="008E3BF7" w:rsidRPr="00476D93">
        <w:t>31(3A)</w:t>
      </w:r>
    </w:p>
    <w:p w:rsidR="008E3BF7" w:rsidRPr="00476D93" w:rsidRDefault="008E3BF7" w:rsidP="00476D93">
      <w:pPr>
        <w:pStyle w:val="Item"/>
      </w:pPr>
      <w:r w:rsidRPr="00476D93">
        <w:t>Omit “under the relevant contract”, substitute “under the contract”.</w:t>
      </w:r>
    </w:p>
    <w:p w:rsidR="008E3BF7" w:rsidRPr="00476D93" w:rsidRDefault="00161A26" w:rsidP="00476D93">
      <w:pPr>
        <w:pStyle w:val="ItemHead"/>
      </w:pPr>
      <w:r w:rsidRPr="00476D93">
        <w:t>49</w:t>
      </w:r>
      <w:r w:rsidR="008E3BF7" w:rsidRPr="00476D93">
        <w:t xml:space="preserve">  </w:t>
      </w:r>
      <w:r w:rsidR="00476D93" w:rsidRPr="00476D93">
        <w:t>Subsection 1</w:t>
      </w:r>
      <w:r w:rsidR="008E3BF7" w:rsidRPr="00476D93">
        <w:t>32(1)</w:t>
      </w:r>
    </w:p>
    <w:p w:rsidR="008E3BF7" w:rsidRPr="00476D93" w:rsidRDefault="008E3BF7" w:rsidP="00476D93">
      <w:pPr>
        <w:pStyle w:val="Item"/>
      </w:pPr>
      <w:r w:rsidRPr="00476D93">
        <w:t>Before “credit contract”, insert “</w:t>
      </w:r>
      <w:r w:rsidR="00765FE3" w:rsidRPr="00476D93">
        <w:t>low limit</w:t>
      </w:r>
      <w:r w:rsidRPr="00476D93">
        <w:t>”.</w:t>
      </w:r>
    </w:p>
    <w:p w:rsidR="008E3BF7" w:rsidRPr="00476D93" w:rsidRDefault="00161A26" w:rsidP="00476D93">
      <w:pPr>
        <w:pStyle w:val="ItemHead"/>
      </w:pPr>
      <w:r w:rsidRPr="00476D93">
        <w:t>50</w:t>
      </w:r>
      <w:r w:rsidR="008E3BF7" w:rsidRPr="00476D93">
        <w:t xml:space="preserve">  </w:t>
      </w:r>
      <w:r w:rsidR="00997CF7" w:rsidRPr="00476D93">
        <w:t>Paragraph 1</w:t>
      </w:r>
      <w:r w:rsidR="008E3BF7" w:rsidRPr="00476D93">
        <w:t>32(2)(a)</w:t>
      </w:r>
    </w:p>
    <w:p w:rsidR="008E3BF7" w:rsidRPr="00476D93" w:rsidRDefault="008E3BF7" w:rsidP="00476D93">
      <w:pPr>
        <w:pStyle w:val="Item"/>
      </w:pPr>
      <w:r w:rsidRPr="00476D93">
        <w:t>Before “credit contract”, insert “</w:t>
      </w:r>
      <w:r w:rsidR="00765FE3" w:rsidRPr="00476D93">
        <w:t>low limit</w:t>
      </w:r>
      <w:r w:rsidRPr="00476D93">
        <w:t>”.</w:t>
      </w:r>
    </w:p>
    <w:p w:rsidR="008E3BF7" w:rsidRPr="00476D93" w:rsidRDefault="00161A26" w:rsidP="00476D93">
      <w:pPr>
        <w:pStyle w:val="ItemHead"/>
      </w:pPr>
      <w:r w:rsidRPr="00476D93">
        <w:t>51</w:t>
      </w:r>
      <w:r w:rsidR="008E3BF7" w:rsidRPr="00476D93">
        <w:t xml:space="preserve">  </w:t>
      </w:r>
      <w:r w:rsidR="00476D93" w:rsidRPr="00476D93">
        <w:t>Division 4</w:t>
      </w:r>
      <w:r w:rsidR="008E3BF7" w:rsidRPr="00476D93">
        <w:t xml:space="preserve"> of </w:t>
      </w:r>
      <w:r w:rsidR="00476D93" w:rsidRPr="00476D93">
        <w:t>Part 3</w:t>
      </w:r>
      <w:r w:rsidR="00476D93">
        <w:noBreakHyphen/>
      </w:r>
      <w:r w:rsidR="008E3BF7" w:rsidRPr="00476D93">
        <w:t>2 (heading)</w:t>
      </w:r>
    </w:p>
    <w:p w:rsidR="008E3BF7" w:rsidRPr="00476D93" w:rsidRDefault="008E3BF7" w:rsidP="00476D93">
      <w:pPr>
        <w:pStyle w:val="Item"/>
      </w:pPr>
      <w:r w:rsidRPr="00476D93">
        <w:t>Before “</w:t>
      </w:r>
      <w:r w:rsidRPr="00476D93">
        <w:rPr>
          <w:b/>
        </w:rPr>
        <w:t>credit contracts</w:t>
      </w:r>
      <w:r w:rsidRPr="00476D93">
        <w:t>”, insert “</w:t>
      </w:r>
      <w:r w:rsidR="00765FE3" w:rsidRPr="00476D93">
        <w:rPr>
          <w:b/>
        </w:rPr>
        <w:t>low limit</w:t>
      </w:r>
      <w:r w:rsidRPr="00476D93">
        <w:t>”.</w:t>
      </w:r>
    </w:p>
    <w:p w:rsidR="00A7314F" w:rsidRPr="00476D93" w:rsidRDefault="00161A26" w:rsidP="00476D93">
      <w:pPr>
        <w:pStyle w:val="ItemHead"/>
      </w:pPr>
      <w:r w:rsidRPr="00476D93">
        <w:lastRenderedPageBreak/>
        <w:t>52</w:t>
      </w:r>
      <w:r w:rsidR="00A7314F" w:rsidRPr="00476D93">
        <w:t xml:space="preserve">  </w:t>
      </w:r>
      <w:r w:rsidR="00476D93" w:rsidRPr="00476D93">
        <w:t>Section 1</w:t>
      </w:r>
      <w:r w:rsidR="00A7314F" w:rsidRPr="00476D93">
        <w:t>33 (heading)</w:t>
      </w:r>
    </w:p>
    <w:p w:rsidR="00A7314F" w:rsidRPr="00476D93" w:rsidRDefault="00A7314F" w:rsidP="00476D93">
      <w:pPr>
        <w:pStyle w:val="Item"/>
      </w:pPr>
      <w:r w:rsidRPr="00476D93">
        <w:t>Before “</w:t>
      </w:r>
      <w:r w:rsidRPr="00476D93">
        <w:rPr>
          <w:b/>
        </w:rPr>
        <w:t>credit contracts</w:t>
      </w:r>
      <w:r w:rsidRPr="00476D93">
        <w:t>”, insert “</w:t>
      </w:r>
      <w:r w:rsidR="00765FE3" w:rsidRPr="00476D93">
        <w:rPr>
          <w:b/>
        </w:rPr>
        <w:t>low limit</w:t>
      </w:r>
      <w:r w:rsidRPr="00476D93">
        <w:t>”.</w:t>
      </w:r>
    </w:p>
    <w:p w:rsidR="00AC373E" w:rsidRPr="00476D93" w:rsidRDefault="00161A26" w:rsidP="00476D93">
      <w:pPr>
        <w:pStyle w:val="ItemHead"/>
      </w:pPr>
      <w:r w:rsidRPr="00476D93">
        <w:t>53</w:t>
      </w:r>
      <w:r w:rsidR="008E3BF7" w:rsidRPr="00476D93">
        <w:t xml:space="preserve">  Paragraphs 133(1)(a) and (b)</w:t>
      </w:r>
    </w:p>
    <w:p w:rsidR="008E3BF7" w:rsidRPr="00476D93" w:rsidRDefault="008E3BF7" w:rsidP="00476D93">
      <w:pPr>
        <w:pStyle w:val="Item"/>
      </w:pPr>
      <w:r w:rsidRPr="00476D93">
        <w:t>Before “credit contract”, insert “</w:t>
      </w:r>
      <w:r w:rsidR="00765FE3" w:rsidRPr="00476D93">
        <w:t>low limit</w:t>
      </w:r>
      <w:r w:rsidRPr="00476D93">
        <w:t>”.</w:t>
      </w:r>
    </w:p>
    <w:p w:rsidR="00E96604" w:rsidRPr="00476D93" w:rsidRDefault="00161A26" w:rsidP="00476D93">
      <w:pPr>
        <w:pStyle w:val="ItemHead"/>
      </w:pPr>
      <w:r w:rsidRPr="00476D93">
        <w:t>54</w:t>
      </w:r>
      <w:r w:rsidR="00E96604" w:rsidRPr="00476D93">
        <w:t xml:space="preserve">  </w:t>
      </w:r>
      <w:r w:rsidR="00476D93" w:rsidRPr="00476D93">
        <w:t>Subsection 1</w:t>
      </w:r>
      <w:r w:rsidR="00E96604" w:rsidRPr="00476D93">
        <w:t>33(3AA)</w:t>
      </w:r>
    </w:p>
    <w:p w:rsidR="00E96604" w:rsidRPr="00476D93" w:rsidRDefault="00E96604" w:rsidP="00476D93">
      <w:pPr>
        <w:pStyle w:val="Item"/>
      </w:pPr>
      <w:r w:rsidRPr="00476D93">
        <w:t>Repeal the subsection.</w:t>
      </w:r>
    </w:p>
    <w:p w:rsidR="008E3BF7" w:rsidRPr="00476D93" w:rsidRDefault="00161A26" w:rsidP="00476D93">
      <w:pPr>
        <w:pStyle w:val="ItemHead"/>
      </w:pPr>
      <w:r w:rsidRPr="00476D93">
        <w:t>55</w:t>
      </w:r>
      <w:r w:rsidR="008E3BF7" w:rsidRPr="00476D93">
        <w:t xml:space="preserve">  </w:t>
      </w:r>
      <w:r w:rsidR="00476D93" w:rsidRPr="00476D93">
        <w:t>Subsection 1</w:t>
      </w:r>
      <w:r w:rsidR="008E3BF7" w:rsidRPr="00476D93">
        <w:t>33(3A)</w:t>
      </w:r>
    </w:p>
    <w:p w:rsidR="008E3BF7" w:rsidRPr="00476D93" w:rsidRDefault="008E3BF7" w:rsidP="00476D93">
      <w:pPr>
        <w:pStyle w:val="Item"/>
      </w:pPr>
      <w:r w:rsidRPr="00476D93">
        <w:t xml:space="preserve">Omit “the contract is a </w:t>
      </w:r>
      <w:r w:rsidR="00426CAE" w:rsidRPr="00476D93">
        <w:t>small amount</w:t>
      </w:r>
      <w:r w:rsidRPr="00476D93">
        <w:t xml:space="preserve"> credit contract (the </w:t>
      </w:r>
      <w:r w:rsidRPr="00476D93">
        <w:rPr>
          <w:b/>
          <w:i/>
        </w:rPr>
        <w:t>relevant contract</w:t>
      </w:r>
      <w:r w:rsidRPr="00476D93">
        <w:t>) and”.</w:t>
      </w:r>
    </w:p>
    <w:p w:rsidR="008E3BF7" w:rsidRPr="00476D93" w:rsidRDefault="00161A26" w:rsidP="00476D93">
      <w:pPr>
        <w:pStyle w:val="ItemHead"/>
      </w:pPr>
      <w:r w:rsidRPr="00476D93">
        <w:t>56</w:t>
      </w:r>
      <w:r w:rsidR="008E3BF7" w:rsidRPr="00476D93">
        <w:t xml:space="preserve">  </w:t>
      </w:r>
      <w:r w:rsidR="00476D93" w:rsidRPr="00476D93">
        <w:t>Subsection 1</w:t>
      </w:r>
      <w:r w:rsidR="008E3BF7" w:rsidRPr="00476D93">
        <w:t>33(3A)</w:t>
      </w:r>
    </w:p>
    <w:p w:rsidR="008E3BF7" w:rsidRPr="00476D93" w:rsidRDefault="008E3BF7" w:rsidP="00476D93">
      <w:pPr>
        <w:pStyle w:val="Item"/>
      </w:pPr>
      <w:r w:rsidRPr="00476D93">
        <w:t>Omit “under the relevant contract”, substitute “under the contract”.</w:t>
      </w:r>
    </w:p>
    <w:p w:rsidR="008E3BF7" w:rsidRPr="00476D93" w:rsidRDefault="00161A26" w:rsidP="00476D93">
      <w:pPr>
        <w:pStyle w:val="ItemHead"/>
      </w:pPr>
      <w:r w:rsidRPr="00476D93">
        <w:t>57</w:t>
      </w:r>
      <w:r w:rsidR="008E3BF7" w:rsidRPr="00476D93">
        <w:t xml:space="preserve">  </w:t>
      </w:r>
      <w:r w:rsidR="00476D93" w:rsidRPr="00476D93">
        <w:t>Section 1</w:t>
      </w:r>
      <w:r w:rsidR="008E3BF7" w:rsidRPr="00476D93">
        <w:t>33C (paragraph beginning “This Part”)</w:t>
      </w:r>
    </w:p>
    <w:p w:rsidR="008E3BF7" w:rsidRPr="00476D93" w:rsidRDefault="008E3BF7" w:rsidP="00476D93">
      <w:pPr>
        <w:pStyle w:val="Item"/>
      </w:pPr>
      <w:r w:rsidRPr="00476D93">
        <w:t>Omit “general”.</w:t>
      </w:r>
    </w:p>
    <w:p w:rsidR="00DC6936" w:rsidRPr="00476D93" w:rsidRDefault="00161A26" w:rsidP="00476D93">
      <w:pPr>
        <w:pStyle w:val="ItemHead"/>
      </w:pPr>
      <w:r w:rsidRPr="00476D93">
        <w:t>58</w:t>
      </w:r>
      <w:r w:rsidR="00DC6936" w:rsidRPr="00476D93">
        <w:t xml:space="preserve">  </w:t>
      </w:r>
      <w:r w:rsidR="00476D93" w:rsidRPr="00476D93">
        <w:t>Subsection 1</w:t>
      </w:r>
      <w:r w:rsidR="00DC6936" w:rsidRPr="00476D93">
        <w:t>33DB(1)</w:t>
      </w:r>
    </w:p>
    <w:p w:rsidR="00DC6936" w:rsidRPr="00476D93" w:rsidRDefault="00DC6936" w:rsidP="00476D93">
      <w:pPr>
        <w:pStyle w:val="Item"/>
      </w:pPr>
      <w:r w:rsidRPr="00476D93">
        <w:t xml:space="preserve">Omit “Before a licensee makes a preliminary assessment for the purposes of </w:t>
      </w:r>
      <w:r w:rsidR="00476D93" w:rsidRPr="00476D93">
        <w:t>paragraph 1</w:t>
      </w:r>
      <w:r w:rsidRPr="00476D93">
        <w:t xml:space="preserve">15(1)(c) or (2)(a), or an assessment for the purposes of </w:t>
      </w:r>
      <w:r w:rsidR="00476D93" w:rsidRPr="00476D93">
        <w:t>paragraph 1</w:t>
      </w:r>
      <w:r w:rsidRPr="00476D93">
        <w:t>28(c), in connection with</w:t>
      </w:r>
      <w:r w:rsidR="00944A87" w:rsidRPr="00476D93">
        <w:t xml:space="preserve"> a credit contract with a consumer for a reverse mortgage</w:t>
      </w:r>
      <w:r w:rsidRPr="00476D93">
        <w:t xml:space="preserve">”, substitute </w:t>
      </w:r>
      <w:r w:rsidR="00F43B89" w:rsidRPr="00476D93">
        <w:t xml:space="preserve">“Before a licensee </w:t>
      </w:r>
      <w:r w:rsidR="00BF0A21" w:rsidRPr="00476D93">
        <w:t xml:space="preserve">engages in conduct covered by </w:t>
      </w:r>
      <w:r w:rsidR="00476D93" w:rsidRPr="00476D93">
        <w:t>subsection (</w:t>
      </w:r>
      <w:r w:rsidR="00BF0A21" w:rsidRPr="00476D93">
        <w:t>1A)</w:t>
      </w:r>
      <w:r w:rsidR="0089157A" w:rsidRPr="00476D93">
        <w:t xml:space="preserve"> in relation to a consumer</w:t>
      </w:r>
      <w:r w:rsidRPr="00476D93">
        <w:t>”.</w:t>
      </w:r>
    </w:p>
    <w:p w:rsidR="00EA7F5B" w:rsidRPr="00476D93" w:rsidRDefault="00161A26" w:rsidP="00476D93">
      <w:pPr>
        <w:pStyle w:val="ItemHead"/>
      </w:pPr>
      <w:r w:rsidRPr="00476D93">
        <w:t>59</w:t>
      </w:r>
      <w:r w:rsidR="00EA7F5B" w:rsidRPr="00476D93">
        <w:t xml:space="preserve">  Before </w:t>
      </w:r>
      <w:r w:rsidR="00476D93" w:rsidRPr="00476D93">
        <w:t>paragraph 1</w:t>
      </w:r>
      <w:r w:rsidR="00EA7F5B" w:rsidRPr="00476D93">
        <w:t>33DB(1)(a)</w:t>
      </w:r>
    </w:p>
    <w:p w:rsidR="00EA7F5B" w:rsidRPr="00476D93" w:rsidRDefault="00EA7F5B" w:rsidP="00476D93">
      <w:pPr>
        <w:pStyle w:val="Item"/>
      </w:pPr>
      <w:r w:rsidRPr="00476D93">
        <w:t>Insert:</w:t>
      </w:r>
    </w:p>
    <w:p w:rsidR="00EA7F5B" w:rsidRPr="00476D93" w:rsidRDefault="00EA7F5B" w:rsidP="00476D93">
      <w:pPr>
        <w:pStyle w:val="paragraph"/>
      </w:pPr>
      <w:r w:rsidRPr="00476D93">
        <w:tab/>
        <w:t>(aa)</w:t>
      </w:r>
      <w:r w:rsidRPr="00476D93">
        <w:tab/>
        <w:t>make inquiries about the consumer’s requirements and objectives in meeting possible future aged care accommodation needs</w:t>
      </w:r>
      <w:r w:rsidR="008B5D20" w:rsidRPr="00476D93">
        <w:t xml:space="preserve"> including the time (if any) at which the consumer is likely to incur costs for future aged care accommodation and the </w:t>
      </w:r>
      <w:r w:rsidR="0082556D" w:rsidRPr="00476D93">
        <w:t xml:space="preserve">likely </w:t>
      </w:r>
      <w:r w:rsidR="008B5D20" w:rsidRPr="00476D93">
        <w:t>amount of those costs</w:t>
      </w:r>
      <w:r w:rsidRPr="00476D93">
        <w:t>; and</w:t>
      </w:r>
    </w:p>
    <w:p w:rsidR="00EA7F5B" w:rsidRPr="00476D93" w:rsidRDefault="00161A26" w:rsidP="00476D93">
      <w:pPr>
        <w:pStyle w:val="ItemHead"/>
      </w:pPr>
      <w:r w:rsidRPr="00476D93">
        <w:t>60</w:t>
      </w:r>
      <w:r w:rsidR="00EA7F5B" w:rsidRPr="00476D93">
        <w:t xml:space="preserve">  After </w:t>
      </w:r>
      <w:r w:rsidR="00476D93" w:rsidRPr="00476D93">
        <w:t>paragraph 1</w:t>
      </w:r>
      <w:r w:rsidR="00EA7F5B" w:rsidRPr="00476D93">
        <w:t>33DB(1)(</w:t>
      </w:r>
      <w:r w:rsidR="00AA249F" w:rsidRPr="00476D93">
        <w:t>b</w:t>
      </w:r>
      <w:r w:rsidR="00EA7F5B" w:rsidRPr="00476D93">
        <w:t>)</w:t>
      </w:r>
    </w:p>
    <w:p w:rsidR="00EA7F5B" w:rsidRPr="00476D93" w:rsidRDefault="00EA7F5B" w:rsidP="00476D93">
      <w:pPr>
        <w:pStyle w:val="Item"/>
      </w:pPr>
      <w:r w:rsidRPr="00476D93">
        <w:t>Insert:</w:t>
      </w:r>
    </w:p>
    <w:p w:rsidR="00EA7F5B" w:rsidRPr="00476D93" w:rsidRDefault="00EA7F5B" w:rsidP="00476D93">
      <w:pPr>
        <w:pStyle w:val="paragraph"/>
      </w:pPr>
      <w:r w:rsidRPr="00476D93">
        <w:tab/>
        <w:t>(</w:t>
      </w:r>
      <w:r w:rsidR="00AA249F" w:rsidRPr="00476D93">
        <w:t>b</w:t>
      </w:r>
      <w:r w:rsidRPr="00476D93">
        <w:t>a)</w:t>
      </w:r>
      <w:r w:rsidRPr="00476D93">
        <w:tab/>
      </w:r>
      <w:r w:rsidR="008B5D20" w:rsidRPr="00476D93">
        <w:t xml:space="preserve">compare the </w:t>
      </w:r>
      <w:r w:rsidR="00A87591" w:rsidRPr="00476D93">
        <w:t xml:space="preserve">likely amount of aged care accommodation costs with the </w:t>
      </w:r>
      <w:r w:rsidR="00AA249F" w:rsidRPr="00476D93">
        <w:t>projections</w:t>
      </w:r>
      <w:r w:rsidR="008B5D20" w:rsidRPr="00476D93">
        <w:t>; and</w:t>
      </w:r>
      <w:bookmarkStart w:id="11" w:name="BK_S1P8L19C33"/>
      <w:bookmarkEnd w:id="11"/>
    </w:p>
    <w:p w:rsidR="00BF0A21" w:rsidRPr="00476D93" w:rsidRDefault="00161A26" w:rsidP="00476D93">
      <w:pPr>
        <w:pStyle w:val="ItemHead"/>
      </w:pPr>
      <w:r w:rsidRPr="00476D93">
        <w:lastRenderedPageBreak/>
        <w:t>61</w:t>
      </w:r>
      <w:r w:rsidR="00BF0A21" w:rsidRPr="00476D93">
        <w:t xml:space="preserve">  After </w:t>
      </w:r>
      <w:r w:rsidR="00476D93" w:rsidRPr="00476D93">
        <w:t>subsection 1</w:t>
      </w:r>
      <w:r w:rsidR="00BF0A21" w:rsidRPr="00476D93">
        <w:t>33DB(1)</w:t>
      </w:r>
    </w:p>
    <w:p w:rsidR="00BF0A21" w:rsidRPr="00476D93" w:rsidRDefault="00BF0A21" w:rsidP="00476D93">
      <w:pPr>
        <w:pStyle w:val="Item"/>
      </w:pPr>
      <w:r w:rsidRPr="00476D93">
        <w:t>Insert:</w:t>
      </w:r>
    </w:p>
    <w:p w:rsidR="00BF0A21" w:rsidRPr="00476D93" w:rsidRDefault="00BF0A21" w:rsidP="00476D93">
      <w:pPr>
        <w:pStyle w:val="subsection"/>
      </w:pPr>
      <w:r w:rsidRPr="00476D93">
        <w:tab/>
        <w:t>(1A)</w:t>
      </w:r>
      <w:r w:rsidRPr="00476D93">
        <w:tab/>
        <w:t>This subsection covers conduct that consists of a licensee:</w:t>
      </w:r>
    </w:p>
    <w:p w:rsidR="00BF0A21" w:rsidRPr="00476D93" w:rsidRDefault="005B27B4" w:rsidP="00476D93">
      <w:pPr>
        <w:pStyle w:val="paragraph"/>
      </w:pPr>
      <w:r w:rsidRPr="00476D93">
        <w:tab/>
        <w:t>(a)</w:t>
      </w:r>
      <w:r w:rsidRPr="00476D93">
        <w:tab/>
      </w:r>
      <w:r w:rsidR="00BF0A21" w:rsidRPr="00476D93">
        <w:t>suggesting that a consumer apply, or assisting a consumer to apply, for a particular credit contract for a reverse mortgage with a particular credit provider; or</w:t>
      </w:r>
    </w:p>
    <w:p w:rsidR="00BF0A21" w:rsidRPr="00476D93" w:rsidRDefault="005B27B4" w:rsidP="00476D93">
      <w:pPr>
        <w:pStyle w:val="paragraph"/>
      </w:pPr>
      <w:r w:rsidRPr="00476D93">
        <w:tab/>
        <w:t>(b)</w:t>
      </w:r>
      <w:r w:rsidRPr="00476D93">
        <w:tab/>
      </w:r>
      <w:r w:rsidR="00BF0A21" w:rsidRPr="00476D93">
        <w:t>suggesting that a consumer apply, or assisting a consumer to apply, for an increase to the credit limit of a particular credit contract for a reverse mortgage with a particular credit provider; or</w:t>
      </w:r>
    </w:p>
    <w:p w:rsidR="001971AD" w:rsidRPr="00476D93" w:rsidRDefault="005B27B4" w:rsidP="00476D93">
      <w:pPr>
        <w:pStyle w:val="paragraph"/>
      </w:pPr>
      <w:r w:rsidRPr="00476D93">
        <w:tab/>
        <w:t>(c)</w:t>
      </w:r>
      <w:r w:rsidRPr="00476D93">
        <w:tab/>
      </w:r>
      <w:r w:rsidR="001971AD" w:rsidRPr="00476D93">
        <w:t xml:space="preserve">suggesting that the consumer remain in a particular credit contract </w:t>
      </w:r>
      <w:r w:rsidRPr="00476D93">
        <w:t xml:space="preserve">for a reverse mortgage </w:t>
      </w:r>
      <w:r w:rsidR="001971AD" w:rsidRPr="00476D93">
        <w:t>with a particular credit provider</w:t>
      </w:r>
      <w:r w:rsidRPr="00476D93">
        <w:t>; or</w:t>
      </w:r>
    </w:p>
    <w:p w:rsidR="00BF0A21" w:rsidRPr="00476D93" w:rsidRDefault="005B27B4" w:rsidP="00476D93">
      <w:pPr>
        <w:pStyle w:val="paragraph"/>
      </w:pPr>
      <w:r w:rsidRPr="00476D93">
        <w:tab/>
        <w:t>(d)</w:t>
      </w:r>
      <w:r w:rsidRPr="00476D93">
        <w:tab/>
      </w:r>
      <w:r w:rsidR="00BF0A21" w:rsidRPr="00476D93">
        <w:t>entering a credit contract for a reverse mortgage with a consumer who will be the debtor under the contract; or</w:t>
      </w:r>
    </w:p>
    <w:p w:rsidR="00BF0A21" w:rsidRPr="00476D93" w:rsidRDefault="005B27B4" w:rsidP="00476D93">
      <w:pPr>
        <w:pStyle w:val="paragraph"/>
      </w:pPr>
      <w:r w:rsidRPr="00476D93">
        <w:tab/>
        <w:t>(e)</w:t>
      </w:r>
      <w:r w:rsidRPr="00476D93">
        <w:tab/>
      </w:r>
      <w:r w:rsidR="00BF0A21" w:rsidRPr="00476D93">
        <w:t>making an unconditional representation to a consumer that the licensee considers that the consumer is eligible to enter a credit contract for a reverse mortgage with the licensee; or</w:t>
      </w:r>
    </w:p>
    <w:p w:rsidR="00BF0A21" w:rsidRPr="00476D93" w:rsidRDefault="005B27B4" w:rsidP="00476D93">
      <w:pPr>
        <w:pStyle w:val="paragraph"/>
      </w:pPr>
      <w:r w:rsidRPr="00476D93">
        <w:tab/>
        <w:t>(f)</w:t>
      </w:r>
      <w:r w:rsidRPr="00476D93">
        <w:tab/>
      </w:r>
      <w:r w:rsidR="00BF0A21" w:rsidRPr="00476D93">
        <w:t>increasing the credit limit of a credit contract for a reverse mortgage with a consumer who is the debtor under the contract; or</w:t>
      </w:r>
    </w:p>
    <w:p w:rsidR="00BF0A21" w:rsidRPr="00476D93" w:rsidRDefault="005B27B4" w:rsidP="00476D93">
      <w:pPr>
        <w:pStyle w:val="paragraph"/>
      </w:pPr>
      <w:r w:rsidRPr="00476D93">
        <w:tab/>
        <w:t>(g)</w:t>
      </w:r>
      <w:r w:rsidRPr="00476D93">
        <w:tab/>
      </w:r>
      <w:r w:rsidR="00BF0A21" w:rsidRPr="00476D93">
        <w:t>making an unconditional representation to a consumer that the licensee considers that the credit limit of a credit contract for a reverse mortgage between the consumer and the licensee will be able to be increased.</w:t>
      </w:r>
    </w:p>
    <w:p w:rsidR="00DD6697" w:rsidRPr="00476D93" w:rsidRDefault="00161A26" w:rsidP="00476D93">
      <w:pPr>
        <w:pStyle w:val="ItemHead"/>
      </w:pPr>
      <w:r w:rsidRPr="00476D93">
        <w:t>62</w:t>
      </w:r>
      <w:r w:rsidR="00DD6697" w:rsidRPr="00476D93">
        <w:t xml:space="preserve">  After </w:t>
      </w:r>
      <w:r w:rsidR="00476D93" w:rsidRPr="00476D93">
        <w:t>Part 3</w:t>
      </w:r>
      <w:r w:rsidR="00476D93">
        <w:noBreakHyphen/>
      </w:r>
      <w:r w:rsidR="00DD6697" w:rsidRPr="00476D93">
        <w:t>2D</w:t>
      </w:r>
    </w:p>
    <w:p w:rsidR="00DD6697" w:rsidRPr="00476D93" w:rsidRDefault="00DD6697" w:rsidP="00476D93">
      <w:pPr>
        <w:pStyle w:val="Item"/>
      </w:pPr>
      <w:r w:rsidRPr="00476D93">
        <w:t>Insert:</w:t>
      </w:r>
    </w:p>
    <w:p w:rsidR="00DD6697" w:rsidRPr="00476D93" w:rsidRDefault="00476D93" w:rsidP="00476D93">
      <w:pPr>
        <w:pStyle w:val="ActHead2"/>
      </w:pPr>
      <w:bookmarkStart w:id="12" w:name="_Toc55219352"/>
      <w:r w:rsidRPr="009C6627">
        <w:rPr>
          <w:rStyle w:val="CharPartNo"/>
        </w:rPr>
        <w:lastRenderedPageBreak/>
        <w:t>Part 3</w:t>
      </w:r>
      <w:r w:rsidRPr="009C6627">
        <w:rPr>
          <w:rStyle w:val="CharPartNo"/>
        </w:rPr>
        <w:noBreakHyphen/>
      </w:r>
      <w:r w:rsidR="00DD6697" w:rsidRPr="009C6627">
        <w:rPr>
          <w:rStyle w:val="CharPartNo"/>
        </w:rPr>
        <w:t>2E</w:t>
      </w:r>
      <w:r w:rsidR="00DD6697" w:rsidRPr="00476D93">
        <w:t>—</w:t>
      </w:r>
      <w:r w:rsidR="00DD6697" w:rsidRPr="009C6627">
        <w:rPr>
          <w:rStyle w:val="CharPartText"/>
        </w:rPr>
        <w:t>Licensees that are credit providers under credit contracts: additional rules for non</w:t>
      </w:r>
      <w:r w:rsidRPr="009C6627">
        <w:rPr>
          <w:rStyle w:val="CharPartText"/>
        </w:rPr>
        <w:noBreakHyphen/>
      </w:r>
      <w:r w:rsidR="00DD6697" w:rsidRPr="009C6627">
        <w:rPr>
          <w:rStyle w:val="CharPartText"/>
        </w:rPr>
        <w:t>ADI credit conduct</w:t>
      </w:r>
      <w:bookmarkEnd w:id="12"/>
    </w:p>
    <w:p w:rsidR="00DD6697" w:rsidRPr="00476D93" w:rsidRDefault="00476D93" w:rsidP="00476D93">
      <w:pPr>
        <w:pStyle w:val="ActHead3"/>
      </w:pPr>
      <w:bookmarkStart w:id="13" w:name="_Toc55219353"/>
      <w:r w:rsidRPr="009C6627">
        <w:rPr>
          <w:rStyle w:val="CharDivNo"/>
        </w:rPr>
        <w:t>Division 1</w:t>
      </w:r>
      <w:r w:rsidR="00DD6697" w:rsidRPr="00476D93">
        <w:t>—</w:t>
      </w:r>
      <w:r w:rsidR="00DD6697" w:rsidRPr="009C6627">
        <w:rPr>
          <w:rStyle w:val="CharDivText"/>
        </w:rPr>
        <w:t>Introduction</w:t>
      </w:r>
      <w:bookmarkEnd w:id="13"/>
    </w:p>
    <w:p w:rsidR="00DD6697" w:rsidRPr="00476D93" w:rsidRDefault="00DD6697" w:rsidP="00476D93">
      <w:pPr>
        <w:pStyle w:val="ActHead5"/>
      </w:pPr>
      <w:bookmarkStart w:id="14" w:name="_Toc55219354"/>
      <w:r w:rsidRPr="009C6627">
        <w:rPr>
          <w:rStyle w:val="CharSectno"/>
        </w:rPr>
        <w:t>133E</w:t>
      </w:r>
      <w:r w:rsidRPr="00476D93">
        <w:t xml:space="preserve">  Guide to this Part</w:t>
      </w:r>
      <w:bookmarkEnd w:id="14"/>
    </w:p>
    <w:p w:rsidR="00DD6697" w:rsidRPr="00476D93" w:rsidRDefault="00DD6697" w:rsidP="00476D93">
      <w:pPr>
        <w:pStyle w:val="SOText"/>
      </w:pPr>
      <w:r w:rsidRPr="00476D93">
        <w:t>This Part has rules that apply to licensees in relation to credit contracts (other than small amount credit contracts), where the credit provider is not an ADI.</w:t>
      </w:r>
    </w:p>
    <w:p w:rsidR="00DD6697" w:rsidRPr="00476D93" w:rsidRDefault="00DD6697" w:rsidP="00476D93">
      <w:pPr>
        <w:pStyle w:val="SOText"/>
      </w:pPr>
      <w:r w:rsidRPr="00476D93">
        <w:t>The Part provides that the Minister may make standards specifying requirements for systems, policies and processes a licensee must establish and maintain.</w:t>
      </w:r>
    </w:p>
    <w:p w:rsidR="00DD6697" w:rsidRPr="00476D93" w:rsidRDefault="00476D93" w:rsidP="00476D93">
      <w:pPr>
        <w:pStyle w:val="ActHead3"/>
      </w:pPr>
      <w:bookmarkStart w:id="15" w:name="_Toc55219355"/>
      <w:r w:rsidRPr="009C6627">
        <w:rPr>
          <w:rStyle w:val="CharDivNo"/>
        </w:rPr>
        <w:t>Division 2</w:t>
      </w:r>
      <w:r w:rsidR="00DD6697" w:rsidRPr="00476D93">
        <w:t>—</w:t>
      </w:r>
      <w:r w:rsidR="00DD6697" w:rsidRPr="009C6627">
        <w:rPr>
          <w:rStyle w:val="CharDivText"/>
        </w:rPr>
        <w:t>Standards for conduct relating to non</w:t>
      </w:r>
      <w:r w:rsidRPr="009C6627">
        <w:rPr>
          <w:rStyle w:val="CharDivText"/>
        </w:rPr>
        <w:noBreakHyphen/>
      </w:r>
      <w:r w:rsidR="00DD6697" w:rsidRPr="009C6627">
        <w:rPr>
          <w:rStyle w:val="CharDivText"/>
        </w:rPr>
        <w:t>ADI credit conduct</w:t>
      </w:r>
      <w:bookmarkEnd w:id="15"/>
    </w:p>
    <w:p w:rsidR="00DD6697" w:rsidRPr="00476D93" w:rsidRDefault="00DD6697" w:rsidP="00476D93">
      <w:pPr>
        <w:pStyle w:val="ActHead5"/>
      </w:pPr>
      <w:bookmarkStart w:id="16" w:name="_Toc55219356"/>
      <w:r w:rsidRPr="009C6627">
        <w:rPr>
          <w:rStyle w:val="CharSectno"/>
        </w:rPr>
        <w:t>133EA</w:t>
      </w:r>
      <w:r w:rsidRPr="00476D93">
        <w:t xml:space="preserve">  Non</w:t>
      </w:r>
      <w:r w:rsidR="00476D93">
        <w:noBreakHyphen/>
      </w:r>
      <w:r w:rsidRPr="00476D93">
        <w:t>ADI credit standards</w:t>
      </w:r>
      <w:bookmarkEnd w:id="16"/>
    </w:p>
    <w:p w:rsidR="00DD6697" w:rsidRPr="00476D93" w:rsidRDefault="00DD6697" w:rsidP="00476D93">
      <w:pPr>
        <w:pStyle w:val="SubsectionHead"/>
      </w:pPr>
      <w:r w:rsidRPr="00476D93">
        <w:t>Power to make standards</w:t>
      </w:r>
    </w:p>
    <w:p w:rsidR="00DD6697" w:rsidRPr="00476D93" w:rsidRDefault="00DD6697" w:rsidP="00476D93">
      <w:pPr>
        <w:pStyle w:val="subsection"/>
      </w:pPr>
      <w:r w:rsidRPr="00476D93">
        <w:tab/>
        <w:t>(1)</w:t>
      </w:r>
      <w:r w:rsidRPr="00476D93">
        <w:tab/>
        <w:t>The Minister may, by legislative instrument, determine non</w:t>
      </w:r>
      <w:r w:rsidR="00476D93">
        <w:noBreakHyphen/>
      </w:r>
      <w:r w:rsidRPr="00476D93">
        <w:t>ADI credit standards that specify requirements with which a licensee’s systems, policies and processes relating to non</w:t>
      </w:r>
      <w:r w:rsidR="00476D93">
        <w:noBreakHyphen/>
      </w:r>
      <w:r w:rsidRPr="00476D93">
        <w:t>ADI credit conduct must comply.</w:t>
      </w:r>
    </w:p>
    <w:p w:rsidR="00DD6697" w:rsidRPr="00476D93" w:rsidRDefault="00DD6697" w:rsidP="00476D93">
      <w:pPr>
        <w:pStyle w:val="subsection"/>
      </w:pPr>
      <w:r w:rsidRPr="00476D93">
        <w:tab/>
        <w:t>(2)</w:t>
      </w:r>
      <w:r w:rsidRPr="00476D93">
        <w:tab/>
        <w:t>The non</w:t>
      </w:r>
      <w:r w:rsidR="00476D93">
        <w:noBreakHyphen/>
      </w:r>
      <w:r w:rsidRPr="00476D93">
        <w:t>ADI credit standards may require a licensee to give a consumer a copy of a document at a time, and in a manner, specified in the standard.</w:t>
      </w:r>
    </w:p>
    <w:p w:rsidR="00DD6697" w:rsidRPr="00476D93" w:rsidRDefault="00DD6697" w:rsidP="00476D93">
      <w:pPr>
        <w:pStyle w:val="subsection"/>
      </w:pPr>
      <w:r w:rsidRPr="00476D93">
        <w:tab/>
        <w:t>(3)</w:t>
      </w:r>
      <w:r w:rsidRPr="00476D93">
        <w:tab/>
        <w:t>The non</w:t>
      </w:r>
      <w:r w:rsidR="00476D93">
        <w:noBreakHyphen/>
      </w:r>
      <w:r w:rsidRPr="00476D93">
        <w:t>ADI credit standards may be of general application or may be limited as provided in the determination.</w:t>
      </w:r>
    </w:p>
    <w:p w:rsidR="00DD6697" w:rsidRPr="00476D93" w:rsidRDefault="00DD6697" w:rsidP="00476D93">
      <w:pPr>
        <w:pStyle w:val="subsection"/>
      </w:pPr>
      <w:r w:rsidRPr="00476D93">
        <w:tab/>
        <w:t>(4)</w:t>
      </w:r>
      <w:r w:rsidRPr="00476D93">
        <w:tab/>
        <w:t xml:space="preserve">Without limiting subsection 33(3A) of the </w:t>
      </w:r>
      <w:r w:rsidRPr="00476D93">
        <w:rPr>
          <w:i/>
        </w:rPr>
        <w:t>Acts Interpretation Act 1901</w:t>
      </w:r>
      <w:r w:rsidRPr="00476D93">
        <w:t>, the non</w:t>
      </w:r>
      <w:r w:rsidR="00476D93">
        <w:noBreakHyphen/>
      </w:r>
      <w:r w:rsidRPr="00476D93">
        <w:t>ADI credit standards may make different provision in relation to:</w:t>
      </w:r>
    </w:p>
    <w:p w:rsidR="00DD6697" w:rsidRPr="00476D93" w:rsidRDefault="00DD6697" w:rsidP="00476D93">
      <w:pPr>
        <w:pStyle w:val="paragraph"/>
      </w:pPr>
      <w:r w:rsidRPr="00476D93">
        <w:tab/>
        <w:t>(a)</w:t>
      </w:r>
      <w:r w:rsidRPr="00476D93">
        <w:tab/>
        <w:t>different situations; or</w:t>
      </w:r>
    </w:p>
    <w:p w:rsidR="00DD6697" w:rsidRPr="00476D93" w:rsidRDefault="00DD6697" w:rsidP="00476D93">
      <w:pPr>
        <w:pStyle w:val="paragraph"/>
      </w:pPr>
      <w:r w:rsidRPr="00476D93">
        <w:tab/>
        <w:t>(b)</w:t>
      </w:r>
      <w:r w:rsidRPr="00476D93">
        <w:tab/>
        <w:t>different activities; or</w:t>
      </w:r>
    </w:p>
    <w:p w:rsidR="00DD6697" w:rsidRPr="00476D93" w:rsidRDefault="00DD6697" w:rsidP="00476D93">
      <w:pPr>
        <w:pStyle w:val="paragraph"/>
      </w:pPr>
      <w:r w:rsidRPr="00476D93">
        <w:tab/>
        <w:t>(c)</w:t>
      </w:r>
      <w:r w:rsidRPr="00476D93">
        <w:tab/>
        <w:t>different classes of licensees.</w:t>
      </w:r>
    </w:p>
    <w:p w:rsidR="00DD6697" w:rsidRPr="00476D93" w:rsidRDefault="00DD6697" w:rsidP="00476D93">
      <w:pPr>
        <w:pStyle w:val="SubsectionHead"/>
      </w:pPr>
      <w:r w:rsidRPr="00476D93">
        <w:lastRenderedPageBreak/>
        <w:t>Non</w:t>
      </w:r>
      <w:r w:rsidR="00476D93">
        <w:noBreakHyphen/>
      </w:r>
      <w:r w:rsidRPr="00476D93">
        <w:t>ADI credit conduct</w:t>
      </w:r>
    </w:p>
    <w:p w:rsidR="00DD6697" w:rsidRPr="00476D93" w:rsidRDefault="00DD6697" w:rsidP="00476D93">
      <w:pPr>
        <w:pStyle w:val="subsection"/>
      </w:pPr>
      <w:r w:rsidRPr="00476D93">
        <w:tab/>
        <w:t>(5)</w:t>
      </w:r>
      <w:r w:rsidRPr="00476D93">
        <w:tab/>
      </w:r>
      <w:r w:rsidRPr="00476D93">
        <w:rPr>
          <w:b/>
          <w:i/>
        </w:rPr>
        <w:t>Non</w:t>
      </w:r>
      <w:r w:rsidR="00476D93">
        <w:rPr>
          <w:b/>
          <w:i/>
        </w:rPr>
        <w:noBreakHyphen/>
      </w:r>
      <w:r w:rsidRPr="00476D93">
        <w:rPr>
          <w:b/>
          <w:i/>
        </w:rPr>
        <w:t>ADI credit conduct</w:t>
      </w:r>
      <w:r w:rsidRPr="00476D93">
        <w:t xml:space="preserve"> is conduct that consists of a licensee:</w:t>
      </w:r>
    </w:p>
    <w:p w:rsidR="00DD6697" w:rsidRPr="00476D93" w:rsidRDefault="00DD6697" w:rsidP="00476D93">
      <w:pPr>
        <w:pStyle w:val="paragraph"/>
      </w:pPr>
      <w:r w:rsidRPr="00476D93">
        <w:tab/>
        <w:t>(a)</w:t>
      </w:r>
      <w:r w:rsidRPr="00476D93">
        <w:tab/>
        <w:t xml:space="preserve">entering a credit contract covered by </w:t>
      </w:r>
      <w:r w:rsidR="00476D93" w:rsidRPr="00476D93">
        <w:t>subsection (</w:t>
      </w:r>
      <w:r w:rsidRPr="00476D93">
        <w:t>6) with a consumer who will be the debtor under the contract; or</w:t>
      </w:r>
    </w:p>
    <w:p w:rsidR="00DD6697" w:rsidRPr="00476D93" w:rsidRDefault="00DD6697" w:rsidP="00476D93">
      <w:pPr>
        <w:pStyle w:val="paragraph"/>
      </w:pPr>
      <w:r w:rsidRPr="00476D93">
        <w:tab/>
        <w:t>(b)</w:t>
      </w:r>
      <w:r w:rsidRPr="00476D93">
        <w:tab/>
        <w:t xml:space="preserve">making an unconditional representation to a consumer that the licensee considers that the consumer is eligible to enter a credit contract covered by </w:t>
      </w:r>
      <w:r w:rsidR="00476D93" w:rsidRPr="00476D93">
        <w:t>subsection (</w:t>
      </w:r>
      <w:r w:rsidRPr="00476D93">
        <w:t>6) with the licensee; or</w:t>
      </w:r>
    </w:p>
    <w:p w:rsidR="00DD6697" w:rsidRPr="00476D93" w:rsidRDefault="00DD6697" w:rsidP="00476D93">
      <w:pPr>
        <w:pStyle w:val="paragraph"/>
      </w:pPr>
      <w:r w:rsidRPr="00476D93">
        <w:tab/>
        <w:t>(c)</w:t>
      </w:r>
      <w:r w:rsidRPr="00476D93">
        <w:tab/>
        <w:t xml:space="preserve">increasing the credit limit of a credit contract covered by </w:t>
      </w:r>
      <w:r w:rsidR="00476D93" w:rsidRPr="00476D93">
        <w:t>subsection (</w:t>
      </w:r>
      <w:r w:rsidRPr="00476D93">
        <w:t>6) with a consumer who is the debtor under the contract; or</w:t>
      </w:r>
    </w:p>
    <w:p w:rsidR="00DD6697" w:rsidRPr="00476D93" w:rsidRDefault="00DD6697" w:rsidP="00476D93">
      <w:pPr>
        <w:pStyle w:val="paragraph"/>
      </w:pPr>
      <w:r w:rsidRPr="00476D93">
        <w:tab/>
        <w:t>(d)</w:t>
      </w:r>
      <w:r w:rsidRPr="00476D93">
        <w:tab/>
        <w:t xml:space="preserve">making an unconditional representation to a consumer that the licensee considers that the credit limit of a credit contract covered by </w:t>
      </w:r>
      <w:r w:rsidR="00476D93" w:rsidRPr="00476D93">
        <w:t>subsection (</w:t>
      </w:r>
      <w:r w:rsidRPr="00476D93">
        <w:t>6) between the consumer and the licensee will be able to be increased.</w:t>
      </w:r>
    </w:p>
    <w:p w:rsidR="00DD6697" w:rsidRPr="00476D93" w:rsidRDefault="00DD6697" w:rsidP="00476D93">
      <w:pPr>
        <w:pStyle w:val="SubsectionHead"/>
      </w:pPr>
      <w:r w:rsidRPr="00476D93">
        <w:t>Non</w:t>
      </w:r>
      <w:r w:rsidR="00476D93">
        <w:noBreakHyphen/>
      </w:r>
      <w:r w:rsidRPr="00476D93">
        <w:t>ADI credit contracts</w:t>
      </w:r>
    </w:p>
    <w:p w:rsidR="00DD6697" w:rsidRPr="00476D93" w:rsidRDefault="00DD6697" w:rsidP="00476D93">
      <w:pPr>
        <w:pStyle w:val="subsection"/>
      </w:pPr>
      <w:r w:rsidRPr="00476D93">
        <w:tab/>
        <w:t>(6)</w:t>
      </w:r>
      <w:r w:rsidRPr="00476D93">
        <w:tab/>
        <w:t>This subsection covers a credit contract if:</w:t>
      </w:r>
    </w:p>
    <w:p w:rsidR="00DD6697" w:rsidRPr="00476D93" w:rsidRDefault="00DD6697" w:rsidP="00476D93">
      <w:pPr>
        <w:pStyle w:val="paragraph"/>
      </w:pPr>
      <w:r w:rsidRPr="00476D93">
        <w:tab/>
        <w:t>(a)</w:t>
      </w:r>
      <w:r w:rsidRPr="00476D93">
        <w:tab/>
        <w:t>the contract is not a small amount credit contract; and</w:t>
      </w:r>
    </w:p>
    <w:p w:rsidR="00DD6697" w:rsidRPr="00476D93" w:rsidRDefault="00DD6697" w:rsidP="00476D93">
      <w:pPr>
        <w:pStyle w:val="paragraph"/>
      </w:pPr>
      <w:r w:rsidRPr="00476D93">
        <w:tab/>
        <w:t>(b)</w:t>
      </w:r>
      <w:r w:rsidRPr="00476D93">
        <w:tab/>
        <w:t>the credit provider under the contract is not an ADI.</w:t>
      </w:r>
    </w:p>
    <w:p w:rsidR="00DD6697" w:rsidRPr="00476D93" w:rsidRDefault="00DD6697" w:rsidP="00476D93">
      <w:pPr>
        <w:pStyle w:val="ActHead5"/>
      </w:pPr>
      <w:bookmarkStart w:id="17" w:name="_Toc55219357"/>
      <w:r w:rsidRPr="009C6627">
        <w:rPr>
          <w:rStyle w:val="CharSectno"/>
        </w:rPr>
        <w:t>133EB</w:t>
      </w:r>
      <w:r w:rsidRPr="00476D93">
        <w:t xml:space="preserve">  Licensee must establish and maintain systems, processes and policies</w:t>
      </w:r>
      <w:bookmarkEnd w:id="17"/>
    </w:p>
    <w:p w:rsidR="00DD6697" w:rsidRPr="00476D93" w:rsidRDefault="00DD6697" w:rsidP="00476D93">
      <w:pPr>
        <w:pStyle w:val="subsection"/>
      </w:pPr>
      <w:r w:rsidRPr="00476D93">
        <w:tab/>
        <w:t>(1)</w:t>
      </w:r>
      <w:r w:rsidRPr="00476D93">
        <w:tab/>
        <w:t>A licensee must not engage in non</w:t>
      </w:r>
      <w:r w:rsidR="00476D93">
        <w:noBreakHyphen/>
      </w:r>
      <w:r w:rsidRPr="00476D93">
        <w:t>ADI credit conduct if:</w:t>
      </w:r>
    </w:p>
    <w:p w:rsidR="00DD6697" w:rsidRPr="00476D93" w:rsidRDefault="00DD6697" w:rsidP="00476D93">
      <w:pPr>
        <w:pStyle w:val="paragraph"/>
      </w:pPr>
      <w:r w:rsidRPr="00476D93">
        <w:tab/>
        <w:t>(a)</w:t>
      </w:r>
      <w:r w:rsidRPr="00476D93">
        <w:tab/>
        <w:t>the non</w:t>
      </w:r>
      <w:r w:rsidR="00476D93">
        <w:noBreakHyphen/>
      </w:r>
      <w:r w:rsidRPr="00476D93">
        <w:t>ADI credit standards specify requirements relating to systems, policies and processes relating to that conduct; and</w:t>
      </w:r>
    </w:p>
    <w:p w:rsidR="00DD6697" w:rsidRPr="00476D93" w:rsidRDefault="00DD6697" w:rsidP="00476D93">
      <w:pPr>
        <w:pStyle w:val="paragraph"/>
      </w:pPr>
      <w:r w:rsidRPr="00476D93">
        <w:tab/>
        <w:t>(b)</w:t>
      </w:r>
      <w:r w:rsidRPr="00476D93">
        <w:tab/>
        <w:t>either:</w:t>
      </w:r>
    </w:p>
    <w:p w:rsidR="00DD6697" w:rsidRPr="00476D93" w:rsidRDefault="00DD6697" w:rsidP="00476D93">
      <w:pPr>
        <w:pStyle w:val="paragraphsub"/>
      </w:pPr>
      <w:r w:rsidRPr="00476D93">
        <w:tab/>
        <w:t>(i)</w:t>
      </w:r>
      <w:r w:rsidRPr="00476D93">
        <w:tab/>
        <w:t>the licensee has not established, or does not maintain, systems, policies and processes that comply with those requirements; or</w:t>
      </w:r>
    </w:p>
    <w:p w:rsidR="00DD6697" w:rsidRPr="00476D93" w:rsidRDefault="00DD6697" w:rsidP="00476D93">
      <w:pPr>
        <w:pStyle w:val="paragraphsub"/>
      </w:pPr>
      <w:r w:rsidRPr="00476D93">
        <w:tab/>
        <w:t>(ii)</w:t>
      </w:r>
      <w:r w:rsidRPr="00476D93">
        <w:tab/>
        <w:t>the licensee does not have a written plan that documents the systems, policies and processes the licensee has established, and maintains, that comply with those requirements.</w:t>
      </w:r>
    </w:p>
    <w:p w:rsidR="00DD6697" w:rsidRPr="00476D93" w:rsidRDefault="00DD6697" w:rsidP="00476D93">
      <w:pPr>
        <w:pStyle w:val="Penalty"/>
      </w:pPr>
      <w:r w:rsidRPr="00476D93">
        <w:t>Civil penalty:</w:t>
      </w:r>
      <w:r w:rsidRPr="00476D93">
        <w:tab/>
        <w:t>5,000 penalty units.</w:t>
      </w:r>
    </w:p>
    <w:p w:rsidR="00DD6697" w:rsidRPr="00476D93" w:rsidRDefault="00DD6697" w:rsidP="00476D93">
      <w:pPr>
        <w:pStyle w:val="subsection"/>
      </w:pPr>
      <w:r w:rsidRPr="00476D93">
        <w:tab/>
        <w:t>(2)</w:t>
      </w:r>
      <w:r w:rsidRPr="00476D93">
        <w:tab/>
        <w:t xml:space="preserve">A licensee must retain a plan described in </w:t>
      </w:r>
      <w:r w:rsidR="00476D93" w:rsidRPr="00476D93">
        <w:t>subparagraph (</w:t>
      </w:r>
      <w:r w:rsidRPr="00476D93">
        <w:t>1)(b)(ii) for 7 years after the end of the period to which the plan relates.</w:t>
      </w:r>
    </w:p>
    <w:p w:rsidR="00DD6697" w:rsidRPr="00476D93" w:rsidRDefault="00DD6697" w:rsidP="00476D93">
      <w:pPr>
        <w:pStyle w:val="Penalty"/>
      </w:pPr>
      <w:r w:rsidRPr="00476D93">
        <w:t>Civil penalty:</w:t>
      </w:r>
      <w:r w:rsidRPr="00476D93">
        <w:tab/>
        <w:t>5,000 penalty units.</w:t>
      </w:r>
    </w:p>
    <w:p w:rsidR="00DD6697" w:rsidRPr="00476D93" w:rsidRDefault="00DD6697" w:rsidP="00476D93">
      <w:pPr>
        <w:pStyle w:val="ActHead5"/>
      </w:pPr>
      <w:bookmarkStart w:id="18" w:name="_Toc55219358"/>
      <w:r w:rsidRPr="009C6627">
        <w:rPr>
          <w:rStyle w:val="CharSectno"/>
        </w:rPr>
        <w:lastRenderedPageBreak/>
        <w:t>133EC</w:t>
      </w:r>
      <w:r w:rsidRPr="00476D93">
        <w:t xml:space="preserve">  License</w:t>
      </w:r>
      <w:r w:rsidR="00A20D8A" w:rsidRPr="00476D93">
        <w:t>e</w:t>
      </w:r>
      <w:r w:rsidRPr="00476D93">
        <w:t xml:space="preserve"> must not repeatedly fail to implement systems, processes and policies</w:t>
      </w:r>
      <w:bookmarkEnd w:id="18"/>
    </w:p>
    <w:p w:rsidR="00DD6697" w:rsidRPr="00476D93" w:rsidRDefault="00DD6697" w:rsidP="00476D93">
      <w:pPr>
        <w:pStyle w:val="subsection"/>
      </w:pPr>
      <w:r w:rsidRPr="00476D93">
        <w:tab/>
      </w:r>
      <w:r w:rsidRPr="00476D93">
        <w:tab/>
        <w:t>If:</w:t>
      </w:r>
    </w:p>
    <w:p w:rsidR="00DD6697" w:rsidRPr="00476D93" w:rsidRDefault="00DD6697" w:rsidP="00476D93">
      <w:pPr>
        <w:pStyle w:val="paragraph"/>
      </w:pPr>
      <w:r w:rsidRPr="00476D93">
        <w:tab/>
        <w:t>(a)</w:t>
      </w:r>
      <w:r w:rsidRPr="00476D93">
        <w:tab/>
        <w:t>the non</w:t>
      </w:r>
      <w:r w:rsidR="00476D93">
        <w:noBreakHyphen/>
      </w:r>
      <w:r w:rsidRPr="00476D93">
        <w:t>ADI credit standards specify requirements relating to non</w:t>
      </w:r>
      <w:r w:rsidR="00476D93">
        <w:noBreakHyphen/>
      </w:r>
      <w:r w:rsidRPr="00476D93">
        <w:t>ADI credit conduct; and</w:t>
      </w:r>
    </w:p>
    <w:p w:rsidR="00DD6697" w:rsidRPr="00476D93" w:rsidRDefault="00DD6697" w:rsidP="00476D93">
      <w:pPr>
        <w:pStyle w:val="paragraph"/>
      </w:pPr>
      <w:r w:rsidRPr="00476D93">
        <w:tab/>
        <w:t>(b)</w:t>
      </w:r>
      <w:r w:rsidRPr="00476D93">
        <w:tab/>
        <w:t>a licensee has established, and maintains, systems, policies and processes that comply with those requirements;</w:t>
      </w:r>
    </w:p>
    <w:p w:rsidR="00DD6697" w:rsidRPr="00476D93" w:rsidRDefault="00DD6697" w:rsidP="00476D93">
      <w:pPr>
        <w:pStyle w:val="subsection2"/>
      </w:pPr>
      <w:r w:rsidRPr="00476D93">
        <w:t>the licensee must not repeatedly fail to implement those systems, policies and processes when engaging in that conduct.</w:t>
      </w:r>
    </w:p>
    <w:p w:rsidR="00DD6697" w:rsidRPr="00476D93" w:rsidRDefault="00DD6697" w:rsidP="00476D93">
      <w:pPr>
        <w:pStyle w:val="Penalty"/>
      </w:pPr>
      <w:r w:rsidRPr="00476D93">
        <w:t>Civil penalty:</w:t>
      </w:r>
      <w:r w:rsidRPr="00476D93">
        <w:tab/>
        <w:t>5,000 penalty units.</w:t>
      </w:r>
    </w:p>
    <w:p w:rsidR="00DD6697" w:rsidRPr="00476D93" w:rsidRDefault="00DD6697" w:rsidP="00476D93">
      <w:pPr>
        <w:pStyle w:val="ActHead5"/>
      </w:pPr>
      <w:bookmarkStart w:id="19" w:name="_Toc55219359"/>
      <w:r w:rsidRPr="009C6627">
        <w:rPr>
          <w:rStyle w:val="CharSectno"/>
        </w:rPr>
        <w:t>133ED</w:t>
      </w:r>
      <w:r w:rsidRPr="00476D93">
        <w:t xml:space="preserve">  Giving a consumer a document</w:t>
      </w:r>
      <w:bookmarkEnd w:id="19"/>
    </w:p>
    <w:p w:rsidR="00DD6697" w:rsidRPr="00476D93" w:rsidRDefault="00DD6697" w:rsidP="00476D93">
      <w:pPr>
        <w:pStyle w:val="subsection"/>
      </w:pPr>
      <w:r w:rsidRPr="00476D93">
        <w:tab/>
        <w:t>(1)</w:t>
      </w:r>
      <w:r w:rsidRPr="00476D93">
        <w:tab/>
        <w:t>If the non</w:t>
      </w:r>
      <w:r w:rsidR="00476D93">
        <w:noBreakHyphen/>
      </w:r>
      <w:r w:rsidRPr="00476D93">
        <w:t>ADI credit standards require a licensee to give a consumer a copy of a document at a time, the licensee must give the consumer a copy of the document at that time.</w:t>
      </w:r>
    </w:p>
    <w:p w:rsidR="00DD6697" w:rsidRPr="00476D93" w:rsidRDefault="00DD6697" w:rsidP="00476D93">
      <w:pPr>
        <w:pStyle w:val="Penalty"/>
      </w:pPr>
      <w:r w:rsidRPr="00476D93">
        <w:t>Civil penalty:</w:t>
      </w:r>
      <w:r w:rsidRPr="00476D93">
        <w:tab/>
        <w:t>5,000 penalty units.</w:t>
      </w:r>
    </w:p>
    <w:p w:rsidR="00DD6697" w:rsidRPr="00476D93" w:rsidRDefault="00DD6697" w:rsidP="00476D93">
      <w:pPr>
        <w:pStyle w:val="subsection"/>
      </w:pPr>
      <w:r w:rsidRPr="00476D93">
        <w:tab/>
        <w:t>(2)</w:t>
      </w:r>
      <w:r w:rsidRPr="00476D93">
        <w:tab/>
        <w:t>The licensee must give the consumer a copy of the document in the manner (if any) specified in the standards.</w:t>
      </w:r>
    </w:p>
    <w:p w:rsidR="00DD6697" w:rsidRPr="00476D93" w:rsidRDefault="00DD6697" w:rsidP="00476D93">
      <w:pPr>
        <w:pStyle w:val="subsection"/>
      </w:pPr>
      <w:r w:rsidRPr="00476D93">
        <w:tab/>
        <w:t>(3)</w:t>
      </w:r>
      <w:r w:rsidRPr="00476D93">
        <w:tab/>
        <w:t>The licensee must not request or demand payment of an amount for giving the consumer a copy of the document.</w:t>
      </w:r>
    </w:p>
    <w:p w:rsidR="00DD6697" w:rsidRPr="00476D93" w:rsidRDefault="00DD6697" w:rsidP="00476D93">
      <w:pPr>
        <w:pStyle w:val="Penalty"/>
      </w:pPr>
      <w:r w:rsidRPr="00476D93">
        <w:t>Civil penalty:</w:t>
      </w:r>
      <w:r w:rsidRPr="00476D93">
        <w:tab/>
        <w:t>5,000 penalty units.</w:t>
      </w:r>
    </w:p>
    <w:p w:rsidR="00DD6697" w:rsidRPr="00476D93" w:rsidRDefault="00DD6697" w:rsidP="00476D93">
      <w:pPr>
        <w:pStyle w:val="SubsectionHead"/>
      </w:pPr>
      <w:r w:rsidRPr="00476D93">
        <w:t>Strict liability offence</w:t>
      </w:r>
    </w:p>
    <w:p w:rsidR="00DD6697" w:rsidRPr="00476D93" w:rsidRDefault="00DD6697" w:rsidP="00476D93">
      <w:pPr>
        <w:pStyle w:val="subsection"/>
      </w:pPr>
      <w:r w:rsidRPr="00476D93">
        <w:tab/>
        <w:t>(4)</w:t>
      </w:r>
      <w:r w:rsidRPr="00476D93">
        <w:tab/>
        <w:t>A person commits an offence if:</w:t>
      </w:r>
    </w:p>
    <w:p w:rsidR="00DD6697" w:rsidRPr="00476D93" w:rsidRDefault="00DD6697" w:rsidP="00476D93">
      <w:pPr>
        <w:pStyle w:val="paragraph"/>
      </w:pPr>
      <w:r w:rsidRPr="00476D93">
        <w:tab/>
        <w:t>(a)</w:t>
      </w:r>
      <w:r w:rsidRPr="00476D93">
        <w:tab/>
        <w:t xml:space="preserve">the person is subject to a requirement under </w:t>
      </w:r>
      <w:r w:rsidR="00476D93" w:rsidRPr="00476D93">
        <w:t>subsection (</w:t>
      </w:r>
      <w:r w:rsidRPr="00476D93">
        <w:t>1) or (3); and</w:t>
      </w:r>
    </w:p>
    <w:p w:rsidR="00DD6697" w:rsidRPr="00476D93" w:rsidRDefault="00DD6697" w:rsidP="00476D93">
      <w:pPr>
        <w:pStyle w:val="paragraph"/>
      </w:pPr>
      <w:r w:rsidRPr="00476D93">
        <w:tab/>
        <w:t>(b)</w:t>
      </w:r>
      <w:r w:rsidRPr="00476D93">
        <w:tab/>
        <w:t>the person engages in conduct; and</w:t>
      </w:r>
    </w:p>
    <w:p w:rsidR="00DD6697" w:rsidRPr="00476D93" w:rsidRDefault="00DD6697" w:rsidP="00476D93">
      <w:pPr>
        <w:pStyle w:val="paragraph"/>
      </w:pPr>
      <w:r w:rsidRPr="00476D93">
        <w:tab/>
        <w:t>(c)</w:t>
      </w:r>
      <w:r w:rsidRPr="00476D93">
        <w:tab/>
        <w:t>the conduct contravenes the requirement.</w:t>
      </w:r>
    </w:p>
    <w:p w:rsidR="00DD6697" w:rsidRPr="00476D93" w:rsidRDefault="00DD6697" w:rsidP="00476D93">
      <w:pPr>
        <w:pStyle w:val="Penalty"/>
      </w:pPr>
      <w:r w:rsidRPr="00476D93">
        <w:t>Criminal penalty:</w:t>
      </w:r>
      <w:r w:rsidRPr="00476D93">
        <w:tab/>
        <w:t>50 penalty units.</w:t>
      </w:r>
    </w:p>
    <w:p w:rsidR="00DD6697" w:rsidRPr="00476D93" w:rsidRDefault="00DD6697" w:rsidP="00476D93">
      <w:pPr>
        <w:pStyle w:val="subsection"/>
      </w:pPr>
      <w:r w:rsidRPr="00476D93">
        <w:tab/>
        <w:t>(5)</w:t>
      </w:r>
      <w:r w:rsidRPr="00476D93">
        <w:tab/>
        <w:t>Subsection (4) is an offence of strict liability.</w:t>
      </w:r>
    </w:p>
    <w:p w:rsidR="00B032D4" w:rsidRPr="00476D93" w:rsidRDefault="00161A26" w:rsidP="00476D93">
      <w:pPr>
        <w:pStyle w:val="ItemHead"/>
      </w:pPr>
      <w:r w:rsidRPr="00476D93">
        <w:t>63</w:t>
      </w:r>
      <w:r w:rsidR="00B032D4" w:rsidRPr="00476D93">
        <w:t xml:space="preserve">  </w:t>
      </w:r>
      <w:r w:rsidR="00476D93" w:rsidRPr="00476D93">
        <w:t>Part 3</w:t>
      </w:r>
      <w:r w:rsidR="00476D93">
        <w:noBreakHyphen/>
      </w:r>
      <w:r w:rsidR="00B032D4" w:rsidRPr="00476D93">
        <w:t>5A (heading)</w:t>
      </w:r>
    </w:p>
    <w:p w:rsidR="00B032D4" w:rsidRPr="00476D93" w:rsidRDefault="00B032D4" w:rsidP="00476D93">
      <w:pPr>
        <w:pStyle w:val="Item"/>
      </w:pPr>
      <w:r w:rsidRPr="00476D93">
        <w:t>Repeal the heading, substitute:</w:t>
      </w:r>
    </w:p>
    <w:p w:rsidR="00B032D4" w:rsidRPr="00476D93" w:rsidRDefault="00476D93" w:rsidP="00476D93">
      <w:pPr>
        <w:pStyle w:val="ActHead2"/>
      </w:pPr>
      <w:bookmarkStart w:id="20" w:name="f_Check_Lines_above"/>
      <w:bookmarkStart w:id="21" w:name="_Toc55219360"/>
      <w:bookmarkEnd w:id="20"/>
      <w:r w:rsidRPr="009C6627">
        <w:rPr>
          <w:rStyle w:val="CharPartNo"/>
        </w:rPr>
        <w:lastRenderedPageBreak/>
        <w:t>Part 3</w:t>
      </w:r>
      <w:r w:rsidRPr="009C6627">
        <w:rPr>
          <w:rStyle w:val="CharPartNo"/>
        </w:rPr>
        <w:noBreakHyphen/>
      </w:r>
      <w:r w:rsidR="00B032D4" w:rsidRPr="009C6627">
        <w:rPr>
          <w:rStyle w:val="CharPartNo"/>
        </w:rPr>
        <w:t>5A</w:t>
      </w:r>
      <w:r w:rsidR="00B032D4" w:rsidRPr="00476D93">
        <w:t>—</w:t>
      </w:r>
      <w:r w:rsidR="00B032D4" w:rsidRPr="009C6627">
        <w:rPr>
          <w:rStyle w:val="CharPartText"/>
        </w:rPr>
        <w:t>Best interests obligations and remuneration</w:t>
      </w:r>
      <w:bookmarkEnd w:id="21"/>
    </w:p>
    <w:p w:rsidR="00B032D4" w:rsidRPr="00476D93" w:rsidRDefault="00161A26" w:rsidP="00476D93">
      <w:pPr>
        <w:pStyle w:val="ItemHead"/>
      </w:pPr>
      <w:r w:rsidRPr="00476D93">
        <w:t>64</w:t>
      </w:r>
      <w:r w:rsidR="00B032D4" w:rsidRPr="00476D93">
        <w:t xml:space="preserve">  </w:t>
      </w:r>
      <w:r w:rsidR="00476D93" w:rsidRPr="00476D93">
        <w:t>Section 1</w:t>
      </w:r>
      <w:r w:rsidR="00B032D4" w:rsidRPr="00476D93">
        <w:t>58K</w:t>
      </w:r>
    </w:p>
    <w:p w:rsidR="00B032D4" w:rsidRPr="00476D93" w:rsidRDefault="00B032D4" w:rsidP="00476D93">
      <w:pPr>
        <w:pStyle w:val="Item"/>
      </w:pPr>
      <w:r w:rsidRPr="00476D93">
        <w:t>Repeal the section.</w:t>
      </w:r>
    </w:p>
    <w:p w:rsidR="00B032D4" w:rsidRPr="00476D93" w:rsidRDefault="00161A26" w:rsidP="00476D93">
      <w:pPr>
        <w:pStyle w:val="ItemHead"/>
      </w:pPr>
      <w:bookmarkStart w:id="22" w:name="OPCCaretStart"/>
      <w:bookmarkEnd w:id="22"/>
      <w:r w:rsidRPr="00476D93">
        <w:t>65</w:t>
      </w:r>
      <w:r w:rsidR="00B032D4" w:rsidRPr="00476D93">
        <w:t xml:space="preserve">  </w:t>
      </w:r>
      <w:r w:rsidR="00476D93" w:rsidRPr="00476D93">
        <w:t>Subsection 1</w:t>
      </w:r>
      <w:r w:rsidR="00B032D4" w:rsidRPr="00476D93">
        <w:t>58L(1)</w:t>
      </w:r>
    </w:p>
    <w:p w:rsidR="00B032D4" w:rsidRPr="00476D93" w:rsidRDefault="00B032D4" w:rsidP="00476D93">
      <w:pPr>
        <w:pStyle w:val="Item"/>
      </w:pPr>
      <w:r w:rsidRPr="00476D93">
        <w:t>Repeal the subsection, substitute:</w:t>
      </w:r>
    </w:p>
    <w:p w:rsidR="00B032D4" w:rsidRPr="00476D93" w:rsidRDefault="00B032D4" w:rsidP="00476D93">
      <w:pPr>
        <w:pStyle w:val="subsection"/>
      </w:pPr>
      <w:r w:rsidRPr="00476D93">
        <w:tab/>
        <w:t>(1)</w:t>
      </w:r>
      <w:r w:rsidRPr="00476D93">
        <w:tab/>
        <w:t>This Subdivision applies in relation to credit assistance provided by a licensee to a consumer in relation to a credit contract if:</w:t>
      </w:r>
    </w:p>
    <w:p w:rsidR="00B032D4" w:rsidRPr="00476D93" w:rsidRDefault="00B032D4" w:rsidP="00476D93">
      <w:pPr>
        <w:pStyle w:val="paragraph"/>
      </w:pPr>
      <w:r w:rsidRPr="00476D93">
        <w:tab/>
        <w:t>(a)</w:t>
      </w:r>
      <w:r w:rsidRPr="00476D93">
        <w:tab/>
        <w:t>the licensee is a mortgage broker; or</w:t>
      </w:r>
    </w:p>
    <w:p w:rsidR="00B032D4" w:rsidRPr="00476D93" w:rsidRDefault="00B032D4" w:rsidP="00476D93">
      <w:pPr>
        <w:pStyle w:val="paragraph"/>
      </w:pPr>
      <w:r w:rsidRPr="00476D93">
        <w:tab/>
        <w:t>(b)</w:t>
      </w:r>
      <w:r w:rsidRPr="00476D93">
        <w:tab/>
        <w:t>all of the following apply:</w:t>
      </w:r>
    </w:p>
    <w:p w:rsidR="00B032D4" w:rsidRPr="00476D93" w:rsidRDefault="00B032D4" w:rsidP="00476D93">
      <w:pPr>
        <w:pStyle w:val="paragraphsub"/>
      </w:pPr>
      <w:r w:rsidRPr="00476D93">
        <w:tab/>
        <w:t>(i)</w:t>
      </w:r>
      <w:r w:rsidRPr="00476D93">
        <w:tab/>
        <w:t>the licensee carries on a business of providing credit assistance in relation to credit contracts;</w:t>
      </w:r>
    </w:p>
    <w:p w:rsidR="00B032D4" w:rsidRPr="00476D93" w:rsidRDefault="00B032D4" w:rsidP="00476D93">
      <w:pPr>
        <w:pStyle w:val="paragraphsub"/>
      </w:pPr>
      <w:r w:rsidRPr="00476D93">
        <w:tab/>
        <w:t>(ii)</w:t>
      </w:r>
      <w:r w:rsidRPr="00476D93">
        <w:tab/>
        <w:t>the licensee does not perform the obligations, or exercise the rights, of a credit provider in relation to the majority of those credit contracts;</w:t>
      </w:r>
    </w:p>
    <w:p w:rsidR="00B032D4" w:rsidRPr="00476D93" w:rsidRDefault="00B032D4" w:rsidP="00476D93">
      <w:pPr>
        <w:pStyle w:val="paragraphsub"/>
      </w:pPr>
      <w:r w:rsidRPr="00476D93">
        <w:tab/>
        <w:t>(iii)</w:t>
      </w:r>
      <w:r w:rsidRPr="00476D93">
        <w:tab/>
        <w:t>in carrying on the business, the licensee provides credit assistance in relation to credit contracts offered by more than one credit provider.</w:t>
      </w:r>
    </w:p>
    <w:p w:rsidR="00B032D4" w:rsidRPr="00476D93" w:rsidRDefault="00161A26" w:rsidP="00476D93">
      <w:pPr>
        <w:pStyle w:val="ItemHead"/>
      </w:pPr>
      <w:r w:rsidRPr="00476D93">
        <w:t>66</w:t>
      </w:r>
      <w:r w:rsidR="00B032D4" w:rsidRPr="00476D93">
        <w:t xml:space="preserve">  </w:t>
      </w:r>
      <w:r w:rsidR="00476D93" w:rsidRPr="00476D93">
        <w:t>Section 1</w:t>
      </w:r>
      <w:r w:rsidR="00B032D4" w:rsidRPr="00476D93">
        <w:t>58LD</w:t>
      </w:r>
    </w:p>
    <w:p w:rsidR="00B032D4" w:rsidRPr="00476D93" w:rsidRDefault="00B032D4" w:rsidP="00476D93">
      <w:pPr>
        <w:pStyle w:val="Item"/>
      </w:pPr>
      <w:r w:rsidRPr="00476D93">
        <w:t>Repeal the section, substitute:</w:t>
      </w:r>
    </w:p>
    <w:p w:rsidR="00B032D4" w:rsidRPr="00476D93" w:rsidRDefault="00B032D4" w:rsidP="00476D93">
      <w:pPr>
        <w:pStyle w:val="ActHead5"/>
      </w:pPr>
      <w:bookmarkStart w:id="23" w:name="_Toc55219361"/>
      <w:r w:rsidRPr="009C6627">
        <w:rPr>
          <w:rStyle w:val="CharSectno"/>
        </w:rPr>
        <w:t>158LD</w:t>
      </w:r>
      <w:r w:rsidRPr="00476D93">
        <w:t xml:space="preserve">  Application of this Subdivision</w:t>
      </w:r>
      <w:bookmarkEnd w:id="23"/>
    </w:p>
    <w:p w:rsidR="00B032D4" w:rsidRPr="00476D93" w:rsidRDefault="00B032D4" w:rsidP="00476D93">
      <w:pPr>
        <w:pStyle w:val="subsection"/>
      </w:pPr>
      <w:r w:rsidRPr="00476D93">
        <w:tab/>
      </w:r>
      <w:r w:rsidRPr="00476D93">
        <w:tab/>
        <w:t>This Subdivision applies in relation to credit assistance provided to a consumer in relation to a credit contract by a credit representative acting within the scope of the credit representative’s actual or apparent authority from a licensee, if:</w:t>
      </w:r>
    </w:p>
    <w:p w:rsidR="00B032D4" w:rsidRPr="00476D93" w:rsidRDefault="00B032D4" w:rsidP="00476D93">
      <w:pPr>
        <w:pStyle w:val="paragraph"/>
      </w:pPr>
      <w:r w:rsidRPr="00476D93">
        <w:tab/>
        <w:t>(a)</w:t>
      </w:r>
      <w:r w:rsidRPr="00476D93">
        <w:tab/>
        <w:t>either the credit representative or the licensee is a mortgage broker; or</w:t>
      </w:r>
    </w:p>
    <w:p w:rsidR="00B032D4" w:rsidRPr="00476D93" w:rsidRDefault="00B032D4" w:rsidP="00476D93">
      <w:pPr>
        <w:pStyle w:val="paragraph"/>
      </w:pPr>
      <w:r w:rsidRPr="00476D93">
        <w:tab/>
        <w:t>(b)</w:t>
      </w:r>
      <w:r w:rsidRPr="00476D93">
        <w:tab/>
        <w:t>all of the following apply:</w:t>
      </w:r>
    </w:p>
    <w:p w:rsidR="00B032D4" w:rsidRPr="00476D93" w:rsidRDefault="00B032D4" w:rsidP="00476D93">
      <w:pPr>
        <w:pStyle w:val="paragraphsub"/>
      </w:pPr>
      <w:r w:rsidRPr="00476D93">
        <w:tab/>
        <w:t>(i)</w:t>
      </w:r>
      <w:r w:rsidRPr="00476D93">
        <w:tab/>
        <w:t>the credit representative carries on a business of providing credit assistance in relation to credit contracts;</w:t>
      </w:r>
    </w:p>
    <w:p w:rsidR="00B032D4" w:rsidRPr="00476D93" w:rsidRDefault="00B032D4" w:rsidP="00476D93">
      <w:pPr>
        <w:pStyle w:val="paragraphsub"/>
      </w:pPr>
      <w:r w:rsidRPr="00476D93">
        <w:tab/>
        <w:t>(ii)</w:t>
      </w:r>
      <w:r w:rsidRPr="00476D93">
        <w:tab/>
        <w:t>neither the credit representative nor the licensee performs the obligations, or exercises the rights, of a credit provider in relation to the majority of those credit contracts;</w:t>
      </w:r>
    </w:p>
    <w:p w:rsidR="00B032D4" w:rsidRPr="00476D93" w:rsidRDefault="00B032D4" w:rsidP="00476D93">
      <w:pPr>
        <w:pStyle w:val="paragraphsub"/>
      </w:pPr>
      <w:r w:rsidRPr="00476D93">
        <w:lastRenderedPageBreak/>
        <w:tab/>
        <w:t>(iii)</w:t>
      </w:r>
      <w:r w:rsidRPr="00476D93">
        <w:tab/>
        <w:t>in carrying on the business, the credit representative provides credit assistance in relation to credit contracts offered by more than one credit provider; or</w:t>
      </w:r>
    </w:p>
    <w:p w:rsidR="00B032D4" w:rsidRPr="00476D93" w:rsidRDefault="00B032D4" w:rsidP="00476D93">
      <w:pPr>
        <w:pStyle w:val="paragraph"/>
      </w:pPr>
      <w:r w:rsidRPr="00476D93">
        <w:tab/>
        <w:t>(c)</w:t>
      </w:r>
      <w:r w:rsidRPr="00476D93">
        <w:tab/>
        <w:t>all of the following apply:</w:t>
      </w:r>
    </w:p>
    <w:p w:rsidR="00B032D4" w:rsidRPr="00476D93" w:rsidRDefault="00B032D4" w:rsidP="00476D93">
      <w:pPr>
        <w:pStyle w:val="paragraphsub"/>
      </w:pPr>
      <w:r w:rsidRPr="00476D93">
        <w:tab/>
        <w:t>(i)</w:t>
      </w:r>
      <w:r w:rsidRPr="00476D93">
        <w:tab/>
        <w:t>the licensee carries on a business of providing credit assistance in relation to credit contracts;</w:t>
      </w:r>
    </w:p>
    <w:p w:rsidR="00B032D4" w:rsidRPr="00476D93" w:rsidRDefault="00B032D4" w:rsidP="00476D93">
      <w:pPr>
        <w:pStyle w:val="paragraphsub"/>
      </w:pPr>
      <w:r w:rsidRPr="00476D93">
        <w:tab/>
        <w:t>(ii)</w:t>
      </w:r>
      <w:r w:rsidRPr="00476D93">
        <w:tab/>
        <w:t>the licensee does not perform the obligations, or exercise the rights, of a credit provider in relation to the majority of those credit contracts;</w:t>
      </w:r>
    </w:p>
    <w:p w:rsidR="00B032D4" w:rsidRPr="00476D93" w:rsidRDefault="00B032D4" w:rsidP="00476D93">
      <w:pPr>
        <w:pStyle w:val="paragraphsub"/>
      </w:pPr>
      <w:r w:rsidRPr="00476D93">
        <w:tab/>
        <w:t>(iii)</w:t>
      </w:r>
      <w:r w:rsidRPr="00476D93">
        <w:tab/>
        <w:t>in carrying on the business, the licensee provides credit assistance in relation to credit contracts offered by more than one credit provider.</w:t>
      </w:r>
    </w:p>
    <w:p w:rsidR="00B032D4" w:rsidRPr="00476D93" w:rsidRDefault="00161A26" w:rsidP="00476D93">
      <w:pPr>
        <w:pStyle w:val="ItemHead"/>
      </w:pPr>
      <w:r w:rsidRPr="00476D93">
        <w:t>67</w:t>
      </w:r>
      <w:r w:rsidR="00B032D4" w:rsidRPr="00476D93">
        <w:t xml:space="preserve">  </w:t>
      </w:r>
      <w:r w:rsidR="00476D93" w:rsidRPr="00476D93">
        <w:t>Division 4</w:t>
      </w:r>
      <w:r w:rsidR="00B032D4" w:rsidRPr="00476D93">
        <w:t xml:space="preserve"> of </w:t>
      </w:r>
      <w:r w:rsidR="00476D93" w:rsidRPr="00476D93">
        <w:t>Part 3</w:t>
      </w:r>
      <w:r w:rsidR="00476D93">
        <w:noBreakHyphen/>
      </w:r>
      <w:r w:rsidR="00B032D4" w:rsidRPr="00476D93">
        <w:t>5A (heading)</w:t>
      </w:r>
    </w:p>
    <w:p w:rsidR="00B032D4" w:rsidRPr="00476D93" w:rsidRDefault="00B032D4" w:rsidP="00476D93">
      <w:pPr>
        <w:pStyle w:val="Item"/>
      </w:pPr>
      <w:r w:rsidRPr="00476D93">
        <w:t>Repeal the heading, substitute:</w:t>
      </w:r>
    </w:p>
    <w:p w:rsidR="00B032D4" w:rsidRPr="00476D93" w:rsidRDefault="00476D93" w:rsidP="00476D93">
      <w:pPr>
        <w:pStyle w:val="ActHead3"/>
      </w:pPr>
      <w:bookmarkStart w:id="24" w:name="_Toc55219362"/>
      <w:r w:rsidRPr="009C6627">
        <w:rPr>
          <w:rStyle w:val="CharDivNo"/>
        </w:rPr>
        <w:t>Division 4</w:t>
      </w:r>
      <w:r w:rsidR="00B032D4" w:rsidRPr="00476D93">
        <w:t>—</w:t>
      </w:r>
      <w:r w:rsidR="00B032D4" w:rsidRPr="009C6627">
        <w:rPr>
          <w:rStyle w:val="CharDivText"/>
        </w:rPr>
        <w:t>Mortgage brokers and mortgage intermediaries: conflicted remuneration</w:t>
      </w:r>
      <w:bookmarkEnd w:id="24"/>
    </w:p>
    <w:p w:rsidR="007C2DA9" w:rsidRPr="00476D93" w:rsidRDefault="00161A26" w:rsidP="00476D93">
      <w:pPr>
        <w:pStyle w:val="ItemHead"/>
      </w:pPr>
      <w:r w:rsidRPr="00476D93">
        <w:t>68</w:t>
      </w:r>
      <w:r w:rsidR="007C2DA9" w:rsidRPr="00476D93">
        <w:t xml:space="preserve">  </w:t>
      </w:r>
      <w:r w:rsidR="00476D93" w:rsidRPr="00476D93">
        <w:t>Section 1</w:t>
      </w:r>
      <w:r w:rsidR="007C2DA9" w:rsidRPr="00476D93">
        <w:t>60A (paragraph beginning “</w:t>
      </w:r>
      <w:r w:rsidR="00997CF7" w:rsidRPr="00476D93">
        <w:t>Division 5</w:t>
      </w:r>
      <w:r w:rsidR="007C2DA9" w:rsidRPr="00476D93">
        <w:t>”)</w:t>
      </w:r>
    </w:p>
    <w:p w:rsidR="007C2DA9" w:rsidRPr="00476D93" w:rsidRDefault="007C2DA9" w:rsidP="00476D93">
      <w:pPr>
        <w:pStyle w:val="Item"/>
      </w:pPr>
      <w:r w:rsidRPr="00476D93">
        <w:t>Repeal the paragraph.</w:t>
      </w:r>
    </w:p>
    <w:p w:rsidR="00DC6936" w:rsidRPr="00476D93" w:rsidRDefault="00161A26" w:rsidP="00476D93">
      <w:pPr>
        <w:pStyle w:val="ItemHead"/>
      </w:pPr>
      <w:r w:rsidRPr="00476D93">
        <w:t>69</w:t>
      </w:r>
      <w:r w:rsidR="00DC6936" w:rsidRPr="00476D93">
        <w:t xml:space="preserve">  </w:t>
      </w:r>
      <w:r w:rsidR="00997CF7" w:rsidRPr="00476D93">
        <w:t>Division 5</w:t>
      </w:r>
      <w:r w:rsidR="00DC6936" w:rsidRPr="00476D93">
        <w:t xml:space="preserve"> of </w:t>
      </w:r>
      <w:r w:rsidR="00476D93" w:rsidRPr="00476D93">
        <w:t>Part 3</w:t>
      </w:r>
      <w:r w:rsidR="00476D93">
        <w:noBreakHyphen/>
      </w:r>
      <w:r w:rsidR="00DC6936" w:rsidRPr="00476D93">
        <w:t>6A</w:t>
      </w:r>
    </w:p>
    <w:p w:rsidR="00DC6936" w:rsidRPr="00476D93" w:rsidRDefault="00DC6936" w:rsidP="00476D93">
      <w:pPr>
        <w:pStyle w:val="Item"/>
      </w:pPr>
      <w:r w:rsidRPr="00476D93">
        <w:t>Repeal the Division.</w:t>
      </w:r>
    </w:p>
    <w:p w:rsidR="00B20D92" w:rsidRPr="00476D93" w:rsidRDefault="00997CF7" w:rsidP="00476D93">
      <w:pPr>
        <w:pStyle w:val="ActHead7"/>
        <w:pageBreakBefore/>
      </w:pPr>
      <w:bookmarkStart w:id="25" w:name="_Toc55219363"/>
      <w:r w:rsidRPr="009C6627">
        <w:rPr>
          <w:rStyle w:val="CharAmPartNo"/>
        </w:rPr>
        <w:lastRenderedPageBreak/>
        <w:t>Part 2</w:t>
      </w:r>
      <w:r w:rsidR="00B20D92" w:rsidRPr="00476D93">
        <w:t>—</w:t>
      </w:r>
      <w:r w:rsidR="00DC6936" w:rsidRPr="009C6627">
        <w:rPr>
          <w:rStyle w:val="CharAmPartText"/>
        </w:rPr>
        <w:t>Application</w:t>
      </w:r>
      <w:bookmarkStart w:id="26" w:name="BK_S1P15L1C19"/>
      <w:bookmarkEnd w:id="26"/>
      <w:r w:rsidR="00DC6936" w:rsidRPr="009C6627">
        <w:rPr>
          <w:rStyle w:val="CharAmPartText"/>
        </w:rPr>
        <w:t xml:space="preserve"> provisions</w:t>
      </w:r>
      <w:bookmarkEnd w:id="25"/>
    </w:p>
    <w:p w:rsidR="0081042F" w:rsidRPr="00476D93" w:rsidRDefault="0081042F" w:rsidP="00476D93">
      <w:pPr>
        <w:pStyle w:val="ActHead9"/>
        <w:rPr>
          <w:i w:val="0"/>
        </w:rPr>
      </w:pPr>
      <w:bookmarkStart w:id="27" w:name="_Toc55219364"/>
      <w:r w:rsidRPr="00476D93">
        <w:t>National Consumer Credit Protection (Transitional and Consequential Provisions) Act 2009</w:t>
      </w:r>
      <w:bookmarkEnd w:id="27"/>
    </w:p>
    <w:p w:rsidR="009836D7" w:rsidRPr="00476D93" w:rsidRDefault="00161A26" w:rsidP="00476D93">
      <w:pPr>
        <w:pStyle w:val="ItemHead"/>
      </w:pPr>
      <w:r w:rsidRPr="00476D93">
        <w:t>70</w:t>
      </w:r>
      <w:r w:rsidR="00DC6936" w:rsidRPr="00476D93">
        <w:t xml:space="preserve">  In the appropriate position</w:t>
      </w:r>
    </w:p>
    <w:p w:rsidR="00DC6936" w:rsidRPr="00476D93" w:rsidRDefault="00DC6936" w:rsidP="00476D93">
      <w:pPr>
        <w:pStyle w:val="Item"/>
      </w:pPr>
      <w:r w:rsidRPr="00476D93">
        <w:t>Insert:</w:t>
      </w:r>
    </w:p>
    <w:p w:rsidR="00DC6936" w:rsidRPr="00476D93" w:rsidRDefault="00DC6936" w:rsidP="00476D93">
      <w:pPr>
        <w:pStyle w:val="Specialas"/>
      </w:pPr>
      <w:r w:rsidRPr="00476D93">
        <w:t xml:space="preserve">Schedule 19—Application and transitional provisions for </w:t>
      </w:r>
      <w:r w:rsidR="00476D93" w:rsidRPr="00476D93">
        <w:t>Schedule 1</w:t>
      </w:r>
      <w:r w:rsidRPr="00476D93">
        <w:t xml:space="preserve"> to the </w:t>
      </w:r>
      <w:r w:rsidR="007876BC" w:rsidRPr="00476D93">
        <w:t>National Consumer Credit Protection Amendment (Supporting Economic Recovery)</w:t>
      </w:r>
      <w:r w:rsidR="007226C6" w:rsidRPr="00476D93">
        <w:t xml:space="preserve"> </w:t>
      </w:r>
      <w:r w:rsidRPr="00476D93">
        <w:t>Act 2020</w:t>
      </w:r>
      <w:bookmarkStart w:id="28" w:name="BK_S1P16L10C19"/>
      <w:bookmarkEnd w:id="28"/>
    </w:p>
    <w:p w:rsidR="004A0AD3" w:rsidRPr="00476D93" w:rsidRDefault="00997CF7" w:rsidP="00476D93">
      <w:pPr>
        <w:pStyle w:val="Specialap"/>
        <w:pageBreakBefore w:val="0"/>
      </w:pPr>
      <w:r w:rsidRPr="00476D93">
        <w:t>Part 1</w:t>
      </w:r>
      <w:r w:rsidR="004A0AD3" w:rsidRPr="00476D93">
        <w:t>—Definitions</w:t>
      </w:r>
      <w:bookmarkStart w:id="29" w:name="BK_S1P15L11C20"/>
      <w:bookmarkEnd w:id="29"/>
    </w:p>
    <w:p w:rsidR="00DC6936" w:rsidRPr="00556425" w:rsidRDefault="00DC6936" w:rsidP="00556425">
      <w:pPr>
        <w:pStyle w:val="Specialih"/>
      </w:pPr>
      <w:r w:rsidRPr="00556425">
        <w:t>1  Definitions</w:t>
      </w:r>
    </w:p>
    <w:p w:rsidR="001128F0" w:rsidRPr="00476D93" w:rsidRDefault="00DC6936" w:rsidP="00476D93">
      <w:pPr>
        <w:pStyle w:val="Definition"/>
      </w:pPr>
      <w:r w:rsidRPr="00476D93">
        <w:rPr>
          <w:b/>
          <w:i/>
        </w:rPr>
        <w:t>amending Act</w:t>
      </w:r>
      <w:r w:rsidRPr="00476D93">
        <w:t xml:space="preserve"> means the </w:t>
      </w:r>
      <w:r w:rsidR="007876BC" w:rsidRPr="00476D93">
        <w:rPr>
          <w:i/>
        </w:rPr>
        <w:t>National Consumer Credit Protection Amendment (Supporting Economic Recovery)</w:t>
      </w:r>
      <w:r w:rsidR="007226C6" w:rsidRPr="00476D93">
        <w:rPr>
          <w:i/>
        </w:rPr>
        <w:t xml:space="preserve"> </w:t>
      </w:r>
      <w:r w:rsidRPr="00476D93">
        <w:rPr>
          <w:i/>
        </w:rPr>
        <w:t>Act 2020</w:t>
      </w:r>
      <w:r w:rsidRPr="00476D93">
        <w:t>.</w:t>
      </w:r>
    </w:p>
    <w:p w:rsidR="004A0AD3" w:rsidRPr="00476D93" w:rsidRDefault="00997CF7" w:rsidP="00476D93">
      <w:pPr>
        <w:pStyle w:val="Specialap"/>
        <w:pageBreakBefore w:val="0"/>
      </w:pPr>
      <w:r w:rsidRPr="00476D93">
        <w:t>Part 2</w:t>
      </w:r>
      <w:r w:rsidR="004A0AD3" w:rsidRPr="00476D93">
        <w:t>—</w:t>
      </w:r>
      <w:r w:rsidR="00476D93" w:rsidRPr="00476D93">
        <w:t>Schedule 1</w:t>
      </w:r>
      <w:r w:rsidR="004A0AD3" w:rsidRPr="00476D93">
        <w:t xml:space="preserve"> (new regulatory framework) to the amending Act</w:t>
      </w:r>
    </w:p>
    <w:p w:rsidR="00F11D81" w:rsidRPr="00476D93" w:rsidRDefault="00F11D81" w:rsidP="00556425">
      <w:pPr>
        <w:pStyle w:val="Specialih"/>
      </w:pPr>
      <w:r w:rsidRPr="00476D93">
        <w:t xml:space="preserve">2  Application of </w:t>
      </w:r>
      <w:r w:rsidR="00CC0EAB" w:rsidRPr="00476D93">
        <w:t xml:space="preserve">amendments of </w:t>
      </w:r>
      <w:r w:rsidR="00476D93" w:rsidRPr="00476D93">
        <w:t>Part 3</w:t>
      </w:r>
      <w:r w:rsidR="00476D93">
        <w:noBreakHyphen/>
      </w:r>
      <w:r w:rsidR="003501AD" w:rsidRPr="00476D93">
        <w:t>1</w:t>
      </w:r>
      <w:r w:rsidR="007C2DA9" w:rsidRPr="00476D93">
        <w:t xml:space="preserve"> of the National Credit Act</w:t>
      </w:r>
    </w:p>
    <w:p w:rsidR="00DB11A4" w:rsidRPr="00476D93" w:rsidRDefault="003501AD" w:rsidP="00476D93">
      <w:pPr>
        <w:pStyle w:val="Item"/>
      </w:pPr>
      <w:r w:rsidRPr="00476D93">
        <w:t>T</w:t>
      </w:r>
      <w:r w:rsidR="00DB11A4" w:rsidRPr="00476D93">
        <w:t>he amendments of</w:t>
      </w:r>
      <w:r w:rsidR="008D0107" w:rsidRPr="00476D93">
        <w:t xml:space="preserve"> </w:t>
      </w:r>
      <w:r w:rsidR="00476D93" w:rsidRPr="00476D93">
        <w:t>Part 3</w:t>
      </w:r>
      <w:r w:rsidR="00476D93">
        <w:noBreakHyphen/>
      </w:r>
      <w:r w:rsidR="008D0107" w:rsidRPr="00476D93">
        <w:t xml:space="preserve">1 </w:t>
      </w:r>
      <w:r w:rsidR="00DB11A4" w:rsidRPr="00476D93">
        <w:t xml:space="preserve">of the National Credit Act made by </w:t>
      </w:r>
      <w:r w:rsidR="00476D93" w:rsidRPr="00476D93">
        <w:t>Schedule 1</w:t>
      </w:r>
      <w:r w:rsidR="00DB11A4" w:rsidRPr="00476D93">
        <w:t xml:space="preserve"> to the amending Act apply to credit assistance provided on or after </w:t>
      </w:r>
      <w:r w:rsidR="00997CF7" w:rsidRPr="00476D93">
        <w:t>1 March</w:t>
      </w:r>
      <w:r w:rsidR="008E1E9C" w:rsidRPr="00476D93">
        <w:t xml:space="preserve"> 2021</w:t>
      </w:r>
      <w:r w:rsidR="008D0107" w:rsidRPr="00476D93">
        <w:t xml:space="preserve">, whether the credit contract in relation to which the assistance is provided is entered before, on or after </w:t>
      </w:r>
      <w:r w:rsidR="00997CF7" w:rsidRPr="00476D93">
        <w:t>1 March</w:t>
      </w:r>
      <w:r w:rsidR="008E1E9C" w:rsidRPr="00476D93">
        <w:t xml:space="preserve"> 2021</w:t>
      </w:r>
      <w:r w:rsidR="008D0107" w:rsidRPr="00476D93">
        <w:t>.</w:t>
      </w:r>
    </w:p>
    <w:p w:rsidR="003501AD" w:rsidRPr="00476D93" w:rsidRDefault="00100F05" w:rsidP="00556425">
      <w:pPr>
        <w:pStyle w:val="Specialih"/>
      </w:pPr>
      <w:r w:rsidRPr="00476D93">
        <w:t>3</w:t>
      </w:r>
      <w:r w:rsidR="003501AD" w:rsidRPr="00476D93">
        <w:t xml:space="preserve">  Application of amendments of </w:t>
      </w:r>
      <w:r w:rsidR="00476D93" w:rsidRPr="00476D93">
        <w:t>Part 3</w:t>
      </w:r>
      <w:r w:rsidR="00476D93">
        <w:noBreakHyphen/>
      </w:r>
      <w:r w:rsidR="003501AD" w:rsidRPr="00476D93">
        <w:t>2, 3</w:t>
      </w:r>
      <w:r w:rsidR="00476D93">
        <w:noBreakHyphen/>
      </w:r>
      <w:r w:rsidR="003501AD" w:rsidRPr="00476D93">
        <w:t>2C and 3</w:t>
      </w:r>
      <w:r w:rsidR="00476D93">
        <w:noBreakHyphen/>
      </w:r>
      <w:r w:rsidR="003501AD" w:rsidRPr="00476D93">
        <w:t>2D</w:t>
      </w:r>
      <w:r w:rsidR="007C2DA9" w:rsidRPr="00476D93">
        <w:t xml:space="preserve"> of the National Credit Act</w:t>
      </w:r>
    </w:p>
    <w:p w:rsidR="003501AD" w:rsidRPr="00476D93" w:rsidRDefault="003501AD" w:rsidP="00476D93">
      <w:pPr>
        <w:pStyle w:val="Subitem"/>
      </w:pPr>
      <w:r w:rsidRPr="00476D93">
        <w:t>(1)</w:t>
      </w:r>
      <w:r w:rsidRPr="00476D93">
        <w:tab/>
        <w:t xml:space="preserve">The amendments of </w:t>
      </w:r>
      <w:r w:rsidR="00997CF7" w:rsidRPr="00476D93">
        <w:t>Parts 3</w:t>
      </w:r>
      <w:r w:rsidR="00476D93">
        <w:noBreakHyphen/>
      </w:r>
      <w:r w:rsidRPr="00476D93">
        <w:t>2, 3</w:t>
      </w:r>
      <w:r w:rsidR="00476D93">
        <w:noBreakHyphen/>
      </w:r>
      <w:r w:rsidR="007C2DA9" w:rsidRPr="00476D93">
        <w:t>2C and</w:t>
      </w:r>
      <w:r w:rsidR="004A0AD3" w:rsidRPr="00476D93">
        <w:t xml:space="preserve"> </w:t>
      </w:r>
      <w:r w:rsidRPr="00476D93">
        <w:t>3</w:t>
      </w:r>
      <w:r w:rsidR="00476D93">
        <w:noBreakHyphen/>
      </w:r>
      <w:r w:rsidRPr="00476D93">
        <w:t>2D</w:t>
      </w:r>
      <w:r w:rsidR="007C2DA9" w:rsidRPr="00476D93">
        <w:t xml:space="preserve"> </w:t>
      </w:r>
      <w:r w:rsidRPr="00476D93">
        <w:t xml:space="preserve">of the National Credit Act made by </w:t>
      </w:r>
      <w:r w:rsidR="00476D93" w:rsidRPr="00476D93">
        <w:t>Schedule 1</w:t>
      </w:r>
      <w:r w:rsidR="00100F05" w:rsidRPr="00476D93">
        <w:t xml:space="preserve"> to the amending Act apply</w:t>
      </w:r>
      <w:r w:rsidR="00BE3545" w:rsidRPr="00476D93">
        <w:t>:</w:t>
      </w:r>
    </w:p>
    <w:p w:rsidR="003501AD" w:rsidRPr="00476D93" w:rsidRDefault="003501AD" w:rsidP="00476D93">
      <w:pPr>
        <w:pStyle w:val="paragraph"/>
      </w:pPr>
      <w:r w:rsidRPr="00476D93">
        <w:tab/>
        <w:t>(a)</w:t>
      </w:r>
      <w:r w:rsidRPr="00476D93">
        <w:tab/>
        <w:t xml:space="preserve">so far as the </w:t>
      </w:r>
      <w:r w:rsidR="00F43B89" w:rsidRPr="00476D93">
        <w:t>amendments relate</w:t>
      </w:r>
      <w:r w:rsidRPr="00476D93">
        <w:t xml:space="preserve"> to entering a credit contract—to credit contracts entered on or after </w:t>
      </w:r>
      <w:r w:rsidR="00997CF7" w:rsidRPr="00476D93">
        <w:t>1 March</w:t>
      </w:r>
      <w:r w:rsidR="008E1E9C" w:rsidRPr="00476D93">
        <w:t xml:space="preserve"> 2021</w:t>
      </w:r>
      <w:r w:rsidRPr="00476D93">
        <w:t>; and</w:t>
      </w:r>
    </w:p>
    <w:p w:rsidR="00043C6A" w:rsidRPr="00476D93" w:rsidRDefault="003501AD" w:rsidP="00476D93">
      <w:pPr>
        <w:pStyle w:val="paragraph"/>
      </w:pPr>
      <w:r w:rsidRPr="00476D93">
        <w:lastRenderedPageBreak/>
        <w:tab/>
        <w:t>(b)</w:t>
      </w:r>
      <w:r w:rsidRPr="00476D93">
        <w:tab/>
        <w:t xml:space="preserve">so far as the </w:t>
      </w:r>
      <w:r w:rsidR="00F43B89" w:rsidRPr="00476D93">
        <w:t xml:space="preserve">amendments relate to </w:t>
      </w:r>
      <w:r w:rsidRPr="00476D93">
        <w:t>remaining in a credit contract, or increasing the credit limit of a credit contract</w:t>
      </w:r>
      <w:r w:rsidR="00043C6A" w:rsidRPr="00476D93">
        <w:t>—t</w:t>
      </w:r>
      <w:r w:rsidRPr="00476D93">
        <w:t xml:space="preserve">o credit contracts entered </w:t>
      </w:r>
      <w:r w:rsidR="00043C6A" w:rsidRPr="00476D93">
        <w:t xml:space="preserve">before, </w:t>
      </w:r>
      <w:r w:rsidRPr="00476D93">
        <w:t xml:space="preserve">on or after </w:t>
      </w:r>
      <w:r w:rsidR="00997CF7" w:rsidRPr="00476D93">
        <w:t>1 March</w:t>
      </w:r>
      <w:r w:rsidR="008E1E9C" w:rsidRPr="00476D93">
        <w:t xml:space="preserve"> 2021</w:t>
      </w:r>
      <w:r w:rsidR="00043C6A" w:rsidRPr="00476D93">
        <w:t>.</w:t>
      </w:r>
    </w:p>
    <w:p w:rsidR="006C4F7D" w:rsidRPr="00476D93" w:rsidRDefault="003501AD" w:rsidP="00476D93">
      <w:pPr>
        <w:pStyle w:val="Subitem"/>
      </w:pPr>
      <w:r w:rsidRPr="00476D93">
        <w:t>(2)</w:t>
      </w:r>
      <w:r w:rsidRPr="00476D93">
        <w:tab/>
      </w:r>
      <w:r w:rsidR="006C4F7D" w:rsidRPr="00476D93">
        <w:t xml:space="preserve">To avoid doubt, </w:t>
      </w:r>
      <w:r w:rsidR="00476D93" w:rsidRPr="00476D93">
        <w:t>section 1</w:t>
      </w:r>
      <w:r w:rsidR="006C4F7D" w:rsidRPr="00476D93">
        <w:t xml:space="preserve">32 of the National Credit Act, as in force immediately before </w:t>
      </w:r>
      <w:r w:rsidR="00997CF7" w:rsidRPr="00476D93">
        <w:t>1 March</w:t>
      </w:r>
      <w:r w:rsidR="008E1E9C" w:rsidRPr="00476D93">
        <w:t xml:space="preserve"> 2021</w:t>
      </w:r>
      <w:r w:rsidR="006C4F7D" w:rsidRPr="00476D93">
        <w:t xml:space="preserve">, continues to apply in relation to assessments made before </w:t>
      </w:r>
      <w:r w:rsidR="00997CF7" w:rsidRPr="00476D93">
        <w:t>1 March</w:t>
      </w:r>
      <w:r w:rsidR="008E1E9C" w:rsidRPr="00476D93">
        <w:t xml:space="preserve"> 2021</w:t>
      </w:r>
      <w:r w:rsidR="006C4F7D" w:rsidRPr="00476D93">
        <w:t>.</w:t>
      </w:r>
    </w:p>
    <w:p w:rsidR="0082556D" w:rsidRPr="00476D93" w:rsidRDefault="0082556D" w:rsidP="00556425">
      <w:pPr>
        <w:pStyle w:val="Specialih"/>
      </w:pPr>
      <w:r w:rsidRPr="00476D93">
        <w:t xml:space="preserve">4  Application of amendments of </w:t>
      </w:r>
      <w:r w:rsidR="00476D93" w:rsidRPr="00476D93">
        <w:t>Part 3</w:t>
      </w:r>
      <w:r w:rsidR="00476D93">
        <w:noBreakHyphen/>
      </w:r>
      <w:r w:rsidRPr="00476D93">
        <w:t>5A of the National Credit Act</w:t>
      </w:r>
    </w:p>
    <w:p w:rsidR="0082556D" w:rsidRPr="00476D93" w:rsidRDefault="0082556D" w:rsidP="00476D93">
      <w:pPr>
        <w:pStyle w:val="Item"/>
      </w:pPr>
      <w:r w:rsidRPr="00476D93">
        <w:t xml:space="preserve">The amendments of </w:t>
      </w:r>
      <w:r w:rsidR="00476D93" w:rsidRPr="00476D93">
        <w:t>Part 3</w:t>
      </w:r>
      <w:r w:rsidR="00476D93">
        <w:noBreakHyphen/>
      </w:r>
      <w:r w:rsidRPr="00476D93">
        <w:t xml:space="preserve">5A of the National Credit Act by </w:t>
      </w:r>
      <w:r w:rsidR="00476D93" w:rsidRPr="00476D93">
        <w:t>Schedule 1</w:t>
      </w:r>
      <w:r w:rsidRPr="00476D93">
        <w:t xml:space="preserve"> to the amending Act apply in relation to the provision of credit assistance to a consumer on or after 1 March 2021 (whether or not the assistance was sought, or commenced being provided, before that day).</w:t>
      </w:r>
    </w:p>
    <w:p w:rsidR="00515AC6" w:rsidRPr="00476D93" w:rsidRDefault="00515AC6" w:rsidP="00476D93">
      <w:pPr>
        <w:pStyle w:val="notedraft"/>
      </w:pPr>
    </w:p>
    <w:sectPr w:rsidR="00515AC6" w:rsidRPr="00476D93" w:rsidSect="00476D93">
      <w:headerReference w:type="even" r:id="rId7"/>
      <w:headerReference w:type="default" r:id="rId8"/>
      <w:footerReference w:type="even" r:id="rId9"/>
      <w:footerReference w:type="default" r:id="rId10"/>
      <w:headerReference w:type="first" r:id="rId11"/>
      <w:footerReference w:type="first" r:id="rId12"/>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AD3" w:rsidRDefault="004A0AD3" w:rsidP="00664C63">
      <w:pPr>
        <w:spacing w:line="240" w:lineRule="auto"/>
      </w:pPr>
      <w:r>
        <w:separator/>
      </w:r>
    </w:p>
  </w:endnote>
  <w:endnote w:type="continuationSeparator" w:id="0">
    <w:p w:rsidR="004A0AD3" w:rsidRDefault="004A0AD3"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D3" w:rsidRPr="00BB4623" w:rsidRDefault="004A0AD3" w:rsidP="00476D93">
    <w:pPr>
      <w:pBdr>
        <w:top w:val="single" w:sz="6" w:space="1" w:color="auto"/>
      </w:pBdr>
      <w:spacing w:before="120"/>
      <w:jc w:val="right"/>
      <w:rPr>
        <w:sz w:val="18"/>
      </w:rPr>
    </w:pPr>
  </w:p>
  <w:p w:rsidR="004A0AD3" w:rsidRPr="00BB4623" w:rsidRDefault="004A0AD3"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13</w:t>
    </w:r>
    <w:r w:rsidRPr="00BB4623">
      <w:rPr>
        <w:i/>
        <w:sz w:val="18"/>
      </w:rPr>
      <w:fldChar w:fldCharType="end"/>
    </w:r>
  </w:p>
  <w:p w:rsidR="004A0AD3" w:rsidRPr="00BB4623" w:rsidRDefault="004A0AD3" w:rsidP="00664C63">
    <w:pPr>
      <w:jc w:val="right"/>
      <w:rPr>
        <w:i/>
        <w:sz w:val="18"/>
      </w:rPr>
    </w:pPr>
    <w:r w:rsidRPr="00BB4623">
      <w:rPr>
        <w:i/>
        <w:sz w:val="18"/>
      </w:rPr>
      <w:t xml:space="preserve">  </w:t>
    </w:r>
    <w:r w:rsidR="003D45C0">
      <w:rPr>
        <w:i/>
        <w:noProof/>
        <w:sz w:val="18"/>
      </w:rPr>
      <w:t>5/11/2020 7:53 AM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D3" w:rsidRDefault="009C6627" w:rsidP="00476D93">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0288" behindDoc="1" locked="0" layoutInCell="1" allowOverlap="1" wp14:anchorId="2A1A8F11" wp14:editId="57EF3DE4">
              <wp:simplePos x="0" y="0"/>
              <wp:positionH relativeFrom="page">
                <wp:align>center</wp:align>
              </wp:positionH>
              <wp:positionV relativeFrom="paragraph">
                <wp:posOffset>2159635</wp:posOffset>
              </wp:positionV>
              <wp:extent cx="5759355" cy="395785"/>
              <wp:effectExtent l="0" t="0" r="0" b="4445"/>
              <wp:wrapNone/>
              <wp:docPr id="2" name="Text Box 2"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355"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C6627" w:rsidRPr="009C6627" w:rsidRDefault="009C6627" w:rsidP="009C662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60AD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60AD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60AD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60AD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60AD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60AD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273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A8F11" id="_x0000_t202" coordsize="21600,21600" o:spt="202" path="m,l,21600r21600,l21600,xe">
              <v:stroke joinstyle="miter"/>
              <v:path gradientshapeok="t" o:connecttype="rect"/>
            </v:shapetype>
            <v:shape id="Text Box 2" o:spid="_x0000_s1027" type="#_x0000_t202" alt="Sec-primary" style="position:absolute;margin-left:0;margin-top:170.05pt;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" stroked="f" strokeweight=".5pt">
              <v:path arrowok="t"/>
              <v:textbox>
                <w:txbxContent>
                  <w:p w:rsidR="009C6627" w:rsidRPr="009C6627" w:rsidRDefault="009C6627" w:rsidP="009C662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60AD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60AD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60AD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60AD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60AD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60AD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273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W w:w="0" w:type="auto"/>
      <w:tblLayout w:type="fixed"/>
      <w:tblLook w:val="0000" w:firstRow="0" w:lastRow="0" w:firstColumn="0" w:lastColumn="0" w:noHBand="0" w:noVBand="0"/>
    </w:tblPr>
    <w:tblGrid>
      <w:gridCol w:w="7087"/>
    </w:tblGrid>
    <w:tr w:rsidR="004A0AD3" w:rsidRPr="00B3608C" w:rsidTr="00B20D92">
      <w:trPr>
        <w:trHeight w:val="280"/>
      </w:trPr>
      <w:tc>
        <w:tcPr>
          <w:tcW w:w="7087" w:type="dxa"/>
        </w:tcPr>
        <w:p w:rsidR="004A0AD3" w:rsidRPr="00B3608C" w:rsidRDefault="004A0AD3" w:rsidP="00B20D92">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95273A">
            <w:rPr>
              <w:i/>
              <w:noProof/>
              <w:sz w:val="18"/>
            </w:rPr>
            <w:t>1</w:t>
          </w:r>
          <w:r w:rsidRPr="00BB4623">
            <w:rPr>
              <w:i/>
              <w:sz w:val="18"/>
            </w:rPr>
            <w:fldChar w:fldCharType="end"/>
          </w:r>
        </w:p>
      </w:tc>
    </w:tr>
    <w:tr w:rsidR="004A0AD3" w:rsidRPr="00B3608C" w:rsidTr="00B20D92">
      <w:tc>
        <w:tcPr>
          <w:tcW w:w="7087" w:type="dxa"/>
        </w:tcPr>
        <w:p w:rsidR="004A0AD3" w:rsidRPr="00B3608C" w:rsidRDefault="004A0AD3" w:rsidP="00B20D92">
          <w:pPr>
            <w:rPr>
              <w:i/>
              <w:sz w:val="18"/>
            </w:rPr>
          </w:pPr>
        </w:p>
      </w:tc>
    </w:tr>
  </w:tbl>
  <w:p w:rsidR="004A0AD3" w:rsidRPr="00BB4623" w:rsidRDefault="004A0AD3"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D3" w:rsidRPr="00BB4623" w:rsidRDefault="004A0AD3" w:rsidP="00476D93">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AD3" w:rsidRDefault="004A0AD3" w:rsidP="00664C63">
      <w:pPr>
        <w:spacing w:line="240" w:lineRule="auto"/>
      </w:pPr>
      <w:r>
        <w:separator/>
      </w:r>
    </w:p>
  </w:footnote>
  <w:footnote w:type="continuationSeparator" w:id="0">
    <w:p w:rsidR="004A0AD3" w:rsidRDefault="004A0AD3"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D3" w:rsidRPr="00BB4623" w:rsidRDefault="004A0AD3" w:rsidP="00664C63">
    <w:pPr>
      <w:rPr>
        <w:sz w:val="24"/>
      </w:rPr>
    </w:pPr>
  </w:p>
  <w:p w:rsidR="004A0AD3" w:rsidRPr="00BB4623" w:rsidRDefault="004A0AD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D3" w:rsidRPr="00BB4623" w:rsidRDefault="009C6627" w:rsidP="00664C63">
    <w:pPr>
      <w:jc w:val="right"/>
      <w:rPr>
        <w:sz w:val="24"/>
      </w:rPr>
    </w:pPr>
    <w:r>
      <w:rPr>
        <w:noProof/>
        <w:sz w:val="24"/>
        <w:lang w:eastAsia="en-AU"/>
      </w:rP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ragraph">
                <wp:posOffset>-317500</wp:posOffset>
              </wp:positionV>
              <wp:extent cx="5759355" cy="395785"/>
              <wp:effectExtent l="0" t="0" r="0" b="4445"/>
              <wp:wrapNone/>
              <wp:docPr id="1" name="Text Box 1"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355"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C6627" w:rsidRPr="009C6627" w:rsidRDefault="009C6627" w:rsidP="009C662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60AD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60AD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60AD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60AD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60AD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60AD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273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Sec-primary" style="position:absolute;left:0;text-align:left;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" stroked="f" strokeweight=".5pt">
              <v:path arrowok="t"/>
              <v:textbox>
                <w:txbxContent>
                  <w:p w:rsidR="009C6627" w:rsidRPr="009C6627" w:rsidRDefault="009C6627" w:rsidP="009C662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60AD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60AD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60AD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60AD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60AD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60AD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273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4A0AD3" w:rsidRPr="00BB4623" w:rsidRDefault="004A0AD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D3" w:rsidRPr="00BB4623" w:rsidRDefault="004A0AD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04F4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8419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6AAC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780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06C9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2EEC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D45D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869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8237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8481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2BE"/>
    <w:rsid w:val="00007CED"/>
    <w:rsid w:val="000136AF"/>
    <w:rsid w:val="00014B9A"/>
    <w:rsid w:val="00033845"/>
    <w:rsid w:val="00037544"/>
    <w:rsid w:val="00041F62"/>
    <w:rsid w:val="00043C6A"/>
    <w:rsid w:val="00045CCB"/>
    <w:rsid w:val="00046A6F"/>
    <w:rsid w:val="00055D20"/>
    <w:rsid w:val="000568A4"/>
    <w:rsid w:val="000614BF"/>
    <w:rsid w:val="00073C5A"/>
    <w:rsid w:val="00075B55"/>
    <w:rsid w:val="000772D0"/>
    <w:rsid w:val="000827E7"/>
    <w:rsid w:val="00087033"/>
    <w:rsid w:val="000A7CEE"/>
    <w:rsid w:val="000C74F9"/>
    <w:rsid w:val="000D05EF"/>
    <w:rsid w:val="000D3899"/>
    <w:rsid w:val="000F21C1"/>
    <w:rsid w:val="000F4126"/>
    <w:rsid w:val="00100F05"/>
    <w:rsid w:val="001016D1"/>
    <w:rsid w:val="0010240E"/>
    <w:rsid w:val="0010745C"/>
    <w:rsid w:val="0011206D"/>
    <w:rsid w:val="001128F0"/>
    <w:rsid w:val="001223CE"/>
    <w:rsid w:val="001263A9"/>
    <w:rsid w:val="00134464"/>
    <w:rsid w:val="00161A26"/>
    <w:rsid w:val="00166C2F"/>
    <w:rsid w:val="00167853"/>
    <w:rsid w:val="00182C9A"/>
    <w:rsid w:val="0018435F"/>
    <w:rsid w:val="001939E1"/>
    <w:rsid w:val="00195382"/>
    <w:rsid w:val="0019589D"/>
    <w:rsid w:val="001971AD"/>
    <w:rsid w:val="001B0F61"/>
    <w:rsid w:val="001C69C4"/>
    <w:rsid w:val="001D233B"/>
    <w:rsid w:val="001D3EB9"/>
    <w:rsid w:val="001E3590"/>
    <w:rsid w:val="001E36B6"/>
    <w:rsid w:val="001E7407"/>
    <w:rsid w:val="00204117"/>
    <w:rsid w:val="002048D5"/>
    <w:rsid w:val="0021250A"/>
    <w:rsid w:val="002277A0"/>
    <w:rsid w:val="00240749"/>
    <w:rsid w:val="00240AD5"/>
    <w:rsid w:val="0026498C"/>
    <w:rsid w:val="00292733"/>
    <w:rsid w:val="00296415"/>
    <w:rsid w:val="00297ECB"/>
    <w:rsid w:val="002A1CC1"/>
    <w:rsid w:val="002A47DC"/>
    <w:rsid w:val="002C085A"/>
    <w:rsid w:val="002C1328"/>
    <w:rsid w:val="002D043A"/>
    <w:rsid w:val="002D20BE"/>
    <w:rsid w:val="002E7836"/>
    <w:rsid w:val="002F08B3"/>
    <w:rsid w:val="003053DE"/>
    <w:rsid w:val="00313C6F"/>
    <w:rsid w:val="0032651A"/>
    <w:rsid w:val="0033411C"/>
    <w:rsid w:val="00334771"/>
    <w:rsid w:val="003407D3"/>
    <w:rsid w:val="003415D3"/>
    <w:rsid w:val="003501AD"/>
    <w:rsid w:val="00352B0F"/>
    <w:rsid w:val="0035534A"/>
    <w:rsid w:val="003655EF"/>
    <w:rsid w:val="00395B21"/>
    <w:rsid w:val="003B0F1E"/>
    <w:rsid w:val="003D0317"/>
    <w:rsid w:val="003D0BFE"/>
    <w:rsid w:val="003D2D96"/>
    <w:rsid w:val="003D45C0"/>
    <w:rsid w:val="003D5700"/>
    <w:rsid w:val="003E4D3C"/>
    <w:rsid w:val="003F3026"/>
    <w:rsid w:val="003F4917"/>
    <w:rsid w:val="003F562A"/>
    <w:rsid w:val="003F60D2"/>
    <w:rsid w:val="00402376"/>
    <w:rsid w:val="004043EE"/>
    <w:rsid w:val="00405AC1"/>
    <w:rsid w:val="0040616D"/>
    <w:rsid w:val="004116CD"/>
    <w:rsid w:val="004168B4"/>
    <w:rsid w:val="00424CA9"/>
    <w:rsid w:val="00426CAE"/>
    <w:rsid w:val="00427D10"/>
    <w:rsid w:val="004335A8"/>
    <w:rsid w:val="0043543E"/>
    <w:rsid w:val="0044291A"/>
    <w:rsid w:val="004478D5"/>
    <w:rsid w:val="0046637D"/>
    <w:rsid w:val="004744FB"/>
    <w:rsid w:val="00476D93"/>
    <w:rsid w:val="00480801"/>
    <w:rsid w:val="00494163"/>
    <w:rsid w:val="00496F97"/>
    <w:rsid w:val="004A0AD3"/>
    <w:rsid w:val="004A5B54"/>
    <w:rsid w:val="004B0D65"/>
    <w:rsid w:val="004B3D29"/>
    <w:rsid w:val="004B5AAC"/>
    <w:rsid w:val="004C26E8"/>
    <w:rsid w:val="004C45F4"/>
    <w:rsid w:val="004C630E"/>
    <w:rsid w:val="004E1B1C"/>
    <w:rsid w:val="004E328D"/>
    <w:rsid w:val="004E3680"/>
    <w:rsid w:val="004F01D3"/>
    <w:rsid w:val="004F7FFC"/>
    <w:rsid w:val="00502340"/>
    <w:rsid w:val="005104CE"/>
    <w:rsid w:val="00515AC6"/>
    <w:rsid w:val="00516B8D"/>
    <w:rsid w:val="00537FBC"/>
    <w:rsid w:val="00543850"/>
    <w:rsid w:val="00547E99"/>
    <w:rsid w:val="005547A4"/>
    <w:rsid w:val="00556425"/>
    <w:rsid w:val="005808D5"/>
    <w:rsid w:val="00581B8F"/>
    <w:rsid w:val="00584052"/>
    <w:rsid w:val="00584811"/>
    <w:rsid w:val="005872C4"/>
    <w:rsid w:val="00593AA6"/>
    <w:rsid w:val="00594161"/>
    <w:rsid w:val="00594749"/>
    <w:rsid w:val="00595B74"/>
    <w:rsid w:val="005A15FC"/>
    <w:rsid w:val="005A6F34"/>
    <w:rsid w:val="005B27B4"/>
    <w:rsid w:val="005B4067"/>
    <w:rsid w:val="005C321E"/>
    <w:rsid w:val="005C3C45"/>
    <w:rsid w:val="005C3F41"/>
    <w:rsid w:val="005C5800"/>
    <w:rsid w:val="005D4DEA"/>
    <w:rsid w:val="005E24FA"/>
    <w:rsid w:val="005F6902"/>
    <w:rsid w:val="00600219"/>
    <w:rsid w:val="00611C2E"/>
    <w:rsid w:val="00643CB0"/>
    <w:rsid w:val="006444FB"/>
    <w:rsid w:val="0065106B"/>
    <w:rsid w:val="006527A6"/>
    <w:rsid w:val="0065690D"/>
    <w:rsid w:val="00664C63"/>
    <w:rsid w:val="00667BDC"/>
    <w:rsid w:val="00674377"/>
    <w:rsid w:val="00677CC2"/>
    <w:rsid w:val="00681A4A"/>
    <w:rsid w:val="0069207B"/>
    <w:rsid w:val="006B14F8"/>
    <w:rsid w:val="006B51F1"/>
    <w:rsid w:val="006C08D1"/>
    <w:rsid w:val="006C4F7D"/>
    <w:rsid w:val="006C7F8C"/>
    <w:rsid w:val="006D3764"/>
    <w:rsid w:val="006E485E"/>
    <w:rsid w:val="00700B2C"/>
    <w:rsid w:val="00713084"/>
    <w:rsid w:val="007173B8"/>
    <w:rsid w:val="007226C6"/>
    <w:rsid w:val="00731E00"/>
    <w:rsid w:val="00732A85"/>
    <w:rsid w:val="007440B7"/>
    <w:rsid w:val="0075226A"/>
    <w:rsid w:val="0075597C"/>
    <w:rsid w:val="00755F2E"/>
    <w:rsid w:val="00760EB5"/>
    <w:rsid w:val="007627F4"/>
    <w:rsid w:val="00765FE3"/>
    <w:rsid w:val="00770C42"/>
    <w:rsid w:val="007715C9"/>
    <w:rsid w:val="00774EDD"/>
    <w:rsid w:val="007757EC"/>
    <w:rsid w:val="007845BF"/>
    <w:rsid w:val="007876BC"/>
    <w:rsid w:val="00795BD2"/>
    <w:rsid w:val="00795FCE"/>
    <w:rsid w:val="007A3541"/>
    <w:rsid w:val="007A659A"/>
    <w:rsid w:val="007B081F"/>
    <w:rsid w:val="007C2DA9"/>
    <w:rsid w:val="007C6F8C"/>
    <w:rsid w:val="007D55F7"/>
    <w:rsid w:val="007E1ED2"/>
    <w:rsid w:val="007E4CC8"/>
    <w:rsid w:val="007F2082"/>
    <w:rsid w:val="007F3495"/>
    <w:rsid w:val="0081042F"/>
    <w:rsid w:val="00813249"/>
    <w:rsid w:val="0082556D"/>
    <w:rsid w:val="00830815"/>
    <w:rsid w:val="00850F9F"/>
    <w:rsid w:val="008540B4"/>
    <w:rsid w:val="00856A31"/>
    <w:rsid w:val="008621D6"/>
    <w:rsid w:val="00863E3C"/>
    <w:rsid w:val="008754D0"/>
    <w:rsid w:val="00883892"/>
    <w:rsid w:val="00883E57"/>
    <w:rsid w:val="0089157A"/>
    <w:rsid w:val="008A00C7"/>
    <w:rsid w:val="008A6470"/>
    <w:rsid w:val="008B5D20"/>
    <w:rsid w:val="008D0107"/>
    <w:rsid w:val="008D0EE0"/>
    <w:rsid w:val="008E05CA"/>
    <w:rsid w:val="008E1E9C"/>
    <w:rsid w:val="008E3BF7"/>
    <w:rsid w:val="008F66E4"/>
    <w:rsid w:val="0090778F"/>
    <w:rsid w:val="00917783"/>
    <w:rsid w:val="00925BEA"/>
    <w:rsid w:val="00932377"/>
    <w:rsid w:val="00932FA3"/>
    <w:rsid w:val="009332BE"/>
    <w:rsid w:val="0094159C"/>
    <w:rsid w:val="00944932"/>
    <w:rsid w:val="00944A87"/>
    <w:rsid w:val="00947DD1"/>
    <w:rsid w:val="00950FE7"/>
    <w:rsid w:val="0095273A"/>
    <w:rsid w:val="0095602D"/>
    <w:rsid w:val="009620C2"/>
    <w:rsid w:val="00982EDE"/>
    <w:rsid w:val="009836D7"/>
    <w:rsid w:val="00984220"/>
    <w:rsid w:val="009945BC"/>
    <w:rsid w:val="00995051"/>
    <w:rsid w:val="00997CF7"/>
    <w:rsid w:val="009C6627"/>
    <w:rsid w:val="009F7B28"/>
    <w:rsid w:val="00A113A9"/>
    <w:rsid w:val="00A120DD"/>
    <w:rsid w:val="00A17324"/>
    <w:rsid w:val="00A20D8A"/>
    <w:rsid w:val="00A231E2"/>
    <w:rsid w:val="00A24604"/>
    <w:rsid w:val="00A2530A"/>
    <w:rsid w:val="00A25627"/>
    <w:rsid w:val="00A415B9"/>
    <w:rsid w:val="00A418D8"/>
    <w:rsid w:val="00A42CF0"/>
    <w:rsid w:val="00A44834"/>
    <w:rsid w:val="00A50241"/>
    <w:rsid w:val="00A50A2C"/>
    <w:rsid w:val="00A50BDE"/>
    <w:rsid w:val="00A60AD3"/>
    <w:rsid w:val="00A64912"/>
    <w:rsid w:val="00A65CBA"/>
    <w:rsid w:val="00A70A74"/>
    <w:rsid w:val="00A7314F"/>
    <w:rsid w:val="00A773FA"/>
    <w:rsid w:val="00A804E8"/>
    <w:rsid w:val="00A87591"/>
    <w:rsid w:val="00A90138"/>
    <w:rsid w:val="00A90669"/>
    <w:rsid w:val="00AA0B71"/>
    <w:rsid w:val="00AA249F"/>
    <w:rsid w:val="00AA5445"/>
    <w:rsid w:val="00AB26AD"/>
    <w:rsid w:val="00AB5A90"/>
    <w:rsid w:val="00AC373E"/>
    <w:rsid w:val="00AD27B3"/>
    <w:rsid w:val="00AD2B7F"/>
    <w:rsid w:val="00AD5641"/>
    <w:rsid w:val="00AE59F7"/>
    <w:rsid w:val="00AE71E4"/>
    <w:rsid w:val="00AE7BD7"/>
    <w:rsid w:val="00B01DFE"/>
    <w:rsid w:val="00B032D4"/>
    <w:rsid w:val="00B05DED"/>
    <w:rsid w:val="00B10999"/>
    <w:rsid w:val="00B12E8A"/>
    <w:rsid w:val="00B20AF1"/>
    <w:rsid w:val="00B20D92"/>
    <w:rsid w:val="00B24A0A"/>
    <w:rsid w:val="00B26413"/>
    <w:rsid w:val="00B30BBF"/>
    <w:rsid w:val="00B33B3C"/>
    <w:rsid w:val="00B340B6"/>
    <w:rsid w:val="00B3608C"/>
    <w:rsid w:val="00B372A6"/>
    <w:rsid w:val="00B429C2"/>
    <w:rsid w:val="00B51A48"/>
    <w:rsid w:val="00B52204"/>
    <w:rsid w:val="00B61C25"/>
    <w:rsid w:val="00B70E56"/>
    <w:rsid w:val="00B83E66"/>
    <w:rsid w:val="00BA192A"/>
    <w:rsid w:val="00BC0D6A"/>
    <w:rsid w:val="00BC30F2"/>
    <w:rsid w:val="00BD1655"/>
    <w:rsid w:val="00BD7EAC"/>
    <w:rsid w:val="00BE3545"/>
    <w:rsid w:val="00BE719A"/>
    <w:rsid w:val="00BE720A"/>
    <w:rsid w:val="00BF0915"/>
    <w:rsid w:val="00BF0A21"/>
    <w:rsid w:val="00C076D1"/>
    <w:rsid w:val="00C32072"/>
    <w:rsid w:val="00C32661"/>
    <w:rsid w:val="00C350A5"/>
    <w:rsid w:val="00C37806"/>
    <w:rsid w:val="00C42BF8"/>
    <w:rsid w:val="00C446AC"/>
    <w:rsid w:val="00C50043"/>
    <w:rsid w:val="00C51120"/>
    <w:rsid w:val="00C53114"/>
    <w:rsid w:val="00C53D80"/>
    <w:rsid w:val="00C723B9"/>
    <w:rsid w:val="00C7573B"/>
    <w:rsid w:val="00C77D10"/>
    <w:rsid w:val="00C81DAA"/>
    <w:rsid w:val="00CB092F"/>
    <w:rsid w:val="00CB0EA8"/>
    <w:rsid w:val="00CB7D1D"/>
    <w:rsid w:val="00CC0EAB"/>
    <w:rsid w:val="00CC5B6C"/>
    <w:rsid w:val="00CC7A09"/>
    <w:rsid w:val="00CE6EEE"/>
    <w:rsid w:val="00CF0BB2"/>
    <w:rsid w:val="00CF4975"/>
    <w:rsid w:val="00D0584F"/>
    <w:rsid w:val="00D13441"/>
    <w:rsid w:val="00D30FA4"/>
    <w:rsid w:val="00D315AE"/>
    <w:rsid w:val="00D3213F"/>
    <w:rsid w:val="00D374CE"/>
    <w:rsid w:val="00D40252"/>
    <w:rsid w:val="00D452C3"/>
    <w:rsid w:val="00D467B9"/>
    <w:rsid w:val="00D5669B"/>
    <w:rsid w:val="00D70DFB"/>
    <w:rsid w:val="00D7186F"/>
    <w:rsid w:val="00D766DF"/>
    <w:rsid w:val="00D84CD9"/>
    <w:rsid w:val="00D9284D"/>
    <w:rsid w:val="00DB11A4"/>
    <w:rsid w:val="00DB7E96"/>
    <w:rsid w:val="00DC3E87"/>
    <w:rsid w:val="00DC5901"/>
    <w:rsid w:val="00DC6936"/>
    <w:rsid w:val="00DD314D"/>
    <w:rsid w:val="00DD6697"/>
    <w:rsid w:val="00E05704"/>
    <w:rsid w:val="00E12D71"/>
    <w:rsid w:val="00E1363F"/>
    <w:rsid w:val="00E21FA9"/>
    <w:rsid w:val="00E3390F"/>
    <w:rsid w:val="00E35DD1"/>
    <w:rsid w:val="00E54CAB"/>
    <w:rsid w:val="00E669BF"/>
    <w:rsid w:val="00E74DC7"/>
    <w:rsid w:val="00E82C95"/>
    <w:rsid w:val="00E85CB9"/>
    <w:rsid w:val="00E875D3"/>
    <w:rsid w:val="00E94998"/>
    <w:rsid w:val="00E96604"/>
    <w:rsid w:val="00EA5D26"/>
    <w:rsid w:val="00EA7F5B"/>
    <w:rsid w:val="00EC0FC8"/>
    <w:rsid w:val="00EC6B25"/>
    <w:rsid w:val="00ED1A6C"/>
    <w:rsid w:val="00EE25A8"/>
    <w:rsid w:val="00EE6DCC"/>
    <w:rsid w:val="00EF2E3A"/>
    <w:rsid w:val="00F00819"/>
    <w:rsid w:val="00F0132A"/>
    <w:rsid w:val="00F053BF"/>
    <w:rsid w:val="00F078DC"/>
    <w:rsid w:val="00F11D81"/>
    <w:rsid w:val="00F1364F"/>
    <w:rsid w:val="00F34604"/>
    <w:rsid w:val="00F37F9A"/>
    <w:rsid w:val="00F418FD"/>
    <w:rsid w:val="00F43B89"/>
    <w:rsid w:val="00F5076A"/>
    <w:rsid w:val="00F6168F"/>
    <w:rsid w:val="00F65B55"/>
    <w:rsid w:val="00F71234"/>
    <w:rsid w:val="00F7560C"/>
    <w:rsid w:val="00F76AC7"/>
    <w:rsid w:val="00F80776"/>
    <w:rsid w:val="00F8103A"/>
    <w:rsid w:val="00FA3991"/>
    <w:rsid w:val="00FB01FF"/>
    <w:rsid w:val="00FC3827"/>
    <w:rsid w:val="00FD52EC"/>
    <w:rsid w:val="00FF091B"/>
    <w:rsid w:val="00FF0B27"/>
    <w:rsid w:val="00FF0CED"/>
    <w:rsid w:val="00FF4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6D93"/>
    <w:pPr>
      <w:spacing w:line="260" w:lineRule="atLeast"/>
    </w:pPr>
    <w:rPr>
      <w:sz w:val="22"/>
    </w:rPr>
  </w:style>
  <w:style w:type="paragraph" w:styleId="Heading1">
    <w:name w:val="heading 1"/>
    <w:basedOn w:val="Normal"/>
    <w:next w:val="Normal"/>
    <w:link w:val="Heading1Char"/>
    <w:uiPriority w:val="9"/>
    <w:qFormat/>
    <w:rsid w:val="008104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104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04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042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04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1042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1042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042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1042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76D93"/>
  </w:style>
  <w:style w:type="paragraph" w:customStyle="1" w:styleId="OPCParaBase">
    <w:name w:val="OPCParaBase"/>
    <w:link w:val="OPCParaBaseChar"/>
    <w:qFormat/>
    <w:rsid w:val="00476D93"/>
    <w:pPr>
      <w:spacing w:line="260" w:lineRule="atLeast"/>
    </w:pPr>
    <w:rPr>
      <w:rFonts w:eastAsia="Times New Roman" w:cs="Times New Roman"/>
      <w:sz w:val="22"/>
      <w:lang w:eastAsia="en-AU"/>
    </w:rPr>
  </w:style>
  <w:style w:type="paragraph" w:customStyle="1" w:styleId="ShortT">
    <w:name w:val="ShortT"/>
    <w:basedOn w:val="OPCParaBase"/>
    <w:next w:val="Normal"/>
    <w:qFormat/>
    <w:rsid w:val="00476D93"/>
    <w:pPr>
      <w:spacing w:line="240" w:lineRule="auto"/>
    </w:pPr>
    <w:rPr>
      <w:b/>
      <w:sz w:val="40"/>
    </w:rPr>
  </w:style>
  <w:style w:type="paragraph" w:customStyle="1" w:styleId="ActHead1">
    <w:name w:val="ActHead 1"/>
    <w:aliases w:val="c"/>
    <w:basedOn w:val="OPCParaBase"/>
    <w:next w:val="Normal"/>
    <w:qFormat/>
    <w:rsid w:val="00476D9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476D9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76D9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76D9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76D9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76D9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476D9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76D9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76D9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76D93"/>
  </w:style>
  <w:style w:type="paragraph" w:customStyle="1" w:styleId="Blocks">
    <w:name w:val="Blocks"/>
    <w:aliases w:val="bb"/>
    <w:basedOn w:val="OPCParaBase"/>
    <w:qFormat/>
    <w:rsid w:val="00476D93"/>
    <w:pPr>
      <w:spacing w:line="240" w:lineRule="auto"/>
    </w:pPr>
    <w:rPr>
      <w:sz w:val="24"/>
    </w:rPr>
  </w:style>
  <w:style w:type="paragraph" w:customStyle="1" w:styleId="BoxText">
    <w:name w:val="BoxText"/>
    <w:aliases w:val="bt"/>
    <w:basedOn w:val="OPCParaBase"/>
    <w:qFormat/>
    <w:rsid w:val="00476D9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76D93"/>
    <w:rPr>
      <w:b/>
    </w:rPr>
  </w:style>
  <w:style w:type="paragraph" w:customStyle="1" w:styleId="BoxHeadItalic">
    <w:name w:val="BoxHeadItalic"/>
    <w:aliases w:val="bhi"/>
    <w:basedOn w:val="BoxText"/>
    <w:next w:val="BoxStep"/>
    <w:qFormat/>
    <w:rsid w:val="00476D93"/>
    <w:rPr>
      <w:i/>
    </w:rPr>
  </w:style>
  <w:style w:type="paragraph" w:customStyle="1" w:styleId="BoxList">
    <w:name w:val="BoxList"/>
    <w:aliases w:val="bl"/>
    <w:basedOn w:val="BoxText"/>
    <w:qFormat/>
    <w:rsid w:val="00476D93"/>
    <w:pPr>
      <w:ind w:left="1559" w:hanging="425"/>
    </w:pPr>
  </w:style>
  <w:style w:type="paragraph" w:customStyle="1" w:styleId="BoxNote">
    <w:name w:val="BoxNote"/>
    <w:aliases w:val="bn"/>
    <w:basedOn w:val="BoxText"/>
    <w:qFormat/>
    <w:rsid w:val="00476D93"/>
    <w:pPr>
      <w:tabs>
        <w:tab w:val="left" w:pos="1985"/>
      </w:tabs>
      <w:spacing w:before="122" w:line="198" w:lineRule="exact"/>
      <w:ind w:left="2948" w:hanging="1814"/>
    </w:pPr>
    <w:rPr>
      <w:sz w:val="18"/>
    </w:rPr>
  </w:style>
  <w:style w:type="paragraph" w:customStyle="1" w:styleId="BoxPara">
    <w:name w:val="BoxPara"/>
    <w:aliases w:val="bp"/>
    <w:basedOn w:val="BoxText"/>
    <w:qFormat/>
    <w:rsid w:val="00476D93"/>
    <w:pPr>
      <w:tabs>
        <w:tab w:val="right" w:pos="2268"/>
      </w:tabs>
      <w:ind w:left="2552" w:hanging="1418"/>
    </w:pPr>
  </w:style>
  <w:style w:type="paragraph" w:customStyle="1" w:styleId="BoxStep">
    <w:name w:val="BoxStep"/>
    <w:aliases w:val="bs"/>
    <w:basedOn w:val="BoxText"/>
    <w:qFormat/>
    <w:rsid w:val="00476D93"/>
    <w:pPr>
      <w:ind w:left="1985" w:hanging="851"/>
    </w:pPr>
  </w:style>
  <w:style w:type="character" w:customStyle="1" w:styleId="CharAmPartNo">
    <w:name w:val="CharAmPartNo"/>
    <w:basedOn w:val="OPCCharBase"/>
    <w:qFormat/>
    <w:rsid w:val="00476D93"/>
  </w:style>
  <w:style w:type="character" w:customStyle="1" w:styleId="CharAmPartText">
    <w:name w:val="CharAmPartText"/>
    <w:basedOn w:val="OPCCharBase"/>
    <w:qFormat/>
    <w:rsid w:val="00476D93"/>
  </w:style>
  <w:style w:type="character" w:customStyle="1" w:styleId="CharAmSchNo">
    <w:name w:val="CharAmSchNo"/>
    <w:basedOn w:val="OPCCharBase"/>
    <w:qFormat/>
    <w:rsid w:val="00476D93"/>
  </w:style>
  <w:style w:type="character" w:customStyle="1" w:styleId="CharAmSchText">
    <w:name w:val="CharAmSchText"/>
    <w:basedOn w:val="OPCCharBase"/>
    <w:qFormat/>
    <w:rsid w:val="00476D93"/>
  </w:style>
  <w:style w:type="character" w:customStyle="1" w:styleId="CharBoldItalic">
    <w:name w:val="CharBoldItalic"/>
    <w:basedOn w:val="OPCCharBase"/>
    <w:uiPriority w:val="1"/>
    <w:qFormat/>
    <w:rsid w:val="00476D93"/>
    <w:rPr>
      <w:b/>
      <w:i/>
    </w:rPr>
  </w:style>
  <w:style w:type="character" w:customStyle="1" w:styleId="CharChapNo">
    <w:name w:val="CharChapNo"/>
    <w:basedOn w:val="OPCCharBase"/>
    <w:uiPriority w:val="1"/>
    <w:qFormat/>
    <w:rsid w:val="00476D93"/>
  </w:style>
  <w:style w:type="character" w:customStyle="1" w:styleId="CharChapText">
    <w:name w:val="CharChapText"/>
    <w:basedOn w:val="OPCCharBase"/>
    <w:uiPriority w:val="1"/>
    <w:qFormat/>
    <w:rsid w:val="00476D93"/>
  </w:style>
  <w:style w:type="character" w:customStyle="1" w:styleId="CharDivNo">
    <w:name w:val="CharDivNo"/>
    <w:basedOn w:val="OPCCharBase"/>
    <w:uiPriority w:val="1"/>
    <w:qFormat/>
    <w:rsid w:val="00476D93"/>
  </w:style>
  <w:style w:type="character" w:customStyle="1" w:styleId="CharDivText">
    <w:name w:val="CharDivText"/>
    <w:basedOn w:val="OPCCharBase"/>
    <w:uiPriority w:val="1"/>
    <w:qFormat/>
    <w:rsid w:val="00476D93"/>
  </w:style>
  <w:style w:type="character" w:customStyle="1" w:styleId="CharItalic">
    <w:name w:val="CharItalic"/>
    <w:basedOn w:val="OPCCharBase"/>
    <w:uiPriority w:val="1"/>
    <w:qFormat/>
    <w:rsid w:val="00476D93"/>
    <w:rPr>
      <w:i/>
    </w:rPr>
  </w:style>
  <w:style w:type="character" w:customStyle="1" w:styleId="CharPartNo">
    <w:name w:val="CharPartNo"/>
    <w:basedOn w:val="OPCCharBase"/>
    <w:uiPriority w:val="1"/>
    <w:qFormat/>
    <w:rsid w:val="00476D93"/>
  </w:style>
  <w:style w:type="character" w:customStyle="1" w:styleId="CharPartText">
    <w:name w:val="CharPartText"/>
    <w:basedOn w:val="OPCCharBase"/>
    <w:uiPriority w:val="1"/>
    <w:qFormat/>
    <w:rsid w:val="00476D93"/>
  </w:style>
  <w:style w:type="character" w:customStyle="1" w:styleId="CharSectno">
    <w:name w:val="CharSectno"/>
    <w:basedOn w:val="OPCCharBase"/>
    <w:qFormat/>
    <w:rsid w:val="00476D93"/>
  </w:style>
  <w:style w:type="character" w:customStyle="1" w:styleId="CharSubdNo">
    <w:name w:val="CharSubdNo"/>
    <w:basedOn w:val="OPCCharBase"/>
    <w:uiPriority w:val="1"/>
    <w:qFormat/>
    <w:rsid w:val="00476D93"/>
  </w:style>
  <w:style w:type="character" w:customStyle="1" w:styleId="CharSubdText">
    <w:name w:val="CharSubdText"/>
    <w:basedOn w:val="OPCCharBase"/>
    <w:uiPriority w:val="1"/>
    <w:qFormat/>
    <w:rsid w:val="00476D93"/>
  </w:style>
  <w:style w:type="paragraph" w:customStyle="1" w:styleId="CTA--">
    <w:name w:val="CTA --"/>
    <w:basedOn w:val="OPCParaBase"/>
    <w:next w:val="Normal"/>
    <w:rsid w:val="00476D93"/>
    <w:pPr>
      <w:spacing w:before="60" w:line="240" w:lineRule="atLeast"/>
      <w:ind w:left="142" w:hanging="142"/>
    </w:pPr>
    <w:rPr>
      <w:sz w:val="20"/>
    </w:rPr>
  </w:style>
  <w:style w:type="paragraph" w:customStyle="1" w:styleId="CTA-">
    <w:name w:val="CTA -"/>
    <w:basedOn w:val="OPCParaBase"/>
    <w:rsid w:val="00476D93"/>
    <w:pPr>
      <w:spacing w:before="60" w:line="240" w:lineRule="atLeast"/>
      <w:ind w:left="85" w:hanging="85"/>
    </w:pPr>
    <w:rPr>
      <w:sz w:val="20"/>
    </w:rPr>
  </w:style>
  <w:style w:type="paragraph" w:customStyle="1" w:styleId="CTA---">
    <w:name w:val="CTA ---"/>
    <w:basedOn w:val="OPCParaBase"/>
    <w:next w:val="Normal"/>
    <w:rsid w:val="00476D93"/>
    <w:pPr>
      <w:spacing w:before="60" w:line="240" w:lineRule="atLeast"/>
      <w:ind w:left="198" w:hanging="198"/>
    </w:pPr>
    <w:rPr>
      <w:sz w:val="20"/>
    </w:rPr>
  </w:style>
  <w:style w:type="paragraph" w:customStyle="1" w:styleId="CTA----">
    <w:name w:val="CTA ----"/>
    <w:basedOn w:val="OPCParaBase"/>
    <w:next w:val="Normal"/>
    <w:rsid w:val="00476D93"/>
    <w:pPr>
      <w:spacing w:before="60" w:line="240" w:lineRule="atLeast"/>
      <w:ind w:left="255" w:hanging="255"/>
    </w:pPr>
    <w:rPr>
      <w:sz w:val="20"/>
    </w:rPr>
  </w:style>
  <w:style w:type="paragraph" w:customStyle="1" w:styleId="CTA1a">
    <w:name w:val="CTA 1(a)"/>
    <w:basedOn w:val="OPCParaBase"/>
    <w:rsid w:val="00476D93"/>
    <w:pPr>
      <w:tabs>
        <w:tab w:val="right" w:pos="414"/>
      </w:tabs>
      <w:spacing w:before="40" w:line="240" w:lineRule="atLeast"/>
      <w:ind w:left="675" w:hanging="675"/>
    </w:pPr>
    <w:rPr>
      <w:sz w:val="20"/>
    </w:rPr>
  </w:style>
  <w:style w:type="paragraph" w:customStyle="1" w:styleId="CTA1ai">
    <w:name w:val="CTA 1(a)(i)"/>
    <w:basedOn w:val="OPCParaBase"/>
    <w:rsid w:val="00476D93"/>
    <w:pPr>
      <w:tabs>
        <w:tab w:val="right" w:pos="1004"/>
      </w:tabs>
      <w:spacing w:before="40" w:line="240" w:lineRule="atLeast"/>
      <w:ind w:left="1253" w:hanging="1253"/>
    </w:pPr>
    <w:rPr>
      <w:sz w:val="20"/>
    </w:rPr>
  </w:style>
  <w:style w:type="paragraph" w:customStyle="1" w:styleId="CTA2a">
    <w:name w:val="CTA 2(a)"/>
    <w:basedOn w:val="OPCParaBase"/>
    <w:rsid w:val="00476D93"/>
    <w:pPr>
      <w:tabs>
        <w:tab w:val="right" w:pos="482"/>
      </w:tabs>
      <w:spacing w:before="40" w:line="240" w:lineRule="atLeast"/>
      <w:ind w:left="748" w:hanging="748"/>
    </w:pPr>
    <w:rPr>
      <w:sz w:val="20"/>
    </w:rPr>
  </w:style>
  <w:style w:type="paragraph" w:customStyle="1" w:styleId="CTA2ai">
    <w:name w:val="CTA 2(a)(i)"/>
    <w:basedOn w:val="OPCParaBase"/>
    <w:rsid w:val="00476D93"/>
    <w:pPr>
      <w:tabs>
        <w:tab w:val="right" w:pos="1089"/>
      </w:tabs>
      <w:spacing w:before="40" w:line="240" w:lineRule="atLeast"/>
      <w:ind w:left="1327" w:hanging="1327"/>
    </w:pPr>
    <w:rPr>
      <w:sz w:val="20"/>
    </w:rPr>
  </w:style>
  <w:style w:type="paragraph" w:customStyle="1" w:styleId="CTA3a">
    <w:name w:val="CTA 3(a)"/>
    <w:basedOn w:val="OPCParaBase"/>
    <w:rsid w:val="00476D93"/>
    <w:pPr>
      <w:tabs>
        <w:tab w:val="right" w:pos="556"/>
      </w:tabs>
      <w:spacing w:before="40" w:line="240" w:lineRule="atLeast"/>
      <w:ind w:left="805" w:hanging="805"/>
    </w:pPr>
    <w:rPr>
      <w:sz w:val="20"/>
    </w:rPr>
  </w:style>
  <w:style w:type="paragraph" w:customStyle="1" w:styleId="CTA3ai">
    <w:name w:val="CTA 3(a)(i)"/>
    <w:basedOn w:val="OPCParaBase"/>
    <w:rsid w:val="00476D93"/>
    <w:pPr>
      <w:tabs>
        <w:tab w:val="right" w:pos="1140"/>
      </w:tabs>
      <w:spacing w:before="40" w:line="240" w:lineRule="atLeast"/>
      <w:ind w:left="1361" w:hanging="1361"/>
    </w:pPr>
    <w:rPr>
      <w:sz w:val="20"/>
    </w:rPr>
  </w:style>
  <w:style w:type="paragraph" w:customStyle="1" w:styleId="CTA4a">
    <w:name w:val="CTA 4(a)"/>
    <w:basedOn w:val="OPCParaBase"/>
    <w:rsid w:val="00476D93"/>
    <w:pPr>
      <w:tabs>
        <w:tab w:val="right" w:pos="624"/>
      </w:tabs>
      <w:spacing w:before="40" w:line="240" w:lineRule="atLeast"/>
      <w:ind w:left="873" w:hanging="873"/>
    </w:pPr>
    <w:rPr>
      <w:sz w:val="20"/>
    </w:rPr>
  </w:style>
  <w:style w:type="paragraph" w:customStyle="1" w:styleId="CTA4ai">
    <w:name w:val="CTA 4(a)(i)"/>
    <w:basedOn w:val="OPCParaBase"/>
    <w:rsid w:val="00476D93"/>
    <w:pPr>
      <w:tabs>
        <w:tab w:val="right" w:pos="1213"/>
      </w:tabs>
      <w:spacing w:before="40" w:line="240" w:lineRule="atLeast"/>
      <w:ind w:left="1452" w:hanging="1452"/>
    </w:pPr>
    <w:rPr>
      <w:sz w:val="20"/>
    </w:rPr>
  </w:style>
  <w:style w:type="paragraph" w:customStyle="1" w:styleId="CTACAPS">
    <w:name w:val="CTA CAPS"/>
    <w:basedOn w:val="OPCParaBase"/>
    <w:rsid w:val="00476D93"/>
    <w:pPr>
      <w:spacing w:before="60" w:line="240" w:lineRule="atLeast"/>
    </w:pPr>
    <w:rPr>
      <w:sz w:val="20"/>
    </w:rPr>
  </w:style>
  <w:style w:type="paragraph" w:customStyle="1" w:styleId="CTAright">
    <w:name w:val="CTA right"/>
    <w:basedOn w:val="OPCParaBase"/>
    <w:rsid w:val="00476D93"/>
    <w:pPr>
      <w:spacing w:before="60" w:line="240" w:lineRule="auto"/>
      <w:jc w:val="right"/>
    </w:pPr>
    <w:rPr>
      <w:sz w:val="20"/>
    </w:rPr>
  </w:style>
  <w:style w:type="paragraph" w:customStyle="1" w:styleId="subsection">
    <w:name w:val="subsection"/>
    <w:aliases w:val="ss"/>
    <w:basedOn w:val="OPCParaBase"/>
    <w:link w:val="subsectionChar"/>
    <w:rsid w:val="00476D9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76D93"/>
    <w:pPr>
      <w:spacing w:before="180" w:line="240" w:lineRule="auto"/>
      <w:ind w:left="1134"/>
    </w:pPr>
  </w:style>
  <w:style w:type="paragraph" w:customStyle="1" w:styleId="ETAsubitem">
    <w:name w:val="ETA(subitem)"/>
    <w:basedOn w:val="OPCParaBase"/>
    <w:rsid w:val="00476D93"/>
    <w:pPr>
      <w:tabs>
        <w:tab w:val="right" w:pos="340"/>
      </w:tabs>
      <w:spacing w:before="60" w:line="240" w:lineRule="auto"/>
      <w:ind w:left="454" w:hanging="454"/>
    </w:pPr>
    <w:rPr>
      <w:sz w:val="20"/>
    </w:rPr>
  </w:style>
  <w:style w:type="paragraph" w:customStyle="1" w:styleId="ETApara">
    <w:name w:val="ETA(para)"/>
    <w:basedOn w:val="OPCParaBase"/>
    <w:rsid w:val="00476D93"/>
    <w:pPr>
      <w:tabs>
        <w:tab w:val="right" w:pos="754"/>
      </w:tabs>
      <w:spacing w:before="60" w:line="240" w:lineRule="auto"/>
      <w:ind w:left="828" w:hanging="828"/>
    </w:pPr>
    <w:rPr>
      <w:sz w:val="20"/>
    </w:rPr>
  </w:style>
  <w:style w:type="paragraph" w:customStyle="1" w:styleId="ETAsubpara">
    <w:name w:val="ETA(subpara)"/>
    <w:basedOn w:val="OPCParaBase"/>
    <w:rsid w:val="00476D93"/>
    <w:pPr>
      <w:tabs>
        <w:tab w:val="right" w:pos="1083"/>
      </w:tabs>
      <w:spacing w:before="60" w:line="240" w:lineRule="auto"/>
      <w:ind w:left="1191" w:hanging="1191"/>
    </w:pPr>
    <w:rPr>
      <w:sz w:val="20"/>
    </w:rPr>
  </w:style>
  <w:style w:type="paragraph" w:customStyle="1" w:styleId="ETAsub-subpara">
    <w:name w:val="ETA(sub-subpara)"/>
    <w:basedOn w:val="OPCParaBase"/>
    <w:rsid w:val="00476D93"/>
    <w:pPr>
      <w:tabs>
        <w:tab w:val="right" w:pos="1412"/>
      </w:tabs>
      <w:spacing w:before="60" w:line="240" w:lineRule="auto"/>
      <w:ind w:left="1525" w:hanging="1525"/>
    </w:pPr>
    <w:rPr>
      <w:sz w:val="20"/>
    </w:rPr>
  </w:style>
  <w:style w:type="paragraph" w:customStyle="1" w:styleId="Formula">
    <w:name w:val="Formula"/>
    <w:basedOn w:val="OPCParaBase"/>
    <w:rsid w:val="00476D93"/>
    <w:pPr>
      <w:spacing w:line="240" w:lineRule="auto"/>
      <w:ind w:left="1134"/>
    </w:pPr>
    <w:rPr>
      <w:sz w:val="20"/>
    </w:rPr>
  </w:style>
  <w:style w:type="paragraph" w:styleId="Header">
    <w:name w:val="header"/>
    <w:basedOn w:val="OPCParaBase"/>
    <w:link w:val="HeaderChar"/>
    <w:unhideWhenUsed/>
    <w:rsid w:val="00476D9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76D93"/>
    <w:rPr>
      <w:rFonts w:eastAsia="Times New Roman" w:cs="Times New Roman"/>
      <w:sz w:val="16"/>
      <w:lang w:eastAsia="en-AU"/>
    </w:rPr>
  </w:style>
  <w:style w:type="paragraph" w:customStyle="1" w:styleId="House">
    <w:name w:val="House"/>
    <w:basedOn w:val="OPCParaBase"/>
    <w:rsid w:val="00476D93"/>
    <w:pPr>
      <w:spacing w:line="240" w:lineRule="auto"/>
    </w:pPr>
    <w:rPr>
      <w:sz w:val="28"/>
    </w:rPr>
  </w:style>
  <w:style w:type="paragraph" w:customStyle="1" w:styleId="Item">
    <w:name w:val="Item"/>
    <w:aliases w:val="i"/>
    <w:basedOn w:val="OPCParaBase"/>
    <w:next w:val="ItemHead"/>
    <w:link w:val="ItemChar"/>
    <w:rsid w:val="00476D93"/>
    <w:pPr>
      <w:keepLines/>
      <w:spacing w:before="80" w:line="240" w:lineRule="auto"/>
      <w:ind w:left="709"/>
    </w:pPr>
  </w:style>
  <w:style w:type="paragraph" w:customStyle="1" w:styleId="ItemHead">
    <w:name w:val="ItemHead"/>
    <w:aliases w:val="ih"/>
    <w:basedOn w:val="OPCParaBase"/>
    <w:next w:val="Item"/>
    <w:link w:val="ItemHeadChar"/>
    <w:rsid w:val="00476D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76D93"/>
    <w:pPr>
      <w:spacing w:line="240" w:lineRule="auto"/>
    </w:pPr>
    <w:rPr>
      <w:b/>
      <w:sz w:val="32"/>
    </w:rPr>
  </w:style>
  <w:style w:type="paragraph" w:customStyle="1" w:styleId="notedraft">
    <w:name w:val="note(draft)"/>
    <w:aliases w:val="nd"/>
    <w:basedOn w:val="OPCParaBase"/>
    <w:rsid w:val="00476D93"/>
    <w:pPr>
      <w:spacing w:before="240" w:line="240" w:lineRule="auto"/>
      <w:ind w:left="284" w:hanging="284"/>
    </w:pPr>
    <w:rPr>
      <w:i/>
      <w:sz w:val="24"/>
    </w:rPr>
  </w:style>
  <w:style w:type="paragraph" w:customStyle="1" w:styleId="notemargin">
    <w:name w:val="note(margin)"/>
    <w:aliases w:val="nm"/>
    <w:basedOn w:val="OPCParaBase"/>
    <w:rsid w:val="00476D93"/>
    <w:pPr>
      <w:tabs>
        <w:tab w:val="left" w:pos="709"/>
      </w:tabs>
      <w:spacing w:before="122" w:line="198" w:lineRule="exact"/>
      <w:ind w:left="709" w:hanging="709"/>
    </w:pPr>
    <w:rPr>
      <w:sz w:val="18"/>
    </w:rPr>
  </w:style>
  <w:style w:type="paragraph" w:customStyle="1" w:styleId="noteToPara">
    <w:name w:val="noteToPara"/>
    <w:aliases w:val="ntp"/>
    <w:basedOn w:val="OPCParaBase"/>
    <w:rsid w:val="00476D93"/>
    <w:pPr>
      <w:spacing w:before="122" w:line="198" w:lineRule="exact"/>
      <w:ind w:left="2353" w:hanging="709"/>
    </w:pPr>
    <w:rPr>
      <w:sz w:val="18"/>
    </w:rPr>
  </w:style>
  <w:style w:type="paragraph" w:customStyle="1" w:styleId="noteParlAmend">
    <w:name w:val="note(ParlAmend)"/>
    <w:aliases w:val="npp"/>
    <w:basedOn w:val="OPCParaBase"/>
    <w:next w:val="ParlAmend"/>
    <w:rsid w:val="00476D93"/>
    <w:pPr>
      <w:spacing w:line="240" w:lineRule="auto"/>
      <w:jc w:val="right"/>
    </w:pPr>
    <w:rPr>
      <w:rFonts w:ascii="Arial" w:hAnsi="Arial"/>
      <w:b/>
      <w:i/>
    </w:rPr>
  </w:style>
  <w:style w:type="paragraph" w:customStyle="1" w:styleId="Page1">
    <w:name w:val="Page1"/>
    <w:basedOn w:val="OPCParaBase"/>
    <w:rsid w:val="00476D93"/>
    <w:pPr>
      <w:spacing w:before="5600" w:line="240" w:lineRule="auto"/>
    </w:pPr>
    <w:rPr>
      <w:b/>
      <w:sz w:val="32"/>
    </w:rPr>
  </w:style>
  <w:style w:type="paragraph" w:customStyle="1" w:styleId="PageBreak">
    <w:name w:val="PageBreak"/>
    <w:aliases w:val="pb"/>
    <w:basedOn w:val="OPCParaBase"/>
    <w:rsid w:val="00476D93"/>
    <w:pPr>
      <w:spacing w:line="240" w:lineRule="auto"/>
    </w:pPr>
    <w:rPr>
      <w:sz w:val="20"/>
    </w:rPr>
  </w:style>
  <w:style w:type="paragraph" w:customStyle="1" w:styleId="paragraphsub">
    <w:name w:val="paragraph(sub)"/>
    <w:aliases w:val="aa"/>
    <w:basedOn w:val="OPCParaBase"/>
    <w:rsid w:val="00476D93"/>
    <w:pPr>
      <w:tabs>
        <w:tab w:val="right" w:pos="1985"/>
      </w:tabs>
      <w:spacing w:before="40" w:line="240" w:lineRule="auto"/>
      <w:ind w:left="2098" w:hanging="2098"/>
    </w:pPr>
  </w:style>
  <w:style w:type="paragraph" w:customStyle="1" w:styleId="paragraphsub-sub">
    <w:name w:val="paragraph(sub-sub)"/>
    <w:aliases w:val="aaa"/>
    <w:basedOn w:val="OPCParaBase"/>
    <w:rsid w:val="00476D93"/>
    <w:pPr>
      <w:tabs>
        <w:tab w:val="right" w:pos="2722"/>
      </w:tabs>
      <w:spacing w:before="40" w:line="240" w:lineRule="auto"/>
      <w:ind w:left="2835" w:hanging="2835"/>
    </w:pPr>
  </w:style>
  <w:style w:type="paragraph" w:customStyle="1" w:styleId="paragraph">
    <w:name w:val="paragraph"/>
    <w:aliases w:val="a"/>
    <w:basedOn w:val="OPCParaBase"/>
    <w:link w:val="paragraphChar"/>
    <w:rsid w:val="00476D93"/>
    <w:pPr>
      <w:tabs>
        <w:tab w:val="right" w:pos="1531"/>
      </w:tabs>
      <w:spacing w:before="40" w:line="240" w:lineRule="auto"/>
      <w:ind w:left="1644" w:hanging="1644"/>
    </w:pPr>
  </w:style>
  <w:style w:type="paragraph" w:customStyle="1" w:styleId="ParlAmend">
    <w:name w:val="ParlAmend"/>
    <w:aliases w:val="pp"/>
    <w:basedOn w:val="OPCParaBase"/>
    <w:rsid w:val="00476D93"/>
    <w:pPr>
      <w:spacing w:before="240" w:line="240" w:lineRule="atLeast"/>
      <w:ind w:hanging="567"/>
    </w:pPr>
    <w:rPr>
      <w:sz w:val="24"/>
    </w:rPr>
  </w:style>
  <w:style w:type="paragraph" w:customStyle="1" w:styleId="Penalty">
    <w:name w:val="Penalty"/>
    <w:basedOn w:val="OPCParaBase"/>
    <w:rsid w:val="00476D93"/>
    <w:pPr>
      <w:tabs>
        <w:tab w:val="left" w:pos="2977"/>
      </w:tabs>
      <w:spacing w:before="180" w:line="240" w:lineRule="auto"/>
      <w:ind w:left="1985" w:hanging="851"/>
    </w:pPr>
  </w:style>
  <w:style w:type="paragraph" w:customStyle="1" w:styleId="Portfolio">
    <w:name w:val="Portfolio"/>
    <w:basedOn w:val="OPCParaBase"/>
    <w:rsid w:val="00476D93"/>
    <w:pPr>
      <w:spacing w:line="240" w:lineRule="auto"/>
    </w:pPr>
    <w:rPr>
      <w:i/>
      <w:sz w:val="20"/>
    </w:rPr>
  </w:style>
  <w:style w:type="paragraph" w:customStyle="1" w:styleId="Preamble">
    <w:name w:val="Preamble"/>
    <w:basedOn w:val="OPCParaBase"/>
    <w:next w:val="Normal"/>
    <w:rsid w:val="00476D9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76D93"/>
    <w:pPr>
      <w:spacing w:line="240" w:lineRule="auto"/>
    </w:pPr>
    <w:rPr>
      <w:i/>
      <w:sz w:val="20"/>
    </w:rPr>
  </w:style>
  <w:style w:type="paragraph" w:customStyle="1" w:styleId="Session">
    <w:name w:val="Session"/>
    <w:basedOn w:val="OPCParaBase"/>
    <w:rsid w:val="00476D93"/>
    <w:pPr>
      <w:spacing w:line="240" w:lineRule="auto"/>
    </w:pPr>
    <w:rPr>
      <w:sz w:val="28"/>
    </w:rPr>
  </w:style>
  <w:style w:type="paragraph" w:customStyle="1" w:styleId="Sponsor">
    <w:name w:val="Sponsor"/>
    <w:basedOn w:val="OPCParaBase"/>
    <w:rsid w:val="00476D93"/>
    <w:pPr>
      <w:spacing w:line="240" w:lineRule="auto"/>
    </w:pPr>
    <w:rPr>
      <w:i/>
    </w:rPr>
  </w:style>
  <w:style w:type="paragraph" w:customStyle="1" w:styleId="Subitem">
    <w:name w:val="Subitem"/>
    <w:aliases w:val="iss"/>
    <w:basedOn w:val="OPCParaBase"/>
    <w:rsid w:val="00476D93"/>
    <w:pPr>
      <w:spacing w:before="180" w:line="240" w:lineRule="auto"/>
      <w:ind w:left="709" w:hanging="709"/>
    </w:pPr>
  </w:style>
  <w:style w:type="paragraph" w:customStyle="1" w:styleId="SubitemHead">
    <w:name w:val="SubitemHead"/>
    <w:aliases w:val="issh"/>
    <w:basedOn w:val="OPCParaBase"/>
    <w:rsid w:val="00476D9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76D93"/>
    <w:pPr>
      <w:spacing w:before="40" w:line="240" w:lineRule="auto"/>
      <w:ind w:left="1134"/>
    </w:pPr>
  </w:style>
  <w:style w:type="paragraph" w:customStyle="1" w:styleId="SubsectionHead">
    <w:name w:val="SubsectionHead"/>
    <w:aliases w:val="ssh"/>
    <w:basedOn w:val="OPCParaBase"/>
    <w:next w:val="subsection"/>
    <w:rsid w:val="00476D93"/>
    <w:pPr>
      <w:keepNext/>
      <w:keepLines/>
      <w:spacing w:before="240" w:line="240" w:lineRule="auto"/>
      <w:ind w:left="1134"/>
    </w:pPr>
    <w:rPr>
      <w:i/>
    </w:rPr>
  </w:style>
  <w:style w:type="paragraph" w:customStyle="1" w:styleId="Tablea">
    <w:name w:val="Table(a)"/>
    <w:aliases w:val="ta"/>
    <w:basedOn w:val="OPCParaBase"/>
    <w:rsid w:val="00476D93"/>
    <w:pPr>
      <w:spacing w:before="60" w:line="240" w:lineRule="auto"/>
      <w:ind w:left="284" w:hanging="284"/>
    </w:pPr>
    <w:rPr>
      <w:sz w:val="20"/>
    </w:rPr>
  </w:style>
  <w:style w:type="paragraph" w:customStyle="1" w:styleId="TableAA">
    <w:name w:val="Table(AA)"/>
    <w:aliases w:val="taaa"/>
    <w:basedOn w:val="OPCParaBase"/>
    <w:rsid w:val="00476D9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76D9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76D93"/>
    <w:pPr>
      <w:spacing w:before="60" w:line="240" w:lineRule="atLeast"/>
    </w:pPr>
    <w:rPr>
      <w:sz w:val="20"/>
    </w:rPr>
  </w:style>
  <w:style w:type="paragraph" w:customStyle="1" w:styleId="TLPBoxTextnote">
    <w:name w:val="TLPBoxText(note"/>
    <w:aliases w:val="right)"/>
    <w:basedOn w:val="OPCParaBase"/>
    <w:rsid w:val="00476D9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76D9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76D93"/>
    <w:pPr>
      <w:spacing w:before="122" w:line="198" w:lineRule="exact"/>
      <w:ind w:left="1985" w:hanging="851"/>
      <w:jc w:val="right"/>
    </w:pPr>
    <w:rPr>
      <w:sz w:val="18"/>
    </w:rPr>
  </w:style>
  <w:style w:type="paragraph" w:customStyle="1" w:styleId="TLPTableBullet">
    <w:name w:val="TLPTableBullet"/>
    <w:aliases w:val="ttb"/>
    <w:basedOn w:val="OPCParaBase"/>
    <w:rsid w:val="00476D93"/>
    <w:pPr>
      <w:spacing w:line="240" w:lineRule="exact"/>
      <w:ind w:left="284" w:hanging="284"/>
    </w:pPr>
    <w:rPr>
      <w:sz w:val="20"/>
    </w:rPr>
  </w:style>
  <w:style w:type="paragraph" w:styleId="TOC1">
    <w:name w:val="toc 1"/>
    <w:basedOn w:val="OPCParaBase"/>
    <w:next w:val="Normal"/>
    <w:uiPriority w:val="39"/>
    <w:semiHidden/>
    <w:unhideWhenUsed/>
    <w:rsid w:val="00476D9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76D9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76D9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76D9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76D9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76D9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76D9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76D9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76D9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76D93"/>
    <w:pPr>
      <w:keepLines/>
      <w:spacing w:before="240" w:after="120" w:line="240" w:lineRule="auto"/>
      <w:ind w:left="794"/>
    </w:pPr>
    <w:rPr>
      <w:b/>
      <w:kern w:val="28"/>
      <w:sz w:val="20"/>
    </w:rPr>
  </w:style>
  <w:style w:type="paragraph" w:customStyle="1" w:styleId="TofSectsHeading">
    <w:name w:val="TofSects(Heading)"/>
    <w:basedOn w:val="OPCParaBase"/>
    <w:rsid w:val="00476D93"/>
    <w:pPr>
      <w:spacing w:before="240" w:after="120" w:line="240" w:lineRule="auto"/>
    </w:pPr>
    <w:rPr>
      <w:b/>
      <w:sz w:val="24"/>
    </w:rPr>
  </w:style>
  <w:style w:type="paragraph" w:customStyle="1" w:styleId="TofSectsSection">
    <w:name w:val="TofSects(Section)"/>
    <w:basedOn w:val="OPCParaBase"/>
    <w:rsid w:val="00476D93"/>
    <w:pPr>
      <w:keepLines/>
      <w:spacing w:before="40" w:line="240" w:lineRule="auto"/>
      <w:ind w:left="1588" w:hanging="794"/>
    </w:pPr>
    <w:rPr>
      <w:kern w:val="28"/>
      <w:sz w:val="18"/>
    </w:rPr>
  </w:style>
  <w:style w:type="paragraph" w:customStyle="1" w:styleId="TofSectsSubdiv">
    <w:name w:val="TofSects(Subdiv)"/>
    <w:basedOn w:val="OPCParaBase"/>
    <w:rsid w:val="00476D93"/>
    <w:pPr>
      <w:keepLines/>
      <w:spacing w:before="80" w:line="240" w:lineRule="auto"/>
      <w:ind w:left="1588" w:hanging="794"/>
    </w:pPr>
    <w:rPr>
      <w:kern w:val="28"/>
    </w:rPr>
  </w:style>
  <w:style w:type="paragraph" w:customStyle="1" w:styleId="WRStyle">
    <w:name w:val="WR Style"/>
    <w:aliases w:val="WR"/>
    <w:basedOn w:val="OPCParaBase"/>
    <w:rsid w:val="00476D93"/>
    <w:pPr>
      <w:spacing w:before="240" w:line="240" w:lineRule="auto"/>
      <w:ind w:left="284" w:hanging="284"/>
    </w:pPr>
    <w:rPr>
      <w:b/>
      <w:i/>
      <w:kern w:val="28"/>
      <w:sz w:val="24"/>
    </w:rPr>
  </w:style>
  <w:style w:type="paragraph" w:customStyle="1" w:styleId="notepara">
    <w:name w:val="note(para)"/>
    <w:aliases w:val="na"/>
    <w:basedOn w:val="OPCParaBase"/>
    <w:rsid w:val="00476D93"/>
    <w:pPr>
      <w:spacing w:before="40" w:line="198" w:lineRule="exact"/>
      <w:ind w:left="2354" w:hanging="369"/>
    </w:pPr>
    <w:rPr>
      <w:sz w:val="18"/>
    </w:rPr>
  </w:style>
  <w:style w:type="paragraph" w:styleId="Footer">
    <w:name w:val="footer"/>
    <w:link w:val="FooterChar"/>
    <w:rsid w:val="00476D9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76D93"/>
    <w:rPr>
      <w:rFonts w:eastAsia="Times New Roman" w:cs="Times New Roman"/>
      <w:sz w:val="22"/>
      <w:szCs w:val="24"/>
      <w:lang w:eastAsia="en-AU"/>
    </w:rPr>
  </w:style>
  <w:style w:type="character" w:styleId="LineNumber">
    <w:name w:val="line number"/>
    <w:basedOn w:val="OPCCharBase"/>
    <w:uiPriority w:val="99"/>
    <w:semiHidden/>
    <w:unhideWhenUsed/>
    <w:rsid w:val="00476D93"/>
    <w:rPr>
      <w:sz w:val="16"/>
    </w:rPr>
  </w:style>
  <w:style w:type="table" w:customStyle="1" w:styleId="CFlag">
    <w:name w:val="CFlag"/>
    <w:basedOn w:val="TableNormal"/>
    <w:uiPriority w:val="99"/>
    <w:rsid w:val="00476D93"/>
    <w:rPr>
      <w:rFonts w:eastAsia="Times New Roman" w:cs="Times New Roman"/>
      <w:lang w:eastAsia="en-AU"/>
    </w:rPr>
    <w:tblPr/>
  </w:style>
  <w:style w:type="paragraph" w:customStyle="1" w:styleId="CompiledActNo">
    <w:name w:val="CompiledActNo"/>
    <w:basedOn w:val="OPCParaBase"/>
    <w:next w:val="Normal"/>
    <w:rsid w:val="00476D93"/>
    <w:rPr>
      <w:b/>
      <w:sz w:val="24"/>
      <w:szCs w:val="24"/>
    </w:rPr>
  </w:style>
  <w:style w:type="paragraph" w:customStyle="1" w:styleId="CompiledMadeUnder">
    <w:name w:val="CompiledMadeUnder"/>
    <w:basedOn w:val="OPCParaBase"/>
    <w:next w:val="Normal"/>
    <w:rsid w:val="00476D93"/>
    <w:rPr>
      <w:i/>
      <w:sz w:val="24"/>
      <w:szCs w:val="24"/>
    </w:rPr>
  </w:style>
  <w:style w:type="paragraph" w:customStyle="1" w:styleId="ENotesText">
    <w:name w:val="ENotesText"/>
    <w:aliases w:val="Ent"/>
    <w:basedOn w:val="OPCParaBase"/>
    <w:next w:val="Normal"/>
    <w:rsid w:val="00476D93"/>
    <w:pPr>
      <w:spacing w:before="120"/>
    </w:pPr>
  </w:style>
  <w:style w:type="paragraph" w:customStyle="1" w:styleId="Paragraphsub-sub-sub">
    <w:name w:val="Paragraph(sub-sub-sub)"/>
    <w:aliases w:val="aaaa"/>
    <w:basedOn w:val="OPCParaBase"/>
    <w:rsid w:val="00476D93"/>
    <w:pPr>
      <w:tabs>
        <w:tab w:val="right" w:pos="3402"/>
      </w:tabs>
      <w:spacing w:before="40" w:line="240" w:lineRule="auto"/>
      <w:ind w:left="3402" w:hanging="3402"/>
    </w:pPr>
  </w:style>
  <w:style w:type="paragraph" w:customStyle="1" w:styleId="NoteToSubpara">
    <w:name w:val="NoteToSubpara"/>
    <w:aliases w:val="nts"/>
    <w:basedOn w:val="OPCParaBase"/>
    <w:rsid w:val="00476D93"/>
    <w:pPr>
      <w:spacing w:before="40" w:line="198" w:lineRule="exact"/>
      <w:ind w:left="2835" w:hanging="709"/>
    </w:pPr>
    <w:rPr>
      <w:sz w:val="18"/>
    </w:rPr>
  </w:style>
  <w:style w:type="paragraph" w:customStyle="1" w:styleId="ENoteTableHeading">
    <w:name w:val="ENoteTableHeading"/>
    <w:aliases w:val="enth"/>
    <w:basedOn w:val="OPCParaBase"/>
    <w:rsid w:val="00476D93"/>
    <w:pPr>
      <w:keepNext/>
      <w:spacing w:before="60" w:line="240" w:lineRule="atLeast"/>
    </w:pPr>
    <w:rPr>
      <w:rFonts w:ascii="Arial" w:hAnsi="Arial"/>
      <w:b/>
      <w:sz w:val="16"/>
    </w:rPr>
  </w:style>
  <w:style w:type="paragraph" w:customStyle="1" w:styleId="ENoteTTi">
    <w:name w:val="ENoteTTi"/>
    <w:aliases w:val="entti"/>
    <w:basedOn w:val="OPCParaBase"/>
    <w:rsid w:val="00476D93"/>
    <w:pPr>
      <w:keepNext/>
      <w:spacing w:before="60" w:line="240" w:lineRule="atLeast"/>
      <w:ind w:left="170"/>
    </w:pPr>
    <w:rPr>
      <w:sz w:val="16"/>
    </w:rPr>
  </w:style>
  <w:style w:type="paragraph" w:customStyle="1" w:styleId="ENotesHeading1">
    <w:name w:val="ENotesHeading 1"/>
    <w:aliases w:val="Enh1"/>
    <w:basedOn w:val="OPCParaBase"/>
    <w:next w:val="Normal"/>
    <w:rsid w:val="00476D93"/>
    <w:pPr>
      <w:spacing w:before="120"/>
      <w:outlineLvl w:val="1"/>
    </w:pPr>
    <w:rPr>
      <w:b/>
      <w:sz w:val="28"/>
      <w:szCs w:val="28"/>
    </w:rPr>
  </w:style>
  <w:style w:type="paragraph" w:customStyle="1" w:styleId="ENotesHeading2">
    <w:name w:val="ENotesHeading 2"/>
    <w:aliases w:val="Enh2"/>
    <w:basedOn w:val="OPCParaBase"/>
    <w:next w:val="Normal"/>
    <w:rsid w:val="00476D93"/>
    <w:pPr>
      <w:spacing w:before="120" w:after="120"/>
      <w:outlineLvl w:val="2"/>
    </w:pPr>
    <w:rPr>
      <w:b/>
      <w:sz w:val="24"/>
      <w:szCs w:val="28"/>
    </w:rPr>
  </w:style>
  <w:style w:type="paragraph" w:customStyle="1" w:styleId="ENoteTTIndentHeading">
    <w:name w:val="ENoteTTIndentHeading"/>
    <w:aliases w:val="enTTHi"/>
    <w:basedOn w:val="OPCParaBase"/>
    <w:rsid w:val="00476D9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76D93"/>
    <w:pPr>
      <w:spacing w:before="60" w:line="240" w:lineRule="atLeast"/>
    </w:pPr>
    <w:rPr>
      <w:sz w:val="16"/>
    </w:rPr>
  </w:style>
  <w:style w:type="paragraph" w:customStyle="1" w:styleId="MadeunderText">
    <w:name w:val="MadeunderText"/>
    <w:basedOn w:val="OPCParaBase"/>
    <w:next w:val="Normal"/>
    <w:rsid w:val="00476D93"/>
    <w:pPr>
      <w:spacing w:before="240"/>
    </w:pPr>
    <w:rPr>
      <w:sz w:val="24"/>
      <w:szCs w:val="24"/>
    </w:rPr>
  </w:style>
  <w:style w:type="paragraph" w:customStyle="1" w:styleId="ENotesHeading3">
    <w:name w:val="ENotesHeading 3"/>
    <w:aliases w:val="Enh3"/>
    <w:basedOn w:val="OPCParaBase"/>
    <w:next w:val="Normal"/>
    <w:rsid w:val="00476D93"/>
    <w:pPr>
      <w:keepNext/>
      <w:spacing w:before="120" w:line="240" w:lineRule="auto"/>
      <w:outlineLvl w:val="4"/>
    </w:pPr>
    <w:rPr>
      <w:b/>
      <w:szCs w:val="24"/>
    </w:rPr>
  </w:style>
  <w:style w:type="character" w:customStyle="1" w:styleId="CharSubPartTextCASA">
    <w:name w:val="CharSubPartText(CASA)"/>
    <w:basedOn w:val="OPCCharBase"/>
    <w:uiPriority w:val="1"/>
    <w:rsid w:val="00476D93"/>
  </w:style>
  <w:style w:type="character" w:customStyle="1" w:styleId="CharSubPartNoCASA">
    <w:name w:val="CharSubPartNo(CASA)"/>
    <w:basedOn w:val="OPCCharBase"/>
    <w:uiPriority w:val="1"/>
    <w:rsid w:val="00476D93"/>
  </w:style>
  <w:style w:type="paragraph" w:customStyle="1" w:styleId="ENoteTTIndentHeadingSub">
    <w:name w:val="ENoteTTIndentHeadingSub"/>
    <w:aliases w:val="enTTHis"/>
    <w:basedOn w:val="OPCParaBase"/>
    <w:rsid w:val="00476D93"/>
    <w:pPr>
      <w:keepNext/>
      <w:spacing w:before="60" w:line="240" w:lineRule="atLeast"/>
      <w:ind w:left="340"/>
    </w:pPr>
    <w:rPr>
      <w:b/>
      <w:sz w:val="16"/>
    </w:rPr>
  </w:style>
  <w:style w:type="paragraph" w:customStyle="1" w:styleId="ENoteTTiSub">
    <w:name w:val="ENoteTTiSub"/>
    <w:aliases w:val="enttis"/>
    <w:basedOn w:val="OPCParaBase"/>
    <w:rsid w:val="00476D93"/>
    <w:pPr>
      <w:keepNext/>
      <w:spacing w:before="60" w:line="240" w:lineRule="atLeast"/>
      <w:ind w:left="340"/>
    </w:pPr>
    <w:rPr>
      <w:sz w:val="16"/>
    </w:rPr>
  </w:style>
  <w:style w:type="paragraph" w:customStyle="1" w:styleId="SubDivisionMigration">
    <w:name w:val="SubDivisionMigration"/>
    <w:aliases w:val="sdm"/>
    <w:basedOn w:val="OPCParaBase"/>
    <w:rsid w:val="00476D9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76D9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76D93"/>
    <w:pPr>
      <w:spacing w:before="122" w:line="240" w:lineRule="auto"/>
      <w:ind w:left="1985" w:hanging="851"/>
    </w:pPr>
    <w:rPr>
      <w:sz w:val="18"/>
    </w:rPr>
  </w:style>
  <w:style w:type="paragraph" w:customStyle="1" w:styleId="FreeForm">
    <w:name w:val="FreeForm"/>
    <w:rsid w:val="00476D93"/>
    <w:rPr>
      <w:rFonts w:ascii="Arial" w:hAnsi="Arial"/>
      <w:sz w:val="22"/>
    </w:rPr>
  </w:style>
  <w:style w:type="paragraph" w:customStyle="1" w:styleId="SOText">
    <w:name w:val="SO Text"/>
    <w:aliases w:val="sot"/>
    <w:link w:val="SOTextChar"/>
    <w:rsid w:val="00476D9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76D93"/>
    <w:rPr>
      <w:sz w:val="22"/>
    </w:rPr>
  </w:style>
  <w:style w:type="paragraph" w:customStyle="1" w:styleId="SOTextNote">
    <w:name w:val="SO TextNote"/>
    <w:aliases w:val="sont"/>
    <w:basedOn w:val="SOText"/>
    <w:qFormat/>
    <w:rsid w:val="00476D93"/>
    <w:pPr>
      <w:spacing w:before="122" w:line="198" w:lineRule="exact"/>
      <w:ind w:left="1843" w:hanging="709"/>
    </w:pPr>
    <w:rPr>
      <w:sz w:val="18"/>
    </w:rPr>
  </w:style>
  <w:style w:type="paragraph" w:customStyle="1" w:styleId="SOPara">
    <w:name w:val="SO Para"/>
    <w:aliases w:val="soa"/>
    <w:basedOn w:val="SOText"/>
    <w:link w:val="SOParaChar"/>
    <w:qFormat/>
    <w:rsid w:val="00476D93"/>
    <w:pPr>
      <w:tabs>
        <w:tab w:val="right" w:pos="1786"/>
      </w:tabs>
      <w:spacing w:before="40"/>
      <w:ind w:left="2070" w:hanging="936"/>
    </w:pPr>
  </w:style>
  <w:style w:type="character" w:customStyle="1" w:styleId="SOParaChar">
    <w:name w:val="SO Para Char"/>
    <w:aliases w:val="soa Char"/>
    <w:basedOn w:val="DefaultParagraphFont"/>
    <w:link w:val="SOPara"/>
    <w:rsid w:val="00476D93"/>
    <w:rPr>
      <w:sz w:val="22"/>
    </w:rPr>
  </w:style>
  <w:style w:type="paragraph" w:customStyle="1" w:styleId="FileName">
    <w:name w:val="FileName"/>
    <w:basedOn w:val="Normal"/>
    <w:rsid w:val="00476D93"/>
  </w:style>
  <w:style w:type="paragraph" w:customStyle="1" w:styleId="TableHeading">
    <w:name w:val="TableHeading"/>
    <w:aliases w:val="th"/>
    <w:basedOn w:val="OPCParaBase"/>
    <w:next w:val="Tabletext"/>
    <w:rsid w:val="00476D93"/>
    <w:pPr>
      <w:keepNext/>
      <w:spacing w:before="60" w:line="240" w:lineRule="atLeast"/>
    </w:pPr>
    <w:rPr>
      <w:b/>
      <w:sz w:val="20"/>
    </w:rPr>
  </w:style>
  <w:style w:type="paragraph" w:customStyle="1" w:styleId="SOHeadBold">
    <w:name w:val="SO HeadBold"/>
    <w:aliases w:val="sohb"/>
    <w:basedOn w:val="SOText"/>
    <w:next w:val="SOText"/>
    <w:link w:val="SOHeadBoldChar"/>
    <w:qFormat/>
    <w:rsid w:val="00476D93"/>
    <w:rPr>
      <w:b/>
    </w:rPr>
  </w:style>
  <w:style w:type="character" w:customStyle="1" w:styleId="SOHeadBoldChar">
    <w:name w:val="SO HeadBold Char"/>
    <w:aliases w:val="sohb Char"/>
    <w:basedOn w:val="DefaultParagraphFont"/>
    <w:link w:val="SOHeadBold"/>
    <w:rsid w:val="00476D93"/>
    <w:rPr>
      <w:b/>
      <w:sz w:val="22"/>
    </w:rPr>
  </w:style>
  <w:style w:type="paragraph" w:customStyle="1" w:styleId="SOHeadItalic">
    <w:name w:val="SO HeadItalic"/>
    <w:aliases w:val="sohi"/>
    <w:basedOn w:val="SOText"/>
    <w:next w:val="SOText"/>
    <w:link w:val="SOHeadItalicChar"/>
    <w:qFormat/>
    <w:rsid w:val="00476D93"/>
    <w:rPr>
      <w:i/>
    </w:rPr>
  </w:style>
  <w:style w:type="character" w:customStyle="1" w:styleId="SOHeadItalicChar">
    <w:name w:val="SO HeadItalic Char"/>
    <w:aliases w:val="sohi Char"/>
    <w:basedOn w:val="DefaultParagraphFont"/>
    <w:link w:val="SOHeadItalic"/>
    <w:rsid w:val="00476D93"/>
    <w:rPr>
      <w:i/>
      <w:sz w:val="22"/>
    </w:rPr>
  </w:style>
  <w:style w:type="paragraph" w:customStyle="1" w:styleId="SOBullet">
    <w:name w:val="SO Bullet"/>
    <w:aliases w:val="sotb"/>
    <w:basedOn w:val="SOText"/>
    <w:link w:val="SOBulletChar"/>
    <w:qFormat/>
    <w:rsid w:val="00476D93"/>
    <w:pPr>
      <w:ind w:left="1559" w:hanging="425"/>
    </w:pPr>
  </w:style>
  <w:style w:type="character" w:customStyle="1" w:styleId="SOBulletChar">
    <w:name w:val="SO Bullet Char"/>
    <w:aliases w:val="sotb Char"/>
    <w:basedOn w:val="DefaultParagraphFont"/>
    <w:link w:val="SOBullet"/>
    <w:rsid w:val="00476D93"/>
    <w:rPr>
      <w:sz w:val="22"/>
    </w:rPr>
  </w:style>
  <w:style w:type="paragraph" w:customStyle="1" w:styleId="SOBulletNote">
    <w:name w:val="SO BulletNote"/>
    <w:aliases w:val="sonb"/>
    <w:basedOn w:val="SOTextNote"/>
    <w:link w:val="SOBulletNoteChar"/>
    <w:qFormat/>
    <w:rsid w:val="00476D93"/>
    <w:pPr>
      <w:tabs>
        <w:tab w:val="left" w:pos="1560"/>
      </w:tabs>
      <w:ind w:left="2268" w:hanging="1134"/>
    </w:pPr>
  </w:style>
  <w:style w:type="character" w:customStyle="1" w:styleId="SOBulletNoteChar">
    <w:name w:val="SO BulletNote Char"/>
    <w:aliases w:val="sonb Char"/>
    <w:basedOn w:val="DefaultParagraphFont"/>
    <w:link w:val="SOBulletNote"/>
    <w:rsid w:val="00476D93"/>
    <w:rPr>
      <w:sz w:val="18"/>
    </w:rPr>
  </w:style>
  <w:style w:type="paragraph" w:customStyle="1" w:styleId="SOText2">
    <w:name w:val="SO Text2"/>
    <w:aliases w:val="sot2"/>
    <w:basedOn w:val="Normal"/>
    <w:next w:val="SOText"/>
    <w:link w:val="SOText2Char"/>
    <w:rsid w:val="00476D9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76D93"/>
    <w:rPr>
      <w:sz w:val="22"/>
    </w:rPr>
  </w:style>
  <w:style w:type="paragraph" w:customStyle="1" w:styleId="SubPartCASA">
    <w:name w:val="SubPart(CASA)"/>
    <w:aliases w:val="csp"/>
    <w:basedOn w:val="OPCParaBase"/>
    <w:next w:val="ActHead3"/>
    <w:rsid w:val="00476D93"/>
    <w:pPr>
      <w:keepNext/>
      <w:keepLines/>
      <w:spacing w:before="280"/>
      <w:ind w:left="1134" w:hanging="1134"/>
      <w:outlineLvl w:val="1"/>
    </w:pPr>
    <w:rPr>
      <w:b/>
      <w:kern w:val="28"/>
      <w:sz w:val="32"/>
    </w:rPr>
  </w:style>
  <w:style w:type="paragraph" w:customStyle="1" w:styleId="NotesHeading1">
    <w:name w:val="NotesHeading 1"/>
    <w:basedOn w:val="OPCParaBase"/>
    <w:next w:val="Normal"/>
    <w:rsid w:val="00476D93"/>
    <w:rPr>
      <w:b/>
      <w:sz w:val="28"/>
      <w:szCs w:val="28"/>
    </w:rPr>
  </w:style>
  <w:style w:type="paragraph" w:customStyle="1" w:styleId="NotesHeading2">
    <w:name w:val="NotesHeading 2"/>
    <w:basedOn w:val="OPCParaBase"/>
    <w:next w:val="Normal"/>
    <w:rsid w:val="00476D93"/>
    <w:rPr>
      <w:b/>
      <w:sz w:val="28"/>
      <w:szCs w:val="28"/>
    </w:rPr>
  </w:style>
  <w:style w:type="paragraph" w:customStyle="1" w:styleId="SignCoverPageEnd">
    <w:name w:val="SignCoverPageEnd"/>
    <w:basedOn w:val="OPCParaBase"/>
    <w:next w:val="Normal"/>
    <w:rsid w:val="00476D9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76D93"/>
    <w:pPr>
      <w:pBdr>
        <w:top w:val="single" w:sz="4" w:space="1" w:color="auto"/>
      </w:pBdr>
      <w:spacing w:before="360"/>
      <w:ind w:right="397"/>
      <w:jc w:val="both"/>
    </w:pPr>
  </w:style>
  <w:style w:type="paragraph" w:customStyle="1" w:styleId="EndNotespara">
    <w:name w:val="EndNotes(para)"/>
    <w:aliases w:val="eta"/>
    <w:basedOn w:val="OPCParaBase"/>
    <w:next w:val="EndNotessubpara"/>
    <w:rsid w:val="00476D9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76D9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76D9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76D9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76D93"/>
    <w:pPr>
      <w:spacing w:before="60" w:line="240" w:lineRule="auto"/>
    </w:pPr>
    <w:rPr>
      <w:rFonts w:cs="Arial"/>
      <w:sz w:val="20"/>
      <w:szCs w:val="22"/>
    </w:rPr>
  </w:style>
  <w:style w:type="table" w:styleId="TableGrid">
    <w:name w:val="Table Grid"/>
    <w:basedOn w:val="TableNormal"/>
    <w:uiPriority w:val="59"/>
    <w:rsid w:val="0047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476D93"/>
  </w:style>
  <w:style w:type="character" w:customStyle="1" w:styleId="Heading1Char">
    <w:name w:val="Heading 1 Char"/>
    <w:basedOn w:val="DefaultParagraphFont"/>
    <w:link w:val="Heading1"/>
    <w:uiPriority w:val="9"/>
    <w:rsid w:val="008104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104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1042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1042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1042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1042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1042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1042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1042F"/>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204117"/>
    <w:rPr>
      <w:rFonts w:eastAsia="Times New Roman" w:cs="Times New Roman"/>
      <w:sz w:val="22"/>
      <w:lang w:eastAsia="en-AU"/>
    </w:rPr>
  </w:style>
  <w:style w:type="character" w:customStyle="1" w:styleId="paragraphChar">
    <w:name w:val="paragraph Char"/>
    <w:aliases w:val="a Char"/>
    <w:link w:val="paragraph"/>
    <w:rsid w:val="00204117"/>
    <w:rPr>
      <w:rFonts w:eastAsia="Times New Roman" w:cs="Times New Roman"/>
      <w:sz w:val="22"/>
      <w:lang w:eastAsia="en-AU"/>
    </w:rPr>
  </w:style>
  <w:style w:type="character" w:customStyle="1" w:styleId="notetextChar">
    <w:name w:val="note(text) Char"/>
    <w:aliases w:val="n Char"/>
    <w:link w:val="notetext"/>
    <w:rsid w:val="00204117"/>
    <w:rPr>
      <w:rFonts w:eastAsia="Times New Roman" w:cs="Times New Roman"/>
      <w:sz w:val="18"/>
      <w:lang w:eastAsia="en-AU"/>
    </w:rPr>
  </w:style>
  <w:style w:type="character" w:customStyle="1" w:styleId="ActHead5Char">
    <w:name w:val="ActHead 5 Char"/>
    <w:aliases w:val="s Char"/>
    <w:link w:val="ActHead5"/>
    <w:locked/>
    <w:rsid w:val="00204117"/>
    <w:rPr>
      <w:rFonts w:eastAsia="Times New Roman" w:cs="Times New Roman"/>
      <w:b/>
      <w:kern w:val="28"/>
      <w:sz w:val="24"/>
      <w:lang w:eastAsia="en-AU"/>
    </w:rPr>
  </w:style>
  <w:style w:type="character" w:customStyle="1" w:styleId="ActHead2Char">
    <w:name w:val="ActHead 2 Char"/>
    <w:aliases w:val="p Char"/>
    <w:link w:val="ActHead2"/>
    <w:rsid w:val="00AA0B71"/>
    <w:rPr>
      <w:rFonts w:eastAsia="Times New Roman" w:cs="Times New Roman"/>
      <w:b/>
      <w:kern w:val="28"/>
      <w:sz w:val="32"/>
      <w:lang w:eastAsia="en-AU"/>
    </w:rPr>
  </w:style>
  <w:style w:type="paragraph" w:customStyle="1" w:styleId="Specialas">
    <w:name w:val="Special as"/>
    <w:basedOn w:val="ActHead6"/>
    <w:link w:val="SpecialasChar"/>
    <w:rsid w:val="00F11D81"/>
    <w:pPr>
      <w:outlineLvl w:val="9"/>
    </w:pPr>
  </w:style>
  <w:style w:type="character" w:customStyle="1" w:styleId="SpecialasChar">
    <w:name w:val="Special as Char"/>
    <w:basedOn w:val="DefaultParagraphFont"/>
    <w:link w:val="Specialas"/>
    <w:rsid w:val="00F11D81"/>
    <w:rPr>
      <w:rFonts w:ascii="Arial" w:eastAsia="Times New Roman" w:hAnsi="Arial" w:cs="Times New Roman"/>
      <w:b/>
      <w:kern w:val="28"/>
      <w:sz w:val="32"/>
      <w:lang w:eastAsia="en-AU"/>
    </w:rPr>
  </w:style>
  <w:style w:type="paragraph" w:customStyle="1" w:styleId="Specialtr">
    <w:name w:val="Special tr"/>
    <w:basedOn w:val="Transitional"/>
    <w:link w:val="SpecialtrChar"/>
    <w:rsid w:val="00F11D81"/>
  </w:style>
  <w:style w:type="character" w:customStyle="1" w:styleId="SpecialtrChar">
    <w:name w:val="Special tr Char"/>
    <w:basedOn w:val="DefaultParagraphFont"/>
    <w:link w:val="Specialtr"/>
    <w:rsid w:val="00F11D81"/>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1344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464"/>
    <w:rPr>
      <w:rFonts w:ascii="Tahoma" w:hAnsi="Tahoma" w:cs="Tahoma"/>
      <w:sz w:val="16"/>
      <w:szCs w:val="16"/>
    </w:rPr>
  </w:style>
  <w:style w:type="paragraph" w:customStyle="1" w:styleId="Specialap">
    <w:name w:val="Special ap"/>
    <w:basedOn w:val="ActHead7"/>
    <w:link w:val="SpecialapChar"/>
    <w:rsid w:val="004A0AD3"/>
    <w:pPr>
      <w:pageBreakBefore/>
      <w:outlineLvl w:val="9"/>
    </w:pPr>
  </w:style>
  <w:style w:type="character" w:customStyle="1" w:styleId="OPCParaBaseChar">
    <w:name w:val="OPCParaBase Char"/>
    <w:basedOn w:val="DefaultParagraphFont"/>
    <w:link w:val="OPCParaBase"/>
    <w:rsid w:val="004A0AD3"/>
    <w:rPr>
      <w:rFonts w:eastAsia="Times New Roman" w:cs="Times New Roman"/>
      <w:sz w:val="22"/>
      <w:lang w:eastAsia="en-AU"/>
    </w:rPr>
  </w:style>
  <w:style w:type="character" w:customStyle="1" w:styleId="ActHead7Char">
    <w:name w:val="ActHead 7 Char"/>
    <w:aliases w:val="ap Char"/>
    <w:basedOn w:val="OPCParaBaseChar"/>
    <w:link w:val="ActHead7"/>
    <w:rsid w:val="004A0AD3"/>
    <w:rPr>
      <w:rFonts w:ascii="Arial" w:eastAsia="Times New Roman" w:hAnsi="Arial" w:cs="Times New Roman"/>
      <w:b/>
      <w:kern w:val="28"/>
      <w:sz w:val="28"/>
      <w:lang w:eastAsia="en-AU"/>
    </w:rPr>
  </w:style>
  <w:style w:type="character" w:customStyle="1" w:styleId="SpecialapChar">
    <w:name w:val="Special ap Char"/>
    <w:basedOn w:val="ActHead7Char"/>
    <w:link w:val="Specialap"/>
    <w:rsid w:val="004A0AD3"/>
    <w:rPr>
      <w:rFonts w:ascii="Arial" w:eastAsia="Times New Roman" w:hAnsi="Arial" w:cs="Times New Roman"/>
      <w:b/>
      <w:kern w:val="28"/>
      <w:sz w:val="28"/>
      <w:lang w:eastAsia="en-AU"/>
    </w:rPr>
  </w:style>
  <w:style w:type="character" w:customStyle="1" w:styleId="DefinitionChar">
    <w:name w:val="Definition Char"/>
    <w:aliases w:val="dd Char"/>
    <w:link w:val="Definition"/>
    <w:rsid w:val="00DD6697"/>
    <w:rPr>
      <w:rFonts w:eastAsia="Times New Roman" w:cs="Times New Roman"/>
      <w:sz w:val="22"/>
      <w:lang w:eastAsia="en-AU"/>
    </w:rPr>
  </w:style>
  <w:style w:type="character" w:customStyle="1" w:styleId="ItemHeadChar">
    <w:name w:val="ItemHead Char"/>
    <w:aliases w:val="ih Char"/>
    <w:basedOn w:val="DefaultParagraphFont"/>
    <w:link w:val="ItemHead"/>
    <w:rsid w:val="00B032D4"/>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B032D4"/>
    <w:rPr>
      <w:rFonts w:eastAsia="Times New Roman" w:cs="Times New Roman"/>
      <w:sz w:val="22"/>
      <w:lang w:eastAsia="en-AU"/>
    </w:rPr>
  </w:style>
  <w:style w:type="paragraph" w:customStyle="1" w:styleId="Specialih">
    <w:name w:val="Special ih"/>
    <w:basedOn w:val="ItemHead"/>
    <w:link w:val="SpecialihChar"/>
    <w:rsid w:val="00556425"/>
  </w:style>
  <w:style w:type="character" w:customStyle="1" w:styleId="SpecialihChar">
    <w:name w:val="Special ih Char"/>
    <w:basedOn w:val="ItemHeadChar"/>
    <w:link w:val="Specialih"/>
    <w:rsid w:val="00556425"/>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760499">
      <w:bodyDiv w:val="1"/>
      <w:marLeft w:val="0"/>
      <w:marRight w:val="0"/>
      <w:marTop w:val="0"/>
      <w:marBottom w:val="0"/>
      <w:divBdr>
        <w:top w:val="none" w:sz="0" w:space="0" w:color="auto"/>
        <w:left w:val="none" w:sz="0" w:space="0" w:color="auto"/>
        <w:bottom w:val="none" w:sz="0" w:space="0" w:color="auto"/>
        <w:right w:val="none" w:sz="0" w:space="0" w:color="auto"/>
      </w:divBdr>
    </w:div>
    <w:div w:id="179964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bill_ins.dotx</Template>
  <TotalTime>0</TotalTime>
  <Pages>15</Pages>
  <Words>2707</Words>
  <Characters>14759</Characters>
  <Application>Microsoft Office Word</Application>
  <DocSecurity>2</DocSecurity>
  <PresentationFormat/>
  <Lines>416</Lines>
  <Paragraphs>262</Paragraphs>
  <ScaleCrop>false</ScaleCrop>
  <HeadingPairs>
    <vt:vector size="2" baseType="variant">
      <vt:variant>
        <vt:lpstr>Title</vt:lpstr>
      </vt:variant>
      <vt:variant>
        <vt:i4>1</vt:i4>
      </vt:variant>
    </vt:vector>
  </HeadingPairs>
  <TitlesOfParts>
    <vt:vector size="1" baseType="lpstr">
      <vt:lpstr>NCCP (Supporting Economic Recovery) Bill 2020</vt:lpstr>
    </vt:vector>
  </TitlesOfParts>
  <Manager/>
  <Company/>
  <LinksUpToDate>false</LinksUpToDate>
  <CharactersWithSpaces>17338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NCCP (Supporting Economic Recovery) Bill 2020</dc:title>
  <dc:subject/>
  <dc:creator/>
  <cp:keywords/>
  <dc:description/>
  <cp:lastModifiedBy/>
  <cp:revision>1</cp:revision>
  <cp:lastPrinted>2020-10-30T02:52:00Z</cp:lastPrinted>
  <dcterms:created xsi:type="dcterms:W3CDTF">2020-11-04T20:57:00Z</dcterms:created>
  <dcterms:modified xsi:type="dcterms:W3CDTF">2020-11-05T01:50:00Z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C13678C0F34348ACABAA24FA4C3497A4</vt:lpwstr>
  </property>
  <property fmtid="{D5CDD505-2E9C-101B-9397-08002B2CF9AE}" pid="9" name="PM_ProtectiveMarkingValue_Footer">
    <vt:lpwstr>OFFICIAL</vt:lpwstr>
  </property>
  <property fmtid="{D5CDD505-2E9C-101B-9397-08002B2CF9AE}" pid="10" name="PM_Originator_Hash_SHA1">
    <vt:lpwstr>0F3CAA119EE718A08ECB28F59541657FC7ED8315</vt:lpwstr>
  </property>
  <property fmtid="{D5CDD505-2E9C-101B-9397-08002B2CF9AE}" pid="11" name="PM_OriginationTimeStamp">
    <vt:lpwstr>2020-11-05T01:50:19Z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2018.1</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AE42D046A3E18173232C161D1A75AAE0</vt:lpwstr>
  </property>
  <property fmtid="{D5CDD505-2E9C-101B-9397-08002B2CF9AE}" pid="20" name="PM_Hash_Salt">
    <vt:lpwstr>1BB36CD2E4229015C5583116CC89A487</vt:lpwstr>
  </property>
  <property fmtid="{D5CDD505-2E9C-101B-9397-08002B2CF9AE}" pid="21" name="PM_Hash_SHA1">
    <vt:lpwstr>CEB94C8E6A09C6E499DB82B8B040E6A0A9BD9A3C</vt:lpwstr>
  </property>
  <property fmtid="{D5CDD505-2E9C-101B-9397-08002B2CF9AE}" pid="22" name="PM_SecurityClassification_Prev">
    <vt:lpwstr>OFFICIAL</vt:lpwstr>
  </property>
  <property fmtid="{D5CDD505-2E9C-101B-9397-08002B2CF9AE}" pid="23" name="PM_Qualifier_Prev">
    <vt:lpwstr/>
  </property>
</Properties>
</file>