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86ADF" w14:textId="77777777" w:rsidR="0048364F" w:rsidRPr="00090355" w:rsidRDefault="00193461" w:rsidP="0020300C">
      <w:pPr>
        <w:rPr>
          <w:sz w:val="28"/>
        </w:rPr>
      </w:pPr>
      <w:bookmarkStart w:id="0" w:name="_GoBack"/>
      <w:bookmarkEnd w:id="0"/>
      <w:r w:rsidRPr="00090355">
        <w:rPr>
          <w:noProof/>
          <w:lang w:eastAsia="en-AU"/>
        </w:rPr>
        <w:drawing>
          <wp:inline distT="0" distB="0" distL="0" distR="0" wp14:anchorId="6A986CBE" wp14:editId="6A986CBF">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tbl>
      <w:tblPr>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8283"/>
      </w:tblGrid>
      <w:tr w:rsidR="00175B96" w14:paraId="6A986AE2" w14:textId="77777777" w:rsidTr="00175B96">
        <w:tc>
          <w:tcPr>
            <w:tcW w:w="5000" w:type="pct"/>
            <w:shd w:val="clear" w:color="auto" w:fill="auto"/>
          </w:tcPr>
          <w:p w14:paraId="6A986AE0" w14:textId="77777777" w:rsidR="00175B96" w:rsidRDefault="00175B96" w:rsidP="00175B96">
            <w:pPr>
              <w:jc w:val="center"/>
              <w:rPr>
                <w:b/>
                <w:sz w:val="26"/>
              </w:rPr>
            </w:pPr>
            <w:r>
              <w:rPr>
                <w:b/>
                <w:sz w:val="26"/>
              </w:rPr>
              <w:t>EXPOSURE DRAFT</w:t>
            </w:r>
          </w:p>
          <w:p w14:paraId="6A986AE1" w14:textId="77777777" w:rsidR="00175B96" w:rsidRPr="00175B96" w:rsidRDefault="00175B96" w:rsidP="00175B96">
            <w:pPr>
              <w:rPr>
                <w:b/>
                <w:sz w:val="20"/>
              </w:rPr>
            </w:pPr>
          </w:p>
        </w:tc>
      </w:tr>
    </w:tbl>
    <w:p w14:paraId="6A986AE3" w14:textId="77777777" w:rsidR="0048364F" w:rsidRDefault="0048364F" w:rsidP="0048364F">
      <w:pPr>
        <w:rPr>
          <w:sz w:val="19"/>
        </w:rPr>
      </w:pPr>
    </w:p>
    <w:p w14:paraId="6A986AE4" w14:textId="77777777" w:rsidR="00175B96" w:rsidRPr="00090355" w:rsidRDefault="00175B96" w:rsidP="0048364F">
      <w:pPr>
        <w:rPr>
          <w:sz w:val="19"/>
        </w:rPr>
      </w:pPr>
    </w:p>
    <w:p w14:paraId="6A986AE5" w14:textId="77777777" w:rsidR="0048364F" w:rsidRPr="00090355" w:rsidRDefault="005C297C" w:rsidP="0048364F">
      <w:pPr>
        <w:pStyle w:val="ShortT"/>
      </w:pPr>
      <w:r w:rsidRPr="00090355">
        <w:t xml:space="preserve">Treasury Laws Amendment (Miscellaneous and Technical Amendments) </w:t>
      </w:r>
      <w:r w:rsidR="00BA72B2">
        <w:t>Regulations 2</w:t>
      </w:r>
      <w:r w:rsidRPr="00090355">
        <w:t>020</w:t>
      </w:r>
    </w:p>
    <w:p w14:paraId="6A986AE6" w14:textId="77777777" w:rsidR="00191B72" w:rsidRPr="0034086C" w:rsidRDefault="00191B72" w:rsidP="007517B8">
      <w:pPr>
        <w:pStyle w:val="SignCoverPageStart"/>
        <w:spacing w:before="240"/>
        <w:rPr>
          <w:szCs w:val="22"/>
        </w:rPr>
      </w:pPr>
      <w:r w:rsidRPr="0034086C">
        <w:rPr>
          <w:szCs w:val="22"/>
        </w:rPr>
        <w:t xml:space="preserve">I, </w:t>
      </w:r>
      <w:r>
        <w:rPr>
          <w:szCs w:val="22"/>
        </w:rPr>
        <w:t>General the Honourable David Hurley AC DSC (Retd)</w:t>
      </w:r>
      <w:r w:rsidRPr="0034086C">
        <w:rPr>
          <w:szCs w:val="22"/>
        </w:rPr>
        <w:t xml:space="preserve">, </w:t>
      </w:r>
      <w:r>
        <w:rPr>
          <w:szCs w:val="22"/>
        </w:rPr>
        <w:t>Governor-General of the Commonwealth of Australia</w:t>
      </w:r>
      <w:r w:rsidRPr="0034086C">
        <w:rPr>
          <w:szCs w:val="22"/>
        </w:rPr>
        <w:t xml:space="preserve">, acting with the advice of the Federal Executive Council, make the following </w:t>
      </w:r>
      <w:r>
        <w:rPr>
          <w:szCs w:val="22"/>
        </w:rPr>
        <w:t>regulations</w:t>
      </w:r>
      <w:r w:rsidRPr="0034086C">
        <w:rPr>
          <w:szCs w:val="22"/>
        </w:rPr>
        <w:t>.</w:t>
      </w:r>
    </w:p>
    <w:p w14:paraId="6A986AE7" w14:textId="77777777" w:rsidR="00191B72" w:rsidRPr="0034086C" w:rsidRDefault="00191B72" w:rsidP="007517B8">
      <w:pPr>
        <w:keepNext/>
        <w:spacing w:before="720" w:line="240" w:lineRule="atLeast"/>
        <w:ind w:right="397"/>
        <w:jc w:val="both"/>
        <w:rPr>
          <w:szCs w:val="22"/>
        </w:rPr>
      </w:pPr>
      <w:r w:rsidRPr="0034086C">
        <w:rPr>
          <w:szCs w:val="22"/>
        </w:rPr>
        <w:t xml:space="preserve">Dated </w:t>
      </w:r>
      <w:r w:rsidRPr="0034086C">
        <w:rPr>
          <w:szCs w:val="22"/>
        </w:rPr>
        <w:tab/>
      </w:r>
      <w:r w:rsidRPr="0034086C">
        <w:rPr>
          <w:szCs w:val="22"/>
        </w:rPr>
        <w:tab/>
      </w:r>
      <w:r w:rsidRPr="0034086C">
        <w:rPr>
          <w:szCs w:val="22"/>
        </w:rPr>
        <w:tab/>
      </w:r>
      <w:r w:rsidRPr="0034086C">
        <w:rPr>
          <w:szCs w:val="22"/>
        </w:rPr>
        <w:tab/>
      </w:r>
      <w:r w:rsidRPr="0034086C">
        <w:rPr>
          <w:szCs w:val="22"/>
        </w:rPr>
        <w:fldChar w:fldCharType="begin"/>
      </w:r>
      <w:r w:rsidRPr="0034086C">
        <w:rPr>
          <w:szCs w:val="22"/>
        </w:rPr>
        <w:instrText xml:space="preserve"> DOCPROPERTY  DateMade </w:instrText>
      </w:r>
      <w:r w:rsidRPr="0034086C">
        <w:rPr>
          <w:szCs w:val="22"/>
        </w:rPr>
        <w:fldChar w:fldCharType="separate"/>
      </w:r>
      <w:r w:rsidR="00CE75C3">
        <w:rPr>
          <w:szCs w:val="22"/>
        </w:rPr>
        <w:t>2020</w:t>
      </w:r>
      <w:r w:rsidRPr="0034086C">
        <w:rPr>
          <w:szCs w:val="22"/>
        </w:rPr>
        <w:fldChar w:fldCharType="end"/>
      </w:r>
    </w:p>
    <w:p w14:paraId="6A986AE8" w14:textId="77777777" w:rsidR="00191B72" w:rsidRPr="0034086C" w:rsidRDefault="00191B72" w:rsidP="007517B8">
      <w:pPr>
        <w:keepNext/>
        <w:tabs>
          <w:tab w:val="left" w:pos="3402"/>
        </w:tabs>
        <w:spacing w:before="1080" w:line="300" w:lineRule="atLeast"/>
        <w:ind w:left="397" w:right="397"/>
        <w:jc w:val="right"/>
        <w:rPr>
          <w:szCs w:val="22"/>
        </w:rPr>
      </w:pPr>
      <w:r>
        <w:rPr>
          <w:szCs w:val="22"/>
        </w:rPr>
        <w:t>David Hurley</w:t>
      </w:r>
    </w:p>
    <w:p w14:paraId="6A986AE9" w14:textId="77777777" w:rsidR="00191B72" w:rsidRPr="0034086C" w:rsidRDefault="00191B72" w:rsidP="007517B8">
      <w:pPr>
        <w:keepNext/>
        <w:tabs>
          <w:tab w:val="left" w:pos="3402"/>
        </w:tabs>
        <w:spacing w:line="300" w:lineRule="atLeast"/>
        <w:ind w:left="397" w:right="397"/>
        <w:jc w:val="right"/>
        <w:rPr>
          <w:szCs w:val="22"/>
        </w:rPr>
      </w:pPr>
      <w:r>
        <w:rPr>
          <w:szCs w:val="22"/>
        </w:rPr>
        <w:t>Governor-General</w:t>
      </w:r>
    </w:p>
    <w:p w14:paraId="6A986AEA" w14:textId="77777777" w:rsidR="00191B72" w:rsidRPr="0034086C" w:rsidRDefault="00191B72" w:rsidP="007517B8">
      <w:pPr>
        <w:keepNext/>
        <w:tabs>
          <w:tab w:val="left" w:pos="3402"/>
        </w:tabs>
        <w:spacing w:before="840" w:after="1080" w:line="300" w:lineRule="atLeast"/>
        <w:ind w:right="397"/>
        <w:rPr>
          <w:szCs w:val="22"/>
        </w:rPr>
      </w:pPr>
      <w:r w:rsidRPr="0034086C">
        <w:rPr>
          <w:szCs w:val="22"/>
        </w:rPr>
        <w:t>By His Excellency’s Command</w:t>
      </w:r>
    </w:p>
    <w:p w14:paraId="6A986AEB" w14:textId="77777777" w:rsidR="00191B72" w:rsidRPr="0034086C" w:rsidRDefault="00191B72" w:rsidP="007517B8">
      <w:pPr>
        <w:keepNext/>
        <w:tabs>
          <w:tab w:val="left" w:pos="3402"/>
        </w:tabs>
        <w:spacing w:before="480" w:line="300" w:lineRule="atLeast"/>
        <w:ind w:right="397"/>
        <w:rPr>
          <w:szCs w:val="22"/>
        </w:rPr>
      </w:pPr>
      <w:r>
        <w:rPr>
          <w:szCs w:val="22"/>
        </w:rPr>
        <w:t>Jane Hume</w:t>
      </w:r>
      <w:r>
        <w:t xml:space="preserve"> </w:t>
      </w:r>
      <w:r w:rsidRPr="002539D6">
        <w:rPr>
          <w:b/>
          <w:szCs w:val="22"/>
        </w:rPr>
        <w:t>[DRAFT ONLY—NOT FOR SIGNATURE]</w:t>
      </w:r>
    </w:p>
    <w:p w14:paraId="6A986AEC" w14:textId="77777777" w:rsidR="00191B72" w:rsidRPr="001F2C7F" w:rsidRDefault="00191B72" w:rsidP="007517B8">
      <w:pPr>
        <w:pStyle w:val="SignCoverPageEnd"/>
        <w:rPr>
          <w:szCs w:val="22"/>
        </w:rPr>
      </w:pPr>
      <w:r>
        <w:rPr>
          <w:szCs w:val="22"/>
        </w:rPr>
        <w:t>Assistant Minister for Superannuation, Financial Services and Financial Technology</w:t>
      </w:r>
      <w:r>
        <w:rPr>
          <w:szCs w:val="22"/>
        </w:rPr>
        <w:br/>
        <w:t>Parliamentary Secretary to the Treasurer</w:t>
      </w:r>
    </w:p>
    <w:p w14:paraId="6A986AED" w14:textId="77777777" w:rsidR="00191B72" w:rsidRDefault="00191B72" w:rsidP="007517B8"/>
    <w:p w14:paraId="6A986AEE" w14:textId="77777777" w:rsidR="00191B72" w:rsidRDefault="00191B72" w:rsidP="007517B8"/>
    <w:p w14:paraId="6A986AEF" w14:textId="77777777" w:rsidR="00191B72" w:rsidRDefault="00191B72" w:rsidP="007517B8"/>
    <w:p w14:paraId="6A986AF0" w14:textId="77777777" w:rsidR="0048364F" w:rsidRPr="00175B96" w:rsidRDefault="0048364F" w:rsidP="0048364F">
      <w:pPr>
        <w:pStyle w:val="Header"/>
        <w:tabs>
          <w:tab w:val="clear" w:pos="4150"/>
          <w:tab w:val="clear" w:pos="8307"/>
        </w:tabs>
      </w:pPr>
      <w:r w:rsidRPr="00175B96">
        <w:rPr>
          <w:rStyle w:val="CharAmSchNo"/>
        </w:rPr>
        <w:t xml:space="preserve"> </w:t>
      </w:r>
      <w:r w:rsidRPr="00175B96">
        <w:rPr>
          <w:rStyle w:val="CharAmSchText"/>
        </w:rPr>
        <w:t xml:space="preserve"> </w:t>
      </w:r>
    </w:p>
    <w:p w14:paraId="6A986AF1" w14:textId="77777777" w:rsidR="0048364F" w:rsidRPr="00175B96" w:rsidRDefault="0048364F" w:rsidP="0048364F">
      <w:pPr>
        <w:pStyle w:val="Header"/>
        <w:tabs>
          <w:tab w:val="clear" w:pos="4150"/>
          <w:tab w:val="clear" w:pos="8307"/>
        </w:tabs>
      </w:pPr>
      <w:r w:rsidRPr="00175B96">
        <w:rPr>
          <w:rStyle w:val="CharAmPartNo"/>
        </w:rPr>
        <w:t xml:space="preserve"> </w:t>
      </w:r>
      <w:r w:rsidRPr="00175B96">
        <w:rPr>
          <w:rStyle w:val="CharAmPartText"/>
        </w:rPr>
        <w:t xml:space="preserve"> </w:t>
      </w:r>
    </w:p>
    <w:p w14:paraId="6A986AF2" w14:textId="77777777" w:rsidR="0048364F" w:rsidRPr="00090355" w:rsidRDefault="0048364F" w:rsidP="0048364F">
      <w:pPr>
        <w:sectPr w:rsidR="0048364F" w:rsidRPr="00090355" w:rsidSect="00E97334">
          <w:headerReference w:type="even" r:id="rId14"/>
          <w:headerReference w:type="default" r:id="rId15"/>
          <w:footerReference w:type="even" r:id="rId16"/>
          <w:footerReference w:type="default" r:id="rId17"/>
          <w:headerReference w:type="first" r:id="rId18"/>
          <w:footerReference w:type="first" r:id="rId19"/>
          <w:pgSz w:w="11907" w:h="16839"/>
          <w:pgMar w:top="1440" w:right="1797" w:bottom="1440" w:left="1797" w:header="720" w:footer="709" w:gutter="0"/>
          <w:cols w:space="708"/>
          <w:docGrid w:linePitch="360"/>
        </w:sectPr>
      </w:pPr>
    </w:p>
    <w:p w14:paraId="6A986AF3" w14:textId="77777777" w:rsidR="00220A0C" w:rsidRPr="00090355" w:rsidRDefault="0048364F" w:rsidP="0048364F">
      <w:pPr>
        <w:outlineLvl w:val="0"/>
        <w:rPr>
          <w:sz w:val="36"/>
        </w:rPr>
      </w:pPr>
      <w:r w:rsidRPr="00090355">
        <w:rPr>
          <w:sz w:val="36"/>
        </w:rPr>
        <w:lastRenderedPageBreak/>
        <w:t>Contents</w:t>
      </w:r>
    </w:p>
    <w:p w14:paraId="6A986AF4" w14:textId="77777777" w:rsidR="00175B96" w:rsidRDefault="00175B96">
      <w:pPr>
        <w:pStyle w:val="TOC5"/>
        <w:rPr>
          <w:rFonts w:asciiTheme="minorHAnsi" w:eastAsiaTheme="minorEastAsia" w:hAnsiTheme="minorHAnsi" w:cstheme="minorBidi"/>
          <w:noProof/>
          <w:kern w:val="0"/>
          <w:sz w:val="22"/>
          <w:szCs w:val="22"/>
        </w:rPr>
      </w:pPr>
      <w:r>
        <w:fldChar w:fldCharType="begin"/>
      </w:r>
      <w:r>
        <w:instrText xml:space="preserve"> TOC \o "1-9" </w:instrText>
      </w:r>
      <w:r>
        <w:fldChar w:fldCharType="separate"/>
      </w:r>
      <w:r>
        <w:rPr>
          <w:noProof/>
        </w:rPr>
        <w:t>1</w:t>
      </w:r>
      <w:r>
        <w:rPr>
          <w:noProof/>
        </w:rPr>
        <w:tab/>
        <w:t>Name</w:t>
      </w:r>
      <w:r w:rsidRPr="00175B96">
        <w:rPr>
          <w:noProof/>
        </w:rPr>
        <w:tab/>
      </w:r>
      <w:r w:rsidRPr="00175B96">
        <w:rPr>
          <w:noProof/>
        </w:rPr>
        <w:fldChar w:fldCharType="begin"/>
      </w:r>
      <w:r w:rsidRPr="00175B96">
        <w:rPr>
          <w:noProof/>
        </w:rPr>
        <w:instrText xml:space="preserve"> PAGEREF _Toc53568668 \h </w:instrText>
      </w:r>
      <w:r w:rsidRPr="00175B96">
        <w:rPr>
          <w:noProof/>
        </w:rPr>
      </w:r>
      <w:r w:rsidRPr="00175B96">
        <w:rPr>
          <w:noProof/>
        </w:rPr>
        <w:fldChar w:fldCharType="separate"/>
      </w:r>
      <w:r w:rsidR="00CE75C3">
        <w:rPr>
          <w:noProof/>
        </w:rPr>
        <w:t>1</w:t>
      </w:r>
      <w:r w:rsidRPr="00175B96">
        <w:rPr>
          <w:noProof/>
        </w:rPr>
        <w:fldChar w:fldCharType="end"/>
      </w:r>
    </w:p>
    <w:p w14:paraId="6A986AF5" w14:textId="77777777" w:rsidR="00175B96" w:rsidRDefault="00175B96">
      <w:pPr>
        <w:pStyle w:val="TOC5"/>
        <w:rPr>
          <w:rFonts w:asciiTheme="minorHAnsi" w:eastAsiaTheme="minorEastAsia" w:hAnsiTheme="minorHAnsi" w:cstheme="minorBidi"/>
          <w:noProof/>
          <w:kern w:val="0"/>
          <w:sz w:val="22"/>
          <w:szCs w:val="22"/>
        </w:rPr>
      </w:pPr>
      <w:r>
        <w:rPr>
          <w:noProof/>
        </w:rPr>
        <w:t>2</w:t>
      </w:r>
      <w:r>
        <w:rPr>
          <w:noProof/>
        </w:rPr>
        <w:tab/>
        <w:t>Commencement</w:t>
      </w:r>
      <w:r w:rsidRPr="00175B96">
        <w:rPr>
          <w:noProof/>
        </w:rPr>
        <w:tab/>
      </w:r>
      <w:r w:rsidRPr="00175B96">
        <w:rPr>
          <w:noProof/>
        </w:rPr>
        <w:fldChar w:fldCharType="begin"/>
      </w:r>
      <w:r w:rsidRPr="00175B96">
        <w:rPr>
          <w:noProof/>
        </w:rPr>
        <w:instrText xml:space="preserve"> PAGEREF _Toc53568669 \h </w:instrText>
      </w:r>
      <w:r w:rsidRPr="00175B96">
        <w:rPr>
          <w:noProof/>
        </w:rPr>
      </w:r>
      <w:r w:rsidRPr="00175B96">
        <w:rPr>
          <w:noProof/>
        </w:rPr>
        <w:fldChar w:fldCharType="separate"/>
      </w:r>
      <w:r w:rsidR="00CE75C3">
        <w:rPr>
          <w:noProof/>
        </w:rPr>
        <w:t>1</w:t>
      </w:r>
      <w:r w:rsidRPr="00175B96">
        <w:rPr>
          <w:noProof/>
        </w:rPr>
        <w:fldChar w:fldCharType="end"/>
      </w:r>
    </w:p>
    <w:p w14:paraId="6A986AF6" w14:textId="77777777" w:rsidR="00175B96" w:rsidRDefault="00175B96">
      <w:pPr>
        <w:pStyle w:val="TOC5"/>
        <w:rPr>
          <w:rFonts w:asciiTheme="minorHAnsi" w:eastAsiaTheme="minorEastAsia" w:hAnsiTheme="minorHAnsi" w:cstheme="minorBidi"/>
          <w:noProof/>
          <w:kern w:val="0"/>
          <w:sz w:val="22"/>
          <w:szCs w:val="22"/>
        </w:rPr>
      </w:pPr>
      <w:r>
        <w:rPr>
          <w:noProof/>
        </w:rPr>
        <w:t>3</w:t>
      </w:r>
      <w:r>
        <w:rPr>
          <w:noProof/>
        </w:rPr>
        <w:tab/>
        <w:t>Authority</w:t>
      </w:r>
      <w:r w:rsidRPr="00175B96">
        <w:rPr>
          <w:noProof/>
        </w:rPr>
        <w:tab/>
      </w:r>
      <w:r w:rsidRPr="00175B96">
        <w:rPr>
          <w:noProof/>
        </w:rPr>
        <w:fldChar w:fldCharType="begin"/>
      </w:r>
      <w:r w:rsidRPr="00175B96">
        <w:rPr>
          <w:noProof/>
        </w:rPr>
        <w:instrText xml:space="preserve"> PAGEREF _Toc53568670 \h </w:instrText>
      </w:r>
      <w:r w:rsidRPr="00175B96">
        <w:rPr>
          <w:noProof/>
        </w:rPr>
      </w:r>
      <w:r w:rsidRPr="00175B96">
        <w:rPr>
          <w:noProof/>
        </w:rPr>
        <w:fldChar w:fldCharType="separate"/>
      </w:r>
      <w:r w:rsidR="00CE75C3">
        <w:rPr>
          <w:noProof/>
        </w:rPr>
        <w:t>1</w:t>
      </w:r>
      <w:r w:rsidRPr="00175B96">
        <w:rPr>
          <w:noProof/>
        </w:rPr>
        <w:fldChar w:fldCharType="end"/>
      </w:r>
    </w:p>
    <w:p w14:paraId="6A986AF7" w14:textId="77777777" w:rsidR="00175B96" w:rsidRDefault="00175B96">
      <w:pPr>
        <w:pStyle w:val="TOC5"/>
        <w:rPr>
          <w:rFonts w:asciiTheme="minorHAnsi" w:eastAsiaTheme="minorEastAsia" w:hAnsiTheme="minorHAnsi" w:cstheme="minorBidi"/>
          <w:noProof/>
          <w:kern w:val="0"/>
          <w:sz w:val="22"/>
          <w:szCs w:val="22"/>
        </w:rPr>
      </w:pPr>
      <w:r>
        <w:rPr>
          <w:noProof/>
        </w:rPr>
        <w:t>4</w:t>
      </w:r>
      <w:r>
        <w:rPr>
          <w:noProof/>
        </w:rPr>
        <w:tab/>
        <w:t>Schedules</w:t>
      </w:r>
      <w:r w:rsidRPr="00175B96">
        <w:rPr>
          <w:noProof/>
        </w:rPr>
        <w:tab/>
      </w:r>
      <w:r w:rsidRPr="00175B96">
        <w:rPr>
          <w:noProof/>
        </w:rPr>
        <w:fldChar w:fldCharType="begin"/>
      </w:r>
      <w:r w:rsidRPr="00175B96">
        <w:rPr>
          <w:noProof/>
        </w:rPr>
        <w:instrText xml:space="preserve"> PAGEREF _Toc53568671 \h </w:instrText>
      </w:r>
      <w:r w:rsidRPr="00175B96">
        <w:rPr>
          <w:noProof/>
        </w:rPr>
      </w:r>
      <w:r w:rsidRPr="00175B96">
        <w:rPr>
          <w:noProof/>
        </w:rPr>
        <w:fldChar w:fldCharType="separate"/>
      </w:r>
      <w:r w:rsidR="00CE75C3">
        <w:rPr>
          <w:noProof/>
        </w:rPr>
        <w:t>1</w:t>
      </w:r>
      <w:r w:rsidRPr="00175B96">
        <w:rPr>
          <w:noProof/>
        </w:rPr>
        <w:fldChar w:fldCharType="end"/>
      </w:r>
    </w:p>
    <w:p w14:paraId="6A986AF8" w14:textId="77777777" w:rsidR="00175B96" w:rsidRDefault="00175B96">
      <w:pPr>
        <w:pStyle w:val="TOC6"/>
        <w:rPr>
          <w:rFonts w:asciiTheme="minorHAnsi" w:eastAsiaTheme="minorEastAsia" w:hAnsiTheme="minorHAnsi" w:cstheme="minorBidi"/>
          <w:b w:val="0"/>
          <w:noProof/>
          <w:kern w:val="0"/>
          <w:sz w:val="22"/>
          <w:szCs w:val="22"/>
        </w:rPr>
      </w:pPr>
      <w:r>
        <w:rPr>
          <w:noProof/>
        </w:rPr>
        <w:t>Schedule 1—Amendments commencing day after registration</w:t>
      </w:r>
      <w:r w:rsidRPr="00175B96">
        <w:rPr>
          <w:b w:val="0"/>
          <w:noProof/>
          <w:sz w:val="18"/>
        </w:rPr>
        <w:tab/>
      </w:r>
      <w:r w:rsidRPr="00175B96">
        <w:rPr>
          <w:b w:val="0"/>
          <w:noProof/>
          <w:sz w:val="18"/>
        </w:rPr>
        <w:fldChar w:fldCharType="begin"/>
      </w:r>
      <w:r w:rsidRPr="00175B96">
        <w:rPr>
          <w:b w:val="0"/>
          <w:noProof/>
          <w:sz w:val="18"/>
        </w:rPr>
        <w:instrText xml:space="preserve"> PAGEREF _Toc53568672 \h </w:instrText>
      </w:r>
      <w:r w:rsidRPr="00175B96">
        <w:rPr>
          <w:b w:val="0"/>
          <w:noProof/>
          <w:sz w:val="18"/>
        </w:rPr>
      </w:r>
      <w:r w:rsidRPr="00175B96">
        <w:rPr>
          <w:b w:val="0"/>
          <w:noProof/>
          <w:sz w:val="18"/>
        </w:rPr>
        <w:fldChar w:fldCharType="separate"/>
      </w:r>
      <w:r w:rsidR="00CE75C3">
        <w:rPr>
          <w:b w:val="0"/>
          <w:noProof/>
          <w:sz w:val="18"/>
        </w:rPr>
        <w:t>1</w:t>
      </w:r>
      <w:r w:rsidRPr="00175B96">
        <w:rPr>
          <w:b w:val="0"/>
          <w:noProof/>
          <w:sz w:val="18"/>
        </w:rPr>
        <w:fldChar w:fldCharType="end"/>
      </w:r>
    </w:p>
    <w:p w14:paraId="6A986AF9" w14:textId="77777777" w:rsidR="00175B96" w:rsidRDefault="00175B96">
      <w:pPr>
        <w:pStyle w:val="TOC9"/>
        <w:rPr>
          <w:rFonts w:asciiTheme="minorHAnsi" w:eastAsiaTheme="minorEastAsia" w:hAnsiTheme="minorHAnsi" w:cstheme="minorBidi"/>
          <w:i w:val="0"/>
          <w:noProof/>
          <w:kern w:val="0"/>
          <w:sz w:val="22"/>
          <w:szCs w:val="22"/>
        </w:rPr>
      </w:pPr>
      <w:r>
        <w:rPr>
          <w:noProof/>
        </w:rPr>
        <w:t>Australian Charities and Not</w:t>
      </w:r>
      <w:r>
        <w:rPr>
          <w:noProof/>
        </w:rPr>
        <w:noBreakHyphen/>
        <w:t>for</w:t>
      </w:r>
      <w:r>
        <w:rPr>
          <w:noProof/>
        </w:rPr>
        <w:noBreakHyphen/>
        <w:t>profits Commission Regulation 2013</w:t>
      </w:r>
      <w:r w:rsidRPr="00175B96">
        <w:rPr>
          <w:i w:val="0"/>
          <w:noProof/>
          <w:sz w:val="18"/>
        </w:rPr>
        <w:tab/>
      </w:r>
      <w:r w:rsidRPr="00175B96">
        <w:rPr>
          <w:i w:val="0"/>
          <w:noProof/>
          <w:sz w:val="18"/>
        </w:rPr>
        <w:fldChar w:fldCharType="begin"/>
      </w:r>
      <w:r w:rsidRPr="00175B96">
        <w:rPr>
          <w:i w:val="0"/>
          <w:noProof/>
          <w:sz w:val="18"/>
        </w:rPr>
        <w:instrText xml:space="preserve"> PAGEREF _Toc53568673 \h </w:instrText>
      </w:r>
      <w:r w:rsidRPr="00175B96">
        <w:rPr>
          <w:i w:val="0"/>
          <w:noProof/>
          <w:sz w:val="18"/>
        </w:rPr>
      </w:r>
      <w:r w:rsidRPr="00175B96">
        <w:rPr>
          <w:i w:val="0"/>
          <w:noProof/>
          <w:sz w:val="18"/>
        </w:rPr>
        <w:fldChar w:fldCharType="separate"/>
      </w:r>
      <w:r w:rsidR="00CE75C3">
        <w:rPr>
          <w:i w:val="0"/>
          <w:noProof/>
          <w:sz w:val="18"/>
        </w:rPr>
        <w:t>1</w:t>
      </w:r>
      <w:r w:rsidRPr="00175B96">
        <w:rPr>
          <w:i w:val="0"/>
          <w:noProof/>
          <w:sz w:val="18"/>
        </w:rPr>
        <w:fldChar w:fldCharType="end"/>
      </w:r>
    </w:p>
    <w:p w14:paraId="6A986AFA" w14:textId="77777777" w:rsidR="00175B96" w:rsidRDefault="00175B96">
      <w:pPr>
        <w:pStyle w:val="TOC9"/>
        <w:rPr>
          <w:rFonts w:asciiTheme="minorHAnsi" w:eastAsiaTheme="minorEastAsia" w:hAnsiTheme="minorHAnsi" w:cstheme="minorBidi"/>
          <w:i w:val="0"/>
          <w:noProof/>
          <w:kern w:val="0"/>
          <w:sz w:val="22"/>
          <w:szCs w:val="22"/>
        </w:rPr>
      </w:pPr>
      <w:r>
        <w:rPr>
          <w:noProof/>
        </w:rPr>
        <w:t>Commonwealth Places (Mirror Taxes) Regulations 2000</w:t>
      </w:r>
      <w:r w:rsidRPr="00175B96">
        <w:rPr>
          <w:i w:val="0"/>
          <w:noProof/>
          <w:sz w:val="18"/>
        </w:rPr>
        <w:tab/>
      </w:r>
      <w:r w:rsidRPr="00175B96">
        <w:rPr>
          <w:i w:val="0"/>
          <w:noProof/>
          <w:sz w:val="18"/>
        </w:rPr>
        <w:fldChar w:fldCharType="begin"/>
      </w:r>
      <w:r w:rsidRPr="00175B96">
        <w:rPr>
          <w:i w:val="0"/>
          <w:noProof/>
          <w:sz w:val="18"/>
        </w:rPr>
        <w:instrText xml:space="preserve"> PAGEREF _Toc53568676 \h </w:instrText>
      </w:r>
      <w:r w:rsidRPr="00175B96">
        <w:rPr>
          <w:i w:val="0"/>
          <w:noProof/>
          <w:sz w:val="18"/>
        </w:rPr>
      </w:r>
      <w:r w:rsidRPr="00175B96">
        <w:rPr>
          <w:i w:val="0"/>
          <w:noProof/>
          <w:sz w:val="18"/>
        </w:rPr>
        <w:fldChar w:fldCharType="separate"/>
      </w:r>
      <w:r w:rsidR="00CE75C3">
        <w:rPr>
          <w:i w:val="0"/>
          <w:noProof/>
          <w:sz w:val="18"/>
        </w:rPr>
        <w:t>1</w:t>
      </w:r>
      <w:r w:rsidRPr="00175B96">
        <w:rPr>
          <w:i w:val="0"/>
          <w:noProof/>
          <w:sz w:val="18"/>
        </w:rPr>
        <w:fldChar w:fldCharType="end"/>
      </w:r>
    </w:p>
    <w:p w14:paraId="6A986AFB" w14:textId="77777777" w:rsidR="00175B96" w:rsidRDefault="00175B96">
      <w:pPr>
        <w:pStyle w:val="TOC9"/>
        <w:rPr>
          <w:rFonts w:asciiTheme="minorHAnsi" w:eastAsiaTheme="minorEastAsia" w:hAnsiTheme="minorHAnsi" w:cstheme="minorBidi"/>
          <w:i w:val="0"/>
          <w:noProof/>
          <w:kern w:val="0"/>
          <w:sz w:val="22"/>
          <w:szCs w:val="22"/>
        </w:rPr>
      </w:pPr>
      <w:r>
        <w:rPr>
          <w:noProof/>
        </w:rPr>
        <w:t>Competition and Consumer (Industry Codes—Franchising) Regulation 2014</w:t>
      </w:r>
      <w:r w:rsidRPr="00175B96">
        <w:rPr>
          <w:i w:val="0"/>
          <w:noProof/>
          <w:sz w:val="18"/>
        </w:rPr>
        <w:tab/>
      </w:r>
      <w:r w:rsidRPr="00175B96">
        <w:rPr>
          <w:i w:val="0"/>
          <w:noProof/>
          <w:sz w:val="18"/>
        </w:rPr>
        <w:fldChar w:fldCharType="begin"/>
      </w:r>
      <w:r w:rsidRPr="00175B96">
        <w:rPr>
          <w:i w:val="0"/>
          <w:noProof/>
          <w:sz w:val="18"/>
        </w:rPr>
        <w:instrText xml:space="preserve"> PAGEREF _Toc53568677 \h </w:instrText>
      </w:r>
      <w:r w:rsidRPr="00175B96">
        <w:rPr>
          <w:i w:val="0"/>
          <w:noProof/>
          <w:sz w:val="18"/>
        </w:rPr>
      </w:r>
      <w:r w:rsidRPr="00175B96">
        <w:rPr>
          <w:i w:val="0"/>
          <w:noProof/>
          <w:sz w:val="18"/>
        </w:rPr>
        <w:fldChar w:fldCharType="separate"/>
      </w:r>
      <w:r w:rsidR="00CE75C3">
        <w:rPr>
          <w:i w:val="0"/>
          <w:noProof/>
          <w:sz w:val="18"/>
        </w:rPr>
        <w:t>1</w:t>
      </w:r>
      <w:r w:rsidRPr="00175B96">
        <w:rPr>
          <w:i w:val="0"/>
          <w:noProof/>
          <w:sz w:val="18"/>
        </w:rPr>
        <w:fldChar w:fldCharType="end"/>
      </w:r>
    </w:p>
    <w:p w14:paraId="6A986AFC" w14:textId="77777777" w:rsidR="00175B96" w:rsidRDefault="00175B96">
      <w:pPr>
        <w:pStyle w:val="TOC9"/>
        <w:rPr>
          <w:rFonts w:asciiTheme="minorHAnsi" w:eastAsiaTheme="minorEastAsia" w:hAnsiTheme="minorHAnsi" w:cstheme="minorBidi"/>
          <w:i w:val="0"/>
          <w:noProof/>
          <w:kern w:val="0"/>
          <w:sz w:val="22"/>
          <w:szCs w:val="22"/>
        </w:rPr>
      </w:pPr>
      <w:r>
        <w:rPr>
          <w:noProof/>
        </w:rPr>
        <w:t>Corporations Regulations 2001</w:t>
      </w:r>
      <w:r w:rsidRPr="00175B96">
        <w:rPr>
          <w:i w:val="0"/>
          <w:noProof/>
          <w:sz w:val="18"/>
        </w:rPr>
        <w:tab/>
      </w:r>
      <w:r w:rsidRPr="00175B96">
        <w:rPr>
          <w:i w:val="0"/>
          <w:noProof/>
          <w:sz w:val="18"/>
        </w:rPr>
        <w:fldChar w:fldCharType="begin"/>
      </w:r>
      <w:r w:rsidRPr="00175B96">
        <w:rPr>
          <w:i w:val="0"/>
          <w:noProof/>
          <w:sz w:val="18"/>
        </w:rPr>
        <w:instrText xml:space="preserve"> PAGEREF _Toc53568678 \h </w:instrText>
      </w:r>
      <w:r w:rsidRPr="00175B96">
        <w:rPr>
          <w:i w:val="0"/>
          <w:noProof/>
          <w:sz w:val="18"/>
        </w:rPr>
      </w:r>
      <w:r w:rsidRPr="00175B96">
        <w:rPr>
          <w:i w:val="0"/>
          <w:noProof/>
          <w:sz w:val="18"/>
        </w:rPr>
        <w:fldChar w:fldCharType="separate"/>
      </w:r>
      <w:r w:rsidR="00CE75C3">
        <w:rPr>
          <w:i w:val="0"/>
          <w:noProof/>
          <w:sz w:val="18"/>
        </w:rPr>
        <w:t>1</w:t>
      </w:r>
      <w:r w:rsidRPr="00175B96">
        <w:rPr>
          <w:i w:val="0"/>
          <w:noProof/>
          <w:sz w:val="18"/>
        </w:rPr>
        <w:fldChar w:fldCharType="end"/>
      </w:r>
    </w:p>
    <w:p w14:paraId="6A986AFD" w14:textId="77777777" w:rsidR="00175B96" w:rsidRDefault="00175B96">
      <w:pPr>
        <w:pStyle w:val="TOC9"/>
        <w:rPr>
          <w:rFonts w:asciiTheme="minorHAnsi" w:eastAsiaTheme="minorEastAsia" w:hAnsiTheme="minorHAnsi" w:cstheme="minorBidi"/>
          <w:i w:val="0"/>
          <w:noProof/>
          <w:kern w:val="0"/>
          <w:sz w:val="22"/>
          <w:szCs w:val="22"/>
        </w:rPr>
      </w:pPr>
      <w:r>
        <w:rPr>
          <w:noProof/>
        </w:rPr>
        <w:t>Income Tax Assessment (1936 Act) Regulation 2015</w:t>
      </w:r>
      <w:r w:rsidRPr="00175B96">
        <w:rPr>
          <w:i w:val="0"/>
          <w:noProof/>
          <w:sz w:val="18"/>
        </w:rPr>
        <w:tab/>
      </w:r>
      <w:r w:rsidRPr="00175B96">
        <w:rPr>
          <w:i w:val="0"/>
          <w:noProof/>
          <w:sz w:val="18"/>
        </w:rPr>
        <w:fldChar w:fldCharType="begin"/>
      </w:r>
      <w:r w:rsidRPr="00175B96">
        <w:rPr>
          <w:i w:val="0"/>
          <w:noProof/>
          <w:sz w:val="18"/>
        </w:rPr>
        <w:instrText xml:space="preserve"> PAGEREF _Toc53568682 \h </w:instrText>
      </w:r>
      <w:r w:rsidRPr="00175B96">
        <w:rPr>
          <w:i w:val="0"/>
          <w:noProof/>
          <w:sz w:val="18"/>
        </w:rPr>
      </w:r>
      <w:r w:rsidRPr="00175B96">
        <w:rPr>
          <w:i w:val="0"/>
          <w:noProof/>
          <w:sz w:val="18"/>
        </w:rPr>
        <w:fldChar w:fldCharType="separate"/>
      </w:r>
      <w:r w:rsidR="00CE75C3">
        <w:rPr>
          <w:i w:val="0"/>
          <w:noProof/>
          <w:sz w:val="18"/>
        </w:rPr>
        <w:t>1</w:t>
      </w:r>
      <w:r w:rsidRPr="00175B96">
        <w:rPr>
          <w:i w:val="0"/>
          <w:noProof/>
          <w:sz w:val="18"/>
        </w:rPr>
        <w:fldChar w:fldCharType="end"/>
      </w:r>
    </w:p>
    <w:p w14:paraId="6A986AFE" w14:textId="77777777" w:rsidR="00175B96" w:rsidRDefault="00175B96">
      <w:pPr>
        <w:pStyle w:val="TOC9"/>
        <w:rPr>
          <w:rFonts w:asciiTheme="minorHAnsi" w:eastAsiaTheme="minorEastAsia" w:hAnsiTheme="minorHAnsi" w:cstheme="minorBidi"/>
          <w:i w:val="0"/>
          <w:noProof/>
          <w:kern w:val="0"/>
          <w:sz w:val="22"/>
          <w:szCs w:val="22"/>
        </w:rPr>
      </w:pPr>
      <w:r>
        <w:rPr>
          <w:noProof/>
        </w:rPr>
        <w:t>National Consumer Credit Protection Regulations 2010</w:t>
      </w:r>
      <w:r w:rsidRPr="00175B96">
        <w:rPr>
          <w:i w:val="0"/>
          <w:noProof/>
          <w:sz w:val="18"/>
        </w:rPr>
        <w:tab/>
      </w:r>
      <w:r w:rsidRPr="00175B96">
        <w:rPr>
          <w:i w:val="0"/>
          <w:noProof/>
          <w:sz w:val="18"/>
        </w:rPr>
        <w:fldChar w:fldCharType="begin"/>
      </w:r>
      <w:r w:rsidRPr="00175B96">
        <w:rPr>
          <w:i w:val="0"/>
          <w:noProof/>
          <w:sz w:val="18"/>
        </w:rPr>
        <w:instrText xml:space="preserve"> PAGEREF _Toc53568683 \h </w:instrText>
      </w:r>
      <w:r w:rsidRPr="00175B96">
        <w:rPr>
          <w:i w:val="0"/>
          <w:noProof/>
          <w:sz w:val="18"/>
        </w:rPr>
      </w:r>
      <w:r w:rsidRPr="00175B96">
        <w:rPr>
          <w:i w:val="0"/>
          <w:noProof/>
          <w:sz w:val="18"/>
        </w:rPr>
        <w:fldChar w:fldCharType="separate"/>
      </w:r>
      <w:r w:rsidR="00CE75C3">
        <w:rPr>
          <w:i w:val="0"/>
          <w:noProof/>
          <w:sz w:val="18"/>
        </w:rPr>
        <w:t>1</w:t>
      </w:r>
      <w:r w:rsidRPr="00175B96">
        <w:rPr>
          <w:i w:val="0"/>
          <w:noProof/>
          <w:sz w:val="18"/>
        </w:rPr>
        <w:fldChar w:fldCharType="end"/>
      </w:r>
    </w:p>
    <w:p w14:paraId="6A986AFF" w14:textId="77777777" w:rsidR="00175B96" w:rsidRDefault="00175B96">
      <w:pPr>
        <w:pStyle w:val="TOC9"/>
        <w:rPr>
          <w:rFonts w:asciiTheme="minorHAnsi" w:eastAsiaTheme="minorEastAsia" w:hAnsiTheme="minorHAnsi" w:cstheme="minorBidi"/>
          <w:i w:val="0"/>
          <w:noProof/>
          <w:kern w:val="0"/>
          <w:sz w:val="22"/>
          <w:szCs w:val="22"/>
        </w:rPr>
      </w:pPr>
      <w:r>
        <w:rPr>
          <w:noProof/>
        </w:rPr>
        <w:t>Petroleum Resource Rent Tax Assessment Regulation 2015</w:t>
      </w:r>
      <w:r w:rsidRPr="00175B96">
        <w:rPr>
          <w:i w:val="0"/>
          <w:noProof/>
          <w:sz w:val="18"/>
        </w:rPr>
        <w:tab/>
      </w:r>
      <w:r w:rsidRPr="00175B96">
        <w:rPr>
          <w:i w:val="0"/>
          <w:noProof/>
          <w:sz w:val="18"/>
        </w:rPr>
        <w:fldChar w:fldCharType="begin"/>
      </w:r>
      <w:r w:rsidRPr="00175B96">
        <w:rPr>
          <w:i w:val="0"/>
          <w:noProof/>
          <w:sz w:val="18"/>
        </w:rPr>
        <w:instrText xml:space="preserve"> PAGEREF _Toc53568684 \h </w:instrText>
      </w:r>
      <w:r w:rsidRPr="00175B96">
        <w:rPr>
          <w:i w:val="0"/>
          <w:noProof/>
          <w:sz w:val="18"/>
        </w:rPr>
      </w:r>
      <w:r w:rsidRPr="00175B96">
        <w:rPr>
          <w:i w:val="0"/>
          <w:noProof/>
          <w:sz w:val="18"/>
        </w:rPr>
        <w:fldChar w:fldCharType="separate"/>
      </w:r>
      <w:r w:rsidR="00CE75C3">
        <w:rPr>
          <w:i w:val="0"/>
          <w:noProof/>
          <w:sz w:val="18"/>
        </w:rPr>
        <w:t>1</w:t>
      </w:r>
      <w:r w:rsidRPr="00175B96">
        <w:rPr>
          <w:i w:val="0"/>
          <w:noProof/>
          <w:sz w:val="18"/>
        </w:rPr>
        <w:fldChar w:fldCharType="end"/>
      </w:r>
    </w:p>
    <w:p w14:paraId="6A986B00" w14:textId="77777777" w:rsidR="00175B96" w:rsidRDefault="00175B96">
      <w:pPr>
        <w:pStyle w:val="TOC9"/>
        <w:rPr>
          <w:rFonts w:asciiTheme="minorHAnsi" w:eastAsiaTheme="minorEastAsia" w:hAnsiTheme="minorHAnsi" w:cstheme="minorBidi"/>
          <w:i w:val="0"/>
          <w:noProof/>
          <w:kern w:val="0"/>
          <w:sz w:val="22"/>
          <w:szCs w:val="22"/>
        </w:rPr>
      </w:pPr>
      <w:r>
        <w:rPr>
          <w:noProof/>
        </w:rPr>
        <w:t>Retirement Savings Accounts Regulations 1997</w:t>
      </w:r>
      <w:r w:rsidRPr="00175B96">
        <w:rPr>
          <w:i w:val="0"/>
          <w:noProof/>
          <w:sz w:val="18"/>
        </w:rPr>
        <w:tab/>
      </w:r>
      <w:r w:rsidRPr="00175B96">
        <w:rPr>
          <w:i w:val="0"/>
          <w:noProof/>
          <w:sz w:val="18"/>
        </w:rPr>
        <w:fldChar w:fldCharType="begin"/>
      </w:r>
      <w:r w:rsidRPr="00175B96">
        <w:rPr>
          <w:i w:val="0"/>
          <w:noProof/>
          <w:sz w:val="18"/>
        </w:rPr>
        <w:instrText xml:space="preserve"> PAGEREF _Toc53568686 \h </w:instrText>
      </w:r>
      <w:r w:rsidRPr="00175B96">
        <w:rPr>
          <w:i w:val="0"/>
          <w:noProof/>
          <w:sz w:val="18"/>
        </w:rPr>
      </w:r>
      <w:r w:rsidRPr="00175B96">
        <w:rPr>
          <w:i w:val="0"/>
          <w:noProof/>
          <w:sz w:val="18"/>
        </w:rPr>
        <w:fldChar w:fldCharType="separate"/>
      </w:r>
      <w:r w:rsidR="00CE75C3">
        <w:rPr>
          <w:i w:val="0"/>
          <w:noProof/>
          <w:sz w:val="18"/>
        </w:rPr>
        <w:t>1</w:t>
      </w:r>
      <w:r w:rsidRPr="00175B96">
        <w:rPr>
          <w:i w:val="0"/>
          <w:noProof/>
          <w:sz w:val="18"/>
        </w:rPr>
        <w:fldChar w:fldCharType="end"/>
      </w:r>
    </w:p>
    <w:p w14:paraId="6A986B01" w14:textId="77777777" w:rsidR="00175B96" w:rsidRDefault="00175B96">
      <w:pPr>
        <w:pStyle w:val="TOC9"/>
        <w:rPr>
          <w:rFonts w:asciiTheme="minorHAnsi" w:eastAsiaTheme="minorEastAsia" w:hAnsiTheme="minorHAnsi" w:cstheme="minorBidi"/>
          <w:i w:val="0"/>
          <w:noProof/>
          <w:kern w:val="0"/>
          <w:sz w:val="22"/>
          <w:szCs w:val="22"/>
        </w:rPr>
      </w:pPr>
      <w:r>
        <w:rPr>
          <w:noProof/>
        </w:rPr>
        <w:t>Superannuation Industry (Supervision) Regulations 1994</w:t>
      </w:r>
      <w:r w:rsidRPr="00175B96">
        <w:rPr>
          <w:i w:val="0"/>
          <w:noProof/>
          <w:sz w:val="18"/>
        </w:rPr>
        <w:tab/>
      </w:r>
      <w:r w:rsidRPr="00175B96">
        <w:rPr>
          <w:i w:val="0"/>
          <w:noProof/>
          <w:sz w:val="18"/>
        </w:rPr>
        <w:fldChar w:fldCharType="begin"/>
      </w:r>
      <w:r w:rsidRPr="00175B96">
        <w:rPr>
          <w:i w:val="0"/>
          <w:noProof/>
          <w:sz w:val="18"/>
        </w:rPr>
        <w:instrText xml:space="preserve"> PAGEREF _Toc53568688 \h </w:instrText>
      </w:r>
      <w:r w:rsidRPr="00175B96">
        <w:rPr>
          <w:i w:val="0"/>
          <w:noProof/>
          <w:sz w:val="18"/>
        </w:rPr>
      </w:r>
      <w:r w:rsidRPr="00175B96">
        <w:rPr>
          <w:i w:val="0"/>
          <w:noProof/>
          <w:sz w:val="18"/>
        </w:rPr>
        <w:fldChar w:fldCharType="separate"/>
      </w:r>
      <w:r w:rsidR="00CE75C3">
        <w:rPr>
          <w:i w:val="0"/>
          <w:noProof/>
          <w:sz w:val="18"/>
        </w:rPr>
        <w:t>1</w:t>
      </w:r>
      <w:r w:rsidRPr="00175B96">
        <w:rPr>
          <w:i w:val="0"/>
          <w:noProof/>
          <w:sz w:val="18"/>
        </w:rPr>
        <w:fldChar w:fldCharType="end"/>
      </w:r>
    </w:p>
    <w:p w14:paraId="6A986B02" w14:textId="77777777" w:rsidR="00175B96" w:rsidRDefault="00175B96">
      <w:pPr>
        <w:pStyle w:val="TOC9"/>
        <w:rPr>
          <w:rFonts w:asciiTheme="minorHAnsi" w:eastAsiaTheme="minorEastAsia" w:hAnsiTheme="minorHAnsi" w:cstheme="minorBidi"/>
          <w:i w:val="0"/>
          <w:noProof/>
          <w:kern w:val="0"/>
          <w:sz w:val="22"/>
          <w:szCs w:val="22"/>
        </w:rPr>
      </w:pPr>
      <w:r>
        <w:rPr>
          <w:noProof/>
        </w:rPr>
        <w:t>Tax Agent Services Regulations 2009</w:t>
      </w:r>
      <w:r w:rsidRPr="00175B96">
        <w:rPr>
          <w:i w:val="0"/>
          <w:noProof/>
          <w:sz w:val="18"/>
        </w:rPr>
        <w:tab/>
      </w:r>
      <w:r w:rsidRPr="00175B96">
        <w:rPr>
          <w:i w:val="0"/>
          <w:noProof/>
          <w:sz w:val="18"/>
        </w:rPr>
        <w:fldChar w:fldCharType="begin"/>
      </w:r>
      <w:r w:rsidRPr="00175B96">
        <w:rPr>
          <w:i w:val="0"/>
          <w:noProof/>
          <w:sz w:val="18"/>
        </w:rPr>
        <w:instrText xml:space="preserve"> PAGEREF _Toc53568692 \h </w:instrText>
      </w:r>
      <w:r w:rsidRPr="00175B96">
        <w:rPr>
          <w:i w:val="0"/>
          <w:noProof/>
          <w:sz w:val="18"/>
        </w:rPr>
      </w:r>
      <w:r w:rsidRPr="00175B96">
        <w:rPr>
          <w:i w:val="0"/>
          <w:noProof/>
          <w:sz w:val="18"/>
        </w:rPr>
        <w:fldChar w:fldCharType="separate"/>
      </w:r>
      <w:r w:rsidR="00CE75C3">
        <w:rPr>
          <w:i w:val="0"/>
          <w:noProof/>
          <w:sz w:val="18"/>
        </w:rPr>
        <w:t>1</w:t>
      </w:r>
      <w:r w:rsidRPr="00175B96">
        <w:rPr>
          <w:i w:val="0"/>
          <w:noProof/>
          <w:sz w:val="18"/>
        </w:rPr>
        <w:fldChar w:fldCharType="end"/>
      </w:r>
    </w:p>
    <w:p w14:paraId="6A986B03" w14:textId="77777777" w:rsidR="00175B96" w:rsidRDefault="00175B96">
      <w:pPr>
        <w:pStyle w:val="TOC6"/>
        <w:rPr>
          <w:rFonts w:asciiTheme="minorHAnsi" w:eastAsiaTheme="minorEastAsia" w:hAnsiTheme="minorHAnsi" w:cstheme="minorBidi"/>
          <w:b w:val="0"/>
          <w:noProof/>
          <w:kern w:val="0"/>
          <w:sz w:val="22"/>
          <w:szCs w:val="22"/>
        </w:rPr>
      </w:pPr>
      <w:r>
        <w:rPr>
          <w:noProof/>
        </w:rPr>
        <w:t>Schedule 2—Amendments with other commencements</w:t>
      </w:r>
      <w:r w:rsidRPr="00175B96">
        <w:rPr>
          <w:b w:val="0"/>
          <w:noProof/>
          <w:sz w:val="18"/>
        </w:rPr>
        <w:tab/>
      </w:r>
      <w:r w:rsidRPr="00175B96">
        <w:rPr>
          <w:b w:val="0"/>
          <w:noProof/>
          <w:sz w:val="18"/>
        </w:rPr>
        <w:fldChar w:fldCharType="begin"/>
      </w:r>
      <w:r w:rsidRPr="00175B96">
        <w:rPr>
          <w:b w:val="0"/>
          <w:noProof/>
          <w:sz w:val="18"/>
        </w:rPr>
        <w:instrText xml:space="preserve"> PAGEREF _Toc53568694 \h </w:instrText>
      </w:r>
      <w:r w:rsidRPr="00175B96">
        <w:rPr>
          <w:b w:val="0"/>
          <w:noProof/>
          <w:sz w:val="18"/>
        </w:rPr>
      </w:r>
      <w:r w:rsidRPr="00175B96">
        <w:rPr>
          <w:b w:val="0"/>
          <w:noProof/>
          <w:sz w:val="18"/>
        </w:rPr>
        <w:fldChar w:fldCharType="separate"/>
      </w:r>
      <w:r w:rsidR="00CE75C3">
        <w:rPr>
          <w:b w:val="0"/>
          <w:noProof/>
          <w:sz w:val="18"/>
        </w:rPr>
        <w:t>1</w:t>
      </w:r>
      <w:r w:rsidRPr="00175B96">
        <w:rPr>
          <w:b w:val="0"/>
          <w:noProof/>
          <w:sz w:val="18"/>
        </w:rPr>
        <w:fldChar w:fldCharType="end"/>
      </w:r>
    </w:p>
    <w:p w14:paraId="6A986B04" w14:textId="77777777" w:rsidR="00175B96" w:rsidRDefault="00175B96">
      <w:pPr>
        <w:pStyle w:val="TOC9"/>
        <w:rPr>
          <w:rFonts w:asciiTheme="minorHAnsi" w:eastAsiaTheme="minorEastAsia" w:hAnsiTheme="minorHAnsi" w:cstheme="minorBidi"/>
          <w:i w:val="0"/>
          <w:noProof/>
          <w:kern w:val="0"/>
          <w:sz w:val="22"/>
          <w:szCs w:val="22"/>
        </w:rPr>
      </w:pPr>
      <w:r>
        <w:rPr>
          <w:noProof/>
        </w:rPr>
        <w:t>Corporations Regulations 2001</w:t>
      </w:r>
      <w:r w:rsidRPr="00175B96">
        <w:rPr>
          <w:i w:val="0"/>
          <w:noProof/>
          <w:sz w:val="18"/>
        </w:rPr>
        <w:tab/>
      </w:r>
      <w:r w:rsidRPr="00175B96">
        <w:rPr>
          <w:i w:val="0"/>
          <w:noProof/>
          <w:sz w:val="18"/>
        </w:rPr>
        <w:fldChar w:fldCharType="begin"/>
      </w:r>
      <w:r w:rsidRPr="00175B96">
        <w:rPr>
          <w:i w:val="0"/>
          <w:noProof/>
          <w:sz w:val="18"/>
        </w:rPr>
        <w:instrText xml:space="preserve"> PAGEREF _Toc53568695 \h </w:instrText>
      </w:r>
      <w:r w:rsidRPr="00175B96">
        <w:rPr>
          <w:i w:val="0"/>
          <w:noProof/>
          <w:sz w:val="18"/>
        </w:rPr>
      </w:r>
      <w:r w:rsidRPr="00175B96">
        <w:rPr>
          <w:i w:val="0"/>
          <w:noProof/>
          <w:sz w:val="18"/>
        </w:rPr>
        <w:fldChar w:fldCharType="separate"/>
      </w:r>
      <w:r w:rsidR="00CE75C3">
        <w:rPr>
          <w:i w:val="0"/>
          <w:noProof/>
          <w:sz w:val="18"/>
        </w:rPr>
        <w:t>1</w:t>
      </w:r>
      <w:r w:rsidRPr="00175B96">
        <w:rPr>
          <w:i w:val="0"/>
          <w:noProof/>
          <w:sz w:val="18"/>
        </w:rPr>
        <w:fldChar w:fldCharType="end"/>
      </w:r>
    </w:p>
    <w:p w14:paraId="6A986B05" w14:textId="77777777" w:rsidR="00175B96" w:rsidRDefault="00175B96">
      <w:pPr>
        <w:pStyle w:val="TOC9"/>
        <w:rPr>
          <w:rFonts w:asciiTheme="minorHAnsi" w:eastAsiaTheme="minorEastAsia" w:hAnsiTheme="minorHAnsi" w:cstheme="minorBidi"/>
          <w:i w:val="0"/>
          <w:noProof/>
          <w:kern w:val="0"/>
          <w:sz w:val="22"/>
          <w:szCs w:val="22"/>
        </w:rPr>
      </w:pPr>
      <w:r>
        <w:rPr>
          <w:noProof/>
        </w:rPr>
        <w:t>Superannuation Guarantee (Administration) Regulations 2018</w:t>
      </w:r>
      <w:r w:rsidRPr="00175B96">
        <w:rPr>
          <w:i w:val="0"/>
          <w:noProof/>
          <w:sz w:val="18"/>
        </w:rPr>
        <w:tab/>
      </w:r>
      <w:r w:rsidRPr="00175B96">
        <w:rPr>
          <w:i w:val="0"/>
          <w:noProof/>
          <w:sz w:val="18"/>
        </w:rPr>
        <w:fldChar w:fldCharType="begin"/>
      </w:r>
      <w:r w:rsidRPr="00175B96">
        <w:rPr>
          <w:i w:val="0"/>
          <w:noProof/>
          <w:sz w:val="18"/>
        </w:rPr>
        <w:instrText xml:space="preserve"> PAGEREF _Toc53568696 \h </w:instrText>
      </w:r>
      <w:r w:rsidRPr="00175B96">
        <w:rPr>
          <w:i w:val="0"/>
          <w:noProof/>
          <w:sz w:val="18"/>
        </w:rPr>
      </w:r>
      <w:r w:rsidRPr="00175B96">
        <w:rPr>
          <w:i w:val="0"/>
          <w:noProof/>
          <w:sz w:val="18"/>
        </w:rPr>
        <w:fldChar w:fldCharType="separate"/>
      </w:r>
      <w:r w:rsidR="00CE75C3">
        <w:rPr>
          <w:i w:val="0"/>
          <w:noProof/>
          <w:sz w:val="18"/>
        </w:rPr>
        <w:t>1</w:t>
      </w:r>
      <w:r w:rsidRPr="00175B96">
        <w:rPr>
          <w:i w:val="0"/>
          <w:noProof/>
          <w:sz w:val="18"/>
        </w:rPr>
        <w:fldChar w:fldCharType="end"/>
      </w:r>
    </w:p>
    <w:p w14:paraId="6A986B06" w14:textId="77777777" w:rsidR="0048364F" w:rsidRPr="00090355" w:rsidRDefault="00175B96" w:rsidP="0048364F">
      <w:r>
        <w:fldChar w:fldCharType="end"/>
      </w:r>
    </w:p>
    <w:p w14:paraId="6A986B07" w14:textId="77777777" w:rsidR="0048364F" w:rsidRPr="00090355" w:rsidRDefault="0048364F" w:rsidP="0048364F">
      <w:pPr>
        <w:sectPr w:rsidR="0048364F" w:rsidRPr="00090355" w:rsidSect="007F48ED">
          <w:headerReference w:type="even" r:id="rId20"/>
          <w:headerReference w:type="default" r:id="rId21"/>
          <w:footerReference w:type="even" r:id="rId22"/>
          <w:footerReference w:type="default" r:id="rId23"/>
          <w:headerReference w:type="first" r:id="rId24"/>
          <w:pgSz w:w="11907" w:h="16839"/>
          <w:pgMar w:top="2093" w:right="1797" w:bottom="1440" w:left="1797" w:header="720" w:footer="709" w:gutter="0"/>
          <w:pgNumType w:fmt="lowerRoman" w:start="1"/>
          <w:cols w:space="708"/>
          <w:docGrid w:linePitch="360"/>
        </w:sectPr>
      </w:pPr>
    </w:p>
    <w:p w14:paraId="6A986B08" w14:textId="77777777" w:rsidR="0048364F" w:rsidRPr="00090355" w:rsidRDefault="0048364F" w:rsidP="0048364F">
      <w:pPr>
        <w:pStyle w:val="ActHead5"/>
      </w:pPr>
      <w:bookmarkStart w:id="1" w:name="_Toc53568668"/>
      <w:r w:rsidRPr="00175B96">
        <w:rPr>
          <w:rStyle w:val="CharSectno"/>
        </w:rPr>
        <w:lastRenderedPageBreak/>
        <w:t>1</w:t>
      </w:r>
      <w:r w:rsidRPr="00090355">
        <w:t xml:space="preserve">  </w:t>
      </w:r>
      <w:r w:rsidR="004F676E" w:rsidRPr="00090355">
        <w:t>Name</w:t>
      </w:r>
      <w:bookmarkEnd w:id="1"/>
    </w:p>
    <w:p w14:paraId="6A986B09" w14:textId="77777777" w:rsidR="0048364F" w:rsidRPr="00090355" w:rsidRDefault="0048364F" w:rsidP="0048364F">
      <w:pPr>
        <w:pStyle w:val="subsection"/>
      </w:pPr>
      <w:r w:rsidRPr="00090355">
        <w:tab/>
      </w:r>
      <w:r w:rsidRPr="00090355">
        <w:tab/>
      </w:r>
      <w:r w:rsidR="005C297C" w:rsidRPr="00090355">
        <w:t>This instrument is</w:t>
      </w:r>
      <w:r w:rsidRPr="00090355">
        <w:t xml:space="preserve"> the </w:t>
      </w:r>
      <w:r w:rsidR="00414ADE" w:rsidRPr="00090355">
        <w:rPr>
          <w:i/>
        </w:rPr>
        <w:fldChar w:fldCharType="begin"/>
      </w:r>
      <w:r w:rsidR="00414ADE" w:rsidRPr="00090355">
        <w:rPr>
          <w:i/>
        </w:rPr>
        <w:instrText xml:space="preserve"> STYLEREF  ShortT </w:instrText>
      </w:r>
      <w:r w:rsidR="00414ADE" w:rsidRPr="00090355">
        <w:rPr>
          <w:i/>
        </w:rPr>
        <w:fldChar w:fldCharType="separate"/>
      </w:r>
      <w:r w:rsidR="00CE75C3">
        <w:rPr>
          <w:i/>
          <w:noProof/>
        </w:rPr>
        <w:t>Treasury Laws Amendment (Miscellaneous and Technical Amendments) Regulations 2020</w:t>
      </w:r>
      <w:r w:rsidR="00414ADE" w:rsidRPr="00090355">
        <w:rPr>
          <w:i/>
        </w:rPr>
        <w:fldChar w:fldCharType="end"/>
      </w:r>
      <w:r w:rsidRPr="00090355">
        <w:t>.</w:t>
      </w:r>
    </w:p>
    <w:p w14:paraId="6A986B0A" w14:textId="77777777" w:rsidR="004F676E" w:rsidRPr="00090355" w:rsidRDefault="0048364F" w:rsidP="005452CC">
      <w:pPr>
        <w:pStyle w:val="ActHead5"/>
      </w:pPr>
      <w:bookmarkStart w:id="2" w:name="_Toc53568669"/>
      <w:r w:rsidRPr="00175B96">
        <w:rPr>
          <w:rStyle w:val="CharSectno"/>
        </w:rPr>
        <w:t>2</w:t>
      </w:r>
      <w:r w:rsidRPr="00090355">
        <w:t xml:space="preserve">  Commencement</w:t>
      </w:r>
      <w:bookmarkEnd w:id="2"/>
    </w:p>
    <w:p w14:paraId="6A986B0B" w14:textId="77777777" w:rsidR="005452CC" w:rsidRPr="00090355" w:rsidRDefault="005452CC" w:rsidP="00481723">
      <w:pPr>
        <w:pStyle w:val="subsection"/>
      </w:pPr>
      <w:r w:rsidRPr="00090355">
        <w:tab/>
        <w:t>(1)</w:t>
      </w:r>
      <w:r w:rsidRPr="00090355">
        <w:tab/>
        <w:t xml:space="preserve">Each provision of </w:t>
      </w:r>
      <w:r w:rsidR="005C297C" w:rsidRPr="00090355">
        <w:t>this instrument</w:t>
      </w:r>
      <w:r w:rsidRPr="00090355">
        <w:t xml:space="preserve"> specified in column 1 of the table commences, or is taken to have commenced, in accordance with column 2 of the table. Any other statement in column 2 has effect according to its terms.</w:t>
      </w:r>
    </w:p>
    <w:p w14:paraId="6A986B0C" w14:textId="77777777" w:rsidR="005452CC" w:rsidRPr="00090355" w:rsidRDefault="005452CC" w:rsidP="00481723">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5452CC" w:rsidRPr="00090355" w14:paraId="6A986B0E" w14:textId="77777777" w:rsidTr="00C76817">
        <w:trPr>
          <w:tblHeader/>
        </w:trPr>
        <w:tc>
          <w:tcPr>
            <w:tcW w:w="8364" w:type="dxa"/>
            <w:gridSpan w:val="3"/>
            <w:tcBorders>
              <w:top w:val="single" w:sz="12" w:space="0" w:color="auto"/>
              <w:bottom w:val="single" w:sz="6" w:space="0" w:color="auto"/>
            </w:tcBorders>
            <w:shd w:val="clear" w:color="auto" w:fill="auto"/>
            <w:hideMark/>
          </w:tcPr>
          <w:p w14:paraId="6A986B0D" w14:textId="77777777" w:rsidR="005452CC" w:rsidRPr="00090355" w:rsidRDefault="005452CC" w:rsidP="00481723">
            <w:pPr>
              <w:pStyle w:val="TableHeading"/>
            </w:pPr>
            <w:r w:rsidRPr="00090355">
              <w:t>Commencement information</w:t>
            </w:r>
          </w:p>
        </w:tc>
      </w:tr>
      <w:tr w:rsidR="005452CC" w:rsidRPr="00090355" w14:paraId="6A986B12" w14:textId="77777777" w:rsidTr="00C76817">
        <w:trPr>
          <w:tblHeader/>
        </w:trPr>
        <w:tc>
          <w:tcPr>
            <w:tcW w:w="2127" w:type="dxa"/>
            <w:tcBorders>
              <w:top w:val="single" w:sz="6" w:space="0" w:color="auto"/>
              <w:bottom w:val="single" w:sz="6" w:space="0" w:color="auto"/>
            </w:tcBorders>
            <w:shd w:val="clear" w:color="auto" w:fill="auto"/>
            <w:hideMark/>
          </w:tcPr>
          <w:p w14:paraId="6A986B0F" w14:textId="77777777" w:rsidR="005452CC" w:rsidRPr="00090355" w:rsidRDefault="005452CC" w:rsidP="00481723">
            <w:pPr>
              <w:pStyle w:val="TableHeading"/>
            </w:pPr>
            <w:r w:rsidRPr="00090355">
              <w:t>Column 1</w:t>
            </w:r>
          </w:p>
        </w:tc>
        <w:tc>
          <w:tcPr>
            <w:tcW w:w="4394" w:type="dxa"/>
            <w:tcBorders>
              <w:top w:val="single" w:sz="6" w:space="0" w:color="auto"/>
              <w:bottom w:val="single" w:sz="6" w:space="0" w:color="auto"/>
            </w:tcBorders>
            <w:shd w:val="clear" w:color="auto" w:fill="auto"/>
            <w:hideMark/>
          </w:tcPr>
          <w:p w14:paraId="6A986B10" w14:textId="77777777" w:rsidR="005452CC" w:rsidRPr="00090355" w:rsidRDefault="005452CC" w:rsidP="00481723">
            <w:pPr>
              <w:pStyle w:val="TableHeading"/>
            </w:pPr>
            <w:r w:rsidRPr="00090355">
              <w:t>Column 2</w:t>
            </w:r>
          </w:p>
        </w:tc>
        <w:tc>
          <w:tcPr>
            <w:tcW w:w="1843" w:type="dxa"/>
            <w:tcBorders>
              <w:top w:val="single" w:sz="6" w:space="0" w:color="auto"/>
              <w:bottom w:val="single" w:sz="6" w:space="0" w:color="auto"/>
            </w:tcBorders>
            <w:shd w:val="clear" w:color="auto" w:fill="auto"/>
            <w:hideMark/>
          </w:tcPr>
          <w:p w14:paraId="6A986B11" w14:textId="77777777" w:rsidR="005452CC" w:rsidRPr="00090355" w:rsidRDefault="005452CC" w:rsidP="00481723">
            <w:pPr>
              <w:pStyle w:val="TableHeading"/>
            </w:pPr>
            <w:r w:rsidRPr="00090355">
              <w:t>Column 3</w:t>
            </w:r>
          </w:p>
        </w:tc>
      </w:tr>
      <w:tr w:rsidR="005452CC" w:rsidRPr="00090355" w14:paraId="6A986B16" w14:textId="77777777" w:rsidTr="00C76817">
        <w:trPr>
          <w:tblHeader/>
        </w:trPr>
        <w:tc>
          <w:tcPr>
            <w:tcW w:w="2127" w:type="dxa"/>
            <w:tcBorders>
              <w:top w:val="single" w:sz="6" w:space="0" w:color="auto"/>
              <w:bottom w:val="single" w:sz="12" w:space="0" w:color="auto"/>
            </w:tcBorders>
            <w:shd w:val="clear" w:color="auto" w:fill="auto"/>
            <w:hideMark/>
          </w:tcPr>
          <w:p w14:paraId="6A986B13" w14:textId="77777777" w:rsidR="005452CC" w:rsidRPr="00090355" w:rsidRDefault="005452CC" w:rsidP="00481723">
            <w:pPr>
              <w:pStyle w:val="TableHeading"/>
            </w:pPr>
            <w:r w:rsidRPr="00090355">
              <w:t>Provisions</w:t>
            </w:r>
          </w:p>
        </w:tc>
        <w:tc>
          <w:tcPr>
            <w:tcW w:w="4394" w:type="dxa"/>
            <w:tcBorders>
              <w:top w:val="single" w:sz="6" w:space="0" w:color="auto"/>
              <w:bottom w:val="single" w:sz="12" w:space="0" w:color="auto"/>
            </w:tcBorders>
            <w:shd w:val="clear" w:color="auto" w:fill="auto"/>
            <w:hideMark/>
          </w:tcPr>
          <w:p w14:paraId="6A986B14" w14:textId="77777777" w:rsidR="005452CC" w:rsidRPr="00090355" w:rsidRDefault="005452CC" w:rsidP="00481723">
            <w:pPr>
              <w:pStyle w:val="TableHeading"/>
            </w:pPr>
            <w:r w:rsidRPr="00090355">
              <w:t>Commencement</w:t>
            </w:r>
          </w:p>
        </w:tc>
        <w:tc>
          <w:tcPr>
            <w:tcW w:w="1843" w:type="dxa"/>
            <w:tcBorders>
              <w:top w:val="single" w:sz="6" w:space="0" w:color="auto"/>
              <w:bottom w:val="single" w:sz="12" w:space="0" w:color="auto"/>
            </w:tcBorders>
            <w:shd w:val="clear" w:color="auto" w:fill="auto"/>
            <w:hideMark/>
          </w:tcPr>
          <w:p w14:paraId="6A986B15" w14:textId="77777777" w:rsidR="005452CC" w:rsidRPr="00090355" w:rsidRDefault="005452CC" w:rsidP="00481723">
            <w:pPr>
              <w:pStyle w:val="TableHeading"/>
            </w:pPr>
            <w:r w:rsidRPr="00090355">
              <w:t>Date/Details</w:t>
            </w:r>
          </w:p>
        </w:tc>
      </w:tr>
      <w:tr w:rsidR="005452CC" w:rsidRPr="00090355" w14:paraId="6A986B1A" w14:textId="77777777" w:rsidTr="00C76817">
        <w:tc>
          <w:tcPr>
            <w:tcW w:w="2127" w:type="dxa"/>
            <w:tcBorders>
              <w:top w:val="single" w:sz="12" w:space="0" w:color="auto"/>
            </w:tcBorders>
            <w:shd w:val="clear" w:color="auto" w:fill="auto"/>
            <w:hideMark/>
          </w:tcPr>
          <w:p w14:paraId="6A986B17" w14:textId="77777777" w:rsidR="005452CC" w:rsidRPr="00090355" w:rsidRDefault="005452CC" w:rsidP="004A6F18">
            <w:pPr>
              <w:pStyle w:val="Tabletext"/>
            </w:pPr>
            <w:r w:rsidRPr="00090355">
              <w:t xml:space="preserve">1.  </w:t>
            </w:r>
            <w:r w:rsidR="00047ACA" w:rsidRPr="00090355">
              <w:t>Sections 1 to 4 and anything in this instrument not elsewhere covered by this table</w:t>
            </w:r>
          </w:p>
        </w:tc>
        <w:tc>
          <w:tcPr>
            <w:tcW w:w="4394" w:type="dxa"/>
            <w:tcBorders>
              <w:top w:val="single" w:sz="12" w:space="0" w:color="auto"/>
            </w:tcBorders>
            <w:shd w:val="clear" w:color="auto" w:fill="auto"/>
            <w:hideMark/>
          </w:tcPr>
          <w:p w14:paraId="6A986B18" w14:textId="77777777" w:rsidR="005452CC" w:rsidRPr="00090355" w:rsidRDefault="005452CC" w:rsidP="005452CC">
            <w:pPr>
              <w:pStyle w:val="Tabletext"/>
            </w:pPr>
            <w:r w:rsidRPr="00090355">
              <w:t xml:space="preserve">The day after </w:t>
            </w:r>
            <w:r w:rsidR="005C297C" w:rsidRPr="00090355">
              <w:t>this instrument is</w:t>
            </w:r>
            <w:r w:rsidRPr="00090355">
              <w:t xml:space="preserve"> registered.</w:t>
            </w:r>
          </w:p>
        </w:tc>
        <w:tc>
          <w:tcPr>
            <w:tcW w:w="1843" w:type="dxa"/>
            <w:tcBorders>
              <w:top w:val="single" w:sz="12" w:space="0" w:color="auto"/>
            </w:tcBorders>
            <w:shd w:val="clear" w:color="auto" w:fill="auto"/>
          </w:tcPr>
          <w:p w14:paraId="6A986B19" w14:textId="77777777" w:rsidR="005452CC" w:rsidRPr="00090355" w:rsidRDefault="005452CC">
            <w:pPr>
              <w:pStyle w:val="Tabletext"/>
            </w:pPr>
          </w:p>
        </w:tc>
      </w:tr>
      <w:tr w:rsidR="004A6F18" w:rsidRPr="00090355" w14:paraId="6A986B1E" w14:textId="77777777" w:rsidTr="00C76817">
        <w:tc>
          <w:tcPr>
            <w:tcW w:w="2127" w:type="dxa"/>
            <w:tcBorders>
              <w:bottom w:val="single" w:sz="2" w:space="0" w:color="auto"/>
            </w:tcBorders>
            <w:shd w:val="clear" w:color="auto" w:fill="auto"/>
          </w:tcPr>
          <w:p w14:paraId="6A986B1B" w14:textId="77777777" w:rsidR="004A6F18" w:rsidRPr="00090355" w:rsidRDefault="004A6F18" w:rsidP="004A6F18">
            <w:pPr>
              <w:pStyle w:val="Tabletext"/>
            </w:pPr>
            <w:r w:rsidRPr="00090355">
              <w:t xml:space="preserve">2.  </w:t>
            </w:r>
            <w:r w:rsidR="00BA72B2">
              <w:t>Schedule 1</w:t>
            </w:r>
          </w:p>
        </w:tc>
        <w:tc>
          <w:tcPr>
            <w:tcW w:w="4394" w:type="dxa"/>
            <w:tcBorders>
              <w:bottom w:val="single" w:sz="2" w:space="0" w:color="auto"/>
            </w:tcBorders>
            <w:shd w:val="clear" w:color="auto" w:fill="auto"/>
          </w:tcPr>
          <w:p w14:paraId="6A986B1C" w14:textId="77777777" w:rsidR="004A6F18" w:rsidRPr="00090355" w:rsidRDefault="004A6F18" w:rsidP="004A6F18">
            <w:pPr>
              <w:pStyle w:val="Tabletext"/>
            </w:pPr>
            <w:r w:rsidRPr="00090355">
              <w:t>The day after this instrument is registered.</w:t>
            </w:r>
          </w:p>
        </w:tc>
        <w:tc>
          <w:tcPr>
            <w:tcW w:w="1843" w:type="dxa"/>
            <w:tcBorders>
              <w:bottom w:val="single" w:sz="2" w:space="0" w:color="auto"/>
            </w:tcBorders>
            <w:shd w:val="clear" w:color="auto" w:fill="auto"/>
          </w:tcPr>
          <w:p w14:paraId="6A986B1D" w14:textId="77777777" w:rsidR="004A6F18" w:rsidRPr="00090355" w:rsidRDefault="004A6F18">
            <w:pPr>
              <w:pStyle w:val="Tabletext"/>
            </w:pPr>
          </w:p>
        </w:tc>
      </w:tr>
      <w:tr w:rsidR="00481723" w:rsidRPr="00090355" w14:paraId="6A986B25" w14:textId="77777777" w:rsidTr="00830D1E">
        <w:tc>
          <w:tcPr>
            <w:tcW w:w="2127" w:type="dxa"/>
            <w:tcBorders>
              <w:top w:val="single" w:sz="2" w:space="0" w:color="auto"/>
              <w:bottom w:val="single" w:sz="2" w:space="0" w:color="auto"/>
            </w:tcBorders>
            <w:shd w:val="clear" w:color="auto" w:fill="auto"/>
          </w:tcPr>
          <w:p w14:paraId="6A986B1F" w14:textId="77777777" w:rsidR="00481723" w:rsidRPr="00090355" w:rsidRDefault="00481723" w:rsidP="004A6F18">
            <w:pPr>
              <w:pStyle w:val="Tabletext"/>
            </w:pPr>
            <w:r w:rsidRPr="00090355">
              <w:t xml:space="preserve">3.  </w:t>
            </w:r>
            <w:r w:rsidR="00090355">
              <w:t>Schedule 2</w:t>
            </w:r>
            <w:r w:rsidR="00830D1E" w:rsidRPr="00090355">
              <w:t xml:space="preserve">, </w:t>
            </w:r>
            <w:r w:rsidR="00090355">
              <w:t>items 1</w:t>
            </w:r>
            <w:r w:rsidR="00830D1E" w:rsidRPr="00090355">
              <w:t xml:space="preserve"> to 11</w:t>
            </w:r>
          </w:p>
        </w:tc>
        <w:tc>
          <w:tcPr>
            <w:tcW w:w="4394" w:type="dxa"/>
            <w:tcBorders>
              <w:top w:val="single" w:sz="2" w:space="0" w:color="auto"/>
              <w:bottom w:val="single" w:sz="2" w:space="0" w:color="auto"/>
            </w:tcBorders>
            <w:shd w:val="clear" w:color="auto" w:fill="auto"/>
          </w:tcPr>
          <w:p w14:paraId="6A986B20" w14:textId="77777777" w:rsidR="00C76817" w:rsidRPr="00090355" w:rsidRDefault="00C76817" w:rsidP="00090355">
            <w:pPr>
              <w:pStyle w:val="Tabletext"/>
            </w:pPr>
            <w:r w:rsidRPr="00090355">
              <w:t>The later of:</w:t>
            </w:r>
          </w:p>
          <w:p w14:paraId="6A986B21" w14:textId="77777777" w:rsidR="00C76817" w:rsidRPr="00090355" w:rsidRDefault="00C76817" w:rsidP="00090355">
            <w:pPr>
              <w:pStyle w:val="Tablea"/>
            </w:pPr>
            <w:r w:rsidRPr="00090355">
              <w:t>(a) the day after this instrument is registered; and</w:t>
            </w:r>
          </w:p>
          <w:p w14:paraId="6A986B22" w14:textId="77777777" w:rsidR="00C76817" w:rsidRPr="00090355" w:rsidRDefault="00C76817" w:rsidP="00090355">
            <w:pPr>
              <w:pStyle w:val="Tablea"/>
            </w:pPr>
            <w:r w:rsidRPr="00090355">
              <w:t xml:space="preserve">(b) the day that the </w:t>
            </w:r>
            <w:r w:rsidRPr="00090355">
              <w:rPr>
                <w:i/>
              </w:rPr>
              <w:t xml:space="preserve">Family Law Amendment (Western Australia De Facto Superannuation Splitting and Bankruptcy) Act 2019 </w:t>
            </w:r>
            <w:r w:rsidRPr="00090355">
              <w:t>commences.</w:t>
            </w:r>
          </w:p>
          <w:p w14:paraId="6A986B23" w14:textId="77777777" w:rsidR="00481723" w:rsidRPr="00090355" w:rsidRDefault="00C76817" w:rsidP="004A6F18">
            <w:pPr>
              <w:pStyle w:val="Tabletext"/>
            </w:pPr>
            <w:r w:rsidRPr="00090355">
              <w:t xml:space="preserve">However, the provisions do not commence at all if the event mentioned in </w:t>
            </w:r>
            <w:r w:rsidR="00EA102F" w:rsidRPr="00090355">
              <w:t>paragraph (</w:t>
            </w:r>
            <w:r w:rsidRPr="00090355">
              <w:t>b) does not occur.</w:t>
            </w:r>
          </w:p>
        </w:tc>
        <w:tc>
          <w:tcPr>
            <w:tcW w:w="1843" w:type="dxa"/>
            <w:tcBorders>
              <w:top w:val="single" w:sz="2" w:space="0" w:color="auto"/>
              <w:bottom w:val="single" w:sz="2" w:space="0" w:color="auto"/>
            </w:tcBorders>
            <w:shd w:val="clear" w:color="auto" w:fill="auto"/>
          </w:tcPr>
          <w:p w14:paraId="6A986B24" w14:textId="77777777" w:rsidR="00481723" w:rsidRPr="00090355" w:rsidRDefault="00481723">
            <w:pPr>
              <w:pStyle w:val="Tabletext"/>
            </w:pPr>
          </w:p>
        </w:tc>
      </w:tr>
      <w:tr w:rsidR="00830D1E" w:rsidRPr="00090355" w14:paraId="6A986B2A" w14:textId="77777777" w:rsidTr="00C76817">
        <w:tc>
          <w:tcPr>
            <w:tcW w:w="2127" w:type="dxa"/>
            <w:tcBorders>
              <w:top w:val="single" w:sz="2" w:space="0" w:color="auto"/>
              <w:bottom w:val="single" w:sz="12" w:space="0" w:color="auto"/>
            </w:tcBorders>
            <w:shd w:val="clear" w:color="auto" w:fill="auto"/>
          </w:tcPr>
          <w:p w14:paraId="6A986B26" w14:textId="77777777" w:rsidR="00830D1E" w:rsidRPr="00090355" w:rsidRDefault="00830D1E" w:rsidP="004A6F18">
            <w:pPr>
              <w:pStyle w:val="Tabletext"/>
            </w:pPr>
            <w:r w:rsidRPr="00090355">
              <w:t xml:space="preserve">4.  </w:t>
            </w:r>
            <w:r w:rsidR="00090355">
              <w:t>Schedule 2</w:t>
            </w:r>
            <w:r w:rsidRPr="00090355">
              <w:t xml:space="preserve">, </w:t>
            </w:r>
            <w:r w:rsidR="00090355">
              <w:t>item 1</w:t>
            </w:r>
            <w:r w:rsidRPr="00090355">
              <w:t>2</w:t>
            </w:r>
          </w:p>
        </w:tc>
        <w:tc>
          <w:tcPr>
            <w:tcW w:w="4394" w:type="dxa"/>
            <w:tcBorders>
              <w:top w:val="single" w:sz="2" w:space="0" w:color="auto"/>
              <w:bottom w:val="single" w:sz="12" w:space="0" w:color="auto"/>
            </w:tcBorders>
            <w:shd w:val="clear" w:color="auto" w:fill="auto"/>
          </w:tcPr>
          <w:p w14:paraId="6A986B27" w14:textId="77777777" w:rsidR="00830D1E" w:rsidRPr="00090355" w:rsidRDefault="00830D1E" w:rsidP="00090355">
            <w:pPr>
              <w:pStyle w:val="Tabletext"/>
            </w:pPr>
            <w:r w:rsidRPr="00090355">
              <w:t xml:space="preserve">At the same time as </w:t>
            </w:r>
            <w:r w:rsidR="00BA72B2">
              <w:t>Part 1</w:t>
            </w:r>
            <w:r w:rsidR="00016CFD">
              <w:t xml:space="preserve"> of </w:t>
            </w:r>
            <w:r w:rsidR="005C2851">
              <w:t>Schedule #</w:t>
            </w:r>
            <w:r w:rsidR="00016CFD">
              <w:t xml:space="preserve"> to the [</w:t>
            </w:r>
            <w:r w:rsidR="00016CFD" w:rsidRPr="00016CFD">
              <w:rPr>
                <w:i/>
              </w:rPr>
              <w:t>Minor and Technical Amendments Act</w:t>
            </w:r>
            <w:r w:rsidR="00016CFD">
              <w:t>] commences</w:t>
            </w:r>
            <w:r w:rsidRPr="00090355">
              <w:t>.</w:t>
            </w:r>
          </w:p>
          <w:p w14:paraId="6A986B28" w14:textId="77777777" w:rsidR="00830D1E" w:rsidRPr="00090355" w:rsidRDefault="00830D1E" w:rsidP="00016CFD">
            <w:pPr>
              <w:pStyle w:val="Tabletext"/>
            </w:pPr>
            <w:r w:rsidRPr="00090355">
              <w:t xml:space="preserve">However, the provisions do not commence at all if </w:t>
            </w:r>
            <w:r w:rsidR="00016CFD">
              <w:t>that Part does not commence</w:t>
            </w:r>
            <w:r w:rsidRPr="00090355">
              <w:t>.</w:t>
            </w:r>
          </w:p>
        </w:tc>
        <w:tc>
          <w:tcPr>
            <w:tcW w:w="1843" w:type="dxa"/>
            <w:tcBorders>
              <w:top w:val="single" w:sz="2" w:space="0" w:color="auto"/>
              <w:bottom w:val="single" w:sz="12" w:space="0" w:color="auto"/>
            </w:tcBorders>
            <w:shd w:val="clear" w:color="auto" w:fill="auto"/>
          </w:tcPr>
          <w:p w14:paraId="6A986B29" w14:textId="77777777" w:rsidR="00830D1E" w:rsidRPr="00090355" w:rsidRDefault="00830D1E">
            <w:pPr>
              <w:pStyle w:val="Tabletext"/>
            </w:pPr>
          </w:p>
        </w:tc>
      </w:tr>
    </w:tbl>
    <w:p w14:paraId="6A986B2B" w14:textId="77777777" w:rsidR="005452CC" w:rsidRPr="00090355" w:rsidRDefault="005452CC" w:rsidP="00481723">
      <w:pPr>
        <w:pStyle w:val="notetext"/>
      </w:pPr>
      <w:r w:rsidRPr="00090355">
        <w:rPr>
          <w:snapToGrid w:val="0"/>
          <w:lang w:eastAsia="en-US"/>
        </w:rPr>
        <w:t>Note:</w:t>
      </w:r>
      <w:r w:rsidRPr="00090355">
        <w:rPr>
          <w:snapToGrid w:val="0"/>
          <w:lang w:eastAsia="en-US"/>
        </w:rPr>
        <w:tab/>
        <w:t xml:space="preserve">This table relates only to the provisions of </w:t>
      </w:r>
      <w:r w:rsidR="005C297C" w:rsidRPr="00090355">
        <w:rPr>
          <w:snapToGrid w:val="0"/>
          <w:lang w:eastAsia="en-US"/>
        </w:rPr>
        <w:t>this instrument</w:t>
      </w:r>
      <w:r w:rsidRPr="00090355">
        <w:t xml:space="preserve"> </w:t>
      </w:r>
      <w:r w:rsidRPr="00090355">
        <w:rPr>
          <w:snapToGrid w:val="0"/>
          <w:lang w:eastAsia="en-US"/>
        </w:rPr>
        <w:t xml:space="preserve">as originally made. It will not be amended to deal with any later amendments of </w:t>
      </w:r>
      <w:r w:rsidR="005C297C" w:rsidRPr="00090355">
        <w:rPr>
          <w:snapToGrid w:val="0"/>
          <w:lang w:eastAsia="en-US"/>
        </w:rPr>
        <w:t>this instrument</w:t>
      </w:r>
      <w:r w:rsidRPr="00090355">
        <w:rPr>
          <w:snapToGrid w:val="0"/>
          <w:lang w:eastAsia="en-US"/>
        </w:rPr>
        <w:t>.</w:t>
      </w:r>
    </w:p>
    <w:p w14:paraId="6A986B2C" w14:textId="77777777" w:rsidR="005452CC" w:rsidRPr="00090355" w:rsidRDefault="005452CC" w:rsidP="004F676E">
      <w:pPr>
        <w:pStyle w:val="subsection"/>
      </w:pPr>
      <w:r w:rsidRPr="00090355">
        <w:tab/>
        <w:t>(2)</w:t>
      </w:r>
      <w:r w:rsidRPr="00090355">
        <w:tab/>
        <w:t xml:space="preserve">Any information in column 3 of the table is not part of </w:t>
      </w:r>
      <w:r w:rsidR="005C297C" w:rsidRPr="00090355">
        <w:t>this instrument</w:t>
      </w:r>
      <w:r w:rsidRPr="00090355">
        <w:t xml:space="preserve">. Information may be inserted in this column, or information in it may be edited, in any published version of </w:t>
      </w:r>
      <w:r w:rsidR="005C297C" w:rsidRPr="00090355">
        <w:t>this instrument</w:t>
      </w:r>
      <w:r w:rsidRPr="00090355">
        <w:t>.</w:t>
      </w:r>
    </w:p>
    <w:p w14:paraId="6A986B2D" w14:textId="77777777" w:rsidR="00BF6650" w:rsidRPr="00090355" w:rsidRDefault="00BF6650" w:rsidP="00BF6650">
      <w:pPr>
        <w:pStyle w:val="ActHead5"/>
      </w:pPr>
      <w:bookmarkStart w:id="3" w:name="_Toc53568670"/>
      <w:r w:rsidRPr="00175B96">
        <w:rPr>
          <w:rStyle w:val="CharSectno"/>
        </w:rPr>
        <w:t>3</w:t>
      </w:r>
      <w:r w:rsidRPr="00090355">
        <w:t xml:space="preserve">  Authority</w:t>
      </w:r>
      <w:bookmarkEnd w:id="3"/>
    </w:p>
    <w:p w14:paraId="6A986B2E" w14:textId="77777777" w:rsidR="00BF6650" w:rsidRPr="00090355" w:rsidRDefault="00BF6650" w:rsidP="00BF6650">
      <w:pPr>
        <w:pStyle w:val="subsection"/>
      </w:pPr>
      <w:r w:rsidRPr="00090355">
        <w:tab/>
      </w:r>
      <w:r w:rsidRPr="00090355">
        <w:tab/>
      </w:r>
      <w:r w:rsidR="005C297C" w:rsidRPr="00090355">
        <w:t>This instrument is</w:t>
      </w:r>
      <w:r w:rsidR="004A6F18" w:rsidRPr="00090355">
        <w:t xml:space="preserve"> made under the following:</w:t>
      </w:r>
    </w:p>
    <w:p w14:paraId="6A986B2F" w14:textId="77777777" w:rsidR="00EE0C7D" w:rsidRPr="00090355" w:rsidRDefault="00E86C81" w:rsidP="00EE0C7D">
      <w:pPr>
        <w:pStyle w:val="paragraph"/>
      </w:pPr>
      <w:r w:rsidRPr="00090355">
        <w:tab/>
        <w:t>(a)</w:t>
      </w:r>
      <w:r w:rsidRPr="00090355">
        <w:tab/>
      </w:r>
      <w:r w:rsidR="00EE0C7D" w:rsidRPr="00090355">
        <w:t xml:space="preserve">the </w:t>
      </w:r>
      <w:r w:rsidRPr="00090355">
        <w:rPr>
          <w:i/>
        </w:rPr>
        <w:t>Australian Charities and Not</w:t>
      </w:r>
      <w:r w:rsidR="00BA72B2">
        <w:rPr>
          <w:i/>
        </w:rPr>
        <w:noBreakHyphen/>
      </w:r>
      <w:r w:rsidRPr="00090355">
        <w:rPr>
          <w:i/>
        </w:rPr>
        <w:t>for</w:t>
      </w:r>
      <w:r w:rsidR="00BA72B2">
        <w:rPr>
          <w:i/>
        </w:rPr>
        <w:noBreakHyphen/>
      </w:r>
      <w:r w:rsidRPr="00090355">
        <w:rPr>
          <w:i/>
        </w:rPr>
        <w:t>profits Commission Act 2012</w:t>
      </w:r>
      <w:r w:rsidR="00EE0C7D" w:rsidRPr="00090355">
        <w:t>;</w:t>
      </w:r>
    </w:p>
    <w:p w14:paraId="6A986B30" w14:textId="77777777" w:rsidR="00EE0C7D" w:rsidRPr="00090355" w:rsidRDefault="00E86C81" w:rsidP="00EE0C7D">
      <w:pPr>
        <w:pStyle w:val="paragraph"/>
      </w:pPr>
      <w:r w:rsidRPr="00090355">
        <w:tab/>
        <w:t>(b)</w:t>
      </w:r>
      <w:r w:rsidRPr="00090355">
        <w:tab/>
      </w:r>
      <w:r w:rsidR="00EE0C7D" w:rsidRPr="00090355">
        <w:t xml:space="preserve">the </w:t>
      </w:r>
      <w:r w:rsidRPr="00090355">
        <w:rPr>
          <w:i/>
        </w:rPr>
        <w:t>Commonwealth Places (Mirror Taxes) Act 1998</w:t>
      </w:r>
      <w:r w:rsidR="00EE0C7D" w:rsidRPr="00090355">
        <w:t>;</w:t>
      </w:r>
    </w:p>
    <w:p w14:paraId="6A986B31" w14:textId="77777777" w:rsidR="00B67BE0" w:rsidRPr="00090355" w:rsidRDefault="00E86C81" w:rsidP="00EE0C7D">
      <w:pPr>
        <w:pStyle w:val="paragraph"/>
      </w:pPr>
      <w:r w:rsidRPr="00090355">
        <w:tab/>
        <w:t>(c)</w:t>
      </w:r>
      <w:r w:rsidRPr="00090355">
        <w:tab/>
        <w:t xml:space="preserve">section 51AE of the </w:t>
      </w:r>
      <w:r w:rsidRPr="00090355">
        <w:rPr>
          <w:i/>
        </w:rPr>
        <w:t>Competition and Consumer Act 2010</w:t>
      </w:r>
      <w:r w:rsidR="00B67BE0" w:rsidRPr="00090355">
        <w:t>;</w:t>
      </w:r>
    </w:p>
    <w:p w14:paraId="6A986B32" w14:textId="77777777" w:rsidR="004A6F18" w:rsidRPr="00090355" w:rsidRDefault="00E86C81" w:rsidP="004A6F18">
      <w:pPr>
        <w:pStyle w:val="paragraph"/>
      </w:pPr>
      <w:r w:rsidRPr="00090355">
        <w:tab/>
        <w:t>(d)</w:t>
      </w:r>
      <w:r w:rsidRPr="00090355">
        <w:tab/>
      </w:r>
      <w:r w:rsidR="004A6F18" w:rsidRPr="00090355">
        <w:t xml:space="preserve">the </w:t>
      </w:r>
      <w:r w:rsidRPr="00090355">
        <w:rPr>
          <w:i/>
        </w:rPr>
        <w:t>Corporations Act 2001</w:t>
      </w:r>
      <w:r w:rsidR="004A6F18" w:rsidRPr="00090355">
        <w:t>;</w:t>
      </w:r>
    </w:p>
    <w:p w14:paraId="6A986B33" w14:textId="77777777" w:rsidR="004A6F18" w:rsidRPr="00090355" w:rsidRDefault="00E86C81" w:rsidP="004A6F18">
      <w:pPr>
        <w:pStyle w:val="paragraph"/>
      </w:pPr>
      <w:r w:rsidRPr="00090355">
        <w:tab/>
        <w:t>(e)</w:t>
      </w:r>
      <w:r w:rsidRPr="00090355">
        <w:tab/>
      </w:r>
      <w:r w:rsidR="004A6F18" w:rsidRPr="00090355">
        <w:t xml:space="preserve">the </w:t>
      </w:r>
      <w:r w:rsidRPr="00090355">
        <w:rPr>
          <w:i/>
        </w:rPr>
        <w:t>Income Tax Assessment Act 1936</w:t>
      </w:r>
      <w:r w:rsidR="004A6F18" w:rsidRPr="00090355">
        <w:t>;</w:t>
      </w:r>
    </w:p>
    <w:p w14:paraId="6A986B34" w14:textId="77777777" w:rsidR="004A6F18" w:rsidRPr="00090355" w:rsidRDefault="00E86C81" w:rsidP="004A6F18">
      <w:pPr>
        <w:pStyle w:val="paragraph"/>
      </w:pPr>
      <w:r w:rsidRPr="00090355">
        <w:lastRenderedPageBreak/>
        <w:tab/>
        <w:t>(f)</w:t>
      </w:r>
      <w:r w:rsidRPr="00090355">
        <w:tab/>
      </w:r>
      <w:r w:rsidR="004A6F18" w:rsidRPr="00090355">
        <w:t xml:space="preserve">the </w:t>
      </w:r>
      <w:r w:rsidRPr="00090355">
        <w:rPr>
          <w:i/>
        </w:rPr>
        <w:t>National Consumer Credit Protection Act 2009</w:t>
      </w:r>
      <w:r w:rsidR="004A6F18" w:rsidRPr="00090355">
        <w:t>;</w:t>
      </w:r>
    </w:p>
    <w:p w14:paraId="6A986B35" w14:textId="77777777" w:rsidR="004A6F18" w:rsidRPr="00090355" w:rsidRDefault="00E86C81" w:rsidP="004A6F18">
      <w:pPr>
        <w:pStyle w:val="paragraph"/>
      </w:pPr>
      <w:r w:rsidRPr="00090355">
        <w:tab/>
        <w:t>(g)</w:t>
      </w:r>
      <w:r w:rsidRPr="00090355">
        <w:tab/>
      </w:r>
      <w:r w:rsidR="004A6F18" w:rsidRPr="00090355">
        <w:t xml:space="preserve">the </w:t>
      </w:r>
      <w:r w:rsidRPr="00090355">
        <w:rPr>
          <w:i/>
        </w:rPr>
        <w:t>Petroleum Resource Rent Tax Assessment Act 1987</w:t>
      </w:r>
      <w:r w:rsidR="00EE0C7D" w:rsidRPr="00090355">
        <w:t>;</w:t>
      </w:r>
    </w:p>
    <w:p w14:paraId="6A986B36" w14:textId="77777777" w:rsidR="00B67BE0" w:rsidRPr="00090355" w:rsidRDefault="00E86C81" w:rsidP="004A6F18">
      <w:pPr>
        <w:pStyle w:val="paragraph"/>
      </w:pPr>
      <w:r w:rsidRPr="00090355">
        <w:tab/>
        <w:t>(h)</w:t>
      </w:r>
      <w:r w:rsidRPr="00090355">
        <w:tab/>
      </w:r>
      <w:r w:rsidR="00B67BE0" w:rsidRPr="00090355">
        <w:t xml:space="preserve">the </w:t>
      </w:r>
      <w:r w:rsidRPr="00090355">
        <w:rPr>
          <w:i/>
        </w:rPr>
        <w:t>Retirement Savings Accounts Act 1997</w:t>
      </w:r>
      <w:r w:rsidR="00B67BE0" w:rsidRPr="00090355">
        <w:t>;</w:t>
      </w:r>
    </w:p>
    <w:p w14:paraId="6A986B37" w14:textId="77777777" w:rsidR="001B15B8" w:rsidRPr="00090355" w:rsidRDefault="001B15B8" w:rsidP="004A6F18">
      <w:pPr>
        <w:pStyle w:val="paragraph"/>
      </w:pPr>
      <w:r w:rsidRPr="00090355">
        <w:tab/>
        <w:t>(i)</w:t>
      </w:r>
      <w:r w:rsidRPr="00090355">
        <w:tab/>
        <w:t xml:space="preserve">the </w:t>
      </w:r>
      <w:r w:rsidRPr="00090355">
        <w:rPr>
          <w:i/>
        </w:rPr>
        <w:t>Superannuation Guarantee (Administration) Act 1992</w:t>
      </w:r>
      <w:r w:rsidRPr="00090355">
        <w:t>;</w:t>
      </w:r>
    </w:p>
    <w:p w14:paraId="6A986B38" w14:textId="77777777" w:rsidR="00EE0C7D" w:rsidRPr="00090355" w:rsidRDefault="001B15B8" w:rsidP="004A6F18">
      <w:pPr>
        <w:pStyle w:val="paragraph"/>
      </w:pPr>
      <w:r w:rsidRPr="00090355">
        <w:tab/>
        <w:t>(j</w:t>
      </w:r>
      <w:r w:rsidR="00E86C81" w:rsidRPr="00090355">
        <w:t>)</w:t>
      </w:r>
      <w:r w:rsidR="00E86C81" w:rsidRPr="00090355">
        <w:tab/>
      </w:r>
      <w:r w:rsidR="00EE0C7D" w:rsidRPr="00090355">
        <w:t xml:space="preserve">the </w:t>
      </w:r>
      <w:r w:rsidR="00E86C81" w:rsidRPr="00090355">
        <w:rPr>
          <w:i/>
        </w:rPr>
        <w:t>Superannuation Industry (Supervision) Act 1993</w:t>
      </w:r>
      <w:r w:rsidR="00EE0C7D" w:rsidRPr="00090355">
        <w:t>;</w:t>
      </w:r>
    </w:p>
    <w:p w14:paraId="6A986B39" w14:textId="77777777" w:rsidR="00EE0C7D" w:rsidRPr="00090355" w:rsidRDefault="001B15B8" w:rsidP="004A6F18">
      <w:pPr>
        <w:pStyle w:val="paragraph"/>
      </w:pPr>
      <w:r w:rsidRPr="00090355">
        <w:tab/>
        <w:t>(k</w:t>
      </w:r>
      <w:r w:rsidR="00E86C81" w:rsidRPr="00090355">
        <w:t>)</w:t>
      </w:r>
      <w:r w:rsidR="00E86C81" w:rsidRPr="00090355">
        <w:tab/>
      </w:r>
      <w:r w:rsidR="00EE0C7D" w:rsidRPr="00090355">
        <w:t xml:space="preserve">the </w:t>
      </w:r>
      <w:r w:rsidR="00E86C81" w:rsidRPr="00090355">
        <w:rPr>
          <w:i/>
        </w:rPr>
        <w:t>Tax Agent Services Act 2009</w:t>
      </w:r>
      <w:r w:rsidR="00EE0C7D" w:rsidRPr="00090355">
        <w:t>.</w:t>
      </w:r>
    </w:p>
    <w:p w14:paraId="6A986B3A" w14:textId="77777777" w:rsidR="00557C7A" w:rsidRPr="00090355" w:rsidRDefault="00BF6650" w:rsidP="00557C7A">
      <w:pPr>
        <w:pStyle w:val="ActHead5"/>
      </w:pPr>
      <w:bookmarkStart w:id="4" w:name="_Toc53568671"/>
      <w:r w:rsidRPr="00175B96">
        <w:rPr>
          <w:rStyle w:val="CharSectno"/>
        </w:rPr>
        <w:t>4</w:t>
      </w:r>
      <w:r w:rsidR="00557C7A" w:rsidRPr="00090355">
        <w:t xml:space="preserve">  </w:t>
      </w:r>
      <w:r w:rsidR="00083F48" w:rsidRPr="00090355">
        <w:t>Schedules</w:t>
      </w:r>
      <w:bookmarkEnd w:id="4"/>
    </w:p>
    <w:p w14:paraId="6A986B3B" w14:textId="77777777" w:rsidR="00557C7A" w:rsidRPr="00090355" w:rsidRDefault="00557C7A" w:rsidP="00557C7A">
      <w:pPr>
        <w:pStyle w:val="subsection"/>
      </w:pPr>
      <w:r w:rsidRPr="00090355">
        <w:tab/>
      </w:r>
      <w:r w:rsidRPr="00090355">
        <w:tab/>
      </w:r>
      <w:r w:rsidR="00083F48" w:rsidRPr="00090355">
        <w:t xml:space="preserve">Each </w:t>
      </w:r>
      <w:r w:rsidR="00160BD7" w:rsidRPr="00090355">
        <w:t>instrument</w:t>
      </w:r>
      <w:r w:rsidR="00083F48" w:rsidRPr="00090355">
        <w:t xml:space="preserve"> that is specified in a Schedule to </w:t>
      </w:r>
      <w:r w:rsidR="005C297C" w:rsidRPr="00090355">
        <w:t>this instrument</w:t>
      </w:r>
      <w:r w:rsidR="00083F48" w:rsidRPr="00090355">
        <w:t xml:space="preserve"> is amended or repealed as set out in the applicable items in the Schedule concerned, and any other item in a Schedule to </w:t>
      </w:r>
      <w:r w:rsidR="005C297C" w:rsidRPr="00090355">
        <w:t>this instrument</w:t>
      </w:r>
      <w:r w:rsidR="00083F48" w:rsidRPr="00090355">
        <w:t xml:space="preserve"> has effect according to its terms.</w:t>
      </w:r>
    </w:p>
    <w:p w14:paraId="6A986B3C" w14:textId="77777777" w:rsidR="004A6F18" w:rsidRPr="00090355" w:rsidRDefault="00BA72B2" w:rsidP="004A6F18">
      <w:pPr>
        <w:pStyle w:val="ActHead6"/>
        <w:pageBreakBefore/>
      </w:pPr>
      <w:bookmarkStart w:id="5" w:name="_Toc53568672"/>
      <w:bookmarkStart w:id="6" w:name="opcAmSched"/>
      <w:r w:rsidRPr="00175B96">
        <w:rPr>
          <w:rStyle w:val="CharAmSchNo"/>
        </w:rPr>
        <w:lastRenderedPageBreak/>
        <w:t>Schedule 1</w:t>
      </w:r>
      <w:r w:rsidR="004A6F18" w:rsidRPr="00090355">
        <w:t>—</w:t>
      </w:r>
      <w:r w:rsidR="004A6F18" w:rsidRPr="00175B96">
        <w:rPr>
          <w:rStyle w:val="CharAmSchText"/>
        </w:rPr>
        <w:t>Amendments commencing day after registration</w:t>
      </w:r>
      <w:bookmarkEnd w:id="5"/>
    </w:p>
    <w:bookmarkEnd w:id="6"/>
    <w:p w14:paraId="6A986B3D" w14:textId="77777777" w:rsidR="004A6F18" w:rsidRPr="00175B96" w:rsidRDefault="004A6F18" w:rsidP="004A6F18">
      <w:pPr>
        <w:pStyle w:val="Header"/>
      </w:pPr>
      <w:r w:rsidRPr="00175B96">
        <w:rPr>
          <w:rStyle w:val="CharAmPartNo"/>
        </w:rPr>
        <w:t xml:space="preserve"> </w:t>
      </w:r>
      <w:r w:rsidRPr="00175B96">
        <w:rPr>
          <w:rStyle w:val="CharAmPartText"/>
        </w:rPr>
        <w:t xml:space="preserve"> </w:t>
      </w:r>
    </w:p>
    <w:p w14:paraId="6A986B3E" w14:textId="77777777" w:rsidR="00EE0C7D" w:rsidRPr="00090355" w:rsidRDefault="00EE0C7D" w:rsidP="00EE0C7D">
      <w:pPr>
        <w:pStyle w:val="ActHead9"/>
      </w:pPr>
      <w:bookmarkStart w:id="7" w:name="_Toc53568673"/>
      <w:r w:rsidRPr="00090355">
        <w:t>Australian Charities and Not</w:t>
      </w:r>
      <w:r w:rsidR="00BA72B2">
        <w:noBreakHyphen/>
      </w:r>
      <w:r w:rsidRPr="00090355">
        <w:t>for</w:t>
      </w:r>
      <w:r w:rsidR="00BA72B2">
        <w:noBreakHyphen/>
      </w:r>
      <w:r w:rsidRPr="00090355">
        <w:t>profits Commission Regulation 2013</w:t>
      </w:r>
      <w:bookmarkEnd w:id="7"/>
    </w:p>
    <w:p w14:paraId="6A986B3F" w14:textId="77777777" w:rsidR="00EE0C7D" w:rsidRPr="00090355" w:rsidRDefault="00E86C81" w:rsidP="00EE0C7D">
      <w:pPr>
        <w:pStyle w:val="ItemHead"/>
      </w:pPr>
      <w:r w:rsidRPr="00090355">
        <w:t>1</w:t>
      </w:r>
      <w:r w:rsidR="00EE0C7D" w:rsidRPr="00090355">
        <w:t xml:space="preserve">  </w:t>
      </w:r>
      <w:r w:rsidR="00EA102F" w:rsidRPr="00090355">
        <w:t>Section 6</w:t>
      </w:r>
      <w:r w:rsidR="00EE0C7D" w:rsidRPr="00090355">
        <w:t>0.1</w:t>
      </w:r>
    </w:p>
    <w:p w14:paraId="6A986B40" w14:textId="77777777" w:rsidR="00EE0C7D" w:rsidRPr="00090355" w:rsidRDefault="00EE0C7D" w:rsidP="00EE0C7D">
      <w:pPr>
        <w:pStyle w:val="Item"/>
      </w:pPr>
      <w:r w:rsidRPr="00090355">
        <w:t>Omit “this Division prescribes”, substitute “</w:t>
      </w:r>
      <w:r w:rsidR="00EA102F" w:rsidRPr="00090355">
        <w:t>Subdivisions 6</w:t>
      </w:r>
      <w:r w:rsidRPr="00090355">
        <w:t>0</w:t>
      </w:r>
      <w:r w:rsidR="00BA72B2">
        <w:noBreakHyphen/>
      </w:r>
      <w:r w:rsidRPr="00090355">
        <w:t>B, 60</w:t>
      </w:r>
      <w:r w:rsidR="00BA72B2">
        <w:noBreakHyphen/>
      </w:r>
      <w:r w:rsidRPr="00090355">
        <w:t>C and 60</w:t>
      </w:r>
      <w:r w:rsidR="00BA72B2">
        <w:noBreakHyphen/>
      </w:r>
      <w:r w:rsidRPr="00090355">
        <w:t>D of this Division prescribe”.</w:t>
      </w:r>
    </w:p>
    <w:p w14:paraId="6A986B41" w14:textId="77777777" w:rsidR="00EE0C7D" w:rsidRPr="00090355" w:rsidRDefault="00E86C81" w:rsidP="00EE0C7D">
      <w:pPr>
        <w:pStyle w:val="ItemHead"/>
      </w:pPr>
      <w:r w:rsidRPr="00090355">
        <w:t>2</w:t>
      </w:r>
      <w:r w:rsidR="00EE0C7D" w:rsidRPr="00090355">
        <w:t xml:space="preserve">  After </w:t>
      </w:r>
      <w:r w:rsidR="00EA102F" w:rsidRPr="00090355">
        <w:t>Subdivision 6</w:t>
      </w:r>
      <w:r w:rsidR="00EE0C7D" w:rsidRPr="00090355">
        <w:t>0</w:t>
      </w:r>
      <w:r w:rsidR="00BA72B2">
        <w:noBreakHyphen/>
      </w:r>
      <w:r w:rsidR="00EE0C7D" w:rsidRPr="00090355">
        <w:t xml:space="preserve">B of </w:t>
      </w:r>
      <w:r w:rsidR="00EA102F" w:rsidRPr="00090355">
        <w:t>Division 6</w:t>
      </w:r>
      <w:r w:rsidR="00EE0C7D" w:rsidRPr="00090355">
        <w:t xml:space="preserve">0 of </w:t>
      </w:r>
      <w:r w:rsidR="00EA102F" w:rsidRPr="00090355">
        <w:t>Part 2</w:t>
      </w:r>
      <w:r w:rsidR="00BA72B2">
        <w:noBreakHyphen/>
      </w:r>
      <w:r w:rsidR="00EE0C7D" w:rsidRPr="00090355">
        <w:t>2</w:t>
      </w:r>
    </w:p>
    <w:p w14:paraId="6A986B42" w14:textId="77777777" w:rsidR="00EE0C7D" w:rsidRPr="00090355" w:rsidRDefault="00EE0C7D" w:rsidP="00EE0C7D">
      <w:pPr>
        <w:pStyle w:val="Item"/>
      </w:pPr>
      <w:r w:rsidRPr="00090355">
        <w:t>Insert:</w:t>
      </w:r>
    </w:p>
    <w:p w14:paraId="6A986B43" w14:textId="77777777" w:rsidR="00EE0C7D" w:rsidRPr="00090355" w:rsidRDefault="00EA102F" w:rsidP="00EE0C7D">
      <w:pPr>
        <w:pStyle w:val="ActHead4"/>
      </w:pPr>
      <w:bookmarkStart w:id="8" w:name="_Toc53568674"/>
      <w:r w:rsidRPr="00175B96">
        <w:rPr>
          <w:rStyle w:val="CharSubdNo"/>
        </w:rPr>
        <w:t>Subdivision 6</w:t>
      </w:r>
      <w:r w:rsidR="00EE0C7D" w:rsidRPr="00175B96">
        <w:rPr>
          <w:rStyle w:val="CharSubdNo"/>
        </w:rPr>
        <w:t>0</w:t>
      </w:r>
      <w:r w:rsidR="00BA72B2" w:rsidRPr="00175B96">
        <w:rPr>
          <w:rStyle w:val="CharSubdNo"/>
        </w:rPr>
        <w:noBreakHyphen/>
      </w:r>
      <w:r w:rsidR="00EE0C7D" w:rsidRPr="00175B96">
        <w:rPr>
          <w:rStyle w:val="CharSubdNo"/>
        </w:rPr>
        <w:t>BA</w:t>
      </w:r>
      <w:r w:rsidR="00EE0C7D" w:rsidRPr="00090355">
        <w:t>—</w:t>
      </w:r>
      <w:r w:rsidR="00EE0C7D" w:rsidRPr="00175B96">
        <w:rPr>
          <w:rStyle w:val="CharSubdText"/>
        </w:rPr>
        <w:t>Auditors</w:t>
      </w:r>
      <w:bookmarkEnd w:id="8"/>
    </w:p>
    <w:p w14:paraId="6A986B44" w14:textId="77777777" w:rsidR="00EE0C7D" w:rsidRPr="00090355" w:rsidRDefault="00EE0C7D" w:rsidP="00EE0C7D">
      <w:pPr>
        <w:pStyle w:val="ActHead5"/>
      </w:pPr>
      <w:bookmarkStart w:id="9" w:name="_Toc53568675"/>
      <w:r w:rsidRPr="00175B96">
        <w:rPr>
          <w:rStyle w:val="CharSectno"/>
        </w:rPr>
        <w:t>60.17</w:t>
      </w:r>
      <w:r w:rsidRPr="00090355">
        <w:t xml:space="preserve">  Prescribed entities undertaking audits or reviews</w:t>
      </w:r>
      <w:bookmarkEnd w:id="9"/>
    </w:p>
    <w:p w14:paraId="6A986B45" w14:textId="77777777" w:rsidR="00EE0C7D" w:rsidRPr="00090355" w:rsidRDefault="00EE0C7D" w:rsidP="00EE0C7D">
      <w:pPr>
        <w:pStyle w:val="subsection"/>
      </w:pPr>
      <w:r w:rsidRPr="00090355">
        <w:tab/>
      </w:r>
      <w:r w:rsidRPr="00090355">
        <w:tab/>
        <w:t xml:space="preserve">The following entities are prescribed for the purposes of </w:t>
      </w:r>
      <w:r w:rsidR="00EA102F" w:rsidRPr="00090355">
        <w:t>paragraph 6</w:t>
      </w:r>
      <w:r w:rsidRPr="00090355">
        <w:t>0</w:t>
      </w:r>
      <w:r w:rsidR="00BA72B2">
        <w:noBreakHyphen/>
      </w:r>
      <w:r w:rsidRPr="00090355">
        <w:t>30(1)(d) of the Act:</w:t>
      </w:r>
    </w:p>
    <w:p w14:paraId="6A986B46" w14:textId="77777777" w:rsidR="00EE0C7D" w:rsidRPr="00090355" w:rsidRDefault="00EE0C7D" w:rsidP="00EE0C7D">
      <w:pPr>
        <w:pStyle w:val="paragraph"/>
      </w:pPr>
      <w:r w:rsidRPr="00090355">
        <w:tab/>
        <w:t>(a)</w:t>
      </w:r>
      <w:r w:rsidRPr="00090355">
        <w:tab/>
        <w:t>an individual who holds office as, or is for the time being exercising the powers and performing the duties of:</w:t>
      </w:r>
    </w:p>
    <w:p w14:paraId="6A986B47" w14:textId="77777777" w:rsidR="00EE0C7D" w:rsidRPr="00090355" w:rsidRDefault="00EE0C7D" w:rsidP="00EE0C7D">
      <w:pPr>
        <w:pStyle w:val="paragraphsub"/>
      </w:pPr>
      <w:r w:rsidRPr="00090355">
        <w:tab/>
        <w:t>(i)</w:t>
      </w:r>
      <w:r w:rsidRPr="00090355">
        <w:tab/>
        <w:t>the Auditor</w:t>
      </w:r>
      <w:r w:rsidR="00BA72B2">
        <w:noBreakHyphen/>
      </w:r>
      <w:r w:rsidRPr="00090355">
        <w:t>General; or</w:t>
      </w:r>
    </w:p>
    <w:p w14:paraId="6A986B48" w14:textId="77777777" w:rsidR="00EE0C7D" w:rsidRPr="00090355" w:rsidRDefault="00EE0C7D" w:rsidP="00EE0C7D">
      <w:pPr>
        <w:pStyle w:val="paragraphsub"/>
      </w:pPr>
      <w:r w:rsidRPr="00090355">
        <w:tab/>
        <w:t>(ii)</w:t>
      </w:r>
      <w:r w:rsidRPr="00090355">
        <w:tab/>
        <w:t>the Auditor</w:t>
      </w:r>
      <w:r w:rsidR="00BA72B2">
        <w:noBreakHyphen/>
      </w:r>
      <w:r w:rsidRPr="00090355">
        <w:t>General for a State or Territory;</w:t>
      </w:r>
    </w:p>
    <w:p w14:paraId="6A986B49" w14:textId="77777777" w:rsidR="00EE0C7D" w:rsidRPr="00090355" w:rsidRDefault="00EE0C7D" w:rsidP="00EE0C7D">
      <w:pPr>
        <w:pStyle w:val="paragraph"/>
      </w:pPr>
      <w:r w:rsidRPr="00090355">
        <w:tab/>
        <w:t>(b)</w:t>
      </w:r>
      <w:r w:rsidRPr="00090355">
        <w:tab/>
        <w:t>an individual to whom the Auditor</w:t>
      </w:r>
      <w:r w:rsidR="00BA72B2">
        <w:noBreakHyphen/>
      </w:r>
      <w:r w:rsidRPr="00090355">
        <w:t>General for the Commonwealth, or for a State or Territory, delegates:</w:t>
      </w:r>
    </w:p>
    <w:p w14:paraId="6A986B4A" w14:textId="77777777" w:rsidR="00EE0C7D" w:rsidRPr="00090355" w:rsidRDefault="00EE0C7D" w:rsidP="00EE0C7D">
      <w:pPr>
        <w:pStyle w:val="paragraphsub"/>
      </w:pPr>
      <w:r w:rsidRPr="00090355">
        <w:tab/>
        <w:t>(i)</w:t>
      </w:r>
      <w:r w:rsidRPr="00090355">
        <w:tab/>
        <w:t>the function of conducting an audit; or</w:t>
      </w:r>
    </w:p>
    <w:p w14:paraId="6A986B4B" w14:textId="77777777" w:rsidR="00EE0C7D" w:rsidRPr="00090355" w:rsidRDefault="00EE0C7D" w:rsidP="00EE0C7D">
      <w:pPr>
        <w:pStyle w:val="paragraphsub"/>
      </w:pPr>
      <w:r w:rsidRPr="00090355">
        <w:tab/>
        <w:t>(ii)</w:t>
      </w:r>
      <w:r w:rsidRPr="00090355">
        <w:tab/>
        <w:t>the power to conduct an audit.</w:t>
      </w:r>
    </w:p>
    <w:p w14:paraId="6A986B4C" w14:textId="77777777" w:rsidR="00EE0C7D" w:rsidRPr="00090355" w:rsidRDefault="00E86C81" w:rsidP="00EE0C7D">
      <w:pPr>
        <w:pStyle w:val="ItemHead"/>
      </w:pPr>
      <w:r w:rsidRPr="00090355">
        <w:t>3</w:t>
      </w:r>
      <w:r w:rsidR="00EE0C7D" w:rsidRPr="00090355">
        <w:t xml:space="preserve">  </w:t>
      </w:r>
      <w:r w:rsidR="00EA102F" w:rsidRPr="00090355">
        <w:t>Subsection 6</w:t>
      </w:r>
      <w:r w:rsidR="00EE0C7D" w:rsidRPr="00090355">
        <w:t xml:space="preserve">0.30(2) (table </w:t>
      </w:r>
      <w:r w:rsidR="00BA72B2">
        <w:t>item 4</w:t>
      </w:r>
      <w:r w:rsidR="00EE0C7D" w:rsidRPr="00090355">
        <w:t>)</w:t>
      </w:r>
    </w:p>
    <w:p w14:paraId="6A986B4D" w14:textId="77777777" w:rsidR="00EE0C7D" w:rsidRPr="00090355" w:rsidRDefault="00EE0C7D" w:rsidP="00EE0C7D">
      <w:pPr>
        <w:pStyle w:val="Item"/>
      </w:pPr>
      <w:r w:rsidRPr="00090355">
        <w:t>Repeal the item.</w:t>
      </w:r>
    </w:p>
    <w:p w14:paraId="6A986B4E" w14:textId="77777777" w:rsidR="00EE0C7D" w:rsidRPr="00090355" w:rsidRDefault="00EE0C7D" w:rsidP="00EE0C7D">
      <w:pPr>
        <w:pStyle w:val="ActHead9"/>
      </w:pPr>
      <w:bookmarkStart w:id="10" w:name="_Toc53568676"/>
      <w:r w:rsidRPr="00090355">
        <w:t xml:space="preserve">Commonwealth Places (Mirror Taxes) </w:t>
      </w:r>
      <w:r w:rsidR="00BA72B2">
        <w:t>Regulations 2</w:t>
      </w:r>
      <w:r w:rsidRPr="00090355">
        <w:t>000</w:t>
      </w:r>
      <w:bookmarkEnd w:id="10"/>
    </w:p>
    <w:p w14:paraId="6A986B4F" w14:textId="77777777" w:rsidR="00EE0C7D" w:rsidRPr="00090355" w:rsidRDefault="00E86C81" w:rsidP="00EE0C7D">
      <w:pPr>
        <w:pStyle w:val="ItemHead"/>
      </w:pPr>
      <w:r w:rsidRPr="00090355">
        <w:t>4</w:t>
      </w:r>
      <w:r w:rsidR="00EE0C7D" w:rsidRPr="00090355">
        <w:t xml:space="preserve">  </w:t>
      </w:r>
      <w:r w:rsidR="00EA102F" w:rsidRPr="00090355">
        <w:t>Regulation 4</w:t>
      </w:r>
      <w:r w:rsidR="00EE0C7D" w:rsidRPr="00090355">
        <w:t xml:space="preserve"> (table </w:t>
      </w:r>
      <w:r w:rsidR="00EA102F" w:rsidRPr="00090355">
        <w:t>item 2</w:t>
      </w:r>
      <w:r w:rsidR="00EE0C7D" w:rsidRPr="00090355">
        <w:t>)</w:t>
      </w:r>
    </w:p>
    <w:p w14:paraId="6A986B50" w14:textId="77777777" w:rsidR="00EE0C7D" w:rsidRPr="00090355" w:rsidRDefault="00EE0C7D" w:rsidP="00EE0C7D">
      <w:pPr>
        <w:pStyle w:val="Item"/>
      </w:pPr>
      <w:r w:rsidRPr="00090355">
        <w:t>Omit “</w:t>
      </w:r>
      <w:r w:rsidRPr="00090355">
        <w:rPr>
          <w:b/>
        </w:rPr>
        <w:t>Land Tax Act 1958</w:t>
      </w:r>
      <w:r w:rsidRPr="00090355">
        <w:t>”.</w:t>
      </w:r>
    </w:p>
    <w:p w14:paraId="6A986B51" w14:textId="77777777" w:rsidR="00B67BE0" w:rsidRPr="00090355" w:rsidRDefault="00B67BE0" w:rsidP="00B67BE0">
      <w:pPr>
        <w:pStyle w:val="ActHead9"/>
      </w:pPr>
      <w:bookmarkStart w:id="11" w:name="_Toc53568677"/>
      <w:r w:rsidRPr="00090355">
        <w:t>Competition and Consumer (Industry Codes—Franchising) Regulation 2014</w:t>
      </w:r>
      <w:bookmarkEnd w:id="11"/>
    </w:p>
    <w:p w14:paraId="6A986B52" w14:textId="77777777" w:rsidR="00B67BE0" w:rsidRPr="00090355" w:rsidRDefault="00E86C81" w:rsidP="00B67BE0">
      <w:pPr>
        <w:pStyle w:val="ItemHead"/>
      </w:pPr>
      <w:r w:rsidRPr="00090355">
        <w:t>5</w:t>
      </w:r>
      <w:r w:rsidR="00B67BE0" w:rsidRPr="00090355">
        <w:t xml:space="preserve">  </w:t>
      </w:r>
      <w:r w:rsidR="00EA102F" w:rsidRPr="00090355">
        <w:t>Annexure 2</w:t>
      </w:r>
      <w:r w:rsidR="00877BC2">
        <w:t xml:space="preserve"> of</w:t>
      </w:r>
      <w:r w:rsidR="00B67BE0" w:rsidRPr="00090355">
        <w:t xml:space="preserve"> </w:t>
      </w:r>
      <w:r w:rsidR="00BA72B2">
        <w:t>Schedule 1</w:t>
      </w:r>
      <w:r w:rsidR="004E1443">
        <w:t xml:space="preserve"> (paragraph beginning “Know your rights”)</w:t>
      </w:r>
    </w:p>
    <w:p w14:paraId="6A986B53" w14:textId="77777777" w:rsidR="00B67BE0" w:rsidRPr="00090355" w:rsidRDefault="00B67BE0" w:rsidP="00B67BE0">
      <w:pPr>
        <w:pStyle w:val="Item"/>
      </w:pPr>
      <w:r w:rsidRPr="00090355">
        <w:t>Omit “http://www.comlaw.gov.au”, substitute “http://www.legislation.gov.au”.</w:t>
      </w:r>
    </w:p>
    <w:p w14:paraId="6A986B54" w14:textId="77777777" w:rsidR="00B67BE0" w:rsidRPr="00090355" w:rsidRDefault="00E86C81" w:rsidP="00B67BE0">
      <w:pPr>
        <w:pStyle w:val="ItemHead"/>
      </w:pPr>
      <w:r w:rsidRPr="00090355">
        <w:t>6</w:t>
      </w:r>
      <w:r w:rsidR="00B67BE0" w:rsidRPr="00090355">
        <w:t xml:space="preserve">  </w:t>
      </w:r>
      <w:r w:rsidR="00EA102F" w:rsidRPr="00090355">
        <w:t>Annexure 2</w:t>
      </w:r>
      <w:r w:rsidR="00877BC2">
        <w:t xml:space="preserve"> of</w:t>
      </w:r>
      <w:r w:rsidR="00B67BE0" w:rsidRPr="00090355">
        <w:t xml:space="preserve"> </w:t>
      </w:r>
      <w:r w:rsidR="00BA72B2">
        <w:t>Schedule 1</w:t>
      </w:r>
      <w:r w:rsidR="004E1443">
        <w:t xml:space="preserve"> (paragraph beginning “You should also”)</w:t>
      </w:r>
    </w:p>
    <w:p w14:paraId="6A986B55" w14:textId="77777777" w:rsidR="00B67BE0" w:rsidRPr="00090355" w:rsidRDefault="00B67BE0" w:rsidP="00B67BE0">
      <w:pPr>
        <w:pStyle w:val="Item"/>
      </w:pPr>
      <w:r w:rsidRPr="00090355">
        <w:t>Omit “http://www.franchise.edu.au/education.html”, substitute “https://www.accc.gov.au/about</w:t>
      </w:r>
      <w:r w:rsidR="00BA72B2">
        <w:noBreakHyphen/>
      </w:r>
      <w:r w:rsidRPr="00090355">
        <w:t>us/tools</w:t>
      </w:r>
      <w:r w:rsidR="00BA72B2">
        <w:noBreakHyphen/>
      </w:r>
      <w:r w:rsidRPr="00090355">
        <w:t>resources/cca</w:t>
      </w:r>
      <w:r w:rsidR="00BA72B2">
        <w:noBreakHyphen/>
      </w:r>
      <w:r w:rsidRPr="00090355">
        <w:t>education</w:t>
      </w:r>
      <w:r w:rsidR="00BA72B2">
        <w:noBreakHyphen/>
      </w:r>
      <w:r w:rsidRPr="00090355">
        <w:t>programs”.</w:t>
      </w:r>
    </w:p>
    <w:p w14:paraId="6A986B56" w14:textId="77777777" w:rsidR="004A6F18" w:rsidRPr="00090355" w:rsidRDefault="004A6F18" w:rsidP="004A6F18">
      <w:pPr>
        <w:pStyle w:val="ActHead9"/>
      </w:pPr>
      <w:bookmarkStart w:id="12" w:name="_Toc53568678"/>
      <w:r w:rsidRPr="00090355">
        <w:lastRenderedPageBreak/>
        <w:t xml:space="preserve">Corporations </w:t>
      </w:r>
      <w:r w:rsidR="00BA72B2">
        <w:t>Regulations 2</w:t>
      </w:r>
      <w:r w:rsidRPr="00090355">
        <w:t>001</w:t>
      </w:r>
      <w:bookmarkEnd w:id="12"/>
    </w:p>
    <w:p w14:paraId="6A986B57" w14:textId="77777777" w:rsidR="004A6F18" w:rsidRPr="00090355" w:rsidRDefault="00E86C81" w:rsidP="004A6F18">
      <w:pPr>
        <w:pStyle w:val="ItemHead"/>
      </w:pPr>
      <w:r w:rsidRPr="00090355">
        <w:t>7</w:t>
      </w:r>
      <w:r w:rsidR="004A6F18" w:rsidRPr="00090355">
        <w:t xml:space="preserve">  Subregulation 1.0.02(1) (</w:t>
      </w:r>
      <w:r w:rsidR="00EA102F" w:rsidRPr="00090355">
        <w:t>subparagraph (</w:t>
      </w:r>
      <w:r w:rsidR="004A6F18" w:rsidRPr="00090355">
        <w:t xml:space="preserve">a)(ii) of the definition of </w:t>
      </w:r>
      <w:r w:rsidR="004A6F18" w:rsidRPr="00090355">
        <w:rPr>
          <w:i/>
        </w:rPr>
        <w:t>medical indemnity insurance product</w:t>
      </w:r>
      <w:r w:rsidR="004A6F18" w:rsidRPr="00090355">
        <w:t>)</w:t>
      </w:r>
    </w:p>
    <w:p w14:paraId="6A986B58" w14:textId="77777777" w:rsidR="004A6F18" w:rsidRPr="00090355" w:rsidRDefault="004A6F18" w:rsidP="004A6F18">
      <w:pPr>
        <w:pStyle w:val="Item"/>
      </w:pPr>
      <w:r w:rsidRPr="00090355">
        <w:t>Repeal the subparagraph, substitute:</w:t>
      </w:r>
    </w:p>
    <w:p w14:paraId="6A986B59" w14:textId="77777777" w:rsidR="004A6F18" w:rsidRPr="00090355" w:rsidRDefault="004A6F18" w:rsidP="004A6F18">
      <w:pPr>
        <w:pStyle w:val="paragraphsub"/>
      </w:pPr>
      <w:r w:rsidRPr="00090355">
        <w:tab/>
        <w:t>(ii)</w:t>
      </w:r>
      <w:r w:rsidRPr="00090355">
        <w:tab/>
        <w:t xml:space="preserve">a registered health professional prescribed by regulations made under the </w:t>
      </w:r>
      <w:r w:rsidRPr="00090355">
        <w:rPr>
          <w:i/>
        </w:rPr>
        <w:t>Medical Indemnity (Prudential Supervision and Product Standards) Act 2003</w:t>
      </w:r>
      <w:r w:rsidRPr="00090355">
        <w:t xml:space="preserve"> for the purposes of a provision of Part 3 of that Act; and</w:t>
      </w:r>
    </w:p>
    <w:p w14:paraId="6A986B5A" w14:textId="77777777" w:rsidR="004A6F18" w:rsidRPr="00090355" w:rsidRDefault="00E86C81" w:rsidP="004A6F18">
      <w:pPr>
        <w:pStyle w:val="ItemHead"/>
      </w:pPr>
      <w:r w:rsidRPr="00090355">
        <w:t>8</w:t>
      </w:r>
      <w:r w:rsidR="004A6F18" w:rsidRPr="00090355">
        <w:t xml:space="preserve">  At the end of subregulation 5.3A.50(2)</w:t>
      </w:r>
    </w:p>
    <w:p w14:paraId="6A986B5B" w14:textId="77777777" w:rsidR="004A6F18" w:rsidRPr="00090355" w:rsidRDefault="004A6F18" w:rsidP="004A6F18">
      <w:pPr>
        <w:pStyle w:val="Item"/>
      </w:pPr>
      <w:r w:rsidRPr="00090355">
        <w:t>Add:</w:t>
      </w:r>
    </w:p>
    <w:p w14:paraId="6A986B5C" w14:textId="77777777" w:rsidR="004A6F18" w:rsidRPr="00090355" w:rsidRDefault="004A6F18" w:rsidP="004A6F18">
      <w:pPr>
        <w:pStyle w:val="paragraph"/>
      </w:pPr>
      <w:r w:rsidRPr="00090355">
        <w:tab/>
        <w:t>; (zq)</w:t>
      </w:r>
      <w:r w:rsidRPr="00090355">
        <w:tab/>
        <w:t>a contract, agreement or arrangement that is for reinsurance or retrocession.</w:t>
      </w:r>
    </w:p>
    <w:p w14:paraId="6A986B5D" w14:textId="77777777" w:rsidR="00EE0C7D" w:rsidRPr="00090355" w:rsidRDefault="00E86C81" w:rsidP="00EE0C7D">
      <w:pPr>
        <w:pStyle w:val="ItemHead"/>
      </w:pPr>
      <w:r w:rsidRPr="00090355">
        <w:t>9</w:t>
      </w:r>
      <w:r w:rsidR="00EE0C7D" w:rsidRPr="00090355">
        <w:t xml:space="preserve">  </w:t>
      </w:r>
      <w:r w:rsidR="00EA102F" w:rsidRPr="00090355">
        <w:t>Paragraph 5</w:t>
      </w:r>
      <w:r w:rsidR="00EE0C7D" w:rsidRPr="00090355">
        <w:t>.5.01(2)(b)</w:t>
      </w:r>
    </w:p>
    <w:p w14:paraId="6A986B5E" w14:textId="77777777" w:rsidR="00EE0C7D" w:rsidRPr="004E1443" w:rsidRDefault="00EE0C7D" w:rsidP="004E1443">
      <w:pPr>
        <w:pStyle w:val="Item"/>
      </w:pPr>
      <w:r w:rsidRPr="004E1443">
        <w:t>Omit “trading name”, substitute “business name”.</w:t>
      </w:r>
    </w:p>
    <w:p w14:paraId="6A986B5F" w14:textId="77777777" w:rsidR="00EE0C7D" w:rsidRPr="00090355" w:rsidRDefault="00E86C81" w:rsidP="00EE0C7D">
      <w:pPr>
        <w:pStyle w:val="ItemHead"/>
      </w:pPr>
      <w:r w:rsidRPr="00090355">
        <w:t>10</w:t>
      </w:r>
      <w:r w:rsidR="00EE0C7D" w:rsidRPr="00090355">
        <w:t xml:space="preserve">  </w:t>
      </w:r>
      <w:r w:rsidR="00EA102F" w:rsidRPr="00090355">
        <w:t>Subregulation 7</w:t>
      </w:r>
      <w:r w:rsidR="00EE0C7D" w:rsidRPr="00090355">
        <w:t xml:space="preserve">.1.22AA(3) (definition of </w:t>
      </w:r>
      <w:r w:rsidR="00EE0C7D" w:rsidRPr="00090355">
        <w:rPr>
          <w:i/>
        </w:rPr>
        <w:t>contract for difference</w:t>
      </w:r>
      <w:r w:rsidR="00EE0C7D" w:rsidRPr="00090355">
        <w:t>)</w:t>
      </w:r>
    </w:p>
    <w:p w14:paraId="6A986B60" w14:textId="77777777" w:rsidR="00EE0C7D" w:rsidRPr="00090355" w:rsidRDefault="00EE0C7D" w:rsidP="00EE0C7D">
      <w:pPr>
        <w:pStyle w:val="Item"/>
      </w:pPr>
      <w:r w:rsidRPr="00090355">
        <w:t>After “derivative to which”, insert “all of”.</w:t>
      </w:r>
    </w:p>
    <w:p w14:paraId="6A986B61" w14:textId="77777777" w:rsidR="00EE0C7D" w:rsidRPr="00090355" w:rsidRDefault="00E86C81" w:rsidP="00EE0C7D">
      <w:pPr>
        <w:pStyle w:val="ItemHead"/>
      </w:pPr>
      <w:r w:rsidRPr="00090355">
        <w:t>11</w:t>
      </w:r>
      <w:r w:rsidR="00EE0C7D" w:rsidRPr="00090355">
        <w:t xml:space="preserve">  </w:t>
      </w:r>
      <w:r w:rsidR="00EA102F" w:rsidRPr="00090355">
        <w:t>Subregulation 7</w:t>
      </w:r>
      <w:r w:rsidR="00EE0C7D" w:rsidRPr="00090355">
        <w:t>.5A.150B(1)</w:t>
      </w:r>
    </w:p>
    <w:p w14:paraId="6A986B62" w14:textId="77777777" w:rsidR="00EE0C7D" w:rsidRPr="00090355" w:rsidRDefault="00EE0C7D" w:rsidP="00EE0C7D">
      <w:pPr>
        <w:pStyle w:val="Item"/>
      </w:pPr>
      <w:r w:rsidRPr="00090355">
        <w:t>Repeal the subregulation, substitute:</w:t>
      </w:r>
    </w:p>
    <w:p w14:paraId="6A986B63" w14:textId="77777777" w:rsidR="00EE0C7D" w:rsidRPr="00090355" w:rsidRDefault="00EE0C7D" w:rsidP="00EE0C7D">
      <w:pPr>
        <w:pStyle w:val="subsection"/>
      </w:pPr>
      <w:r w:rsidRPr="00090355">
        <w:tab/>
        <w:t>(1)</w:t>
      </w:r>
      <w:r w:rsidRPr="00090355">
        <w:tab/>
        <w:t>For paragraph 904B(2)(d) of the Act, each of the following persons or bodies may request a derivative trade repository licensee to provide it with derivative trade data that is retained in the derivative trade repository:</w:t>
      </w:r>
    </w:p>
    <w:p w14:paraId="6A986B64" w14:textId="77777777" w:rsidR="00EE0C7D" w:rsidRPr="00090355" w:rsidRDefault="00EE0C7D" w:rsidP="00EE0C7D">
      <w:pPr>
        <w:pStyle w:val="paragraph"/>
      </w:pPr>
      <w:r w:rsidRPr="00090355">
        <w:tab/>
        <w:t>(a)</w:t>
      </w:r>
      <w:r w:rsidRPr="00090355">
        <w:tab/>
        <w:t>the Bank of England;</w:t>
      </w:r>
    </w:p>
    <w:p w14:paraId="6A986B65" w14:textId="77777777" w:rsidR="00EE0C7D" w:rsidRPr="00090355" w:rsidRDefault="00EE0C7D" w:rsidP="00EE0C7D">
      <w:pPr>
        <w:pStyle w:val="paragraph"/>
      </w:pPr>
      <w:r w:rsidRPr="00090355">
        <w:tab/>
        <w:t>(b)</w:t>
      </w:r>
      <w:r w:rsidRPr="00090355">
        <w:tab/>
        <w:t>the Financial Conduct Authority of the United Kingdom;</w:t>
      </w:r>
    </w:p>
    <w:p w14:paraId="6A986B66" w14:textId="77777777" w:rsidR="00EE0C7D" w:rsidRPr="00090355" w:rsidRDefault="00EE0C7D" w:rsidP="00EE0C7D">
      <w:pPr>
        <w:pStyle w:val="paragraph"/>
      </w:pPr>
      <w:r w:rsidRPr="00090355">
        <w:tab/>
        <w:t>(c)</w:t>
      </w:r>
      <w:r w:rsidRPr="00090355">
        <w:tab/>
        <w:t>the Monetary Authority of Singapore.</w:t>
      </w:r>
    </w:p>
    <w:p w14:paraId="6A986B67" w14:textId="77777777" w:rsidR="00EE0C7D" w:rsidRPr="00090355" w:rsidRDefault="00E86C81" w:rsidP="00EE0C7D">
      <w:pPr>
        <w:pStyle w:val="ItemHead"/>
      </w:pPr>
      <w:r w:rsidRPr="00090355">
        <w:t>12</w:t>
      </w:r>
      <w:r w:rsidR="00EE0C7D" w:rsidRPr="00090355">
        <w:t xml:space="preserve">  </w:t>
      </w:r>
      <w:r w:rsidR="00EA102F" w:rsidRPr="00090355">
        <w:t>Subregulation 7</w:t>
      </w:r>
      <w:r w:rsidR="00EE0C7D" w:rsidRPr="00090355">
        <w:t>.5A.150B(2)</w:t>
      </w:r>
    </w:p>
    <w:p w14:paraId="6A986B68" w14:textId="77777777" w:rsidR="00EE0C7D" w:rsidRPr="004E1443" w:rsidRDefault="00EE0C7D" w:rsidP="004E1443">
      <w:pPr>
        <w:pStyle w:val="Item"/>
      </w:pPr>
      <w:r w:rsidRPr="004E1443">
        <w:t>Omit “The request”, substitute “A request under subregulation (1)”.</w:t>
      </w:r>
    </w:p>
    <w:p w14:paraId="6A986B69" w14:textId="77777777" w:rsidR="00EE0C7D" w:rsidRPr="00090355" w:rsidRDefault="00E86C81" w:rsidP="00EE0C7D">
      <w:pPr>
        <w:pStyle w:val="ItemHead"/>
      </w:pPr>
      <w:r w:rsidRPr="00090355">
        <w:t>13</w:t>
      </w:r>
      <w:r w:rsidR="00EE0C7D" w:rsidRPr="00090355">
        <w:t xml:space="preserve">  </w:t>
      </w:r>
      <w:r w:rsidR="00BA72B2">
        <w:t>Schedule 1</w:t>
      </w:r>
      <w:r w:rsidR="00EE0C7D" w:rsidRPr="00090355">
        <w:t xml:space="preserve"> (after table </w:t>
      </w:r>
      <w:r w:rsidR="00BA72B2">
        <w:t>item 4</w:t>
      </w:r>
      <w:r w:rsidR="00EE0C7D" w:rsidRPr="00090355">
        <w:t>)</w:t>
      </w:r>
    </w:p>
    <w:p w14:paraId="6A986B6A" w14:textId="77777777" w:rsidR="00EE0C7D" w:rsidRPr="00090355" w:rsidRDefault="00EE0C7D" w:rsidP="00EE0C7D">
      <w:pPr>
        <w:pStyle w:val="Item"/>
      </w:pPr>
      <w:r w:rsidRPr="00090355">
        <w:t>Insert:</w:t>
      </w:r>
    </w:p>
    <w:p w14:paraId="6A986B6B" w14:textId="77777777" w:rsidR="00EE0C7D" w:rsidRPr="00090355" w:rsidRDefault="00EE0C7D" w:rsidP="00EE0C7D">
      <w:pPr>
        <w:pStyle w:val="Tabletext"/>
      </w:pPr>
    </w:p>
    <w:tbl>
      <w:tblPr>
        <w:tblW w:w="5000" w:type="pct"/>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1285"/>
        <w:gridCol w:w="3294"/>
        <w:gridCol w:w="2635"/>
        <w:gridCol w:w="1315"/>
      </w:tblGrid>
      <w:tr w:rsidR="00EE0C7D" w:rsidRPr="00090355" w14:paraId="6A986B70" w14:textId="77777777" w:rsidTr="00481723">
        <w:tc>
          <w:tcPr>
            <w:tcW w:w="753" w:type="pct"/>
            <w:tcBorders>
              <w:top w:val="nil"/>
              <w:bottom w:val="single" w:sz="2" w:space="0" w:color="auto"/>
            </w:tcBorders>
            <w:shd w:val="clear" w:color="auto" w:fill="auto"/>
          </w:tcPr>
          <w:p w14:paraId="6A986B6C" w14:textId="77777777" w:rsidR="00EE0C7D" w:rsidRPr="00090355" w:rsidRDefault="00EE0C7D" w:rsidP="00481723">
            <w:pPr>
              <w:pStyle w:val="Tabletext"/>
            </w:pPr>
            <w:r w:rsidRPr="00090355">
              <w:t>4A</w:t>
            </w:r>
          </w:p>
        </w:tc>
        <w:tc>
          <w:tcPr>
            <w:tcW w:w="1931" w:type="pct"/>
            <w:tcBorders>
              <w:top w:val="nil"/>
              <w:bottom w:val="single" w:sz="2" w:space="0" w:color="auto"/>
            </w:tcBorders>
            <w:shd w:val="clear" w:color="auto" w:fill="auto"/>
          </w:tcPr>
          <w:p w14:paraId="6A986B6D" w14:textId="77777777" w:rsidR="00EE0C7D" w:rsidRPr="00090355" w:rsidRDefault="00EA102F" w:rsidP="00481723">
            <w:pPr>
              <w:pStyle w:val="Tabletext"/>
            </w:pPr>
            <w:r w:rsidRPr="00090355">
              <w:t>Subparagraph 2</w:t>
            </w:r>
            <w:r w:rsidR="00EE0C7D" w:rsidRPr="00090355">
              <w:t>06GAA(1)(b)(i)</w:t>
            </w:r>
          </w:p>
        </w:tc>
        <w:tc>
          <w:tcPr>
            <w:tcW w:w="1545" w:type="pct"/>
            <w:tcBorders>
              <w:top w:val="nil"/>
              <w:bottom w:val="single" w:sz="2" w:space="0" w:color="auto"/>
            </w:tcBorders>
            <w:shd w:val="clear" w:color="auto" w:fill="auto"/>
          </w:tcPr>
          <w:p w14:paraId="6A986B6E" w14:textId="77777777" w:rsidR="00EE0C7D" w:rsidRPr="00090355" w:rsidRDefault="00EE0C7D" w:rsidP="00481723">
            <w:pPr>
              <w:pStyle w:val="Tabletext"/>
            </w:pPr>
            <w:r w:rsidRPr="00090355">
              <w:t>Notice to demonstrate why disqualification should not occur</w:t>
            </w:r>
          </w:p>
        </w:tc>
        <w:tc>
          <w:tcPr>
            <w:tcW w:w="771" w:type="pct"/>
            <w:tcBorders>
              <w:top w:val="nil"/>
              <w:bottom w:val="single" w:sz="2" w:space="0" w:color="auto"/>
            </w:tcBorders>
            <w:shd w:val="clear" w:color="auto" w:fill="auto"/>
          </w:tcPr>
          <w:p w14:paraId="6A986B6F" w14:textId="77777777" w:rsidR="00EE0C7D" w:rsidRPr="00090355" w:rsidRDefault="00EE0C7D" w:rsidP="00481723">
            <w:pPr>
              <w:pStyle w:val="Tabletext"/>
            </w:pPr>
            <w:r w:rsidRPr="00090355">
              <w:t>588</w:t>
            </w:r>
          </w:p>
        </w:tc>
      </w:tr>
      <w:tr w:rsidR="00EE0C7D" w:rsidRPr="00090355" w14:paraId="6A986B75" w14:textId="77777777" w:rsidTr="00481723">
        <w:tc>
          <w:tcPr>
            <w:tcW w:w="753" w:type="pct"/>
            <w:tcBorders>
              <w:top w:val="nil"/>
              <w:bottom w:val="nil"/>
            </w:tcBorders>
            <w:shd w:val="clear" w:color="auto" w:fill="auto"/>
          </w:tcPr>
          <w:p w14:paraId="6A986B71" w14:textId="77777777" w:rsidR="00EE0C7D" w:rsidRPr="00090355" w:rsidRDefault="00EE0C7D" w:rsidP="00481723">
            <w:pPr>
              <w:pStyle w:val="Tabletext"/>
            </w:pPr>
            <w:r w:rsidRPr="00090355">
              <w:t>4B</w:t>
            </w:r>
          </w:p>
        </w:tc>
        <w:tc>
          <w:tcPr>
            <w:tcW w:w="1931" w:type="pct"/>
            <w:tcBorders>
              <w:top w:val="nil"/>
              <w:bottom w:val="nil"/>
            </w:tcBorders>
            <w:shd w:val="clear" w:color="auto" w:fill="auto"/>
          </w:tcPr>
          <w:p w14:paraId="6A986B72" w14:textId="77777777" w:rsidR="00EE0C7D" w:rsidRPr="00090355" w:rsidRDefault="00EA102F" w:rsidP="00481723">
            <w:pPr>
              <w:pStyle w:val="Tabletext"/>
            </w:pPr>
            <w:r w:rsidRPr="00090355">
              <w:t>Subsection 2</w:t>
            </w:r>
            <w:r w:rsidR="00EE0C7D" w:rsidRPr="00090355">
              <w:t xml:space="preserve">06GAA(6) </w:t>
            </w:r>
          </w:p>
        </w:tc>
        <w:tc>
          <w:tcPr>
            <w:tcW w:w="1545" w:type="pct"/>
            <w:tcBorders>
              <w:top w:val="nil"/>
              <w:bottom w:val="nil"/>
            </w:tcBorders>
            <w:shd w:val="clear" w:color="auto" w:fill="auto"/>
          </w:tcPr>
          <w:p w14:paraId="6A986B73" w14:textId="77777777" w:rsidR="00EE0C7D" w:rsidRPr="00090355" w:rsidRDefault="00EE0C7D" w:rsidP="00481723">
            <w:pPr>
              <w:pStyle w:val="Tabletext"/>
            </w:pPr>
            <w:r w:rsidRPr="00090355">
              <w:t>Notice of disqualification from managing corporations</w:t>
            </w:r>
          </w:p>
        </w:tc>
        <w:tc>
          <w:tcPr>
            <w:tcW w:w="771" w:type="pct"/>
            <w:tcBorders>
              <w:top w:val="nil"/>
              <w:bottom w:val="nil"/>
            </w:tcBorders>
            <w:shd w:val="clear" w:color="auto" w:fill="auto"/>
          </w:tcPr>
          <w:p w14:paraId="6A986B74" w14:textId="77777777" w:rsidR="00EE0C7D" w:rsidRPr="00090355" w:rsidRDefault="00EE0C7D" w:rsidP="00481723">
            <w:pPr>
              <w:pStyle w:val="Tabletext"/>
            </w:pPr>
            <w:r w:rsidRPr="00090355">
              <w:t>589</w:t>
            </w:r>
          </w:p>
        </w:tc>
      </w:tr>
    </w:tbl>
    <w:p w14:paraId="6A986B76" w14:textId="77777777" w:rsidR="00EE0C7D" w:rsidRPr="00090355" w:rsidRDefault="00E86C81" w:rsidP="00EE0C7D">
      <w:pPr>
        <w:pStyle w:val="ItemHead"/>
      </w:pPr>
      <w:r w:rsidRPr="00090355">
        <w:t>14</w:t>
      </w:r>
      <w:r w:rsidR="00EE0C7D" w:rsidRPr="00090355">
        <w:t xml:space="preserve">  In the appropriate position in </w:t>
      </w:r>
      <w:r w:rsidR="00090355">
        <w:t>Schedule 2</w:t>
      </w:r>
    </w:p>
    <w:p w14:paraId="6A986B77" w14:textId="77777777" w:rsidR="00EE0C7D" w:rsidRPr="00090355" w:rsidRDefault="00EE0C7D" w:rsidP="00EE0C7D">
      <w:pPr>
        <w:pStyle w:val="Item"/>
      </w:pPr>
      <w:r w:rsidRPr="00090355">
        <w:t>Insert:</w:t>
      </w:r>
    </w:p>
    <w:p w14:paraId="6A986B78" w14:textId="77777777" w:rsidR="00EE0C7D" w:rsidRDefault="00EE0C7D" w:rsidP="00EE0C7D">
      <w:pPr>
        <w:pStyle w:val="ActHead2"/>
      </w:pPr>
      <w:bookmarkStart w:id="13" w:name="_Toc53568679"/>
      <w:r w:rsidRPr="00090355">
        <w:t>Form 587</w:t>
      </w:r>
      <w:bookmarkEnd w:id="13"/>
    </w:p>
    <w:p w14:paraId="6A986B79" w14:textId="77777777" w:rsidR="005E54DC" w:rsidRPr="005E54DC" w:rsidRDefault="005E54DC" w:rsidP="005E54DC">
      <w:pPr>
        <w:pStyle w:val="notemargin"/>
      </w:pPr>
      <w:r>
        <w:t>(</w:t>
      </w:r>
      <w:r w:rsidR="00BA72B2">
        <w:t>subsection 2</w:t>
      </w:r>
      <w:r>
        <w:t>06F(3))</w:t>
      </w:r>
    </w:p>
    <w:p w14:paraId="6A986B7A" w14:textId="77777777" w:rsidR="00EE0C7D" w:rsidRPr="00090355" w:rsidRDefault="00E86C81" w:rsidP="00EE0C7D">
      <w:pPr>
        <w:pStyle w:val="ItemHead"/>
      </w:pPr>
      <w:r w:rsidRPr="00090355">
        <w:lastRenderedPageBreak/>
        <w:t>15</w:t>
      </w:r>
      <w:r w:rsidR="00EE0C7D" w:rsidRPr="00090355">
        <w:t xml:space="preserve">  </w:t>
      </w:r>
      <w:r w:rsidR="00090355">
        <w:t>Schedule 2</w:t>
      </w:r>
      <w:r w:rsidR="00EE0C7D" w:rsidRPr="00090355">
        <w:t xml:space="preserve"> (after Form 587)</w:t>
      </w:r>
    </w:p>
    <w:p w14:paraId="6A986B7B" w14:textId="77777777" w:rsidR="00EE0C7D" w:rsidRPr="00090355" w:rsidRDefault="00EE0C7D" w:rsidP="00EE0C7D">
      <w:pPr>
        <w:pStyle w:val="Item"/>
      </w:pPr>
      <w:r w:rsidRPr="00090355">
        <w:t>Insert:</w:t>
      </w:r>
    </w:p>
    <w:p w14:paraId="6A986B7C" w14:textId="77777777" w:rsidR="00EE0C7D" w:rsidRDefault="00EE0C7D" w:rsidP="00196ACB">
      <w:pPr>
        <w:pStyle w:val="ActHead2"/>
        <w:rPr>
          <w:rFonts w:eastAsia="Calibri"/>
        </w:rPr>
      </w:pPr>
      <w:bookmarkStart w:id="14" w:name="_Toc53568680"/>
      <w:r w:rsidRPr="00090355">
        <w:rPr>
          <w:rFonts w:eastAsia="Calibri"/>
        </w:rPr>
        <w:t>Form 588</w:t>
      </w:r>
      <w:bookmarkEnd w:id="14"/>
    </w:p>
    <w:p w14:paraId="6A986B7D" w14:textId="77777777" w:rsidR="004E1443" w:rsidRPr="005E54DC" w:rsidRDefault="004E1443" w:rsidP="005E54DC">
      <w:pPr>
        <w:pStyle w:val="notemargin"/>
        <w:rPr>
          <w:rFonts w:eastAsia="Calibri"/>
        </w:rPr>
      </w:pPr>
      <w:r w:rsidRPr="005E54DC">
        <w:rPr>
          <w:rFonts w:eastAsia="Calibri"/>
        </w:rPr>
        <w:t>(</w:t>
      </w:r>
      <w:r w:rsidR="00BA72B2">
        <w:rPr>
          <w:rFonts w:eastAsia="Calibri"/>
        </w:rPr>
        <w:t>subparagraph 2</w:t>
      </w:r>
      <w:r w:rsidRPr="005E54DC">
        <w:rPr>
          <w:rFonts w:eastAsia="Calibri"/>
        </w:rPr>
        <w:t>06GAA(1)(b)(i)</w:t>
      </w:r>
      <w:r w:rsidR="005E54DC" w:rsidRPr="005E54DC">
        <w:rPr>
          <w:rFonts w:eastAsia="Calibri"/>
        </w:rPr>
        <w:t>)</w:t>
      </w:r>
    </w:p>
    <w:p w14:paraId="6A986B7E" w14:textId="77777777" w:rsidR="00EE0C7D" w:rsidRPr="00090355" w:rsidRDefault="00EE0C7D" w:rsidP="00EE0C7D">
      <w:pPr>
        <w:autoSpaceDE w:val="0"/>
        <w:autoSpaceDN w:val="0"/>
        <w:adjustRightInd w:val="0"/>
        <w:spacing w:line="240" w:lineRule="auto"/>
        <w:jc w:val="center"/>
        <w:rPr>
          <w:rFonts w:eastAsia="Times New Roman" w:cs="Times New Roman"/>
          <w:b/>
          <w:bCs/>
          <w:sz w:val="24"/>
          <w:szCs w:val="24"/>
        </w:rPr>
      </w:pPr>
      <w:r w:rsidRPr="00090355">
        <w:rPr>
          <w:rFonts w:eastAsia="Times New Roman" w:cs="Times New Roman"/>
          <w:b/>
          <w:bCs/>
          <w:sz w:val="24"/>
          <w:szCs w:val="24"/>
        </w:rPr>
        <w:t>Form 588</w:t>
      </w:r>
    </w:p>
    <w:p w14:paraId="6A986B7F"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p>
    <w:p w14:paraId="6A986B80"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Corporations Act 2001</w:t>
      </w:r>
    </w:p>
    <w:p w14:paraId="6A986B81" w14:textId="77777777" w:rsidR="00EE0C7D" w:rsidRPr="00090355" w:rsidRDefault="00EA102F"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Subparagraph 2</w:t>
      </w:r>
      <w:r w:rsidR="00EE0C7D" w:rsidRPr="00090355">
        <w:rPr>
          <w:rFonts w:ascii="Calibri" w:eastAsia="Calibri" w:hAnsi="Calibri" w:cs="Times New Roman"/>
          <w:b/>
          <w:bCs/>
          <w:szCs w:val="22"/>
        </w:rPr>
        <w:t>06GAA(1)(b)(i)</w:t>
      </w:r>
    </w:p>
    <w:p w14:paraId="6A986B82"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p>
    <w:p w14:paraId="6A986B83"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Notice to demonstrate why disqualification should not occur</w:t>
      </w:r>
    </w:p>
    <w:p w14:paraId="6A986B84"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p>
    <w:p w14:paraId="6A986B85"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 xml:space="preserve">IN THE MATTER </w:t>
      </w:r>
      <w:r w:rsidRPr="00090355">
        <w:rPr>
          <w:rFonts w:ascii="Calibri" w:eastAsia="Calibri" w:hAnsi="Calibri" w:cs="Times New Roman"/>
          <w:szCs w:val="22"/>
        </w:rPr>
        <w:t>of (1)__________________________________</w:t>
      </w:r>
    </w:p>
    <w:p w14:paraId="6A986B86" w14:textId="77777777" w:rsidR="00EE0C7D" w:rsidRPr="00090355" w:rsidRDefault="00EE0C7D" w:rsidP="00EE0C7D">
      <w:pPr>
        <w:autoSpaceDE w:val="0"/>
        <w:autoSpaceDN w:val="0"/>
        <w:adjustRightInd w:val="0"/>
        <w:spacing w:after="160" w:line="259" w:lineRule="auto"/>
        <w:rPr>
          <w:rFonts w:ascii="Calibri" w:eastAsia="Calibri" w:hAnsi="Calibri" w:cs="Times New Roman"/>
          <w:b/>
          <w:bCs/>
          <w:szCs w:val="22"/>
        </w:rPr>
      </w:pPr>
    </w:p>
    <w:p w14:paraId="6A986B87"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Notice to demonstrate why disqualification should not occur</w:t>
      </w:r>
    </w:p>
    <w:p w14:paraId="6A986B88"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 xml:space="preserve">under </w:t>
      </w:r>
      <w:r w:rsidR="00EA102F" w:rsidRPr="00090355">
        <w:rPr>
          <w:rFonts w:ascii="Calibri" w:eastAsia="Calibri" w:hAnsi="Calibri" w:cs="Times New Roman"/>
          <w:b/>
          <w:bCs/>
          <w:szCs w:val="22"/>
        </w:rPr>
        <w:t>section 2</w:t>
      </w:r>
      <w:r w:rsidRPr="00090355">
        <w:rPr>
          <w:rFonts w:ascii="Calibri" w:eastAsia="Calibri" w:hAnsi="Calibri" w:cs="Times New Roman"/>
          <w:b/>
          <w:bCs/>
          <w:szCs w:val="22"/>
        </w:rPr>
        <w:t>06GAA of the Corporations Act 2001.</w:t>
      </w:r>
    </w:p>
    <w:p w14:paraId="6A986B89"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8A"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 xml:space="preserve">To: (2) ________________________________________________________ </w:t>
      </w:r>
    </w:p>
    <w:p w14:paraId="6A986B8B"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8C"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8D"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The records of the Australian Securities and Investments Commission (ASIC) show that you are or were an officer of ______ (3) corporations that have been wound up, being ____________________________________________________________(4)</w:t>
      </w:r>
    </w:p>
    <w:p w14:paraId="6A986B8E"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 xml:space="preserve"> </w:t>
      </w:r>
    </w:p>
    <w:p w14:paraId="6A986B8F" w14:textId="77777777" w:rsidR="00EE0C7D" w:rsidRPr="00090355" w:rsidRDefault="00EE0C7D" w:rsidP="00EE0C7D">
      <w:pPr>
        <w:autoSpaceDE w:val="0"/>
        <w:autoSpaceDN w:val="0"/>
        <w:adjustRightInd w:val="0"/>
        <w:spacing w:after="160" w:line="259" w:lineRule="auto"/>
        <w:jc w:val="both"/>
        <w:rPr>
          <w:rFonts w:ascii="Calibri" w:eastAsia="Calibri" w:hAnsi="Calibri" w:cs="Times New Roman"/>
          <w:szCs w:val="22"/>
        </w:rPr>
      </w:pPr>
    </w:p>
    <w:p w14:paraId="6A986B90"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where money was advanced for the purposes of paying the entitlements of employees of the corporations under the Fair Entitlements Guarantee Act 2012 and:</w:t>
      </w:r>
    </w:p>
    <w:p w14:paraId="6A986B91"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92" w14:textId="77777777" w:rsidR="00EE0C7D" w:rsidRPr="00090355" w:rsidRDefault="00EE0C7D" w:rsidP="00EE0C7D">
      <w:pPr>
        <w:numPr>
          <w:ilvl w:val="0"/>
          <w:numId w:val="21"/>
        </w:numPr>
        <w:autoSpaceDE w:val="0"/>
        <w:autoSpaceDN w:val="0"/>
        <w:adjustRightInd w:val="0"/>
        <w:spacing w:after="160" w:line="240" w:lineRule="auto"/>
        <w:contextualSpacing/>
        <w:rPr>
          <w:rFonts w:ascii="Calibri" w:eastAsia="Calibri" w:hAnsi="Calibri" w:cs="Times New Roman"/>
          <w:szCs w:val="22"/>
        </w:rPr>
      </w:pPr>
      <w:r w:rsidRPr="00090355">
        <w:rPr>
          <w:rFonts w:ascii="Calibri" w:eastAsia="Calibri" w:hAnsi="Calibri" w:cs="Times New Roman"/>
          <w:szCs w:val="22"/>
        </w:rPr>
        <w:t>the Commonwealth has received a minimal return, or no return on the advance; and</w:t>
      </w:r>
    </w:p>
    <w:p w14:paraId="6A986B93" w14:textId="77777777" w:rsidR="00EE0C7D" w:rsidRPr="00090355" w:rsidRDefault="00EE0C7D" w:rsidP="00EE0C7D">
      <w:pPr>
        <w:numPr>
          <w:ilvl w:val="0"/>
          <w:numId w:val="21"/>
        </w:numPr>
        <w:autoSpaceDE w:val="0"/>
        <w:autoSpaceDN w:val="0"/>
        <w:adjustRightInd w:val="0"/>
        <w:spacing w:after="160" w:line="240" w:lineRule="auto"/>
        <w:contextualSpacing/>
        <w:rPr>
          <w:rFonts w:ascii="Calibri" w:eastAsia="Calibri" w:hAnsi="Calibri" w:cs="Times New Roman"/>
          <w:szCs w:val="22"/>
        </w:rPr>
      </w:pPr>
      <w:r w:rsidRPr="00090355">
        <w:rPr>
          <w:rFonts w:ascii="Calibri" w:eastAsia="Calibri" w:hAnsi="Calibri" w:cs="Times New Roman"/>
          <w:szCs w:val="22"/>
        </w:rPr>
        <w:t>ASIC has reason to believe that the Commonwealth is unlikely to receive more than a minimal return on the advance; and</w:t>
      </w:r>
    </w:p>
    <w:p w14:paraId="6A986B94" w14:textId="77777777" w:rsidR="00EE0C7D" w:rsidRPr="00090355" w:rsidRDefault="00EE0C7D" w:rsidP="00EE0C7D">
      <w:pPr>
        <w:numPr>
          <w:ilvl w:val="0"/>
          <w:numId w:val="21"/>
        </w:numPr>
        <w:autoSpaceDE w:val="0"/>
        <w:autoSpaceDN w:val="0"/>
        <w:adjustRightInd w:val="0"/>
        <w:spacing w:after="160" w:line="240" w:lineRule="auto"/>
        <w:contextualSpacing/>
        <w:rPr>
          <w:rFonts w:ascii="Calibri" w:eastAsia="Calibri" w:hAnsi="Calibri" w:cs="Times New Roman"/>
          <w:szCs w:val="22"/>
        </w:rPr>
      </w:pPr>
      <w:r w:rsidRPr="00090355">
        <w:rPr>
          <w:rFonts w:ascii="Calibri" w:eastAsia="Calibri" w:hAnsi="Calibri" w:cs="Times New Roman"/>
          <w:szCs w:val="22"/>
        </w:rPr>
        <w:t xml:space="preserve">ASIC has reason to believe that either the corporations contravened the Corporations Act 2001 or Corporations (Aboriginal and Torres Strait Islander) Act 2006 and that the person failed to take reasonable steps to prevent the </w:t>
      </w:r>
      <w:r w:rsidRPr="00090355">
        <w:rPr>
          <w:rFonts w:ascii="Calibri" w:eastAsia="Calibri" w:hAnsi="Calibri" w:cs="Times New Roman"/>
          <w:szCs w:val="22"/>
        </w:rPr>
        <w:lastRenderedPageBreak/>
        <w:t>contravention or the person contravened the Corporations Act 2001 or Corporations (Aboriginal and Torres Strait Islander) Act 2006.</w:t>
      </w:r>
    </w:p>
    <w:p w14:paraId="6A986B95"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96"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 xml:space="preserve">In these circumstances you are required to demonstrate, in accordance with </w:t>
      </w:r>
      <w:r w:rsidR="00BA72B2">
        <w:rPr>
          <w:rFonts w:ascii="Calibri" w:eastAsia="Calibri" w:hAnsi="Calibri" w:cs="Times New Roman"/>
          <w:szCs w:val="22"/>
        </w:rPr>
        <w:t>subparagraph 2</w:t>
      </w:r>
      <w:r w:rsidRPr="00090355">
        <w:rPr>
          <w:rFonts w:ascii="Calibri" w:eastAsia="Calibri" w:hAnsi="Calibri" w:cs="Times New Roman"/>
          <w:szCs w:val="22"/>
        </w:rPr>
        <w:t>06GAA(1)(b)(i) of the Act, why you should not be disqualified from managing corporations.</w:t>
      </w:r>
    </w:p>
    <w:p w14:paraId="6A986B97"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98"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 xml:space="preserve">Under </w:t>
      </w:r>
      <w:r w:rsidR="00BA72B2">
        <w:rPr>
          <w:rFonts w:ascii="Calibri" w:eastAsia="Calibri" w:hAnsi="Calibri" w:cs="Times New Roman"/>
          <w:szCs w:val="22"/>
        </w:rPr>
        <w:t>subsection 2</w:t>
      </w:r>
      <w:r w:rsidRPr="00090355">
        <w:rPr>
          <w:rFonts w:ascii="Calibri" w:eastAsia="Calibri" w:hAnsi="Calibri" w:cs="Times New Roman"/>
          <w:szCs w:val="22"/>
        </w:rPr>
        <w:t>06GAA(1) of the Act you may be disqualified from managing corporations for a period of up to 5 years.</w:t>
      </w:r>
    </w:p>
    <w:p w14:paraId="6A986B99"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9A"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 xml:space="preserve">In making a decision under </w:t>
      </w:r>
      <w:r w:rsidR="00BA72B2">
        <w:rPr>
          <w:rFonts w:ascii="Calibri" w:eastAsia="Calibri" w:hAnsi="Calibri" w:cs="Times New Roman"/>
          <w:szCs w:val="22"/>
        </w:rPr>
        <w:t>subsection 2</w:t>
      </w:r>
      <w:r w:rsidRPr="00090355">
        <w:rPr>
          <w:rFonts w:ascii="Calibri" w:eastAsia="Calibri" w:hAnsi="Calibri" w:cs="Times New Roman"/>
          <w:szCs w:val="22"/>
        </w:rPr>
        <w:t>06GAA(1) of the Act ASIC is required to give you an opportunity to be heard in relation to why you should not be disqualified from managing corporations.</w:t>
      </w:r>
    </w:p>
    <w:p w14:paraId="6A986B9B" w14:textId="77777777" w:rsidR="00EE0C7D" w:rsidRPr="00090355" w:rsidRDefault="00EE0C7D" w:rsidP="00EE0C7D">
      <w:pPr>
        <w:autoSpaceDE w:val="0"/>
        <w:autoSpaceDN w:val="0"/>
        <w:adjustRightInd w:val="0"/>
        <w:spacing w:after="160" w:line="259" w:lineRule="auto"/>
        <w:jc w:val="both"/>
        <w:rPr>
          <w:rFonts w:ascii="Calibri" w:eastAsia="Calibri" w:hAnsi="Calibri" w:cs="Times New Roman"/>
          <w:szCs w:val="22"/>
        </w:rPr>
      </w:pPr>
    </w:p>
    <w:p w14:paraId="6A986B9C" w14:textId="77777777" w:rsidR="00EE0C7D" w:rsidRPr="00090355" w:rsidRDefault="00EE0C7D" w:rsidP="00EE0C7D">
      <w:pPr>
        <w:autoSpaceDE w:val="0"/>
        <w:autoSpaceDN w:val="0"/>
        <w:adjustRightInd w:val="0"/>
        <w:spacing w:after="160" w:line="259" w:lineRule="auto"/>
        <w:rPr>
          <w:rFonts w:ascii="Calibri" w:eastAsia="Calibri" w:hAnsi="Calibri" w:cs="Times New Roman"/>
          <w:b/>
          <w:bCs/>
          <w:szCs w:val="22"/>
        </w:rPr>
      </w:pPr>
      <w:r w:rsidRPr="00090355">
        <w:rPr>
          <w:rFonts w:ascii="Calibri" w:eastAsia="Calibri" w:hAnsi="Calibri" w:cs="Times New Roman"/>
          <w:b/>
          <w:bCs/>
          <w:szCs w:val="22"/>
        </w:rPr>
        <w:t>AREAS OF CONCERN</w:t>
      </w:r>
    </w:p>
    <w:p w14:paraId="6A986B9D" w14:textId="77777777" w:rsidR="00EE0C7D" w:rsidRPr="00090355" w:rsidRDefault="00EE0C7D" w:rsidP="00EE0C7D">
      <w:pPr>
        <w:autoSpaceDE w:val="0"/>
        <w:autoSpaceDN w:val="0"/>
        <w:adjustRightInd w:val="0"/>
        <w:spacing w:after="160" w:line="259" w:lineRule="auto"/>
        <w:rPr>
          <w:rFonts w:ascii="Calibri" w:eastAsia="Calibri" w:hAnsi="Calibri" w:cs="Times New Roman"/>
          <w:b/>
          <w:bCs/>
          <w:szCs w:val="22"/>
        </w:rPr>
      </w:pPr>
    </w:p>
    <w:p w14:paraId="6A986B9E"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ASIC has identified a number of concerns about your conduct which are described in Attachment "A".</w:t>
      </w:r>
    </w:p>
    <w:p w14:paraId="6A986B9F"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A0"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The documents on which these concerns are based are listed in Attachment "B".</w:t>
      </w:r>
    </w:p>
    <w:p w14:paraId="6A986BA1" w14:textId="77777777" w:rsidR="00EE0C7D" w:rsidRPr="00090355" w:rsidRDefault="00EE0C7D" w:rsidP="00EE0C7D">
      <w:pPr>
        <w:spacing w:after="160" w:line="259" w:lineRule="auto"/>
        <w:jc w:val="both"/>
        <w:rPr>
          <w:rFonts w:ascii="Calibri" w:eastAsia="Calibri" w:hAnsi="Calibri" w:cs="Times New Roman"/>
          <w:szCs w:val="22"/>
        </w:rPr>
      </w:pPr>
    </w:p>
    <w:p w14:paraId="6A986BA2" w14:textId="77777777" w:rsidR="00EE0C7D" w:rsidRPr="00090355" w:rsidRDefault="00EE0C7D" w:rsidP="00EE0C7D">
      <w:pPr>
        <w:autoSpaceDE w:val="0"/>
        <w:autoSpaceDN w:val="0"/>
        <w:adjustRightInd w:val="0"/>
        <w:spacing w:after="160" w:line="259" w:lineRule="auto"/>
        <w:rPr>
          <w:rFonts w:ascii="Calibri" w:eastAsia="Calibri" w:hAnsi="Calibri" w:cs="Times New Roman"/>
          <w:b/>
          <w:bCs/>
          <w:szCs w:val="22"/>
        </w:rPr>
      </w:pPr>
      <w:r w:rsidRPr="00090355">
        <w:rPr>
          <w:rFonts w:ascii="Calibri" w:eastAsia="Calibri" w:hAnsi="Calibri" w:cs="Times New Roman"/>
          <w:b/>
          <w:bCs/>
          <w:szCs w:val="22"/>
        </w:rPr>
        <w:t>OPPORTUNITY TO BE HEARD</w:t>
      </w:r>
    </w:p>
    <w:p w14:paraId="6A986BA3" w14:textId="77777777" w:rsidR="00EE0C7D" w:rsidRPr="00090355" w:rsidRDefault="00EE0C7D" w:rsidP="00EE0C7D">
      <w:pPr>
        <w:autoSpaceDE w:val="0"/>
        <w:autoSpaceDN w:val="0"/>
        <w:adjustRightInd w:val="0"/>
        <w:spacing w:after="160" w:line="259" w:lineRule="auto"/>
        <w:rPr>
          <w:rFonts w:ascii="Calibri" w:eastAsia="Calibri" w:hAnsi="Calibri" w:cs="Times New Roman"/>
          <w:b/>
          <w:bCs/>
          <w:szCs w:val="22"/>
        </w:rPr>
      </w:pPr>
    </w:p>
    <w:p w14:paraId="6A986BA4"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If you wish to demonstrate why you should not be disqualified from managing corporations you should notify ASIC within 14 days from the date of service of this notice that you require an opportunity of being heard.</w:t>
      </w:r>
    </w:p>
    <w:p w14:paraId="6A986BA5"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A6" w14:textId="77777777" w:rsidR="00EE0C7D" w:rsidRPr="00090355" w:rsidRDefault="00EE0C7D" w:rsidP="00EE0C7D">
      <w:pPr>
        <w:keepNext/>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lastRenderedPageBreak/>
        <w:t>You may exercise your right to be heard by:</w:t>
      </w:r>
    </w:p>
    <w:p w14:paraId="6A986BA7" w14:textId="77777777" w:rsidR="00EE0C7D" w:rsidRPr="00090355" w:rsidRDefault="00EE0C7D" w:rsidP="00EE0C7D">
      <w:pPr>
        <w:keepNext/>
        <w:autoSpaceDE w:val="0"/>
        <w:autoSpaceDN w:val="0"/>
        <w:adjustRightInd w:val="0"/>
        <w:spacing w:after="160" w:line="259" w:lineRule="auto"/>
        <w:rPr>
          <w:rFonts w:ascii="Calibri" w:eastAsia="Calibri" w:hAnsi="Calibri" w:cs="Times New Roman"/>
          <w:szCs w:val="22"/>
        </w:rPr>
      </w:pPr>
    </w:p>
    <w:p w14:paraId="6A986BA8" w14:textId="77777777" w:rsidR="00EE0C7D" w:rsidRPr="00090355" w:rsidRDefault="00EE0C7D" w:rsidP="00EE0C7D">
      <w:pPr>
        <w:keepNext/>
        <w:numPr>
          <w:ilvl w:val="0"/>
          <w:numId w:val="20"/>
        </w:numPr>
        <w:tabs>
          <w:tab w:val="clear" w:pos="720"/>
          <w:tab w:val="num" w:pos="928"/>
        </w:tabs>
        <w:autoSpaceDE w:val="0"/>
        <w:autoSpaceDN w:val="0"/>
        <w:adjustRightInd w:val="0"/>
        <w:spacing w:after="160" w:line="240" w:lineRule="auto"/>
        <w:ind w:left="567" w:hanging="567"/>
        <w:rPr>
          <w:rFonts w:ascii="Calibri" w:eastAsia="Calibri" w:hAnsi="Calibri" w:cs="Times New Roman"/>
          <w:szCs w:val="22"/>
        </w:rPr>
      </w:pPr>
      <w:r w:rsidRPr="00090355">
        <w:rPr>
          <w:rFonts w:ascii="Calibri" w:eastAsia="Calibri" w:hAnsi="Calibri" w:cs="Times New Roman"/>
          <w:szCs w:val="22"/>
        </w:rPr>
        <w:t>making a written submission; or</w:t>
      </w:r>
    </w:p>
    <w:p w14:paraId="6A986BA9" w14:textId="77777777" w:rsidR="00EE0C7D" w:rsidRPr="00090355" w:rsidRDefault="00EE0C7D" w:rsidP="00EE0C7D">
      <w:pPr>
        <w:keepNext/>
        <w:autoSpaceDE w:val="0"/>
        <w:autoSpaceDN w:val="0"/>
        <w:adjustRightInd w:val="0"/>
        <w:spacing w:after="160" w:line="259" w:lineRule="auto"/>
        <w:ind w:left="360"/>
        <w:rPr>
          <w:rFonts w:ascii="Calibri" w:eastAsia="Calibri" w:hAnsi="Calibri" w:cs="Times New Roman"/>
          <w:szCs w:val="22"/>
        </w:rPr>
      </w:pPr>
    </w:p>
    <w:p w14:paraId="6A986BAA" w14:textId="77777777" w:rsidR="00EE0C7D" w:rsidRPr="00090355" w:rsidRDefault="00EE0C7D" w:rsidP="00EE0C7D">
      <w:pPr>
        <w:keepNext/>
        <w:numPr>
          <w:ilvl w:val="0"/>
          <w:numId w:val="20"/>
        </w:numPr>
        <w:tabs>
          <w:tab w:val="clear" w:pos="720"/>
          <w:tab w:val="num" w:pos="567"/>
        </w:tabs>
        <w:autoSpaceDE w:val="0"/>
        <w:autoSpaceDN w:val="0"/>
        <w:adjustRightInd w:val="0"/>
        <w:spacing w:after="160" w:line="240" w:lineRule="auto"/>
        <w:ind w:left="567" w:hanging="567"/>
        <w:rPr>
          <w:rFonts w:ascii="Calibri" w:eastAsia="Calibri" w:hAnsi="Calibri" w:cs="Times New Roman"/>
          <w:szCs w:val="22"/>
        </w:rPr>
      </w:pPr>
      <w:r w:rsidRPr="00090355">
        <w:rPr>
          <w:rFonts w:ascii="Calibri" w:eastAsia="Calibri" w:hAnsi="Calibri" w:cs="Times New Roman"/>
          <w:szCs w:val="22"/>
        </w:rPr>
        <w:t>appearing before a person ASIC has appointed to hear the matter (the delegate) and making submissions orally and appearing before the delegate to present evidence; or</w:t>
      </w:r>
    </w:p>
    <w:p w14:paraId="6A986BAB" w14:textId="77777777" w:rsidR="00EE0C7D" w:rsidRPr="00090355" w:rsidRDefault="00EE0C7D" w:rsidP="00EE0C7D">
      <w:pPr>
        <w:keepNext/>
        <w:autoSpaceDE w:val="0"/>
        <w:autoSpaceDN w:val="0"/>
        <w:adjustRightInd w:val="0"/>
        <w:spacing w:after="160" w:line="240" w:lineRule="auto"/>
        <w:ind w:left="567"/>
        <w:rPr>
          <w:rFonts w:ascii="Calibri" w:eastAsia="Calibri" w:hAnsi="Calibri" w:cs="Times New Roman"/>
          <w:szCs w:val="22"/>
        </w:rPr>
      </w:pPr>
    </w:p>
    <w:p w14:paraId="6A986BAC" w14:textId="77777777" w:rsidR="00EE0C7D" w:rsidRPr="00090355" w:rsidRDefault="00EE0C7D" w:rsidP="00EE0C7D">
      <w:pPr>
        <w:keepNext/>
        <w:numPr>
          <w:ilvl w:val="0"/>
          <w:numId w:val="20"/>
        </w:numPr>
        <w:tabs>
          <w:tab w:val="clear" w:pos="720"/>
          <w:tab w:val="num" w:pos="567"/>
        </w:tabs>
        <w:autoSpaceDE w:val="0"/>
        <w:autoSpaceDN w:val="0"/>
        <w:adjustRightInd w:val="0"/>
        <w:spacing w:after="160" w:line="240" w:lineRule="auto"/>
        <w:ind w:left="567" w:hanging="567"/>
        <w:rPr>
          <w:rFonts w:ascii="Calibri" w:eastAsia="Calibri" w:hAnsi="Calibri" w:cs="Times New Roman"/>
          <w:szCs w:val="22"/>
        </w:rPr>
      </w:pPr>
      <w:r w:rsidRPr="00090355">
        <w:rPr>
          <w:rFonts w:ascii="Calibri" w:eastAsia="Calibri" w:hAnsi="Calibri" w:cs="Times New Roman"/>
          <w:szCs w:val="22"/>
        </w:rPr>
        <w:t>making submissions by telephone or video call to a person ASIC has appointed to hear the matter.</w:t>
      </w:r>
    </w:p>
    <w:p w14:paraId="6A986BAD" w14:textId="77777777" w:rsidR="00EE0C7D" w:rsidRPr="00090355" w:rsidRDefault="00EE0C7D" w:rsidP="00EE0C7D">
      <w:pPr>
        <w:autoSpaceDE w:val="0"/>
        <w:autoSpaceDN w:val="0"/>
        <w:adjustRightInd w:val="0"/>
        <w:spacing w:after="160" w:line="259" w:lineRule="auto"/>
        <w:ind w:left="360"/>
        <w:rPr>
          <w:rFonts w:ascii="Calibri" w:eastAsia="Calibri" w:hAnsi="Calibri" w:cs="Times New Roman"/>
          <w:szCs w:val="22"/>
        </w:rPr>
      </w:pPr>
    </w:p>
    <w:p w14:paraId="6A986BAE"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You may exercise your right by doing one of these options.</w:t>
      </w:r>
    </w:p>
    <w:p w14:paraId="6A986BAF"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B0"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Once you have notified ASIC of your wish to demonstrate why you should not be disqualified a delegate will write to you with further details of the hearing procedure.</w:t>
      </w:r>
    </w:p>
    <w:p w14:paraId="6A986BB1"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B2"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If you do not wish to demonstrate why you should not be disqualified, a decision will be made by a delegate on the information available.</w:t>
      </w:r>
    </w:p>
    <w:p w14:paraId="6A986BB3"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B4"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If you wish to have access to the documents listed in Attachment "B" you should contact ASIC as soon as possible. Access to documents which are identified as "confidential" may be given subject to strict conditions of confidentiality.</w:t>
      </w:r>
    </w:p>
    <w:p w14:paraId="6A986BB5"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B6"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Dated this ___________________ day of __________________________</w:t>
      </w:r>
    </w:p>
    <w:p w14:paraId="6A986BB7"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B8"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B9"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BA"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BB"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b/>
          <w:szCs w:val="22"/>
        </w:rPr>
        <w:t>Signed</w:t>
      </w:r>
      <w:r w:rsidRPr="00090355">
        <w:rPr>
          <w:rFonts w:ascii="Calibri" w:eastAsia="Calibri" w:hAnsi="Calibri" w:cs="Times New Roman"/>
          <w:szCs w:val="22"/>
        </w:rPr>
        <w:t xml:space="preserve"> …………………………………………………………</w:t>
      </w:r>
    </w:p>
    <w:p w14:paraId="6A986BBC"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BD"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_____________________________________</w:t>
      </w:r>
    </w:p>
    <w:p w14:paraId="6A986BBE"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(5) Delegate of the Australian Securities and Investments Commission</w:t>
      </w:r>
    </w:p>
    <w:p w14:paraId="6A986BBF" w14:textId="77777777" w:rsidR="00EE0C7D" w:rsidRPr="00090355" w:rsidRDefault="00EE0C7D" w:rsidP="00EE0C7D">
      <w:pPr>
        <w:autoSpaceDE w:val="0"/>
        <w:autoSpaceDN w:val="0"/>
        <w:adjustRightInd w:val="0"/>
        <w:spacing w:after="160" w:line="259" w:lineRule="auto"/>
        <w:rPr>
          <w:rFonts w:ascii="Calibri" w:eastAsia="Calibri" w:hAnsi="Calibri" w:cs="Times New Roman"/>
          <w:b/>
          <w:bCs/>
          <w:szCs w:val="22"/>
        </w:rPr>
      </w:pPr>
    </w:p>
    <w:p w14:paraId="6A986BC0" w14:textId="77777777" w:rsidR="00EE0C7D" w:rsidRPr="00090355" w:rsidRDefault="00EE0C7D" w:rsidP="00EE0C7D">
      <w:pPr>
        <w:pBdr>
          <w:bottom w:val="single" w:sz="12" w:space="1" w:color="auto"/>
        </w:pBdr>
        <w:autoSpaceDE w:val="0"/>
        <w:autoSpaceDN w:val="0"/>
        <w:adjustRightInd w:val="0"/>
        <w:spacing w:after="160" w:line="259" w:lineRule="auto"/>
        <w:rPr>
          <w:rFonts w:ascii="Calibri" w:eastAsia="Calibri" w:hAnsi="Calibri" w:cs="Times New Roman"/>
          <w:b/>
          <w:bCs/>
          <w:szCs w:val="22"/>
        </w:rPr>
      </w:pPr>
    </w:p>
    <w:p w14:paraId="6A986BC1" w14:textId="77777777" w:rsidR="00EE0C7D" w:rsidRPr="00090355" w:rsidRDefault="00EE0C7D" w:rsidP="00EE0C7D">
      <w:pPr>
        <w:autoSpaceDE w:val="0"/>
        <w:autoSpaceDN w:val="0"/>
        <w:adjustRightInd w:val="0"/>
        <w:spacing w:after="160" w:line="259" w:lineRule="auto"/>
        <w:rPr>
          <w:rFonts w:ascii="Calibri" w:eastAsia="Calibri" w:hAnsi="Calibri" w:cs="Times New Roman"/>
          <w:b/>
          <w:bCs/>
          <w:szCs w:val="22"/>
        </w:rPr>
      </w:pPr>
      <w:r w:rsidRPr="00090355">
        <w:rPr>
          <w:rFonts w:ascii="Calibri" w:eastAsia="Calibri" w:hAnsi="Calibri" w:cs="Times New Roman"/>
          <w:b/>
          <w:bCs/>
          <w:szCs w:val="22"/>
        </w:rPr>
        <w:t xml:space="preserve">Attachments </w:t>
      </w:r>
    </w:p>
    <w:p w14:paraId="6A986BC2" w14:textId="77777777" w:rsidR="00EE0C7D" w:rsidRPr="00090355" w:rsidRDefault="00EE0C7D" w:rsidP="00EE0C7D">
      <w:pPr>
        <w:autoSpaceDE w:val="0"/>
        <w:autoSpaceDN w:val="0"/>
        <w:adjustRightInd w:val="0"/>
        <w:spacing w:after="160" w:line="259" w:lineRule="auto"/>
        <w:rPr>
          <w:rFonts w:ascii="Calibri" w:eastAsia="Calibri" w:hAnsi="Calibri" w:cs="Times New Roman"/>
          <w:b/>
          <w:bCs/>
          <w:szCs w:val="22"/>
        </w:rPr>
      </w:pPr>
    </w:p>
    <w:p w14:paraId="6A986BC3"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Attachment “A”</w:t>
      </w:r>
    </w:p>
    <w:p w14:paraId="6A986BC4"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szCs w:val="22"/>
        </w:rPr>
      </w:pPr>
      <w:r w:rsidRPr="00090355">
        <w:rPr>
          <w:rFonts w:ascii="Calibri" w:eastAsia="Calibri" w:hAnsi="Calibri" w:cs="Times New Roman"/>
          <w:szCs w:val="22"/>
        </w:rPr>
        <w:t>Areas of concern</w:t>
      </w:r>
    </w:p>
    <w:p w14:paraId="6A986BC5"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szCs w:val="22"/>
        </w:rPr>
      </w:pPr>
    </w:p>
    <w:p w14:paraId="6A986BC6"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Attachment “B”</w:t>
      </w:r>
    </w:p>
    <w:p w14:paraId="6A986BC7"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szCs w:val="22"/>
        </w:rPr>
      </w:pPr>
      <w:r w:rsidRPr="00090355">
        <w:rPr>
          <w:rFonts w:ascii="Calibri" w:eastAsia="Calibri" w:hAnsi="Calibri" w:cs="Times New Roman"/>
          <w:szCs w:val="22"/>
        </w:rPr>
        <w:t>List of documents upon which concerns are based</w:t>
      </w:r>
    </w:p>
    <w:p w14:paraId="6A986BC8" w14:textId="77777777" w:rsidR="00EE0C7D" w:rsidRPr="00090355" w:rsidRDefault="00EE0C7D" w:rsidP="00EE0C7D">
      <w:pPr>
        <w:pBdr>
          <w:bottom w:val="single" w:sz="12" w:space="1" w:color="auto"/>
        </w:pBdr>
        <w:autoSpaceDE w:val="0"/>
        <w:autoSpaceDN w:val="0"/>
        <w:adjustRightInd w:val="0"/>
        <w:spacing w:after="160" w:line="259" w:lineRule="auto"/>
        <w:rPr>
          <w:rFonts w:ascii="Calibri" w:eastAsia="Calibri" w:hAnsi="Calibri" w:cs="Times New Roman"/>
          <w:b/>
          <w:bCs/>
          <w:szCs w:val="22"/>
        </w:rPr>
      </w:pPr>
    </w:p>
    <w:p w14:paraId="6A986BC9"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DIRECTIONS</w:t>
      </w:r>
    </w:p>
    <w:p w14:paraId="6A986BCA"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p>
    <w:p w14:paraId="6A986BCB" w14:textId="77777777" w:rsidR="00EE0C7D" w:rsidRPr="00090355" w:rsidRDefault="00EE0C7D" w:rsidP="00EE0C7D">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090355">
        <w:rPr>
          <w:rFonts w:ascii="Calibri" w:eastAsia="Calibri" w:hAnsi="Calibri" w:cs="Times New Roman"/>
          <w:szCs w:val="22"/>
        </w:rPr>
        <w:t>Insert name of person subject of the notice.</w:t>
      </w:r>
    </w:p>
    <w:p w14:paraId="6A986BCC" w14:textId="77777777" w:rsidR="00EE0C7D" w:rsidRPr="00090355" w:rsidRDefault="00EE0C7D" w:rsidP="00EE0C7D">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090355">
        <w:rPr>
          <w:rFonts w:ascii="Calibri" w:eastAsia="Calibri" w:hAnsi="Calibri" w:cs="Times New Roman"/>
          <w:szCs w:val="22"/>
        </w:rPr>
        <w:t>Insert name of person subject of the notice.</w:t>
      </w:r>
    </w:p>
    <w:p w14:paraId="6A986BCD" w14:textId="77777777" w:rsidR="00EE0C7D" w:rsidRPr="00090355" w:rsidRDefault="00EE0C7D" w:rsidP="00EE0C7D">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090355">
        <w:rPr>
          <w:rFonts w:ascii="Calibri" w:eastAsia="Calibri" w:hAnsi="Calibri" w:cs="Times New Roman"/>
          <w:szCs w:val="22"/>
        </w:rPr>
        <w:t>Insert number of corporations of which the person was an officer.</w:t>
      </w:r>
    </w:p>
    <w:p w14:paraId="6A986BCE" w14:textId="77777777" w:rsidR="00EE0C7D" w:rsidRPr="00090355" w:rsidRDefault="00EE0C7D" w:rsidP="00EE0C7D">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090355">
        <w:rPr>
          <w:rFonts w:ascii="Calibri" w:eastAsia="Calibri" w:hAnsi="Calibri" w:cs="Times New Roman"/>
          <w:szCs w:val="22"/>
        </w:rPr>
        <w:t>Insert names and ACNs of corporations.</w:t>
      </w:r>
    </w:p>
    <w:p w14:paraId="6A986BCF" w14:textId="77777777" w:rsidR="00EE0C7D" w:rsidRPr="00090355" w:rsidRDefault="00EE0C7D" w:rsidP="00EE0C7D">
      <w:pPr>
        <w:numPr>
          <w:ilvl w:val="0"/>
          <w:numId w:val="22"/>
        </w:numPr>
        <w:autoSpaceDE w:val="0"/>
        <w:autoSpaceDN w:val="0"/>
        <w:adjustRightInd w:val="0"/>
        <w:spacing w:after="160" w:line="240" w:lineRule="auto"/>
        <w:contextualSpacing/>
        <w:rPr>
          <w:rFonts w:ascii="Calibri" w:eastAsia="Calibri" w:hAnsi="Calibri" w:cs="Times New Roman"/>
          <w:szCs w:val="22"/>
        </w:rPr>
      </w:pPr>
      <w:r w:rsidRPr="00090355">
        <w:rPr>
          <w:rFonts w:ascii="Calibri" w:eastAsia="Calibri" w:hAnsi="Calibri" w:cs="Times New Roman"/>
          <w:szCs w:val="22"/>
        </w:rPr>
        <w:t>Insert full name of delegate signing the notice.</w:t>
      </w:r>
    </w:p>
    <w:p w14:paraId="6A986BD0" w14:textId="77777777" w:rsidR="00EE0C7D" w:rsidRDefault="00EE0C7D" w:rsidP="00EE0C7D">
      <w:pPr>
        <w:pStyle w:val="ActHead2"/>
      </w:pPr>
      <w:bookmarkStart w:id="15" w:name="f_Check_Lines_above"/>
      <w:bookmarkStart w:id="16" w:name="_Toc53568681"/>
      <w:bookmarkEnd w:id="15"/>
      <w:r w:rsidRPr="00090355">
        <w:t>Form 589</w:t>
      </w:r>
      <w:bookmarkEnd w:id="16"/>
    </w:p>
    <w:p w14:paraId="6A986BD1" w14:textId="77777777" w:rsidR="005E54DC" w:rsidRPr="005E54DC" w:rsidRDefault="005E54DC" w:rsidP="005E54DC">
      <w:pPr>
        <w:pStyle w:val="notemargin"/>
      </w:pPr>
      <w:r w:rsidRPr="005E54DC">
        <w:t>(</w:t>
      </w:r>
      <w:r w:rsidR="00BA72B2">
        <w:rPr>
          <w:rFonts w:eastAsia="Calibri"/>
        </w:rPr>
        <w:t>subsection 2</w:t>
      </w:r>
      <w:r w:rsidRPr="005E54DC">
        <w:rPr>
          <w:rFonts w:eastAsia="Calibri"/>
        </w:rPr>
        <w:t>06GAA(6))</w:t>
      </w:r>
    </w:p>
    <w:p w14:paraId="6A986BD2" w14:textId="77777777" w:rsidR="00EE0C7D" w:rsidRPr="00090355" w:rsidRDefault="00EE0C7D" w:rsidP="00EE0C7D">
      <w:pPr>
        <w:autoSpaceDE w:val="0"/>
        <w:autoSpaceDN w:val="0"/>
        <w:adjustRightInd w:val="0"/>
        <w:spacing w:line="240" w:lineRule="auto"/>
        <w:jc w:val="center"/>
        <w:rPr>
          <w:rFonts w:eastAsia="Times New Roman" w:cs="Times New Roman"/>
          <w:b/>
          <w:bCs/>
          <w:sz w:val="24"/>
          <w:szCs w:val="24"/>
        </w:rPr>
      </w:pPr>
      <w:r w:rsidRPr="00090355">
        <w:rPr>
          <w:rFonts w:eastAsia="Times New Roman" w:cs="Times New Roman"/>
          <w:b/>
          <w:bCs/>
          <w:sz w:val="24"/>
          <w:szCs w:val="24"/>
        </w:rPr>
        <w:t>Form 589</w:t>
      </w:r>
    </w:p>
    <w:p w14:paraId="6A986BD3"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p>
    <w:p w14:paraId="6A986BD4"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Corporations Act 2001</w:t>
      </w:r>
    </w:p>
    <w:p w14:paraId="6A986BD5" w14:textId="77777777" w:rsidR="00EE0C7D" w:rsidRPr="00090355" w:rsidRDefault="00EA102F"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Subsection 2</w:t>
      </w:r>
      <w:r w:rsidR="00EE0C7D" w:rsidRPr="00090355">
        <w:rPr>
          <w:rFonts w:ascii="Calibri" w:eastAsia="Calibri" w:hAnsi="Calibri" w:cs="Times New Roman"/>
          <w:b/>
          <w:bCs/>
          <w:szCs w:val="22"/>
        </w:rPr>
        <w:t>06GAA(6)</w:t>
      </w:r>
    </w:p>
    <w:p w14:paraId="6A986BD6"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Notice of disqualification from managing corporations</w:t>
      </w:r>
    </w:p>
    <w:p w14:paraId="6A986BD7"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p>
    <w:p w14:paraId="6A986BD8"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 xml:space="preserve">IN THE MATTER </w:t>
      </w:r>
      <w:r w:rsidRPr="00090355">
        <w:rPr>
          <w:rFonts w:ascii="Calibri" w:eastAsia="Calibri" w:hAnsi="Calibri" w:cs="Times New Roman"/>
          <w:szCs w:val="22"/>
        </w:rPr>
        <w:t>of (1)__________________________________</w:t>
      </w:r>
    </w:p>
    <w:p w14:paraId="6A986BD9" w14:textId="77777777" w:rsidR="00EE0C7D" w:rsidRPr="00090355" w:rsidRDefault="00EE0C7D" w:rsidP="00EE0C7D">
      <w:pPr>
        <w:autoSpaceDE w:val="0"/>
        <w:autoSpaceDN w:val="0"/>
        <w:adjustRightInd w:val="0"/>
        <w:spacing w:after="160" w:line="259" w:lineRule="auto"/>
        <w:rPr>
          <w:rFonts w:ascii="Calibri" w:eastAsia="Calibri" w:hAnsi="Calibri" w:cs="Times New Roman"/>
          <w:b/>
          <w:bCs/>
          <w:szCs w:val="22"/>
        </w:rPr>
      </w:pPr>
    </w:p>
    <w:p w14:paraId="6A986BDA"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Notice of disqualification from managing corporations</w:t>
      </w:r>
    </w:p>
    <w:p w14:paraId="6A986BDB"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 xml:space="preserve">under </w:t>
      </w:r>
      <w:r w:rsidR="00BA72B2">
        <w:rPr>
          <w:rFonts w:ascii="Calibri" w:eastAsia="Calibri" w:hAnsi="Calibri" w:cs="Times New Roman"/>
          <w:b/>
          <w:bCs/>
          <w:szCs w:val="22"/>
        </w:rPr>
        <w:t>subsection 2</w:t>
      </w:r>
      <w:r w:rsidRPr="00090355">
        <w:rPr>
          <w:rFonts w:ascii="Calibri" w:eastAsia="Calibri" w:hAnsi="Calibri" w:cs="Times New Roman"/>
          <w:b/>
          <w:bCs/>
          <w:szCs w:val="22"/>
        </w:rPr>
        <w:t>06GAA(6) of the Corporations Act 2001.</w:t>
      </w:r>
    </w:p>
    <w:p w14:paraId="6A986BDC"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DD"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To: (2) ________________________________________________________</w:t>
      </w:r>
    </w:p>
    <w:p w14:paraId="6A986BDE"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DF"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E0"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ASIC has given you notice in the prescribed form requiring you to demonstrate why you should not be disqualified from managing corporations and has given you an opportunity to be heard on the question.</w:t>
      </w:r>
    </w:p>
    <w:p w14:paraId="6A986BE1"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E2" w14:textId="77777777" w:rsidR="00EE0C7D" w:rsidRPr="00090355" w:rsidRDefault="00EE0C7D" w:rsidP="00EE0C7D">
      <w:pPr>
        <w:autoSpaceDE w:val="0"/>
        <w:autoSpaceDN w:val="0"/>
        <w:adjustRightInd w:val="0"/>
        <w:spacing w:after="160" w:line="259" w:lineRule="auto"/>
        <w:rPr>
          <w:rFonts w:ascii="Calibri" w:eastAsia="Calibri" w:hAnsi="Calibri" w:cs="Times New Roman"/>
          <w:b/>
          <w:bCs/>
          <w:szCs w:val="22"/>
        </w:rPr>
      </w:pPr>
    </w:p>
    <w:p w14:paraId="6A986BE3"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b/>
          <w:bCs/>
          <w:szCs w:val="22"/>
        </w:rPr>
        <w:t xml:space="preserve">TAKE NOTICE THAT </w:t>
      </w:r>
      <w:r w:rsidRPr="00090355">
        <w:rPr>
          <w:rFonts w:ascii="Calibri" w:eastAsia="Calibri" w:hAnsi="Calibri" w:cs="Times New Roman"/>
          <w:szCs w:val="22"/>
        </w:rPr>
        <w:t>having regard to the Notice to Demonstrate Why Disqualification Should Not Occur dated ___________(3) issued by _________</w:t>
      </w:r>
    </w:p>
    <w:p w14:paraId="6A986BE4"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 xml:space="preserve">____________(4) and your opportunity to be heard ASIC is satisfied that your disqualification pursuant to </w:t>
      </w:r>
      <w:r w:rsidR="00EA102F" w:rsidRPr="00090355">
        <w:rPr>
          <w:rFonts w:ascii="Calibri" w:eastAsia="Calibri" w:hAnsi="Calibri" w:cs="Times New Roman"/>
          <w:szCs w:val="22"/>
        </w:rPr>
        <w:t>section 2</w:t>
      </w:r>
      <w:r w:rsidRPr="00090355">
        <w:rPr>
          <w:rFonts w:ascii="Calibri" w:eastAsia="Calibri" w:hAnsi="Calibri" w:cs="Times New Roman"/>
          <w:szCs w:val="22"/>
        </w:rPr>
        <w:t>06GAA of the Corporations Act 2001 is justified.</w:t>
      </w:r>
    </w:p>
    <w:p w14:paraId="6A986BE5"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 xml:space="preserve"> </w:t>
      </w:r>
    </w:p>
    <w:p w14:paraId="6A986BE6" w14:textId="77777777" w:rsidR="00EE0C7D" w:rsidRPr="00090355" w:rsidRDefault="00EE0C7D" w:rsidP="00EE0C7D">
      <w:pPr>
        <w:autoSpaceDE w:val="0"/>
        <w:autoSpaceDN w:val="0"/>
        <w:adjustRightInd w:val="0"/>
        <w:spacing w:after="160" w:line="259" w:lineRule="auto"/>
        <w:jc w:val="both"/>
        <w:rPr>
          <w:rFonts w:ascii="Calibri" w:eastAsia="Calibri" w:hAnsi="Calibri" w:cs="Times New Roman"/>
          <w:b/>
          <w:bCs/>
          <w:szCs w:val="22"/>
        </w:rPr>
      </w:pPr>
    </w:p>
    <w:p w14:paraId="6A986BE7" w14:textId="77777777" w:rsidR="00EE0C7D" w:rsidRPr="00090355" w:rsidRDefault="00EE0C7D" w:rsidP="00EE0C7D">
      <w:pPr>
        <w:autoSpaceDE w:val="0"/>
        <w:autoSpaceDN w:val="0"/>
        <w:adjustRightInd w:val="0"/>
        <w:spacing w:after="160" w:line="259" w:lineRule="auto"/>
        <w:jc w:val="both"/>
        <w:rPr>
          <w:rFonts w:ascii="Calibri" w:eastAsia="Calibri" w:hAnsi="Calibri" w:cs="Times New Roman"/>
          <w:szCs w:val="22"/>
        </w:rPr>
      </w:pPr>
      <w:r w:rsidRPr="00090355">
        <w:rPr>
          <w:rFonts w:ascii="Calibri" w:eastAsia="Calibri" w:hAnsi="Calibri" w:cs="Times New Roman"/>
          <w:b/>
          <w:bCs/>
          <w:szCs w:val="22"/>
        </w:rPr>
        <w:t xml:space="preserve">YOU ARE DISQUALIFIED </w:t>
      </w:r>
      <w:r w:rsidRPr="00090355">
        <w:rPr>
          <w:rFonts w:ascii="Calibri" w:eastAsia="Calibri" w:hAnsi="Calibri" w:cs="Times New Roman"/>
          <w:szCs w:val="22"/>
        </w:rPr>
        <w:t>from the time of service of this notice for a period of _______(5) years from managing corporations without the leave of ASIC.</w:t>
      </w:r>
    </w:p>
    <w:p w14:paraId="6A986BE8"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E9"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EA" w14:textId="77777777" w:rsidR="00EE0C7D" w:rsidRPr="00090355" w:rsidRDefault="00EE0C7D" w:rsidP="00EE0C7D">
      <w:pPr>
        <w:autoSpaceDE w:val="0"/>
        <w:autoSpaceDN w:val="0"/>
        <w:adjustRightInd w:val="0"/>
        <w:spacing w:after="160" w:line="259" w:lineRule="auto"/>
        <w:jc w:val="both"/>
        <w:rPr>
          <w:rFonts w:ascii="Calibri" w:eastAsia="Calibri" w:hAnsi="Calibri" w:cs="Times New Roman"/>
          <w:szCs w:val="22"/>
        </w:rPr>
      </w:pPr>
      <w:r w:rsidRPr="00090355">
        <w:rPr>
          <w:rFonts w:ascii="Calibri" w:eastAsia="Calibri" w:hAnsi="Calibri" w:cs="Times New Roman"/>
          <w:szCs w:val="22"/>
        </w:rPr>
        <w:t xml:space="preserve">Please note the extent of the legal prohibitions on your management of corporations under </w:t>
      </w:r>
      <w:r w:rsidR="00EA102F" w:rsidRPr="00090355">
        <w:rPr>
          <w:rFonts w:ascii="Calibri" w:eastAsia="Calibri" w:hAnsi="Calibri" w:cs="Times New Roman"/>
          <w:szCs w:val="22"/>
        </w:rPr>
        <w:t>section 2</w:t>
      </w:r>
      <w:r w:rsidRPr="00090355">
        <w:rPr>
          <w:rFonts w:ascii="Calibri" w:eastAsia="Calibri" w:hAnsi="Calibri" w:cs="Times New Roman"/>
          <w:szCs w:val="22"/>
        </w:rPr>
        <w:t>06A of the Corporations Act 2001.</w:t>
      </w:r>
    </w:p>
    <w:p w14:paraId="6A986BEB"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EC"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Dated this ________________ day of ___________________(6)</w:t>
      </w:r>
    </w:p>
    <w:p w14:paraId="6A986BED"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EE"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EF"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F0"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p>
    <w:p w14:paraId="6A986BF1"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b/>
          <w:szCs w:val="22"/>
        </w:rPr>
        <w:t>Signed</w:t>
      </w:r>
      <w:r w:rsidRPr="00090355">
        <w:rPr>
          <w:rFonts w:ascii="Calibri" w:eastAsia="Calibri" w:hAnsi="Calibri" w:cs="Times New Roman"/>
          <w:szCs w:val="22"/>
        </w:rPr>
        <w:t xml:space="preserve"> …………………………………………………………</w:t>
      </w:r>
    </w:p>
    <w:p w14:paraId="6A986BF2"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_____________________________________</w:t>
      </w:r>
    </w:p>
    <w:p w14:paraId="6A986BF3" w14:textId="77777777" w:rsidR="00EE0C7D" w:rsidRPr="00090355" w:rsidRDefault="00EE0C7D" w:rsidP="00EE0C7D">
      <w:pPr>
        <w:autoSpaceDE w:val="0"/>
        <w:autoSpaceDN w:val="0"/>
        <w:adjustRightInd w:val="0"/>
        <w:spacing w:after="160" w:line="259" w:lineRule="auto"/>
        <w:rPr>
          <w:rFonts w:ascii="Calibri" w:eastAsia="Calibri" w:hAnsi="Calibri" w:cs="Times New Roman"/>
          <w:szCs w:val="22"/>
        </w:rPr>
      </w:pPr>
      <w:r w:rsidRPr="00090355">
        <w:rPr>
          <w:rFonts w:ascii="Calibri" w:eastAsia="Calibri" w:hAnsi="Calibri" w:cs="Times New Roman"/>
          <w:szCs w:val="22"/>
        </w:rPr>
        <w:t>(7) Delegate of the Australian Securities and Investments Commission</w:t>
      </w:r>
    </w:p>
    <w:p w14:paraId="6A986BF4" w14:textId="77777777" w:rsidR="00EE0C7D" w:rsidRPr="00090355" w:rsidRDefault="00EE0C7D" w:rsidP="00EE0C7D">
      <w:pPr>
        <w:autoSpaceDE w:val="0"/>
        <w:autoSpaceDN w:val="0"/>
        <w:adjustRightInd w:val="0"/>
        <w:spacing w:after="160" w:line="259" w:lineRule="auto"/>
        <w:rPr>
          <w:rFonts w:ascii="Calibri" w:eastAsia="Calibri" w:hAnsi="Calibri" w:cs="Times New Roman"/>
          <w:b/>
          <w:bCs/>
          <w:szCs w:val="22"/>
        </w:rPr>
      </w:pPr>
    </w:p>
    <w:p w14:paraId="6A986BF5" w14:textId="77777777" w:rsidR="00EE0C7D" w:rsidRPr="00090355" w:rsidRDefault="00EE0C7D" w:rsidP="00EE0C7D">
      <w:pPr>
        <w:pBdr>
          <w:bottom w:val="single" w:sz="12" w:space="1" w:color="auto"/>
        </w:pBdr>
        <w:autoSpaceDE w:val="0"/>
        <w:autoSpaceDN w:val="0"/>
        <w:adjustRightInd w:val="0"/>
        <w:spacing w:after="160" w:line="259" w:lineRule="auto"/>
        <w:rPr>
          <w:rFonts w:ascii="Calibri" w:eastAsia="Calibri" w:hAnsi="Calibri" w:cs="Times New Roman"/>
          <w:b/>
          <w:bCs/>
          <w:szCs w:val="22"/>
        </w:rPr>
      </w:pPr>
    </w:p>
    <w:p w14:paraId="6A986BF6" w14:textId="77777777" w:rsidR="00EE0C7D" w:rsidRPr="00090355" w:rsidRDefault="00EE0C7D" w:rsidP="00EE0C7D">
      <w:pPr>
        <w:pBdr>
          <w:bottom w:val="single" w:sz="12" w:space="1" w:color="auto"/>
        </w:pBdr>
        <w:autoSpaceDE w:val="0"/>
        <w:autoSpaceDN w:val="0"/>
        <w:adjustRightInd w:val="0"/>
        <w:spacing w:after="160" w:line="259" w:lineRule="auto"/>
        <w:rPr>
          <w:rFonts w:ascii="Calibri" w:eastAsia="Calibri" w:hAnsi="Calibri" w:cs="Times New Roman"/>
          <w:b/>
          <w:bCs/>
          <w:szCs w:val="22"/>
        </w:rPr>
      </w:pPr>
    </w:p>
    <w:p w14:paraId="6A986BF7"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r w:rsidRPr="00090355">
        <w:rPr>
          <w:rFonts w:ascii="Calibri" w:eastAsia="Calibri" w:hAnsi="Calibri" w:cs="Times New Roman"/>
          <w:b/>
          <w:bCs/>
          <w:szCs w:val="22"/>
        </w:rPr>
        <w:t>DIRECTIONS</w:t>
      </w:r>
    </w:p>
    <w:p w14:paraId="6A986BF8" w14:textId="77777777" w:rsidR="00EE0C7D" w:rsidRPr="00090355" w:rsidRDefault="00EE0C7D" w:rsidP="00EE0C7D">
      <w:pPr>
        <w:autoSpaceDE w:val="0"/>
        <w:autoSpaceDN w:val="0"/>
        <w:adjustRightInd w:val="0"/>
        <w:spacing w:after="160" w:line="259" w:lineRule="auto"/>
        <w:jc w:val="center"/>
        <w:rPr>
          <w:rFonts w:ascii="Calibri" w:eastAsia="Calibri" w:hAnsi="Calibri" w:cs="Times New Roman"/>
          <w:b/>
          <w:bCs/>
          <w:szCs w:val="22"/>
        </w:rPr>
      </w:pPr>
    </w:p>
    <w:p w14:paraId="6A986BF9" w14:textId="77777777" w:rsidR="00EE0C7D" w:rsidRPr="00090355" w:rsidRDefault="00EE0C7D" w:rsidP="00EE0C7D">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090355">
        <w:rPr>
          <w:rFonts w:ascii="Calibri" w:eastAsia="Calibri" w:hAnsi="Calibri" w:cs="Times New Roman"/>
          <w:szCs w:val="22"/>
        </w:rPr>
        <w:t>Insert the name of person being disqualified.</w:t>
      </w:r>
    </w:p>
    <w:p w14:paraId="6A986BFA" w14:textId="77777777" w:rsidR="00EE0C7D" w:rsidRPr="00090355" w:rsidRDefault="00EE0C7D" w:rsidP="00EE0C7D">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090355">
        <w:rPr>
          <w:rFonts w:ascii="Calibri" w:eastAsia="Calibri" w:hAnsi="Calibri" w:cs="Times New Roman"/>
          <w:szCs w:val="22"/>
        </w:rPr>
        <w:t>Insert the name of person being disqualified.</w:t>
      </w:r>
    </w:p>
    <w:p w14:paraId="6A986BFB" w14:textId="77777777" w:rsidR="00EE0C7D" w:rsidRPr="00090355" w:rsidRDefault="00EE0C7D" w:rsidP="00EE0C7D">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090355">
        <w:rPr>
          <w:rFonts w:ascii="Calibri" w:eastAsia="Calibri" w:hAnsi="Calibri" w:cs="Times New Roman"/>
          <w:szCs w:val="22"/>
        </w:rPr>
        <w:t>Insert date of Notice to Demonstrate Why Disqualification Should Not Occur.</w:t>
      </w:r>
    </w:p>
    <w:p w14:paraId="6A986BFC" w14:textId="77777777" w:rsidR="00EE0C7D" w:rsidRPr="00090355" w:rsidRDefault="00EE0C7D" w:rsidP="00EE0C7D">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090355">
        <w:rPr>
          <w:rFonts w:ascii="Calibri" w:eastAsia="Calibri" w:hAnsi="Calibri" w:cs="Times New Roman"/>
          <w:szCs w:val="22"/>
        </w:rPr>
        <w:t xml:space="preserve">Insert name of delegate who issued Notice to Demonstrate Why Disqualification Should Not Occur. </w:t>
      </w:r>
    </w:p>
    <w:p w14:paraId="6A986BFD" w14:textId="77777777" w:rsidR="00EE0C7D" w:rsidRPr="00090355" w:rsidRDefault="00EE0C7D" w:rsidP="00EE0C7D">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090355">
        <w:rPr>
          <w:rFonts w:ascii="Calibri" w:eastAsia="Calibri" w:hAnsi="Calibri" w:cs="Times New Roman"/>
          <w:szCs w:val="22"/>
        </w:rPr>
        <w:t>Insert number of years disqualified.</w:t>
      </w:r>
    </w:p>
    <w:p w14:paraId="6A986BFE" w14:textId="77777777" w:rsidR="00EE0C7D" w:rsidRPr="00090355" w:rsidRDefault="00EE0C7D" w:rsidP="00EE0C7D">
      <w:pPr>
        <w:numPr>
          <w:ilvl w:val="0"/>
          <w:numId w:val="19"/>
        </w:numPr>
        <w:autoSpaceDE w:val="0"/>
        <w:autoSpaceDN w:val="0"/>
        <w:adjustRightInd w:val="0"/>
        <w:spacing w:after="160" w:line="240" w:lineRule="auto"/>
        <w:contextualSpacing/>
        <w:rPr>
          <w:rFonts w:ascii="Calibri" w:eastAsia="Calibri" w:hAnsi="Calibri" w:cs="Times New Roman"/>
          <w:szCs w:val="22"/>
        </w:rPr>
      </w:pPr>
      <w:r w:rsidRPr="00090355">
        <w:rPr>
          <w:rFonts w:ascii="Calibri" w:eastAsia="Calibri" w:hAnsi="Calibri" w:cs="Times New Roman"/>
          <w:szCs w:val="22"/>
        </w:rPr>
        <w:t>Insert date of notice.</w:t>
      </w:r>
    </w:p>
    <w:p w14:paraId="6A986BFF" w14:textId="77777777" w:rsidR="00EE0C7D" w:rsidRPr="00090355" w:rsidRDefault="00EE0C7D" w:rsidP="00EE0C7D">
      <w:pPr>
        <w:numPr>
          <w:ilvl w:val="0"/>
          <w:numId w:val="19"/>
        </w:numPr>
        <w:autoSpaceDE w:val="0"/>
        <w:autoSpaceDN w:val="0"/>
        <w:adjustRightInd w:val="0"/>
        <w:spacing w:after="160" w:line="259" w:lineRule="auto"/>
        <w:contextualSpacing/>
        <w:rPr>
          <w:rFonts w:ascii="Calibri" w:eastAsia="Calibri" w:hAnsi="Calibri" w:cs="Times New Roman"/>
          <w:szCs w:val="22"/>
        </w:rPr>
      </w:pPr>
      <w:r w:rsidRPr="00090355">
        <w:rPr>
          <w:rFonts w:ascii="Calibri" w:eastAsia="Calibri" w:hAnsi="Calibri" w:cs="Times New Roman"/>
          <w:szCs w:val="22"/>
        </w:rPr>
        <w:t>Insert full name of delegate signing notice.</w:t>
      </w:r>
    </w:p>
    <w:p w14:paraId="6A986C00" w14:textId="77777777" w:rsidR="00EE0C7D" w:rsidRPr="00090355" w:rsidRDefault="00E86C81" w:rsidP="00EE0C7D">
      <w:pPr>
        <w:pStyle w:val="ItemHead"/>
      </w:pPr>
      <w:r w:rsidRPr="00090355">
        <w:t>16</w:t>
      </w:r>
      <w:r w:rsidR="00EE0C7D" w:rsidRPr="00090355">
        <w:t xml:space="preserve">  </w:t>
      </w:r>
      <w:r w:rsidR="00EA102F" w:rsidRPr="00090355">
        <w:t>Paragraph 7</w:t>
      </w:r>
      <w:r w:rsidR="00EE0C7D" w:rsidRPr="00090355">
        <w:t xml:space="preserve">003(b) of </w:t>
      </w:r>
      <w:r w:rsidR="00EA102F" w:rsidRPr="00090355">
        <w:t>Schedule 7</w:t>
      </w:r>
    </w:p>
    <w:p w14:paraId="6A986C01" w14:textId="77777777" w:rsidR="00EE0C7D" w:rsidRPr="00090355" w:rsidRDefault="00EE0C7D" w:rsidP="00EE0C7D">
      <w:pPr>
        <w:pStyle w:val="Item"/>
      </w:pPr>
      <w:r w:rsidRPr="00090355">
        <w:t>Repeal the paragraph.</w:t>
      </w:r>
    </w:p>
    <w:p w14:paraId="6A986C02" w14:textId="77777777" w:rsidR="004A6F18" w:rsidRPr="00090355" w:rsidRDefault="004A6F18" w:rsidP="004A6F18">
      <w:pPr>
        <w:pStyle w:val="ActHead9"/>
      </w:pPr>
      <w:bookmarkStart w:id="17" w:name="_Toc53568682"/>
      <w:r w:rsidRPr="00090355">
        <w:t>Income Tax Assessment (1936 Act) Regulation 2015</w:t>
      </w:r>
      <w:bookmarkEnd w:id="17"/>
    </w:p>
    <w:p w14:paraId="6A986C03" w14:textId="77777777" w:rsidR="004A6F18" w:rsidRPr="00090355" w:rsidRDefault="00E86C81" w:rsidP="004A6F18">
      <w:pPr>
        <w:pStyle w:val="ItemHead"/>
      </w:pPr>
      <w:r w:rsidRPr="00090355">
        <w:t>17</w:t>
      </w:r>
      <w:r w:rsidR="004A6F18" w:rsidRPr="00090355">
        <w:t xml:space="preserve">  </w:t>
      </w:r>
      <w:r w:rsidR="00EA102F" w:rsidRPr="00090355">
        <w:t>Subsection 6</w:t>
      </w:r>
      <w:r w:rsidR="004A6F18" w:rsidRPr="00090355">
        <w:t>(3) (table item 5, column 2, subparagraphs (a)(i), (iii), (iv), (v), (vii), (viii), (ix), (xiii), (xiv) and (xv))</w:t>
      </w:r>
    </w:p>
    <w:p w14:paraId="6A986C04" w14:textId="77777777" w:rsidR="004A6F18" w:rsidRPr="00090355" w:rsidRDefault="004A6F18" w:rsidP="004A6F18">
      <w:pPr>
        <w:pStyle w:val="Item"/>
      </w:pPr>
      <w:r w:rsidRPr="00090355">
        <w:t>Repeal the subparagraphs.</w:t>
      </w:r>
    </w:p>
    <w:p w14:paraId="6A986C05" w14:textId="77777777" w:rsidR="004A6F18" w:rsidRPr="00090355" w:rsidRDefault="004A6F18" w:rsidP="004A6F18">
      <w:pPr>
        <w:pStyle w:val="ActHead9"/>
      </w:pPr>
      <w:bookmarkStart w:id="18" w:name="_Toc53568683"/>
      <w:r w:rsidRPr="00090355">
        <w:t xml:space="preserve">National Consumer Credit Protection </w:t>
      </w:r>
      <w:r w:rsidR="00BA72B2">
        <w:t>Regulations 2</w:t>
      </w:r>
      <w:r w:rsidRPr="00090355">
        <w:t>010</w:t>
      </w:r>
      <w:bookmarkEnd w:id="18"/>
    </w:p>
    <w:p w14:paraId="6A986C06" w14:textId="77777777" w:rsidR="004A6F18" w:rsidRPr="00090355" w:rsidRDefault="00E86C81" w:rsidP="004A6F18">
      <w:pPr>
        <w:pStyle w:val="ItemHead"/>
      </w:pPr>
      <w:r w:rsidRPr="00090355">
        <w:t>18</w:t>
      </w:r>
      <w:r w:rsidR="004A6F18" w:rsidRPr="00090355">
        <w:t xml:space="preserve">  Subregulation 10(5)</w:t>
      </w:r>
    </w:p>
    <w:p w14:paraId="6A986C07" w14:textId="77777777" w:rsidR="004A6F18" w:rsidRPr="00090355" w:rsidRDefault="004A6F18" w:rsidP="004A6F18">
      <w:pPr>
        <w:pStyle w:val="Item"/>
      </w:pPr>
      <w:r w:rsidRPr="00090355">
        <w:t>Omit “For paragraph 110(a)”, substitute “For the purposes of paragraph 110(1)(a)”.</w:t>
      </w:r>
    </w:p>
    <w:p w14:paraId="6A986C08" w14:textId="77777777" w:rsidR="004A6F18" w:rsidRPr="00090355" w:rsidRDefault="00E86C81" w:rsidP="004A6F18">
      <w:pPr>
        <w:pStyle w:val="ItemHead"/>
      </w:pPr>
      <w:r w:rsidRPr="00090355">
        <w:t>19</w:t>
      </w:r>
      <w:r w:rsidR="004A6F18" w:rsidRPr="00090355">
        <w:t xml:space="preserve">  Subregulation 13(2) (note)</w:t>
      </w:r>
    </w:p>
    <w:p w14:paraId="6A986C09" w14:textId="77777777" w:rsidR="004A6F18" w:rsidRPr="00090355" w:rsidRDefault="004A6F18" w:rsidP="004A6F18">
      <w:pPr>
        <w:pStyle w:val="Item"/>
      </w:pPr>
      <w:r w:rsidRPr="00090355">
        <w:t>Omit “110(c)”, substitute “110(1)(c)”.</w:t>
      </w:r>
    </w:p>
    <w:p w14:paraId="6A986C0A" w14:textId="77777777" w:rsidR="004A6F18" w:rsidRPr="00090355" w:rsidRDefault="00E86C81" w:rsidP="004A6F18">
      <w:pPr>
        <w:pStyle w:val="ItemHead"/>
      </w:pPr>
      <w:r w:rsidRPr="00090355">
        <w:t>20</w:t>
      </w:r>
      <w:r w:rsidR="004A6F18" w:rsidRPr="00090355">
        <w:t xml:space="preserve">  Regulation 16</w:t>
      </w:r>
    </w:p>
    <w:p w14:paraId="6A986C0B" w14:textId="77777777" w:rsidR="004A6F18" w:rsidRPr="00090355" w:rsidRDefault="004A6F18" w:rsidP="004A6F18">
      <w:pPr>
        <w:pStyle w:val="Item"/>
      </w:pPr>
      <w:r w:rsidRPr="00090355">
        <w:t>Omit “For paragraph 110(c)”, substitute “For the purposes of paragraph 110(1)(c)”.</w:t>
      </w:r>
    </w:p>
    <w:p w14:paraId="6A986C0C" w14:textId="77777777" w:rsidR="004A6F18" w:rsidRPr="00090355" w:rsidRDefault="00E86C81" w:rsidP="004A6F18">
      <w:pPr>
        <w:pStyle w:val="ItemHead"/>
      </w:pPr>
      <w:r w:rsidRPr="00090355">
        <w:t>21</w:t>
      </w:r>
      <w:r w:rsidR="004A6F18" w:rsidRPr="00090355">
        <w:t xml:space="preserve">  Regulation 16 (note)</w:t>
      </w:r>
    </w:p>
    <w:p w14:paraId="6A986C0D" w14:textId="77777777" w:rsidR="004A6F18" w:rsidRPr="00090355" w:rsidRDefault="004A6F18" w:rsidP="004A6F18">
      <w:pPr>
        <w:pStyle w:val="Item"/>
      </w:pPr>
      <w:r w:rsidRPr="00090355">
        <w:t>Omit “110(c)”, substitute “110(1)(c)”.</w:t>
      </w:r>
    </w:p>
    <w:p w14:paraId="6A986C0E" w14:textId="77777777" w:rsidR="004A6F18" w:rsidRPr="00090355" w:rsidRDefault="00E86C81" w:rsidP="004A6F18">
      <w:pPr>
        <w:pStyle w:val="ItemHead"/>
      </w:pPr>
      <w:r w:rsidRPr="00090355">
        <w:t>22</w:t>
      </w:r>
      <w:r w:rsidR="004A6F18" w:rsidRPr="00090355">
        <w:t xml:space="preserve">  Subregulations 20(1), 21(1), 22(1) and 23(1)</w:t>
      </w:r>
    </w:p>
    <w:p w14:paraId="6A986C0F" w14:textId="77777777" w:rsidR="004A6F18" w:rsidRPr="00090355" w:rsidRDefault="004A6F18" w:rsidP="004A6F18">
      <w:pPr>
        <w:pStyle w:val="Item"/>
      </w:pPr>
      <w:r w:rsidRPr="00090355">
        <w:t>Omit “For paragraph 110(a)”, substitute “For the purposes of paragraph 110(1)(a)”.</w:t>
      </w:r>
    </w:p>
    <w:p w14:paraId="6A986C10" w14:textId="77777777" w:rsidR="004A6F18" w:rsidRPr="00090355" w:rsidRDefault="00E86C81" w:rsidP="004A6F18">
      <w:pPr>
        <w:pStyle w:val="ItemHead"/>
      </w:pPr>
      <w:r w:rsidRPr="00090355">
        <w:t>23</w:t>
      </w:r>
      <w:r w:rsidR="004A6F18" w:rsidRPr="00090355">
        <w:t xml:space="preserve">  Subregulation 23(5) (definition of </w:t>
      </w:r>
      <w:r w:rsidR="004A6F18" w:rsidRPr="00090355">
        <w:rPr>
          <w:i/>
        </w:rPr>
        <w:t>relevant beneficiary</w:t>
      </w:r>
      <w:r w:rsidR="004A6F18" w:rsidRPr="00090355">
        <w:t>)</w:t>
      </w:r>
    </w:p>
    <w:p w14:paraId="6A986C11" w14:textId="77777777" w:rsidR="004A6F18" w:rsidRPr="00090355" w:rsidRDefault="004A6F18" w:rsidP="004A6F18">
      <w:pPr>
        <w:pStyle w:val="Item"/>
      </w:pPr>
      <w:r w:rsidRPr="00090355">
        <w:t>Relocate the definition to its appropriate alphabetical position, determined on a letter</w:t>
      </w:r>
      <w:r w:rsidR="00BA72B2">
        <w:noBreakHyphen/>
      </w:r>
      <w:r w:rsidRPr="00090355">
        <w:t>by</w:t>
      </w:r>
      <w:r w:rsidR="00BA72B2">
        <w:noBreakHyphen/>
      </w:r>
      <w:r w:rsidRPr="00090355">
        <w:t>letter basis.</w:t>
      </w:r>
    </w:p>
    <w:p w14:paraId="6A986C12" w14:textId="77777777" w:rsidR="004A6F18" w:rsidRPr="00090355" w:rsidRDefault="00E86C81" w:rsidP="004A6F18">
      <w:pPr>
        <w:pStyle w:val="ItemHead"/>
      </w:pPr>
      <w:r w:rsidRPr="00090355">
        <w:t>24</w:t>
      </w:r>
      <w:r w:rsidR="004A6F18" w:rsidRPr="00090355">
        <w:t xml:space="preserve">  Subregulations 23A(1), 23B(1), 23C(1) and 23D(1)</w:t>
      </w:r>
    </w:p>
    <w:p w14:paraId="6A986C13" w14:textId="77777777" w:rsidR="004A6F18" w:rsidRPr="00090355" w:rsidRDefault="004A6F18" w:rsidP="004A6F18">
      <w:pPr>
        <w:pStyle w:val="Item"/>
      </w:pPr>
      <w:r w:rsidRPr="00090355">
        <w:t>Omit “For paragraph 110(a)”, substitute “For the purposes of paragraph 110(1)(a)”.</w:t>
      </w:r>
    </w:p>
    <w:p w14:paraId="6A986C14" w14:textId="77777777" w:rsidR="004A6F18" w:rsidRPr="00090355" w:rsidRDefault="00E86C81" w:rsidP="004A6F18">
      <w:pPr>
        <w:pStyle w:val="ItemHead"/>
      </w:pPr>
      <w:r w:rsidRPr="00090355">
        <w:t>25</w:t>
      </w:r>
      <w:r w:rsidR="004A6F18" w:rsidRPr="00090355">
        <w:t xml:space="preserve">  Subregulation 23D(4)</w:t>
      </w:r>
    </w:p>
    <w:p w14:paraId="6A986C15" w14:textId="77777777" w:rsidR="004A6F18" w:rsidRPr="00090355" w:rsidRDefault="004A6F18" w:rsidP="004A6F18">
      <w:pPr>
        <w:pStyle w:val="Item"/>
      </w:pPr>
      <w:r w:rsidRPr="00090355">
        <w:t>Omit “For paragraph 110(c)”, substitute “For the purposes of paragraph 110(1)(c)”.</w:t>
      </w:r>
    </w:p>
    <w:p w14:paraId="6A986C16" w14:textId="77777777" w:rsidR="004A6F18" w:rsidRPr="00090355" w:rsidRDefault="00E86C81" w:rsidP="004A6F18">
      <w:pPr>
        <w:pStyle w:val="ItemHead"/>
      </w:pPr>
      <w:r w:rsidRPr="00090355">
        <w:lastRenderedPageBreak/>
        <w:t>26</w:t>
      </w:r>
      <w:r w:rsidR="004A6F18" w:rsidRPr="00090355">
        <w:t xml:space="preserve">  Subregulation 24(1)</w:t>
      </w:r>
    </w:p>
    <w:p w14:paraId="6A986C17" w14:textId="77777777" w:rsidR="004A6F18" w:rsidRPr="00090355" w:rsidRDefault="004A6F18" w:rsidP="004A6F18">
      <w:pPr>
        <w:pStyle w:val="Item"/>
      </w:pPr>
      <w:r w:rsidRPr="00090355">
        <w:t>Omit “For paragraphs 110(b) and (c)”, substitute “For the purposes of paragraphs 110(1)(b) and (c)”.</w:t>
      </w:r>
    </w:p>
    <w:p w14:paraId="6A986C18" w14:textId="77777777" w:rsidR="004A6F18" w:rsidRPr="00090355" w:rsidRDefault="00E86C81" w:rsidP="004A6F18">
      <w:pPr>
        <w:pStyle w:val="ItemHead"/>
      </w:pPr>
      <w:r w:rsidRPr="00090355">
        <w:t>27</w:t>
      </w:r>
      <w:r w:rsidR="004A6F18" w:rsidRPr="00090355">
        <w:t xml:space="preserve">  Subregulation 24(10)</w:t>
      </w:r>
    </w:p>
    <w:p w14:paraId="6A986C19" w14:textId="77777777" w:rsidR="004A6F18" w:rsidRPr="00090355" w:rsidRDefault="004A6F18" w:rsidP="004A6F18">
      <w:pPr>
        <w:pStyle w:val="Item"/>
      </w:pPr>
      <w:r w:rsidRPr="00090355">
        <w:t>Omit “For paragraph 110(c)”, substitute “For the purposes of paragraph 110(1)(c)”.</w:t>
      </w:r>
    </w:p>
    <w:p w14:paraId="6A986C1A" w14:textId="77777777" w:rsidR="004A6F18" w:rsidRPr="00090355" w:rsidRDefault="00E86C81" w:rsidP="004A6F18">
      <w:pPr>
        <w:pStyle w:val="ItemHead"/>
      </w:pPr>
      <w:r w:rsidRPr="00090355">
        <w:t>28</w:t>
      </w:r>
      <w:r w:rsidR="004A6F18" w:rsidRPr="00090355">
        <w:t xml:space="preserve">  Subregulation 25(1)</w:t>
      </w:r>
    </w:p>
    <w:p w14:paraId="6A986C1B" w14:textId="77777777" w:rsidR="004A6F18" w:rsidRPr="00090355" w:rsidRDefault="004A6F18" w:rsidP="004A6F18">
      <w:pPr>
        <w:pStyle w:val="Item"/>
      </w:pPr>
      <w:r w:rsidRPr="00090355">
        <w:t>Omit “For paragraph 110(b)”, substitute “For the purposes of paragraph 110(1)(b)”.</w:t>
      </w:r>
    </w:p>
    <w:p w14:paraId="6A986C1C" w14:textId="77777777" w:rsidR="004A6F18" w:rsidRPr="00090355" w:rsidRDefault="00E86C81" w:rsidP="004A6F18">
      <w:pPr>
        <w:pStyle w:val="ItemHead"/>
      </w:pPr>
      <w:r w:rsidRPr="00090355">
        <w:t>29</w:t>
      </w:r>
      <w:r w:rsidR="004A6F18" w:rsidRPr="00090355">
        <w:t xml:space="preserve">  </w:t>
      </w:r>
      <w:r w:rsidR="00BA72B2">
        <w:t>Regulations 2</w:t>
      </w:r>
      <w:r w:rsidR="004A6F18" w:rsidRPr="00090355">
        <w:t>5A, 25B, 25C, 25D, 25E and 25F</w:t>
      </w:r>
    </w:p>
    <w:p w14:paraId="6A986C1D" w14:textId="77777777" w:rsidR="004A6F18" w:rsidRPr="00090355" w:rsidRDefault="004A6F18" w:rsidP="004A6F18">
      <w:pPr>
        <w:pStyle w:val="Item"/>
      </w:pPr>
      <w:r w:rsidRPr="00090355">
        <w:t>Omit “For paragraph 110(c)”, substitute “For the purposes of paragraph 110(1)(c)”.</w:t>
      </w:r>
    </w:p>
    <w:p w14:paraId="6A986C1E" w14:textId="77777777" w:rsidR="004A6F18" w:rsidRPr="00090355" w:rsidRDefault="00E86C81" w:rsidP="004A6F18">
      <w:pPr>
        <w:pStyle w:val="ItemHead"/>
      </w:pPr>
      <w:r w:rsidRPr="00090355">
        <w:t>30</w:t>
      </w:r>
      <w:r w:rsidR="004A6F18" w:rsidRPr="00090355">
        <w:t xml:space="preserve">  Subregulations 25G(1) and 25H(1)</w:t>
      </w:r>
    </w:p>
    <w:p w14:paraId="6A986C1F" w14:textId="77777777" w:rsidR="004A6F18" w:rsidRPr="00090355" w:rsidRDefault="004A6F18" w:rsidP="004A6F18">
      <w:pPr>
        <w:pStyle w:val="Item"/>
      </w:pPr>
      <w:r w:rsidRPr="00090355">
        <w:t>Omit “For paragraphs 110(c)”, substitute “For the purposes of paragraphs 110(1)(c)”.</w:t>
      </w:r>
    </w:p>
    <w:p w14:paraId="6A986C20" w14:textId="77777777" w:rsidR="004A6F18" w:rsidRPr="00090355" w:rsidRDefault="00E86C81" w:rsidP="004A6F18">
      <w:pPr>
        <w:pStyle w:val="ItemHead"/>
      </w:pPr>
      <w:r w:rsidRPr="00090355">
        <w:t>31</w:t>
      </w:r>
      <w:r w:rsidR="004A6F18" w:rsidRPr="00090355">
        <w:t xml:space="preserve">  Subregulations 25I(1) and 25J(1)</w:t>
      </w:r>
    </w:p>
    <w:p w14:paraId="6A986C21" w14:textId="77777777" w:rsidR="004A6F18" w:rsidRPr="00090355" w:rsidRDefault="004A6F18" w:rsidP="004A6F18">
      <w:pPr>
        <w:pStyle w:val="Item"/>
      </w:pPr>
      <w:r w:rsidRPr="00090355">
        <w:t>Omit “For paragraph 110(c)”, substitute “For the purposes of paragraph 110(1)(c)”.</w:t>
      </w:r>
    </w:p>
    <w:p w14:paraId="6A986C22" w14:textId="77777777" w:rsidR="004A6F18" w:rsidRPr="00090355" w:rsidRDefault="004A6F18" w:rsidP="004A6F18">
      <w:pPr>
        <w:pStyle w:val="ActHead9"/>
      </w:pPr>
      <w:bookmarkStart w:id="19" w:name="_Toc53568684"/>
      <w:r w:rsidRPr="00090355">
        <w:t>Petroleum Resource Rent Tax Assessment Regulation 2015</w:t>
      </w:r>
      <w:bookmarkEnd w:id="19"/>
    </w:p>
    <w:p w14:paraId="6A986C23" w14:textId="77777777" w:rsidR="004A6F18" w:rsidRPr="00090355" w:rsidRDefault="00E86C81" w:rsidP="004A6F18">
      <w:pPr>
        <w:pStyle w:val="ItemHead"/>
      </w:pPr>
      <w:r w:rsidRPr="00090355">
        <w:t>32</w:t>
      </w:r>
      <w:r w:rsidR="004A6F18" w:rsidRPr="00090355">
        <w:t xml:space="preserve">  Section 5 (</w:t>
      </w:r>
      <w:r w:rsidR="00EA102F" w:rsidRPr="00090355">
        <w:t>paragraph (</w:t>
      </w:r>
      <w:r w:rsidR="004A6F18" w:rsidRPr="00090355">
        <w:t>f) of the note to the heading)</w:t>
      </w:r>
    </w:p>
    <w:p w14:paraId="6A986C24" w14:textId="77777777" w:rsidR="004A6F18" w:rsidRPr="00090355" w:rsidRDefault="004A6F18" w:rsidP="004A6F18">
      <w:pPr>
        <w:pStyle w:val="Item"/>
      </w:pPr>
      <w:r w:rsidRPr="00090355">
        <w:t>Repeal the paragraph.</w:t>
      </w:r>
    </w:p>
    <w:p w14:paraId="6A986C25" w14:textId="77777777" w:rsidR="004A6F18" w:rsidRPr="00090355" w:rsidRDefault="00E86C81" w:rsidP="004A6F18">
      <w:pPr>
        <w:pStyle w:val="ItemHead"/>
      </w:pPr>
      <w:r w:rsidRPr="00090355">
        <w:t>33</w:t>
      </w:r>
      <w:r w:rsidR="004A6F18" w:rsidRPr="00090355">
        <w:t xml:space="preserve">  Section 5 (definition of </w:t>
      </w:r>
      <w:r w:rsidR="004A6F18" w:rsidRPr="00090355">
        <w:rPr>
          <w:i/>
        </w:rPr>
        <w:t>assessable gas</w:t>
      </w:r>
      <w:r w:rsidR="004A6F18" w:rsidRPr="00090355">
        <w:t>)</w:t>
      </w:r>
    </w:p>
    <w:p w14:paraId="6A986C26" w14:textId="77777777" w:rsidR="004A6F18" w:rsidRPr="00090355" w:rsidRDefault="004A6F18" w:rsidP="004A6F18">
      <w:pPr>
        <w:pStyle w:val="Item"/>
      </w:pPr>
      <w:r w:rsidRPr="00090355">
        <w:t>Repeal the definition, substitute:</w:t>
      </w:r>
    </w:p>
    <w:p w14:paraId="6A986C27" w14:textId="77777777" w:rsidR="004A6F18" w:rsidRPr="00090355" w:rsidRDefault="004A6F18" w:rsidP="004A6F18">
      <w:pPr>
        <w:pStyle w:val="Definition"/>
      </w:pPr>
      <w:r w:rsidRPr="00090355">
        <w:rPr>
          <w:b/>
          <w:i/>
        </w:rPr>
        <w:t>assessable gas</w:t>
      </w:r>
      <w:r w:rsidRPr="00090355">
        <w:t>, for calculating assessable petroleum receipts relating to sales gas, means project sales gas.</w:t>
      </w:r>
    </w:p>
    <w:p w14:paraId="6A986C28" w14:textId="77777777" w:rsidR="004A6F18" w:rsidRPr="00090355" w:rsidRDefault="00E86C81" w:rsidP="004A6F18">
      <w:pPr>
        <w:pStyle w:val="ItemHead"/>
      </w:pPr>
      <w:r w:rsidRPr="00090355">
        <w:t>34</w:t>
      </w:r>
      <w:r w:rsidR="004A6F18" w:rsidRPr="00090355">
        <w:t xml:space="preserve">  Section 5 (definition of </w:t>
      </w:r>
      <w:r w:rsidR="004A6F18" w:rsidRPr="00090355">
        <w:rPr>
          <w:i/>
        </w:rPr>
        <w:t>comparable uncontrolled price</w:t>
      </w:r>
      <w:r w:rsidR="004A6F18" w:rsidRPr="00090355">
        <w:t xml:space="preserve"> or</w:t>
      </w:r>
      <w:r w:rsidR="004A6F18" w:rsidRPr="00090355">
        <w:rPr>
          <w:i/>
        </w:rPr>
        <w:t xml:space="preserve"> CUP</w:t>
      </w:r>
      <w:r w:rsidR="004A6F18" w:rsidRPr="00090355">
        <w:t>)</w:t>
      </w:r>
    </w:p>
    <w:p w14:paraId="6A986C29" w14:textId="77777777" w:rsidR="004A6F18" w:rsidRPr="00090355" w:rsidRDefault="004A6F18" w:rsidP="004A6F18">
      <w:pPr>
        <w:pStyle w:val="Item"/>
      </w:pPr>
      <w:r w:rsidRPr="00090355">
        <w:t>Repeal the definition, substitute:</w:t>
      </w:r>
    </w:p>
    <w:p w14:paraId="6A986C2A" w14:textId="77777777" w:rsidR="004A6F18" w:rsidRPr="00090355" w:rsidRDefault="004A6F18" w:rsidP="004A6F18">
      <w:pPr>
        <w:pStyle w:val="Definition"/>
      </w:pPr>
      <w:r w:rsidRPr="00090355">
        <w:rPr>
          <w:b/>
          <w:i/>
        </w:rPr>
        <w:t>comparable uncontrolled price</w:t>
      </w:r>
      <w:r w:rsidRPr="00090355">
        <w:t xml:space="preserve"> or </w:t>
      </w:r>
      <w:r w:rsidRPr="00090355">
        <w:rPr>
          <w:b/>
          <w:i/>
        </w:rPr>
        <w:t>CUP</w:t>
      </w:r>
      <w:r w:rsidRPr="00090355">
        <w:t xml:space="preserve">, in relation to a relevant transaction for a volume or mass of project sales gas, has the meaning given by </w:t>
      </w:r>
      <w:r w:rsidR="00BA72B2">
        <w:t>subsection 2</w:t>
      </w:r>
      <w:r w:rsidRPr="00090355">
        <w:t>3(1).</w:t>
      </w:r>
    </w:p>
    <w:p w14:paraId="6A986C2B" w14:textId="77777777" w:rsidR="004A6F18" w:rsidRPr="00090355" w:rsidRDefault="00E86C81" w:rsidP="004A6F18">
      <w:pPr>
        <w:pStyle w:val="ItemHead"/>
      </w:pPr>
      <w:r w:rsidRPr="00090355">
        <w:t>35</w:t>
      </w:r>
      <w:r w:rsidR="004A6F18" w:rsidRPr="00090355">
        <w:t xml:space="preserve">  Section 5 (</w:t>
      </w:r>
      <w:r w:rsidR="00EA102F" w:rsidRPr="00090355">
        <w:t>paragraph (</w:t>
      </w:r>
      <w:r w:rsidR="004A6F18" w:rsidRPr="00090355">
        <w:t xml:space="preserve">b) of the definition of </w:t>
      </w:r>
      <w:r w:rsidR="004A6F18" w:rsidRPr="00090355">
        <w:rPr>
          <w:i/>
        </w:rPr>
        <w:t>downstream stage</w:t>
      </w:r>
      <w:r w:rsidR="004A6F18" w:rsidRPr="00090355">
        <w:t>)</w:t>
      </w:r>
    </w:p>
    <w:p w14:paraId="6A986C2C" w14:textId="77777777" w:rsidR="004A6F18" w:rsidRPr="00090355" w:rsidRDefault="004A6F18" w:rsidP="004A6F18">
      <w:pPr>
        <w:pStyle w:val="Item"/>
      </w:pPr>
      <w:r w:rsidRPr="00090355">
        <w:t>Omit “subsection 8(3); and”, substitute “subsection 8(3).”.</w:t>
      </w:r>
    </w:p>
    <w:p w14:paraId="6A986C2D" w14:textId="77777777" w:rsidR="004A6F18" w:rsidRPr="00090355" w:rsidRDefault="00E86C81" w:rsidP="004A6F18">
      <w:pPr>
        <w:pStyle w:val="ItemHead"/>
      </w:pPr>
      <w:r w:rsidRPr="00090355">
        <w:t>36</w:t>
      </w:r>
      <w:r w:rsidR="004A6F18" w:rsidRPr="00090355">
        <w:t xml:space="preserve">  Section 5 (paragraphs (c) and (d) of the definition of </w:t>
      </w:r>
      <w:r w:rsidR="004A6F18" w:rsidRPr="00090355">
        <w:rPr>
          <w:i/>
        </w:rPr>
        <w:t>downstream stage</w:t>
      </w:r>
      <w:r w:rsidR="004A6F18" w:rsidRPr="00090355">
        <w:t>)</w:t>
      </w:r>
    </w:p>
    <w:p w14:paraId="6A986C2E" w14:textId="77777777" w:rsidR="004A6F18" w:rsidRPr="00090355" w:rsidRDefault="004A6F18" w:rsidP="004A6F18">
      <w:pPr>
        <w:pStyle w:val="Item"/>
      </w:pPr>
      <w:r w:rsidRPr="00090355">
        <w:t>Repeal the paragraphs.</w:t>
      </w:r>
    </w:p>
    <w:p w14:paraId="6A986C2F" w14:textId="77777777" w:rsidR="004A6F18" w:rsidRPr="00090355" w:rsidRDefault="00E86C81" w:rsidP="004A6F18">
      <w:pPr>
        <w:pStyle w:val="ItemHead"/>
      </w:pPr>
      <w:r w:rsidRPr="00090355">
        <w:t>37</w:t>
      </w:r>
      <w:r w:rsidR="004A6F18" w:rsidRPr="00090355">
        <w:t xml:space="preserve">  Section 5 (definition of </w:t>
      </w:r>
      <w:r w:rsidR="004A6F18" w:rsidRPr="00090355">
        <w:rPr>
          <w:i/>
        </w:rPr>
        <w:t>taxpayer</w:t>
      </w:r>
      <w:r w:rsidR="004A6F18" w:rsidRPr="00090355">
        <w:t>)</w:t>
      </w:r>
    </w:p>
    <w:p w14:paraId="6A986C30" w14:textId="77777777" w:rsidR="004A6F18" w:rsidRPr="00090355" w:rsidRDefault="004A6F18" w:rsidP="004A6F18">
      <w:pPr>
        <w:pStyle w:val="Item"/>
      </w:pPr>
      <w:r w:rsidRPr="00090355">
        <w:t>Omit “or natural gas”.</w:t>
      </w:r>
    </w:p>
    <w:p w14:paraId="6A986C31" w14:textId="77777777" w:rsidR="004A6F18" w:rsidRPr="00090355" w:rsidRDefault="00E86C81" w:rsidP="004A6F18">
      <w:pPr>
        <w:pStyle w:val="ItemHead"/>
      </w:pPr>
      <w:r w:rsidRPr="00090355">
        <w:t>38</w:t>
      </w:r>
      <w:r w:rsidR="004A6F18" w:rsidRPr="00090355">
        <w:t xml:space="preserve">  Section 5 (definition of </w:t>
      </w:r>
      <w:r w:rsidR="004A6F18" w:rsidRPr="00090355">
        <w:rPr>
          <w:i/>
        </w:rPr>
        <w:t>taxpayer</w:t>
      </w:r>
      <w:r w:rsidR="004A6F18" w:rsidRPr="00090355">
        <w:t>)</w:t>
      </w:r>
    </w:p>
    <w:p w14:paraId="6A986C32" w14:textId="77777777" w:rsidR="004A6F18" w:rsidRPr="00090355" w:rsidRDefault="004A6F18" w:rsidP="004A6F18">
      <w:pPr>
        <w:pStyle w:val="Item"/>
      </w:pPr>
      <w:r w:rsidRPr="00090355">
        <w:t>Omit “19, 20 or 21”, substitute “19 or 20”.</w:t>
      </w:r>
    </w:p>
    <w:p w14:paraId="6A986C33" w14:textId="77777777" w:rsidR="004A6F18" w:rsidRPr="00090355" w:rsidRDefault="00E86C81" w:rsidP="004A6F18">
      <w:pPr>
        <w:pStyle w:val="ItemHead"/>
      </w:pPr>
      <w:r w:rsidRPr="00090355">
        <w:lastRenderedPageBreak/>
        <w:t>39</w:t>
      </w:r>
      <w:r w:rsidR="004A6F18" w:rsidRPr="00090355">
        <w:t xml:space="preserve">  Section 5 (definition of </w:t>
      </w:r>
      <w:r w:rsidR="004A6F18" w:rsidRPr="00090355">
        <w:rPr>
          <w:i/>
        </w:rPr>
        <w:t>upstream stage</w:t>
      </w:r>
      <w:r w:rsidR="004A6F18" w:rsidRPr="00090355">
        <w:t>)</w:t>
      </w:r>
    </w:p>
    <w:p w14:paraId="6A986C34" w14:textId="77777777" w:rsidR="004A6F18" w:rsidRPr="00090355" w:rsidRDefault="004A6F18" w:rsidP="004A6F18">
      <w:pPr>
        <w:pStyle w:val="Item"/>
      </w:pPr>
      <w:r w:rsidRPr="00090355">
        <w:t>Repeal the definition, substitute:</w:t>
      </w:r>
    </w:p>
    <w:p w14:paraId="6A986C35" w14:textId="77777777" w:rsidR="004A6F18" w:rsidRPr="00090355" w:rsidRDefault="004A6F18" w:rsidP="004A6F18">
      <w:pPr>
        <w:pStyle w:val="Definition"/>
      </w:pPr>
      <w:r w:rsidRPr="00090355">
        <w:rPr>
          <w:b/>
          <w:i/>
        </w:rPr>
        <w:t>upstream stage</w:t>
      </w:r>
      <w:r w:rsidRPr="00090355">
        <w:t>, for calculating assessable petroleum receipts relating to sales gas, has the meaning given by subsection 8(1).</w:t>
      </w:r>
    </w:p>
    <w:p w14:paraId="6A986C36" w14:textId="77777777" w:rsidR="004A6F18" w:rsidRPr="00090355" w:rsidRDefault="00E86C81" w:rsidP="004A6F18">
      <w:pPr>
        <w:pStyle w:val="ItemHead"/>
      </w:pPr>
      <w:r w:rsidRPr="00090355">
        <w:t>40</w:t>
      </w:r>
      <w:r w:rsidR="004A6F18" w:rsidRPr="00090355">
        <w:t xml:space="preserve">  Subsections 8(4), 8(5) and 8(6)</w:t>
      </w:r>
    </w:p>
    <w:p w14:paraId="6A986C37" w14:textId="77777777" w:rsidR="004A6F18" w:rsidRPr="00090355" w:rsidRDefault="004A6F18" w:rsidP="004A6F18">
      <w:pPr>
        <w:pStyle w:val="Item"/>
      </w:pPr>
      <w:r w:rsidRPr="00090355">
        <w:t>Repeal the subsections (not including the notes).</w:t>
      </w:r>
    </w:p>
    <w:p w14:paraId="6A986C38" w14:textId="77777777" w:rsidR="004A6F18" w:rsidRPr="00090355" w:rsidRDefault="00E86C81" w:rsidP="004A6F18">
      <w:pPr>
        <w:pStyle w:val="ItemHead"/>
      </w:pPr>
      <w:r w:rsidRPr="00090355">
        <w:t>41</w:t>
      </w:r>
      <w:r w:rsidR="004A6F18" w:rsidRPr="00090355">
        <w:t xml:space="preserve">  Subsection 9(3)</w:t>
      </w:r>
    </w:p>
    <w:p w14:paraId="6A986C39" w14:textId="77777777" w:rsidR="004A6F18" w:rsidRPr="00090355" w:rsidRDefault="004A6F18" w:rsidP="004A6F18">
      <w:pPr>
        <w:pStyle w:val="Item"/>
      </w:pPr>
      <w:r w:rsidRPr="00090355">
        <w:t>Repeal the subsection.</w:t>
      </w:r>
    </w:p>
    <w:p w14:paraId="6A986C3A" w14:textId="77777777" w:rsidR="004A6F18" w:rsidRPr="00090355" w:rsidRDefault="00E86C81" w:rsidP="004A6F18">
      <w:pPr>
        <w:pStyle w:val="ItemHead"/>
      </w:pPr>
      <w:r w:rsidRPr="00090355">
        <w:t>42</w:t>
      </w:r>
      <w:r w:rsidR="004A6F18" w:rsidRPr="00090355">
        <w:t xml:space="preserve">  </w:t>
      </w:r>
      <w:r w:rsidR="00090355">
        <w:t>Subsection 1</w:t>
      </w:r>
      <w:r w:rsidR="004A6F18" w:rsidRPr="00090355">
        <w:t>3(2)</w:t>
      </w:r>
    </w:p>
    <w:p w14:paraId="6A986C3B" w14:textId="77777777" w:rsidR="004A6F18" w:rsidRPr="00090355" w:rsidRDefault="004A6F18" w:rsidP="004A6F18">
      <w:pPr>
        <w:pStyle w:val="Item"/>
      </w:pPr>
      <w:r w:rsidRPr="00090355">
        <w:t>Repeal the subsection, substitute:</w:t>
      </w:r>
    </w:p>
    <w:p w14:paraId="6A986C3C" w14:textId="77777777" w:rsidR="004A6F18" w:rsidRPr="00090355" w:rsidRDefault="004A6F18" w:rsidP="004A6F18">
      <w:pPr>
        <w:pStyle w:val="subsection"/>
      </w:pPr>
      <w:r w:rsidRPr="00090355">
        <w:tab/>
        <w:t>(2)</w:t>
      </w:r>
      <w:r w:rsidRPr="00090355">
        <w:tab/>
        <w:t>The estimates must be given to the Commissioner in the financial year before the production year.</w:t>
      </w:r>
    </w:p>
    <w:p w14:paraId="6A986C3D" w14:textId="77777777" w:rsidR="004A6F18" w:rsidRPr="00090355" w:rsidRDefault="00E86C81" w:rsidP="004A6F18">
      <w:pPr>
        <w:pStyle w:val="ItemHead"/>
      </w:pPr>
      <w:r w:rsidRPr="00090355">
        <w:t>43</w:t>
      </w:r>
      <w:r w:rsidR="004A6F18" w:rsidRPr="00090355">
        <w:t xml:space="preserve">  Section 19</w:t>
      </w:r>
    </w:p>
    <w:p w14:paraId="6A986C3E" w14:textId="77777777" w:rsidR="004A6F18" w:rsidRPr="00090355" w:rsidRDefault="004A6F18" w:rsidP="004A6F18">
      <w:pPr>
        <w:pStyle w:val="Item"/>
      </w:pPr>
      <w:r w:rsidRPr="00090355">
        <w:t>Omit “49 or” (wherever occurring).</w:t>
      </w:r>
    </w:p>
    <w:p w14:paraId="6A986C3F" w14:textId="77777777" w:rsidR="004A6F18" w:rsidRPr="00090355" w:rsidRDefault="00E86C81" w:rsidP="004A6F18">
      <w:pPr>
        <w:pStyle w:val="ItemHead"/>
      </w:pPr>
      <w:r w:rsidRPr="00090355">
        <w:t>44</w:t>
      </w:r>
      <w:r w:rsidR="004A6F18" w:rsidRPr="00090355">
        <w:t xml:space="preserve">  </w:t>
      </w:r>
      <w:r w:rsidR="00EA102F" w:rsidRPr="00090355">
        <w:t>Section 2</w:t>
      </w:r>
      <w:r w:rsidR="004A6F18" w:rsidRPr="00090355">
        <w:t>0</w:t>
      </w:r>
    </w:p>
    <w:p w14:paraId="6A986C40" w14:textId="77777777" w:rsidR="004A6F18" w:rsidRPr="00090355" w:rsidRDefault="004A6F18" w:rsidP="004A6F18">
      <w:pPr>
        <w:pStyle w:val="Item"/>
      </w:pPr>
      <w:r w:rsidRPr="00090355">
        <w:t>Omit “49 or” (wherever occurring).</w:t>
      </w:r>
    </w:p>
    <w:p w14:paraId="6A986C41" w14:textId="77777777" w:rsidR="004A6F18" w:rsidRPr="00090355" w:rsidRDefault="00E86C81" w:rsidP="004A6F18">
      <w:pPr>
        <w:pStyle w:val="ItemHead"/>
      </w:pPr>
      <w:r w:rsidRPr="00090355">
        <w:t>45</w:t>
      </w:r>
      <w:r w:rsidR="004A6F18" w:rsidRPr="00090355">
        <w:t xml:space="preserve">  </w:t>
      </w:r>
      <w:r w:rsidR="00EA102F" w:rsidRPr="00090355">
        <w:t>Section 2</w:t>
      </w:r>
      <w:r w:rsidR="004A6F18" w:rsidRPr="00090355">
        <w:t>1</w:t>
      </w:r>
    </w:p>
    <w:p w14:paraId="6A986C42" w14:textId="77777777" w:rsidR="004A6F18" w:rsidRPr="00090355" w:rsidRDefault="004A6F18" w:rsidP="004A6F18">
      <w:pPr>
        <w:pStyle w:val="Item"/>
      </w:pPr>
      <w:r w:rsidRPr="00090355">
        <w:t>Repeal the section.</w:t>
      </w:r>
    </w:p>
    <w:p w14:paraId="6A986C43" w14:textId="77777777" w:rsidR="004A6F18" w:rsidRPr="00090355" w:rsidRDefault="00E86C81" w:rsidP="004A6F18">
      <w:pPr>
        <w:pStyle w:val="ItemHead"/>
      </w:pPr>
      <w:r w:rsidRPr="00090355">
        <w:t>46</w:t>
      </w:r>
      <w:r w:rsidR="004A6F18" w:rsidRPr="00090355">
        <w:t xml:space="preserve">  </w:t>
      </w:r>
      <w:r w:rsidR="00EA102F" w:rsidRPr="00090355">
        <w:t>Subsection 2</w:t>
      </w:r>
      <w:r w:rsidR="004A6F18" w:rsidRPr="00090355">
        <w:t>2(1)</w:t>
      </w:r>
    </w:p>
    <w:p w14:paraId="6A986C44" w14:textId="77777777" w:rsidR="004A6F18" w:rsidRPr="00090355" w:rsidRDefault="004A6F18" w:rsidP="004A6F18">
      <w:pPr>
        <w:pStyle w:val="Item"/>
      </w:pPr>
      <w:r w:rsidRPr="00090355">
        <w:t>Omit “or project natural gas”.</w:t>
      </w:r>
    </w:p>
    <w:p w14:paraId="6A986C45" w14:textId="77777777" w:rsidR="004A6F18" w:rsidRPr="00090355" w:rsidRDefault="00E86C81" w:rsidP="004A6F18">
      <w:pPr>
        <w:pStyle w:val="ItemHead"/>
      </w:pPr>
      <w:r w:rsidRPr="00090355">
        <w:t>47</w:t>
      </w:r>
      <w:r w:rsidR="004A6F18" w:rsidRPr="00090355">
        <w:t xml:space="preserve">  </w:t>
      </w:r>
      <w:r w:rsidR="00EA102F" w:rsidRPr="00090355">
        <w:t>Subsection 2</w:t>
      </w:r>
      <w:r w:rsidR="004A6F18" w:rsidRPr="00090355">
        <w:t>2(1)</w:t>
      </w:r>
    </w:p>
    <w:p w14:paraId="6A986C46" w14:textId="77777777" w:rsidR="004A6F18" w:rsidRPr="00090355" w:rsidRDefault="004A6F18" w:rsidP="004A6F18">
      <w:pPr>
        <w:pStyle w:val="Item"/>
      </w:pPr>
      <w:r w:rsidRPr="00090355">
        <w:t>Omit “24(1)(d), (e) or (f)”, substitute “24(1)(d) or (e)”.</w:t>
      </w:r>
    </w:p>
    <w:p w14:paraId="6A986C47" w14:textId="77777777" w:rsidR="004A6F18" w:rsidRPr="00090355" w:rsidRDefault="00E86C81" w:rsidP="004A6F18">
      <w:pPr>
        <w:pStyle w:val="ItemHead"/>
      </w:pPr>
      <w:r w:rsidRPr="00090355">
        <w:t>48</w:t>
      </w:r>
      <w:r w:rsidR="004A6F18" w:rsidRPr="00090355">
        <w:t xml:space="preserve">  </w:t>
      </w:r>
      <w:r w:rsidR="00EA102F" w:rsidRPr="00090355">
        <w:t>Subsection 2</w:t>
      </w:r>
      <w:r w:rsidR="004A6F18" w:rsidRPr="00090355">
        <w:t>3(2)</w:t>
      </w:r>
    </w:p>
    <w:p w14:paraId="6A986C48" w14:textId="77777777" w:rsidR="004A6F18" w:rsidRPr="00090355" w:rsidRDefault="004A6F18" w:rsidP="004A6F18">
      <w:pPr>
        <w:pStyle w:val="Item"/>
      </w:pPr>
      <w:r w:rsidRPr="00090355">
        <w:t>Repeal the subsection.</w:t>
      </w:r>
    </w:p>
    <w:p w14:paraId="6A986C49" w14:textId="77777777" w:rsidR="004A6F18" w:rsidRPr="00090355" w:rsidRDefault="00E86C81" w:rsidP="004A6F18">
      <w:pPr>
        <w:pStyle w:val="ItemHead"/>
      </w:pPr>
      <w:r w:rsidRPr="00090355">
        <w:t>49</w:t>
      </w:r>
      <w:r w:rsidR="004A6F18" w:rsidRPr="00090355">
        <w:t xml:space="preserve">  Paragraphs 23(3)(a), (b) and (c)</w:t>
      </w:r>
    </w:p>
    <w:p w14:paraId="6A986C4A" w14:textId="77777777" w:rsidR="004A6F18" w:rsidRPr="00090355" w:rsidRDefault="004A6F18" w:rsidP="004A6F18">
      <w:pPr>
        <w:pStyle w:val="Item"/>
      </w:pPr>
      <w:r w:rsidRPr="00090355">
        <w:t>Omit “or natural gas”.</w:t>
      </w:r>
    </w:p>
    <w:p w14:paraId="6A986C4B" w14:textId="77777777" w:rsidR="004A6F18" w:rsidRPr="00090355" w:rsidRDefault="00E86C81" w:rsidP="004A6F18">
      <w:pPr>
        <w:pStyle w:val="ItemHead"/>
      </w:pPr>
      <w:r w:rsidRPr="00090355">
        <w:t>50</w:t>
      </w:r>
      <w:r w:rsidR="004A6F18" w:rsidRPr="00090355">
        <w:t xml:space="preserve">  </w:t>
      </w:r>
      <w:r w:rsidR="00EA102F" w:rsidRPr="00090355">
        <w:t>Subsection 2</w:t>
      </w:r>
      <w:r w:rsidR="004A6F18" w:rsidRPr="00090355">
        <w:t>5(4) (example 3)</w:t>
      </w:r>
    </w:p>
    <w:p w14:paraId="6A986C4C" w14:textId="77777777" w:rsidR="004A6F18" w:rsidRPr="00090355" w:rsidRDefault="004A6F18" w:rsidP="004A6F18">
      <w:pPr>
        <w:pStyle w:val="Item"/>
      </w:pPr>
      <w:r w:rsidRPr="00090355">
        <w:t>Repeal the example, substitute:</w:t>
      </w:r>
    </w:p>
    <w:p w14:paraId="6A986C4D" w14:textId="77777777" w:rsidR="004A6F18" w:rsidRPr="00090355" w:rsidRDefault="004A6F18" w:rsidP="004A6F18">
      <w:pPr>
        <w:pStyle w:val="notetext"/>
      </w:pPr>
      <w:r w:rsidRPr="00090355">
        <w:t>Example 3:</w:t>
      </w:r>
      <w:r w:rsidRPr="00090355">
        <w:tab/>
      </w:r>
      <w:r w:rsidRPr="00090355">
        <w:rPr>
          <w:szCs w:val="22"/>
        </w:rPr>
        <w:t>This section would apply if a participant in an integrated operation, using the residual pricing method, has practical or commercial difficulties in accessing the information needed to apply that method because other participants in the operation are using one of the other methods prescribed by this instrument.</w:t>
      </w:r>
    </w:p>
    <w:p w14:paraId="6A986C4E" w14:textId="77777777" w:rsidR="004A6F18" w:rsidRPr="00090355" w:rsidRDefault="00E86C81" w:rsidP="004A6F18">
      <w:pPr>
        <w:pStyle w:val="ItemHead"/>
      </w:pPr>
      <w:r w:rsidRPr="00090355">
        <w:t>51</w:t>
      </w:r>
      <w:r w:rsidR="004A6F18" w:rsidRPr="00090355">
        <w:t xml:space="preserve">  Section 30 (method statement, step 12)</w:t>
      </w:r>
    </w:p>
    <w:p w14:paraId="6A986C4F" w14:textId="77777777" w:rsidR="004A6F18" w:rsidRPr="00090355" w:rsidRDefault="004A6F18" w:rsidP="004A6F18">
      <w:pPr>
        <w:pStyle w:val="Item"/>
      </w:pPr>
      <w:r w:rsidRPr="00090355">
        <w:t>Omit “subsection 43(1) if that subsection”, substitute “section 43 if that section”.</w:t>
      </w:r>
    </w:p>
    <w:p w14:paraId="6A986C50" w14:textId="77777777" w:rsidR="004A6F18" w:rsidRPr="00090355" w:rsidRDefault="00E86C81" w:rsidP="004A6F18">
      <w:pPr>
        <w:pStyle w:val="ItemHead"/>
      </w:pPr>
      <w:r w:rsidRPr="00090355">
        <w:lastRenderedPageBreak/>
        <w:t>52</w:t>
      </w:r>
      <w:r w:rsidR="004A6F18" w:rsidRPr="00090355">
        <w:t xml:space="preserve">  Subsection 37(1)</w:t>
      </w:r>
    </w:p>
    <w:p w14:paraId="6A986C51" w14:textId="77777777" w:rsidR="004A6F18" w:rsidRPr="00090355" w:rsidRDefault="004A6F18" w:rsidP="004A6F18">
      <w:pPr>
        <w:pStyle w:val="Item"/>
      </w:pPr>
      <w:r w:rsidRPr="00090355">
        <w:t>Repeal the subsection, substitute:</w:t>
      </w:r>
    </w:p>
    <w:p w14:paraId="6A986C52" w14:textId="77777777" w:rsidR="004A6F18" w:rsidRPr="00090355" w:rsidRDefault="004A6F18" w:rsidP="004A6F18">
      <w:pPr>
        <w:pStyle w:val="subsection"/>
      </w:pPr>
      <w:r w:rsidRPr="00090355">
        <w:tab/>
        <w:t>(1)</w:t>
      </w:r>
      <w:r w:rsidRPr="00090355">
        <w:tab/>
        <w:t>This section applies to an included capital cost if the cost is for:</w:t>
      </w:r>
    </w:p>
    <w:p w14:paraId="6A986C53" w14:textId="77777777" w:rsidR="004A6F18" w:rsidRPr="00090355" w:rsidRDefault="004A6F18" w:rsidP="004A6F18">
      <w:pPr>
        <w:pStyle w:val="paragraph"/>
      </w:pPr>
      <w:r w:rsidRPr="00090355">
        <w:tab/>
        <w:t>(a)</w:t>
      </w:r>
      <w:r w:rsidRPr="00090355">
        <w:tab/>
        <w:t>an integrated GTL operation for which an election has been made under section 50; and</w:t>
      </w:r>
    </w:p>
    <w:p w14:paraId="6A986C54" w14:textId="77777777" w:rsidR="004A6F18" w:rsidRPr="00090355" w:rsidRDefault="004A6F18" w:rsidP="004A6F18">
      <w:pPr>
        <w:pStyle w:val="paragraph"/>
      </w:pPr>
      <w:r w:rsidRPr="00090355">
        <w:tab/>
        <w:t>(b)</w:t>
      </w:r>
      <w:r w:rsidRPr="00090355">
        <w:tab/>
        <w:t xml:space="preserve">the cost was incurred before </w:t>
      </w:r>
      <w:r w:rsidR="00EA102F" w:rsidRPr="00090355">
        <w:t>1 July</w:t>
      </w:r>
      <w:r w:rsidRPr="00090355">
        <w:t xml:space="preserve"> 2012.</w:t>
      </w:r>
    </w:p>
    <w:p w14:paraId="6A986C55" w14:textId="77777777" w:rsidR="004A6F18" w:rsidRPr="00090355" w:rsidRDefault="00E86C81" w:rsidP="004A6F18">
      <w:pPr>
        <w:pStyle w:val="ItemHead"/>
      </w:pPr>
      <w:r w:rsidRPr="00090355">
        <w:t>53</w:t>
      </w:r>
      <w:r w:rsidR="004A6F18" w:rsidRPr="00090355">
        <w:t xml:space="preserve">  Subsections 40(2) and 41(1) (</w:t>
      </w:r>
      <w:r w:rsidR="00EA102F" w:rsidRPr="00090355">
        <w:t>paragraph (</w:t>
      </w:r>
      <w:r w:rsidR="004A6F18" w:rsidRPr="00090355">
        <w:t>b) of note 1)</w:t>
      </w:r>
    </w:p>
    <w:p w14:paraId="6A986C56" w14:textId="77777777" w:rsidR="004A6F18" w:rsidRPr="00090355" w:rsidRDefault="004A6F18" w:rsidP="004A6F18">
      <w:pPr>
        <w:pStyle w:val="Item"/>
      </w:pPr>
      <w:r w:rsidRPr="00090355">
        <w:t>Omit “or 51”.</w:t>
      </w:r>
    </w:p>
    <w:p w14:paraId="6A986C57" w14:textId="77777777" w:rsidR="004A6F18" w:rsidRPr="00090355" w:rsidRDefault="00E86C81" w:rsidP="004A6F18">
      <w:pPr>
        <w:pStyle w:val="ItemHead"/>
      </w:pPr>
      <w:r w:rsidRPr="00090355">
        <w:t>54</w:t>
      </w:r>
      <w:r w:rsidR="004A6F18" w:rsidRPr="00090355">
        <w:t xml:space="preserve">  Subsection 43(1)</w:t>
      </w:r>
    </w:p>
    <w:p w14:paraId="6A986C58" w14:textId="77777777" w:rsidR="004A6F18" w:rsidRPr="00090355" w:rsidRDefault="004A6F18" w:rsidP="004A6F18">
      <w:pPr>
        <w:pStyle w:val="Item"/>
      </w:pPr>
      <w:r w:rsidRPr="00090355">
        <w:t>Omit “(1)”.</w:t>
      </w:r>
    </w:p>
    <w:p w14:paraId="6A986C59" w14:textId="77777777" w:rsidR="004A6F18" w:rsidRPr="00090355" w:rsidRDefault="00E86C81" w:rsidP="004A6F18">
      <w:pPr>
        <w:pStyle w:val="ItemHead"/>
      </w:pPr>
      <w:r w:rsidRPr="00090355">
        <w:t>55</w:t>
      </w:r>
      <w:r w:rsidR="004A6F18" w:rsidRPr="00090355">
        <w:t xml:space="preserve">  Subsection 43(2)</w:t>
      </w:r>
    </w:p>
    <w:p w14:paraId="6A986C5A" w14:textId="77777777" w:rsidR="004A6F18" w:rsidRPr="00090355" w:rsidRDefault="004A6F18" w:rsidP="004A6F18">
      <w:pPr>
        <w:pStyle w:val="Item"/>
      </w:pPr>
      <w:r w:rsidRPr="00090355">
        <w:t>Repeal the subsection.</w:t>
      </w:r>
    </w:p>
    <w:p w14:paraId="6A986C5B" w14:textId="77777777" w:rsidR="004A6F18" w:rsidRPr="00090355" w:rsidRDefault="00E86C81" w:rsidP="004A6F18">
      <w:pPr>
        <w:pStyle w:val="ItemHead"/>
      </w:pPr>
      <w:r w:rsidRPr="00090355">
        <w:t>56</w:t>
      </w:r>
      <w:r w:rsidR="004A6F18" w:rsidRPr="00090355">
        <w:t xml:space="preserve">  Section 44</w:t>
      </w:r>
    </w:p>
    <w:p w14:paraId="6A986C5C" w14:textId="77777777" w:rsidR="004A6F18" w:rsidRPr="00090355" w:rsidRDefault="004A6F18" w:rsidP="004A6F18">
      <w:pPr>
        <w:pStyle w:val="Item"/>
      </w:pPr>
      <w:r w:rsidRPr="00090355">
        <w:t>Omit “19, 20 or 21” (wherever occurring), substitute “19 or 20”.</w:t>
      </w:r>
    </w:p>
    <w:p w14:paraId="6A986C5D" w14:textId="77777777" w:rsidR="004A6F18" w:rsidRPr="00090355" w:rsidRDefault="00E86C81" w:rsidP="004A6F18">
      <w:pPr>
        <w:pStyle w:val="ItemHead"/>
      </w:pPr>
      <w:r w:rsidRPr="00090355">
        <w:t>57</w:t>
      </w:r>
      <w:r w:rsidR="004A6F18" w:rsidRPr="00090355">
        <w:t xml:space="preserve">  Subsections 45(1) and 46(1)</w:t>
      </w:r>
    </w:p>
    <w:p w14:paraId="6A986C5E" w14:textId="77777777" w:rsidR="004A6F18" w:rsidRPr="00090355" w:rsidRDefault="004A6F18" w:rsidP="004A6F18">
      <w:pPr>
        <w:pStyle w:val="Item"/>
      </w:pPr>
      <w:r w:rsidRPr="00090355">
        <w:t>Omit “19, 20 or 21”, substitute “19 or 20”.</w:t>
      </w:r>
    </w:p>
    <w:p w14:paraId="6A986C5F" w14:textId="77777777" w:rsidR="004A6F18" w:rsidRPr="00090355" w:rsidRDefault="00E86C81" w:rsidP="004A6F18">
      <w:pPr>
        <w:pStyle w:val="ItemHead"/>
      </w:pPr>
      <w:r w:rsidRPr="00090355">
        <w:t>58</w:t>
      </w:r>
      <w:r w:rsidR="004A6F18" w:rsidRPr="00090355">
        <w:t xml:space="preserve">  </w:t>
      </w:r>
      <w:r w:rsidR="00EA102F" w:rsidRPr="00090355">
        <w:t>Paragraph 4</w:t>
      </w:r>
      <w:r w:rsidR="004A6F18" w:rsidRPr="00090355">
        <w:t>7(c)</w:t>
      </w:r>
    </w:p>
    <w:p w14:paraId="6A986C60" w14:textId="77777777" w:rsidR="004A6F18" w:rsidRPr="00090355" w:rsidRDefault="004A6F18" w:rsidP="004A6F18">
      <w:pPr>
        <w:pStyle w:val="Item"/>
      </w:pPr>
      <w:r w:rsidRPr="00090355">
        <w:t>Omit “or (2)”.</w:t>
      </w:r>
    </w:p>
    <w:p w14:paraId="6A986C61" w14:textId="77777777" w:rsidR="004A6F18" w:rsidRPr="00090355" w:rsidRDefault="00E86C81" w:rsidP="004A6F18">
      <w:pPr>
        <w:pStyle w:val="ItemHead"/>
      </w:pPr>
      <w:r w:rsidRPr="00090355">
        <w:t>59</w:t>
      </w:r>
      <w:r w:rsidR="004A6F18" w:rsidRPr="00090355">
        <w:t xml:space="preserve">  Sections 48 and 49</w:t>
      </w:r>
    </w:p>
    <w:p w14:paraId="6A986C62" w14:textId="77777777" w:rsidR="004A6F18" w:rsidRPr="00090355" w:rsidRDefault="004A6F18" w:rsidP="004A6F18">
      <w:pPr>
        <w:pStyle w:val="Item"/>
      </w:pPr>
      <w:r w:rsidRPr="00090355">
        <w:t>Repeal the sections.</w:t>
      </w:r>
    </w:p>
    <w:p w14:paraId="6A986C63" w14:textId="77777777" w:rsidR="004A6F18" w:rsidRPr="00090355" w:rsidRDefault="00E86C81" w:rsidP="004A6F18">
      <w:pPr>
        <w:pStyle w:val="ItemHead"/>
      </w:pPr>
      <w:r w:rsidRPr="00090355">
        <w:t>60</w:t>
      </w:r>
      <w:r w:rsidR="004A6F18" w:rsidRPr="00090355">
        <w:t xml:space="preserve">  </w:t>
      </w:r>
      <w:r w:rsidR="00EA102F" w:rsidRPr="00090355">
        <w:t>Paragraph 5</w:t>
      </w:r>
      <w:r w:rsidR="004A6F18" w:rsidRPr="00090355">
        <w:t>0(2)(c)</w:t>
      </w:r>
    </w:p>
    <w:p w14:paraId="6A986C64" w14:textId="77777777" w:rsidR="004A6F18" w:rsidRPr="00090355" w:rsidRDefault="004A6F18" w:rsidP="004A6F18">
      <w:pPr>
        <w:pStyle w:val="Item"/>
      </w:pPr>
      <w:r w:rsidRPr="00090355">
        <w:t>Repeal the paragraph.</w:t>
      </w:r>
    </w:p>
    <w:p w14:paraId="6A986C65" w14:textId="77777777" w:rsidR="004A6F18" w:rsidRPr="00090355" w:rsidRDefault="00E86C81" w:rsidP="004A6F18">
      <w:pPr>
        <w:pStyle w:val="ItemHead"/>
      </w:pPr>
      <w:r w:rsidRPr="00090355">
        <w:t>61</w:t>
      </w:r>
      <w:r w:rsidR="004A6F18" w:rsidRPr="00090355">
        <w:t xml:space="preserve">  At the end of section 50 (before the note)</w:t>
      </w:r>
    </w:p>
    <w:p w14:paraId="6A986C66" w14:textId="77777777" w:rsidR="004A6F18" w:rsidRPr="00090355" w:rsidRDefault="004A6F18" w:rsidP="004A6F18">
      <w:pPr>
        <w:pStyle w:val="Item"/>
      </w:pPr>
      <w:r w:rsidRPr="00090355">
        <w:t>Add:</w:t>
      </w:r>
    </w:p>
    <w:p w14:paraId="6A986C67" w14:textId="77777777" w:rsidR="004A6F18" w:rsidRPr="00090355" w:rsidRDefault="004A6F18" w:rsidP="004A6F18">
      <w:pPr>
        <w:pStyle w:val="subsection"/>
      </w:pPr>
      <w:r w:rsidRPr="00090355">
        <w:tab/>
        <w:t>(3)</w:t>
      </w:r>
      <w:r w:rsidRPr="00090355">
        <w:tab/>
        <w:t>If an election has been made under this section and one or more new participants are later added to the integrated GTL operation:</w:t>
      </w:r>
    </w:p>
    <w:p w14:paraId="6A986C68" w14:textId="77777777" w:rsidR="004A6F18" w:rsidRPr="00090355" w:rsidRDefault="004A6F18" w:rsidP="004A6F18">
      <w:pPr>
        <w:pStyle w:val="paragraph"/>
      </w:pPr>
      <w:r w:rsidRPr="00090355">
        <w:tab/>
        <w:t>(a)</w:t>
      </w:r>
      <w:r w:rsidRPr="00090355">
        <w:tab/>
        <w:t>the election continues in force for the participants who made it; and</w:t>
      </w:r>
    </w:p>
    <w:p w14:paraId="6A986C69" w14:textId="77777777" w:rsidR="004A6F18" w:rsidRPr="00090355" w:rsidRDefault="004A6F18" w:rsidP="004A6F18">
      <w:pPr>
        <w:pStyle w:val="paragraph"/>
      </w:pPr>
      <w:r w:rsidRPr="00090355">
        <w:tab/>
        <w:t>(b)</w:t>
      </w:r>
      <w:r w:rsidRPr="00090355">
        <w:tab/>
        <w:t>any new participant is also taken to have made the election at the time the new participant is added to the integrated GTL operation.</w:t>
      </w:r>
    </w:p>
    <w:p w14:paraId="6A986C6A" w14:textId="77777777" w:rsidR="004A6F18" w:rsidRPr="00090355" w:rsidRDefault="00E86C81" w:rsidP="004A6F18">
      <w:pPr>
        <w:pStyle w:val="ItemHead"/>
      </w:pPr>
      <w:r w:rsidRPr="00090355">
        <w:t>62</w:t>
      </w:r>
      <w:r w:rsidR="004A6F18" w:rsidRPr="00090355">
        <w:t xml:space="preserve">  Section 51</w:t>
      </w:r>
    </w:p>
    <w:p w14:paraId="6A986C6B" w14:textId="77777777" w:rsidR="004A6F18" w:rsidRPr="00090355" w:rsidRDefault="004A6F18" w:rsidP="004A6F18">
      <w:pPr>
        <w:pStyle w:val="Item"/>
      </w:pPr>
      <w:r w:rsidRPr="00090355">
        <w:t>Repeal the section.</w:t>
      </w:r>
    </w:p>
    <w:p w14:paraId="6A986C6C" w14:textId="77777777" w:rsidR="004A6F18" w:rsidRPr="00090355" w:rsidRDefault="00E86C81" w:rsidP="004A6F18">
      <w:pPr>
        <w:pStyle w:val="ItemHead"/>
      </w:pPr>
      <w:r w:rsidRPr="00090355">
        <w:t>63</w:t>
      </w:r>
      <w:r w:rsidR="004A6F18" w:rsidRPr="00090355">
        <w:t xml:space="preserve">  At the end of </w:t>
      </w:r>
      <w:r w:rsidR="00EA102F" w:rsidRPr="00090355">
        <w:t>Part 7</w:t>
      </w:r>
    </w:p>
    <w:p w14:paraId="6A986C6D" w14:textId="77777777" w:rsidR="004A6F18" w:rsidRPr="00090355" w:rsidRDefault="004A6F18" w:rsidP="004A6F18">
      <w:pPr>
        <w:pStyle w:val="Item"/>
      </w:pPr>
      <w:r w:rsidRPr="00090355">
        <w:t>Add:</w:t>
      </w:r>
    </w:p>
    <w:p w14:paraId="6A986C6E" w14:textId="77777777" w:rsidR="004A6F18" w:rsidRPr="00090355" w:rsidRDefault="004A6F18" w:rsidP="004A6F18">
      <w:pPr>
        <w:pStyle w:val="ActHead5"/>
      </w:pPr>
      <w:bookmarkStart w:id="20" w:name="_Toc53568685"/>
      <w:r w:rsidRPr="00175B96">
        <w:rPr>
          <w:rStyle w:val="CharSectno"/>
        </w:rPr>
        <w:lastRenderedPageBreak/>
        <w:t>54</w:t>
      </w:r>
      <w:r w:rsidRPr="00090355">
        <w:t xml:space="preserve">  Application of amendments made by the </w:t>
      </w:r>
      <w:r w:rsidR="0082216F" w:rsidRPr="00090355">
        <w:rPr>
          <w:i/>
        </w:rPr>
        <w:fldChar w:fldCharType="begin"/>
      </w:r>
      <w:r w:rsidR="0082216F" w:rsidRPr="00090355">
        <w:rPr>
          <w:i/>
        </w:rPr>
        <w:instrText xml:space="preserve"> STYLEREF  ShortT </w:instrText>
      </w:r>
      <w:r w:rsidR="0082216F" w:rsidRPr="00090355">
        <w:rPr>
          <w:i/>
        </w:rPr>
        <w:fldChar w:fldCharType="separate"/>
      </w:r>
      <w:r w:rsidR="00CE75C3">
        <w:rPr>
          <w:i/>
          <w:noProof/>
        </w:rPr>
        <w:t>Treasury Laws Amendment (Miscellaneous and Technical Amendments) Regulations 2020</w:t>
      </w:r>
      <w:bookmarkEnd w:id="20"/>
      <w:r w:rsidR="0082216F" w:rsidRPr="00090355">
        <w:rPr>
          <w:i/>
        </w:rPr>
        <w:fldChar w:fldCharType="end"/>
      </w:r>
    </w:p>
    <w:p w14:paraId="6A986C6F" w14:textId="77777777" w:rsidR="004A6F18" w:rsidRPr="00090355" w:rsidRDefault="004A6F18" w:rsidP="004A6F18">
      <w:pPr>
        <w:pStyle w:val="subsection"/>
      </w:pPr>
      <w:r w:rsidRPr="00090355">
        <w:tab/>
        <w:t>(1)</w:t>
      </w:r>
      <w:r w:rsidRPr="00090355">
        <w:tab/>
        <w:t>The amendments</w:t>
      </w:r>
      <w:r w:rsidR="0082216F" w:rsidRPr="00090355">
        <w:t xml:space="preserve"> made by </w:t>
      </w:r>
      <w:r w:rsidR="00BA72B2">
        <w:t>Schedule 1</w:t>
      </w:r>
      <w:r w:rsidR="00043E0B" w:rsidRPr="00090355">
        <w:t xml:space="preserve"> to</w:t>
      </w:r>
      <w:r w:rsidRPr="00090355">
        <w:t xml:space="preserve"> the </w:t>
      </w:r>
      <w:r w:rsidR="0082216F" w:rsidRPr="00090355">
        <w:rPr>
          <w:i/>
        </w:rPr>
        <w:fldChar w:fldCharType="begin"/>
      </w:r>
      <w:r w:rsidR="0082216F" w:rsidRPr="00090355">
        <w:rPr>
          <w:i/>
        </w:rPr>
        <w:instrText xml:space="preserve"> STYLEREF  ShortT </w:instrText>
      </w:r>
      <w:r w:rsidR="0082216F" w:rsidRPr="00090355">
        <w:rPr>
          <w:i/>
        </w:rPr>
        <w:fldChar w:fldCharType="separate"/>
      </w:r>
      <w:r w:rsidR="00CE75C3">
        <w:rPr>
          <w:i/>
          <w:noProof/>
        </w:rPr>
        <w:t>Treasury Laws Amendment (Miscellaneous and Technical Amendments) Regulations 2020</w:t>
      </w:r>
      <w:r w:rsidR="0082216F" w:rsidRPr="00090355">
        <w:rPr>
          <w:i/>
        </w:rPr>
        <w:fldChar w:fldCharType="end"/>
      </w:r>
      <w:r w:rsidRPr="00090355">
        <w:t xml:space="preserve"> apply</w:t>
      </w:r>
      <w:r w:rsidR="00A51145" w:rsidRPr="00090355">
        <w:t xml:space="preserve"> in relation</w:t>
      </w:r>
      <w:r w:rsidRPr="00090355">
        <w:t xml:space="preserve"> to:</w:t>
      </w:r>
    </w:p>
    <w:p w14:paraId="6A986C70" w14:textId="77777777" w:rsidR="004A6F18" w:rsidRPr="00090355" w:rsidRDefault="004A6F18" w:rsidP="004A6F18">
      <w:pPr>
        <w:pStyle w:val="paragraph"/>
      </w:pPr>
      <w:r w:rsidRPr="00090355">
        <w:tab/>
        <w:t>(a)</w:t>
      </w:r>
      <w:r w:rsidRPr="00090355">
        <w:tab/>
        <w:t xml:space="preserve">an amount of deductible expenditure incurred, or taken to be incurred, in the financial year starting on </w:t>
      </w:r>
      <w:r w:rsidR="00EA102F" w:rsidRPr="00090355">
        <w:t>1 July</w:t>
      </w:r>
      <w:r w:rsidRPr="00090355">
        <w:t xml:space="preserve"> 2019 or any later financial year; and</w:t>
      </w:r>
    </w:p>
    <w:p w14:paraId="6A986C71" w14:textId="77777777" w:rsidR="004A6F18" w:rsidRPr="00090355" w:rsidRDefault="004A6F18" w:rsidP="004A6F18">
      <w:pPr>
        <w:pStyle w:val="paragraph"/>
      </w:pPr>
      <w:r w:rsidRPr="00090355">
        <w:tab/>
        <w:t>(b)</w:t>
      </w:r>
      <w:r w:rsidRPr="00090355">
        <w:tab/>
        <w:t xml:space="preserve">an amount of assessable receipts derived, or taken to be derived, in the financial year starting on </w:t>
      </w:r>
      <w:r w:rsidR="00EA102F" w:rsidRPr="00090355">
        <w:t>1 July</w:t>
      </w:r>
      <w:r w:rsidRPr="00090355">
        <w:t xml:space="preserve"> 2019 or any later financial year.</w:t>
      </w:r>
    </w:p>
    <w:p w14:paraId="6A986C72" w14:textId="77777777" w:rsidR="004A6F18" w:rsidRPr="00090355" w:rsidRDefault="004A6F18" w:rsidP="004A6F18">
      <w:pPr>
        <w:pStyle w:val="subsection"/>
      </w:pPr>
      <w:r w:rsidRPr="00090355">
        <w:tab/>
        <w:t>(2)</w:t>
      </w:r>
      <w:r w:rsidRPr="00090355">
        <w:tab/>
        <w:t xml:space="preserve">Despite the amendment of </w:t>
      </w:r>
      <w:r w:rsidR="00EA102F" w:rsidRPr="00090355">
        <w:t>paragraph 4</w:t>
      </w:r>
      <w:r w:rsidRPr="00090355">
        <w:t xml:space="preserve">7(c) </w:t>
      </w:r>
      <w:r w:rsidR="0082216F" w:rsidRPr="00090355">
        <w:t xml:space="preserve">made by </w:t>
      </w:r>
      <w:r w:rsidR="00F97E33">
        <w:t>that Schedule</w:t>
      </w:r>
      <w:r w:rsidRPr="00090355">
        <w:t xml:space="preserve">, that paragraph continues to apply in relation to a decision under </w:t>
      </w:r>
      <w:r w:rsidR="00BA72B2">
        <w:t>subsection 2</w:t>
      </w:r>
      <w:r w:rsidRPr="00090355">
        <w:t xml:space="preserve">3(2) (about comparable uncontrolled prices) that relates to an assessment for a period ending before </w:t>
      </w:r>
      <w:r w:rsidR="00EA102F" w:rsidRPr="00090355">
        <w:t>1 July</w:t>
      </w:r>
      <w:r w:rsidRPr="00090355">
        <w:t xml:space="preserve"> 2019.</w:t>
      </w:r>
    </w:p>
    <w:p w14:paraId="6A986C73" w14:textId="77777777" w:rsidR="004A6F18" w:rsidRPr="00090355" w:rsidRDefault="004A6F18" w:rsidP="004A6F18">
      <w:pPr>
        <w:pStyle w:val="subsection"/>
      </w:pPr>
      <w:r w:rsidRPr="00090355">
        <w:tab/>
        <w:t>(3)</w:t>
      </w:r>
      <w:r w:rsidRPr="00090355">
        <w:tab/>
        <w:t xml:space="preserve">The amendment of section 50 made by </w:t>
      </w:r>
      <w:r w:rsidR="00F97E33">
        <w:t>that Schedule</w:t>
      </w:r>
      <w:r w:rsidRPr="00090355">
        <w:t xml:space="preserve"> applies in relation to elections whether made before, on or after the commencement of </w:t>
      </w:r>
      <w:r w:rsidR="00F97E33">
        <w:t>that Schedule</w:t>
      </w:r>
      <w:r w:rsidRPr="00090355">
        <w:t>.</w:t>
      </w:r>
    </w:p>
    <w:p w14:paraId="6A986C74" w14:textId="77777777" w:rsidR="00B67BE0" w:rsidRPr="00090355" w:rsidRDefault="00B67BE0" w:rsidP="00B67BE0">
      <w:pPr>
        <w:pStyle w:val="ActHead9"/>
      </w:pPr>
      <w:bookmarkStart w:id="21" w:name="_Toc53568686"/>
      <w:r w:rsidRPr="00090355">
        <w:t>Retirement Savings Accounts Regulations 1997</w:t>
      </w:r>
      <w:bookmarkEnd w:id="21"/>
    </w:p>
    <w:p w14:paraId="6A986C75" w14:textId="77777777" w:rsidR="00B67BE0" w:rsidRPr="00090355" w:rsidRDefault="00E86C81" w:rsidP="00B67BE0">
      <w:pPr>
        <w:pStyle w:val="ItemHead"/>
      </w:pPr>
      <w:r w:rsidRPr="00090355">
        <w:t>64</w:t>
      </w:r>
      <w:r w:rsidR="00B67BE0" w:rsidRPr="00090355">
        <w:t xml:space="preserve">  After subregulation 4.22B(1)</w:t>
      </w:r>
    </w:p>
    <w:p w14:paraId="6A986C76" w14:textId="77777777" w:rsidR="00B67BE0" w:rsidRPr="00090355" w:rsidRDefault="00B67BE0" w:rsidP="00B67BE0">
      <w:pPr>
        <w:pStyle w:val="Item"/>
      </w:pPr>
      <w:r w:rsidRPr="00090355">
        <w:t>Insert:</w:t>
      </w:r>
    </w:p>
    <w:p w14:paraId="6A986C77" w14:textId="77777777" w:rsidR="00B67BE0" w:rsidRPr="00090355" w:rsidRDefault="00B67BE0" w:rsidP="00B67BE0">
      <w:pPr>
        <w:pStyle w:val="subsection"/>
      </w:pPr>
      <w:r w:rsidRPr="00090355">
        <w:tab/>
        <w:t>(1AA)</w:t>
      </w:r>
      <w:r w:rsidRPr="00090355">
        <w:tab/>
        <w:t>For the purposes of subregulation (1), treat a permanent resident of New Zealand as being a permanent resident.</w:t>
      </w:r>
    </w:p>
    <w:p w14:paraId="6A986C78" w14:textId="77777777" w:rsidR="00B67BE0" w:rsidRPr="00090355" w:rsidRDefault="00E86C81" w:rsidP="00B67BE0">
      <w:pPr>
        <w:pStyle w:val="ItemHead"/>
      </w:pPr>
      <w:r w:rsidRPr="00090355">
        <w:t>65</w:t>
      </w:r>
      <w:r w:rsidR="00B67BE0" w:rsidRPr="00090355">
        <w:t xml:space="preserve">  In the appropriate position in </w:t>
      </w:r>
      <w:r w:rsidR="00EA102F" w:rsidRPr="00090355">
        <w:t>Part 7</w:t>
      </w:r>
    </w:p>
    <w:p w14:paraId="6A986C79" w14:textId="77777777" w:rsidR="00B67BE0" w:rsidRPr="00090355" w:rsidRDefault="00B67BE0" w:rsidP="00B67BE0">
      <w:pPr>
        <w:pStyle w:val="Item"/>
      </w:pPr>
      <w:r w:rsidRPr="00090355">
        <w:t>Insert:</w:t>
      </w:r>
    </w:p>
    <w:p w14:paraId="6A986C7A" w14:textId="77777777" w:rsidR="00B67BE0" w:rsidRPr="00090355" w:rsidRDefault="00B67BE0" w:rsidP="00B67BE0">
      <w:pPr>
        <w:pStyle w:val="ActHead5"/>
      </w:pPr>
      <w:bookmarkStart w:id="22" w:name="_Toc53568687"/>
      <w:r w:rsidRPr="00175B96">
        <w:rPr>
          <w:rStyle w:val="CharSectno"/>
        </w:rPr>
        <w:t>7.11</w:t>
      </w:r>
      <w:r w:rsidRPr="00090355">
        <w:t xml:space="preserve">  Amendments made by the</w:t>
      </w:r>
      <w:r w:rsidRPr="00090355">
        <w:rPr>
          <w:i/>
        </w:rPr>
        <w:t xml:space="preserve"> </w:t>
      </w:r>
      <w:r w:rsidR="00813828" w:rsidRPr="00090355">
        <w:rPr>
          <w:i/>
        </w:rPr>
        <w:fldChar w:fldCharType="begin"/>
      </w:r>
      <w:r w:rsidR="00813828" w:rsidRPr="00090355">
        <w:rPr>
          <w:i/>
        </w:rPr>
        <w:instrText xml:space="preserve"> STYLEREF  ShortT </w:instrText>
      </w:r>
      <w:r w:rsidR="00813828" w:rsidRPr="00090355">
        <w:rPr>
          <w:i/>
        </w:rPr>
        <w:fldChar w:fldCharType="separate"/>
      </w:r>
      <w:r w:rsidR="00CE75C3">
        <w:rPr>
          <w:i/>
          <w:noProof/>
        </w:rPr>
        <w:t>Treasury Laws Amendment (Miscellaneous and Technical Amendments) Regulations 2020</w:t>
      </w:r>
      <w:bookmarkEnd w:id="22"/>
      <w:r w:rsidR="00813828" w:rsidRPr="00090355">
        <w:rPr>
          <w:i/>
        </w:rPr>
        <w:fldChar w:fldCharType="end"/>
      </w:r>
    </w:p>
    <w:p w14:paraId="6A986C7B" w14:textId="77777777" w:rsidR="00B67BE0" w:rsidRPr="00090355" w:rsidRDefault="00813828" w:rsidP="00813828">
      <w:pPr>
        <w:pStyle w:val="subsection"/>
      </w:pPr>
      <w:r w:rsidRPr="00090355">
        <w:tab/>
      </w:r>
      <w:r w:rsidRPr="00090355">
        <w:tab/>
      </w:r>
      <w:r w:rsidR="00611FD1" w:rsidRPr="00090355">
        <w:t>The amendment</w:t>
      </w:r>
      <w:r w:rsidR="00B67BE0" w:rsidRPr="00090355">
        <w:t xml:space="preserve"> made by </w:t>
      </w:r>
      <w:r w:rsidR="00EA102F" w:rsidRPr="00090355">
        <w:t>item 6</w:t>
      </w:r>
      <w:r w:rsidRPr="00090355">
        <w:t>4</w:t>
      </w:r>
      <w:r w:rsidR="00B67BE0" w:rsidRPr="00090355">
        <w:t xml:space="preserve"> of </w:t>
      </w:r>
      <w:r w:rsidR="00BA72B2">
        <w:t>Schedule 1</w:t>
      </w:r>
      <w:r w:rsidR="00B67BE0" w:rsidRPr="00090355">
        <w:t xml:space="preserve"> to the </w:t>
      </w:r>
      <w:r w:rsidRPr="00090355">
        <w:rPr>
          <w:i/>
        </w:rPr>
        <w:fldChar w:fldCharType="begin"/>
      </w:r>
      <w:r w:rsidRPr="00090355">
        <w:rPr>
          <w:i/>
        </w:rPr>
        <w:instrText xml:space="preserve"> STYLEREF  ShortT </w:instrText>
      </w:r>
      <w:r w:rsidRPr="00090355">
        <w:rPr>
          <w:i/>
        </w:rPr>
        <w:fldChar w:fldCharType="separate"/>
      </w:r>
      <w:r w:rsidR="00CE75C3">
        <w:rPr>
          <w:i/>
          <w:noProof/>
        </w:rPr>
        <w:t>Treasury Laws Amendment (Miscellaneous and Technical Amendments) Regulations 2020</w:t>
      </w:r>
      <w:r w:rsidRPr="00090355">
        <w:rPr>
          <w:i/>
        </w:rPr>
        <w:fldChar w:fldCharType="end"/>
      </w:r>
      <w:r w:rsidR="00B67BE0" w:rsidRPr="00090355">
        <w:t xml:space="preserve"> </w:t>
      </w:r>
      <w:r w:rsidR="00611FD1" w:rsidRPr="00090355">
        <w:t>applies</w:t>
      </w:r>
      <w:r w:rsidR="00B67BE0" w:rsidRPr="00090355">
        <w:t xml:space="preserve"> on and after </w:t>
      </w:r>
      <w:r w:rsidR="00EA102F" w:rsidRPr="00090355">
        <w:t>25 March</w:t>
      </w:r>
      <w:r w:rsidR="00B67BE0" w:rsidRPr="00090355">
        <w:t xml:space="preserve"> 2020.</w:t>
      </w:r>
    </w:p>
    <w:p w14:paraId="6A986C7C" w14:textId="77777777" w:rsidR="00EE0C7D" w:rsidRPr="00090355" w:rsidRDefault="00EE0C7D" w:rsidP="00EE0C7D">
      <w:pPr>
        <w:pStyle w:val="ActHead9"/>
      </w:pPr>
      <w:bookmarkStart w:id="23" w:name="_Toc53568688"/>
      <w:r w:rsidRPr="00090355">
        <w:t>Superannuation Industry (Supervision) Regulations 1994</w:t>
      </w:r>
      <w:bookmarkEnd w:id="23"/>
    </w:p>
    <w:p w14:paraId="6A986C7D" w14:textId="77777777" w:rsidR="00681F3D" w:rsidRPr="00090355" w:rsidRDefault="00E86C81" w:rsidP="00681F3D">
      <w:pPr>
        <w:pStyle w:val="ItemHead"/>
      </w:pPr>
      <w:r w:rsidRPr="00090355">
        <w:t>66</w:t>
      </w:r>
      <w:r w:rsidR="00681F3D" w:rsidRPr="00090355">
        <w:t xml:space="preserve">  After subregulation 6.19B(1)</w:t>
      </w:r>
    </w:p>
    <w:p w14:paraId="6A986C7E" w14:textId="77777777" w:rsidR="00681F3D" w:rsidRPr="00090355" w:rsidRDefault="00681F3D" w:rsidP="00681F3D">
      <w:pPr>
        <w:pStyle w:val="Item"/>
      </w:pPr>
      <w:r w:rsidRPr="00090355">
        <w:t>Insert:</w:t>
      </w:r>
    </w:p>
    <w:p w14:paraId="6A986C7F" w14:textId="77777777" w:rsidR="00681F3D" w:rsidRPr="00090355" w:rsidRDefault="00681F3D" w:rsidP="00681F3D">
      <w:pPr>
        <w:pStyle w:val="subsection"/>
      </w:pPr>
      <w:r w:rsidRPr="00090355">
        <w:tab/>
        <w:t>(1AA)</w:t>
      </w:r>
      <w:r w:rsidRPr="00090355">
        <w:tab/>
        <w:t>For the purposes of subregulation (1), treat a permanent resident of New Zealand as being a permanent resident.</w:t>
      </w:r>
    </w:p>
    <w:p w14:paraId="6A986C80" w14:textId="77777777" w:rsidR="00EE0C7D" w:rsidRPr="00090355" w:rsidRDefault="00E86C81" w:rsidP="00EE0C7D">
      <w:pPr>
        <w:pStyle w:val="ItemHead"/>
      </w:pPr>
      <w:r w:rsidRPr="00090355">
        <w:t>67</w:t>
      </w:r>
      <w:r w:rsidR="00EE0C7D" w:rsidRPr="00090355">
        <w:t xml:space="preserve">  After </w:t>
      </w:r>
      <w:r w:rsidR="00EA102F" w:rsidRPr="00090355">
        <w:t>regulation 8</w:t>
      </w:r>
      <w:r w:rsidR="00EE0C7D" w:rsidRPr="00090355">
        <w:t>.02</w:t>
      </w:r>
    </w:p>
    <w:p w14:paraId="6A986C81" w14:textId="77777777" w:rsidR="00EE0C7D" w:rsidRPr="00090355" w:rsidRDefault="00EE0C7D" w:rsidP="00EE0C7D">
      <w:pPr>
        <w:pStyle w:val="Item"/>
      </w:pPr>
      <w:r w:rsidRPr="00090355">
        <w:t>Insert:</w:t>
      </w:r>
    </w:p>
    <w:p w14:paraId="6A986C82" w14:textId="77777777" w:rsidR="00EE0C7D" w:rsidRPr="00090355" w:rsidRDefault="00EE0C7D" w:rsidP="00EE0C7D">
      <w:pPr>
        <w:pStyle w:val="ActHead5"/>
      </w:pPr>
      <w:bookmarkStart w:id="24" w:name="_Toc53568689"/>
      <w:r w:rsidRPr="00175B96">
        <w:rPr>
          <w:rStyle w:val="CharSectno"/>
        </w:rPr>
        <w:lastRenderedPageBreak/>
        <w:t>8.02AA</w:t>
      </w:r>
      <w:r w:rsidRPr="00090355">
        <w:t xml:space="preserve">  Accounts and statements must be prepared at least 45 days before return required to be lodged</w:t>
      </w:r>
      <w:bookmarkEnd w:id="24"/>
    </w:p>
    <w:p w14:paraId="6A986C83" w14:textId="77777777" w:rsidR="00EE0C7D" w:rsidRPr="00090355" w:rsidRDefault="00EE0C7D" w:rsidP="00EE0C7D">
      <w:pPr>
        <w:pStyle w:val="subsection"/>
      </w:pPr>
      <w:r w:rsidRPr="00090355">
        <w:tab/>
      </w:r>
      <w:r w:rsidRPr="00090355">
        <w:tab/>
        <w:t xml:space="preserve">For the purposes of </w:t>
      </w:r>
      <w:r w:rsidR="00EA102F" w:rsidRPr="00090355">
        <w:t>subsection 3</w:t>
      </w:r>
      <w:r w:rsidRPr="00090355">
        <w:t>5B(2) of the Act, the accounts and statements:</w:t>
      </w:r>
    </w:p>
    <w:p w14:paraId="6A986C84" w14:textId="77777777" w:rsidR="00EE0C7D" w:rsidRPr="00090355" w:rsidRDefault="00EE0C7D" w:rsidP="00EE0C7D">
      <w:pPr>
        <w:pStyle w:val="paragraph"/>
      </w:pPr>
      <w:r w:rsidRPr="00090355">
        <w:tab/>
        <w:t>(a)</w:t>
      </w:r>
      <w:r w:rsidRPr="00090355">
        <w:tab/>
        <w:t xml:space="preserve">covered by </w:t>
      </w:r>
      <w:r w:rsidR="00EA102F" w:rsidRPr="00090355">
        <w:t>subsection 3</w:t>
      </w:r>
      <w:r w:rsidRPr="00090355">
        <w:t>5B(1) of the Act; and</w:t>
      </w:r>
    </w:p>
    <w:p w14:paraId="6A986C85" w14:textId="77777777" w:rsidR="00EE0C7D" w:rsidRPr="00090355" w:rsidRDefault="00EE0C7D" w:rsidP="00EE0C7D">
      <w:pPr>
        <w:pStyle w:val="paragraph"/>
      </w:pPr>
      <w:r w:rsidRPr="00090355">
        <w:tab/>
        <w:t>(b)</w:t>
      </w:r>
      <w:r w:rsidRPr="00090355">
        <w:tab/>
        <w:t>in respect of an entity and a year of income of the entity;</w:t>
      </w:r>
    </w:p>
    <w:p w14:paraId="6A986C86" w14:textId="77777777" w:rsidR="00EE0C7D" w:rsidRPr="00090355" w:rsidRDefault="00EE0C7D" w:rsidP="00EE0C7D">
      <w:pPr>
        <w:pStyle w:val="subsection2"/>
      </w:pPr>
      <w:r w:rsidRPr="00090355">
        <w:t>must be prepared at least 45 days before the day by which section 35D of the Act requires a return to be lodged for the entity for that year.</w:t>
      </w:r>
    </w:p>
    <w:p w14:paraId="6A986C87" w14:textId="77777777" w:rsidR="00EE0C7D" w:rsidRPr="00090355" w:rsidRDefault="00E86C81" w:rsidP="00EE0C7D">
      <w:pPr>
        <w:pStyle w:val="ItemHead"/>
      </w:pPr>
      <w:r w:rsidRPr="00090355">
        <w:t>68</w:t>
      </w:r>
      <w:r w:rsidR="00EE0C7D" w:rsidRPr="00090355">
        <w:t xml:space="preserve">  </w:t>
      </w:r>
      <w:r w:rsidR="00EA102F" w:rsidRPr="00090355">
        <w:t>Regulation 9</w:t>
      </w:r>
      <w:r w:rsidR="00EE0C7D" w:rsidRPr="00090355">
        <w:t>A.06</w:t>
      </w:r>
    </w:p>
    <w:p w14:paraId="6A986C88" w14:textId="77777777" w:rsidR="00EE0C7D" w:rsidRPr="00090355" w:rsidRDefault="00EE0C7D" w:rsidP="00EE0C7D">
      <w:pPr>
        <w:pStyle w:val="Item"/>
      </w:pPr>
      <w:r w:rsidRPr="00090355">
        <w:t>After “Professional Accountants”, insert “(including Independence Standards)”.</w:t>
      </w:r>
    </w:p>
    <w:p w14:paraId="6A986C89" w14:textId="77777777" w:rsidR="00EE0C7D" w:rsidRPr="00090355" w:rsidRDefault="00E86C81" w:rsidP="00EE0C7D">
      <w:pPr>
        <w:pStyle w:val="ItemHead"/>
      </w:pPr>
      <w:r w:rsidRPr="00090355">
        <w:t>69</w:t>
      </w:r>
      <w:r w:rsidR="00EE0C7D" w:rsidRPr="00090355">
        <w:t xml:space="preserve">  </w:t>
      </w:r>
      <w:r w:rsidR="00EA102F" w:rsidRPr="00090355">
        <w:t>Regulation 9</w:t>
      </w:r>
      <w:r w:rsidR="00EE0C7D" w:rsidRPr="00090355">
        <w:t>A.06 (note)</w:t>
      </w:r>
    </w:p>
    <w:p w14:paraId="6A986C8A" w14:textId="77777777" w:rsidR="00EE0C7D" w:rsidRPr="00090355" w:rsidRDefault="00EE0C7D" w:rsidP="00EE0C7D">
      <w:pPr>
        <w:pStyle w:val="Item"/>
      </w:pPr>
      <w:r w:rsidRPr="00090355">
        <w:t>After “Professional Accountants”, insert “(including Independence Standards)”.</w:t>
      </w:r>
    </w:p>
    <w:p w14:paraId="6A986C8B" w14:textId="77777777" w:rsidR="00EE0C7D" w:rsidRPr="00090355" w:rsidRDefault="00E86C81" w:rsidP="00EE0C7D">
      <w:pPr>
        <w:pStyle w:val="ItemHead"/>
      </w:pPr>
      <w:r w:rsidRPr="00090355">
        <w:t>70</w:t>
      </w:r>
      <w:r w:rsidR="00EE0C7D" w:rsidRPr="00090355">
        <w:t xml:space="preserve">  In the appropriate position in </w:t>
      </w:r>
      <w:r w:rsidR="00BA72B2">
        <w:t>Part 1</w:t>
      </w:r>
      <w:r w:rsidR="00EE0C7D" w:rsidRPr="00090355">
        <w:t>4</w:t>
      </w:r>
    </w:p>
    <w:p w14:paraId="6A986C8C" w14:textId="77777777" w:rsidR="00EE0C7D" w:rsidRPr="00090355" w:rsidRDefault="00EE0C7D" w:rsidP="00EE0C7D">
      <w:pPr>
        <w:pStyle w:val="Item"/>
      </w:pPr>
      <w:r w:rsidRPr="00090355">
        <w:t>Insert:</w:t>
      </w:r>
    </w:p>
    <w:p w14:paraId="6A986C8D" w14:textId="77777777" w:rsidR="00EE0C7D" w:rsidRPr="00090355" w:rsidRDefault="00EE0C7D" w:rsidP="00EE0C7D">
      <w:pPr>
        <w:pStyle w:val="ActHead3"/>
      </w:pPr>
      <w:bookmarkStart w:id="25" w:name="_Toc53568690"/>
      <w:r w:rsidRPr="00175B96">
        <w:rPr>
          <w:rStyle w:val="CharDivNo"/>
        </w:rPr>
        <w:t>Division 14.2</w:t>
      </w:r>
      <w:r w:rsidR="00681F3D" w:rsidRPr="00175B96">
        <w:rPr>
          <w:rStyle w:val="CharDivNo"/>
        </w:rPr>
        <w:t>5</w:t>
      </w:r>
      <w:r w:rsidRPr="00090355">
        <w:t>—</w:t>
      </w:r>
      <w:r w:rsidRPr="00175B96">
        <w:rPr>
          <w:rStyle w:val="CharDivText"/>
        </w:rPr>
        <w:t>Transitional arrangements arising out of</w:t>
      </w:r>
      <w:r w:rsidR="00043E0B" w:rsidRPr="00175B96">
        <w:rPr>
          <w:rStyle w:val="CharDivText"/>
        </w:rPr>
        <w:t xml:space="preserve"> the</w:t>
      </w:r>
      <w:r w:rsidRPr="00175B96">
        <w:rPr>
          <w:rStyle w:val="CharDivText"/>
        </w:rPr>
        <w:t xml:space="preserve"> </w:t>
      </w:r>
      <w:r w:rsidR="00813828" w:rsidRPr="00175B96">
        <w:rPr>
          <w:rStyle w:val="CharDivText"/>
        </w:rPr>
        <w:fldChar w:fldCharType="begin"/>
      </w:r>
      <w:r w:rsidR="00813828" w:rsidRPr="00175B96">
        <w:rPr>
          <w:rStyle w:val="CharDivText"/>
        </w:rPr>
        <w:instrText xml:space="preserve"> STYLEREF  ShortT </w:instrText>
      </w:r>
      <w:r w:rsidR="00813828" w:rsidRPr="00175B96">
        <w:rPr>
          <w:rStyle w:val="CharDivText"/>
        </w:rPr>
        <w:fldChar w:fldCharType="separate"/>
      </w:r>
      <w:r w:rsidR="00CE75C3">
        <w:rPr>
          <w:rStyle w:val="CharDivText"/>
          <w:noProof/>
        </w:rPr>
        <w:t>Treasury Laws Amendment (Miscellaneous and Technical Amendments) Regulations 2020</w:t>
      </w:r>
      <w:bookmarkEnd w:id="25"/>
      <w:r w:rsidR="00813828" w:rsidRPr="00175B96">
        <w:rPr>
          <w:rStyle w:val="CharDivText"/>
        </w:rPr>
        <w:fldChar w:fldCharType="end"/>
      </w:r>
    </w:p>
    <w:p w14:paraId="6A986C8E" w14:textId="77777777" w:rsidR="00681F3D" w:rsidRPr="00090355" w:rsidRDefault="00681F3D" w:rsidP="00681F3D">
      <w:pPr>
        <w:pStyle w:val="ActHead5"/>
      </w:pPr>
      <w:bookmarkStart w:id="26" w:name="_Toc53568691"/>
      <w:r w:rsidRPr="00175B96">
        <w:rPr>
          <w:rStyle w:val="CharSectno"/>
        </w:rPr>
        <w:t>14.</w:t>
      </w:r>
      <w:r w:rsidR="00813828" w:rsidRPr="00175B96">
        <w:rPr>
          <w:rStyle w:val="CharSectno"/>
        </w:rPr>
        <w:t>2</w:t>
      </w:r>
      <w:r w:rsidR="00485525" w:rsidRPr="00175B96">
        <w:rPr>
          <w:rStyle w:val="CharSectno"/>
        </w:rPr>
        <w:t>6</w:t>
      </w:r>
      <w:r w:rsidRPr="00090355">
        <w:t xml:space="preserve">  </w:t>
      </w:r>
      <w:r w:rsidR="00064695" w:rsidRPr="00090355">
        <w:t>Arrangements</w:t>
      </w:r>
      <w:bookmarkEnd w:id="26"/>
    </w:p>
    <w:p w14:paraId="6A986C8F" w14:textId="77777777" w:rsidR="00813828" w:rsidRPr="00090355" w:rsidRDefault="00813828" w:rsidP="00064695">
      <w:pPr>
        <w:pStyle w:val="subsection"/>
      </w:pPr>
      <w:r w:rsidRPr="00090355">
        <w:tab/>
      </w:r>
      <w:r w:rsidR="00064695" w:rsidRPr="00090355">
        <w:t>(1)</w:t>
      </w:r>
      <w:r w:rsidRPr="00090355">
        <w:tab/>
      </w:r>
      <w:r w:rsidR="00064695" w:rsidRPr="00090355">
        <w:t>The amendment</w:t>
      </w:r>
      <w:r w:rsidRPr="00090355">
        <w:t xml:space="preserve"> made by </w:t>
      </w:r>
      <w:r w:rsidR="00EA102F" w:rsidRPr="00090355">
        <w:t>item 6</w:t>
      </w:r>
      <w:r w:rsidRPr="00090355">
        <w:t>6</w:t>
      </w:r>
      <w:r w:rsidR="00681F3D" w:rsidRPr="00090355">
        <w:t xml:space="preserve"> </w:t>
      </w:r>
      <w:r w:rsidRPr="00090355">
        <w:t xml:space="preserve">of </w:t>
      </w:r>
      <w:r w:rsidR="00BA72B2">
        <w:t>Schedule 1</w:t>
      </w:r>
      <w:r w:rsidR="00681F3D" w:rsidRPr="00090355">
        <w:t xml:space="preserve"> to the </w:t>
      </w:r>
      <w:r w:rsidRPr="00090355">
        <w:rPr>
          <w:i/>
        </w:rPr>
        <w:t xml:space="preserve">Treasury Laws Amendment (Miscellaneous and Technical Amendments) </w:t>
      </w:r>
      <w:r w:rsidR="00BA72B2">
        <w:rPr>
          <w:i/>
        </w:rPr>
        <w:t>Regulations 2</w:t>
      </w:r>
      <w:r w:rsidRPr="00090355">
        <w:rPr>
          <w:i/>
        </w:rPr>
        <w:t>020</w:t>
      </w:r>
      <w:r w:rsidR="00681F3D" w:rsidRPr="00090355">
        <w:t xml:space="preserve"> </w:t>
      </w:r>
      <w:r w:rsidR="00064695" w:rsidRPr="00090355">
        <w:t>applies</w:t>
      </w:r>
      <w:r w:rsidR="00681F3D" w:rsidRPr="00090355">
        <w:t xml:space="preserve"> on and after </w:t>
      </w:r>
      <w:r w:rsidR="00EA102F" w:rsidRPr="00090355">
        <w:t>25 March</w:t>
      </w:r>
      <w:r w:rsidR="00681F3D" w:rsidRPr="00090355">
        <w:t xml:space="preserve"> 2020.</w:t>
      </w:r>
    </w:p>
    <w:p w14:paraId="6A986C90" w14:textId="77777777" w:rsidR="00813828" w:rsidRPr="00090355" w:rsidRDefault="00813828" w:rsidP="00813828">
      <w:pPr>
        <w:pStyle w:val="subsection"/>
      </w:pPr>
      <w:r w:rsidRPr="00090355">
        <w:tab/>
      </w:r>
      <w:r w:rsidR="00064695" w:rsidRPr="00090355">
        <w:t>(2)</w:t>
      </w:r>
      <w:r w:rsidR="00F97E33">
        <w:tab/>
        <w:t>The amendment</w:t>
      </w:r>
      <w:r w:rsidRPr="00090355">
        <w:t xml:space="preserve"> made by </w:t>
      </w:r>
      <w:r w:rsidR="00EA102F" w:rsidRPr="00090355">
        <w:t>item 6</w:t>
      </w:r>
      <w:r w:rsidRPr="00090355">
        <w:t xml:space="preserve">7 of </w:t>
      </w:r>
      <w:r w:rsidR="00BA72B2">
        <w:t>Schedule 1</w:t>
      </w:r>
      <w:r w:rsidRPr="00090355">
        <w:t xml:space="preserve"> to the </w:t>
      </w:r>
      <w:r w:rsidRPr="00090355">
        <w:rPr>
          <w:i/>
        </w:rPr>
        <w:fldChar w:fldCharType="begin"/>
      </w:r>
      <w:r w:rsidRPr="00090355">
        <w:rPr>
          <w:i/>
        </w:rPr>
        <w:instrText xml:space="preserve"> STYLEREF  ShortT </w:instrText>
      </w:r>
      <w:r w:rsidRPr="00090355">
        <w:rPr>
          <w:i/>
        </w:rPr>
        <w:fldChar w:fldCharType="separate"/>
      </w:r>
      <w:r w:rsidR="00CE75C3">
        <w:rPr>
          <w:i/>
          <w:noProof/>
        </w:rPr>
        <w:t>Treasury Laws Amendment (Miscellaneous and Technical Amendments) Regulations 2020</w:t>
      </w:r>
      <w:r w:rsidRPr="00090355">
        <w:fldChar w:fldCharType="end"/>
      </w:r>
      <w:r w:rsidR="00F97E33">
        <w:t xml:space="preserve"> applies</w:t>
      </w:r>
      <w:r w:rsidRPr="00090355">
        <w:t xml:space="preserve"> in relation to accounts and statements in respect of an entity for:</w:t>
      </w:r>
    </w:p>
    <w:p w14:paraId="6A986C91" w14:textId="77777777" w:rsidR="00813828" w:rsidRPr="00090355" w:rsidRDefault="00813828" w:rsidP="00813828">
      <w:pPr>
        <w:pStyle w:val="paragraph"/>
      </w:pPr>
      <w:r w:rsidRPr="00090355">
        <w:tab/>
        <w:t>(a)</w:t>
      </w:r>
      <w:r w:rsidRPr="00090355">
        <w:tab/>
        <w:t>the first year of income of the entity that ends after the commencement of that item; and</w:t>
      </w:r>
    </w:p>
    <w:p w14:paraId="6A986C92" w14:textId="77777777" w:rsidR="00813828" w:rsidRPr="00090355" w:rsidRDefault="00813828" w:rsidP="00813828">
      <w:pPr>
        <w:pStyle w:val="paragraph"/>
      </w:pPr>
      <w:r w:rsidRPr="00090355">
        <w:tab/>
        <w:t>(b)</w:t>
      </w:r>
      <w:r w:rsidRPr="00090355">
        <w:tab/>
        <w:t>later years of income of the entity.</w:t>
      </w:r>
    </w:p>
    <w:p w14:paraId="6A986C93" w14:textId="77777777" w:rsidR="00EE0C7D" w:rsidRPr="00090355" w:rsidRDefault="00EE0C7D" w:rsidP="00EE0C7D">
      <w:pPr>
        <w:pStyle w:val="ActHead9"/>
      </w:pPr>
      <w:bookmarkStart w:id="27" w:name="_Toc53568692"/>
      <w:r w:rsidRPr="00090355">
        <w:t xml:space="preserve">Tax Agent Services </w:t>
      </w:r>
      <w:r w:rsidR="00BA72B2">
        <w:t>Regulations 2</w:t>
      </w:r>
      <w:r w:rsidRPr="00090355">
        <w:t>009</w:t>
      </w:r>
      <w:bookmarkEnd w:id="27"/>
    </w:p>
    <w:p w14:paraId="6A986C94" w14:textId="77777777" w:rsidR="00EE0C7D" w:rsidRPr="00090355" w:rsidRDefault="00E86C81" w:rsidP="00EE0C7D">
      <w:pPr>
        <w:pStyle w:val="ItemHead"/>
      </w:pPr>
      <w:r w:rsidRPr="00090355">
        <w:t>71</w:t>
      </w:r>
      <w:r w:rsidR="00EE0C7D" w:rsidRPr="00090355">
        <w:t xml:space="preserve">  At the end of </w:t>
      </w:r>
      <w:r w:rsidR="00EA102F" w:rsidRPr="00090355">
        <w:t>Division 3</w:t>
      </w:r>
      <w:r w:rsidR="00EE0C7D" w:rsidRPr="00090355">
        <w:t xml:space="preserve"> of </w:t>
      </w:r>
      <w:r w:rsidR="00BA72B2">
        <w:t>Part 1</w:t>
      </w:r>
      <w:r w:rsidR="00EE0C7D" w:rsidRPr="00090355">
        <w:t>A</w:t>
      </w:r>
    </w:p>
    <w:p w14:paraId="6A986C95" w14:textId="77777777" w:rsidR="00EE0C7D" w:rsidRPr="00090355" w:rsidRDefault="00EE0C7D" w:rsidP="00EE0C7D">
      <w:pPr>
        <w:pStyle w:val="Item"/>
      </w:pPr>
      <w:r w:rsidRPr="00090355">
        <w:t>Add:</w:t>
      </w:r>
    </w:p>
    <w:p w14:paraId="6A986C96" w14:textId="77777777" w:rsidR="00EE0C7D" w:rsidRPr="00090355" w:rsidRDefault="00EE0C7D" w:rsidP="00EE0C7D">
      <w:pPr>
        <w:pStyle w:val="ActHead5"/>
      </w:pPr>
      <w:bookmarkStart w:id="28" w:name="_Toc53568693"/>
      <w:r w:rsidRPr="00175B96">
        <w:rPr>
          <w:rStyle w:val="CharSectno"/>
        </w:rPr>
        <w:t>6B</w:t>
      </w:r>
      <w:r w:rsidRPr="00090355">
        <w:t xml:space="preserve">  Termination of registration at request of organisation</w:t>
      </w:r>
      <w:bookmarkEnd w:id="28"/>
    </w:p>
    <w:p w14:paraId="6A986C97" w14:textId="77777777" w:rsidR="00EE0C7D" w:rsidRPr="00090355" w:rsidRDefault="00EE0C7D" w:rsidP="00EE0C7D">
      <w:pPr>
        <w:pStyle w:val="subsection"/>
      </w:pPr>
      <w:r w:rsidRPr="00090355">
        <w:tab/>
      </w:r>
      <w:r w:rsidR="00E86C81" w:rsidRPr="00090355">
        <w:tab/>
      </w:r>
      <w:r w:rsidRPr="00090355">
        <w:t>If an organisation that is a recognised BAS agent association, recognised tax agent association or recognised tax (financial) adviser association surrenders its recognition by notice in writing to the Board under this regulation, the Board must terminate the recognition of the organisation:</w:t>
      </w:r>
    </w:p>
    <w:p w14:paraId="6A986C98" w14:textId="77777777" w:rsidR="00EE0C7D" w:rsidRPr="00090355" w:rsidRDefault="00EE0C7D" w:rsidP="00EE0C7D">
      <w:pPr>
        <w:pStyle w:val="paragraph"/>
      </w:pPr>
      <w:r w:rsidRPr="00090355">
        <w:tab/>
        <w:t>(a)</w:t>
      </w:r>
      <w:r w:rsidRPr="00090355">
        <w:tab/>
        <w:t>on, or as soon as practicable after, the day the Board receives the notice; or</w:t>
      </w:r>
    </w:p>
    <w:p w14:paraId="6A986C99" w14:textId="77777777" w:rsidR="00EE0C7D" w:rsidRPr="00090355" w:rsidRDefault="00EE0C7D" w:rsidP="00EE0C7D">
      <w:pPr>
        <w:pStyle w:val="paragraph"/>
      </w:pPr>
      <w:r w:rsidRPr="00090355">
        <w:tab/>
        <w:t>(b)</w:t>
      </w:r>
      <w:r w:rsidRPr="00090355">
        <w:tab/>
        <w:t>if a later day is specified in the notice—on that later day.</w:t>
      </w:r>
    </w:p>
    <w:p w14:paraId="6A986C9A" w14:textId="77777777" w:rsidR="0084172C" w:rsidRPr="00090355" w:rsidRDefault="00090355" w:rsidP="00481723">
      <w:pPr>
        <w:pStyle w:val="ActHead6"/>
        <w:pageBreakBefore/>
      </w:pPr>
      <w:bookmarkStart w:id="29" w:name="_Toc53568694"/>
      <w:bookmarkStart w:id="30" w:name="opcCurrentFind"/>
      <w:r w:rsidRPr="00175B96">
        <w:rPr>
          <w:rStyle w:val="CharAmSchNo"/>
        </w:rPr>
        <w:lastRenderedPageBreak/>
        <w:t>Schedule 2</w:t>
      </w:r>
      <w:r w:rsidR="00481723" w:rsidRPr="00090355">
        <w:t>—</w:t>
      </w:r>
      <w:r w:rsidR="00481723" w:rsidRPr="00175B96">
        <w:rPr>
          <w:rStyle w:val="CharAmSchText"/>
        </w:rPr>
        <w:t>Amendments with other commencements</w:t>
      </w:r>
      <w:bookmarkEnd w:id="29"/>
    </w:p>
    <w:bookmarkEnd w:id="30"/>
    <w:p w14:paraId="6A986C9B" w14:textId="77777777" w:rsidR="00481723" w:rsidRPr="00175B96" w:rsidRDefault="00481723" w:rsidP="00481723">
      <w:pPr>
        <w:pStyle w:val="Header"/>
      </w:pPr>
      <w:r w:rsidRPr="00175B96">
        <w:rPr>
          <w:rStyle w:val="CharAmPartNo"/>
        </w:rPr>
        <w:t xml:space="preserve"> </w:t>
      </w:r>
      <w:r w:rsidRPr="00175B96">
        <w:rPr>
          <w:rStyle w:val="CharAmPartText"/>
        </w:rPr>
        <w:t xml:space="preserve"> </w:t>
      </w:r>
    </w:p>
    <w:p w14:paraId="6A986C9C" w14:textId="77777777" w:rsidR="00481723" w:rsidRPr="00090355" w:rsidRDefault="00481723" w:rsidP="00481723">
      <w:pPr>
        <w:pStyle w:val="ActHead9"/>
      </w:pPr>
      <w:bookmarkStart w:id="31" w:name="_Toc53568695"/>
      <w:r w:rsidRPr="00090355">
        <w:t xml:space="preserve">Corporations </w:t>
      </w:r>
      <w:r w:rsidR="00BA72B2">
        <w:t>Regulations 2</w:t>
      </w:r>
      <w:r w:rsidRPr="00090355">
        <w:t>001</w:t>
      </w:r>
      <w:bookmarkEnd w:id="31"/>
    </w:p>
    <w:p w14:paraId="6A986C9D" w14:textId="77777777" w:rsidR="00481723" w:rsidRPr="00090355" w:rsidRDefault="00481723" w:rsidP="00481723">
      <w:pPr>
        <w:pStyle w:val="ItemHead"/>
      </w:pPr>
      <w:r w:rsidRPr="00090355">
        <w:t xml:space="preserve">1  Regulation 7.9.84 (definition of </w:t>
      </w:r>
      <w:r w:rsidRPr="00090355">
        <w:rPr>
          <w:i/>
        </w:rPr>
        <w:t>base amount payment split</w:t>
      </w:r>
      <w:r w:rsidRPr="00090355">
        <w:t>)</w:t>
      </w:r>
    </w:p>
    <w:p w14:paraId="6A986C9E" w14:textId="77777777" w:rsidR="00481723" w:rsidRPr="00090355" w:rsidRDefault="00481723" w:rsidP="00481723">
      <w:pPr>
        <w:pStyle w:val="Item"/>
      </w:pPr>
      <w:r w:rsidRPr="00090355">
        <w:t>After “VIIIB”, insert “or VIIIC”.</w:t>
      </w:r>
    </w:p>
    <w:p w14:paraId="6A986C9F" w14:textId="77777777" w:rsidR="00481723" w:rsidRPr="00090355" w:rsidRDefault="00481723" w:rsidP="00481723">
      <w:pPr>
        <w:pStyle w:val="ItemHead"/>
      </w:pPr>
      <w:r w:rsidRPr="00090355">
        <w:t xml:space="preserve">2  Regulation 7.9.84 (definition of </w:t>
      </w:r>
      <w:r w:rsidRPr="00090355">
        <w:rPr>
          <w:i/>
        </w:rPr>
        <w:t>flag lifting agreement</w:t>
      </w:r>
      <w:r w:rsidRPr="00090355">
        <w:t>)</w:t>
      </w:r>
    </w:p>
    <w:p w14:paraId="6A986CA0" w14:textId="77777777" w:rsidR="00481723" w:rsidRPr="00090355" w:rsidRDefault="00481723" w:rsidP="00481723">
      <w:pPr>
        <w:pStyle w:val="Item"/>
      </w:pPr>
      <w:r w:rsidRPr="00090355">
        <w:t>Repeal the definition, substitute:</w:t>
      </w:r>
    </w:p>
    <w:p w14:paraId="6A986CA1" w14:textId="77777777" w:rsidR="00481723" w:rsidRPr="00090355" w:rsidRDefault="00481723" w:rsidP="00481723">
      <w:pPr>
        <w:pStyle w:val="Definition"/>
      </w:pPr>
      <w:r w:rsidRPr="00090355">
        <w:rPr>
          <w:b/>
          <w:i/>
        </w:rPr>
        <w:t>flag lifting agreement</w:t>
      </w:r>
      <w:r w:rsidRPr="00090355">
        <w:t xml:space="preserve"> means a flag lifting agreement within the meaning of Part VIIIB or VIIIC of the </w:t>
      </w:r>
      <w:r w:rsidRPr="00090355">
        <w:rPr>
          <w:i/>
        </w:rPr>
        <w:t>Family Law Act 1975</w:t>
      </w:r>
      <w:r w:rsidRPr="00090355">
        <w:t>.</w:t>
      </w:r>
    </w:p>
    <w:p w14:paraId="6A986CA2" w14:textId="77777777" w:rsidR="00481723" w:rsidRPr="00090355" w:rsidRDefault="00481723" w:rsidP="00481723">
      <w:pPr>
        <w:pStyle w:val="ItemHead"/>
      </w:pPr>
      <w:r w:rsidRPr="00090355">
        <w:t xml:space="preserve">3  Regulation 7.9.84 (definition of </w:t>
      </w:r>
      <w:r w:rsidRPr="00090355">
        <w:rPr>
          <w:i/>
        </w:rPr>
        <w:t>member spouse</w:t>
      </w:r>
      <w:r w:rsidRPr="00090355">
        <w:t>)</w:t>
      </w:r>
    </w:p>
    <w:p w14:paraId="6A986CA3" w14:textId="77777777" w:rsidR="00481723" w:rsidRPr="00090355" w:rsidRDefault="00481723" w:rsidP="00481723">
      <w:pPr>
        <w:pStyle w:val="Item"/>
      </w:pPr>
      <w:r w:rsidRPr="00090355">
        <w:t>Repeal the definition, substitute:</w:t>
      </w:r>
    </w:p>
    <w:p w14:paraId="6A986CA4" w14:textId="77777777" w:rsidR="00481723" w:rsidRPr="00090355" w:rsidRDefault="00481723" w:rsidP="00481723">
      <w:pPr>
        <w:pStyle w:val="Definition"/>
      </w:pPr>
      <w:r w:rsidRPr="00090355">
        <w:rPr>
          <w:b/>
          <w:i/>
        </w:rPr>
        <w:t>member spouse</w:t>
      </w:r>
      <w:r w:rsidRPr="00090355">
        <w:t xml:space="preserve">, in relation to a superannuation interest that is subject to a payment split, means the person who is the member spouse within the meaning of Part VIIIB or VIIIC of the </w:t>
      </w:r>
      <w:r w:rsidRPr="00090355">
        <w:rPr>
          <w:i/>
        </w:rPr>
        <w:t>Family Law Act 1975</w:t>
      </w:r>
      <w:r w:rsidRPr="00090355">
        <w:t xml:space="preserve"> in relation to the interest.</w:t>
      </w:r>
    </w:p>
    <w:p w14:paraId="6A986CA5" w14:textId="77777777" w:rsidR="00481723" w:rsidRPr="00090355" w:rsidRDefault="00481723" w:rsidP="00481723">
      <w:pPr>
        <w:pStyle w:val="ItemHead"/>
      </w:pPr>
      <w:r w:rsidRPr="00090355">
        <w:t xml:space="preserve">4  Regulation 7.9.84 (definition of </w:t>
      </w:r>
      <w:r w:rsidRPr="00090355">
        <w:rPr>
          <w:i/>
        </w:rPr>
        <w:t>non</w:t>
      </w:r>
      <w:r w:rsidR="00BA72B2">
        <w:rPr>
          <w:i/>
        </w:rPr>
        <w:noBreakHyphen/>
      </w:r>
      <w:r w:rsidRPr="00090355">
        <w:rPr>
          <w:i/>
        </w:rPr>
        <w:t>member spouse</w:t>
      </w:r>
      <w:r w:rsidRPr="00090355">
        <w:t>)</w:t>
      </w:r>
    </w:p>
    <w:p w14:paraId="6A986CA6" w14:textId="77777777" w:rsidR="00481723" w:rsidRPr="00090355" w:rsidRDefault="00481723" w:rsidP="00481723">
      <w:pPr>
        <w:pStyle w:val="Item"/>
      </w:pPr>
      <w:r w:rsidRPr="00090355">
        <w:t>Repeal the definition, substitute:</w:t>
      </w:r>
    </w:p>
    <w:p w14:paraId="6A986CA7" w14:textId="77777777" w:rsidR="00481723" w:rsidRPr="00090355" w:rsidRDefault="00481723" w:rsidP="00481723">
      <w:pPr>
        <w:pStyle w:val="Definition"/>
      </w:pPr>
      <w:r w:rsidRPr="00090355">
        <w:rPr>
          <w:b/>
          <w:i/>
        </w:rPr>
        <w:t>non</w:t>
      </w:r>
      <w:r w:rsidR="00BA72B2">
        <w:rPr>
          <w:b/>
          <w:i/>
        </w:rPr>
        <w:noBreakHyphen/>
      </w:r>
      <w:r w:rsidRPr="00090355">
        <w:rPr>
          <w:b/>
          <w:i/>
        </w:rPr>
        <w:t>member spouse</w:t>
      </w:r>
      <w:r w:rsidRPr="00090355">
        <w:t>, in relation to a superannuation interest that is subject to a payment split, means the person who is the non</w:t>
      </w:r>
      <w:r w:rsidR="00BA72B2">
        <w:noBreakHyphen/>
      </w:r>
      <w:r w:rsidRPr="00090355">
        <w:t xml:space="preserve">member spouse within the meaning of Part VIIIB or VIIIC of the </w:t>
      </w:r>
      <w:r w:rsidRPr="00090355">
        <w:rPr>
          <w:i/>
        </w:rPr>
        <w:t>Family Law Act 1975</w:t>
      </w:r>
      <w:r w:rsidRPr="00090355">
        <w:t xml:space="preserve"> in relation to the interest.</w:t>
      </w:r>
    </w:p>
    <w:p w14:paraId="6A986CA8" w14:textId="77777777" w:rsidR="00481723" w:rsidRPr="00090355" w:rsidRDefault="00481723" w:rsidP="00481723">
      <w:pPr>
        <w:pStyle w:val="ItemHead"/>
      </w:pPr>
      <w:r w:rsidRPr="00090355">
        <w:t xml:space="preserve">5  Regulation 7.9.84 (definition of </w:t>
      </w:r>
      <w:r w:rsidRPr="00090355">
        <w:rPr>
          <w:i/>
        </w:rPr>
        <w:t>payment split</w:t>
      </w:r>
      <w:r w:rsidRPr="00090355">
        <w:t>)</w:t>
      </w:r>
    </w:p>
    <w:p w14:paraId="6A986CA9" w14:textId="77777777" w:rsidR="00481723" w:rsidRPr="00090355" w:rsidRDefault="00481723" w:rsidP="00481723">
      <w:pPr>
        <w:pStyle w:val="Item"/>
      </w:pPr>
      <w:r w:rsidRPr="00090355">
        <w:t>Repeal the definition, substitute:</w:t>
      </w:r>
    </w:p>
    <w:p w14:paraId="6A986CAA" w14:textId="77777777" w:rsidR="00481723" w:rsidRPr="00090355" w:rsidRDefault="00481723" w:rsidP="00481723">
      <w:pPr>
        <w:pStyle w:val="Definition"/>
      </w:pPr>
      <w:r w:rsidRPr="00090355">
        <w:rPr>
          <w:b/>
          <w:i/>
        </w:rPr>
        <w:t>payment split</w:t>
      </w:r>
      <w:r w:rsidRPr="00090355">
        <w:t xml:space="preserve"> means a payment split within the meaning of Part VIIIB or VIIIC of the </w:t>
      </w:r>
      <w:r w:rsidRPr="00090355">
        <w:rPr>
          <w:i/>
        </w:rPr>
        <w:t>Family Law Act 1975</w:t>
      </w:r>
      <w:r w:rsidRPr="00090355">
        <w:t>.</w:t>
      </w:r>
    </w:p>
    <w:p w14:paraId="6A986CAB" w14:textId="77777777" w:rsidR="00481723" w:rsidRPr="00090355" w:rsidRDefault="00481723" w:rsidP="00481723">
      <w:pPr>
        <w:pStyle w:val="ItemHead"/>
      </w:pPr>
      <w:r w:rsidRPr="00090355">
        <w:t xml:space="preserve">6  Regulation 7.9.84 (definition of </w:t>
      </w:r>
      <w:r w:rsidRPr="00090355">
        <w:rPr>
          <w:i/>
        </w:rPr>
        <w:t>percentage</w:t>
      </w:r>
      <w:r w:rsidR="00BA72B2">
        <w:rPr>
          <w:i/>
        </w:rPr>
        <w:noBreakHyphen/>
      </w:r>
      <w:r w:rsidRPr="00090355">
        <w:rPr>
          <w:i/>
        </w:rPr>
        <w:t>only interest</w:t>
      </w:r>
      <w:r w:rsidRPr="00090355">
        <w:t>)</w:t>
      </w:r>
    </w:p>
    <w:p w14:paraId="6A986CAC" w14:textId="77777777" w:rsidR="00481723" w:rsidRPr="00090355" w:rsidRDefault="00481723" w:rsidP="00481723">
      <w:pPr>
        <w:pStyle w:val="Item"/>
      </w:pPr>
      <w:r w:rsidRPr="00090355">
        <w:t>Repeal the definition, substitute:</w:t>
      </w:r>
    </w:p>
    <w:p w14:paraId="6A986CAD" w14:textId="77777777" w:rsidR="00481723" w:rsidRPr="00090355" w:rsidRDefault="00481723" w:rsidP="00481723">
      <w:pPr>
        <w:pStyle w:val="Definition"/>
      </w:pPr>
      <w:r w:rsidRPr="00090355">
        <w:rPr>
          <w:b/>
          <w:i/>
        </w:rPr>
        <w:t>percentage</w:t>
      </w:r>
      <w:r w:rsidR="00BA72B2">
        <w:rPr>
          <w:b/>
          <w:i/>
        </w:rPr>
        <w:noBreakHyphen/>
      </w:r>
      <w:r w:rsidRPr="00090355">
        <w:rPr>
          <w:b/>
          <w:i/>
        </w:rPr>
        <w:t>only interest</w:t>
      </w:r>
      <w:r w:rsidRPr="00090355">
        <w:t xml:space="preserve"> means percentage</w:t>
      </w:r>
      <w:r w:rsidR="00BA72B2">
        <w:noBreakHyphen/>
      </w:r>
      <w:r w:rsidRPr="00090355">
        <w:t xml:space="preserve">only interest within the meaning of Part VIIIB or VIIIC of the </w:t>
      </w:r>
      <w:r w:rsidRPr="00090355">
        <w:rPr>
          <w:i/>
        </w:rPr>
        <w:t>Family Law Act 1975</w:t>
      </w:r>
      <w:r w:rsidRPr="00090355">
        <w:t>.</w:t>
      </w:r>
    </w:p>
    <w:p w14:paraId="6A986CAE" w14:textId="77777777" w:rsidR="00481723" w:rsidRPr="00090355" w:rsidRDefault="00481723" w:rsidP="00481723">
      <w:pPr>
        <w:pStyle w:val="ItemHead"/>
      </w:pPr>
      <w:r w:rsidRPr="00090355">
        <w:t xml:space="preserve">7  Regulation 7.9.84 (definition of </w:t>
      </w:r>
      <w:r w:rsidRPr="00090355">
        <w:rPr>
          <w:i/>
        </w:rPr>
        <w:t>splitting order</w:t>
      </w:r>
      <w:r w:rsidRPr="00090355">
        <w:t>)</w:t>
      </w:r>
    </w:p>
    <w:p w14:paraId="6A986CAF" w14:textId="77777777" w:rsidR="00481723" w:rsidRPr="00090355" w:rsidRDefault="00481723" w:rsidP="00481723">
      <w:pPr>
        <w:pStyle w:val="Item"/>
      </w:pPr>
      <w:r w:rsidRPr="00090355">
        <w:t>Repeal the definition, substitute:</w:t>
      </w:r>
    </w:p>
    <w:p w14:paraId="6A986CB0" w14:textId="77777777" w:rsidR="00481723" w:rsidRPr="00090355" w:rsidRDefault="00481723" w:rsidP="00481723">
      <w:pPr>
        <w:pStyle w:val="Definition"/>
      </w:pPr>
      <w:r w:rsidRPr="00090355">
        <w:rPr>
          <w:b/>
          <w:i/>
        </w:rPr>
        <w:t>splitting order</w:t>
      </w:r>
      <w:r w:rsidRPr="00090355">
        <w:t xml:space="preserve"> means a splitting order within the meaning of Part VIIIB or VIIIC of the </w:t>
      </w:r>
      <w:r w:rsidRPr="00090355">
        <w:rPr>
          <w:i/>
        </w:rPr>
        <w:t>Family Law Act 1975</w:t>
      </w:r>
      <w:r w:rsidRPr="00090355">
        <w:t>.</w:t>
      </w:r>
    </w:p>
    <w:p w14:paraId="6A986CB1" w14:textId="77777777" w:rsidR="00481723" w:rsidRPr="00090355" w:rsidRDefault="00481723" w:rsidP="00481723">
      <w:pPr>
        <w:pStyle w:val="ItemHead"/>
      </w:pPr>
      <w:r w:rsidRPr="00090355">
        <w:t xml:space="preserve">8  Regulation 7.9.84 (definition of </w:t>
      </w:r>
      <w:r w:rsidRPr="00090355">
        <w:rPr>
          <w:i/>
        </w:rPr>
        <w:t>superannuation agreement</w:t>
      </w:r>
      <w:r w:rsidRPr="00090355">
        <w:t>)</w:t>
      </w:r>
    </w:p>
    <w:p w14:paraId="6A986CB2" w14:textId="77777777" w:rsidR="00481723" w:rsidRPr="00090355" w:rsidRDefault="00481723" w:rsidP="00481723">
      <w:pPr>
        <w:pStyle w:val="Item"/>
      </w:pPr>
      <w:r w:rsidRPr="00090355">
        <w:t>Repeal the definition, substitute:</w:t>
      </w:r>
    </w:p>
    <w:p w14:paraId="6A986CB3" w14:textId="77777777" w:rsidR="00481723" w:rsidRPr="00090355" w:rsidRDefault="00481723" w:rsidP="00481723">
      <w:pPr>
        <w:pStyle w:val="Definition"/>
      </w:pPr>
      <w:r w:rsidRPr="00090355">
        <w:rPr>
          <w:b/>
          <w:i/>
        </w:rPr>
        <w:t>superannuation agreement</w:t>
      </w:r>
      <w:r w:rsidRPr="00090355">
        <w:t xml:space="preserve"> means a superannuation agreement within the meaning of Part VIIIB or VIIIC of the </w:t>
      </w:r>
      <w:r w:rsidRPr="00090355">
        <w:rPr>
          <w:i/>
        </w:rPr>
        <w:t>Family Law Act 1975</w:t>
      </w:r>
      <w:r w:rsidRPr="00090355">
        <w:t>.</w:t>
      </w:r>
    </w:p>
    <w:p w14:paraId="6A986CB4" w14:textId="77777777" w:rsidR="00481723" w:rsidRPr="00090355" w:rsidRDefault="00481723" w:rsidP="00481723">
      <w:pPr>
        <w:pStyle w:val="ItemHead"/>
      </w:pPr>
      <w:r w:rsidRPr="00090355">
        <w:t xml:space="preserve">9  Regulation 7.9.84 (definition of </w:t>
      </w:r>
      <w:r w:rsidRPr="00090355">
        <w:rPr>
          <w:i/>
        </w:rPr>
        <w:t>superannuation interest</w:t>
      </w:r>
      <w:r w:rsidRPr="00090355">
        <w:t>)</w:t>
      </w:r>
    </w:p>
    <w:p w14:paraId="6A986CB5" w14:textId="77777777" w:rsidR="00481723" w:rsidRPr="00090355" w:rsidRDefault="00481723" w:rsidP="00481723">
      <w:pPr>
        <w:pStyle w:val="Item"/>
      </w:pPr>
      <w:r w:rsidRPr="00090355">
        <w:t>Repeal the definition, substitute:</w:t>
      </w:r>
    </w:p>
    <w:p w14:paraId="6A986CB6" w14:textId="77777777" w:rsidR="00481723" w:rsidRPr="00090355" w:rsidRDefault="00481723" w:rsidP="00481723">
      <w:pPr>
        <w:pStyle w:val="Definition"/>
      </w:pPr>
      <w:r w:rsidRPr="00090355">
        <w:rPr>
          <w:b/>
          <w:i/>
        </w:rPr>
        <w:t>superannuation interest</w:t>
      </w:r>
      <w:r w:rsidRPr="00090355">
        <w:t xml:space="preserve"> means a superannuation interest within the meaning of Part VIIIB or VIIIC of the </w:t>
      </w:r>
      <w:r w:rsidRPr="00090355">
        <w:rPr>
          <w:i/>
        </w:rPr>
        <w:t>Family Law Act 1975</w:t>
      </w:r>
      <w:r w:rsidRPr="00090355">
        <w:t>.</w:t>
      </w:r>
    </w:p>
    <w:p w14:paraId="6A986CB7" w14:textId="77777777" w:rsidR="00481723" w:rsidRPr="00090355" w:rsidRDefault="00481723" w:rsidP="00481723">
      <w:pPr>
        <w:pStyle w:val="ItemHead"/>
      </w:pPr>
      <w:r w:rsidRPr="00090355">
        <w:t xml:space="preserve">10  </w:t>
      </w:r>
      <w:r w:rsidR="00EA102F" w:rsidRPr="00090355">
        <w:t>Subparagraph 7</w:t>
      </w:r>
      <w:r w:rsidRPr="00090355">
        <w:t>.9.88(1)(d)(ii)</w:t>
      </w:r>
    </w:p>
    <w:p w14:paraId="6A986CB8" w14:textId="77777777" w:rsidR="00481723" w:rsidRPr="00090355" w:rsidRDefault="00481723" w:rsidP="00481723">
      <w:pPr>
        <w:pStyle w:val="Item"/>
      </w:pPr>
      <w:r w:rsidRPr="00090355">
        <w:t>Omit “90MJ(1)(b)(i)”, substitute “90XJ(1)(b)(i) or 90YN(1)(b)(i) (as the case may be)”.</w:t>
      </w:r>
    </w:p>
    <w:p w14:paraId="6A986CB9" w14:textId="77777777" w:rsidR="00481723" w:rsidRPr="00090355" w:rsidRDefault="00481723" w:rsidP="00481723">
      <w:pPr>
        <w:pStyle w:val="ItemHead"/>
      </w:pPr>
      <w:r w:rsidRPr="00090355">
        <w:t xml:space="preserve">11  </w:t>
      </w:r>
      <w:r w:rsidR="00EA102F" w:rsidRPr="00090355">
        <w:t>Subparagraph 7</w:t>
      </w:r>
      <w:r w:rsidRPr="00090355">
        <w:t>.9.88(1)(d)(iii)</w:t>
      </w:r>
    </w:p>
    <w:p w14:paraId="6A986CBA" w14:textId="77777777" w:rsidR="00481723" w:rsidRPr="00090355" w:rsidRDefault="00481723" w:rsidP="00481723">
      <w:pPr>
        <w:pStyle w:val="Item"/>
      </w:pPr>
      <w:r w:rsidRPr="00090355">
        <w:t>Omit “90MT(1)(c)”, substitute “90XT(1)(c) or 90YY(1)(c) (as the case may be)”.</w:t>
      </w:r>
    </w:p>
    <w:p w14:paraId="6A986CBB" w14:textId="77777777" w:rsidR="00830D1E" w:rsidRPr="00090355" w:rsidRDefault="00830D1E" w:rsidP="00830D1E">
      <w:pPr>
        <w:pStyle w:val="ActHead9"/>
      </w:pPr>
      <w:bookmarkStart w:id="32" w:name="_Toc53568696"/>
      <w:r w:rsidRPr="00090355">
        <w:t xml:space="preserve">Superannuation Guarantee (Administration) </w:t>
      </w:r>
      <w:r w:rsidR="00BA72B2">
        <w:t>Regulations 2</w:t>
      </w:r>
      <w:r w:rsidRPr="00090355">
        <w:t>018</w:t>
      </w:r>
      <w:bookmarkEnd w:id="32"/>
    </w:p>
    <w:p w14:paraId="6A986CBC" w14:textId="77777777" w:rsidR="00830D1E" w:rsidRPr="00090355" w:rsidRDefault="00830D1E" w:rsidP="00830D1E">
      <w:pPr>
        <w:pStyle w:val="ItemHead"/>
      </w:pPr>
      <w:r w:rsidRPr="00090355">
        <w:t xml:space="preserve">12  </w:t>
      </w:r>
      <w:r w:rsidR="00090355">
        <w:t>Subsection 1</w:t>
      </w:r>
      <w:r w:rsidRPr="00090355">
        <w:t>2A(3)</w:t>
      </w:r>
    </w:p>
    <w:p w14:paraId="6A986CBD" w14:textId="77777777" w:rsidR="00830D1E" w:rsidRPr="00090355" w:rsidRDefault="00830D1E" w:rsidP="00830D1E">
      <w:pPr>
        <w:pStyle w:val="Item"/>
      </w:pPr>
      <w:r w:rsidRPr="00090355">
        <w:t>Repeal the subsection.</w:t>
      </w:r>
    </w:p>
    <w:sectPr w:rsidR="00830D1E" w:rsidRPr="00090355" w:rsidSect="007F48ED">
      <w:headerReference w:type="even" r:id="rId25"/>
      <w:headerReference w:type="default" r:id="rId26"/>
      <w:footerReference w:type="even" r:id="rId27"/>
      <w:footerReference w:type="default" r:id="rId28"/>
      <w:headerReference w:type="first" r:id="rId29"/>
      <w:footerReference w:type="first" r:id="rId30"/>
      <w:pgSz w:w="11907" w:h="16839"/>
      <w:pgMar w:top="1675"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86CC2" w14:textId="77777777" w:rsidR="004E1443" w:rsidRDefault="004E1443" w:rsidP="0048364F">
      <w:pPr>
        <w:spacing w:line="240" w:lineRule="auto"/>
      </w:pPr>
      <w:r>
        <w:separator/>
      </w:r>
    </w:p>
  </w:endnote>
  <w:endnote w:type="continuationSeparator" w:id="0">
    <w:p w14:paraId="6A986CC3" w14:textId="77777777" w:rsidR="004E1443" w:rsidRDefault="004E1443"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867ADC69-F071-44D1-9B5E-25FCF2BBF79C}"/>
    <w:embedBold r:id="rId2" w:fontKey="{72A38537-547E-4FC7-8448-61BDE6A7B5EB}"/>
    <w:embedItalic r:id="rId3" w:fontKey="{295D7E80-0446-4D7A-982E-57AEF5EC7A41}"/>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C6" w14:textId="77777777" w:rsidR="004E1443" w:rsidRPr="005F1388" w:rsidRDefault="00175B96" w:rsidP="00685F42">
    <w:pPr>
      <w:pStyle w:val="Footer"/>
      <w:tabs>
        <w:tab w:val="clear" w:pos="4153"/>
        <w:tab w:val="clear" w:pos="8306"/>
        <w:tab w:val="center" w:pos="4150"/>
        <w:tab w:val="right" w:pos="8307"/>
      </w:tabs>
      <w:spacing w:before="120"/>
      <w:jc w:val="right"/>
      <w:rPr>
        <w:i/>
        <w:sz w:val="18"/>
      </w:rPr>
    </w:pPr>
    <w:r>
      <w:rPr>
        <w:i/>
        <w:noProof/>
        <w:sz w:val="18"/>
      </w:rPr>
      <mc:AlternateContent>
        <mc:Choice Requires="wps">
          <w:drawing>
            <wp:anchor distT="0" distB="0" distL="114300" distR="114300" simplePos="0" relativeHeight="251674624" behindDoc="1" locked="0" layoutInCell="1" allowOverlap="1" wp14:anchorId="6A986D07" wp14:editId="6A986D08">
              <wp:simplePos x="1739900" y="9170035"/>
              <wp:positionH relativeFrom="column">
                <wp:align>center</wp:align>
              </wp:positionH>
              <wp:positionV relativeFrom="page">
                <wp:posOffset>9737725</wp:posOffset>
              </wp:positionV>
              <wp:extent cx="4411980" cy="396240"/>
              <wp:effectExtent l="0" t="0" r="7620" b="38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3"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6D07" id="_x0000_t202" coordsize="21600,21600" o:spt="202" path="m,l,21600r21600,l21600,xe">
              <v:stroke joinstyle="miter"/>
              <v:path gradientshapeok="t" o:connecttype="rect"/>
            </v:shapetype>
            <v:shape id="Text Box 41" o:spid="_x0000_s1030" type="#_x0000_t202" style="position:absolute;left:0;text-align:left;margin-left:0;margin-top:766.75pt;width:347.4pt;height:31.2pt;z-index:-25164185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" stroked="f" strokeweight=".5pt">
              <v:path arrowok="t"/>
              <v:textbox>
                <w:txbxContent>
                  <w:p w14:paraId="6A986D33"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i/>
        <w:noProof/>
        <w:sz w:val="18"/>
      </w:rPr>
      <mc:AlternateContent>
        <mc:Choice Requires="wps">
          <w:drawing>
            <wp:anchor distT="0" distB="0" distL="114300" distR="114300" simplePos="0" relativeHeight="251673600" behindDoc="1" locked="0" layoutInCell="1" allowOverlap="1" wp14:anchorId="6A986D09" wp14:editId="6A986D0A">
              <wp:simplePos x="1739900" y="9170035"/>
              <wp:positionH relativeFrom="column">
                <wp:align>center</wp:align>
              </wp:positionH>
              <wp:positionV relativeFrom="page">
                <wp:posOffset>10079990</wp:posOffset>
              </wp:positionV>
              <wp:extent cx="4411980" cy="396240"/>
              <wp:effectExtent l="0" t="0" r="7620" b="381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4"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6D09" id="Text Box 40" o:spid="_x0000_s1031" type="#_x0000_t202" style="position:absolute;left:0;text-align:left;margin-left:0;margin-top:793.7pt;width:347.4pt;height:31.2pt;z-index:-25164288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" stroked="f" strokeweight=".5pt">
              <v:path arrowok="t"/>
              <v:textbox>
                <w:txbxContent>
                  <w:p w14:paraId="6A986D34"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v:textbox>
              <w10:wrap anchory="page"/>
            </v:shape>
          </w:pict>
        </mc:Fallback>
      </mc:AlternateContent>
    </w:r>
    <w:r w:rsidR="004E1443" w:rsidRPr="005F1388">
      <w:rPr>
        <w:i/>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C7" w14:textId="77777777" w:rsidR="004E1443" w:rsidRDefault="00175B96" w:rsidP="00E97334">
    <w:r>
      <w:rPr>
        <w:noProof/>
        <w:lang w:eastAsia="en-AU"/>
      </w:rPr>
      <mc:AlternateContent>
        <mc:Choice Requires="wps">
          <w:drawing>
            <wp:anchor distT="0" distB="0" distL="114300" distR="114300" simplePos="0" relativeHeight="251672576" behindDoc="1" locked="0" layoutInCell="1" allowOverlap="1" wp14:anchorId="6A986D0B" wp14:editId="6A986D0C">
              <wp:simplePos x="0" y="0"/>
              <wp:positionH relativeFrom="column">
                <wp:align>center</wp:align>
              </wp:positionH>
              <wp:positionV relativeFrom="page">
                <wp:posOffset>9737725</wp:posOffset>
              </wp:positionV>
              <wp:extent cx="4411980" cy="396240"/>
              <wp:effectExtent l="0" t="0" r="7620"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5"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6D0B" id="_x0000_t202" coordsize="21600,21600" o:spt="202" path="m,l,21600r21600,l21600,xe">
              <v:stroke joinstyle="miter"/>
              <v:path gradientshapeok="t" o:connecttype="rect"/>
            </v:shapetype>
            <v:shape id="Text Box 39" o:spid="_x0000_s1032" type="#_x0000_t202" style="position:absolute;margin-left:0;margin-top:766.75pt;width:347.4pt;height:31.2pt;z-index:-25164390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" stroked="f" strokeweight=".5pt">
              <v:path arrowok="t"/>
              <v:textbox>
                <w:txbxContent>
                  <w:p w14:paraId="6A986D35"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lang w:eastAsia="en-AU"/>
      </w:rPr>
      <mc:AlternateContent>
        <mc:Choice Requires="wps">
          <w:drawing>
            <wp:anchor distT="0" distB="0" distL="114300" distR="114300" simplePos="0" relativeHeight="251671552" behindDoc="1" locked="0" layoutInCell="1" allowOverlap="1" wp14:anchorId="6A986D0D" wp14:editId="6A986D0E">
              <wp:simplePos x="0" y="0"/>
              <wp:positionH relativeFrom="column">
                <wp:align>center</wp:align>
              </wp:positionH>
              <wp:positionV relativeFrom="page">
                <wp:posOffset>10079990</wp:posOffset>
              </wp:positionV>
              <wp:extent cx="4411980" cy="396240"/>
              <wp:effectExtent l="0" t="0" r="7620" b="381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6"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6D0D" id="Text Box 38" o:spid="_x0000_s1033" type="#_x0000_t202" style="position:absolute;margin-left:0;margin-top:793.7pt;width:347.4pt;height:31.2pt;z-index:-25164492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" stroked="f" strokeweight=".5pt">
              <v:path arrowok="t"/>
              <v:textbox>
                <w:txbxContent>
                  <w:p w14:paraId="6A986D36"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4E1443" w14:paraId="6A986CC9" w14:textId="77777777" w:rsidTr="00481723">
      <w:tc>
        <w:tcPr>
          <w:tcW w:w="8472" w:type="dxa"/>
        </w:tcPr>
        <w:p w14:paraId="6A986CC8" w14:textId="77777777" w:rsidR="004E1443" w:rsidRDefault="004E1443" w:rsidP="00481723">
          <w:pPr>
            <w:rPr>
              <w:sz w:val="18"/>
            </w:rPr>
          </w:pPr>
          <w:r w:rsidRPr="00ED79B6">
            <w:rPr>
              <w:i/>
              <w:sz w:val="18"/>
            </w:rPr>
            <w:t xml:space="preserve"> </w:t>
          </w:r>
        </w:p>
      </w:tc>
    </w:tr>
  </w:tbl>
  <w:p w14:paraId="6A986CCA" w14:textId="77777777" w:rsidR="004E1443" w:rsidRPr="00E97334" w:rsidRDefault="004E1443" w:rsidP="00E9733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CC" w14:textId="77777777" w:rsidR="004E1443" w:rsidRPr="00ED79B6" w:rsidRDefault="004E1443" w:rsidP="00685F42">
    <w:pPr>
      <w:pStyle w:val="Footer"/>
      <w:tabs>
        <w:tab w:val="clear" w:pos="4153"/>
        <w:tab w:val="clear" w:pos="8306"/>
        <w:tab w:val="center" w:pos="4150"/>
        <w:tab w:val="right" w:pos="8307"/>
      </w:tabs>
      <w:spacing w:before="12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CF" w14:textId="77777777" w:rsidR="004E1443" w:rsidRPr="00E33C1C" w:rsidRDefault="00175B96" w:rsidP="0094523D">
    <w:pPr>
      <w:pBdr>
        <w:top w:val="single" w:sz="6" w:space="1" w:color="auto"/>
      </w:pBdr>
      <w:spacing w:before="120" w:line="0" w:lineRule="atLeast"/>
      <w:rPr>
        <w:sz w:val="16"/>
        <w:szCs w:val="16"/>
      </w:rPr>
    </w:pPr>
    <w:r>
      <w:rPr>
        <w:noProof/>
        <w:sz w:val="16"/>
        <w:szCs w:val="16"/>
        <w:lang w:eastAsia="en-AU"/>
      </w:rPr>
      <mc:AlternateContent>
        <mc:Choice Requires="wps">
          <w:drawing>
            <wp:anchor distT="0" distB="0" distL="114300" distR="114300" simplePos="0" relativeHeight="251678720" behindDoc="1" locked="0" layoutInCell="1" allowOverlap="1" wp14:anchorId="6A986D17" wp14:editId="6A986D18">
              <wp:simplePos x="1739900" y="9170035"/>
              <wp:positionH relativeFrom="column">
                <wp:align>center</wp:align>
              </wp:positionH>
              <wp:positionV relativeFrom="page">
                <wp:posOffset>9737725</wp:posOffset>
              </wp:positionV>
              <wp:extent cx="4411980" cy="396240"/>
              <wp:effectExtent l="0" t="0" r="7620" b="381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B"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6D17" id="_x0000_t202" coordsize="21600,21600" o:spt="202" path="m,l,21600r21600,l21600,xe">
              <v:stroke joinstyle="miter"/>
              <v:path gradientshapeok="t" o:connecttype="rect"/>
            </v:shapetype>
            <v:shape id="Text Box 45" o:spid="_x0000_s1038" type="#_x0000_t202" style="position:absolute;margin-left:0;margin-top:766.75pt;width:347.4pt;height:31.2pt;z-index:-25163776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" stroked="f" strokeweight=".5pt">
              <v:path arrowok="t"/>
              <v:textbox>
                <w:txbxContent>
                  <w:p w14:paraId="6A986D3B"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sz w:val="16"/>
        <w:szCs w:val="16"/>
        <w:lang w:eastAsia="en-AU"/>
      </w:rPr>
      <mc:AlternateContent>
        <mc:Choice Requires="wps">
          <w:drawing>
            <wp:anchor distT="0" distB="0" distL="114300" distR="114300" simplePos="0" relativeHeight="251677696" behindDoc="1" locked="0" layoutInCell="1" allowOverlap="1" wp14:anchorId="6A986D19" wp14:editId="6A986D1A">
              <wp:simplePos x="1739900" y="9170035"/>
              <wp:positionH relativeFrom="column">
                <wp:align>center</wp:align>
              </wp:positionH>
              <wp:positionV relativeFrom="page">
                <wp:posOffset>10079990</wp:posOffset>
              </wp:positionV>
              <wp:extent cx="4411980" cy="396240"/>
              <wp:effectExtent l="0" t="0" r="7620" b="381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C"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6D19" id="Text Box 44" o:spid="_x0000_s1039" type="#_x0000_t202" style="position:absolute;margin-left:0;margin-top:793.7pt;width:347.4pt;height:31.2pt;z-index:-25163878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" stroked="f" strokeweight=".5pt">
              <v:path arrowok="t"/>
              <v:textbox>
                <w:txbxContent>
                  <w:p w14:paraId="6A986D3C"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v:textbox>
              <w10:wrap anchory="page"/>
            </v:shape>
          </w:pict>
        </mc:Fallback>
      </mc:AlternateContent>
    </w:r>
  </w:p>
  <w:tbl>
    <w:tblPr>
      <w:tblStyle w:val="TableGrid"/>
      <w:tblW w:w="0" w:type="auto"/>
      <w:tblLayout w:type="fixed"/>
      <w:tblLook w:val="04A0" w:firstRow="1" w:lastRow="0" w:firstColumn="1" w:lastColumn="0" w:noHBand="0" w:noVBand="1"/>
    </w:tblPr>
    <w:tblGrid>
      <w:gridCol w:w="709"/>
      <w:gridCol w:w="6379"/>
      <w:gridCol w:w="1384"/>
    </w:tblGrid>
    <w:tr w:rsidR="004E1443" w14:paraId="6A986CD3" w14:textId="77777777" w:rsidTr="00D56A0D">
      <w:tc>
        <w:tcPr>
          <w:tcW w:w="709" w:type="dxa"/>
          <w:tcBorders>
            <w:top w:val="nil"/>
            <w:left w:val="nil"/>
            <w:bottom w:val="nil"/>
            <w:right w:val="nil"/>
          </w:tcBorders>
        </w:tcPr>
        <w:p w14:paraId="6A986CD0" w14:textId="77777777" w:rsidR="004E1443" w:rsidRDefault="004E1443" w:rsidP="0048172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175B96">
            <w:rPr>
              <w:i/>
              <w:noProof/>
              <w:sz w:val="18"/>
            </w:rPr>
            <w:t>ii</w:t>
          </w:r>
          <w:r w:rsidRPr="00ED79B6">
            <w:rPr>
              <w:i/>
              <w:sz w:val="18"/>
            </w:rPr>
            <w:fldChar w:fldCharType="end"/>
          </w:r>
        </w:p>
      </w:tc>
      <w:tc>
        <w:tcPr>
          <w:tcW w:w="6379" w:type="dxa"/>
          <w:tcBorders>
            <w:top w:val="nil"/>
            <w:left w:val="nil"/>
            <w:bottom w:val="nil"/>
            <w:right w:val="nil"/>
          </w:tcBorders>
        </w:tcPr>
        <w:p w14:paraId="6A986CD1" w14:textId="77777777" w:rsidR="004E1443" w:rsidRDefault="004E1443" w:rsidP="00481723">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E75C3">
            <w:rPr>
              <w:i/>
              <w:sz w:val="18"/>
            </w:rPr>
            <w:t>Treasury Laws Amendment (Miscellaneous and Technical Amendments) Regulations 2020</w:t>
          </w:r>
          <w:r w:rsidRPr="007A1328">
            <w:rPr>
              <w:i/>
              <w:sz w:val="18"/>
            </w:rPr>
            <w:fldChar w:fldCharType="end"/>
          </w:r>
        </w:p>
      </w:tc>
      <w:tc>
        <w:tcPr>
          <w:tcW w:w="1383" w:type="dxa"/>
          <w:tcBorders>
            <w:top w:val="nil"/>
            <w:left w:val="nil"/>
            <w:bottom w:val="nil"/>
            <w:right w:val="nil"/>
          </w:tcBorders>
        </w:tcPr>
        <w:p w14:paraId="6A986CD2" w14:textId="77777777" w:rsidR="004E1443" w:rsidRDefault="004E1443" w:rsidP="00481723">
          <w:pPr>
            <w:spacing w:line="0" w:lineRule="atLeast"/>
            <w:jc w:val="right"/>
            <w:rPr>
              <w:sz w:val="18"/>
            </w:rPr>
          </w:pPr>
        </w:p>
      </w:tc>
    </w:tr>
    <w:tr w:rsidR="004E1443" w14:paraId="6A986CD5" w14:textId="77777777" w:rsidTr="00D56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A986CD4" w14:textId="77777777" w:rsidR="004E1443" w:rsidRDefault="004E1443" w:rsidP="00481723">
          <w:pPr>
            <w:jc w:val="right"/>
            <w:rPr>
              <w:sz w:val="18"/>
            </w:rPr>
          </w:pPr>
          <w:r w:rsidRPr="00ED79B6">
            <w:rPr>
              <w:i/>
              <w:sz w:val="18"/>
            </w:rPr>
            <w:t xml:space="preserve"> </w:t>
          </w:r>
        </w:p>
      </w:tc>
    </w:tr>
  </w:tbl>
  <w:p w14:paraId="6A986CD6" w14:textId="77777777" w:rsidR="004E1443" w:rsidRPr="00ED79B6" w:rsidRDefault="004E1443" w:rsidP="00A136F5">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D7" w14:textId="77777777" w:rsidR="004E1443" w:rsidRPr="00E33C1C" w:rsidRDefault="00175B96" w:rsidP="0094523D">
    <w:pPr>
      <w:pBdr>
        <w:top w:val="single" w:sz="6" w:space="1" w:color="auto"/>
      </w:pBdr>
      <w:spacing w:before="120" w:line="0" w:lineRule="atLeast"/>
      <w:rPr>
        <w:sz w:val="16"/>
        <w:szCs w:val="16"/>
      </w:rPr>
    </w:pPr>
    <w:r>
      <w:rPr>
        <w:noProof/>
        <w:sz w:val="16"/>
        <w:szCs w:val="16"/>
        <w:lang w:eastAsia="en-AU"/>
      </w:rPr>
      <mc:AlternateContent>
        <mc:Choice Requires="wps">
          <w:drawing>
            <wp:anchor distT="0" distB="0" distL="114300" distR="114300" simplePos="0" relativeHeight="251676672" behindDoc="1" locked="0" layoutInCell="1" allowOverlap="1" wp14:anchorId="6A986D1B" wp14:editId="6A986D1C">
              <wp:simplePos x="0" y="0"/>
              <wp:positionH relativeFrom="column">
                <wp:align>center</wp:align>
              </wp:positionH>
              <wp:positionV relativeFrom="page">
                <wp:posOffset>9737725</wp:posOffset>
              </wp:positionV>
              <wp:extent cx="4411980" cy="396240"/>
              <wp:effectExtent l="0" t="0" r="762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D"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6D1B" id="_x0000_t202" coordsize="21600,21600" o:spt="202" path="m,l,21600r21600,l21600,xe">
              <v:stroke joinstyle="miter"/>
              <v:path gradientshapeok="t" o:connecttype="rect"/>
            </v:shapetype>
            <v:shape id="Text Box 43" o:spid="_x0000_s1040" type="#_x0000_t202" style="position:absolute;margin-left:0;margin-top:766.75pt;width:347.4pt;height:31.2pt;z-index:-25163980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" stroked="f" strokeweight=".5pt">
              <v:path arrowok="t"/>
              <v:textbox>
                <w:txbxContent>
                  <w:p w14:paraId="6A986D3D"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sz w:val="16"/>
        <w:szCs w:val="16"/>
        <w:lang w:eastAsia="en-AU"/>
      </w:rPr>
      <mc:AlternateContent>
        <mc:Choice Requires="wps">
          <w:drawing>
            <wp:anchor distT="0" distB="0" distL="114300" distR="114300" simplePos="0" relativeHeight="251675648" behindDoc="1" locked="0" layoutInCell="1" allowOverlap="1" wp14:anchorId="6A986D1D" wp14:editId="6A986D1E">
              <wp:simplePos x="0" y="0"/>
              <wp:positionH relativeFrom="column">
                <wp:align>center</wp:align>
              </wp:positionH>
              <wp:positionV relativeFrom="page">
                <wp:posOffset>10079990</wp:posOffset>
              </wp:positionV>
              <wp:extent cx="4411980" cy="396240"/>
              <wp:effectExtent l="0" t="0" r="7620"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E"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6D1D" id="Text Box 42" o:spid="_x0000_s1041" type="#_x0000_t202" style="position:absolute;margin-left:0;margin-top:793.7pt;width:347.4pt;height:31.2pt;z-index:-25164083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" stroked="f" strokeweight=".5pt">
              <v:path arrowok="t"/>
              <v:textbox>
                <w:txbxContent>
                  <w:p w14:paraId="6A986D3E"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v:textbox>
              <w10:wrap anchory="page"/>
            </v:shape>
          </w:pict>
        </mc:Fallback>
      </mc:AlternateContent>
    </w:r>
  </w:p>
  <w:tbl>
    <w:tblPr>
      <w:tblStyle w:val="TableGrid"/>
      <w:tblW w:w="0" w:type="auto"/>
      <w:tblLayout w:type="fixed"/>
      <w:tblLook w:val="04A0" w:firstRow="1" w:lastRow="0" w:firstColumn="1" w:lastColumn="0" w:noHBand="0" w:noVBand="1"/>
    </w:tblPr>
    <w:tblGrid>
      <w:gridCol w:w="1383"/>
      <w:gridCol w:w="6379"/>
      <w:gridCol w:w="710"/>
    </w:tblGrid>
    <w:tr w:rsidR="004E1443" w14:paraId="6A986CDB" w14:textId="77777777" w:rsidTr="00D56A0D">
      <w:tc>
        <w:tcPr>
          <w:tcW w:w="1383" w:type="dxa"/>
          <w:tcBorders>
            <w:top w:val="nil"/>
            <w:left w:val="nil"/>
            <w:bottom w:val="nil"/>
            <w:right w:val="nil"/>
          </w:tcBorders>
        </w:tcPr>
        <w:p w14:paraId="6A986CD8" w14:textId="77777777" w:rsidR="004E1443" w:rsidRDefault="004E1443" w:rsidP="00481723">
          <w:pPr>
            <w:spacing w:line="0" w:lineRule="atLeast"/>
            <w:rPr>
              <w:sz w:val="18"/>
            </w:rPr>
          </w:pPr>
        </w:p>
      </w:tc>
      <w:tc>
        <w:tcPr>
          <w:tcW w:w="6379" w:type="dxa"/>
          <w:tcBorders>
            <w:top w:val="nil"/>
            <w:left w:val="nil"/>
            <w:bottom w:val="nil"/>
            <w:right w:val="nil"/>
          </w:tcBorders>
        </w:tcPr>
        <w:p w14:paraId="6A986CD9" w14:textId="77777777" w:rsidR="004E1443" w:rsidRDefault="004E1443" w:rsidP="00481723">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E75C3">
            <w:rPr>
              <w:i/>
              <w:sz w:val="18"/>
            </w:rPr>
            <w:t>Treasury Laws Amendment (Miscellaneous and Technical Amendments) Regulations 2020</w:t>
          </w:r>
          <w:r w:rsidRPr="007A1328">
            <w:rPr>
              <w:i/>
              <w:sz w:val="18"/>
            </w:rPr>
            <w:fldChar w:fldCharType="end"/>
          </w:r>
        </w:p>
      </w:tc>
      <w:tc>
        <w:tcPr>
          <w:tcW w:w="709" w:type="dxa"/>
          <w:tcBorders>
            <w:top w:val="nil"/>
            <w:left w:val="nil"/>
            <w:bottom w:val="nil"/>
            <w:right w:val="nil"/>
          </w:tcBorders>
        </w:tcPr>
        <w:p w14:paraId="6A986CDA" w14:textId="5C2B2A00" w:rsidR="004E1443" w:rsidRDefault="004E1443" w:rsidP="0048172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A0B2E">
            <w:rPr>
              <w:i/>
              <w:noProof/>
              <w:sz w:val="18"/>
            </w:rPr>
            <w:t>i</w:t>
          </w:r>
          <w:r w:rsidRPr="00ED79B6">
            <w:rPr>
              <w:i/>
              <w:sz w:val="18"/>
            </w:rPr>
            <w:fldChar w:fldCharType="end"/>
          </w:r>
        </w:p>
      </w:tc>
    </w:tr>
    <w:tr w:rsidR="004E1443" w14:paraId="6A986CDD" w14:textId="77777777" w:rsidTr="00D56A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A986CDC" w14:textId="77777777" w:rsidR="004E1443" w:rsidRDefault="004E1443" w:rsidP="00481723">
          <w:pPr>
            <w:rPr>
              <w:sz w:val="18"/>
            </w:rPr>
          </w:pPr>
          <w:r w:rsidRPr="00ED79B6">
            <w:rPr>
              <w:i/>
              <w:sz w:val="18"/>
            </w:rPr>
            <w:t xml:space="preserve"> </w:t>
          </w:r>
        </w:p>
      </w:tc>
    </w:tr>
  </w:tbl>
  <w:p w14:paraId="6A986CDE" w14:textId="77777777" w:rsidR="004E1443" w:rsidRPr="00ED79B6" w:rsidRDefault="004E1443" w:rsidP="00A136F5">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E6" w14:textId="77777777" w:rsidR="004E1443" w:rsidRPr="00E33C1C" w:rsidRDefault="00175B96" w:rsidP="009C5989">
    <w:pPr>
      <w:pBdr>
        <w:top w:val="single" w:sz="6" w:space="1" w:color="auto"/>
      </w:pBdr>
      <w:spacing w:before="120" w:line="0" w:lineRule="atLeast"/>
      <w:rPr>
        <w:sz w:val="16"/>
        <w:szCs w:val="16"/>
      </w:rPr>
    </w:pPr>
    <w:r>
      <w:rPr>
        <w:noProof/>
        <w:sz w:val="16"/>
        <w:szCs w:val="16"/>
        <w:lang w:eastAsia="en-AU"/>
      </w:rPr>
      <mc:AlternateContent>
        <mc:Choice Requires="wps">
          <w:drawing>
            <wp:anchor distT="0" distB="0" distL="114300" distR="114300" simplePos="0" relativeHeight="251682816" behindDoc="1" locked="0" layoutInCell="1" allowOverlap="1" wp14:anchorId="6A986D27" wp14:editId="6A986D28">
              <wp:simplePos x="1739900" y="9170035"/>
              <wp:positionH relativeFrom="column">
                <wp:align>center</wp:align>
              </wp:positionH>
              <wp:positionV relativeFrom="page">
                <wp:posOffset>9737725</wp:posOffset>
              </wp:positionV>
              <wp:extent cx="4411980" cy="396240"/>
              <wp:effectExtent l="0" t="0" r="7620" b="38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43"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6D27" id="_x0000_t202" coordsize="21600,21600" o:spt="202" path="m,l,21600r21600,l21600,xe">
              <v:stroke joinstyle="miter"/>
              <v:path gradientshapeok="t" o:connecttype="rect"/>
            </v:shapetype>
            <v:shape id="Text Box 49" o:spid="_x0000_s1046" type="#_x0000_t202" style="position:absolute;margin-left:0;margin-top:766.75pt;width:347.4pt;height:31.2pt;z-index:-2516336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" stroked="f" strokeweight=".5pt">
              <v:path arrowok="t"/>
              <v:textbox>
                <w:txbxContent>
                  <w:p w14:paraId="6A986D43"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sz w:val="16"/>
        <w:szCs w:val="16"/>
        <w:lang w:eastAsia="en-AU"/>
      </w:rPr>
      <mc:AlternateContent>
        <mc:Choice Requires="wps">
          <w:drawing>
            <wp:anchor distT="0" distB="0" distL="114300" distR="114300" simplePos="0" relativeHeight="251681792" behindDoc="1" locked="0" layoutInCell="1" allowOverlap="1" wp14:anchorId="6A986D29" wp14:editId="6A986D2A">
              <wp:simplePos x="1739900" y="9170035"/>
              <wp:positionH relativeFrom="column">
                <wp:align>center</wp:align>
              </wp:positionH>
              <wp:positionV relativeFrom="page">
                <wp:posOffset>10079990</wp:posOffset>
              </wp:positionV>
              <wp:extent cx="4411980" cy="396240"/>
              <wp:effectExtent l="0" t="0" r="7620" b="38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44"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6D29" id="Text Box 48" o:spid="_x0000_s1047" type="#_x0000_t202" style="position:absolute;margin-left:0;margin-top:793.7pt;width:347.4pt;height:31.2pt;z-index:-25163468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" stroked="f" strokeweight=".5pt">
              <v:path arrowok="t"/>
              <v:textbox>
                <w:txbxContent>
                  <w:p w14:paraId="6A986D44"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v:textbox>
              <w10:wrap anchory="page"/>
            </v:shape>
          </w:pict>
        </mc:Fallback>
      </mc:AlternateContent>
    </w:r>
  </w:p>
  <w:tbl>
    <w:tblPr>
      <w:tblStyle w:val="TableGrid"/>
      <w:tblW w:w="0" w:type="auto"/>
      <w:tblLayout w:type="fixed"/>
      <w:tblLook w:val="04A0" w:firstRow="1" w:lastRow="0" w:firstColumn="1" w:lastColumn="0" w:noHBand="0" w:noVBand="1"/>
    </w:tblPr>
    <w:tblGrid>
      <w:gridCol w:w="709"/>
      <w:gridCol w:w="6379"/>
      <w:gridCol w:w="1384"/>
    </w:tblGrid>
    <w:tr w:rsidR="004E1443" w14:paraId="6A986CEA" w14:textId="77777777" w:rsidTr="007A6863">
      <w:tc>
        <w:tcPr>
          <w:tcW w:w="709" w:type="dxa"/>
          <w:tcBorders>
            <w:top w:val="nil"/>
            <w:left w:val="nil"/>
            <w:bottom w:val="nil"/>
            <w:right w:val="nil"/>
          </w:tcBorders>
        </w:tcPr>
        <w:p w14:paraId="6A986CE7" w14:textId="0C04590B" w:rsidR="004E1443" w:rsidRDefault="004E1443" w:rsidP="0048172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A0B2E">
            <w:rPr>
              <w:i/>
              <w:noProof/>
              <w:sz w:val="18"/>
            </w:rPr>
            <w:t>14</w:t>
          </w:r>
          <w:r w:rsidRPr="00ED79B6">
            <w:rPr>
              <w:i/>
              <w:sz w:val="18"/>
            </w:rPr>
            <w:fldChar w:fldCharType="end"/>
          </w:r>
        </w:p>
      </w:tc>
      <w:tc>
        <w:tcPr>
          <w:tcW w:w="6379" w:type="dxa"/>
          <w:tcBorders>
            <w:top w:val="nil"/>
            <w:left w:val="nil"/>
            <w:bottom w:val="nil"/>
            <w:right w:val="nil"/>
          </w:tcBorders>
        </w:tcPr>
        <w:p w14:paraId="6A986CE8" w14:textId="77777777" w:rsidR="004E1443" w:rsidRDefault="004E1443" w:rsidP="00481723">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E75C3">
            <w:rPr>
              <w:i/>
              <w:sz w:val="18"/>
            </w:rPr>
            <w:t>Treasury Laws Amendment (Miscellaneous and Technical Amendments) Regulations 2020</w:t>
          </w:r>
          <w:r w:rsidRPr="007A1328">
            <w:rPr>
              <w:i/>
              <w:sz w:val="18"/>
            </w:rPr>
            <w:fldChar w:fldCharType="end"/>
          </w:r>
        </w:p>
      </w:tc>
      <w:tc>
        <w:tcPr>
          <w:tcW w:w="1383" w:type="dxa"/>
          <w:tcBorders>
            <w:top w:val="nil"/>
            <w:left w:val="nil"/>
            <w:bottom w:val="nil"/>
            <w:right w:val="nil"/>
          </w:tcBorders>
        </w:tcPr>
        <w:p w14:paraId="6A986CE9" w14:textId="77777777" w:rsidR="004E1443" w:rsidRDefault="004E1443" w:rsidP="00481723">
          <w:pPr>
            <w:spacing w:line="0" w:lineRule="atLeast"/>
            <w:jc w:val="right"/>
            <w:rPr>
              <w:sz w:val="18"/>
            </w:rPr>
          </w:pPr>
        </w:p>
      </w:tc>
    </w:tr>
    <w:tr w:rsidR="004E1443" w14:paraId="6A986CEC" w14:textId="77777777"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A986CEB" w14:textId="77777777" w:rsidR="004E1443" w:rsidRDefault="004E1443" w:rsidP="00481723">
          <w:pPr>
            <w:jc w:val="right"/>
            <w:rPr>
              <w:sz w:val="18"/>
            </w:rPr>
          </w:pPr>
          <w:r w:rsidRPr="00ED79B6">
            <w:rPr>
              <w:i/>
              <w:sz w:val="18"/>
            </w:rPr>
            <w:t xml:space="preserve"> </w:t>
          </w:r>
        </w:p>
      </w:tc>
    </w:tr>
  </w:tbl>
  <w:p w14:paraId="6A986CED" w14:textId="77777777" w:rsidR="004E1443" w:rsidRPr="00ED79B6" w:rsidRDefault="004E1443" w:rsidP="00A136F5">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EE" w14:textId="77777777" w:rsidR="004E1443" w:rsidRPr="00E33C1C" w:rsidRDefault="00175B96" w:rsidP="009C5989">
    <w:pPr>
      <w:pBdr>
        <w:top w:val="single" w:sz="6" w:space="1" w:color="auto"/>
      </w:pBdr>
      <w:spacing w:before="120" w:line="0" w:lineRule="atLeast"/>
      <w:rPr>
        <w:sz w:val="16"/>
        <w:szCs w:val="16"/>
      </w:rPr>
    </w:pPr>
    <w:r>
      <w:rPr>
        <w:noProof/>
        <w:sz w:val="16"/>
        <w:szCs w:val="16"/>
        <w:lang w:eastAsia="en-AU"/>
      </w:rPr>
      <mc:AlternateContent>
        <mc:Choice Requires="wps">
          <w:drawing>
            <wp:anchor distT="0" distB="0" distL="114300" distR="114300" simplePos="0" relativeHeight="251680768" behindDoc="1" locked="0" layoutInCell="1" allowOverlap="1" wp14:anchorId="6A986D2B" wp14:editId="6A986D2C">
              <wp:simplePos x="0" y="0"/>
              <wp:positionH relativeFrom="column">
                <wp:align>center</wp:align>
              </wp:positionH>
              <wp:positionV relativeFrom="page">
                <wp:posOffset>9737725</wp:posOffset>
              </wp:positionV>
              <wp:extent cx="4411980" cy="396240"/>
              <wp:effectExtent l="0" t="0" r="7620" b="381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45"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6D2B" id="_x0000_t202" coordsize="21600,21600" o:spt="202" path="m,l,21600r21600,l21600,xe">
              <v:stroke joinstyle="miter"/>
              <v:path gradientshapeok="t" o:connecttype="rect"/>
            </v:shapetype>
            <v:shape id="Text Box 47" o:spid="_x0000_s1048" type="#_x0000_t202" style="position:absolute;margin-left:0;margin-top:766.75pt;width:347.4pt;height:31.2pt;z-index:-25163571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" stroked="f" strokeweight=".5pt">
              <v:path arrowok="t"/>
              <v:textbox>
                <w:txbxContent>
                  <w:p w14:paraId="6A986D45"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sz w:val="16"/>
        <w:szCs w:val="16"/>
        <w:lang w:eastAsia="en-AU"/>
      </w:rPr>
      <mc:AlternateContent>
        <mc:Choice Requires="wps">
          <w:drawing>
            <wp:anchor distT="0" distB="0" distL="114300" distR="114300" simplePos="0" relativeHeight="251679744" behindDoc="1" locked="0" layoutInCell="1" allowOverlap="1" wp14:anchorId="6A986D2D" wp14:editId="6A986D2E">
              <wp:simplePos x="0" y="0"/>
              <wp:positionH relativeFrom="column">
                <wp:align>center</wp:align>
              </wp:positionH>
              <wp:positionV relativeFrom="page">
                <wp:posOffset>10079990</wp:posOffset>
              </wp:positionV>
              <wp:extent cx="4411980" cy="396240"/>
              <wp:effectExtent l="0" t="0" r="7620"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46"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6D2D" id="Text Box 46" o:spid="_x0000_s1049" type="#_x0000_t202" style="position:absolute;margin-left:0;margin-top:793.7pt;width:347.4pt;height:31.2pt;z-index:-25163673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" stroked="f" strokeweight=".5pt">
              <v:path arrowok="t"/>
              <v:textbox>
                <w:txbxContent>
                  <w:p w14:paraId="6A986D46"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v:textbox>
              <w10:wrap anchory="page"/>
            </v:shape>
          </w:pict>
        </mc:Fallback>
      </mc:AlternateContent>
    </w:r>
  </w:p>
  <w:tbl>
    <w:tblPr>
      <w:tblStyle w:val="TableGrid"/>
      <w:tblW w:w="0" w:type="auto"/>
      <w:tblLayout w:type="fixed"/>
      <w:tblLook w:val="04A0" w:firstRow="1" w:lastRow="0" w:firstColumn="1" w:lastColumn="0" w:noHBand="0" w:noVBand="1"/>
    </w:tblPr>
    <w:tblGrid>
      <w:gridCol w:w="1384"/>
      <w:gridCol w:w="6379"/>
      <w:gridCol w:w="709"/>
    </w:tblGrid>
    <w:tr w:rsidR="004E1443" w14:paraId="6A986CF2" w14:textId="77777777" w:rsidTr="00481723">
      <w:tc>
        <w:tcPr>
          <w:tcW w:w="1384" w:type="dxa"/>
          <w:tcBorders>
            <w:top w:val="nil"/>
            <w:left w:val="nil"/>
            <w:bottom w:val="nil"/>
            <w:right w:val="nil"/>
          </w:tcBorders>
        </w:tcPr>
        <w:p w14:paraId="6A986CEF" w14:textId="77777777" w:rsidR="004E1443" w:rsidRDefault="004E1443" w:rsidP="00481723">
          <w:pPr>
            <w:spacing w:line="0" w:lineRule="atLeast"/>
            <w:rPr>
              <w:sz w:val="18"/>
            </w:rPr>
          </w:pPr>
        </w:p>
      </w:tc>
      <w:tc>
        <w:tcPr>
          <w:tcW w:w="6379" w:type="dxa"/>
          <w:tcBorders>
            <w:top w:val="nil"/>
            <w:left w:val="nil"/>
            <w:bottom w:val="nil"/>
            <w:right w:val="nil"/>
          </w:tcBorders>
        </w:tcPr>
        <w:p w14:paraId="6A986CF0" w14:textId="77777777" w:rsidR="004E1443" w:rsidRDefault="004E1443" w:rsidP="00481723">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E75C3">
            <w:rPr>
              <w:i/>
              <w:sz w:val="18"/>
            </w:rPr>
            <w:t>Treasury Laws Amendment (Miscellaneous and Technical Amendments) Regulations 2020</w:t>
          </w:r>
          <w:r w:rsidRPr="007A1328">
            <w:rPr>
              <w:i/>
              <w:sz w:val="18"/>
            </w:rPr>
            <w:fldChar w:fldCharType="end"/>
          </w:r>
        </w:p>
      </w:tc>
      <w:tc>
        <w:tcPr>
          <w:tcW w:w="709" w:type="dxa"/>
          <w:tcBorders>
            <w:top w:val="nil"/>
            <w:left w:val="nil"/>
            <w:bottom w:val="nil"/>
            <w:right w:val="nil"/>
          </w:tcBorders>
        </w:tcPr>
        <w:p w14:paraId="6A986CF1" w14:textId="5C41EFDE" w:rsidR="004E1443" w:rsidRDefault="004E1443" w:rsidP="0048172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CA0B2E">
            <w:rPr>
              <w:i/>
              <w:noProof/>
              <w:sz w:val="18"/>
            </w:rPr>
            <w:t>15</w:t>
          </w:r>
          <w:r w:rsidRPr="00ED79B6">
            <w:rPr>
              <w:i/>
              <w:sz w:val="18"/>
            </w:rPr>
            <w:fldChar w:fldCharType="end"/>
          </w:r>
        </w:p>
      </w:tc>
    </w:tr>
    <w:tr w:rsidR="004E1443" w14:paraId="6A986CF4" w14:textId="77777777" w:rsidTr="004817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A986CF3" w14:textId="77777777" w:rsidR="004E1443" w:rsidRDefault="004E1443" w:rsidP="00481723">
          <w:pPr>
            <w:rPr>
              <w:sz w:val="18"/>
            </w:rPr>
          </w:pPr>
          <w:r w:rsidRPr="00ED79B6">
            <w:rPr>
              <w:i/>
              <w:sz w:val="18"/>
            </w:rPr>
            <w:t xml:space="preserve"> </w:t>
          </w:r>
        </w:p>
      </w:tc>
    </w:tr>
  </w:tbl>
  <w:p w14:paraId="6A986CF5" w14:textId="77777777" w:rsidR="004E1443" w:rsidRPr="00ED79B6" w:rsidRDefault="004E1443" w:rsidP="007A6863">
    <w:pPr>
      <w:rPr>
        <w:i/>
        <w:sz w:val="18"/>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F7" w14:textId="77777777" w:rsidR="004E1443" w:rsidRPr="00E33C1C" w:rsidRDefault="004E1443" w:rsidP="00A136F5">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4E1443" w14:paraId="6A986CFB" w14:textId="77777777" w:rsidTr="007A6863">
      <w:tc>
        <w:tcPr>
          <w:tcW w:w="1384" w:type="dxa"/>
          <w:tcBorders>
            <w:top w:val="nil"/>
            <w:left w:val="nil"/>
            <w:bottom w:val="nil"/>
            <w:right w:val="nil"/>
          </w:tcBorders>
        </w:tcPr>
        <w:p w14:paraId="6A986CF8" w14:textId="77777777" w:rsidR="004E1443" w:rsidRDefault="004E1443" w:rsidP="00481723">
          <w:pPr>
            <w:spacing w:line="0" w:lineRule="atLeast"/>
            <w:rPr>
              <w:sz w:val="18"/>
            </w:rPr>
          </w:pPr>
        </w:p>
      </w:tc>
      <w:tc>
        <w:tcPr>
          <w:tcW w:w="6379" w:type="dxa"/>
          <w:tcBorders>
            <w:top w:val="nil"/>
            <w:left w:val="nil"/>
            <w:bottom w:val="nil"/>
            <w:right w:val="nil"/>
          </w:tcBorders>
        </w:tcPr>
        <w:p w14:paraId="6A986CF9" w14:textId="77777777" w:rsidR="004E1443" w:rsidRDefault="004E1443" w:rsidP="00481723">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E75C3">
            <w:rPr>
              <w:i/>
              <w:sz w:val="18"/>
            </w:rPr>
            <w:t>Treasury Laws Amendment (Miscellaneous and Technical Amendments) Regulations 2020</w:t>
          </w:r>
          <w:r w:rsidRPr="007A1328">
            <w:rPr>
              <w:i/>
              <w:sz w:val="18"/>
            </w:rPr>
            <w:fldChar w:fldCharType="end"/>
          </w:r>
        </w:p>
      </w:tc>
      <w:tc>
        <w:tcPr>
          <w:tcW w:w="709" w:type="dxa"/>
          <w:tcBorders>
            <w:top w:val="nil"/>
            <w:left w:val="nil"/>
            <w:bottom w:val="nil"/>
            <w:right w:val="nil"/>
          </w:tcBorders>
        </w:tcPr>
        <w:p w14:paraId="6A986CFA" w14:textId="77777777" w:rsidR="004E1443" w:rsidRDefault="004E1443" w:rsidP="0048172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17</w:t>
          </w:r>
          <w:r w:rsidRPr="00ED79B6">
            <w:rPr>
              <w:i/>
              <w:sz w:val="18"/>
            </w:rPr>
            <w:fldChar w:fldCharType="end"/>
          </w:r>
        </w:p>
      </w:tc>
    </w:tr>
    <w:tr w:rsidR="004E1443" w14:paraId="6A986CFD" w14:textId="77777777" w:rsidTr="007A68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A986CFC" w14:textId="77777777" w:rsidR="004E1443" w:rsidRDefault="004E1443" w:rsidP="00481723">
          <w:pPr>
            <w:rPr>
              <w:sz w:val="18"/>
            </w:rPr>
          </w:pPr>
          <w:r w:rsidRPr="00ED79B6">
            <w:rPr>
              <w:i/>
              <w:sz w:val="18"/>
            </w:rPr>
            <w:t xml:space="preserve"> </w:t>
          </w:r>
        </w:p>
      </w:tc>
    </w:tr>
  </w:tbl>
  <w:p w14:paraId="6A986CFE" w14:textId="77777777" w:rsidR="004E1443" w:rsidRPr="00ED79B6" w:rsidRDefault="004E1443" w:rsidP="00A136F5">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86CC0" w14:textId="77777777" w:rsidR="004E1443" w:rsidRDefault="004E1443" w:rsidP="0048364F">
      <w:pPr>
        <w:spacing w:line="240" w:lineRule="auto"/>
      </w:pPr>
      <w:r>
        <w:separator/>
      </w:r>
    </w:p>
  </w:footnote>
  <w:footnote w:type="continuationSeparator" w:id="0">
    <w:p w14:paraId="6A986CC1" w14:textId="77777777" w:rsidR="004E1443" w:rsidRDefault="004E1443" w:rsidP="00483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C4" w14:textId="77777777" w:rsidR="004E1443" w:rsidRPr="005F1388" w:rsidRDefault="00175B96" w:rsidP="0048364F">
    <w:pPr>
      <w:pStyle w:val="Header"/>
      <w:tabs>
        <w:tab w:val="clear" w:pos="4150"/>
        <w:tab w:val="clear" w:pos="8307"/>
      </w:tabs>
    </w:pPr>
    <w:r>
      <w:rPr>
        <w:noProof/>
      </w:rPr>
      <mc:AlternateContent>
        <mc:Choice Requires="wps">
          <w:drawing>
            <wp:anchor distT="0" distB="0" distL="114300" distR="114300" simplePos="0" relativeHeight="251662336" behindDoc="1" locked="0" layoutInCell="1" allowOverlap="1" wp14:anchorId="6A986CFF" wp14:editId="6A986D00">
              <wp:simplePos x="1739900" y="443230"/>
              <wp:positionH relativeFrom="column">
                <wp:align>center</wp:align>
              </wp:positionH>
              <wp:positionV relativeFrom="page">
                <wp:posOffset>443230</wp:posOffset>
              </wp:positionV>
              <wp:extent cx="4411980" cy="396240"/>
              <wp:effectExtent l="0" t="0" r="762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2F"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6CFF" id="_x0000_t202" coordsize="21600,21600" o:spt="202" path="m,l,21600r21600,l21600,xe">
              <v:stroke joinstyle="miter"/>
              <v:path gradientshapeok="t" o:connecttype="rect"/>
            </v:shapetype>
            <v:shape id="Text Box 17" o:spid="_x0000_s1026" type="#_x0000_t202" style="position:absolute;margin-left:0;margin-top:34.9pt;width:347.4pt;height:31.2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" stroked="f" strokeweight=".5pt">
              <v:path arrowok="t"/>
              <v:textbox>
                <w:txbxContent>
                  <w:p w14:paraId="6A986D2F"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rPr>
      <mc:AlternateContent>
        <mc:Choice Requires="wps">
          <w:drawing>
            <wp:anchor distT="0" distB="0" distL="114300" distR="114300" simplePos="0" relativeHeight="251661312" behindDoc="1" locked="0" layoutInCell="1" allowOverlap="1" wp14:anchorId="6A986D01" wp14:editId="6A986D02">
              <wp:simplePos x="1739900" y="443230"/>
              <wp:positionH relativeFrom="column">
                <wp:align>center</wp:align>
              </wp:positionH>
              <wp:positionV relativeFrom="page">
                <wp:posOffset>143510</wp:posOffset>
              </wp:positionV>
              <wp:extent cx="4411980" cy="396240"/>
              <wp:effectExtent l="0" t="0" r="762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0"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6D01" id="Text Box 16" o:spid="_x0000_s1027" type="#_x0000_t202" style="position:absolute;margin-left:0;margin-top:11.3pt;width:347.4pt;height:31.2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" stroked="f" strokeweight=".5pt">
              <v:path arrowok="t"/>
              <v:textbox>
                <w:txbxContent>
                  <w:p w14:paraId="6A986D30"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C5" w14:textId="77777777" w:rsidR="004E1443" w:rsidRPr="005F1388" w:rsidRDefault="00175B96" w:rsidP="0048364F">
    <w:pPr>
      <w:pStyle w:val="Header"/>
      <w:tabs>
        <w:tab w:val="clear" w:pos="4150"/>
        <w:tab w:val="clear" w:pos="8307"/>
      </w:tabs>
    </w:pPr>
    <w:r>
      <w:rPr>
        <w:noProof/>
      </w:rPr>
      <mc:AlternateContent>
        <mc:Choice Requires="wps">
          <w:drawing>
            <wp:anchor distT="0" distB="0" distL="114300" distR="114300" simplePos="0" relativeHeight="251660288" behindDoc="1" locked="0" layoutInCell="1" allowOverlap="1" wp14:anchorId="6A986D03" wp14:editId="6A986D04">
              <wp:simplePos x="0" y="0"/>
              <wp:positionH relativeFrom="column">
                <wp:align>center</wp:align>
              </wp:positionH>
              <wp:positionV relativeFrom="page">
                <wp:posOffset>443230</wp:posOffset>
              </wp:positionV>
              <wp:extent cx="4411980" cy="396240"/>
              <wp:effectExtent l="0" t="0" r="762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1"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6D03" id="_x0000_t202" coordsize="21600,21600" o:spt="202" path="m,l,21600r21600,l21600,xe">
              <v:stroke joinstyle="miter"/>
              <v:path gradientshapeok="t" o:connecttype="rect"/>
            </v:shapetype>
            <v:shape id="Text Box 15" o:spid="_x0000_s1028" type="#_x0000_t202" style="position:absolute;margin-left:0;margin-top:34.9pt;width:347.4pt;height:31.2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" stroked="f" strokeweight=".5pt">
              <v:path arrowok="t"/>
              <v:textbox>
                <w:txbxContent>
                  <w:p w14:paraId="6A986D31"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rPr>
      <mc:AlternateContent>
        <mc:Choice Requires="wps">
          <w:drawing>
            <wp:anchor distT="0" distB="0" distL="114300" distR="114300" simplePos="0" relativeHeight="251659264" behindDoc="1" locked="0" layoutInCell="1" allowOverlap="1" wp14:anchorId="6A986D05" wp14:editId="6A986D06">
              <wp:simplePos x="0" y="0"/>
              <wp:positionH relativeFrom="column">
                <wp:align>center</wp:align>
              </wp:positionH>
              <wp:positionV relativeFrom="page">
                <wp:posOffset>143510</wp:posOffset>
              </wp:positionV>
              <wp:extent cx="4411980" cy="396240"/>
              <wp:effectExtent l="0" t="0" r="762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2"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6D05" id="Text Box 14" o:spid="_x0000_s1029" type="#_x0000_t202" style="position:absolute;margin-left:0;margin-top:11.3pt;width:347.4pt;height:31.2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" stroked="f" strokeweight=".5pt">
              <v:path arrowok="t"/>
              <v:textbox>
                <w:txbxContent>
                  <w:p w14:paraId="6A986D32"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v:textbox>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CB" w14:textId="77777777" w:rsidR="004E1443" w:rsidRPr="005F1388" w:rsidRDefault="004E1443" w:rsidP="0048364F">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CD" w14:textId="77777777" w:rsidR="004E1443" w:rsidRPr="00ED79B6" w:rsidRDefault="00175B96" w:rsidP="00220A0C">
    <w:pPr>
      <w:pBdr>
        <w:bottom w:val="single" w:sz="6" w:space="1" w:color="auto"/>
      </w:pBdr>
      <w:spacing w:before="1000"/>
    </w:pPr>
    <w:r>
      <w:rPr>
        <w:noProof/>
        <w:lang w:eastAsia="en-AU"/>
      </w:rPr>
      <mc:AlternateContent>
        <mc:Choice Requires="wps">
          <w:drawing>
            <wp:anchor distT="0" distB="0" distL="114300" distR="114300" simplePos="0" relativeHeight="251666432" behindDoc="1" locked="0" layoutInCell="1" allowOverlap="1" wp14:anchorId="6A986D0F" wp14:editId="6A986D10">
              <wp:simplePos x="1739900" y="443230"/>
              <wp:positionH relativeFrom="column">
                <wp:align>center</wp:align>
              </wp:positionH>
              <wp:positionV relativeFrom="page">
                <wp:posOffset>443230</wp:posOffset>
              </wp:positionV>
              <wp:extent cx="4411980" cy="396240"/>
              <wp:effectExtent l="0" t="0" r="7620"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7"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6D0F" id="_x0000_t202" coordsize="21600,21600" o:spt="202" path="m,l,21600r21600,l21600,xe">
              <v:stroke joinstyle="miter"/>
              <v:path gradientshapeok="t" o:connecttype="rect"/>
            </v:shapetype>
            <v:shape id="Text Box 21" o:spid="_x0000_s1034" type="#_x0000_t202" style="position:absolute;margin-left:0;margin-top:34.9pt;width:347.4pt;height:31.2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" stroked="f" strokeweight=".5pt">
              <v:path arrowok="t"/>
              <v:textbox>
                <w:txbxContent>
                  <w:p w14:paraId="6A986D37"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lang w:eastAsia="en-AU"/>
      </w:rPr>
      <mc:AlternateContent>
        <mc:Choice Requires="wps">
          <w:drawing>
            <wp:anchor distT="0" distB="0" distL="114300" distR="114300" simplePos="0" relativeHeight="251665408" behindDoc="1" locked="0" layoutInCell="1" allowOverlap="1" wp14:anchorId="6A986D11" wp14:editId="6A986D12">
              <wp:simplePos x="1739900" y="443230"/>
              <wp:positionH relativeFrom="column">
                <wp:align>center</wp:align>
              </wp:positionH>
              <wp:positionV relativeFrom="page">
                <wp:posOffset>143510</wp:posOffset>
              </wp:positionV>
              <wp:extent cx="4411980" cy="396240"/>
              <wp:effectExtent l="0" t="0" r="7620"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8"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6D11" id="Text Box 20" o:spid="_x0000_s1035" type="#_x0000_t202" style="position:absolute;margin-left:0;margin-top:11.3pt;width:347.4pt;height:31.2pt;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" stroked="f" strokeweight=".5pt">
              <v:path arrowok="t"/>
              <v:textbox>
                <w:txbxContent>
                  <w:p w14:paraId="6A986D38"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v:textbox>
              <w10:wrap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CE" w14:textId="77777777" w:rsidR="004E1443" w:rsidRPr="00ED79B6" w:rsidRDefault="00175B96" w:rsidP="00220A0C">
    <w:pPr>
      <w:pBdr>
        <w:bottom w:val="single" w:sz="6" w:space="1" w:color="auto"/>
      </w:pBdr>
      <w:spacing w:before="1000" w:line="240" w:lineRule="auto"/>
    </w:pPr>
    <w:r>
      <w:rPr>
        <w:noProof/>
        <w:lang w:eastAsia="en-AU"/>
      </w:rPr>
      <mc:AlternateContent>
        <mc:Choice Requires="wps">
          <w:drawing>
            <wp:anchor distT="0" distB="0" distL="114300" distR="114300" simplePos="0" relativeHeight="251664384" behindDoc="1" locked="0" layoutInCell="1" allowOverlap="1" wp14:anchorId="6A986D13" wp14:editId="6A986D14">
              <wp:simplePos x="0" y="0"/>
              <wp:positionH relativeFrom="column">
                <wp:align>center</wp:align>
              </wp:positionH>
              <wp:positionV relativeFrom="page">
                <wp:posOffset>443230</wp:posOffset>
              </wp:positionV>
              <wp:extent cx="4411980" cy="396240"/>
              <wp:effectExtent l="0" t="0" r="762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9"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6D13" id="_x0000_t202" coordsize="21600,21600" o:spt="202" path="m,l,21600r21600,l21600,xe">
              <v:stroke joinstyle="miter"/>
              <v:path gradientshapeok="t" o:connecttype="rect"/>
            </v:shapetype>
            <v:shape id="Text Box 19" o:spid="_x0000_s1036" type="#_x0000_t202" style="position:absolute;margin-left:0;margin-top:34.9pt;width:347.4pt;height:31.2pt;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" stroked="f" strokeweight=".5pt">
              <v:path arrowok="t"/>
              <v:textbox>
                <w:txbxContent>
                  <w:p w14:paraId="6A986D39"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lang w:eastAsia="en-AU"/>
      </w:rPr>
      <mc:AlternateContent>
        <mc:Choice Requires="wps">
          <w:drawing>
            <wp:anchor distT="0" distB="0" distL="114300" distR="114300" simplePos="0" relativeHeight="251663360" behindDoc="1" locked="0" layoutInCell="1" allowOverlap="1" wp14:anchorId="6A986D15" wp14:editId="6A986D16">
              <wp:simplePos x="0" y="0"/>
              <wp:positionH relativeFrom="column">
                <wp:align>center</wp:align>
              </wp:positionH>
              <wp:positionV relativeFrom="page">
                <wp:posOffset>143510</wp:posOffset>
              </wp:positionV>
              <wp:extent cx="4411980" cy="396240"/>
              <wp:effectExtent l="0" t="0" r="762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A"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6D15" id="Text Box 18" o:spid="_x0000_s1037" type="#_x0000_t202" style="position:absolute;margin-left:0;margin-top:11.3pt;width:347.4pt;height:31.2pt;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" stroked="f" strokeweight=".5pt">
              <v:path arrowok="t"/>
              <v:textbox>
                <w:txbxContent>
                  <w:p w14:paraId="6A986D3A"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v:textbox>
              <w10:wrap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DF" w14:textId="77777777" w:rsidR="004E1443" w:rsidRPr="00ED79B6" w:rsidRDefault="004E1443" w:rsidP="0048364F">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E0" w14:textId="5E547F16" w:rsidR="004E1443" w:rsidRPr="00A961C4" w:rsidRDefault="00175B96" w:rsidP="0048364F">
    <w:pPr>
      <w:rPr>
        <w:b/>
        <w:sz w:val="20"/>
      </w:rPr>
    </w:pPr>
    <w:r>
      <w:rPr>
        <w:b/>
        <w:noProof/>
        <w:sz w:val="20"/>
        <w:lang w:eastAsia="en-AU"/>
      </w:rPr>
      <mc:AlternateContent>
        <mc:Choice Requires="wps">
          <w:drawing>
            <wp:anchor distT="0" distB="0" distL="114300" distR="114300" simplePos="0" relativeHeight="251670528" behindDoc="1" locked="0" layoutInCell="1" allowOverlap="1" wp14:anchorId="6A986D1F" wp14:editId="6A986D20">
              <wp:simplePos x="1739900" y="443230"/>
              <wp:positionH relativeFrom="column">
                <wp:align>center</wp:align>
              </wp:positionH>
              <wp:positionV relativeFrom="page">
                <wp:posOffset>443230</wp:posOffset>
              </wp:positionV>
              <wp:extent cx="4411980" cy="396240"/>
              <wp:effectExtent l="0" t="0" r="762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3F"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6D1F" id="_x0000_t202" coordsize="21600,21600" o:spt="202" path="m,l,21600r21600,l21600,xe">
              <v:stroke joinstyle="miter"/>
              <v:path gradientshapeok="t" o:connecttype="rect"/>
            </v:shapetype>
            <v:shape id="Text Box 25" o:spid="_x0000_s1042" type="#_x0000_t202" style="position:absolute;margin-left:0;margin-top:34.9pt;width:347.4pt;height:31.2pt;z-index:-2516459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" stroked="f" strokeweight=".5pt">
              <v:path arrowok="t"/>
              <v:textbox>
                <w:txbxContent>
                  <w:p w14:paraId="6A986D3F"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b/>
        <w:noProof/>
        <w:sz w:val="20"/>
        <w:lang w:eastAsia="en-AU"/>
      </w:rPr>
      <mc:AlternateContent>
        <mc:Choice Requires="wps">
          <w:drawing>
            <wp:anchor distT="0" distB="0" distL="114300" distR="114300" simplePos="0" relativeHeight="251669504" behindDoc="1" locked="0" layoutInCell="1" allowOverlap="1" wp14:anchorId="6A986D21" wp14:editId="6A986D22">
              <wp:simplePos x="1739900" y="443230"/>
              <wp:positionH relativeFrom="column">
                <wp:align>center</wp:align>
              </wp:positionH>
              <wp:positionV relativeFrom="page">
                <wp:posOffset>143510</wp:posOffset>
              </wp:positionV>
              <wp:extent cx="4411980" cy="396240"/>
              <wp:effectExtent l="0" t="0" r="762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40"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6D21" id="Text Box 24" o:spid="_x0000_s1043" type="#_x0000_t202" style="position:absolute;margin-left:0;margin-top:11.3pt;width:347.4pt;height:31.2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" stroked="f" strokeweight=".5pt">
              <v:path arrowok="t"/>
              <v:textbox>
                <w:txbxContent>
                  <w:p w14:paraId="6A986D40"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v:textbox>
              <w10:wrap anchory="page"/>
            </v:shape>
          </w:pict>
        </mc:Fallback>
      </mc:AlternateContent>
    </w:r>
    <w:r w:rsidR="004E1443">
      <w:rPr>
        <w:b/>
        <w:sz w:val="20"/>
      </w:rPr>
      <w:fldChar w:fldCharType="begin"/>
    </w:r>
    <w:r w:rsidR="004E1443">
      <w:rPr>
        <w:b/>
        <w:sz w:val="20"/>
      </w:rPr>
      <w:instrText xml:space="preserve"> STYLEREF CharAmSchNo </w:instrText>
    </w:r>
    <w:r w:rsidR="00CA0B2E">
      <w:rPr>
        <w:b/>
        <w:sz w:val="20"/>
      </w:rPr>
      <w:fldChar w:fldCharType="separate"/>
    </w:r>
    <w:r w:rsidR="00CA0B2E">
      <w:rPr>
        <w:b/>
        <w:noProof/>
        <w:sz w:val="20"/>
      </w:rPr>
      <w:t>Schedule 1</w:t>
    </w:r>
    <w:r w:rsidR="004E1443">
      <w:rPr>
        <w:b/>
        <w:sz w:val="20"/>
      </w:rPr>
      <w:fldChar w:fldCharType="end"/>
    </w:r>
    <w:r w:rsidR="004E1443" w:rsidRPr="00A961C4">
      <w:rPr>
        <w:sz w:val="20"/>
      </w:rPr>
      <w:t xml:space="preserve">  </w:t>
    </w:r>
    <w:r w:rsidR="004E1443">
      <w:rPr>
        <w:sz w:val="20"/>
      </w:rPr>
      <w:fldChar w:fldCharType="begin"/>
    </w:r>
    <w:r w:rsidR="004E1443">
      <w:rPr>
        <w:sz w:val="20"/>
      </w:rPr>
      <w:instrText xml:space="preserve"> STYLEREF CharAmSchText </w:instrText>
    </w:r>
    <w:r w:rsidR="00CA0B2E">
      <w:rPr>
        <w:sz w:val="20"/>
      </w:rPr>
      <w:fldChar w:fldCharType="separate"/>
    </w:r>
    <w:r w:rsidR="00CA0B2E">
      <w:rPr>
        <w:noProof/>
        <w:sz w:val="20"/>
      </w:rPr>
      <w:t>Amendments commencing day after registration</w:t>
    </w:r>
    <w:r w:rsidR="004E1443">
      <w:rPr>
        <w:sz w:val="20"/>
      </w:rPr>
      <w:fldChar w:fldCharType="end"/>
    </w:r>
  </w:p>
  <w:p w14:paraId="6A986CE1" w14:textId="21E758B9" w:rsidR="004E1443" w:rsidRPr="00A961C4" w:rsidRDefault="004E1443" w:rsidP="0048364F">
    <w:pPr>
      <w:rPr>
        <w:b/>
        <w:sz w:val="20"/>
      </w:rPr>
    </w:pPr>
    <w:r>
      <w:rPr>
        <w:b/>
        <w:sz w:val="20"/>
      </w:rPr>
      <w:fldChar w:fldCharType="begin"/>
    </w:r>
    <w:r>
      <w:rPr>
        <w:b/>
        <w:sz w:val="20"/>
      </w:rPr>
      <w:instrText xml:space="preserve"> STYLEREF CharAmPartNo </w:instrTex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end"/>
    </w:r>
  </w:p>
  <w:p w14:paraId="6A986CE2" w14:textId="77777777" w:rsidR="004E1443" w:rsidRPr="00A961C4" w:rsidRDefault="004E1443" w:rsidP="007F48ED">
    <w:pPr>
      <w:pBdr>
        <w:bottom w:val="single" w:sz="6" w:space="1" w:color="auto"/>
      </w:pBdr>
      <w:spacing w:after="12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E3" w14:textId="7F2735F9" w:rsidR="004E1443" w:rsidRPr="00A961C4" w:rsidRDefault="00175B96" w:rsidP="0048364F">
    <w:pPr>
      <w:jc w:val="right"/>
      <w:rPr>
        <w:sz w:val="20"/>
      </w:rPr>
    </w:pPr>
    <w:r>
      <w:rPr>
        <w:noProof/>
        <w:sz w:val="20"/>
        <w:lang w:eastAsia="en-AU"/>
      </w:rPr>
      <mc:AlternateContent>
        <mc:Choice Requires="wps">
          <w:drawing>
            <wp:anchor distT="0" distB="0" distL="114300" distR="114300" simplePos="0" relativeHeight="251668480" behindDoc="1" locked="0" layoutInCell="1" allowOverlap="1" wp14:anchorId="6A986D23" wp14:editId="6A986D24">
              <wp:simplePos x="0" y="0"/>
              <wp:positionH relativeFrom="column">
                <wp:align>center</wp:align>
              </wp:positionH>
              <wp:positionV relativeFrom="page">
                <wp:posOffset>443230</wp:posOffset>
              </wp:positionV>
              <wp:extent cx="4411980" cy="396240"/>
              <wp:effectExtent l="0" t="0" r="7620" b="381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41"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6D23" id="_x0000_t202" coordsize="21600,21600" o:spt="202" path="m,l,21600r21600,l21600,xe">
              <v:stroke joinstyle="miter"/>
              <v:path gradientshapeok="t" o:connecttype="rect"/>
            </v:shapetype>
            <v:shape id="Text Box 23" o:spid="_x0000_s1044" type="#_x0000_t202" style="position:absolute;left:0;text-align:left;margin-left:0;margin-top:34.9pt;width:347.4pt;height:31.2pt;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" stroked="f" strokeweight=".5pt">
              <v:path arrowok="t"/>
              <v:textbox>
                <w:txbxContent>
                  <w:p w14:paraId="6A986D41"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p>
                </w:txbxContent>
              </v:textbox>
              <w10:wrap anchory="page"/>
            </v:shape>
          </w:pict>
        </mc:Fallback>
      </mc:AlternateContent>
    </w:r>
    <w:r>
      <w:rPr>
        <w:noProof/>
        <w:sz w:val="20"/>
        <w:lang w:eastAsia="en-AU"/>
      </w:rPr>
      <mc:AlternateContent>
        <mc:Choice Requires="wps">
          <w:drawing>
            <wp:anchor distT="0" distB="0" distL="114300" distR="114300" simplePos="0" relativeHeight="251667456" behindDoc="1" locked="0" layoutInCell="1" allowOverlap="1" wp14:anchorId="6A986D25" wp14:editId="6A986D26">
              <wp:simplePos x="0" y="0"/>
              <wp:positionH relativeFrom="column">
                <wp:align>center</wp:align>
              </wp:positionH>
              <wp:positionV relativeFrom="page">
                <wp:posOffset>143510</wp:posOffset>
              </wp:positionV>
              <wp:extent cx="4411980" cy="396240"/>
              <wp:effectExtent l="0" t="0" r="7620"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1980" cy="39624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986D42"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6D25" id="Text Box 22" o:spid="_x0000_s1045" type="#_x0000_t202" style="position:absolute;left:0;text-align:left;margin-left:0;margin-top:11.3pt;width:347.4pt;height:31.2pt;z-index:-25164902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" stroked="f" strokeweight=".5pt">
              <v:path arrowok="t"/>
              <v:textbox>
                <w:txbxContent>
                  <w:p w14:paraId="6A986D42" w14:textId="77777777" w:rsidR="00175B96" w:rsidRPr="00175B96" w:rsidRDefault="00175B96" w:rsidP="00175B96">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sidR="00CE75C3">
                      <w:rPr>
                        <w:rFonts w:ascii="Arial" w:hAnsi="Arial" w:cs="Arial"/>
                        <w:b/>
                        <w:sz w:val="40"/>
                      </w:rPr>
                      <w:t>EXPOSURE DRAFT</w:t>
                    </w:r>
                    <w:r>
                      <w:rPr>
                        <w:rFonts w:ascii="Arial" w:hAnsi="Arial" w:cs="Arial"/>
                        <w:b/>
                        <w:sz w:val="40"/>
                      </w:rPr>
                      <w:fldChar w:fldCharType="end"/>
                    </w:r>
                  </w:p>
                </w:txbxContent>
              </v:textbox>
              <w10:wrap anchory="page"/>
            </v:shape>
          </w:pict>
        </mc:Fallback>
      </mc:AlternateContent>
    </w:r>
    <w:r w:rsidR="004E1443" w:rsidRPr="00A961C4">
      <w:rPr>
        <w:sz w:val="20"/>
      </w:rPr>
      <w:fldChar w:fldCharType="begin"/>
    </w:r>
    <w:r w:rsidR="004E1443" w:rsidRPr="00A961C4">
      <w:rPr>
        <w:sz w:val="20"/>
      </w:rPr>
      <w:instrText xml:space="preserve"> STYLEREF CharAmSchText </w:instrText>
    </w:r>
    <w:r w:rsidR="00CA0B2E">
      <w:rPr>
        <w:sz w:val="20"/>
      </w:rPr>
      <w:fldChar w:fldCharType="separate"/>
    </w:r>
    <w:r w:rsidR="00CA0B2E">
      <w:rPr>
        <w:noProof/>
        <w:sz w:val="20"/>
      </w:rPr>
      <w:t>Amendments commencing day after registration</w:t>
    </w:r>
    <w:r w:rsidR="004E1443" w:rsidRPr="00A961C4">
      <w:rPr>
        <w:sz w:val="20"/>
      </w:rPr>
      <w:fldChar w:fldCharType="end"/>
    </w:r>
    <w:r w:rsidR="004E1443" w:rsidRPr="00A961C4">
      <w:rPr>
        <w:sz w:val="20"/>
      </w:rPr>
      <w:t xml:space="preserve"> </w:t>
    </w:r>
    <w:r w:rsidR="004E1443" w:rsidRPr="00A961C4">
      <w:rPr>
        <w:b/>
        <w:sz w:val="20"/>
      </w:rPr>
      <w:t xml:space="preserve"> </w:t>
    </w:r>
    <w:r w:rsidR="004E1443">
      <w:rPr>
        <w:b/>
        <w:sz w:val="20"/>
      </w:rPr>
      <w:fldChar w:fldCharType="begin"/>
    </w:r>
    <w:r w:rsidR="004E1443">
      <w:rPr>
        <w:b/>
        <w:sz w:val="20"/>
      </w:rPr>
      <w:instrText xml:space="preserve"> STYLEREF CharAmSchNo </w:instrText>
    </w:r>
    <w:r w:rsidR="00CA0B2E">
      <w:rPr>
        <w:b/>
        <w:sz w:val="20"/>
      </w:rPr>
      <w:fldChar w:fldCharType="separate"/>
    </w:r>
    <w:r w:rsidR="00CA0B2E">
      <w:rPr>
        <w:b/>
        <w:noProof/>
        <w:sz w:val="20"/>
      </w:rPr>
      <w:t>Schedule 1</w:t>
    </w:r>
    <w:r w:rsidR="004E1443">
      <w:rPr>
        <w:b/>
        <w:sz w:val="20"/>
      </w:rPr>
      <w:fldChar w:fldCharType="end"/>
    </w:r>
  </w:p>
  <w:p w14:paraId="6A986CE4" w14:textId="314FACB9" w:rsidR="004E1443" w:rsidRPr="00A961C4" w:rsidRDefault="004E1443" w:rsidP="0048364F">
    <w:pPr>
      <w:jc w:val="right"/>
      <w:rPr>
        <w:b/>
        <w:sz w:val="20"/>
      </w:rPr>
    </w:pPr>
    <w:r w:rsidRPr="00A961C4">
      <w:rPr>
        <w:sz w:val="20"/>
      </w:rPr>
      <w:fldChar w:fldCharType="begin"/>
    </w:r>
    <w:r w:rsidRPr="00A961C4">
      <w:rPr>
        <w:sz w:val="20"/>
      </w:rPr>
      <w:instrText xml:space="preserve"> STYLEREF CharAmPartText </w:instrTex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Pr="00A961C4">
      <w:rPr>
        <w:b/>
        <w:sz w:val="20"/>
      </w:rPr>
      <w:fldChar w:fldCharType="end"/>
    </w:r>
  </w:p>
  <w:p w14:paraId="6A986CE5" w14:textId="77777777" w:rsidR="004E1443" w:rsidRPr="00A961C4" w:rsidRDefault="004E1443" w:rsidP="007F48ED">
    <w:pPr>
      <w:pBdr>
        <w:bottom w:val="single" w:sz="6" w:space="1" w:color="auto"/>
      </w:pBdr>
      <w:spacing w:after="120"/>
      <w:jc w:val="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86CF6" w14:textId="77777777" w:rsidR="004E1443" w:rsidRPr="00A961C4" w:rsidRDefault="004E1443" w:rsidP="0048364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67B5B03"/>
    <w:multiLevelType w:val="hybridMultilevel"/>
    <w:tmpl w:val="1F0C96D0"/>
    <w:lvl w:ilvl="0" w:tplc="A17A7104">
      <w:numFmt w:val="bullet"/>
      <w:lvlText w:val="-"/>
      <w:lvlJc w:val="left"/>
      <w:pPr>
        <w:ind w:left="862" w:hanging="360"/>
      </w:pPr>
      <w:rPr>
        <w:rFonts w:ascii="Times New Roman" w:eastAsia="Times New Roman" w:hAnsi="Times New Roman" w:cs="Times New Roman"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4B948E4"/>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15:restartNumberingAfterBreak="0">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0" w15:restartNumberingAfterBreak="0">
    <w:nsid w:val="535E08BE"/>
    <w:multiLevelType w:val="hybridMultilevel"/>
    <w:tmpl w:val="A172FC94"/>
    <w:lvl w:ilvl="0" w:tplc="2C90E2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0E96F16"/>
    <w:multiLevelType w:val="hybridMultilevel"/>
    <w:tmpl w:val="79FA0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2"/>
  </w:num>
  <w:num w:numId="13">
    <w:abstractNumId w:val="13"/>
  </w:num>
  <w:num w:numId="14">
    <w:abstractNumId w:val="15"/>
  </w:num>
  <w:num w:numId="15">
    <w:abstractNumId w:val="14"/>
  </w:num>
  <w:num w:numId="16">
    <w:abstractNumId w:val="10"/>
  </w:num>
  <w:num w:numId="17">
    <w:abstractNumId w:val="19"/>
  </w:num>
  <w:num w:numId="18">
    <w:abstractNumId w:val="18"/>
  </w:num>
  <w:num w:numId="19">
    <w:abstractNumId w:val="16"/>
  </w:num>
  <w:num w:numId="20">
    <w:abstractNumId w:val="21"/>
  </w:num>
  <w:num w:numId="21">
    <w:abstractNumId w:val="1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97C"/>
    <w:rsid w:val="00000263"/>
    <w:rsid w:val="000113BC"/>
    <w:rsid w:val="000136AF"/>
    <w:rsid w:val="00016CFD"/>
    <w:rsid w:val="0004044E"/>
    <w:rsid w:val="00043E0B"/>
    <w:rsid w:val="00046F47"/>
    <w:rsid w:val="00047ACA"/>
    <w:rsid w:val="0005120E"/>
    <w:rsid w:val="00052C2F"/>
    <w:rsid w:val="00054577"/>
    <w:rsid w:val="000614BF"/>
    <w:rsid w:val="00064695"/>
    <w:rsid w:val="0007169C"/>
    <w:rsid w:val="00077593"/>
    <w:rsid w:val="00083F48"/>
    <w:rsid w:val="00090355"/>
    <w:rsid w:val="000A7DF9"/>
    <w:rsid w:val="000C5FF4"/>
    <w:rsid w:val="000D05EF"/>
    <w:rsid w:val="000D5485"/>
    <w:rsid w:val="000F21C1"/>
    <w:rsid w:val="00105D72"/>
    <w:rsid w:val="0010745C"/>
    <w:rsid w:val="00117277"/>
    <w:rsid w:val="00160BD7"/>
    <w:rsid w:val="001643C9"/>
    <w:rsid w:val="00165568"/>
    <w:rsid w:val="00166082"/>
    <w:rsid w:val="00166C2F"/>
    <w:rsid w:val="001716C9"/>
    <w:rsid w:val="00175B96"/>
    <w:rsid w:val="00184261"/>
    <w:rsid w:val="00190DF5"/>
    <w:rsid w:val="00191B72"/>
    <w:rsid w:val="00193461"/>
    <w:rsid w:val="001939E1"/>
    <w:rsid w:val="00195382"/>
    <w:rsid w:val="00196ACB"/>
    <w:rsid w:val="001A3B9F"/>
    <w:rsid w:val="001A65C0"/>
    <w:rsid w:val="001B15B8"/>
    <w:rsid w:val="001B6456"/>
    <w:rsid w:val="001B7A5D"/>
    <w:rsid w:val="001C69C4"/>
    <w:rsid w:val="001E0A8D"/>
    <w:rsid w:val="001E3590"/>
    <w:rsid w:val="001E7407"/>
    <w:rsid w:val="00201D27"/>
    <w:rsid w:val="0020300C"/>
    <w:rsid w:val="00220A0C"/>
    <w:rsid w:val="00223E4A"/>
    <w:rsid w:val="002302EA"/>
    <w:rsid w:val="00240749"/>
    <w:rsid w:val="002468D7"/>
    <w:rsid w:val="002514E5"/>
    <w:rsid w:val="00285CDD"/>
    <w:rsid w:val="00291167"/>
    <w:rsid w:val="00297ECB"/>
    <w:rsid w:val="002C152A"/>
    <w:rsid w:val="002D043A"/>
    <w:rsid w:val="002F0C3C"/>
    <w:rsid w:val="0031713F"/>
    <w:rsid w:val="00321913"/>
    <w:rsid w:val="00324EE6"/>
    <w:rsid w:val="003316DC"/>
    <w:rsid w:val="00332E0D"/>
    <w:rsid w:val="003415D3"/>
    <w:rsid w:val="00346335"/>
    <w:rsid w:val="00352B0F"/>
    <w:rsid w:val="003561B0"/>
    <w:rsid w:val="00365A30"/>
    <w:rsid w:val="00367960"/>
    <w:rsid w:val="0037142F"/>
    <w:rsid w:val="003A15AC"/>
    <w:rsid w:val="003A56EB"/>
    <w:rsid w:val="003B0627"/>
    <w:rsid w:val="003C5F2B"/>
    <w:rsid w:val="003D0BFE"/>
    <w:rsid w:val="003D5700"/>
    <w:rsid w:val="003F0F5A"/>
    <w:rsid w:val="00400A30"/>
    <w:rsid w:val="004022CA"/>
    <w:rsid w:val="004116CD"/>
    <w:rsid w:val="00414ADE"/>
    <w:rsid w:val="00424CA9"/>
    <w:rsid w:val="004257BB"/>
    <w:rsid w:val="004261D9"/>
    <w:rsid w:val="0044291A"/>
    <w:rsid w:val="00460499"/>
    <w:rsid w:val="00474835"/>
    <w:rsid w:val="00481723"/>
    <w:rsid w:val="004819C7"/>
    <w:rsid w:val="0048364F"/>
    <w:rsid w:val="00484B7A"/>
    <w:rsid w:val="00485525"/>
    <w:rsid w:val="00490F2E"/>
    <w:rsid w:val="00496DB3"/>
    <w:rsid w:val="00496F97"/>
    <w:rsid w:val="004A53EA"/>
    <w:rsid w:val="004A6F18"/>
    <w:rsid w:val="004E1443"/>
    <w:rsid w:val="004F1FAC"/>
    <w:rsid w:val="004F676E"/>
    <w:rsid w:val="00516B8D"/>
    <w:rsid w:val="00525C4F"/>
    <w:rsid w:val="0052686F"/>
    <w:rsid w:val="0052756C"/>
    <w:rsid w:val="00530230"/>
    <w:rsid w:val="00530CC9"/>
    <w:rsid w:val="00537FBC"/>
    <w:rsid w:val="00541D73"/>
    <w:rsid w:val="00543469"/>
    <w:rsid w:val="005452CC"/>
    <w:rsid w:val="00546FA3"/>
    <w:rsid w:val="00554243"/>
    <w:rsid w:val="00557C7A"/>
    <w:rsid w:val="00562A58"/>
    <w:rsid w:val="00581211"/>
    <w:rsid w:val="00584811"/>
    <w:rsid w:val="00593AA6"/>
    <w:rsid w:val="00594161"/>
    <w:rsid w:val="00594749"/>
    <w:rsid w:val="005A482B"/>
    <w:rsid w:val="005B4067"/>
    <w:rsid w:val="005C2851"/>
    <w:rsid w:val="005C297C"/>
    <w:rsid w:val="005C36E0"/>
    <w:rsid w:val="005C3F41"/>
    <w:rsid w:val="005D168D"/>
    <w:rsid w:val="005D5EA1"/>
    <w:rsid w:val="005E54DC"/>
    <w:rsid w:val="005E61D3"/>
    <w:rsid w:val="005F7738"/>
    <w:rsid w:val="00600219"/>
    <w:rsid w:val="00611FD1"/>
    <w:rsid w:val="00613EAD"/>
    <w:rsid w:val="006158AC"/>
    <w:rsid w:val="00640402"/>
    <w:rsid w:val="00640F78"/>
    <w:rsid w:val="00646E7B"/>
    <w:rsid w:val="00655D6A"/>
    <w:rsid w:val="00656DE9"/>
    <w:rsid w:val="00677CC2"/>
    <w:rsid w:val="00681F3D"/>
    <w:rsid w:val="00685F42"/>
    <w:rsid w:val="006866A1"/>
    <w:rsid w:val="0069207B"/>
    <w:rsid w:val="006A4309"/>
    <w:rsid w:val="006A60A6"/>
    <w:rsid w:val="006B0E55"/>
    <w:rsid w:val="006B7006"/>
    <w:rsid w:val="006C7F8C"/>
    <w:rsid w:val="006D7AB9"/>
    <w:rsid w:val="00700B2C"/>
    <w:rsid w:val="00713084"/>
    <w:rsid w:val="00720FC2"/>
    <w:rsid w:val="00731E00"/>
    <w:rsid w:val="00732E9D"/>
    <w:rsid w:val="0073491A"/>
    <w:rsid w:val="00741F78"/>
    <w:rsid w:val="007440B7"/>
    <w:rsid w:val="00747993"/>
    <w:rsid w:val="007634AD"/>
    <w:rsid w:val="007715C9"/>
    <w:rsid w:val="00774EDD"/>
    <w:rsid w:val="007757EC"/>
    <w:rsid w:val="007A115D"/>
    <w:rsid w:val="007A35E6"/>
    <w:rsid w:val="007A6863"/>
    <w:rsid w:val="007D45C1"/>
    <w:rsid w:val="007E7D4A"/>
    <w:rsid w:val="007F48ED"/>
    <w:rsid w:val="007F7947"/>
    <w:rsid w:val="00812F45"/>
    <w:rsid w:val="00813828"/>
    <w:rsid w:val="0082216F"/>
    <w:rsid w:val="00830D1E"/>
    <w:rsid w:val="0084172C"/>
    <w:rsid w:val="00856A31"/>
    <w:rsid w:val="008754D0"/>
    <w:rsid w:val="00876BD2"/>
    <w:rsid w:val="00877BC2"/>
    <w:rsid w:val="00877D48"/>
    <w:rsid w:val="008816F0"/>
    <w:rsid w:val="0088345B"/>
    <w:rsid w:val="008A16A5"/>
    <w:rsid w:val="008C2B5D"/>
    <w:rsid w:val="008D0EE0"/>
    <w:rsid w:val="008D5B99"/>
    <w:rsid w:val="008D7A27"/>
    <w:rsid w:val="008E4702"/>
    <w:rsid w:val="008E69AA"/>
    <w:rsid w:val="008F4F1C"/>
    <w:rsid w:val="00922764"/>
    <w:rsid w:val="00932377"/>
    <w:rsid w:val="00943102"/>
    <w:rsid w:val="0094523D"/>
    <w:rsid w:val="009559E6"/>
    <w:rsid w:val="00976A63"/>
    <w:rsid w:val="00983419"/>
    <w:rsid w:val="009C3431"/>
    <w:rsid w:val="009C5989"/>
    <w:rsid w:val="009D08DA"/>
    <w:rsid w:val="00A06860"/>
    <w:rsid w:val="00A136F5"/>
    <w:rsid w:val="00A231E2"/>
    <w:rsid w:val="00A2550D"/>
    <w:rsid w:val="00A26785"/>
    <w:rsid w:val="00A4169B"/>
    <w:rsid w:val="00A445F2"/>
    <w:rsid w:val="00A50D55"/>
    <w:rsid w:val="00A51145"/>
    <w:rsid w:val="00A5165B"/>
    <w:rsid w:val="00A52FDA"/>
    <w:rsid w:val="00A64912"/>
    <w:rsid w:val="00A70A74"/>
    <w:rsid w:val="00AA0343"/>
    <w:rsid w:val="00AA2A5C"/>
    <w:rsid w:val="00AB78E9"/>
    <w:rsid w:val="00AD3467"/>
    <w:rsid w:val="00AD5641"/>
    <w:rsid w:val="00AD7252"/>
    <w:rsid w:val="00AE0F9B"/>
    <w:rsid w:val="00AF55FF"/>
    <w:rsid w:val="00B032D8"/>
    <w:rsid w:val="00B33B3C"/>
    <w:rsid w:val="00B40D74"/>
    <w:rsid w:val="00B52663"/>
    <w:rsid w:val="00B56DCB"/>
    <w:rsid w:val="00B67BE0"/>
    <w:rsid w:val="00B770D2"/>
    <w:rsid w:val="00BA47A3"/>
    <w:rsid w:val="00BA5026"/>
    <w:rsid w:val="00BA72B2"/>
    <w:rsid w:val="00BB6E79"/>
    <w:rsid w:val="00BE3B31"/>
    <w:rsid w:val="00BE719A"/>
    <w:rsid w:val="00BE720A"/>
    <w:rsid w:val="00BF6650"/>
    <w:rsid w:val="00C067E5"/>
    <w:rsid w:val="00C103A1"/>
    <w:rsid w:val="00C164CA"/>
    <w:rsid w:val="00C42BF8"/>
    <w:rsid w:val="00C460AE"/>
    <w:rsid w:val="00C50043"/>
    <w:rsid w:val="00C50A0F"/>
    <w:rsid w:val="00C7573B"/>
    <w:rsid w:val="00C76817"/>
    <w:rsid w:val="00C76CF3"/>
    <w:rsid w:val="00CA0B2E"/>
    <w:rsid w:val="00CA7844"/>
    <w:rsid w:val="00CB58EF"/>
    <w:rsid w:val="00CE75C3"/>
    <w:rsid w:val="00CE7D64"/>
    <w:rsid w:val="00CF0BB2"/>
    <w:rsid w:val="00D13441"/>
    <w:rsid w:val="00D20665"/>
    <w:rsid w:val="00D23020"/>
    <w:rsid w:val="00D243A3"/>
    <w:rsid w:val="00D3200B"/>
    <w:rsid w:val="00D33440"/>
    <w:rsid w:val="00D52EFE"/>
    <w:rsid w:val="00D56A0D"/>
    <w:rsid w:val="00D63EF6"/>
    <w:rsid w:val="00D66518"/>
    <w:rsid w:val="00D70DFB"/>
    <w:rsid w:val="00D71EEA"/>
    <w:rsid w:val="00D735CD"/>
    <w:rsid w:val="00D766DF"/>
    <w:rsid w:val="00D95891"/>
    <w:rsid w:val="00DB5CB4"/>
    <w:rsid w:val="00DE149E"/>
    <w:rsid w:val="00E05704"/>
    <w:rsid w:val="00E117C8"/>
    <w:rsid w:val="00E12F1A"/>
    <w:rsid w:val="00E15561"/>
    <w:rsid w:val="00E21CFB"/>
    <w:rsid w:val="00E22935"/>
    <w:rsid w:val="00E54292"/>
    <w:rsid w:val="00E60191"/>
    <w:rsid w:val="00E66954"/>
    <w:rsid w:val="00E71484"/>
    <w:rsid w:val="00E74DC7"/>
    <w:rsid w:val="00E86C81"/>
    <w:rsid w:val="00E87699"/>
    <w:rsid w:val="00E92E27"/>
    <w:rsid w:val="00E9586B"/>
    <w:rsid w:val="00E97334"/>
    <w:rsid w:val="00EA0D36"/>
    <w:rsid w:val="00EA102F"/>
    <w:rsid w:val="00ED4928"/>
    <w:rsid w:val="00EE0C7D"/>
    <w:rsid w:val="00EE3749"/>
    <w:rsid w:val="00EE6190"/>
    <w:rsid w:val="00EF2E3A"/>
    <w:rsid w:val="00EF5F0C"/>
    <w:rsid w:val="00EF6402"/>
    <w:rsid w:val="00F025DF"/>
    <w:rsid w:val="00F047E2"/>
    <w:rsid w:val="00F04D57"/>
    <w:rsid w:val="00F078DC"/>
    <w:rsid w:val="00F13E86"/>
    <w:rsid w:val="00F15D8F"/>
    <w:rsid w:val="00F32FCB"/>
    <w:rsid w:val="00F6709F"/>
    <w:rsid w:val="00F677A9"/>
    <w:rsid w:val="00F723BD"/>
    <w:rsid w:val="00F732EA"/>
    <w:rsid w:val="00F84CF5"/>
    <w:rsid w:val="00F8612E"/>
    <w:rsid w:val="00F86F8A"/>
    <w:rsid w:val="00F97E33"/>
    <w:rsid w:val="00FA420B"/>
    <w:rsid w:val="00FE0781"/>
    <w:rsid w:val="00FF3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A986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AU" w:eastAsia="en-US" w:bidi="ar-SA"/>
      </w:rPr>
    </w:rPrDefault>
    <w:pPrDefault/>
  </w:docDefaults>
  <w:latentStyles w:defLockedState="0" w:defUIPriority="0" w:defSemiHidden="0" w:defUnhideWhenUsed="0" w:defQFormat="0" w:count="37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A72B2"/>
    <w:pPr>
      <w:spacing w:line="260" w:lineRule="atLeast"/>
    </w:pPr>
    <w:rPr>
      <w:sz w:val="22"/>
    </w:rPr>
  </w:style>
  <w:style w:type="paragraph" w:styleId="Heading1">
    <w:name w:val="heading 1"/>
    <w:basedOn w:val="Normal"/>
    <w:next w:val="Normal"/>
    <w:link w:val="Heading1Char"/>
    <w:uiPriority w:val="9"/>
    <w:qFormat/>
    <w:rsid w:val="00BA72B2"/>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72B2"/>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A72B2"/>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A72B2"/>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A72B2"/>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A72B2"/>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A72B2"/>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A72B2"/>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BA72B2"/>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BA72B2"/>
  </w:style>
  <w:style w:type="paragraph" w:customStyle="1" w:styleId="OPCParaBase">
    <w:name w:val="OPCParaBase"/>
    <w:qFormat/>
    <w:rsid w:val="00BA72B2"/>
    <w:pPr>
      <w:spacing w:line="260" w:lineRule="atLeast"/>
    </w:pPr>
    <w:rPr>
      <w:rFonts w:eastAsia="Times New Roman" w:cs="Times New Roman"/>
      <w:sz w:val="22"/>
      <w:lang w:eastAsia="en-AU"/>
    </w:rPr>
  </w:style>
  <w:style w:type="paragraph" w:customStyle="1" w:styleId="ShortT">
    <w:name w:val="ShortT"/>
    <w:basedOn w:val="OPCParaBase"/>
    <w:next w:val="Normal"/>
    <w:qFormat/>
    <w:rsid w:val="00BA72B2"/>
    <w:pPr>
      <w:spacing w:line="240" w:lineRule="auto"/>
    </w:pPr>
    <w:rPr>
      <w:b/>
      <w:sz w:val="40"/>
    </w:rPr>
  </w:style>
  <w:style w:type="paragraph" w:customStyle="1" w:styleId="ActHead1">
    <w:name w:val="ActHead 1"/>
    <w:aliases w:val="c"/>
    <w:basedOn w:val="OPCParaBase"/>
    <w:next w:val="Normal"/>
    <w:qFormat/>
    <w:rsid w:val="00BA72B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A72B2"/>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A72B2"/>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BA72B2"/>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BA72B2"/>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BA72B2"/>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BA72B2"/>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BA72B2"/>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BA72B2"/>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BA72B2"/>
  </w:style>
  <w:style w:type="paragraph" w:customStyle="1" w:styleId="Blocks">
    <w:name w:val="Blocks"/>
    <w:aliases w:val="bb"/>
    <w:basedOn w:val="OPCParaBase"/>
    <w:qFormat/>
    <w:rsid w:val="00BA72B2"/>
    <w:pPr>
      <w:spacing w:line="240" w:lineRule="auto"/>
    </w:pPr>
    <w:rPr>
      <w:sz w:val="24"/>
    </w:rPr>
  </w:style>
  <w:style w:type="paragraph" w:customStyle="1" w:styleId="BoxText">
    <w:name w:val="BoxText"/>
    <w:aliases w:val="bt"/>
    <w:basedOn w:val="OPCParaBase"/>
    <w:qFormat/>
    <w:rsid w:val="00BA72B2"/>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A72B2"/>
    <w:rPr>
      <w:b/>
    </w:rPr>
  </w:style>
  <w:style w:type="paragraph" w:customStyle="1" w:styleId="BoxHeadItalic">
    <w:name w:val="BoxHeadItalic"/>
    <w:aliases w:val="bhi"/>
    <w:basedOn w:val="BoxText"/>
    <w:next w:val="BoxStep"/>
    <w:qFormat/>
    <w:rsid w:val="00BA72B2"/>
    <w:rPr>
      <w:i/>
    </w:rPr>
  </w:style>
  <w:style w:type="paragraph" w:customStyle="1" w:styleId="BoxList">
    <w:name w:val="BoxList"/>
    <w:aliases w:val="bl"/>
    <w:basedOn w:val="BoxText"/>
    <w:qFormat/>
    <w:rsid w:val="00BA72B2"/>
    <w:pPr>
      <w:ind w:left="1559" w:hanging="425"/>
    </w:pPr>
  </w:style>
  <w:style w:type="paragraph" w:customStyle="1" w:styleId="BoxNote">
    <w:name w:val="BoxNote"/>
    <w:aliases w:val="bn"/>
    <w:basedOn w:val="BoxText"/>
    <w:qFormat/>
    <w:rsid w:val="00BA72B2"/>
    <w:pPr>
      <w:tabs>
        <w:tab w:val="left" w:pos="1985"/>
      </w:tabs>
      <w:spacing w:before="122" w:line="198" w:lineRule="exact"/>
      <w:ind w:left="2948" w:hanging="1814"/>
    </w:pPr>
    <w:rPr>
      <w:sz w:val="18"/>
    </w:rPr>
  </w:style>
  <w:style w:type="paragraph" w:customStyle="1" w:styleId="BoxPara">
    <w:name w:val="BoxPara"/>
    <w:aliases w:val="bp"/>
    <w:basedOn w:val="BoxText"/>
    <w:qFormat/>
    <w:rsid w:val="00BA72B2"/>
    <w:pPr>
      <w:tabs>
        <w:tab w:val="right" w:pos="2268"/>
      </w:tabs>
      <w:ind w:left="2552" w:hanging="1418"/>
    </w:pPr>
  </w:style>
  <w:style w:type="paragraph" w:customStyle="1" w:styleId="BoxStep">
    <w:name w:val="BoxStep"/>
    <w:aliases w:val="bs"/>
    <w:basedOn w:val="BoxText"/>
    <w:qFormat/>
    <w:rsid w:val="00BA72B2"/>
    <w:pPr>
      <w:ind w:left="1985" w:hanging="851"/>
    </w:pPr>
  </w:style>
  <w:style w:type="character" w:customStyle="1" w:styleId="CharAmPartNo">
    <w:name w:val="CharAmPartNo"/>
    <w:basedOn w:val="OPCCharBase"/>
    <w:qFormat/>
    <w:rsid w:val="00BA72B2"/>
  </w:style>
  <w:style w:type="character" w:customStyle="1" w:styleId="CharAmPartText">
    <w:name w:val="CharAmPartText"/>
    <w:basedOn w:val="OPCCharBase"/>
    <w:qFormat/>
    <w:rsid w:val="00BA72B2"/>
  </w:style>
  <w:style w:type="character" w:customStyle="1" w:styleId="CharAmSchNo">
    <w:name w:val="CharAmSchNo"/>
    <w:basedOn w:val="OPCCharBase"/>
    <w:qFormat/>
    <w:rsid w:val="00BA72B2"/>
  </w:style>
  <w:style w:type="character" w:customStyle="1" w:styleId="CharAmSchText">
    <w:name w:val="CharAmSchText"/>
    <w:basedOn w:val="OPCCharBase"/>
    <w:qFormat/>
    <w:rsid w:val="00BA72B2"/>
  </w:style>
  <w:style w:type="character" w:customStyle="1" w:styleId="CharBoldItalic">
    <w:name w:val="CharBoldItalic"/>
    <w:basedOn w:val="OPCCharBase"/>
    <w:uiPriority w:val="1"/>
    <w:qFormat/>
    <w:rsid w:val="00BA72B2"/>
    <w:rPr>
      <w:b/>
      <w:i/>
    </w:rPr>
  </w:style>
  <w:style w:type="character" w:customStyle="1" w:styleId="CharChapNo">
    <w:name w:val="CharChapNo"/>
    <w:basedOn w:val="OPCCharBase"/>
    <w:uiPriority w:val="1"/>
    <w:qFormat/>
    <w:rsid w:val="00BA72B2"/>
  </w:style>
  <w:style w:type="character" w:customStyle="1" w:styleId="CharChapText">
    <w:name w:val="CharChapText"/>
    <w:basedOn w:val="OPCCharBase"/>
    <w:uiPriority w:val="1"/>
    <w:qFormat/>
    <w:rsid w:val="00BA72B2"/>
  </w:style>
  <w:style w:type="character" w:customStyle="1" w:styleId="CharDivNo">
    <w:name w:val="CharDivNo"/>
    <w:basedOn w:val="OPCCharBase"/>
    <w:uiPriority w:val="1"/>
    <w:qFormat/>
    <w:rsid w:val="00BA72B2"/>
  </w:style>
  <w:style w:type="character" w:customStyle="1" w:styleId="CharDivText">
    <w:name w:val="CharDivText"/>
    <w:basedOn w:val="OPCCharBase"/>
    <w:uiPriority w:val="1"/>
    <w:qFormat/>
    <w:rsid w:val="00BA72B2"/>
  </w:style>
  <w:style w:type="character" w:customStyle="1" w:styleId="CharItalic">
    <w:name w:val="CharItalic"/>
    <w:basedOn w:val="OPCCharBase"/>
    <w:uiPriority w:val="1"/>
    <w:qFormat/>
    <w:rsid w:val="00BA72B2"/>
    <w:rPr>
      <w:i/>
    </w:rPr>
  </w:style>
  <w:style w:type="character" w:customStyle="1" w:styleId="CharPartNo">
    <w:name w:val="CharPartNo"/>
    <w:basedOn w:val="OPCCharBase"/>
    <w:uiPriority w:val="1"/>
    <w:qFormat/>
    <w:rsid w:val="00BA72B2"/>
  </w:style>
  <w:style w:type="character" w:customStyle="1" w:styleId="CharPartText">
    <w:name w:val="CharPartText"/>
    <w:basedOn w:val="OPCCharBase"/>
    <w:uiPriority w:val="1"/>
    <w:qFormat/>
    <w:rsid w:val="00BA72B2"/>
  </w:style>
  <w:style w:type="character" w:customStyle="1" w:styleId="CharSectno">
    <w:name w:val="CharSectno"/>
    <w:basedOn w:val="OPCCharBase"/>
    <w:qFormat/>
    <w:rsid w:val="00BA72B2"/>
  </w:style>
  <w:style w:type="character" w:customStyle="1" w:styleId="CharSubdNo">
    <w:name w:val="CharSubdNo"/>
    <w:basedOn w:val="OPCCharBase"/>
    <w:uiPriority w:val="1"/>
    <w:qFormat/>
    <w:rsid w:val="00BA72B2"/>
  </w:style>
  <w:style w:type="character" w:customStyle="1" w:styleId="CharSubdText">
    <w:name w:val="CharSubdText"/>
    <w:basedOn w:val="OPCCharBase"/>
    <w:uiPriority w:val="1"/>
    <w:qFormat/>
    <w:rsid w:val="00BA72B2"/>
  </w:style>
  <w:style w:type="paragraph" w:customStyle="1" w:styleId="CTA--">
    <w:name w:val="CTA --"/>
    <w:basedOn w:val="OPCParaBase"/>
    <w:next w:val="Normal"/>
    <w:rsid w:val="00BA72B2"/>
    <w:pPr>
      <w:spacing w:before="60" w:line="240" w:lineRule="atLeast"/>
      <w:ind w:left="142" w:hanging="142"/>
    </w:pPr>
    <w:rPr>
      <w:sz w:val="20"/>
    </w:rPr>
  </w:style>
  <w:style w:type="paragraph" w:customStyle="1" w:styleId="CTA-">
    <w:name w:val="CTA -"/>
    <w:basedOn w:val="OPCParaBase"/>
    <w:rsid w:val="00BA72B2"/>
    <w:pPr>
      <w:spacing w:before="60" w:line="240" w:lineRule="atLeast"/>
      <w:ind w:left="85" w:hanging="85"/>
    </w:pPr>
    <w:rPr>
      <w:sz w:val="20"/>
    </w:rPr>
  </w:style>
  <w:style w:type="paragraph" w:customStyle="1" w:styleId="CTA---">
    <w:name w:val="CTA ---"/>
    <w:basedOn w:val="OPCParaBase"/>
    <w:next w:val="Normal"/>
    <w:rsid w:val="00BA72B2"/>
    <w:pPr>
      <w:spacing w:before="60" w:line="240" w:lineRule="atLeast"/>
      <w:ind w:left="198" w:hanging="198"/>
    </w:pPr>
    <w:rPr>
      <w:sz w:val="20"/>
    </w:rPr>
  </w:style>
  <w:style w:type="paragraph" w:customStyle="1" w:styleId="CTA----">
    <w:name w:val="CTA ----"/>
    <w:basedOn w:val="OPCParaBase"/>
    <w:next w:val="Normal"/>
    <w:rsid w:val="00BA72B2"/>
    <w:pPr>
      <w:spacing w:before="60" w:line="240" w:lineRule="atLeast"/>
      <w:ind w:left="255" w:hanging="255"/>
    </w:pPr>
    <w:rPr>
      <w:sz w:val="20"/>
    </w:rPr>
  </w:style>
  <w:style w:type="paragraph" w:customStyle="1" w:styleId="CTA1a">
    <w:name w:val="CTA 1(a)"/>
    <w:basedOn w:val="OPCParaBase"/>
    <w:rsid w:val="00BA72B2"/>
    <w:pPr>
      <w:tabs>
        <w:tab w:val="right" w:pos="414"/>
      </w:tabs>
      <w:spacing w:before="40" w:line="240" w:lineRule="atLeast"/>
      <w:ind w:left="675" w:hanging="675"/>
    </w:pPr>
    <w:rPr>
      <w:sz w:val="20"/>
    </w:rPr>
  </w:style>
  <w:style w:type="paragraph" w:customStyle="1" w:styleId="CTA1ai">
    <w:name w:val="CTA 1(a)(i)"/>
    <w:basedOn w:val="OPCParaBase"/>
    <w:rsid w:val="00BA72B2"/>
    <w:pPr>
      <w:tabs>
        <w:tab w:val="right" w:pos="1004"/>
      </w:tabs>
      <w:spacing w:before="40" w:line="240" w:lineRule="atLeast"/>
      <w:ind w:left="1253" w:hanging="1253"/>
    </w:pPr>
    <w:rPr>
      <w:sz w:val="20"/>
    </w:rPr>
  </w:style>
  <w:style w:type="paragraph" w:customStyle="1" w:styleId="CTA2a">
    <w:name w:val="CTA 2(a)"/>
    <w:basedOn w:val="OPCParaBase"/>
    <w:rsid w:val="00BA72B2"/>
    <w:pPr>
      <w:tabs>
        <w:tab w:val="right" w:pos="482"/>
      </w:tabs>
      <w:spacing w:before="40" w:line="240" w:lineRule="atLeast"/>
      <w:ind w:left="748" w:hanging="748"/>
    </w:pPr>
    <w:rPr>
      <w:sz w:val="20"/>
    </w:rPr>
  </w:style>
  <w:style w:type="paragraph" w:customStyle="1" w:styleId="CTA2ai">
    <w:name w:val="CTA 2(a)(i)"/>
    <w:basedOn w:val="OPCParaBase"/>
    <w:rsid w:val="00BA72B2"/>
    <w:pPr>
      <w:tabs>
        <w:tab w:val="right" w:pos="1089"/>
      </w:tabs>
      <w:spacing w:before="40" w:line="240" w:lineRule="atLeast"/>
      <w:ind w:left="1327" w:hanging="1327"/>
    </w:pPr>
    <w:rPr>
      <w:sz w:val="20"/>
    </w:rPr>
  </w:style>
  <w:style w:type="paragraph" w:customStyle="1" w:styleId="CTA3a">
    <w:name w:val="CTA 3(a)"/>
    <w:basedOn w:val="OPCParaBase"/>
    <w:rsid w:val="00BA72B2"/>
    <w:pPr>
      <w:tabs>
        <w:tab w:val="right" w:pos="556"/>
      </w:tabs>
      <w:spacing w:before="40" w:line="240" w:lineRule="atLeast"/>
      <w:ind w:left="805" w:hanging="805"/>
    </w:pPr>
    <w:rPr>
      <w:sz w:val="20"/>
    </w:rPr>
  </w:style>
  <w:style w:type="paragraph" w:customStyle="1" w:styleId="CTA3ai">
    <w:name w:val="CTA 3(a)(i)"/>
    <w:basedOn w:val="OPCParaBase"/>
    <w:rsid w:val="00BA72B2"/>
    <w:pPr>
      <w:tabs>
        <w:tab w:val="right" w:pos="1140"/>
      </w:tabs>
      <w:spacing w:before="40" w:line="240" w:lineRule="atLeast"/>
      <w:ind w:left="1361" w:hanging="1361"/>
    </w:pPr>
    <w:rPr>
      <w:sz w:val="20"/>
    </w:rPr>
  </w:style>
  <w:style w:type="paragraph" w:customStyle="1" w:styleId="CTA4a">
    <w:name w:val="CTA 4(a)"/>
    <w:basedOn w:val="OPCParaBase"/>
    <w:rsid w:val="00BA72B2"/>
    <w:pPr>
      <w:tabs>
        <w:tab w:val="right" w:pos="624"/>
      </w:tabs>
      <w:spacing w:before="40" w:line="240" w:lineRule="atLeast"/>
      <w:ind w:left="873" w:hanging="873"/>
    </w:pPr>
    <w:rPr>
      <w:sz w:val="20"/>
    </w:rPr>
  </w:style>
  <w:style w:type="paragraph" w:customStyle="1" w:styleId="CTA4ai">
    <w:name w:val="CTA 4(a)(i)"/>
    <w:basedOn w:val="OPCParaBase"/>
    <w:rsid w:val="00BA72B2"/>
    <w:pPr>
      <w:tabs>
        <w:tab w:val="right" w:pos="1213"/>
      </w:tabs>
      <w:spacing w:before="40" w:line="240" w:lineRule="atLeast"/>
      <w:ind w:left="1452" w:hanging="1452"/>
    </w:pPr>
    <w:rPr>
      <w:sz w:val="20"/>
    </w:rPr>
  </w:style>
  <w:style w:type="paragraph" w:customStyle="1" w:styleId="CTACAPS">
    <w:name w:val="CTA CAPS"/>
    <w:basedOn w:val="OPCParaBase"/>
    <w:rsid w:val="00BA72B2"/>
    <w:pPr>
      <w:spacing w:before="60" w:line="240" w:lineRule="atLeast"/>
    </w:pPr>
    <w:rPr>
      <w:sz w:val="20"/>
    </w:rPr>
  </w:style>
  <w:style w:type="paragraph" w:customStyle="1" w:styleId="CTAright">
    <w:name w:val="CTA right"/>
    <w:basedOn w:val="OPCParaBase"/>
    <w:rsid w:val="00BA72B2"/>
    <w:pPr>
      <w:spacing w:before="60" w:line="240" w:lineRule="auto"/>
      <w:jc w:val="right"/>
    </w:pPr>
    <w:rPr>
      <w:sz w:val="20"/>
    </w:rPr>
  </w:style>
  <w:style w:type="paragraph" w:customStyle="1" w:styleId="subsection">
    <w:name w:val="subsection"/>
    <w:aliases w:val="ss,Subsection"/>
    <w:basedOn w:val="OPCParaBase"/>
    <w:link w:val="subsectionChar"/>
    <w:rsid w:val="00BA72B2"/>
    <w:pPr>
      <w:tabs>
        <w:tab w:val="right" w:pos="1021"/>
      </w:tabs>
      <w:spacing w:before="180" w:line="240" w:lineRule="auto"/>
      <w:ind w:left="1134" w:hanging="1134"/>
    </w:pPr>
  </w:style>
  <w:style w:type="paragraph" w:customStyle="1" w:styleId="Definition">
    <w:name w:val="Definition"/>
    <w:aliases w:val="dd"/>
    <w:basedOn w:val="OPCParaBase"/>
    <w:rsid w:val="00BA72B2"/>
    <w:pPr>
      <w:spacing w:before="180" w:line="240" w:lineRule="auto"/>
      <w:ind w:left="1134"/>
    </w:pPr>
  </w:style>
  <w:style w:type="paragraph" w:customStyle="1" w:styleId="ETAsubitem">
    <w:name w:val="ETA(subitem)"/>
    <w:basedOn w:val="OPCParaBase"/>
    <w:rsid w:val="00BA72B2"/>
    <w:pPr>
      <w:tabs>
        <w:tab w:val="right" w:pos="340"/>
      </w:tabs>
      <w:spacing w:before="60" w:line="240" w:lineRule="auto"/>
      <w:ind w:left="454" w:hanging="454"/>
    </w:pPr>
    <w:rPr>
      <w:sz w:val="20"/>
    </w:rPr>
  </w:style>
  <w:style w:type="paragraph" w:customStyle="1" w:styleId="ETApara">
    <w:name w:val="ETA(para)"/>
    <w:basedOn w:val="OPCParaBase"/>
    <w:rsid w:val="00BA72B2"/>
    <w:pPr>
      <w:tabs>
        <w:tab w:val="right" w:pos="754"/>
      </w:tabs>
      <w:spacing w:before="60" w:line="240" w:lineRule="auto"/>
      <w:ind w:left="828" w:hanging="828"/>
    </w:pPr>
    <w:rPr>
      <w:sz w:val="20"/>
    </w:rPr>
  </w:style>
  <w:style w:type="paragraph" w:customStyle="1" w:styleId="ETAsubpara">
    <w:name w:val="ETA(subpara)"/>
    <w:basedOn w:val="OPCParaBase"/>
    <w:rsid w:val="00BA72B2"/>
    <w:pPr>
      <w:tabs>
        <w:tab w:val="right" w:pos="1083"/>
      </w:tabs>
      <w:spacing w:before="60" w:line="240" w:lineRule="auto"/>
      <w:ind w:left="1191" w:hanging="1191"/>
    </w:pPr>
    <w:rPr>
      <w:sz w:val="20"/>
    </w:rPr>
  </w:style>
  <w:style w:type="paragraph" w:customStyle="1" w:styleId="ETAsub-subpara">
    <w:name w:val="ETA(sub-subpara)"/>
    <w:basedOn w:val="OPCParaBase"/>
    <w:rsid w:val="00BA72B2"/>
    <w:pPr>
      <w:tabs>
        <w:tab w:val="right" w:pos="1412"/>
      </w:tabs>
      <w:spacing w:before="60" w:line="240" w:lineRule="auto"/>
      <w:ind w:left="1525" w:hanging="1525"/>
    </w:pPr>
    <w:rPr>
      <w:sz w:val="20"/>
    </w:rPr>
  </w:style>
  <w:style w:type="paragraph" w:customStyle="1" w:styleId="Formula">
    <w:name w:val="Formula"/>
    <w:basedOn w:val="OPCParaBase"/>
    <w:rsid w:val="00BA72B2"/>
    <w:pPr>
      <w:spacing w:line="240" w:lineRule="auto"/>
      <w:ind w:left="1134"/>
    </w:pPr>
    <w:rPr>
      <w:sz w:val="20"/>
    </w:rPr>
  </w:style>
  <w:style w:type="paragraph" w:styleId="Header">
    <w:name w:val="header"/>
    <w:basedOn w:val="OPCParaBase"/>
    <w:link w:val="HeaderChar"/>
    <w:unhideWhenUsed/>
    <w:rsid w:val="00BA72B2"/>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BA72B2"/>
    <w:rPr>
      <w:rFonts w:eastAsia="Times New Roman" w:cs="Times New Roman"/>
      <w:sz w:val="16"/>
      <w:lang w:eastAsia="en-AU"/>
    </w:rPr>
  </w:style>
  <w:style w:type="paragraph" w:customStyle="1" w:styleId="House">
    <w:name w:val="House"/>
    <w:basedOn w:val="OPCParaBase"/>
    <w:rsid w:val="00BA72B2"/>
    <w:pPr>
      <w:spacing w:line="240" w:lineRule="auto"/>
    </w:pPr>
    <w:rPr>
      <w:sz w:val="28"/>
    </w:rPr>
  </w:style>
  <w:style w:type="paragraph" w:customStyle="1" w:styleId="Item">
    <w:name w:val="Item"/>
    <w:aliases w:val="i"/>
    <w:basedOn w:val="OPCParaBase"/>
    <w:next w:val="ItemHead"/>
    <w:link w:val="ItemChar"/>
    <w:rsid w:val="00BA72B2"/>
    <w:pPr>
      <w:keepLines/>
      <w:spacing w:before="80" w:line="240" w:lineRule="auto"/>
      <w:ind w:left="709"/>
    </w:pPr>
  </w:style>
  <w:style w:type="paragraph" w:customStyle="1" w:styleId="ItemHead">
    <w:name w:val="ItemHead"/>
    <w:aliases w:val="ih"/>
    <w:basedOn w:val="OPCParaBase"/>
    <w:next w:val="Item"/>
    <w:link w:val="ItemHeadChar"/>
    <w:rsid w:val="00BA72B2"/>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BA72B2"/>
    <w:pPr>
      <w:spacing w:line="240" w:lineRule="auto"/>
    </w:pPr>
    <w:rPr>
      <w:b/>
      <w:sz w:val="32"/>
    </w:rPr>
  </w:style>
  <w:style w:type="paragraph" w:customStyle="1" w:styleId="notedraft">
    <w:name w:val="note(draft)"/>
    <w:aliases w:val="nd"/>
    <w:basedOn w:val="OPCParaBase"/>
    <w:rsid w:val="00BA72B2"/>
    <w:pPr>
      <w:spacing w:before="240" w:line="240" w:lineRule="auto"/>
      <w:ind w:left="284" w:hanging="284"/>
    </w:pPr>
    <w:rPr>
      <w:i/>
      <w:sz w:val="24"/>
    </w:rPr>
  </w:style>
  <w:style w:type="paragraph" w:customStyle="1" w:styleId="notemargin">
    <w:name w:val="note(margin)"/>
    <w:aliases w:val="nm"/>
    <w:basedOn w:val="OPCParaBase"/>
    <w:rsid w:val="00BA72B2"/>
    <w:pPr>
      <w:tabs>
        <w:tab w:val="left" w:pos="709"/>
      </w:tabs>
      <w:spacing w:before="122" w:line="198" w:lineRule="exact"/>
      <w:ind w:left="709" w:hanging="709"/>
    </w:pPr>
    <w:rPr>
      <w:sz w:val="18"/>
    </w:rPr>
  </w:style>
  <w:style w:type="paragraph" w:customStyle="1" w:styleId="noteToPara">
    <w:name w:val="noteToPara"/>
    <w:aliases w:val="ntp"/>
    <w:basedOn w:val="OPCParaBase"/>
    <w:rsid w:val="00BA72B2"/>
    <w:pPr>
      <w:spacing w:before="122" w:line="198" w:lineRule="exact"/>
      <w:ind w:left="2353" w:hanging="709"/>
    </w:pPr>
    <w:rPr>
      <w:sz w:val="18"/>
    </w:rPr>
  </w:style>
  <w:style w:type="paragraph" w:customStyle="1" w:styleId="noteParlAmend">
    <w:name w:val="note(ParlAmend)"/>
    <w:aliases w:val="npp"/>
    <w:basedOn w:val="OPCParaBase"/>
    <w:next w:val="ParlAmend"/>
    <w:rsid w:val="00BA72B2"/>
    <w:pPr>
      <w:spacing w:line="240" w:lineRule="auto"/>
      <w:jc w:val="right"/>
    </w:pPr>
    <w:rPr>
      <w:rFonts w:ascii="Arial" w:hAnsi="Arial"/>
      <w:b/>
      <w:i/>
    </w:rPr>
  </w:style>
  <w:style w:type="paragraph" w:customStyle="1" w:styleId="Page1">
    <w:name w:val="Page1"/>
    <w:basedOn w:val="OPCParaBase"/>
    <w:rsid w:val="00BA72B2"/>
    <w:pPr>
      <w:spacing w:before="5600" w:line="240" w:lineRule="auto"/>
    </w:pPr>
    <w:rPr>
      <w:b/>
      <w:sz w:val="32"/>
    </w:rPr>
  </w:style>
  <w:style w:type="paragraph" w:customStyle="1" w:styleId="PageBreak">
    <w:name w:val="PageBreak"/>
    <w:aliases w:val="pb"/>
    <w:basedOn w:val="OPCParaBase"/>
    <w:rsid w:val="00BA72B2"/>
    <w:pPr>
      <w:spacing w:line="240" w:lineRule="auto"/>
    </w:pPr>
    <w:rPr>
      <w:sz w:val="20"/>
    </w:rPr>
  </w:style>
  <w:style w:type="paragraph" w:customStyle="1" w:styleId="paragraphsub">
    <w:name w:val="paragraph(sub)"/>
    <w:aliases w:val="aa"/>
    <w:basedOn w:val="OPCParaBase"/>
    <w:rsid w:val="00BA72B2"/>
    <w:pPr>
      <w:tabs>
        <w:tab w:val="right" w:pos="1985"/>
      </w:tabs>
      <w:spacing w:before="40" w:line="240" w:lineRule="auto"/>
      <w:ind w:left="2098" w:hanging="2098"/>
    </w:pPr>
  </w:style>
  <w:style w:type="paragraph" w:customStyle="1" w:styleId="paragraphsub-sub">
    <w:name w:val="paragraph(sub-sub)"/>
    <w:aliases w:val="aaa"/>
    <w:basedOn w:val="OPCParaBase"/>
    <w:rsid w:val="00BA72B2"/>
    <w:pPr>
      <w:tabs>
        <w:tab w:val="right" w:pos="2722"/>
      </w:tabs>
      <w:spacing w:before="40" w:line="240" w:lineRule="auto"/>
      <w:ind w:left="2835" w:hanging="2835"/>
    </w:pPr>
  </w:style>
  <w:style w:type="paragraph" w:customStyle="1" w:styleId="paragraph">
    <w:name w:val="paragraph"/>
    <w:aliases w:val="a"/>
    <w:basedOn w:val="OPCParaBase"/>
    <w:link w:val="paragraphChar"/>
    <w:rsid w:val="00BA72B2"/>
    <w:pPr>
      <w:tabs>
        <w:tab w:val="right" w:pos="1531"/>
      </w:tabs>
      <w:spacing w:before="40" w:line="240" w:lineRule="auto"/>
      <w:ind w:left="1644" w:hanging="1644"/>
    </w:pPr>
  </w:style>
  <w:style w:type="paragraph" w:customStyle="1" w:styleId="ParlAmend">
    <w:name w:val="ParlAmend"/>
    <w:aliases w:val="pp"/>
    <w:basedOn w:val="OPCParaBase"/>
    <w:rsid w:val="00BA72B2"/>
    <w:pPr>
      <w:spacing w:before="240" w:line="240" w:lineRule="atLeast"/>
      <w:ind w:hanging="567"/>
    </w:pPr>
    <w:rPr>
      <w:sz w:val="24"/>
    </w:rPr>
  </w:style>
  <w:style w:type="paragraph" w:customStyle="1" w:styleId="Penalty">
    <w:name w:val="Penalty"/>
    <w:basedOn w:val="OPCParaBase"/>
    <w:rsid w:val="00BA72B2"/>
    <w:pPr>
      <w:tabs>
        <w:tab w:val="left" w:pos="2977"/>
      </w:tabs>
      <w:spacing w:before="180" w:line="240" w:lineRule="auto"/>
      <w:ind w:left="1985" w:hanging="851"/>
    </w:pPr>
  </w:style>
  <w:style w:type="paragraph" w:customStyle="1" w:styleId="Portfolio">
    <w:name w:val="Portfolio"/>
    <w:basedOn w:val="OPCParaBase"/>
    <w:rsid w:val="00BA72B2"/>
    <w:pPr>
      <w:spacing w:line="240" w:lineRule="auto"/>
    </w:pPr>
    <w:rPr>
      <w:i/>
      <w:sz w:val="20"/>
    </w:rPr>
  </w:style>
  <w:style w:type="paragraph" w:customStyle="1" w:styleId="Preamble">
    <w:name w:val="Preamble"/>
    <w:basedOn w:val="OPCParaBase"/>
    <w:next w:val="Normal"/>
    <w:rsid w:val="00BA72B2"/>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A72B2"/>
    <w:pPr>
      <w:spacing w:line="240" w:lineRule="auto"/>
    </w:pPr>
    <w:rPr>
      <w:i/>
      <w:sz w:val="20"/>
    </w:rPr>
  </w:style>
  <w:style w:type="paragraph" w:customStyle="1" w:styleId="Session">
    <w:name w:val="Session"/>
    <w:basedOn w:val="OPCParaBase"/>
    <w:rsid w:val="00BA72B2"/>
    <w:pPr>
      <w:spacing w:line="240" w:lineRule="auto"/>
    </w:pPr>
    <w:rPr>
      <w:sz w:val="28"/>
    </w:rPr>
  </w:style>
  <w:style w:type="paragraph" w:customStyle="1" w:styleId="Sponsor">
    <w:name w:val="Sponsor"/>
    <w:basedOn w:val="OPCParaBase"/>
    <w:rsid w:val="00BA72B2"/>
    <w:pPr>
      <w:spacing w:line="240" w:lineRule="auto"/>
    </w:pPr>
    <w:rPr>
      <w:i/>
    </w:rPr>
  </w:style>
  <w:style w:type="paragraph" w:customStyle="1" w:styleId="Subitem">
    <w:name w:val="Subitem"/>
    <w:aliases w:val="iss"/>
    <w:basedOn w:val="OPCParaBase"/>
    <w:rsid w:val="00BA72B2"/>
    <w:pPr>
      <w:spacing w:before="180" w:line="240" w:lineRule="auto"/>
      <w:ind w:left="709" w:hanging="709"/>
    </w:pPr>
  </w:style>
  <w:style w:type="paragraph" w:customStyle="1" w:styleId="SubitemHead">
    <w:name w:val="SubitemHead"/>
    <w:aliases w:val="issh"/>
    <w:basedOn w:val="OPCParaBase"/>
    <w:rsid w:val="00BA72B2"/>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BA72B2"/>
    <w:pPr>
      <w:spacing w:before="40" w:line="240" w:lineRule="auto"/>
      <w:ind w:left="1134"/>
    </w:pPr>
  </w:style>
  <w:style w:type="paragraph" w:customStyle="1" w:styleId="SubsectionHead">
    <w:name w:val="SubsectionHead"/>
    <w:aliases w:val="ssh"/>
    <w:basedOn w:val="OPCParaBase"/>
    <w:next w:val="subsection"/>
    <w:rsid w:val="00BA72B2"/>
    <w:pPr>
      <w:keepNext/>
      <w:keepLines/>
      <w:spacing w:before="240" w:line="240" w:lineRule="auto"/>
      <w:ind w:left="1134"/>
    </w:pPr>
    <w:rPr>
      <w:i/>
    </w:rPr>
  </w:style>
  <w:style w:type="paragraph" w:customStyle="1" w:styleId="Tablea">
    <w:name w:val="Table(a)"/>
    <w:aliases w:val="ta"/>
    <w:basedOn w:val="OPCParaBase"/>
    <w:rsid w:val="00BA72B2"/>
    <w:pPr>
      <w:spacing w:before="60" w:line="240" w:lineRule="auto"/>
      <w:ind w:left="284" w:hanging="284"/>
    </w:pPr>
    <w:rPr>
      <w:sz w:val="20"/>
    </w:rPr>
  </w:style>
  <w:style w:type="paragraph" w:customStyle="1" w:styleId="TableAA">
    <w:name w:val="Table(AA)"/>
    <w:aliases w:val="taaa"/>
    <w:basedOn w:val="OPCParaBase"/>
    <w:rsid w:val="00BA72B2"/>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A72B2"/>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A72B2"/>
    <w:pPr>
      <w:spacing w:before="60" w:line="240" w:lineRule="atLeast"/>
    </w:pPr>
    <w:rPr>
      <w:sz w:val="20"/>
    </w:rPr>
  </w:style>
  <w:style w:type="paragraph" w:customStyle="1" w:styleId="TLPBoxTextnote">
    <w:name w:val="TLPBoxText(note"/>
    <w:aliases w:val="right)"/>
    <w:basedOn w:val="OPCParaBase"/>
    <w:rsid w:val="00BA72B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A72B2"/>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A72B2"/>
    <w:pPr>
      <w:spacing w:before="122" w:line="198" w:lineRule="exact"/>
      <w:ind w:left="1985" w:hanging="851"/>
      <w:jc w:val="right"/>
    </w:pPr>
    <w:rPr>
      <w:sz w:val="18"/>
    </w:rPr>
  </w:style>
  <w:style w:type="paragraph" w:customStyle="1" w:styleId="TLPTableBullet">
    <w:name w:val="TLPTableBullet"/>
    <w:aliases w:val="ttb"/>
    <w:basedOn w:val="OPCParaBase"/>
    <w:rsid w:val="00BA72B2"/>
    <w:pPr>
      <w:spacing w:line="240" w:lineRule="exact"/>
      <w:ind w:left="284" w:hanging="284"/>
    </w:pPr>
    <w:rPr>
      <w:sz w:val="20"/>
    </w:rPr>
  </w:style>
  <w:style w:type="paragraph" w:styleId="TOC1">
    <w:name w:val="toc 1"/>
    <w:basedOn w:val="Normal"/>
    <w:next w:val="Normal"/>
    <w:uiPriority w:val="39"/>
    <w:unhideWhenUsed/>
    <w:rsid w:val="00BA72B2"/>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BA72B2"/>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BA72B2"/>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BA72B2"/>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BA72B2"/>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BA72B2"/>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BA72B2"/>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BA72B2"/>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BA72B2"/>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BA72B2"/>
    <w:pPr>
      <w:keepLines/>
      <w:spacing w:before="240" w:after="120" w:line="240" w:lineRule="auto"/>
      <w:ind w:left="794"/>
    </w:pPr>
    <w:rPr>
      <w:b/>
      <w:kern w:val="28"/>
      <w:sz w:val="20"/>
    </w:rPr>
  </w:style>
  <w:style w:type="paragraph" w:customStyle="1" w:styleId="TofSectsHeading">
    <w:name w:val="TofSects(Heading)"/>
    <w:basedOn w:val="OPCParaBase"/>
    <w:rsid w:val="00BA72B2"/>
    <w:pPr>
      <w:spacing w:before="240" w:after="120" w:line="240" w:lineRule="auto"/>
    </w:pPr>
    <w:rPr>
      <w:b/>
      <w:sz w:val="24"/>
    </w:rPr>
  </w:style>
  <w:style w:type="paragraph" w:customStyle="1" w:styleId="TofSectsSection">
    <w:name w:val="TofSects(Section)"/>
    <w:basedOn w:val="OPCParaBase"/>
    <w:rsid w:val="00BA72B2"/>
    <w:pPr>
      <w:keepLines/>
      <w:spacing w:before="40" w:line="240" w:lineRule="auto"/>
      <w:ind w:left="1588" w:hanging="794"/>
    </w:pPr>
    <w:rPr>
      <w:kern w:val="28"/>
      <w:sz w:val="18"/>
    </w:rPr>
  </w:style>
  <w:style w:type="paragraph" w:customStyle="1" w:styleId="TofSectsSubdiv">
    <w:name w:val="TofSects(Subdiv)"/>
    <w:basedOn w:val="OPCParaBase"/>
    <w:rsid w:val="00BA72B2"/>
    <w:pPr>
      <w:keepLines/>
      <w:spacing w:before="80" w:line="240" w:lineRule="auto"/>
      <w:ind w:left="1588" w:hanging="794"/>
    </w:pPr>
    <w:rPr>
      <w:kern w:val="28"/>
    </w:rPr>
  </w:style>
  <w:style w:type="paragraph" w:customStyle="1" w:styleId="WRStyle">
    <w:name w:val="WR Style"/>
    <w:aliases w:val="WR"/>
    <w:basedOn w:val="OPCParaBase"/>
    <w:rsid w:val="00BA72B2"/>
    <w:pPr>
      <w:spacing w:before="240" w:line="240" w:lineRule="auto"/>
      <w:ind w:left="284" w:hanging="284"/>
    </w:pPr>
    <w:rPr>
      <w:b/>
      <w:i/>
      <w:kern w:val="28"/>
      <w:sz w:val="24"/>
    </w:rPr>
  </w:style>
  <w:style w:type="paragraph" w:customStyle="1" w:styleId="notepara">
    <w:name w:val="note(para)"/>
    <w:aliases w:val="na"/>
    <w:basedOn w:val="OPCParaBase"/>
    <w:rsid w:val="00BA72B2"/>
    <w:pPr>
      <w:spacing w:before="40" w:line="198" w:lineRule="exact"/>
      <w:ind w:left="2354" w:hanging="369"/>
    </w:pPr>
    <w:rPr>
      <w:sz w:val="18"/>
    </w:rPr>
  </w:style>
  <w:style w:type="paragraph" w:styleId="Footer">
    <w:name w:val="footer"/>
    <w:link w:val="FooterChar"/>
    <w:rsid w:val="00BA72B2"/>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BA72B2"/>
    <w:rPr>
      <w:rFonts w:eastAsia="Times New Roman" w:cs="Times New Roman"/>
      <w:sz w:val="22"/>
      <w:szCs w:val="24"/>
      <w:lang w:eastAsia="en-AU"/>
    </w:rPr>
  </w:style>
  <w:style w:type="character" w:styleId="LineNumber">
    <w:name w:val="line number"/>
    <w:basedOn w:val="OPCCharBase"/>
    <w:uiPriority w:val="99"/>
    <w:unhideWhenUsed/>
    <w:rsid w:val="00BA72B2"/>
    <w:rPr>
      <w:sz w:val="16"/>
    </w:rPr>
  </w:style>
  <w:style w:type="table" w:customStyle="1" w:styleId="CFlag">
    <w:name w:val="CFlag"/>
    <w:basedOn w:val="TableNormal"/>
    <w:uiPriority w:val="99"/>
    <w:rsid w:val="00BA72B2"/>
    <w:rPr>
      <w:rFonts w:eastAsia="Times New Roman" w:cs="Times New Roman"/>
      <w:lang w:eastAsia="en-AU"/>
    </w:rPr>
    <w:tblPr/>
  </w:style>
  <w:style w:type="paragraph" w:styleId="BalloonText">
    <w:name w:val="Balloon Text"/>
    <w:basedOn w:val="Normal"/>
    <w:link w:val="BalloonTextChar"/>
    <w:uiPriority w:val="99"/>
    <w:unhideWhenUsed/>
    <w:rsid w:val="00BA72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A72B2"/>
    <w:rPr>
      <w:rFonts w:ascii="Tahoma" w:hAnsi="Tahoma" w:cs="Tahoma"/>
      <w:sz w:val="16"/>
      <w:szCs w:val="16"/>
    </w:rPr>
  </w:style>
  <w:style w:type="table" w:styleId="TableGrid">
    <w:name w:val="Table Grid"/>
    <w:basedOn w:val="TableNormal"/>
    <w:uiPriority w:val="59"/>
    <w:rsid w:val="00BA7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BA72B2"/>
    <w:rPr>
      <w:b/>
      <w:sz w:val="28"/>
      <w:szCs w:val="32"/>
    </w:rPr>
  </w:style>
  <w:style w:type="paragraph" w:customStyle="1" w:styleId="LegislationMadeUnder">
    <w:name w:val="LegislationMadeUnder"/>
    <w:basedOn w:val="OPCParaBase"/>
    <w:next w:val="Normal"/>
    <w:rsid w:val="00BA72B2"/>
    <w:rPr>
      <w:i/>
      <w:sz w:val="32"/>
      <w:szCs w:val="32"/>
    </w:rPr>
  </w:style>
  <w:style w:type="paragraph" w:customStyle="1" w:styleId="SignCoverPageEnd">
    <w:name w:val="SignCoverPageEnd"/>
    <w:basedOn w:val="OPCParaBase"/>
    <w:next w:val="Normal"/>
    <w:rsid w:val="00BA72B2"/>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A72B2"/>
    <w:pPr>
      <w:pBdr>
        <w:top w:val="single" w:sz="4" w:space="1" w:color="auto"/>
      </w:pBdr>
      <w:spacing w:before="360"/>
      <w:ind w:right="397"/>
      <w:jc w:val="both"/>
    </w:pPr>
  </w:style>
  <w:style w:type="paragraph" w:customStyle="1" w:styleId="NotesHeading1">
    <w:name w:val="NotesHeading 1"/>
    <w:basedOn w:val="OPCParaBase"/>
    <w:next w:val="Normal"/>
    <w:rsid w:val="00BA72B2"/>
    <w:rPr>
      <w:b/>
      <w:sz w:val="28"/>
      <w:szCs w:val="28"/>
    </w:rPr>
  </w:style>
  <w:style w:type="paragraph" w:customStyle="1" w:styleId="NotesHeading2">
    <w:name w:val="NotesHeading 2"/>
    <w:basedOn w:val="OPCParaBase"/>
    <w:next w:val="Normal"/>
    <w:rsid w:val="00BA72B2"/>
    <w:rPr>
      <w:b/>
      <w:sz w:val="28"/>
      <w:szCs w:val="28"/>
    </w:rPr>
  </w:style>
  <w:style w:type="paragraph" w:customStyle="1" w:styleId="ENotesText">
    <w:name w:val="ENotesText"/>
    <w:aliases w:val="Ent"/>
    <w:basedOn w:val="OPCParaBase"/>
    <w:next w:val="Normal"/>
    <w:rsid w:val="00BA72B2"/>
    <w:pPr>
      <w:spacing w:before="120"/>
    </w:pPr>
  </w:style>
  <w:style w:type="paragraph" w:customStyle="1" w:styleId="CompiledActNo">
    <w:name w:val="CompiledActNo"/>
    <w:basedOn w:val="OPCParaBase"/>
    <w:next w:val="Normal"/>
    <w:rsid w:val="00BA72B2"/>
    <w:rPr>
      <w:b/>
      <w:sz w:val="24"/>
      <w:szCs w:val="24"/>
    </w:rPr>
  </w:style>
  <w:style w:type="paragraph" w:customStyle="1" w:styleId="CompiledMadeUnder">
    <w:name w:val="CompiledMadeUnder"/>
    <w:basedOn w:val="OPCParaBase"/>
    <w:next w:val="Normal"/>
    <w:rsid w:val="00BA72B2"/>
    <w:rPr>
      <w:i/>
      <w:sz w:val="24"/>
      <w:szCs w:val="24"/>
    </w:rPr>
  </w:style>
  <w:style w:type="paragraph" w:customStyle="1" w:styleId="Paragraphsub-sub-sub">
    <w:name w:val="Paragraph(sub-sub-sub)"/>
    <w:aliases w:val="aaaa"/>
    <w:basedOn w:val="OPCParaBase"/>
    <w:rsid w:val="00BA72B2"/>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A72B2"/>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A72B2"/>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A72B2"/>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A72B2"/>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BA72B2"/>
    <w:pPr>
      <w:spacing w:before="60" w:line="240" w:lineRule="auto"/>
    </w:pPr>
    <w:rPr>
      <w:rFonts w:cs="Arial"/>
      <w:sz w:val="20"/>
      <w:szCs w:val="22"/>
    </w:rPr>
  </w:style>
  <w:style w:type="paragraph" w:customStyle="1" w:styleId="NoteToSubpara">
    <w:name w:val="NoteToSubpara"/>
    <w:aliases w:val="nts"/>
    <w:basedOn w:val="OPCParaBase"/>
    <w:rsid w:val="00BA72B2"/>
    <w:pPr>
      <w:spacing w:before="40" w:line="198" w:lineRule="exact"/>
      <w:ind w:left="2835" w:hanging="709"/>
    </w:pPr>
    <w:rPr>
      <w:sz w:val="18"/>
    </w:rPr>
  </w:style>
  <w:style w:type="paragraph" w:customStyle="1" w:styleId="ENoteTableHeading">
    <w:name w:val="ENoteTableHeading"/>
    <w:aliases w:val="enth"/>
    <w:basedOn w:val="OPCParaBase"/>
    <w:rsid w:val="00BA72B2"/>
    <w:pPr>
      <w:keepNext/>
      <w:spacing w:before="60" w:line="240" w:lineRule="atLeast"/>
    </w:pPr>
    <w:rPr>
      <w:rFonts w:ascii="Arial" w:hAnsi="Arial"/>
      <w:b/>
      <w:sz w:val="16"/>
    </w:rPr>
  </w:style>
  <w:style w:type="paragraph" w:customStyle="1" w:styleId="ENoteTTi">
    <w:name w:val="ENoteTTi"/>
    <w:aliases w:val="entti"/>
    <w:basedOn w:val="OPCParaBase"/>
    <w:rsid w:val="00BA72B2"/>
    <w:pPr>
      <w:keepNext/>
      <w:spacing w:before="60" w:line="240" w:lineRule="atLeast"/>
      <w:ind w:left="170"/>
    </w:pPr>
    <w:rPr>
      <w:sz w:val="16"/>
    </w:rPr>
  </w:style>
  <w:style w:type="paragraph" w:customStyle="1" w:styleId="ENotesHeading1">
    <w:name w:val="ENotesHeading 1"/>
    <w:aliases w:val="Enh1"/>
    <w:basedOn w:val="OPCParaBase"/>
    <w:next w:val="Normal"/>
    <w:rsid w:val="00BA72B2"/>
    <w:pPr>
      <w:spacing w:before="120"/>
      <w:outlineLvl w:val="1"/>
    </w:pPr>
    <w:rPr>
      <w:b/>
      <w:sz w:val="28"/>
      <w:szCs w:val="28"/>
    </w:rPr>
  </w:style>
  <w:style w:type="paragraph" w:customStyle="1" w:styleId="ENotesHeading2">
    <w:name w:val="ENotesHeading 2"/>
    <w:aliases w:val="Enh2"/>
    <w:basedOn w:val="OPCParaBase"/>
    <w:next w:val="Normal"/>
    <w:rsid w:val="00BA72B2"/>
    <w:pPr>
      <w:spacing w:before="120" w:after="120"/>
      <w:outlineLvl w:val="2"/>
    </w:pPr>
    <w:rPr>
      <w:b/>
      <w:sz w:val="24"/>
      <w:szCs w:val="28"/>
    </w:rPr>
  </w:style>
  <w:style w:type="paragraph" w:customStyle="1" w:styleId="ENoteTTIndentHeading">
    <w:name w:val="ENoteTTIndentHeading"/>
    <w:aliases w:val="enTTHi"/>
    <w:basedOn w:val="OPCParaBase"/>
    <w:rsid w:val="00BA72B2"/>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A72B2"/>
    <w:pPr>
      <w:spacing w:before="60" w:line="240" w:lineRule="atLeast"/>
    </w:pPr>
    <w:rPr>
      <w:sz w:val="16"/>
    </w:rPr>
  </w:style>
  <w:style w:type="paragraph" w:customStyle="1" w:styleId="MadeunderText">
    <w:name w:val="MadeunderText"/>
    <w:basedOn w:val="OPCParaBase"/>
    <w:next w:val="Normal"/>
    <w:rsid w:val="00BA72B2"/>
    <w:pPr>
      <w:spacing w:before="240"/>
    </w:pPr>
    <w:rPr>
      <w:sz w:val="24"/>
      <w:szCs w:val="24"/>
    </w:rPr>
  </w:style>
  <w:style w:type="paragraph" w:customStyle="1" w:styleId="ENotesHeading3">
    <w:name w:val="ENotesHeading 3"/>
    <w:aliases w:val="Enh3"/>
    <w:basedOn w:val="OPCParaBase"/>
    <w:next w:val="Normal"/>
    <w:rsid w:val="00BA72B2"/>
    <w:pPr>
      <w:keepNext/>
      <w:spacing w:before="120" w:line="240" w:lineRule="auto"/>
      <w:outlineLvl w:val="4"/>
    </w:pPr>
    <w:rPr>
      <w:b/>
      <w:szCs w:val="24"/>
    </w:rPr>
  </w:style>
  <w:style w:type="character" w:customStyle="1" w:styleId="CharSubPartTextCASA">
    <w:name w:val="CharSubPartText(CASA)"/>
    <w:basedOn w:val="OPCCharBase"/>
    <w:uiPriority w:val="1"/>
    <w:rsid w:val="00BA72B2"/>
  </w:style>
  <w:style w:type="character" w:customStyle="1" w:styleId="CharSubPartNoCASA">
    <w:name w:val="CharSubPartNo(CASA)"/>
    <w:basedOn w:val="OPCCharBase"/>
    <w:uiPriority w:val="1"/>
    <w:rsid w:val="00BA72B2"/>
  </w:style>
  <w:style w:type="paragraph" w:customStyle="1" w:styleId="ENoteTTIndentHeadingSub">
    <w:name w:val="ENoteTTIndentHeadingSub"/>
    <w:aliases w:val="enTTHis"/>
    <w:basedOn w:val="OPCParaBase"/>
    <w:rsid w:val="00BA72B2"/>
    <w:pPr>
      <w:keepNext/>
      <w:spacing w:before="60" w:line="240" w:lineRule="atLeast"/>
      <w:ind w:left="340"/>
    </w:pPr>
    <w:rPr>
      <w:b/>
      <w:sz w:val="16"/>
    </w:rPr>
  </w:style>
  <w:style w:type="paragraph" w:customStyle="1" w:styleId="ENoteTTiSub">
    <w:name w:val="ENoteTTiSub"/>
    <w:aliases w:val="enttis"/>
    <w:basedOn w:val="OPCParaBase"/>
    <w:rsid w:val="00BA72B2"/>
    <w:pPr>
      <w:keepNext/>
      <w:spacing w:before="60" w:line="240" w:lineRule="atLeast"/>
      <w:ind w:left="340"/>
    </w:pPr>
    <w:rPr>
      <w:sz w:val="16"/>
    </w:rPr>
  </w:style>
  <w:style w:type="paragraph" w:customStyle="1" w:styleId="SubDivisionMigration">
    <w:name w:val="SubDivisionMigration"/>
    <w:aliases w:val="sdm"/>
    <w:basedOn w:val="OPCParaBase"/>
    <w:rsid w:val="00BA72B2"/>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A72B2"/>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BA72B2"/>
    <w:pPr>
      <w:spacing w:before="122" w:line="240" w:lineRule="auto"/>
      <w:ind w:left="1985" w:hanging="851"/>
    </w:pPr>
    <w:rPr>
      <w:sz w:val="18"/>
    </w:rPr>
  </w:style>
  <w:style w:type="paragraph" w:customStyle="1" w:styleId="FreeForm">
    <w:name w:val="FreeForm"/>
    <w:rsid w:val="00BA72B2"/>
    <w:rPr>
      <w:rFonts w:ascii="Arial" w:hAnsi="Arial"/>
      <w:sz w:val="22"/>
    </w:rPr>
  </w:style>
  <w:style w:type="paragraph" w:customStyle="1" w:styleId="SOText">
    <w:name w:val="SO Text"/>
    <w:aliases w:val="sot"/>
    <w:link w:val="SOTextChar"/>
    <w:rsid w:val="00BA72B2"/>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BA72B2"/>
    <w:rPr>
      <w:sz w:val="22"/>
    </w:rPr>
  </w:style>
  <w:style w:type="paragraph" w:customStyle="1" w:styleId="SOTextNote">
    <w:name w:val="SO TextNote"/>
    <w:aliases w:val="sont"/>
    <w:basedOn w:val="SOText"/>
    <w:qFormat/>
    <w:rsid w:val="00BA72B2"/>
    <w:pPr>
      <w:spacing w:before="122" w:line="198" w:lineRule="exact"/>
      <w:ind w:left="1843" w:hanging="709"/>
    </w:pPr>
    <w:rPr>
      <w:sz w:val="18"/>
    </w:rPr>
  </w:style>
  <w:style w:type="paragraph" w:customStyle="1" w:styleId="SOPara">
    <w:name w:val="SO Para"/>
    <w:aliases w:val="soa"/>
    <w:basedOn w:val="SOText"/>
    <w:link w:val="SOParaChar"/>
    <w:qFormat/>
    <w:rsid w:val="00BA72B2"/>
    <w:pPr>
      <w:tabs>
        <w:tab w:val="right" w:pos="1786"/>
      </w:tabs>
      <w:spacing w:before="40"/>
      <w:ind w:left="2070" w:hanging="936"/>
    </w:pPr>
  </w:style>
  <w:style w:type="character" w:customStyle="1" w:styleId="SOParaChar">
    <w:name w:val="SO Para Char"/>
    <w:aliases w:val="soa Char"/>
    <w:basedOn w:val="DefaultParagraphFont"/>
    <w:link w:val="SOPara"/>
    <w:rsid w:val="00BA72B2"/>
    <w:rPr>
      <w:sz w:val="22"/>
    </w:rPr>
  </w:style>
  <w:style w:type="paragraph" w:customStyle="1" w:styleId="FileName">
    <w:name w:val="FileName"/>
    <w:basedOn w:val="Normal"/>
    <w:rsid w:val="00BA72B2"/>
  </w:style>
  <w:style w:type="paragraph" w:customStyle="1" w:styleId="TableHeading">
    <w:name w:val="TableHeading"/>
    <w:aliases w:val="th"/>
    <w:basedOn w:val="OPCParaBase"/>
    <w:next w:val="Tabletext"/>
    <w:rsid w:val="00BA72B2"/>
    <w:pPr>
      <w:keepNext/>
      <w:spacing w:before="60" w:line="240" w:lineRule="atLeast"/>
    </w:pPr>
    <w:rPr>
      <w:b/>
      <w:sz w:val="20"/>
    </w:rPr>
  </w:style>
  <w:style w:type="paragraph" w:customStyle="1" w:styleId="SOHeadBold">
    <w:name w:val="SO HeadBold"/>
    <w:aliases w:val="sohb"/>
    <w:basedOn w:val="SOText"/>
    <w:next w:val="SOText"/>
    <w:link w:val="SOHeadBoldChar"/>
    <w:qFormat/>
    <w:rsid w:val="00BA72B2"/>
    <w:rPr>
      <w:b/>
    </w:rPr>
  </w:style>
  <w:style w:type="character" w:customStyle="1" w:styleId="SOHeadBoldChar">
    <w:name w:val="SO HeadBold Char"/>
    <w:aliases w:val="sohb Char"/>
    <w:basedOn w:val="DefaultParagraphFont"/>
    <w:link w:val="SOHeadBold"/>
    <w:rsid w:val="00BA72B2"/>
    <w:rPr>
      <w:b/>
      <w:sz w:val="22"/>
    </w:rPr>
  </w:style>
  <w:style w:type="paragraph" w:customStyle="1" w:styleId="SOHeadItalic">
    <w:name w:val="SO HeadItalic"/>
    <w:aliases w:val="sohi"/>
    <w:basedOn w:val="SOText"/>
    <w:next w:val="SOText"/>
    <w:link w:val="SOHeadItalicChar"/>
    <w:qFormat/>
    <w:rsid w:val="00BA72B2"/>
    <w:rPr>
      <w:i/>
    </w:rPr>
  </w:style>
  <w:style w:type="character" w:customStyle="1" w:styleId="SOHeadItalicChar">
    <w:name w:val="SO HeadItalic Char"/>
    <w:aliases w:val="sohi Char"/>
    <w:basedOn w:val="DefaultParagraphFont"/>
    <w:link w:val="SOHeadItalic"/>
    <w:rsid w:val="00BA72B2"/>
    <w:rPr>
      <w:i/>
      <w:sz w:val="22"/>
    </w:rPr>
  </w:style>
  <w:style w:type="paragraph" w:customStyle="1" w:styleId="SOBullet">
    <w:name w:val="SO Bullet"/>
    <w:aliases w:val="sotb"/>
    <w:basedOn w:val="SOText"/>
    <w:link w:val="SOBulletChar"/>
    <w:qFormat/>
    <w:rsid w:val="00BA72B2"/>
    <w:pPr>
      <w:ind w:left="1559" w:hanging="425"/>
    </w:pPr>
  </w:style>
  <w:style w:type="character" w:customStyle="1" w:styleId="SOBulletChar">
    <w:name w:val="SO Bullet Char"/>
    <w:aliases w:val="sotb Char"/>
    <w:basedOn w:val="DefaultParagraphFont"/>
    <w:link w:val="SOBullet"/>
    <w:rsid w:val="00BA72B2"/>
    <w:rPr>
      <w:sz w:val="22"/>
    </w:rPr>
  </w:style>
  <w:style w:type="paragraph" w:customStyle="1" w:styleId="SOBulletNote">
    <w:name w:val="SO BulletNote"/>
    <w:aliases w:val="sonb"/>
    <w:basedOn w:val="SOTextNote"/>
    <w:link w:val="SOBulletNoteChar"/>
    <w:qFormat/>
    <w:rsid w:val="00BA72B2"/>
    <w:pPr>
      <w:tabs>
        <w:tab w:val="left" w:pos="1560"/>
      </w:tabs>
      <w:ind w:left="2268" w:hanging="1134"/>
    </w:pPr>
  </w:style>
  <w:style w:type="character" w:customStyle="1" w:styleId="SOBulletNoteChar">
    <w:name w:val="SO BulletNote Char"/>
    <w:aliases w:val="sonb Char"/>
    <w:basedOn w:val="DefaultParagraphFont"/>
    <w:link w:val="SOBulletNote"/>
    <w:rsid w:val="00BA72B2"/>
    <w:rPr>
      <w:sz w:val="18"/>
    </w:rPr>
  </w:style>
  <w:style w:type="paragraph" w:customStyle="1" w:styleId="SOText2">
    <w:name w:val="SO Text2"/>
    <w:aliases w:val="sot2"/>
    <w:basedOn w:val="Normal"/>
    <w:next w:val="SOText"/>
    <w:link w:val="SOText2Char"/>
    <w:rsid w:val="00BA72B2"/>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BA72B2"/>
    <w:rPr>
      <w:sz w:val="22"/>
    </w:rPr>
  </w:style>
  <w:style w:type="paragraph" w:customStyle="1" w:styleId="SubPartCASA">
    <w:name w:val="SubPart(CASA)"/>
    <w:aliases w:val="csp"/>
    <w:basedOn w:val="OPCParaBase"/>
    <w:next w:val="ActHead3"/>
    <w:rsid w:val="00BA72B2"/>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BA72B2"/>
    <w:rPr>
      <w:rFonts w:eastAsia="Times New Roman" w:cs="Times New Roman"/>
      <w:sz w:val="22"/>
      <w:lang w:eastAsia="en-AU"/>
    </w:rPr>
  </w:style>
  <w:style w:type="character" w:customStyle="1" w:styleId="notetextChar">
    <w:name w:val="note(text) Char"/>
    <w:aliases w:val="n Char"/>
    <w:basedOn w:val="DefaultParagraphFont"/>
    <w:link w:val="notetext"/>
    <w:rsid w:val="00BA72B2"/>
    <w:rPr>
      <w:rFonts w:eastAsia="Times New Roman" w:cs="Times New Roman"/>
      <w:sz w:val="18"/>
      <w:lang w:eastAsia="en-AU"/>
    </w:rPr>
  </w:style>
  <w:style w:type="character" w:customStyle="1" w:styleId="Heading1Char">
    <w:name w:val="Heading 1 Char"/>
    <w:basedOn w:val="DefaultParagraphFont"/>
    <w:link w:val="Heading1"/>
    <w:uiPriority w:val="9"/>
    <w:rsid w:val="00BA72B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72B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A72B2"/>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BA72B2"/>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BA72B2"/>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BA72B2"/>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BA72B2"/>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BA72B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BA72B2"/>
    <w:rPr>
      <w:rFonts w:asciiTheme="majorHAnsi" w:eastAsiaTheme="majorEastAsia" w:hAnsiTheme="majorHAnsi" w:cstheme="majorBidi"/>
      <w:i/>
      <w:iCs/>
      <w:color w:val="404040" w:themeColor="text1" w:themeTint="BF"/>
    </w:rPr>
  </w:style>
  <w:style w:type="paragraph" w:customStyle="1" w:styleId="Transitional">
    <w:name w:val="Transitional"/>
    <w:aliases w:val="tr"/>
    <w:basedOn w:val="ItemHead"/>
    <w:next w:val="Item"/>
    <w:rsid w:val="00BA72B2"/>
  </w:style>
  <w:style w:type="character" w:customStyle="1" w:styleId="charlegsubtitle1">
    <w:name w:val="charlegsubtitle1"/>
    <w:basedOn w:val="DefaultParagraphFont"/>
    <w:rsid w:val="00BA72B2"/>
    <w:rPr>
      <w:rFonts w:ascii="Arial" w:hAnsi="Arial" w:cs="Arial" w:hint="default"/>
      <w:b/>
      <w:bCs/>
      <w:sz w:val="28"/>
      <w:szCs w:val="28"/>
    </w:rPr>
  </w:style>
  <w:style w:type="paragraph" w:styleId="Index1">
    <w:name w:val="index 1"/>
    <w:basedOn w:val="Normal"/>
    <w:next w:val="Normal"/>
    <w:autoRedefine/>
    <w:rsid w:val="00BA72B2"/>
    <w:pPr>
      <w:ind w:left="240" w:hanging="240"/>
    </w:pPr>
  </w:style>
  <w:style w:type="paragraph" w:styleId="Index2">
    <w:name w:val="index 2"/>
    <w:basedOn w:val="Normal"/>
    <w:next w:val="Normal"/>
    <w:autoRedefine/>
    <w:rsid w:val="00BA72B2"/>
    <w:pPr>
      <w:ind w:left="480" w:hanging="240"/>
    </w:pPr>
  </w:style>
  <w:style w:type="paragraph" w:styleId="Index3">
    <w:name w:val="index 3"/>
    <w:basedOn w:val="Normal"/>
    <w:next w:val="Normal"/>
    <w:autoRedefine/>
    <w:rsid w:val="00BA72B2"/>
    <w:pPr>
      <w:ind w:left="720" w:hanging="240"/>
    </w:pPr>
  </w:style>
  <w:style w:type="paragraph" w:styleId="Index4">
    <w:name w:val="index 4"/>
    <w:basedOn w:val="Normal"/>
    <w:next w:val="Normal"/>
    <w:autoRedefine/>
    <w:rsid w:val="00BA72B2"/>
    <w:pPr>
      <w:ind w:left="960" w:hanging="240"/>
    </w:pPr>
  </w:style>
  <w:style w:type="paragraph" w:styleId="Index5">
    <w:name w:val="index 5"/>
    <w:basedOn w:val="Normal"/>
    <w:next w:val="Normal"/>
    <w:autoRedefine/>
    <w:rsid w:val="00BA72B2"/>
    <w:pPr>
      <w:ind w:left="1200" w:hanging="240"/>
    </w:pPr>
  </w:style>
  <w:style w:type="paragraph" w:styleId="Index6">
    <w:name w:val="index 6"/>
    <w:basedOn w:val="Normal"/>
    <w:next w:val="Normal"/>
    <w:autoRedefine/>
    <w:rsid w:val="00BA72B2"/>
    <w:pPr>
      <w:ind w:left="1440" w:hanging="240"/>
    </w:pPr>
  </w:style>
  <w:style w:type="paragraph" w:styleId="Index7">
    <w:name w:val="index 7"/>
    <w:basedOn w:val="Normal"/>
    <w:next w:val="Normal"/>
    <w:autoRedefine/>
    <w:rsid w:val="00BA72B2"/>
    <w:pPr>
      <w:ind w:left="1680" w:hanging="240"/>
    </w:pPr>
  </w:style>
  <w:style w:type="paragraph" w:styleId="Index8">
    <w:name w:val="index 8"/>
    <w:basedOn w:val="Normal"/>
    <w:next w:val="Normal"/>
    <w:autoRedefine/>
    <w:rsid w:val="00BA72B2"/>
    <w:pPr>
      <w:ind w:left="1920" w:hanging="240"/>
    </w:pPr>
  </w:style>
  <w:style w:type="paragraph" w:styleId="Index9">
    <w:name w:val="index 9"/>
    <w:basedOn w:val="Normal"/>
    <w:next w:val="Normal"/>
    <w:autoRedefine/>
    <w:rsid w:val="00BA72B2"/>
    <w:pPr>
      <w:ind w:left="2160" w:hanging="240"/>
    </w:pPr>
  </w:style>
  <w:style w:type="paragraph" w:styleId="NormalIndent">
    <w:name w:val="Normal Indent"/>
    <w:basedOn w:val="Normal"/>
    <w:rsid w:val="00BA72B2"/>
    <w:pPr>
      <w:ind w:left="720"/>
    </w:pPr>
  </w:style>
  <w:style w:type="paragraph" w:styleId="FootnoteText">
    <w:name w:val="footnote text"/>
    <w:basedOn w:val="Normal"/>
    <w:link w:val="FootnoteTextChar"/>
    <w:rsid w:val="00BA72B2"/>
    <w:rPr>
      <w:sz w:val="20"/>
    </w:rPr>
  </w:style>
  <w:style w:type="character" w:customStyle="1" w:styleId="FootnoteTextChar">
    <w:name w:val="Footnote Text Char"/>
    <w:basedOn w:val="DefaultParagraphFont"/>
    <w:link w:val="FootnoteText"/>
    <w:rsid w:val="00BA72B2"/>
  </w:style>
  <w:style w:type="paragraph" w:styleId="CommentText">
    <w:name w:val="annotation text"/>
    <w:basedOn w:val="Normal"/>
    <w:link w:val="CommentTextChar"/>
    <w:rsid w:val="00BA72B2"/>
    <w:rPr>
      <w:sz w:val="20"/>
    </w:rPr>
  </w:style>
  <w:style w:type="character" w:customStyle="1" w:styleId="CommentTextChar">
    <w:name w:val="Comment Text Char"/>
    <w:basedOn w:val="DefaultParagraphFont"/>
    <w:link w:val="CommentText"/>
    <w:rsid w:val="00BA72B2"/>
  </w:style>
  <w:style w:type="paragraph" w:styleId="IndexHeading">
    <w:name w:val="index heading"/>
    <w:basedOn w:val="Normal"/>
    <w:next w:val="Index1"/>
    <w:rsid w:val="00BA72B2"/>
    <w:rPr>
      <w:rFonts w:ascii="Arial" w:hAnsi="Arial" w:cs="Arial"/>
      <w:b/>
      <w:bCs/>
    </w:rPr>
  </w:style>
  <w:style w:type="paragraph" w:styleId="Caption">
    <w:name w:val="caption"/>
    <w:basedOn w:val="Normal"/>
    <w:next w:val="Normal"/>
    <w:qFormat/>
    <w:rsid w:val="00BA72B2"/>
    <w:pPr>
      <w:spacing w:before="120" w:after="120"/>
    </w:pPr>
    <w:rPr>
      <w:b/>
      <w:bCs/>
      <w:sz w:val="20"/>
    </w:rPr>
  </w:style>
  <w:style w:type="paragraph" w:styleId="TableofFigures">
    <w:name w:val="table of figures"/>
    <w:basedOn w:val="Normal"/>
    <w:next w:val="Normal"/>
    <w:rsid w:val="00BA72B2"/>
    <w:pPr>
      <w:ind w:left="480" w:hanging="480"/>
    </w:pPr>
  </w:style>
  <w:style w:type="paragraph" w:styleId="EnvelopeAddress">
    <w:name w:val="envelope address"/>
    <w:basedOn w:val="Normal"/>
    <w:rsid w:val="00BA72B2"/>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BA72B2"/>
    <w:rPr>
      <w:rFonts w:ascii="Arial" w:hAnsi="Arial" w:cs="Arial"/>
      <w:sz w:val="20"/>
    </w:rPr>
  </w:style>
  <w:style w:type="character" w:styleId="FootnoteReference">
    <w:name w:val="footnote reference"/>
    <w:basedOn w:val="DefaultParagraphFont"/>
    <w:rsid w:val="00BA72B2"/>
    <w:rPr>
      <w:rFonts w:ascii="Times New Roman" w:hAnsi="Times New Roman"/>
      <w:sz w:val="20"/>
      <w:vertAlign w:val="superscript"/>
    </w:rPr>
  </w:style>
  <w:style w:type="character" w:styleId="CommentReference">
    <w:name w:val="annotation reference"/>
    <w:basedOn w:val="DefaultParagraphFont"/>
    <w:rsid w:val="00BA72B2"/>
    <w:rPr>
      <w:sz w:val="16"/>
      <w:szCs w:val="16"/>
    </w:rPr>
  </w:style>
  <w:style w:type="character" w:styleId="PageNumber">
    <w:name w:val="page number"/>
    <w:basedOn w:val="DefaultParagraphFont"/>
    <w:rsid w:val="00BA72B2"/>
  </w:style>
  <w:style w:type="character" w:styleId="EndnoteReference">
    <w:name w:val="endnote reference"/>
    <w:basedOn w:val="DefaultParagraphFont"/>
    <w:rsid w:val="00BA72B2"/>
    <w:rPr>
      <w:vertAlign w:val="superscript"/>
    </w:rPr>
  </w:style>
  <w:style w:type="paragraph" w:styleId="EndnoteText">
    <w:name w:val="endnote text"/>
    <w:basedOn w:val="Normal"/>
    <w:link w:val="EndnoteTextChar"/>
    <w:rsid w:val="00BA72B2"/>
    <w:rPr>
      <w:sz w:val="20"/>
    </w:rPr>
  </w:style>
  <w:style w:type="character" w:customStyle="1" w:styleId="EndnoteTextChar">
    <w:name w:val="Endnote Text Char"/>
    <w:basedOn w:val="DefaultParagraphFont"/>
    <w:link w:val="EndnoteText"/>
    <w:rsid w:val="00BA72B2"/>
  </w:style>
  <w:style w:type="paragraph" w:styleId="TableofAuthorities">
    <w:name w:val="table of authorities"/>
    <w:basedOn w:val="Normal"/>
    <w:next w:val="Normal"/>
    <w:rsid w:val="00BA72B2"/>
    <w:pPr>
      <w:ind w:left="240" w:hanging="240"/>
    </w:pPr>
  </w:style>
  <w:style w:type="paragraph" w:styleId="MacroText">
    <w:name w:val="macro"/>
    <w:link w:val="MacroTextChar"/>
    <w:rsid w:val="00BA72B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BA72B2"/>
    <w:rPr>
      <w:rFonts w:ascii="Courier New" w:eastAsia="Times New Roman" w:hAnsi="Courier New" w:cs="Courier New"/>
      <w:lang w:eastAsia="en-AU"/>
    </w:rPr>
  </w:style>
  <w:style w:type="paragraph" w:styleId="TOAHeading">
    <w:name w:val="toa heading"/>
    <w:basedOn w:val="Normal"/>
    <w:next w:val="Normal"/>
    <w:rsid w:val="00BA72B2"/>
    <w:pPr>
      <w:spacing w:before="120"/>
    </w:pPr>
    <w:rPr>
      <w:rFonts w:ascii="Arial" w:hAnsi="Arial" w:cs="Arial"/>
      <w:b/>
      <w:bCs/>
    </w:rPr>
  </w:style>
  <w:style w:type="paragraph" w:styleId="List">
    <w:name w:val="List"/>
    <w:basedOn w:val="Normal"/>
    <w:rsid w:val="00BA72B2"/>
    <w:pPr>
      <w:ind w:left="283" w:hanging="283"/>
    </w:pPr>
  </w:style>
  <w:style w:type="paragraph" w:styleId="ListBullet">
    <w:name w:val="List Bullet"/>
    <w:basedOn w:val="Normal"/>
    <w:autoRedefine/>
    <w:rsid w:val="00BA72B2"/>
    <w:pPr>
      <w:tabs>
        <w:tab w:val="num" w:pos="360"/>
      </w:tabs>
      <w:ind w:left="360" w:hanging="360"/>
    </w:pPr>
  </w:style>
  <w:style w:type="paragraph" w:styleId="ListNumber">
    <w:name w:val="List Number"/>
    <w:basedOn w:val="Normal"/>
    <w:rsid w:val="00BA72B2"/>
    <w:pPr>
      <w:tabs>
        <w:tab w:val="num" w:pos="360"/>
      </w:tabs>
      <w:ind w:left="360" w:hanging="360"/>
    </w:pPr>
  </w:style>
  <w:style w:type="paragraph" w:styleId="List2">
    <w:name w:val="List 2"/>
    <w:basedOn w:val="Normal"/>
    <w:rsid w:val="00BA72B2"/>
    <w:pPr>
      <w:ind w:left="566" w:hanging="283"/>
    </w:pPr>
  </w:style>
  <w:style w:type="paragraph" w:styleId="List3">
    <w:name w:val="List 3"/>
    <w:basedOn w:val="Normal"/>
    <w:rsid w:val="00BA72B2"/>
    <w:pPr>
      <w:ind w:left="849" w:hanging="283"/>
    </w:pPr>
  </w:style>
  <w:style w:type="paragraph" w:styleId="List4">
    <w:name w:val="List 4"/>
    <w:basedOn w:val="Normal"/>
    <w:rsid w:val="00BA72B2"/>
    <w:pPr>
      <w:ind w:left="1132" w:hanging="283"/>
    </w:pPr>
  </w:style>
  <w:style w:type="paragraph" w:styleId="List5">
    <w:name w:val="List 5"/>
    <w:basedOn w:val="Normal"/>
    <w:rsid w:val="00BA72B2"/>
    <w:pPr>
      <w:ind w:left="1415" w:hanging="283"/>
    </w:pPr>
  </w:style>
  <w:style w:type="paragraph" w:styleId="ListBullet2">
    <w:name w:val="List Bullet 2"/>
    <w:basedOn w:val="Normal"/>
    <w:autoRedefine/>
    <w:rsid w:val="00BA72B2"/>
    <w:pPr>
      <w:tabs>
        <w:tab w:val="num" w:pos="360"/>
      </w:tabs>
    </w:pPr>
  </w:style>
  <w:style w:type="paragraph" w:styleId="ListBullet3">
    <w:name w:val="List Bullet 3"/>
    <w:basedOn w:val="Normal"/>
    <w:autoRedefine/>
    <w:rsid w:val="00BA72B2"/>
    <w:pPr>
      <w:tabs>
        <w:tab w:val="num" w:pos="926"/>
      </w:tabs>
      <w:ind w:left="926" w:hanging="360"/>
    </w:pPr>
  </w:style>
  <w:style w:type="paragraph" w:styleId="ListBullet4">
    <w:name w:val="List Bullet 4"/>
    <w:basedOn w:val="Normal"/>
    <w:autoRedefine/>
    <w:rsid w:val="00BA72B2"/>
    <w:pPr>
      <w:tabs>
        <w:tab w:val="num" w:pos="1209"/>
      </w:tabs>
      <w:ind w:left="1209" w:hanging="360"/>
    </w:pPr>
  </w:style>
  <w:style w:type="paragraph" w:styleId="ListBullet5">
    <w:name w:val="List Bullet 5"/>
    <w:basedOn w:val="Normal"/>
    <w:autoRedefine/>
    <w:rsid w:val="00BA72B2"/>
    <w:pPr>
      <w:tabs>
        <w:tab w:val="num" w:pos="1492"/>
      </w:tabs>
      <w:ind w:left="1492" w:hanging="360"/>
    </w:pPr>
  </w:style>
  <w:style w:type="paragraph" w:styleId="ListNumber2">
    <w:name w:val="List Number 2"/>
    <w:basedOn w:val="Normal"/>
    <w:rsid w:val="00BA72B2"/>
    <w:pPr>
      <w:tabs>
        <w:tab w:val="num" w:pos="643"/>
      </w:tabs>
      <w:ind w:left="643" w:hanging="360"/>
    </w:pPr>
  </w:style>
  <w:style w:type="paragraph" w:styleId="ListNumber3">
    <w:name w:val="List Number 3"/>
    <w:basedOn w:val="Normal"/>
    <w:rsid w:val="00BA72B2"/>
    <w:pPr>
      <w:tabs>
        <w:tab w:val="num" w:pos="926"/>
      </w:tabs>
      <w:ind w:left="926" w:hanging="360"/>
    </w:pPr>
  </w:style>
  <w:style w:type="paragraph" w:styleId="ListNumber4">
    <w:name w:val="List Number 4"/>
    <w:basedOn w:val="Normal"/>
    <w:rsid w:val="00BA72B2"/>
    <w:pPr>
      <w:tabs>
        <w:tab w:val="num" w:pos="1209"/>
      </w:tabs>
      <w:ind w:left="1209" w:hanging="360"/>
    </w:pPr>
  </w:style>
  <w:style w:type="paragraph" w:styleId="ListNumber5">
    <w:name w:val="List Number 5"/>
    <w:basedOn w:val="Normal"/>
    <w:rsid w:val="00BA72B2"/>
    <w:pPr>
      <w:tabs>
        <w:tab w:val="num" w:pos="1492"/>
      </w:tabs>
      <w:ind w:left="1492" w:hanging="360"/>
    </w:pPr>
  </w:style>
  <w:style w:type="paragraph" w:styleId="Title">
    <w:name w:val="Title"/>
    <w:basedOn w:val="Normal"/>
    <w:link w:val="TitleChar"/>
    <w:qFormat/>
    <w:rsid w:val="00BA72B2"/>
    <w:pPr>
      <w:spacing w:before="240" w:after="60"/>
    </w:pPr>
    <w:rPr>
      <w:rFonts w:ascii="Arial" w:hAnsi="Arial" w:cs="Arial"/>
      <w:b/>
      <w:bCs/>
      <w:sz w:val="40"/>
      <w:szCs w:val="40"/>
    </w:rPr>
  </w:style>
  <w:style w:type="character" w:customStyle="1" w:styleId="TitleChar">
    <w:name w:val="Title Char"/>
    <w:basedOn w:val="DefaultParagraphFont"/>
    <w:link w:val="Title"/>
    <w:rsid w:val="00BA72B2"/>
    <w:rPr>
      <w:rFonts w:ascii="Arial" w:hAnsi="Arial" w:cs="Arial"/>
      <w:b/>
      <w:bCs/>
      <w:sz w:val="40"/>
      <w:szCs w:val="40"/>
    </w:rPr>
  </w:style>
  <w:style w:type="paragraph" w:styleId="Closing">
    <w:name w:val="Closing"/>
    <w:basedOn w:val="Normal"/>
    <w:link w:val="ClosingChar"/>
    <w:rsid w:val="00BA72B2"/>
    <w:pPr>
      <w:ind w:left="4252"/>
    </w:pPr>
  </w:style>
  <w:style w:type="character" w:customStyle="1" w:styleId="ClosingChar">
    <w:name w:val="Closing Char"/>
    <w:basedOn w:val="DefaultParagraphFont"/>
    <w:link w:val="Closing"/>
    <w:rsid w:val="00BA72B2"/>
    <w:rPr>
      <w:sz w:val="22"/>
    </w:rPr>
  </w:style>
  <w:style w:type="paragraph" w:styleId="Signature">
    <w:name w:val="Signature"/>
    <w:basedOn w:val="Normal"/>
    <w:link w:val="SignatureChar"/>
    <w:rsid w:val="00BA72B2"/>
    <w:pPr>
      <w:ind w:left="4252"/>
    </w:pPr>
  </w:style>
  <w:style w:type="character" w:customStyle="1" w:styleId="SignatureChar">
    <w:name w:val="Signature Char"/>
    <w:basedOn w:val="DefaultParagraphFont"/>
    <w:link w:val="Signature"/>
    <w:rsid w:val="00BA72B2"/>
    <w:rPr>
      <w:sz w:val="22"/>
    </w:rPr>
  </w:style>
  <w:style w:type="paragraph" w:styleId="BodyText">
    <w:name w:val="Body Text"/>
    <w:basedOn w:val="Normal"/>
    <w:link w:val="BodyTextChar"/>
    <w:rsid w:val="00BA72B2"/>
    <w:pPr>
      <w:spacing w:after="120"/>
    </w:pPr>
  </w:style>
  <w:style w:type="character" w:customStyle="1" w:styleId="BodyTextChar">
    <w:name w:val="Body Text Char"/>
    <w:basedOn w:val="DefaultParagraphFont"/>
    <w:link w:val="BodyText"/>
    <w:rsid w:val="00BA72B2"/>
    <w:rPr>
      <w:sz w:val="22"/>
    </w:rPr>
  </w:style>
  <w:style w:type="paragraph" w:styleId="BodyTextIndent">
    <w:name w:val="Body Text Indent"/>
    <w:basedOn w:val="Normal"/>
    <w:link w:val="BodyTextIndentChar"/>
    <w:rsid w:val="00BA72B2"/>
    <w:pPr>
      <w:spacing w:after="120"/>
      <w:ind w:left="283"/>
    </w:pPr>
  </w:style>
  <w:style w:type="character" w:customStyle="1" w:styleId="BodyTextIndentChar">
    <w:name w:val="Body Text Indent Char"/>
    <w:basedOn w:val="DefaultParagraphFont"/>
    <w:link w:val="BodyTextIndent"/>
    <w:rsid w:val="00BA72B2"/>
    <w:rPr>
      <w:sz w:val="22"/>
    </w:rPr>
  </w:style>
  <w:style w:type="paragraph" w:styleId="ListContinue">
    <w:name w:val="List Continue"/>
    <w:basedOn w:val="Normal"/>
    <w:rsid w:val="00BA72B2"/>
    <w:pPr>
      <w:spacing w:after="120"/>
      <w:ind w:left="283"/>
    </w:pPr>
  </w:style>
  <w:style w:type="paragraph" w:styleId="ListContinue2">
    <w:name w:val="List Continue 2"/>
    <w:basedOn w:val="Normal"/>
    <w:rsid w:val="00BA72B2"/>
    <w:pPr>
      <w:spacing w:after="120"/>
      <w:ind w:left="566"/>
    </w:pPr>
  </w:style>
  <w:style w:type="paragraph" w:styleId="ListContinue3">
    <w:name w:val="List Continue 3"/>
    <w:basedOn w:val="Normal"/>
    <w:rsid w:val="00BA72B2"/>
    <w:pPr>
      <w:spacing w:after="120"/>
      <w:ind w:left="849"/>
    </w:pPr>
  </w:style>
  <w:style w:type="paragraph" w:styleId="ListContinue4">
    <w:name w:val="List Continue 4"/>
    <w:basedOn w:val="Normal"/>
    <w:rsid w:val="00BA72B2"/>
    <w:pPr>
      <w:spacing w:after="120"/>
      <w:ind w:left="1132"/>
    </w:pPr>
  </w:style>
  <w:style w:type="paragraph" w:styleId="ListContinue5">
    <w:name w:val="List Continue 5"/>
    <w:basedOn w:val="Normal"/>
    <w:rsid w:val="00BA72B2"/>
    <w:pPr>
      <w:spacing w:after="120"/>
      <w:ind w:left="1415"/>
    </w:pPr>
  </w:style>
  <w:style w:type="paragraph" w:styleId="MessageHeader">
    <w:name w:val="Message Header"/>
    <w:basedOn w:val="Normal"/>
    <w:link w:val="MessageHeaderChar"/>
    <w:rsid w:val="00BA72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BA72B2"/>
    <w:rPr>
      <w:rFonts w:ascii="Arial" w:hAnsi="Arial" w:cs="Arial"/>
      <w:sz w:val="22"/>
      <w:shd w:val="pct20" w:color="auto" w:fill="auto"/>
    </w:rPr>
  </w:style>
  <w:style w:type="paragraph" w:styleId="Subtitle">
    <w:name w:val="Subtitle"/>
    <w:basedOn w:val="Normal"/>
    <w:link w:val="SubtitleChar"/>
    <w:qFormat/>
    <w:rsid w:val="00BA72B2"/>
    <w:pPr>
      <w:spacing w:after="60"/>
      <w:jc w:val="center"/>
      <w:outlineLvl w:val="1"/>
    </w:pPr>
    <w:rPr>
      <w:rFonts w:ascii="Arial" w:hAnsi="Arial" w:cs="Arial"/>
    </w:rPr>
  </w:style>
  <w:style w:type="character" w:customStyle="1" w:styleId="SubtitleChar">
    <w:name w:val="Subtitle Char"/>
    <w:basedOn w:val="DefaultParagraphFont"/>
    <w:link w:val="Subtitle"/>
    <w:rsid w:val="00BA72B2"/>
    <w:rPr>
      <w:rFonts w:ascii="Arial" w:hAnsi="Arial" w:cs="Arial"/>
      <w:sz w:val="22"/>
    </w:rPr>
  </w:style>
  <w:style w:type="paragraph" w:styleId="Salutation">
    <w:name w:val="Salutation"/>
    <w:basedOn w:val="Normal"/>
    <w:next w:val="Normal"/>
    <w:link w:val="SalutationChar"/>
    <w:rsid w:val="00BA72B2"/>
  </w:style>
  <w:style w:type="character" w:customStyle="1" w:styleId="SalutationChar">
    <w:name w:val="Salutation Char"/>
    <w:basedOn w:val="DefaultParagraphFont"/>
    <w:link w:val="Salutation"/>
    <w:rsid w:val="00BA72B2"/>
    <w:rPr>
      <w:sz w:val="22"/>
    </w:rPr>
  </w:style>
  <w:style w:type="paragraph" w:styleId="Date">
    <w:name w:val="Date"/>
    <w:basedOn w:val="Normal"/>
    <w:next w:val="Normal"/>
    <w:link w:val="DateChar"/>
    <w:rsid w:val="00BA72B2"/>
  </w:style>
  <w:style w:type="character" w:customStyle="1" w:styleId="DateChar">
    <w:name w:val="Date Char"/>
    <w:basedOn w:val="DefaultParagraphFont"/>
    <w:link w:val="Date"/>
    <w:rsid w:val="00BA72B2"/>
    <w:rPr>
      <w:sz w:val="22"/>
    </w:rPr>
  </w:style>
  <w:style w:type="paragraph" w:styleId="BodyTextFirstIndent">
    <w:name w:val="Body Text First Indent"/>
    <w:basedOn w:val="BodyText"/>
    <w:link w:val="BodyTextFirstIndentChar"/>
    <w:rsid w:val="00BA72B2"/>
    <w:pPr>
      <w:ind w:firstLine="210"/>
    </w:pPr>
  </w:style>
  <w:style w:type="character" w:customStyle="1" w:styleId="BodyTextFirstIndentChar">
    <w:name w:val="Body Text First Indent Char"/>
    <w:basedOn w:val="BodyTextChar"/>
    <w:link w:val="BodyTextFirstIndent"/>
    <w:rsid w:val="00BA72B2"/>
    <w:rPr>
      <w:sz w:val="22"/>
    </w:rPr>
  </w:style>
  <w:style w:type="paragraph" w:styleId="BodyTextFirstIndent2">
    <w:name w:val="Body Text First Indent 2"/>
    <w:basedOn w:val="BodyTextIndent"/>
    <w:link w:val="BodyTextFirstIndent2Char"/>
    <w:rsid w:val="00BA72B2"/>
    <w:pPr>
      <w:ind w:firstLine="210"/>
    </w:pPr>
  </w:style>
  <w:style w:type="character" w:customStyle="1" w:styleId="BodyTextFirstIndent2Char">
    <w:name w:val="Body Text First Indent 2 Char"/>
    <w:basedOn w:val="BodyTextIndentChar"/>
    <w:link w:val="BodyTextFirstIndent2"/>
    <w:rsid w:val="00BA72B2"/>
    <w:rPr>
      <w:sz w:val="22"/>
    </w:rPr>
  </w:style>
  <w:style w:type="paragraph" w:styleId="BodyText2">
    <w:name w:val="Body Text 2"/>
    <w:basedOn w:val="Normal"/>
    <w:link w:val="BodyText2Char"/>
    <w:rsid w:val="00BA72B2"/>
    <w:pPr>
      <w:spacing w:after="120" w:line="480" w:lineRule="auto"/>
    </w:pPr>
  </w:style>
  <w:style w:type="character" w:customStyle="1" w:styleId="BodyText2Char">
    <w:name w:val="Body Text 2 Char"/>
    <w:basedOn w:val="DefaultParagraphFont"/>
    <w:link w:val="BodyText2"/>
    <w:rsid w:val="00BA72B2"/>
    <w:rPr>
      <w:sz w:val="22"/>
    </w:rPr>
  </w:style>
  <w:style w:type="paragraph" w:styleId="BodyText3">
    <w:name w:val="Body Text 3"/>
    <w:basedOn w:val="Normal"/>
    <w:link w:val="BodyText3Char"/>
    <w:rsid w:val="00BA72B2"/>
    <w:pPr>
      <w:spacing w:after="120"/>
    </w:pPr>
    <w:rPr>
      <w:sz w:val="16"/>
      <w:szCs w:val="16"/>
    </w:rPr>
  </w:style>
  <w:style w:type="character" w:customStyle="1" w:styleId="BodyText3Char">
    <w:name w:val="Body Text 3 Char"/>
    <w:basedOn w:val="DefaultParagraphFont"/>
    <w:link w:val="BodyText3"/>
    <w:rsid w:val="00BA72B2"/>
    <w:rPr>
      <w:sz w:val="16"/>
      <w:szCs w:val="16"/>
    </w:rPr>
  </w:style>
  <w:style w:type="paragraph" w:styleId="BodyTextIndent2">
    <w:name w:val="Body Text Indent 2"/>
    <w:basedOn w:val="Normal"/>
    <w:link w:val="BodyTextIndent2Char"/>
    <w:rsid w:val="00BA72B2"/>
    <w:pPr>
      <w:spacing w:after="120" w:line="480" w:lineRule="auto"/>
      <w:ind w:left="283"/>
    </w:pPr>
  </w:style>
  <w:style w:type="character" w:customStyle="1" w:styleId="BodyTextIndent2Char">
    <w:name w:val="Body Text Indent 2 Char"/>
    <w:basedOn w:val="DefaultParagraphFont"/>
    <w:link w:val="BodyTextIndent2"/>
    <w:rsid w:val="00BA72B2"/>
    <w:rPr>
      <w:sz w:val="22"/>
    </w:rPr>
  </w:style>
  <w:style w:type="paragraph" w:styleId="BodyTextIndent3">
    <w:name w:val="Body Text Indent 3"/>
    <w:basedOn w:val="Normal"/>
    <w:link w:val="BodyTextIndent3Char"/>
    <w:rsid w:val="00BA72B2"/>
    <w:pPr>
      <w:spacing w:after="120"/>
      <w:ind w:left="283"/>
    </w:pPr>
    <w:rPr>
      <w:sz w:val="16"/>
      <w:szCs w:val="16"/>
    </w:rPr>
  </w:style>
  <w:style w:type="character" w:customStyle="1" w:styleId="BodyTextIndent3Char">
    <w:name w:val="Body Text Indent 3 Char"/>
    <w:basedOn w:val="DefaultParagraphFont"/>
    <w:link w:val="BodyTextIndent3"/>
    <w:rsid w:val="00BA72B2"/>
    <w:rPr>
      <w:sz w:val="16"/>
      <w:szCs w:val="16"/>
    </w:rPr>
  </w:style>
  <w:style w:type="paragraph" w:styleId="BlockText">
    <w:name w:val="Block Text"/>
    <w:basedOn w:val="Normal"/>
    <w:rsid w:val="00BA72B2"/>
    <w:pPr>
      <w:spacing w:after="120"/>
      <w:ind w:left="1440" w:right="1440"/>
    </w:pPr>
  </w:style>
  <w:style w:type="character" w:styleId="Hyperlink">
    <w:name w:val="Hyperlink"/>
    <w:basedOn w:val="DefaultParagraphFont"/>
    <w:rsid w:val="00BA72B2"/>
    <w:rPr>
      <w:color w:val="0000FF"/>
      <w:u w:val="single"/>
    </w:rPr>
  </w:style>
  <w:style w:type="character" w:styleId="FollowedHyperlink">
    <w:name w:val="FollowedHyperlink"/>
    <w:basedOn w:val="DefaultParagraphFont"/>
    <w:rsid w:val="00BA72B2"/>
    <w:rPr>
      <w:color w:val="800080"/>
      <w:u w:val="single"/>
    </w:rPr>
  </w:style>
  <w:style w:type="character" w:styleId="Strong">
    <w:name w:val="Strong"/>
    <w:basedOn w:val="DefaultParagraphFont"/>
    <w:qFormat/>
    <w:rsid w:val="00BA72B2"/>
    <w:rPr>
      <w:b/>
      <w:bCs/>
    </w:rPr>
  </w:style>
  <w:style w:type="character" w:styleId="Emphasis">
    <w:name w:val="Emphasis"/>
    <w:basedOn w:val="DefaultParagraphFont"/>
    <w:qFormat/>
    <w:rsid w:val="00BA72B2"/>
    <w:rPr>
      <w:i/>
      <w:iCs/>
    </w:rPr>
  </w:style>
  <w:style w:type="paragraph" w:styleId="DocumentMap">
    <w:name w:val="Document Map"/>
    <w:basedOn w:val="Normal"/>
    <w:link w:val="DocumentMapChar"/>
    <w:rsid w:val="00BA72B2"/>
    <w:pPr>
      <w:shd w:val="clear" w:color="auto" w:fill="000080"/>
    </w:pPr>
    <w:rPr>
      <w:rFonts w:ascii="Tahoma" w:hAnsi="Tahoma" w:cs="Tahoma"/>
    </w:rPr>
  </w:style>
  <w:style w:type="character" w:customStyle="1" w:styleId="DocumentMapChar">
    <w:name w:val="Document Map Char"/>
    <w:basedOn w:val="DefaultParagraphFont"/>
    <w:link w:val="DocumentMap"/>
    <w:rsid w:val="00BA72B2"/>
    <w:rPr>
      <w:rFonts w:ascii="Tahoma" w:hAnsi="Tahoma" w:cs="Tahoma"/>
      <w:sz w:val="22"/>
      <w:shd w:val="clear" w:color="auto" w:fill="000080"/>
    </w:rPr>
  </w:style>
  <w:style w:type="paragraph" w:styleId="PlainText">
    <w:name w:val="Plain Text"/>
    <w:basedOn w:val="Normal"/>
    <w:link w:val="PlainTextChar"/>
    <w:rsid w:val="00BA72B2"/>
    <w:rPr>
      <w:rFonts w:ascii="Courier New" w:hAnsi="Courier New" w:cs="Courier New"/>
      <w:sz w:val="20"/>
    </w:rPr>
  </w:style>
  <w:style w:type="character" w:customStyle="1" w:styleId="PlainTextChar">
    <w:name w:val="Plain Text Char"/>
    <w:basedOn w:val="DefaultParagraphFont"/>
    <w:link w:val="PlainText"/>
    <w:rsid w:val="00BA72B2"/>
    <w:rPr>
      <w:rFonts w:ascii="Courier New" w:hAnsi="Courier New" w:cs="Courier New"/>
    </w:rPr>
  </w:style>
  <w:style w:type="paragraph" w:styleId="E-mailSignature">
    <w:name w:val="E-mail Signature"/>
    <w:basedOn w:val="Normal"/>
    <w:link w:val="E-mailSignatureChar"/>
    <w:rsid w:val="00BA72B2"/>
  </w:style>
  <w:style w:type="character" w:customStyle="1" w:styleId="E-mailSignatureChar">
    <w:name w:val="E-mail Signature Char"/>
    <w:basedOn w:val="DefaultParagraphFont"/>
    <w:link w:val="E-mailSignature"/>
    <w:rsid w:val="00BA72B2"/>
    <w:rPr>
      <w:sz w:val="22"/>
    </w:rPr>
  </w:style>
  <w:style w:type="paragraph" w:styleId="NormalWeb">
    <w:name w:val="Normal (Web)"/>
    <w:basedOn w:val="Normal"/>
    <w:rsid w:val="00BA72B2"/>
  </w:style>
  <w:style w:type="character" w:styleId="HTMLAcronym">
    <w:name w:val="HTML Acronym"/>
    <w:basedOn w:val="DefaultParagraphFont"/>
    <w:rsid w:val="00BA72B2"/>
  </w:style>
  <w:style w:type="paragraph" w:styleId="HTMLAddress">
    <w:name w:val="HTML Address"/>
    <w:basedOn w:val="Normal"/>
    <w:link w:val="HTMLAddressChar"/>
    <w:rsid w:val="00BA72B2"/>
    <w:rPr>
      <w:i/>
      <w:iCs/>
    </w:rPr>
  </w:style>
  <w:style w:type="character" w:customStyle="1" w:styleId="HTMLAddressChar">
    <w:name w:val="HTML Address Char"/>
    <w:basedOn w:val="DefaultParagraphFont"/>
    <w:link w:val="HTMLAddress"/>
    <w:rsid w:val="00BA72B2"/>
    <w:rPr>
      <w:i/>
      <w:iCs/>
      <w:sz w:val="22"/>
    </w:rPr>
  </w:style>
  <w:style w:type="character" w:styleId="HTMLCite">
    <w:name w:val="HTML Cite"/>
    <w:basedOn w:val="DefaultParagraphFont"/>
    <w:rsid w:val="00BA72B2"/>
    <w:rPr>
      <w:i/>
      <w:iCs/>
    </w:rPr>
  </w:style>
  <w:style w:type="character" w:styleId="HTMLCode">
    <w:name w:val="HTML Code"/>
    <w:basedOn w:val="DefaultParagraphFont"/>
    <w:rsid w:val="00BA72B2"/>
    <w:rPr>
      <w:rFonts w:ascii="Courier New" w:hAnsi="Courier New" w:cs="Courier New"/>
      <w:sz w:val="20"/>
      <w:szCs w:val="20"/>
    </w:rPr>
  </w:style>
  <w:style w:type="character" w:styleId="HTMLDefinition">
    <w:name w:val="HTML Definition"/>
    <w:basedOn w:val="DefaultParagraphFont"/>
    <w:rsid w:val="00BA72B2"/>
    <w:rPr>
      <w:i/>
      <w:iCs/>
    </w:rPr>
  </w:style>
  <w:style w:type="character" w:styleId="HTMLKeyboard">
    <w:name w:val="HTML Keyboard"/>
    <w:basedOn w:val="DefaultParagraphFont"/>
    <w:rsid w:val="00BA72B2"/>
    <w:rPr>
      <w:rFonts w:ascii="Courier New" w:hAnsi="Courier New" w:cs="Courier New"/>
      <w:sz w:val="20"/>
      <w:szCs w:val="20"/>
    </w:rPr>
  </w:style>
  <w:style w:type="paragraph" w:styleId="HTMLPreformatted">
    <w:name w:val="HTML Preformatted"/>
    <w:basedOn w:val="Normal"/>
    <w:link w:val="HTMLPreformattedChar"/>
    <w:rsid w:val="00BA72B2"/>
    <w:rPr>
      <w:rFonts w:ascii="Courier New" w:hAnsi="Courier New" w:cs="Courier New"/>
      <w:sz w:val="20"/>
    </w:rPr>
  </w:style>
  <w:style w:type="character" w:customStyle="1" w:styleId="HTMLPreformattedChar">
    <w:name w:val="HTML Preformatted Char"/>
    <w:basedOn w:val="DefaultParagraphFont"/>
    <w:link w:val="HTMLPreformatted"/>
    <w:rsid w:val="00BA72B2"/>
    <w:rPr>
      <w:rFonts w:ascii="Courier New" w:hAnsi="Courier New" w:cs="Courier New"/>
    </w:rPr>
  </w:style>
  <w:style w:type="character" w:styleId="HTMLSample">
    <w:name w:val="HTML Sample"/>
    <w:basedOn w:val="DefaultParagraphFont"/>
    <w:rsid w:val="00BA72B2"/>
    <w:rPr>
      <w:rFonts w:ascii="Courier New" w:hAnsi="Courier New" w:cs="Courier New"/>
    </w:rPr>
  </w:style>
  <w:style w:type="character" w:styleId="HTMLTypewriter">
    <w:name w:val="HTML Typewriter"/>
    <w:basedOn w:val="DefaultParagraphFont"/>
    <w:rsid w:val="00BA72B2"/>
    <w:rPr>
      <w:rFonts w:ascii="Courier New" w:hAnsi="Courier New" w:cs="Courier New"/>
      <w:sz w:val="20"/>
      <w:szCs w:val="20"/>
    </w:rPr>
  </w:style>
  <w:style w:type="character" w:styleId="HTMLVariable">
    <w:name w:val="HTML Variable"/>
    <w:basedOn w:val="DefaultParagraphFont"/>
    <w:rsid w:val="00BA72B2"/>
    <w:rPr>
      <w:i/>
      <w:iCs/>
    </w:rPr>
  </w:style>
  <w:style w:type="paragraph" w:styleId="CommentSubject">
    <w:name w:val="annotation subject"/>
    <w:basedOn w:val="CommentText"/>
    <w:next w:val="CommentText"/>
    <w:link w:val="CommentSubjectChar"/>
    <w:rsid w:val="00BA72B2"/>
    <w:rPr>
      <w:b/>
      <w:bCs/>
    </w:rPr>
  </w:style>
  <w:style w:type="character" w:customStyle="1" w:styleId="CommentSubjectChar">
    <w:name w:val="Comment Subject Char"/>
    <w:basedOn w:val="CommentTextChar"/>
    <w:link w:val="CommentSubject"/>
    <w:rsid w:val="00BA72B2"/>
    <w:rPr>
      <w:b/>
      <w:bCs/>
    </w:rPr>
  </w:style>
  <w:style w:type="numbering" w:styleId="1ai">
    <w:name w:val="Outline List 1"/>
    <w:basedOn w:val="NoList"/>
    <w:rsid w:val="00BA72B2"/>
    <w:pPr>
      <w:numPr>
        <w:numId w:val="14"/>
      </w:numPr>
    </w:pPr>
  </w:style>
  <w:style w:type="numbering" w:styleId="111111">
    <w:name w:val="Outline List 2"/>
    <w:basedOn w:val="NoList"/>
    <w:rsid w:val="00BA72B2"/>
    <w:pPr>
      <w:numPr>
        <w:numId w:val="15"/>
      </w:numPr>
    </w:pPr>
  </w:style>
  <w:style w:type="numbering" w:styleId="ArticleSection">
    <w:name w:val="Outline List 3"/>
    <w:basedOn w:val="NoList"/>
    <w:rsid w:val="00BA72B2"/>
    <w:pPr>
      <w:numPr>
        <w:numId w:val="17"/>
      </w:numPr>
    </w:pPr>
  </w:style>
  <w:style w:type="table" w:styleId="TableSimple1">
    <w:name w:val="Table Simple 1"/>
    <w:basedOn w:val="TableNormal"/>
    <w:rsid w:val="00BA72B2"/>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A72B2"/>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A72B2"/>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BA72B2"/>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A72B2"/>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A72B2"/>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A72B2"/>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A72B2"/>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A72B2"/>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A72B2"/>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A72B2"/>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A72B2"/>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A72B2"/>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A72B2"/>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A72B2"/>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BA72B2"/>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A72B2"/>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A72B2"/>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A72B2"/>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A72B2"/>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A72B2"/>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A72B2"/>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A72B2"/>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A72B2"/>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A72B2"/>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A72B2"/>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A72B2"/>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A72B2"/>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A72B2"/>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A72B2"/>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A72B2"/>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BA72B2"/>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A72B2"/>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A72B2"/>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BA72B2"/>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A72B2"/>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BA72B2"/>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A72B2"/>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A72B2"/>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BA72B2"/>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A72B2"/>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A72B2"/>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BA72B2"/>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BA72B2"/>
    <w:rPr>
      <w:rFonts w:eastAsia="Times New Roman" w:cs="Times New Roman"/>
      <w:b/>
      <w:kern w:val="28"/>
      <w:sz w:val="24"/>
      <w:lang w:eastAsia="en-AU"/>
    </w:rPr>
  </w:style>
  <w:style w:type="character" w:customStyle="1" w:styleId="ItemChar">
    <w:name w:val="Item Char"/>
    <w:aliases w:val="i Char"/>
    <w:basedOn w:val="DefaultParagraphFont"/>
    <w:link w:val="Item"/>
    <w:locked/>
    <w:rsid w:val="004A6F18"/>
    <w:rPr>
      <w:rFonts w:eastAsia="Times New Roman" w:cs="Times New Roman"/>
      <w:sz w:val="22"/>
      <w:lang w:eastAsia="en-AU"/>
    </w:rPr>
  </w:style>
  <w:style w:type="character" w:customStyle="1" w:styleId="ItemHeadChar">
    <w:name w:val="ItemHead Char"/>
    <w:aliases w:val="ih Char"/>
    <w:basedOn w:val="DefaultParagraphFont"/>
    <w:link w:val="ItemHead"/>
    <w:locked/>
    <w:rsid w:val="004A6F18"/>
    <w:rPr>
      <w:rFonts w:ascii="Arial" w:eastAsia="Times New Roman" w:hAnsi="Arial" w:cs="Times New Roman"/>
      <w:b/>
      <w:kern w:val="28"/>
      <w:sz w:val="24"/>
      <w:lang w:eastAsia="en-AU"/>
    </w:rPr>
  </w:style>
  <w:style w:type="character" w:customStyle="1" w:styleId="paragraphChar">
    <w:name w:val="paragraph Char"/>
    <w:aliases w:val="a Char"/>
    <w:link w:val="paragraph"/>
    <w:rsid w:val="00EE0C7D"/>
    <w:rPr>
      <w:rFonts w:eastAsia="Times New Roman" w:cs="Times New Roman"/>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906651">
      <w:bodyDiv w:val="1"/>
      <w:marLeft w:val="0"/>
      <w:marRight w:val="0"/>
      <w:marTop w:val="0"/>
      <w:marBottom w:val="0"/>
      <w:divBdr>
        <w:top w:val="none" w:sz="0" w:space="0" w:color="auto"/>
        <w:left w:val="none" w:sz="0" w:space="0" w:color="auto"/>
        <w:bottom w:val="none" w:sz="0" w:space="0" w:color="auto"/>
        <w:right w:val="none" w:sz="0" w:space="0" w:color="auto"/>
      </w:divBdr>
    </w:div>
    <w:div w:id="14530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RA-9236 - Retain as national archives</TermName>
          <TermId xmlns="http://schemas.microsoft.com/office/infopath/2007/PartnerControls">c6a225b4-6b93-473e-bcbb-6bc6ab25b623</TermId>
        </TermInfo>
      </Terms>
    </lb508a4dc5e84436a0fe496b536466aa>
    <_dlc_DocId xmlns="0f563589-9cf9-4143-b1eb-fb0534803d38">2020RG-136-56340</_dlc_DocId>
    <TaxCatchAll xmlns="0f563589-9cf9-4143-b1eb-fb0534803d38">
      <Value>7</Value>
    </TaxCatchAll>
    <_dlc_DocIdUrl xmlns="0f563589-9cf9-4143-b1eb-fb0534803d38">
      <Url>http://tweb/sites/rg/ldp/_layouts/15/DocIdRedir.aspx?ID=2020RG-136-56340</Url>
      <Description>2020RG-136-56340</Description>
    </_dlc_DocIdUrl>
    <LMU_x0020_Number xmlns="687b78b0-2ddd-4441-8a8b-c9638c2a1939" xsi:nil="true"/>
    <Responsible_x0020_LDO_x0020_Officer xmlns="687b78b0-2ddd-4441-8a8b-c9638c2a1939">
      <UserInfo>
        <DisplayName/>
        <AccountId xsi:nil="true"/>
        <AccountType/>
      </UserInfo>
    </Responsible_x0020_LDO_x0020_Officer>
    <IconOverlay xmlns="http://schemas.microsoft.com/sharepoint/v4" xsi:nil="true"/>
    <Parliamentary_x0020_session xmlns="687b78b0-2ddd-4441-8a8b-c9638c2a1939"/>
    <Number_x0020_version xmlns="687b78b0-2ddd-4441-8a8b-c9638c2a1939" xsi:nil="true"/>
    <Status xmlns="687b78b0-2ddd-4441-8a8b-c9638c2a1939">
      <Value>Current</Value>
    </Status>
    <NAture_x0020_of_x0020_documents1 xmlns="687b78b0-2ddd-4441-8a8b-c9638c2a1939"/>
    <i6880fa62fd2465ea894b48b45824d1c xmlns="9f7bc583-7cbe-45b9-a2bd-8bbb6543b37e">
      <Terms xmlns="http://schemas.microsoft.com/office/infopath/2007/PartnerControls"/>
    </i6880fa62fd2465ea894b48b45824d1c>
  </documentManagement>
</p:properties>
</file>

<file path=customXml/item2.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AD614E3FF758BD46BB6A91BF499E7E08" ma:contentTypeVersion="32905" ma:contentTypeDescription="" ma:contentTypeScope="" ma:versionID="49b5e4e5d4480bf42c0dd78e4550af9f">
  <xsd:schema xmlns:xsd="http://www.w3.org/2001/XMLSchema" xmlns:xs="http://www.w3.org/2001/XMLSchema" xmlns:p="http://schemas.microsoft.com/office/2006/metadata/properties" xmlns:ns1="http://schemas.microsoft.com/sharepoint/v3" xmlns:ns2="0f563589-9cf9-4143-b1eb-fb0534803d38" xmlns:ns3="9f7bc583-7cbe-45b9-a2bd-8bbb6543b37e" xmlns:ns4="687b78b0-2ddd-4441-8a8b-c9638c2a1939" xmlns:ns5="http://schemas.microsoft.com/sharepoint/v4" targetNamespace="http://schemas.microsoft.com/office/2006/metadata/properties" ma:root="true" ma:fieldsID="3d2ffd508cf50a086b47d5dbb9950560" ns1:_="" ns2:_="" ns3:_="" ns4:_="" ns5:_="">
    <xsd:import namespace="http://schemas.microsoft.com/sharepoint/v3"/>
    <xsd:import namespace="0f563589-9cf9-4143-b1eb-fb0534803d38"/>
    <xsd:import namespace="9f7bc583-7cbe-45b9-a2bd-8bbb6543b37e"/>
    <xsd:import namespace="687b78b0-2ddd-4441-8a8b-c9638c2a1939"/>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5:IconOverlay" minOccurs="0"/>
                <xsd:element ref="ns4:LMU_x0020_Number" minOccurs="0"/>
                <xsd:element ref="ns4:Status" minOccurs="0"/>
                <xsd:element ref="ns4:Number_x0020_version" minOccurs="0"/>
                <xsd:element ref="ns4:NAture_x0020_of_x0020_documents1" minOccurs="0"/>
                <xsd:element ref="ns4:Parliamentary_x0020_session" minOccurs="0"/>
                <xsd:element ref="ns4:Responsible_x0020_LDO_x0020_Officer" minOccurs="0"/>
                <xsd:element ref="ns3:i6880fa62fd2465ea894b48b45824d1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7;#TSY RA-9236 - Retain as national archives|c6a225b4-6b93-473e-bcbb-6bc6ab25b623"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i6880fa62fd2465ea894b48b45824d1c" ma:index="25" nillable="true" ma:taxonomy="true" ma:internalName="i6880fa62fd2465ea894b48b45824d1c" ma:taxonomyFieldName="TSYTopic" ma:displayName="TSYTopic" ma:default="" ma:fieldId="{26880fa6-2fd2-465e-a894-b48b45824d1c}" ma:sspId="77b7a547-5880-464f-83f8-cefe583c3af4" ma:termSetId="5ad9bdc0-881e-4a06-8325-cf02134be2c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7b78b0-2ddd-4441-8a8b-c9638c2a1939" elementFormDefault="qualified">
    <xsd:import namespace="http://schemas.microsoft.com/office/2006/documentManagement/types"/>
    <xsd:import namespace="http://schemas.microsoft.com/office/infopath/2007/PartnerControls"/>
    <xsd:element name="LMU_x0020_Number" ma:index="18" nillable="true" ma:displayName="LMU Number" ma:internalName="LMU_x0020_Number">
      <xsd:simpleType>
        <xsd:restriction base="dms:Text">
          <xsd:maxLength value="255"/>
        </xsd:restriction>
      </xsd:simpleType>
    </xsd:element>
    <xsd:element name="Status" ma:index="19" nillable="true" ma:displayName="Status" ma:default="Current" ma:internalName="Status">
      <xsd:complexType>
        <xsd:complexContent>
          <xsd:extension base="dms:MultiChoice">
            <xsd:sequence>
              <xsd:element name="Value" maxOccurs="unbounded" minOccurs="0" nillable="true">
                <xsd:simpleType>
                  <xsd:restriction base="dms:Choice">
                    <xsd:enumeration value="Current"/>
                    <xsd:enumeration value="Completed"/>
                    <xsd:enumeration value="Deferred"/>
                    <xsd:enumeration value="Not progressing"/>
                    <xsd:enumeration value="Archived"/>
                  </xsd:restriction>
                </xsd:simpleType>
              </xsd:element>
            </xsd:sequence>
          </xsd:extension>
        </xsd:complexContent>
      </xsd:complexType>
    </xsd:element>
    <xsd:element name="Number_x0020_version" ma:index="20" nillable="true" ma:displayName="Number version" ma:internalName="Number_x0020_version">
      <xsd:simpleType>
        <xsd:restriction base="dms:Text">
          <xsd:maxLength value="255"/>
        </xsd:restriction>
      </xsd:simpleType>
    </xsd:element>
    <xsd:element name="NAture_x0020_of_x0020_documents1" ma:index="21" nillable="true" ma:displayName="Nature of documents" ma:internalName="NAture_x0020_of_x0020_documents1">
      <xsd:complexType>
        <xsd:complexContent>
          <xsd:extension base="dms:MultiChoice">
            <xsd:sequence>
              <xsd:element name="Value" maxOccurs="unbounded" minOccurs="0" nillable="true">
                <xsd:simpleType>
                  <xsd:restriction base="dms:Choice">
                    <xsd:enumeration value="ATO correspondence"/>
                    <xsd:enumeration value="BID"/>
                    <xsd:enumeration value="Drafting instructions"/>
                    <xsd:enumeration value="Explanatory memorandum/statement"/>
                    <xsd:enumeration value="Exposure Draft"/>
                    <xsd:enumeration value="Legal Advice"/>
                    <xsd:enumeration value="Legislation"/>
                    <xsd:enumeration value="Ministerial Correspondence"/>
                    <xsd:enumeration value="Other"/>
                    <xsd:enumeration value="Parliamentary"/>
                    <xsd:enumeration value="Policy"/>
                    <xsd:enumeration value="QA"/>
                    <xsd:enumeration value="Regulations"/>
                    <xsd:enumeration value="RIS"/>
                    <xsd:enumeration value="Stakeholder Correspondence"/>
                    <xsd:enumeration value="Submission"/>
                  </xsd:restriction>
                </xsd:simpleType>
              </xsd:element>
            </xsd:sequence>
          </xsd:extension>
        </xsd:complexContent>
      </xsd:complexType>
    </xsd:element>
    <xsd:element name="Parliamentary_x0020_session" ma:index="22" nillable="true" ma:displayName="Parliamentary session" ma:internalName="Parliamentary_x0020_session">
      <xsd:complexType>
        <xsd:complexContent>
          <xsd:extension base="dms:MultiChoice">
            <xsd:sequence>
              <xsd:element name="Value" maxOccurs="unbounded" minOccurs="0" nillable="true">
                <xsd:simpleType>
                  <xsd:restriction base="dms:Choice">
                    <xsd:enumeration value="TBD"/>
                    <xsd:enumeration value="46th"/>
                    <xsd:enumeration value="45th"/>
                    <xsd:enumeration value="44th"/>
                    <xsd:enumeration value="43rd"/>
                    <xsd:enumeration value="NA"/>
                  </xsd:restriction>
                </xsd:simpleType>
              </xsd:element>
            </xsd:sequence>
          </xsd:extension>
        </xsd:complexContent>
      </xsd:complexType>
    </xsd:element>
    <xsd:element name="Responsible_x0020_LDO_x0020_Officer" ma:index="23" nillable="true" ma:displayName="Responsible LDO Officer" ma:list="UserInfo" ma:SharePointGroup="0" ma:internalName="Responsible_x0020_LDO_x0020_Offic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04F2C-4A1D-4BA1-AB2F-DDACEE1461E4}">
  <ds:schemaRef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http://schemas.microsoft.com/sharepoint/v3"/>
    <ds:schemaRef ds:uri="9f7bc583-7cbe-45b9-a2bd-8bbb6543b37e"/>
    <ds:schemaRef ds:uri="http://purl.org/dc/terms/"/>
    <ds:schemaRef ds:uri="http://schemas.openxmlformats.org/package/2006/metadata/core-properties"/>
    <ds:schemaRef ds:uri="http://schemas.microsoft.com/sharepoint/v4"/>
    <ds:schemaRef ds:uri="687b78b0-2ddd-4441-8a8b-c9638c2a1939"/>
    <ds:schemaRef ds:uri="http://www.w3.org/XML/1998/namespace"/>
    <ds:schemaRef ds:uri="http://purl.org/dc/dcmitype/"/>
  </ds:schemaRefs>
</ds:datastoreItem>
</file>

<file path=customXml/itemProps2.xml><?xml version="1.0" encoding="utf-8"?>
<ds:datastoreItem xmlns:ds="http://schemas.openxmlformats.org/officeDocument/2006/customXml" ds:itemID="{FF8F7390-43C5-4EC6-9D08-A229D8A69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687b78b0-2ddd-4441-8a8b-c9638c2a193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13975C-10AF-4036-88C3-5A9BC98B3835}">
  <ds:schemaRefs>
    <ds:schemaRef ds:uri="http://schemas.microsoft.com/sharepoint/v3/contenttype/forms"/>
  </ds:schemaRefs>
</ds:datastoreItem>
</file>

<file path=customXml/itemProps4.xml><?xml version="1.0" encoding="utf-8"?>
<ds:datastoreItem xmlns:ds="http://schemas.openxmlformats.org/officeDocument/2006/customXml" ds:itemID="{3F32863D-C075-493E-B6A5-11D042E7C8B1}">
  <ds:schemaRefs>
    <ds:schemaRef ds:uri="office.server.policy"/>
  </ds:schemaRefs>
</ds:datastoreItem>
</file>

<file path=customXml/itemProps5.xml><?xml version="1.0" encoding="utf-8"?>
<ds:datastoreItem xmlns:ds="http://schemas.openxmlformats.org/officeDocument/2006/customXml" ds:itemID="{24A66F7C-7A9A-485F-BFD2-EEB26F1CE758}">
  <ds:schemaRefs>
    <ds:schemaRef ds:uri="http://schemas.microsoft.com/sharepoint/events"/>
  </ds:schemaRefs>
</ds:datastoreItem>
</file>

<file path=customXml/itemProps6.xml><?xml version="1.0" encoding="utf-8"?>
<ds:datastoreItem xmlns:ds="http://schemas.openxmlformats.org/officeDocument/2006/customXml" ds:itemID="{1BBD4210-3C15-46E8-B21D-842B08A27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Inst_Amd.dotx</Template>
  <TotalTime>0</TotalTime>
  <Pages>20</Pages>
  <Words>3687</Words>
  <Characters>21022</Characters>
  <Application>Microsoft Office Word</Application>
  <DocSecurity>2</DocSecurity>
  <PresentationFormat/>
  <Lines>175</Lines>
  <Paragraphs>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24660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2020-09-21T05:17:00Z</cp:lastPrinted>
  <dcterms:created xsi:type="dcterms:W3CDTF">2020-10-21T03:16:00Z</dcterms:created>
  <dcterms:modified xsi:type="dcterms:W3CDTF">2020-10-21T03:16:00Z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Treasury Laws Amendment (Miscellaneous and Technical Amendments) Regulations 2020</vt:lpwstr>
  </property>
  <property fmtid="{D5CDD505-2E9C-101B-9397-08002B2CF9AE}" pid="4" name="Class">
    <vt:lpwstr>Regulations</vt:lpwstr>
  </property>
  <property fmtid="{D5CDD505-2E9C-101B-9397-08002B2CF9AE}" pid="5" name="Type">
    <vt:lpwstr>SLI</vt:lpwstr>
  </property>
  <property fmtid="{D5CDD505-2E9C-101B-9397-08002B2CF9AE}" pid="6" name="DocType">
    <vt:lpwstr>AMD</vt:lpwstr>
  </property>
  <property fmtid="{D5CDD505-2E9C-101B-9397-08002B2CF9AE}" pid="7" name="Exco">
    <vt:lpwstr>No</vt:lpwstr>
  </property>
  <property fmtid="{D5CDD505-2E9C-101B-9397-08002B2CF9AE}" pid="8" name="Authority">
    <vt:lpwstr>unk</vt:lpwstr>
  </property>
  <property fmtid="{D5CDD505-2E9C-101B-9397-08002B2CF9AE}" pid="9" name="DateMade">
    <vt:lpwstr>2020</vt:lpwstr>
  </property>
  <property fmtid="{D5CDD505-2E9C-101B-9397-08002B2CF9AE}" pid="10" name="ID">
    <vt:lpwstr>OPC64814</vt:lpwstr>
  </property>
  <property fmtid="{D5CDD505-2E9C-101B-9397-08002B2CF9AE}" pid="11" name="Classification">
    <vt:lpwstr>EXPOSURE DRAFT</vt:lpwstr>
  </property>
  <property fmtid="{D5CDD505-2E9C-101B-9397-08002B2CF9AE}" pid="12" name="DLM">
    <vt:lpwstr/>
  </property>
  <property fmtid="{D5CDD505-2E9C-101B-9397-08002B2CF9AE}" pid="13" name="TrimID">
    <vt:lpwstr>PC:D20/14787</vt:lpwstr>
  </property>
  <property fmtid="{D5CDD505-2E9C-101B-9397-08002B2CF9AE}" pid="14" name="ContentTypeId">
    <vt:lpwstr>0x01010036BB8DE7EC542E42A8B2E98CC20CB69700AD614E3FF758BD46BB6A91BF499E7E08</vt:lpwstr>
  </property>
  <property fmtid="{D5CDD505-2E9C-101B-9397-08002B2CF9AE}" pid="15" name="TSYRecordClass">
    <vt:lpwstr>7;#TSY RA-9236 - Retain as national archives|c6a225b4-6b93-473e-bcbb-6bc6ab25b623</vt:lpwstr>
  </property>
  <property fmtid="{D5CDD505-2E9C-101B-9397-08002B2CF9AE}" pid="16" name="_dlc_DocIdItemGuid">
    <vt:lpwstr>d06452c8-f6d1-403f-994b-9410309d90b8</vt:lpwstr>
  </property>
  <property fmtid="{D5CDD505-2E9C-101B-9397-08002B2CF9AE}" pid="17" name="TSYTopic">
    <vt:lpwstr/>
  </property>
  <property fmtid="{D5CDD505-2E9C-101B-9397-08002B2CF9AE}" pid="18" name="RecordPoint_WorkflowType">
    <vt:lpwstr>ActiveSubmitStub</vt:lpwstr>
  </property>
  <property fmtid="{D5CDD505-2E9C-101B-9397-08002B2CF9AE}" pid="19" name="RecordPoint_ActiveItemWebId">
    <vt:lpwstr>{09392e0d-4618-463d-b4d2-50a90b9447cf}</vt:lpwstr>
  </property>
  <property fmtid="{D5CDD505-2E9C-101B-9397-08002B2CF9AE}" pid="20" name="RecordPoint_ActiveItemSiteId">
    <vt:lpwstr>{5b52b9a5-e5b2-4521-8814-a1e24ca2869d}</vt:lpwstr>
  </property>
  <property fmtid="{D5CDD505-2E9C-101B-9397-08002B2CF9AE}" pid="21" name="RecordPoint_ActiveItemListId">
    <vt:lpwstr>{687b78b0-2ddd-4441-8a8b-c9638c2a1939}</vt:lpwstr>
  </property>
  <property fmtid="{D5CDD505-2E9C-101B-9397-08002B2CF9AE}" pid="22" name="RecordPoint_ActiveItemUniqueId">
    <vt:lpwstr>{b1bc2cd8-7148-4fef-b2b4-dfeeaf69c811}</vt:lpwstr>
  </property>
</Properties>
</file>