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FF3DA8" w:rsidRDefault="00DA186E" w:rsidP="00B05CF4">
      <w:pPr>
        <w:rPr>
          <w:sz w:val="28"/>
        </w:rPr>
      </w:pPr>
      <w:bookmarkStart w:id="0" w:name="_GoBack"/>
      <w:bookmarkEnd w:id="0"/>
      <w:r w:rsidRPr="00FF3DA8">
        <w:rPr>
          <w:noProof/>
          <w:lang w:eastAsia="en-AU"/>
        </w:rPr>
        <w:drawing>
          <wp:inline distT="0" distB="0" distL="0" distR="0" wp14:anchorId="43A92693" wp14:editId="4B39BD2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300D6E" w:rsidTr="00300D6E">
        <w:tc>
          <w:tcPr>
            <w:tcW w:w="5000" w:type="pct"/>
            <w:shd w:val="clear" w:color="auto" w:fill="auto"/>
          </w:tcPr>
          <w:p w:rsidR="00300D6E" w:rsidRDefault="00300D6E" w:rsidP="00300D6E">
            <w:pPr>
              <w:jc w:val="center"/>
              <w:rPr>
                <w:b/>
                <w:sz w:val="26"/>
              </w:rPr>
            </w:pPr>
            <w:r>
              <w:rPr>
                <w:b/>
                <w:sz w:val="26"/>
              </w:rPr>
              <w:t>EXPOSURE DRAFT</w:t>
            </w:r>
          </w:p>
          <w:p w:rsidR="00300D6E" w:rsidRPr="00300D6E" w:rsidRDefault="00300D6E" w:rsidP="00300D6E">
            <w:pPr>
              <w:rPr>
                <w:b/>
                <w:sz w:val="20"/>
              </w:rPr>
            </w:pPr>
          </w:p>
        </w:tc>
      </w:tr>
    </w:tbl>
    <w:p w:rsidR="00715914" w:rsidRDefault="00715914" w:rsidP="00715914">
      <w:pPr>
        <w:rPr>
          <w:sz w:val="19"/>
        </w:rPr>
      </w:pPr>
    </w:p>
    <w:p w:rsidR="00300D6E" w:rsidRPr="00FF3DA8" w:rsidRDefault="00300D6E" w:rsidP="00715914">
      <w:pPr>
        <w:rPr>
          <w:sz w:val="19"/>
        </w:rPr>
      </w:pPr>
    </w:p>
    <w:p w:rsidR="00715914" w:rsidRPr="00FF3DA8" w:rsidRDefault="00786355" w:rsidP="00715914">
      <w:pPr>
        <w:pStyle w:val="ShortT"/>
      </w:pPr>
      <w:r w:rsidRPr="00FF3DA8">
        <w:t xml:space="preserve">Foreign Acquisitions and Takeovers Fees Imposition </w:t>
      </w:r>
      <w:r w:rsidR="00D72099">
        <w:t>Regulations 2</w:t>
      </w:r>
      <w:r w:rsidRPr="00FF3DA8">
        <w:t>020</w:t>
      </w:r>
    </w:p>
    <w:p w:rsidR="00786355" w:rsidRPr="00FF3DA8" w:rsidRDefault="00786355" w:rsidP="0076667F">
      <w:pPr>
        <w:pStyle w:val="SignCoverPageStart"/>
        <w:spacing w:before="240"/>
        <w:rPr>
          <w:szCs w:val="22"/>
        </w:rPr>
      </w:pPr>
      <w:r w:rsidRPr="00FF3DA8">
        <w:rPr>
          <w:szCs w:val="22"/>
        </w:rPr>
        <w:t>I, General the Honourable David Hurley AC DSC (</w:t>
      </w:r>
      <w:proofErr w:type="spellStart"/>
      <w:r w:rsidRPr="00FF3DA8">
        <w:rPr>
          <w:szCs w:val="22"/>
        </w:rPr>
        <w:t>Retd</w:t>
      </w:r>
      <w:proofErr w:type="spellEnd"/>
      <w:r w:rsidRPr="00FF3DA8">
        <w:rPr>
          <w:szCs w:val="22"/>
        </w:rPr>
        <w:t>), Governor</w:t>
      </w:r>
      <w:r w:rsidR="00D72099">
        <w:rPr>
          <w:szCs w:val="22"/>
        </w:rPr>
        <w:noBreakHyphen/>
      </w:r>
      <w:r w:rsidRPr="00FF3DA8">
        <w:rPr>
          <w:szCs w:val="22"/>
        </w:rPr>
        <w:t>General of the Commonwealth of Australia, acting with the advice of the Federal Executive Council, make the following regulations.</w:t>
      </w:r>
    </w:p>
    <w:p w:rsidR="00786355" w:rsidRPr="00FF3DA8" w:rsidRDefault="00786355" w:rsidP="0076667F">
      <w:pPr>
        <w:keepNext/>
        <w:spacing w:before="720" w:line="240" w:lineRule="atLeast"/>
        <w:ind w:right="397"/>
        <w:jc w:val="both"/>
        <w:rPr>
          <w:szCs w:val="22"/>
        </w:rPr>
      </w:pPr>
      <w:r w:rsidRPr="00FF3DA8">
        <w:rPr>
          <w:szCs w:val="22"/>
        </w:rPr>
        <w:t xml:space="preserve">Dated </w:t>
      </w:r>
      <w:r w:rsidRPr="00FF3DA8">
        <w:rPr>
          <w:szCs w:val="22"/>
        </w:rPr>
        <w:tab/>
      </w:r>
      <w:r w:rsidRPr="00FF3DA8">
        <w:rPr>
          <w:szCs w:val="22"/>
        </w:rPr>
        <w:tab/>
      </w:r>
      <w:r w:rsidRPr="00FF3DA8">
        <w:rPr>
          <w:szCs w:val="22"/>
        </w:rPr>
        <w:tab/>
      </w:r>
      <w:r w:rsidRPr="00FF3DA8">
        <w:rPr>
          <w:szCs w:val="22"/>
        </w:rPr>
        <w:tab/>
      </w:r>
      <w:bookmarkStart w:id="1" w:name="BKCheck15B_1"/>
      <w:bookmarkEnd w:id="1"/>
      <w:r w:rsidRPr="00FF3DA8">
        <w:rPr>
          <w:szCs w:val="22"/>
        </w:rPr>
        <w:fldChar w:fldCharType="begin"/>
      </w:r>
      <w:r w:rsidRPr="00FF3DA8">
        <w:rPr>
          <w:szCs w:val="22"/>
        </w:rPr>
        <w:instrText xml:space="preserve"> DOCPROPERTY  DateMade </w:instrText>
      </w:r>
      <w:r w:rsidRPr="00FF3DA8">
        <w:rPr>
          <w:szCs w:val="22"/>
        </w:rPr>
        <w:fldChar w:fldCharType="separate"/>
      </w:r>
      <w:r w:rsidR="00140A8D">
        <w:rPr>
          <w:szCs w:val="22"/>
        </w:rPr>
        <w:t>2020</w:t>
      </w:r>
      <w:r w:rsidRPr="00FF3DA8">
        <w:rPr>
          <w:szCs w:val="22"/>
        </w:rPr>
        <w:fldChar w:fldCharType="end"/>
      </w:r>
    </w:p>
    <w:p w:rsidR="00786355" w:rsidRPr="00FF3DA8" w:rsidRDefault="00786355" w:rsidP="0076667F">
      <w:pPr>
        <w:keepNext/>
        <w:tabs>
          <w:tab w:val="left" w:pos="3402"/>
        </w:tabs>
        <w:spacing w:before="1080" w:line="300" w:lineRule="atLeast"/>
        <w:ind w:left="397" w:right="397"/>
        <w:jc w:val="right"/>
        <w:rPr>
          <w:szCs w:val="22"/>
        </w:rPr>
      </w:pPr>
      <w:r w:rsidRPr="00FF3DA8">
        <w:rPr>
          <w:szCs w:val="22"/>
        </w:rPr>
        <w:t>David Hurley</w:t>
      </w:r>
    </w:p>
    <w:p w:rsidR="00786355" w:rsidRPr="00FF3DA8" w:rsidRDefault="00786355" w:rsidP="0076667F">
      <w:pPr>
        <w:keepNext/>
        <w:tabs>
          <w:tab w:val="left" w:pos="3402"/>
        </w:tabs>
        <w:spacing w:line="300" w:lineRule="atLeast"/>
        <w:ind w:left="397" w:right="397"/>
        <w:jc w:val="right"/>
        <w:rPr>
          <w:szCs w:val="22"/>
        </w:rPr>
      </w:pPr>
      <w:r w:rsidRPr="00FF3DA8">
        <w:rPr>
          <w:szCs w:val="22"/>
        </w:rPr>
        <w:t>Governor</w:t>
      </w:r>
      <w:r w:rsidR="00D72099">
        <w:rPr>
          <w:szCs w:val="22"/>
        </w:rPr>
        <w:noBreakHyphen/>
      </w:r>
      <w:r w:rsidRPr="00FF3DA8">
        <w:rPr>
          <w:szCs w:val="22"/>
        </w:rPr>
        <w:t>General</w:t>
      </w:r>
    </w:p>
    <w:p w:rsidR="00786355" w:rsidRPr="00FF3DA8" w:rsidRDefault="00786355" w:rsidP="0076667F">
      <w:pPr>
        <w:keepNext/>
        <w:tabs>
          <w:tab w:val="left" w:pos="3402"/>
        </w:tabs>
        <w:spacing w:before="840" w:after="1080" w:line="300" w:lineRule="atLeast"/>
        <w:ind w:right="397"/>
        <w:rPr>
          <w:szCs w:val="22"/>
        </w:rPr>
      </w:pPr>
      <w:r w:rsidRPr="00FF3DA8">
        <w:rPr>
          <w:szCs w:val="22"/>
        </w:rPr>
        <w:t>By His Excellency’s Command</w:t>
      </w:r>
    </w:p>
    <w:p w:rsidR="00786355" w:rsidRPr="00FF3DA8" w:rsidRDefault="00786355" w:rsidP="0076667F">
      <w:pPr>
        <w:keepNext/>
        <w:tabs>
          <w:tab w:val="left" w:pos="3402"/>
        </w:tabs>
        <w:spacing w:before="480" w:line="300" w:lineRule="atLeast"/>
        <w:ind w:right="397"/>
        <w:rPr>
          <w:szCs w:val="22"/>
        </w:rPr>
      </w:pPr>
      <w:r w:rsidRPr="00FF3DA8">
        <w:rPr>
          <w:szCs w:val="22"/>
        </w:rPr>
        <w:t xml:space="preserve">Josh </w:t>
      </w:r>
      <w:proofErr w:type="spellStart"/>
      <w:r w:rsidRPr="00FF3DA8">
        <w:rPr>
          <w:szCs w:val="22"/>
        </w:rPr>
        <w:t>Frydenberg</w:t>
      </w:r>
      <w:proofErr w:type="spellEnd"/>
      <w:r w:rsidRPr="00FF3DA8">
        <w:t xml:space="preserve"> </w:t>
      </w:r>
      <w:r w:rsidRPr="00FF3DA8">
        <w:rPr>
          <w:b/>
          <w:szCs w:val="22"/>
        </w:rPr>
        <w:t>[DRAFT ONLY—NOT FOR SIGNATURE]</w:t>
      </w:r>
    </w:p>
    <w:p w:rsidR="00786355" w:rsidRPr="00FF3DA8" w:rsidRDefault="00786355" w:rsidP="0076667F">
      <w:pPr>
        <w:pStyle w:val="SignCoverPageEnd"/>
        <w:rPr>
          <w:szCs w:val="22"/>
        </w:rPr>
      </w:pPr>
      <w:r w:rsidRPr="00FF3DA8">
        <w:rPr>
          <w:szCs w:val="22"/>
        </w:rPr>
        <w:t>Treasurer</w:t>
      </w:r>
    </w:p>
    <w:p w:rsidR="00786355" w:rsidRPr="00FF3DA8" w:rsidRDefault="00786355" w:rsidP="0076667F"/>
    <w:p w:rsidR="00786355" w:rsidRPr="00FF3DA8" w:rsidRDefault="00786355" w:rsidP="0076667F"/>
    <w:p w:rsidR="00786355" w:rsidRPr="00FF3DA8" w:rsidRDefault="00786355" w:rsidP="0076667F"/>
    <w:p w:rsidR="00715914" w:rsidRPr="00300D6E" w:rsidRDefault="00715914" w:rsidP="00715914">
      <w:pPr>
        <w:pStyle w:val="Header"/>
        <w:tabs>
          <w:tab w:val="clear" w:pos="4150"/>
          <w:tab w:val="clear" w:pos="8307"/>
        </w:tabs>
      </w:pPr>
      <w:r w:rsidRPr="00300D6E">
        <w:rPr>
          <w:rStyle w:val="CharChapNo"/>
        </w:rPr>
        <w:t xml:space="preserve"> </w:t>
      </w:r>
      <w:r w:rsidRPr="00300D6E">
        <w:rPr>
          <w:rStyle w:val="CharChapText"/>
        </w:rPr>
        <w:t xml:space="preserve"> </w:t>
      </w:r>
    </w:p>
    <w:p w:rsidR="00715914" w:rsidRPr="00300D6E" w:rsidRDefault="00715914" w:rsidP="00715914">
      <w:pPr>
        <w:pStyle w:val="Header"/>
        <w:tabs>
          <w:tab w:val="clear" w:pos="4150"/>
          <w:tab w:val="clear" w:pos="8307"/>
        </w:tabs>
      </w:pPr>
      <w:r w:rsidRPr="00300D6E">
        <w:rPr>
          <w:rStyle w:val="CharPartNo"/>
        </w:rPr>
        <w:t xml:space="preserve"> </w:t>
      </w:r>
      <w:r w:rsidRPr="00300D6E">
        <w:rPr>
          <w:rStyle w:val="CharPartText"/>
        </w:rPr>
        <w:t xml:space="preserve"> </w:t>
      </w:r>
    </w:p>
    <w:p w:rsidR="00715914" w:rsidRPr="00300D6E" w:rsidRDefault="00715914" w:rsidP="00715914">
      <w:pPr>
        <w:pStyle w:val="Header"/>
        <w:tabs>
          <w:tab w:val="clear" w:pos="4150"/>
          <w:tab w:val="clear" w:pos="8307"/>
        </w:tabs>
      </w:pPr>
      <w:r w:rsidRPr="00300D6E">
        <w:rPr>
          <w:rStyle w:val="CharDivNo"/>
        </w:rPr>
        <w:t xml:space="preserve"> </w:t>
      </w:r>
      <w:r w:rsidRPr="00300D6E">
        <w:rPr>
          <w:rStyle w:val="CharDivText"/>
        </w:rPr>
        <w:t xml:space="preserve"> </w:t>
      </w:r>
    </w:p>
    <w:p w:rsidR="00715914" w:rsidRPr="00FF3DA8" w:rsidRDefault="00715914" w:rsidP="00715914">
      <w:pPr>
        <w:sectPr w:rsidR="00715914" w:rsidRPr="00FF3DA8" w:rsidSect="00FA1E5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rsidR="00F67BCA" w:rsidRPr="00FF3DA8" w:rsidRDefault="00715914" w:rsidP="00715914">
      <w:pPr>
        <w:outlineLvl w:val="0"/>
        <w:rPr>
          <w:sz w:val="36"/>
        </w:rPr>
      </w:pPr>
      <w:r w:rsidRPr="00FF3DA8">
        <w:rPr>
          <w:sz w:val="36"/>
        </w:rPr>
        <w:lastRenderedPageBreak/>
        <w:t>Contents</w:t>
      </w:r>
    </w:p>
    <w:bookmarkStart w:id="2" w:name="BKCheck15B_2"/>
    <w:bookmarkEnd w:id="2"/>
    <w:p w:rsidR="00300D6E" w:rsidRDefault="00300D6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00D6E">
        <w:rPr>
          <w:b w:val="0"/>
          <w:noProof/>
          <w:sz w:val="18"/>
        </w:rPr>
        <w:tab/>
      </w:r>
      <w:r w:rsidRPr="00300D6E">
        <w:rPr>
          <w:b w:val="0"/>
          <w:noProof/>
          <w:sz w:val="18"/>
        </w:rPr>
        <w:fldChar w:fldCharType="begin"/>
      </w:r>
      <w:r w:rsidRPr="00300D6E">
        <w:rPr>
          <w:b w:val="0"/>
          <w:noProof/>
          <w:sz w:val="18"/>
        </w:rPr>
        <w:instrText xml:space="preserve"> PAGEREF _Toc50554087 \h </w:instrText>
      </w:r>
      <w:r w:rsidRPr="00300D6E">
        <w:rPr>
          <w:b w:val="0"/>
          <w:noProof/>
          <w:sz w:val="18"/>
        </w:rPr>
      </w:r>
      <w:r w:rsidRPr="00300D6E">
        <w:rPr>
          <w:b w:val="0"/>
          <w:noProof/>
          <w:sz w:val="18"/>
        </w:rPr>
        <w:fldChar w:fldCharType="separate"/>
      </w:r>
      <w:r w:rsidR="00140A8D">
        <w:rPr>
          <w:b w:val="0"/>
          <w:noProof/>
          <w:sz w:val="18"/>
        </w:rPr>
        <w:t>1</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w:t>
      </w:r>
      <w:r>
        <w:rPr>
          <w:noProof/>
        </w:rPr>
        <w:tab/>
        <w:t>Name</w:t>
      </w:r>
      <w:r w:rsidRPr="00300D6E">
        <w:rPr>
          <w:noProof/>
        </w:rPr>
        <w:tab/>
      </w:r>
      <w:r w:rsidRPr="00300D6E">
        <w:rPr>
          <w:noProof/>
        </w:rPr>
        <w:fldChar w:fldCharType="begin"/>
      </w:r>
      <w:r w:rsidRPr="00300D6E">
        <w:rPr>
          <w:noProof/>
        </w:rPr>
        <w:instrText xml:space="preserve"> PAGEREF _Toc50554088 \h </w:instrText>
      </w:r>
      <w:r w:rsidRPr="00300D6E">
        <w:rPr>
          <w:noProof/>
        </w:rPr>
      </w:r>
      <w:r w:rsidRPr="00300D6E">
        <w:rPr>
          <w:noProof/>
        </w:rPr>
        <w:fldChar w:fldCharType="separate"/>
      </w:r>
      <w:r w:rsidR="00140A8D">
        <w:rPr>
          <w:noProof/>
        </w:rPr>
        <w:t>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w:t>
      </w:r>
      <w:r>
        <w:rPr>
          <w:noProof/>
        </w:rPr>
        <w:tab/>
        <w:t>Commencement</w:t>
      </w:r>
      <w:r w:rsidRPr="00300D6E">
        <w:rPr>
          <w:noProof/>
        </w:rPr>
        <w:tab/>
      </w:r>
      <w:r w:rsidRPr="00300D6E">
        <w:rPr>
          <w:noProof/>
        </w:rPr>
        <w:fldChar w:fldCharType="begin"/>
      </w:r>
      <w:r w:rsidRPr="00300D6E">
        <w:rPr>
          <w:noProof/>
        </w:rPr>
        <w:instrText xml:space="preserve"> PAGEREF _Toc50554089 \h </w:instrText>
      </w:r>
      <w:r w:rsidRPr="00300D6E">
        <w:rPr>
          <w:noProof/>
        </w:rPr>
      </w:r>
      <w:r w:rsidRPr="00300D6E">
        <w:rPr>
          <w:noProof/>
        </w:rPr>
        <w:fldChar w:fldCharType="separate"/>
      </w:r>
      <w:r w:rsidR="00140A8D">
        <w:rPr>
          <w:noProof/>
        </w:rPr>
        <w:t>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w:t>
      </w:r>
      <w:r>
        <w:rPr>
          <w:noProof/>
        </w:rPr>
        <w:tab/>
        <w:t>Authority</w:t>
      </w:r>
      <w:r w:rsidRPr="00300D6E">
        <w:rPr>
          <w:noProof/>
        </w:rPr>
        <w:tab/>
      </w:r>
      <w:r w:rsidRPr="00300D6E">
        <w:rPr>
          <w:noProof/>
        </w:rPr>
        <w:fldChar w:fldCharType="begin"/>
      </w:r>
      <w:r w:rsidRPr="00300D6E">
        <w:rPr>
          <w:noProof/>
        </w:rPr>
        <w:instrText xml:space="preserve"> PAGEREF _Toc50554090 \h </w:instrText>
      </w:r>
      <w:r w:rsidRPr="00300D6E">
        <w:rPr>
          <w:noProof/>
        </w:rPr>
      </w:r>
      <w:r w:rsidRPr="00300D6E">
        <w:rPr>
          <w:noProof/>
        </w:rPr>
        <w:fldChar w:fldCharType="separate"/>
      </w:r>
      <w:r w:rsidR="00140A8D">
        <w:rPr>
          <w:noProof/>
        </w:rPr>
        <w:t>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w:t>
      </w:r>
      <w:r>
        <w:rPr>
          <w:noProof/>
        </w:rPr>
        <w:tab/>
        <w:t>Schedules</w:t>
      </w:r>
      <w:r w:rsidRPr="00300D6E">
        <w:rPr>
          <w:noProof/>
        </w:rPr>
        <w:tab/>
      </w:r>
      <w:r w:rsidRPr="00300D6E">
        <w:rPr>
          <w:noProof/>
        </w:rPr>
        <w:fldChar w:fldCharType="begin"/>
      </w:r>
      <w:r w:rsidRPr="00300D6E">
        <w:rPr>
          <w:noProof/>
        </w:rPr>
        <w:instrText xml:space="preserve"> PAGEREF _Toc50554091 \h </w:instrText>
      </w:r>
      <w:r w:rsidRPr="00300D6E">
        <w:rPr>
          <w:noProof/>
        </w:rPr>
      </w:r>
      <w:r w:rsidRPr="00300D6E">
        <w:rPr>
          <w:noProof/>
        </w:rPr>
        <w:fldChar w:fldCharType="separate"/>
      </w:r>
      <w:r w:rsidR="00140A8D">
        <w:rPr>
          <w:noProof/>
        </w:rPr>
        <w:t>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w:t>
      </w:r>
      <w:r>
        <w:rPr>
          <w:noProof/>
        </w:rPr>
        <w:tab/>
        <w:t>Definitions</w:t>
      </w:r>
      <w:r w:rsidRPr="00300D6E">
        <w:rPr>
          <w:noProof/>
        </w:rPr>
        <w:tab/>
      </w:r>
      <w:r w:rsidRPr="00300D6E">
        <w:rPr>
          <w:noProof/>
        </w:rPr>
        <w:fldChar w:fldCharType="begin"/>
      </w:r>
      <w:r w:rsidRPr="00300D6E">
        <w:rPr>
          <w:noProof/>
        </w:rPr>
        <w:instrText xml:space="preserve"> PAGEREF _Toc50554092 \h </w:instrText>
      </w:r>
      <w:r w:rsidRPr="00300D6E">
        <w:rPr>
          <w:noProof/>
        </w:rPr>
      </w:r>
      <w:r w:rsidRPr="00300D6E">
        <w:rPr>
          <w:noProof/>
        </w:rPr>
        <w:fldChar w:fldCharType="separate"/>
      </w:r>
      <w:r w:rsidR="00140A8D">
        <w:rPr>
          <w:noProof/>
        </w:rPr>
        <w:t>1</w:t>
      </w:r>
      <w:r w:rsidRPr="00300D6E">
        <w:rPr>
          <w:noProof/>
        </w:rPr>
        <w:fldChar w:fldCharType="end"/>
      </w:r>
    </w:p>
    <w:p w:rsidR="00300D6E" w:rsidRDefault="00300D6E">
      <w:pPr>
        <w:pStyle w:val="TOC2"/>
        <w:rPr>
          <w:rFonts w:asciiTheme="minorHAnsi" w:eastAsiaTheme="minorEastAsia" w:hAnsiTheme="minorHAnsi" w:cstheme="minorBidi"/>
          <w:b w:val="0"/>
          <w:noProof/>
          <w:kern w:val="0"/>
          <w:sz w:val="22"/>
          <w:szCs w:val="22"/>
        </w:rPr>
      </w:pPr>
      <w:r>
        <w:rPr>
          <w:noProof/>
        </w:rPr>
        <w:t>Part 2—Fees relating to actions</w:t>
      </w:r>
      <w:r w:rsidRPr="00300D6E">
        <w:rPr>
          <w:b w:val="0"/>
          <w:noProof/>
          <w:sz w:val="18"/>
        </w:rPr>
        <w:tab/>
      </w:r>
      <w:r w:rsidRPr="00300D6E">
        <w:rPr>
          <w:b w:val="0"/>
          <w:noProof/>
          <w:sz w:val="18"/>
        </w:rPr>
        <w:fldChar w:fldCharType="begin"/>
      </w:r>
      <w:r w:rsidRPr="00300D6E">
        <w:rPr>
          <w:b w:val="0"/>
          <w:noProof/>
          <w:sz w:val="18"/>
        </w:rPr>
        <w:instrText xml:space="preserve"> PAGEREF _Toc50554093 \h </w:instrText>
      </w:r>
      <w:r w:rsidRPr="00300D6E">
        <w:rPr>
          <w:b w:val="0"/>
          <w:noProof/>
          <w:sz w:val="18"/>
        </w:rPr>
      </w:r>
      <w:r w:rsidRPr="00300D6E">
        <w:rPr>
          <w:b w:val="0"/>
          <w:noProof/>
          <w:sz w:val="18"/>
        </w:rPr>
        <w:fldChar w:fldCharType="separate"/>
      </w:r>
      <w:r w:rsidR="00140A8D">
        <w:rPr>
          <w:b w:val="0"/>
          <w:noProof/>
          <w:sz w:val="18"/>
        </w:rPr>
        <w:t>3</w:t>
      </w:r>
      <w:r w:rsidRPr="00300D6E">
        <w:rPr>
          <w:b w:val="0"/>
          <w:noProof/>
          <w:sz w:val="18"/>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1—Fees covered by this Part</w:t>
      </w:r>
      <w:r w:rsidRPr="00300D6E">
        <w:rPr>
          <w:b w:val="0"/>
          <w:noProof/>
          <w:sz w:val="18"/>
        </w:rPr>
        <w:tab/>
      </w:r>
      <w:r w:rsidRPr="00300D6E">
        <w:rPr>
          <w:b w:val="0"/>
          <w:noProof/>
          <w:sz w:val="18"/>
        </w:rPr>
        <w:fldChar w:fldCharType="begin"/>
      </w:r>
      <w:r w:rsidRPr="00300D6E">
        <w:rPr>
          <w:b w:val="0"/>
          <w:noProof/>
          <w:sz w:val="18"/>
        </w:rPr>
        <w:instrText xml:space="preserve"> PAGEREF _Toc50554094 \h </w:instrText>
      </w:r>
      <w:r w:rsidRPr="00300D6E">
        <w:rPr>
          <w:b w:val="0"/>
          <w:noProof/>
          <w:sz w:val="18"/>
        </w:rPr>
      </w:r>
      <w:r w:rsidRPr="00300D6E">
        <w:rPr>
          <w:b w:val="0"/>
          <w:noProof/>
          <w:sz w:val="18"/>
        </w:rPr>
        <w:fldChar w:fldCharType="separate"/>
      </w:r>
      <w:r w:rsidR="00140A8D">
        <w:rPr>
          <w:b w:val="0"/>
          <w:noProof/>
          <w:sz w:val="18"/>
        </w:rPr>
        <w:t>3</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6</w:t>
      </w:r>
      <w:r>
        <w:rPr>
          <w:noProof/>
        </w:rPr>
        <w:tab/>
        <w:t>Fees covered by this Part</w:t>
      </w:r>
      <w:r w:rsidRPr="00300D6E">
        <w:rPr>
          <w:noProof/>
        </w:rPr>
        <w:tab/>
      </w:r>
      <w:r w:rsidRPr="00300D6E">
        <w:rPr>
          <w:noProof/>
        </w:rPr>
        <w:fldChar w:fldCharType="begin"/>
      </w:r>
      <w:r w:rsidRPr="00300D6E">
        <w:rPr>
          <w:noProof/>
        </w:rPr>
        <w:instrText xml:space="preserve"> PAGEREF _Toc50554095 \h </w:instrText>
      </w:r>
      <w:r w:rsidRPr="00300D6E">
        <w:rPr>
          <w:noProof/>
        </w:rPr>
      </w:r>
      <w:r w:rsidRPr="00300D6E">
        <w:rPr>
          <w:noProof/>
        </w:rPr>
        <w:fldChar w:fldCharType="separate"/>
      </w:r>
      <w:r w:rsidR="00140A8D">
        <w:rPr>
          <w:noProof/>
        </w:rPr>
        <w:t>3</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2—Fees for giving notice of a notifiable action or notifiable national security action</w:t>
      </w:r>
      <w:r w:rsidRPr="00300D6E">
        <w:rPr>
          <w:b w:val="0"/>
          <w:noProof/>
          <w:sz w:val="18"/>
        </w:rPr>
        <w:tab/>
      </w:r>
      <w:r w:rsidRPr="00300D6E">
        <w:rPr>
          <w:b w:val="0"/>
          <w:noProof/>
          <w:sz w:val="18"/>
        </w:rPr>
        <w:fldChar w:fldCharType="begin"/>
      </w:r>
      <w:r w:rsidRPr="00300D6E">
        <w:rPr>
          <w:b w:val="0"/>
          <w:noProof/>
          <w:sz w:val="18"/>
        </w:rPr>
        <w:instrText xml:space="preserve"> PAGEREF _Toc50554096 \h </w:instrText>
      </w:r>
      <w:r w:rsidRPr="00300D6E">
        <w:rPr>
          <w:b w:val="0"/>
          <w:noProof/>
          <w:sz w:val="18"/>
        </w:rPr>
      </w:r>
      <w:r w:rsidRPr="00300D6E">
        <w:rPr>
          <w:b w:val="0"/>
          <w:noProof/>
          <w:sz w:val="18"/>
        </w:rPr>
        <w:fldChar w:fldCharType="separate"/>
      </w:r>
      <w:r w:rsidR="00140A8D">
        <w:rPr>
          <w:b w:val="0"/>
          <w:noProof/>
          <w:sz w:val="18"/>
        </w:rPr>
        <w:t>4</w:t>
      </w:r>
      <w:r w:rsidRPr="00300D6E">
        <w:rPr>
          <w:b w:val="0"/>
          <w:noProof/>
          <w:sz w:val="18"/>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A—Fees covered by this Division</w:t>
      </w:r>
      <w:r w:rsidRPr="00300D6E">
        <w:rPr>
          <w:b w:val="0"/>
          <w:noProof/>
          <w:sz w:val="18"/>
        </w:rPr>
        <w:tab/>
      </w:r>
      <w:r w:rsidRPr="00300D6E">
        <w:rPr>
          <w:b w:val="0"/>
          <w:noProof/>
          <w:sz w:val="18"/>
        </w:rPr>
        <w:fldChar w:fldCharType="begin"/>
      </w:r>
      <w:r w:rsidRPr="00300D6E">
        <w:rPr>
          <w:b w:val="0"/>
          <w:noProof/>
          <w:sz w:val="18"/>
        </w:rPr>
        <w:instrText xml:space="preserve"> PAGEREF _Toc50554097 \h </w:instrText>
      </w:r>
      <w:r w:rsidRPr="00300D6E">
        <w:rPr>
          <w:b w:val="0"/>
          <w:noProof/>
          <w:sz w:val="18"/>
        </w:rPr>
      </w:r>
      <w:r w:rsidRPr="00300D6E">
        <w:rPr>
          <w:b w:val="0"/>
          <w:noProof/>
          <w:sz w:val="18"/>
        </w:rPr>
        <w:fldChar w:fldCharType="separate"/>
      </w:r>
      <w:r w:rsidR="00140A8D">
        <w:rPr>
          <w:b w:val="0"/>
          <w:noProof/>
          <w:sz w:val="18"/>
        </w:rPr>
        <w:t>4</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7</w:t>
      </w:r>
      <w:r>
        <w:rPr>
          <w:noProof/>
        </w:rPr>
        <w:tab/>
        <w:t>Fees covered by this Division</w:t>
      </w:r>
      <w:r w:rsidRPr="00300D6E">
        <w:rPr>
          <w:noProof/>
        </w:rPr>
        <w:tab/>
      </w:r>
      <w:r w:rsidRPr="00300D6E">
        <w:rPr>
          <w:noProof/>
        </w:rPr>
        <w:fldChar w:fldCharType="begin"/>
      </w:r>
      <w:r w:rsidRPr="00300D6E">
        <w:rPr>
          <w:noProof/>
        </w:rPr>
        <w:instrText xml:space="preserve"> PAGEREF _Toc50554098 \h </w:instrText>
      </w:r>
      <w:r w:rsidRPr="00300D6E">
        <w:rPr>
          <w:noProof/>
        </w:rPr>
      </w:r>
      <w:r w:rsidRPr="00300D6E">
        <w:rPr>
          <w:noProof/>
        </w:rPr>
        <w:fldChar w:fldCharType="separate"/>
      </w:r>
      <w:r w:rsidR="00140A8D">
        <w:rPr>
          <w:noProof/>
        </w:rPr>
        <w:t>4</w:t>
      </w:r>
      <w:r w:rsidRPr="00300D6E">
        <w:rPr>
          <w:noProof/>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B—Fees for giving notice of notifiable actions</w:t>
      </w:r>
      <w:r w:rsidRPr="00300D6E">
        <w:rPr>
          <w:b w:val="0"/>
          <w:noProof/>
          <w:sz w:val="18"/>
        </w:rPr>
        <w:tab/>
      </w:r>
      <w:r w:rsidRPr="00300D6E">
        <w:rPr>
          <w:b w:val="0"/>
          <w:noProof/>
          <w:sz w:val="18"/>
        </w:rPr>
        <w:fldChar w:fldCharType="begin"/>
      </w:r>
      <w:r w:rsidRPr="00300D6E">
        <w:rPr>
          <w:b w:val="0"/>
          <w:noProof/>
          <w:sz w:val="18"/>
        </w:rPr>
        <w:instrText xml:space="preserve"> PAGEREF _Toc50554099 \h </w:instrText>
      </w:r>
      <w:r w:rsidRPr="00300D6E">
        <w:rPr>
          <w:b w:val="0"/>
          <w:noProof/>
          <w:sz w:val="18"/>
        </w:rPr>
      </w:r>
      <w:r w:rsidRPr="00300D6E">
        <w:rPr>
          <w:b w:val="0"/>
          <w:noProof/>
          <w:sz w:val="18"/>
        </w:rPr>
        <w:fldChar w:fldCharType="separate"/>
      </w:r>
      <w:r w:rsidR="00140A8D">
        <w:rPr>
          <w:b w:val="0"/>
          <w:noProof/>
          <w:sz w:val="18"/>
        </w:rPr>
        <w:t>4</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8</w:t>
      </w:r>
      <w:r>
        <w:rPr>
          <w:noProof/>
        </w:rPr>
        <w:tab/>
        <w:t>Fee for giving notice of a notifiable action</w:t>
      </w:r>
      <w:r w:rsidRPr="00300D6E">
        <w:rPr>
          <w:noProof/>
        </w:rPr>
        <w:tab/>
      </w:r>
      <w:r w:rsidRPr="00300D6E">
        <w:rPr>
          <w:noProof/>
        </w:rPr>
        <w:fldChar w:fldCharType="begin"/>
      </w:r>
      <w:r w:rsidRPr="00300D6E">
        <w:rPr>
          <w:noProof/>
        </w:rPr>
        <w:instrText xml:space="preserve"> PAGEREF _Toc50554100 \h </w:instrText>
      </w:r>
      <w:r w:rsidRPr="00300D6E">
        <w:rPr>
          <w:noProof/>
        </w:rPr>
      </w:r>
      <w:r w:rsidRPr="00300D6E">
        <w:rPr>
          <w:noProof/>
        </w:rPr>
        <w:fldChar w:fldCharType="separate"/>
      </w:r>
      <w:r w:rsidR="00140A8D">
        <w:rPr>
          <w:noProof/>
        </w:rPr>
        <w:t>4</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9</w:t>
      </w:r>
      <w:r>
        <w:rPr>
          <w:noProof/>
        </w:rPr>
        <w:tab/>
        <w:t>Finding the fee constant</w:t>
      </w:r>
      <w:r w:rsidRPr="00300D6E">
        <w:rPr>
          <w:noProof/>
        </w:rPr>
        <w:tab/>
      </w:r>
      <w:r w:rsidRPr="00300D6E">
        <w:rPr>
          <w:noProof/>
        </w:rPr>
        <w:fldChar w:fldCharType="begin"/>
      </w:r>
      <w:r w:rsidRPr="00300D6E">
        <w:rPr>
          <w:noProof/>
        </w:rPr>
        <w:instrText xml:space="preserve"> PAGEREF _Toc50554101 \h </w:instrText>
      </w:r>
      <w:r w:rsidRPr="00300D6E">
        <w:rPr>
          <w:noProof/>
        </w:rPr>
      </w:r>
      <w:r w:rsidRPr="00300D6E">
        <w:rPr>
          <w:noProof/>
        </w:rPr>
        <w:fldChar w:fldCharType="separate"/>
      </w:r>
      <w:r w:rsidR="00140A8D">
        <w:rPr>
          <w:noProof/>
        </w:rPr>
        <w:t>4</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10</w:t>
      </w:r>
      <w:r>
        <w:rPr>
          <w:noProof/>
        </w:rPr>
        <w:tab/>
        <w:t>Applying the fee constant to work out the amount of the fee</w:t>
      </w:r>
      <w:r w:rsidRPr="00300D6E">
        <w:rPr>
          <w:noProof/>
        </w:rPr>
        <w:tab/>
      </w:r>
      <w:r w:rsidRPr="00300D6E">
        <w:rPr>
          <w:noProof/>
        </w:rPr>
        <w:fldChar w:fldCharType="begin"/>
      </w:r>
      <w:r w:rsidRPr="00300D6E">
        <w:rPr>
          <w:noProof/>
        </w:rPr>
        <w:instrText xml:space="preserve"> PAGEREF _Toc50554102 \h </w:instrText>
      </w:r>
      <w:r w:rsidRPr="00300D6E">
        <w:rPr>
          <w:noProof/>
        </w:rPr>
      </w:r>
      <w:r w:rsidRPr="00300D6E">
        <w:rPr>
          <w:noProof/>
        </w:rPr>
        <w:fldChar w:fldCharType="separate"/>
      </w:r>
      <w:r w:rsidR="00140A8D">
        <w:rPr>
          <w:noProof/>
        </w:rPr>
        <w:t>5</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11</w:t>
      </w:r>
      <w:r>
        <w:rPr>
          <w:noProof/>
        </w:rPr>
        <w:tab/>
        <w:t>Components for working out the fee if the value of the consideration is more than the fee constant</w:t>
      </w:r>
      <w:r w:rsidRPr="00300D6E">
        <w:rPr>
          <w:noProof/>
        </w:rPr>
        <w:tab/>
      </w:r>
      <w:r w:rsidRPr="00300D6E">
        <w:rPr>
          <w:noProof/>
        </w:rPr>
        <w:fldChar w:fldCharType="begin"/>
      </w:r>
      <w:r w:rsidRPr="00300D6E">
        <w:rPr>
          <w:noProof/>
        </w:rPr>
        <w:instrText xml:space="preserve"> PAGEREF _Toc50554103 \h </w:instrText>
      </w:r>
      <w:r w:rsidRPr="00300D6E">
        <w:rPr>
          <w:noProof/>
        </w:rPr>
      </w:r>
      <w:r w:rsidRPr="00300D6E">
        <w:rPr>
          <w:noProof/>
        </w:rPr>
        <w:fldChar w:fldCharType="separate"/>
      </w:r>
      <w:r w:rsidR="00140A8D">
        <w:rPr>
          <w:noProof/>
        </w:rPr>
        <w:t>5</w:t>
      </w:r>
      <w:r w:rsidRPr="00300D6E">
        <w:rPr>
          <w:noProof/>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C—Fees for giving notice of notifiable national security actions</w:t>
      </w:r>
      <w:r w:rsidRPr="00300D6E">
        <w:rPr>
          <w:b w:val="0"/>
          <w:noProof/>
          <w:sz w:val="18"/>
        </w:rPr>
        <w:tab/>
      </w:r>
      <w:r w:rsidRPr="00300D6E">
        <w:rPr>
          <w:b w:val="0"/>
          <w:noProof/>
          <w:sz w:val="18"/>
        </w:rPr>
        <w:fldChar w:fldCharType="begin"/>
      </w:r>
      <w:r w:rsidRPr="00300D6E">
        <w:rPr>
          <w:b w:val="0"/>
          <w:noProof/>
          <w:sz w:val="18"/>
        </w:rPr>
        <w:instrText xml:space="preserve"> PAGEREF _Toc50554104 \h </w:instrText>
      </w:r>
      <w:r w:rsidRPr="00300D6E">
        <w:rPr>
          <w:b w:val="0"/>
          <w:noProof/>
          <w:sz w:val="18"/>
        </w:rPr>
      </w:r>
      <w:r w:rsidRPr="00300D6E">
        <w:rPr>
          <w:b w:val="0"/>
          <w:noProof/>
          <w:sz w:val="18"/>
        </w:rPr>
        <w:fldChar w:fldCharType="separate"/>
      </w:r>
      <w:r w:rsidR="00140A8D">
        <w:rPr>
          <w:b w:val="0"/>
          <w:noProof/>
          <w:sz w:val="18"/>
        </w:rPr>
        <w:t>6</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12</w:t>
      </w:r>
      <w:r>
        <w:rPr>
          <w:noProof/>
        </w:rPr>
        <w:tab/>
        <w:t>Notifiable national security actions</w:t>
      </w:r>
      <w:r w:rsidRPr="00300D6E">
        <w:rPr>
          <w:noProof/>
        </w:rPr>
        <w:tab/>
      </w:r>
      <w:r w:rsidRPr="00300D6E">
        <w:rPr>
          <w:noProof/>
        </w:rPr>
        <w:fldChar w:fldCharType="begin"/>
      </w:r>
      <w:r w:rsidRPr="00300D6E">
        <w:rPr>
          <w:noProof/>
        </w:rPr>
        <w:instrText xml:space="preserve"> PAGEREF _Toc50554105 \h </w:instrText>
      </w:r>
      <w:r w:rsidRPr="00300D6E">
        <w:rPr>
          <w:noProof/>
        </w:rPr>
      </w:r>
      <w:r w:rsidRPr="00300D6E">
        <w:rPr>
          <w:noProof/>
        </w:rPr>
        <w:fldChar w:fldCharType="separate"/>
      </w:r>
      <w:r w:rsidR="00140A8D">
        <w:rPr>
          <w:noProof/>
        </w:rPr>
        <w:t>6</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3—Fees for giving notice of a proposal to take an action that is neither a notifiable action nor a notifiable national security action</w:t>
      </w:r>
      <w:r w:rsidRPr="00300D6E">
        <w:rPr>
          <w:b w:val="0"/>
          <w:noProof/>
          <w:sz w:val="18"/>
        </w:rPr>
        <w:tab/>
      </w:r>
      <w:r w:rsidRPr="00300D6E">
        <w:rPr>
          <w:b w:val="0"/>
          <w:noProof/>
          <w:sz w:val="18"/>
        </w:rPr>
        <w:fldChar w:fldCharType="begin"/>
      </w:r>
      <w:r w:rsidRPr="00300D6E">
        <w:rPr>
          <w:b w:val="0"/>
          <w:noProof/>
          <w:sz w:val="18"/>
        </w:rPr>
        <w:instrText xml:space="preserve"> PAGEREF _Toc50554106 \h </w:instrText>
      </w:r>
      <w:r w:rsidRPr="00300D6E">
        <w:rPr>
          <w:b w:val="0"/>
          <w:noProof/>
          <w:sz w:val="18"/>
        </w:rPr>
      </w:r>
      <w:r w:rsidRPr="00300D6E">
        <w:rPr>
          <w:b w:val="0"/>
          <w:noProof/>
          <w:sz w:val="18"/>
        </w:rPr>
        <w:fldChar w:fldCharType="separate"/>
      </w:r>
      <w:r w:rsidR="00140A8D">
        <w:rPr>
          <w:b w:val="0"/>
          <w:noProof/>
          <w:sz w:val="18"/>
        </w:rPr>
        <w:t>7</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13</w:t>
      </w:r>
      <w:r>
        <w:rPr>
          <w:noProof/>
        </w:rPr>
        <w:tab/>
        <w:t>Fees covered by this Division</w:t>
      </w:r>
      <w:r w:rsidRPr="00300D6E">
        <w:rPr>
          <w:noProof/>
        </w:rPr>
        <w:tab/>
      </w:r>
      <w:r w:rsidRPr="00300D6E">
        <w:rPr>
          <w:noProof/>
        </w:rPr>
        <w:fldChar w:fldCharType="begin"/>
      </w:r>
      <w:r w:rsidRPr="00300D6E">
        <w:rPr>
          <w:noProof/>
        </w:rPr>
        <w:instrText xml:space="preserve"> PAGEREF _Toc50554107 \h </w:instrText>
      </w:r>
      <w:r w:rsidRPr="00300D6E">
        <w:rPr>
          <w:noProof/>
        </w:rPr>
      </w:r>
      <w:r w:rsidRPr="00300D6E">
        <w:rPr>
          <w:noProof/>
        </w:rPr>
        <w:fldChar w:fldCharType="separate"/>
      </w:r>
      <w:r w:rsidR="00140A8D">
        <w:rPr>
          <w:noProof/>
        </w:rPr>
        <w:t>7</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14</w:t>
      </w:r>
      <w:r>
        <w:rPr>
          <w:noProof/>
        </w:rPr>
        <w:tab/>
        <w:t>Proposal to acquire certain interests in entities or businesses, or issuing securities in entities etc.</w:t>
      </w:r>
      <w:r w:rsidRPr="00300D6E">
        <w:rPr>
          <w:noProof/>
        </w:rPr>
        <w:tab/>
      </w:r>
      <w:r w:rsidRPr="00300D6E">
        <w:rPr>
          <w:noProof/>
        </w:rPr>
        <w:fldChar w:fldCharType="begin"/>
      </w:r>
      <w:r w:rsidRPr="00300D6E">
        <w:rPr>
          <w:noProof/>
        </w:rPr>
        <w:instrText xml:space="preserve"> PAGEREF _Toc50554108 \h </w:instrText>
      </w:r>
      <w:r w:rsidRPr="00300D6E">
        <w:rPr>
          <w:noProof/>
        </w:rPr>
      </w:r>
      <w:r w:rsidRPr="00300D6E">
        <w:rPr>
          <w:noProof/>
        </w:rPr>
        <w:fldChar w:fldCharType="separate"/>
      </w:r>
      <w:r w:rsidR="00140A8D">
        <w:rPr>
          <w:noProof/>
        </w:rPr>
        <w:t>7</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15</w:t>
      </w:r>
      <w:r>
        <w:rPr>
          <w:noProof/>
        </w:rPr>
        <w:tab/>
        <w:t>Proposal to enter or terminate certain agreements, or to alter constituent documents</w:t>
      </w:r>
      <w:r w:rsidRPr="00300D6E">
        <w:rPr>
          <w:noProof/>
        </w:rPr>
        <w:tab/>
      </w:r>
      <w:r w:rsidRPr="00300D6E">
        <w:rPr>
          <w:noProof/>
        </w:rPr>
        <w:fldChar w:fldCharType="begin"/>
      </w:r>
      <w:r w:rsidRPr="00300D6E">
        <w:rPr>
          <w:noProof/>
        </w:rPr>
        <w:instrText xml:space="preserve"> PAGEREF _Toc50554109 \h </w:instrText>
      </w:r>
      <w:r w:rsidRPr="00300D6E">
        <w:rPr>
          <w:noProof/>
        </w:rPr>
      </w:r>
      <w:r w:rsidRPr="00300D6E">
        <w:rPr>
          <w:noProof/>
        </w:rPr>
        <w:fldChar w:fldCharType="separate"/>
      </w:r>
      <w:r w:rsidR="00140A8D">
        <w:rPr>
          <w:noProof/>
        </w:rPr>
        <w:t>7</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16</w:t>
      </w:r>
      <w:r>
        <w:rPr>
          <w:noProof/>
        </w:rPr>
        <w:tab/>
        <w:t>Proposal to take a reviewable national security action</w:t>
      </w:r>
      <w:r w:rsidRPr="00300D6E">
        <w:rPr>
          <w:noProof/>
        </w:rPr>
        <w:tab/>
      </w:r>
      <w:r w:rsidRPr="00300D6E">
        <w:rPr>
          <w:noProof/>
        </w:rPr>
        <w:fldChar w:fldCharType="begin"/>
      </w:r>
      <w:r w:rsidRPr="00300D6E">
        <w:rPr>
          <w:noProof/>
        </w:rPr>
        <w:instrText xml:space="preserve"> PAGEREF _Toc50554110 \h </w:instrText>
      </w:r>
      <w:r w:rsidRPr="00300D6E">
        <w:rPr>
          <w:noProof/>
        </w:rPr>
      </w:r>
      <w:r w:rsidRPr="00300D6E">
        <w:rPr>
          <w:noProof/>
        </w:rPr>
        <w:fldChar w:fldCharType="separate"/>
      </w:r>
      <w:r w:rsidR="00140A8D">
        <w:rPr>
          <w:noProof/>
        </w:rPr>
        <w:t>8</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4—Fees for notices of national security reviews</w:t>
      </w:r>
      <w:r w:rsidRPr="00300D6E">
        <w:rPr>
          <w:b w:val="0"/>
          <w:noProof/>
          <w:sz w:val="18"/>
        </w:rPr>
        <w:tab/>
      </w:r>
      <w:r w:rsidRPr="00300D6E">
        <w:rPr>
          <w:b w:val="0"/>
          <w:noProof/>
          <w:sz w:val="18"/>
        </w:rPr>
        <w:fldChar w:fldCharType="begin"/>
      </w:r>
      <w:r w:rsidRPr="00300D6E">
        <w:rPr>
          <w:b w:val="0"/>
          <w:noProof/>
          <w:sz w:val="18"/>
        </w:rPr>
        <w:instrText xml:space="preserve"> PAGEREF _Toc50554111 \h </w:instrText>
      </w:r>
      <w:r w:rsidRPr="00300D6E">
        <w:rPr>
          <w:b w:val="0"/>
          <w:noProof/>
          <w:sz w:val="18"/>
        </w:rPr>
      </w:r>
      <w:r w:rsidRPr="00300D6E">
        <w:rPr>
          <w:b w:val="0"/>
          <w:noProof/>
          <w:sz w:val="18"/>
        </w:rPr>
        <w:fldChar w:fldCharType="separate"/>
      </w:r>
      <w:r w:rsidR="00140A8D">
        <w:rPr>
          <w:b w:val="0"/>
          <w:noProof/>
          <w:sz w:val="18"/>
        </w:rPr>
        <w:t>9</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17</w:t>
      </w:r>
      <w:r>
        <w:rPr>
          <w:noProof/>
        </w:rPr>
        <w:tab/>
        <w:t>Fees covered by this Division</w:t>
      </w:r>
      <w:r w:rsidRPr="00300D6E">
        <w:rPr>
          <w:noProof/>
        </w:rPr>
        <w:tab/>
      </w:r>
      <w:r w:rsidRPr="00300D6E">
        <w:rPr>
          <w:noProof/>
        </w:rPr>
        <w:fldChar w:fldCharType="begin"/>
      </w:r>
      <w:r w:rsidRPr="00300D6E">
        <w:rPr>
          <w:noProof/>
        </w:rPr>
        <w:instrText xml:space="preserve"> PAGEREF _Toc50554112 \h </w:instrText>
      </w:r>
      <w:r w:rsidRPr="00300D6E">
        <w:rPr>
          <w:noProof/>
        </w:rPr>
      </w:r>
      <w:r w:rsidRPr="00300D6E">
        <w:rPr>
          <w:noProof/>
        </w:rPr>
        <w:fldChar w:fldCharType="separate"/>
      </w:r>
      <w:r w:rsidR="00140A8D">
        <w:rPr>
          <w:noProof/>
        </w:rPr>
        <w:t>9</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18</w:t>
      </w:r>
      <w:r>
        <w:rPr>
          <w:noProof/>
        </w:rPr>
        <w:tab/>
        <w:t>Notices of national security reviews</w:t>
      </w:r>
      <w:r w:rsidRPr="00300D6E">
        <w:rPr>
          <w:noProof/>
        </w:rPr>
        <w:tab/>
      </w:r>
      <w:r w:rsidRPr="00300D6E">
        <w:rPr>
          <w:noProof/>
        </w:rPr>
        <w:fldChar w:fldCharType="begin"/>
      </w:r>
      <w:r w:rsidRPr="00300D6E">
        <w:rPr>
          <w:noProof/>
        </w:rPr>
        <w:instrText xml:space="preserve"> PAGEREF _Toc50554113 \h </w:instrText>
      </w:r>
      <w:r w:rsidRPr="00300D6E">
        <w:rPr>
          <w:noProof/>
        </w:rPr>
      </w:r>
      <w:r w:rsidRPr="00300D6E">
        <w:rPr>
          <w:noProof/>
        </w:rPr>
        <w:fldChar w:fldCharType="separate"/>
      </w:r>
      <w:r w:rsidR="00140A8D">
        <w:rPr>
          <w:noProof/>
        </w:rPr>
        <w:t>9</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5—Fees for certain circumstances relating to certain significant actions and actions contrary to national security</w:t>
      </w:r>
      <w:r w:rsidRPr="00300D6E">
        <w:rPr>
          <w:b w:val="0"/>
          <w:noProof/>
          <w:sz w:val="18"/>
        </w:rPr>
        <w:tab/>
      </w:r>
      <w:r w:rsidRPr="00300D6E">
        <w:rPr>
          <w:b w:val="0"/>
          <w:noProof/>
          <w:sz w:val="18"/>
        </w:rPr>
        <w:fldChar w:fldCharType="begin"/>
      </w:r>
      <w:r w:rsidRPr="00300D6E">
        <w:rPr>
          <w:b w:val="0"/>
          <w:noProof/>
          <w:sz w:val="18"/>
        </w:rPr>
        <w:instrText xml:space="preserve"> PAGEREF _Toc50554114 \h </w:instrText>
      </w:r>
      <w:r w:rsidRPr="00300D6E">
        <w:rPr>
          <w:b w:val="0"/>
          <w:noProof/>
          <w:sz w:val="18"/>
        </w:rPr>
      </w:r>
      <w:r w:rsidRPr="00300D6E">
        <w:rPr>
          <w:b w:val="0"/>
          <w:noProof/>
          <w:sz w:val="18"/>
        </w:rPr>
        <w:fldChar w:fldCharType="separate"/>
      </w:r>
      <w:r w:rsidR="00140A8D">
        <w:rPr>
          <w:b w:val="0"/>
          <w:noProof/>
          <w:sz w:val="18"/>
        </w:rPr>
        <w:t>10</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19</w:t>
      </w:r>
      <w:r>
        <w:rPr>
          <w:noProof/>
        </w:rPr>
        <w:tab/>
        <w:t>Simplified outline of this Division</w:t>
      </w:r>
      <w:r w:rsidRPr="00300D6E">
        <w:rPr>
          <w:noProof/>
        </w:rPr>
        <w:tab/>
      </w:r>
      <w:r w:rsidRPr="00300D6E">
        <w:rPr>
          <w:noProof/>
        </w:rPr>
        <w:fldChar w:fldCharType="begin"/>
      </w:r>
      <w:r w:rsidRPr="00300D6E">
        <w:rPr>
          <w:noProof/>
        </w:rPr>
        <w:instrText xml:space="preserve"> PAGEREF _Toc50554115 \h </w:instrText>
      </w:r>
      <w:r w:rsidRPr="00300D6E">
        <w:rPr>
          <w:noProof/>
        </w:rPr>
      </w:r>
      <w:r w:rsidRPr="00300D6E">
        <w:rPr>
          <w:noProof/>
        </w:rPr>
        <w:fldChar w:fldCharType="separate"/>
      </w:r>
      <w:r w:rsidR="00140A8D">
        <w:rPr>
          <w:noProof/>
        </w:rPr>
        <w:t>10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20</w:t>
      </w:r>
      <w:r>
        <w:rPr>
          <w:noProof/>
        </w:rPr>
        <w:tab/>
        <w:t>Acquiring certain interests in entities or businesses, or issuing securities in entities etc.</w:t>
      </w:r>
      <w:r w:rsidRPr="00300D6E">
        <w:rPr>
          <w:noProof/>
        </w:rPr>
        <w:tab/>
      </w:r>
      <w:r w:rsidRPr="00300D6E">
        <w:rPr>
          <w:noProof/>
        </w:rPr>
        <w:fldChar w:fldCharType="begin"/>
      </w:r>
      <w:r w:rsidRPr="00300D6E">
        <w:rPr>
          <w:noProof/>
        </w:rPr>
        <w:instrText xml:space="preserve"> PAGEREF _Toc50554116 \h </w:instrText>
      </w:r>
      <w:r w:rsidRPr="00300D6E">
        <w:rPr>
          <w:noProof/>
        </w:rPr>
      </w:r>
      <w:r w:rsidRPr="00300D6E">
        <w:rPr>
          <w:noProof/>
        </w:rPr>
        <w:fldChar w:fldCharType="separate"/>
      </w:r>
      <w:r w:rsidR="00140A8D">
        <w:rPr>
          <w:noProof/>
        </w:rPr>
        <w:t>10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21</w:t>
      </w:r>
      <w:r>
        <w:rPr>
          <w:noProof/>
        </w:rPr>
        <w:tab/>
        <w:t>Entering or terminating certain agreements, or altering constituent documents</w:t>
      </w:r>
      <w:r w:rsidRPr="00300D6E">
        <w:rPr>
          <w:noProof/>
        </w:rPr>
        <w:tab/>
      </w:r>
      <w:r w:rsidRPr="00300D6E">
        <w:rPr>
          <w:noProof/>
        </w:rPr>
        <w:fldChar w:fldCharType="begin"/>
      </w:r>
      <w:r w:rsidRPr="00300D6E">
        <w:rPr>
          <w:noProof/>
        </w:rPr>
        <w:instrText xml:space="preserve"> PAGEREF _Toc50554117 \h </w:instrText>
      </w:r>
      <w:r w:rsidRPr="00300D6E">
        <w:rPr>
          <w:noProof/>
        </w:rPr>
      </w:r>
      <w:r w:rsidRPr="00300D6E">
        <w:rPr>
          <w:noProof/>
        </w:rPr>
        <w:fldChar w:fldCharType="separate"/>
      </w:r>
      <w:r w:rsidR="00140A8D">
        <w:rPr>
          <w:noProof/>
        </w:rPr>
        <w:t>10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22</w:t>
      </w:r>
      <w:r>
        <w:rPr>
          <w:noProof/>
        </w:rPr>
        <w:tab/>
        <w:t>Acquisitions of interests in Australian land</w:t>
      </w:r>
      <w:r w:rsidRPr="00300D6E">
        <w:rPr>
          <w:noProof/>
        </w:rPr>
        <w:tab/>
      </w:r>
      <w:r w:rsidRPr="00300D6E">
        <w:rPr>
          <w:noProof/>
        </w:rPr>
        <w:fldChar w:fldCharType="begin"/>
      </w:r>
      <w:r w:rsidRPr="00300D6E">
        <w:rPr>
          <w:noProof/>
        </w:rPr>
        <w:instrText xml:space="preserve"> PAGEREF _Toc50554118 \h </w:instrText>
      </w:r>
      <w:r w:rsidRPr="00300D6E">
        <w:rPr>
          <w:noProof/>
        </w:rPr>
      </w:r>
      <w:r w:rsidRPr="00300D6E">
        <w:rPr>
          <w:noProof/>
        </w:rPr>
        <w:fldChar w:fldCharType="separate"/>
      </w:r>
      <w:r w:rsidR="00140A8D">
        <w:rPr>
          <w:noProof/>
        </w:rPr>
        <w:t>10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23</w:t>
      </w:r>
      <w:r>
        <w:rPr>
          <w:noProof/>
        </w:rPr>
        <w:tab/>
        <w:t>Notifiable national security actions</w:t>
      </w:r>
      <w:r w:rsidRPr="00300D6E">
        <w:rPr>
          <w:noProof/>
        </w:rPr>
        <w:tab/>
      </w:r>
      <w:r w:rsidRPr="00300D6E">
        <w:rPr>
          <w:noProof/>
        </w:rPr>
        <w:fldChar w:fldCharType="begin"/>
      </w:r>
      <w:r w:rsidRPr="00300D6E">
        <w:rPr>
          <w:noProof/>
        </w:rPr>
        <w:instrText xml:space="preserve"> PAGEREF _Toc50554119 \h </w:instrText>
      </w:r>
      <w:r w:rsidRPr="00300D6E">
        <w:rPr>
          <w:noProof/>
        </w:rPr>
      </w:r>
      <w:r w:rsidRPr="00300D6E">
        <w:rPr>
          <w:noProof/>
        </w:rPr>
        <w:fldChar w:fldCharType="separate"/>
      </w:r>
      <w:r w:rsidR="00140A8D">
        <w:rPr>
          <w:noProof/>
        </w:rPr>
        <w:t>11</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6—Fees for applying for a variation of a no objection notification</w:t>
      </w:r>
      <w:r w:rsidRPr="00300D6E">
        <w:rPr>
          <w:b w:val="0"/>
          <w:noProof/>
          <w:sz w:val="18"/>
        </w:rPr>
        <w:tab/>
      </w:r>
      <w:r w:rsidRPr="00300D6E">
        <w:rPr>
          <w:b w:val="0"/>
          <w:noProof/>
          <w:sz w:val="18"/>
        </w:rPr>
        <w:fldChar w:fldCharType="begin"/>
      </w:r>
      <w:r w:rsidRPr="00300D6E">
        <w:rPr>
          <w:b w:val="0"/>
          <w:noProof/>
          <w:sz w:val="18"/>
        </w:rPr>
        <w:instrText xml:space="preserve"> PAGEREF _Toc50554120 \h </w:instrText>
      </w:r>
      <w:r w:rsidRPr="00300D6E">
        <w:rPr>
          <w:b w:val="0"/>
          <w:noProof/>
          <w:sz w:val="18"/>
        </w:rPr>
      </w:r>
      <w:r w:rsidRPr="00300D6E">
        <w:rPr>
          <w:b w:val="0"/>
          <w:noProof/>
          <w:sz w:val="18"/>
        </w:rPr>
        <w:fldChar w:fldCharType="separate"/>
      </w:r>
      <w:r w:rsidR="00140A8D">
        <w:rPr>
          <w:b w:val="0"/>
          <w:noProof/>
          <w:sz w:val="18"/>
        </w:rPr>
        <w:t>12</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24</w:t>
      </w:r>
      <w:r>
        <w:rPr>
          <w:noProof/>
        </w:rPr>
        <w:tab/>
        <w:t>Fees covered by this Division</w:t>
      </w:r>
      <w:r w:rsidRPr="00300D6E">
        <w:rPr>
          <w:noProof/>
        </w:rPr>
        <w:tab/>
      </w:r>
      <w:r w:rsidRPr="00300D6E">
        <w:rPr>
          <w:noProof/>
        </w:rPr>
        <w:fldChar w:fldCharType="begin"/>
      </w:r>
      <w:r w:rsidRPr="00300D6E">
        <w:rPr>
          <w:noProof/>
        </w:rPr>
        <w:instrText xml:space="preserve"> PAGEREF _Toc50554121 \h </w:instrText>
      </w:r>
      <w:r w:rsidRPr="00300D6E">
        <w:rPr>
          <w:noProof/>
        </w:rPr>
      </w:r>
      <w:r w:rsidRPr="00300D6E">
        <w:rPr>
          <w:noProof/>
        </w:rPr>
        <w:fldChar w:fldCharType="separate"/>
      </w:r>
      <w:r w:rsidR="00140A8D">
        <w:rPr>
          <w:noProof/>
        </w:rPr>
        <w:t>12</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25</w:t>
      </w:r>
      <w:r>
        <w:rPr>
          <w:noProof/>
        </w:rPr>
        <w:tab/>
        <w:t>Applying to vary a no objection notification</w:t>
      </w:r>
      <w:r w:rsidRPr="00300D6E">
        <w:rPr>
          <w:noProof/>
        </w:rPr>
        <w:tab/>
      </w:r>
      <w:r w:rsidRPr="00300D6E">
        <w:rPr>
          <w:noProof/>
        </w:rPr>
        <w:fldChar w:fldCharType="begin"/>
      </w:r>
      <w:r w:rsidRPr="00300D6E">
        <w:rPr>
          <w:noProof/>
        </w:rPr>
        <w:instrText xml:space="preserve"> PAGEREF _Toc50554122 \h </w:instrText>
      </w:r>
      <w:r w:rsidRPr="00300D6E">
        <w:rPr>
          <w:noProof/>
        </w:rPr>
      </w:r>
      <w:r w:rsidRPr="00300D6E">
        <w:rPr>
          <w:noProof/>
        </w:rPr>
        <w:fldChar w:fldCharType="separate"/>
      </w:r>
      <w:r w:rsidR="00140A8D">
        <w:rPr>
          <w:noProof/>
        </w:rPr>
        <w:t>12</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7—Exemption certificates</w:t>
      </w:r>
      <w:r w:rsidRPr="00300D6E">
        <w:rPr>
          <w:b w:val="0"/>
          <w:noProof/>
          <w:sz w:val="18"/>
        </w:rPr>
        <w:tab/>
      </w:r>
      <w:r w:rsidRPr="00300D6E">
        <w:rPr>
          <w:b w:val="0"/>
          <w:noProof/>
          <w:sz w:val="18"/>
        </w:rPr>
        <w:fldChar w:fldCharType="begin"/>
      </w:r>
      <w:r w:rsidRPr="00300D6E">
        <w:rPr>
          <w:b w:val="0"/>
          <w:noProof/>
          <w:sz w:val="18"/>
        </w:rPr>
        <w:instrText xml:space="preserve"> PAGEREF _Toc50554123 \h </w:instrText>
      </w:r>
      <w:r w:rsidRPr="00300D6E">
        <w:rPr>
          <w:b w:val="0"/>
          <w:noProof/>
          <w:sz w:val="18"/>
        </w:rPr>
      </w:r>
      <w:r w:rsidRPr="00300D6E">
        <w:rPr>
          <w:b w:val="0"/>
          <w:noProof/>
          <w:sz w:val="18"/>
        </w:rPr>
        <w:fldChar w:fldCharType="separate"/>
      </w:r>
      <w:r w:rsidR="00140A8D">
        <w:rPr>
          <w:b w:val="0"/>
          <w:noProof/>
          <w:sz w:val="18"/>
        </w:rPr>
        <w:t>13</w:t>
      </w:r>
      <w:r w:rsidRPr="00300D6E">
        <w:rPr>
          <w:b w:val="0"/>
          <w:noProof/>
          <w:sz w:val="18"/>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A—Applications for exemption certificates</w:t>
      </w:r>
      <w:r w:rsidRPr="00300D6E">
        <w:rPr>
          <w:b w:val="0"/>
          <w:noProof/>
          <w:sz w:val="18"/>
        </w:rPr>
        <w:tab/>
      </w:r>
      <w:r w:rsidRPr="00300D6E">
        <w:rPr>
          <w:b w:val="0"/>
          <w:noProof/>
          <w:sz w:val="18"/>
        </w:rPr>
        <w:fldChar w:fldCharType="begin"/>
      </w:r>
      <w:r w:rsidRPr="00300D6E">
        <w:rPr>
          <w:b w:val="0"/>
          <w:noProof/>
          <w:sz w:val="18"/>
        </w:rPr>
        <w:instrText xml:space="preserve"> PAGEREF _Toc50554124 \h </w:instrText>
      </w:r>
      <w:r w:rsidRPr="00300D6E">
        <w:rPr>
          <w:b w:val="0"/>
          <w:noProof/>
          <w:sz w:val="18"/>
        </w:rPr>
      </w:r>
      <w:r w:rsidRPr="00300D6E">
        <w:rPr>
          <w:b w:val="0"/>
          <w:noProof/>
          <w:sz w:val="18"/>
        </w:rPr>
        <w:fldChar w:fldCharType="separate"/>
      </w:r>
      <w:r w:rsidR="00140A8D">
        <w:rPr>
          <w:b w:val="0"/>
          <w:noProof/>
          <w:sz w:val="18"/>
        </w:rPr>
        <w:t>13</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lastRenderedPageBreak/>
        <w:t>26</w:t>
      </w:r>
      <w:r>
        <w:rPr>
          <w:noProof/>
        </w:rPr>
        <w:tab/>
        <w:t>Fees covered by this Subdivision</w:t>
      </w:r>
      <w:r w:rsidRPr="00300D6E">
        <w:rPr>
          <w:noProof/>
        </w:rPr>
        <w:tab/>
      </w:r>
      <w:r w:rsidRPr="00300D6E">
        <w:rPr>
          <w:noProof/>
        </w:rPr>
        <w:fldChar w:fldCharType="begin"/>
      </w:r>
      <w:r w:rsidRPr="00300D6E">
        <w:rPr>
          <w:noProof/>
        </w:rPr>
        <w:instrText xml:space="preserve"> PAGEREF _Toc50554125 \h </w:instrText>
      </w:r>
      <w:r w:rsidRPr="00300D6E">
        <w:rPr>
          <w:noProof/>
        </w:rPr>
      </w:r>
      <w:r w:rsidRPr="00300D6E">
        <w:rPr>
          <w:noProof/>
        </w:rPr>
        <w:fldChar w:fldCharType="separate"/>
      </w:r>
      <w:r w:rsidR="00140A8D">
        <w:rPr>
          <w:noProof/>
        </w:rPr>
        <w:t>13</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27</w:t>
      </w:r>
      <w:r>
        <w:rPr>
          <w:noProof/>
        </w:rPr>
        <w:tab/>
        <w:t xml:space="preserve">Certificates </w:t>
      </w:r>
      <w:r>
        <w:rPr>
          <w:noProof/>
          <w:lang w:eastAsia="en-US"/>
        </w:rPr>
        <w:t xml:space="preserve">under section 57 of the Foreign Acquisitions Act </w:t>
      </w:r>
      <w:r>
        <w:rPr>
          <w:noProof/>
        </w:rPr>
        <w:t>(about new dwellings)</w:t>
      </w:r>
      <w:r w:rsidRPr="00300D6E">
        <w:rPr>
          <w:noProof/>
        </w:rPr>
        <w:tab/>
      </w:r>
      <w:r w:rsidRPr="00300D6E">
        <w:rPr>
          <w:noProof/>
        </w:rPr>
        <w:fldChar w:fldCharType="begin"/>
      </w:r>
      <w:r w:rsidRPr="00300D6E">
        <w:rPr>
          <w:noProof/>
        </w:rPr>
        <w:instrText xml:space="preserve"> PAGEREF _Toc50554126 \h </w:instrText>
      </w:r>
      <w:r w:rsidRPr="00300D6E">
        <w:rPr>
          <w:noProof/>
        </w:rPr>
      </w:r>
      <w:r w:rsidRPr="00300D6E">
        <w:rPr>
          <w:noProof/>
        </w:rPr>
        <w:fldChar w:fldCharType="separate"/>
      </w:r>
      <w:r w:rsidR="00140A8D">
        <w:rPr>
          <w:noProof/>
        </w:rPr>
        <w:t>13</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28</w:t>
      </w:r>
      <w:r>
        <w:rPr>
          <w:noProof/>
        </w:rPr>
        <w:tab/>
        <w:t>Residential land (near</w:t>
      </w:r>
      <w:r>
        <w:rPr>
          <w:noProof/>
        </w:rPr>
        <w:noBreakHyphen/>
        <w:t>new dwelling interests) certificates</w:t>
      </w:r>
      <w:r w:rsidRPr="00300D6E">
        <w:rPr>
          <w:noProof/>
        </w:rPr>
        <w:tab/>
      </w:r>
      <w:r w:rsidRPr="00300D6E">
        <w:rPr>
          <w:noProof/>
        </w:rPr>
        <w:fldChar w:fldCharType="begin"/>
      </w:r>
      <w:r w:rsidRPr="00300D6E">
        <w:rPr>
          <w:noProof/>
        </w:rPr>
        <w:instrText xml:space="preserve"> PAGEREF _Toc50554127 \h </w:instrText>
      </w:r>
      <w:r w:rsidRPr="00300D6E">
        <w:rPr>
          <w:noProof/>
        </w:rPr>
      </w:r>
      <w:r w:rsidRPr="00300D6E">
        <w:rPr>
          <w:noProof/>
        </w:rPr>
        <w:fldChar w:fldCharType="separate"/>
      </w:r>
      <w:r w:rsidR="00140A8D">
        <w:rPr>
          <w:noProof/>
        </w:rPr>
        <w:t>13</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29</w:t>
      </w:r>
      <w:r>
        <w:rPr>
          <w:noProof/>
        </w:rPr>
        <w:tab/>
        <w:t>Certificates under section 59 of the Foreign Acquisitions Act (about established dwellings) or residential land (other than established dwellings) certificates</w:t>
      </w:r>
      <w:r w:rsidRPr="00300D6E">
        <w:rPr>
          <w:noProof/>
        </w:rPr>
        <w:tab/>
      </w:r>
      <w:r w:rsidRPr="00300D6E">
        <w:rPr>
          <w:noProof/>
        </w:rPr>
        <w:fldChar w:fldCharType="begin"/>
      </w:r>
      <w:r w:rsidRPr="00300D6E">
        <w:rPr>
          <w:noProof/>
        </w:rPr>
        <w:instrText xml:space="preserve"> PAGEREF _Toc50554128 \h </w:instrText>
      </w:r>
      <w:r w:rsidRPr="00300D6E">
        <w:rPr>
          <w:noProof/>
        </w:rPr>
      </w:r>
      <w:r w:rsidRPr="00300D6E">
        <w:rPr>
          <w:noProof/>
        </w:rPr>
        <w:fldChar w:fldCharType="separate"/>
      </w:r>
      <w:r w:rsidR="00140A8D">
        <w:rPr>
          <w:noProof/>
        </w:rPr>
        <w:t>13</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30</w:t>
      </w:r>
      <w:r>
        <w:rPr>
          <w:noProof/>
        </w:rPr>
        <w:tab/>
        <w:t>Other kinds of exemption certificates</w:t>
      </w:r>
      <w:r w:rsidRPr="00300D6E">
        <w:rPr>
          <w:noProof/>
        </w:rPr>
        <w:tab/>
      </w:r>
      <w:r w:rsidRPr="00300D6E">
        <w:rPr>
          <w:noProof/>
        </w:rPr>
        <w:fldChar w:fldCharType="begin"/>
      </w:r>
      <w:r w:rsidRPr="00300D6E">
        <w:rPr>
          <w:noProof/>
        </w:rPr>
        <w:instrText xml:space="preserve"> PAGEREF _Toc50554129 \h </w:instrText>
      </w:r>
      <w:r w:rsidRPr="00300D6E">
        <w:rPr>
          <w:noProof/>
        </w:rPr>
      </w:r>
      <w:r w:rsidRPr="00300D6E">
        <w:rPr>
          <w:noProof/>
        </w:rPr>
        <w:fldChar w:fldCharType="separate"/>
      </w:r>
      <w:r w:rsidR="00140A8D">
        <w:rPr>
          <w:noProof/>
        </w:rPr>
        <w:t>14</w:t>
      </w:r>
      <w:r w:rsidRPr="00300D6E">
        <w:rPr>
          <w:noProof/>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B—Ongoing 6 monthly fees for exemption certificates</w:t>
      </w:r>
      <w:r w:rsidRPr="00300D6E">
        <w:rPr>
          <w:b w:val="0"/>
          <w:noProof/>
          <w:sz w:val="18"/>
        </w:rPr>
        <w:tab/>
      </w:r>
      <w:r w:rsidRPr="00300D6E">
        <w:rPr>
          <w:b w:val="0"/>
          <w:noProof/>
          <w:sz w:val="18"/>
        </w:rPr>
        <w:fldChar w:fldCharType="begin"/>
      </w:r>
      <w:r w:rsidRPr="00300D6E">
        <w:rPr>
          <w:b w:val="0"/>
          <w:noProof/>
          <w:sz w:val="18"/>
        </w:rPr>
        <w:instrText xml:space="preserve"> PAGEREF _Toc50554130 \h </w:instrText>
      </w:r>
      <w:r w:rsidRPr="00300D6E">
        <w:rPr>
          <w:b w:val="0"/>
          <w:noProof/>
          <w:sz w:val="18"/>
        </w:rPr>
      </w:r>
      <w:r w:rsidRPr="00300D6E">
        <w:rPr>
          <w:b w:val="0"/>
          <w:noProof/>
          <w:sz w:val="18"/>
        </w:rPr>
        <w:fldChar w:fldCharType="separate"/>
      </w:r>
      <w:r w:rsidR="00140A8D">
        <w:rPr>
          <w:b w:val="0"/>
          <w:noProof/>
          <w:sz w:val="18"/>
        </w:rPr>
        <w:t>15</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31</w:t>
      </w:r>
      <w:r>
        <w:rPr>
          <w:noProof/>
        </w:rPr>
        <w:tab/>
        <w:t>Simplified outline of this Subdivision</w:t>
      </w:r>
      <w:r w:rsidRPr="00300D6E">
        <w:rPr>
          <w:noProof/>
        </w:rPr>
        <w:tab/>
      </w:r>
      <w:r w:rsidRPr="00300D6E">
        <w:rPr>
          <w:noProof/>
        </w:rPr>
        <w:fldChar w:fldCharType="begin"/>
      </w:r>
      <w:r w:rsidRPr="00300D6E">
        <w:rPr>
          <w:noProof/>
        </w:rPr>
        <w:instrText xml:space="preserve"> PAGEREF _Toc50554131 \h </w:instrText>
      </w:r>
      <w:r w:rsidRPr="00300D6E">
        <w:rPr>
          <w:noProof/>
        </w:rPr>
      </w:r>
      <w:r w:rsidRPr="00300D6E">
        <w:rPr>
          <w:noProof/>
        </w:rPr>
        <w:fldChar w:fldCharType="separate"/>
      </w:r>
      <w:r w:rsidR="00140A8D">
        <w:rPr>
          <w:noProof/>
        </w:rPr>
        <w:t>15</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32</w:t>
      </w:r>
      <w:r>
        <w:rPr>
          <w:noProof/>
        </w:rPr>
        <w:tab/>
        <w:t>Ongoing 6</w:t>
      </w:r>
      <w:r>
        <w:rPr>
          <w:noProof/>
        </w:rPr>
        <w:noBreakHyphen/>
        <w:t xml:space="preserve">monthly fees for developers given exemption certificates </w:t>
      </w:r>
      <w:r>
        <w:rPr>
          <w:noProof/>
          <w:lang w:eastAsia="en-US"/>
        </w:rPr>
        <w:t>under section 57 (new dwellings) of the Foreign Acquisitions Act</w:t>
      </w:r>
      <w:r w:rsidRPr="00300D6E">
        <w:rPr>
          <w:noProof/>
        </w:rPr>
        <w:tab/>
      </w:r>
      <w:r w:rsidRPr="00300D6E">
        <w:rPr>
          <w:noProof/>
        </w:rPr>
        <w:fldChar w:fldCharType="begin"/>
      </w:r>
      <w:r w:rsidRPr="00300D6E">
        <w:rPr>
          <w:noProof/>
        </w:rPr>
        <w:instrText xml:space="preserve"> PAGEREF _Toc50554132 \h </w:instrText>
      </w:r>
      <w:r w:rsidRPr="00300D6E">
        <w:rPr>
          <w:noProof/>
        </w:rPr>
      </w:r>
      <w:r w:rsidRPr="00300D6E">
        <w:rPr>
          <w:noProof/>
        </w:rPr>
        <w:fldChar w:fldCharType="separate"/>
      </w:r>
      <w:r w:rsidR="00140A8D">
        <w:rPr>
          <w:noProof/>
        </w:rPr>
        <w:t>15</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33</w:t>
      </w:r>
      <w:r>
        <w:rPr>
          <w:noProof/>
        </w:rPr>
        <w:tab/>
        <w:t>Ongoing 6</w:t>
      </w:r>
      <w:r>
        <w:rPr>
          <w:noProof/>
        </w:rPr>
        <w:noBreakHyphen/>
        <w:t>monthly fees for developers given residential land (near</w:t>
      </w:r>
      <w:r>
        <w:rPr>
          <w:noProof/>
        </w:rPr>
        <w:noBreakHyphen/>
        <w:t>new dwelling interests) certificates</w:t>
      </w:r>
      <w:r w:rsidRPr="00300D6E">
        <w:rPr>
          <w:noProof/>
        </w:rPr>
        <w:tab/>
      </w:r>
      <w:r w:rsidRPr="00300D6E">
        <w:rPr>
          <w:noProof/>
        </w:rPr>
        <w:fldChar w:fldCharType="begin"/>
      </w:r>
      <w:r w:rsidRPr="00300D6E">
        <w:rPr>
          <w:noProof/>
        </w:rPr>
        <w:instrText xml:space="preserve"> PAGEREF _Toc50554133 \h </w:instrText>
      </w:r>
      <w:r w:rsidRPr="00300D6E">
        <w:rPr>
          <w:noProof/>
        </w:rPr>
      </w:r>
      <w:r w:rsidRPr="00300D6E">
        <w:rPr>
          <w:noProof/>
        </w:rPr>
        <w:fldChar w:fldCharType="separate"/>
      </w:r>
      <w:r w:rsidR="00140A8D">
        <w:rPr>
          <w:noProof/>
        </w:rPr>
        <w:t>15</w:t>
      </w:r>
      <w:r w:rsidRPr="00300D6E">
        <w:rPr>
          <w:noProof/>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C—Applications to vary exemption certificates</w:t>
      </w:r>
      <w:r w:rsidRPr="00300D6E">
        <w:rPr>
          <w:b w:val="0"/>
          <w:noProof/>
          <w:sz w:val="18"/>
        </w:rPr>
        <w:tab/>
      </w:r>
      <w:r w:rsidRPr="00300D6E">
        <w:rPr>
          <w:b w:val="0"/>
          <w:noProof/>
          <w:sz w:val="18"/>
        </w:rPr>
        <w:fldChar w:fldCharType="begin"/>
      </w:r>
      <w:r w:rsidRPr="00300D6E">
        <w:rPr>
          <w:b w:val="0"/>
          <w:noProof/>
          <w:sz w:val="18"/>
        </w:rPr>
        <w:instrText xml:space="preserve"> PAGEREF _Toc50554134 \h </w:instrText>
      </w:r>
      <w:r w:rsidRPr="00300D6E">
        <w:rPr>
          <w:b w:val="0"/>
          <w:noProof/>
          <w:sz w:val="18"/>
        </w:rPr>
      </w:r>
      <w:r w:rsidRPr="00300D6E">
        <w:rPr>
          <w:b w:val="0"/>
          <w:noProof/>
          <w:sz w:val="18"/>
        </w:rPr>
        <w:fldChar w:fldCharType="separate"/>
      </w:r>
      <w:r w:rsidR="00140A8D">
        <w:rPr>
          <w:b w:val="0"/>
          <w:noProof/>
          <w:sz w:val="18"/>
        </w:rPr>
        <w:t>16</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34</w:t>
      </w:r>
      <w:r>
        <w:rPr>
          <w:noProof/>
        </w:rPr>
        <w:tab/>
        <w:t>Fees covered by this Subdivision</w:t>
      </w:r>
      <w:r w:rsidRPr="00300D6E">
        <w:rPr>
          <w:noProof/>
        </w:rPr>
        <w:tab/>
      </w:r>
      <w:r w:rsidRPr="00300D6E">
        <w:rPr>
          <w:noProof/>
        </w:rPr>
        <w:fldChar w:fldCharType="begin"/>
      </w:r>
      <w:r w:rsidRPr="00300D6E">
        <w:rPr>
          <w:noProof/>
        </w:rPr>
        <w:instrText xml:space="preserve"> PAGEREF _Toc50554135 \h </w:instrText>
      </w:r>
      <w:r w:rsidRPr="00300D6E">
        <w:rPr>
          <w:noProof/>
        </w:rPr>
      </w:r>
      <w:r w:rsidRPr="00300D6E">
        <w:rPr>
          <w:noProof/>
        </w:rPr>
        <w:fldChar w:fldCharType="separate"/>
      </w:r>
      <w:r w:rsidR="00140A8D">
        <w:rPr>
          <w:noProof/>
        </w:rPr>
        <w:t>16</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35</w:t>
      </w:r>
      <w:r>
        <w:rPr>
          <w:noProof/>
        </w:rPr>
        <w:tab/>
        <w:t>Variations of exemption certificates</w:t>
      </w:r>
      <w:r w:rsidRPr="00300D6E">
        <w:rPr>
          <w:noProof/>
        </w:rPr>
        <w:tab/>
      </w:r>
      <w:r w:rsidRPr="00300D6E">
        <w:rPr>
          <w:noProof/>
        </w:rPr>
        <w:fldChar w:fldCharType="begin"/>
      </w:r>
      <w:r w:rsidRPr="00300D6E">
        <w:rPr>
          <w:noProof/>
        </w:rPr>
        <w:instrText xml:space="preserve"> PAGEREF _Toc50554136 \h </w:instrText>
      </w:r>
      <w:r w:rsidRPr="00300D6E">
        <w:rPr>
          <w:noProof/>
        </w:rPr>
      </w:r>
      <w:r w:rsidRPr="00300D6E">
        <w:rPr>
          <w:noProof/>
        </w:rPr>
        <w:fldChar w:fldCharType="separate"/>
      </w:r>
      <w:r w:rsidR="00140A8D">
        <w:rPr>
          <w:noProof/>
        </w:rPr>
        <w:t>16</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8—Fees for internal reorganisations</w:t>
      </w:r>
      <w:r w:rsidRPr="00300D6E">
        <w:rPr>
          <w:b w:val="0"/>
          <w:noProof/>
          <w:sz w:val="18"/>
        </w:rPr>
        <w:tab/>
      </w:r>
      <w:r w:rsidRPr="00300D6E">
        <w:rPr>
          <w:b w:val="0"/>
          <w:noProof/>
          <w:sz w:val="18"/>
        </w:rPr>
        <w:fldChar w:fldCharType="begin"/>
      </w:r>
      <w:r w:rsidRPr="00300D6E">
        <w:rPr>
          <w:b w:val="0"/>
          <w:noProof/>
          <w:sz w:val="18"/>
        </w:rPr>
        <w:instrText xml:space="preserve"> PAGEREF _Toc50554137 \h </w:instrText>
      </w:r>
      <w:r w:rsidRPr="00300D6E">
        <w:rPr>
          <w:b w:val="0"/>
          <w:noProof/>
          <w:sz w:val="18"/>
        </w:rPr>
      </w:r>
      <w:r w:rsidRPr="00300D6E">
        <w:rPr>
          <w:b w:val="0"/>
          <w:noProof/>
          <w:sz w:val="18"/>
        </w:rPr>
        <w:fldChar w:fldCharType="separate"/>
      </w:r>
      <w:r w:rsidR="00140A8D">
        <w:rPr>
          <w:b w:val="0"/>
          <w:noProof/>
          <w:sz w:val="18"/>
        </w:rPr>
        <w:t>17</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36</w:t>
      </w:r>
      <w:r>
        <w:rPr>
          <w:noProof/>
        </w:rPr>
        <w:tab/>
        <w:t>Fees for internal reorganisations</w:t>
      </w:r>
      <w:r w:rsidRPr="00300D6E">
        <w:rPr>
          <w:noProof/>
        </w:rPr>
        <w:tab/>
      </w:r>
      <w:r w:rsidRPr="00300D6E">
        <w:rPr>
          <w:noProof/>
        </w:rPr>
        <w:fldChar w:fldCharType="begin"/>
      </w:r>
      <w:r w:rsidRPr="00300D6E">
        <w:rPr>
          <w:noProof/>
        </w:rPr>
        <w:instrText xml:space="preserve"> PAGEREF _Toc50554138 \h </w:instrText>
      </w:r>
      <w:r w:rsidRPr="00300D6E">
        <w:rPr>
          <w:noProof/>
        </w:rPr>
      </w:r>
      <w:r w:rsidRPr="00300D6E">
        <w:rPr>
          <w:noProof/>
        </w:rPr>
        <w:fldChar w:fldCharType="separate"/>
      </w:r>
      <w:r w:rsidR="00140A8D">
        <w:rPr>
          <w:noProof/>
        </w:rPr>
        <w:t>17</w:t>
      </w:r>
      <w:r w:rsidRPr="00300D6E">
        <w:rPr>
          <w:noProof/>
        </w:rPr>
        <w:fldChar w:fldCharType="end"/>
      </w:r>
    </w:p>
    <w:p w:rsidR="00300D6E" w:rsidRDefault="00300D6E">
      <w:pPr>
        <w:pStyle w:val="TOC2"/>
        <w:rPr>
          <w:rFonts w:asciiTheme="minorHAnsi" w:eastAsiaTheme="minorEastAsia" w:hAnsiTheme="minorHAnsi" w:cstheme="minorBidi"/>
          <w:b w:val="0"/>
          <w:noProof/>
          <w:kern w:val="0"/>
          <w:sz w:val="22"/>
          <w:szCs w:val="22"/>
        </w:rPr>
      </w:pPr>
      <w:r>
        <w:rPr>
          <w:noProof/>
        </w:rPr>
        <w:t>Part 3—Vacancy fees</w:t>
      </w:r>
      <w:r w:rsidRPr="00300D6E">
        <w:rPr>
          <w:b w:val="0"/>
          <w:noProof/>
          <w:sz w:val="18"/>
        </w:rPr>
        <w:tab/>
      </w:r>
      <w:r w:rsidRPr="00300D6E">
        <w:rPr>
          <w:b w:val="0"/>
          <w:noProof/>
          <w:sz w:val="18"/>
        </w:rPr>
        <w:fldChar w:fldCharType="begin"/>
      </w:r>
      <w:r w:rsidRPr="00300D6E">
        <w:rPr>
          <w:b w:val="0"/>
          <w:noProof/>
          <w:sz w:val="18"/>
        </w:rPr>
        <w:instrText xml:space="preserve"> PAGEREF _Toc50554139 \h </w:instrText>
      </w:r>
      <w:r w:rsidRPr="00300D6E">
        <w:rPr>
          <w:b w:val="0"/>
          <w:noProof/>
          <w:sz w:val="18"/>
        </w:rPr>
      </w:r>
      <w:r w:rsidRPr="00300D6E">
        <w:rPr>
          <w:b w:val="0"/>
          <w:noProof/>
          <w:sz w:val="18"/>
        </w:rPr>
        <w:fldChar w:fldCharType="separate"/>
      </w:r>
      <w:r w:rsidR="00140A8D">
        <w:rPr>
          <w:b w:val="0"/>
          <w:noProof/>
          <w:sz w:val="18"/>
        </w:rPr>
        <w:t>18</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37</w:t>
      </w:r>
      <w:r>
        <w:rPr>
          <w:noProof/>
        </w:rPr>
        <w:tab/>
        <w:t>Fees covered by this Part</w:t>
      </w:r>
      <w:r w:rsidRPr="00300D6E">
        <w:rPr>
          <w:noProof/>
        </w:rPr>
        <w:tab/>
      </w:r>
      <w:r w:rsidRPr="00300D6E">
        <w:rPr>
          <w:noProof/>
        </w:rPr>
        <w:fldChar w:fldCharType="begin"/>
      </w:r>
      <w:r w:rsidRPr="00300D6E">
        <w:rPr>
          <w:noProof/>
        </w:rPr>
        <w:instrText xml:space="preserve"> PAGEREF _Toc50554140 \h </w:instrText>
      </w:r>
      <w:r w:rsidRPr="00300D6E">
        <w:rPr>
          <w:noProof/>
        </w:rPr>
      </w:r>
      <w:r w:rsidRPr="00300D6E">
        <w:rPr>
          <w:noProof/>
        </w:rPr>
        <w:fldChar w:fldCharType="separate"/>
      </w:r>
      <w:r w:rsidR="00140A8D">
        <w:rPr>
          <w:noProof/>
        </w:rPr>
        <w:t>18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38</w:t>
      </w:r>
      <w:r>
        <w:rPr>
          <w:noProof/>
        </w:rPr>
        <w:tab/>
        <w:t>Acquisition was a notifiable action notified under section 81 of the Foreign Acquisitions Act</w:t>
      </w:r>
      <w:r w:rsidRPr="00300D6E">
        <w:rPr>
          <w:noProof/>
        </w:rPr>
        <w:tab/>
      </w:r>
      <w:r w:rsidRPr="00300D6E">
        <w:rPr>
          <w:noProof/>
        </w:rPr>
        <w:fldChar w:fldCharType="begin"/>
      </w:r>
      <w:r w:rsidRPr="00300D6E">
        <w:rPr>
          <w:noProof/>
        </w:rPr>
        <w:instrText xml:space="preserve"> PAGEREF _Toc50554141 \h </w:instrText>
      </w:r>
      <w:r w:rsidRPr="00300D6E">
        <w:rPr>
          <w:noProof/>
        </w:rPr>
      </w:r>
      <w:r w:rsidRPr="00300D6E">
        <w:rPr>
          <w:noProof/>
        </w:rPr>
        <w:fldChar w:fldCharType="separate"/>
      </w:r>
      <w:r w:rsidR="00140A8D">
        <w:rPr>
          <w:noProof/>
        </w:rPr>
        <w:t>18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39</w:t>
      </w:r>
      <w:r>
        <w:rPr>
          <w:noProof/>
        </w:rPr>
        <w:tab/>
        <w:t>Acquisition was covered by a new dwellings exemption certificate or a residential land (near</w:t>
      </w:r>
      <w:r>
        <w:rPr>
          <w:noProof/>
        </w:rPr>
        <w:noBreakHyphen/>
        <w:t>new dwelling interests) certificate</w:t>
      </w:r>
      <w:r w:rsidRPr="00300D6E">
        <w:rPr>
          <w:noProof/>
        </w:rPr>
        <w:tab/>
      </w:r>
      <w:r w:rsidRPr="00300D6E">
        <w:rPr>
          <w:noProof/>
        </w:rPr>
        <w:fldChar w:fldCharType="begin"/>
      </w:r>
      <w:r w:rsidRPr="00300D6E">
        <w:rPr>
          <w:noProof/>
        </w:rPr>
        <w:instrText xml:space="preserve"> PAGEREF _Toc50554142 \h </w:instrText>
      </w:r>
      <w:r w:rsidRPr="00300D6E">
        <w:rPr>
          <w:noProof/>
        </w:rPr>
      </w:r>
      <w:r w:rsidRPr="00300D6E">
        <w:rPr>
          <w:noProof/>
        </w:rPr>
        <w:fldChar w:fldCharType="separate"/>
      </w:r>
      <w:r w:rsidR="00140A8D">
        <w:rPr>
          <w:noProof/>
        </w:rPr>
        <w:t>18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40</w:t>
      </w:r>
      <w:r>
        <w:rPr>
          <w:noProof/>
        </w:rPr>
        <w:tab/>
        <w:t>Acquisition was covered by another</w:t>
      </w:r>
      <w:r>
        <w:rPr>
          <w:noProof/>
          <w:lang w:eastAsia="en-US"/>
        </w:rPr>
        <w:t xml:space="preserve"> kind of </w:t>
      </w:r>
      <w:r>
        <w:rPr>
          <w:noProof/>
        </w:rPr>
        <w:t>exemption certificate</w:t>
      </w:r>
      <w:r w:rsidRPr="00300D6E">
        <w:rPr>
          <w:noProof/>
        </w:rPr>
        <w:tab/>
      </w:r>
      <w:r w:rsidRPr="00300D6E">
        <w:rPr>
          <w:noProof/>
        </w:rPr>
        <w:fldChar w:fldCharType="begin"/>
      </w:r>
      <w:r w:rsidRPr="00300D6E">
        <w:rPr>
          <w:noProof/>
        </w:rPr>
        <w:instrText xml:space="preserve"> PAGEREF _Toc50554143 \h </w:instrText>
      </w:r>
      <w:r w:rsidRPr="00300D6E">
        <w:rPr>
          <w:noProof/>
        </w:rPr>
      </w:r>
      <w:r w:rsidRPr="00300D6E">
        <w:rPr>
          <w:noProof/>
        </w:rPr>
        <w:fldChar w:fldCharType="separate"/>
      </w:r>
      <w:r w:rsidR="00140A8D">
        <w:rPr>
          <w:noProof/>
        </w:rPr>
        <w:t>18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41</w:t>
      </w:r>
      <w:r>
        <w:rPr>
          <w:noProof/>
        </w:rPr>
        <w:tab/>
        <w:t>Acquisition for which an order is made under Division 2 of Part 3 of the Foreign Acquisitions Act or a no objection notification is given</w:t>
      </w:r>
      <w:r w:rsidRPr="00300D6E">
        <w:rPr>
          <w:noProof/>
        </w:rPr>
        <w:tab/>
      </w:r>
      <w:r w:rsidRPr="00300D6E">
        <w:rPr>
          <w:noProof/>
        </w:rPr>
        <w:fldChar w:fldCharType="begin"/>
      </w:r>
      <w:r w:rsidRPr="00300D6E">
        <w:rPr>
          <w:noProof/>
        </w:rPr>
        <w:instrText xml:space="preserve"> PAGEREF _Toc50554144 \h </w:instrText>
      </w:r>
      <w:r w:rsidRPr="00300D6E">
        <w:rPr>
          <w:noProof/>
        </w:rPr>
      </w:r>
      <w:r w:rsidRPr="00300D6E">
        <w:rPr>
          <w:noProof/>
        </w:rPr>
        <w:fldChar w:fldCharType="separate"/>
      </w:r>
      <w:r w:rsidR="00140A8D">
        <w:rPr>
          <w:noProof/>
        </w:rPr>
        <w:t>19</w:t>
      </w:r>
      <w:r w:rsidRPr="00300D6E">
        <w:rPr>
          <w:noProof/>
        </w:rPr>
        <w:fldChar w:fldCharType="end"/>
      </w:r>
    </w:p>
    <w:p w:rsidR="00300D6E" w:rsidRDefault="00300D6E">
      <w:pPr>
        <w:pStyle w:val="TOC2"/>
        <w:rPr>
          <w:rFonts w:asciiTheme="minorHAnsi" w:eastAsiaTheme="minorEastAsia" w:hAnsiTheme="minorHAnsi" w:cstheme="minorBidi"/>
          <w:b w:val="0"/>
          <w:noProof/>
          <w:kern w:val="0"/>
          <w:sz w:val="22"/>
          <w:szCs w:val="22"/>
        </w:rPr>
      </w:pPr>
      <w:r>
        <w:rPr>
          <w:noProof/>
        </w:rPr>
        <w:t>Part 4—Lowering fees</w:t>
      </w:r>
      <w:r w:rsidRPr="00300D6E">
        <w:rPr>
          <w:b w:val="0"/>
          <w:noProof/>
          <w:sz w:val="18"/>
        </w:rPr>
        <w:tab/>
      </w:r>
      <w:r w:rsidRPr="00300D6E">
        <w:rPr>
          <w:b w:val="0"/>
          <w:noProof/>
          <w:sz w:val="18"/>
        </w:rPr>
        <w:fldChar w:fldCharType="begin"/>
      </w:r>
      <w:r w:rsidRPr="00300D6E">
        <w:rPr>
          <w:b w:val="0"/>
          <w:noProof/>
          <w:sz w:val="18"/>
        </w:rPr>
        <w:instrText xml:space="preserve"> PAGEREF _Toc50554145 \h </w:instrText>
      </w:r>
      <w:r w:rsidRPr="00300D6E">
        <w:rPr>
          <w:b w:val="0"/>
          <w:noProof/>
          <w:sz w:val="18"/>
        </w:rPr>
      </w:r>
      <w:r w:rsidRPr="00300D6E">
        <w:rPr>
          <w:b w:val="0"/>
          <w:noProof/>
          <w:sz w:val="18"/>
        </w:rPr>
        <w:fldChar w:fldCharType="separate"/>
      </w:r>
      <w:r w:rsidR="00140A8D">
        <w:rPr>
          <w:b w:val="0"/>
          <w:noProof/>
          <w:sz w:val="18"/>
        </w:rPr>
        <w:t>20</w:t>
      </w:r>
      <w:r w:rsidRPr="00300D6E">
        <w:rPr>
          <w:b w:val="0"/>
          <w:noProof/>
          <w:sz w:val="18"/>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1—The amount of a fee may be lowered under this Part</w:t>
      </w:r>
      <w:r w:rsidRPr="00300D6E">
        <w:rPr>
          <w:b w:val="0"/>
          <w:noProof/>
          <w:sz w:val="18"/>
        </w:rPr>
        <w:tab/>
      </w:r>
      <w:r w:rsidRPr="00300D6E">
        <w:rPr>
          <w:b w:val="0"/>
          <w:noProof/>
          <w:sz w:val="18"/>
        </w:rPr>
        <w:fldChar w:fldCharType="begin"/>
      </w:r>
      <w:r w:rsidRPr="00300D6E">
        <w:rPr>
          <w:b w:val="0"/>
          <w:noProof/>
          <w:sz w:val="18"/>
        </w:rPr>
        <w:instrText xml:space="preserve"> PAGEREF _Toc50554146 \h </w:instrText>
      </w:r>
      <w:r w:rsidRPr="00300D6E">
        <w:rPr>
          <w:b w:val="0"/>
          <w:noProof/>
          <w:sz w:val="18"/>
        </w:rPr>
      </w:r>
      <w:r w:rsidRPr="00300D6E">
        <w:rPr>
          <w:b w:val="0"/>
          <w:noProof/>
          <w:sz w:val="18"/>
        </w:rPr>
        <w:fldChar w:fldCharType="separate"/>
      </w:r>
      <w:r w:rsidR="00140A8D">
        <w:rPr>
          <w:b w:val="0"/>
          <w:noProof/>
          <w:sz w:val="18"/>
        </w:rPr>
        <w:t>20</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42</w:t>
      </w:r>
      <w:r>
        <w:rPr>
          <w:noProof/>
        </w:rPr>
        <w:tab/>
        <w:t>The amount of a fee may be lowered under this Part</w:t>
      </w:r>
      <w:r w:rsidRPr="00300D6E">
        <w:rPr>
          <w:noProof/>
        </w:rPr>
        <w:tab/>
      </w:r>
      <w:r w:rsidRPr="00300D6E">
        <w:rPr>
          <w:noProof/>
        </w:rPr>
        <w:fldChar w:fldCharType="begin"/>
      </w:r>
      <w:r w:rsidRPr="00300D6E">
        <w:rPr>
          <w:noProof/>
        </w:rPr>
        <w:instrText xml:space="preserve"> PAGEREF _Toc50554147 \h </w:instrText>
      </w:r>
      <w:r w:rsidRPr="00300D6E">
        <w:rPr>
          <w:noProof/>
        </w:rPr>
      </w:r>
      <w:r w:rsidRPr="00300D6E">
        <w:rPr>
          <w:noProof/>
        </w:rPr>
        <w:fldChar w:fldCharType="separate"/>
      </w:r>
      <w:r w:rsidR="00140A8D">
        <w:rPr>
          <w:noProof/>
        </w:rPr>
        <w:t>20</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2—Fees where more than one action taken</w:t>
      </w:r>
      <w:r w:rsidRPr="00300D6E">
        <w:rPr>
          <w:b w:val="0"/>
          <w:noProof/>
          <w:sz w:val="18"/>
        </w:rPr>
        <w:tab/>
      </w:r>
      <w:r w:rsidRPr="00300D6E">
        <w:rPr>
          <w:b w:val="0"/>
          <w:noProof/>
          <w:sz w:val="18"/>
        </w:rPr>
        <w:fldChar w:fldCharType="begin"/>
      </w:r>
      <w:r w:rsidRPr="00300D6E">
        <w:rPr>
          <w:b w:val="0"/>
          <w:noProof/>
          <w:sz w:val="18"/>
        </w:rPr>
        <w:instrText xml:space="preserve"> PAGEREF _Toc50554148 \h </w:instrText>
      </w:r>
      <w:r w:rsidRPr="00300D6E">
        <w:rPr>
          <w:b w:val="0"/>
          <w:noProof/>
          <w:sz w:val="18"/>
        </w:rPr>
      </w:r>
      <w:r w:rsidRPr="00300D6E">
        <w:rPr>
          <w:b w:val="0"/>
          <w:noProof/>
          <w:sz w:val="18"/>
        </w:rPr>
        <w:fldChar w:fldCharType="separate"/>
      </w:r>
      <w:r w:rsidR="00140A8D">
        <w:rPr>
          <w:b w:val="0"/>
          <w:noProof/>
          <w:sz w:val="18"/>
        </w:rPr>
        <w:t>21</w:t>
      </w:r>
      <w:r w:rsidRPr="00300D6E">
        <w:rPr>
          <w:b w:val="0"/>
          <w:noProof/>
          <w:sz w:val="18"/>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A—One agreement covers more than one action</w:t>
      </w:r>
      <w:r w:rsidRPr="00300D6E">
        <w:rPr>
          <w:b w:val="0"/>
          <w:noProof/>
          <w:sz w:val="18"/>
        </w:rPr>
        <w:tab/>
      </w:r>
      <w:r w:rsidRPr="00300D6E">
        <w:rPr>
          <w:b w:val="0"/>
          <w:noProof/>
          <w:sz w:val="18"/>
        </w:rPr>
        <w:fldChar w:fldCharType="begin"/>
      </w:r>
      <w:r w:rsidRPr="00300D6E">
        <w:rPr>
          <w:b w:val="0"/>
          <w:noProof/>
          <w:sz w:val="18"/>
        </w:rPr>
        <w:instrText xml:space="preserve"> PAGEREF _Toc50554149 \h </w:instrText>
      </w:r>
      <w:r w:rsidRPr="00300D6E">
        <w:rPr>
          <w:b w:val="0"/>
          <w:noProof/>
          <w:sz w:val="18"/>
        </w:rPr>
      </w:r>
      <w:r w:rsidRPr="00300D6E">
        <w:rPr>
          <w:b w:val="0"/>
          <w:noProof/>
          <w:sz w:val="18"/>
        </w:rPr>
        <w:fldChar w:fldCharType="separate"/>
      </w:r>
      <w:r w:rsidR="00140A8D">
        <w:rPr>
          <w:b w:val="0"/>
          <w:noProof/>
          <w:sz w:val="18"/>
        </w:rPr>
        <w:t>21</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43</w:t>
      </w:r>
      <w:r>
        <w:rPr>
          <w:noProof/>
        </w:rPr>
        <w:tab/>
        <w:t>Scope</w:t>
      </w:r>
      <w:r w:rsidRPr="00300D6E">
        <w:rPr>
          <w:noProof/>
        </w:rPr>
        <w:tab/>
      </w:r>
      <w:r w:rsidRPr="00300D6E">
        <w:rPr>
          <w:noProof/>
        </w:rPr>
        <w:fldChar w:fldCharType="begin"/>
      </w:r>
      <w:r w:rsidRPr="00300D6E">
        <w:rPr>
          <w:noProof/>
        </w:rPr>
        <w:instrText xml:space="preserve"> PAGEREF _Toc50554150 \h </w:instrText>
      </w:r>
      <w:r w:rsidRPr="00300D6E">
        <w:rPr>
          <w:noProof/>
        </w:rPr>
      </w:r>
      <w:r w:rsidRPr="00300D6E">
        <w:rPr>
          <w:noProof/>
        </w:rPr>
        <w:fldChar w:fldCharType="separate"/>
      </w:r>
      <w:r w:rsidR="00140A8D">
        <w:rPr>
          <w:noProof/>
        </w:rPr>
        <w:t>21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44</w:t>
      </w:r>
      <w:r>
        <w:rPr>
          <w:noProof/>
        </w:rPr>
        <w:tab/>
        <w:t>Fee to the extent that the actions are all of the same kind</w:t>
      </w:r>
      <w:r w:rsidRPr="00300D6E">
        <w:rPr>
          <w:noProof/>
        </w:rPr>
        <w:tab/>
      </w:r>
      <w:r w:rsidRPr="00300D6E">
        <w:rPr>
          <w:noProof/>
        </w:rPr>
        <w:fldChar w:fldCharType="begin"/>
      </w:r>
      <w:r w:rsidRPr="00300D6E">
        <w:rPr>
          <w:noProof/>
        </w:rPr>
        <w:instrText xml:space="preserve"> PAGEREF _Toc50554151 \h </w:instrText>
      </w:r>
      <w:r w:rsidRPr="00300D6E">
        <w:rPr>
          <w:noProof/>
        </w:rPr>
      </w:r>
      <w:r w:rsidRPr="00300D6E">
        <w:rPr>
          <w:noProof/>
        </w:rPr>
        <w:fldChar w:fldCharType="separate"/>
      </w:r>
      <w:r w:rsidR="00140A8D">
        <w:rPr>
          <w:noProof/>
        </w:rPr>
        <w:t>21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45</w:t>
      </w:r>
      <w:r>
        <w:rPr>
          <w:noProof/>
        </w:rPr>
        <w:tab/>
        <w:t>Fee to the extent that the actions all relate to interests in Australian land, but not all to the same kind of Australian land</w:t>
      </w:r>
      <w:r w:rsidRPr="00300D6E">
        <w:rPr>
          <w:noProof/>
        </w:rPr>
        <w:tab/>
      </w:r>
      <w:r w:rsidRPr="00300D6E">
        <w:rPr>
          <w:noProof/>
        </w:rPr>
        <w:fldChar w:fldCharType="begin"/>
      </w:r>
      <w:r w:rsidRPr="00300D6E">
        <w:rPr>
          <w:noProof/>
        </w:rPr>
        <w:instrText xml:space="preserve"> PAGEREF _Toc50554152 \h </w:instrText>
      </w:r>
      <w:r w:rsidRPr="00300D6E">
        <w:rPr>
          <w:noProof/>
        </w:rPr>
      </w:r>
      <w:r w:rsidRPr="00300D6E">
        <w:rPr>
          <w:noProof/>
        </w:rPr>
        <w:fldChar w:fldCharType="separate"/>
      </w:r>
      <w:r w:rsidR="00140A8D">
        <w:rPr>
          <w:noProof/>
        </w:rPr>
        <w:t>21</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46</w:t>
      </w:r>
      <w:r>
        <w:rPr>
          <w:noProof/>
        </w:rPr>
        <w:tab/>
        <w:t>Dominant kind of Australian land</w:t>
      </w:r>
      <w:r w:rsidRPr="00300D6E">
        <w:rPr>
          <w:noProof/>
        </w:rPr>
        <w:tab/>
      </w:r>
      <w:r w:rsidRPr="00300D6E">
        <w:rPr>
          <w:noProof/>
        </w:rPr>
        <w:fldChar w:fldCharType="begin"/>
      </w:r>
      <w:r w:rsidRPr="00300D6E">
        <w:rPr>
          <w:noProof/>
        </w:rPr>
        <w:instrText xml:space="preserve"> PAGEREF _Toc50554153 \h </w:instrText>
      </w:r>
      <w:r w:rsidRPr="00300D6E">
        <w:rPr>
          <w:noProof/>
        </w:rPr>
      </w:r>
      <w:r w:rsidRPr="00300D6E">
        <w:rPr>
          <w:noProof/>
        </w:rPr>
        <w:fldChar w:fldCharType="separate"/>
      </w:r>
      <w:r w:rsidR="00140A8D">
        <w:rPr>
          <w:noProof/>
        </w:rPr>
        <w:t>21</w:t>
      </w:r>
      <w:r w:rsidRPr="00300D6E">
        <w:rPr>
          <w:noProof/>
        </w:rPr>
        <w:fldChar w:fldCharType="end"/>
      </w:r>
    </w:p>
    <w:p w:rsidR="00300D6E" w:rsidRDefault="00300D6E">
      <w:pPr>
        <w:pStyle w:val="TOC4"/>
        <w:rPr>
          <w:rFonts w:asciiTheme="minorHAnsi" w:eastAsiaTheme="minorEastAsia" w:hAnsiTheme="minorHAnsi" w:cstheme="minorBidi"/>
          <w:b w:val="0"/>
          <w:noProof/>
          <w:kern w:val="0"/>
          <w:sz w:val="22"/>
          <w:szCs w:val="22"/>
        </w:rPr>
      </w:pPr>
      <w:r>
        <w:rPr>
          <w:noProof/>
        </w:rPr>
        <w:t>Subdivision B—Single action covered by 2 or more provisions</w:t>
      </w:r>
      <w:r w:rsidRPr="00300D6E">
        <w:rPr>
          <w:b w:val="0"/>
          <w:noProof/>
          <w:sz w:val="18"/>
        </w:rPr>
        <w:tab/>
      </w:r>
      <w:r w:rsidRPr="00300D6E">
        <w:rPr>
          <w:b w:val="0"/>
          <w:noProof/>
          <w:sz w:val="18"/>
        </w:rPr>
        <w:fldChar w:fldCharType="begin"/>
      </w:r>
      <w:r w:rsidRPr="00300D6E">
        <w:rPr>
          <w:b w:val="0"/>
          <w:noProof/>
          <w:sz w:val="18"/>
        </w:rPr>
        <w:instrText xml:space="preserve"> PAGEREF _Toc50554154 \h </w:instrText>
      </w:r>
      <w:r w:rsidRPr="00300D6E">
        <w:rPr>
          <w:b w:val="0"/>
          <w:noProof/>
          <w:sz w:val="18"/>
        </w:rPr>
      </w:r>
      <w:r w:rsidRPr="00300D6E">
        <w:rPr>
          <w:b w:val="0"/>
          <w:noProof/>
          <w:sz w:val="18"/>
        </w:rPr>
        <w:fldChar w:fldCharType="separate"/>
      </w:r>
      <w:r w:rsidR="00140A8D">
        <w:rPr>
          <w:b w:val="0"/>
          <w:noProof/>
          <w:sz w:val="18"/>
        </w:rPr>
        <w:t>22</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47</w:t>
      </w:r>
      <w:r>
        <w:rPr>
          <w:noProof/>
        </w:rPr>
        <w:tab/>
        <w:t>Single action covered by 2 or more provisions of Part 2</w:t>
      </w:r>
      <w:r w:rsidRPr="00300D6E">
        <w:rPr>
          <w:noProof/>
        </w:rPr>
        <w:tab/>
      </w:r>
      <w:r w:rsidRPr="00300D6E">
        <w:rPr>
          <w:noProof/>
        </w:rPr>
        <w:fldChar w:fldCharType="begin"/>
      </w:r>
      <w:r w:rsidRPr="00300D6E">
        <w:rPr>
          <w:noProof/>
        </w:rPr>
        <w:instrText xml:space="preserve"> PAGEREF _Toc50554155 \h </w:instrText>
      </w:r>
      <w:r w:rsidRPr="00300D6E">
        <w:rPr>
          <w:noProof/>
        </w:rPr>
      </w:r>
      <w:r w:rsidRPr="00300D6E">
        <w:rPr>
          <w:noProof/>
        </w:rPr>
        <w:fldChar w:fldCharType="separate"/>
      </w:r>
      <w:r w:rsidR="00140A8D">
        <w:rPr>
          <w:noProof/>
        </w:rPr>
        <w:t>22</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3—Exemption certificates</w:t>
      </w:r>
      <w:r w:rsidRPr="00300D6E">
        <w:rPr>
          <w:b w:val="0"/>
          <w:noProof/>
          <w:sz w:val="18"/>
        </w:rPr>
        <w:tab/>
      </w:r>
      <w:r w:rsidRPr="00300D6E">
        <w:rPr>
          <w:b w:val="0"/>
          <w:noProof/>
          <w:sz w:val="18"/>
        </w:rPr>
        <w:fldChar w:fldCharType="begin"/>
      </w:r>
      <w:r w:rsidRPr="00300D6E">
        <w:rPr>
          <w:b w:val="0"/>
          <w:noProof/>
          <w:sz w:val="18"/>
        </w:rPr>
        <w:instrText xml:space="preserve"> PAGEREF _Toc50554156 \h </w:instrText>
      </w:r>
      <w:r w:rsidRPr="00300D6E">
        <w:rPr>
          <w:b w:val="0"/>
          <w:noProof/>
          <w:sz w:val="18"/>
        </w:rPr>
      </w:r>
      <w:r w:rsidRPr="00300D6E">
        <w:rPr>
          <w:b w:val="0"/>
          <w:noProof/>
          <w:sz w:val="18"/>
        </w:rPr>
        <w:fldChar w:fldCharType="separate"/>
      </w:r>
      <w:r w:rsidR="00140A8D">
        <w:rPr>
          <w:b w:val="0"/>
          <w:noProof/>
          <w:sz w:val="18"/>
        </w:rPr>
        <w:t>23</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48</w:t>
      </w:r>
      <w:r>
        <w:rPr>
          <w:noProof/>
        </w:rPr>
        <w:tab/>
        <w:t>Applications for residential land certificates covering a single proposed acquisition</w:t>
      </w:r>
      <w:r w:rsidRPr="00300D6E">
        <w:rPr>
          <w:noProof/>
        </w:rPr>
        <w:tab/>
      </w:r>
      <w:r w:rsidRPr="00300D6E">
        <w:rPr>
          <w:noProof/>
        </w:rPr>
        <w:fldChar w:fldCharType="begin"/>
      </w:r>
      <w:r w:rsidRPr="00300D6E">
        <w:rPr>
          <w:noProof/>
        </w:rPr>
        <w:instrText xml:space="preserve"> PAGEREF _Toc50554157 \h </w:instrText>
      </w:r>
      <w:r w:rsidRPr="00300D6E">
        <w:rPr>
          <w:noProof/>
        </w:rPr>
      </w:r>
      <w:r w:rsidRPr="00300D6E">
        <w:rPr>
          <w:noProof/>
        </w:rPr>
        <w:fldChar w:fldCharType="separate"/>
      </w:r>
      <w:r w:rsidR="00140A8D">
        <w:rPr>
          <w:noProof/>
        </w:rPr>
        <w:t>23</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49</w:t>
      </w:r>
      <w:r>
        <w:rPr>
          <w:noProof/>
        </w:rPr>
        <w:tab/>
        <w:t>Multiple applications made for entities, land and national security exemption certificates</w:t>
      </w:r>
      <w:r w:rsidRPr="00300D6E">
        <w:rPr>
          <w:noProof/>
        </w:rPr>
        <w:tab/>
      </w:r>
      <w:r w:rsidRPr="00300D6E">
        <w:rPr>
          <w:noProof/>
        </w:rPr>
        <w:fldChar w:fldCharType="begin"/>
      </w:r>
      <w:r w:rsidRPr="00300D6E">
        <w:rPr>
          <w:noProof/>
        </w:rPr>
        <w:instrText xml:space="preserve"> PAGEREF _Toc50554158 \h </w:instrText>
      </w:r>
      <w:r w:rsidRPr="00300D6E">
        <w:rPr>
          <w:noProof/>
        </w:rPr>
      </w:r>
      <w:r w:rsidRPr="00300D6E">
        <w:rPr>
          <w:noProof/>
        </w:rPr>
        <w:fldChar w:fldCharType="separate"/>
      </w:r>
      <w:r w:rsidR="00140A8D">
        <w:rPr>
          <w:noProof/>
        </w:rPr>
        <w:t>23</w:t>
      </w:r>
      <w:r w:rsidRPr="00300D6E">
        <w:rPr>
          <w:noProof/>
        </w:rPr>
        <w:fldChar w:fldCharType="end"/>
      </w:r>
    </w:p>
    <w:p w:rsidR="00300D6E" w:rsidRDefault="00300D6E">
      <w:pPr>
        <w:pStyle w:val="TOC3"/>
        <w:rPr>
          <w:rFonts w:asciiTheme="minorHAnsi" w:eastAsiaTheme="minorEastAsia" w:hAnsiTheme="minorHAnsi" w:cstheme="minorBidi"/>
          <w:b w:val="0"/>
          <w:noProof/>
          <w:kern w:val="0"/>
          <w:szCs w:val="22"/>
        </w:rPr>
      </w:pPr>
      <w:r>
        <w:rPr>
          <w:noProof/>
        </w:rPr>
        <w:t>Division 4—Other grounds for lowering fees</w:t>
      </w:r>
      <w:r w:rsidRPr="00300D6E">
        <w:rPr>
          <w:b w:val="0"/>
          <w:noProof/>
          <w:sz w:val="18"/>
        </w:rPr>
        <w:tab/>
      </w:r>
      <w:r w:rsidRPr="00300D6E">
        <w:rPr>
          <w:b w:val="0"/>
          <w:noProof/>
          <w:sz w:val="18"/>
        </w:rPr>
        <w:fldChar w:fldCharType="begin"/>
      </w:r>
      <w:r w:rsidRPr="00300D6E">
        <w:rPr>
          <w:b w:val="0"/>
          <w:noProof/>
          <w:sz w:val="18"/>
        </w:rPr>
        <w:instrText xml:space="preserve"> PAGEREF _Toc50554159 \h </w:instrText>
      </w:r>
      <w:r w:rsidRPr="00300D6E">
        <w:rPr>
          <w:b w:val="0"/>
          <w:noProof/>
          <w:sz w:val="18"/>
        </w:rPr>
      </w:r>
      <w:r w:rsidRPr="00300D6E">
        <w:rPr>
          <w:b w:val="0"/>
          <w:noProof/>
          <w:sz w:val="18"/>
        </w:rPr>
        <w:fldChar w:fldCharType="separate"/>
      </w:r>
      <w:r w:rsidR="00140A8D">
        <w:rPr>
          <w:b w:val="0"/>
          <w:noProof/>
          <w:sz w:val="18"/>
        </w:rPr>
        <w:t>25</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50</w:t>
      </w:r>
      <w:r>
        <w:rPr>
          <w:noProof/>
        </w:rPr>
        <w:tab/>
        <w:t>Fee payable if the value of the consideration is less than $75,000</w:t>
      </w:r>
      <w:r w:rsidRPr="00300D6E">
        <w:rPr>
          <w:noProof/>
        </w:rPr>
        <w:tab/>
      </w:r>
      <w:r w:rsidRPr="00300D6E">
        <w:rPr>
          <w:noProof/>
        </w:rPr>
        <w:fldChar w:fldCharType="begin"/>
      </w:r>
      <w:r w:rsidRPr="00300D6E">
        <w:rPr>
          <w:noProof/>
        </w:rPr>
        <w:instrText xml:space="preserve"> PAGEREF _Toc50554160 \h </w:instrText>
      </w:r>
      <w:r w:rsidRPr="00300D6E">
        <w:rPr>
          <w:noProof/>
        </w:rPr>
      </w:r>
      <w:r w:rsidRPr="00300D6E">
        <w:rPr>
          <w:noProof/>
        </w:rPr>
        <w:fldChar w:fldCharType="separate"/>
      </w:r>
      <w:r w:rsidR="00140A8D">
        <w:rPr>
          <w:noProof/>
        </w:rPr>
        <w:t>25</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51</w:t>
      </w:r>
      <w:r>
        <w:rPr>
          <w:noProof/>
        </w:rPr>
        <w:tab/>
        <w:t>Majority owners</w:t>
      </w:r>
      <w:r w:rsidRPr="00300D6E">
        <w:rPr>
          <w:noProof/>
        </w:rPr>
        <w:tab/>
      </w:r>
      <w:r w:rsidRPr="00300D6E">
        <w:rPr>
          <w:noProof/>
        </w:rPr>
        <w:fldChar w:fldCharType="begin"/>
      </w:r>
      <w:r w:rsidRPr="00300D6E">
        <w:rPr>
          <w:noProof/>
        </w:rPr>
        <w:instrText xml:space="preserve"> PAGEREF _Toc50554161 \h </w:instrText>
      </w:r>
      <w:r w:rsidRPr="00300D6E">
        <w:rPr>
          <w:noProof/>
        </w:rPr>
      </w:r>
      <w:r w:rsidRPr="00300D6E">
        <w:rPr>
          <w:noProof/>
        </w:rPr>
        <w:fldChar w:fldCharType="separate"/>
      </w:r>
      <w:r w:rsidR="00140A8D">
        <w:rPr>
          <w:noProof/>
        </w:rPr>
        <w:t>25</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52</w:t>
      </w:r>
      <w:r>
        <w:rPr>
          <w:noProof/>
        </w:rPr>
        <w:tab/>
        <w:t>Acquisition of leasehold interest after sale of freehold interest</w:t>
      </w:r>
      <w:r w:rsidRPr="00300D6E">
        <w:rPr>
          <w:noProof/>
        </w:rPr>
        <w:tab/>
      </w:r>
      <w:r w:rsidRPr="00300D6E">
        <w:rPr>
          <w:noProof/>
        </w:rPr>
        <w:fldChar w:fldCharType="begin"/>
      </w:r>
      <w:r w:rsidRPr="00300D6E">
        <w:rPr>
          <w:noProof/>
        </w:rPr>
        <w:instrText xml:space="preserve"> PAGEREF _Toc50554162 \h </w:instrText>
      </w:r>
      <w:r w:rsidRPr="00300D6E">
        <w:rPr>
          <w:noProof/>
        </w:rPr>
      </w:r>
      <w:r w:rsidRPr="00300D6E">
        <w:rPr>
          <w:noProof/>
        </w:rPr>
        <w:fldChar w:fldCharType="separate"/>
      </w:r>
      <w:r w:rsidR="00140A8D">
        <w:rPr>
          <w:noProof/>
        </w:rPr>
        <w:t>26</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53</w:t>
      </w:r>
      <w:r>
        <w:rPr>
          <w:noProof/>
        </w:rPr>
        <w:tab/>
        <w:t>Acquisition of securities in a land entity</w:t>
      </w:r>
      <w:r w:rsidRPr="00300D6E">
        <w:rPr>
          <w:noProof/>
        </w:rPr>
        <w:tab/>
      </w:r>
      <w:r w:rsidRPr="00300D6E">
        <w:rPr>
          <w:noProof/>
        </w:rPr>
        <w:fldChar w:fldCharType="begin"/>
      </w:r>
      <w:r w:rsidRPr="00300D6E">
        <w:rPr>
          <w:noProof/>
        </w:rPr>
        <w:instrText xml:space="preserve"> PAGEREF _Toc50554163 \h </w:instrText>
      </w:r>
      <w:r w:rsidRPr="00300D6E">
        <w:rPr>
          <w:noProof/>
        </w:rPr>
      </w:r>
      <w:r w:rsidRPr="00300D6E">
        <w:rPr>
          <w:noProof/>
        </w:rPr>
        <w:fldChar w:fldCharType="separate"/>
      </w:r>
      <w:r w:rsidR="00140A8D">
        <w:rPr>
          <w:noProof/>
        </w:rPr>
        <w:t>26</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54</w:t>
      </w:r>
      <w:r>
        <w:rPr>
          <w:noProof/>
        </w:rPr>
        <w:tab/>
        <w:t>Internal reorganisations by foreign government investors involving tenements</w:t>
      </w:r>
      <w:r w:rsidRPr="00300D6E">
        <w:rPr>
          <w:noProof/>
        </w:rPr>
        <w:tab/>
      </w:r>
      <w:r w:rsidRPr="00300D6E">
        <w:rPr>
          <w:noProof/>
        </w:rPr>
        <w:fldChar w:fldCharType="begin"/>
      </w:r>
      <w:r w:rsidRPr="00300D6E">
        <w:rPr>
          <w:noProof/>
        </w:rPr>
        <w:instrText xml:space="preserve"> PAGEREF _Toc50554164 \h </w:instrText>
      </w:r>
      <w:r w:rsidRPr="00300D6E">
        <w:rPr>
          <w:noProof/>
        </w:rPr>
      </w:r>
      <w:r w:rsidRPr="00300D6E">
        <w:rPr>
          <w:noProof/>
        </w:rPr>
        <w:fldChar w:fldCharType="separate"/>
      </w:r>
      <w:r w:rsidR="00140A8D">
        <w:rPr>
          <w:noProof/>
        </w:rPr>
        <w:t>27</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55</w:t>
      </w:r>
      <w:r>
        <w:rPr>
          <w:noProof/>
        </w:rPr>
        <w:tab/>
        <w:t>Jointly acquiring or holding interests in a security, asset, trust or Australian land</w:t>
      </w:r>
      <w:r w:rsidRPr="00300D6E">
        <w:rPr>
          <w:noProof/>
        </w:rPr>
        <w:tab/>
      </w:r>
      <w:r w:rsidRPr="00300D6E">
        <w:rPr>
          <w:noProof/>
        </w:rPr>
        <w:fldChar w:fldCharType="begin"/>
      </w:r>
      <w:r w:rsidRPr="00300D6E">
        <w:rPr>
          <w:noProof/>
        </w:rPr>
        <w:instrText xml:space="preserve"> PAGEREF _Toc50554165 \h </w:instrText>
      </w:r>
      <w:r w:rsidRPr="00300D6E">
        <w:rPr>
          <w:noProof/>
        </w:rPr>
      </w:r>
      <w:r w:rsidRPr="00300D6E">
        <w:rPr>
          <w:noProof/>
        </w:rPr>
        <w:fldChar w:fldCharType="separate"/>
      </w:r>
      <w:r w:rsidR="00140A8D">
        <w:rPr>
          <w:noProof/>
        </w:rPr>
        <w:t>28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56</w:t>
      </w:r>
      <w:r>
        <w:rPr>
          <w:noProof/>
        </w:rPr>
        <w:tab/>
        <w:t>Actions taken by wholly</w:t>
      </w:r>
      <w:r>
        <w:rPr>
          <w:noProof/>
        </w:rPr>
        <w:noBreakHyphen/>
        <w:t>owned groups</w:t>
      </w:r>
      <w:r w:rsidRPr="00300D6E">
        <w:rPr>
          <w:noProof/>
        </w:rPr>
        <w:tab/>
      </w:r>
      <w:r w:rsidRPr="00300D6E">
        <w:rPr>
          <w:noProof/>
        </w:rPr>
        <w:fldChar w:fldCharType="begin"/>
      </w:r>
      <w:r w:rsidRPr="00300D6E">
        <w:rPr>
          <w:noProof/>
        </w:rPr>
        <w:instrText xml:space="preserve"> PAGEREF _Toc50554166 \h </w:instrText>
      </w:r>
      <w:r w:rsidRPr="00300D6E">
        <w:rPr>
          <w:noProof/>
        </w:rPr>
      </w:r>
      <w:r w:rsidRPr="00300D6E">
        <w:rPr>
          <w:noProof/>
        </w:rPr>
        <w:fldChar w:fldCharType="separate"/>
      </w:r>
      <w:r w:rsidR="00140A8D">
        <w:rPr>
          <w:noProof/>
        </w:rPr>
        <w:t>28</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57</w:t>
      </w:r>
      <w:r>
        <w:rPr>
          <w:noProof/>
        </w:rPr>
        <w:tab/>
        <w:t>Fee for variation of no objection notifications and certain exemption certificates</w:t>
      </w:r>
      <w:r w:rsidRPr="00300D6E">
        <w:rPr>
          <w:noProof/>
        </w:rPr>
        <w:tab/>
      </w:r>
      <w:r w:rsidRPr="00300D6E">
        <w:rPr>
          <w:noProof/>
        </w:rPr>
        <w:fldChar w:fldCharType="begin"/>
      </w:r>
      <w:r w:rsidRPr="00300D6E">
        <w:rPr>
          <w:noProof/>
        </w:rPr>
        <w:instrText xml:space="preserve"> PAGEREF _Toc50554167 \h </w:instrText>
      </w:r>
      <w:r w:rsidRPr="00300D6E">
        <w:rPr>
          <w:noProof/>
        </w:rPr>
      </w:r>
      <w:r w:rsidRPr="00300D6E">
        <w:rPr>
          <w:noProof/>
        </w:rPr>
        <w:fldChar w:fldCharType="separate"/>
      </w:r>
      <w:r w:rsidR="00140A8D">
        <w:rPr>
          <w:noProof/>
        </w:rPr>
        <w:t>29</w:t>
      </w:r>
      <w:r w:rsidRPr="00300D6E">
        <w:rPr>
          <w:noProof/>
        </w:rPr>
        <w:fldChar w:fldCharType="end"/>
      </w:r>
    </w:p>
    <w:p w:rsidR="00300D6E" w:rsidRDefault="00300D6E">
      <w:pPr>
        <w:pStyle w:val="TOC2"/>
        <w:rPr>
          <w:rFonts w:asciiTheme="minorHAnsi" w:eastAsiaTheme="minorEastAsia" w:hAnsiTheme="minorHAnsi" w:cstheme="minorBidi"/>
          <w:b w:val="0"/>
          <w:noProof/>
          <w:kern w:val="0"/>
          <w:sz w:val="22"/>
          <w:szCs w:val="22"/>
        </w:rPr>
      </w:pPr>
      <w:r>
        <w:rPr>
          <w:noProof/>
        </w:rPr>
        <w:t>Part 5—Indexation</w:t>
      </w:r>
      <w:r w:rsidRPr="00300D6E">
        <w:rPr>
          <w:b w:val="0"/>
          <w:noProof/>
          <w:sz w:val="18"/>
        </w:rPr>
        <w:tab/>
      </w:r>
      <w:r w:rsidRPr="00300D6E">
        <w:rPr>
          <w:b w:val="0"/>
          <w:noProof/>
          <w:sz w:val="18"/>
        </w:rPr>
        <w:fldChar w:fldCharType="begin"/>
      </w:r>
      <w:r w:rsidRPr="00300D6E">
        <w:rPr>
          <w:b w:val="0"/>
          <w:noProof/>
          <w:sz w:val="18"/>
        </w:rPr>
        <w:instrText xml:space="preserve"> PAGEREF _Toc50554168 \h </w:instrText>
      </w:r>
      <w:r w:rsidRPr="00300D6E">
        <w:rPr>
          <w:b w:val="0"/>
          <w:noProof/>
          <w:sz w:val="18"/>
        </w:rPr>
      </w:r>
      <w:r w:rsidRPr="00300D6E">
        <w:rPr>
          <w:b w:val="0"/>
          <w:noProof/>
          <w:sz w:val="18"/>
        </w:rPr>
        <w:fldChar w:fldCharType="separate"/>
      </w:r>
      <w:r w:rsidR="00140A8D">
        <w:rPr>
          <w:b w:val="0"/>
          <w:noProof/>
          <w:sz w:val="18"/>
        </w:rPr>
        <w:t>30</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58</w:t>
      </w:r>
      <w:r>
        <w:rPr>
          <w:noProof/>
        </w:rPr>
        <w:tab/>
        <w:t>Specified fees and fee components are subject to indexation</w:t>
      </w:r>
      <w:r w:rsidRPr="00300D6E">
        <w:rPr>
          <w:noProof/>
        </w:rPr>
        <w:tab/>
      </w:r>
      <w:r w:rsidRPr="00300D6E">
        <w:rPr>
          <w:noProof/>
        </w:rPr>
        <w:fldChar w:fldCharType="begin"/>
      </w:r>
      <w:r w:rsidRPr="00300D6E">
        <w:rPr>
          <w:noProof/>
        </w:rPr>
        <w:instrText xml:space="preserve"> PAGEREF _Toc50554169 \h </w:instrText>
      </w:r>
      <w:r w:rsidRPr="00300D6E">
        <w:rPr>
          <w:noProof/>
        </w:rPr>
      </w:r>
      <w:r w:rsidRPr="00300D6E">
        <w:rPr>
          <w:noProof/>
        </w:rPr>
        <w:fldChar w:fldCharType="separate"/>
      </w:r>
      <w:r w:rsidR="00140A8D">
        <w:rPr>
          <w:noProof/>
        </w:rPr>
        <w:t>30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59</w:t>
      </w:r>
      <w:r>
        <w:rPr>
          <w:noProof/>
        </w:rPr>
        <w:tab/>
        <w:t>Indexation factor</w:t>
      </w:r>
      <w:r w:rsidRPr="00300D6E">
        <w:rPr>
          <w:noProof/>
        </w:rPr>
        <w:tab/>
      </w:r>
      <w:r w:rsidRPr="00300D6E">
        <w:rPr>
          <w:noProof/>
        </w:rPr>
        <w:fldChar w:fldCharType="begin"/>
      </w:r>
      <w:r w:rsidRPr="00300D6E">
        <w:rPr>
          <w:noProof/>
        </w:rPr>
        <w:instrText xml:space="preserve"> PAGEREF _Toc50554170 \h </w:instrText>
      </w:r>
      <w:r w:rsidRPr="00300D6E">
        <w:rPr>
          <w:noProof/>
        </w:rPr>
      </w:r>
      <w:r w:rsidRPr="00300D6E">
        <w:rPr>
          <w:noProof/>
        </w:rPr>
        <w:fldChar w:fldCharType="separate"/>
      </w:r>
      <w:r w:rsidR="00140A8D">
        <w:rPr>
          <w:noProof/>
        </w:rPr>
        <w:t>30</w:t>
      </w:r>
      <w:r w:rsidRPr="00300D6E">
        <w:rPr>
          <w:noProof/>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60</w:t>
      </w:r>
      <w:r>
        <w:rPr>
          <w:noProof/>
        </w:rPr>
        <w:tab/>
        <w:t>Index number</w:t>
      </w:r>
      <w:r w:rsidRPr="00300D6E">
        <w:rPr>
          <w:noProof/>
        </w:rPr>
        <w:tab/>
      </w:r>
      <w:r w:rsidRPr="00300D6E">
        <w:rPr>
          <w:noProof/>
        </w:rPr>
        <w:fldChar w:fldCharType="begin"/>
      </w:r>
      <w:r w:rsidRPr="00300D6E">
        <w:rPr>
          <w:noProof/>
        </w:rPr>
        <w:instrText xml:space="preserve"> PAGEREF _Toc50554171 \h </w:instrText>
      </w:r>
      <w:r w:rsidRPr="00300D6E">
        <w:rPr>
          <w:noProof/>
        </w:rPr>
      </w:r>
      <w:r w:rsidRPr="00300D6E">
        <w:rPr>
          <w:noProof/>
        </w:rPr>
        <w:fldChar w:fldCharType="separate"/>
      </w:r>
      <w:r w:rsidR="00140A8D">
        <w:rPr>
          <w:noProof/>
        </w:rPr>
        <w:t>30</w:t>
      </w:r>
      <w:r w:rsidRPr="00300D6E">
        <w:rPr>
          <w:noProof/>
        </w:rPr>
        <w:fldChar w:fldCharType="end"/>
      </w:r>
    </w:p>
    <w:p w:rsidR="00300D6E" w:rsidRDefault="00300D6E">
      <w:pPr>
        <w:pStyle w:val="TOC2"/>
        <w:rPr>
          <w:rFonts w:asciiTheme="minorHAnsi" w:eastAsiaTheme="minorEastAsia" w:hAnsiTheme="minorHAnsi" w:cstheme="minorBidi"/>
          <w:b w:val="0"/>
          <w:noProof/>
          <w:kern w:val="0"/>
          <w:sz w:val="22"/>
          <w:szCs w:val="22"/>
        </w:rPr>
      </w:pPr>
      <w:r>
        <w:rPr>
          <w:noProof/>
        </w:rPr>
        <w:t>Part 6—Application and transitional provisions</w:t>
      </w:r>
      <w:r w:rsidRPr="00300D6E">
        <w:rPr>
          <w:b w:val="0"/>
          <w:noProof/>
          <w:sz w:val="18"/>
        </w:rPr>
        <w:tab/>
      </w:r>
      <w:r w:rsidRPr="00300D6E">
        <w:rPr>
          <w:b w:val="0"/>
          <w:noProof/>
          <w:sz w:val="18"/>
        </w:rPr>
        <w:fldChar w:fldCharType="begin"/>
      </w:r>
      <w:r w:rsidRPr="00300D6E">
        <w:rPr>
          <w:b w:val="0"/>
          <w:noProof/>
          <w:sz w:val="18"/>
        </w:rPr>
        <w:instrText xml:space="preserve"> PAGEREF _Toc50554172 \h </w:instrText>
      </w:r>
      <w:r w:rsidRPr="00300D6E">
        <w:rPr>
          <w:b w:val="0"/>
          <w:noProof/>
          <w:sz w:val="18"/>
        </w:rPr>
      </w:r>
      <w:r w:rsidRPr="00300D6E">
        <w:rPr>
          <w:b w:val="0"/>
          <w:noProof/>
          <w:sz w:val="18"/>
        </w:rPr>
        <w:fldChar w:fldCharType="separate"/>
      </w:r>
      <w:r w:rsidR="00140A8D">
        <w:rPr>
          <w:b w:val="0"/>
          <w:noProof/>
          <w:sz w:val="18"/>
        </w:rPr>
        <w:t>31</w:t>
      </w:r>
      <w:r w:rsidRPr="00300D6E">
        <w:rPr>
          <w:b w:val="0"/>
          <w:noProof/>
          <w:sz w:val="18"/>
        </w:rPr>
        <w:fldChar w:fldCharType="end"/>
      </w:r>
    </w:p>
    <w:p w:rsidR="00300D6E" w:rsidRDefault="00300D6E">
      <w:pPr>
        <w:pStyle w:val="TOC5"/>
        <w:rPr>
          <w:rFonts w:asciiTheme="minorHAnsi" w:eastAsiaTheme="minorEastAsia" w:hAnsiTheme="minorHAnsi" w:cstheme="minorBidi"/>
          <w:noProof/>
          <w:kern w:val="0"/>
          <w:sz w:val="22"/>
          <w:szCs w:val="22"/>
        </w:rPr>
      </w:pPr>
      <w:r>
        <w:rPr>
          <w:noProof/>
        </w:rPr>
        <w:t>61</w:t>
      </w:r>
      <w:r>
        <w:rPr>
          <w:noProof/>
        </w:rPr>
        <w:tab/>
        <w:t>Application of this instrument</w:t>
      </w:r>
      <w:r w:rsidRPr="00300D6E">
        <w:rPr>
          <w:noProof/>
        </w:rPr>
        <w:tab/>
      </w:r>
      <w:r w:rsidRPr="00300D6E">
        <w:rPr>
          <w:noProof/>
        </w:rPr>
        <w:fldChar w:fldCharType="begin"/>
      </w:r>
      <w:r w:rsidRPr="00300D6E">
        <w:rPr>
          <w:noProof/>
        </w:rPr>
        <w:instrText xml:space="preserve"> PAGEREF _Toc50554173 \h </w:instrText>
      </w:r>
      <w:r w:rsidRPr="00300D6E">
        <w:rPr>
          <w:noProof/>
        </w:rPr>
      </w:r>
      <w:r w:rsidRPr="00300D6E">
        <w:rPr>
          <w:noProof/>
        </w:rPr>
        <w:fldChar w:fldCharType="separate"/>
      </w:r>
      <w:r w:rsidR="00140A8D">
        <w:rPr>
          <w:noProof/>
        </w:rPr>
        <w:t>31</w:t>
      </w:r>
      <w:r w:rsidRPr="00300D6E">
        <w:rPr>
          <w:noProof/>
        </w:rPr>
        <w:fldChar w:fldCharType="end"/>
      </w:r>
    </w:p>
    <w:p w:rsidR="00300D6E" w:rsidRDefault="00300D6E">
      <w:pPr>
        <w:pStyle w:val="TOC6"/>
        <w:rPr>
          <w:rFonts w:asciiTheme="minorHAnsi" w:eastAsiaTheme="minorEastAsia" w:hAnsiTheme="minorHAnsi" w:cstheme="minorBidi"/>
          <w:b w:val="0"/>
          <w:noProof/>
          <w:kern w:val="0"/>
          <w:sz w:val="22"/>
          <w:szCs w:val="22"/>
        </w:rPr>
      </w:pPr>
      <w:r>
        <w:rPr>
          <w:noProof/>
        </w:rPr>
        <w:t>Schedule 1—Repeals</w:t>
      </w:r>
      <w:r w:rsidRPr="00300D6E">
        <w:rPr>
          <w:b w:val="0"/>
          <w:noProof/>
          <w:sz w:val="18"/>
        </w:rPr>
        <w:tab/>
      </w:r>
      <w:r w:rsidRPr="00300D6E">
        <w:rPr>
          <w:b w:val="0"/>
          <w:noProof/>
          <w:sz w:val="18"/>
        </w:rPr>
        <w:fldChar w:fldCharType="begin"/>
      </w:r>
      <w:r w:rsidRPr="00300D6E">
        <w:rPr>
          <w:b w:val="0"/>
          <w:noProof/>
          <w:sz w:val="18"/>
        </w:rPr>
        <w:instrText xml:space="preserve"> PAGEREF _Toc50554174 \h </w:instrText>
      </w:r>
      <w:r w:rsidRPr="00300D6E">
        <w:rPr>
          <w:b w:val="0"/>
          <w:noProof/>
          <w:sz w:val="18"/>
        </w:rPr>
      </w:r>
      <w:r w:rsidRPr="00300D6E">
        <w:rPr>
          <w:b w:val="0"/>
          <w:noProof/>
          <w:sz w:val="18"/>
        </w:rPr>
        <w:fldChar w:fldCharType="separate"/>
      </w:r>
      <w:r w:rsidR="00140A8D">
        <w:rPr>
          <w:b w:val="0"/>
          <w:noProof/>
          <w:sz w:val="18"/>
        </w:rPr>
        <w:t>32</w:t>
      </w:r>
      <w:r w:rsidRPr="00300D6E">
        <w:rPr>
          <w:b w:val="0"/>
          <w:noProof/>
          <w:sz w:val="18"/>
        </w:rPr>
        <w:fldChar w:fldCharType="end"/>
      </w:r>
    </w:p>
    <w:p w:rsidR="00300D6E" w:rsidRDefault="00300D6E">
      <w:pPr>
        <w:pStyle w:val="TOC9"/>
        <w:rPr>
          <w:rFonts w:asciiTheme="minorHAnsi" w:eastAsiaTheme="minorEastAsia" w:hAnsiTheme="minorHAnsi" w:cstheme="minorBidi"/>
          <w:i w:val="0"/>
          <w:noProof/>
          <w:kern w:val="0"/>
          <w:sz w:val="22"/>
          <w:szCs w:val="22"/>
        </w:rPr>
      </w:pPr>
      <w:r>
        <w:rPr>
          <w:noProof/>
        </w:rPr>
        <w:t>Foreign Acquisitions and Takeovers Fees Imposition Regulation 2015</w:t>
      </w:r>
      <w:r w:rsidRPr="00300D6E">
        <w:rPr>
          <w:i w:val="0"/>
          <w:noProof/>
          <w:sz w:val="18"/>
        </w:rPr>
        <w:tab/>
      </w:r>
      <w:r w:rsidRPr="00300D6E">
        <w:rPr>
          <w:i w:val="0"/>
          <w:noProof/>
          <w:sz w:val="18"/>
        </w:rPr>
        <w:fldChar w:fldCharType="begin"/>
      </w:r>
      <w:r w:rsidRPr="00300D6E">
        <w:rPr>
          <w:i w:val="0"/>
          <w:noProof/>
          <w:sz w:val="18"/>
        </w:rPr>
        <w:instrText xml:space="preserve"> PAGEREF _Toc50554175 \h </w:instrText>
      </w:r>
      <w:r w:rsidRPr="00300D6E">
        <w:rPr>
          <w:i w:val="0"/>
          <w:noProof/>
          <w:sz w:val="18"/>
        </w:rPr>
      </w:r>
      <w:r w:rsidRPr="00300D6E">
        <w:rPr>
          <w:i w:val="0"/>
          <w:noProof/>
          <w:sz w:val="18"/>
        </w:rPr>
        <w:fldChar w:fldCharType="separate"/>
      </w:r>
      <w:r w:rsidR="00140A8D">
        <w:rPr>
          <w:i w:val="0"/>
          <w:noProof/>
          <w:sz w:val="18"/>
        </w:rPr>
        <w:t>32</w:t>
      </w:r>
      <w:r w:rsidRPr="00300D6E">
        <w:rPr>
          <w:i w:val="0"/>
          <w:noProof/>
          <w:sz w:val="18"/>
        </w:rPr>
        <w:fldChar w:fldCharType="end"/>
      </w:r>
    </w:p>
    <w:p w:rsidR="00670EA1" w:rsidRPr="00FF3DA8" w:rsidRDefault="00300D6E" w:rsidP="00715914">
      <w:r>
        <w:fldChar w:fldCharType="end"/>
      </w:r>
    </w:p>
    <w:p w:rsidR="00670EA1" w:rsidRPr="00FF3DA8" w:rsidRDefault="00670EA1" w:rsidP="00715914">
      <w:pPr>
        <w:sectPr w:rsidR="00670EA1" w:rsidRPr="00FF3DA8" w:rsidSect="00243018">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rsidR="00715914" w:rsidRPr="00FF3DA8" w:rsidRDefault="00715914" w:rsidP="00715914">
      <w:pPr>
        <w:pStyle w:val="ActHead2"/>
      </w:pPr>
      <w:bookmarkStart w:id="3" w:name="_Toc50554087"/>
      <w:r w:rsidRPr="00300D6E">
        <w:rPr>
          <w:rStyle w:val="CharPartNo"/>
        </w:rPr>
        <w:t>Part 1</w:t>
      </w:r>
      <w:r w:rsidRPr="00FF3DA8">
        <w:t>—</w:t>
      </w:r>
      <w:r w:rsidRPr="00300D6E">
        <w:rPr>
          <w:rStyle w:val="CharPartText"/>
        </w:rPr>
        <w:t>Preliminary</w:t>
      </w:r>
      <w:bookmarkEnd w:id="3"/>
    </w:p>
    <w:p w:rsidR="00715914" w:rsidRPr="00300D6E" w:rsidRDefault="00715914" w:rsidP="00715914">
      <w:pPr>
        <w:pStyle w:val="Header"/>
      </w:pPr>
      <w:r w:rsidRPr="00300D6E">
        <w:rPr>
          <w:rStyle w:val="CharDivNo"/>
        </w:rPr>
        <w:t xml:space="preserve"> </w:t>
      </w:r>
      <w:r w:rsidRPr="00300D6E">
        <w:rPr>
          <w:rStyle w:val="CharDivText"/>
        </w:rPr>
        <w:t xml:space="preserve"> </w:t>
      </w:r>
    </w:p>
    <w:p w:rsidR="00715914" w:rsidRPr="00FF3DA8" w:rsidRDefault="00764C7D" w:rsidP="00715914">
      <w:pPr>
        <w:pStyle w:val="ActHead5"/>
      </w:pPr>
      <w:bookmarkStart w:id="4" w:name="_Toc50554088"/>
      <w:proofErr w:type="gramStart"/>
      <w:r w:rsidRPr="00300D6E">
        <w:rPr>
          <w:rStyle w:val="CharSectno"/>
        </w:rPr>
        <w:t>1</w:t>
      </w:r>
      <w:r w:rsidR="00715914" w:rsidRPr="00FF3DA8">
        <w:t xml:space="preserve">  </w:t>
      </w:r>
      <w:r w:rsidR="00CE493D" w:rsidRPr="00FF3DA8">
        <w:t>Name</w:t>
      </w:r>
      <w:bookmarkEnd w:id="4"/>
      <w:proofErr w:type="gramEnd"/>
    </w:p>
    <w:p w:rsidR="00715914" w:rsidRPr="00FF3DA8" w:rsidRDefault="00715914" w:rsidP="00715914">
      <w:pPr>
        <w:pStyle w:val="subsection"/>
      </w:pPr>
      <w:r w:rsidRPr="00FF3DA8">
        <w:tab/>
      </w:r>
      <w:r w:rsidRPr="00FF3DA8">
        <w:tab/>
      </w:r>
      <w:r w:rsidR="00786355" w:rsidRPr="00FF3DA8">
        <w:t>This instrument is</w:t>
      </w:r>
      <w:r w:rsidR="00CE493D" w:rsidRPr="00FF3DA8">
        <w:t xml:space="preserve"> the </w:t>
      </w:r>
      <w:bookmarkStart w:id="5" w:name="BKCheck15B_3"/>
      <w:bookmarkEnd w:id="5"/>
      <w:r w:rsidR="00BC76AC" w:rsidRPr="00FF3DA8">
        <w:rPr>
          <w:i/>
        </w:rPr>
        <w:fldChar w:fldCharType="begin"/>
      </w:r>
      <w:r w:rsidR="00BC76AC" w:rsidRPr="00FF3DA8">
        <w:rPr>
          <w:i/>
        </w:rPr>
        <w:instrText xml:space="preserve"> STYLEREF  ShortT </w:instrText>
      </w:r>
      <w:r w:rsidR="00BC76AC" w:rsidRPr="00FF3DA8">
        <w:rPr>
          <w:i/>
        </w:rPr>
        <w:fldChar w:fldCharType="separate"/>
      </w:r>
      <w:r w:rsidR="00140A8D">
        <w:rPr>
          <w:i/>
          <w:noProof/>
        </w:rPr>
        <w:t>Foreign Acquisitions and Takeovers Fees Imposition Regulations 2020</w:t>
      </w:r>
      <w:r w:rsidR="00BC76AC" w:rsidRPr="00FF3DA8">
        <w:rPr>
          <w:i/>
        </w:rPr>
        <w:fldChar w:fldCharType="end"/>
      </w:r>
      <w:r w:rsidRPr="00FF3DA8">
        <w:t>.</w:t>
      </w:r>
    </w:p>
    <w:p w:rsidR="00715914" w:rsidRPr="00FF3DA8" w:rsidRDefault="00764C7D" w:rsidP="00715914">
      <w:pPr>
        <w:pStyle w:val="ActHead5"/>
      </w:pPr>
      <w:bookmarkStart w:id="6" w:name="_Toc50554089"/>
      <w:proofErr w:type="gramStart"/>
      <w:r w:rsidRPr="00300D6E">
        <w:rPr>
          <w:rStyle w:val="CharSectno"/>
        </w:rPr>
        <w:t>2</w:t>
      </w:r>
      <w:r w:rsidR="00715914" w:rsidRPr="00FF3DA8">
        <w:t xml:space="preserve">  Commencement</w:t>
      </w:r>
      <w:bookmarkEnd w:id="6"/>
      <w:proofErr w:type="gramEnd"/>
    </w:p>
    <w:p w:rsidR="00AE3652" w:rsidRPr="00FF3DA8" w:rsidRDefault="00807626" w:rsidP="00AE3652">
      <w:pPr>
        <w:pStyle w:val="subsection"/>
      </w:pPr>
      <w:r w:rsidRPr="00FF3DA8">
        <w:tab/>
      </w:r>
      <w:r w:rsidR="00AE3652" w:rsidRPr="00FF3DA8">
        <w:t>(1)</w:t>
      </w:r>
      <w:r w:rsidR="00AE3652" w:rsidRPr="00FF3DA8">
        <w:tab/>
        <w:t xml:space="preserve">Each provision of </w:t>
      </w:r>
      <w:r w:rsidR="00786355" w:rsidRPr="00FF3DA8">
        <w:t>this instrument</w:t>
      </w:r>
      <w:r w:rsidR="00AE3652" w:rsidRPr="00FF3DA8">
        <w:t xml:space="preserve"> specified in column 1 of the table commences, or is taken to have commenced, in accordance with column 2 of the table. Any other statement in column 2 has effect according to its terms.</w:t>
      </w:r>
    </w:p>
    <w:p w:rsidR="00AE3652" w:rsidRPr="00FF3DA8"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FF3DA8" w:rsidTr="0076667F">
        <w:trPr>
          <w:tblHeader/>
        </w:trPr>
        <w:tc>
          <w:tcPr>
            <w:tcW w:w="8364" w:type="dxa"/>
            <w:gridSpan w:val="3"/>
            <w:tcBorders>
              <w:top w:val="single" w:sz="12" w:space="0" w:color="auto"/>
              <w:bottom w:val="single" w:sz="6" w:space="0" w:color="auto"/>
            </w:tcBorders>
            <w:shd w:val="clear" w:color="auto" w:fill="auto"/>
            <w:hideMark/>
          </w:tcPr>
          <w:p w:rsidR="00AE3652" w:rsidRPr="00FF3DA8" w:rsidRDefault="00AE3652" w:rsidP="0076667F">
            <w:pPr>
              <w:pStyle w:val="TableHeading"/>
            </w:pPr>
            <w:r w:rsidRPr="00FF3DA8">
              <w:t>Commencement information</w:t>
            </w:r>
          </w:p>
        </w:tc>
      </w:tr>
      <w:tr w:rsidR="00AE3652" w:rsidRPr="00FF3DA8" w:rsidTr="0076667F">
        <w:trPr>
          <w:tblHeader/>
        </w:trPr>
        <w:tc>
          <w:tcPr>
            <w:tcW w:w="2127" w:type="dxa"/>
            <w:tcBorders>
              <w:top w:val="single" w:sz="6" w:space="0" w:color="auto"/>
              <w:bottom w:val="single" w:sz="6" w:space="0" w:color="auto"/>
            </w:tcBorders>
            <w:shd w:val="clear" w:color="auto" w:fill="auto"/>
            <w:hideMark/>
          </w:tcPr>
          <w:p w:rsidR="00AE3652" w:rsidRPr="00FF3DA8" w:rsidRDefault="00AE3652" w:rsidP="0076667F">
            <w:pPr>
              <w:pStyle w:val="TableHeading"/>
            </w:pPr>
            <w:r w:rsidRPr="00FF3DA8">
              <w:t>Column 1</w:t>
            </w:r>
          </w:p>
        </w:tc>
        <w:tc>
          <w:tcPr>
            <w:tcW w:w="4394" w:type="dxa"/>
            <w:tcBorders>
              <w:top w:val="single" w:sz="6" w:space="0" w:color="auto"/>
              <w:bottom w:val="single" w:sz="6" w:space="0" w:color="auto"/>
            </w:tcBorders>
            <w:shd w:val="clear" w:color="auto" w:fill="auto"/>
            <w:hideMark/>
          </w:tcPr>
          <w:p w:rsidR="00AE3652" w:rsidRPr="00FF3DA8" w:rsidRDefault="00AE3652" w:rsidP="0076667F">
            <w:pPr>
              <w:pStyle w:val="TableHeading"/>
            </w:pPr>
            <w:r w:rsidRPr="00FF3DA8">
              <w:t>Column 2</w:t>
            </w:r>
          </w:p>
        </w:tc>
        <w:tc>
          <w:tcPr>
            <w:tcW w:w="1843" w:type="dxa"/>
            <w:tcBorders>
              <w:top w:val="single" w:sz="6" w:space="0" w:color="auto"/>
              <w:bottom w:val="single" w:sz="6" w:space="0" w:color="auto"/>
            </w:tcBorders>
            <w:shd w:val="clear" w:color="auto" w:fill="auto"/>
            <w:hideMark/>
          </w:tcPr>
          <w:p w:rsidR="00AE3652" w:rsidRPr="00FF3DA8" w:rsidRDefault="00AE3652" w:rsidP="0076667F">
            <w:pPr>
              <w:pStyle w:val="TableHeading"/>
            </w:pPr>
            <w:r w:rsidRPr="00FF3DA8">
              <w:t>Column 3</w:t>
            </w:r>
          </w:p>
        </w:tc>
      </w:tr>
      <w:tr w:rsidR="00AE3652" w:rsidRPr="00FF3DA8" w:rsidTr="0076667F">
        <w:trPr>
          <w:tblHeader/>
        </w:trPr>
        <w:tc>
          <w:tcPr>
            <w:tcW w:w="2127" w:type="dxa"/>
            <w:tcBorders>
              <w:top w:val="single" w:sz="6" w:space="0" w:color="auto"/>
              <w:bottom w:val="single" w:sz="12" w:space="0" w:color="auto"/>
            </w:tcBorders>
            <w:shd w:val="clear" w:color="auto" w:fill="auto"/>
            <w:hideMark/>
          </w:tcPr>
          <w:p w:rsidR="00AE3652" w:rsidRPr="00FF3DA8" w:rsidRDefault="00AE3652" w:rsidP="0076667F">
            <w:pPr>
              <w:pStyle w:val="TableHeading"/>
            </w:pPr>
            <w:r w:rsidRPr="00FF3DA8">
              <w:t>Provisions</w:t>
            </w:r>
          </w:p>
        </w:tc>
        <w:tc>
          <w:tcPr>
            <w:tcW w:w="4394" w:type="dxa"/>
            <w:tcBorders>
              <w:top w:val="single" w:sz="6" w:space="0" w:color="auto"/>
              <w:bottom w:val="single" w:sz="12" w:space="0" w:color="auto"/>
            </w:tcBorders>
            <w:shd w:val="clear" w:color="auto" w:fill="auto"/>
            <w:hideMark/>
          </w:tcPr>
          <w:p w:rsidR="00AE3652" w:rsidRPr="00FF3DA8" w:rsidRDefault="00AE3652" w:rsidP="0076667F">
            <w:pPr>
              <w:pStyle w:val="TableHeading"/>
            </w:pPr>
            <w:r w:rsidRPr="00FF3DA8">
              <w:t>Commencement</w:t>
            </w:r>
          </w:p>
        </w:tc>
        <w:tc>
          <w:tcPr>
            <w:tcW w:w="1843" w:type="dxa"/>
            <w:tcBorders>
              <w:top w:val="single" w:sz="6" w:space="0" w:color="auto"/>
              <w:bottom w:val="single" w:sz="12" w:space="0" w:color="auto"/>
            </w:tcBorders>
            <w:shd w:val="clear" w:color="auto" w:fill="auto"/>
            <w:hideMark/>
          </w:tcPr>
          <w:p w:rsidR="00AE3652" w:rsidRPr="00FF3DA8" w:rsidRDefault="00AE3652" w:rsidP="0076667F">
            <w:pPr>
              <w:pStyle w:val="TableHeading"/>
            </w:pPr>
            <w:r w:rsidRPr="00FF3DA8">
              <w:t>Date/Details</w:t>
            </w:r>
          </w:p>
        </w:tc>
      </w:tr>
      <w:tr w:rsidR="00AE3652" w:rsidRPr="00FF3DA8" w:rsidTr="0076667F">
        <w:tc>
          <w:tcPr>
            <w:tcW w:w="2127" w:type="dxa"/>
            <w:tcBorders>
              <w:top w:val="single" w:sz="12" w:space="0" w:color="auto"/>
              <w:bottom w:val="single" w:sz="12" w:space="0" w:color="auto"/>
            </w:tcBorders>
            <w:shd w:val="clear" w:color="auto" w:fill="auto"/>
            <w:hideMark/>
          </w:tcPr>
          <w:p w:rsidR="00AE3652" w:rsidRPr="00FF3DA8" w:rsidRDefault="00AE3652" w:rsidP="0076667F">
            <w:pPr>
              <w:pStyle w:val="Tabletext"/>
            </w:pPr>
            <w:r w:rsidRPr="00FF3DA8">
              <w:t xml:space="preserve">1.  The whole of </w:t>
            </w:r>
            <w:r w:rsidR="00786355" w:rsidRPr="00FF3DA8">
              <w:t>this instrument</w:t>
            </w:r>
          </w:p>
        </w:tc>
        <w:tc>
          <w:tcPr>
            <w:tcW w:w="4394" w:type="dxa"/>
            <w:tcBorders>
              <w:top w:val="single" w:sz="12" w:space="0" w:color="auto"/>
              <w:bottom w:val="single" w:sz="12" w:space="0" w:color="auto"/>
            </w:tcBorders>
            <w:shd w:val="clear" w:color="auto" w:fill="auto"/>
            <w:hideMark/>
          </w:tcPr>
          <w:p w:rsidR="003E2D67" w:rsidRPr="00FF3DA8" w:rsidRDefault="003E2D67" w:rsidP="0076667F">
            <w:pPr>
              <w:pStyle w:val="Tabletext"/>
            </w:pPr>
            <w:r w:rsidRPr="00FF3DA8">
              <w:t>The later of:</w:t>
            </w:r>
          </w:p>
          <w:p w:rsidR="003E2D67" w:rsidRPr="00FF3DA8" w:rsidRDefault="003E2D67" w:rsidP="0076667F">
            <w:pPr>
              <w:pStyle w:val="Tablea"/>
            </w:pPr>
            <w:r w:rsidRPr="00FF3DA8">
              <w:t>(a) the day after this instrument is registered; and</w:t>
            </w:r>
          </w:p>
          <w:p w:rsidR="003E2D67" w:rsidRPr="00FF3DA8" w:rsidRDefault="003E2D67" w:rsidP="0076667F">
            <w:pPr>
              <w:pStyle w:val="Tablea"/>
            </w:pPr>
            <w:r w:rsidRPr="00FF3DA8">
              <w:t xml:space="preserve">(b) </w:t>
            </w:r>
            <w:proofErr w:type="gramStart"/>
            <w:r w:rsidRPr="00FF3DA8">
              <w:t>the</w:t>
            </w:r>
            <w:proofErr w:type="gramEnd"/>
            <w:r w:rsidRPr="00FF3DA8">
              <w:t xml:space="preserve"> day the </w:t>
            </w:r>
            <w:r w:rsidRPr="00FF3DA8">
              <w:rPr>
                <w:i/>
              </w:rPr>
              <w:t>Foreign Acquisitions and Takeovers Fees Imposition Amendment</w:t>
            </w:r>
            <w:r w:rsidRPr="00FF3DA8">
              <w:t xml:space="preserve"> </w:t>
            </w:r>
            <w:r w:rsidRPr="00FF3DA8">
              <w:rPr>
                <w:i/>
              </w:rPr>
              <w:t>Act 2020</w:t>
            </w:r>
            <w:bookmarkStart w:id="7" w:name="BK_S3P1L17C35"/>
            <w:bookmarkEnd w:id="7"/>
            <w:r w:rsidRPr="00FF3DA8">
              <w:t xml:space="preserve"> commences.</w:t>
            </w:r>
          </w:p>
          <w:p w:rsidR="00AE3652" w:rsidRPr="00FF3DA8" w:rsidRDefault="003E2D67" w:rsidP="0076667F">
            <w:pPr>
              <w:pStyle w:val="Tabletext"/>
            </w:pPr>
            <w:r w:rsidRPr="00FF3DA8">
              <w:t xml:space="preserve">However, the provisions do not commence at all if the event mentioned in </w:t>
            </w:r>
            <w:r w:rsidR="00D77309">
              <w:t>paragraph (</w:t>
            </w:r>
            <w:r w:rsidRPr="00FF3DA8">
              <w:t>b) does not occur.</w:t>
            </w:r>
          </w:p>
        </w:tc>
        <w:tc>
          <w:tcPr>
            <w:tcW w:w="1843" w:type="dxa"/>
            <w:tcBorders>
              <w:top w:val="single" w:sz="12" w:space="0" w:color="auto"/>
              <w:bottom w:val="single" w:sz="12" w:space="0" w:color="auto"/>
            </w:tcBorders>
            <w:shd w:val="clear" w:color="auto" w:fill="auto"/>
          </w:tcPr>
          <w:p w:rsidR="00AE3652" w:rsidRPr="00FF3DA8" w:rsidRDefault="00AE3652" w:rsidP="0076667F">
            <w:pPr>
              <w:pStyle w:val="Tabletext"/>
            </w:pPr>
          </w:p>
        </w:tc>
      </w:tr>
    </w:tbl>
    <w:p w:rsidR="00AE3652" w:rsidRPr="00FF3DA8" w:rsidRDefault="00AE3652" w:rsidP="00AE3652">
      <w:pPr>
        <w:pStyle w:val="notetext"/>
      </w:pPr>
      <w:r w:rsidRPr="00FF3DA8">
        <w:rPr>
          <w:snapToGrid w:val="0"/>
          <w:lang w:eastAsia="en-US"/>
        </w:rPr>
        <w:t>Note:</w:t>
      </w:r>
      <w:r w:rsidRPr="00FF3DA8">
        <w:rPr>
          <w:snapToGrid w:val="0"/>
          <w:lang w:eastAsia="en-US"/>
        </w:rPr>
        <w:tab/>
        <w:t xml:space="preserve">This table relates only to the provisions of </w:t>
      </w:r>
      <w:r w:rsidR="00786355" w:rsidRPr="00FF3DA8">
        <w:rPr>
          <w:snapToGrid w:val="0"/>
          <w:lang w:eastAsia="en-US"/>
        </w:rPr>
        <w:t>this instrument</w:t>
      </w:r>
      <w:r w:rsidRPr="00FF3DA8">
        <w:t xml:space="preserve"> </w:t>
      </w:r>
      <w:r w:rsidRPr="00FF3DA8">
        <w:rPr>
          <w:snapToGrid w:val="0"/>
          <w:lang w:eastAsia="en-US"/>
        </w:rPr>
        <w:t xml:space="preserve">as originally made. It will not be amended to deal with any later amendments of </w:t>
      </w:r>
      <w:r w:rsidR="00786355" w:rsidRPr="00FF3DA8">
        <w:rPr>
          <w:snapToGrid w:val="0"/>
          <w:lang w:eastAsia="en-US"/>
        </w:rPr>
        <w:t>this instrument</w:t>
      </w:r>
      <w:r w:rsidRPr="00FF3DA8">
        <w:rPr>
          <w:snapToGrid w:val="0"/>
          <w:lang w:eastAsia="en-US"/>
        </w:rPr>
        <w:t>.</w:t>
      </w:r>
    </w:p>
    <w:p w:rsidR="00807626" w:rsidRPr="00FF3DA8" w:rsidRDefault="00AE3652" w:rsidP="00AE3652">
      <w:pPr>
        <w:pStyle w:val="subsection"/>
      </w:pPr>
      <w:r w:rsidRPr="00FF3DA8">
        <w:tab/>
        <w:t>(2)</w:t>
      </w:r>
      <w:r w:rsidRPr="00FF3DA8">
        <w:tab/>
        <w:t xml:space="preserve">Any information in column 3 of the table is not part of </w:t>
      </w:r>
      <w:r w:rsidR="00786355" w:rsidRPr="00FF3DA8">
        <w:t>this instrument</w:t>
      </w:r>
      <w:r w:rsidRPr="00FF3DA8">
        <w:t xml:space="preserve">. Information may be inserted in this column, or information in it may be edited, in any published version of </w:t>
      </w:r>
      <w:r w:rsidR="00786355" w:rsidRPr="00FF3DA8">
        <w:t>this instrument</w:t>
      </w:r>
      <w:r w:rsidRPr="00FF3DA8">
        <w:t>.</w:t>
      </w:r>
    </w:p>
    <w:p w:rsidR="007500C8" w:rsidRPr="00FF3DA8" w:rsidRDefault="00764C7D" w:rsidP="007500C8">
      <w:pPr>
        <w:pStyle w:val="ActHead5"/>
      </w:pPr>
      <w:bookmarkStart w:id="8" w:name="_Toc50554090"/>
      <w:proofErr w:type="gramStart"/>
      <w:r w:rsidRPr="00300D6E">
        <w:rPr>
          <w:rStyle w:val="CharSectno"/>
        </w:rPr>
        <w:t>3</w:t>
      </w:r>
      <w:r w:rsidR="007500C8" w:rsidRPr="00FF3DA8">
        <w:t xml:space="preserve">  Authority</w:t>
      </w:r>
      <w:bookmarkEnd w:id="8"/>
      <w:proofErr w:type="gramEnd"/>
    </w:p>
    <w:p w:rsidR="00157B8B" w:rsidRPr="00FF3DA8" w:rsidRDefault="007500C8" w:rsidP="007E667A">
      <w:pPr>
        <w:pStyle w:val="subsection"/>
      </w:pPr>
      <w:r w:rsidRPr="00FF3DA8">
        <w:tab/>
      </w:r>
      <w:r w:rsidRPr="00FF3DA8">
        <w:tab/>
      </w:r>
      <w:r w:rsidR="00786355" w:rsidRPr="00FF3DA8">
        <w:t>This instrument is</w:t>
      </w:r>
      <w:r w:rsidRPr="00FF3DA8">
        <w:t xml:space="preserve"> made under the </w:t>
      </w:r>
      <w:r w:rsidR="003E2D67" w:rsidRPr="00FF3DA8">
        <w:rPr>
          <w:i/>
        </w:rPr>
        <w:t>Foreign Acquisitions and Takeovers Fees Imposition Act 2015</w:t>
      </w:r>
      <w:r w:rsidR="00F4350D" w:rsidRPr="00FF3DA8">
        <w:t>.</w:t>
      </w:r>
    </w:p>
    <w:p w:rsidR="00F10D96" w:rsidRPr="00FF3DA8" w:rsidRDefault="00764C7D" w:rsidP="00F10D96">
      <w:pPr>
        <w:pStyle w:val="ActHead5"/>
      </w:pPr>
      <w:bookmarkStart w:id="9" w:name="_Toc50554091"/>
      <w:proofErr w:type="gramStart"/>
      <w:r w:rsidRPr="00300D6E">
        <w:rPr>
          <w:rStyle w:val="CharSectno"/>
        </w:rPr>
        <w:t>4</w:t>
      </w:r>
      <w:r w:rsidR="00F10D96" w:rsidRPr="00FF3DA8">
        <w:t xml:space="preserve">  Schedules</w:t>
      </w:r>
      <w:bookmarkEnd w:id="9"/>
      <w:proofErr w:type="gramEnd"/>
    </w:p>
    <w:p w:rsidR="00F10D96" w:rsidRPr="00FF3DA8" w:rsidRDefault="00F10D96" w:rsidP="00F10D96">
      <w:pPr>
        <w:pStyle w:val="subsection"/>
      </w:pPr>
      <w:r w:rsidRPr="00FF3DA8">
        <w:tab/>
      </w:r>
      <w:r w:rsidRPr="00FF3DA8">
        <w:tab/>
        <w:t>Each instrument that is specified in a Schedule to this instrument is amended or repealed as set out in the applicable items in the Schedule concerned, and any other item in a Schedule to this instrument has effect according to its terms.</w:t>
      </w:r>
    </w:p>
    <w:p w:rsidR="00D12597" w:rsidRPr="00FF3DA8" w:rsidRDefault="00764C7D" w:rsidP="00D12597">
      <w:pPr>
        <w:pStyle w:val="ActHead5"/>
      </w:pPr>
      <w:bookmarkStart w:id="10" w:name="_Toc50554092"/>
      <w:proofErr w:type="gramStart"/>
      <w:r w:rsidRPr="00300D6E">
        <w:rPr>
          <w:rStyle w:val="CharSectno"/>
        </w:rPr>
        <w:t>5</w:t>
      </w:r>
      <w:r w:rsidR="00D12597" w:rsidRPr="00FF3DA8">
        <w:t xml:space="preserve">  Definitions</w:t>
      </w:r>
      <w:bookmarkEnd w:id="10"/>
      <w:proofErr w:type="gramEnd"/>
    </w:p>
    <w:p w:rsidR="00D12597" w:rsidRPr="00FF3DA8" w:rsidRDefault="00D12597" w:rsidP="00D12597">
      <w:pPr>
        <w:pStyle w:val="subsection"/>
      </w:pPr>
      <w:r w:rsidRPr="00FF3DA8">
        <w:tab/>
      </w:r>
      <w:r w:rsidR="00CA5A74" w:rsidRPr="00FF3DA8">
        <w:t>(1)</w:t>
      </w:r>
      <w:r w:rsidRPr="00FF3DA8">
        <w:tab/>
        <w:t>In this instrument:</w:t>
      </w:r>
    </w:p>
    <w:p w:rsidR="00D12597" w:rsidRPr="00FF3DA8" w:rsidRDefault="00D12597" w:rsidP="00D12597">
      <w:pPr>
        <w:pStyle w:val="Definition"/>
      </w:pPr>
      <w:r w:rsidRPr="00FF3DA8">
        <w:rPr>
          <w:b/>
          <w:i/>
        </w:rPr>
        <w:t>Act</w:t>
      </w:r>
      <w:r w:rsidRPr="00FF3DA8">
        <w:t xml:space="preserve"> means the </w:t>
      </w:r>
      <w:r w:rsidRPr="00FF3DA8">
        <w:rPr>
          <w:i/>
        </w:rPr>
        <w:t>Foreign Acquisitions and Takeovers Fees Imposition Act 2015</w:t>
      </w:r>
      <w:r w:rsidRPr="00FF3DA8">
        <w:t>.</w:t>
      </w:r>
    </w:p>
    <w:p w:rsidR="00D3006A" w:rsidRPr="00FF3DA8" w:rsidRDefault="00D3006A" w:rsidP="00D12597">
      <w:pPr>
        <w:pStyle w:val="Definition"/>
      </w:pPr>
      <w:proofErr w:type="gramStart"/>
      <w:r w:rsidRPr="00FF3DA8">
        <w:rPr>
          <w:b/>
          <w:i/>
        </w:rPr>
        <w:t>actual</w:t>
      </w:r>
      <w:proofErr w:type="gramEnd"/>
      <w:r w:rsidRPr="00FF3DA8">
        <w:rPr>
          <w:b/>
          <w:i/>
        </w:rPr>
        <w:t xml:space="preserve"> actions</w:t>
      </w:r>
      <w:r w:rsidRPr="00FF3DA8">
        <w:t xml:space="preserve"> has the meaning given by section </w:t>
      </w:r>
      <w:r w:rsidR="00764C7D">
        <w:t>43</w:t>
      </w:r>
      <w:r w:rsidRPr="00FF3DA8">
        <w:t>.</w:t>
      </w:r>
    </w:p>
    <w:p w:rsidR="00517D7D" w:rsidRPr="00FF3DA8" w:rsidRDefault="00517D7D" w:rsidP="00D12597">
      <w:pPr>
        <w:pStyle w:val="Definition"/>
      </w:pPr>
      <w:proofErr w:type="gramStart"/>
      <w:r w:rsidRPr="00FF3DA8">
        <w:rPr>
          <w:b/>
          <w:i/>
        </w:rPr>
        <w:t>dominant</w:t>
      </w:r>
      <w:proofErr w:type="gramEnd"/>
      <w:r w:rsidRPr="00FF3DA8">
        <w:rPr>
          <w:b/>
          <w:i/>
        </w:rPr>
        <w:t xml:space="preserve"> kind of Australian land</w:t>
      </w:r>
      <w:r w:rsidRPr="00FF3DA8">
        <w:t xml:space="preserve"> has the meaning given by section </w:t>
      </w:r>
      <w:r w:rsidR="00764C7D">
        <w:t>46</w:t>
      </w:r>
      <w:r w:rsidRPr="00FF3DA8">
        <w:t>.</w:t>
      </w:r>
    </w:p>
    <w:p w:rsidR="001972C0" w:rsidRPr="00FF3DA8" w:rsidRDefault="001972C0" w:rsidP="00D12597">
      <w:pPr>
        <w:pStyle w:val="Definition"/>
      </w:pPr>
      <w:proofErr w:type="gramStart"/>
      <w:r w:rsidRPr="00FF3DA8">
        <w:rPr>
          <w:b/>
          <w:i/>
        </w:rPr>
        <w:t>fee</w:t>
      </w:r>
      <w:proofErr w:type="gramEnd"/>
      <w:r w:rsidRPr="00FF3DA8">
        <w:rPr>
          <w:b/>
          <w:i/>
        </w:rPr>
        <w:t xml:space="preserve"> constant</w:t>
      </w:r>
      <w:r w:rsidRPr="00FF3DA8">
        <w:t xml:space="preserve"> has the meaning given by section </w:t>
      </w:r>
      <w:r w:rsidR="00764C7D">
        <w:t>9</w:t>
      </w:r>
      <w:r w:rsidRPr="00FF3DA8">
        <w:t>.</w:t>
      </w:r>
    </w:p>
    <w:p w:rsidR="00156A58" w:rsidRPr="00FF3DA8" w:rsidRDefault="00156A58" w:rsidP="00D12597">
      <w:pPr>
        <w:pStyle w:val="Definition"/>
      </w:pPr>
      <w:proofErr w:type="gramStart"/>
      <w:r w:rsidRPr="00FF3DA8">
        <w:rPr>
          <w:b/>
          <w:i/>
        </w:rPr>
        <w:t>foreign</w:t>
      </w:r>
      <w:proofErr w:type="gramEnd"/>
      <w:r w:rsidRPr="00FF3DA8">
        <w:rPr>
          <w:b/>
          <w:i/>
        </w:rPr>
        <w:t xml:space="preserve"> business person</w:t>
      </w:r>
      <w:r w:rsidRPr="00FF3DA8">
        <w:t xml:space="preserve"> means a foreign person, except an individual not ordinarily resident in Australia, carrying on a business in Australia or elsewhere.</w:t>
      </w:r>
    </w:p>
    <w:p w:rsidR="00197FF4" w:rsidRPr="00FF3DA8" w:rsidRDefault="00197FF4" w:rsidP="00D12597">
      <w:pPr>
        <w:pStyle w:val="Definition"/>
      </w:pPr>
      <w:proofErr w:type="gramStart"/>
      <w:r w:rsidRPr="00FF3DA8">
        <w:rPr>
          <w:b/>
          <w:i/>
        </w:rPr>
        <w:t>indexation</w:t>
      </w:r>
      <w:proofErr w:type="gramEnd"/>
      <w:r w:rsidRPr="00FF3DA8">
        <w:rPr>
          <w:b/>
          <w:i/>
        </w:rPr>
        <w:t xml:space="preserve"> factor</w:t>
      </w:r>
      <w:r w:rsidRPr="00FF3DA8">
        <w:t xml:space="preserve"> has the meaning given by section </w:t>
      </w:r>
      <w:r w:rsidR="00764C7D">
        <w:t>59</w:t>
      </w:r>
      <w:r w:rsidRPr="00FF3DA8">
        <w:t>.</w:t>
      </w:r>
    </w:p>
    <w:p w:rsidR="00197FF4" w:rsidRPr="00FF3DA8" w:rsidRDefault="00197FF4" w:rsidP="00D12597">
      <w:pPr>
        <w:pStyle w:val="Definition"/>
      </w:pPr>
      <w:proofErr w:type="gramStart"/>
      <w:r w:rsidRPr="00FF3DA8">
        <w:rPr>
          <w:b/>
          <w:i/>
        </w:rPr>
        <w:t>index</w:t>
      </w:r>
      <w:proofErr w:type="gramEnd"/>
      <w:r w:rsidRPr="00FF3DA8">
        <w:rPr>
          <w:b/>
          <w:i/>
        </w:rPr>
        <w:t xml:space="preserve"> number</w:t>
      </w:r>
      <w:r w:rsidRPr="00FF3DA8">
        <w:t xml:space="preserve"> </w:t>
      </w:r>
      <w:r w:rsidR="005D5C20" w:rsidRPr="00FF3DA8">
        <w:t xml:space="preserve">has the meaning given by section </w:t>
      </w:r>
      <w:r w:rsidR="00764C7D">
        <w:t>60</w:t>
      </w:r>
      <w:r w:rsidR="005D5C20" w:rsidRPr="00FF3DA8">
        <w:t>.</w:t>
      </w:r>
    </w:p>
    <w:p w:rsidR="00DC1F9B" w:rsidRPr="00FF3DA8" w:rsidRDefault="00DC1F9B" w:rsidP="00D12597">
      <w:pPr>
        <w:pStyle w:val="Definition"/>
      </w:pPr>
      <w:proofErr w:type="gramStart"/>
      <w:r w:rsidRPr="00FF3DA8">
        <w:rPr>
          <w:b/>
          <w:i/>
        </w:rPr>
        <w:t>internal</w:t>
      </w:r>
      <w:proofErr w:type="gramEnd"/>
      <w:r w:rsidRPr="00FF3DA8">
        <w:rPr>
          <w:b/>
          <w:i/>
        </w:rPr>
        <w:t xml:space="preserve"> reorganisation</w:t>
      </w:r>
      <w:r w:rsidRPr="00FF3DA8">
        <w:t xml:space="preserve"> has the meaning given by subsection </w:t>
      </w:r>
      <w:r w:rsidR="00764C7D">
        <w:t>36</w:t>
      </w:r>
      <w:r w:rsidRPr="00FF3DA8">
        <w:t>(2).</w:t>
      </w:r>
    </w:p>
    <w:p w:rsidR="00522051" w:rsidRPr="00FF3DA8" w:rsidRDefault="00522051" w:rsidP="00522051">
      <w:pPr>
        <w:pStyle w:val="Definition"/>
      </w:pPr>
      <w:proofErr w:type="gramStart"/>
      <w:r w:rsidRPr="00FF3DA8">
        <w:rPr>
          <w:b/>
          <w:i/>
        </w:rPr>
        <w:t>quarter</w:t>
      </w:r>
      <w:proofErr w:type="gramEnd"/>
      <w:r w:rsidRPr="00FF3DA8">
        <w:t xml:space="preserve"> means a period of 3 months ending on 31 March, 30 June, 30 September or 31 December.</w:t>
      </w:r>
    </w:p>
    <w:p w:rsidR="003662CA" w:rsidRPr="00FF3DA8" w:rsidRDefault="003662CA" w:rsidP="00D12597">
      <w:pPr>
        <w:pStyle w:val="Definition"/>
      </w:pPr>
      <w:proofErr w:type="gramStart"/>
      <w:r w:rsidRPr="00FF3DA8">
        <w:rPr>
          <w:b/>
          <w:i/>
        </w:rPr>
        <w:t>relevant</w:t>
      </w:r>
      <w:proofErr w:type="gramEnd"/>
      <w:r w:rsidRPr="00FF3DA8">
        <w:rPr>
          <w:b/>
          <w:i/>
        </w:rPr>
        <w:t xml:space="preserve"> acquisition</w:t>
      </w:r>
      <w:r w:rsidRPr="00FF3DA8">
        <w:t xml:space="preserve"> has the meaning given by subsection </w:t>
      </w:r>
      <w:r w:rsidR="00764C7D">
        <w:t>37</w:t>
      </w:r>
      <w:r w:rsidRPr="00FF3DA8">
        <w:t>(2).</w:t>
      </w:r>
    </w:p>
    <w:p w:rsidR="00087211" w:rsidRPr="00FF3DA8" w:rsidRDefault="00087211" w:rsidP="00087211">
      <w:pPr>
        <w:pStyle w:val="Definition"/>
      </w:pPr>
      <w:proofErr w:type="gramStart"/>
      <w:r w:rsidRPr="00FF3DA8">
        <w:rPr>
          <w:b/>
          <w:i/>
        </w:rPr>
        <w:t>value</w:t>
      </w:r>
      <w:proofErr w:type="gramEnd"/>
      <w:r w:rsidRPr="00FF3DA8">
        <w:t xml:space="preserve">, of consideration, has the same meaning as in the Foreign Acquisitions Regulation, subject to the adjustment in </w:t>
      </w:r>
      <w:r w:rsidR="00AD74A5" w:rsidRPr="00FF3DA8">
        <w:t>subsection (</w:t>
      </w:r>
      <w:r w:rsidRPr="00FF3DA8">
        <w:t>3).</w:t>
      </w:r>
    </w:p>
    <w:p w:rsidR="00156A58" w:rsidRPr="00FF3DA8" w:rsidRDefault="00156A58" w:rsidP="00D12597">
      <w:pPr>
        <w:pStyle w:val="Definition"/>
      </w:pPr>
      <w:proofErr w:type="gramStart"/>
      <w:r w:rsidRPr="00FF3DA8">
        <w:rPr>
          <w:b/>
          <w:i/>
        </w:rPr>
        <w:t>wholly</w:t>
      </w:r>
      <w:r w:rsidR="00D72099">
        <w:rPr>
          <w:b/>
          <w:i/>
        </w:rPr>
        <w:noBreakHyphen/>
      </w:r>
      <w:r w:rsidRPr="00FF3DA8">
        <w:rPr>
          <w:b/>
          <w:i/>
        </w:rPr>
        <w:t>owned</w:t>
      </w:r>
      <w:proofErr w:type="gramEnd"/>
      <w:r w:rsidRPr="00FF3DA8">
        <w:rPr>
          <w:b/>
          <w:i/>
        </w:rPr>
        <w:t xml:space="preserve"> group</w:t>
      </w:r>
      <w:r w:rsidRPr="00FF3DA8">
        <w:t xml:space="preserve"> has the same meaning as in the </w:t>
      </w:r>
      <w:r w:rsidRPr="00FF3DA8">
        <w:rPr>
          <w:i/>
        </w:rPr>
        <w:t>Income Tax Assessment Act 1997</w:t>
      </w:r>
      <w:r w:rsidRPr="00FF3DA8">
        <w:t>.</w:t>
      </w:r>
    </w:p>
    <w:p w:rsidR="00CA5A74" w:rsidRPr="00FF3DA8" w:rsidRDefault="00CA5A74" w:rsidP="00CA5A74">
      <w:pPr>
        <w:pStyle w:val="subsection"/>
      </w:pPr>
      <w:r w:rsidRPr="00FF3DA8">
        <w:tab/>
        <w:t>(2)</w:t>
      </w:r>
      <w:r w:rsidRPr="00FF3DA8">
        <w:tab/>
        <w:t xml:space="preserve">Subject to </w:t>
      </w:r>
      <w:r w:rsidR="00AD74A5" w:rsidRPr="00FF3DA8">
        <w:t>subsection (</w:t>
      </w:r>
      <w:r w:rsidRPr="00FF3DA8">
        <w:t>1), an expression used in this instrument that is defined in the Foreign Acquisitions Act or the Foreign Acquisitions Regulation has the same meaning in this instrument as it has in that Act or that Regulation.</w:t>
      </w:r>
    </w:p>
    <w:p w:rsidR="00830176" w:rsidRPr="00FF3DA8" w:rsidRDefault="00830176" w:rsidP="00830176">
      <w:pPr>
        <w:pStyle w:val="notetext"/>
      </w:pPr>
      <w:r w:rsidRPr="00FF3DA8">
        <w:t>Note:</w:t>
      </w:r>
      <w:r w:rsidRPr="00FF3DA8">
        <w:tab/>
        <w:t>Examples of such expressions are</w:t>
      </w:r>
      <w:r w:rsidR="00561614" w:rsidRPr="00FF3DA8">
        <w:t xml:space="preserve"> as follows</w:t>
      </w:r>
      <w:r w:rsidRPr="00FF3DA8">
        <w:t>:</w:t>
      </w:r>
    </w:p>
    <w:p w:rsidR="00830176" w:rsidRPr="00FF3DA8" w:rsidRDefault="00830176" w:rsidP="00830176">
      <w:pPr>
        <w:pStyle w:val="notepara"/>
      </w:pPr>
      <w:r w:rsidRPr="00FF3DA8">
        <w:t>(a)</w:t>
      </w:r>
      <w:r w:rsidRPr="00FF3DA8">
        <w:tab/>
      </w:r>
      <w:proofErr w:type="gramStart"/>
      <w:r w:rsidRPr="00FF3DA8">
        <w:rPr>
          <w:b/>
          <w:i/>
        </w:rPr>
        <w:t>consideration</w:t>
      </w:r>
      <w:proofErr w:type="gramEnd"/>
      <w:r w:rsidRPr="00FF3DA8">
        <w:t>, which is defined in the Foreign Acquisitions Regulation</w:t>
      </w:r>
      <w:r w:rsidR="00561614" w:rsidRPr="00FF3DA8">
        <w:t>;</w:t>
      </w:r>
    </w:p>
    <w:p w:rsidR="00561614" w:rsidRPr="00FF3DA8" w:rsidRDefault="001C5F60" w:rsidP="00561614">
      <w:pPr>
        <w:pStyle w:val="notepara"/>
      </w:pPr>
      <w:r w:rsidRPr="00FF3DA8">
        <w:t>(b</w:t>
      </w:r>
      <w:r w:rsidR="00561614" w:rsidRPr="00FF3DA8">
        <w:t>)</w:t>
      </w:r>
      <w:r w:rsidR="00561614" w:rsidRPr="00FF3DA8">
        <w:tab/>
      </w:r>
      <w:proofErr w:type="gramStart"/>
      <w:r w:rsidR="00561614" w:rsidRPr="00FF3DA8">
        <w:rPr>
          <w:b/>
          <w:i/>
        </w:rPr>
        <w:t>land</w:t>
      </w:r>
      <w:proofErr w:type="gramEnd"/>
      <w:r w:rsidR="00561614" w:rsidRPr="00FF3DA8">
        <w:rPr>
          <w:b/>
          <w:i/>
        </w:rPr>
        <w:t xml:space="preserve"> entity</w:t>
      </w:r>
      <w:r w:rsidR="00561614" w:rsidRPr="00FF3DA8">
        <w:t>, which is defined in the Foreign Acquisitions Regulation;</w:t>
      </w:r>
    </w:p>
    <w:p w:rsidR="00561614" w:rsidRPr="00FF3DA8" w:rsidRDefault="00561614" w:rsidP="00561614">
      <w:pPr>
        <w:pStyle w:val="notepara"/>
      </w:pPr>
      <w:r w:rsidRPr="00FF3DA8">
        <w:t>(c)</w:t>
      </w:r>
      <w:r w:rsidRPr="00FF3DA8">
        <w:tab/>
      </w:r>
      <w:proofErr w:type="gramStart"/>
      <w:r w:rsidRPr="00FF3DA8">
        <w:rPr>
          <w:b/>
          <w:i/>
        </w:rPr>
        <w:t>mining</w:t>
      </w:r>
      <w:proofErr w:type="gramEnd"/>
      <w:r w:rsidRPr="00FF3DA8">
        <w:rPr>
          <w:b/>
          <w:i/>
        </w:rPr>
        <w:t>, production or exploration entity</w:t>
      </w:r>
      <w:r w:rsidRPr="00FF3DA8">
        <w:t>, which is defined in the Foreign Acquisitions Regulation;</w:t>
      </w:r>
    </w:p>
    <w:p w:rsidR="00561614" w:rsidRPr="00FF3DA8" w:rsidRDefault="001C5F60" w:rsidP="00561614">
      <w:pPr>
        <w:pStyle w:val="notepara"/>
      </w:pPr>
      <w:r w:rsidRPr="00FF3DA8">
        <w:t>(d</w:t>
      </w:r>
      <w:r w:rsidR="00561614" w:rsidRPr="00FF3DA8">
        <w:t>)</w:t>
      </w:r>
      <w:r w:rsidR="00561614" w:rsidRPr="00FF3DA8">
        <w:tab/>
      </w:r>
      <w:proofErr w:type="gramStart"/>
      <w:r w:rsidR="00561614" w:rsidRPr="00FF3DA8">
        <w:rPr>
          <w:b/>
          <w:i/>
        </w:rPr>
        <w:t>tenement</w:t>
      </w:r>
      <w:proofErr w:type="gramEnd"/>
      <w:r w:rsidR="00561614" w:rsidRPr="00FF3DA8">
        <w:t>, which is defined in the Foreign Acquisitions Regulation.</w:t>
      </w:r>
    </w:p>
    <w:p w:rsidR="0051346A" w:rsidRPr="00FF3DA8" w:rsidRDefault="0051346A" w:rsidP="0051346A">
      <w:pPr>
        <w:pStyle w:val="subsection"/>
      </w:pPr>
      <w:r w:rsidRPr="00FF3DA8">
        <w:tab/>
        <w:t>(3)</w:t>
      </w:r>
      <w:r w:rsidRPr="00FF3DA8">
        <w:tab/>
        <w:t>The</w:t>
      </w:r>
      <w:r w:rsidR="00087211" w:rsidRPr="00FF3DA8">
        <w:t xml:space="preserve"> </w:t>
      </w:r>
      <w:r w:rsidR="00087211" w:rsidRPr="00FF3DA8">
        <w:rPr>
          <w:b/>
          <w:i/>
        </w:rPr>
        <w:t>value</w:t>
      </w:r>
      <w:r w:rsidR="00087211" w:rsidRPr="00FF3DA8">
        <w:t xml:space="preserve"> of the</w:t>
      </w:r>
      <w:r w:rsidRPr="00FF3DA8">
        <w:t xml:space="preserve"> consideration for the acquisition of an interest in Australian land </w:t>
      </w:r>
      <w:r w:rsidR="00E762F9" w:rsidRPr="00FF3DA8">
        <w:t>is adjusted under this subsection if</w:t>
      </w:r>
      <w:r w:rsidRPr="00FF3DA8">
        <w:t>:</w:t>
      </w:r>
    </w:p>
    <w:p w:rsidR="0051346A" w:rsidRPr="00FF3DA8" w:rsidRDefault="0051346A" w:rsidP="0051346A">
      <w:pPr>
        <w:pStyle w:val="paragraph"/>
      </w:pPr>
      <w:r w:rsidRPr="00FF3DA8">
        <w:tab/>
        <w:t>(a)</w:t>
      </w:r>
      <w:r w:rsidRPr="00FF3DA8">
        <w:tab/>
      </w:r>
      <w:proofErr w:type="gramStart"/>
      <w:r w:rsidR="00E762F9" w:rsidRPr="00FF3DA8">
        <w:t>the</w:t>
      </w:r>
      <w:proofErr w:type="gramEnd"/>
      <w:r w:rsidR="00E762F9" w:rsidRPr="00FF3DA8">
        <w:t xml:space="preserve"> interest </w:t>
      </w:r>
      <w:r w:rsidRPr="00FF3DA8">
        <w:t>is an interest as lessee or licensee in a lease or licence; and</w:t>
      </w:r>
    </w:p>
    <w:p w:rsidR="003A57DC" w:rsidRPr="00FF3DA8" w:rsidRDefault="0051346A" w:rsidP="0051346A">
      <w:pPr>
        <w:pStyle w:val="paragraph"/>
      </w:pPr>
      <w:r w:rsidRPr="00FF3DA8">
        <w:tab/>
        <w:t>(b)</w:t>
      </w:r>
      <w:r w:rsidRPr="00FF3DA8">
        <w:tab/>
      </w:r>
      <w:proofErr w:type="gramStart"/>
      <w:r w:rsidR="00E762F9" w:rsidRPr="00FF3DA8">
        <w:t>the</w:t>
      </w:r>
      <w:proofErr w:type="gramEnd"/>
      <w:r w:rsidR="00E762F9" w:rsidRPr="00FF3DA8">
        <w:t xml:space="preserve"> term of the lease or licence (including any extension or renewal) is reasonably likely, at the time the interest is acquired, to exceed 25 years</w:t>
      </w:r>
      <w:r w:rsidR="00F61E5C" w:rsidRPr="00FF3DA8">
        <w:t>.</w:t>
      </w:r>
    </w:p>
    <w:p w:rsidR="00F61E5C" w:rsidRPr="00FF3DA8" w:rsidRDefault="00F61E5C" w:rsidP="00F61E5C">
      <w:pPr>
        <w:pStyle w:val="subsection2"/>
      </w:pPr>
      <w:r w:rsidRPr="00FF3DA8">
        <w:t xml:space="preserve">The </w:t>
      </w:r>
      <w:r w:rsidR="008C1844" w:rsidRPr="00FF3DA8">
        <w:rPr>
          <w:b/>
          <w:i/>
        </w:rPr>
        <w:t>value</w:t>
      </w:r>
      <w:r w:rsidRPr="00FF3DA8">
        <w:t xml:space="preserve"> of the consideration </w:t>
      </w:r>
      <w:r w:rsidR="008C1844" w:rsidRPr="00FF3DA8">
        <w:t xml:space="preserve">for the acquisition </w:t>
      </w:r>
      <w:r w:rsidRPr="00FF3DA8">
        <w:t xml:space="preserve">is </w:t>
      </w:r>
      <w:r w:rsidR="008C1844" w:rsidRPr="00FF3DA8">
        <w:t>adjusted to be the following</w:t>
      </w:r>
      <w:r w:rsidRPr="00FF3DA8">
        <w:t>:</w:t>
      </w:r>
    </w:p>
    <w:bookmarkStart w:id="11" w:name="BKCheck15B_4"/>
    <w:bookmarkEnd w:id="11"/>
    <w:p w:rsidR="00F61E5C" w:rsidRPr="00FF3DA8" w:rsidRDefault="008C1844" w:rsidP="00F61E5C">
      <w:pPr>
        <w:pStyle w:val="subsection2"/>
      </w:pPr>
      <w:r w:rsidRPr="00FF3DA8">
        <w:rPr>
          <w:position w:val="-58"/>
        </w:rPr>
        <w:object w:dxaOrig="6619"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51pt" o:ole="">
            <v:imagedata r:id="rId25" o:title=""/>
          </v:shape>
          <o:OLEObject Type="Embed" ProgID="Equation.DSMT4" ShapeID="_x0000_i1025" DrawAspect="Content" ObjectID="_1661611455" r:id="rId26"/>
        </w:object>
      </w:r>
    </w:p>
    <w:p w:rsidR="00D12597" w:rsidRPr="00FF3DA8" w:rsidRDefault="007024D8" w:rsidP="00D12597">
      <w:pPr>
        <w:pStyle w:val="ActHead2"/>
        <w:pageBreakBefore/>
      </w:pPr>
      <w:bookmarkStart w:id="12" w:name="_Toc50554093"/>
      <w:r w:rsidRPr="00300D6E">
        <w:rPr>
          <w:rStyle w:val="CharPartNo"/>
        </w:rPr>
        <w:t>Part 2</w:t>
      </w:r>
      <w:r w:rsidR="00D12597" w:rsidRPr="00FF3DA8">
        <w:t>—</w:t>
      </w:r>
      <w:r w:rsidR="00D12597" w:rsidRPr="00300D6E">
        <w:rPr>
          <w:rStyle w:val="CharPartText"/>
        </w:rPr>
        <w:t>Fees</w:t>
      </w:r>
      <w:r w:rsidR="00665923" w:rsidRPr="00300D6E">
        <w:rPr>
          <w:rStyle w:val="CharPartText"/>
        </w:rPr>
        <w:t xml:space="preserve"> relating to actions</w:t>
      </w:r>
      <w:bookmarkEnd w:id="12"/>
    </w:p>
    <w:p w:rsidR="00D12597" w:rsidRPr="00FF3DA8" w:rsidRDefault="00D12597" w:rsidP="00D12597">
      <w:pPr>
        <w:pStyle w:val="ActHead3"/>
      </w:pPr>
      <w:bookmarkStart w:id="13" w:name="_Toc50554094"/>
      <w:r w:rsidRPr="00300D6E">
        <w:rPr>
          <w:rStyle w:val="CharDivNo"/>
        </w:rPr>
        <w:t>Division 1</w:t>
      </w:r>
      <w:r w:rsidRPr="00FF3DA8">
        <w:t>—</w:t>
      </w:r>
      <w:r w:rsidR="00A94EF7" w:rsidRPr="00300D6E">
        <w:rPr>
          <w:rStyle w:val="CharDivText"/>
        </w:rPr>
        <w:t>Fees covered by this Part</w:t>
      </w:r>
      <w:bookmarkEnd w:id="13"/>
    </w:p>
    <w:p w:rsidR="00D12597" w:rsidRPr="00FF3DA8" w:rsidRDefault="00764C7D" w:rsidP="00D12597">
      <w:pPr>
        <w:pStyle w:val="ActHead5"/>
      </w:pPr>
      <w:bookmarkStart w:id="14" w:name="_Toc50554095"/>
      <w:r w:rsidRPr="00300D6E">
        <w:rPr>
          <w:rStyle w:val="CharSectno"/>
        </w:rPr>
        <w:t>6</w:t>
      </w:r>
      <w:r w:rsidR="00D12597" w:rsidRPr="00FF3DA8">
        <w:t xml:space="preserve">  </w:t>
      </w:r>
      <w:r w:rsidR="00A94EF7" w:rsidRPr="00FF3DA8">
        <w:t>Fees covered by this Part</w:t>
      </w:r>
      <w:bookmarkEnd w:id="14"/>
    </w:p>
    <w:p w:rsidR="00974FB6" w:rsidRPr="00FF3DA8" w:rsidRDefault="00D12597" w:rsidP="00D12597">
      <w:pPr>
        <w:pStyle w:val="subsection"/>
      </w:pPr>
      <w:r w:rsidRPr="00FF3DA8">
        <w:tab/>
      </w:r>
      <w:r w:rsidRPr="00FF3DA8">
        <w:tab/>
        <w:t>For the purposes of subsection 6(1) of the Act, this Part enables the working out of the amount o</w:t>
      </w:r>
      <w:r w:rsidR="00974FB6" w:rsidRPr="00FF3DA8">
        <w:t>f each fee:</w:t>
      </w:r>
    </w:p>
    <w:p w:rsidR="00D12597" w:rsidRPr="00FF3DA8" w:rsidRDefault="00974FB6" w:rsidP="00974FB6">
      <w:pPr>
        <w:pStyle w:val="paragraph"/>
      </w:pPr>
      <w:r w:rsidRPr="00FF3DA8">
        <w:tab/>
        <w:t>(a)</w:t>
      </w:r>
      <w:r w:rsidRPr="00FF3DA8">
        <w:tab/>
      </w:r>
      <w:r w:rsidR="00D12597" w:rsidRPr="00FF3DA8">
        <w:t xml:space="preserve">imposed by </w:t>
      </w:r>
      <w:r w:rsidR="00683371" w:rsidRPr="00FF3DA8">
        <w:t>section 5</w:t>
      </w:r>
      <w:r w:rsidRPr="00FF3DA8">
        <w:t xml:space="preserve"> of the Act; and</w:t>
      </w:r>
    </w:p>
    <w:p w:rsidR="00974FB6" w:rsidRPr="00FF3DA8" w:rsidRDefault="00974FB6" w:rsidP="00974FB6">
      <w:pPr>
        <w:pStyle w:val="paragraph"/>
      </w:pPr>
      <w:r w:rsidRPr="00FF3DA8">
        <w:tab/>
        <w:t>(b)</w:t>
      </w:r>
      <w:r w:rsidRPr="00FF3DA8">
        <w:tab/>
        <w:t xml:space="preserve">payable under </w:t>
      </w:r>
      <w:r w:rsidR="003C05C7" w:rsidRPr="00FF3DA8">
        <w:t>Part 6</w:t>
      </w:r>
      <w:r w:rsidRPr="00FF3DA8">
        <w:t xml:space="preserve"> (fees in relation to actions) of the Foreign Acquisitions Act.</w:t>
      </w:r>
    </w:p>
    <w:p w:rsidR="009564F7" w:rsidRPr="00FF3DA8" w:rsidRDefault="00D77309" w:rsidP="009564F7">
      <w:pPr>
        <w:pStyle w:val="ActHead3"/>
        <w:pageBreakBefore/>
      </w:pPr>
      <w:bookmarkStart w:id="15" w:name="_Toc50554096"/>
      <w:r w:rsidRPr="00300D6E">
        <w:rPr>
          <w:rStyle w:val="CharDivNo"/>
        </w:rPr>
        <w:t>Division 2</w:t>
      </w:r>
      <w:r w:rsidR="009564F7" w:rsidRPr="00FF3DA8">
        <w:t>—</w:t>
      </w:r>
      <w:r w:rsidR="009564F7" w:rsidRPr="00300D6E">
        <w:rPr>
          <w:rStyle w:val="CharDivText"/>
        </w:rPr>
        <w:t>Fees for giving</w:t>
      </w:r>
      <w:r w:rsidR="00E61F99" w:rsidRPr="00300D6E">
        <w:rPr>
          <w:rStyle w:val="CharDivText"/>
        </w:rPr>
        <w:t xml:space="preserve"> </w:t>
      </w:r>
      <w:r w:rsidR="009564F7" w:rsidRPr="00300D6E">
        <w:rPr>
          <w:rStyle w:val="CharDivText"/>
        </w:rPr>
        <w:t>notice of a notifiable action or notifiable national security action</w:t>
      </w:r>
      <w:bookmarkEnd w:id="15"/>
    </w:p>
    <w:p w:rsidR="00CD4835" w:rsidRPr="00FF3DA8" w:rsidRDefault="00CD4835" w:rsidP="00CD4835">
      <w:pPr>
        <w:pStyle w:val="ActHead4"/>
      </w:pPr>
      <w:bookmarkStart w:id="16" w:name="_Toc50554097"/>
      <w:r w:rsidRPr="00300D6E">
        <w:rPr>
          <w:rStyle w:val="CharSubdNo"/>
        </w:rPr>
        <w:t>Subdivision A</w:t>
      </w:r>
      <w:r w:rsidRPr="00FF3DA8">
        <w:t>—</w:t>
      </w:r>
      <w:r w:rsidR="009E6F32" w:rsidRPr="00300D6E">
        <w:rPr>
          <w:rStyle w:val="CharSubdText"/>
        </w:rPr>
        <w:t xml:space="preserve">Fees covered by this </w:t>
      </w:r>
      <w:r w:rsidRPr="00300D6E">
        <w:rPr>
          <w:rStyle w:val="CharSubdText"/>
        </w:rPr>
        <w:t>Division</w:t>
      </w:r>
      <w:bookmarkEnd w:id="16"/>
    </w:p>
    <w:p w:rsidR="009564F7" w:rsidRPr="00FF3DA8" w:rsidRDefault="00764C7D" w:rsidP="009564F7">
      <w:pPr>
        <w:pStyle w:val="ActHead5"/>
      </w:pPr>
      <w:bookmarkStart w:id="17" w:name="_Toc50554098"/>
      <w:r w:rsidRPr="00300D6E">
        <w:rPr>
          <w:rStyle w:val="CharSectno"/>
        </w:rPr>
        <w:t>7</w:t>
      </w:r>
      <w:r w:rsidR="009564F7" w:rsidRPr="00FF3DA8">
        <w:t xml:space="preserve">  </w:t>
      </w:r>
      <w:r w:rsidR="00634AFA" w:rsidRPr="00FF3DA8">
        <w:t>Fees covered by this Division</w:t>
      </w:r>
      <w:bookmarkEnd w:id="17"/>
    </w:p>
    <w:p w:rsidR="009564F7" w:rsidRDefault="009564F7" w:rsidP="009564F7">
      <w:pPr>
        <w:pStyle w:val="subsection"/>
      </w:pPr>
      <w:r w:rsidRPr="00FF3DA8">
        <w:tab/>
      </w:r>
      <w:r w:rsidRPr="00FF3DA8">
        <w:tab/>
        <w:t xml:space="preserve">This Division applies for a fee payable in accordance with </w:t>
      </w:r>
      <w:r w:rsidR="006747CB" w:rsidRPr="00FF3DA8">
        <w:t>item 3</w:t>
      </w:r>
      <w:r w:rsidRPr="00FF3DA8">
        <w:t xml:space="preserve"> of the table in </w:t>
      </w:r>
      <w:r w:rsidR="006747CB" w:rsidRPr="00FF3DA8">
        <w:t>subsection 1</w:t>
      </w:r>
      <w:r w:rsidRPr="00FF3DA8">
        <w:t>13(1) of the Foreign Acquisitions Act.</w:t>
      </w:r>
    </w:p>
    <w:p w:rsidR="005F7A99" w:rsidRPr="00FF3DA8" w:rsidRDefault="005F7A99" w:rsidP="005F7A99">
      <w:pPr>
        <w:pStyle w:val="ActHead4"/>
      </w:pPr>
      <w:bookmarkStart w:id="18" w:name="_Toc50554099"/>
      <w:r w:rsidRPr="00300D6E">
        <w:rPr>
          <w:rStyle w:val="CharSubdNo"/>
        </w:rPr>
        <w:t>Subdivision B</w:t>
      </w:r>
      <w:r w:rsidRPr="00FF3DA8">
        <w:t>—</w:t>
      </w:r>
      <w:r w:rsidRPr="00300D6E">
        <w:rPr>
          <w:rStyle w:val="CharSubdText"/>
        </w:rPr>
        <w:t>Fees for giving notice of notifiable actions</w:t>
      </w:r>
      <w:bookmarkEnd w:id="18"/>
    </w:p>
    <w:p w:rsidR="00FE5A42" w:rsidRPr="00FF3DA8" w:rsidRDefault="00764C7D" w:rsidP="00FE5A42">
      <w:pPr>
        <w:pStyle w:val="ActHead5"/>
      </w:pPr>
      <w:bookmarkStart w:id="19" w:name="_Toc50554100"/>
      <w:r w:rsidRPr="00300D6E">
        <w:rPr>
          <w:rStyle w:val="CharSectno"/>
        </w:rPr>
        <w:t>8</w:t>
      </w:r>
      <w:r w:rsidR="00FE5A42" w:rsidRPr="00FF3DA8">
        <w:t xml:space="preserve">  </w:t>
      </w:r>
      <w:r w:rsidR="001F29CA" w:rsidRPr="00FF3DA8">
        <w:t>Fee for giving notice of a notifiable action</w:t>
      </w:r>
      <w:bookmarkEnd w:id="19"/>
    </w:p>
    <w:p w:rsidR="00C74433" w:rsidRPr="00FF3DA8" w:rsidRDefault="00C74433" w:rsidP="00C74433">
      <w:pPr>
        <w:pStyle w:val="SubsectionHead"/>
      </w:pPr>
      <w:r w:rsidRPr="00FF3DA8">
        <w:t>General rule</w:t>
      </w:r>
    </w:p>
    <w:p w:rsidR="00FE5A42" w:rsidRPr="00FF3DA8" w:rsidRDefault="00FE5A42" w:rsidP="00FE5A42">
      <w:pPr>
        <w:pStyle w:val="subsection"/>
      </w:pPr>
      <w:r w:rsidRPr="00FF3DA8">
        <w:tab/>
      </w:r>
      <w:r w:rsidR="001620EF" w:rsidRPr="00FF3DA8">
        <w:t>(1)</w:t>
      </w:r>
      <w:r w:rsidRPr="00FF3DA8">
        <w:tab/>
        <w:t>The amount of the fee for giving notice under section 81 of the Foreign Acquisitions Act of a notifiable action is worked out by:</w:t>
      </w:r>
    </w:p>
    <w:p w:rsidR="00FE5A42" w:rsidRPr="00FF3DA8" w:rsidRDefault="001F29CA" w:rsidP="00FE5A42">
      <w:pPr>
        <w:pStyle w:val="paragraph"/>
      </w:pPr>
      <w:r w:rsidRPr="00FF3DA8">
        <w:tab/>
        <w:t>(a)</w:t>
      </w:r>
      <w:r w:rsidRPr="00FF3DA8">
        <w:tab/>
        <w:t xml:space="preserve">using </w:t>
      </w:r>
      <w:r w:rsidR="00FE5A42" w:rsidRPr="00FF3DA8">
        <w:t xml:space="preserve">section </w:t>
      </w:r>
      <w:r w:rsidR="00764C7D">
        <w:t>9</w:t>
      </w:r>
      <w:r w:rsidRPr="00FF3DA8">
        <w:t xml:space="preserve"> </w:t>
      </w:r>
      <w:r w:rsidR="00FE5A42" w:rsidRPr="00FF3DA8">
        <w:t xml:space="preserve">of this </w:t>
      </w:r>
      <w:r w:rsidRPr="00FF3DA8">
        <w:t>instrument</w:t>
      </w:r>
      <w:r w:rsidR="00FE5A42" w:rsidRPr="00FF3DA8">
        <w:t xml:space="preserve"> to </w:t>
      </w:r>
      <w:r w:rsidR="00D34E44" w:rsidRPr="00FF3DA8">
        <w:t>find</w:t>
      </w:r>
      <w:r w:rsidR="001F10A6" w:rsidRPr="00FF3DA8">
        <w:t xml:space="preserve"> the fee constant for the action</w:t>
      </w:r>
      <w:r w:rsidR="00FE5A42" w:rsidRPr="00FF3DA8">
        <w:t>; and</w:t>
      </w:r>
    </w:p>
    <w:p w:rsidR="00FE5A42" w:rsidRPr="00FF3DA8" w:rsidRDefault="00FE5A42" w:rsidP="00FE5A42">
      <w:pPr>
        <w:pStyle w:val="paragraph"/>
      </w:pPr>
      <w:r w:rsidRPr="00FF3DA8">
        <w:tab/>
        <w:t>(b)</w:t>
      </w:r>
      <w:r w:rsidRPr="00FF3DA8">
        <w:tab/>
        <w:t xml:space="preserve">applying that fee </w:t>
      </w:r>
      <w:r w:rsidR="005304A0" w:rsidRPr="00FF3DA8">
        <w:t>constant</w:t>
      </w:r>
      <w:r w:rsidRPr="00FF3DA8">
        <w:t xml:space="preserve"> </w:t>
      </w:r>
      <w:r w:rsidR="001F29CA" w:rsidRPr="00FF3DA8">
        <w:t>under</w:t>
      </w:r>
      <w:r w:rsidRPr="00FF3DA8">
        <w:t xml:space="preserve"> </w:t>
      </w:r>
      <w:r w:rsidR="001F29CA" w:rsidRPr="00FF3DA8">
        <w:t>section</w:t>
      </w:r>
      <w:r w:rsidR="006C4936" w:rsidRPr="00FF3DA8">
        <w:t>s</w:t>
      </w:r>
      <w:r w:rsidR="001F29CA" w:rsidRPr="00FF3DA8">
        <w:t xml:space="preserve"> </w:t>
      </w:r>
      <w:r w:rsidR="00764C7D">
        <w:t>10</w:t>
      </w:r>
      <w:r w:rsidRPr="00FF3DA8">
        <w:t xml:space="preserve"> </w:t>
      </w:r>
      <w:r w:rsidR="006C4936" w:rsidRPr="00FF3DA8">
        <w:t xml:space="preserve">and </w:t>
      </w:r>
      <w:r w:rsidR="00764C7D">
        <w:t>11</w:t>
      </w:r>
      <w:r w:rsidR="006C4936" w:rsidRPr="00FF3DA8">
        <w:t xml:space="preserve"> </w:t>
      </w:r>
      <w:r w:rsidRPr="00FF3DA8">
        <w:t xml:space="preserve">of this </w:t>
      </w:r>
      <w:r w:rsidR="001F29CA" w:rsidRPr="00FF3DA8">
        <w:t>instrument</w:t>
      </w:r>
      <w:r w:rsidRPr="00FF3DA8">
        <w:t>.</w:t>
      </w:r>
    </w:p>
    <w:p w:rsidR="00C74433" w:rsidRPr="00FF3DA8" w:rsidRDefault="001D6947" w:rsidP="00C74433">
      <w:pPr>
        <w:pStyle w:val="SubsectionHead"/>
      </w:pPr>
      <w:r w:rsidRPr="00FF3DA8">
        <w:t>Exce</w:t>
      </w:r>
      <w:r w:rsidR="00C74433" w:rsidRPr="00FF3DA8">
        <w:t>ption—fee for a foreign government investor starting an Australian business</w:t>
      </w:r>
    </w:p>
    <w:p w:rsidR="001620EF" w:rsidRPr="00FF3DA8" w:rsidRDefault="001620EF" w:rsidP="001620EF">
      <w:pPr>
        <w:pStyle w:val="subsection"/>
      </w:pPr>
      <w:r w:rsidRPr="00FF3DA8">
        <w:tab/>
        <w:t>(2)</w:t>
      </w:r>
      <w:r w:rsidRPr="00FF3DA8">
        <w:tab/>
        <w:t>However, if the notifiable action:</w:t>
      </w:r>
    </w:p>
    <w:p w:rsidR="001620EF" w:rsidRPr="00FF3DA8" w:rsidRDefault="001620EF" w:rsidP="001620EF">
      <w:pPr>
        <w:pStyle w:val="paragraph"/>
      </w:pPr>
      <w:r w:rsidRPr="00FF3DA8">
        <w:tab/>
        <w:t>(a)</w:t>
      </w:r>
      <w:r w:rsidRPr="00FF3DA8">
        <w:tab/>
        <w:t>is by a foreign government investor; and</w:t>
      </w:r>
    </w:p>
    <w:p w:rsidR="001620EF" w:rsidRPr="00FF3DA8" w:rsidRDefault="001620EF" w:rsidP="001620EF">
      <w:pPr>
        <w:pStyle w:val="paragraph"/>
      </w:pPr>
      <w:r w:rsidRPr="00FF3DA8">
        <w:tab/>
        <w:t>(b)</w:t>
      </w:r>
      <w:r w:rsidRPr="00FF3DA8">
        <w:tab/>
        <w:t>is covered by paragraph 56(1)(b) of the Foreign Acquisitions Regulation (about a foreign government investor starting an Australian business);</w:t>
      </w:r>
    </w:p>
    <w:p w:rsidR="001620EF" w:rsidRPr="00FF3DA8" w:rsidRDefault="001620EF" w:rsidP="001620EF">
      <w:pPr>
        <w:pStyle w:val="subsection2"/>
      </w:pPr>
      <w:r w:rsidRPr="00FF3DA8">
        <w:t>the amount of the fee is $</w:t>
      </w:r>
      <w:r w:rsidR="000A089A" w:rsidRPr="00FF3DA8">
        <w:t>2,000</w:t>
      </w:r>
      <w:r w:rsidRPr="00FF3DA8">
        <w:t>.</w:t>
      </w:r>
    </w:p>
    <w:p w:rsidR="001F29CA" w:rsidRPr="00FF3DA8" w:rsidRDefault="00764C7D" w:rsidP="001F29CA">
      <w:pPr>
        <w:pStyle w:val="ActHead5"/>
      </w:pPr>
      <w:bookmarkStart w:id="20" w:name="_Toc50554101"/>
      <w:r w:rsidRPr="00300D6E">
        <w:rPr>
          <w:rStyle w:val="CharSectno"/>
        </w:rPr>
        <w:t>9</w:t>
      </w:r>
      <w:r w:rsidR="001F29CA" w:rsidRPr="00FF3DA8">
        <w:t xml:space="preserve">  Finding the fee constant</w:t>
      </w:r>
      <w:bookmarkEnd w:id="20"/>
    </w:p>
    <w:p w:rsidR="00FE5A42" w:rsidRPr="00FF3DA8" w:rsidRDefault="001F29CA" w:rsidP="00FE5A42">
      <w:pPr>
        <w:pStyle w:val="subsection"/>
      </w:pPr>
      <w:r w:rsidRPr="00FF3DA8">
        <w:tab/>
      </w:r>
      <w:r w:rsidR="00FE5A42" w:rsidRPr="00FF3DA8">
        <w:tab/>
        <w:t xml:space="preserve">The </w:t>
      </w:r>
      <w:r w:rsidR="00FE5A42" w:rsidRPr="00FF3DA8">
        <w:rPr>
          <w:b/>
          <w:i/>
        </w:rPr>
        <w:t xml:space="preserve">fee </w:t>
      </w:r>
      <w:r w:rsidR="005304A0" w:rsidRPr="00FF3DA8">
        <w:rPr>
          <w:b/>
          <w:i/>
        </w:rPr>
        <w:t>constant</w:t>
      </w:r>
      <w:r w:rsidR="00FE5A42" w:rsidRPr="00FF3DA8">
        <w:t xml:space="preserve"> </w:t>
      </w:r>
      <w:r w:rsidR="001F10A6" w:rsidRPr="00FF3DA8">
        <w:t>for</w:t>
      </w:r>
      <w:r w:rsidR="006119B8" w:rsidRPr="00FF3DA8">
        <w:t xml:space="preserve"> </w:t>
      </w:r>
      <w:r w:rsidR="00087211" w:rsidRPr="00FF3DA8">
        <w:t>a notifiable</w:t>
      </w:r>
      <w:r w:rsidR="006119B8" w:rsidRPr="00FF3DA8">
        <w:t xml:space="preserve"> action is as follows:</w:t>
      </w:r>
    </w:p>
    <w:p w:rsidR="006119B8" w:rsidRPr="00FF3DA8" w:rsidRDefault="006119B8" w:rsidP="006119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6119B8" w:rsidRPr="00FF3DA8" w:rsidTr="0027516F">
        <w:trPr>
          <w:tblHeader/>
        </w:trPr>
        <w:tc>
          <w:tcPr>
            <w:tcW w:w="8312" w:type="dxa"/>
            <w:gridSpan w:val="3"/>
            <w:tcBorders>
              <w:top w:val="single" w:sz="12" w:space="0" w:color="auto"/>
              <w:bottom w:val="single" w:sz="6" w:space="0" w:color="auto"/>
            </w:tcBorders>
            <w:shd w:val="clear" w:color="auto" w:fill="auto"/>
          </w:tcPr>
          <w:p w:rsidR="006119B8" w:rsidRPr="00FF3DA8" w:rsidRDefault="006119B8" w:rsidP="00087211">
            <w:pPr>
              <w:pStyle w:val="TableHeading"/>
            </w:pPr>
            <w:r w:rsidRPr="00FF3DA8">
              <w:t>F</w:t>
            </w:r>
            <w:bookmarkStart w:id="21" w:name="BK_S3P4L24C2"/>
            <w:bookmarkEnd w:id="21"/>
            <w:r w:rsidRPr="00FF3DA8">
              <w:t xml:space="preserve">ee </w:t>
            </w:r>
            <w:r w:rsidR="00484B4D" w:rsidRPr="00FF3DA8">
              <w:t>constant</w:t>
            </w:r>
            <w:r w:rsidRPr="00FF3DA8">
              <w:t xml:space="preserve"> </w:t>
            </w:r>
            <w:r w:rsidR="00D34E44" w:rsidRPr="00FF3DA8">
              <w:t>for</w:t>
            </w:r>
            <w:r w:rsidRPr="00FF3DA8">
              <w:t xml:space="preserve"> </w:t>
            </w:r>
            <w:r w:rsidR="00087211" w:rsidRPr="00FF3DA8">
              <w:t>a</w:t>
            </w:r>
            <w:r w:rsidRPr="00FF3DA8">
              <w:t xml:space="preserve"> </w:t>
            </w:r>
            <w:r w:rsidR="004C4BFF" w:rsidRPr="00FF3DA8">
              <w:t xml:space="preserve">notifiable </w:t>
            </w:r>
            <w:r w:rsidRPr="00FF3DA8">
              <w:t>action</w:t>
            </w:r>
          </w:p>
        </w:tc>
      </w:tr>
      <w:tr w:rsidR="006119B8" w:rsidRPr="00FF3DA8" w:rsidTr="0027516F">
        <w:trPr>
          <w:tblHeader/>
        </w:trPr>
        <w:tc>
          <w:tcPr>
            <w:tcW w:w="714" w:type="dxa"/>
            <w:tcBorders>
              <w:top w:val="single" w:sz="6" w:space="0" w:color="auto"/>
              <w:bottom w:val="single" w:sz="12" w:space="0" w:color="auto"/>
            </w:tcBorders>
            <w:shd w:val="clear" w:color="auto" w:fill="auto"/>
          </w:tcPr>
          <w:p w:rsidR="006119B8" w:rsidRPr="00FF3DA8" w:rsidRDefault="006119B8" w:rsidP="00D54481">
            <w:pPr>
              <w:pStyle w:val="TableHeading"/>
            </w:pPr>
            <w:r w:rsidRPr="00FF3DA8">
              <w:t>Item</w:t>
            </w:r>
          </w:p>
        </w:tc>
        <w:tc>
          <w:tcPr>
            <w:tcW w:w="4526" w:type="dxa"/>
            <w:tcBorders>
              <w:top w:val="single" w:sz="6" w:space="0" w:color="auto"/>
              <w:bottom w:val="single" w:sz="12" w:space="0" w:color="auto"/>
            </w:tcBorders>
            <w:shd w:val="clear" w:color="auto" w:fill="auto"/>
          </w:tcPr>
          <w:p w:rsidR="006119B8" w:rsidRPr="00FF3DA8" w:rsidRDefault="006119B8" w:rsidP="006119B8">
            <w:pPr>
              <w:pStyle w:val="TableHeading"/>
            </w:pPr>
            <w:r w:rsidRPr="00FF3DA8">
              <w:t xml:space="preserve">For this kind of </w:t>
            </w:r>
            <w:r w:rsidR="004C4BFF" w:rsidRPr="00FF3DA8">
              <w:t xml:space="preserve">notifiable </w:t>
            </w:r>
            <w:r w:rsidRPr="00FF3DA8">
              <w:t>action:</w:t>
            </w:r>
          </w:p>
        </w:tc>
        <w:tc>
          <w:tcPr>
            <w:tcW w:w="3072" w:type="dxa"/>
            <w:tcBorders>
              <w:top w:val="single" w:sz="6" w:space="0" w:color="auto"/>
              <w:bottom w:val="single" w:sz="12" w:space="0" w:color="auto"/>
            </w:tcBorders>
            <w:shd w:val="clear" w:color="auto" w:fill="auto"/>
          </w:tcPr>
          <w:p w:rsidR="006119B8" w:rsidRPr="00FF3DA8" w:rsidRDefault="006119B8" w:rsidP="005304A0">
            <w:pPr>
              <w:pStyle w:val="TableHeading"/>
            </w:pPr>
            <w:r w:rsidRPr="00FF3DA8">
              <w:t xml:space="preserve">the fee </w:t>
            </w:r>
            <w:r w:rsidR="005304A0" w:rsidRPr="00FF3DA8">
              <w:t>constant</w:t>
            </w:r>
            <w:r w:rsidRPr="00FF3DA8">
              <w:t xml:space="preserve"> is:</w:t>
            </w:r>
          </w:p>
        </w:tc>
      </w:tr>
      <w:tr w:rsidR="006119B8" w:rsidRPr="00FF3DA8" w:rsidTr="0027516F">
        <w:tc>
          <w:tcPr>
            <w:tcW w:w="714" w:type="dxa"/>
            <w:tcBorders>
              <w:top w:val="single" w:sz="12" w:space="0" w:color="auto"/>
            </w:tcBorders>
            <w:shd w:val="clear" w:color="auto" w:fill="auto"/>
          </w:tcPr>
          <w:p w:rsidR="006119B8" w:rsidRPr="00FF3DA8" w:rsidRDefault="006119B8" w:rsidP="00D54481">
            <w:pPr>
              <w:pStyle w:val="Tabletext"/>
            </w:pPr>
            <w:r w:rsidRPr="00FF3DA8">
              <w:t>1</w:t>
            </w:r>
          </w:p>
        </w:tc>
        <w:tc>
          <w:tcPr>
            <w:tcW w:w="4526" w:type="dxa"/>
            <w:tcBorders>
              <w:top w:val="single" w:sz="12" w:space="0" w:color="auto"/>
            </w:tcBorders>
            <w:shd w:val="clear" w:color="auto" w:fill="auto"/>
          </w:tcPr>
          <w:p w:rsidR="006119B8" w:rsidRPr="00FF3DA8" w:rsidRDefault="006119B8" w:rsidP="00D54481">
            <w:pPr>
              <w:pStyle w:val="Tabletext"/>
            </w:pPr>
            <w:r w:rsidRPr="00FF3DA8">
              <w:t>acquiring an interest in residential land</w:t>
            </w:r>
          </w:p>
        </w:tc>
        <w:tc>
          <w:tcPr>
            <w:tcW w:w="3072" w:type="dxa"/>
            <w:tcBorders>
              <w:top w:val="single" w:sz="12" w:space="0" w:color="auto"/>
            </w:tcBorders>
            <w:shd w:val="clear" w:color="auto" w:fill="auto"/>
          </w:tcPr>
          <w:p w:rsidR="006119B8" w:rsidRPr="00FF3DA8" w:rsidRDefault="005304A0" w:rsidP="00D54481">
            <w:pPr>
              <w:pStyle w:val="Tabletext"/>
              <w:rPr>
                <w:i/>
              </w:rPr>
            </w:pPr>
            <w:r w:rsidRPr="00FF3DA8">
              <w:t>$</w:t>
            </w:r>
            <w:r w:rsidR="006119B8" w:rsidRPr="00FF3DA8">
              <w:t>1 million</w:t>
            </w:r>
          </w:p>
        </w:tc>
      </w:tr>
      <w:tr w:rsidR="006119B8" w:rsidRPr="00FF3DA8" w:rsidTr="0027516F">
        <w:tc>
          <w:tcPr>
            <w:tcW w:w="714" w:type="dxa"/>
            <w:tcBorders>
              <w:bottom w:val="single" w:sz="2" w:space="0" w:color="auto"/>
            </w:tcBorders>
            <w:shd w:val="clear" w:color="auto" w:fill="auto"/>
          </w:tcPr>
          <w:p w:rsidR="006119B8" w:rsidRPr="00FF3DA8" w:rsidRDefault="006119B8" w:rsidP="00D54481">
            <w:pPr>
              <w:pStyle w:val="Tabletext"/>
            </w:pPr>
            <w:r w:rsidRPr="00FF3DA8">
              <w:t>2</w:t>
            </w:r>
          </w:p>
        </w:tc>
        <w:tc>
          <w:tcPr>
            <w:tcW w:w="4526" w:type="dxa"/>
            <w:tcBorders>
              <w:bottom w:val="single" w:sz="2" w:space="0" w:color="auto"/>
            </w:tcBorders>
            <w:shd w:val="clear" w:color="auto" w:fill="auto"/>
          </w:tcPr>
          <w:p w:rsidR="006119B8" w:rsidRPr="00FF3DA8" w:rsidRDefault="006119B8" w:rsidP="006119B8">
            <w:pPr>
              <w:pStyle w:val="Tabletext"/>
            </w:pPr>
            <w:r w:rsidRPr="00FF3DA8">
              <w:t>acquiring an interest in agricultural land</w:t>
            </w:r>
          </w:p>
        </w:tc>
        <w:tc>
          <w:tcPr>
            <w:tcW w:w="3072" w:type="dxa"/>
            <w:tcBorders>
              <w:bottom w:val="single" w:sz="2" w:space="0" w:color="auto"/>
            </w:tcBorders>
            <w:shd w:val="clear" w:color="auto" w:fill="auto"/>
          </w:tcPr>
          <w:p w:rsidR="006119B8" w:rsidRPr="00FF3DA8" w:rsidRDefault="005304A0" w:rsidP="00D54481">
            <w:pPr>
              <w:pStyle w:val="Tabletext"/>
            </w:pPr>
            <w:r w:rsidRPr="00FF3DA8">
              <w:t>$</w:t>
            </w:r>
            <w:r w:rsidR="006119B8" w:rsidRPr="00FF3DA8">
              <w:t>2 million</w:t>
            </w:r>
          </w:p>
        </w:tc>
      </w:tr>
      <w:tr w:rsidR="006119B8" w:rsidRPr="00FF3DA8" w:rsidTr="0027516F">
        <w:tc>
          <w:tcPr>
            <w:tcW w:w="714" w:type="dxa"/>
            <w:tcBorders>
              <w:top w:val="single" w:sz="2" w:space="0" w:color="auto"/>
              <w:bottom w:val="single" w:sz="12" w:space="0" w:color="auto"/>
            </w:tcBorders>
            <w:shd w:val="clear" w:color="auto" w:fill="auto"/>
          </w:tcPr>
          <w:p w:rsidR="006119B8" w:rsidRPr="00FF3DA8" w:rsidRDefault="006119B8" w:rsidP="00D54481">
            <w:pPr>
              <w:pStyle w:val="Tabletext"/>
            </w:pPr>
            <w:r w:rsidRPr="00FF3DA8">
              <w:t>3</w:t>
            </w:r>
          </w:p>
        </w:tc>
        <w:tc>
          <w:tcPr>
            <w:tcW w:w="4526" w:type="dxa"/>
            <w:tcBorders>
              <w:top w:val="single" w:sz="2" w:space="0" w:color="auto"/>
              <w:bottom w:val="single" w:sz="12" w:space="0" w:color="auto"/>
            </w:tcBorders>
            <w:shd w:val="clear" w:color="auto" w:fill="auto"/>
          </w:tcPr>
          <w:p w:rsidR="006119B8" w:rsidRPr="00FF3DA8" w:rsidRDefault="004C4BFF" w:rsidP="004C4BFF">
            <w:pPr>
              <w:pStyle w:val="Tablea"/>
            </w:pPr>
            <w:r w:rsidRPr="00FF3DA8">
              <w:t xml:space="preserve">(a) </w:t>
            </w:r>
            <w:r w:rsidR="006119B8" w:rsidRPr="00FF3DA8">
              <w:t xml:space="preserve">acquiring an interest in </w:t>
            </w:r>
            <w:r w:rsidR="005F7A99" w:rsidRPr="00FF3DA8">
              <w:t>commercial land (whether the land is vacant or not)</w:t>
            </w:r>
            <w:r w:rsidRPr="00FF3DA8">
              <w:t>; or</w:t>
            </w:r>
          </w:p>
          <w:p w:rsidR="004C4BFF" w:rsidRPr="00FF3DA8" w:rsidRDefault="004C4BFF" w:rsidP="004C4BFF">
            <w:pPr>
              <w:pStyle w:val="Tablea"/>
            </w:pPr>
            <w:r w:rsidRPr="00FF3DA8">
              <w:t>(b) acquiring an interest in a mining or production tenement; or</w:t>
            </w:r>
          </w:p>
          <w:p w:rsidR="004C4BFF" w:rsidRPr="00FF3DA8" w:rsidRDefault="004C4BFF" w:rsidP="004C4BFF">
            <w:pPr>
              <w:pStyle w:val="Tablea"/>
            </w:pPr>
            <w:r w:rsidRPr="00FF3DA8">
              <w:t xml:space="preserve">(c) an action covered by </w:t>
            </w:r>
            <w:r w:rsidR="00BE1528" w:rsidRPr="00FF3DA8">
              <w:t>paragraph 4</w:t>
            </w:r>
            <w:r w:rsidRPr="00FF3DA8">
              <w:t>7(2)(a) or (b) of the Foreign Acquisitions Act (about acquisitions of interests in certain entities); or</w:t>
            </w:r>
          </w:p>
          <w:p w:rsidR="004C4BFF" w:rsidRPr="00FF3DA8" w:rsidRDefault="004C4BFF" w:rsidP="004C4BFF">
            <w:pPr>
              <w:pStyle w:val="Tablea"/>
            </w:pPr>
            <w:r w:rsidRPr="00FF3DA8">
              <w:t xml:space="preserve">(d) an action covered by section 55 of the Foreign Acquisitions Regulation (about </w:t>
            </w:r>
            <w:r w:rsidR="00825706" w:rsidRPr="00FF3DA8">
              <w:t xml:space="preserve">a </w:t>
            </w:r>
            <w:r w:rsidRPr="00FF3DA8">
              <w:t xml:space="preserve">foreign person acquiring </w:t>
            </w:r>
            <w:r w:rsidR="00825706" w:rsidRPr="00FF3DA8">
              <w:t xml:space="preserve">an </w:t>
            </w:r>
            <w:r w:rsidRPr="00FF3DA8">
              <w:t xml:space="preserve">interest in </w:t>
            </w:r>
            <w:r w:rsidR="00825706" w:rsidRPr="00FF3DA8">
              <w:t xml:space="preserve">an </w:t>
            </w:r>
            <w:r w:rsidRPr="00FF3DA8">
              <w:t>Austral</w:t>
            </w:r>
            <w:r w:rsidR="00825706" w:rsidRPr="00FF3DA8">
              <w:t>ian media business</w:t>
            </w:r>
            <w:r w:rsidRPr="00FF3DA8">
              <w:t>); or</w:t>
            </w:r>
          </w:p>
          <w:p w:rsidR="00825706" w:rsidRPr="00FF3DA8" w:rsidRDefault="00825706" w:rsidP="00825706">
            <w:pPr>
              <w:pStyle w:val="Tablea"/>
            </w:pPr>
            <w:r w:rsidRPr="00FF3DA8">
              <w:t>(e) an action by a foreign government investor and covered by paragraph 56(1)(a) of the Foreign Acquisitions Regulation (about a foreign government investor acquiring a direct interest in an Australian entity or Australian business); or</w:t>
            </w:r>
          </w:p>
          <w:p w:rsidR="00F26A81" w:rsidRPr="00FF3DA8" w:rsidRDefault="00F26A81" w:rsidP="001620EF">
            <w:pPr>
              <w:pStyle w:val="Tablea"/>
            </w:pPr>
            <w:r w:rsidRPr="00FF3DA8">
              <w:t xml:space="preserve">(f) </w:t>
            </w:r>
            <w:r w:rsidR="0027516F" w:rsidRPr="00FF3DA8">
              <w:t>an action by a foreign government investor and covered by paragraph 56(1)(c) of the Foreign Acquisitions Regulation (about a foreign government investor acquiring certain mining interests)</w:t>
            </w:r>
          </w:p>
        </w:tc>
        <w:tc>
          <w:tcPr>
            <w:tcW w:w="3072" w:type="dxa"/>
            <w:tcBorders>
              <w:top w:val="single" w:sz="2" w:space="0" w:color="auto"/>
              <w:bottom w:val="single" w:sz="12" w:space="0" w:color="auto"/>
            </w:tcBorders>
            <w:shd w:val="clear" w:color="auto" w:fill="auto"/>
          </w:tcPr>
          <w:p w:rsidR="006119B8" w:rsidRPr="00FF3DA8" w:rsidRDefault="00B24C6B" w:rsidP="00D54481">
            <w:pPr>
              <w:pStyle w:val="Tabletext"/>
            </w:pPr>
            <w:r w:rsidRPr="00FF3DA8">
              <w:t>$50 million</w:t>
            </w:r>
          </w:p>
        </w:tc>
      </w:tr>
    </w:tbl>
    <w:p w:rsidR="001F29CA" w:rsidRPr="00FF3DA8" w:rsidRDefault="00764C7D" w:rsidP="001F29CA">
      <w:pPr>
        <w:pStyle w:val="ActHead5"/>
      </w:pPr>
      <w:bookmarkStart w:id="22" w:name="_Toc50554102"/>
      <w:r w:rsidRPr="00300D6E">
        <w:rPr>
          <w:rStyle w:val="CharSectno"/>
        </w:rPr>
        <w:t>10</w:t>
      </w:r>
      <w:r w:rsidR="001F29CA" w:rsidRPr="00FF3DA8">
        <w:t xml:space="preserve">  Applying the fee constant to work out the amount of the fee</w:t>
      </w:r>
      <w:bookmarkEnd w:id="22"/>
    </w:p>
    <w:p w:rsidR="006119B8" w:rsidRPr="00FF3DA8" w:rsidRDefault="001F29CA" w:rsidP="006119B8">
      <w:pPr>
        <w:pStyle w:val="subsection"/>
      </w:pPr>
      <w:r w:rsidRPr="00FF3DA8">
        <w:tab/>
      </w:r>
      <w:r w:rsidR="006119B8" w:rsidRPr="00FF3DA8">
        <w:tab/>
        <w:t>The amount of the f</w:t>
      </w:r>
      <w:r w:rsidR="001F10A6" w:rsidRPr="00FF3DA8">
        <w:t xml:space="preserve">ee </w:t>
      </w:r>
      <w:r w:rsidR="00BE22BB" w:rsidRPr="00FF3DA8">
        <w:t xml:space="preserve">for the action </w:t>
      </w:r>
      <w:r w:rsidR="001F10A6" w:rsidRPr="00FF3DA8">
        <w:t>is worked out by applying the</w:t>
      </w:r>
      <w:r w:rsidR="006119B8" w:rsidRPr="00FF3DA8">
        <w:t xml:space="preserve"> fee </w:t>
      </w:r>
      <w:r w:rsidR="005304A0" w:rsidRPr="00FF3DA8">
        <w:t>constant</w:t>
      </w:r>
      <w:r w:rsidR="006119B8" w:rsidRPr="00FF3DA8">
        <w:t xml:space="preserve"> </w:t>
      </w:r>
      <w:r w:rsidR="00BE22BB" w:rsidRPr="00FF3DA8">
        <w:t xml:space="preserve">for the action </w:t>
      </w:r>
      <w:r w:rsidR="006119B8" w:rsidRPr="00FF3DA8">
        <w:t>as follows:</w:t>
      </w:r>
    </w:p>
    <w:p w:rsidR="006119B8" w:rsidRPr="00FF3DA8" w:rsidRDefault="006119B8" w:rsidP="006119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3781"/>
      </w:tblGrid>
      <w:tr w:rsidR="006119B8" w:rsidRPr="00FF3DA8" w:rsidTr="00D54481">
        <w:trPr>
          <w:tblHeader/>
        </w:trPr>
        <w:tc>
          <w:tcPr>
            <w:tcW w:w="8312" w:type="dxa"/>
            <w:gridSpan w:val="3"/>
            <w:tcBorders>
              <w:top w:val="single" w:sz="12" w:space="0" w:color="auto"/>
              <w:bottom w:val="single" w:sz="6" w:space="0" w:color="auto"/>
            </w:tcBorders>
            <w:shd w:val="clear" w:color="auto" w:fill="auto"/>
          </w:tcPr>
          <w:p w:rsidR="006119B8" w:rsidRPr="00FF3DA8" w:rsidRDefault="006119B8" w:rsidP="006119B8">
            <w:pPr>
              <w:pStyle w:val="TableHeading"/>
            </w:pPr>
            <w:r w:rsidRPr="00FF3DA8">
              <w:t>Fees for giving notice of a notifiable action</w:t>
            </w:r>
          </w:p>
        </w:tc>
      </w:tr>
      <w:tr w:rsidR="006119B8" w:rsidRPr="00FF3DA8" w:rsidTr="00355E6A">
        <w:trPr>
          <w:tblHeader/>
        </w:trPr>
        <w:tc>
          <w:tcPr>
            <w:tcW w:w="714" w:type="dxa"/>
            <w:tcBorders>
              <w:top w:val="single" w:sz="6" w:space="0" w:color="auto"/>
              <w:bottom w:val="single" w:sz="12" w:space="0" w:color="auto"/>
            </w:tcBorders>
            <w:shd w:val="clear" w:color="auto" w:fill="auto"/>
          </w:tcPr>
          <w:p w:rsidR="006119B8" w:rsidRPr="00FF3DA8" w:rsidRDefault="006119B8" w:rsidP="00D54481">
            <w:pPr>
              <w:pStyle w:val="TableHeading"/>
            </w:pPr>
            <w:r w:rsidRPr="00FF3DA8">
              <w:t>Item</w:t>
            </w:r>
          </w:p>
        </w:tc>
        <w:tc>
          <w:tcPr>
            <w:tcW w:w="3817" w:type="dxa"/>
            <w:tcBorders>
              <w:top w:val="single" w:sz="6" w:space="0" w:color="auto"/>
              <w:bottom w:val="single" w:sz="12" w:space="0" w:color="auto"/>
            </w:tcBorders>
            <w:shd w:val="clear" w:color="auto" w:fill="auto"/>
          </w:tcPr>
          <w:p w:rsidR="00FC0FBF" w:rsidRPr="00FF3DA8" w:rsidRDefault="00FC0FBF" w:rsidP="00781D4F">
            <w:pPr>
              <w:pStyle w:val="TableHeading"/>
            </w:pPr>
            <w:r w:rsidRPr="00FF3DA8">
              <w:t>Column 1</w:t>
            </w:r>
          </w:p>
          <w:p w:rsidR="006119B8" w:rsidRPr="00FF3DA8" w:rsidRDefault="006119B8" w:rsidP="00781D4F">
            <w:pPr>
              <w:pStyle w:val="TableHeading"/>
            </w:pPr>
            <w:r w:rsidRPr="00FF3DA8">
              <w:t xml:space="preserve">If the </w:t>
            </w:r>
            <w:r w:rsidR="00B825AC" w:rsidRPr="00FF3DA8">
              <w:t xml:space="preserve">value of the </w:t>
            </w:r>
            <w:r w:rsidRPr="00FF3DA8">
              <w:t xml:space="preserve">consideration for the </w:t>
            </w:r>
            <w:r w:rsidR="00781D4F" w:rsidRPr="00FF3DA8">
              <w:t>action</w:t>
            </w:r>
            <w:r w:rsidRPr="00FF3DA8">
              <w:t xml:space="preserve"> is:</w:t>
            </w:r>
          </w:p>
        </w:tc>
        <w:tc>
          <w:tcPr>
            <w:tcW w:w="3781" w:type="dxa"/>
            <w:tcBorders>
              <w:top w:val="single" w:sz="6" w:space="0" w:color="auto"/>
              <w:bottom w:val="single" w:sz="12" w:space="0" w:color="auto"/>
            </w:tcBorders>
            <w:shd w:val="clear" w:color="auto" w:fill="auto"/>
          </w:tcPr>
          <w:p w:rsidR="00FC0FBF" w:rsidRPr="00FF3DA8" w:rsidRDefault="00FC0FBF" w:rsidP="00D54481">
            <w:pPr>
              <w:pStyle w:val="TableHeading"/>
            </w:pPr>
            <w:r w:rsidRPr="00FF3DA8">
              <w:t>Column 2</w:t>
            </w:r>
          </w:p>
          <w:p w:rsidR="006119B8" w:rsidRPr="00FF3DA8" w:rsidRDefault="006119B8" w:rsidP="00D54481">
            <w:pPr>
              <w:pStyle w:val="TableHeading"/>
            </w:pPr>
            <w:r w:rsidRPr="00FF3DA8">
              <w:t>the amount of the fee is:</w:t>
            </w:r>
          </w:p>
        </w:tc>
      </w:tr>
      <w:tr w:rsidR="006119B8" w:rsidRPr="00FF3DA8" w:rsidTr="00355E6A">
        <w:tc>
          <w:tcPr>
            <w:tcW w:w="714" w:type="dxa"/>
            <w:tcBorders>
              <w:top w:val="single" w:sz="12" w:space="0" w:color="auto"/>
              <w:bottom w:val="single" w:sz="2" w:space="0" w:color="auto"/>
            </w:tcBorders>
            <w:shd w:val="clear" w:color="auto" w:fill="auto"/>
          </w:tcPr>
          <w:p w:rsidR="006119B8" w:rsidRPr="00FF3DA8" w:rsidRDefault="006119B8" w:rsidP="00D54481">
            <w:pPr>
              <w:pStyle w:val="Tabletext"/>
            </w:pPr>
            <w:r w:rsidRPr="00FF3DA8">
              <w:t>1</w:t>
            </w:r>
          </w:p>
        </w:tc>
        <w:tc>
          <w:tcPr>
            <w:tcW w:w="3817" w:type="dxa"/>
            <w:tcBorders>
              <w:top w:val="single" w:sz="12" w:space="0" w:color="auto"/>
              <w:bottom w:val="single" w:sz="2" w:space="0" w:color="auto"/>
            </w:tcBorders>
            <w:shd w:val="clear" w:color="auto" w:fill="auto"/>
          </w:tcPr>
          <w:p w:rsidR="006119B8" w:rsidRPr="00FF3DA8" w:rsidRDefault="006119B8" w:rsidP="005304A0">
            <w:pPr>
              <w:pStyle w:val="Tabletext"/>
            </w:pPr>
            <w:r w:rsidRPr="00FF3DA8">
              <w:t xml:space="preserve">less than or equal to the fee </w:t>
            </w:r>
            <w:r w:rsidR="005304A0" w:rsidRPr="00FF3DA8">
              <w:t>constant</w:t>
            </w:r>
          </w:p>
        </w:tc>
        <w:tc>
          <w:tcPr>
            <w:tcW w:w="3781" w:type="dxa"/>
            <w:tcBorders>
              <w:top w:val="single" w:sz="12" w:space="0" w:color="auto"/>
              <w:bottom w:val="single" w:sz="2" w:space="0" w:color="auto"/>
            </w:tcBorders>
            <w:shd w:val="clear" w:color="auto" w:fill="auto"/>
          </w:tcPr>
          <w:p w:rsidR="006119B8" w:rsidRPr="00FF3DA8" w:rsidRDefault="00CA79A8" w:rsidP="00CA79A8">
            <w:pPr>
              <w:pStyle w:val="Tabletext"/>
              <w:rPr>
                <w:i/>
              </w:rPr>
            </w:pPr>
            <w:r w:rsidRPr="00FF3DA8">
              <w:t>$6,600</w:t>
            </w:r>
          </w:p>
        </w:tc>
      </w:tr>
      <w:tr w:rsidR="006119B8" w:rsidRPr="00FF3DA8" w:rsidTr="00355E6A">
        <w:tc>
          <w:tcPr>
            <w:tcW w:w="714" w:type="dxa"/>
            <w:tcBorders>
              <w:top w:val="single" w:sz="2" w:space="0" w:color="auto"/>
              <w:bottom w:val="single" w:sz="2" w:space="0" w:color="auto"/>
            </w:tcBorders>
            <w:shd w:val="clear" w:color="auto" w:fill="auto"/>
          </w:tcPr>
          <w:p w:rsidR="006119B8" w:rsidRPr="00FF3DA8" w:rsidRDefault="006119B8" w:rsidP="00D54481">
            <w:pPr>
              <w:pStyle w:val="Tabletext"/>
            </w:pPr>
            <w:r w:rsidRPr="00FF3DA8">
              <w:t>2</w:t>
            </w:r>
          </w:p>
        </w:tc>
        <w:tc>
          <w:tcPr>
            <w:tcW w:w="3817" w:type="dxa"/>
            <w:tcBorders>
              <w:top w:val="single" w:sz="2" w:space="0" w:color="auto"/>
              <w:bottom w:val="single" w:sz="2" w:space="0" w:color="auto"/>
            </w:tcBorders>
            <w:shd w:val="clear" w:color="auto" w:fill="auto"/>
          </w:tcPr>
          <w:p w:rsidR="006119B8" w:rsidRPr="00FF3DA8" w:rsidRDefault="006119B8" w:rsidP="005304A0">
            <w:pPr>
              <w:pStyle w:val="Tabletext"/>
            </w:pPr>
            <w:r w:rsidRPr="00FF3DA8">
              <w:t xml:space="preserve">more than the fee </w:t>
            </w:r>
            <w:r w:rsidR="005304A0" w:rsidRPr="00FF3DA8">
              <w:t>constant</w:t>
            </w:r>
            <w:r w:rsidRPr="00FF3DA8">
              <w:t xml:space="preserve">, and is a multiple of the fee </w:t>
            </w:r>
            <w:r w:rsidR="005304A0" w:rsidRPr="00FF3DA8">
              <w:t>constant</w:t>
            </w:r>
          </w:p>
        </w:tc>
        <w:tc>
          <w:tcPr>
            <w:tcW w:w="3781" w:type="dxa"/>
            <w:tcBorders>
              <w:top w:val="single" w:sz="2" w:space="0" w:color="auto"/>
              <w:bottom w:val="single" w:sz="2" w:space="0" w:color="auto"/>
            </w:tcBorders>
            <w:shd w:val="clear" w:color="auto" w:fill="auto"/>
          </w:tcPr>
          <w:p w:rsidR="00355E6A" w:rsidRDefault="00355E6A" w:rsidP="00D54481">
            <w:pPr>
              <w:pStyle w:val="Tabletext"/>
            </w:pPr>
            <w:r>
              <w:t xml:space="preserve">equal to </w:t>
            </w:r>
            <w:r w:rsidR="00004196">
              <w:t xml:space="preserve">the </w:t>
            </w:r>
            <w:r>
              <w:t>lesser of the following:</w:t>
            </w:r>
          </w:p>
          <w:p w:rsidR="008A1018" w:rsidRPr="00FF3DA8" w:rsidRDefault="00355E6A" w:rsidP="00355E6A">
            <w:pPr>
              <w:pStyle w:val="Tablea"/>
            </w:pPr>
            <w:r>
              <w:t xml:space="preserve">(a) </w:t>
            </w:r>
            <w:r w:rsidR="006119B8" w:rsidRPr="00FF3DA8">
              <w:t xml:space="preserve">the </w:t>
            </w:r>
            <w:r w:rsidR="00D54481" w:rsidRPr="00FF3DA8">
              <w:t>product of</w:t>
            </w:r>
            <w:r w:rsidR="008A1018" w:rsidRPr="00FF3DA8">
              <w:t>:</w:t>
            </w:r>
          </w:p>
          <w:p w:rsidR="008A1018" w:rsidRPr="00355E6A" w:rsidRDefault="00355E6A" w:rsidP="00355E6A">
            <w:pPr>
              <w:pStyle w:val="Tablei"/>
            </w:pPr>
            <w:r>
              <w:t>(i</w:t>
            </w:r>
            <w:r w:rsidR="008A1018" w:rsidRPr="00355E6A">
              <w:t xml:space="preserve">) </w:t>
            </w:r>
            <w:r w:rsidR="00FC0FBF" w:rsidRPr="00355E6A">
              <w:t>$13,200</w:t>
            </w:r>
            <w:r w:rsidR="008A1018" w:rsidRPr="00355E6A">
              <w:t>;</w:t>
            </w:r>
            <w:r w:rsidR="00D54481" w:rsidRPr="00355E6A">
              <w:t xml:space="preserve"> and</w:t>
            </w:r>
          </w:p>
          <w:p w:rsidR="006119B8" w:rsidRDefault="00355E6A" w:rsidP="00355E6A">
            <w:pPr>
              <w:pStyle w:val="Tablei"/>
            </w:pPr>
            <w:r>
              <w:t>(ii</w:t>
            </w:r>
            <w:r w:rsidR="008A1018" w:rsidRPr="00355E6A">
              <w:t xml:space="preserve">) </w:t>
            </w:r>
            <w:r w:rsidR="00D54481" w:rsidRPr="00355E6A">
              <w:t xml:space="preserve">the </w:t>
            </w:r>
            <w:r w:rsidR="006119B8" w:rsidRPr="00FF3DA8">
              <w:t>amount worked out under subsection </w:t>
            </w:r>
            <w:r w:rsidR="00764C7D">
              <w:t>11</w:t>
            </w:r>
            <w:r w:rsidR="006119B8" w:rsidRPr="00FF3DA8">
              <w:t>(</w:t>
            </w:r>
            <w:r w:rsidR="001F29CA" w:rsidRPr="00FF3DA8">
              <w:t>1</w:t>
            </w:r>
            <w:r w:rsidR="006119B8" w:rsidRPr="00FF3DA8">
              <w:t>)</w:t>
            </w:r>
            <w:r w:rsidR="00004196">
              <w:t>;</w:t>
            </w:r>
          </w:p>
          <w:p w:rsidR="00355E6A" w:rsidRPr="00FF3DA8" w:rsidRDefault="00355E6A" w:rsidP="008A1018">
            <w:pPr>
              <w:pStyle w:val="Tablea"/>
            </w:pPr>
            <w:r>
              <w:t>(b) $500,000</w:t>
            </w:r>
          </w:p>
        </w:tc>
      </w:tr>
      <w:tr w:rsidR="006119B8" w:rsidRPr="00FF3DA8" w:rsidTr="00355E6A">
        <w:tc>
          <w:tcPr>
            <w:tcW w:w="714" w:type="dxa"/>
            <w:tcBorders>
              <w:top w:val="single" w:sz="2" w:space="0" w:color="auto"/>
              <w:bottom w:val="single" w:sz="12" w:space="0" w:color="auto"/>
            </w:tcBorders>
            <w:shd w:val="clear" w:color="auto" w:fill="auto"/>
          </w:tcPr>
          <w:p w:rsidR="006119B8" w:rsidRPr="00FF3DA8" w:rsidRDefault="006119B8" w:rsidP="00D54481">
            <w:pPr>
              <w:pStyle w:val="Tabletext"/>
            </w:pPr>
            <w:r w:rsidRPr="00FF3DA8">
              <w:t>3</w:t>
            </w:r>
          </w:p>
        </w:tc>
        <w:tc>
          <w:tcPr>
            <w:tcW w:w="3817" w:type="dxa"/>
            <w:tcBorders>
              <w:top w:val="single" w:sz="2" w:space="0" w:color="auto"/>
              <w:bottom w:val="single" w:sz="12" w:space="0" w:color="auto"/>
            </w:tcBorders>
            <w:shd w:val="clear" w:color="auto" w:fill="auto"/>
          </w:tcPr>
          <w:p w:rsidR="006119B8" w:rsidRPr="00FF3DA8" w:rsidRDefault="006119B8" w:rsidP="006C4936">
            <w:pPr>
              <w:pStyle w:val="Tabletext"/>
            </w:pPr>
            <w:r w:rsidRPr="00FF3DA8">
              <w:t xml:space="preserve">more than the fee </w:t>
            </w:r>
            <w:r w:rsidR="005304A0" w:rsidRPr="00FF3DA8">
              <w:t>constant</w:t>
            </w:r>
            <w:r w:rsidRPr="00FF3DA8">
              <w:t xml:space="preserve">, and </w:t>
            </w:r>
            <w:r w:rsidR="00BE22BB" w:rsidRPr="00FF3DA8">
              <w:t xml:space="preserve">is </w:t>
            </w:r>
            <w:r w:rsidRPr="00FF3DA8">
              <w:t xml:space="preserve">not a multiple of the fee </w:t>
            </w:r>
            <w:r w:rsidR="006C4936" w:rsidRPr="00FF3DA8">
              <w:t>constant</w:t>
            </w:r>
          </w:p>
        </w:tc>
        <w:tc>
          <w:tcPr>
            <w:tcW w:w="3781" w:type="dxa"/>
            <w:tcBorders>
              <w:top w:val="single" w:sz="2" w:space="0" w:color="auto"/>
              <w:bottom w:val="single" w:sz="12" w:space="0" w:color="auto"/>
            </w:tcBorders>
            <w:shd w:val="clear" w:color="auto" w:fill="auto"/>
          </w:tcPr>
          <w:p w:rsidR="00355E6A" w:rsidRDefault="00355E6A" w:rsidP="00355E6A">
            <w:pPr>
              <w:pStyle w:val="Tabletext"/>
            </w:pPr>
            <w:r>
              <w:t xml:space="preserve">equal to </w:t>
            </w:r>
            <w:r w:rsidR="00004196">
              <w:t xml:space="preserve">the </w:t>
            </w:r>
            <w:r>
              <w:t>lesser of the following:</w:t>
            </w:r>
          </w:p>
          <w:p w:rsidR="00355E6A" w:rsidRPr="00FF3DA8" w:rsidRDefault="00355E6A" w:rsidP="00355E6A">
            <w:pPr>
              <w:pStyle w:val="Tablea"/>
            </w:pPr>
            <w:r>
              <w:t xml:space="preserve">(a) </w:t>
            </w:r>
            <w:r w:rsidRPr="00FF3DA8">
              <w:t>the product of:</w:t>
            </w:r>
          </w:p>
          <w:p w:rsidR="00355E6A" w:rsidRPr="00355E6A" w:rsidRDefault="00355E6A" w:rsidP="00355E6A">
            <w:pPr>
              <w:pStyle w:val="Tablei"/>
            </w:pPr>
            <w:r>
              <w:t>(i</w:t>
            </w:r>
            <w:r w:rsidRPr="00355E6A">
              <w:t>) $13,200; and</w:t>
            </w:r>
          </w:p>
          <w:p w:rsidR="00355E6A" w:rsidRDefault="00355E6A" w:rsidP="00355E6A">
            <w:pPr>
              <w:pStyle w:val="Tablei"/>
            </w:pPr>
            <w:r>
              <w:t>(ii</w:t>
            </w:r>
            <w:r w:rsidRPr="00355E6A">
              <w:t xml:space="preserve">) the </w:t>
            </w:r>
            <w:r w:rsidRPr="00FF3DA8">
              <w:t>amount worked out under subsection </w:t>
            </w:r>
            <w:r w:rsidR="00764C7D">
              <w:t>11</w:t>
            </w:r>
            <w:r w:rsidRPr="00FF3DA8">
              <w:t>(</w:t>
            </w:r>
            <w:r>
              <w:t>2</w:t>
            </w:r>
            <w:r w:rsidRPr="00FF3DA8">
              <w:t>)</w:t>
            </w:r>
            <w:r w:rsidR="00004196">
              <w:t>;</w:t>
            </w:r>
          </w:p>
          <w:p w:rsidR="006119B8" w:rsidRPr="00FF3DA8" w:rsidRDefault="00355E6A" w:rsidP="00355E6A">
            <w:pPr>
              <w:pStyle w:val="Tablea"/>
            </w:pPr>
            <w:r>
              <w:t>(b) $500,000</w:t>
            </w:r>
          </w:p>
        </w:tc>
      </w:tr>
    </w:tbl>
    <w:p w:rsidR="001F29CA" w:rsidRPr="00FF3DA8" w:rsidRDefault="00764C7D" w:rsidP="001F29CA">
      <w:pPr>
        <w:pStyle w:val="ActHead5"/>
      </w:pPr>
      <w:bookmarkStart w:id="23" w:name="_Toc50554103"/>
      <w:r w:rsidRPr="00300D6E">
        <w:rPr>
          <w:rStyle w:val="CharSectno"/>
        </w:rPr>
        <w:t>11</w:t>
      </w:r>
      <w:r w:rsidR="001F29CA" w:rsidRPr="00FF3DA8">
        <w:t xml:space="preserve">  </w:t>
      </w:r>
      <w:r w:rsidR="00A653E3" w:rsidRPr="00FF3DA8">
        <w:t>Components for working out the fee</w:t>
      </w:r>
      <w:r w:rsidR="001F29CA" w:rsidRPr="00FF3DA8">
        <w:t xml:space="preserve"> if the </w:t>
      </w:r>
      <w:r w:rsidR="00FD1C4B" w:rsidRPr="00FF3DA8">
        <w:t xml:space="preserve">value of the </w:t>
      </w:r>
      <w:r w:rsidR="001F29CA" w:rsidRPr="00FF3DA8">
        <w:t>consideration is more than the fee constant</w:t>
      </w:r>
      <w:bookmarkEnd w:id="23"/>
    </w:p>
    <w:p w:rsidR="006119B8" w:rsidRPr="00FF3DA8" w:rsidRDefault="001F29CA" w:rsidP="006119B8">
      <w:pPr>
        <w:pStyle w:val="subsection"/>
      </w:pPr>
      <w:r w:rsidRPr="00FF3DA8">
        <w:tab/>
        <w:t>(1</w:t>
      </w:r>
      <w:r w:rsidR="006119B8" w:rsidRPr="00FF3DA8">
        <w:t>)</w:t>
      </w:r>
      <w:r w:rsidR="006119B8" w:rsidRPr="00FF3DA8">
        <w:tab/>
        <w:t>For the purposes of item 2 of the table in section </w:t>
      </w:r>
      <w:r w:rsidR="00764C7D">
        <w:t>10</w:t>
      </w:r>
      <w:r w:rsidR="006119B8" w:rsidRPr="00FF3DA8">
        <w:t xml:space="preserve">, </w:t>
      </w:r>
      <w:r w:rsidR="00D54481" w:rsidRPr="00FF3DA8">
        <w:t>round down</w:t>
      </w:r>
      <w:r w:rsidR="006119B8" w:rsidRPr="00FF3DA8">
        <w:t xml:space="preserve"> the result of the following formula to the nearest whole number:</w:t>
      </w:r>
    </w:p>
    <w:bookmarkStart w:id="24" w:name="BKCheck15B_5"/>
    <w:bookmarkEnd w:id="24"/>
    <w:p w:rsidR="006119B8" w:rsidRPr="00FF3DA8" w:rsidRDefault="000B6B10" w:rsidP="006119B8">
      <w:pPr>
        <w:pStyle w:val="subsection2"/>
      </w:pPr>
      <w:r w:rsidRPr="00FF3DA8">
        <w:rPr>
          <w:position w:val="-32"/>
        </w:rPr>
        <w:object w:dxaOrig="3800" w:dyaOrig="760">
          <v:shape id="_x0000_i1026" type="#_x0000_t75" style="width:190.2pt;height:38.4pt" o:ole="">
            <v:imagedata r:id="rId27" o:title=""/>
          </v:shape>
          <o:OLEObject Type="Embed" ProgID="Equation.DSMT4" ShapeID="_x0000_i1026" DrawAspect="Content" ObjectID="_1661611456" r:id="rId28"/>
        </w:object>
      </w:r>
    </w:p>
    <w:p w:rsidR="006119B8" w:rsidRPr="00FF3DA8" w:rsidRDefault="001F29CA" w:rsidP="006119B8">
      <w:pPr>
        <w:pStyle w:val="subsection"/>
      </w:pPr>
      <w:r w:rsidRPr="00FF3DA8">
        <w:tab/>
        <w:t>(2</w:t>
      </w:r>
      <w:r w:rsidR="006119B8" w:rsidRPr="00FF3DA8">
        <w:t>)</w:t>
      </w:r>
      <w:r w:rsidR="006119B8" w:rsidRPr="00FF3DA8">
        <w:tab/>
        <w:t>For the purposes of item 3 of the table in section </w:t>
      </w:r>
      <w:r w:rsidR="00764C7D">
        <w:t>10</w:t>
      </w:r>
      <w:r w:rsidR="006119B8" w:rsidRPr="00FF3DA8">
        <w:t xml:space="preserve">, </w:t>
      </w:r>
      <w:r w:rsidR="00D54481" w:rsidRPr="00FF3DA8">
        <w:t>round down the result of the following formula to the nearest whole number</w:t>
      </w:r>
      <w:r w:rsidR="006119B8" w:rsidRPr="00FF3DA8">
        <w:t>:</w:t>
      </w:r>
    </w:p>
    <w:bookmarkStart w:id="25" w:name="BKCheck15B_6"/>
    <w:bookmarkEnd w:id="25"/>
    <w:p w:rsidR="006119B8" w:rsidRPr="00FF3DA8" w:rsidRDefault="00087211" w:rsidP="006119B8">
      <w:pPr>
        <w:pStyle w:val="subsection2"/>
      </w:pPr>
      <w:r w:rsidRPr="00FF3DA8">
        <w:rPr>
          <w:position w:val="-32"/>
        </w:rPr>
        <w:object w:dxaOrig="3340" w:dyaOrig="760">
          <v:shape id="_x0000_i1027" type="#_x0000_t75" style="width:166.8pt;height:38.4pt" o:ole="">
            <v:imagedata r:id="rId29" o:title=""/>
          </v:shape>
          <o:OLEObject Type="Embed" ProgID="Equation.DSMT4" ShapeID="_x0000_i1027" DrawAspect="Content" ObjectID="_1661611457" r:id="rId30"/>
        </w:object>
      </w:r>
    </w:p>
    <w:p w:rsidR="00CD4835" w:rsidRPr="00FF3DA8" w:rsidRDefault="00CD4835" w:rsidP="00CD4835">
      <w:pPr>
        <w:pStyle w:val="ActHead4"/>
      </w:pPr>
      <w:bookmarkStart w:id="26" w:name="_Toc50554104"/>
      <w:r w:rsidRPr="00300D6E">
        <w:rPr>
          <w:rStyle w:val="CharSubdNo"/>
        </w:rPr>
        <w:t>Subdivision C</w:t>
      </w:r>
      <w:r w:rsidRPr="00FF3DA8">
        <w:t>—</w:t>
      </w:r>
      <w:r w:rsidRPr="00300D6E">
        <w:rPr>
          <w:rStyle w:val="CharSubdText"/>
        </w:rPr>
        <w:t>Fees for giving notice of notifiable national security actions</w:t>
      </w:r>
      <w:bookmarkEnd w:id="26"/>
    </w:p>
    <w:p w:rsidR="006920F5" w:rsidRPr="00FF3DA8" w:rsidRDefault="00764C7D" w:rsidP="006920F5">
      <w:pPr>
        <w:pStyle w:val="ActHead5"/>
      </w:pPr>
      <w:bookmarkStart w:id="27" w:name="_Toc50554105"/>
      <w:r w:rsidRPr="00300D6E">
        <w:rPr>
          <w:rStyle w:val="CharSectno"/>
        </w:rPr>
        <w:t>12</w:t>
      </w:r>
      <w:r w:rsidR="006920F5" w:rsidRPr="00FF3DA8">
        <w:t xml:space="preserve">  Notifiable national security actions</w:t>
      </w:r>
      <w:bookmarkEnd w:id="27"/>
    </w:p>
    <w:p w:rsidR="006920F5" w:rsidRPr="00FF3DA8" w:rsidRDefault="006920F5" w:rsidP="006920F5">
      <w:pPr>
        <w:pStyle w:val="subsection"/>
      </w:pPr>
      <w:r w:rsidRPr="00FF3DA8">
        <w:tab/>
      </w:r>
      <w:r w:rsidRPr="00FF3DA8">
        <w:tab/>
        <w:t xml:space="preserve">The amount of the fee for giving notice under section 81 of the Foreign Acquisitions Act of a notifiable national security action </w:t>
      </w:r>
      <w:r w:rsidR="00300EF5" w:rsidRPr="00FF3DA8">
        <w:t>covered by an item of the following</w:t>
      </w:r>
      <w:bookmarkStart w:id="28" w:name="BK_S3P6L9C14"/>
      <w:bookmarkEnd w:id="28"/>
      <w:r w:rsidR="00300EF5" w:rsidRPr="00FF3DA8">
        <w:t xml:space="preserve"> table </w:t>
      </w:r>
      <w:r w:rsidRPr="00FF3DA8">
        <w:t xml:space="preserve">is equal to the fee that would </w:t>
      </w:r>
      <w:r w:rsidR="00890600">
        <w:t>be</w:t>
      </w:r>
      <w:r w:rsidRPr="00FF3DA8">
        <w:t xml:space="preserve"> worked out under </w:t>
      </w:r>
      <w:r w:rsidR="00300EF5" w:rsidRPr="00FF3DA8">
        <w:t>Subdivision B</w:t>
      </w:r>
      <w:r w:rsidRPr="00FF3DA8">
        <w:t xml:space="preserve"> if the action were a</w:t>
      </w:r>
      <w:r w:rsidR="00300EF5" w:rsidRPr="00FF3DA8">
        <w:t xml:space="preserve"> </w:t>
      </w:r>
      <w:r w:rsidRPr="00FF3DA8">
        <w:t>n</w:t>
      </w:r>
      <w:r w:rsidR="00300EF5" w:rsidRPr="00FF3DA8">
        <w:t>otifiable</w:t>
      </w:r>
      <w:r w:rsidRPr="00FF3DA8">
        <w:t xml:space="preserve"> action:</w:t>
      </w:r>
    </w:p>
    <w:p w:rsidR="006920F5" w:rsidRPr="00FF3DA8" w:rsidRDefault="006920F5" w:rsidP="006920F5">
      <w:pPr>
        <w:pStyle w:val="paragraph"/>
      </w:pPr>
      <w:r w:rsidRPr="00FF3DA8">
        <w:tab/>
        <w:t>(a)</w:t>
      </w:r>
      <w:r w:rsidRPr="00FF3DA8">
        <w:tab/>
      </w:r>
      <w:r w:rsidR="00D352E1" w:rsidRPr="00FF3DA8">
        <w:t>covered by that Subdivision</w:t>
      </w:r>
      <w:r w:rsidRPr="00FF3DA8">
        <w:t>; and</w:t>
      </w:r>
    </w:p>
    <w:p w:rsidR="006920F5" w:rsidRPr="00FF3DA8" w:rsidRDefault="006920F5" w:rsidP="006920F5">
      <w:pPr>
        <w:pStyle w:val="paragraph"/>
      </w:pPr>
      <w:r w:rsidRPr="00FF3DA8">
        <w:tab/>
        <w:t>(b)</w:t>
      </w:r>
      <w:r w:rsidRPr="00FF3DA8">
        <w:tab/>
        <w:t xml:space="preserve">of the kind set out in </w:t>
      </w:r>
      <w:r w:rsidR="00D352E1" w:rsidRPr="00FF3DA8">
        <w:t>column 2 of that table item</w:t>
      </w:r>
      <w:r w:rsidRPr="00FF3DA8">
        <w:t>.</w:t>
      </w:r>
    </w:p>
    <w:p w:rsidR="006920F5" w:rsidRPr="00FF3DA8" w:rsidRDefault="006920F5" w:rsidP="006920F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0F5" w:rsidRPr="00FF3DA8" w:rsidTr="00F2247E">
        <w:trPr>
          <w:tblHeader/>
        </w:trPr>
        <w:tc>
          <w:tcPr>
            <w:tcW w:w="8312" w:type="dxa"/>
            <w:gridSpan w:val="3"/>
            <w:tcBorders>
              <w:top w:val="single" w:sz="12" w:space="0" w:color="auto"/>
              <w:bottom w:val="single" w:sz="6" w:space="0" w:color="auto"/>
            </w:tcBorders>
            <w:shd w:val="clear" w:color="auto" w:fill="auto"/>
          </w:tcPr>
          <w:p w:rsidR="006920F5" w:rsidRPr="00FF3DA8" w:rsidRDefault="006920F5" w:rsidP="00F2247E">
            <w:pPr>
              <w:pStyle w:val="TableHeading"/>
            </w:pPr>
            <w:r w:rsidRPr="00FF3DA8">
              <w:t xml:space="preserve">Fees for giving notice </w:t>
            </w:r>
            <w:r w:rsidR="00600658" w:rsidRPr="00FF3DA8">
              <w:t>of a notifiable national security action</w:t>
            </w:r>
          </w:p>
        </w:tc>
      </w:tr>
      <w:tr w:rsidR="006920F5" w:rsidRPr="00FF3DA8" w:rsidTr="00F2247E">
        <w:trPr>
          <w:tblHeader/>
        </w:trPr>
        <w:tc>
          <w:tcPr>
            <w:tcW w:w="714" w:type="dxa"/>
            <w:tcBorders>
              <w:top w:val="single" w:sz="6" w:space="0" w:color="auto"/>
              <w:bottom w:val="single" w:sz="12" w:space="0" w:color="auto"/>
            </w:tcBorders>
            <w:shd w:val="clear" w:color="auto" w:fill="auto"/>
          </w:tcPr>
          <w:p w:rsidR="006920F5" w:rsidRPr="00FF3DA8" w:rsidRDefault="006920F5" w:rsidP="00F2247E">
            <w:pPr>
              <w:pStyle w:val="TableHeading"/>
            </w:pPr>
            <w:r w:rsidRPr="00FF3DA8">
              <w:t>Item</w:t>
            </w:r>
          </w:p>
        </w:tc>
        <w:tc>
          <w:tcPr>
            <w:tcW w:w="3676" w:type="dxa"/>
            <w:tcBorders>
              <w:top w:val="single" w:sz="6" w:space="0" w:color="auto"/>
              <w:bottom w:val="single" w:sz="12" w:space="0" w:color="auto"/>
            </w:tcBorders>
            <w:shd w:val="clear" w:color="auto" w:fill="auto"/>
          </w:tcPr>
          <w:p w:rsidR="00D352E1" w:rsidRPr="00FF3DA8" w:rsidRDefault="00D352E1" w:rsidP="00F2247E">
            <w:pPr>
              <w:pStyle w:val="TableHeading"/>
            </w:pPr>
            <w:r w:rsidRPr="00FF3DA8">
              <w:t>Column 1</w:t>
            </w:r>
          </w:p>
          <w:p w:rsidR="006920F5" w:rsidRPr="00FF3DA8" w:rsidRDefault="006920F5" w:rsidP="00F2247E">
            <w:pPr>
              <w:pStyle w:val="TableHeading"/>
            </w:pPr>
            <w:r w:rsidRPr="00FF3DA8">
              <w:t xml:space="preserve">If the </w:t>
            </w:r>
            <w:r w:rsidR="00600658" w:rsidRPr="00FF3DA8">
              <w:t xml:space="preserve">notifiable national security action </w:t>
            </w:r>
            <w:r w:rsidRPr="00FF3DA8">
              <w:t>is:</w:t>
            </w:r>
          </w:p>
        </w:tc>
        <w:tc>
          <w:tcPr>
            <w:tcW w:w="3922" w:type="dxa"/>
            <w:tcBorders>
              <w:top w:val="single" w:sz="6" w:space="0" w:color="auto"/>
              <w:bottom w:val="single" w:sz="12" w:space="0" w:color="auto"/>
            </w:tcBorders>
            <w:shd w:val="clear" w:color="auto" w:fill="auto"/>
          </w:tcPr>
          <w:p w:rsidR="00D352E1" w:rsidRPr="00FF3DA8" w:rsidRDefault="00D352E1" w:rsidP="009152E0">
            <w:pPr>
              <w:pStyle w:val="TableHeading"/>
            </w:pPr>
            <w:r w:rsidRPr="00FF3DA8">
              <w:t>Column 2</w:t>
            </w:r>
          </w:p>
          <w:p w:rsidR="006920F5" w:rsidRPr="00FF3DA8" w:rsidRDefault="006920F5" w:rsidP="009152E0">
            <w:pPr>
              <w:pStyle w:val="TableHeading"/>
            </w:pPr>
            <w:r w:rsidRPr="00FF3DA8">
              <w:t xml:space="preserve">For the purposes of </w:t>
            </w:r>
            <w:r w:rsidR="009152E0" w:rsidRPr="00FF3DA8">
              <w:t>Subd</w:t>
            </w:r>
            <w:r w:rsidRPr="00FF3DA8">
              <w:t>ivisi</w:t>
            </w:r>
            <w:r w:rsidR="009152E0" w:rsidRPr="00FF3DA8">
              <w:t>on B</w:t>
            </w:r>
            <w:r w:rsidRPr="00FF3DA8">
              <w:t>, treat the action as being:</w:t>
            </w:r>
          </w:p>
        </w:tc>
      </w:tr>
      <w:tr w:rsidR="006920F5" w:rsidRPr="00FF3DA8" w:rsidTr="00F2247E">
        <w:tc>
          <w:tcPr>
            <w:tcW w:w="714" w:type="dxa"/>
            <w:tcBorders>
              <w:top w:val="single" w:sz="12" w:space="0" w:color="auto"/>
            </w:tcBorders>
            <w:shd w:val="clear" w:color="auto" w:fill="auto"/>
          </w:tcPr>
          <w:p w:rsidR="006920F5" w:rsidRPr="00FF3DA8" w:rsidRDefault="006920F5" w:rsidP="00F2247E">
            <w:pPr>
              <w:pStyle w:val="Tabletext"/>
            </w:pPr>
            <w:r w:rsidRPr="00FF3DA8">
              <w:t>1</w:t>
            </w:r>
          </w:p>
        </w:tc>
        <w:tc>
          <w:tcPr>
            <w:tcW w:w="3676" w:type="dxa"/>
            <w:tcBorders>
              <w:top w:val="single" w:sz="12" w:space="0" w:color="auto"/>
            </w:tcBorders>
            <w:shd w:val="clear" w:color="auto" w:fill="auto"/>
          </w:tcPr>
          <w:p w:rsidR="006920F5" w:rsidRPr="00FF3DA8" w:rsidRDefault="00600658" w:rsidP="00600658">
            <w:pPr>
              <w:pStyle w:val="Tabletext"/>
              <w:rPr>
                <w:highlight w:val="yellow"/>
              </w:rPr>
            </w:pPr>
            <w:r w:rsidRPr="00FF3DA8">
              <w:t>to acquire a direct interest in a national security business</w:t>
            </w:r>
          </w:p>
        </w:tc>
        <w:tc>
          <w:tcPr>
            <w:tcW w:w="3922" w:type="dxa"/>
            <w:tcBorders>
              <w:top w:val="single" w:sz="12" w:space="0" w:color="auto"/>
            </w:tcBorders>
            <w:shd w:val="clear" w:color="auto" w:fill="auto"/>
          </w:tcPr>
          <w:p w:rsidR="006920F5" w:rsidRPr="00FF3DA8" w:rsidRDefault="006920F5" w:rsidP="00F2247E">
            <w:pPr>
              <w:pStyle w:val="Tabletext"/>
              <w:rPr>
                <w:highlight w:val="yellow"/>
              </w:rPr>
            </w:pPr>
            <w:r w:rsidRPr="00FF3DA8">
              <w:t xml:space="preserve">an action covered by </w:t>
            </w:r>
            <w:r w:rsidR="00BE1528" w:rsidRPr="00FF3DA8">
              <w:t>paragraph 4</w:t>
            </w:r>
            <w:r w:rsidRPr="00FF3DA8">
              <w:t>7(2)(a) or (b) of the Foreign Acquisitions Act (about acquisitions of interests in certain entities)</w:t>
            </w:r>
          </w:p>
        </w:tc>
      </w:tr>
      <w:tr w:rsidR="006920F5" w:rsidRPr="00FF3DA8" w:rsidTr="00F2247E">
        <w:tc>
          <w:tcPr>
            <w:tcW w:w="714" w:type="dxa"/>
            <w:shd w:val="clear" w:color="auto" w:fill="auto"/>
          </w:tcPr>
          <w:p w:rsidR="006920F5" w:rsidRPr="00FF3DA8" w:rsidRDefault="006920F5" w:rsidP="00F2247E">
            <w:pPr>
              <w:pStyle w:val="Tabletext"/>
            </w:pPr>
            <w:r w:rsidRPr="00FF3DA8">
              <w:t>2</w:t>
            </w:r>
          </w:p>
        </w:tc>
        <w:tc>
          <w:tcPr>
            <w:tcW w:w="3676" w:type="dxa"/>
            <w:shd w:val="clear" w:color="auto" w:fill="auto"/>
          </w:tcPr>
          <w:p w:rsidR="00600658" w:rsidRPr="00FF3DA8" w:rsidRDefault="00600658" w:rsidP="00F2247E">
            <w:pPr>
              <w:pStyle w:val="Tabletext"/>
            </w:pPr>
            <w:r w:rsidRPr="00FF3DA8">
              <w:t>an acquisition of an interest in Australian land for which:</w:t>
            </w:r>
          </w:p>
          <w:p w:rsidR="00600658" w:rsidRPr="00FF3DA8" w:rsidRDefault="00600658" w:rsidP="00600658">
            <w:pPr>
              <w:pStyle w:val="Tablea"/>
            </w:pPr>
            <w:r w:rsidRPr="00FF3DA8">
              <w:t>(a) the land is agricultural land; and</w:t>
            </w:r>
          </w:p>
          <w:p w:rsidR="006920F5" w:rsidRPr="00FF3DA8" w:rsidRDefault="00600658" w:rsidP="00600658">
            <w:pPr>
              <w:pStyle w:val="Tablea"/>
              <w:rPr>
                <w:highlight w:val="yellow"/>
              </w:rPr>
            </w:pPr>
            <w:r w:rsidRPr="00FF3DA8">
              <w:t xml:space="preserve">(b) the acquisition is covered by </w:t>
            </w:r>
            <w:r w:rsidR="00D77309">
              <w:t>paragraph (</w:t>
            </w:r>
            <w:r w:rsidRPr="00FF3DA8">
              <w:t xml:space="preserve">b) of the definition of </w:t>
            </w:r>
            <w:r w:rsidRPr="00FF3DA8">
              <w:rPr>
                <w:b/>
                <w:i/>
              </w:rPr>
              <w:t>notifiable national security action</w:t>
            </w:r>
            <w:r w:rsidRPr="00FF3DA8">
              <w:t xml:space="preserve"> in the Foreign Acquisitions Act</w:t>
            </w:r>
          </w:p>
        </w:tc>
        <w:tc>
          <w:tcPr>
            <w:tcW w:w="3922" w:type="dxa"/>
            <w:shd w:val="clear" w:color="auto" w:fill="auto"/>
          </w:tcPr>
          <w:p w:rsidR="006920F5" w:rsidRPr="00FF3DA8" w:rsidRDefault="006920F5" w:rsidP="00F2247E">
            <w:pPr>
              <w:pStyle w:val="Tabletext"/>
              <w:rPr>
                <w:highlight w:val="yellow"/>
              </w:rPr>
            </w:pPr>
            <w:r w:rsidRPr="00FF3DA8">
              <w:t>an action to acquire an interest in agricultural land</w:t>
            </w:r>
          </w:p>
        </w:tc>
      </w:tr>
      <w:tr w:rsidR="006920F5" w:rsidRPr="00FF3DA8" w:rsidTr="00F2247E">
        <w:tc>
          <w:tcPr>
            <w:tcW w:w="714" w:type="dxa"/>
            <w:tcBorders>
              <w:bottom w:val="single" w:sz="2" w:space="0" w:color="auto"/>
            </w:tcBorders>
            <w:shd w:val="clear" w:color="auto" w:fill="auto"/>
          </w:tcPr>
          <w:p w:rsidR="006920F5" w:rsidRPr="00FF3DA8" w:rsidRDefault="006920F5" w:rsidP="00F2247E">
            <w:pPr>
              <w:pStyle w:val="Tabletext"/>
            </w:pPr>
            <w:r w:rsidRPr="00FF3DA8">
              <w:t>3</w:t>
            </w:r>
          </w:p>
        </w:tc>
        <w:tc>
          <w:tcPr>
            <w:tcW w:w="3676" w:type="dxa"/>
            <w:tcBorders>
              <w:bottom w:val="single" w:sz="2" w:space="0" w:color="auto"/>
            </w:tcBorders>
            <w:shd w:val="clear" w:color="auto" w:fill="auto"/>
          </w:tcPr>
          <w:p w:rsidR="00600658" w:rsidRPr="00FF3DA8" w:rsidRDefault="00600658" w:rsidP="00600658">
            <w:pPr>
              <w:pStyle w:val="Tabletext"/>
            </w:pPr>
            <w:r w:rsidRPr="00FF3DA8">
              <w:t>an acquisition of an interest in Australian land for which:</w:t>
            </w:r>
          </w:p>
          <w:p w:rsidR="00600658" w:rsidRPr="00FF3DA8" w:rsidRDefault="00600658" w:rsidP="00600658">
            <w:pPr>
              <w:pStyle w:val="Tablea"/>
            </w:pPr>
            <w:r w:rsidRPr="00FF3DA8">
              <w:t>(a) the land is commercial land (whether the land is vacant or not); and</w:t>
            </w:r>
          </w:p>
          <w:p w:rsidR="006920F5" w:rsidRPr="00FF3DA8" w:rsidRDefault="00600658" w:rsidP="00600658">
            <w:pPr>
              <w:pStyle w:val="Tablea"/>
            </w:pPr>
            <w:r w:rsidRPr="00FF3DA8">
              <w:t xml:space="preserve">(b) the acquisition is covered by </w:t>
            </w:r>
            <w:r w:rsidR="00D77309">
              <w:t>paragraph (</w:t>
            </w:r>
            <w:r w:rsidRPr="00FF3DA8">
              <w:t xml:space="preserve">b) of the definition of </w:t>
            </w:r>
            <w:r w:rsidRPr="00FF3DA8">
              <w:rPr>
                <w:b/>
                <w:i/>
              </w:rPr>
              <w:t>notifiable national security action</w:t>
            </w:r>
            <w:r w:rsidRPr="00FF3DA8">
              <w:t xml:space="preserve"> in the Foreign Acquisitions Act</w:t>
            </w:r>
          </w:p>
        </w:tc>
        <w:tc>
          <w:tcPr>
            <w:tcW w:w="3922" w:type="dxa"/>
            <w:tcBorders>
              <w:bottom w:val="single" w:sz="2" w:space="0" w:color="auto"/>
            </w:tcBorders>
            <w:shd w:val="clear" w:color="auto" w:fill="auto"/>
          </w:tcPr>
          <w:p w:rsidR="006920F5" w:rsidRPr="00FF3DA8" w:rsidRDefault="006920F5" w:rsidP="00F2247E">
            <w:pPr>
              <w:pStyle w:val="Tabletext"/>
              <w:rPr>
                <w:highlight w:val="yellow"/>
              </w:rPr>
            </w:pPr>
            <w:r w:rsidRPr="00FF3DA8">
              <w:t>an action to acquire an interest in commercial land (whether the land is vacant or not)</w:t>
            </w:r>
          </w:p>
        </w:tc>
      </w:tr>
      <w:tr w:rsidR="006920F5" w:rsidRPr="00FF3DA8" w:rsidTr="002D5E59">
        <w:tc>
          <w:tcPr>
            <w:tcW w:w="714" w:type="dxa"/>
            <w:tcBorders>
              <w:top w:val="single" w:sz="2" w:space="0" w:color="auto"/>
              <w:bottom w:val="single" w:sz="2" w:space="0" w:color="auto"/>
            </w:tcBorders>
            <w:shd w:val="clear" w:color="auto" w:fill="auto"/>
          </w:tcPr>
          <w:p w:rsidR="006920F5" w:rsidRPr="00FF3DA8" w:rsidRDefault="006920F5" w:rsidP="00F2247E">
            <w:pPr>
              <w:pStyle w:val="Tabletext"/>
            </w:pPr>
            <w:r w:rsidRPr="00FF3DA8">
              <w:t>4</w:t>
            </w:r>
          </w:p>
        </w:tc>
        <w:tc>
          <w:tcPr>
            <w:tcW w:w="3676" w:type="dxa"/>
            <w:tcBorders>
              <w:top w:val="single" w:sz="2" w:space="0" w:color="auto"/>
              <w:bottom w:val="single" w:sz="2" w:space="0" w:color="auto"/>
            </w:tcBorders>
            <w:shd w:val="clear" w:color="auto" w:fill="auto"/>
          </w:tcPr>
          <w:p w:rsidR="00600658" w:rsidRPr="00FF3DA8" w:rsidRDefault="00600658" w:rsidP="00600658">
            <w:pPr>
              <w:pStyle w:val="Tabletext"/>
            </w:pPr>
            <w:r w:rsidRPr="00FF3DA8">
              <w:t>an acquisition of an interest in Australian land for which:</w:t>
            </w:r>
          </w:p>
          <w:p w:rsidR="00600658" w:rsidRPr="00FF3DA8" w:rsidRDefault="00600658" w:rsidP="00600658">
            <w:pPr>
              <w:pStyle w:val="Tablea"/>
            </w:pPr>
            <w:r w:rsidRPr="00FF3DA8">
              <w:t>(a) the land is a mining or production tenement; and</w:t>
            </w:r>
          </w:p>
          <w:p w:rsidR="006920F5" w:rsidRPr="00FF3DA8" w:rsidRDefault="00600658" w:rsidP="00600658">
            <w:pPr>
              <w:pStyle w:val="Tablea"/>
            </w:pPr>
            <w:r w:rsidRPr="00FF3DA8">
              <w:t xml:space="preserve">(b) the acquisition is covered by </w:t>
            </w:r>
            <w:r w:rsidR="00D77309">
              <w:t>paragraph (</w:t>
            </w:r>
            <w:r w:rsidRPr="00FF3DA8">
              <w:t xml:space="preserve">b) of the definition of </w:t>
            </w:r>
            <w:r w:rsidRPr="00FF3DA8">
              <w:rPr>
                <w:b/>
                <w:i/>
              </w:rPr>
              <w:t>notifiable national security action</w:t>
            </w:r>
            <w:r w:rsidRPr="00FF3DA8">
              <w:t xml:space="preserve"> in the Foreign Acquisitions Act</w:t>
            </w:r>
          </w:p>
        </w:tc>
        <w:tc>
          <w:tcPr>
            <w:tcW w:w="3922" w:type="dxa"/>
            <w:tcBorders>
              <w:top w:val="single" w:sz="2" w:space="0" w:color="auto"/>
              <w:bottom w:val="single" w:sz="2" w:space="0" w:color="auto"/>
            </w:tcBorders>
            <w:shd w:val="clear" w:color="auto" w:fill="auto"/>
          </w:tcPr>
          <w:p w:rsidR="006920F5" w:rsidRPr="00FF3DA8" w:rsidRDefault="006920F5" w:rsidP="00F2247E">
            <w:pPr>
              <w:pStyle w:val="Tabletext"/>
            </w:pPr>
            <w:r w:rsidRPr="00FF3DA8">
              <w:t>an action to acquire an interest in a mining or production tenement</w:t>
            </w:r>
          </w:p>
        </w:tc>
      </w:tr>
      <w:tr w:rsidR="002D5E59" w:rsidRPr="00FF3DA8" w:rsidTr="00F2247E">
        <w:tc>
          <w:tcPr>
            <w:tcW w:w="714" w:type="dxa"/>
            <w:tcBorders>
              <w:top w:val="single" w:sz="2" w:space="0" w:color="auto"/>
              <w:bottom w:val="single" w:sz="12" w:space="0" w:color="auto"/>
            </w:tcBorders>
            <w:shd w:val="clear" w:color="auto" w:fill="auto"/>
          </w:tcPr>
          <w:p w:rsidR="002D5E59" w:rsidRPr="00FF3DA8" w:rsidRDefault="002D5E59" w:rsidP="00F2247E">
            <w:pPr>
              <w:pStyle w:val="Tabletext"/>
            </w:pPr>
            <w:r w:rsidRPr="00FF3DA8">
              <w:t>5</w:t>
            </w:r>
          </w:p>
        </w:tc>
        <w:tc>
          <w:tcPr>
            <w:tcW w:w="3676" w:type="dxa"/>
            <w:tcBorders>
              <w:top w:val="single" w:sz="2" w:space="0" w:color="auto"/>
              <w:bottom w:val="single" w:sz="12" w:space="0" w:color="auto"/>
            </w:tcBorders>
            <w:shd w:val="clear" w:color="auto" w:fill="auto"/>
          </w:tcPr>
          <w:p w:rsidR="002D5E59" w:rsidRPr="00FF3DA8" w:rsidRDefault="002D5E59" w:rsidP="00600658">
            <w:pPr>
              <w:pStyle w:val="Tabletext"/>
            </w:pPr>
            <w:r w:rsidRPr="00FF3DA8">
              <w:t>to start a national security business</w:t>
            </w:r>
          </w:p>
        </w:tc>
        <w:tc>
          <w:tcPr>
            <w:tcW w:w="3922" w:type="dxa"/>
            <w:tcBorders>
              <w:top w:val="single" w:sz="2" w:space="0" w:color="auto"/>
              <w:bottom w:val="single" w:sz="12" w:space="0" w:color="auto"/>
            </w:tcBorders>
            <w:shd w:val="clear" w:color="auto" w:fill="auto"/>
          </w:tcPr>
          <w:p w:rsidR="002D5E59" w:rsidRPr="00FF3DA8" w:rsidRDefault="009152E0" w:rsidP="00F2247E">
            <w:pPr>
              <w:pStyle w:val="Tabletext"/>
            </w:pPr>
            <w:r w:rsidRPr="00FF3DA8">
              <w:t xml:space="preserve">an action to which subsection </w:t>
            </w:r>
            <w:r w:rsidR="00764C7D">
              <w:t>8</w:t>
            </w:r>
            <w:r w:rsidRPr="00FF3DA8">
              <w:t>(2) of this instrument applies</w:t>
            </w:r>
          </w:p>
        </w:tc>
      </w:tr>
    </w:tbl>
    <w:p w:rsidR="00973133" w:rsidRPr="00FF3DA8" w:rsidRDefault="006747CB" w:rsidP="00973133">
      <w:pPr>
        <w:pStyle w:val="ActHead3"/>
        <w:pageBreakBefore/>
      </w:pPr>
      <w:bookmarkStart w:id="29" w:name="_Toc50554106"/>
      <w:r w:rsidRPr="00300D6E">
        <w:rPr>
          <w:rStyle w:val="CharDivNo"/>
        </w:rPr>
        <w:t>Division </w:t>
      </w:r>
      <w:r w:rsidR="009E6F32" w:rsidRPr="00300D6E">
        <w:rPr>
          <w:rStyle w:val="CharDivNo"/>
        </w:rPr>
        <w:t>3</w:t>
      </w:r>
      <w:r w:rsidR="00973133" w:rsidRPr="00FF3DA8">
        <w:t>—</w:t>
      </w:r>
      <w:r w:rsidR="00973133" w:rsidRPr="00300D6E">
        <w:rPr>
          <w:rStyle w:val="CharDivText"/>
        </w:rPr>
        <w:t>Fees for giving notice of a proposal to take an action that is neither a notifiable action nor a notifiable national security action</w:t>
      </w:r>
      <w:bookmarkEnd w:id="29"/>
    </w:p>
    <w:p w:rsidR="00973133" w:rsidRPr="00FF3DA8" w:rsidRDefault="00764C7D" w:rsidP="00973133">
      <w:pPr>
        <w:pStyle w:val="ActHead5"/>
      </w:pPr>
      <w:bookmarkStart w:id="30" w:name="_Toc50554107"/>
      <w:r w:rsidRPr="00300D6E">
        <w:rPr>
          <w:rStyle w:val="CharSectno"/>
        </w:rPr>
        <w:t>13</w:t>
      </w:r>
      <w:r w:rsidR="00973133" w:rsidRPr="00FF3DA8">
        <w:t xml:space="preserve">  </w:t>
      </w:r>
      <w:r w:rsidR="009E6F32" w:rsidRPr="00FF3DA8">
        <w:t>Fees covered by this Division</w:t>
      </w:r>
      <w:bookmarkEnd w:id="30"/>
    </w:p>
    <w:p w:rsidR="00973133" w:rsidRPr="00FF3DA8" w:rsidRDefault="00973133" w:rsidP="00973133">
      <w:pPr>
        <w:pStyle w:val="subsection"/>
      </w:pPr>
      <w:r w:rsidRPr="00FF3DA8">
        <w:tab/>
      </w:r>
      <w:r w:rsidRPr="00FF3DA8">
        <w:tab/>
        <w:t xml:space="preserve">This Division applies for a fee payable in accordance with </w:t>
      </w:r>
      <w:r w:rsidR="006747CB" w:rsidRPr="00FF3DA8">
        <w:t>item 4</w:t>
      </w:r>
      <w:r w:rsidRPr="00FF3DA8">
        <w:t xml:space="preserve"> of the table in </w:t>
      </w:r>
      <w:r w:rsidR="006747CB" w:rsidRPr="00FF3DA8">
        <w:t>subsection 1</w:t>
      </w:r>
      <w:r w:rsidRPr="00FF3DA8">
        <w:t>13(1) of the Foreign Acquisitions Act.</w:t>
      </w:r>
    </w:p>
    <w:p w:rsidR="000F3206" w:rsidRPr="00FF3DA8" w:rsidRDefault="00764C7D" w:rsidP="00AC625C">
      <w:pPr>
        <w:pStyle w:val="ActHead5"/>
      </w:pPr>
      <w:bookmarkStart w:id="31" w:name="_Toc50554108"/>
      <w:r w:rsidRPr="00300D6E">
        <w:rPr>
          <w:rStyle w:val="CharSectno"/>
        </w:rPr>
        <w:t>14</w:t>
      </w:r>
      <w:r w:rsidR="00AC625C" w:rsidRPr="00FF3DA8">
        <w:t xml:space="preserve">  </w:t>
      </w:r>
      <w:r w:rsidR="00021E1C" w:rsidRPr="00FF3DA8">
        <w:t xml:space="preserve">Proposal to acquire </w:t>
      </w:r>
      <w:r w:rsidR="000F3206" w:rsidRPr="00FF3DA8">
        <w:t>certain interests in entities or businesses, or issuing securities in entities etc.</w:t>
      </w:r>
      <w:bookmarkEnd w:id="31"/>
    </w:p>
    <w:p w:rsidR="009B534F" w:rsidRPr="00FF3DA8" w:rsidRDefault="00021E1C" w:rsidP="00021E1C">
      <w:pPr>
        <w:pStyle w:val="subsection"/>
      </w:pPr>
      <w:r w:rsidRPr="00FF3DA8">
        <w:tab/>
      </w:r>
      <w:r w:rsidRPr="00FF3DA8">
        <w:tab/>
        <w:t>The amount of the fee for giving notice to the Treasurer</w:t>
      </w:r>
      <w:bookmarkStart w:id="32" w:name="BK_S3P8L9C59"/>
      <w:bookmarkEnd w:id="32"/>
      <w:r w:rsidRPr="00FF3DA8">
        <w:t xml:space="preserve"> of a proposal to take a</w:t>
      </w:r>
      <w:r w:rsidR="000C5B3C" w:rsidRPr="00FF3DA8">
        <w:t xml:space="preserve"> significant</w:t>
      </w:r>
      <w:r w:rsidR="009B534F" w:rsidRPr="00FF3DA8">
        <w:t xml:space="preserve"> action that:</w:t>
      </w:r>
    </w:p>
    <w:p w:rsidR="00475DB2" w:rsidRPr="00FF3DA8" w:rsidRDefault="009B534F" w:rsidP="009B534F">
      <w:pPr>
        <w:pStyle w:val="paragraph"/>
      </w:pPr>
      <w:r w:rsidRPr="00FF3DA8">
        <w:tab/>
        <w:t>(a)</w:t>
      </w:r>
      <w:r w:rsidRPr="00FF3DA8">
        <w:tab/>
        <w:t>is</w:t>
      </w:r>
      <w:r w:rsidR="00021E1C" w:rsidRPr="00FF3DA8">
        <w:t xml:space="preserve"> covered by </w:t>
      </w:r>
      <w:r w:rsidR="00475DB2" w:rsidRPr="00FF3DA8">
        <w:t>any of the following paragraphs of the Foreign Acquisitions Act:</w:t>
      </w:r>
    </w:p>
    <w:p w:rsidR="00475DB2" w:rsidRPr="00FF3DA8" w:rsidRDefault="00475DB2" w:rsidP="00475DB2">
      <w:pPr>
        <w:pStyle w:val="paragraphsub"/>
      </w:pPr>
      <w:r w:rsidRPr="00FF3DA8">
        <w:tab/>
        <w:t>(i)</w:t>
      </w:r>
      <w:r w:rsidRPr="00FF3DA8">
        <w:tab/>
      </w:r>
      <w:r w:rsidR="00BE1528" w:rsidRPr="00FF3DA8">
        <w:t>paragraph 4</w:t>
      </w:r>
      <w:r w:rsidR="00021E1C" w:rsidRPr="00FF3DA8">
        <w:t>0(2)(a)</w:t>
      </w:r>
      <w:r w:rsidR="0002635D" w:rsidRPr="00FF3DA8">
        <w:t xml:space="preserve"> (about acquiring a direct interest in an Australian entity that is an agribusiness)</w:t>
      </w:r>
      <w:r w:rsidRPr="00FF3DA8">
        <w:t>;</w:t>
      </w:r>
    </w:p>
    <w:p w:rsidR="00475DB2" w:rsidRPr="00FF3DA8" w:rsidRDefault="00475DB2" w:rsidP="00475DB2">
      <w:pPr>
        <w:pStyle w:val="paragraphsub"/>
      </w:pPr>
      <w:r w:rsidRPr="00FF3DA8">
        <w:tab/>
        <w:t>(ii)</w:t>
      </w:r>
      <w:r w:rsidRPr="00FF3DA8">
        <w:tab/>
      </w:r>
      <w:r w:rsidR="00BE1528" w:rsidRPr="00FF3DA8">
        <w:t>paragraph 4</w:t>
      </w:r>
      <w:r w:rsidRPr="00FF3DA8">
        <w:t>0(2)(b)</w:t>
      </w:r>
      <w:r w:rsidR="0002635D" w:rsidRPr="00FF3DA8">
        <w:t xml:space="preserve"> (about acquiring interests in securities in an entity)</w:t>
      </w:r>
      <w:r w:rsidRPr="00FF3DA8">
        <w:t>;</w:t>
      </w:r>
    </w:p>
    <w:p w:rsidR="0002635D" w:rsidRPr="00FF3DA8" w:rsidRDefault="0002635D" w:rsidP="00475DB2">
      <w:pPr>
        <w:pStyle w:val="paragraphsub"/>
      </w:pPr>
      <w:r w:rsidRPr="00FF3DA8">
        <w:tab/>
        <w:t>(iii)</w:t>
      </w:r>
      <w:r w:rsidRPr="00FF3DA8">
        <w:tab/>
      </w:r>
      <w:r w:rsidR="00BE1528" w:rsidRPr="00FF3DA8">
        <w:t>paragraph 4</w:t>
      </w:r>
      <w:r w:rsidRPr="00FF3DA8">
        <w:t>0(2)(c) (about issuing securities in an entity);</w:t>
      </w:r>
    </w:p>
    <w:p w:rsidR="00475DB2" w:rsidRPr="00FF3DA8" w:rsidRDefault="0002635D" w:rsidP="00475DB2">
      <w:pPr>
        <w:pStyle w:val="paragraphsub"/>
      </w:pPr>
      <w:r w:rsidRPr="00FF3DA8">
        <w:tab/>
        <w:t>(iv</w:t>
      </w:r>
      <w:r w:rsidR="00475DB2" w:rsidRPr="00FF3DA8">
        <w:t>)</w:t>
      </w:r>
      <w:r w:rsidR="00475DB2" w:rsidRPr="00FF3DA8">
        <w:tab/>
      </w:r>
      <w:r w:rsidR="00BE1528" w:rsidRPr="00FF3DA8">
        <w:t>paragraph 4</w:t>
      </w:r>
      <w:r w:rsidR="00475DB2" w:rsidRPr="00FF3DA8">
        <w:t>1(2)(a)</w:t>
      </w:r>
      <w:r w:rsidRPr="00FF3DA8">
        <w:t xml:space="preserve"> (about acquiring </w:t>
      </w:r>
      <w:r w:rsidR="000F3206" w:rsidRPr="00FF3DA8">
        <w:t>a direct interest in an Australian business that is an agribusiness)</w:t>
      </w:r>
      <w:r w:rsidR="00475DB2" w:rsidRPr="00FF3DA8">
        <w:t>;</w:t>
      </w:r>
    </w:p>
    <w:p w:rsidR="009B534F" w:rsidRPr="00FF3DA8" w:rsidRDefault="0002635D" w:rsidP="00475DB2">
      <w:pPr>
        <w:pStyle w:val="paragraphsub"/>
      </w:pPr>
      <w:r w:rsidRPr="00FF3DA8">
        <w:tab/>
        <w:t>(</w:t>
      </w:r>
      <w:r w:rsidR="00475DB2" w:rsidRPr="00FF3DA8">
        <w:t>v)</w:t>
      </w:r>
      <w:r w:rsidR="00475DB2" w:rsidRPr="00FF3DA8">
        <w:tab/>
      </w:r>
      <w:r w:rsidR="00BE1528" w:rsidRPr="00FF3DA8">
        <w:t>paragraph 4</w:t>
      </w:r>
      <w:r w:rsidR="00475DB2" w:rsidRPr="00FF3DA8">
        <w:t>1(2)(b)</w:t>
      </w:r>
      <w:r w:rsidR="000F3206" w:rsidRPr="00FF3DA8">
        <w:t xml:space="preserve"> (about acquiring interests in assets of an Australian business)</w:t>
      </w:r>
      <w:r w:rsidR="00D07591" w:rsidRPr="00FF3DA8">
        <w:t>; and</w:t>
      </w:r>
    </w:p>
    <w:p w:rsidR="009B534F" w:rsidRPr="00FF3DA8" w:rsidRDefault="009B534F" w:rsidP="009B534F">
      <w:pPr>
        <w:pStyle w:val="paragraph"/>
      </w:pPr>
      <w:r w:rsidRPr="00FF3DA8">
        <w:tab/>
        <w:t>(b)</w:t>
      </w:r>
      <w:r w:rsidRPr="00FF3DA8">
        <w:tab/>
        <w:t>is neither a notifiable action nor a notifiable national security action;</w:t>
      </w:r>
    </w:p>
    <w:p w:rsidR="0002635D" w:rsidRPr="00FF3DA8" w:rsidRDefault="0002635D" w:rsidP="0002635D">
      <w:pPr>
        <w:pStyle w:val="subsection2"/>
      </w:pPr>
      <w:r w:rsidRPr="00FF3DA8">
        <w:t xml:space="preserve">is equal to the fee that would </w:t>
      </w:r>
      <w:r w:rsidR="00890600">
        <w:t>be</w:t>
      </w:r>
      <w:r w:rsidRPr="00FF3DA8">
        <w:t xml:space="preserve"> worked out under </w:t>
      </w:r>
      <w:r w:rsidR="00D77309">
        <w:t>Division 2</w:t>
      </w:r>
      <w:r w:rsidRPr="00FF3DA8">
        <w:t xml:space="preserve"> of this </w:t>
      </w:r>
      <w:r w:rsidR="007024D8" w:rsidRPr="00FF3DA8">
        <w:t>Part i</w:t>
      </w:r>
      <w:r w:rsidR="000F17D3" w:rsidRPr="00FF3DA8">
        <w:t>f the</w:t>
      </w:r>
      <w:r w:rsidRPr="00FF3DA8">
        <w:t xml:space="preserve"> action were </w:t>
      </w:r>
      <w:r w:rsidR="000F17D3" w:rsidRPr="00FF3DA8">
        <w:t xml:space="preserve">an action </w:t>
      </w:r>
      <w:r w:rsidR="008662E7" w:rsidRPr="00FF3DA8">
        <w:t>covered by that Division and by</w:t>
      </w:r>
      <w:r w:rsidRPr="00FF3DA8">
        <w:t xml:space="preserve"> </w:t>
      </w:r>
      <w:r w:rsidR="00BE1528" w:rsidRPr="00FF3DA8">
        <w:t>paragraph 4</w:t>
      </w:r>
      <w:r w:rsidRPr="00FF3DA8">
        <w:t>7(2)(a) or (b) of the Foreign Acquisitions Act (about acquisitions of interests in certain entities).</w:t>
      </w:r>
    </w:p>
    <w:p w:rsidR="00B30142" w:rsidRPr="00FF3DA8" w:rsidRDefault="00764C7D" w:rsidP="00B30142">
      <w:pPr>
        <w:pStyle w:val="ActHead5"/>
      </w:pPr>
      <w:bookmarkStart w:id="33" w:name="_Toc50554109"/>
      <w:r w:rsidRPr="00300D6E">
        <w:rPr>
          <w:rStyle w:val="CharSectno"/>
        </w:rPr>
        <w:t>15</w:t>
      </w:r>
      <w:r w:rsidR="00B30142" w:rsidRPr="00FF3DA8">
        <w:t xml:space="preserve">  </w:t>
      </w:r>
      <w:r w:rsidR="005F739E" w:rsidRPr="00FF3DA8">
        <w:t>Proposal</w:t>
      </w:r>
      <w:r w:rsidR="007D7365" w:rsidRPr="00FF3DA8">
        <w:t xml:space="preserve"> to </w:t>
      </w:r>
      <w:r w:rsidR="00D07591" w:rsidRPr="00FF3DA8">
        <w:t>enter or terminate certain agreements, or to alter constituent documents</w:t>
      </w:r>
      <w:bookmarkEnd w:id="33"/>
    </w:p>
    <w:p w:rsidR="005F739E" w:rsidRPr="00FF3DA8" w:rsidRDefault="00B30142" w:rsidP="00B30142">
      <w:pPr>
        <w:pStyle w:val="subsection"/>
      </w:pPr>
      <w:r w:rsidRPr="00FF3DA8">
        <w:tab/>
      </w:r>
      <w:r w:rsidRPr="00FF3DA8">
        <w:tab/>
        <w:t xml:space="preserve">The amount of the fee for giving </w:t>
      </w:r>
      <w:r w:rsidR="007D7365" w:rsidRPr="00FF3DA8">
        <w:t>notice to the Treasurer</w:t>
      </w:r>
      <w:bookmarkStart w:id="34" w:name="BK_S3P8L29C59"/>
      <w:bookmarkEnd w:id="34"/>
      <w:r w:rsidR="007D7365" w:rsidRPr="00FF3DA8">
        <w:t xml:space="preserve"> of a proposal to take a</w:t>
      </w:r>
      <w:r w:rsidR="000C5B3C" w:rsidRPr="00FF3DA8">
        <w:t xml:space="preserve"> significant</w:t>
      </w:r>
      <w:r w:rsidR="007D7365" w:rsidRPr="00FF3DA8">
        <w:t xml:space="preserve"> action </w:t>
      </w:r>
      <w:r w:rsidR="005F739E" w:rsidRPr="00FF3DA8">
        <w:t>that:</w:t>
      </w:r>
    </w:p>
    <w:p w:rsidR="005F739E" w:rsidRPr="00FF3DA8" w:rsidRDefault="005F739E" w:rsidP="005F739E">
      <w:pPr>
        <w:pStyle w:val="paragraph"/>
      </w:pPr>
      <w:r w:rsidRPr="00FF3DA8">
        <w:tab/>
        <w:t>(a)</w:t>
      </w:r>
      <w:r w:rsidRPr="00FF3DA8">
        <w:tab/>
        <w:t xml:space="preserve">is covered by </w:t>
      </w:r>
      <w:r w:rsidR="00BE1528" w:rsidRPr="00FF3DA8">
        <w:t>paragraph 4</w:t>
      </w:r>
      <w:r w:rsidRPr="00FF3DA8">
        <w:t>0(2)(d) or (e) or 41(2)(c) of the Foreign Acquisitions Act</w:t>
      </w:r>
      <w:r w:rsidR="00D07591" w:rsidRPr="00FF3DA8">
        <w:t>; and</w:t>
      </w:r>
    </w:p>
    <w:p w:rsidR="005F739E" w:rsidRPr="00FF3DA8" w:rsidRDefault="005F739E" w:rsidP="005F739E">
      <w:pPr>
        <w:pStyle w:val="paragraph"/>
      </w:pPr>
      <w:r w:rsidRPr="00FF3DA8">
        <w:tab/>
        <w:t>(b)</w:t>
      </w:r>
      <w:r w:rsidRPr="00FF3DA8">
        <w:tab/>
        <w:t>is neither a notifiable action nor a notifiable national security action;</w:t>
      </w:r>
    </w:p>
    <w:p w:rsidR="00B30142" w:rsidRPr="00FF3DA8" w:rsidRDefault="0015663C" w:rsidP="005F739E">
      <w:pPr>
        <w:pStyle w:val="subsection2"/>
      </w:pPr>
      <w:r w:rsidRPr="00FF3DA8">
        <w:t>is $</w:t>
      </w:r>
      <w:r w:rsidR="005F2409" w:rsidRPr="00FF3DA8">
        <w:t>13,200</w:t>
      </w:r>
      <w:r w:rsidRPr="00FF3DA8">
        <w:t>.</w:t>
      </w:r>
    </w:p>
    <w:p w:rsidR="00484B4D" w:rsidRPr="00FF3DA8" w:rsidRDefault="00764C7D" w:rsidP="00484B4D">
      <w:pPr>
        <w:pStyle w:val="ActHead5"/>
      </w:pPr>
      <w:bookmarkStart w:id="35" w:name="_Toc50554110"/>
      <w:r w:rsidRPr="00300D6E">
        <w:rPr>
          <w:rStyle w:val="CharSectno"/>
        </w:rPr>
        <w:t>16</w:t>
      </w:r>
      <w:r w:rsidR="00484B4D" w:rsidRPr="00FF3DA8">
        <w:t xml:space="preserve">  Proposal to take a reviewable national security action</w:t>
      </w:r>
      <w:bookmarkEnd w:id="35"/>
    </w:p>
    <w:p w:rsidR="006146F3" w:rsidRPr="00FF3DA8" w:rsidRDefault="006146F3" w:rsidP="006146F3">
      <w:pPr>
        <w:pStyle w:val="SubsectionHead"/>
      </w:pPr>
      <w:r w:rsidRPr="00FF3DA8">
        <w:t>Reviewable national security actions—</w:t>
      </w:r>
      <w:r w:rsidR="00385952" w:rsidRPr="00FF3DA8">
        <w:t>interests in entities, businesses or land, issuing securities</w:t>
      </w:r>
      <w:r w:rsidR="002A4F8D" w:rsidRPr="00FF3DA8">
        <w:t>, or starting an Australian business</w:t>
      </w:r>
    </w:p>
    <w:p w:rsidR="00484B4D" w:rsidRPr="00FF3DA8" w:rsidRDefault="00484B4D" w:rsidP="00484B4D">
      <w:pPr>
        <w:pStyle w:val="subsection"/>
      </w:pPr>
      <w:r w:rsidRPr="00FF3DA8">
        <w:tab/>
      </w:r>
      <w:r w:rsidR="006146F3" w:rsidRPr="00FF3DA8">
        <w:t>(1)</w:t>
      </w:r>
      <w:r w:rsidRPr="00FF3DA8">
        <w:tab/>
        <w:t>The amount of the fee for giving notice to the Treasurer</w:t>
      </w:r>
      <w:bookmarkStart w:id="36" w:name="BK_S3P9L4C62"/>
      <w:bookmarkEnd w:id="36"/>
      <w:r w:rsidRPr="00FF3DA8">
        <w:t xml:space="preserve"> of a proposal to take a reviewable national security action </w:t>
      </w:r>
      <w:r w:rsidR="00300EF5" w:rsidRPr="00FF3DA8">
        <w:t>covered by an item of the following</w:t>
      </w:r>
      <w:bookmarkStart w:id="37" w:name="BK_S3P9L5C72"/>
      <w:bookmarkEnd w:id="37"/>
      <w:r w:rsidR="00300EF5" w:rsidRPr="00FF3DA8">
        <w:t xml:space="preserve"> table </w:t>
      </w:r>
      <w:r w:rsidRPr="00FF3DA8">
        <w:t xml:space="preserve">is equal to 25% of the fee that would </w:t>
      </w:r>
      <w:r w:rsidR="00890600">
        <w:t>be</w:t>
      </w:r>
      <w:r w:rsidRPr="00FF3DA8">
        <w:t xml:space="preserve"> worked out under </w:t>
      </w:r>
      <w:r w:rsidR="00D77309">
        <w:t>Division 2</w:t>
      </w:r>
      <w:r w:rsidRPr="00FF3DA8">
        <w:t xml:space="preserve"> if the action were an action:</w:t>
      </w:r>
    </w:p>
    <w:p w:rsidR="00484B4D" w:rsidRPr="00FF3DA8" w:rsidRDefault="00484B4D" w:rsidP="00484B4D">
      <w:pPr>
        <w:pStyle w:val="paragraph"/>
      </w:pPr>
      <w:r w:rsidRPr="00FF3DA8">
        <w:tab/>
        <w:t>(a)</w:t>
      </w:r>
      <w:r w:rsidRPr="00FF3DA8">
        <w:tab/>
      </w:r>
      <w:r w:rsidR="00C02925" w:rsidRPr="00FF3DA8">
        <w:t>covered by that Division</w:t>
      </w:r>
      <w:r w:rsidRPr="00FF3DA8">
        <w:t>; and</w:t>
      </w:r>
    </w:p>
    <w:p w:rsidR="00484B4D" w:rsidRPr="00FF3DA8" w:rsidRDefault="00484B4D" w:rsidP="00484B4D">
      <w:pPr>
        <w:pStyle w:val="paragraph"/>
      </w:pPr>
      <w:r w:rsidRPr="00FF3DA8">
        <w:tab/>
        <w:t>(b)</w:t>
      </w:r>
      <w:r w:rsidRPr="00FF3DA8">
        <w:tab/>
        <w:t xml:space="preserve">of the kind set out in </w:t>
      </w:r>
      <w:r w:rsidR="002A4F8D" w:rsidRPr="00FF3DA8">
        <w:t xml:space="preserve">column 2 of </w:t>
      </w:r>
      <w:r w:rsidRPr="00FF3DA8">
        <w:t xml:space="preserve">that </w:t>
      </w:r>
      <w:r w:rsidR="002A4F8D" w:rsidRPr="00FF3DA8">
        <w:t xml:space="preserve">table </w:t>
      </w:r>
      <w:r w:rsidRPr="00FF3DA8">
        <w:t>item.</w:t>
      </w:r>
    </w:p>
    <w:p w:rsidR="00484B4D" w:rsidRPr="00FF3DA8" w:rsidRDefault="00484B4D" w:rsidP="00484B4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84B4D" w:rsidRPr="00FF3DA8" w:rsidTr="009E0309">
        <w:trPr>
          <w:tblHeader/>
        </w:trPr>
        <w:tc>
          <w:tcPr>
            <w:tcW w:w="8312" w:type="dxa"/>
            <w:gridSpan w:val="3"/>
            <w:tcBorders>
              <w:top w:val="single" w:sz="12" w:space="0" w:color="auto"/>
              <w:bottom w:val="single" w:sz="6" w:space="0" w:color="auto"/>
            </w:tcBorders>
            <w:shd w:val="clear" w:color="auto" w:fill="auto"/>
          </w:tcPr>
          <w:p w:rsidR="00484B4D" w:rsidRPr="00FF3DA8" w:rsidRDefault="00484B4D" w:rsidP="00484B4D">
            <w:pPr>
              <w:pStyle w:val="TableHeading"/>
            </w:pPr>
            <w:r w:rsidRPr="00FF3DA8">
              <w:t>Fees for giving notice of a proposal to take a reviewable national security action</w:t>
            </w:r>
          </w:p>
        </w:tc>
      </w:tr>
      <w:tr w:rsidR="00484B4D" w:rsidRPr="00FF3DA8" w:rsidTr="009E0309">
        <w:trPr>
          <w:tblHeader/>
        </w:trPr>
        <w:tc>
          <w:tcPr>
            <w:tcW w:w="714" w:type="dxa"/>
            <w:tcBorders>
              <w:top w:val="single" w:sz="6" w:space="0" w:color="auto"/>
              <w:bottom w:val="single" w:sz="12" w:space="0" w:color="auto"/>
            </w:tcBorders>
            <w:shd w:val="clear" w:color="auto" w:fill="auto"/>
          </w:tcPr>
          <w:p w:rsidR="00484B4D" w:rsidRPr="00FF3DA8" w:rsidRDefault="00484B4D" w:rsidP="00484B4D">
            <w:pPr>
              <w:pStyle w:val="TableHeading"/>
            </w:pPr>
            <w:r w:rsidRPr="00FF3DA8">
              <w:t>Item</w:t>
            </w:r>
          </w:p>
        </w:tc>
        <w:tc>
          <w:tcPr>
            <w:tcW w:w="3676" w:type="dxa"/>
            <w:tcBorders>
              <w:top w:val="single" w:sz="6" w:space="0" w:color="auto"/>
              <w:bottom w:val="single" w:sz="12" w:space="0" w:color="auto"/>
            </w:tcBorders>
            <w:shd w:val="clear" w:color="auto" w:fill="auto"/>
          </w:tcPr>
          <w:p w:rsidR="009E0309" w:rsidRPr="00FF3DA8" w:rsidRDefault="009E0309" w:rsidP="00484B4D">
            <w:pPr>
              <w:pStyle w:val="TableHeading"/>
            </w:pPr>
            <w:r w:rsidRPr="00FF3DA8">
              <w:t>Column 1</w:t>
            </w:r>
          </w:p>
          <w:p w:rsidR="00484B4D" w:rsidRPr="00FF3DA8" w:rsidRDefault="00484B4D" w:rsidP="00484B4D">
            <w:pPr>
              <w:pStyle w:val="TableHeading"/>
            </w:pPr>
            <w:r w:rsidRPr="00FF3DA8">
              <w:t>If the reviewable national security action is:</w:t>
            </w:r>
          </w:p>
        </w:tc>
        <w:tc>
          <w:tcPr>
            <w:tcW w:w="3922" w:type="dxa"/>
            <w:tcBorders>
              <w:top w:val="single" w:sz="6" w:space="0" w:color="auto"/>
              <w:bottom w:val="single" w:sz="12" w:space="0" w:color="auto"/>
            </w:tcBorders>
            <w:shd w:val="clear" w:color="auto" w:fill="auto"/>
          </w:tcPr>
          <w:p w:rsidR="009E0309" w:rsidRPr="00FF3DA8" w:rsidRDefault="009E0309" w:rsidP="000E64A3">
            <w:pPr>
              <w:pStyle w:val="TableHeading"/>
            </w:pPr>
            <w:r w:rsidRPr="00FF3DA8">
              <w:t>Column 2</w:t>
            </w:r>
          </w:p>
          <w:p w:rsidR="00484B4D" w:rsidRPr="00FF3DA8" w:rsidRDefault="00484B4D" w:rsidP="000E64A3">
            <w:pPr>
              <w:pStyle w:val="TableHeading"/>
            </w:pPr>
            <w:r w:rsidRPr="00FF3DA8">
              <w:t xml:space="preserve">For the purposes of </w:t>
            </w:r>
            <w:r w:rsidR="00D77309">
              <w:t>Division 2</w:t>
            </w:r>
            <w:r w:rsidR="000E64A3" w:rsidRPr="00FF3DA8">
              <w:t>, treat the action as being</w:t>
            </w:r>
            <w:r w:rsidRPr="00FF3DA8">
              <w:t>:</w:t>
            </w:r>
          </w:p>
        </w:tc>
      </w:tr>
      <w:tr w:rsidR="00484B4D" w:rsidRPr="00FF3DA8" w:rsidTr="009E0309">
        <w:tc>
          <w:tcPr>
            <w:tcW w:w="714" w:type="dxa"/>
            <w:tcBorders>
              <w:top w:val="single" w:sz="12" w:space="0" w:color="auto"/>
            </w:tcBorders>
            <w:shd w:val="clear" w:color="auto" w:fill="auto"/>
          </w:tcPr>
          <w:p w:rsidR="00484B4D" w:rsidRPr="00FF3DA8" w:rsidRDefault="00484B4D" w:rsidP="00484B4D">
            <w:pPr>
              <w:pStyle w:val="Tabletext"/>
            </w:pPr>
            <w:r w:rsidRPr="00FF3DA8">
              <w:t>1</w:t>
            </w:r>
          </w:p>
        </w:tc>
        <w:tc>
          <w:tcPr>
            <w:tcW w:w="3676" w:type="dxa"/>
            <w:tcBorders>
              <w:top w:val="single" w:sz="12" w:space="0" w:color="auto"/>
            </w:tcBorders>
            <w:shd w:val="clear" w:color="auto" w:fill="auto"/>
          </w:tcPr>
          <w:p w:rsidR="00484B4D" w:rsidRPr="00FF3DA8" w:rsidRDefault="000E64A3" w:rsidP="000E64A3">
            <w:pPr>
              <w:pStyle w:val="Tablea"/>
            </w:pPr>
            <w:r w:rsidRPr="00FF3DA8">
              <w:t>(a) to acquire</w:t>
            </w:r>
            <w:r w:rsidR="00484B4D" w:rsidRPr="00FF3DA8">
              <w:t xml:space="preserve"> a direct interest </w:t>
            </w:r>
            <w:r w:rsidR="00385952" w:rsidRPr="00FF3DA8">
              <w:t xml:space="preserve">in an entity or an Australian </w:t>
            </w:r>
            <w:r w:rsidR="00484B4D" w:rsidRPr="00FF3DA8">
              <w:t>business</w:t>
            </w:r>
            <w:r w:rsidRPr="00FF3DA8">
              <w:t>; or</w:t>
            </w:r>
          </w:p>
          <w:p w:rsidR="000E64A3" w:rsidRPr="00FF3DA8" w:rsidRDefault="000E64A3" w:rsidP="000E64A3">
            <w:pPr>
              <w:pStyle w:val="Tablea"/>
              <w:rPr>
                <w:highlight w:val="yellow"/>
              </w:rPr>
            </w:pPr>
            <w:r w:rsidRPr="00FF3DA8">
              <w:t>(b) to issue securities in an entity</w:t>
            </w:r>
          </w:p>
        </w:tc>
        <w:tc>
          <w:tcPr>
            <w:tcW w:w="3922" w:type="dxa"/>
            <w:tcBorders>
              <w:top w:val="single" w:sz="12" w:space="0" w:color="auto"/>
            </w:tcBorders>
            <w:shd w:val="clear" w:color="auto" w:fill="auto"/>
          </w:tcPr>
          <w:p w:rsidR="00484B4D" w:rsidRPr="00FF3DA8" w:rsidRDefault="00484B4D" w:rsidP="00484B4D">
            <w:pPr>
              <w:pStyle w:val="Tabletext"/>
              <w:rPr>
                <w:highlight w:val="yellow"/>
              </w:rPr>
            </w:pPr>
            <w:r w:rsidRPr="00FF3DA8">
              <w:t xml:space="preserve">an action covered by </w:t>
            </w:r>
            <w:r w:rsidR="00BE1528" w:rsidRPr="00FF3DA8">
              <w:t>paragraph 4</w:t>
            </w:r>
            <w:r w:rsidRPr="00FF3DA8">
              <w:t>7(2)(a) or (b) of the Foreign Acquisitions Act (about acquisitions of interests in certain entities)</w:t>
            </w:r>
          </w:p>
        </w:tc>
      </w:tr>
      <w:tr w:rsidR="00484B4D" w:rsidRPr="00FF3DA8" w:rsidTr="009E0309">
        <w:tc>
          <w:tcPr>
            <w:tcW w:w="714" w:type="dxa"/>
            <w:shd w:val="clear" w:color="auto" w:fill="auto"/>
          </w:tcPr>
          <w:p w:rsidR="00484B4D" w:rsidRPr="00FF3DA8" w:rsidRDefault="00484B4D" w:rsidP="00484B4D">
            <w:pPr>
              <w:pStyle w:val="Tabletext"/>
            </w:pPr>
            <w:r w:rsidRPr="00FF3DA8">
              <w:t>2</w:t>
            </w:r>
          </w:p>
        </w:tc>
        <w:tc>
          <w:tcPr>
            <w:tcW w:w="3676" w:type="dxa"/>
            <w:shd w:val="clear" w:color="auto" w:fill="auto"/>
          </w:tcPr>
          <w:p w:rsidR="00484B4D" w:rsidRPr="00FF3DA8" w:rsidRDefault="00484B4D" w:rsidP="000E64A3">
            <w:pPr>
              <w:pStyle w:val="Tabletext"/>
              <w:rPr>
                <w:highlight w:val="yellow"/>
              </w:rPr>
            </w:pPr>
            <w:r w:rsidRPr="00FF3DA8">
              <w:t>to acquire an interest in Australian land</w:t>
            </w:r>
            <w:r w:rsidR="000E64A3" w:rsidRPr="00FF3DA8">
              <w:t xml:space="preserve"> that is agricultural land</w:t>
            </w:r>
          </w:p>
        </w:tc>
        <w:tc>
          <w:tcPr>
            <w:tcW w:w="3922" w:type="dxa"/>
            <w:shd w:val="clear" w:color="auto" w:fill="auto"/>
          </w:tcPr>
          <w:p w:rsidR="00484B4D" w:rsidRPr="00FF3DA8" w:rsidRDefault="000E64A3" w:rsidP="000E64A3">
            <w:pPr>
              <w:pStyle w:val="Tabletext"/>
              <w:rPr>
                <w:highlight w:val="yellow"/>
              </w:rPr>
            </w:pPr>
            <w:r w:rsidRPr="00FF3DA8">
              <w:t>an action to acquire an interest in agricultural land</w:t>
            </w:r>
          </w:p>
        </w:tc>
      </w:tr>
      <w:tr w:rsidR="00484B4D" w:rsidRPr="00FF3DA8" w:rsidTr="009E0309">
        <w:tc>
          <w:tcPr>
            <w:tcW w:w="714" w:type="dxa"/>
            <w:shd w:val="clear" w:color="auto" w:fill="auto"/>
          </w:tcPr>
          <w:p w:rsidR="00484B4D" w:rsidRPr="00FF3DA8" w:rsidRDefault="004A6ED8" w:rsidP="00484B4D">
            <w:pPr>
              <w:pStyle w:val="Tabletext"/>
            </w:pPr>
            <w:r w:rsidRPr="00FF3DA8">
              <w:t>3</w:t>
            </w:r>
          </w:p>
        </w:tc>
        <w:tc>
          <w:tcPr>
            <w:tcW w:w="3676" w:type="dxa"/>
            <w:shd w:val="clear" w:color="auto" w:fill="auto"/>
          </w:tcPr>
          <w:p w:rsidR="00484B4D" w:rsidRPr="00FF3DA8" w:rsidRDefault="000E64A3" w:rsidP="000E64A3">
            <w:pPr>
              <w:pStyle w:val="Tabletext"/>
              <w:rPr>
                <w:highlight w:val="yellow"/>
              </w:rPr>
            </w:pPr>
            <w:r w:rsidRPr="00FF3DA8">
              <w:t>to acquire an interest in Australian land that is commercial land (whether the land is vacant or not)</w:t>
            </w:r>
          </w:p>
        </w:tc>
        <w:tc>
          <w:tcPr>
            <w:tcW w:w="3922" w:type="dxa"/>
            <w:shd w:val="clear" w:color="auto" w:fill="auto"/>
          </w:tcPr>
          <w:p w:rsidR="00484B4D" w:rsidRPr="00FF3DA8" w:rsidRDefault="000E64A3" w:rsidP="00484B4D">
            <w:pPr>
              <w:pStyle w:val="Tabletext"/>
              <w:rPr>
                <w:highlight w:val="yellow"/>
              </w:rPr>
            </w:pPr>
            <w:r w:rsidRPr="00FF3DA8">
              <w:t>an action to acquire an interest in commercial land (whether the land is vacant or not)</w:t>
            </w:r>
          </w:p>
        </w:tc>
      </w:tr>
      <w:tr w:rsidR="00484B4D" w:rsidRPr="00FF3DA8" w:rsidTr="009E0309">
        <w:tc>
          <w:tcPr>
            <w:tcW w:w="714" w:type="dxa"/>
            <w:tcBorders>
              <w:bottom w:val="single" w:sz="2" w:space="0" w:color="auto"/>
            </w:tcBorders>
            <w:shd w:val="clear" w:color="auto" w:fill="auto"/>
          </w:tcPr>
          <w:p w:rsidR="00484B4D" w:rsidRPr="00FF3DA8" w:rsidRDefault="004A6ED8" w:rsidP="00484B4D">
            <w:pPr>
              <w:pStyle w:val="Tabletext"/>
            </w:pPr>
            <w:r w:rsidRPr="00FF3DA8">
              <w:t>4</w:t>
            </w:r>
          </w:p>
        </w:tc>
        <w:tc>
          <w:tcPr>
            <w:tcW w:w="3676" w:type="dxa"/>
            <w:tcBorders>
              <w:bottom w:val="single" w:sz="2" w:space="0" w:color="auto"/>
            </w:tcBorders>
            <w:shd w:val="clear" w:color="auto" w:fill="auto"/>
          </w:tcPr>
          <w:p w:rsidR="00484B4D" w:rsidRPr="00FF3DA8" w:rsidRDefault="000E64A3" w:rsidP="00484B4D">
            <w:pPr>
              <w:pStyle w:val="Tabletext"/>
            </w:pPr>
            <w:r w:rsidRPr="00FF3DA8">
              <w:t>to acquire an interest in Australian land that is a mining or production tenement</w:t>
            </w:r>
          </w:p>
        </w:tc>
        <w:tc>
          <w:tcPr>
            <w:tcW w:w="3922" w:type="dxa"/>
            <w:tcBorders>
              <w:bottom w:val="single" w:sz="2" w:space="0" w:color="auto"/>
            </w:tcBorders>
            <w:shd w:val="clear" w:color="auto" w:fill="auto"/>
          </w:tcPr>
          <w:p w:rsidR="00484B4D" w:rsidRPr="00FF3DA8" w:rsidRDefault="000E64A3" w:rsidP="00484B4D">
            <w:pPr>
              <w:pStyle w:val="Tabletext"/>
            </w:pPr>
            <w:r w:rsidRPr="00FF3DA8">
              <w:t>an action to acquire an interest in a mining or production tenement</w:t>
            </w:r>
          </w:p>
        </w:tc>
      </w:tr>
      <w:tr w:rsidR="009152E0" w:rsidRPr="00FF3DA8" w:rsidTr="009E0309">
        <w:tc>
          <w:tcPr>
            <w:tcW w:w="714" w:type="dxa"/>
            <w:tcBorders>
              <w:top w:val="single" w:sz="2" w:space="0" w:color="auto"/>
              <w:bottom w:val="single" w:sz="12" w:space="0" w:color="auto"/>
            </w:tcBorders>
            <w:shd w:val="clear" w:color="auto" w:fill="auto"/>
          </w:tcPr>
          <w:p w:rsidR="009152E0" w:rsidRPr="00FF3DA8" w:rsidRDefault="009152E0" w:rsidP="00484B4D">
            <w:pPr>
              <w:pStyle w:val="Tabletext"/>
            </w:pPr>
            <w:r w:rsidRPr="00FF3DA8">
              <w:t xml:space="preserve">5 </w:t>
            </w:r>
          </w:p>
        </w:tc>
        <w:tc>
          <w:tcPr>
            <w:tcW w:w="3676" w:type="dxa"/>
            <w:tcBorders>
              <w:top w:val="single" w:sz="2" w:space="0" w:color="auto"/>
              <w:bottom w:val="single" w:sz="12" w:space="0" w:color="auto"/>
            </w:tcBorders>
            <w:shd w:val="clear" w:color="auto" w:fill="auto"/>
          </w:tcPr>
          <w:p w:rsidR="009152E0" w:rsidRPr="00FF3DA8" w:rsidRDefault="009152E0" w:rsidP="00484B4D">
            <w:pPr>
              <w:pStyle w:val="Tabletext"/>
            </w:pPr>
            <w:r w:rsidRPr="00FF3DA8">
              <w:t>to start an Australian business</w:t>
            </w:r>
          </w:p>
        </w:tc>
        <w:tc>
          <w:tcPr>
            <w:tcW w:w="3922" w:type="dxa"/>
            <w:tcBorders>
              <w:top w:val="single" w:sz="2" w:space="0" w:color="auto"/>
              <w:bottom w:val="single" w:sz="12" w:space="0" w:color="auto"/>
            </w:tcBorders>
            <w:shd w:val="clear" w:color="auto" w:fill="auto"/>
          </w:tcPr>
          <w:p w:rsidR="009152E0" w:rsidRPr="00FF3DA8" w:rsidRDefault="009152E0" w:rsidP="00484B4D">
            <w:pPr>
              <w:pStyle w:val="Tabletext"/>
            </w:pPr>
            <w:r w:rsidRPr="00FF3DA8">
              <w:t xml:space="preserve">an action to which subsection </w:t>
            </w:r>
            <w:r w:rsidR="00764C7D">
              <w:t>8</w:t>
            </w:r>
            <w:r w:rsidRPr="00FF3DA8">
              <w:t>(2) of this instrument applies</w:t>
            </w:r>
          </w:p>
        </w:tc>
      </w:tr>
    </w:tbl>
    <w:p w:rsidR="006146F3" w:rsidRPr="00FF3DA8" w:rsidRDefault="006146F3" w:rsidP="006146F3">
      <w:pPr>
        <w:pStyle w:val="SubsectionHead"/>
      </w:pPr>
      <w:r w:rsidRPr="00FF3DA8">
        <w:t>Reviewable national security actions—to enter or terminate certain agreements</w:t>
      </w:r>
      <w:r w:rsidR="00385952" w:rsidRPr="00FF3DA8">
        <w:t>, or to alter constituent documents</w:t>
      </w:r>
    </w:p>
    <w:p w:rsidR="00385952" w:rsidRPr="00FF3DA8" w:rsidRDefault="006146F3" w:rsidP="006146F3">
      <w:pPr>
        <w:pStyle w:val="subsection"/>
      </w:pPr>
      <w:r w:rsidRPr="00FF3DA8">
        <w:tab/>
        <w:t>(</w:t>
      </w:r>
      <w:r w:rsidR="009152E0" w:rsidRPr="00FF3DA8">
        <w:t>2</w:t>
      </w:r>
      <w:r w:rsidRPr="00FF3DA8">
        <w:t>)</w:t>
      </w:r>
      <w:r w:rsidRPr="00FF3DA8">
        <w:tab/>
      </w:r>
      <w:r w:rsidR="002A4F8D" w:rsidRPr="00FF3DA8">
        <w:t>I</w:t>
      </w:r>
      <w:r w:rsidRPr="00FF3DA8">
        <w:t>f the reviewable national security action</w:t>
      </w:r>
      <w:r w:rsidR="002A4F8D" w:rsidRPr="00FF3DA8">
        <w:t xml:space="preserve"> is any of the following</w:t>
      </w:r>
      <w:r w:rsidR="00385952" w:rsidRPr="00FF3DA8">
        <w:t>:</w:t>
      </w:r>
    </w:p>
    <w:p w:rsidR="00385952" w:rsidRPr="00FF3DA8" w:rsidRDefault="00385952" w:rsidP="00385952">
      <w:pPr>
        <w:pStyle w:val="paragraph"/>
      </w:pPr>
      <w:r w:rsidRPr="00FF3DA8">
        <w:tab/>
        <w:t>(a)</w:t>
      </w:r>
      <w:r w:rsidRPr="00FF3DA8">
        <w:tab/>
      </w:r>
      <w:r w:rsidR="002A4F8D" w:rsidRPr="00FF3DA8">
        <w:t xml:space="preserve">to </w:t>
      </w:r>
      <w:r w:rsidRPr="00FF3DA8">
        <w:t>enter or terminate a significant agreement</w:t>
      </w:r>
      <w:r w:rsidR="002A4F8D" w:rsidRPr="00FF3DA8">
        <w:t xml:space="preserve"> with an Australian business;</w:t>
      </w:r>
    </w:p>
    <w:p w:rsidR="00385952" w:rsidRPr="00FF3DA8" w:rsidRDefault="00385952" w:rsidP="00385952">
      <w:pPr>
        <w:pStyle w:val="paragraph"/>
      </w:pPr>
      <w:r w:rsidRPr="00FF3DA8">
        <w:tab/>
        <w:t>(b)</w:t>
      </w:r>
      <w:r w:rsidRPr="00FF3DA8">
        <w:tab/>
        <w:t xml:space="preserve">to enter an agreement relating to the affairs of an entity as mentioned in </w:t>
      </w:r>
      <w:r w:rsidR="00BE1528" w:rsidRPr="00FF3DA8">
        <w:t>paragraph 4</w:t>
      </w:r>
      <w:r w:rsidRPr="00FF3DA8">
        <w:t>0(2)(d) of the Foreign Acquisitions Act</w:t>
      </w:r>
      <w:r w:rsidR="002A4F8D" w:rsidRPr="00FF3DA8">
        <w:t>;</w:t>
      </w:r>
    </w:p>
    <w:p w:rsidR="00385952" w:rsidRPr="00FF3DA8" w:rsidRDefault="00385952" w:rsidP="00385952">
      <w:pPr>
        <w:pStyle w:val="paragraph"/>
      </w:pPr>
      <w:r w:rsidRPr="00FF3DA8">
        <w:tab/>
        <w:t>(c)</w:t>
      </w:r>
      <w:r w:rsidRPr="00FF3DA8">
        <w:tab/>
        <w:t xml:space="preserve">to alter a constituent document of an entity as mentioned in </w:t>
      </w:r>
      <w:r w:rsidR="00BE1528" w:rsidRPr="00FF3DA8">
        <w:t>paragraph 4</w:t>
      </w:r>
      <w:r w:rsidRPr="00FF3DA8">
        <w:t>0(2)(e) of that Act;</w:t>
      </w:r>
    </w:p>
    <w:p w:rsidR="006146F3" w:rsidRPr="00FF3DA8" w:rsidRDefault="006146F3" w:rsidP="00385952">
      <w:pPr>
        <w:pStyle w:val="subsection2"/>
      </w:pPr>
      <w:r w:rsidRPr="00FF3DA8">
        <w:t xml:space="preserve">the amount of the fee is equal to 25% of the fee that would </w:t>
      </w:r>
      <w:r w:rsidR="00890600">
        <w:t>be</w:t>
      </w:r>
      <w:r w:rsidRPr="00FF3DA8">
        <w:t xml:space="preserve"> worked out under section </w:t>
      </w:r>
      <w:r w:rsidR="00764C7D">
        <w:t>15</w:t>
      </w:r>
      <w:r w:rsidRPr="00FF3DA8">
        <w:t xml:space="preserve"> </w:t>
      </w:r>
      <w:r w:rsidR="002A4F8D" w:rsidRPr="00FF3DA8">
        <w:t>of this instrument if the action were an action covered by that section</w:t>
      </w:r>
      <w:r w:rsidRPr="00FF3DA8">
        <w:t>.</w:t>
      </w:r>
    </w:p>
    <w:p w:rsidR="00593857" w:rsidRPr="00FF3DA8" w:rsidRDefault="009E6F32" w:rsidP="00593857">
      <w:pPr>
        <w:pStyle w:val="ActHead3"/>
        <w:pageBreakBefore/>
      </w:pPr>
      <w:bookmarkStart w:id="38" w:name="_Toc50554111"/>
      <w:r w:rsidRPr="00300D6E">
        <w:rPr>
          <w:rStyle w:val="CharDivNo"/>
        </w:rPr>
        <w:t>Division 4</w:t>
      </w:r>
      <w:r w:rsidR="00593857" w:rsidRPr="00FF3DA8">
        <w:t>—</w:t>
      </w:r>
      <w:r w:rsidR="00593857" w:rsidRPr="00300D6E">
        <w:rPr>
          <w:rStyle w:val="CharDivText"/>
        </w:rPr>
        <w:t xml:space="preserve">Fees for notices </w:t>
      </w:r>
      <w:r w:rsidR="009769F1" w:rsidRPr="00300D6E">
        <w:rPr>
          <w:rStyle w:val="CharDivText"/>
        </w:rPr>
        <w:t>of national security reviews</w:t>
      </w:r>
      <w:bookmarkEnd w:id="38"/>
    </w:p>
    <w:p w:rsidR="00593857" w:rsidRPr="00FF3DA8" w:rsidRDefault="00764C7D" w:rsidP="00593857">
      <w:pPr>
        <w:pStyle w:val="ActHead5"/>
      </w:pPr>
      <w:bookmarkStart w:id="39" w:name="_Toc50554112"/>
      <w:r w:rsidRPr="00300D6E">
        <w:rPr>
          <w:rStyle w:val="CharSectno"/>
        </w:rPr>
        <w:t>17</w:t>
      </w:r>
      <w:r w:rsidR="00593857" w:rsidRPr="00FF3DA8">
        <w:t xml:space="preserve">  </w:t>
      </w:r>
      <w:r w:rsidR="009E6F32" w:rsidRPr="00FF3DA8">
        <w:t>Fees covered by this Division</w:t>
      </w:r>
      <w:bookmarkEnd w:id="39"/>
    </w:p>
    <w:p w:rsidR="00593857" w:rsidRPr="00FF3DA8" w:rsidRDefault="00593857" w:rsidP="00593857">
      <w:pPr>
        <w:pStyle w:val="subsection"/>
      </w:pPr>
      <w:r w:rsidRPr="00FF3DA8">
        <w:tab/>
      </w:r>
      <w:r w:rsidRPr="00FF3DA8">
        <w:tab/>
        <w:t>This Division applies for a fee payable in accordance with item 4A of the table in subsection 113(1) of the Foreign Acquisitions Act.</w:t>
      </w:r>
    </w:p>
    <w:p w:rsidR="002321C7" w:rsidRPr="00FF3DA8" w:rsidRDefault="00764C7D" w:rsidP="002321C7">
      <w:pPr>
        <w:pStyle w:val="ActHead5"/>
      </w:pPr>
      <w:bookmarkStart w:id="40" w:name="_Toc50554113"/>
      <w:r w:rsidRPr="00300D6E">
        <w:rPr>
          <w:rStyle w:val="CharSectno"/>
        </w:rPr>
        <w:t>18</w:t>
      </w:r>
      <w:r w:rsidR="00DC6DF0" w:rsidRPr="00FF3DA8">
        <w:t xml:space="preserve">  </w:t>
      </w:r>
      <w:r w:rsidR="002321C7" w:rsidRPr="00FF3DA8">
        <w:t>Notices of national security reviews</w:t>
      </w:r>
      <w:bookmarkEnd w:id="40"/>
    </w:p>
    <w:p w:rsidR="00C35DD5" w:rsidRPr="00FF3DA8" w:rsidRDefault="00C35DD5" w:rsidP="00C35DD5">
      <w:pPr>
        <w:pStyle w:val="subsection"/>
      </w:pPr>
      <w:r w:rsidRPr="00FF3DA8">
        <w:tab/>
      </w:r>
      <w:r w:rsidRPr="00FF3DA8">
        <w:tab/>
        <w:t>The am</w:t>
      </w:r>
      <w:r w:rsidR="006F415F">
        <w:t>ount of the fee for being given</w:t>
      </w:r>
      <w:r w:rsidRPr="00FF3DA8">
        <w:t xml:space="preserve"> a notice under subsection 37C(3) of the Foreign Acquisitions Act </w:t>
      </w:r>
      <w:r w:rsidR="00077D6F" w:rsidRPr="00FF3DA8">
        <w:t xml:space="preserve">of the review of an action </w:t>
      </w:r>
      <w:r w:rsidRPr="00FF3DA8">
        <w:t xml:space="preserve">is </w:t>
      </w:r>
      <w:r w:rsidR="00077D6F" w:rsidRPr="00FF3DA8">
        <w:t xml:space="preserve">equal to the fee that would </w:t>
      </w:r>
      <w:r w:rsidR="00890600">
        <w:t>be</w:t>
      </w:r>
      <w:r w:rsidR="00077D6F" w:rsidRPr="00FF3DA8">
        <w:t xml:space="preserve"> worked out under </w:t>
      </w:r>
      <w:r w:rsidR="002B6532" w:rsidRPr="00FF3DA8">
        <w:t>Division 3</w:t>
      </w:r>
      <w:r w:rsidR="00595F37" w:rsidRPr="00FF3DA8">
        <w:t xml:space="preserve"> of this Part if the</w:t>
      </w:r>
      <w:r w:rsidR="00077D6F" w:rsidRPr="00FF3DA8">
        <w:t xml:space="preserve"> action were </w:t>
      </w:r>
      <w:r w:rsidR="000F17D3" w:rsidRPr="00FF3DA8">
        <w:t xml:space="preserve">an action </w:t>
      </w:r>
      <w:r w:rsidR="002B6532" w:rsidRPr="00FF3DA8">
        <w:t>covered by that Division</w:t>
      </w:r>
      <w:r w:rsidR="00077D6F" w:rsidRPr="00FF3DA8">
        <w:t>.</w:t>
      </w:r>
    </w:p>
    <w:p w:rsidR="002B6532" w:rsidRPr="00FF3DA8" w:rsidRDefault="002B6532" w:rsidP="002B6532">
      <w:pPr>
        <w:pStyle w:val="notetext"/>
      </w:pPr>
      <w:r w:rsidRPr="00FF3DA8">
        <w:t>Note:</w:t>
      </w:r>
      <w:r w:rsidRPr="00FF3DA8">
        <w:tab/>
        <w:t>This means the amount of the fee is equal to that worked out under:</w:t>
      </w:r>
    </w:p>
    <w:p w:rsidR="002B6532" w:rsidRPr="00FF3DA8" w:rsidRDefault="002B6532" w:rsidP="002B6532">
      <w:pPr>
        <w:pStyle w:val="notepara"/>
      </w:pPr>
      <w:r w:rsidRPr="00FF3DA8">
        <w:t>(a)</w:t>
      </w:r>
      <w:r w:rsidRPr="00FF3DA8">
        <w:tab/>
        <w:t xml:space="preserve">section </w:t>
      </w:r>
      <w:r w:rsidR="00764C7D">
        <w:t>14</w:t>
      </w:r>
      <w:r w:rsidRPr="00FF3DA8">
        <w:t xml:space="preserve"> or </w:t>
      </w:r>
      <w:r w:rsidR="00764C7D">
        <w:t>15</w:t>
      </w:r>
      <w:r w:rsidRPr="00FF3DA8">
        <w:t xml:space="preserve"> if the action is a significant action that is </w:t>
      </w:r>
      <w:r w:rsidR="00E96E84" w:rsidRPr="00FF3DA8">
        <w:t>neither</w:t>
      </w:r>
      <w:r w:rsidRPr="00FF3DA8">
        <w:t xml:space="preserve"> a notifiable action </w:t>
      </w:r>
      <w:r w:rsidR="00E96E84" w:rsidRPr="00FF3DA8">
        <w:t>n</w:t>
      </w:r>
      <w:r w:rsidRPr="00FF3DA8">
        <w:t xml:space="preserve">or </w:t>
      </w:r>
      <w:r w:rsidR="00E96E84" w:rsidRPr="00FF3DA8">
        <w:t xml:space="preserve">a </w:t>
      </w:r>
      <w:r w:rsidRPr="00FF3DA8">
        <w:t>notifiable national security action; or</w:t>
      </w:r>
    </w:p>
    <w:p w:rsidR="002B6532" w:rsidRPr="00FF3DA8" w:rsidRDefault="002B6532" w:rsidP="002B6532">
      <w:pPr>
        <w:pStyle w:val="notepara"/>
      </w:pPr>
      <w:r w:rsidRPr="00FF3DA8">
        <w:t>(b)</w:t>
      </w:r>
      <w:r w:rsidRPr="00FF3DA8">
        <w:tab/>
        <w:t xml:space="preserve">section </w:t>
      </w:r>
      <w:r w:rsidR="00764C7D">
        <w:t>16</w:t>
      </w:r>
      <w:r w:rsidRPr="00FF3DA8">
        <w:t xml:space="preserve"> if the action is a reviewable national security action.</w:t>
      </w:r>
    </w:p>
    <w:p w:rsidR="00466E78" w:rsidRPr="00FF3DA8" w:rsidRDefault="009E6F32" w:rsidP="00466E78">
      <w:pPr>
        <w:pStyle w:val="ActHead3"/>
        <w:pageBreakBefore/>
      </w:pPr>
      <w:bookmarkStart w:id="41" w:name="_Toc50554114"/>
      <w:r w:rsidRPr="00300D6E">
        <w:rPr>
          <w:rStyle w:val="CharDivNo"/>
        </w:rPr>
        <w:t>Division 5</w:t>
      </w:r>
      <w:r w:rsidR="00466E78" w:rsidRPr="00FF3DA8">
        <w:t>—</w:t>
      </w:r>
      <w:r w:rsidR="00466E78" w:rsidRPr="00300D6E">
        <w:rPr>
          <w:rStyle w:val="CharDivText"/>
        </w:rPr>
        <w:t xml:space="preserve">Fees for </w:t>
      </w:r>
      <w:r w:rsidR="0009630A" w:rsidRPr="00300D6E">
        <w:rPr>
          <w:rStyle w:val="CharDivText"/>
        </w:rPr>
        <w:t xml:space="preserve">certain circumstances relating to </w:t>
      </w:r>
      <w:r w:rsidR="004A4F91" w:rsidRPr="00300D6E">
        <w:rPr>
          <w:rStyle w:val="CharDivText"/>
        </w:rPr>
        <w:t xml:space="preserve">certain </w:t>
      </w:r>
      <w:r w:rsidR="0009630A" w:rsidRPr="00300D6E">
        <w:rPr>
          <w:rStyle w:val="CharDivText"/>
        </w:rPr>
        <w:t>significant actions</w:t>
      </w:r>
      <w:r w:rsidR="004A4F91" w:rsidRPr="00300D6E">
        <w:rPr>
          <w:rStyle w:val="CharDivText"/>
        </w:rPr>
        <w:t xml:space="preserve"> and actions </w:t>
      </w:r>
      <w:r w:rsidR="00817213" w:rsidRPr="00300D6E">
        <w:rPr>
          <w:rStyle w:val="CharDivText"/>
        </w:rPr>
        <w:t>contrary to</w:t>
      </w:r>
      <w:r w:rsidR="004A4F91" w:rsidRPr="00300D6E">
        <w:rPr>
          <w:rStyle w:val="CharDivText"/>
        </w:rPr>
        <w:t xml:space="preserve"> national security</w:t>
      </w:r>
      <w:bookmarkEnd w:id="41"/>
    </w:p>
    <w:p w:rsidR="00817213" w:rsidRPr="00FF3DA8" w:rsidRDefault="00764C7D" w:rsidP="00817213">
      <w:pPr>
        <w:pStyle w:val="ActHead5"/>
      </w:pPr>
      <w:bookmarkStart w:id="42" w:name="_Toc50554115"/>
      <w:r w:rsidRPr="00300D6E">
        <w:rPr>
          <w:rStyle w:val="CharSectno"/>
        </w:rPr>
        <w:t>19</w:t>
      </w:r>
      <w:r w:rsidR="00466E78" w:rsidRPr="00FF3DA8">
        <w:t xml:space="preserve">  </w:t>
      </w:r>
      <w:r w:rsidR="00817213" w:rsidRPr="00FF3DA8">
        <w:t>Simplified outline of this Division</w:t>
      </w:r>
      <w:bookmarkEnd w:id="42"/>
    </w:p>
    <w:p w:rsidR="00817213" w:rsidRPr="00FF3DA8" w:rsidRDefault="00817213" w:rsidP="000F79D3">
      <w:pPr>
        <w:pStyle w:val="SOText"/>
      </w:pPr>
      <w:r w:rsidRPr="00FF3DA8">
        <w:t>This Division relates to fees payable in accordance with item 5 of the table in subsection 113(1) of the Foreign Acquisitions Act.</w:t>
      </w:r>
    </w:p>
    <w:p w:rsidR="00BB4E32" w:rsidRPr="00FF3DA8" w:rsidRDefault="00764C7D" w:rsidP="00BB4E32">
      <w:pPr>
        <w:pStyle w:val="ActHead5"/>
      </w:pPr>
      <w:bookmarkStart w:id="43" w:name="_Toc50554116"/>
      <w:r w:rsidRPr="00300D6E">
        <w:rPr>
          <w:rStyle w:val="CharSectno"/>
        </w:rPr>
        <w:t>20</w:t>
      </w:r>
      <w:r w:rsidR="00BB4E32" w:rsidRPr="00FF3DA8">
        <w:t xml:space="preserve">  Acquiring </w:t>
      </w:r>
      <w:r w:rsidR="00FA10F6" w:rsidRPr="00FF3DA8">
        <w:t>certain interests in entities or businesses, or issuing securities in entities etc.</w:t>
      </w:r>
      <w:bookmarkEnd w:id="43"/>
    </w:p>
    <w:p w:rsidR="00BB4E32" w:rsidRPr="00FF3DA8" w:rsidRDefault="00BB4E32" w:rsidP="00BB4E32">
      <w:pPr>
        <w:pStyle w:val="subsection"/>
      </w:pPr>
      <w:r w:rsidRPr="00FF3DA8">
        <w:tab/>
      </w:r>
      <w:r w:rsidRPr="00FF3DA8">
        <w:tab/>
        <w:t xml:space="preserve">The amount of the fee payable in accordance with item 5 of the table in subsection 113(1) of the Foreign Acquisitions Act for an action covered by any of the following paragraphs of </w:t>
      </w:r>
      <w:r w:rsidR="00817213" w:rsidRPr="00FF3DA8">
        <w:t>that</w:t>
      </w:r>
      <w:r w:rsidRPr="00FF3DA8">
        <w:t xml:space="preserve"> Act:</w:t>
      </w:r>
    </w:p>
    <w:p w:rsidR="000F3206" w:rsidRPr="00FF3DA8" w:rsidRDefault="000F3206" w:rsidP="000F3206">
      <w:pPr>
        <w:pStyle w:val="paragraph"/>
      </w:pPr>
      <w:r w:rsidRPr="00FF3DA8">
        <w:tab/>
        <w:t>(a)</w:t>
      </w:r>
      <w:r w:rsidRPr="00FF3DA8">
        <w:tab/>
      </w:r>
      <w:r w:rsidR="00BE1528" w:rsidRPr="00FF3DA8">
        <w:t>paragraph 4</w:t>
      </w:r>
      <w:r w:rsidRPr="00FF3DA8">
        <w:t>0(2)(a) (about acquiring a direct interest in an Australian entity that is an agribusiness);</w:t>
      </w:r>
    </w:p>
    <w:p w:rsidR="000F3206" w:rsidRPr="00FF3DA8" w:rsidRDefault="000F3206" w:rsidP="000F3206">
      <w:pPr>
        <w:pStyle w:val="paragraph"/>
      </w:pPr>
      <w:r w:rsidRPr="00FF3DA8">
        <w:tab/>
        <w:t>(b)</w:t>
      </w:r>
      <w:r w:rsidRPr="00FF3DA8">
        <w:tab/>
      </w:r>
      <w:r w:rsidR="00BE1528" w:rsidRPr="00FF3DA8">
        <w:t>paragraph 4</w:t>
      </w:r>
      <w:r w:rsidRPr="00FF3DA8">
        <w:t>0(2)(b) (about acquiring interests in securities in an entity);</w:t>
      </w:r>
    </w:p>
    <w:p w:rsidR="000F3206" w:rsidRPr="00FF3DA8" w:rsidRDefault="000F3206" w:rsidP="000F3206">
      <w:pPr>
        <w:pStyle w:val="paragraph"/>
      </w:pPr>
      <w:r w:rsidRPr="00FF3DA8">
        <w:tab/>
        <w:t>(c)</w:t>
      </w:r>
      <w:r w:rsidRPr="00FF3DA8">
        <w:tab/>
      </w:r>
      <w:r w:rsidR="00BE1528" w:rsidRPr="00FF3DA8">
        <w:t>paragraph 4</w:t>
      </w:r>
      <w:r w:rsidRPr="00FF3DA8">
        <w:t>0(2)(c) (about issuing securities in an entity);</w:t>
      </w:r>
    </w:p>
    <w:p w:rsidR="000F3206" w:rsidRPr="00FF3DA8" w:rsidRDefault="000F3206" w:rsidP="000F3206">
      <w:pPr>
        <w:pStyle w:val="paragraph"/>
      </w:pPr>
      <w:r w:rsidRPr="00FF3DA8">
        <w:tab/>
        <w:t>(d)</w:t>
      </w:r>
      <w:r w:rsidRPr="00FF3DA8">
        <w:tab/>
      </w:r>
      <w:r w:rsidR="00BE1528" w:rsidRPr="00FF3DA8">
        <w:t>paragraph 4</w:t>
      </w:r>
      <w:r w:rsidRPr="00FF3DA8">
        <w:t>1(2)(a) (about acquiring a direct interest in an Australian business that is an agribusiness);</w:t>
      </w:r>
    </w:p>
    <w:p w:rsidR="000F3206" w:rsidRPr="00FF3DA8" w:rsidRDefault="000F3206" w:rsidP="000F3206">
      <w:pPr>
        <w:pStyle w:val="paragraph"/>
      </w:pPr>
      <w:r w:rsidRPr="00FF3DA8">
        <w:tab/>
        <w:t>(e)</w:t>
      </w:r>
      <w:r w:rsidRPr="00FF3DA8">
        <w:tab/>
      </w:r>
      <w:r w:rsidR="00BE1528" w:rsidRPr="00FF3DA8">
        <w:t>paragraph 4</w:t>
      </w:r>
      <w:r w:rsidRPr="00FF3DA8">
        <w:t>1(2)(b) (about acquiring interests in assets of an Australian business);</w:t>
      </w:r>
    </w:p>
    <w:p w:rsidR="000F3206" w:rsidRPr="00FF3DA8" w:rsidRDefault="000F3206" w:rsidP="000F3206">
      <w:pPr>
        <w:pStyle w:val="subsection2"/>
      </w:pPr>
      <w:r w:rsidRPr="00FF3DA8">
        <w:t xml:space="preserve">is equal to the fee that would have been worked out under </w:t>
      </w:r>
      <w:r w:rsidR="00D77309">
        <w:t>Division 2</w:t>
      </w:r>
      <w:r w:rsidRPr="00FF3DA8">
        <w:t xml:space="preserve"> of this </w:t>
      </w:r>
      <w:r w:rsidR="007024D8" w:rsidRPr="00FF3DA8">
        <w:t>Part i</w:t>
      </w:r>
      <w:r w:rsidRPr="00FF3DA8">
        <w:t xml:space="preserve">f </w:t>
      </w:r>
      <w:r w:rsidR="000F17D3" w:rsidRPr="00FF3DA8">
        <w:t xml:space="preserve">the action were an action covered by </w:t>
      </w:r>
      <w:r w:rsidR="00C02925" w:rsidRPr="00FF3DA8">
        <w:t>that Division and</w:t>
      </w:r>
      <w:r w:rsidRPr="00FF3DA8">
        <w:t xml:space="preserve"> by </w:t>
      </w:r>
      <w:r w:rsidR="00BE1528" w:rsidRPr="00FF3DA8">
        <w:t>paragraph 4</w:t>
      </w:r>
      <w:r w:rsidRPr="00FF3DA8">
        <w:t>7(2)(a) or (b) of the Foreign Acquisitions Act (about acquisitions of interests in certain entities).</w:t>
      </w:r>
    </w:p>
    <w:p w:rsidR="00BB4E32" w:rsidRPr="00FF3DA8" w:rsidRDefault="00764C7D" w:rsidP="00BB4E32">
      <w:pPr>
        <w:pStyle w:val="ActHead5"/>
      </w:pPr>
      <w:bookmarkStart w:id="44" w:name="_Toc50554117"/>
      <w:r w:rsidRPr="00300D6E">
        <w:rPr>
          <w:rStyle w:val="CharSectno"/>
        </w:rPr>
        <w:t>21</w:t>
      </w:r>
      <w:r w:rsidR="00BB4E32" w:rsidRPr="00FF3DA8">
        <w:t xml:space="preserve">  </w:t>
      </w:r>
      <w:r w:rsidR="00A34742" w:rsidRPr="00FF3DA8">
        <w:t>E</w:t>
      </w:r>
      <w:r w:rsidR="00BB4E32" w:rsidRPr="00FF3DA8">
        <w:t>nter</w:t>
      </w:r>
      <w:r w:rsidR="00A34742" w:rsidRPr="00FF3DA8">
        <w:t>ing</w:t>
      </w:r>
      <w:r w:rsidR="00BB4E32" w:rsidRPr="00FF3DA8">
        <w:t xml:space="preserve"> </w:t>
      </w:r>
      <w:r w:rsidR="00A34742" w:rsidRPr="00FF3DA8">
        <w:t>or terminating</w:t>
      </w:r>
      <w:r w:rsidR="00BB4E32" w:rsidRPr="00FF3DA8">
        <w:t xml:space="preserve"> certain agreements, or alter</w:t>
      </w:r>
      <w:r w:rsidR="00A34742" w:rsidRPr="00FF3DA8">
        <w:t>ing</w:t>
      </w:r>
      <w:r w:rsidR="00BB4E32" w:rsidRPr="00FF3DA8">
        <w:t xml:space="preserve"> constituent documents</w:t>
      </w:r>
      <w:bookmarkEnd w:id="44"/>
    </w:p>
    <w:p w:rsidR="00BB4E32" w:rsidRPr="00FF3DA8" w:rsidRDefault="00BB4E32" w:rsidP="00C6729B">
      <w:pPr>
        <w:pStyle w:val="subsection"/>
      </w:pPr>
      <w:r w:rsidRPr="00FF3DA8">
        <w:tab/>
      </w:r>
      <w:r w:rsidRPr="00FF3DA8">
        <w:tab/>
        <w:t xml:space="preserve">The amount of the fee </w:t>
      </w:r>
      <w:r w:rsidR="00C6729B" w:rsidRPr="00FF3DA8">
        <w:t xml:space="preserve">payable in accordance with item 5 of the table in subsection 113(1) of the Foreign Acquisitions Act for an action covered by </w:t>
      </w:r>
      <w:r w:rsidR="00BE1528" w:rsidRPr="00FF3DA8">
        <w:t>paragraph 4</w:t>
      </w:r>
      <w:r w:rsidRPr="00FF3DA8">
        <w:t xml:space="preserve">0(2)(d) or (e) or 41(2)(c) of </w:t>
      </w:r>
      <w:r w:rsidR="00817213" w:rsidRPr="00FF3DA8">
        <w:t>that</w:t>
      </w:r>
      <w:r w:rsidRPr="00FF3DA8">
        <w:t xml:space="preserve"> Act</w:t>
      </w:r>
      <w:r w:rsidR="00C6729B" w:rsidRPr="00FF3DA8">
        <w:t xml:space="preserve"> </w:t>
      </w:r>
      <w:r w:rsidRPr="00FF3DA8">
        <w:t xml:space="preserve">is </w:t>
      </w:r>
      <w:r w:rsidR="00C6729B" w:rsidRPr="00FF3DA8">
        <w:t xml:space="preserve">the same as </w:t>
      </w:r>
      <w:r w:rsidR="00FA10F6" w:rsidRPr="00FF3DA8">
        <w:t xml:space="preserve">the fee that would have been worked out under section </w:t>
      </w:r>
      <w:r w:rsidR="00764C7D">
        <w:t>15</w:t>
      </w:r>
      <w:r w:rsidR="00FA10F6" w:rsidRPr="00FF3DA8">
        <w:t xml:space="preserve"> of this instrument if the action were an action covered by that section</w:t>
      </w:r>
      <w:r w:rsidRPr="00FF3DA8">
        <w:t>.</w:t>
      </w:r>
    </w:p>
    <w:p w:rsidR="00AC5F7B" w:rsidRPr="00FF3DA8" w:rsidRDefault="00764C7D" w:rsidP="00AC5F7B">
      <w:pPr>
        <w:pStyle w:val="ActHead5"/>
      </w:pPr>
      <w:bookmarkStart w:id="45" w:name="_Toc50554118"/>
      <w:r w:rsidRPr="00300D6E">
        <w:rPr>
          <w:rStyle w:val="CharSectno"/>
        </w:rPr>
        <w:t>22</w:t>
      </w:r>
      <w:r w:rsidR="00AC5F7B" w:rsidRPr="00FF3DA8">
        <w:t xml:space="preserve">  Acquisitions of interests in Australian land</w:t>
      </w:r>
      <w:bookmarkEnd w:id="45"/>
    </w:p>
    <w:p w:rsidR="00087E79" w:rsidRPr="00FF3DA8" w:rsidRDefault="00087E79" w:rsidP="00087E79">
      <w:pPr>
        <w:pStyle w:val="subsection"/>
      </w:pPr>
      <w:r w:rsidRPr="00FF3DA8">
        <w:tab/>
      </w:r>
      <w:r w:rsidRPr="00FF3DA8">
        <w:tab/>
        <w:t>If:</w:t>
      </w:r>
    </w:p>
    <w:p w:rsidR="00087E79" w:rsidRPr="00FF3DA8" w:rsidRDefault="00087E79" w:rsidP="00087E79">
      <w:pPr>
        <w:pStyle w:val="paragraph"/>
      </w:pPr>
      <w:r w:rsidRPr="00FF3DA8">
        <w:tab/>
        <w:t>(a)</w:t>
      </w:r>
      <w:r w:rsidRPr="00FF3DA8">
        <w:tab/>
        <w:t>item 5 of the table in subsection 113(1) of the Foreign Acquisitions Act applies for an action; and</w:t>
      </w:r>
    </w:p>
    <w:p w:rsidR="00087E79" w:rsidRPr="00FF3DA8" w:rsidRDefault="00087E79" w:rsidP="00087E79">
      <w:pPr>
        <w:pStyle w:val="paragraph"/>
      </w:pPr>
      <w:r w:rsidRPr="00FF3DA8">
        <w:tab/>
        <w:t>(b)</w:t>
      </w:r>
      <w:r w:rsidRPr="00FF3DA8">
        <w:tab/>
        <w:t xml:space="preserve">the action is covered by </w:t>
      </w:r>
      <w:r w:rsidR="00BE1528" w:rsidRPr="00FF3DA8">
        <w:t>section 4</w:t>
      </w:r>
      <w:r w:rsidRPr="00FF3DA8">
        <w:t>3 of that Act;</w:t>
      </w:r>
    </w:p>
    <w:p w:rsidR="00D66478" w:rsidRPr="00FF3DA8" w:rsidRDefault="00087E79" w:rsidP="00D66478">
      <w:pPr>
        <w:pStyle w:val="subsection2"/>
      </w:pPr>
      <w:r w:rsidRPr="00FF3DA8">
        <w:t xml:space="preserve">the amount of the fee payable in accordance with that item for the action is </w:t>
      </w:r>
      <w:r w:rsidR="00D66478" w:rsidRPr="00FF3DA8">
        <w:t>the same as</w:t>
      </w:r>
      <w:r w:rsidR="001972C0" w:rsidRPr="00FF3DA8">
        <w:t xml:space="preserve"> the fee that would have been worked out </w:t>
      </w:r>
      <w:r w:rsidRPr="00FF3DA8">
        <w:t xml:space="preserve">under </w:t>
      </w:r>
      <w:r w:rsidR="00D77309">
        <w:t>Division 2</w:t>
      </w:r>
      <w:r w:rsidRPr="00FF3DA8">
        <w:t xml:space="preserve"> of this </w:t>
      </w:r>
      <w:r w:rsidR="007024D8" w:rsidRPr="00FF3DA8">
        <w:t>Part i</w:t>
      </w:r>
      <w:r w:rsidR="00817213" w:rsidRPr="00FF3DA8">
        <w:t xml:space="preserve">f </w:t>
      </w:r>
      <w:r w:rsidR="000F17D3" w:rsidRPr="00FF3DA8">
        <w:t xml:space="preserve">the action were an action covered by </w:t>
      </w:r>
      <w:r w:rsidR="00D66478" w:rsidRPr="00FF3DA8">
        <w:t>that Division.</w:t>
      </w:r>
    </w:p>
    <w:p w:rsidR="00D66478" w:rsidRPr="00FF3DA8" w:rsidRDefault="00D66478" w:rsidP="00D66478">
      <w:pPr>
        <w:pStyle w:val="notetext"/>
      </w:pPr>
      <w:r w:rsidRPr="00FF3DA8">
        <w:t>Example:</w:t>
      </w:r>
      <w:r w:rsidRPr="00FF3DA8">
        <w:tab/>
        <w:t xml:space="preserve">The action is acquiring an interest in residential land. The fee is the same as the fee that would have been worked out under </w:t>
      </w:r>
      <w:r w:rsidR="00D77309">
        <w:t>Division 2</w:t>
      </w:r>
      <w:r w:rsidRPr="00FF3DA8">
        <w:t xml:space="preserve"> of this Part for an acquisition of an interest in residential land.</w:t>
      </w:r>
    </w:p>
    <w:p w:rsidR="00817213" w:rsidRPr="00FF3DA8" w:rsidRDefault="00764C7D" w:rsidP="00817213">
      <w:pPr>
        <w:pStyle w:val="ActHead5"/>
      </w:pPr>
      <w:bookmarkStart w:id="46" w:name="_Toc50554119"/>
      <w:r w:rsidRPr="00300D6E">
        <w:rPr>
          <w:rStyle w:val="CharSectno"/>
        </w:rPr>
        <w:t>23</w:t>
      </w:r>
      <w:r w:rsidR="00817213" w:rsidRPr="00FF3DA8">
        <w:t xml:space="preserve">  </w:t>
      </w:r>
      <w:r w:rsidR="00705951" w:rsidRPr="00FF3DA8">
        <w:t>Notifiable national security actions</w:t>
      </w:r>
      <w:bookmarkEnd w:id="46"/>
    </w:p>
    <w:p w:rsidR="00705951" w:rsidRPr="00FF3DA8" w:rsidRDefault="00705951" w:rsidP="00705951">
      <w:pPr>
        <w:pStyle w:val="subsection"/>
      </w:pPr>
      <w:r w:rsidRPr="00FF3DA8">
        <w:tab/>
      </w:r>
      <w:r w:rsidRPr="00FF3DA8">
        <w:tab/>
        <w:t xml:space="preserve">The amount of the fee payable in accordance with item 5 of the table in subsection 113(1) of the Foreign Acquisitions Act for a notifiable national security action is </w:t>
      </w:r>
      <w:r w:rsidR="001972C0" w:rsidRPr="00FF3DA8">
        <w:t xml:space="preserve">equal to the fee that would have been worked out </w:t>
      </w:r>
      <w:r w:rsidRPr="00FF3DA8">
        <w:t xml:space="preserve">under section </w:t>
      </w:r>
      <w:r w:rsidR="00764C7D">
        <w:t>12</w:t>
      </w:r>
      <w:r w:rsidRPr="00FF3DA8">
        <w:t xml:space="preserve"> of this instrument if </w:t>
      </w:r>
      <w:r w:rsidR="000F17D3" w:rsidRPr="00FF3DA8">
        <w:t xml:space="preserve">the action were an action covered by </w:t>
      </w:r>
      <w:r w:rsidR="001972C0" w:rsidRPr="00FF3DA8">
        <w:t>that section</w:t>
      </w:r>
      <w:r w:rsidRPr="00FF3DA8">
        <w:t>.</w:t>
      </w:r>
    </w:p>
    <w:p w:rsidR="002F076C" w:rsidRPr="00FF3DA8" w:rsidRDefault="009E6F32" w:rsidP="002F076C">
      <w:pPr>
        <w:pStyle w:val="ActHead3"/>
        <w:pageBreakBefore/>
      </w:pPr>
      <w:bookmarkStart w:id="47" w:name="_Toc50554120"/>
      <w:r w:rsidRPr="00300D6E">
        <w:rPr>
          <w:rStyle w:val="CharDivNo"/>
        </w:rPr>
        <w:t>Division 6</w:t>
      </w:r>
      <w:r w:rsidR="002F076C" w:rsidRPr="00FF3DA8">
        <w:t>—</w:t>
      </w:r>
      <w:r w:rsidR="002F076C" w:rsidRPr="00300D6E">
        <w:rPr>
          <w:rStyle w:val="CharDivText"/>
        </w:rPr>
        <w:t>Fees for applying for a variation of a no objection notification</w:t>
      </w:r>
      <w:bookmarkEnd w:id="47"/>
    </w:p>
    <w:p w:rsidR="002F076C" w:rsidRPr="00FF3DA8" w:rsidRDefault="00764C7D" w:rsidP="002F076C">
      <w:pPr>
        <w:pStyle w:val="ActHead5"/>
      </w:pPr>
      <w:bookmarkStart w:id="48" w:name="_Toc50554121"/>
      <w:r w:rsidRPr="00300D6E">
        <w:rPr>
          <w:rStyle w:val="CharSectno"/>
        </w:rPr>
        <w:t>24</w:t>
      </w:r>
      <w:r w:rsidR="002F076C" w:rsidRPr="00FF3DA8">
        <w:t xml:space="preserve">  </w:t>
      </w:r>
      <w:r w:rsidR="009E6F32" w:rsidRPr="00FF3DA8">
        <w:t>Fees covered by this Division</w:t>
      </w:r>
      <w:bookmarkEnd w:id="48"/>
    </w:p>
    <w:p w:rsidR="002F076C" w:rsidRPr="00FF3DA8" w:rsidRDefault="002F076C" w:rsidP="002F076C">
      <w:pPr>
        <w:pStyle w:val="subsection"/>
      </w:pPr>
      <w:r w:rsidRPr="00FF3DA8">
        <w:tab/>
      </w:r>
      <w:r w:rsidRPr="00FF3DA8">
        <w:tab/>
        <w:t>This Division applies for a fee payable in accordance with item 6 of the table in subsection 113(1) of the Foreign Acquisitions Act.</w:t>
      </w:r>
    </w:p>
    <w:p w:rsidR="00EC0EC9" w:rsidRPr="00FF3DA8" w:rsidRDefault="00764C7D" w:rsidP="00EC0EC9">
      <w:pPr>
        <w:pStyle w:val="ActHead5"/>
      </w:pPr>
      <w:bookmarkStart w:id="49" w:name="_Toc50554122"/>
      <w:r w:rsidRPr="00300D6E">
        <w:rPr>
          <w:rStyle w:val="CharSectno"/>
        </w:rPr>
        <w:t>25</w:t>
      </w:r>
      <w:r w:rsidR="002F076C" w:rsidRPr="00FF3DA8">
        <w:t xml:space="preserve"> </w:t>
      </w:r>
      <w:r w:rsidR="00EC0EC9" w:rsidRPr="00FF3DA8">
        <w:t xml:space="preserve"> Applying to vary a no objection notification</w:t>
      </w:r>
      <w:bookmarkEnd w:id="49"/>
    </w:p>
    <w:p w:rsidR="00EC0EC9" w:rsidRPr="00FF3DA8" w:rsidRDefault="00EC0EC9" w:rsidP="00EC0EC9">
      <w:pPr>
        <w:pStyle w:val="subsection"/>
      </w:pPr>
      <w:r w:rsidRPr="00FF3DA8">
        <w:tab/>
      </w:r>
      <w:r w:rsidRPr="00FF3DA8">
        <w:tab/>
        <w:t xml:space="preserve">The amount of the fee for applying under </w:t>
      </w:r>
      <w:r w:rsidR="003C05C7" w:rsidRPr="00FF3DA8">
        <w:t>subsection 7</w:t>
      </w:r>
      <w:r w:rsidRPr="00FF3DA8">
        <w:t>6(6) of the Foreign Acquisitions Act for a variation of a no objection notification is as follows:</w:t>
      </w:r>
    </w:p>
    <w:p w:rsidR="00EC0EC9" w:rsidRPr="00FF3DA8" w:rsidRDefault="00EC0EC9" w:rsidP="00EC0EC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EC0EC9" w:rsidRPr="00FF3DA8" w:rsidTr="0013277E">
        <w:trPr>
          <w:tblHeader/>
        </w:trPr>
        <w:tc>
          <w:tcPr>
            <w:tcW w:w="8312" w:type="dxa"/>
            <w:gridSpan w:val="3"/>
            <w:tcBorders>
              <w:top w:val="single" w:sz="12" w:space="0" w:color="auto"/>
              <w:bottom w:val="single" w:sz="6" w:space="0" w:color="auto"/>
            </w:tcBorders>
            <w:shd w:val="clear" w:color="auto" w:fill="auto"/>
          </w:tcPr>
          <w:p w:rsidR="00EC0EC9" w:rsidRPr="00FF3DA8" w:rsidRDefault="00EC0EC9" w:rsidP="00EC0EC9">
            <w:pPr>
              <w:pStyle w:val="TableHeading"/>
            </w:pPr>
            <w:r w:rsidRPr="00FF3DA8">
              <w:t xml:space="preserve">Fees for applying for a variation of a no objection notification </w:t>
            </w:r>
          </w:p>
        </w:tc>
      </w:tr>
      <w:tr w:rsidR="00EC0EC9" w:rsidRPr="00FF3DA8" w:rsidTr="0013277E">
        <w:trPr>
          <w:tblHeader/>
        </w:trPr>
        <w:tc>
          <w:tcPr>
            <w:tcW w:w="714" w:type="dxa"/>
            <w:tcBorders>
              <w:top w:val="single" w:sz="6" w:space="0" w:color="auto"/>
              <w:bottom w:val="single" w:sz="12" w:space="0" w:color="auto"/>
            </w:tcBorders>
            <w:shd w:val="clear" w:color="auto" w:fill="auto"/>
          </w:tcPr>
          <w:p w:rsidR="00EC0EC9" w:rsidRPr="00FF3DA8" w:rsidRDefault="00EC0EC9" w:rsidP="00FE7375">
            <w:pPr>
              <w:pStyle w:val="TableHeading"/>
            </w:pPr>
            <w:r w:rsidRPr="00FF3DA8">
              <w:t>Item</w:t>
            </w:r>
          </w:p>
        </w:tc>
        <w:tc>
          <w:tcPr>
            <w:tcW w:w="4526" w:type="dxa"/>
            <w:tcBorders>
              <w:top w:val="single" w:sz="6" w:space="0" w:color="auto"/>
              <w:bottom w:val="single" w:sz="12" w:space="0" w:color="auto"/>
            </w:tcBorders>
            <w:shd w:val="clear" w:color="auto" w:fill="auto"/>
          </w:tcPr>
          <w:p w:rsidR="00EC0EC9" w:rsidRPr="00FF3DA8" w:rsidRDefault="0013277E" w:rsidP="00EC0EC9">
            <w:pPr>
              <w:pStyle w:val="TableHeading"/>
            </w:pPr>
            <w:r w:rsidRPr="00FF3DA8">
              <w:t>For this kind of application:</w:t>
            </w:r>
          </w:p>
        </w:tc>
        <w:tc>
          <w:tcPr>
            <w:tcW w:w="3072" w:type="dxa"/>
            <w:tcBorders>
              <w:top w:val="single" w:sz="6" w:space="0" w:color="auto"/>
              <w:bottom w:val="single" w:sz="12" w:space="0" w:color="auto"/>
            </w:tcBorders>
            <w:shd w:val="clear" w:color="auto" w:fill="auto"/>
          </w:tcPr>
          <w:p w:rsidR="00EC0EC9" w:rsidRPr="00FF3DA8" w:rsidRDefault="00EC0EC9" w:rsidP="00FE7375">
            <w:pPr>
              <w:pStyle w:val="TableHeading"/>
            </w:pPr>
            <w:r w:rsidRPr="00FF3DA8">
              <w:t>the amount of the fee is:</w:t>
            </w:r>
          </w:p>
        </w:tc>
      </w:tr>
      <w:tr w:rsidR="00EC0EC9" w:rsidRPr="00FF3DA8" w:rsidTr="0013277E">
        <w:tc>
          <w:tcPr>
            <w:tcW w:w="714" w:type="dxa"/>
            <w:tcBorders>
              <w:top w:val="single" w:sz="12" w:space="0" w:color="auto"/>
              <w:bottom w:val="single" w:sz="2" w:space="0" w:color="auto"/>
            </w:tcBorders>
            <w:shd w:val="clear" w:color="auto" w:fill="auto"/>
          </w:tcPr>
          <w:p w:rsidR="00EC0EC9" w:rsidRPr="00FF3DA8" w:rsidRDefault="00EC0EC9" w:rsidP="00FE7375">
            <w:pPr>
              <w:pStyle w:val="Tabletext"/>
            </w:pPr>
            <w:r w:rsidRPr="00FF3DA8">
              <w:t>1</w:t>
            </w:r>
          </w:p>
        </w:tc>
        <w:tc>
          <w:tcPr>
            <w:tcW w:w="4526" w:type="dxa"/>
            <w:tcBorders>
              <w:top w:val="single" w:sz="12" w:space="0" w:color="auto"/>
              <w:bottom w:val="single" w:sz="2" w:space="0" w:color="auto"/>
            </w:tcBorders>
            <w:shd w:val="clear" w:color="auto" w:fill="auto"/>
          </w:tcPr>
          <w:p w:rsidR="00EC0EC9" w:rsidRPr="00FF3DA8" w:rsidRDefault="0013277E" w:rsidP="0013277E">
            <w:pPr>
              <w:pStyle w:val="Tabletext"/>
            </w:pPr>
            <w:r w:rsidRPr="00FF3DA8">
              <w:t>an application that seeks only variations of an immaterial or minor nature</w:t>
            </w:r>
          </w:p>
        </w:tc>
        <w:tc>
          <w:tcPr>
            <w:tcW w:w="3072" w:type="dxa"/>
            <w:tcBorders>
              <w:top w:val="single" w:sz="12" w:space="0" w:color="auto"/>
              <w:bottom w:val="single" w:sz="2" w:space="0" w:color="auto"/>
            </w:tcBorders>
            <w:shd w:val="clear" w:color="auto" w:fill="auto"/>
          </w:tcPr>
          <w:p w:rsidR="00EC0EC9" w:rsidRPr="00FF3DA8" w:rsidRDefault="00654BB6" w:rsidP="0013277E">
            <w:pPr>
              <w:pStyle w:val="Tabletext"/>
            </w:pPr>
            <w:r w:rsidRPr="00FF3DA8">
              <w:t>$</w:t>
            </w:r>
            <w:r w:rsidR="0013277E" w:rsidRPr="00FF3DA8">
              <w:t>2,000</w:t>
            </w:r>
          </w:p>
        </w:tc>
      </w:tr>
      <w:tr w:rsidR="00662289" w:rsidRPr="00FF3DA8" w:rsidTr="0013277E">
        <w:tc>
          <w:tcPr>
            <w:tcW w:w="714" w:type="dxa"/>
            <w:tcBorders>
              <w:top w:val="single" w:sz="2" w:space="0" w:color="auto"/>
              <w:bottom w:val="single" w:sz="12" w:space="0" w:color="auto"/>
            </w:tcBorders>
            <w:shd w:val="clear" w:color="auto" w:fill="auto"/>
          </w:tcPr>
          <w:p w:rsidR="00662289" w:rsidRPr="00FF3DA8" w:rsidRDefault="00662289" w:rsidP="00A77BDA">
            <w:pPr>
              <w:pStyle w:val="Tabletext"/>
            </w:pPr>
            <w:r w:rsidRPr="00FF3DA8">
              <w:t>2</w:t>
            </w:r>
          </w:p>
        </w:tc>
        <w:tc>
          <w:tcPr>
            <w:tcW w:w="4526" w:type="dxa"/>
            <w:tcBorders>
              <w:top w:val="single" w:sz="2" w:space="0" w:color="auto"/>
              <w:bottom w:val="single" w:sz="12" w:space="0" w:color="auto"/>
            </w:tcBorders>
            <w:shd w:val="clear" w:color="auto" w:fill="auto"/>
          </w:tcPr>
          <w:p w:rsidR="00662289" w:rsidRPr="00FF3DA8" w:rsidRDefault="0013277E" w:rsidP="0013277E">
            <w:pPr>
              <w:pStyle w:val="Tabletext"/>
            </w:pPr>
            <w:r w:rsidRPr="00FF3DA8">
              <w:t>an application that seeks variations of which one or more are not of an immaterial or minor nature</w:t>
            </w:r>
          </w:p>
        </w:tc>
        <w:tc>
          <w:tcPr>
            <w:tcW w:w="3072" w:type="dxa"/>
            <w:tcBorders>
              <w:top w:val="single" w:sz="2" w:space="0" w:color="auto"/>
              <w:bottom w:val="single" w:sz="12" w:space="0" w:color="auto"/>
            </w:tcBorders>
            <w:shd w:val="clear" w:color="auto" w:fill="auto"/>
          </w:tcPr>
          <w:p w:rsidR="00662289" w:rsidRPr="00FF3DA8" w:rsidRDefault="00654BB6" w:rsidP="0013277E">
            <w:pPr>
              <w:pStyle w:val="Tabletext"/>
            </w:pPr>
            <w:r w:rsidRPr="00FF3DA8">
              <w:t>$</w:t>
            </w:r>
            <w:r w:rsidR="0013277E" w:rsidRPr="00FF3DA8">
              <w:t>13,200</w:t>
            </w:r>
          </w:p>
        </w:tc>
      </w:tr>
    </w:tbl>
    <w:p w:rsidR="001D6947" w:rsidRPr="00FF3DA8" w:rsidRDefault="001D6947" w:rsidP="001D6947">
      <w:pPr>
        <w:pStyle w:val="ActHead3"/>
        <w:pageBreakBefore/>
      </w:pPr>
      <w:bookmarkStart w:id="50" w:name="_Toc50554123"/>
      <w:r w:rsidRPr="00300D6E">
        <w:rPr>
          <w:rStyle w:val="CharDivNo"/>
        </w:rPr>
        <w:t>Division</w:t>
      </w:r>
      <w:r w:rsidR="009E6F32" w:rsidRPr="00300D6E">
        <w:rPr>
          <w:rStyle w:val="CharDivNo"/>
        </w:rPr>
        <w:t> 7</w:t>
      </w:r>
      <w:r w:rsidRPr="00FF3DA8">
        <w:t>—</w:t>
      </w:r>
      <w:r w:rsidRPr="00300D6E">
        <w:rPr>
          <w:rStyle w:val="CharDivText"/>
        </w:rPr>
        <w:t>Exemption certificates</w:t>
      </w:r>
      <w:bookmarkEnd w:id="50"/>
    </w:p>
    <w:p w:rsidR="001D6947" w:rsidRPr="00FF3DA8" w:rsidRDefault="001D6947" w:rsidP="001D6947">
      <w:pPr>
        <w:pStyle w:val="ActHead4"/>
      </w:pPr>
      <w:bookmarkStart w:id="51" w:name="_Toc50554124"/>
      <w:r w:rsidRPr="00300D6E">
        <w:rPr>
          <w:rStyle w:val="CharSubdNo"/>
        </w:rPr>
        <w:t>Subdivision A</w:t>
      </w:r>
      <w:r w:rsidRPr="00FF3DA8">
        <w:t>—</w:t>
      </w:r>
      <w:r w:rsidRPr="00300D6E">
        <w:rPr>
          <w:rStyle w:val="CharSubdText"/>
        </w:rPr>
        <w:t>Applications for exemption certificates</w:t>
      </w:r>
      <w:bookmarkEnd w:id="51"/>
    </w:p>
    <w:p w:rsidR="001D6947" w:rsidRPr="00FF3DA8" w:rsidRDefault="00764C7D" w:rsidP="001D6947">
      <w:pPr>
        <w:pStyle w:val="ActHead5"/>
      </w:pPr>
      <w:bookmarkStart w:id="52" w:name="_Toc50554125"/>
      <w:r w:rsidRPr="00300D6E">
        <w:rPr>
          <w:rStyle w:val="CharSectno"/>
        </w:rPr>
        <w:t>26</w:t>
      </w:r>
      <w:r w:rsidR="001D6947" w:rsidRPr="00FF3DA8">
        <w:t xml:space="preserve">  </w:t>
      </w:r>
      <w:r w:rsidR="009E6F32" w:rsidRPr="00FF3DA8">
        <w:t>Fees covered by this Subdivision</w:t>
      </w:r>
      <w:bookmarkEnd w:id="52"/>
    </w:p>
    <w:p w:rsidR="001D6947" w:rsidRPr="00FF3DA8" w:rsidRDefault="001D6947" w:rsidP="001D6947">
      <w:pPr>
        <w:pStyle w:val="subsection"/>
      </w:pPr>
      <w:r w:rsidRPr="00FF3DA8">
        <w:tab/>
      </w:r>
      <w:r w:rsidRPr="00FF3DA8">
        <w:tab/>
        <w:t>This Subdivision applies for a fee, relating to applying for an exemption certificate, that is payable:</w:t>
      </w:r>
    </w:p>
    <w:p w:rsidR="001D6947" w:rsidRPr="00FF3DA8" w:rsidRDefault="001D6947" w:rsidP="001D6947">
      <w:pPr>
        <w:pStyle w:val="paragraph"/>
      </w:pPr>
      <w:r w:rsidRPr="00FF3DA8">
        <w:tab/>
        <w:t>(a)</w:t>
      </w:r>
      <w:r w:rsidRPr="00FF3DA8">
        <w:tab/>
        <w:t xml:space="preserve">in accordance with </w:t>
      </w:r>
      <w:r w:rsidR="00BE1528" w:rsidRPr="00FF3DA8">
        <w:t>item 1</w:t>
      </w:r>
      <w:r w:rsidRPr="00FF3DA8">
        <w:t xml:space="preserve"> of the table in subsection 113(1) of the Foreign Acquisitions Act; and</w:t>
      </w:r>
    </w:p>
    <w:p w:rsidR="001D6947" w:rsidRPr="00FF3DA8" w:rsidRDefault="001D6947" w:rsidP="001D6947">
      <w:pPr>
        <w:pStyle w:val="paragraph"/>
      </w:pPr>
      <w:r w:rsidRPr="00FF3DA8">
        <w:tab/>
        <w:t>(b)</w:t>
      </w:r>
      <w:r w:rsidRPr="00FF3DA8">
        <w:tab/>
        <w:t>when the application is made.</w:t>
      </w:r>
    </w:p>
    <w:p w:rsidR="001D6947" w:rsidRPr="00FF3DA8" w:rsidRDefault="00764C7D" w:rsidP="001D6947">
      <w:pPr>
        <w:pStyle w:val="ActHead5"/>
      </w:pPr>
      <w:bookmarkStart w:id="53" w:name="_Toc50554126"/>
      <w:r w:rsidRPr="00300D6E">
        <w:rPr>
          <w:rStyle w:val="CharSectno"/>
        </w:rPr>
        <w:t>27</w:t>
      </w:r>
      <w:r w:rsidR="001D6947" w:rsidRPr="00FF3DA8">
        <w:t xml:space="preserve">  </w:t>
      </w:r>
      <w:r w:rsidR="00565A6B">
        <w:t>C</w:t>
      </w:r>
      <w:r w:rsidR="001D6947" w:rsidRPr="00FF3DA8">
        <w:t xml:space="preserve">ertificates </w:t>
      </w:r>
      <w:r w:rsidR="001D6947" w:rsidRPr="00FF3DA8">
        <w:rPr>
          <w:lang w:eastAsia="en-US"/>
        </w:rPr>
        <w:t>under section 57 of the Foreign Acquisitions Act</w:t>
      </w:r>
      <w:r w:rsidR="007A40F3">
        <w:rPr>
          <w:lang w:eastAsia="en-US"/>
        </w:rPr>
        <w:t xml:space="preserve"> </w:t>
      </w:r>
      <w:r w:rsidR="007A40F3">
        <w:t>(about new dwellings)</w:t>
      </w:r>
      <w:bookmarkEnd w:id="53"/>
    </w:p>
    <w:p w:rsidR="001D6947" w:rsidRPr="00FF3DA8" w:rsidRDefault="001D6947" w:rsidP="001D6947">
      <w:pPr>
        <w:pStyle w:val="subsection"/>
      </w:pPr>
      <w:r w:rsidRPr="00FF3DA8">
        <w:tab/>
      </w:r>
      <w:r w:rsidRPr="00FF3DA8">
        <w:tab/>
        <w:t>The amount of the fee, for an application for an exemption certificate under section 57 of the Foreign Acquisitions Act</w:t>
      </w:r>
      <w:r w:rsidR="007A40F3">
        <w:t xml:space="preserve"> (about new dwellings)</w:t>
      </w:r>
      <w:r w:rsidRPr="00FF3DA8">
        <w:t>, is $27,100.</w:t>
      </w:r>
    </w:p>
    <w:p w:rsidR="001D6947" w:rsidRPr="00FF3DA8" w:rsidRDefault="00764C7D" w:rsidP="001D6947">
      <w:pPr>
        <w:pStyle w:val="ActHead5"/>
      </w:pPr>
      <w:bookmarkStart w:id="54" w:name="_Toc50554127"/>
      <w:r w:rsidRPr="00300D6E">
        <w:rPr>
          <w:rStyle w:val="CharSectno"/>
        </w:rPr>
        <w:t>28</w:t>
      </w:r>
      <w:r w:rsidR="001D6947" w:rsidRPr="00FF3DA8">
        <w:t xml:space="preserve">  Residential land (near</w:t>
      </w:r>
      <w:r w:rsidR="00D72099">
        <w:noBreakHyphen/>
      </w:r>
      <w:r w:rsidR="001D6947" w:rsidRPr="00FF3DA8">
        <w:t>new dwelling interests) certificates</w:t>
      </w:r>
      <w:bookmarkEnd w:id="54"/>
    </w:p>
    <w:p w:rsidR="001D6947" w:rsidRPr="00FF3DA8" w:rsidRDefault="001D6947" w:rsidP="001D6947">
      <w:pPr>
        <w:pStyle w:val="subsection"/>
      </w:pPr>
      <w:r w:rsidRPr="00FF3DA8">
        <w:tab/>
        <w:t>(1)</w:t>
      </w:r>
      <w:r w:rsidRPr="00FF3DA8">
        <w:tab/>
        <w:t>The amount of the fee, for an application for a residential land (near</w:t>
      </w:r>
      <w:r w:rsidR="00D72099">
        <w:noBreakHyphen/>
      </w:r>
      <w:r w:rsidRPr="00FF3DA8">
        <w:t>new dwelling interests) certificate</w:t>
      </w:r>
      <w:r w:rsidRPr="00FF3DA8">
        <w:rPr>
          <w:lang w:eastAsia="en-US"/>
        </w:rPr>
        <w:t xml:space="preserve">, </w:t>
      </w:r>
      <w:r w:rsidRPr="00FF3DA8">
        <w:t>is $27,100.</w:t>
      </w:r>
    </w:p>
    <w:p w:rsidR="001D6947" w:rsidRPr="00FF3DA8" w:rsidRDefault="001D6947" w:rsidP="001D6947">
      <w:pPr>
        <w:pStyle w:val="subsection"/>
      </w:pPr>
      <w:r w:rsidRPr="00FF3DA8">
        <w:tab/>
        <w:t>(2)</w:t>
      </w:r>
      <w:r w:rsidRPr="00FF3DA8">
        <w:tab/>
        <w:t xml:space="preserve">Despite </w:t>
      </w:r>
      <w:r w:rsidR="00AD74A5" w:rsidRPr="00FF3DA8">
        <w:t>subsection (</w:t>
      </w:r>
      <w:r w:rsidRPr="00FF3DA8">
        <w:t>1), a fee of nil is payable by a person for an application for a residential land (near</w:t>
      </w:r>
      <w:r w:rsidR="00D72099">
        <w:noBreakHyphen/>
      </w:r>
      <w:r w:rsidRPr="00FF3DA8">
        <w:t>new dwelling interests) certificate if:</w:t>
      </w:r>
    </w:p>
    <w:p w:rsidR="001D6947" w:rsidRPr="00FF3DA8" w:rsidRDefault="001D6947" w:rsidP="001D6947">
      <w:pPr>
        <w:pStyle w:val="paragraph"/>
      </w:pPr>
      <w:r w:rsidRPr="00FF3DA8">
        <w:tab/>
        <w:t>(a)</w:t>
      </w:r>
      <w:r w:rsidRPr="00FF3DA8">
        <w:tab/>
        <w:t>the person has applied for, or been given,</w:t>
      </w:r>
      <w:r w:rsidRPr="00FF3DA8">
        <w:rPr>
          <w:i/>
          <w:iCs/>
        </w:rPr>
        <w:t xml:space="preserve"> </w:t>
      </w:r>
      <w:r w:rsidRPr="00FF3DA8">
        <w:t xml:space="preserve">an exemption certificate under section 57 of the Foreign Acquisitions Act (the </w:t>
      </w:r>
      <w:r w:rsidRPr="00FF3DA8">
        <w:rPr>
          <w:b/>
          <w:i/>
        </w:rPr>
        <w:t>section 57 certificate</w:t>
      </w:r>
      <w:r w:rsidRPr="00FF3DA8">
        <w:t>); and</w:t>
      </w:r>
    </w:p>
    <w:p w:rsidR="001D6947" w:rsidRPr="00FF3DA8" w:rsidRDefault="001D6947" w:rsidP="001D6947">
      <w:pPr>
        <w:pStyle w:val="paragraph"/>
      </w:pPr>
      <w:r w:rsidRPr="00FF3DA8">
        <w:tab/>
        <w:t>(b)</w:t>
      </w:r>
      <w:r w:rsidRPr="00FF3DA8">
        <w:tab/>
        <w:t>the section 57 certificate and the residential land (near</w:t>
      </w:r>
      <w:r w:rsidR="00D72099">
        <w:noBreakHyphen/>
      </w:r>
      <w:r w:rsidRPr="00FF3DA8">
        <w:t>new dwelling interests) certificate cover (or will cover) interests in relation to the same development.</w:t>
      </w:r>
    </w:p>
    <w:p w:rsidR="001D6947" w:rsidRDefault="001D6947" w:rsidP="001D6947">
      <w:pPr>
        <w:pStyle w:val="notetext"/>
      </w:pPr>
      <w:r w:rsidRPr="00FF3DA8">
        <w:t>Note:</w:t>
      </w:r>
      <w:r w:rsidRPr="00FF3DA8">
        <w:tab/>
        <w:t>See subsection </w:t>
      </w:r>
      <w:r w:rsidR="00764C7D">
        <w:t>57</w:t>
      </w:r>
      <w:r w:rsidRPr="00FF3DA8">
        <w:t>(2) for the fee payable for an application to vary a residential land (near</w:t>
      </w:r>
      <w:r w:rsidR="00D72099">
        <w:noBreakHyphen/>
      </w:r>
      <w:r w:rsidRPr="00FF3DA8">
        <w:t>new dwelling interests) certificate.</w:t>
      </w:r>
    </w:p>
    <w:p w:rsidR="001D6947" w:rsidRPr="00FF3DA8" w:rsidRDefault="00764C7D" w:rsidP="001D6947">
      <w:pPr>
        <w:pStyle w:val="ActHead5"/>
      </w:pPr>
      <w:bookmarkStart w:id="55" w:name="_Toc50554128"/>
      <w:r w:rsidRPr="00300D6E">
        <w:rPr>
          <w:rStyle w:val="CharSectno"/>
        </w:rPr>
        <w:t>29</w:t>
      </w:r>
      <w:r w:rsidR="001D6947" w:rsidRPr="00FF3DA8">
        <w:t xml:space="preserve">  </w:t>
      </w:r>
      <w:r w:rsidR="00565A6B">
        <w:t>C</w:t>
      </w:r>
      <w:r w:rsidR="00565A6B" w:rsidRPr="00565A6B">
        <w:t>ertificate</w:t>
      </w:r>
      <w:r w:rsidR="00565A6B">
        <w:t>s</w:t>
      </w:r>
      <w:r w:rsidR="00565A6B" w:rsidRPr="00565A6B">
        <w:t xml:space="preserve"> under section 59 of the Foreign Acquisitions Act (about established dwellings) </w:t>
      </w:r>
      <w:r w:rsidR="00565A6B">
        <w:t xml:space="preserve">or </w:t>
      </w:r>
      <w:r w:rsidR="00565A6B" w:rsidRPr="00565A6B">
        <w:t>residential land (other than est</w:t>
      </w:r>
      <w:r w:rsidR="00565A6B">
        <w:t>ablished dwellings) certificates</w:t>
      </w:r>
      <w:bookmarkEnd w:id="55"/>
    </w:p>
    <w:p w:rsidR="00565A6B" w:rsidRPr="00565A6B" w:rsidRDefault="00565A6B" w:rsidP="00565A6B">
      <w:pPr>
        <w:pStyle w:val="subsection"/>
      </w:pPr>
      <w:r>
        <w:tab/>
      </w:r>
      <w:r w:rsidRPr="00565A6B">
        <w:tab/>
      </w:r>
      <w:r>
        <w:t>For an application for</w:t>
      </w:r>
      <w:r w:rsidRPr="00565A6B">
        <w:t>:</w:t>
      </w:r>
    </w:p>
    <w:p w:rsidR="00565A6B" w:rsidRPr="00565A6B" w:rsidRDefault="00565A6B" w:rsidP="00565A6B">
      <w:pPr>
        <w:pStyle w:val="paragraph"/>
      </w:pPr>
      <w:r w:rsidRPr="00565A6B">
        <w:tab/>
        <w:t>(a)</w:t>
      </w:r>
      <w:r w:rsidRPr="00565A6B">
        <w:tab/>
        <w:t>an exemption certificate under section 59 of the Foreign Acquisitions Act (about established dwellings) for one or more actions; or</w:t>
      </w:r>
    </w:p>
    <w:p w:rsidR="00565A6B" w:rsidRPr="00565A6B" w:rsidRDefault="00565A6B" w:rsidP="00565A6B">
      <w:pPr>
        <w:pStyle w:val="paragraph"/>
      </w:pPr>
      <w:r w:rsidRPr="00565A6B">
        <w:tab/>
        <w:t>(b)</w:t>
      </w:r>
      <w:r w:rsidRPr="00565A6B">
        <w:tab/>
        <w:t>a residential land (other than established dwellings) certificate for one or more actions;</w:t>
      </w:r>
    </w:p>
    <w:p w:rsidR="00565A6B" w:rsidRPr="00565A6B" w:rsidRDefault="00565A6B" w:rsidP="00565A6B">
      <w:pPr>
        <w:pStyle w:val="subsection2"/>
      </w:pPr>
      <w:r>
        <w:t>the amount of the fee is equal to the fee that would be worked out under</w:t>
      </w:r>
      <w:r w:rsidRPr="00565A6B">
        <w:t xml:space="preserve"> </w:t>
      </w:r>
      <w:r w:rsidR="00D77309">
        <w:t>Division 2</w:t>
      </w:r>
      <w:r w:rsidRPr="00565A6B">
        <w:t xml:space="preserve"> if th</w:t>
      </w:r>
      <w:r>
        <w:t>os</w:t>
      </w:r>
      <w:r w:rsidRPr="00565A6B">
        <w:t xml:space="preserve">e </w:t>
      </w:r>
      <w:r>
        <w:t xml:space="preserve">actions (the </w:t>
      </w:r>
      <w:r w:rsidRPr="00565A6B">
        <w:rPr>
          <w:b/>
          <w:i/>
        </w:rPr>
        <w:t>exempted actions</w:t>
      </w:r>
      <w:r>
        <w:t xml:space="preserve">) </w:t>
      </w:r>
      <w:r w:rsidR="00E14FA5">
        <w:t xml:space="preserve">were </w:t>
      </w:r>
      <w:r w:rsidRPr="00565A6B">
        <w:t>replaced by a single action:</w:t>
      </w:r>
    </w:p>
    <w:p w:rsidR="00565A6B" w:rsidRPr="00565A6B" w:rsidRDefault="00565A6B" w:rsidP="00565A6B">
      <w:pPr>
        <w:pStyle w:val="paragraph"/>
      </w:pPr>
      <w:r w:rsidRPr="00565A6B">
        <w:tab/>
        <w:t>(c)</w:t>
      </w:r>
      <w:r w:rsidRPr="00565A6B">
        <w:tab/>
        <w:t>covered by that Division that was an acquisition of an interest in residential land; and</w:t>
      </w:r>
    </w:p>
    <w:p w:rsidR="00565A6B" w:rsidRDefault="00565A6B" w:rsidP="00565A6B">
      <w:pPr>
        <w:pStyle w:val="paragraph"/>
      </w:pPr>
      <w:r w:rsidRPr="00565A6B">
        <w:tab/>
        <w:t>(d)</w:t>
      </w:r>
      <w:r w:rsidRPr="00565A6B">
        <w:tab/>
        <w:t>for which the value of the consideration was equal to the sum of the values of the consideration for the exempted actions.</w:t>
      </w:r>
    </w:p>
    <w:p w:rsidR="00565A6B" w:rsidRPr="00FF3DA8" w:rsidRDefault="00764C7D" w:rsidP="00565A6B">
      <w:pPr>
        <w:pStyle w:val="ActHead5"/>
      </w:pPr>
      <w:bookmarkStart w:id="56" w:name="_Toc50554129"/>
      <w:r w:rsidRPr="00300D6E">
        <w:rPr>
          <w:rStyle w:val="CharSectno"/>
        </w:rPr>
        <w:t>30</w:t>
      </w:r>
      <w:r w:rsidR="00565A6B" w:rsidRPr="00FF3DA8">
        <w:t xml:space="preserve">  Other kinds of exemption certificates</w:t>
      </w:r>
      <w:bookmarkEnd w:id="56"/>
    </w:p>
    <w:p w:rsidR="00565A6B" w:rsidRDefault="00565A6B" w:rsidP="00565A6B">
      <w:pPr>
        <w:pStyle w:val="subsection"/>
      </w:pPr>
      <w:r w:rsidRPr="00FF3DA8">
        <w:tab/>
        <w:t>(1)</w:t>
      </w:r>
      <w:r w:rsidRPr="00FF3DA8">
        <w:tab/>
        <w:t xml:space="preserve">The amount of the fee, for an application for an exemption certificate covered by one or more items of the table in subsection (2), is equal to the sum of each fee notionally worked out as described in </w:t>
      </w:r>
      <w:r w:rsidR="00B85445">
        <w:t xml:space="preserve">that </w:t>
      </w:r>
      <w:r w:rsidRPr="00FF3DA8">
        <w:t>subsection.</w:t>
      </w:r>
    </w:p>
    <w:p w:rsidR="00A8467D" w:rsidRPr="00FF3DA8" w:rsidRDefault="00B85445" w:rsidP="00A8467D">
      <w:pPr>
        <w:pStyle w:val="subsection"/>
      </w:pPr>
      <w:r>
        <w:tab/>
        <w:t>(2</w:t>
      </w:r>
      <w:r w:rsidR="00A8467D" w:rsidRPr="00FF3DA8">
        <w:t>)</w:t>
      </w:r>
      <w:r w:rsidR="00A8467D" w:rsidRPr="00FF3DA8">
        <w:tab/>
        <w:t xml:space="preserve">To the extent that the actions (the </w:t>
      </w:r>
      <w:r w:rsidR="00A8467D" w:rsidRPr="00FF3DA8">
        <w:rPr>
          <w:b/>
          <w:i/>
        </w:rPr>
        <w:t>exempted actions</w:t>
      </w:r>
      <w:r w:rsidR="00A8467D" w:rsidRPr="00FF3DA8">
        <w:t>) to be covered by the exemption certificate are covered by an item of the following</w:t>
      </w:r>
      <w:bookmarkStart w:id="57" w:name="BK_S3P15L13C62"/>
      <w:bookmarkEnd w:id="57"/>
      <w:r w:rsidR="00A8467D" w:rsidRPr="00FF3DA8">
        <w:t xml:space="preserve"> table, work out what would </w:t>
      </w:r>
      <w:r w:rsidR="00A8467D">
        <w:t>be</w:t>
      </w:r>
      <w:r w:rsidR="00A8467D" w:rsidRPr="00FF3DA8">
        <w:t xml:space="preserve"> </w:t>
      </w:r>
      <w:r w:rsidR="00A8467D">
        <w:t xml:space="preserve">75% of </w:t>
      </w:r>
      <w:r w:rsidR="00A8467D" w:rsidRPr="00FF3DA8">
        <w:t xml:space="preserve">the fee under </w:t>
      </w:r>
      <w:r w:rsidR="00D77309">
        <w:t>Division 2</w:t>
      </w:r>
      <w:r w:rsidR="00A8467D" w:rsidRPr="00FF3DA8">
        <w:t xml:space="preserve"> if the exempted actions were replaced by a single action:</w:t>
      </w:r>
    </w:p>
    <w:p w:rsidR="00A8467D" w:rsidRPr="00FF3DA8" w:rsidRDefault="00A8467D" w:rsidP="00A8467D">
      <w:pPr>
        <w:pStyle w:val="paragraph"/>
      </w:pPr>
      <w:r w:rsidRPr="00FF3DA8">
        <w:tab/>
        <w:t>(a)</w:t>
      </w:r>
      <w:r w:rsidRPr="00FF3DA8">
        <w:tab/>
        <w:t>covered by that Division and of the kind set out in column 2 of that table item; and</w:t>
      </w:r>
    </w:p>
    <w:p w:rsidR="00A8467D" w:rsidRPr="00FF3DA8" w:rsidRDefault="00A8467D" w:rsidP="00A8467D">
      <w:pPr>
        <w:pStyle w:val="paragraph"/>
      </w:pPr>
      <w:r w:rsidRPr="00FF3DA8">
        <w:tab/>
        <w:t>(b)</w:t>
      </w:r>
      <w:r w:rsidRPr="00FF3DA8">
        <w:tab/>
        <w:t>for which the value of the consideration was equal to the sum of the values of the consideration for the exempted actions.</w:t>
      </w:r>
    </w:p>
    <w:p w:rsidR="008B2DC3" w:rsidRPr="00FF3DA8" w:rsidRDefault="008B2DC3" w:rsidP="008B2DC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1D6947" w:rsidRPr="00FF3DA8" w:rsidTr="00A5254D">
        <w:trPr>
          <w:tblHeader/>
        </w:trPr>
        <w:tc>
          <w:tcPr>
            <w:tcW w:w="8312" w:type="dxa"/>
            <w:gridSpan w:val="3"/>
            <w:tcBorders>
              <w:top w:val="single" w:sz="12" w:space="0" w:color="auto"/>
              <w:bottom w:val="single" w:sz="6" w:space="0" w:color="auto"/>
            </w:tcBorders>
            <w:shd w:val="clear" w:color="auto" w:fill="auto"/>
          </w:tcPr>
          <w:p w:rsidR="001D6947" w:rsidRPr="00FF3DA8" w:rsidRDefault="001D6947" w:rsidP="00A5254D">
            <w:pPr>
              <w:pStyle w:val="TableHeading"/>
            </w:pPr>
            <w:r w:rsidRPr="00FF3DA8">
              <w:t>Fees for applications for other kinds of exemption certificates</w:t>
            </w:r>
          </w:p>
        </w:tc>
      </w:tr>
      <w:tr w:rsidR="001D6947" w:rsidRPr="00FF3DA8" w:rsidTr="00A5254D">
        <w:trPr>
          <w:tblHeader/>
        </w:trPr>
        <w:tc>
          <w:tcPr>
            <w:tcW w:w="714" w:type="dxa"/>
            <w:tcBorders>
              <w:top w:val="single" w:sz="6" w:space="0" w:color="auto"/>
              <w:bottom w:val="single" w:sz="12" w:space="0" w:color="auto"/>
            </w:tcBorders>
            <w:shd w:val="clear" w:color="auto" w:fill="auto"/>
          </w:tcPr>
          <w:p w:rsidR="001D6947" w:rsidRPr="00FF3DA8" w:rsidRDefault="001D6947" w:rsidP="00A5254D">
            <w:pPr>
              <w:pStyle w:val="TableHeading"/>
            </w:pPr>
            <w:r w:rsidRPr="00FF3DA8">
              <w:t>Item</w:t>
            </w:r>
          </w:p>
        </w:tc>
        <w:tc>
          <w:tcPr>
            <w:tcW w:w="3676" w:type="dxa"/>
            <w:tcBorders>
              <w:top w:val="single" w:sz="6" w:space="0" w:color="auto"/>
              <w:bottom w:val="single" w:sz="12" w:space="0" w:color="auto"/>
            </w:tcBorders>
            <w:shd w:val="clear" w:color="auto" w:fill="auto"/>
          </w:tcPr>
          <w:p w:rsidR="004170F4" w:rsidRPr="00FF3DA8" w:rsidRDefault="004170F4" w:rsidP="00A5254D">
            <w:pPr>
              <w:pStyle w:val="TableHeading"/>
            </w:pPr>
            <w:r w:rsidRPr="00FF3DA8">
              <w:t>Column 1</w:t>
            </w:r>
          </w:p>
          <w:p w:rsidR="001D6947" w:rsidRPr="00FF3DA8" w:rsidRDefault="00A5254D" w:rsidP="00A5254D">
            <w:pPr>
              <w:pStyle w:val="TableHeading"/>
            </w:pPr>
            <w:r w:rsidRPr="00FF3DA8">
              <w:t>To the extent that</w:t>
            </w:r>
            <w:r w:rsidR="008B2DC3" w:rsidRPr="00FF3DA8">
              <w:t xml:space="preserve"> the </w:t>
            </w:r>
            <w:r w:rsidR="001D6947" w:rsidRPr="00FF3DA8">
              <w:t>application is for:</w:t>
            </w:r>
          </w:p>
        </w:tc>
        <w:tc>
          <w:tcPr>
            <w:tcW w:w="3922" w:type="dxa"/>
            <w:tcBorders>
              <w:top w:val="single" w:sz="6" w:space="0" w:color="auto"/>
              <w:bottom w:val="single" w:sz="12" w:space="0" w:color="auto"/>
            </w:tcBorders>
            <w:shd w:val="clear" w:color="auto" w:fill="auto"/>
          </w:tcPr>
          <w:p w:rsidR="004170F4" w:rsidRPr="00FF3DA8" w:rsidRDefault="004170F4" w:rsidP="008B2DC3">
            <w:pPr>
              <w:pStyle w:val="TableHeading"/>
            </w:pPr>
            <w:r w:rsidRPr="00FF3DA8">
              <w:t>Column 2</w:t>
            </w:r>
          </w:p>
          <w:p w:rsidR="001D6947" w:rsidRPr="00FF3DA8" w:rsidRDefault="001D6947" w:rsidP="004170F4">
            <w:pPr>
              <w:pStyle w:val="TableHeading"/>
            </w:pPr>
            <w:r w:rsidRPr="00FF3DA8">
              <w:t xml:space="preserve">For the purposes of </w:t>
            </w:r>
            <w:r w:rsidR="00D77309">
              <w:t>Division 2</w:t>
            </w:r>
            <w:r w:rsidRPr="00FF3DA8">
              <w:t>, treat th</w:t>
            </w:r>
            <w:r w:rsidR="004170F4" w:rsidRPr="00FF3DA8">
              <w:t>os</w:t>
            </w:r>
            <w:r w:rsidRPr="00FF3DA8">
              <w:t xml:space="preserve">e actions </w:t>
            </w:r>
            <w:r w:rsidR="004170F4" w:rsidRPr="00FF3DA8">
              <w:t>as being replaced by</w:t>
            </w:r>
            <w:r w:rsidRPr="00FF3DA8">
              <w:t xml:space="preserve"> a single action of </w:t>
            </w:r>
            <w:r w:rsidR="008B2DC3" w:rsidRPr="00FF3DA8">
              <w:t>this</w:t>
            </w:r>
            <w:r w:rsidRPr="00FF3DA8">
              <w:t xml:space="preserve"> kind:</w:t>
            </w:r>
          </w:p>
        </w:tc>
      </w:tr>
      <w:tr w:rsidR="001D6947" w:rsidRPr="00FF3DA8" w:rsidTr="00A5254D">
        <w:tc>
          <w:tcPr>
            <w:tcW w:w="714" w:type="dxa"/>
            <w:tcBorders>
              <w:top w:val="single" w:sz="12" w:space="0" w:color="auto"/>
            </w:tcBorders>
            <w:shd w:val="clear" w:color="auto" w:fill="auto"/>
          </w:tcPr>
          <w:p w:rsidR="001D6947" w:rsidRPr="00FF3DA8" w:rsidRDefault="001D6947" w:rsidP="00A5254D">
            <w:pPr>
              <w:pStyle w:val="Tabletext"/>
            </w:pPr>
            <w:r w:rsidRPr="00FF3DA8">
              <w:t>1</w:t>
            </w:r>
          </w:p>
        </w:tc>
        <w:tc>
          <w:tcPr>
            <w:tcW w:w="3676" w:type="dxa"/>
            <w:tcBorders>
              <w:top w:val="single" w:sz="12" w:space="0" w:color="auto"/>
            </w:tcBorders>
            <w:shd w:val="clear" w:color="auto" w:fill="auto"/>
          </w:tcPr>
          <w:p w:rsidR="001D6947" w:rsidRPr="00FF3DA8" w:rsidRDefault="001D6947" w:rsidP="00314DA7">
            <w:pPr>
              <w:pStyle w:val="Tabletext"/>
            </w:pPr>
            <w:r w:rsidRPr="00FF3DA8">
              <w:t xml:space="preserve">an exemption certificate under section 58 of the Foreign Acquisitions Act </w:t>
            </w:r>
            <w:r w:rsidR="00A5254D" w:rsidRPr="00FF3DA8">
              <w:t xml:space="preserve">for </w:t>
            </w:r>
            <w:r w:rsidR="00314DA7" w:rsidRPr="00FF3DA8">
              <w:t xml:space="preserve">one or more </w:t>
            </w:r>
            <w:r w:rsidR="00A5254D" w:rsidRPr="00FF3DA8">
              <w:t>acquisitions of interests</w:t>
            </w:r>
            <w:r w:rsidR="008B2DC3" w:rsidRPr="00FF3DA8">
              <w:t xml:space="preserve"> in agricultural land</w:t>
            </w:r>
          </w:p>
        </w:tc>
        <w:tc>
          <w:tcPr>
            <w:tcW w:w="3922" w:type="dxa"/>
            <w:tcBorders>
              <w:top w:val="single" w:sz="12" w:space="0" w:color="auto"/>
            </w:tcBorders>
            <w:shd w:val="clear" w:color="auto" w:fill="auto"/>
          </w:tcPr>
          <w:p w:rsidR="001D6947" w:rsidRPr="00FF3DA8" w:rsidRDefault="001D6947" w:rsidP="00A5254D">
            <w:pPr>
              <w:pStyle w:val="Tabletext"/>
              <w:rPr>
                <w:highlight w:val="yellow"/>
              </w:rPr>
            </w:pPr>
            <w:r w:rsidRPr="00FF3DA8">
              <w:t>an acquisition of an interest in agricultural land</w:t>
            </w:r>
          </w:p>
        </w:tc>
      </w:tr>
      <w:tr w:rsidR="001D6947" w:rsidRPr="00FF3DA8" w:rsidTr="00A5254D">
        <w:tc>
          <w:tcPr>
            <w:tcW w:w="714" w:type="dxa"/>
            <w:tcBorders>
              <w:bottom w:val="single" w:sz="2" w:space="0" w:color="auto"/>
            </w:tcBorders>
            <w:shd w:val="clear" w:color="auto" w:fill="auto"/>
          </w:tcPr>
          <w:p w:rsidR="001D6947" w:rsidRPr="00FF3DA8" w:rsidRDefault="001D6947" w:rsidP="00A5254D">
            <w:pPr>
              <w:pStyle w:val="Tabletext"/>
            </w:pPr>
            <w:r w:rsidRPr="00FF3DA8">
              <w:t>2</w:t>
            </w:r>
          </w:p>
        </w:tc>
        <w:tc>
          <w:tcPr>
            <w:tcW w:w="3676" w:type="dxa"/>
            <w:tcBorders>
              <w:bottom w:val="single" w:sz="2" w:space="0" w:color="auto"/>
            </w:tcBorders>
            <w:shd w:val="clear" w:color="auto" w:fill="auto"/>
          </w:tcPr>
          <w:p w:rsidR="001D6947" w:rsidRPr="00FF3DA8" w:rsidRDefault="008B2DC3" w:rsidP="00314DA7">
            <w:pPr>
              <w:pStyle w:val="Tabletext"/>
            </w:pPr>
            <w:r w:rsidRPr="00FF3DA8">
              <w:t xml:space="preserve">an exemption certificate under section 58 of the Foreign Acquisitions Act for </w:t>
            </w:r>
            <w:r w:rsidR="00314DA7" w:rsidRPr="00FF3DA8">
              <w:t xml:space="preserve">one or more </w:t>
            </w:r>
            <w:r w:rsidRPr="00FF3DA8">
              <w:t>acquisitions of interests in commercial land (whether the land is vacant or not)</w:t>
            </w:r>
          </w:p>
        </w:tc>
        <w:tc>
          <w:tcPr>
            <w:tcW w:w="3922" w:type="dxa"/>
            <w:tcBorders>
              <w:bottom w:val="single" w:sz="2" w:space="0" w:color="auto"/>
            </w:tcBorders>
            <w:shd w:val="clear" w:color="auto" w:fill="auto"/>
          </w:tcPr>
          <w:p w:rsidR="001D6947" w:rsidRPr="00FF3DA8" w:rsidRDefault="001D6947" w:rsidP="00A5254D">
            <w:pPr>
              <w:pStyle w:val="Tabletext"/>
            </w:pPr>
            <w:r w:rsidRPr="00FF3DA8">
              <w:t>an acquisition of an interest in commercial land (whether the land is vacant or not)</w:t>
            </w:r>
          </w:p>
        </w:tc>
      </w:tr>
      <w:tr w:rsidR="001D6947" w:rsidRPr="00FF3DA8" w:rsidTr="00A5254D">
        <w:tc>
          <w:tcPr>
            <w:tcW w:w="714" w:type="dxa"/>
            <w:tcBorders>
              <w:bottom w:val="single" w:sz="2" w:space="0" w:color="auto"/>
            </w:tcBorders>
            <w:shd w:val="clear" w:color="auto" w:fill="auto"/>
          </w:tcPr>
          <w:p w:rsidR="001D6947" w:rsidRPr="00FF3DA8" w:rsidRDefault="008B2DC3" w:rsidP="00A5254D">
            <w:pPr>
              <w:pStyle w:val="Tabletext"/>
            </w:pPr>
            <w:r w:rsidRPr="00FF3DA8">
              <w:t>3</w:t>
            </w:r>
          </w:p>
        </w:tc>
        <w:tc>
          <w:tcPr>
            <w:tcW w:w="3676" w:type="dxa"/>
            <w:tcBorders>
              <w:bottom w:val="single" w:sz="2" w:space="0" w:color="auto"/>
            </w:tcBorders>
            <w:shd w:val="clear" w:color="auto" w:fill="auto"/>
          </w:tcPr>
          <w:p w:rsidR="001D6947" w:rsidRPr="00FF3DA8" w:rsidRDefault="008B2DC3" w:rsidP="00245061">
            <w:pPr>
              <w:pStyle w:val="Tabletext"/>
            </w:pPr>
            <w:r w:rsidRPr="00FF3DA8">
              <w:t xml:space="preserve">an exemption certificate under section 58 of the Foreign Acquisitions Act for </w:t>
            </w:r>
            <w:r w:rsidR="00314DA7" w:rsidRPr="00FF3DA8">
              <w:t xml:space="preserve">one or more </w:t>
            </w:r>
            <w:r w:rsidRPr="00FF3DA8">
              <w:t>acquisitions of i</w:t>
            </w:r>
            <w:r w:rsidR="00245061">
              <w:t>nterests in residential land</w:t>
            </w:r>
          </w:p>
        </w:tc>
        <w:tc>
          <w:tcPr>
            <w:tcW w:w="3922" w:type="dxa"/>
            <w:tcBorders>
              <w:bottom w:val="single" w:sz="2" w:space="0" w:color="auto"/>
            </w:tcBorders>
            <w:shd w:val="clear" w:color="auto" w:fill="auto"/>
          </w:tcPr>
          <w:p w:rsidR="001D6947" w:rsidRPr="00FF3DA8" w:rsidRDefault="001D6947" w:rsidP="00A5254D">
            <w:pPr>
              <w:pStyle w:val="Tabletext"/>
            </w:pPr>
            <w:r w:rsidRPr="00FF3DA8">
              <w:t>an acquisition of an interest in residential land</w:t>
            </w:r>
          </w:p>
        </w:tc>
      </w:tr>
      <w:tr w:rsidR="001D6947" w:rsidRPr="00FF3DA8" w:rsidTr="00A5254D">
        <w:tc>
          <w:tcPr>
            <w:tcW w:w="714" w:type="dxa"/>
            <w:tcBorders>
              <w:top w:val="single" w:sz="2" w:space="0" w:color="auto"/>
              <w:bottom w:val="single" w:sz="2" w:space="0" w:color="auto"/>
            </w:tcBorders>
            <w:shd w:val="clear" w:color="auto" w:fill="auto"/>
          </w:tcPr>
          <w:p w:rsidR="001D6947" w:rsidRPr="00FF3DA8" w:rsidRDefault="008B2DC3" w:rsidP="00A5254D">
            <w:pPr>
              <w:pStyle w:val="Tabletext"/>
            </w:pPr>
            <w:r w:rsidRPr="00FF3DA8">
              <w:t>4</w:t>
            </w:r>
          </w:p>
        </w:tc>
        <w:tc>
          <w:tcPr>
            <w:tcW w:w="3676" w:type="dxa"/>
            <w:tcBorders>
              <w:top w:val="single" w:sz="2" w:space="0" w:color="auto"/>
              <w:bottom w:val="single" w:sz="2" w:space="0" w:color="auto"/>
            </w:tcBorders>
            <w:shd w:val="clear" w:color="auto" w:fill="auto"/>
          </w:tcPr>
          <w:p w:rsidR="001D6947" w:rsidRPr="00FF3DA8" w:rsidRDefault="001D6947" w:rsidP="00A5254D">
            <w:pPr>
              <w:pStyle w:val="Tabletext"/>
            </w:pPr>
            <w:r w:rsidRPr="00FF3DA8">
              <w:t>a businesses or entities certificate</w:t>
            </w:r>
            <w:r w:rsidR="00314DA7" w:rsidRPr="00FF3DA8">
              <w:t xml:space="preserve"> for one or more actions</w:t>
            </w:r>
          </w:p>
        </w:tc>
        <w:tc>
          <w:tcPr>
            <w:tcW w:w="3922" w:type="dxa"/>
            <w:tcBorders>
              <w:top w:val="single" w:sz="2" w:space="0" w:color="auto"/>
              <w:bottom w:val="single" w:sz="2" w:space="0" w:color="auto"/>
            </w:tcBorders>
            <w:shd w:val="clear" w:color="auto" w:fill="auto"/>
          </w:tcPr>
          <w:p w:rsidR="001D6947" w:rsidRPr="00FF3DA8" w:rsidRDefault="001D6947" w:rsidP="00A5254D">
            <w:pPr>
              <w:pStyle w:val="Tabletext"/>
            </w:pPr>
            <w:r w:rsidRPr="00FF3DA8">
              <w:t xml:space="preserve">an action covered by </w:t>
            </w:r>
            <w:r w:rsidR="00BE1528" w:rsidRPr="00FF3DA8">
              <w:t>paragraph 4</w:t>
            </w:r>
            <w:r w:rsidRPr="00FF3DA8">
              <w:t>7(2)(a) or (b) of the Foreign Acquisitions Act (about acquisitions of interests in certain entities)</w:t>
            </w:r>
          </w:p>
        </w:tc>
      </w:tr>
      <w:tr w:rsidR="001D6947" w:rsidRPr="00FF3DA8" w:rsidTr="00A5254D">
        <w:tc>
          <w:tcPr>
            <w:tcW w:w="714" w:type="dxa"/>
            <w:tcBorders>
              <w:top w:val="single" w:sz="2" w:space="0" w:color="auto"/>
              <w:bottom w:val="single" w:sz="2" w:space="0" w:color="auto"/>
            </w:tcBorders>
            <w:shd w:val="clear" w:color="auto" w:fill="auto"/>
          </w:tcPr>
          <w:p w:rsidR="001D6947" w:rsidRPr="00FF3DA8" w:rsidRDefault="008B2DC3" w:rsidP="00A5254D">
            <w:pPr>
              <w:pStyle w:val="Tabletext"/>
            </w:pPr>
            <w:r w:rsidRPr="00FF3DA8">
              <w:t>5</w:t>
            </w:r>
          </w:p>
        </w:tc>
        <w:tc>
          <w:tcPr>
            <w:tcW w:w="3676" w:type="dxa"/>
            <w:tcBorders>
              <w:top w:val="single" w:sz="2" w:space="0" w:color="auto"/>
              <w:bottom w:val="single" w:sz="2" w:space="0" w:color="auto"/>
            </w:tcBorders>
            <w:shd w:val="clear" w:color="auto" w:fill="auto"/>
          </w:tcPr>
          <w:p w:rsidR="008B2DC3" w:rsidRPr="00FF3DA8" w:rsidRDefault="008B2DC3" w:rsidP="008B2DC3">
            <w:pPr>
              <w:pStyle w:val="Tablea"/>
            </w:pPr>
            <w:r w:rsidRPr="00FF3DA8">
              <w:t xml:space="preserve">(a) an exemption certificate under section 58 of the Foreign Acquisitions Act for </w:t>
            </w:r>
            <w:r w:rsidR="00314DA7" w:rsidRPr="00FF3DA8">
              <w:t xml:space="preserve">one or more </w:t>
            </w:r>
            <w:r w:rsidRPr="00FF3DA8">
              <w:t>acquisitions of interests in mining or production tenements; or</w:t>
            </w:r>
          </w:p>
          <w:p w:rsidR="001D6947" w:rsidRPr="00FF3DA8" w:rsidRDefault="008B2DC3" w:rsidP="008B2DC3">
            <w:pPr>
              <w:pStyle w:val="Tablea"/>
            </w:pPr>
            <w:r w:rsidRPr="00FF3DA8">
              <w:t xml:space="preserve">(b) </w:t>
            </w:r>
            <w:r w:rsidR="001D6947" w:rsidRPr="00FF3DA8">
              <w:t>a tenements and mining, production or exploration entities certificate</w:t>
            </w:r>
            <w:r w:rsidR="00314DA7" w:rsidRPr="00FF3DA8">
              <w:t xml:space="preserve"> for one or more actions</w:t>
            </w:r>
          </w:p>
        </w:tc>
        <w:tc>
          <w:tcPr>
            <w:tcW w:w="3922" w:type="dxa"/>
            <w:tcBorders>
              <w:top w:val="single" w:sz="2" w:space="0" w:color="auto"/>
              <w:bottom w:val="single" w:sz="2" w:space="0" w:color="auto"/>
            </w:tcBorders>
            <w:shd w:val="clear" w:color="auto" w:fill="auto"/>
          </w:tcPr>
          <w:p w:rsidR="001D6947" w:rsidRPr="00FF3DA8" w:rsidRDefault="001D6947" w:rsidP="00A5254D">
            <w:pPr>
              <w:pStyle w:val="Tabletext"/>
            </w:pPr>
            <w:r w:rsidRPr="00FF3DA8">
              <w:t>an acquisition of an interest in a mining or production tenement</w:t>
            </w:r>
          </w:p>
        </w:tc>
      </w:tr>
      <w:tr w:rsidR="001D6947" w:rsidRPr="00FF3DA8" w:rsidTr="00A5254D">
        <w:tc>
          <w:tcPr>
            <w:tcW w:w="714" w:type="dxa"/>
            <w:tcBorders>
              <w:top w:val="single" w:sz="2" w:space="0" w:color="auto"/>
              <w:bottom w:val="single" w:sz="2" w:space="0" w:color="auto"/>
            </w:tcBorders>
            <w:shd w:val="clear" w:color="auto" w:fill="auto"/>
          </w:tcPr>
          <w:p w:rsidR="001D6947" w:rsidRPr="00FF3DA8" w:rsidRDefault="008B2DC3" w:rsidP="00A5254D">
            <w:pPr>
              <w:pStyle w:val="Tabletext"/>
            </w:pPr>
            <w:r w:rsidRPr="00FF3DA8">
              <w:t>6</w:t>
            </w:r>
          </w:p>
        </w:tc>
        <w:tc>
          <w:tcPr>
            <w:tcW w:w="3676" w:type="dxa"/>
            <w:tcBorders>
              <w:top w:val="single" w:sz="2" w:space="0" w:color="auto"/>
              <w:bottom w:val="single" w:sz="2" w:space="0" w:color="auto"/>
            </w:tcBorders>
            <w:shd w:val="clear" w:color="auto" w:fill="auto"/>
          </w:tcPr>
          <w:p w:rsidR="001D6947" w:rsidRPr="00FF3DA8" w:rsidRDefault="001D6947" w:rsidP="00905688">
            <w:pPr>
              <w:pStyle w:val="Tabletext"/>
            </w:pPr>
            <w:r w:rsidRPr="00FF3DA8">
              <w:t xml:space="preserve">a certificate under </w:t>
            </w:r>
            <w:r w:rsidR="00BE1528" w:rsidRPr="00FF3DA8">
              <w:t>section 4</w:t>
            </w:r>
            <w:r w:rsidRPr="00FF3DA8">
              <w:t xml:space="preserve">3BA of the Foreign Acquisitions Regulation </w:t>
            </w:r>
            <w:r w:rsidR="00905688" w:rsidRPr="00FF3DA8">
              <w:t xml:space="preserve">for one or more notifiable national security actions of a kind described in column 1 of an item of the table in subsection </w:t>
            </w:r>
            <w:r w:rsidR="00764C7D">
              <w:t>12</w:t>
            </w:r>
            <w:r w:rsidR="00905688" w:rsidRPr="00FF3DA8">
              <w:t>(1) of this instrument</w:t>
            </w:r>
          </w:p>
        </w:tc>
        <w:tc>
          <w:tcPr>
            <w:tcW w:w="3922" w:type="dxa"/>
            <w:tcBorders>
              <w:top w:val="single" w:sz="2" w:space="0" w:color="auto"/>
              <w:bottom w:val="single" w:sz="2" w:space="0" w:color="auto"/>
            </w:tcBorders>
            <w:shd w:val="clear" w:color="auto" w:fill="auto"/>
          </w:tcPr>
          <w:p w:rsidR="001D6947" w:rsidRPr="00FF3DA8" w:rsidRDefault="001D6947" w:rsidP="00A5254D">
            <w:pPr>
              <w:pStyle w:val="Tabletext"/>
            </w:pPr>
            <w:r w:rsidRPr="00FF3DA8">
              <w:t>a notifiable national security action</w:t>
            </w:r>
            <w:r w:rsidR="00905688" w:rsidRPr="00FF3DA8">
              <w:t xml:space="preserve"> of that kind</w:t>
            </w:r>
          </w:p>
        </w:tc>
      </w:tr>
      <w:tr w:rsidR="001D6947" w:rsidRPr="00FF3DA8" w:rsidTr="00A5254D">
        <w:tc>
          <w:tcPr>
            <w:tcW w:w="714" w:type="dxa"/>
            <w:tcBorders>
              <w:top w:val="single" w:sz="2" w:space="0" w:color="auto"/>
              <w:bottom w:val="single" w:sz="12" w:space="0" w:color="auto"/>
            </w:tcBorders>
            <w:shd w:val="clear" w:color="auto" w:fill="auto"/>
          </w:tcPr>
          <w:p w:rsidR="001D6947" w:rsidRPr="00FF3DA8" w:rsidRDefault="008B2DC3" w:rsidP="00A5254D">
            <w:pPr>
              <w:pStyle w:val="Tabletext"/>
            </w:pPr>
            <w:r w:rsidRPr="00FF3DA8">
              <w:t>7</w:t>
            </w:r>
          </w:p>
        </w:tc>
        <w:tc>
          <w:tcPr>
            <w:tcW w:w="3676" w:type="dxa"/>
            <w:tcBorders>
              <w:top w:val="single" w:sz="2" w:space="0" w:color="auto"/>
              <w:bottom w:val="single" w:sz="12" w:space="0" w:color="auto"/>
            </w:tcBorders>
            <w:shd w:val="clear" w:color="auto" w:fill="auto"/>
          </w:tcPr>
          <w:p w:rsidR="001D6947" w:rsidRPr="00FF3DA8" w:rsidRDefault="001D6947" w:rsidP="009E0309">
            <w:pPr>
              <w:pStyle w:val="Tabletext"/>
            </w:pPr>
            <w:r w:rsidRPr="00FF3DA8">
              <w:t xml:space="preserve">a certificate under </w:t>
            </w:r>
            <w:r w:rsidR="00BE1528" w:rsidRPr="00FF3DA8">
              <w:t>section 4</w:t>
            </w:r>
            <w:r w:rsidRPr="00FF3DA8">
              <w:t xml:space="preserve">3BB of the Foreign Acquisitions Regulation </w:t>
            </w:r>
            <w:r w:rsidR="00905688" w:rsidRPr="00FF3DA8">
              <w:t>for one or more</w:t>
            </w:r>
            <w:r w:rsidR="009E0309" w:rsidRPr="00FF3DA8">
              <w:t xml:space="preserve"> reviewable national security action</w:t>
            </w:r>
            <w:r w:rsidR="00905688" w:rsidRPr="00FF3DA8">
              <w:t>s</w:t>
            </w:r>
            <w:r w:rsidR="009E0309" w:rsidRPr="00FF3DA8">
              <w:t xml:space="preserve"> of a kind described in column 1 of an item of the table in subsection </w:t>
            </w:r>
            <w:r w:rsidR="00764C7D">
              <w:t>16</w:t>
            </w:r>
            <w:r w:rsidR="009E0309" w:rsidRPr="00FF3DA8">
              <w:t>(1) of this instrument</w:t>
            </w:r>
          </w:p>
        </w:tc>
        <w:tc>
          <w:tcPr>
            <w:tcW w:w="3922" w:type="dxa"/>
            <w:tcBorders>
              <w:top w:val="single" w:sz="2" w:space="0" w:color="auto"/>
              <w:bottom w:val="single" w:sz="12" w:space="0" w:color="auto"/>
            </w:tcBorders>
            <w:shd w:val="clear" w:color="auto" w:fill="auto"/>
          </w:tcPr>
          <w:p w:rsidR="001D6947" w:rsidRPr="00FF3DA8" w:rsidRDefault="008B2DC3" w:rsidP="00A5254D">
            <w:pPr>
              <w:pStyle w:val="Tabletext"/>
            </w:pPr>
            <w:r w:rsidRPr="00FF3DA8">
              <w:t xml:space="preserve">the action </w:t>
            </w:r>
            <w:r w:rsidR="009E0309" w:rsidRPr="00FF3DA8">
              <w:t>described</w:t>
            </w:r>
            <w:r w:rsidRPr="00FF3DA8">
              <w:t xml:space="preserve"> in column 2 of </w:t>
            </w:r>
            <w:r w:rsidR="009E0309" w:rsidRPr="00FF3DA8">
              <w:t xml:space="preserve">that item of </w:t>
            </w:r>
            <w:r w:rsidRPr="00FF3DA8">
              <w:t>the table in subsec</w:t>
            </w:r>
            <w:r w:rsidR="009E0309" w:rsidRPr="00FF3DA8">
              <w:t xml:space="preserve">tion </w:t>
            </w:r>
            <w:r w:rsidR="00764C7D">
              <w:t>16</w:t>
            </w:r>
            <w:r w:rsidR="009E0309" w:rsidRPr="00FF3DA8">
              <w:t>(1) of this instrument</w:t>
            </w:r>
          </w:p>
        </w:tc>
      </w:tr>
    </w:tbl>
    <w:p w:rsidR="001D6947" w:rsidRPr="00FF3DA8" w:rsidRDefault="001D6947" w:rsidP="001D6947">
      <w:pPr>
        <w:pStyle w:val="ActHead4"/>
      </w:pPr>
      <w:bookmarkStart w:id="58" w:name="_Toc50554130"/>
      <w:r w:rsidRPr="00300D6E">
        <w:rPr>
          <w:rStyle w:val="CharSubdNo"/>
        </w:rPr>
        <w:t>Subdivision B</w:t>
      </w:r>
      <w:r w:rsidRPr="00FF3DA8">
        <w:t>—</w:t>
      </w:r>
      <w:r w:rsidRPr="00300D6E">
        <w:rPr>
          <w:rStyle w:val="CharSubdText"/>
        </w:rPr>
        <w:t>Ongoing 6 monthly fees for exemption certificates</w:t>
      </w:r>
      <w:bookmarkEnd w:id="58"/>
    </w:p>
    <w:p w:rsidR="001D6947" w:rsidRPr="00FF3DA8" w:rsidRDefault="00764C7D" w:rsidP="001D6947">
      <w:pPr>
        <w:pStyle w:val="ActHead5"/>
      </w:pPr>
      <w:bookmarkStart w:id="59" w:name="_Toc50554131"/>
      <w:r w:rsidRPr="00300D6E">
        <w:rPr>
          <w:rStyle w:val="CharSectno"/>
        </w:rPr>
        <w:t>31</w:t>
      </w:r>
      <w:r w:rsidR="001D6947" w:rsidRPr="00FF3DA8">
        <w:t xml:space="preserve">  Simplified outline of this Subdivision</w:t>
      </w:r>
      <w:bookmarkEnd w:id="59"/>
    </w:p>
    <w:p w:rsidR="001D6947" w:rsidRPr="00FF3DA8" w:rsidRDefault="001D6947" w:rsidP="001D6947">
      <w:pPr>
        <w:pStyle w:val="SOText"/>
      </w:pPr>
      <w:r w:rsidRPr="00FF3DA8">
        <w:t xml:space="preserve">This Subdivision relates to fees payable in accordance with </w:t>
      </w:r>
      <w:r w:rsidR="00BE1528" w:rsidRPr="00FF3DA8">
        <w:t>item 1</w:t>
      </w:r>
      <w:r w:rsidRPr="00FF3DA8">
        <w:t xml:space="preserve"> of the table in subsection 113(1) of the Foreign Acquisitions Act that are payable:</w:t>
      </w:r>
    </w:p>
    <w:p w:rsidR="001D6947" w:rsidRPr="00FF3DA8" w:rsidRDefault="001D6947" w:rsidP="001D6947">
      <w:pPr>
        <w:pStyle w:val="SOPara"/>
      </w:pPr>
      <w:r w:rsidRPr="00FF3DA8">
        <w:tab/>
        <w:t>(a)</w:t>
      </w:r>
      <w:r w:rsidRPr="00FF3DA8">
        <w:tab/>
        <w:t>in relation to certain kinds of exemption certificates; and</w:t>
      </w:r>
    </w:p>
    <w:p w:rsidR="001D6947" w:rsidRPr="00FF3DA8" w:rsidRDefault="001D6947" w:rsidP="001D6947">
      <w:pPr>
        <w:pStyle w:val="SOPara"/>
      </w:pPr>
      <w:r w:rsidRPr="00FF3DA8">
        <w:tab/>
        <w:t>(b)</w:t>
      </w:r>
      <w:r w:rsidRPr="00FF3DA8">
        <w:tab/>
        <w:t>at the end of 6 monthly periods.</w:t>
      </w:r>
    </w:p>
    <w:p w:rsidR="001D6947" w:rsidRPr="00FF3DA8" w:rsidRDefault="00764C7D" w:rsidP="001D6947">
      <w:pPr>
        <w:pStyle w:val="ActHead5"/>
      </w:pPr>
      <w:bookmarkStart w:id="60" w:name="_Toc50554132"/>
      <w:r w:rsidRPr="00300D6E">
        <w:rPr>
          <w:rStyle w:val="CharSectno"/>
        </w:rPr>
        <w:t>32</w:t>
      </w:r>
      <w:r w:rsidR="001D6947" w:rsidRPr="00FF3DA8">
        <w:t xml:space="preserve">  Ongoing 6</w:t>
      </w:r>
      <w:r w:rsidR="00D72099">
        <w:noBreakHyphen/>
      </w:r>
      <w:r w:rsidR="001D6947" w:rsidRPr="00FF3DA8">
        <w:t xml:space="preserve">monthly fees for developers given exemption certificates </w:t>
      </w:r>
      <w:r w:rsidR="001D6947" w:rsidRPr="00FF3DA8">
        <w:rPr>
          <w:lang w:eastAsia="en-US"/>
        </w:rPr>
        <w:t>under section 57 (new dwellings) of the Foreign Acquisitions Act</w:t>
      </w:r>
      <w:bookmarkEnd w:id="60"/>
    </w:p>
    <w:p w:rsidR="001D6947" w:rsidRPr="00FF3DA8" w:rsidRDefault="001D6947" w:rsidP="001D6947">
      <w:pPr>
        <w:pStyle w:val="subsection"/>
      </w:pPr>
      <w:r w:rsidRPr="00FF3DA8">
        <w:tab/>
        <w:t>(1)</w:t>
      </w:r>
      <w:r w:rsidRPr="00FF3DA8">
        <w:tab/>
        <w:t xml:space="preserve">The amount of the fee, payable by a developer mentioned in subsection 113(2) of the Foreign Acquisitions Act at the end of a 6 month period covered by that subsection, is the total of the amounts that are payable under </w:t>
      </w:r>
      <w:r w:rsidR="00AD74A5" w:rsidRPr="00FF3DA8">
        <w:t>subsection (</w:t>
      </w:r>
      <w:r w:rsidRPr="00FF3DA8">
        <w:t>2) of this section for each new dwelling acquisition that occurs during the period.</w:t>
      </w:r>
    </w:p>
    <w:p w:rsidR="001D6947" w:rsidRPr="00FF3DA8" w:rsidRDefault="001D6947" w:rsidP="001D6947">
      <w:pPr>
        <w:pStyle w:val="notetext"/>
      </w:pPr>
      <w:r w:rsidRPr="00FF3DA8">
        <w:t>Note:</w:t>
      </w:r>
      <w:r w:rsidRPr="00FF3DA8">
        <w:tab/>
        <w:t xml:space="preserve">Subsections 113(3) and (4) of the Foreign Acquisitions Act define </w:t>
      </w:r>
      <w:r w:rsidRPr="00FF3DA8">
        <w:rPr>
          <w:b/>
          <w:i/>
        </w:rPr>
        <w:t>6 month period</w:t>
      </w:r>
      <w:r w:rsidRPr="00FF3DA8">
        <w:t xml:space="preserve"> and </w:t>
      </w:r>
      <w:r w:rsidRPr="00FF3DA8">
        <w:rPr>
          <w:b/>
          <w:i/>
        </w:rPr>
        <w:t>new dwelling acquisition</w:t>
      </w:r>
      <w:r w:rsidRPr="00FF3DA8">
        <w:t>.</w:t>
      </w:r>
    </w:p>
    <w:p w:rsidR="002F405A" w:rsidRPr="00FF3DA8" w:rsidRDefault="001D6947" w:rsidP="001D6947">
      <w:pPr>
        <w:pStyle w:val="subsection"/>
      </w:pPr>
      <w:r w:rsidRPr="00FF3DA8">
        <w:tab/>
        <w:t>(2)</w:t>
      </w:r>
      <w:r w:rsidRPr="00FF3DA8">
        <w:tab/>
        <w:t xml:space="preserve">The amount that is payable for a new dwelling acquisition is the amount that, at the time of the acquisition, would have been payable for the acquisition under </w:t>
      </w:r>
      <w:r w:rsidR="00D77309">
        <w:t>Division 2</w:t>
      </w:r>
      <w:r w:rsidRPr="00FF3DA8">
        <w:t xml:space="preserve"> </w:t>
      </w:r>
      <w:r w:rsidR="002F405A" w:rsidRPr="00FF3DA8">
        <w:t>if the acquisition were:</w:t>
      </w:r>
    </w:p>
    <w:p w:rsidR="002F405A" w:rsidRPr="00FF3DA8" w:rsidRDefault="002F405A" w:rsidP="002F405A">
      <w:pPr>
        <w:pStyle w:val="paragraph"/>
      </w:pPr>
      <w:r w:rsidRPr="00FF3DA8">
        <w:tab/>
        <w:t>(a)</w:t>
      </w:r>
      <w:r w:rsidRPr="00FF3DA8">
        <w:tab/>
        <w:t>an action covered by that Division; and</w:t>
      </w:r>
    </w:p>
    <w:p w:rsidR="001D6947" w:rsidRPr="00FF3DA8" w:rsidRDefault="002F405A" w:rsidP="002F405A">
      <w:pPr>
        <w:pStyle w:val="paragraph"/>
      </w:pPr>
      <w:r w:rsidRPr="00FF3DA8">
        <w:tab/>
        <w:t>(b)</w:t>
      </w:r>
      <w:r w:rsidRPr="00FF3DA8">
        <w:tab/>
      </w:r>
      <w:r w:rsidR="001D6947" w:rsidRPr="00FF3DA8">
        <w:t>an acquisition of an interest in residential land.</w:t>
      </w:r>
    </w:p>
    <w:p w:rsidR="001D6947" w:rsidRPr="00FF3DA8" w:rsidRDefault="00764C7D" w:rsidP="001D6947">
      <w:pPr>
        <w:pStyle w:val="ActHead5"/>
      </w:pPr>
      <w:bookmarkStart w:id="61" w:name="_Toc50554133"/>
      <w:r w:rsidRPr="00300D6E">
        <w:rPr>
          <w:rStyle w:val="CharSectno"/>
        </w:rPr>
        <w:t>33</w:t>
      </w:r>
      <w:r w:rsidR="001D6947" w:rsidRPr="00FF3DA8">
        <w:t xml:space="preserve">  Ongoing 6</w:t>
      </w:r>
      <w:r w:rsidR="00D72099">
        <w:noBreakHyphen/>
      </w:r>
      <w:r w:rsidR="001D6947" w:rsidRPr="00FF3DA8">
        <w:t>monthly fees for developers given residential land (near</w:t>
      </w:r>
      <w:r w:rsidR="00D72099">
        <w:noBreakHyphen/>
      </w:r>
      <w:r w:rsidR="001D6947" w:rsidRPr="00FF3DA8">
        <w:t>new dwelling interests) certificates</w:t>
      </w:r>
      <w:bookmarkEnd w:id="61"/>
    </w:p>
    <w:p w:rsidR="001D6947" w:rsidRPr="00FF3DA8" w:rsidRDefault="001D6947" w:rsidP="001D6947">
      <w:pPr>
        <w:pStyle w:val="subsection"/>
      </w:pPr>
      <w:r w:rsidRPr="00FF3DA8">
        <w:tab/>
        <w:t>(1)</w:t>
      </w:r>
      <w:r w:rsidRPr="00FF3DA8">
        <w:tab/>
        <w:t xml:space="preserve">The amount of the fee, payable by a developer mentioned in subsection 113(2A) of the Foreign Acquisitions Act at the end of a 6 month period covered by that subsection, is the total of the amounts that are payable under </w:t>
      </w:r>
      <w:r w:rsidR="00AD74A5" w:rsidRPr="00FF3DA8">
        <w:t>subsection (</w:t>
      </w:r>
      <w:r w:rsidRPr="00FF3DA8">
        <w:t>2) of this section for each near</w:t>
      </w:r>
      <w:r w:rsidR="00D72099">
        <w:noBreakHyphen/>
      </w:r>
      <w:r w:rsidRPr="00FF3DA8">
        <w:t>new dwelling acquisition that occurs during the period.</w:t>
      </w:r>
    </w:p>
    <w:p w:rsidR="001D6947" w:rsidRPr="00FF3DA8" w:rsidRDefault="001D6947" w:rsidP="001D6947">
      <w:pPr>
        <w:pStyle w:val="notetext"/>
      </w:pPr>
      <w:r w:rsidRPr="00FF3DA8">
        <w:t>Note:</w:t>
      </w:r>
      <w:r w:rsidRPr="00FF3DA8">
        <w:tab/>
        <w:t xml:space="preserve">Subsections 113(3) and (4A) of the Foreign Acquisitions Act define </w:t>
      </w:r>
      <w:r w:rsidRPr="00FF3DA8">
        <w:rPr>
          <w:b/>
          <w:i/>
        </w:rPr>
        <w:t>6 month period</w:t>
      </w:r>
      <w:r w:rsidRPr="00FF3DA8">
        <w:t xml:space="preserve"> and </w:t>
      </w:r>
      <w:r w:rsidRPr="00FF3DA8">
        <w:rPr>
          <w:b/>
          <w:i/>
        </w:rPr>
        <w:t>near</w:t>
      </w:r>
      <w:r w:rsidR="00D72099">
        <w:rPr>
          <w:b/>
          <w:i/>
        </w:rPr>
        <w:noBreakHyphen/>
      </w:r>
      <w:r w:rsidRPr="00FF3DA8">
        <w:rPr>
          <w:b/>
          <w:i/>
        </w:rPr>
        <w:t>new dwelling acquisition</w:t>
      </w:r>
      <w:r w:rsidRPr="00FF3DA8">
        <w:t>.</w:t>
      </w:r>
    </w:p>
    <w:p w:rsidR="002F405A" w:rsidRPr="00FF3DA8" w:rsidRDefault="001D6947" w:rsidP="001D6947">
      <w:pPr>
        <w:pStyle w:val="subsection"/>
      </w:pPr>
      <w:r w:rsidRPr="00FF3DA8">
        <w:tab/>
        <w:t>(2)</w:t>
      </w:r>
      <w:r w:rsidRPr="00FF3DA8">
        <w:tab/>
        <w:t>The amount that is payable for a near</w:t>
      </w:r>
      <w:r w:rsidR="00D72099">
        <w:noBreakHyphen/>
      </w:r>
      <w:r w:rsidRPr="00FF3DA8">
        <w:t xml:space="preserve">new dwelling acquisition is the amount that, at the time of the acquisition, would have been payable for the acquisition under </w:t>
      </w:r>
      <w:r w:rsidR="00D77309">
        <w:t>Division 2</w:t>
      </w:r>
      <w:r w:rsidRPr="00FF3DA8">
        <w:t xml:space="preserve"> </w:t>
      </w:r>
      <w:r w:rsidR="002F405A" w:rsidRPr="00FF3DA8">
        <w:t xml:space="preserve">if the </w:t>
      </w:r>
      <w:r w:rsidRPr="00FF3DA8">
        <w:t xml:space="preserve">acquisition </w:t>
      </w:r>
      <w:r w:rsidR="002F405A" w:rsidRPr="00FF3DA8">
        <w:t>were:</w:t>
      </w:r>
    </w:p>
    <w:p w:rsidR="002F405A" w:rsidRPr="00FF3DA8" w:rsidRDefault="002F405A" w:rsidP="002F405A">
      <w:pPr>
        <w:pStyle w:val="paragraph"/>
      </w:pPr>
      <w:r w:rsidRPr="00FF3DA8">
        <w:tab/>
        <w:t>(a)</w:t>
      </w:r>
      <w:r w:rsidRPr="00FF3DA8">
        <w:tab/>
        <w:t>an action covered by that Division; and</w:t>
      </w:r>
    </w:p>
    <w:p w:rsidR="002F405A" w:rsidRPr="00FF3DA8" w:rsidRDefault="002F405A" w:rsidP="002F405A">
      <w:pPr>
        <w:pStyle w:val="paragraph"/>
      </w:pPr>
      <w:r w:rsidRPr="00FF3DA8">
        <w:tab/>
        <w:t>(b)</w:t>
      </w:r>
      <w:r w:rsidRPr="00FF3DA8">
        <w:tab/>
        <w:t>an acquisition of an interest in residential land.</w:t>
      </w:r>
    </w:p>
    <w:p w:rsidR="001D6947" w:rsidRPr="00FF3DA8" w:rsidRDefault="001D6947" w:rsidP="001D6947">
      <w:pPr>
        <w:pStyle w:val="ActHead4"/>
      </w:pPr>
      <w:bookmarkStart w:id="62" w:name="_Toc50554134"/>
      <w:r w:rsidRPr="00300D6E">
        <w:rPr>
          <w:rStyle w:val="CharSubdNo"/>
        </w:rPr>
        <w:t>Subdivision C</w:t>
      </w:r>
      <w:r w:rsidRPr="00FF3DA8">
        <w:t>—</w:t>
      </w:r>
      <w:r w:rsidRPr="00300D6E">
        <w:rPr>
          <w:rStyle w:val="CharSubdText"/>
        </w:rPr>
        <w:t>Applications to vary exemption certificates</w:t>
      </w:r>
      <w:bookmarkEnd w:id="62"/>
    </w:p>
    <w:p w:rsidR="001D6947" w:rsidRPr="00FF3DA8" w:rsidRDefault="00764C7D" w:rsidP="001D6947">
      <w:pPr>
        <w:pStyle w:val="ActHead5"/>
      </w:pPr>
      <w:bookmarkStart w:id="63" w:name="_Toc50554135"/>
      <w:r w:rsidRPr="00300D6E">
        <w:rPr>
          <w:rStyle w:val="CharSectno"/>
        </w:rPr>
        <w:t>34</w:t>
      </w:r>
      <w:r w:rsidR="001D6947" w:rsidRPr="00FF3DA8">
        <w:t xml:space="preserve">  </w:t>
      </w:r>
      <w:r w:rsidR="009E6F32" w:rsidRPr="00FF3DA8">
        <w:t>Fees covered by this Subdivision</w:t>
      </w:r>
      <w:bookmarkEnd w:id="63"/>
    </w:p>
    <w:p w:rsidR="001D6947" w:rsidRPr="00FF3DA8" w:rsidRDefault="001D6947" w:rsidP="001D6947">
      <w:pPr>
        <w:pStyle w:val="subsection"/>
      </w:pPr>
      <w:r w:rsidRPr="00FF3DA8">
        <w:tab/>
      </w:r>
      <w:r w:rsidRPr="00FF3DA8">
        <w:tab/>
        <w:t>This Subdivision applies for a fee payable in accordance with item 2 of the table in subsection 113(1) of the Foreign Acquisitions Act.</w:t>
      </w:r>
    </w:p>
    <w:p w:rsidR="001D6947" w:rsidRPr="00FF3DA8" w:rsidRDefault="00764C7D" w:rsidP="001D6947">
      <w:pPr>
        <w:pStyle w:val="ActHead5"/>
      </w:pPr>
      <w:bookmarkStart w:id="64" w:name="_Toc50554136"/>
      <w:r w:rsidRPr="00300D6E">
        <w:rPr>
          <w:rStyle w:val="CharSectno"/>
        </w:rPr>
        <w:t>35</w:t>
      </w:r>
      <w:r w:rsidR="001D6947" w:rsidRPr="00FF3DA8">
        <w:t xml:space="preserve">  Variations of exemption certificates</w:t>
      </w:r>
      <w:bookmarkEnd w:id="64"/>
    </w:p>
    <w:p w:rsidR="001D6947" w:rsidRPr="00FF3DA8" w:rsidRDefault="001D6947" w:rsidP="001D6947">
      <w:pPr>
        <w:pStyle w:val="subsection"/>
      </w:pPr>
      <w:r w:rsidRPr="00FF3DA8">
        <w:tab/>
      </w:r>
      <w:r w:rsidRPr="00FF3DA8">
        <w:tab/>
        <w:t>The amount of the fee for an application for a variation of an exemption certificate is as follows:</w:t>
      </w:r>
    </w:p>
    <w:p w:rsidR="001D6947" w:rsidRPr="00FF3DA8" w:rsidRDefault="001D6947" w:rsidP="001D694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26"/>
        <w:gridCol w:w="3072"/>
      </w:tblGrid>
      <w:tr w:rsidR="001D6947" w:rsidRPr="00FF3DA8" w:rsidTr="00A5254D">
        <w:trPr>
          <w:tblHeader/>
        </w:trPr>
        <w:tc>
          <w:tcPr>
            <w:tcW w:w="8312" w:type="dxa"/>
            <w:gridSpan w:val="3"/>
            <w:tcBorders>
              <w:top w:val="single" w:sz="12" w:space="0" w:color="auto"/>
              <w:bottom w:val="single" w:sz="6" w:space="0" w:color="auto"/>
            </w:tcBorders>
            <w:shd w:val="clear" w:color="auto" w:fill="auto"/>
          </w:tcPr>
          <w:p w:rsidR="001D6947" w:rsidRPr="00FF3DA8" w:rsidRDefault="001D6947" w:rsidP="00A5254D">
            <w:pPr>
              <w:pStyle w:val="TableHeading"/>
            </w:pPr>
            <w:r w:rsidRPr="00FF3DA8">
              <w:t>Fees for variations of exemption certificates</w:t>
            </w:r>
          </w:p>
        </w:tc>
      </w:tr>
      <w:tr w:rsidR="001D6947" w:rsidRPr="00FF3DA8" w:rsidTr="00A5254D">
        <w:trPr>
          <w:tblHeader/>
        </w:trPr>
        <w:tc>
          <w:tcPr>
            <w:tcW w:w="714" w:type="dxa"/>
            <w:tcBorders>
              <w:top w:val="single" w:sz="6" w:space="0" w:color="auto"/>
              <w:bottom w:val="single" w:sz="12" w:space="0" w:color="auto"/>
            </w:tcBorders>
            <w:shd w:val="clear" w:color="auto" w:fill="auto"/>
          </w:tcPr>
          <w:p w:rsidR="001D6947" w:rsidRPr="00FF3DA8" w:rsidRDefault="001D6947" w:rsidP="00A5254D">
            <w:pPr>
              <w:pStyle w:val="TableHeading"/>
            </w:pPr>
            <w:r w:rsidRPr="00FF3DA8">
              <w:t>Item</w:t>
            </w:r>
          </w:p>
        </w:tc>
        <w:tc>
          <w:tcPr>
            <w:tcW w:w="4526" w:type="dxa"/>
            <w:tcBorders>
              <w:top w:val="single" w:sz="6" w:space="0" w:color="auto"/>
              <w:bottom w:val="single" w:sz="12" w:space="0" w:color="auto"/>
            </w:tcBorders>
            <w:shd w:val="clear" w:color="auto" w:fill="auto"/>
          </w:tcPr>
          <w:p w:rsidR="001D6947" w:rsidRPr="00FF3DA8" w:rsidRDefault="001D6947" w:rsidP="00A5254D">
            <w:pPr>
              <w:pStyle w:val="TableHeading"/>
            </w:pPr>
            <w:r w:rsidRPr="00FF3DA8">
              <w:t>For this kind of application:</w:t>
            </w:r>
          </w:p>
        </w:tc>
        <w:tc>
          <w:tcPr>
            <w:tcW w:w="3072" w:type="dxa"/>
            <w:tcBorders>
              <w:top w:val="single" w:sz="6" w:space="0" w:color="auto"/>
              <w:bottom w:val="single" w:sz="12" w:space="0" w:color="auto"/>
            </w:tcBorders>
            <w:shd w:val="clear" w:color="auto" w:fill="auto"/>
          </w:tcPr>
          <w:p w:rsidR="001D6947" w:rsidRPr="00FF3DA8" w:rsidRDefault="001D6947" w:rsidP="00A5254D">
            <w:pPr>
              <w:pStyle w:val="TableHeading"/>
            </w:pPr>
            <w:r w:rsidRPr="00FF3DA8">
              <w:t>the amount of the fee is:</w:t>
            </w:r>
          </w:p>
        </w:tc>
      </w:tr>
      <w:tr w:rsidR="001D6947" w:rsidRPr="00FF3DA8" w:rsidTr="00A5254D">
        <w:tc>
          <w:tcPr>
            <w:tcW w:w="714" w:type="dxa"/>
            <w:tcBorders>
              <w:top w:val="single" w:sz="12" w:space="0" w:color="auto"/>
              <w:bottom w:val="single" w:sz="2" w:space="0" w:color="auto"/>
            </w:tcBorders>
            <w:shd w:val="clear" w:color="auto" w:fill="auto"/>
          </w:tcPr>
          <w:p w:rsidR="001D6947" w:rsidRPr="00FF3DA8" w:rsidRDefault="001D6947" w:rsidP="00A5254D">
            <w:pPr>
              <w:pStyle w:val="Tabletext"/>
            </w:pPr>
            <w:r w:rsidRPr="00FF3DA8">
              <w:t>1</w:t>
            </w:r>
          </w:p>
        </w:tc>
        <w:tc>
          <w:tcPr>
            <w:tcW w:w="4526" w:type="dxa"/>
            <w:tcBorders>
              <w:top w:val="single" w:sz="12" w:space="0" w:color="auto"/>
              <w:bottom w:val="single" w:sz="2" w:space="0" w:color="auto"/>
            </w:tcBorders>
            <w:shd w:val="clear" w:color="auto" w:fill="auto"/>
          </w:tcPr>
          <w:p w:rsidR="001D6947" w:rsidRPr="00FF3DA8" w:rsidRDefault="001D6947" w:rsidP="00A5254D">
            <w:pPr>
              <w:pStyle w:val="Tabletext"/>
            </w:pPr>
            <w:r w:rsidRPr="00FF3DA8">
              <w:t>an application that seeks only variations of an immaterial or minor nature</w:t>
            </w:r>
          </w:p>
        </w:tc>
        <w:tc>
          <w:tcPr>
            <w:tcW w:w="3072" w:type="dxa"/>
            <w:tcBorders>
              <w:top w:val="single" w:sz="12" w:space="0" w:color="auto"/>
              <w:bottom w:val="single" w:sz="2" w:space="0" w:color="auto"/>
            </w:tcBorders>
            <w:shd w:val="clear" w:color="auto" w:fill="auto"/>
          </w:tcPr>
          <w:p w:rsidR="001D6947" w:rsidRPr="00FF3DA8" w:rsidRDefault="001D6947" w:rsidP="00AE4C0F">
            <w:pPr>
              <w:pStyle w:val="Tabletext"/>
            </w:pPr>
            <w:r w:rsidRPr="00FF3DA8">
              <w:t>$</w:t>
            </w:r>
            <w:r w:rsidR="00AE4C0F" w:rsidRPr="00FF3DA8">
              <w:t>2,000</w:t>
            </w:r>
          </w:p>
        </w:tc>
      </w:tr>
      <w:tr w:rsidR="001D6947" w:rsidRPr="00FF3DA8" w:rsidTr="00A5254D">
        <w:tc>
          <w:tcPr>
            <w:tcW w:w="714" w:type="dxa"/>
            <w:tcBorders>
              <w:top w:val="single" w:sz="2" w:space="0" w:color="auto"/>
              <w:bottom w:val="single" w:sz="12" w:space="0" w:color="auto"/>
            </w:tcBorders>
            <w:shd w:val="clear" w:color="auto" w:fill="auto"/>
          </w:tcPr>
          <w:p w:rsidR="001D6947" w:rsidRPr="00FF3DA8" w:rsidRDefault="001D6947" w:rsidP="00A5254D">
            <w:pPr>
              <w:pStyle w:val="Tabletext"/>
            </w:pPr>
            <w:r w:rsidRPr="00FF3DA8">
              <w:t>2</w:t>
            </w:r>
          </w:p>
        </w:tc>
        <w:tc>
          <w:tcPr>
            <w:tcW w:w="4526" w:type="dxa"/>
            <w:tcBorders>
              <w:top w:val="single" w:sz="2" w:space="0" w:color="auto"/>
              <w:bottom w:val="single" w:sz="12" w:space="0" w:color="auto"/>
            </w:tcBorders>
            <w:shd w:val="clear" w:color="auto" w:fill="auto"/>
          </w:tcPr>
          <w:p w:rsidR="001D6947" w:rsidRPr="00FF3DA8" w:rsidRDefault="001D6947" w:rsidP="00A5254D">
            <w:pPr>
              <w:pStyle w:val="Tabletext"/>
            </w:pPr>
            <w:r w:rsidRPr="00FF3DA8">
              <w:t>an application that seeks variations of which one or more are not of an immaterial or minor nature</w:t>
            </w:r>
          </w:p>
        </w:tc>
        <w:tc>
          <w:tcPr>
            <w:tcW w:w="3072" w:type="dxa"/>
            <w:tcBorders>
              <w:top w:val="single" w:sz="2" w:space="0" w:color="auto"/>
              <w:bottom w:val="single" w:sz="12" w:space="0" w:color="auto"/>
            </w:tcBorders>
            <w:shd w:val="clear" w:color="auto" w:fill="auto"/>
          </w:tcPr>
          <w:p w:rsidR="001D6947" w:rsidRPr="00FF3DA8" w:rsidRDefault="001D6947" w:rsidP="00AE4C0F">
            <w:pPr>
              <w:pStyle w:val="Tabletext"/>
            </w:pPr>
            <w:r w:rsidRPr="00FF3DA8">
              <w:t>$</w:t>
            </w:r>
            <w:r w:rsidR="00AE4C0F" w:rsidRPr="00FF3DA8">
              <w:t>13,200</w:t>
            </w:r>
          </w:p>
        </w:tc>
      </w:tr>
    </w:tbl>
    <w:p w:rsidR="00343194" w:rsidRPr="00FF3DA8" w:rsidRDefault="00343194" w:rsidP="00343194">
      <w:pPr>
        <w:pStyle w:val="ActHead3"/>
        <w:pageBreakBefore/>
      </w:pPr>
      <w:bookmarkStart w:id="65" w:name="_Toc50554137"/>
      <w:r w:rsidRPr="00300D6E">
        <w:rPr>
          <w:rStyle w:val="CharDivNo"/>
        </w:rPr>
        <w:t>Division 8</w:t>
      </w:r>
      <w:r w:rsidRPr="00FF3DA8">
        <w:t>—</w:t>
      </w:r>
      <w:r w:rsidRPr="00300D6E">
        <w:rPr>
          <w:rStyle w:val="CharDivText"/>
        </w:rPr>
        <w:t>Fees for internal reorganisations</w:t>
      </w:r>
      <w:bookmarkEnd w:id="65"/>
    </w:p>
    <w:p w:rsidR="00343194" w:rsidRPr="00FF3DA8" w:rsidRDefault="00764C7D" w:rsidP="00343194">
      <w:pPr>
        <w:pStyle w:val="ActHead5"/>
      </w:pPr>
      <w:bookmarkStart w:id="66" w:name="_Toc50554138"/>
      <w:r w:rsidRPr="00300D6E">
        <w:rPr>
          <w:rStyle w:val="CharSectno"/>
        </w:rPr>
        <w:t>36</w:t>
      </w:r>
      <w:r w:rsidR="00343194" w:rsidRPr="00FF3DA8">
        <w:t xml:space="preserve">  Fees for internal reorganisations</w:t>
      </w:r>
      <w:bookmarkEnd w:id="66"/>
    </w:p>
    <w:p w:rsidR="00343194" w:rsidRPr="00FF3DA8" w:rsidRDefault="00343194" w:rsidP="00343194">
      <w:pPr>
        <w:pStyle w:val="subsection"/>
      </w:pPr>
      <w:r w:rsidRPr="00FF3DA8">
        <w:tab/>
        <w:t>(1)</w:t>
      </w:r>
      <w:r w:rsidRPr="00FF3DA8">
        <w:tab/>
        <w:t>Despite Divisions 2 to 7, if 2 or more fees are payable under subsection 113(1) of the Foreign Acquisitions Act for one or more actions that constitute an internal reorganisation, the fees for the actions are adjusted so that the total payable is $13,200.</w:t>
      </w:r>
    </w:p>
    <w:p w:rsidR="00343194" w:rsidRPr="00FF3DA8" w:rsidRDefault="00343194" w:rsidP="00343194">
      <w:pPr>
        <w:pStyle w:val="subsection"/>
      </w:pPr>
      <w:r w:rsidRPr="00FF3DA8">
        <w:tab/>
        <w:t>(2)</w:t>
      </w:r>
      <w:r w:rsidRPr="00FF3DA8">
        <w:tab/>
        <w:t xml:space="preserve">An </w:t>
      </w:r>
      <w:r w:rsidRPr="00FF3DA8">
        <w:rPr>
          <w:b/>
          <w:i/>
        </w:rPr>
        <w:t>internal reorganisation</w:t>
      </w:r>
      <w:r w:rsidRPr="00FF3DA8">
        <w:t xml:space="preserve"> is an acquisition by an entity (the </w:t>
      </w:r>
      <w:r w:rsidRPr="00FF3DA8">
        <w:rPr>
          <w:b/>
          <w:i/>
        </w:rPr>
        <w:t>first entity</w:t>
      </w:r>
      <w:r w:rsidRPr="00FF3DA8">
        <w:t>) of:</w:t>
      </w:r>
    </w:p>
    <w:p w:rsidR="00343194" w:rsidRPr="00FF3DA8" w:rsidRDefault="00343194" w:rsidP="00343194">
      <w:pPr>
        <w:pStyle w:val="paragraph"/>
      </w:pPr>
      <w:r w:rsidRPr="00FF3DA8">
        <w:tab/>
        <w:t>(a)</w:t>
      </w:r>
      <w:r w:rsidRPr="00FF3DA8">
        <w:tab/>
        <w:t>an interest in securities in another entity if:</w:t>
      </w:r>
    </w:p>
    <w:p w:rsidR="00343194" w:rsidRPr="00FF3DA8" w:rsidRDefault="00343194" w:rsidP="00343194">
      <w:pPr>
        <w:pStyle w:val="paragraphsub"/>
      </w:pPr>
      <w:r w:rsidRPr="00FF3DA8">
        <w:tab/>
        <w:t>(i)</w:t>
      </w:r>
      <w:r w:rsidRPr="00FF3DA8">
        <w:tab/>
        <w:t>both entities are subsidiaries of the same holding entity; or</w:t>
      </w:r>
    </w:p>
    <w:p w:rsidR="00343194" w:rsidRPr="00FF3DA8" w:rsidRDefault="00343194" w:rsidP="00343194">
      <w:pPr>
        <w:pStyle w:val="paragraphsub"/>
      </w:pPr>
      <w:r w:rsidRPr="00FF3DA8">
        <w:tab/>
        <w:t>(ii)</w:t>
      </w:r>
      <w:r w:rsidRPr="00FF3DA8">
        <w:tab/>
        <w:t>the other entity is a subsidiary of the first entity; or</w:t>
      </w:r>
    </w:p>
    <w:p w:rsidR="00343194" w:rsidRPr="00FF3DA8" w:rsidRDefault="00343194" w:rsidP="00343194">
      <w:pPr>
        <w:pStyle w:val="paragraph"/>
      </w:pPr>
      <w:r w:rsidRPr="00FF3DA8">
        <w:tab/>
        <w:t>(b)</w:t>
      </w:r>
      <w:r w:rsidRPr="00FF3DA8">
        <w:tab/>
        <w:t>an interest in an asset or Australian land from another entity if:</w:t>
      </w:r>
    </w:p>
    <w:p w:rsidR="00343194" w:rsidRPr="00FF3DA8" w:rsidRDefault="00343194" w:rsidP="00343194">
      <w:pPr>
        <w:pStyle w:val="paragraphsub"/>
      </w:pPr>
      <w:r w:rsidRPr="00FF3DA8">
        <w:tab/>
        <w:t>(i)</w:t>
      </w:r>
      <w:r w:rsidRPr="00FF3DA8">
        <w:tab/>
        <w:t>both entities are subsidiaries of the same holding entity; or</w:t>
      </w:r>
    </w:p>
    <w:p w:rsidR="00343194" w:rsidRPr="00FF3DA8" w:rsidRDefault="00343194" w:rsidP="00343194">
      <w:pPr>
        <w:pStyle w:val="paragraphsub"/>
      </w:pPr>
      <w:r w:rsidRPr="00FF3DA8">
        <w:tab/>
        <w:t>(ii)</w:t>
      </w:r>
      <w:r w:rsidRPr="00FF3DA8">
        <w:tab/>
        <w:t>the other entity is the holding entity of the first entity; or</w:t>
      </w:r>
    </w:p>
    <w:p w:rsidR="00343194" w:rsidRPr="00FF3DA8" w:rsidRDefault="00343194" w:rsidP="00343194">
      <w:pPr>
        <w:pStyle w:val="paragraphsub"/>
      </w:pPr>
      <w:r w:rsidRPr="00FF3DA8">
        <w:tab/>
        <w:t>(iii)</w:t>
      </w:r>
      <w:r w:rsidRPr="00FF3DA8">
        <w:tab/>
        <w:t>the other entity is a subsidiary of the first entity.</w:t>
      </w:r>
    </w:p>
    <w:p w:rsidR="002F076C" w:rsidRPr="00FF3DA8" w:rsidRDefault="003C05C7" w:rsidP="00665923">
      <w:pPr>
        <w:pStyle w:val="ActHead2"/>
        <w:pageBreakBefore/>
      </w:pPr>
      <w:bookmarkStart w:id="67" w:name="_Toc50554139"/>
      <w:r w:rsidRPr="00300D6E">
        <w:rPr>
          <w:rStyle w:val="CharPartNo"/>
        </w:rPr>
        <w:t>Part 3</w:t>
      </w:r>
      <w:r w:rsidR="00665923" w:rsidRPr="00FF3DA8">
        <w:t>—</w:t>
      </w:r>
      <w:r w:rsidR="00665923" w:rsidRPr="00300D6E">
        <w:rPr>
          <w:rStyle w:val="CharPartText"/>
        </w:rPr>
        <w:t>Vacancy fees</w:t>
      </w:r>
      <w:bookmarkEnd w:id="67"/>
    </w:p>
    <w:p w:rsidR="000943FB" w:rsidRPr="00300D6E" w:rsidRDefault="000943FB" w:rsidP="000943FB">
      <w:pPr>
        <w:pStyle w:val="Header"/>
      </w:pPr>
      <w:r w:rsidRPr="00300D6E">
        <w:rPr>
          <w:rStyle w:val="CharDivNo"/>
        </w:rPr>
        <w:t xml:space="preserve"> </w:t>
      </w:r>
      <w:r w:rsidRPr="00300D6E">
        <w:rPr>
          <w:rStyle w:val="CharDivText"/>
        </w:rPr>
        <w:t xml:space="preserve"> </w:t>
      </w:r>
    </w:p>
    <w:p w:rsidR="00974FB6" w:rsidRPr="00FF3DA8" w:rsidRDefault="00764C7D" w:rsidP="00974FB6">
      <w:pPr>
        <w:pStyle w:val="ActHead5"/>
      </w:pPr>
      <w:bookmarkStart w:id="68" w:name="_Toc50554140"/>
      <w:r w:rsidRPr="00300D6E">
        <w:rPr>
          <w:rStyle w:val="CharSectno"/>
        </w:rPr>
        <w:t>37</w:t>
      </w:r>
      <w:r w:rsidR="00974FB6" w:rsidRPr="00FF3DA8">
        <w:t xml:space="preserve">  </w:t>
      </w:r>
      <w:r w:rsidR="000943FB" w:rsidRPr="00FF3DA8">
        <w:t>Fees covered by this Part</w:t>
      </w:r>
      <w:bookmarkEnd w:id="68"/>
    </w:p>
    <w:p w:rsidR="00974FB6" w:rsidRPr="00FF3DA8" w:rsidRDefault="00974FB6" w:rsidP="003662CA">
      <w:pPr>
        <w:pStyle w:val="subsection"/>
      </w:pPr>
      <w:r w:rsidRPr="00FF3DA8">
        <w:tab/>
      </w:r>
      <w:r w:rsidR="003662CA" w:rsidRPr="00FF3DA8">
        <w:t>(1)</w:t>
      </w:r>
      <w:r w:rsidRPr="00FF3DA8">
        <w:tab/>
        <w:t xml:space="preserve">For the purposes of subsection 6(1) of the Act, this Part enables the working out of the amount of </w:t>
      </w:r>
      <w:r w:rsidR="003662CA" w:rsidRPr="00FF3DA8">
        <w:t>a</w:t>
      </w:r>
      <w:r w:rsidRPr="00FF3DA8">
        <w:t xml:space="preserve"> </w:t>
      </w:r>
      <w:r w:rsidR="003662CA" w:rsidRPr="00FF3DA8">
        <w:t xml:space="preserve">vacancy </w:t>
      </w:r>
      <w:r w:rsidRPr="00FF3DA8">
        <w:t>fee</w:t>
      </w:r>
      <w:r w:rsidR="003662CA" w:rsidRPr="00FF3DA8">
        <w:t xml:space="preserve"> </w:t>
      </w:r>
      <w:r w:rsidRPr="00FF3DA8">
        <w:t xml:space="preserve">payable </w:t>
      </w:r>
      <w:r w:rsidR="00FE7375" w:rsidRPr="00FF3DA8">
        <w:t>by a person in relation to each dwelling on residential land in which the person has acquired an interest</w:t>
      </w:r>
      <w:r w:rsidRPr="00FF3DA8">
        <w:t>.</w:t>
      </w:r>
    </w:p>
    <w:p w:rsidR="003662CA" w:rsidRPr="00FF3DA8" w:rsidRDefault="003662CA" w:rsidP="003662CA">
      <w:pPr>
        <w:pStyle w:val="subsection"/>
      </w:pPr>
      <w:r w:rsidRPr="00FF3DA8">
        <w:tab/>
        <w:t>(2)</w:t>
      </w:r>
      <w:r w:rsidRPr="00FF3DA8">
        <w:tab/>
        <w:t xml:space="preserve">That acquisition of the interest in the residential land is the </w:t>
      </w:r>
      <w:r w:rsidRPr="00FF3DA8">
        <w:rPr>
          <w:b/>
          <w:i/>
        </w:rPr>
        <w:t>relevant acquisition</w:t>
      </w:r>
      <w:r w:rsidRPr="00FF3DA8">
        <w:t>.</w:t>
      </w:r>
    </w:p>
    <w:p w:rsidR="001B1AE0" w:rsidRPr="00FF3DA8" w:rsidRDefault="00764C7D" w:rsidP="001B1AE0">
      <w:pPr>
        <w:pStyle w:val="ActHead5"/>
      </w:pPr>
      <w:bookmarkStart w:id="69" w:name="_Toc50554141"/>
      <w:r w:rsidRPr="00300D6E">
        <w:rPr>
          <w:rStyle w:val="CharSectno"/>
        </w:rPr>
        <w:t>38</w:t>
      </w:r>
      <w:r w:rsidR="00974FB6" w:rsidRPr="00FF3DA8">
        <w:t xml:space="preserve">  </w:t>
      </w:r>
      <w:r w:rsidR="001B1AE0" w:rsidRPr="00FF3DA8">
        <w:t xml:space="preserve">Acquisition </w:t>
      </w:r>
      <w:r w:rsidR="00E610A5" w:rsidRPr="00FF3DA8">
        <w:t>was</w:t>
      </w:r>
      <w:r w:rsidR="001B1AE0" w:rsidRPr="00FF3DA8">
        <w:t xml:space="preserve"> a notifiable action</w:t>
      </w:r>
      <w:r w:rsidR="00E610A5" w:rsidRPr="00FF3DA8">
        <w:t xml:space="preserve"> notified under </w:t>
      </w:r>
      <w:r w:rsidR="003C05C7" w:rsidRPr="00FF3DA8">
        <w:t>section 8</w:t>
      </w:r>
      <w:r w:rsidR="00E610A5" w:rsidRPr="00FF3DA8">
        <w:t>1 of the Foreign Acquisitions Act</w:t>
      </w:r>
      <w:bookmarkEnd w:id="69"/>
    </w:p>
    <w:p w:rsidR="00494FA0" w:rsidRPr="00FF3DA8" w:rsidRDefault="00E610A5" w:rsidP="00494FA0">
      <w:pPr>
        <w:pStyle w:val="subsection"/>
      </w:pPr>
      <w:r w:rsidRPr="00FF3DA8">
        <w:tab/>
      </w:r>
      <w:r w:rsidR="00494FA0" w:rsidRPr="00FF3DA8">
        <w:tab/>
      </w:r>
      <w:r w:rsidR="00FE7375" w:rsidRPr="00FF3DA8">
        <w:t xml:space="preserve">If </w:t>
      </w:r>
      <w:r w:rsidR="003662CA" w:rsidRPr="00FF3DA8">
        <w:t>the relevant</w:t>
      </w:r>
      <w:r w:rsidR="00FE7375" w:rsidRPr="00FF3DA8">
        <w:t xml:space="preserve"> acquisition was a notifiable action</w:t>
      </w:r>
      <w:r w:rsidR="008C7AC1" w:rsidRPr="00FF3DA8">
        <w:t xml:space="preserve"> </w:t>
      </w:r>
      <w:r w:rsidR="00042F0E" w:rsidRPr="00FF3DA8">
        <w:t xml:space="preserve">notified by the person under </w:t>
      </w:r>
      <w:r w:rsidR="003C05C7" w:rsidRPr="00FF3DA8">
        <w:t>section 8</w:t>
      </w:r>
      <w:r w:rsidR="00042F0E" w:rsidRPr="00FF3DA8">
        <w:t>1 of the Foreign Acquisitions Act</w:t>
      </w:r>
      <w:r w:rsidR="00FE7375" w:rsidRPr="00FF3DA8">
        <w:t>, t</w:t>
      </w:r>
      <w:r w:rsidR="00494FA0" w:rsidRPr="00FF3DA8">
        <w:t xml:space="preserve">he amount of the </w:t>
      </w:r>
      <w:r w:rsidR="003662CA" w:rsidRPr="00FF3DA8">
        <w:t xml:space="preserve">vacancy </w:t>
      </w:r>
      <w:r w:rsidR="00494FA0" w:rsidRPr="00FF3DA8">
        <w:t xml:space="preserve">fee </w:t>
      </w:r>
      <w:r w:rsidR="00FE7375" w:rsidRPr="00FF3DA8">
        <w:t>is</w:t>
      </w:r>
      <w:r w:rsidR="004E670F" w:rsidRPr="00FF3DA8">
        <w:t xml:space="preserve"> the same as</w:t>
      </w:r>
      <w:r w:rsidR="00FE7375" w:rsidRPr="00FF3DA8">
        <w:t>:</w:t>
      </w:r>
    </w:p>
    <w:p w:rsidR="00C3314E" w:rsidRPr="00FF3DA8" w:rsidRDefault="00494FA0" w:rsidP="00B7008C">
      <w:pPr>
        <w:pStyle w:val="paragraph"/>
      </w:pPr>
      <w:r w:rsidRPr="00FF3DA8">
        <w:tab/>
        <w:t>(a)</w:t>
      </w:r>
      <w:r w:rsidRPr="00FF3DA8">
        <w:tab/>
      </w:r>
      <w:r w:rsidR="00FE7375" w:rsidRPr="00FF3DA8">
        <w:t>the amount of the fee</w:t>
      </w:r>
      <w:r w:rsidR="00B7008C" w:rsidRPr="00FF3DA8">
        <w:t xml:space="preserve"> </w:t>
      </w:r>
      <w:r w:rsidR="00FE7375" w:rsidRPr="00FF3DA8">
        <w:t xml:space="preserve">worked out under </w:t>
      </w:r>
      <w:r w:rsidR="00D77309">
        <w:t>Division 2</w:t>
      </w:r>
      <w:r w:rsidR="00935840" w:rsidRPr="00FF3DA8">
        <w:t xml:space="preserve"> of </w:t>
      </w:r>
      <w:r w:rsidR="007024D8" w:rsidRPr="00FF3DA8">
        <w:t>Part 2</w:t>
      </w:r>
      <w:r w:rsidR="00FE7375" w:rsidRPr="00FF3DA8">
        <w:t xml:space="preserve"> </w:t>
      </w:r>
      <w:r w:rsidR="004E670F" w:rsidRPr="00FF3DA8">
        <w:t xml:space="preserve">of this instrument that was payable by the person </w:t>
      </w:r>
      <w:r w:rsidR="00FE7375" w:rsidRPr="00FF3DA8">
        <w:t xml:space="preserve">for giving </w:t>
      </w:r>
      <w:r w:rsidR="00042F0E" w:rsidRPr="00FF3DA8">
        <w:t>that notice</w:t>
      </w:r>
      <w:r w:rsidR="00FE7375" w:rsidRPr="00FF3DA8">
        <w:t xml:space="preserve">; </w:t>
      </w:r>
      <w:r w:rsidR="00B7008C" w:rsidRPr="00FF3DA8">
        <w:t>or</w:t>
      </w:r>
    </w:p>
    <w:p w:rsidR="004E670F" w:rsidRPr="00FF3DA8" w:rsidRDefault="00494FA0" w:rsidP="00B7008C">
      <w:pPr>
        <w:pStyle w:val="paragraph"/>
      </w:pPr>
      <w:r w:rsidRPr="00FF3DA8">
        <w:tab/>
        <w:t>(b)</w:t>
      </w:r>
      <w:r w:rsidRPr="00FF3DA8">
        <w:tab/>
      </w:r>
      <w:r w:rsidR="00FE7375" w:rsidRPr="00FF3DA8">
        <w:t xml:space="preserve">if </w:t>
      </w:r>
      <w:r w:rsidR="004E670F" w:rsidRPr="00FF3DA8">
        <w:t xml:space="preserve">the fee mentioned in </w:t>
      </w:r>
      <w:r w:rsidR="00D77309">
        <w:t>paragraph (</w:t>
      </w:r>
      <w:r w:rsidR="004E670F" w:rsidRPr="00FF3DA8">
        <w:t>a) was waived—the amount of the fee</w:t>
      </w:r>
      <w:r w:rsidR="00B7008C" w:rsidRPr="00FF3DA8">
        <w:t xml:space="preserve"> </w:t>
      </w:r>
      <w:r w:rsidR="00EA3DA1" w:rsidRPr="00FF3DA8">
        <w:t xml:space="preserve">under </w:t>
      </w:r>
      <w:r w:rsidR="00BE1528" w:rsidRPr="00FF3DA8">
        <w:t>item 1</w:t>
      </w:r>
      <w:r w:rsidR="00CA79A8" w:rsidRPr="00FF3DA8">
        <w:t xml:space="preserve"> of the table in </w:t>
      </w:r>
      <w:r w:rsidR="004E670F" w:rsidRPr="00FF3DA8">
        <w:t xml:space="preserve">section </w:t>
      </w:r>
      <w:r w:rsidR="00764C7D">
        <w:t>10</w:t>
      </w:r>
      <w:r w:rsidR="002D51CB" w:rsidRPr="00FF3DA8">
        <w:t xml:space="preserve"> of this instrument</w:t>
      </w:r>
      <w:r w:rsidR="00B7008C" w:rsidRPr="00FF3DA8">
        <w:t>.</w:t>
      </w:r>
    </w:p>
    <w:p w:rsidR="00324DC0" w:rsidRPr="00FF3DA8" w:rsidRDefault="00324DC0" w:rsidP="00324DC0">
      <w:pPr>
        <w:pStyle w:val="notetext"/>
      </w:pPr>
      <w:r w:rsidRPr="00FF3DA8">
        <w:t>Note:</w:t>
      </w:r>
      <w:r w:rsidRPr="00FF3DA8">
        <w:tab/>
        <w:t xml:space="preserve">The amount </w:t>
      </w:r>
      <w:r w:rsidR="00CA79A8" w:rsidRPr="00FF3DA8">
        <w:t xml:space="preserve">under item 1 of the table in </w:t>
      </w:r>
      <w:r w:rsidRPr="00FF3DA8">
        <w:t xml:space="preserve">section </w:t>
      </w:r>
      <w:r w:rsidR="00764C7D">
        <w:t>10</w:t>
      </w:r>
      <w:r w:rsidRPr="00FF3DA8">
        <w:t xml:space="preserve"> is subject to indexation.</w:t>
      </w:r>
    </w:p>
    <w:p w:rsidR="00E610A5" w:rsidRPr="00FF3DA8" w:rsidRDefault="00764C7D" w:rsidP="00E610A5">
      <w:pPr>
        <w:pStyle w:val="ActHead5"/>
      </w:pPr>
      <w:bookmarkStart w:id="70" w:name="_Toc50554142"/>
      <w:r w:rsidRPr="00300D6E">
        <w:rPr>
          <w:rStyle w:val="CharSectno"/>
        </w:rPr>
        <w:t>39</w:t>
      </w:r>
      <w:r w:rsidR="00E610A5" w:rsidRPr="00FF3DA8">
        <w:t xml:space="preserve">  Acquisition was covered by a new dwellings exemption certificate or a residential land (near</w:t>
      </w:r>
      <w:r w:rsidR="00D72099">
        <w:noBreakHyphen/>
      </w:r>
      <w:r w:rsidR="00E610A5" w:rsidRPr="00FF3DA8">
        <w:t>new dwelling interests) certificate</w:t>
      </w:r>
      <w:bookmarkEnd w:id="70"/>
    </w:p>
    <w:p w:rsidR="003662CA" w:rsidRPr="00FF3DA8" w:rsidRDefault="003662CA" w:rsidP="00E610A5">
      <w:pPr>
        <w:pStyle w:val="subsection"/>
      </w:pPr>
      <w:r w:rsidRPr="00FF3DA8">
        <w:tab/>
      </w:r>
      <w:r w:rsidR="002D51CB" w:rsidRPr="00FF3DA8">
        <w:t>(1)</w:t>
      </w:r>
      <w:r w:rsidR="00E610A5" w:rsidRPr="00FF3DA8">
        <w:tab/>
      </w:r>
      <w:r w:rsidR="002D51CB" w:rsidRPr="00FF3DA8">
        <w:t>This section applies i</w:t>
      </w:r>
      <w:r w:rsidR="00E610A5" w:rsidRPr="00FF3DA8">
        <w:t xml:space="preserve">f </w:t>
      </w:r>
      <w:r w:rsidRPr="00FF3DA8">
        <w:t>the relevant</w:t>
      </w:r>
      <w:r w:rsidR="00E610A5" w:rsidRPr="00FF3DA8">
        <w:t xml:space="preserve"> acquisition was </w:t>
      </w:r>
      <w:r w:rsidRPr="00FF3DA8">
        <w:t>covered by:</w:t>
      </w:r>
    </w:p>
    <w:p w:rsidR="003662CA" w:rsidRPr="00FF3DA8" w:rsidRDefault="003662CA" w:rsidP="003662CA">
      <w:pPr>
        <w:pStyle w:val="paragraph"/>
      </w:pPr>
      <w:r w:rsidRPr="00FF3DA8">
        <w:tab/>
        <w:t>(a)</w:t>
      </w:r>
      <w:r w:rsidRPr="00FF3DA8">
        <w:tab/>
        <w:t xml:space="preserve">an exemption certificate under </w:t>
      </w:r>
      <w:r w:rsidR="00683371" w:rsidRPr="00FF3DA8">
        <w:t>section 5</w:t>
      </w:r>
      <w:r w:rsidRPr="00FF3DA8">
        <w:t>7 (new dwellings) of the Foreign Acquisitions Act; or</w:t>
      </w:r>
    </w:p>
    <w:p w:rsidR="003662CA" w:rsidRPr="00FF3DA8" w:rsidRDefault="003662CA" w:rsidP="003662CA">
      <w:pPr>
        <w:pStyle w:val="paragraph"/>
      </w:pPr>
      <w:r w:rsidRPr="00FF3DA8">
        <w:tab/>
        <w:t>(b)</w:t>
      </w:r>
      <w:r w:rsidRPr="00FF3DA8">
        <w:tab/>
        <w:t>a residential land (near</w:t>
      </w:r>
      <w:r w:rsidR="00D72099">
        <w:noBreakHyphen/>
      </w:r>
      <w:r w:rsidRPr="00FF3DA8">
        <w:t xml:space="preserve">new </w:t>
      </w:r>
      <w:r w:rsidR="002D51CB" w:rsidRPr="00FF3DA8">
        <w:t>dwelling interests) certificate.</w:t>
      </w:r>
    </w:p>
    <w:p w:rsidR="00E610A5" w:rsidRPr="00FF3DA8" w:rsidRDefault="002D51CB" w:rsidP="00EA3DA1">
      <w:pPr>
        <w:pStyle w:val="subsection"/>
      </w:pPr>
      <w:r w:rsidRPr="00FF3DA8">
        <w:tab/>
        <w:t>(2)</w:t>
      </w:r>
      <w:r w:rsidRPr="00FF3DA8">
        <w:tab/>
        <w:t>T</w:t>
      </w:r>
      <w:r w:rsidR="00E610A5" w:rsidRPr="00FF3DA8">
        <w:t xml:space="preserve">he amount of the </w:t>
      </w:r>
      <w:r w:rsidR="003662CA" w:rsidRPr="00FF3DA8">
        <w:t xml:space="preserve">vacancy </w:t>
      </w:r>
      <w:r w:rsidR="00E610A5" w:rsidRPr="00FF3DA8">
        <w:t>fee is the same as</w:t>
      </w:r>
      <w:r w:rsidR="003662CA" w:rsidRPr="00FF3DA8">
        <w:t xml:space="preserve"> the amount of the fee</w:t>
      </w:r>
      <w:r w:rsidR="00EA3DA1" w:rsidRPr="00FF3DA8">
        <w:t xml:space="preserve"> </w:t>
      </w:r>
      <w:r w:rsidR="003662CA" w:rsidRPr="00FF3DA8">
        <w:t xml:space="preserve">that would have been worked out under </w:t>
      </w:r>
      <w:r w:rsidR="00D77309">
        <w:t>Division 2</w:t>
      </w:r>
      <w:r w:rsidR="00EA3DA1" w:rsidRPr="00FF3DA8">
        <w:t xml:space="preserve"> of </w:t>
      </w:r>
      <w:r w:rsidR="007024D8" w:rsidRPr="00FF3DA8">
        <w:t>Part 2</w:t>
      </w:r>
      <w:r w:rsidR="00EA3DA1" w:rsidRPr="00FF3DA8">
        <w:t xml:space="preserve"> </w:t>
      </w:r>
      <w:r w:rsidR="003662CA" w:rsidRPr="00FF3DA8">
        <w:t>of this instrument if the person had</w:t>
      </w:r>
      <w:r w:rsidR="00440FD2" w:rsidRPr="00FF3DA8">
        <w:t xml:space="preserve"> given</w:t>
      </w:r>
      <w:r w:rsidR="003662CA" w:rsidRPr="00FF3DA8">
        <w:t xml:space="preserve"> notice of the </w:t>
      </w:r>
      <w:r w:rsidR="00440FD2" w:rsidRPr="00FF3DA8">
        <w:t>relevant acquisition</w:t>
      </w:r>
      <w:r w:rsidR="003662CA" w:rsidRPr="00FF3DA8">
        <w:t xml:space="preserve"> under </w:t>
      </w:r>
      <w:r w:rsidR="003C05C7" w:rsidRPr="00FF3DA8">
        <w:t>section 8</w:t>
      </w:r>
      <w:r w:rsidR="003662CA" w:rsidRPr="00FF3DA8">
        <w:t>1 of the Foreign Acquisitions Act</w:t>
      </w:r>
      <w:r w:rsidR="00EA3DA1" w:rsidRPr="00FF3DA8">
        <w:t>.</w:t>
      </w:r>
    </w:p>
    <w:p w:rsidR="0091199F" w:rsidRPr="00FF3DA8" w:rsidRDefault="00764C7D" w:rsidP="0091199F">
      <w:pPr>
        <w:pStyle w:val="ActHead5"/>
      </w:pPr>
      <w:bookmarkStart w:id="71" w:name="_Toc50554143"/>
      <w:r w:rsidRPr="00300D6E">
        <w:rPr>
          <w:rStyle w:val="CharSectno"/>
        </w:rPr>
        <w:t>40</w:t>
      </w:r>
      <w:r w:rsidR="0091199F" w:rsidRPr="00FF3DA8">
        <w:t xml:space="preserve">  Acquisition was covered by a</w:t>
      </w:r>
      <w:r w:rsidR="00A073FF" w:rsidRPr="00FF3DA8">
        <w:t>n</w:t>
      </w:r>
      <w:r w:rsidR="0091199F" w:rsidRPr="00FF3DA8">
        <w:t>other</w:t>
      </w:r>
      <w:r w:rsidR="0091199F" w:rsidRPr="00FF3DA8">
        <w:rPr>
          <w:lang w:eastAsia="en-US"/>
        </w:rPr>
        <w:t xml:space="preserve"> </w:t>
      </w:r>
      <w:r w:rsidR="00A073FF" w:rsidRPr="00FF3DA8">
        <w:rPr>
          <w:lang w:eastAsia="en-US"/>
        </w:rPr>
        <w:t xml:space="preserve">kind of </w:t>
      </w:r>
      <w:r w:rsidR="0091199F" w:rsidRPr="00FF3DA8">
        <w:t>exemption certificate</w:t>
      </w:r>
      <w:bookmarkEnd w:id="71"/>
    </w:p>
    <w:p w:rsidR="0091199F" w:rsidRPr="00FF3DA8" w:rsidRDefault="0091199F" w:rsidP="0091199F">
      <w:pPr>
        <w:pStyle w:val="subsection"/>
      </w:pPr>
      <w:r w:rsidRPr="00FF3DA8">
        <w:tab/>
      </w:r>
      <w:r w:rsidRPr="00FF3DA8">
        <w:tab/>
        <w:t xml:space="preserve">If the relevant acquisition was covered by an exemption certificate </w:t>
      </w:r>
      <w:r w:rsidR="00A073FF" w:rsidRPr="00FF3DA8">
        <w:t xml:space="preserve">of a kind </w:t>
      </w:r>
      <w:r w:rsidRPr="00FF3DA8">
        <w:rPr>
          <w:lang w:eastAsia="en-US"/>
        </w:rPr>
        <w:t xml:space="preserve">not mentioned in section </w:t>
      </w:r>
      <w:r w:rsidR="00764C7D">
        <w:rPr>
          <w:lang w:eastAsia="en-US"/>
        </w:rPr>
        <w:t>39</w:t>
      </w:r>
      <w:r w:rsidRPr="00FF3DA8">
        <w:t>, the amount of the vacancy fee is the same as:</w:t>
      </w:r>
    </w:p>
    <w:p w:rsidR="002D51CB" w:rsidRPr="00FF3DA8" w:rsidRDefault="0091199F" w:rsidP="00EA3DA1">
      <w:pPr>
        <w:pStyle w:val="paragraph"/>
      </w:pPr>
      <w:r w:rsidRPr="00FF3DA8">
        <w:tab/>
        <w:t>(a)</w:t>
      </w:r>
      <w:r w:rsidRPr="00FF3DA8">
        <w:tab/>
        <w:t>the amount of the fee</w:t>
      </w:r>
      <w:r w:rsidR="00EA3DA1" w:rsidRPr="00FF3DA8">
        <w:t xml:space="preserve"> </w:t>
      </w:r>
      <w:r w:rsidRPr="00FF3DA8">
        <w:t xml:space="preserve">worked out under </w:t>
      </w:r>
      <w:r w:rsidR="00D35CEE" w:rsidRPr="00FF3DA8">
        <w:t>Divisio</w:t>
      </w:r>
      <w:r w:rsidR="00324DC0" w:rsidRPr="00FF3DA8">
        <w:t>n 7</w:t>
      </w:r>
      <w:r w:rsidRPr="00FF3DA8">
        <w:t xml:space="preserve"> of </w:t>
      </w:r>
      <w:r w:rsidR="007024D8" w:rsidRPr="00FF3DA8">
        <w:t>Part 2</w:t>
      </w:r>
      <w:r w:rsidRPr="00FF3DA8">
        <w:t xml:space="preserve"> that was payable by the person when applying for that certificate;</w:t>
      </w:r>
      <w:r w:rsidR="00EA3DA1" w:rsidRPr="00FF3DA8">
        <w:t xml:space="preserve"> or</w:t>
      </w:r>
    </w:p>
    <w:p w:rsidR="0091199F" w:rsidRPr="00FF3DA8" w:rsidRDefault="0091199F" w:rsidP="00EA3DA1">
      <w:pPr>
        <w:pStyle w:val="paragraph"/>
      </w:pPr>
      <w:r w:rsidRPr="00FF3DA8">
        <w:tab/>
        <w:t>(b)</w:t>
      </w:r>
      <w:r w:rsidRPr="00FF3DA8">
        <w:tab/>
        <w:t xml:space="preserve">if the fee mentioned in </w:t>
      </w:r>
      <w:r w:rsidR="00D77309">
        <w:t>paragraph (</w:t>
      </w:r>
      <w:r w:rsidRPr="00FF3DA8">
        <w:t>a) was waived—the amount of the lowest fee</w:t>
      </w:r>
      <w:r w:rsidR="00EA3DA1" w:rsidRPr="00FF3DA8">
        <w:t xml:space="preserve"> </w:t>
      </w:r>
      <w:r w:rsidR="00E20D55" w:rsidRPr="00FF3DA8">
        <w:t>worked out</w:t>
      </w:r>
      <w:r w:rsidRPr="00FF3DA8">
        <w:t xml:space="preserve"> under that Division </w:t>
      </w:r>
      <w:r w:rsidR="00E20D55" w:rsidRPr="00FF3DA8">
        <w:t xml:space="preserve">that can be payable </w:t>
      </w:r>
      <w:r w:rsidRPr="00FF3DA8">
        <w:t xml:space="preserve">by a person </w:t>
      </w:r>
      <w:r w:rsidR="00E20D55" w:rsidRPr="00FF3DA8">
        <w:t xml:space="preserve">when applying </w:t>
      </w:r>
      <w:r w:rsidRPr="00FF3DA8">
        <w:t>for a certificate</w:t>
      </w:r>
      <w:r w:rsidR="00A073FF" w:rsidRPr="00FF3DA8">
        <w:t xml:space="preserve"> of that kind</w:t>
      </w:r>
      <w:r w:rsidR="00EA3DA1" w:rsidRPr="00FF3DA8">
        <w:t>.</w:t>
      </w:r>
    </w:p>
    <w:p w:rsidR="0091199F" w:rsidRPr="00FF3DA8" w:rsidRDefault="00764C7D" w:rsidP="00B2053D">
      <w:pPr>
        <w:pStyle w:val="ActHead5"/>
      </w:pPr>
      <w:bookmarkStart w:id="72" w:name="_Toc50554144"/>
      <w:r w:rsidRPr="00300D6E">
        <w:rPr>
          <w:rStyle w:val="CharSectno"/>
        </w:rPr>
        <w:t>41</w:t>
      </w:r>
      <w:r w:rsidR="00420155" w:rsidRPr="00FF3DA8">
        <w:t xml:space="preserve">  Acquisition for which a</w:t>
      </w:r>
      <w:r w:rsidR="002330D3" w:rsidRPr="00FF3DA8">
        <w:t xml:space="preserve">n order is made under </w:t>
      </w:r>
      <w:r w:rsidR="00D77309">
        <w:t>Division 2</w:t>
      </w:r>
      <w:r w:rsidR="002330D3" w:rsidRPr="00FF3DA8">
        <w:t xml:space="preserve"> of </w:t>
      </w:r>
      <w:r w:rsidR="003C05C7" w:rsidRPr="00FF3DA8">
        <w:t>Part 3</w:t>
      </w:r>
      <w:r w:rsidR="00420155" w:rsidRPr="00FF3DA8">
        <w:t xml:space="preserve"> </w:t>
      </w:r>
      <w:r w:rsidR="002330D3" w:rsidRPr="00FF3DA8">
        <w:t xml:space="preserve">of the </w:t>
      </w:r>
      <w:r w:rsidR="00420155" w:rsidRPr="00FF3DA8">
        <w:t>Foreign Acquisitions Act</w:t>
      </w:r>
      <w:r w:rsidR="002330D3" w:rsidRPr="00FF3DA8">
        <w:t xml:space="preserve"> or a no objection notification is given</w:t>
      </w:r>
      <w:bookmarkEnd w:id="72"/>
    </w:p>
    <w:p w:rsidR="0091199F" w:rsidRPr="00FF3DA8" w:rsidRDefault="00420155" w:rsidP="00420155">
      <w:pPr>
        <w:pStyle w:val="subsection"/>
      </w:pPr>
      <w:r w:rsidRPr="00FF3DA8">
        <w:tab/>
      </w:r>
      <w:r w:rsidRPr="00FF3DA8">
        <w:tab/>
        <w:t>If item 5 of the table in subsection 113(1) of the Foreign Acquisitions Act</w:t>
      </w:r>
      <w:r w:rsidR="002330D3" w:rsidRPr="00FF3DA8">
        <w:t xml:space="preserve"> applies for the relevant acquisition</w:t>
      </w:r>
      <w:r w:rsidRPr="00FF3DA8">
        <w:t>, the amount of</w:t>
      </w:r>
      <w:r w:rsidR="002330D3" w:rsidRPr="00FF3DA8">
        <w:t xml:space="preserve"> the vacancy fee is the same as:</w:t>
      </w:r>
    </w:p>
    <w:p w:rsidR="002D51CB" w:rsidRPr="00FF3DA8" w:rsidRDefault="002330D3" w:rsidP="00EA3DA1">
      <w:pPr>
        <w:pStyle w:val="paragraph"/>
      </w:pPr>
      <w:r w:rsidRPr="00FF3DA8">
        <w:tab/>
        <w:t>(a)</w:t>
      </w:r>
      <w:r w:rsidRPr="00FF3DA8">
        <w:tab/>
        <w:t>the amount of the fee</w:t>
      </w:r>
      <w:r w:rsidR="00EA3DA1" w:rsidRPr="00FF3DA8">
        <w:t xml:space="preserve"> </w:t>
      </w:r>
      <w:r w:rsidR="00C80A6F" w:rsidRPr="00FF3DA8">
        <w:t xml:space="preserve">worked out under section </w:t>
      </w:r>
      <w:r w:rsidR="00764C7D">
        <w:t>22</w:t>
      </w:r>
      <w:r w:rsidRPr="00FF3DA8">
        <w:t xml:space="preserve"> of this instrument that was payable by the person for the relevant acquisition;</w:t>
      </w:r>
      <w:r w:rsidR="002D51CB" w:rsidRPr="00FF3DA8">
        <w:t xml:space="preserve"> </w:t>
      </w:r>
      <w:r w:rsidR="00EA3DA1" w:rsidRPr="00FF3DA8">
        <w:t>or</w:t>
      </w:r>
    </w:p>
    <w:p w:rsidR="002330D3" w:rsidRPr="00FF3DA8" w:rsidRDefault="002330D3" w:rsidP="00EA3DA1">
      <w:pPr>
        <w:pStyle w:val="paragraph"/>
      </w:pPr>
      <w:r w:rsidRPr="00FF3DA8">
        <w:tab/>
        <w:t>(b)</w:t>
      </w:r>
      <w:r w:rsidRPr="00FF3DA8">
        <w:tab/>
        <w:t xml:space="preserve">if the fee mentioned in </w:t>
      </w:r>
      <w:r w:rsidR="00D77309">
        <w:t>paragraph (</w:t>
      </w:r>
      <w:r w:rsidRPr="00FF3DA8">
        <w:t>a) was waived—</w:t>
      </w:r>
      <w:r w:rsidR="00EA3DA1" w:rsidRPr="00FF3DA8">
        <w:t xml:space="preserve">the amount of the fee under </w:t>
      </w:r>
      <w:r w:rsidR="00BE1528" w:rsidRPr="00FF3DA8">
        <w:t>item 1</w:t>
      </w:r>
      <w:r w:rsidR="00CA79A8" w:rsidRPr="00FF3DA8">
        <w:t xml:space="preserve"> of the table in </w:t>
      </w:r>
      <w:r w:rsidR="00EA3DA1" w:rsidRPr="00FF3DA8">
        <w:t xml:space="preserve">section </w:t>
      </w:r>
      <w:r w:rsidR="00764C7D">
        <w:t>10</w:t>
      </w:r>
      <w:r w:rsidR="00EA3DA1" w:rsidRPr="00FF3DA8">
        <w:t xml:space="preserve"> of this instrument.</w:t>
      </w:r>
    </w:p>
    <w:p w:rsidR="00CA79A8" w:rsidRPr="00FF3DA8" w:rsidRDefault="00CA79A8" w:rsidP="00CA79A8">
      <w:pPr>
        <w:pStyle w:val="notetext"/>
      </w:pPr>
      <w:r w:rsidRPr="00FF3DA8">
        <w:t>Note:</w:t>
      </w:r>
      <w:r w:rsidRPr="00FF3DA8">
        <w:tab/>
        <w:t xml:space="preserve">The amount under item 1 of the table in section </w:t>
      </w:r>
      <w:r w:rsidR="00764C7D">
        <w:t>10</w:t>
      </w:r>
      <w:r w:rsidRPr="00FF3DA8">
        <w:t xml:space="preserve"> is subject to indexation.</w:t>
      </w:r>
    </w:p>
    <w:p w:rsidR="00335E65" w:rsidRPr="00FF3DA8" w:rsidRDefault="003C05C7" w:rsidP="00335E65">
      <w:pPr>
        <w:pStyle w:val="ActHead2"/>
        <w:pageBreakBefore/>
      </w:pPr>
      <w:bookmarkStart w:id="73" w:name="_Toc50554145"/>
      <w:r w:rsidRPr="00300D6E">
        <w:rPr>
          <w:rStyle w:val="CharPartNo"/>
        </w:rPr>
        <w:t>Part 4</w:t>
      </w:r>
      <w:r w:rsidR="00335E65" w:rsidRPr="00FF3DA8">
        <w:t>—</w:t>
      </w:r>
      <w:r w:rsidR="00335E65" w:rsidRPr="00300D6E">
        <w:rPr>
          <w:rStyle w:val="CharPartText"/>
        </w:rPr>
        <w:t>Lowering fees</w:t>
      </w:r>
      <w:bookmarkEnd w:id="73"/>
    </w:p>
    <w:p w:rsidR="00DF73ED" w:rsidRPr="00FF3DA8" w:rsidRDefault="00DF73ED" w:rsidP="001C285C">
      <w:pPr>
        <w:pStyle w:val="ActHead3"/>
      </w:pPr>
      <w:bookmarkStart w:id="74" w:name="_Toc50554146"/>
      <w:r w:rsidRPr="00300D6E">
        <w:rPr>
          <w:rStyle w:val="CharDivNo"/>
        </w:rPr>
        <w:t>Division </w:t>
      </w:r>
      <w:r w:rsidR="00DF7D9D" w:rsidRPr="00300D6E">
        <w:rPr>
          <w:rStyle w:val="CharDivNo"/>
        </w:rPr>
        <w:t>1</w:t>
      </w:r>
      <w:r w:rsidRPr="00FF3DA8">
        <w:t>—</w:t>
      </w:r>
      <w:r w:rsidR="00F87F3F" w:rsidRPr="00300D6E">
        <w:rPr>
          <w:rStyle w:val="CharDivText"/>
        </w:rPr>
        <w:t>The amount of a fee may be lowered under this Part</w:t>
      </w:r>
      <w:bookmarkEnd w:id="74"/>
    </w:p>
    <w:p w:rsidR="002B386C" w:rsidRPr="00FF3DA8" w:rsidRDefault="00764C7D" w:rsidP="002B386C">
      <w:pPr>
        <w:pStyle w:val="ActHead5"/>
      </w:pPr>
      <w:bookmarkStart w:id="75" w:name="_Toc50554147"/>
      <w:r w:rsidRPr="00300D6E">
        <w:rPr>
          <w:rStyle w:val="CharSectno"/>
        </w:rPr>
        <w:t>42</w:t>
      </w:r>
      <w:r w:rsidR="00DF7D9D" w:rsidRPr="00FF3DA8">
        <w:t xml:space="preserve">  The amount of a fee may be lowered under this Part</w:t>
      </w:r>
      <w:bookmarkEnd w:id="75"/>
    </w:p>
    <w:p w:rsidR="003949ED" w:rsidRPr="00FF3DA8" w:rsidRDefault="00DF7D9D" w:rsidP="002B386C">
      <w:pPr>
        <w:pStyle w:val="subsection"/>
      </w:pPr>
      <w:r w:rsidRPr="00FF3DA8">
        <w:tab/>
      </w:r>
      <w:r w:rsidR="002B386C" w:rsidRPr="00FF3DA8">
        <w:tab/>
      </w:r>
      <w:r w:rsidRPr="00FF3DA8">
        <w:t>Despite the other Parts of this instrument, i</w:t>
      </w:r>
      <w:r w:rsidR="003949ED" w:rsidRPr="00FF3DA8">
        <w:t>f:</w:t>
      </w:r>
    </w:p>
    <w:p w:rsidR="003949ED" w:rsidRPr="00FF3DA8" w:rsidRDefault="003949ED" w:rsidP="00905F27">
      <w:pPr>
        <w:pStyle w:val="paragraph"/>
      </w:pPr>
      <w:r w:rsidRPr="00FF3DA8">
        <w:tab/>
        <w:t>(a)</w:t>
      </w:r>
      <w:r w:rsidRPr="00FF3DA8">
        <w:tab/>
      </w:r>
      <w:r w:rsidR="00DF7D9D" w:rsidRPr="00FF3DA8">
        <w:t>the amount of a fee payable by a person is worked out under</w:t>
      </w:r>
      <w:r w:rsidR="00905F27" w:rsidRPr="00FF3DA8">
        <w:t xml:space="preserve"> </w:t>
      </w:r>
      <w:r w:rsidR="007024D8" w:rsidRPr="00FF3DA8">
        <w:t>Part 2</w:t>
      </w:r>
      <w:r w:rsidR="00905F27" w:rsidRPr="00FF3DA8">
        <w:t xml:space="preserve"> or 3</w:t>
      </w:r>
      <w:r w:rsidR="00DF7D9D" w:rsidRPr="00FF3DA8">
        <w:t xml:space="preserve"> </w:t>
      </w:r>
      <w:r w:rsidR="00905F27" w:rsidRPr="00FF3DA8">
        <w:t xml:space="preserve">(including as a result of applying </w:t>
      </w:r>
      <w:r w:rsidR="00A61BAB" w:rsidRPr="00FF3DA8">
        <w:t>Part 5</w:t>
      </w:r>
      <w:r w:rsidR="00905F27" w:rsidRPr="00FF3DA8">
        <w:t>)</w:t>
      </w:r>
      <w:r w:rsidR="00DF7D9D" w:rsidRPr="00FF3DA8">
        <w:t>; and</w:t>
      </w:r>
    </w:p>
    <w:p w:rsidR="00DF7D9D" w:rsidRPr="00FF3DA8" w:rsidRDefault="00DF7D9D" w:rsidP="00DF7D9D">
      <w:pPr>
        <w:pStyle w:val="paragraph"/>
      </w:pPr>
      <w:r w:rsidRPr="00FF3DA8">
        <w:tab/>
        <w:t>(b)</w:t>
      </w:r>
      <w:r w:rsidRPr="00FF3DA8">
        <w:tab/>
        <w:t>a section of this Part applies to the person for the fee;</w:t>
      </w:r>
    </w:p>
    <w:p w:rsidR="00DF7D9D" w:rsidRPr="00FF3DA8" w:rsidRDefault="00DF7D9D" w:rsidP="00DF7D9D">
      <w:pPr>
        <w:pStyle w:val="subsection2"/>
      </w:pPr>
      <w:r w:rsidRPr="00FF3DA8">
        <w:t>the amount of the fee is the lower amount (including a nil amount) worked out under this Part.</w:t>
      </w:r>
    </w:p>
    <w:p w:rsidR="00314DA7" w:rsidRPr="00FF3DA8" w:rsidRDefault="00D77309" w:rsidP="00314DA7">
      <w:pPr>
        <w:pStyle w:val="ActHead3"/>
        <w:pageBreakBefore/>
      </w:pPr>
      <w:bookmarkStart w:id="76" w:name="_Toc50554148"/>
      <w:r w:rsidRPr="00300D6E">
        <w:rPr>
          <w:rStyle w:val="CharDivNo"/>
        </w:rPr>
        <w:t>Division 2</w:t>
      </w:r>
      <w:r w:rsidR="00314DA7" w:rsidRPr="00FF3DA8">
        <w:t>—</w:t>
      </w:r>
      <w:r w:rsidR="00314DA7" w:rsidRPr="00300D6E">
        <w:rPr>
          <w:rStyle w:val="CharDivText"/>
        </w:rPr>
        <w:t>Fees where more than one action taken</w:t>
      </w:r>
      <w:bookmarkEnd w:id="76"/>
    </w:p>
    <w:p w:rsidR="00314DA7" w:rsidRPr="00FF3DA8" w:rsidRDefault="00314DA7" w:rsidP="00314DA7">
      <w:pPr>
        <w:pStyle w:val="ActHead4"/>
      </w:pPr>
      <w:bookmarkStart w:id="77" w:name="_Toc50554149"/>
      <w:r w:rsidRPr="00300D6E">
        <w:rPr>
          <w:rStyle w:val="CharSubdNo"/>
        </w:rPr>
        <w:t>Subdivision A</w:t>
      </w:r>
      <w:r w:rsidRPr="00FF3DA8">
        <w:t>—</w:t>
      </w:r>
      <w:r w:rsidRPr="00300D6E">
        <w:rPr>
          <w:rStyle w:val="CharSubdText"/>
        </w:rPr>
        <w:t>One agreement covers more than one action</w:t>
      </w:r>
      <w:bookmarkEnd w:id="77"/>
    </w:p>
    <w:p w:rsidR="00314DA7" w:rsidRPr="00FF3DA8" w:rsidRDefault="00764C7D" w:rsidP="00314DA7">
      <w:pPr>
        <w:pStyle w:val="ActHead5"/>
      </w:pPr>
      <w:bookmarkStart w:id="78" w:name="_Toc50554150"/>
      <w:r w:rsidRPr="00300D6E">
        <w:rPr>
          <w:rStyle w:val="CharSectno"/>
        </w:rPr>
        <w:t>43</w:t>
      </w:r>
      <w:r w:rsidR="00314DA7" w:rsidRPr="00FF3DA8">
        <w:t xml:space="preserve">  Scope</w:t>
      </w:r>
      <w:bookmarkEnd w:id="78"/>
    </w:p>
    <w:p w:rsidR="002239FA" w:rsidRPr="00FF3DA8" w:rsidRDefault="002239FA" w:rsidP="002239FA">
      <w:pPr>
        <w:pStyle w:val="subsection"/>
      </w:pPr>
      <w:r w:rsidRPr="00FF3DA8">
        <w:tab/>
      </w:r>
      <w:r w:rsidRPr="00FF3DA8">
        <w:tab/>
        <w:t xml:space="preserve">This Subdivision applies if an agreement covers 2 or more actions (the </w:t>
      </w:r>
      <w:r w:rsidRPr="00FF3DA8">
        <w:rPr>
          <w:b/>
          <w:i/>
        </w:rPr>
        <w:t>actual actions</w:t>
      </w:r>
      <w:r w:rsidRPr="00FF3DA8">
        <w:t xml:space="preserve">) for which fees worked out under Part 2 (other than section </w:t>
      </w:r>
      <w:r w:rsidR="00764C7D">
        <w:t>36</w:t>
      </w:r>
      <w:r w:rsidRPr="00FF3DA8">
        <w:t>) are payable.</w:t>
      </w:r>
    </w:p>
    <w:p w:rsidR="002239FA" w:rsidRPr="00FF3DA8" w:rsidRDefault="002239FA" w:rsidP="002239FA">
      <w:pPr>
        <w:pStyle w:val="notetext"/>
      </w:pPr>
      <w:r w:rsidRPr="00FF3DA8">
        <w:t>Note:</w:t>
      </w:r>
      <w:r w:rsidRPr="00FF3DA8">
        <w:tab/>
        <w:t xml:space="preserve">This Subdivision will not affect the fee for any actions covered by the agreement that constitute an internal reorganisation (see section </w:t>
      </w:r>
      <w:r w:rsidR="00764C7D">
        <w:t>36</w:t>
      </w:r>
      <w:r w:rsidRPr="00FF3DA8">
        <w:t>).</w:t>
      </w:r>
    </w:p>
    <w:p w:rsidR="00314DA7" w:rsidRPr="00FF3DA8" w:rsidRDefault="00764C7D" w:rsidP="00314DA7">
      <w:pPr>
        <w:pStyle w:val="ActHead5"/>
      </w:pPr>
      <w:bookmarkStart w:id="79" w:name="_Toc50554151"/>
      <w:r w:rsidRPr="00300D6E">
        <w:rPr>
          <w:rStyle w:val="CharSectno"/>
        </w:rPr>
        <w:t>44</w:t>
      </w:r>
      <w:r w:rsidR="00314DA7" w:rsidRPr="00FF3DA8">
        <w:t xml:space="preserve">  Fee to the extent that the actions are all of the same kind</w:t>
      </w:r>
      <w:bookmarkEnd w:id="79"/>
    </w:p>
    <w:p w:rsidR="00314DA7" w:rsidRPr="00FF3DA8" w:rsidRDefault="00314DA7" w:rsidP="00314DA7">
      <w:pPr>
        <w:pStyle w:val="subsection"/>
      </w:pPr>
      <w:r w:rsidRPr="00FF3DA8">
        <w:tab/>
        <w:t>(1)</w:t>
      </w:r>
      <w:r w:rsidRPr="00FF3DA8">
        <w:tab/>
        <w:t xml:space="preserve">If, apart from this Division, the amounts of the fees for 2 or more of the actual actions would be worked out under the same provision of </w:t>
      </w:r>
      <w:r w:rsidR="007024D8" w:rsidRPr="00FF3DA8">
        <w:t>Part 2</w:t>
      </w:r>
      <w:r w:rsidR="006A4B7A" w:rsidRPr="00FF3DA8">
        <w:t xml:space="preserve"> </w:t>
      </w:r>
      <w:r w:rsidRPr="00FF3DA8">
        <w:t xml:space="preserve">(the </w:t>
      </w:r>
      <w:r w:rsidRPr="00FF3DA8">
        <w:rPr>
          <w:b/>
          <w:i/>
        </w:rPr>
        <w:t>fee provision</w:t>
      </w:r>
      <w:r w:rsidRPr="00FF3DA8">
        <w:t xml:space="preserve">), those fees are adjusted so that the total payable for those actual actions is the amount worked out under </w:t>
      </w:r>
      <w:r w:rsidR="00AD74A5" w:rsidRPr="00FF3DA8">
        <w:t>subsection (</w:t>
      </w:r>
      <w:r w:rsidRPr="00FF3DA8">
        <w:t>2).</w:t>
      </w:r>
    </w:p>
    <w:p w:rsidR="00314DA7" w:rsidRPr="00FF3DA8" w:rsidRDefault="00314DA7" w:rsidP="00314DA7">
      <w:pPr>
        <w:pStyle w:val="subsection"/>
      </w:pPr>
      <w:r w:rsidRPr="00FF3DA8">
        <w:tab/>
        <w:t>(2)</w:t>
      </w:r>
      <w:r w:rsidRPr="00FF3DA8">
        <w:tab/>
        <w:t xml:space="preserve">Work out the amount of a fee under the fee provision as if the agreement provided for an acquisition for a consideration </w:t>
      </w:r>
      <w:r w:rsidR="00FD1C4B" w:rsidRPr="00FF3DA8">
        <w:t xml:space="preserve">having a value </w:t>
      </w:r>
      <w:r w:rsidRPr="00FF3DA8">
        <w:t xml:space="preserve">equal to the sum of the </w:t>
      </w:r>
      <w:r w:rsidR="00FD1C4B" w:rsidRPr="00FF3DA8">
        <w:t xml:space="preserve">values of the </w:t>
      </w:r>
      <w:r w:rsidRPr="00FF3DA8">
        <w:t>consideration for those actual actions.</w:t>
      </w:r>
    </w:p>
    <w:p w:rsidR="00314DA7" w:rsidRPr="00FF3DA8" w:rsidRDefault="00314DA7" w:rsidP="00314DA7">
      <w:pPr>
        <w:pStyle w:val="notetext"/>
      </w:pPr>
      <w:r w:rsidRPr="00FF3DA8">
        <w:t>Note:</w:t>
      </w:r>
      <w:r w:rsidRPr="00FF3DA8">
        <w:tab/>
        <w:t xml:space="preserve">This section only affects the sum of the fees payable for those of the actual actions to which </w:t>
      </w:r>
      <w:r w:rsidR="00AD74A5" w:rsidRPr="00FF3DA8">
        <w:t>subsection (</w:t>
      </w:r>
      <w:r w:rsidRPr="00FF3DA8">
        <w:t>1) applies (and not the fee payable for any other actual action).</w:t>
      </w:r>
    </w:p>
    <w:p w:rsidR="00314DA7" w:rsidRPr="00FF3DA8" w:rsidRDefault="00764C7D" w:rsidP="00314DA7">
      <w:pPr>
        <w:pStyle w:val="ActHead5"/>
      </w:pPr>
      <w:bookmarkStart w:id="80" w:name="_Toc50554152"/>
      <w:r w:rsidRPr="00300D6E">
        <w:rPr>
          <w:rStyle w:val="CharSectno"/>
        </w:rPr>
        <w:t>45</w:t>
      </w:r>
      <w:r w:rsidR="00314DA7" w:rsidRPr="00FF3DA8">
        <w:t xml:space="preserve">  Fee to the extent that the actions all relate to interests in Australian land, but not all to the same kind of Australian land</w:t>
      </w:r>
      <w:bookmarkEnd w:id="80"/>
    </w:p>
    <w:p w:rsidR="00314DA7" w:rsidRPr="00FF3DA8" w:rsidRDefault="00314DA7" w:rsidP="00314DA7">
      <w:pPr>
        <w:pStyle w:val="subsection"/>
      </w:pPr>
      <w:r w:rsidRPr="00FF3DA8">
        <w:tab/>
        <w:t>(1)</w:t>
      </w:r>
      <w:r w:rsidRPr="00FF3DA8">
        <w:tab/>
        <w:t>If:</w:t>
      </w:r>
    </w:p>
    <w:p w:rsidR="00314DA7" w:rsidRPr="00FF3DA8" w:rsidRDefault="00314DA7" w:rsidP="00314DA7">
      <w:pPr>
        <w:pStyle w:val="paragraph"/>
      </w:pPr>
      <w:r w:rsidRPr="00FF3DA8">
        <w:tab/>
        <w:t>(a)</w:t>
      </w:r>
      <w:r w:rsidRPr="00FF3DA8">
        <w:tab/>
        <w:t xml:space="preserve">2 or more of the actual actions (the </w:t>
      </w:r>
      <w:r w:rsidRPr="00FF3DA8">
        <w:rPr>
          <w:b/>
          <w:i/>
        </w:rPr>
        <w:t>land</w:t>
      </w:r>
      <w:r w:rsidR="00D72099">
        <w:rPr>
          <w:b/>
          <w:i/>
        </w:rPr>
        <w:noBreakHyphen/>
      </w:r>
      <w:r w:rsidRPr="00FF3DA8">
        <w:rPr>
          <w:b/>
          <w:i/>
        </w:rPr>
        <w:t>based actions</w:t>
      </w:r>
      <w:r w:rsidRPr="00FF3DA8">
        <w:t>) are acquisitions of interests in Australian land; and</w:t>
      </w:r>
    </w:p>
    <w:p w:rsidR="00314DA7" w:rsidRPr="00FF3DA8" w:rsidRDefault="00314DA7" w:rsidP="00314DA7">
      <w:pPr>
        <w:pStyle w:val="paragraph"/>
      </w:pPr>
      <w:r w:rsidRPr="00FF3DA8">
        <w:tab/>
        <w:t>(b)</w:t>
      </w:r>
      <w:r w:rsidRPr="00FF3DA8">
        <w:tab/>
        <w:t>those interests are not all in the same kind of Australian land;</w:t>
      </w:r>
    </w:p>
    <w:p w:rsidR="00314DA7" w:rsidRPr="00FF3DA8" w:rsidRDefault="00314DA7" w:rsidP="00314DA7">
      <w:pPr>
        <w:pStyle w:val="subsection2"/>
      </w:pPr>
      <w:r w:rsidRPr="00FF3DA8">
        <w:t>the fees for the land</w:t>
      </w:r>
      <w:r w:rsidR="00D72099">
        <w:noBreakHyphen/>
      </w:r>
      <w:r w:rsidRPr="00FF3DA8">
        <w:t xml:space="preserve">based actions are adjusted so that the total payable is the amount worked out under </w:t>
      </w:r>
      <w:r w:rsidR="00AD74A5" w:rsidRPr="00FF3DA8">
        <w:t>subsection (</w:t>
      </w:r>
      <w:r w:rsidRPr="00FF3DA8">
        <w:t>2).</w:t>
      </w:r>
    </w:p>
    <w:p w:rsidR="00314DA7" w:rsidRPr="00FF3DA8" w:rsidRDefault="00314DA7" w:rsidP="00314DA7">
      <w:pPr>
        <w:pStyle w:val="subsection"/>
      </w:pPr>
      <w:r w:rsidRPr="00FF3DA8">
        <w:tab/>
        <w:t>(2)</w:t>
      </w:r>
      <w:r w:rsidRPr="00FF3DA8">
        <w:tab/>
        <w:t xml:space="preserve">Work out the </w:t>
      </w:r>
      <w:r w:rsidR="00EF165B" w:rsidRPr="00FF3DA8">
        <w:t xml:space="preserve">amount of a fee under </w:t>
      </w:r>
      <w:r w:rsidR="00D77309">
        <w:t>Division 2</w:t>
      </w:r>
      <w:r w:rsidR="00EF165B" w:rsidRPr="00FF3DA8">
        <w:t xml:space="preserve"> of </w:t>
      </w:r>
      <w:r w:rsidR="007024D8" w:rsidRPr="00FF3DA8">
        <w:t>Part 2</w:t>
      </w:r>
      <w:r w:rsidRPr="00FF3DA8">
        <w:t xml:space="preserve"> as if:</w:t>
      </w:r>
    </w:p>
    <w:p w:rsidR="00314DA7" w:rsidRPr="00FF3DA8" w:rsidRDefault="00314DA7" w:rsidP="00314DA7">
      <w:pPr>
        <w:pStyle w:val="paragraph"/>
      </w:pPr>
      <w:r w:rsidRPr="00FF3DA8">
        <w:tab/>
        <w:t>(a)</w:t>
      </w:r>
      <w:r w:rsidRPr="00FF3DA8">
        <w:tab/>
        <w:t xml:space="preserve">the agreement provided for an acquisition of an interest in the dominant kind of Australian land worked out under section </w:t>
      </w:r>
      <w:r w:rsidR="00764C7D">
        <w:t>46</w:t>
      </w:r>
      <w:r w:rsidRPr="00FF3DA8">
        <w:t>; and</w:t>
      </w:r>
    </w:p>
    <w:p w:rsidR="00314DA7" w:rsidRPr="00FF3DA8" w:rsidRDefault="00314DA7" w:rsidP="00314DA7">
      <w:pPr>
        <w:pStyle w:val="paragraph"/>
      </w:pPr>
      <w:r w:rsidRPr="00FF3DA8">
        <w:tab/>
        <w:t>(b)</w:t>
      </w:r>
      <w:r w:rsidRPr="00FF3DA8">
        <w:tab/>
        <w:t xml:space="preserve">the </w:t>
      </w:r>
      <w:r w:rsidR="00FD1C4B" w:rsidRPr="00FF3DA8">
        <w:t xml:space="preserve">value of the </w:t>
      </w:r>
      <w:r w:rsidRPr="00FF3DA8">
        <w:t xml:space="preserve">consideration for that acquisition were an amount equal to the sum of the </w:t>
      </w:r>
      <w:r w:rsidR="00FD1C4B" w:rsidRPr="00FF3DA8">
        <w:t xml:space="preserve">values of the </w:t>
      </w:r>
      <w:r w:rsidRPr="00FF3DA8">
        <w:t>consideration for the land</w:t>
      </w:r>
      <w:r w:rsidR="00D72099">
        <w:noBreakHyphen/>
      </w:r>
      <w:r w:rsidRPr="00FF3DA8">
        <w:t>based actions.</w:t>
      </w:r>
    </w:p>
    <w:p w:rsidR="00314DA7" w:rsidRPr="00FF3DA8" w:rsidRDefault="00314DA7" w:rsidP="00314DA7">
      <w:pPr>
        <w:pStyle w:val="notetext"/>
      </w:pPr>
      <w:r w:rsidRPr="00FF3DA8">
        <w:t>Note:</w:t>
      </w:r>
      <w:r w:rsidRPr="00FF3DA8">
        <w:tab/>
        <w:t>This section only affects the sum of the fees payable for the land</w:t>
      </w:r>
      <w:r w:rsidR="00D72099">
        <w:noBreakHyphen/>
      </w:r>
      <w:r w:rsidRPr="00FF3DA8">
        <w:t>based actions (and not the fee payable for any other actual action).</w:t>
      </w:r>
    </w:p>
    <w:p w:rsidR="00314DA7" w:rsidRPr="00FF3DA8" w:rsidRDefault="00764C7D" w:rsidP="00314DA7">
      <w:pPr>
        <w:pStyle w:val="ActHead5"/>
      </w:pPr>
      <w:bookmarkStart w:id="81" w:name="_Toc50554153"/>
      <w:r w:rsidRPr="00300D6E">
        <w:rPr>
          <w:rStyle w:val="CharSectno"/>
        </w:rPr>
        <w:t>46</w:t>
      </w:r>
      <w:r w:rsidR="00314DA7" w:rsidRPr="00FF3DA8">
        <w:t xml:space="preserve">  Dominant kind of Australian land</w:t>
      </w:r>
      <w:bookmarkEnd w:id="81"/>
    </w:p>
    <w:p w:rsidR="00314DA7" w:rsidRPr="00FF3DA8" w:rsidRDefault="00314DA7" w:rsidP="00314DA7">
      <w:pPr>
        <w:pStyle w:val="subsection"/>
      </w:pPr>
      <w:r w:rsidRPr="00FF3DA8">
        <w:tab/>
        <w:t>(1)</w:t>
      </w:r>
      <w:r w:rsidRPr="00FF3DA8">
        <w:tab/>
        <w:t xml:space="preserve">For the purposes of paragraph </w:t>
      </w:r>
      <w:r w:rsidR="00764C7D">
        <w:t>45</w:t>
      </w:r>
      <w:r w:rsidRPr="00FF3DA8">
        <w:t>(2)(a):</w:t>
      </w:r>
    </w:p>
    <w:p w:rsidR="00314DA7" w:rsidRPr="00FF3DA8" w:rsidRDefault="00314DA7" w:rsidP="00314DA7">
      <w:pPr>
        <w:pStyle w:val="paragraph"/>
      </w:pPr>
      <w:r w:rsidRPr="00FF3DA8">
        <w:tab/>
        <w:t>(a)</w:t>
      </w:r>
      <w:r w:rsidRPr="00FF3DA8">
        <w:tab/>
        <w:t>group the land</w:t>
      </w:r>
      <w:r w:rsidR="00D72099">
        <w:noBreakHyphen/>
      </w:r>
      <w:r w:rsidRPr="00FF3DA8">
        <w:t>based actions by reference to the kinds of Australian land that those actions acquire interests in; and</w:t>
      </w:r>
    </w:p>
    <w:p w:rsidR="00314DA7" w:rsidRPr="00FF3DA8" w:rsidRDefault="00314DA7" w:rsidP="00314DA7">
      <w:pPr>
        <w:pStyle w:val="paragraph"/>
      </w:pPr>
      <w:r w:rsidRPr="00FF3DA8">
        <w:tab/>
        <w:t>(b)</w:t>
      </w:r>
      <w:r w:rsidRPr="00FF3DA8">
        <w:tab/>
        <w:t xml:space="preserve">for each of those groups, find the sum of the </w:t>
      </w:r>
      <w:r w:rsidR="00FD1C4B" w:rsidRPr="00FF3DA8">
        <w:t xml:space="preserve">values of the </w:t>
      </w:r>
      <w:r w:rsidRPr="00FF3DA8">
        <w:t>consideration for the actual actions in the group.</w:t>
      </w:r>
    </w:p>
    <w:p w:rsidR="00314DA7" w:rsidRPr="00FF3DA8" w:rsidRDefault="00314DA7" w:rsidP="00314DA7">
      <w:pPr>
        <w:pStyle w:val="subsection2"/>
      </w:pPr>
      <w:r w:rsidRPr="00FF3DA8">
        <w:t xml:space="preserve">For the group with highest sum, the </w:t>
      </w:r>
      <w:r w:rsidRPr="00FF3DA8">
        <w:rPr>
          <w:b/>
          <w:i/>
        </w:rPr>
        <w:t>dominant kind of Australian land</w:t>
      </w:r>
      <w:r w:rsidRPr="00FF3DA8">
        <w:t xml:space="preserve"> is the kind of Australian land that relates to that group.</w:t>
      </w:r>
    </w:p>
    <w:p w:rsidR="00314DA7" w:rsidRPr="00FF3DA8" w:rsidRDefault="00314DA7" w:rsidP="00314DA7">
      <w:pPr>
        <w:pStyle w:val="subsection"/>
      </w:pPr>
      <w:r w:rsidRPr="00FF3DA8">
        <w:tab/>
        <w:t>(2)</w:t>
      </w:r>
      <w:r w:rsidRPr="00FF3DA8">
        <w:tab/>
        <w:t xml:space="preserve">However, if the highest sum from </w:t>
      </w:r>
      <w:r w:rsidR="00AD74A5" w:rsidRPr="00FF3DA8">
        <w:t>subsection (</w:t>
      </w:r>
      <w:r w:rsidRPr="00FF3DA8">
        <w:t xml:space="preserve">1) is shared by 2 or more of those groups, then from those groups the </w:t>
      </w:r>
      <w:r w:rsidRPr="00FF3DA8">
        <w:rPr>
          <w:b/>
          <w:i/>
        </w:rPr>
        <w:t>dominant kind of Australian land</w:t>
      </w:r>
      <w:r w:rsidRPr="00FF3DA8">
        <w:t xml:space="preserve"> is the kind of Australian land relating to the group that would result in the highest amount under subsection </w:t>
      </w:r>
      <w:r w:rsidR="00764C7D">
        <w:t>45</w:t>
      </w:r>
      <w:r w:rsidRPr="00FF3DA8">
        <w:t>(2).</w:t>
      </w:r>
    </w:p>
    <w:p w:rsidR="00314DA7" w:rsidRPr="00FF3DA8" w:rsidRDefault="00314DA7" w:rsidP="00314DA7">
      <w:pPr>
        <w:pStyle w:val="ActHead4"/>
      </w:pPr>
      <w:bookmarkStart w:id="82" w:name="_Toc50554154"/>
      <w:r w:rsidRPr="00300D6E">
        <w:rPr>
          <w:rStyle w:val="CharSubdNo"/>
        </w:rPr>
        <w:t>Subdivision B</w:t>
      </w:r>
      <w:r w:rsidRPr="00FF3DA8">
        <w:t>—</w:t>
      </w:r>
      <w:r w:rsidRPr="00300D6E">
        <w:rPr>
          <w:rStyle w:val="CharSubdText"/>
        </w:rPr>
        <w:t>Single action covered by 2 or more provisions</w:t>
      </w:r>
      <w:bookmarkEnd w:id="82"/>
    </w:p>
    <w:p w:rsidR="00314DA7" w:rsidRPr="00FF3DA8" w:rsidRDefault="00764C7D" w:rsidP="00314DA7">
      <w:pPr>
        <w:pStyle w:val="ActHead5"/>
      </w:pPr>
      <w:bookmarkStart w:id="83" w:name="_Toc50554155"/>
      <w:r w:rsidRPr="00300D6E">
        <w:rPr>
          <w:rStyle w:val="CharSectno"/>
        </w:rPr>
        <w:t>47</w:t>
      </w:r>
      <w:r w:rsidR="00314DA7" w:rsidRPr="00FF3DA8">
        <w:t xml:space="preserve">  Single action covered by 2 or more provisions of </w:t>
      </w:r>
      <w:r w:rsidR="007024D8" w:rsidRPr="00FF3DA8">
        <w:t>Part 2</w:t>
      </w:r>
      <w:bookmarkEnd w:id="83"/>
    </w:p>
    <w:p w:rsidR="00314DA7" w:rsidRPr="00FF3DA8" w:rsidRDefault="00314DA7" w:rsidP="00314DA7">
      <w:pPr>
        <w:pStyle w:val="subsection"/>
      </w:pPr>
      <w:r w:rsidRPr="00FF3DA8">
        <w:tab/>
      </w:r>
      <w:r w:rsidR="00AC5733" w:rsidRPr="00FF3DA8">
        <w:t>(1)</w:t>
      </w:r>
      <w:r w:rsidRPr="00FF3DA8">
        <w:tab/>
        <w:t>If either or both of the following apply:</w:t>
      </w:r>
    </w:p>
    <w:p w:rsidR="00314DA7" w:rsidRPr="00FF3DA8" w:rsidRDefault="00314DA7" w:rsidP="00314DA7">
      <w:pPr>
        <w:pStyle w:val="paragraph"/>
      </w:pPr>
      <w:r w:rsidRPr="00FF3DA8">
        <w:tab/>
        <w:t>(a)</w:t>
      </w:r>
      <w:r w:rsidRPr="00FF3DA8">
        <w:tab/>
        <w:t>a single action by a person is covered by more than one of the following (because an action is an action of more than one kind):</w:t>
      </w:r>
    </w:p>
    <w:p w:rsidR="00314DA7" w:rsidRPr="00FF3DA8" w:rsidRDefault="00314DA7" w:rsidP="00314DA7">
      <w:pPr>
        <w:pStyle w:val="paragraphsub"/>
      </w:pPr>
      <w:r w:rsidRPr="00FF3DA8">
        <w:tab/>
        <w:t>(i)</w:t>
      </w:r>
      <w:r w:rsidRPr="00FF3DA8">
        <w:tab/>
        <w:t xml:space="preserve">the definition of </w:t>
      </w:r>
      <w:r w:rsidRPr="00FF3DA8">
        <w:rPr>
          <w:b/>
          <w:i/>
        </w:rPr>
        <w:t>an action that may pose a national security concern</w:t>
      </w:r>
      <w:r w:rsidRPr="00FF3DA8">
        <w:t xml:space="preserve"> in the Foreign Acquisitions Act;</w:t>
      </w:r>
    </w:p>
    <w:p w:rsidR="00314DA7" w:rsidRPr="00FF3DA8" w:rsidRDefault="00314DA7" w:rsidP="00314DA7">
      <w:pPr>
        <w:pStyle w:val="paragraphsub"/>
      </w:pPr>
      <w:r w:rsidRPr="00FF3DA8">
        <w:tab/>
        <w:t>(ii)</w:t>
      </w:r>
      <w:r w:rsidRPr="00FF3DA8">
        <w:tab/>
        <w:t xml:space="preserve">the definition of </w:t>
      </w:r>
      <w:r w:rsidRPr="00FF3DA8">
        <w:rPr>
          <w:b/>
          <w:i/>
        </w:rPr>
        <w:t>notifiable national security action</w:t>
      </w:r>
      <w:r w:rsidRPr="00FF3DA8">
        <w:t xml:space="preserve"> in that Act;</w:t>
      </w:r>
    </w:p>
    <w:p w:rsidR="00314DA7" w:rsidRPr="00FF3DA8" w:rsidRDefault="00314DA7" w:rsidP="00314DA7">
      <w:pPr>
        <w:pStyle w:val="paragraphsub"/>
      </w:pPr>
      <w:r w:rsidRPr="00FF3DA8">
        <w:tab/>
        <w:t>(iii)</w:t>
      </w:r>
      <w:r w:rsidRPr="00FF3DA8">
        <w:tab/>
        <w:t>a reviewable national security action that the person notifies to the Treasurer</w:t>
      </w:r>
      <w:bookmarkStart w:id="84" w:name="BK_S3P23L18C10"/>
      <w:bookmarkEnd w:id="84"/>
      <w:r w:rsidRPr="00FF3DA8">
        <w:t>;</w:t>
      </w:r>
    </w:p>
    <w:p w:rsidR="00314DA7" w:rsidRPr="00FF3DA8" w:rsidRDefault="00314DA7" w:rsidP="00314DA7">
      <w:pPr>
        <w:pStyle w:val="paragraphsub"/>
      </w:pPr>
      <w:r w:rsidRPr="00FF3DA8">
        <w:tab/>
        <w:t>(iv)</w:t>
      </w:r>
      <w:r w:rsidRPr="00FF3DA8">
        <w:tab/>
      </w:r>
      <w:r w:rsidR="00BE1528" w:rsidRPr="00FF3DA8">
        <w:t>paragraph 4</w:t>
      </w:r>
      <w:r w:rsidRPr="00FF3DA8">
        <w:t>0(2)(a), (b), (c), (d) or (e) of that Act;</w:t>
      </w:r>
    </w:p>
    <w:p w:rsidR="00314DA7" w:rsidRPr="00FF3DA8" w:rsidRDefault="00314DA7" w:rsidP="00314DA7">
      <w:pPr>
        <w:pStyle w:val="paragraphsub"/>
      </w:pPr>
      <w:r w:rsidRPr="00FF3DA8">
        <w:tab/>
        <w:t>(v)</w:t>
      </w:r>
      <w:r w:rsidRPr="00FF3DA8">
        <w:tab/>
      </w:r>
      <w:r w:rsidR="00BE1528" w:rsidRPr="00FF3DA8">
        <w:t>paragraph 4</w:t>
      </w:r>
      <w:r w:rsidRPr="00FF3DA8">
        <w:t>1(2)(a), (b) or (c) of that Act;</w:t>
      </w:r>
    </w:p>
    <w:p w:rsidR="00314DA7" w:rsidRPr="00FF3DA8" w:rsidRDefault="00314DA7" w:rsidP="00314DA7">
      <w:pPr>
        <w:pStyle w:val="paragraphsub"/>
      </w:pPr>
      <w:r w:rsidRPr="00FF3DA8">
        <w:tab/>
        <w:t>(vi)</w:t>
      </w:r>
      <w:r w:rsidRPr="00FF3DA8">
        <w:tab/>
      </w:r>
      <w:r w:rsidR="00BE1528" w:rsidRPr="00FF3DA8">
        <w:t>paragraph 4</w:t>
      </w:r>
      <w:r w:rsidRPr="00FF3DA8">
        <w:t>3(a) of that Act;</w:t>
      </w:r>
    </w:p>
    <w:p w:rsidR="00314DA7" w:rsidRPr="00FF3DA8" w:rsidRDefault="00314DA7" w:rsidP="00314DA7">
      <w:pPr>
        <w:pStyle w:val="paragraphsub"/>
      </w:pPr>
      <w:r w:rsidRPr="00FF3DA8">
        <w:tab/>
        <w:t>(vii)</w:t>
      </w:r>
      <w:r w:rsidRPr="00FF3DA8">
        <w:tab/>
        <w:t xml:space="preserve">a provision of regulations made for the purposes of </w:t>
      </w:r>
      <w:r w:rsidR="00BE1528" w:rsidRPr="00FF3DA8">
        <w:t>section 4</w:t>
      </w:r>
      <w:r w:rsidRPr="00FF3DA8">
        <w:t>4 of that Act;</w:t>
      </w:r>
    </w:p>
    <w:p w:rsidR="00314DA7" w:rsidRPr="00FF3DA8" w:rsidRDefault="00314DA7" w:rsidP="00314DA7">
      <w:pPr>
        <w:pStyle w:val="paragraph"/>
      </w:pPr>
      <w:r w:rsidRPr="00FF3DA8">
        <w:tab/>
        <w:t>(b)</w:t>
      </w:r>
      <w:r w:rsidRPr="00FF3DA8">
        <w:tab/>
        <w:t xml:space="preserve">a single action relates to an interest in Australian land, and more than one provision of </w:t>
      </w:r>
      <w:r w:rsidR="007024D8" w:rsidRPr="00FF3DA8">
        <w:t>Part 2</w:t>
      </w:r>
      <w:r w:rsidR="00540053" w:rsidRPr="00FF3DA8">
        <w:t xml:space="preserve"> </w:t>
      </w:r>
      <w:r w:rsidRPr="00FF3DA8">
        <w:t>applies to the action because the land is land of more than one kind;</w:t>
      </w:r>
    </w:p>
    <w:p w:rsidR="00314DA7" w:rsidRPr="00FF3DA8" w:rsidRDefault="00314DA7" w:rsidP="00314DA7">
      <w:pPr>
        <w:pStyle w:val="subsection2"/>
      </w:pPr>
      <w:r w:rsidRPr="00FF3DA8">
        <w:t xml:space="preserve">the amount of the fee payable in relation to the single action is the highest amount that would otherwise apply under </w:t>
      </w:r>
      <w:r w:rsidR="00327F1B" w:rsidRPr="00FF3DA8">
        <w:t>this instrument</w:t>
      </w:r>
      <w:r w:rsidRPr="00FF3DA8">
        <w:t>.</w:t>
      </w:r>
    </w:p>
    <w:p w:rsidR="00AC5733" w:rsidRPr="00FF3DA8" w:rsidRDefault="00AC5733" w:rsidP="00AC5733">
      <w:pPr>
        <w:pStyle w:val="subsection"/>
      </w:pPr>
      <w:r w:rsidRPr="00FF3DA8">
        <w:tab/>
        <w:t>(2)</w:t>
      </w:r>
      <w:r w:rsidRPr="00FF3DA8">
        <w:tab/>
        <w:t>This section does not apply in relation to an action to which either of the following provisions apply:</w:t>
      </w:r>
    </w:p>
    <w:p w:rsidR="00AC5733" w:rsidRPr="00FF3DA8" w:rsidRDefault="00AC5733" w:rsidP="00AC5733">
      <w:pPr>
        <w:pStyle w:val="paragraph"/>
      </w:pPr>
      <w:r w:rsidRPr="00FF3DA8">
        <w:tab/>
        <w:t>(a)</w:t>
      </w:r>
      <w:r w:rsidRPr="00FF3DA8">
        <w:tab/>
        <w:t>section </w:t>
      </w:r>
      <w:r w:rsidR="00764C7D">
        <w:t>36</w:t>
      </w:r>
      <w:r w:rsidRPr="00FF3DA8">
        <w:t xml:space="preserve"> (about fees for internal reorganisations);</w:t>
      </w:r>
    </w:p>
    <w:p w:rsidR="00AC5733" w:rsidRPr="00FF3DA8" w:rsidRDefault="00AC5733" w:rsidP="00AC5733">
      <w:pPr>
        <w:pStyle w:val="paragraph"/>
      </w:pPr>
      <w:r w:rsidRPr="00FF3DA8">
        <w:tab/>
        <w:t>(b)</w:t>
      </w:r>
      <w:r w:rsidRPr="00FF3DA8">
        <w:tab/>
        <w:t>section </w:t>
      </w:r>
      <w:r w:rsidR="00764C7D">
        <w:t>54</w:t>
      </w:r>
      <w:r w:rsidRPr="00FF3DA8">
        <w:t xml:space="preserve"> (about internal reorganisations by foreign government investors involving tenements).</w:t>
      </w:r>
    </w:p>
    <w:p w:rsidR="001A315C" w:rsidRPr="00FF3DA8" w:rsidRDefault="00F31A3D" w:rsidP="001A315C">
      <w:pPr>
        <w:pStyle w:val="ActHead3"/>
        <w:pageBreakBefore/>
      </w:pPr>
      <w:bookmarkStart w:id="85" w:name="_Toc50554156"/>
      <w:r w:rsidRPr="00300D6E">
        <w:rPr>
          <w:rStyle w:val="CharDivNo"/>
        </w:rPr>
        <w:t>Division 3</w:t>
      </w:r>
      <w:r w:rsidR="001A315C" w:rsidRPr="00FF3DA8">
        <w:t>—</w:t>
      </w:r>
      <w:r w:rsidR="001A315C" w:rsidRPr="00300D6E">
        <w:rPr>
          <w:rStyle w:val="CharDivText"/>
        </w:rPr>
        <w:t>Exemption certificates</w:t>
      </w:r>
      <w:bookmarkEnd w:id="85"/>
    </w:p>
    <w:p w:rsidR="00DF73ED" w:rsidRPr="00FF3DA8" w:rsidRDefault="00764C7D" w:rsidP="00DF73ED">
      <w:pPr>
        <w:pStyle w:val="ActHead5"/>
      </w:pPr>
      <w:bookmarkStart w:id="86" w:name="_Toc50554157"/>
      <w:r w:rsidRPr="00300D6E">
        <w:rPr>
          <w:rStyle w:val="CharSectno"/>
        </w:rPr>
        <w:t>48</w:t>
      </w:r>
      <w:r w:rsidR="00DF73ED" w:rsidRPr="00FF3DA8">
        <w:t xml:space="preserve">  Applications for residential land certificates covering a single proposed acquisition</w:t>
      </w:r>
      <w:bookmarkEnd w:id="86"/>
    </w:p>
    <w:p w:rsidR="00DF73ED" w:rsidRPr="00FF3DA8" w:rsidRDefault="00DF73ED" w:rsidP="00DF73ED">
      <w:pPr>
        <w:pStyle w:val="subsection"/>
      </w:pPr>
      <w:r w:rsidRPr="00FF3DA8">
        <w:tab/>
        <w:t>(1)</w:t>
      </w:r>
      <w:r w:rsidRPr="00FF3DA8">
        <w:tab/>
        <w:t>This section applies if:</w:t>
      </w:r>
    </w:p>
    <w:p w:rsidR="00DF73ED" w:rsidRPr="00FF3DA8" w:rsidRDefault="00DF73ED" w:rsidP="00DF73ED">
      <w:pPr>
        <w:pStyle w:val="paragraph"/>
      </w:pPr>
      <w:r w:rsidRPr="00FF3DA8">
        <w:tab/>
        <w:t>(a)</w:t>
      </w:r>
      <w:r w:rsidRPr="00FF3DA8">
        <w:tab/>
        <w:t xml:space="preserve">a person </w:t>
      </w:r>
      <w:r w:rsidR="00DE23F5" w:rsidRPr="00FF3DA8">
        <w:t>applies</w:t>
      </w:r>
      <w:r w:rsidRPr="00FF3DA8">
        <w:t xml:space="preserve"> for either of the following certificates (the </w:t>
      </w:r>
      <w:r w:rsidRPr="00FF3DA8">
        <w:rPr>
          <w:b/>
          <w:i/>
        </w:rPr>
        <w:t>first certificate</w:t>
      </w:r>
      <w:r w:rsidRPr="00FF3DA8">
        <w:t>):</w:t>
      </w:r>
    </w:p>
    <w:p w:rsidR="00DF73ED" w:rsidRPr="00FF3DA8" w:rsidRDefault="00DF73ED" w:rsidP="00DF73ED">
      <w:pPr>
        <w:pStyle w:val="paragraphsub"/>
      </w:pPr>
      <w:r w:rsidRPr="00FF3DA8">
        <w:tab/>
        <w:t>(i)</w:t>
      </w:r>
      <w:r w:rsidRPr="00FF3DA8">
        <w:tab/>
        <w:t>a residential land (other than established dwellings) certificate;</w:t>
      </w:r>
    </w:p>
    <w:p w:rsidR="00DF73ED" w:rsidRPr="00FF3DA8" w:rsidRDefault="00DF73ED" w:rsidP="00DF73ED">
      <w:pPr>
        <w:pStyle w:val="paragraphsub"/>
      </w:pPr>
      <w:r w:rsidRPr="00FF3DA8">
        <w:tab/>
        <w:t>(ii)</w:t>
      </w:r>
      <w:r w:rsidRPr="00FF3DA8">
        <w:tab/>
        <w:t xml:space="preserve">an exemption certificate under </w:t>
      </w:r>
      <w:r w:rsidR="00683371" w:rsidRPr="00FF3DA8">
        <w:t>section 5</w:t>
      </w:r>
      <w:r w:rsidRPr="00FF3DA8">
        <w:t>9 of the Foreign Acquisitions Act (</w:t>
      </w:r>
      <w:r w:rsidR="00DE23F5" w:rsidRPr="00FF3DA8">
        <w:t>about</w:t>
      </w:r>
      <w:r w:rsidRPr="00FF3DA8">
        <w:t xml:space="preserve"> established dwellings); and</w:t>
      </w:r>
    </w:p>
    <w:p w:rsidR="00DF73ED" w:rsidRPr="00FF3DA8" w:rsidRDefault="00DF73ED" w:rsidP="00DF73ED">
      <w:pPr>
        <w:pStyle w:val="paragraph"/>
      </w:pPr>
      <w:r w:rsidRPr="00FF3DA8">
        <w:tab/>
        <w:t>(b)</w:t>
      </w:r>
      <w:r w:rsidRPr="00FF3DA8">
        <w:tab/>
        <w:t>in a case in which the person holds the first certificate as a result of the application—the certificate is still in force, and the person has not taken the action specified in the certificate; and</w:t>
      </w:r>
    </w:p>
    <w:p w:rsidR="00DF73ED" w:rsidRPr="00FF3DA8" w:rsidRDefault="00DF73ED" w:rsidP="00DF73ED">
      <w:pPr>
        <w:pStyle w:val="paragraph"/>
      </w:pPr>
      <w:r w:rsidRPr="00FF3DA8">
        <w:tab/>
        <w:t>(c)</w:t>
      </w:r>
      <w:r w:rsidRPr="00FF3DA8">
        <w:tab/>
        <w:t xml:space="preserve">the person </w:t>
      </w:r>
      <w:r w:rsidR="00DE23F5" w:rsidRPr="00FF3DA8">
        <w:t>applies</w:t>
      </w:r>
      <w:r w:rsidRPr="00FF3DA8">
        <w:t xml:space="preserve"> for the other kind of certificate (the </w:t>
      </w:r>
      <w:r w:rsidRPr="00FF3DA8">
        <w:rPr>
          <w:b/>
          <w:i/>
        </w:rPr>
        <w:t>second certificate</w:t>
      </w:r>
      <w:r w:rsidRPr="00FF3DA8">
        <w:t xml:space="preserve">) mentioned in </w:t>
      </w:r>
      <w:r w:rsidR="00D77309">
        <w:t>paragraph (</w:t>
      </w:r>
      <w:r w:rsidRPr="00FF3DA8">
        <w:t>a)</w:t>
      </w:r>
      <w:r w:rsidR="00DE23F5" w:rsidRPr="00FF3DA8">
        <w:t xml:space="preserve"> at or after the time the person applied for the first certificate</w:t>
      </w:r>
      <w:r w:rsidRPr="00FF3DA8">
        <w:t>; and</w:t>
      </w:r>
    </w:p>
    <w:p w:rsidR="00DF73ED" w:rsidRPr="00FF3DA8" w:rsidRDefault="00DF73ED" w:rsidP="00DF73ED">
      <w:pPr>
        <w:pStyle w:val="paragraph"/>
      </w:pPr>
      <w:r w:rsidRPr="00FF3DA8">
        <w:tab/>
        <w:t>(d)</w:t>
      </w:r>
      <w:r w:rsidRPr="00FF3DA8">
        <w:tab/>
        <w:t>the applications for the first certificate and the second certificate cover just one proposal to acquire an interest in residential land; and</w:t>
      </w:r>
    </w:p>
    <w:p w:rsidR="00DF73ED" w:rsidRPr="00FF3DA8" w:rsidRDefault="00DF73ED" w:rsidP="00DF73ED">
      <w:pPr>
        <w:pStyle w:val="paragraph"/>
      </w:pPr>
      <w:r w:rsidRPr="00FF3DA8">
        <w:tab/>
        <w:t>(e)</w:t>
      </w:r>
      <w:r w:rsidRPr="00FF3DA8">
        <w:tab/>
        <w:t xml:space="preserve">the </w:t>
      </w:r>
      <w:r w:rsidR="00FD1C4B" w:rsidRPr="00FF3DA8">
        <w:t xml:space="preserve">value of the </w:t>
      </w:r>
      <w:r w:rsidRPr="00FF3DA8">
        <w:t xml:space="preserve">consideration for the acquisition to which the application for the first certificate applies is the same, or higher, than the </w:t>
      </w:r>
      <w:r w:rsidR="00FD1C4B" w:rsidRPr="00FF3DA8">
        <w:t xml:space="preserve">value of the </w:t>
      </w:r>
      <w:r w:rsidRPr="00FF3DA8">
        <w:t>consideration for the acquisition to which the application for the second certificate applies; and</w:t>
      </w:r>
    </w:p>
    <w:p w:rsidR="00DE23F5" w:rsidRPr="00FF3DA8" w:rsidRDefault="00DF73ED" w:rsidP="00DF73ED">
      <w:pPr>
        <w:pStyle w:val="paragraph"/>
      </w:pPr>
      <w:r w:rsidRPr="00FF3DA8">
        <w:tab/>
        <w:t>(f)</w:t>
      </w:r>
      <w:r w:rsidRPr="00FF3DA8">
        <w:tab/>
      </w:r>
      <w:r w:rsidR="00DE23F5" w:rsidRPr="00FF3DA8">
        <w:t>the person pays the fee payable for applying for the first certificate at or before the time of applying for the second certificate.</w:t>
      </w:r>
    </w:p>
    <w:p w:rsidR="00DF73ED" w:rsidRPr="00FF3DA8" w:rsidRDefault="00DF73ED" w:rsidP="00DF73ED">
      <w:pPr>
        <w:pStyle w:val="subsection"/>
      </w:pPr>
      <w:r w:rsidRPr="00FF3DA8">
        <w:tab/>
        <w:t>(2)</w:t>
      </w:r>
      <w:r w:rsidRPr="00FF3DA8">
        <w:tab/>
        <w:t>The fee payable for the application for the second certificate is:</w:t>
      </w:r>
    </w:p>
    <w:p w:rsidR="00DF73ED" w:rsidRPr="00FF3DA8" w:rsidRDefault="00DF73ED" w:rsidP="00DF73ED">
      <w:pPr>
        <w:pStyle w:val="paragraph"/>
      </w:pPr>
      <w:r w:rsidRPr="00FF3DA8">
        <w:tab/>
        <w:t>(a)</w:t>
      </w:r>
      <w:r w:rsidRPr="00FF3DA8">
        <w:tab/>
        <w:t xml:space="preserve">if the </w:t>
      </w:r>
      <w:r w:rsidR="00FD1C4B" w:rsidRPr="00FF3DA8">
        <w:t>value</w:t>
      </w:r>
      <w:r w:rsidRPr="00FF3DA8">
        <w:t xml:space="preserve"> of the consideration (the </w:t>
      </w:r>
      <w:r w:rsidRPr="00FF3DA8">
        <w:rPr>
          <w:b/>
          <w:i/>
        </w:rPr>
        <w:t xml:space="preserve">first consideration </w:t>
      </w:r>
      <w:r w:rsidR="00FD1C4B" w:rsidRPr="00FF3DA8">
        <w:rPr>
          <w:b/>
          <w:i/>
        </w:rPr>
        <w:t>value</w:t>
      </w:r>
      <w:r w:rsidRPr="00FF3DA8">
        <w:t xml:space="preserve">) for the acquisition to which the application for the first certificate relates is the same, or higher, than the </w:t>
      </w:r>
      <w:r w:rsidR="00FD1C4B" w:rsidRPr="00FF3DA8">
        <w:t>value</w:t>
      </w:r>
      <w:r w:rsidRPr="00FF3DA8">
        <w:t xml:space="preserve"> of the consideration (the </w:t>
      </w:r>
      <w:r w:rsidRPr="00FF3DA8">
        <w:rPr>
          <w:b/>
          <w:i/>
        </w:rPr>
        <w:t xml:space="preserve">second consideration </w:t>
      </w:r>
      <w:r w:rsidR="00FD1C4B" w:rsidRPr="00FF3DA8">
        <w:rPr>
          <w:b/>
          <w:i/>
        </w:rPr>
        <w:t>value</w:t>
      </w:r>
      <w:r w:rsidRPr="00FF3DA8">
        <w:t>) for the acquisition specified in the application for the second certificate—nil; or</w:t>
      </w:r>
    </w:p>
    <w:p w:rsidR="00DF73ED" w:rsidRPr="00FF3DA8" w:rsidRDefault="00DF73ED" w:rsidP="00DF73ED">
      <w:pPr>
        <w:pStyle w:val="paragraph"/>
      </w:pPr>
      <w:r w:rsidRPr="00FF3DA8">
        <w:tab/>
        <w:t>(b)</w:t>
      </w:r>
      <w:r w:rsidRPr="00FF3DA8">
        <w:tab/>
        <w:t xml:space="preserve">if the first consideration </w:t>
      </w:r>
      <w:r w:rsidR="00FD1C4B" w:rsidRPr="00FF3DA8">
        <w:t>value</w:t>
      </w:r>
      <w:r w:rsidRPr="00FF3DA8">
        <w:t xml:space="preserve"> is lower than the second consideration </w:t>
      </w:r>
      <w:r w:rsidR="00FD1C4B" w:rsidRPr="00FF3DA8">
        <w:t>value</w:t>
      </w:r>
      <w:r w:rsidRPr="00FF3DA8">
        <w:t>—the amount of the difference (which could be nil) between the fees that would, apart from this section, be payable for the applications for the first certificate and the second certificate.</w:t>
      </w:r>
    </w:p>
    <w:p w:rsidR="00DF73ED" w:rsidRPr="00FF3DA8" w:rsidRDefault="00764C7D" w:rsidP="00DF73ED">
      <w:pPr>
        <w:pStyle w:val="ActHead5"/>
      </w:pPr>
      <w:bookmarkStart w:id="87" w:name="_Toc50554158"/>
      <w:r w:rsidRPr="00300D6E">
        <w:rPr>
          <w:rStyle w:val="CharSectno"/>
        </w:rPr>
        <w:t>49</w:t>
      </w:r>
      <w:r w:rsidR="00DF73ED" w:rsidRPr="00FF3DA8">
        <w:t xml:space="preserve">  </w:t>
      </w:r>
      <w:r w:rsidR="000F79D3" w:rsidRPr="00FF3DA8">
        <w:t>Multiple a</w:t>
      </w:r>
      <w:r w:rsidR="00DF73ED" w:rsidRPr="00FF3DA8">
        <w:t>pplications made for entities</w:t>
      </w:r>
      <w:r w:rsidR="000F79D3" w:rsidRPr="00FF3DA8">
        <w:t>, land and national security exemption</w:t>
      </w:r>
      <w:r w:rsidR="00DF73ED" w:rsidRPr="00FF3DA8">
        <w:t xml:space="preserve"> certificates</w:t>
      </w:r>
      <w:bookmarkEnd w:id="87"/>
    </w:p>
    <w:p w:rsidR="00BE1528" w:rsidRPr="00FF3DA8" w:rsidRDefault="00BE1528" w:rsidP="00BE1528">
      <w:pPr>
        <w:pStyle w:val="subsection"/>
      </w:pPr>
      <w:r w:rsidRPr="00FF3DA8">
        <w:tab/>
        <w:t>(1)</w:t>
      </w:r>
      <w:r w:rsidRPr="00FF3DA8">
        <w:tab/>
        <w:t>This section applies if:</w:t>
      </w:r>
    </w:p>
    <w:p w:rsidR="00BE1528" w:rsidRPr="00FF3DA8" w:rsidRDefault="00BE1528" w:rsidP="00BE1528">
      <w:pPr>
        <w:pStyle w:val="paragraph"/>
      </w:pPr>
      <w:r w:rsidRPr="00FF3DA8">
        <w:tab/>
        <w:t>(a)</w:t>
      </w:r>
      <w:r w:rsidRPr="00FF3DA8">
        <w:tab/>
        <w:t xml:space="preserve">a person applies for any of the following certificates (the </w:t>
      </w:r>
      <w:r w:rsidRPr="00FF3DA8">
        <w:rPr>
          <w:b/>
          <w:i/>
        </w:rPr>
        <w:t>first certificate</w:t>
      </w:r>
      <w:r w:rsidRPr="00FF3DA8">
        <w:t>):</w:t>
      </w:r>
    </w:p>
    <w:p w:rsidR="00D30EA3" w:rsidRPr="00FF3DA8" w:rsidRDefault="00D30EA3" w:rsidP="00D30EA3">
      <w:pPr>
        <w:pStyle w:val="paragraphsub"/>
      </w:pPr>
      <w:r w:rsidRPr="00FF3DA8">
        <w:tab/>
        <w:t>(i)</w:t>
      </w:r>
      <w:r w:rsidRPr="00FF3DA8">
        <w:tab/>
        <w:t>an exemption certificate under section 58 of the Foreign Acquisitions Act, to the extent that it is for acquisitions of interests in commercial land (whether the land is vacant or not);</w:t>
      </w:r>
    </w:p>
    <w:p w:rsidR="00BE1528" w:rsidRPr="00FF3DA8" w:rsidRDefault="00BE1528" w:rsidP="00BE1528">
      <w:pPr>
        <w:pStyle w:val="paragraphsub"/>
      </w:pPr>
      <w:r w:rsidRPr="00FF3DA8">
        <w:tab/>
        <w:t>(i</w:t>
      </w:r>
      <w:r w:rsidR="00D30EA3" w:rsidRPr="00FF3DA8">
        <w:t>i</w:t>
      </w:r>
      <w:r w:rsidRPr="00FF3DA8">
        <w:t>)</w:t>
      </w:r>
      <w:r w:rsidRPr="00FF3DA8">
        <w:tab/>
        <w:t>a businesses or entities certificate;</w:t>
      </w:r>
    </w:p>
    <w:p w:rsidR="00D30EA3" w:rsidRPr="00FF3DA8" w:rsidRDefault="00D30EA3" w:rsidP="00BE1528">
      <w:pPr>
        <w:pStyle w:val="paragraphsub"/>
      </w:pPr>
      <w:r w:rsidRPr="00FF3DA8">
        <w:tab/>
        <w:t>(iii)</w:t>
      </w:r>
      <w:r w:rsidRPr="00FF3DA8">
        <w:tab/>
        <w:t>a tenements and mining, production or exploration entities certificate;</w:t>
      </w:r>
    </w:p>
    <w:p w:rsidR="00BE1528" w:rsidRPr="00FF3DA8" w:rsidRDefault="00D30EA3" w:rsidP="00BE1528">
      <w:pPr>
        <w:pStyle w:val="paragraphsub"/>
      </w:pPr>
      <w:r w:rsidRPr="00FF3DA8">
        <w:tab/>
        <w:t>(iv</w:t>
      </w:r>
      <w:r w:rsidR="00BE1528" w:rsidRPr="00FF3DA8">
        <w:t>)</w:t>
      </w:r>
      <w:r w:rsidR="00BE1528" w:rsidRPr="00FF3DA8">
        <w:tab/>
        <w:t>a certificate under section 43BA of the Foreign Acquisitions Regulation (about actions that would otherwise be notifiable national security actions);</w:t>
      </w:r>
    </w:p>
    <w:p w:rsidR="00BE1528" w:rsidRPr="00FF3DA8" w:rsidRDefault="00D30EA3" w:rsidP="00BE1528">
      <w:pPr>
        <w:pStyle w:val="paragraphsub"/>
      </w:pPr>
      <w:r w:rsidRPr="00FF3DA8">
        <w:tab/>
        <w:t>(</w:t>
      </w:r>
      <w:r w:rsidR="00BE1528" w:rsidRPr="00FF3DA8">
        <w:t>v)</w:t>
      </w:r>
      <w:r w:rsidR="00BE1528" w:rsidRPr="00FF3DA8">
        <w:tab/>
      </w:r>
      <w:r w:rsidRPr="00FF3DA8">
        <w:t>a certificate under section 43BB of the Foreign Acquisitions Regulation (about actions that would otherwise be reviewable national security actions); and</w:t>
      </w:r>
    </w:p>
    <w:p w:rsidR="00BE1528" w:rsidRPr="00FF3DA8" w:rsidRDefault="00BE1528" w:rsidP="00BE1528">
      <w:pPr>
        <w:pStyle w:val="paragraph"/>
      </w:pPr>
      <w:r w:rsidRPr="00FF3DA8">
        <w:tab/>
        <w:t>(b)</w:t>
      </w:r>
      <w:r w:rsidRPr="00FF3DA8">
        <w:tab/>
        <w:t xml:space="preserve">the person applies for one of the other kinds of certificate (the </w:t>
      </w:r>
      <w:r w:rsidRPr="00FF3DA8">
        <w:rPr>
          <w:b/>
          <w:i/>
        </w:rPr>
        <w:t>later certificate</w:t>
      </w:r>
      <w:r w:rsidRPr="00FF3DA8">
        <w:t>) at the time the application for the first certificate is made, or within 14 days afterwards; and</w:t>
      </w:r>
    </w:p>
    <w:p w:rsidR="00BE1528" w:rsidRPr="00FF3DA8" w:rsidRDefault="00BE1528" w:rsidP="00BE1528">
      <w:pPr>
        <w:pStyle w:val="paragraph"/>
      </w:pPr>
      <w:r w:rsidRPr="00FF3DA8">
        <w:tab/>
        <w:t>(c)</w:t>
      </w:r>
      <w:r w:rsidRPr="00FF3DA8">
        <w:tab/>
        <w:t>the person pays the fee payable for applying for the first certificate at or before the time of applying for the later certificate.</w:t>
      </w:r>
    </w:p>
    <w:p w:rsidR="00BE1528" w:rsidRPr="00FF3DA8" w:rsidRDefault="00BE1528" w:rsidP="00BE1528">
      <w:pPr>
        <w:pStyle w:val="notetext"/>
      </w:pPr>
      <w:r w:rsidRPr="00FF3DA8">
        <w:t>Note:</w:t>
      </w:r>
      <w:r w:rsidRPr="00FF3DA8">
        <w:tab/>
        <w:t xml:space="preserve">This section can apply </w:t>
      </w:r>
      <w:r w:rsidR="00D30EA3" w:rsidRPr="00FF3DA8">
        <w:t>multiple times</w:t>
      </w:r>
      <w:r w:rsidRPr="00FF3DA8">
        <w:t xml:space="preserve"> if paragraphs (b) and (c) apply to each of the applications for later certificates.</w:t>
      </w:r>
    </w:p>
    <w:p w:rsidR="00BE1528" w:rsidRPr="00FF3DA8" w:rsidRDefault="00BE1528" w:rsidP="00BE1528">
      <w:pPr>
        <w:pStyle w:val="subsection"/>
      </w:pPr>
      <w:r w:rsidRPr="00FF3DA8">
        <w:tab/>
        <w:t>(2)</w:t>
      </w:r>
      <w:r w:rsidRPr="00FF3DA8">
        <w:tab/>
        <w:t>The fee payable for the application for each later certificate is nil.</w:t>
      </w:r>
    </w:p>
    <w:p w:rsidR="008D1F07" w:rsidRPr="00FF3DA8" w:rsidRDefault="00F31A3D" w:rsidP="008D1F07">
      <w:pPr>
        <w:pStyle w:val="ActHead3"/>
        <w:pageBreakBefore/>
      </w:pPr>
      <w:bookmarkStart w:id="88" w:name="_Toc50554159"/>
      <w:r w:rsidRPr="00300D6E">
        <w:rPr>
          <w:rStyle w:val="CharDivNo"/>
        </w:rPr>
        <w:t>Division 4</w:t>
      </w:r>
      <w:r w:rsidR="008D1F07" w:rsidRPr="00FF3DA8">
        <w:t>—</w:t>
      </w:r>
      <w:r w:rsidR="008D1F07" w:rsidRPr="00300D6E">
        <w:rPr>
          <w:rStyle w:val="CharDivText"/>
        </w:rPr>
        <w:t xml:space="preserve">Other </w:t>
      </w:r>
      <w:r w:rsidR="00880B26" w:rsidRPr="00300D6E">
        <w:rPr>
          <w:rStyle w:val="CharDivText"/>
        </w:rPr>
        <w:t>grounds for lowering fees</w:t>
      </w:r>
      <w:bookmarkEnd w:id="88"/>
    </w:p>
    <w:p w:rsidR="00DF73ED" w:rsidRPr="00FF3DA8" w:rsidRDefault="00764C7D" w:rsidP="00DF73ED">
      <w:pPr>
        <w:pStyle w:val="ActHead5"/>
      </w:pPr>
      <w:bookmarkStart w:id="89" w:name="_Toc50554160"/>
      <w:r w:rsidRPr="00300D6E">
        <w:rPr>
          <w:rStyle w:val="CharSectno"/>
        </w:rPr>
        <w:t>50</w:t>
      </w:r>
      <w:r w:rsidR="00DF73ED" w:rsidRPr="00FF3DA8">
        <w:t xml:space="preserve">  Fee </w:t>
      </w:r>
      <w:r w:rsidR="00327F1B" w:rsidRPr="00FF3DA8">
        <w:t>payable if the value of the consideration is less than $75,000</w:t>
      </w:r>
      <w:bookmarkEnd w:id="89"/>
    </w:p>
    <w:p w:rsidR="00327F1B" w:rsidRPr="00FF3DA8" w:rsidRDefault="00327F1B" w:rsidP="00327F1B">
      <w:pPr>
        <w:pStyle w:val="subsection"/>
      </w:pPr>
      <w:r w:rsidRPr="00FF3DA8">
        <w:tab/>
        <w:t>(1)</w:t>
      </w:r>
      <w:r w:rsidRPr="00FF3DA8">
        <w:tab/>
        <w:t xml:space="preserve">If the value of the consideration for an action is less than $75,000, the amount of the fee </w:t>
      </w:r>
      <w:r w:rsidR="00CF1296" w:rsidRPr="00FF3DA8">
        <w:t>worked out under this instrument</w:t>
      </w:r>
      <w:r w:rsidRPr="00FF3DA8">
        <w:t xml:space="preserve"> in relation to </w:t>
      </w:r>
      <w:r w:rsidR="00CF1296" w:rsidRPr="00FF3DA8">
        <w:t>the</w:t>
      </w:r>
      <w:r w:rsidRPr="00FF3DA8">
        <w:t xml:space="preserve"> action is </w:t>
      </w:r>
      <w:r w:rsidR="00CF1296" w:rsidRPr="00FF3DA8">
        <w:t>reduced to the following</w:t>
      </w:r>
      <w:r w:rsidRPr="00FF3DA8">
        <w:t>:</w:t>
      </w:r>
    </w:p>
    <w:p w:rsidR="00327F1B" w:rsidRPr="00FF3DA8" w:rsidRDefault="00327F1B" w:rsidP="00327F1B">
      <w:pPr>
        <w:pStyle w:val="paragraph"/>
      </w:pPr>
      <w:r w:rsidRPr="00FF3DA8">
        <w:tab/>
        <w:t>(a)</w:t>
      </w:r>
      <w:r w:rsidRPr="00FF3DA8">
        <w:tab/>
        <w:t>if the action is a reviewable national security action—$500;</w:t>
      </w:r>
    </w:p>
    <w:p w:rsidR="00327F1B" w:rsidRPr="00FF3DA8" w:rsidRDefault="00327F1B" w:rsidP="00327F1B">
      <w:pPr>
        <w:pStyle w:val="paragraph"/>
      </w:pPr>
      <w:r w:rsidRPr="00FF3DA8">
        <w:tab/>
        <w:t>(b)</w:t>
      </w:r>
      <w:r w:rsidRPr="00FF3DA8">
        <w:tab/>
        <w:t>otherwise—$2,000.</w:t>
      </w:r>
    </w:p>
    <w:p w:rsidR="009E3F72" w:rsidRPr="00FF3DA8" w:rsidRDefault="009E3F72" w:rsidP="009E3F72">
      <w:pPr>
        <w:pStyle w:val="notetext"/>
      </w:pPr>
      <w:r w:rsidRPr="00FF3DA8">
        <w:t>Note:</w:t>
      </w:r>
      <w:r w:rsidRPr="00FF3DA8">
        <w:tab/>
        <w:t xml:space="preserve">A higher fee may apply if the action may be characterised in more than one way (see section </w:t>
      </w:r>
      <w:r w:rsidR="00764C7D">
        <w:t>47</w:t>
      </w:r>
      <w:r w:rsidRPr="00FF3DA8">
        <w:t>).</w:t>
      </w:r>
    </w:p>
    <w:p w:rsidR="00DF73ED" w:rsidRPr="00FF3DA8" w:rsidRDefault="00327F1B" w:rsidP="00DF73ED">
      <w:pPr>
        <w:pStyle w:val="subsection"/>
      </w:pPr>
      <w:r w:rsidRPr="00FF3DA8">
        <w:tab/>
        <w:t>(2</w:t>
      </w:r>
      <w:r w:rsidR="00DF73ED" w:rsidRPr="00FF3DA8">
        <w:t>)</w:t>
      </w:r>
      <w:r w:rsidR="00DF73ED" w:rsidRPr="00FF3DA8">
        <w:tab/>
        <w:t xml:space="preserve">This section does not apply in relation to an action to which </w:t>
      </w:r>
      <w:r w:rsidR="009E3F72" w:rsidRPr="00FF3DA8">
        <w:t>any</w:t>
      </w:r>
      <w:r w:rsidR="00DF73ED" w:rsidRPr="00FF3DA8">
        <w:t xml:space="preserve"> of the following provisions apply:</w:t>
      </w:r>
    </w:p>
    <w:p w:rsidR="009E3F72" w:rsidRPr="00FF3DA8" w:rsidRDefault="009E3F72" w:rsidP="00DF73ED">
      <w:pPr>
        <w:pStyle w:val="paragraph"/>
      </w:pPr>
      <w:r w:rsidRPr="00FF3DA8">
        <w:tab/>
        <w:t>(a)</w:t>
      </w:r>
      <w:r w:rsidRPr="00FF3DA8">
        <w:tab/>
        <w:t xml:space="preserve">section </w:t>
      </w:r>
      <w:r w:rsidR="00764C7D">
        <w:t>18</w:t>
      </w:r>
      <w:r w:rsidRPr="00FF3DA8">
        <w:t xml:space="preserve"> (about fees for being giving a notice under subsection 37C(3) of the Foreign Acquisitions Act);</w:t>
      </w:r>
    </w:p>
    <w:p w:rsidR="00DF73ED" w:rsidRPr="00FF3DA8" w:rsidRDefault="009E3F72" w:rsidP="00DF73ED">
      <w:pPr>
        <w:pStyle w:val="paragraph"/>
      </w:pPr>
      <w:r w:rsidRPr="00FF3DA8">
        <w:tab/>
        <w:t>(b</w:t>
      </w:r>
      <w:r w:rsidR="00DF73ED" w:rsidRPr="00FF3DA8">
        <w:t>)</w:t>
      </w:r>
      <w:r w:rsidR="00DF73ED" w:rsidRPr="00FF3DA8">
        <w:tab/>
        <w:t>section </w:t>
      </w:r>
      <w:r w:rsidR="00764C7D">
        <w:t>36</w:t>
      </w:r>
      <w:r w:rsidR="00DF73ED" w:rsidRPr="00FF3DA8">
        <w:t xml:space="preserve"> (</w:t>
      </w:r>
      <w:r w:rsidR="0022792F" w:rsidRPr="00FF3DA8">
        <w:t xml:space="preserve">about </w:t>
      </w:r>
      <w:r w:rsidR="00DF73ED" w:rsidRPr="00FF3DA8">
        <w:t>fees for internal reorganisations);</w:t>
      </w:r>
    </w:p>
    <w:p w:rsidR="00DF73ED" w:rsidRPr="00FF3DA8" w:rsidRDefault="009E3F72" w:rsidP="00DF73ED">
      <w:pPr>
        <w:pStyle w:val="paragraph"/>
      </w:pPr>
      <w:r w:rsidRPr="00FF3DA8">
        <w:tab/>
        <w:t>(c</w:t>
      </w:r>
      <w:r w:rsidR="00DF73ED" w:rsidRPr="00FF3DA8">
        <w:t>)</w:t>
      </w:r>
      <w:r w:rsidR="00DF73ED" w:rsidRPr="00FF3DA8">
        <w:tab/>
        <w:t>section </w:t>
      </w:r>
      <w:r w:rsidR="00764C7D">
        <w:t>54</w:t>
      </w:r>
      <w:r w:rsidR="0022792F" w:rsidRPr="00FF3DA8">
        <w:t xml:space="preserve"> </w:t>
      </w:r>
      <w:r w:rsidR="00DF73ED" w:rsidRPr="00FF3DA8">
        <w:t>(</w:t>
      </w:r>
      <w:r w:rsidR="0022792F" w:rsidRPr="00FF3DA8">
        <w:t xml:space="preserve">about </w:t>
      </w:r>
      <w:r w:rsidR="00DF73ED" w:rsidRPr="00FF3DA8">
        <w:t>internal reorganisations by foreign government investors involving tenements).</w:t>
      </w:r>
    </w:p>
    <w:p w:rsidR="00DF73ED" w:rsidRPr="00FF3DA8" w:rsidRDefault="00764C7D" w:rsidP="00DF73ED">
      <w:pPr>
        <w:pStyle w:val="ActHead5"/>
      </w:pPr>
      <w:bookmarkStart w:id="90" w:name="_Toc50554161"/>
      <w:r w:rsidRPr="00300D6E">
        <w:rPr>
          <w:rStyle w:val="CharSectno"/>
        </w:rPr>
        <w:t>51</w:t>
      </w:r>
      <w:r w:rsidR="00DF73ED" w:rsidRPr="00FF3DA8">
        <w:t xml:space="preserve">  Majority owners</w:t>
      </w:r>
      <w:bookmarkEnd w:id="90"/>
    </w:p>
    <w:p w:rsidR="00DF73ED" w:rsidRPr="00FF3DA8" w:rsidRDefault="00DF73ED" w:rsidP="00DF73ED">
      <w:pPr>
        <w:pStyle w:val="subsection"/>
      </w:pPr>
      <w:r w:rsidRPr="00FF3DA8">
        <w:tab/>
        <w:t>(1)</w:t>
      </w:r>
      <w:r w:rsidRPr="00FF3DA8">
        <w:tab/>
        <w:t>A fee of $</w:t>
      </w:r>
      <w:r w:rsidR="007C0241">
        <w:t>2,000</w:t>
      </w:r>
      <w:r w:rsidRPr="00FF3DA8">
        <w:t xml:space="preserve"> is payable in relation to an action if:</w:t>
      </w:r>
    </w:p>
    <w:p w:rsidR="00DF73ED" w:rsidRPr="00FF3DA8" w:rsidRDefault="00DF73ED" w:rsidP="00DF73ED">
      <w:pPr>
        <w:pStyle w:val="paragraph"/>
      </w:pPr>
      <w:r w:rsidRPr="00FF3DA8">
        <w:tab/>
        <w:t>(a)</w:t>
      </w:r>
      <w:r w:rsidRPr="00FF3DA8">
        <w:tab/>
        <w:t>the action is one of the following:</w:t>
      </w:r>
    </w:p>
    <w:p w:rsidR="00DF73ED" w:rsidRPr="00FF3DA8" w:rsidRDefault="00DF73ED" w:rsidP="00DF73ED">
      <w:pPr>
        <w:pStyle w:val="paragraphsub"/>
      </w:pPr>
      <w:r w:rsidRPr="00FF3DA8">
        <w:tab/>
        <w:t>(i)</w:t>
      </w:r>
      <w:r w:rsidRPr="00FF3DA8">
        <w:tab/>
        <w:t>the acquisition by a foreign business person</w:t>
      </w:r>
      <w:r w:rsidR="00156A58" w:rsidRPr="00FF3DA8">
        <w:t xml:space="preserve"> </w:t>
      </w:r>
      <w:r w:rsidRPr="00FF3DA8">
        <w:t>of an interest in residential land;</w:t>
      </w:r>
    </w:p>
    <w:p w:rsidR="00DF73ED" w:rsidRPr="00FF3DA8" w:rsidRDefault="00DF73ED" w:rsidP="00DF73ED">
      <w:pPr>
        <w:pStyle w:val="paragraphsub"/>
      </w:pPr>
      <w:r w:rsidRPr="00FF3DA8">
        <w:tab/>
        <w:t>(ii)</w:t>
      </w:r>
      <w:r w:rsidRPr="00FF3DA8">
        <w:tab/>
        <w:t>the acquisition by a foreign person of an interest in Australian land other than residential land;</w:t>
      </w:r>
    </w:p>
    <w:p w:rsidR="00DF73ED" w:rsidRPr="00FF3DA8" w:rsidRDefault="00DF73ED" w:rsidP="00DF73ED">
      <w:pPr>
        <w:pStyle w:val="paragraphsub"/>
      </w:pPr>
      <w:r w:rsidRPr="00FF3DA8">
        <w:tab/>
        <w:t>(iii)</w:t>
      </w:r>
      <w:r w:rsidRPr="00FF3DA8">
        <w:tab/>
        <w:t>the acquisition by a foreign person of an interest in securities in an entity;</w:t>
      </w:r>
    </w:p>
    <w:p w:rsidR="00DF73ED" w:rsidRPr="00FF3DA8" w:rsidRDefault="00DF73ED" w:rsidP="00DF73ED">
      <w:pPr>
        <w:pStyle w:val="paragraphsub"/>
      </w:pPr>
      <w:r w:rsidRPr="00FF3DA8">
        <w:tab/>
        <w:t>(iv)</w:t>
      </w:r>
      <w:r w:rsidRPr="00FF3DA8">
        <w:tab/>
        <w:t>the acquisition by a foreign person of an interest in assets of an Australian business;</w:t>
      </w:r>
    </w:p>
    <w:p w:rsidR="00DF73ED" w:rsidRPr="00FF3DA8" w:rsidRDefault="00DF73ED" w:rsidP="00DF73ED">
      <w:pPr>
        <w:pStyle w:val="paragraphsub"/>
      </w:pPr>
      <w:r w:rsidRPr="00FF3DA8">
        <w:tab/>
        <w:t>(v)</w:t>
      </w:r>
      <w:r w:rsidRPr="00FF3DA8">
        <w:tab/>
        <w:t>the acquisition by a foreign person of a legal or equitable interest in a tenement; and</w:t>
      </w:r>
    </w:p>
    <w:p w:rsidR="00F516B5" w:rsidRPr="00FF3DA8" w:rsidRDefault="00DF73ED" w:rsidP="00DF73ED">
      <w:pPr>
        <w:pStyle w:val="paragraph"/>
      </w:pPr>
      <w:r w:rsidRPr="00FF3DA8">
        <w:tab/>
        <w:t>(b)</w:t>
      </w:r>
      <w:r w:rsidRPr="00FF3DA8">
        <w:tab/>
        <w:t xml:space="preserve">the amount of the fee that would otherwise be payable is </w:t>
      </w:r>
      <w:r w:rsidR="00706888" w:rsidRPr="00FF3DA8">
        <w:t>worked out under</w:t>
      </w:r>
      <w:r w:rsidRPr="00FF3DA8">
        <w:t xml:space="preserve"> </w:t>
      </w:r>
      <w:r w:rsidR="007024D8" w:rsidRPr="00FF3DA8">
        <w:t>Part 2</w:t>
      </w:r>
      <w:r w:rsidR="00F516B5" w:rsidRPr="00FF3DA8">
        <w:t>; and</w:t>
      </w:r>
    </w:p>
    <w:p w:rsidR="00DF73ED" w:rsidRPr="00FF3DA8" w:rsidRDefault="00DF73ED" w:rsidP="00DF73ED">
      <w:pPr>
        <w:pStyle w:val="paragraph"/>
      </w:pPr>
      <w:r w:rsidRPr="00FF3DA8">
        <w:tab/>
        <w:t>(c)</w:t>
      </w:r>
      <w:r w:rsidRPr="00FF3DA8">
        <w:tab/>
        <w:t>before the acquisition, th</w:t>
      </w:r>
      <w:r w:rsidR="006E67A7" w:rsidRPr="00FF3DA8">
        <w:t>at</w:t>
      </w:r>
      <w:r w:rsidRPr="00FF3DA8">
        <w:t xml:space="preserve"> person holds an interest of more than 50% in the land, entity, business or tenement.</w:t>
      </w:r>
    </w:p>
    <w:p w:rsidR="00F516B5" w:rsidRPr="00FF3DA8" w:rsidRDefault="00E1512C" w:rsidP="00F516B5">
      <w:pPr>
        <w:pStyle w:val="notetext"/>
      </w:pPr>
      <w:r w:rsidRPr="00FF3DA8">
        <w:t>Note</w:t>
      </w:r>
      <w:r w:rsidR="00F516B5" w:rsidRPr="00FF3DA8">
        <w:t>:</w:t>
      </w:r>
      <w:r w:rsidR="00F516B5" w:rsidRPr="00FF3DA8">
        <w:tab/>
        <w:t xml:space="preserve">A higher fee may apply if the action may be characterised in more than one way (see section </w:t>
      </w:r>
      <w:r w:rsidR="00764C7D">
        <w:t>47</w:t>
      </w:r>
      <w:r w:rsidR="00F516B5" w:rsidRPr="00FF3DA8">
        <w:t>).</w:t>
      </w:r>
    </w:p>
    <w:p w:rsidR="00DF73ED" w:rsidRPr="00FF3DA8" w:rsidRDefault="00DF73ED" w:rsidP="00DF73ED">
      <w:pPr>
        <w:pStyle w:val="subsection"/>
      </w:pPr>
      <w:r w:rsidRPr="00FF3DA8">
        <w:tab/>
        <w:t>(2)</w:t>
      </w:r>
      <w:r w:rsidRPr="00FF3DA8">
        <w:tab/>
        <w:t>This section does not apply in relation to an action to which either of the following provisions apply:</w:t>
      </w:r>
    </w:p>
    <w:p w:rsidR="0022792F" w:rsidRPr="00FF3DA8" w:rsidRDefault="0022792F" w:rsidP="0022792F">
      <w:pPr>
        <w:pStyle w:val="paragraph"/>
      </w:pPr>
      <w:r w:rsidRPr="00FF3DA8">
        <w:tab/>
        <w:t>(a)</w:t>
      </w:r>
      <w:r w:rsidRPr="00FF3DA8">
        <w:tab/>
        <w:t>section </w:t>
      </w:r>
      <w:r w:rsidR="00764C7D">
        <w:t>36</w:t>
      </w:r>
      <w:r w:rsidRPr="00FF3DA8">
        <w:t xml:space="preserve"> (about fees for internal reorganisations);</w:t>
      </w:r>
    </w:p>
    <w:p w:rsidR="0022792F" w:rsidRPr="00FF3DA8" w:rsidRDefault="0022792F" w:rsidP="0022792F">
      <w:pPr>
        <w:pStyle w:val="paragraph"/>
      </w:pPr>
      <w:r w:rsidRPr="00FF3DA8">
        <w:tab/>
        <w:t>(b)</w:t>
      </w:r>
      <w:r w:rsidRPr="00FF3DA8">
        <w:tab/>
        <w:t>section </w:t>
      </w:r>
      <w:r w:rsidR="00764C7D">
        <w:t>54</w:t>
      </w:r>
      <w:r w:rsidRPr="00FF3DA8">
        <w:t xml:space="preserve"> (about internal reorganisations by foreign government investors involving tenements).</w:t>
      </w:r>
    </w:p>
    <w:p w:rsidR="00DF73ED" w:rsidRPr="00FF3DA8" w:rsidRDefault="00764C7D" w:rsidP="00DF73ED">
      <w:pPr>
        <w:pStyle w:val="ActHead5"/>
      </w:pPr>
      <w:bookmarkStart w:id="91" w:name="_Toc50554162"/>
      <w:r w:rsidRPr="00300D6E">
        <w:rPr>
          <w:rStyle w:val="CharSectno"/>
        </w:rPr>
        <w:t>52</w:t>
      </w:r>
      <w:r w:rsidR="00DF73ED" w:rsidRPr="00FF3DA8">
        <w:t xml:space="preserve">  Acquisition of leasehold interest after sale of freehold interest</w:t>
      </w:r>
      <w:bookmarkEnd w:id="91"/>
    </w:p>
    <w:p w:rsidR="00DF73ED" w:rsidRPr="00FF3DA8" w:rsidRDefault="00DF73ED" w:rsidP="00DF73ED">
      <w:pPr>
        <w:pStyle w:val="subsection"/>
      </w:pPr>
      <w:r w:rsidRPr="00FF3DA8">
        <w:tab/>
        <w:t>(1)</w:t>
      </w:r>
      <w:r w:rsidRPr="00FF3DA8">
        <w:tab/>
        <w:t>A fee of $</w:t>
      </w:r>
      <w:r w:rsidR="00053DA4">
        <w:t>2,000</w:t>
      </w:r>
      <w:r w:rsidRPr="00FF3DA8">
        <w:t xml:space="preserve"> is payable in relation to an action by a foreign person if:</w:t>
      </w:r>
    </w:p>
    <w:p w:rsidR="00DF73ED" w:rsidRPr="00FF3DA8" w:rsidRDefault="00DF73ED" w:rsidP="00DF73ED">
      <w:pPr>
        <w:pStyle w:val="paragraph"/>
      </w:pPr>
      <w:r w:rsidRPr="00FF3DA8">
        <w:tab/>
        <w:t>(a)</w:t>
      </w:r>
      <w:r w:rsidRPr="00FF3DA8">
        <w:tab/>
        <w:t>the action is an acquisi</w:t>
      </w:r>
      <w:r w:rsidR="006E67A7" w:rsidRPr="00FF3DA8">
        <w:t>tion of a leasehold interest</w:t>
      </w:r>
      <w:r w:rsidR="0094146C" w:rsidRPr="00FF3DA8">
        <w:t>,</w:t>
      </w:r>
      <w:r w:rsidR="006E67A7" w:rsidRPr="00FF3DA8">
        <w:t xml:space="preserve"> </w:t>
      </w:r>
      <w:r w:rsidRPr="00FF3DA8">
        <w:t>to which paragraph 12(1)(c) of the Foreign Acquisitions Act applies</w:t>
      </w:r>
      <w:r w:rsidR="0094146C" w:rsidRPr="00FF3DA8">
        <w:t>,</w:t>
      </w:r>
      <w:r w:rsidR="006E67A7" w:rsidRPr="00FF3DA8">
        <w:t xml:space="preserve"> in Australian land</w:t>
      </w:r>
      <w:r w:rsidRPr="00FF3DA8">
        <w:t>; and</w:t>
      </w:r>
    </w:p>
    <w:p w:rsidR="00DF73ED" w:rsidRPr="00FF3DA8" w:rsidRDefault="00DF73ED" w:rsidP="00DF73ED">
      <w:pPr>
        <w:pStyle w:val="paragraph"/>
      </w:pPr>
      <w:r w:rsidRPr="00FF3DA8">
        <w:tab/>
        <w:t>(b)</w:t>
      </w:r>
      <w:r w:rsidRPr="00FF3DA8">
        <w:tab/>
        <w:t xml:space="preserve">the amount of the fee that would otherwise be payable is </w:t>
      </w:r>
      <w:r w:rsidR="00865DFF" w:rsidRPr="00FF3DA8">
        <w:t>worked out under</w:t>
      </w:r>
      <w:r w:rsidRPr="00FF3DA8">
        <w:t xml:space="preserve"> </w:t>
      </w:r>
      <w:r w:rsidR="007024D8" w:rsidRPr="00FF3DA8">
        <w:t>Part 2</w:t>
      </w:r>
      <w:r w:rsidR="0050622E" w:rsidRPr="00FF3DA8">
        <w:t xml:space="preserve"> of this instrument; and</w:t>
      </w:r>
    </w:p>
    <w:p w:rsidR="00DF73ED" w:rsidRPr="00FF3DA8" w:rsidRDefault="00DF73ED" w:rsidP="00DF73ED">
      <w:pPr>
        <w:pStyle w:val="paragraph"/>
      </w:pPr>
      <w:r w:rsidRPr="00FF3DA8">
        <w:tab/>
        <w:t>(c)</w:t>
      </w:r>
      <w:r w:rsidRPr="00FF3DA8">
        <w:tab/>
        <w:t xml:space="preserve">the foreign person previously held </w:t>
      </w:r>
      <w:r w:rsidR="0094146C" w:rsidRPr="00FF3DA8">
        <w:t>a legal interest, to which paragraph 12(1)(a) of that Act applies, in the land</w:t>
      </w:r>
      <w:r w:rsidRPr="00FF3DA8">
        <w:t xml:space="preserve"> that is subject to the lease; and</w:t>
      </w:r>
    </w:p>
    <w:p w:rsidR="00DF73ED" w:rsidRPr="00FF3DA8" w:rsidRDefault="00DF73ED" w:rsidP="00DF73ED">
      <w:pPr>
        <w:pStyle w:val="paragraph"/>
      </w:pPr>
      <w:r w:rsidRPr="00FF3DA8">
        <w:tab/>
        <w:t>(d)</w:t>
      </w:r>
      <w:r w:rsidRPr="00FF3DA8">
        <w:tab/>
        <w:t xml:space="preserve">the foreign person sold that </w:t>
      </w:r>
      <w:r w:rsidR="0094146C" w:rsidRPr="00FF3DA8">
        <w:t>legal</w:t>
      </w:r>
      <w:r w:rsidRPr="00FF3DA8">
        <w:t xml:space="preserve"> interest to the lessor.</w:t>
      </w:r>
    </w:p>
    <w:p w:rsidR="0050622E" w:rsidRPr="00FF3DA8" w:rsidRDefault="0050622E" w:rsidP="0050622E">
      <w:pPr>
        <w:pStyle w:val="notetext"/>
      </w:pPr>
      <w:r w:rsidRPr="00FF3DA8">
        <w:t>Note:</w:t>
      </w:r>
      <w:r w:rsidRPr="00FF3DA8">
        <w:tab/>
        <w:t xml:space="preserve">A higher fee may apply if the action may be characterised in more than one way (see section </w:t>
      </w:r>
      <w:r w:rsidR="00764C7D">
        <w:t>47</w:t>
      </w:r>
      <w:r w:rsidRPr="00FF3DA8">
        <w:t>).</w:t>
      </w:r>
    </w:p>
    <w:p w:rsidR="00DF73ED" w:rsidRPr="00FF3DA8" w:rsidRDefault="00DF73ED" w:rsidP="00DF73ED">
      <w:pPr>
        <w:pStyle w:val="subsection"/>
      </w:pPr>
      <w:r w:rsidRPr="00FF3DA8">
        <w:tab/>
        <w:t>(2)</w:t>
      </w:r>
      <w:r w:rsidRPr="00FF3DA8">
        <w:tab/>
        <w:t>This section does not apply in relation to an action to which either of the following provisions apply:</w:t>
      </w:r>
    </w:p>
    <w:p w:rsidR="0050622E" w:rsidRPr="00FF3DA8" w:rsidRDefault="0050622E" w:rsidP="0050622E">
      <w:pPr>
        <w:pStyle w:val="paragraph"/>
      </w:pPr>
      <w:r w:rsidRPr="00FF3DA8">
        <w:tab/>
        <w:t>(a)</w:t>
      </w:r>
      <w:r w:rsidRPr="00FF3DA8">
        <w:tab/>
        <w:t>section </w:t>
      </w:r>
      <w:r w:rsidR="00764C7D">
        <w:t>36</w:t>
      </w:r>
      <w:r w:rsidRPr="00FF3DA8">
        <w:t xml:space="preserve"> (about fees for internal reorganisations);</w:t>
      </w:r>
    </w:p>
    <w:p w:rsidR="0050622E" w:rsidRPr="00FF3DA8" w:rsidRDefault="0050622E" w:rsidP="0050622E">
      <w:pPr>
        <w:pStyle w:val="paragraph"/>
      </w:pPr>
      <w:r w:rsidRPr="00FF3DA8">
        <w:tab/>
        <w:t>(b)</w:t>
      </w:r>
      <w:r w:rsidRPr="00FF3DA8">
        <w:tab/>
        <w:t>section </w:t>
      </w:r>
      <w:r w:rsidR="00764C7D">
        <w:t>54</w:t>
      </w:r>
      <w:r w:rsidRPr="00FF3DA8">
        <w:t xml:space="preserve"> (about internal reorganisations by foreign government investors involving tenements).</w:t>
      </w:r>
    </w:p>
    <w:p w:rsidR="00DF73ED" w:rsidRPr="00FF3DA8" w:rsidRDefault="00764C7D" w:rsidP="00DF73ED">
      <w:pPr>
        <w:pStyle w:val="ActHead5"/>
      </w:pPr>
      <w:bookmarkStart w:id="92" w:name="_Toc50554163"/>
      <w:r w:rsidRPr="00300D6E">
        <w:rPr>
          <w:rStyle w:val="CharSectno"/>
        </w:rPr>
        <w:t>53</w:t>
      </w:r>
      <w:r w:rsidR="00DF73ED" w:rsidRPr="00FF3DA8">
        <w:t xml:space="preserve">  Acquisition of securities in a land entity</w:t>
      </w:r>
      <w:bookmarkEnd w:id="92"/>
    </w:p>
    <w:p w:rsidR="00DF73ED" w:rsidRPr="00FF3DA8" w:rsidRDefault="00DF73ED" w:rsidP="00DF73ED">
      <w:pPr>
        <w:pStyle w:val="subsection"/>
      </w:pPr>
      <w:r w:rsidRPr="00FF3DA8">
        <w:tab/>
        <w:t>(1)</w:t>
      </w:r>
      <w:r w:rsidRPr="00FF3DA8">
        <w:tab/>
        <w:t xml:space="preserve">This section applies (subject to </w:t>
      </w:r>
      <w:r w:rsidR="00AD74A5" w:rsidRPr="00FF3DA8">
        <w:t>subsection (</w:t>
      </w:r>
      <w:r w:rsidRPr="00FF3DA8">
        <w:t>6)) if:</w:t>
      </w:r>
    </w:p>
    <w:p w:rsidR="00DF73ED" w:rsidRPr="00FF3DA8" w:rsidRDefault="00DF73ED" w:rsidP="00DF73ED">
      <w:pPr>
        <w:pStyle w:val="paragraph"/>
      </w:pPr>
      <w:r w:rsidRPr="00FF3DA8">
        <w:tab/>
        <w:t>(a)</w:t>
      </w:r>
      <w:r w:rsidRPr="00FF3DA8">
        <w:tab/>
        <w:t>a person acquires an interest in securities in a land entity</w:t>
      </w:r>
      <w:r w:rsidR="00865DFF" w:rsidRPr="00FF3DA8">
        <w:t xml:space="preserve"> (the </w:t>
      </w:r>
      <w:r w:rsidR="00865DFF" w:rsidRPr="00FF3DA8">
        <w:rPr>
          <w:b/>
          <w:i/>
        </w:rPr>
        <w:t>actual acquisition</w:t>
      </w:r>
      <w:r w:rsidR="00865DFF" w:rsidRPr="00FF3DA8">
        <w:t>)</w:t>
      </w:r>
      <w:r w:rsidRPr="00FF3DA8">
        <w:t>; and</w:t>
      </w:r>
    </w:p>
    <w:p w:rsidR="00DF73ED" w:rsidRPr="00FF3DA8" w:rsidRDefault="00DF73ED" w:rsidP="00DF73ED">
      <w:pPr>
        <w:pStyle w:val="paragraph"/>
      </w:pPr>
      <w:r w:rsidRPr="00FF3DA8">
        <w:tab/>
        <w:t>(b)</w:t>
      </w:r>
      <w:r w:rsidRPr="00FF3DA8">
        <w:tab/>
      </w:r>
      <w:r w:rsidR="00156A58" w:rsidRPr="00FF3DA8">
        <w:t xml:space="preserve">one or more of the interests in </w:t>
      </w:r>
      <w:r w:rsidRPr="00FF3DA8">
        <w:t xml:space="preserve">land held by the entity </w:t>
      </w:r>
      <w:r w:rsidR="00156A58" w:rsidRPr="00FF3DA8">
        <w:t>are</w:t>
      </w:r>
      <w:r w:rsidRPr="00FF3DA8">
        <w:t xml:space="preserve"> covered by more than one </w:t>
      </w:r>
      <w:r w:rsidR="00865DFF" w:rsidRPr="00FF3DA8">
        <w:t xml:space="preserve">provision of </w:t>
      </w:r>
      <w:r w:rsidR="007024D8" w:rsidRPr="00FF3DA8">
        <w:t>Part 2</w:t>
      </w:r>
      <w:r w:rsidRPr="00FF3DA8">
        <w:t>; and</w:t>
      </w:r>
    </w:p>
    <w:p w:rsidR="00AD711E" w:rsidRPr="00FF3DA8" w:rsidRDefault="00DF73ED" w:rsidP="00DF73ED">
      <w:pPr>
        <w:pStyle w:val="paragraph"/>
      </w:pPr>
      <w:r w:rsidRPr="00FF3DA8">
        <w:tab/>
        <w:t>(c)</w:t>
      </w:r>
      <w:r w:rsidRPr="00FF3DA8">
        <w:tab/>
        <w:t xml:space="preserve">the </w:t>
      </w:r>
      <w:r w:rsidR="00865DFF" w:rsidRPr="00FF3DA8">
        <w:t xml:space="preserve">amount of the </w:t>
      </w:r>
      <w:r w:rsidRPr="00FF3DA8">
        <w:t>fee that would, apart from this section, be payable</w:t>
      </w:r>
      <w:r w:rsidR="00865DFF" w:rsidRPr="00FF3DA8">
        <w:t xml:space="preserve"> (the </w:t>
      </w:r>
      <w:r w:rsidR="00865DFF" w:rsidRPr="00FF3DA8">
        <w:rPr>
          <w:b/>
          <w:i/>
        </w:rPr>
        <w:t>default amount</w:t>
      </w:r>
      <w:r w:rsidR="00865DFF" w:rsidRPr="00FF3DA8">
        <w:t>)</w:t>
      </w:r>
      <w:r w:rsidR="00AD711E" w:rsidRPr="00FF3DA8">
        <w:t>:</w:t>
      </w:r>
    </w:p>
    <w:p w:rsidR="00AD711E" w:rsidRPr="00FF3DA8" w:rsidRDefault="00AD711E" w:rsidP="00AD711E">
      <w:pPr>
        <w:pStyle w:val="paragraphsub"/>
      </w:pPr>
      <w:r w:rsidRPr="00FF3DA8">
        <w:tab/>
        <w:t>(i)</w:t>
      </w:r>
      <w:r w:rsidRPr="00FF3DA8">
        <w:tab/>
      </w:r>
      <w:r w:rsidR="00DF73ED" w:rsidRPr="00FF3DA8">
        <w:t xml:space="preserve">under </w:t>
      </w:r>
      <w:r w:rsidR="00FA1E8B" w:rsidRPr="00FF3DA8">
        <w:t xml:space="preserve">section </w:t>
      </w:r>
      <w:r w:rsidR="00764C7D">
        <w:t>47</w:t>
      </w:r>
      <w:r w:rsidRPr="00FF3DA8">
        <w:t>; and</w:t>
      </w:r>
    </w:p>
    <w:p w:rsidR="00AD711E" w:rsidRPr="00FF3DA8" w:rsidRDefault="00AD711E" w:rsidP="00AD711E">
      <w:pPr>
        <w:pStyle w:val="paragraphsub"/>
      </w:pPr>
      <w:r w:rsidRPr="00FF3DA8">
        <w:tab/>
        <w:t>(ii)</w:t>
      </w:r>
      <w:r w:rsidRPr="00FF3DA8">
        <w:tab/>
        <w:t xml:space="preserve">because paragraph </w:t>
      </w:r>
      <w:r w:rsidR="00764C7D">
        <w:t>47</w:t>
      </w:r>
      <w:r w:rsidRPr="00FF3DA8">
        <w:t>(b) applies;</w:t>
      </w:r>
    </w:p>
    <w:p w:rsidR="00DF73ED" w:rsidRPr="00FF3DA8" w:rsidRDefault="00AD711E" w:rsidP="00AD711E">
      <w:pPr>
        <w:pStyle w:val="paragraph"/>
      </w:pPr>
      <w:r w:rsidRPr="00FF3DA8">
        <w:tab/>
      </w:r>
      <w:r w:rsidRPr="00FF3DA8">
        <w:tab/>
      </w:r>
      <w:r w:rsidR="00DF73ED" w:rsidRPr="00FF3DA8">
        <w:t xml:space="preserve">for giving a notice of a notifiable action under section 81 of the Foreign Acquisitions Act is higher than the </w:t>
      </w:r>
      <w:r w:rsidR="00865DFF" w:rsidRPr="00FF3DA8">
        <w:t xml:space="preserve">amount of the </w:t>
      </w:r>
      <w:r w:rsidR="00DF73ED" w:rsidRPr="00FF3DA8">
        <w:t>fee worked out under this section.</w:t>
      </w:r>
    </w:p>
    <w:p w:rsidR="00DF73ED" w:rsidRPr="00FF3DA8" w:rsidRDefault="00DF73ED" w:rsidP="00DF73ED">
      <w:pPr>
        <w:pStyle w:val="SubsectionHead"/>
      </w:pPr>
      <w:r w:rsidRPr="00FF3DA8">
        <w:t>Fee payable based on dominant land holding</w:t>
      </w:r>
    </w:p>
    <w:p w:rsidR="00865DFF" w:rsidRPr="00FF3DA8" w:rsidRDefault="00DF73ED" w:rsidP="00DF73ED">
      <w:pPr>
        <w:pStyle w:val="subsection"/>
      </w:pPr>
      <w:r w:rsidRPr="00FF3DA8">
        <w:tab/>
        <w:t>(2)</w:t>
      </w:r>
      <w:r w:rsidRPr="00FF3DA8">
        <w:tab/>
      </w:r>
      <w:r w:rsidR="00865DFF" w:rsidRPr="00FF3DA8">
        <w:t xml:space="preserve">Replace the default amount with the amount of the fee that would </w:t>
      </w:r>
      <w:r w:rsidR="00890600">
        <w:t>be</w:t>
      </w:r>
      <w:r w:rsidR="00865DFF" w:rsidRPr="00FF3DA8">
        <w:t xml:space="preserve"> worked out under </w:t>
      </w:r>
      <w:r w:rsidR="007024D8" w:rsidRPr="00FF3DA8">
        <w:t>Part 2</w:t>
      </w:r>
      <w:r w:rsidR="00865DFF" w:rsidRPr="00FF3DA8">
        <w:t xml:space="preserve"> if the actual acquisition were:</w:t>
      </w:r>
    </w:p>
    <w:p w:rsidR="00865DFF" w:rsidRPr="00FF3DA8" w:rsidRDefault="00865DFF" w:rsidP="00865DFF">
      <w:pPr>
        <w:pStyle w:val="paragraph"/>
      </w:pPr>
      <w:r w:rsidRPr="00FF3DA8">
        <w:tab/>
        <w:t>(a)</w:t>
      </w:r>
      <w:r w:rsidRPr="00FF3DA8">
        <w:tab/>
        <w:t xml:space="preserve">covered by </w:t>
      </w:r>
      <w:r w:rsidR="00D77309">
        <w:t>Division 2</w:t>
      </w:r>
      <w:r w:rsidRPr="00FF3DA8">
        <w:t xml:space="preserve"> of </w:t>
      </w:r>
      <w:r w:rsidR="007024D8" w:rsidRPr="00FF3DA8">
        <w:t>Part 2</w:t>
      </w:r>
      <w:r w:rsidRPr="00FF3DA8">
        <w:t>; and</w:t>
      </w:r>
    </w:p>
    <w:p w:rsidR="00DF73ED" w:rsidRPr="00FF3DA8" w:rsidRDefault="00865DFF" w:rsidP="00865DFF">
      <w:pPr>
        <w:pStyle w:val="paragraph"/>
      </w:pPr>
      <w:r w:rsidRPr="00FF3DA8">
        <w:tab/>
        <w:t>(b)</w:t>
      </w:r>
      <w:r w:rsidRPr="00FF3DA8">
        <w:tab/>
        <w:t xml:space="preserve">an acquisition of </w:t>
      </w:r>
      <w:r w:rsidR="00DF73ED" w:rsidRPr="00FF3DA8">
        <w:t>an interest in the entity’s dominant land holding.</w:t>
      </w:r>
    </w:p>
    <w:p w:rsidR="00DF73ED" w:rsidRPr="00FF3DA8" w:rsidRDefault="00DF73ED" w:rsidP="00DF73ED">
      <w:pPr>
        <w:pStyle w:val="SubsectionHead"/>
      </w:pPr>
      <w:r w:rsidRPr="00FF3DA8">
        <w:t>Working out an entity’s dominant land holding</w:t>
      </w:r>
    </w:p>
    <w:p w:rsidR="00DF73ED" w:rsidRPr="00FF3DA8" w:rsidRDefault="00DF73ED" w:rsidP="00DF73ED">
      <w:pPr>
        <w:pStyle w:val="subsection"/>
      </w:pPr>
      <w:r w:rsidRPr="00FF3DA8">
        <w:tab/>
        <w:t>(3)</w:t>
      </w:r>
      <w:r w:rsidRPr="00FF3DA8">
        <w:tab/>
        <w:t>To determine the entity’s dominant land holding, make a reasonable assessment of the value of interests in each of the following kinds of land held by the entity:</w:t>
      </w:r>
    </w:p>
    <w:p w:rsidR="00DF73ED" w:rsidRPr="00FF3DA8" w:rsidRDefault="00DF73ED" w:rsidP="00DF73ED">
      <w:pPr>
        <w:pStyle w:val="paragraph"/>
      </w:pPr>
      <w:r w:rsidRPr="00FF3DA8">
        <w:tab/>
        <w:t>(a)</w:t>
      </w:r>
      <w:r w:rsidRPr="00FF3DA8">
        <w:tab/>
        <w:t>agricultural land that is used wholly and exclusively for a primary production business;</w:t>
      </w:r>
    </w:p>
    <w:p w:rsidR="00DF73ED" w:rsidRPr="00FF3DA8" w:rsidRDefault="00DF73ED" w:rsidP="00DF73ED">
      <w:pPr>
        <w:pStyle w:val="paragraph"/>
      </w:pPr>
      <w:r w:rsidRPr="00FF3DA8">
        <w:tab/>
        <w:t>(b)</w:t>
      </w:r>
      <w:r w:rsidRPr="00FF3DA8">
        <w:tab/>
        <w:t>commercial land;</w:t>
      </w:r>
    </w:p>
    <w:p w:rsidR="00DF73ED" w:rsidRPr="00FF3DA8" w:rsidRDefault="00DF73ED" w:rsidP="00DF73ED">
      <w:pPr>
        <w:pStyle w:val="paragraph"/>
      </w:pPr>
      <w:r w:rsidRPr="00FF3DA8">
        <w:tab/>
        <w:t>(c)</w:t>
      </w:r>
      <w:r w:rsidRPr="00FF3DA8">
        <w:tab/>
        <w:t>residential land;</w:t>
      </w:r>
    </w:p>
    <w:p w:rsidR="00DF73ED" w:rsidRPr="00FF3DA8" w:rsidRDefault="00DF73ED" w:rsidP="00DF73ED">
      <w:pPr>
        <w:pStyle w:val="paragraph"/>
      </w:pPr>
      <w:r w:rsidRPr="00FF3DA8">
        <w:tab/>
        <w:t>(d)</w:t>
      </w:r>
      <w:r w:rsidRPr="00FF3DA8">
        <w:tab/>
        <w:t>mining or production tenements.</w:t>
      </w:r>
    </w:p>
    <w:p w:rsidR="00DF73ED" w:rsidRPr="00FF3DA8" w:rsidRDefault="00DF73ED" w:rsidP="00DF73ED">
      <w:pPr>
        <w:pStyle w:val="subsection"/>
      </w:pPr>
      <w:r w:rsidRPr="00FF3DA8">
        <w:tab/>
        <w:t>(4)</w:t>
      </w:r>
      <w:r w:rsidRPr="00FF3DA8">
        <w:tab/>
        <w:t xml:space="preserve">The entity’s </w:t>
      </w:r>
      <w:r w:rsidRPr="00FF3DA8">
        <w:rPr>
          <w:b/>
          <w:i/>
        </w:rPr>
        <w:t>dominant land holding</w:t>
      </w:r>
      <w:r w:rsidRPr="00FF3DA8">
        <w:t xml:space="preserve"> is:</w:t>
      </w:r>
    </w:p>
    <w:p w:rsidR="00DF73ED" w:rsidRPr="00FF3DA8" w:rsidRDefault="00DF73ED" w:rsidP="00DF73ED">
      <w:pPr>
        <w:pStyle w:val="paragraph"/>
      </w:pPr>
      <w:r w:rsidRPr="00FF3DA8">
        <w:tab/>
        <w:t>(a)</w:t>
      </w:r>
      <w:r w:rsidRPr="00FF3DA8">
        <w:tab/>
        <w:t xml:space="preserve">except if the value, as assessed under </w:t>
      </w:r>
      <w:r w:rsidR="00AD74A5" w:rsidRPr="00FF3DA8">
        <w:t>subsection (</w:t>
      </w:r>
      <w:r w:rsidRPr="00FF3DA8">
        <w:t>3), is greatest for commercial land—the kind of land whose value, as assessed under that subsection, is the greatest; or</w:t>
      </w:r>
    </w:p>
    <w:p w:rsidR="00DF73ED" w:rsidRPr="00FF3DA8" w:rsidRDefault="00DF73ED" w:rsidP="00DF73ED">
      <w:pPr>
        <w:pStyle w:val="paragraph"/>
      </w:pPr>
      <w:r w:rsidRPr="00FF3DA8">
        <w:tab/>
        <w:t>(b)</w:t>
      </w:r>
      <w:r w:rsidRPr="00FF3DA8">
        <w:tab/>
        <w:t xml:space="preserve">if the value, as assessed under </w:t>
      </w:r>
      <w:r w:rsidR="00AD74A5" w:rsidRPr="00FF3DA8">
        <w:t>subsection (</w:t>
      </w:r>
      <w:r w:rsidRPr="00FF3DA8">
        <w:t xml:space="preserve">3), is greatest for commercial land—the kind of land whose value, as assessed under </w:t>
      </w:r>
      <w:r w:rsidR="00AD74A5" w:rsidRPr="00FF3DA8">
        <w:t>subsection (</w:t>
      </w:r>
      <w:r w:rsidRPr="00FF3DA8">
        <w:t>5), is greatest.</w:t>
      </w:r>
    </w:p>
    <w:p w:rsidR="00DF73ED" w:rsidRPr="00FF3DA8" w:rsidRDefault="00DF73ED" w:rsidP="00DF73ED">
      <w:pPr>
        <w:pStyle w:val="subsection"/>
      </w:pPr>
      <w:r w:rsidRPr="00FF3DA8">
        <w:tab/>
        <w:t>(5)</w:t>
      </w:r>
      <w:r w:rsidRPr="00FF3DA8">
        <w:tab/>
        <w:t xml:space="preserve">For the purposes of </w:t>
      </w:r>
      <w:r w:rsidR="00D77309">
        <w:t>paragraph (</w:t>
      </w:r>
      <w:r w:rsidRPr="00FF3DA8">
        <w:t>4)(b), make a reasonable assessment of the value of interests held by the entity in:</w:t>
      </w:r>
    </w:p>
    <w:p w:rsidR="00DF73ED" w:rsidRPr="00FF3DA8" w:rsidRDefault="00DF73ED" w:rsidP="00DF73ED">
      <w:pPr>
        <w:pStyle w:val="paragraph"/>
      </w:pPr>
      <w:r w:rsidRPr="00FF3DA8">
        <w:tab/>
        <w:t>(a)</w:t>
      </w:r>
      <w:r w:rsidRPr="00FF3DA8">
        <w:tab/>
        <w:t>commercial land that is vacant; and</w:t>
      </w:r>
    </w:p>
    <w:p w:rsidR="00DF73ED" w:rsidRPr="00FF3DA8" w:rsidRDefault="00DF73ED" w:rsidP="00DF73ED">
      <w:pPr>
        <w:pStyle w:val="paragraph"/>
      </w:pPr>
      <w:r w:rsidRPr="00FF3DA8">
        <w:tab/>
        <w:t>(b)</w:t>
      </w:r>
      <w:r w:rsidRPr="00FF3DA8">
        <w:tab/>
        <w:t>commercial land that is not vacant.</w:t>
      </w:r>
    </w:p>
    <w:p w:rsidR="00DF73ED" w:rsidRPr="00FF3DA8" w:rsidRDefault="00DF73ED" w:rsidP="00DF73ED">
      <w:pPr>
        <w:pStyle w:val="SubsectionHead"/>
      </w:pPr>
      <w:r w:rsidRPr="00FF3DA8">
        <w:t>Actions of more than one kind</w:t>
      </w:r>
    </w:p>
    <w:p w:rsidR="00DF73ED" w:rsidRPr="00FF3DA8" w:rsidRDefault="00DF73ED" w:rsidP="00DF73ED">
      <w:pPr>
        <w:pStyle w:val="subsection"/>
      </w:pPr>
      <w:r w:rsidRPr="00FF3DA8">
        <w:tab/>
        <w:t>(6)</w:t>
      </w:r>
      <w:r w:rsidRPr="00FF3DA8">
        <w:tab/>
        <w:t>However, this section does not apply if:</w:t>
      </w:r>
    </w:p>
    <w:p w:rsidR="00DF73ED" w:rsidRPr="00FF3DA8" w:rsidRDefault="00DF73ED" w:rsidP="00DF73ED">
      <w:pPr>
        <w:pStyle w:val="paragraph"/>
      </w:pPr>
      <w:r w:rsidRPr="00FF3DA8">
        <w:tab/>
        <w:t>(a)</w:t>
      </w:r>
      <w:r w:rsidRPr="00FF3DA8">
        <w:tab/>
        <w:t xml:space="preserve">a fee is payable under </w:t>
      </w:r>
      <w:r w:rsidR="00314DA7" w:rsidRPr="00FF3DA8">
        <w:t>Subdivision A</w:t>
      </w:r>
      <w:r w:rsidR="00326286" w:rsidRPr="00FF3DA8">
        <w:t xml:space="preserve"> of </w:t>
      </w:r>
      <w:r w:rsidR="00D77309">
        <w:t>Division 2</w:t>
      </w:r>
      <w:r w:rsidRPr="00FF3DA8">
        <w:t xml:space="preserve"> (actions of more than one kind); and</w:t>
      </w:r>
    </w:p>
    <w:p w:rsidR="00DF73ED" w:rsidRPr="00FF3DA8" w:rsidRDefault="00DF73ED" w:rsidP="00DF73ED">
      <w:pPr>
        <w:pStyle w:val="paragraph"/>
      </w:pPr>
      <w:r w:rsidRPr="00FF3DA8">
        <w:tab/>
        <w:t>(b)</w:t>
      </w:r>
      <w:r w:rsidRPr="00FF3DA8">
        <w:tab/>
        <w:t>that fee is higher than the fee worked out under this section.</w:t>
      </w:r>
    </w:p>
    <w:p w:rsidR="00DF73ED" w:rsidRPr="00FF3DA8" w:rsidRDefault="00764C7D" w:rsidP="00DF73ED">
      <w:pPr>
        <w:pStyle w:val="ActHead5"/>
      </w:pPr>
      <w:bookmarkStart w:id="93" w:name="_Toc50554164"/>
      <w:r w:rsidRPr="00300D6E">
        <w:rPr>
          <w:rStyle w:val="CharSectno"/>
        </w:rPr>
        <w:t>54</w:t>
      </w:r>
      <w:r w:rsidR="00DF73ED" w:rsidRPr="00FF3DA8">
        <w:t xml:space="preserve">  Internal reorganisations by foreign government investors involving tenements</w:t>
      </w:r>
      <w:bookmarkEnd w:id="93"/>
    </w:p>
    <w:p w:rsidR="00DF73ED" w:rsidRPr="00FF3DA8" w:rsidRDefault="00DF73ED" w:rsidP="00DF73ED">
      <w:pPr>
        <w:pStyle w:val="subsection"/>
      </w:pPr>
      <w:r w:rsidRPr="00FF3DA8">
        <w:tab/>
        <w:t>(1)</w:t>
      </w:r>
      <w:r w:rsidRPr="00FF3DA8">
        <w:tab/>
        <w:t>A fee of $</w:t>
      </w:r>
      <w:r w:rsidR="00053DA4">
        <w:t>13,200</w:t>
      </w:r>
      <w:r w:rsidRPr="00FF3DA8">
        <w:t xml:space="preserve"> is payable in relation to one or more actions if:</w:t>
      </w:r>
    </w:p>
    <w:p w:rsidR="00DF73ED" w:rsidRPr="00FF3DA8" w:rsidRDefault="00DF73ED" w:rsidP="00DF73ED">
      <w:pPr>
        <w:pStyle w:val="paragraph"/>
      </w:pPr>
      <w:r w:rsidRPr="00FF3DA8">
        <w:tab/>
        <w:t>(a)</w:t>
      </w:r>
      <w:r w:rsidRPr="00FF3DA8">
        <w:tab/>
        <w:t xml:space="preserve">a foreign government investor (the </w:t>
      </w:r>
      <w:r w:rsidRPr="00FF3DA8">
        <w:rPr>
          <w:b/>
          <w:i/>
        </w:rPr>
        <w:t>first entity</w:t>
      </w:r>
      <w:r w:rsidRPr="00FF3DA8">
        <w:t>) acquires a legal or equitable interest in a tenement that is not an interest in Australian land from another entity; and</w:t>
      </w:r>
    </w:p>
    <w:p w:rsidR="00DF73ED" w:rsidRPr="00FF3DA8" w:rsidRDefault="00DF73ED" w:rsidP="00DF73ED">
      <w:pPr>
        <w:pStyle w:val="paragraph"/>
      </w:pPr>
      <w:r w:rsidRPr="00FF3DA8">
        <w:tab/>
        <w:t>(b)</w:t>
      </w:r>
      <w:r w:rsidRPr="00FF3DA8">
        <w:tab/>
        <w:t>any of the following applies:</w:t>
      </w:r>
    </w:p>
    <w:p w:rsidR="00DF73ED" w:rsidRPr="00FF3DA8" w:rsidRDefault="00DF73ED" w:rsidP="00DF73ED">
      <w:pPr>
        <w:pStyle w:val="paragraphsub"/>
      </w:pPr>
      <w:r w:rsidRPr="00FF3DA8">
        <w:tab/>
        <w:t>(i)</w:t>
      </w:r>
      <w:r w:rsidRPr="00FF3DA8">
        <w:tab/>
        <w:t>both entities are subsidiaries of the same holding entity;</w:t>
      </w:r>
    </w:p>
    <w:p w:rsidR="00DF73ED" w:rsidRPr="00FF3DA8" w:rsidRDefault="00DF73ED" w:rsidP="00DF73ED">
      <w:pPr>
        <w:pStyle w:val="paragraphsub"/>
      </w:pPr>
      <w:r w:rsidRPr="00FF3DA8">
        <w:tab/>
        <w:t>(ii)</w:t>
      </w:r>
      <w:r w:rsidRPr="00FF3DA8">
        <w:tab/>
        <w:t>the other entity is the holding entity of the first entity;</w:t>
      </w:r>
    </w:p>
    <w:p w:rsidR="00DF73ED" w:rsidRPr="00FF3DA8" w:rsidRDefault="00DF73ED" w:rsidP="00DF73ED">
      <w:pPr>
        <w:pStyle w:val="paragraphsub"/>
      </w:pPr>
      <w:r w:rsidRPr="00FF3DA8">
        <w:tab/>
        <w:t>(iii)</w:t>
      </w:r>
      <w:r w:rsidRPr="00FF3DA8">
        <w:tab/>
        <w:t>the other entity is a subsidiary of the first entity.</w:t>
      </w:r>
    </w:p>
    <w:p w:rsidR="00DF73ED" w:rsidRPr="00FF3DA8" w:rsidRDefault="00DF73ED" w:rsidP="00DF73ED">
      <w:pPr>
        <w:pStyle w:val="subsection"/>
      </w:pPr>
      <w:r w:rsidRPr="00FF3DA8">
        <w:tab/>
        <w:t>(2)</w:t>
      </w:r>
      <w:r w:rsidRPr="00FF3DA8">
        <w:tab/>
        <w:t>However, the fee payable by the foreign government investor is nil if:</w:t>
      </w:r>
    </w:p>
    <w:p w:rsidR="00DF73ED" w:rsidRPr="00FF3DA8" w:rsidRDefault="00DF73ED" w:rsidP="00DF73ED">
      <w:pPr>
        <w:pStyle w:val="paragraph"/>
      </w:pPr>
      <w:r w:rsidRPr="00FF3DA8">
        <w:tab/>
        <w:t>(a)</w:t>
      </w:r>
      <w:r w:rsidRPr="00FF3DA8">
        <w:tab/>
        <w:t>another fee is payable, in relation to an internal reorganisation under section </w:t>
      </w:r>
      <w:r w:rsidR="00764C7D">
        <w:t>36</w:t>
      </w:r>
      <w:r w:rsidRPr="00FF3DA8">
        <w:t>, by:</w:t>
      </w:r>
    </w:p>
    <w:p w:rsidR="00DF73ED" w:rsidRPr="00FF3DA8" w:rsidRDefault="00DF73ED" w:rsidP="00DF73ED">
      <w:pPr>
        <w:pStyle w:val="paragraphsub"/>
      </w:pPr>
      <w:r w:rsidRPr="00FF3DA8">
        <w:tab/>
        <w:t>(i)</w:t>
      </w:r>
      <w:r w:rsidRPr="00FF3DA8">
        <w:tab/>
        <w:t>the foreign government investor; or</w:t>
      </w:r>
    </w:p>
    <w:p w:rsidR="00DF73ED" w:rsidRPr="00FF3DA8" w:rsidRDefault="00DF73ED" w:rsidP="00DF73ED">
      <w:pPr>
        <w:pStyle w:val="paragraphsub"/>
      </w:pPr>
      <w:r w:rsidRPr="00FF3DA8">
        <w:tab/>
        <w:t>(ii)</w:t>
      </w:r>
      <w:r w:rsidRPr="00FF3DA8">
        <w:tab/>
        <w:t>an entity that is a member of the same wholly</w:t>
      </w:r>
      <w:r w:rsidR="00D72099">
        <w:noBreakHyphen/>
      </w:r>
      <w:r w:rsidRPr="00FF3DA8">
        <w:t>owned group as the foreign government investor; and</w:t>
      </w:r>
    </w:p>
    <w:p w:rsidR="00DF73ED" w:rsidRPr="00FF3DA8" w:rsidRDefault="00DF73ED" w:rsidP="00DF73ED">
      <w:pPr>
        <w:pStyle w:val="paragraph"/>
      </w:pPr>
      <w:r w:rsidRPr="00FF3DA8">
        <w:tab/>
        <w:t>(b)</w:t>
      </w:r>
      <w:r w:rsidRPr="00FF3DA8">
        <w:tab/>
        <w:t xml:space="preserve">the acquisition mentioned in </w:t>
      </w:r>
      <w:r w:rsidR="00D77309">
        <w:t>paragraph (</w:t>
      </w:r>
      <w:r w:rsidRPr="00FF3DA8">
        <w:t xml:space="preserve">1)(a) forms part of the same internal reorganisation (within the ordinary meaning of the term) as the internal reorganisation mentioned in </w:t>
      </w:r>
      <w:r w:rsidR="00D77309">
        <w:t>paragraph (</w:t>
      </w:r>
      <w:r w:rsidRPr="00FF3DA8">
        <w:t>a) of this subsection.</w:t>
      </w:r>
    </w:p>
    <w:p w:rsidR="00DF73ED" w:rsidRPr="00FF3DA8" w:rsidRDefault="00DF73ED" w:rsidP="00DF73ED">
      <w:pPr>
        <w:pStyle w:val="notetext"/>
      </w:pPr>
      <w:r w:rsidRPr="00FF3DA8">
        <w:t>Note:</w:t>
      </w:r>
      <w:r w:rsidRPr="00FF3DA8">
        <w:tab/>
        <w:t>A separate fee may be payable in relation to any other action covered by the same agreement as the internal reorganisation (within the ordinary meaning of the term) that is not part of that internal reorganisation.</w:t>
      </w:r>
    </w:p>
    <w:p w:rsidR="00DF73ED" w:rsidRPr="00FF3DA8" w:rsidRDefault="00764C7D" w:rsidP="00DF73ED">
      <w:pPr>
        <w:pStyle w:val="ActHead5"/>
      </w:pPr>
      <w:bookmarkStart w:id="94" w:name="_Toc50554165"/>
      <w:r w:rsidRPr="00300D6E">
        <w:rPr>
          <w:rStyle w:val="CharSectno"/>
        </w:rPr>
        <w:t>55</w:t>
      </w:r>
      <w:r w:rsidR="0055487E" w:rsidRPr="00FF3DA8">
        <w:t xml:space="preserve">  Jointly a</w:t>
      </w:r>
      <w:r w:rsidR="00DF73ED" w:rsidRPr="00FF3DA8">
        <w:t xml:space="preserve">cquiring </w:t>
      </w:r>
      <w:r w:rsidR="0055487E" w:rsidRPr="00FF3DA8">
        <w:t xml:space="preserve">or holding </w:t>
      </w:r>
      <w:r w:rsidR="00DF73ED" w:rsidRPr="00FF3DA8">
        <w:t xml:space="preserve">interests in </w:t>
      </w:r>
      <w:r w:rsidR="0055487E" w:rsidRPr="00FF3DA8">
        <w:t>a security, asset, trust or Australian land</w:t>
      </w:r>
      <w:bookmarkEnd w:id="94"/>
    </w:p>
    <w:p w:rsidR="00E01D90" w:rsidRPr="00FF3DA8" w:rsidRDefault="00E01D90" w:rsidP="00E01D90">
      <w:pPr>
        <w:pStyle w:val="SubsectionHead"/>
      </w:pPr>
      <w:r w:rsidRPr="00FF3DA8">
        <w:t>Joint tenants</w:t>
      </w:r>
    </w:p>
    <w:p w:rsidR="00C754AA" w:rsidRPr="00FF3DA8" w:rsidRDefault="00C754AA" w:rsidP="00C754AA">
      <w:pPr>
        <w:pStyle w:val="subsection"/>
      </w:pPr>
      <w:r w:rsidRPr="00FF3DA8">
        <w:tab/>
      </w:r>
      <w:r w:rsidR="00F2247E" w:rsidRPr="00FF3DA8">
        <w:t>(1)</w:t>
      </w:r>
      <w:r w:rsidRPr="00FF3DA8">
        <w:tab/>
        <w:t>If:</w:t>
      </w:r>
    </w:p>
    <w:p w:rsidR="00C754AA" w:rsidRPr="00FF3DA8" w:rsidRDefault="00C754AA" w:rsidP="00C754AA">
      <w:pPr>
        <w:pStyle w:val="paragraph"/>
      </w:pPr>
      <w:r w:rsidRPr="00FF3DA8">
        <w:tab/>
        <w:t>(a)</w:t>
      </w:r>
      <w:r w:rsidRPr="00FF3DA8">
        <w:tab/>
        <w:t>2 or more persons acquire</w:t>
      </w:r>
      <w:r w:rsidR="0009206E" w:rsidRPr="00FF3DA8">
        <w:t xml:space="preserve"> or hold</w:t>
      </w:r>
      <w:r w:rsidRPr="00FF3DA8">
        <w:t>, or are to acquire</w:t>
      </w:r>
      <w:r w:rsidR="0009206E" w:rsidRPr="00FF3DA8">
        <w:t xml:space="preserve"> or hold</w:t>
      </w:r>
      <w:r w:rsidRPr="00FF3DA8">
        <w:t>, an interest in a security, asset, trust or Australian land as joint tenants; and</w:t>
      </w:r>
    </w:p>
    <w:p w:rsidR="00C754AA" w:rsidRPr="00FF3DA8" w:rsidRDefault="00C754AA" w:rsidP="00C754AA">
      <w:pPr>
        <w:pStyle w:val="paragraph"/>
      </w:pPr>
      <w:r w:rsidRPr="00FF3DA8">
        <w:tab/>
        <w:t>(b)</w:t>
      </w:r>
      <w:r w:rsidRPr="00FF3DA8">
        <w:tab/>
        <w:t xml:space="preserve">at least 2 of those persons each </w:t>
      </w:r>
      <w:r w:rsidR="004E7557" w:rsidRPr="00FF3DA8">
        <w:t xml:space="preserve">become </w:t>
      </w:r>
      <w:r w:rsidRPr="00FF3DA8">
        <w:t xml:space="preserve">liable </w:t>
      </w:r>
      <w:r w:rsidR="00C147F3" w:rsidRPr="00FF3DA8">
        <w:t xml:space="preserve">on the same day </w:t>
      </w:r>
      <w:r w:rsidRPr="00FF3DA8">
        <w:t>to pay a fee in relation to that interest; and</w:t>
      </w:r>
    </w:p>
    <w:p w:rsidR="00C754AA" w:rsidRPr="00FF3DA8" w:rsidRDefault="00C754AA" w:rsidP="00C754AA">
      <w:pPr>
        <w:pStyle w:val="paragraph"/>
      </w:pPr>
      <w:r w:rsidRPr="00FF3DA8">
        <w:tab/>
        <w:t>(c)</w:t>
      </w:r>
      <w:r w:rsidRPr="00FF3DA8">
        <w:tab/>
        <w:t xml:space="preserve">the amount of each fee is the same and is worked out under the same </w:t>
      </w:r>
      <w:r w:rsidR="004A0A7F" w:rsidRPr="00FF3DA8">
        <w:t>section</w:t>
      </w:r>
      <w:r w:rsidRPr="00FF3DA8">
        <w:t xml:space="preserve"> of this instrument; and</w:t>
      </w:r>
    </w:p>
    <w:p w:rsidR="00C754AA" w:rsidRPr="00FF3DA8" w:rsidRDefault="00C754AA" w:rsidP="00C754AA">
      <w:pPr>
        <w:pStyle w:val="paragraph"/>
      </w:pPr>
      <w:r w:rsidRPr="00FF3DA8">
        <w:tab/>
        <w:t>(d)</w:t>
      </w:r>
      <w:r w:rsidRPr="00FF3DA8">
        <w:tab/>
        <w:t xml:space="preserve">one of those </w:t>
      </w:r>
      <w:r w:rsidR="00957E20" w:rsidRPr="00FF3DA8">
        <w:t xml:space="preserve">fees </w:t>
      </w:r>
      <w:r w:rsidR="004E7557" w:rsidRPr="00FF3DA8">
        <w:t xml:space="preserve">(the </w:t>
      </w:r>
      <w:r w:rsidR="004E7557" w:rsidRPr="00FF3DA8">
        <w:rPr>
          <w:b/>
          <w:i/>
        </w:rPr>
        <w:t>first fee</w:t>
      </w:r>
      <w:r w:rsidR="004E7557" w:rsidRPr="00FF3DA8">
        <w:t xml:space="preserve">) </w:t>
      </w:r>
      <w:r w:rsidR="00957E20" w:rsidRPr="00FF3DA8">
        <w:t xml:space="preserve">is wholly or partly paid on a </w:t>
      </w:r>
      <w:r w:rsidR="00C147F3" w:rsidRPr="00FF3DA8">
        <w:t>later</w:t>
      </w:r>
      <w:r w:rsidR="00957E20" w:rsidRPr="00FF3DA8">
        <w:t xml:space="preserve"> day;</w:t>
      </w:r>
    </w:p>
    <w:p w:rsidR="00C754AA" w:rsidRPr="00FF3DA8" w:rsidRDefault="004E7557" w:rsidP="00C754AA">
      <w:pPr>
        <w:pStyle w:val="subsection2"/>
      </w:pPr>
      <w:r w:rsidRPr="00FF3DA8">
        <w:t xml:space="preserve">at the end of that later day, </w:t>
      </w:r>
      <w:r w:rsidR="00957E20" w:rsidRPr="00FF3DA8">
        <w:t xml:space="preserve">treat </w:t>
      </w:r>
      <w:r w:rsidR="0009206E" w:rsidRPr="00FF3DA8">
        <w:t>that section</w:t>
      </w:r>
      <w:r w:rsidR="004A0A7F" w:rsidRPr="00FF3DA8">
        <w:t xml:space="preserve"> as replacing </w:t>
      </w:r>
      <w:r w:rsidR="00957E20" w:rsidRPr="00FF3DA8">
        <w:t xml:space="preserve">the amount of each of </w:t>
      </w:r>
      <w:r w:rsidR="00C754AA" w:rsidRPr="00FF3DA8">
        <w:t xml:space="preserve">the </w:t>
      </w:r>
      <w:r w:rsidR="00957E20" w:rsidRPr="00FF3DA8">
        <w:t xml:space="preserve">remaining </w:t>
      </w:r>
      <w:r w:rsidR="00C754AA" w:rsidRPr="00FF3DA8">
        <w:t>fee</w:t>
      </w:r>
      <w:r w:rsidR="00957E20" w:rsidRPr="00FF3DA8">
        <w:t>s</w:t>
      </w:r>
      <w:r w:rsidR="00C754AA" w:rsidRPr="00FF3DA8">
        <w:t xml:space="preserve"> </w:t>
      </w:r>
      <w:r w:rsidR="008207D8" w:rsidRPr="00FF3DA8">
        <w:t xml:space="preserve">by </w:t>
      </w:r>
      <w:r w:rsidR="0009206E" w:rsidRPr="00FF3DA8">
        <w:t>an</w:t>
      </w:r>
      <w:r w:rsidR="008207D8" w:rsidRPr="00FF3DA8">
        <w:t xml:space="preserve"> amount </w:t>
      </w:r>
      <w:r w:rsidRPr="00FF3DA8">
        <w:t>equal to so much</w:t>
      </w:r>
      <w:r w:rsidR="00957E20" w:rsidRPr="00FF3DA8">
        <w:t xml:space="preserve"> </w:t>
      </w:r>
      <w:r w:rsidRPr="00FF3DA8">
        <w:t xml:space="preserve">of the first fee as remains unpaid at </w:t>
      </w:r>
      <w:r w:rsidR="004A0A7F" w:rsidRPr="00FF3DA8">
        <w:t>the end of that later day</w:t>
      </w:r>
      <w:r w:rsidR="00C754AA" w:rsidRPr="00FF3DA8">
        <w:t>.</w:t>
      </w:r>
    </w:p>
    <w:p w:rsidR="004E7557" w:rsidRPr="00FF3DA8" w:rsidRDefault="004E7557" w:rsidP="004E7557">
      <w:pPr>
        <w:pStyle w:val="notetext"/>
      </w:pPr>
      <w:r w:rsidRPr="00FF3DA8">
        <w:t>Note:</w:t>
      </w:r>
      <w:r w:rsidRPr="00FF3DA8">
        <w:tab/>
        <w:t>The amount of the first fee that remains unpaid could be a nil amount.</w:t>
      </w:r>
    </w:p>
    <w:p w:rsidR="00E01D90" w:rsidRPr="00FF3DA8" w:rsidRDefault="00E01D90" w:rsidP="00E01D90">
      <w:pPr>
        <w:pStyle w:val="SubsectionHead"/>
      </w:pPr>
      <w:r w:rsidRPr="00FF3DA8">
        <w:t>Tenants in common</w:t>
      </w:r>
    </w:p>
    <w:p w:rsidR="00F2247E" w:rsidRPr="00FF3DA8" w:rsidRDefault="00F2247E" w:rsidP="00F2247E">
      <w:pPr>
        <w:pStyle w:val="subsection"/>
      </w:pPr>
      <w:r w:rsidRPr="00FF3DA8">
        <w:tab/>
        <w:t>(2)</w:t>
      </w:r>
      <w:r w:rsidRPr="00FF3DA8">
        <w:tab/>
        <w:t>If:</w:t>
      </w:r>
    </w:p>
    <w:p w:rsidR="00F2247E" w:rsidRPr="00FF3DA8" w:rsidRDefault="00F2247E" w:rsidP="00F2247E">
      <w:pPr>
        <w:pStyle w:val="paragraph"/>
      </w:pPr>
      <w:r w:rsidRPr="00FF3DA8">
        <w:tab/>
        <w:t>(a)</w:t>
      </w:r>
      <w:r w:rsidRPr="00FF3DA8">
        <w:tab/>
        <w:t>a person acquires or holds, or is to acquire or hold, an interest in a security, asset, trust or Australian land as a tenant in common; and</w:t>
      </w:r>
    </w:p>
    <w:p w:rsidR="00F2247E" w:rsidRPr="00FF3DA8" w:rsidRDefault="00F2247E" w:rsidP="00F2247E">
      <w:pPr>
        <w:pStyle w:val="paragraph"/>
      </w:pPr>
      <w:r w:rsidRPr="00FF3DA8">
        <w:tab/>
        <w:t>(b)</w:t>
      </w:r>
      <w:r w:rsidRPr="00FF3DA8">
        <w:tab/>
        <w:t>the person becomes liable to pay a fee in relation to that interest; and</w:t>
      </w:r>
    </w:p>
    <w:p w:rsidR="00F2247E" w:rsidRPr="00FF3DA8" w:rsidRDefault="00F2247E" w:rsidP="00F2247E">
      <w:pPr>
        <w:pStyle w:val="paragraph"/>
      </w:pPr>
      <w:r w:rsidRPr="00FF3DA8">
        <w:tab/>
        <w:t>(c)</w:t>
      </w:r>
      <w:r w:rsidRPr="00FF3DA8">
        <w:tab/>
        <w:t xml:space="preserve">the amount of the fee is worked out </w:t>
      </w:r>
      <w:r w:rsidR="00E01D90" w:rsidRPr="00FF3DA8">
        <w:t>under another section of</w:t>
      </w:r>
      <w:r w:rsidRPr="00FF3DA8">
        <w:t xml:space="preserve"> </w:t>
      </w:r>
      <w:r w:rsidR="00E01D90" w:rsidRPr="00FF3DA8">
        <w:t>this instrument;</w:t>
      </w:r>
    </w:p>
    <w:p w:rsidR="00F2247E" w:rsidRPr="00FF3DA8" w:rsidRDefault="00F2247E" w:rsidP="00F2247E">
      <w:pPr>
        <w:pStyle w:val="subsection2"/>
      </w:pPr>
      <w:r w:rsidRPr="00FF3DA8">
        <w:t xml:space="preserve">treat that section as replacing the amount of </w:t>
      </w:r>
      <w:r w:rsidR="00E01D90" w:rsidRPr="00FF3DA8">
        <w:t>the fee</w:t>
      </w:r>
      <w:r w:rsidRPr="00FF3DA8">
        <w:t xml:space="preserve"> by </w:t>
      </w:r>
      <w:r w:rsidR="00E01D90" w:rsidRPr="00FF3DA8">
        <w:t>the proportion of that amount that corresponds to the person’s share of the interest in the security, asset, trust or Australian land</w:t>
      </w:r>
      <w:r w:rsidRPr="00FF3DA8">
        <w:t>.</w:t>
      </w:r>
    </w:p>
    <w:p w:rsidR="00DF73ED" w:rsidRPr="00FF3DA8" w:rsidRDefault="00764C7D" w:rsidP="00DF73ED">
      <w:pPr>
        <w:pStyle w:val="ActHead5"/>
      </w:pPr>
      <w:bookmarkStart w:id="95" w:name="_Toc50554166"/>
      <w:r w:rsidRPr="00300D6E">
        <w:rPr>
          <w:rStyle w:val="CharSectno"/>
        </w:rPr>
        <w:t>56</w:t>
      </w:r>
      <w:r w:rsidR="00DF73ED" w:rsidRPr="00FF3DA8">
        <w:t xml:space="preserve">  Actions taken by wholly</w:t>
      </w:r>
      <w:r w:rsidR="00D72099">
        <w:noBreakHyphen/>
      </w:r>
      <w:r w:rsidR="00DF73ED" w:rsidRPr="00FF3DA8">
        <w:t>owned groups</w:t>
      </w:r>
      <w:bookmarkEnd w:id="95"/>
    </w:p>
    <w:p w:rsidR="00DF73ED" w:rsidRPr="00FF3DA8" w:rsidRDefault="00DF73ED" w:rsidP="00DF73ED">
      <w:pPr>
        <w:pStyle w:val="subsection"/>
      </w:pPr>
      <w:r w:rsidRPr="00FF3DA8">
        <w:tab/>
        <w:t>(1)</w:t>
      </w:r>
      <w:r w:rsidRPr="00FF3DA8">
        <w:tab/>
        <w:t>The amount of a fee that is payable by an entity is nil if:</w:t>
      </w:r>
    </w:p>
    <w:p w:rsidR="00DF73ED" w:rsidRPr="00FF3DA8" w:rsidRDefault="00DF73ED" w:rsidP="00DF73ED">
      <w:pPr>
        <w:pStyle w:val="paragraph"/>
      </w:pPr>
      <w:r w:rsidRPr="00FF3DA8">
        <w:tab/>
        <w:t>(a)</w:t>
      </w:r>
      <w:r w:rsidRPr="00FF3DA8">
        <w:tab/>
        <w:t>the fee is payable in relation to an acquisition by the entity of:</w:t>
      </w:r>
    </w:p>
    <w:p w:rsidR="00DF73ED" w:rsidRPr="00FF3DA8" w:rsidRDefault="00DF73ED" w:rsidP="00DF73ED">
      <w:pPr>
        <w:pStyle w:val="paragraphsub"/>
      </w:pPr>
      <w:r w:rsidRPr="00FF3DA8">
        <w:tab/>
        <w:t>(i)</w:t>
      </w:r>
      <w:r w:rsidRPr="00FF3DA8">
        <w:tab/>
        <w:t>a direct interest in an entity or Australian business that is an agribusiness; or</w:t>
      </w:r>
    </w:p>
    <w:p w:rsidR="00DF73ED" w:rsidRPr="00FF3DA8" w:rsidRDefault="00DF73ED" w:rsidP="00DF73ED">
      <w:pPr>
        <w:pStyle w:val="paragraphsub"/>
      </w:pPr>
      <w:r w:rsidRPr="00FF3DA8">
        <w:tab/>
        <w:t>(ii)</w:t>
      </w:r>
      <w:r w:rsidRPr="00FF3DA8">
        <w:tab/>
        <w:t>an interest in securities in an entity; or</w:t>
      </w:r>
    </w:p>
    <w:p w:rsidR="00DF73ED" w:rsidRPr="00FF3DA8" w:rsidRDefault="00DF73ED" w:rsidP="00DF73ED">
      <w:pPr>
        <w:pStyle w:val="paragraphsub"/>
      </w:pPr>
      <w:r w:rsidRPr="00FF3DA8">
        <w:tab/>
        <w:t>(iii)</w:t>
      </w:r>
      <w:r w:rsidRPr="00FF3DA8">
        <w:tab/>
        <w:t>an interest in assets of an Australian business; or</w:t>
      </w:r>
    </w:p>
    <w:p w:rsidR="00DF73ED" w:rsidRPr="00FF3DA8" w:rsidRDefault="00DF73ED" w:rsidP="00DF73ED">
      <w:pPr>
        <w:pStyle w:val="paragraphsub"/>
      </w:pPr>
      <w:r w:rsidRPr="00FF3DA8">
        <w:tab/>
        <w:t>(iv)</w:t>
      </w:r>
      <w:r w:rsidRPr="00FF3DA8">
        <w:tab/>
        <w:t>an interest in Australian land (except residential land) or a tenement; and</w:t>
      </w:r>
    </w:p>
    <w:p w:rsidR="00DF73ED" w:rsidRPr="00FF3DA8" w:rsidRDefault="00DF73ED" w:rsidP="00DF73ED">
      <w:pPr>
        <w:pStyle w:val="paragraph"/>
      </w:pPr>
      <w:r w:rsidRPr="00FF3DA8">
        <w:tab/>
        <w:t>(b)</w:t>
      </w:r>
      <w:r w:rsidRPr="00FF3DA8">
        <w:tab/>
        <w:t>one or more other entities that are members of the same wholly</w:t>
      </w:r>
      <w:r w:rsidR="00D72099">
        <w:noBreakHyphen/>
      </w:r>
      <w:r w:rsidRPr="00FF3DA8">
        <w:t>owned group have acquired, or are to acquire, one or more other interests in the entity, business, securities, assets, land or tenement; and</w:t>
      </w:r>
    </w:p>
    <w:p w:rsidR="00DF73ED" w:rsidRPr="00FF3DA8" w:rsidRDefault="00DF73ED" w:rsidP="00DF73ED">
      <w:pPr>
        <w:pStyle w:val="paragraph"/>
      </w:pPr>
      <w:r w:rsidRPr="00FF3DA8">
        <w:tab/>
        <w:t>(c)</w:t>
      </w:r>
      <w:r w:rsidRPr="00FF3DA8">
        <w:tab/>
        <w:t>either:</w:t>
      </w:r>
    </w:p>
    <w:p w:rsidR="00DF73ED" w:rsidRPr="00FF3DA8" w:rsidRDefault="00DF73ED" w:rsidP="00DF73ED">
      <w:pPr>
        <w:pStyle w:val="paragraphsub"/>
      </w:pPr>
      <w:r w:rsidRPr="00FF3DA8">
        <w:tab/>
        <w:t>(i)</w:t>
      </w:r>
      <w:r w:rsidRPr="00FF3DA8">
        <w:tab/>
        <w:t xml:space="preserve">a single agreement deals with the acquisitions mentioned in </w:t>
      </w:r>
      <w:r w:rsidR="00A61BAB" w:rsidRPr="00FF3DA8">
        <w:t>paragraphs (</w:t>
      </w:r>
      <w:r w:rsidRPr="00FF3DA8">
        <w:t>a) and (b); or</w:t>
      </w:r>
    </w:p>
    <w:p w:rsidR="00DF73ED" w:rsidRPr="00FF3DA8" w:rsidRDefault="00DF73ED" w:rsidP="00DF73ED">
      <w:pPr>
        <w:pStyle w:val="paragraphsub"/>
      </w:pPr>
      <w:r w:rsidRPr="00FF3DA8">
        <w:tab/>
        <w:t>(ii)</w:t>
      </w:r>
      <w:r w:rsidRPr="00FF3DA8">
        <w:tab/>
        <w:t>a notice is given stating that the entities propose to acquire the interests; and</w:t>
      </w:r>
    </w:p>
    <w:p w:rsidR="00DF73ED" w:rsidRPr="00FF3DA8" w:rsidRDefault="00DF73ED" w:rsidP="00DF73ED">
      <w:pPr>
        <w:pStyle w:val="paragraph"/>
      </w:pPr>
      <w:r w:rsidRPr="00FF3DA8">
        <w:tab/>
        <w:t>(d)</w:t>
      </w:r>
      <w:r w:rsidRPr="00FF3DA8">
        <w:tab/>
        <w:t xml:space="preserve">a fee is paid, by one of the other entities, in relation to that entity’s acquisition of the interests mentioned in </w:t>
      </w:r>
      <w:r w:rsidR="00D77309">
        <w:t>paragraph (</w:t>
      </w:r>
      <w:r w:rsidRPr="00FF3DA8">
        <w:t>b).</w:t>
      </w:r>
    </w:p>
    <w:p w:rsidR="00DF73ED" w:rsidRPr="00FF3DA8" w:rsidRDefault="00DF73ED" w:rsidP="00DF73ED">
      <w:pPr>
        <w:pStyle w:val="subsection"/>
      </w:pPr>
      <w:r w:rsidRPr="00FF3DA8">
        <w:tab/>
        <w:t>(2)</w:t>
      </w:r>
      <w:r w:rsidRPr="00FF3DA8">
        <w:tab/>
        <w:t xml:space="preserve">To avoid doubt, </w:t>
      </w:r>
      <w:r w:rsidR="00AD74A5" w:rsidRPr="00FF3DA8">
        <w:t>subsection (</w:t>
      </w:r>
      <w:r w:rsidRPr="00FF3DA8">
        <w:t xml:space="preserve">1) does not affect the </w:t>
      </w:r>
      <w:r w:rsidR="001069AE" w:rsidRPr="00FF3DA8">
        <w:t>value</w:t>
      </w:r>
      <w:r w:rsidRPr="00FF3DA8">
        <w:t xml:space="preserve"> of consideration that is taken into account in working out the fee mentioned in </w:t>
      </w:r>
      <w:r w:rsidR="00D77309">
        <w:t>paragraph (</w:t>
      </w:r>
      <w:r w:rsidRPr="00FF3DA8">
        <w:t>1)(d).</w:t>
      </w:r>
    </w:p>
    <w:p w:rsidR="00DF73ED" w:rsidRPr="00FF3DA8" w:rsidRDefault="00764C7D" w:rsidP="00DF73ED">
      <w:pPr>
        <w:pStyle w:val="ActHead5"/>
      </w:pPr>
      <w:bookmarkStart w:id="96" w:name="_Toc50554167"/>
      <w:r w:rsidRPr="00300D6E">
        <w:rPr>
          <w:rStyle w:val="CharSectno"/>
        </w:rPr>
        <w:t>57</w:t>
      </w:r>
      <w:r w:rsidR="00DF73ED" w:rsidRPr="00FF3DA8">
        <w:t xml:space="preserve">  Fee for variation of no objection notifications and certain exemption certificates</w:t>
      </w:r>
      <w:bookmarkEnd w:id="96"/>
    </w:p>
    <w:p w:rsidR="00DF73ED" w:rsidRPr="00FF3DA8" w:rsidRDefault="00DF73ED" w:rsidP="00DF73ED">
      <w:pPr>
        <w:pStyle w:val="subsection"/>
      </w:pPr>
      <w:r w:rsidRPr="00FF3DA8">
        <w:tab/>
        <w:t>(1)</w:t>
      </w:r>
      <w:r w:rsidRPr="00FF3DA8">
        <w:tab/>
        <w:t xml:space="preserve">The fee payable for an application (the </w:t>
      </w:r>
      <w:r w:rsidRPr="00FF3DA8">
        <w:rPr>
          <w:b/>
          <w:i/>
        </w:rPr>
        <w:t>variation application</w:t>
      </w:r>
      <w:r w:rsidRPr="00FF3DA8">
        <w:t>) by a person to vary a no objection notification is the least of the following amounts:</w:t>
      </w:r>
    </w:p>
    <w:p w:rsidR="00DF73ED" w:rsidRPr="00FF3DA8" w:rsidRDefault="00DF73ED" w:rsidP="00DF73ED">
      <w:pPr>
        <w:pStyle w:val="paragraph"/>
      </w:pPr>
      <w:r w:rsidRPr="00FF3DA8">
        <w:tab/>
        <w:t>(a)</w:t>
      </w:r>
      <w:r w:rsidRPr="00FF3DA8">
        <w:tab/>
        <w:t xml:space="preserve">the amount of fee payable by the person for the variation application specified in </w:t>
      </w:r>
      <w:r w:rsidR="00333A37" w:rsidRPr="00FF3DA8">
        <w:t xml:space="preserve">section </w:t>
      </w:r>
      <w:r w:rsidR="00764C7D">
        <w:t>25</w:t>
      </w:r>
      <w:r w:rsidR="00333A37" w:rsidRPr="00FF3DA8">
        <w:t xml:space="preserve"> (about fees for applying to vary no objection notifications)</w:t>
      </w:r>
      <w:r w:rsidRPr="00FF3DA8">
        <w:t>;</w:t>
      </w:r>
    </w:p>
    <w:p w:rsidR="00DF73ED" w:rsidRPr="00FF3DA8" w:rsidRDefault="00DF73ED" w:rsidP="00DF73ED">
      <w:pPr>
        <w:pStyle w:val="paragraph"/>
      </w:pPr>
      <w:r w:rsidRPr="00FF3DA8">
        <w:tab/>
        <w:t>(b)</w:t>
      </w:r>
      <w:r w:rsidRPr="00FF3DA8">
        <w:tab/>
        <w:t>either:</w:t>
      </w:r>
    </w:p>
    <w:p w:rsidR="00DF73ED" w:rsidRPr="00FF3DA8" w:rsidRDefault="00DF73ED" w:rsidP="00DF73ED">
      <w:pPr>
        <w:pStyle w:val="paragraphsub"/>
      </w:pPr>
      <w:r w:rsidRPr="00FF3DA8">
        <w:tab/>
        <w:t>(i)</w:t>
      </w:r>
      <w:r w:rsidRPr="00FF3DA8">
        <w:tab/>
        <w:t>if the person was given the no objection notification after giving a notice of a proposal to take an action that is not a notifiable action—the amount of fee that was payable by the person in relation to the action specified in the notice; or</w:t>
      </w:r>
    </w:p>
    <w:p w:rsidR="00DF73ED" w:rsidRPr="00FF3DA8" w:rsidRDefault="00DF73ED" w:rsidP="00DF73ED">
      <w:pPr>
        <w:pStyle w:val="paragraphsub"/>
      </w:pPr>
      <w:r w:rsidRPr="00FF3DA8">
        <w:tab/>
        <w:t>(ii)</w:t>
      </w:r>
      <w:r w:rsidRPr="00FF3DA8">
        <w:tab/>
        <w:t>otherwise—the amount of fee that was payable by the person in relation to the action specified in the no objection notification;</w:t>
      </w:r>
    </w:p>
    <w:p w:rsidR="00DF73ED" w:rsidRPr="00FF3DA8" w:rsidRDefault="00DF73ED" w:rsidP="00DF73ED">
      <w:pPr>
        <w:pStyle w:val="paragraph"/>
      </w:pPr>
      <w:r w:rsidRPr="00FF3DA8">
        <w:tab/>
        <w:t>(c)</w:t>
      </w:r>
      <w:r w:rsidRPr="00FF3DA8">
        <w:tab/>
        <w:t xml:space="preserve">the amount of fee that would have been payable by the person for the notice or the notification mentioned in </w:t>
      </w:r>
      <w:r w:rsidR="00D77309">
        <w:t>paragraph (</w:t>
      </w:r>
      <w:r w:rsidRPr="00FF3DA8">
        <w:t>b) in relation to the no objection notification as proposed to be varied.</w:t>
      </w:r>
    </w:p>
    <w:p w:rsidR="00DF73ED" w:rsidRPr="00FF3DA8" w:rsidRDefault="00DF73ED" w:rsidP="00DF73ED">
      <w:pPr>
        <w:pStyle w:val="notetext"/>
      </w:pPr>
      <w:r w:rsidRPr="00FF3DA8">
        <w:t>Note 1:</w:t>
      </w:r>
      <w:r w:rsidRPr="00FF3DA8">
        <w:tab/>
        <w:t>A no objection notification may be given in relation to a proposed action to be taken by a person either at the Treasurer</w:t>
      </w:r>
      <w:bookmarkStart w:id="97" w:name="BK_S3P30L23C42"/>
      <w:bookmarkEnd w:id="97"/>
      <w:r w:rsidRPr="00FF3DA8">
        <w:t xml:space="preserve">’s initiative, or following a notice given by the person (see sections 74 to 76 of the Foreign Acquisitions Act). Different fees may be payable if a no objection notification is given without such a notice, and for giving such a notice that results in a no objection notification (see </w:t>
      </w:r>
      <w:r w:rsidR="007024D8" w:rsidRPr="00FF3DA8">
        <w:t>Part 2</w:t>
      </w:r>
      <w:r w:rsidR="00333A37" w:rsidRPr="00FF3DA8">
        <w:t xml:space="preserve"> of this instrument</w:t>
      </w:r>
      <w:r w:rsidRPr="00FF3DA8">
        <w:t>).</w:t>
      </w:r>
    </w:p>
    <w:p w:rsidR="00DF73ED" w:rsidRPr="00FF3DA8" w:rsidRDefault="00DF73ED" w:rsidP="00DF73ED">
      <w:pPr>
        <w:pStyle w:val="notetext"/>
      </w:pPr>
      <w:r w:rsidRPr="00FF3DA8">
        <w:t>Note 2:</w:t>
      </w:r>
      <w:r w:rsidRPr="00FF3DA8">
        <w:tab/>
        <w:t>A person applies for a variation of a no objection notification under subsection 76(6) of the Foreign Acquisitions Act.</w:t>
      </w:r>
    </w:p>
    <w:p w:rsidR="00DF73ED" w:rsidRPr="00FF3DA8" w:rsidRDefault="00DF73ED" w:rsidP="00DF73ED">
      <w:pPr>
        <w:pStyle w:val="subsection"/>
      </w:pPr>
      <w:r w:rsidRPr="00FF3DA8">
        <w:tab/>
        <w:t>(2)</w:t>
      </w:r>
      <w:r w:rsidRPr="00FF3DA8">
        <w:tab/>
        <w:t xml:space="preserve">The fee payable for an application (the </w:t>
      </w:r>
      <w:r w:rsidRPr="00FF3DA8">
        <w:rPr>
          <w:b/>
          <w:i/>
        </w:rPr>
        <w:t>variation application</w:t>
      </w:r>
      <w:r w:rsidRPr="00FF3DA8">
        <w:t>) by a person to vary a residential land (near</w:t>
      </w:r>
      <w:r w:rsidR="00D72099">
        <w:noBreakHyphen/>
      </w:r>
      <w:r w:rsidRPr="00FF3DA8">
        <w:t>new dwelling interests) certificate is nil if, at the time of the variation application:</w:t>
      </w:r>
    </w:p>
    <w:p w:rsidR="00DF73ED" w:rsidRPr="00FF3DA8" w:rsidRDefault="00DF73ED" w:rsidP="00DF73ED">
      <w:pPr>
        <w:pStyle w:val="paragraph"/>
      </w:pPr>
      <w:r w:rsidRPr="00FF3DA8">
        <w:tab/>
        <w:t>(a)</w:t>
      </w:r>
      <w:r w:rsidRPr="00FF3DA8">
        <w:tab/>
        <w:t>the person has applied for, or been given,</w:t>
      </w:r>
      <w:r w:rsidRPr="00FF3DA8">
        <w:rPr>
          <w:i/>
        </w:rPr>
        <w:t xml:space="preserve"> </w:t>
      </w:r>
      <w:r w:rsidRPr="00FF3DA8">
        <w:t xml:space="preserve">an exemption certificate under </w:t>
      </w:r>
      <w:r w:rsidR="00683371" w:rsidRPr="00FF3DA8">
        <w:t>section 5</w:t>
      </w:r>
      <w:r w:rsidRPr="00FF3DA8">
        <w:t xml:space="preserve">7 of the </w:t>
      </w:r>
      <w:r w:rsidR="00333A37" w:rsidRPr="00FF3DA8">
        <w:t xml:space="preserve">Foreign Acquisitions Act </w:t>
      </w:r>
      <w:r w:rsidRPr="00FF3DA8">
        <w:t xml:space="preserve">(the </w:t>
      </w:r>
      <w:r w:rsidR="00683371" w:rsidRPr="00FF3DA8">
        <w:rPr>
          <w:b/>
          <w:i/>
        </w:rPr>
        <w:t>section 5</w:t>
      </w:r>
      <w:r w:rsidRPr="00FF3DA8">
        <w:rPr>
          <w:b/>
          <w:i/>
        </w:rPr>
        <w:t>7 certificate</w:t>
      </w:r>
      <w:r w:rsidRPr="00FF3DA8">
        <w:t>); and</w:t>
      </w:r>
    </w:p>
    <w:p w:rsidR="00DF73ED" w:rsidRPr="00FF3DA8" w:rsidRDefault="00DF73ED" w:rsidP="00DF73ED">
      <w:pPr>
        <w:pStyle w:val="paragraph"/>
      </w:pPr>
      <w:r w:rsidRPr="00FF3DA8">
        <w:tab/>
        <w:t>(b)</w:t>
      </w:r>
      <w:r w:rsidRPr="00FF3DA8">
        <w:tab/>
        <w:t xml:space="preserve">the </w:t>
      </w:r>
      <w:r w:rsidR="00683371" w:rsidRPr="00FF3DA8">
        <w:t>section 5</w:t>
      </w:r>
      <w:r w:rsidRPr="00FF3DA8">
        <w:t>7 certificate and the residential land (near</w:t>
      </w:r>
      <w:r w:rsidR="00D72099">
        <w:noBreakHyphen/>
      </w:r>
      <w:r w:rsidRPr="00FF3DA8">
        <w:t>new dwelling interests) certificate, as it is to be varied, cover (or will cover) interests in relation to the same development.</w:t>
      </w:r>
    </w:p>
    <w:p w:rsidR="00DF73ED" w:rsidRPr="00FF3DA8" w:rsidRDefault="00DF73ED" w:rsidP="00DF73ED">
      <w:pPr>
        <w:pStyle w:val="notetext"/>
      </w:pPr>
      <w:r w:rsidRPr="00FF3DA8">
        <w:t>Note:</w:t>
      </w:r>
      <w:r w:rsidRPr="00FF3DA8">
        <w:tab/>
        <w:t>A person may apply for a variation of an exemption certificate under subsection 62(2) of the Foreign Acquisitions Act.</w:t>
      </w:r>
    </w:p>
    <w:p w:rsidR="00665923" w:rsidRPr="00FF3DA8" w:rsidRDefault="00A61BAB" w:rsidP="00665923">
      <w:pPr>
        <w:pStyle w:val="ActHead2"/>
        <w:pageBreakBefore/>
      </w:pPr>
      <w:bookmarkStart w:id="98" w:name="f_Check_Lines_above"/>
      <w:bookmarkStart w:id="99" w:name="_Toc50554168"/>
      <w:bookmarkEnd w:id="98"/>
      <w:r w:rsidRPr="00300D6E">
        <w:rPr>
          <w:rStyle w:val="CharPartNo"/>
        </w:rPr>
        <w:t>Part 5</w:t>
      </w:r>
      <w:r w:rsidR="00665923" w:rsidRPr="00FF3DA8">
        <w:t>—</w:t>
      </w:r>
      <w:r w:rsidR="00665923" w:rsidRPr="00300D6E">
        <w:rPr>
          <w:rStyle w:val="CharPartText"/>
        </w:rPr>
        <w:t>Indexation</w:t>
      </w:r>
      <w:bookmarkEnd w:id="99"/>
    </w:p>
    <w:p w:rsidR="00AA58DE" w:rsidRPr="00300D6E" w:rsidRDefault="00AA58DE" w:rsidP="00AA58DE">
      <w:pPr>
        <w:pStyle w:val="Header"/>
      </w:pPr>
      <w:r w:rsidRPr="00300D6E">
        <w:rPr>
          <w:rStyle w:val="CharDivNo"/>
        </w:rPr>
        <w:t xml:space="preserve"> </w:t>
      </w:r>
      <w:r w:rsidRPr="00300D6E">
        <w:rPr>
          <w:rStyle w:val="CharDivText"/>
        </w:rPr>
        <w:t xml:space="preserve"> </w:t>
      </w:r>
    </w:p>
    <w:p w:rsidR="00CA13F0" w:rsidRPr="00FF3DA8" w:rsidRDefault="00764C7D" w:rsidP="00CA13F0">
      <w:pPr>
        <w:pStyle w:val="ActHead5"/>
      </w:pPr>
      <w:bookmarkStart w:id="100" w:name="_Toc50554169"/>
      <w:r w:rsidRPr="00300D6E">
        <w:rPr>
          <w:rStyle w:val="CharSectno"/>
        </w:rPr>
        <w:t>58</w:t>
      </w:r>
      <w:r w:rsidR="00CA13F0" w:rsidRPr="00FF3DA8">
        <w:t xml:space="preserve">  </w:t>
      </w:r>
      <w:r w:rsidR="003A562D" w:rsidRPr="00FF3DA8">
        <w:t>Specified f</w:t>
      </w:r>
      <w:r w:rsidR="00CA13F0" w:rsidRPr="00FF3DA8">
        <w:t xml:space="preserve">ees and fee </w:t>
      </w:r>
      <w:r w:rsidR="003A562D" w:rsidRPr="00FF3DA8">
        <w:t>components</w:t>
      </w:r>
      <w:r w:rsidR="00CA13F0" w:rsidRPr="00FF3DA8">
        <w:t xml:space="preserve"> </w:t>
      </w:r>
      <w:r w:rsidR="00FD6640" w:rsidRPr="00FF3DA8">
        <w:t>are subject to</w:t>
      </w:r>
      <w:r w:rsidR="00CA13F0" w:rsidRPr="00FF3DA8">
        <w:t xml:space="preserve"> indexation</w:t>
      </w:r>
      <w:bookmarkEnd w:id="100"/>
    </w:p>
    <w:p w:rsidR="00FC0FBF" w:rsidRPr="00FF3DA8" w:rsidRDefault="00CA13F0" w:rsidP="00BE1528">
      <w:pPr>
        <w:pStyle w:val="subsection"/>
      </w:pPr>
      <w:r w:rsidRPr="00FF3DA8">
        <w:tab/>
        <w:t>(1)</w:t>
      </w:r>
      <w:r w:rsidRPr="00FF3DA8">
        <w:tab/>
      </w:r>
      <w:r w:rsidR="00FD6640" w:rsidRPr="00FF3DA8">
        <w:t xml:space="preserve">This Part </w:t>
      </w:r>
      <w:r w:rsidR="00AB3ED8" w:rsidRPr="00FF3DA8">
        <w:t>applies to</w:t>
      </w:r>
      <w:r w:rsidR="00FC0FBF" w:rsidRPr="00FF3DA8">
        <w:t>:</w:t>
      </w:r>
    </w:p>
    <w:p w:rsidR="00CA13F0" w:rsidRPr="00FF3DA8" w:rsidRDefault="00FC0FBF" w:rsidP="00FC0FBF">
      <w:pPr>
        <w:pStyle w:val="paragraph"/>
      </w:pPr>
      <w:r w:rsidRPr="00FF3DA8">
        <w:tab/>
        <w:t>(a)</w:t>
      </w:r>
      <w:r w:rsidRPr="00FF3DA8">
        <w:tab/>
      </w:r>
      <w:r w:rsidR="005D5C20" w:rsidRPr="00FF3DA8">
        <w:t>each</w:t>
      </w:r>
      <w:r w:rsidR="00CA13F0" w:rsidRPr="00FF3DA8">
        <w:t xml:space="preserve"> amount of a fee</w:t>
      </w:r>
      <w:r w:rsidRPr="00FF3DA8">
        <w:t xml:space="preserve"> </w:t>
      </w:r>
      <w:r w:rsidR="00CA13F0" w:rsidRPr="00FF3DA8">
        <w:t xml:space="preserve">specified in this </w:t>
      </w:r>
      <w:r w:rsidRPr="00FF3DA8">
        <w:t>instrument; and</w:t>
      </w:r>
    </w:p>
    <w:p w:rsidR="00FC0FBF" w:rsidRPr="00FF3DA8" w:rsidRDefault="00FC0FBF" w:rsidP="00FC0FBF">
      <w:pPr>
        <w:pStyle w:val="paragraph"/>
      </w:pPr>
      <w:r w:rsidRPr="00FF3DA8">
        <w:tab/>
        <w:t>(b)</w:t>
      </w:r>
      <w:r w:rsidRPr="00FF3DA8">
        <w:tab/>
        <w:t xml:space="preserve">each amount specified in </w:t>
      </w:r>
      <w:r w:rsidR="00D67B18">
        <w:t>sub</w:t>
      </w:r>
      <w:r w:rsidR="00D77309">
        <w:t>paragraph (</w:t>
      </w:r>
      <w:r w:rsidRPr="00FF3DA8">
        <w:t>a)</w:t>
      </w:r>
      <w:r w:rsidR="00D67B18">
        <w:t xml:space="preserve">(i), and </w:t>
      </w:r>
      <w:r w:rsidR="00D77309">
        <w:t>paragraph (</w:t>
      </w:r>
      <w:r w:rsidR="00D67B18">
        <w:t>b),</w:t>
      </w:r>
      <w:r w:rsidRPr="00FF3DA8">
        <w:t xml:space="preserve"> of column 2 of an item of the table in section </w:t>
      </w:r>
      <w:r w:rsidR="00764C7D">
        <w:t>10</w:t>
      </w:r>
      <w:r w:rsidRPr="00FF3DA8">
        <w:t>.</w:t>
      </w:r>
    </w:p>
    <w:p w:rsidR="00BE1528" w:rsidRPr="00FF3DA8" w:rsidRDefault="00BE1528" w:rsidP="00BE1528">
      <w:pPr>
        <w:pStyle w:val="notetext"/>
      </w:pPr>
      <w:r w:rsidRPr="00FF3DA8">
        <w:t>Note:</w:t>
      </w:r>
      <w:r w:rsidRPr="00FF3DA8">
        <w:tab/>
      </w:r>
      <w:r w:rsidR="009F6D57" w:rsidRPr="00FF3DA8">
        <w:t>This Part does not</w:t>
      </w:r>
      <w:r w:rsidR="00FC0FBF" w:rsidRPr="00FF3DA8">
        <w:t xml:space="preserve"> directly apply to the</w:t>
      </w:r>
      <w:r w:rsidR="009F6D57" w:rsidRPr="00FF3DA8">
        <w:t xml:space="preserve"> amount of a fee that is worked out, but not specified, in this instrument. </w:t>
      </w:r>
      <w:r w:rsidRPr="00FF3DA8">
        <w:t>This Part does not apply to a fee constant.</w:t>
      </w:r>
    </w:p>
    <w:p w:rsidR="00CA13F0" w:rsidRPr="00FF3DA8" w:rsidRDefault="00CA13F0" w:rsidP="00CA13F0">
      <w:pPr>
        <w:pStyle w:val="subsection"/>
      </w:pPr>
      <w:r w:rsidRPr="00FF3DA8">
        <w:tab/>
        <w:t>(2)</w:t>
      </w:r>
      <w:r w:rsidRPr="00FF3DA8">
        <w:tab/>
        <w:t xml:space="preserve">Each </w:t>
      </w:r>
      <w:r w:rsidR="00FD6640" w:rsidRPr="00FF3DA8">
        <w:t>of these</w:t>
      </w:r>
      <w:r w:rsidRPr="00FF3DA8">
        <w:t xml:space="preserve"> amount</w:t>
      </w:r>
      <w:r w:rsidR="00FD6640" w:rsidRPr="00FF3DA8">
        <w:t>s</w:t>
      </w:r>
      <w:r w:rsidRPr="00FF3DA8">
        <w:t xml:space="preserve"> is to be indexed </w:t>
      </w:r>
      <w:r w:rsidR="007F7953" w:rsidRPr="00FF3DA8">
        <w:t>on the first day of</w:t>
      </w:r>
      <w:r w:rsidR="0089472E" w:rsidRPr="00FF3DA8">
        <w:t xml:space="preserve"> each</w:t>
      </w:r>
      <w:r w:rsidRPr="00FF3DA8">
        <w:t xml:space="preserve"> financial year </w:t>
      </w:r>
      <w:r w:rsidR="0089472E" w:rsidRPr="00FF3DA8">
        <w:t xml:space="preserve">starting on or after </w:t>
      </w:r>
      <w:r w:rsidR="00D35CEE" w:rsidRPr="00FF3DA8">
        <w:t>1 July</w:t>
      </w:r>
      <w:r w:rsidR="0089472E" w:rsidRPr="00FF3DA8">
        <w:t xml:space="preserve"> 2021</w:t>
      </w:r>
      <w:r w:rsidRPr="00FF3DA8">
        <w:t xml:space="preserve">. </w:t>
      </w:r>
      <w:r w:rsidR="005B0C43" w:rsidRPr="00FF3DA8">
        <w:t>An amount is indexed by</w:t>
      </w:r>
      <w:r w:rsidR="0089472E" w:rsidRPr="00FF3DA8">
        <w:t xml:space="preserve"> multiplying it by its indexation factor.</w:t>
      </w:r>
    </w:p>
    <w:p w:rsidR="0089472E" w:rsidRPr="00FF3DA8" w:rsidRDefault="0089472E" w:rsidP="0089472E">
      <w:pPr>
        <w:pStyle w:val="subsection"/>
      </w:pPr>
      <w:r w:rsidRPr="00FF3DA8">
        <w:tab/>
        <w:t>(3)</w:t>
      </w:r>
      <w:r w:rsidRPr="00FF3DA8">
        <w:tab/>
      </w:r>
      <w:r w:rsidR="005B0C43" w:rsidRPr="00FF3DA8">
        <w:t>An amount is not indexed</w:t>
      </w:r>
      <w:r w:rsidRPr="00FF3DA8">
        <w:t xml:space="preserve"> if its indexation factor is 1 or less.</w:t>
      </w:r>
    </w:p>
    <w:p w:rsidR="00FD6640" w:rsidRPr="00FF3DA8" w:rsidRDefault="00FD6640" w:rsidP="00FD6640">
      <w:pPr>
        <w:pStyle w:val="subsection"/>
      </w:pPr>
      <w:r w:rsidRPr="00FF3DA8">
        <w:tab/>
        <w:t>(4)</w:t>
      </w:r>
      <w:r w:rsidRPr="00FF3DA8">
        <w:tab/>
        <w:t>If after indexation an amount is not a multiple of $100, round down the indexed amount to the nearest multiple of $100.</w:t>
      </w:r>
    </w:p>
    <w:p w:rsidR="0089472E" w:rsidRPr="00FF3DA8" w:rsidRDefault="00764C7D" w:rsidP="0089472E">
      <w:pPr>
        <w:pStyle w:val="ActHead5"/>
      </w:pPr>
      <w:bookmarkStart w:id="101" w:name="_Toc50554170"/>
      <w:r w:rsidRPr="00300D6E">
        <w:rPr>
          <w:rStyle w:val="CharSectno"/>
        </w:rPr>
        <w:t>59</w:t>
      </w:r>
      <w:r w:rsidR="0089472E" w:rsidRPr="00FF3DA8">
        <w:t xml:space="preserve">  Indexation factor</w:t>
      </w:r>
      <w:bookmarkEnd w:id="101"/>
    </w:p>
    <w:p w:rsidR="0089472E" w:rsidRPr="00FF3DA8" w:rsidRDefault="0089472E" w:rsidP="0089472E">
      <w:pPr>
        <w:pStyle w:val="subsection"/>
      </w:pPr>
      <w:r w:rsidRPr="00FF3DA8">
        <w:tab/>
        <w:t>(1)</w:t>
      </w:r>
      <w:r w:rsidRPr="00FF3DA8">
        <w:tab/>
      </w:r>
      <w:r w:rsidR="007F7953" w:rsidRPr="00FF3DA8">
        <w:t>T</w:t>
      </w:r>
      <w:r w:rsidRPr="00FF3DA8">
        <w:t xml:space="preserve">he </w:t>
      </w:r>
      <w:r w:rsidRPr="00FF3DA8">
        <w:rPr>
          <w:b/>
          <w:i/>
        </w:rPr>
        <w:t>indexation factor</w:t>
      </w:r>
      <w:r w:rsidRPr="00FF3DA8">
        <w:t xml:space="preserve"> is:</w:t>
      </w:r>
    </w:p>
    <w:bookmarkStart w:id="102" w:name="BKCheck15B_7"/>
    <w:bookmarkEnd w:id="102"/>
    <w:p w:rsidR="0089472E" w:rsidRPr="00FF3DA8" w:rsidRDefault="0089472E" w:rsidP="0089472E">
      <w:pPr>
        <w:pStyle w:val="subsection2"/>
      </w:pPr>
      <w:r w:rsidRPr="00FF3DA8">
        <w:rPr>
          <w:position w:val="-54"/>
        </w:rPr>
        <w:object w:dxaOrig="5200" w:dyaOrig="1180">
          <v:shape id="_x0000_i1028" type="#_x0000_t75" style="width:260.4pt;height:58.8pt" o:ole="">
            <v:imagedata r:id="rId31" o:title=""/>
          </v:shape>
          <o:OLEObject Type="Embed" ProgID="Equation.DSMT4" ShapeID="_x0000_i1028" DrawAspect="Content" ObjectID="_1661611458" r:id="rId32"/>
        </w:object>
      </w:r>
    </w:p>
    <w:p w:rsidR="0089472E" w:rsidRPr="00FF3DA8" w:rsidRDefault="0089472E" w:rsidP="0089472E">
      <w:pPr>
        <w:pStyle w:val="subsection"/>
      </w:pPr>
      <w:r w:rsidRPr="00FF3DA8">
        <w:tab/>
        <w:t>(2)</w:t>
      </w:r>
      <w:r w:rsidRPr="00FF3DA8">
        <w:tab/>
      </w:r>
      <w:r w:rsidR="00014A2A" w:rsidRPr="00FF3DA8">
        <w:t>W</w:t>
      </w:r>
      <w:r w:rsidRPr="00FF3DA8">
        <w:t>ork out the indexation factor to 3 decimal places (rounding up if the fourth decimal place is 5 or more).</w:t>
      </w:r>
    </w:p>
    <w:p w:rsidR="0089472E" w:rsidRPr="00FF3DA8" w:rsidRDefault="0089472E" w:rsidP="0089472E">
      <w:pPr>
        <w:pStyle w:val="notetext"/>
        <w:tabs>
          <w:tab w:val="left" w:pos="2268"/>
          <w:tab w:val="left" w:pos="3402"/>
          <w:tab w:val="left" w:pos="4536"/>
          <w:tab w:val="left" w:pos="5670"/>
          <w:tab w:val="left" w:pos="6804"/>
        </w:tabs>
      </w:pPr>
      <w:r w:rsidRPr="00FF3DA8">
        <w:t>Example:</w:t>
      </w:r>
      <w:r w:rsidRPr="00FF3DA8">
        <w:tab/>
        <w:t>If the factor is 1.102795, it would be rounded up to 1.103.</w:t>
      </w:r>
    </w:p>
    <w:p w:rsidR="0089472E" w:rsidRPr="00FF3DA8" w:rsidRDefault="00764C7D" w:rsidP="0089472E">
      <w:pPr>
        <w:pStyle w:val="ActHead5"/>
      </w:pPr>
      <w:bookmarkStart w:id="103" w:name="_Toc50554171"/>
      <w:r w:rsidRPr="00300D6E">
        <w:rPr>
          <w:rStyle w:val="CharSectno"/>
        </w:rPr>
        <w:t>60</w:t>
      </w:r>
      <w:r w:rsidR="0089472E" w:rsidRPr="00FF3DA8">
        <w:t xml:space="preserve">  Index number</w:t>
      </w:r>
      <w:bookmarkEnd w:id="103"/>
    </w:p>
    <w:p w:rsidR="0089472E" w:rsidRPr="00FF3DA8" w:rsidRDefault="0089472E" w:rsidP="0089472E">
      <w:pPr>
        <w:pStyle w:val="subsection"/>
      </w:pPr>
      <w:r w:rsidRPr="00FF3DA8">
        <w:tab/>
      </w:r>
      <w:r w:rsidRPr="00FF3DA8">
        <w:tab/>
        <w:t xml:space="preserve">The </w:t>
      </w:r>
      <w:r w:rsidRPr="00FF3DA8">
        <w:rPr>
          <w:b/>
          <w:i/>
        </w:rPr>
        <w:t>index number</w:t>
      </w:r>
      <w:r w:rsidRPr="00FF3DA8">
        <w:t xml:space="preserve"> for a quarter is the All Groups Consumer Price Index number (being the weighted average of the 8 capital cities) first published by the Australian Statistician</w:t>
      </w:r>
      <w:bookmarkStart w:id="104" w:name="BK_S3P31L25C24"/>
      <w:bookmarkEnd w:id="104"/>
      <w:r w:rsidRPr="00FF3DA8">
        <w:t xml:space="preserve"> for the quarter.</w:t>
      </w:r>
    </w:p>
    <w:p w:rsidR="00665923" w:rsidRPr="00FF3DA8" w:rsidRDefault="00500630" w:rsidP="00665923">
      <w:pPr>
        <w:pStyle w:val="ActHead2"/>
        <w:pageBreakBefore/>
      </w:pPr>
      <w:bookmarkStart w:id="105" w:name="_Toc50554172"/>
      <w:r w:rsidRPr="00300D6E">
        <w:rPr>
          <w:rStyle w:val="CharPartNo"/>
        </w:rPr>
        <w:t>Part 6</w:t>
      </w:r>
      <w:r w:rsidR="00665923" w:rsidRPr="00FF3DA8">
        <w:t>—</w:t>
      </w:r>
      <w:r w:rsidR="00665923" w:rsidRPr="00300D6E">
        <w:rPr>
          <w:rStyle w:val="CharPartText"/>
        </w:rPr>
        <w:t>Application and transitional provisions</w:t>
      </w:r>
      <w:bookmarkEnd w:id="105"/>
    </w:p>
    <w:p w:rsidR="00665923" w:rsidRPr="00300D6E" w:rsidRDefault="00500630" w:rsidP="00500630">
      <w:pPr>
        <w:pStyle w:val="Header"/>
      </w:pPr>
      <w:r w:rsidRPr="00300D6E">
        <w:rPr>
          <w:rStyle w:val="CharDivNo"/>
        </w:rPr>
        <w:t xml:space="preserve"> </w:t>
      </w:r>
      <w:r w:rsidRPr="00300D6E">
        <w:rPr>
          <w:rStyle w:val="CharDivText"/>
        </w:rPr>
        <w:t xml:space="preserve"> </w:t>
      </w:r>
    </w:p>
    <w:p w:rsidR="00500630" w:rsidRPr="00FF3DA8" w:rsidRDefault="00764C7D" w:rsidP="00500630">
      <w:pPr>
        <w:pStyle w:val="ActHead5"/>
      </w:pPr>
      <w:bookmarkStart w:id="106" w:name="_Toc50554173"/>
      <w:r w:rsidRPr="00300D6E">
        <w:rPr>
          <w:rStyle w:val="CharSectno"/>
        </w:rPr>
        <w:t>61</w:t>
      </w:r>
      <w:r w:rsidR="00500630" w:rsidRPr="00FF3DA8">
        <w:t xml:space="preserve">  Application of this instrument</w:t>
      </w:r>
      <w:bookmarkEnd w:id="106"/>
    </w:p>
    <w:p w:rsidR="00500630" w:rsidRPr="00FF3DA8" w:rsidRDefault="00500630" w:rsidP="00500630">
      <w:pPr>
        <w:pStyle w:val="subsection"/>
      </w:pPr>
      <w:r w:rsidRPr="00FF3DA8">
        <w:tab/>
        <w:t>(1)</w:t>
      </w:r>
      <w:r w:rsidRPr="00FF3DA8">
        <w:tab/>
        <w:t xml:space="preserve">This instrument applies in relation to </w:t>
      </w:r>
      <w:r w:rsidR="009C764D" w:rsidRPr="00FF3DA8">
        <w:t xml:space="preserve">fees that become payable on or after </w:t>
      </w:r>
      <w:r w:rsidR="00AA2536" w:rsidRPr="00FF3DA8">
        <w:t>1 January</w:t>
      </w:r>
      <w:r w:rsidR="009C764D" w:rsidRPr="00FF3DA8">
        <w:t xml:space="preserve"> 2021</w:t>
      </w:r>
      <w:r w:rsidRPr="00FF3DA8">
        <w:t>.</w:t>
      </w:r>
    </w:p>
    <w:p w:rsidR="00DB5DAB" w:rsidRPr="00FF3DA8" w:rsidRDefault="00500630" w:rsidP="00500630">
      <w:pPr>
        <w:pStyle w:val="subsection"/>
      </w:pPr>
      <w:r w:rsidRPr="00FF3DA8">
        <w:tab/>
        <w:t>(2)</w:t>
      </w:r>
      <w:r w:rsidRPr="00FF3DA8">
        <w:tab/>
      </w:r>
      <w:r w:rsidR="00DB5DAB" w:rsidRPr="00FF3DA8">
        <w:t xml:space="preserve">Despite the repeal of the </w:t>
      </w:r>
      <w:r w:rsidR="00DB5DAB" w:rsidRPr="00FF3DA8">
        <w:rPr>
          <w:i/>
        </w:rPr>
        <w:t>Foreign Acquisitions and Takeovers Fees Imposition Regulation 2015</w:t>
      </w:r>
      <w:r w:rsidR="00DB5DAB" w:rsidRPr="00FF3DA8">
        <w:t xml:space="preserve"> by this instrument, that Regulation con</w:t>
      </w:r>
      <w:r w:rsidR="002A28ED" w:rsidRPr="00FF3DA8">
        <w:t>tinues to apply</w:t>
      </w:r>
      <w:r w:rsidR="00DB5DAB" w:rsidRPr="00FF3DA8">
        <w:t xml:space="preserve"> in relation to</w:t>
      </w:r>
      <w:r w:rsidR="009C764D" w:rsidRPr="00FF3DA8">
        <w:t xml:space="preserve"> fees that become payable before </w:t>
      </w:r>
      <w:r w:rsidR="00AA2536" w:rsidRPr="00FF3DA8">
        <w:t>1 January</w:t>
      </w:r>
      <w:r w:rsidR="009C764D" w:rsidRPr="00FF3DA8">
        <w:t xml:space="preserve"> 2021.</w:t>
      </w:r>
    </w:p>
    <w:p w:rsidR="00F10D96" w:rsidRPr="00FF3DA8" w:rsidRDefault="00F10D96" w:rsidP="00F10D96">
      <w:pPr>
        <w:sectPr w:rsidR="00F10D96" w:rsidRPr="00FF3DA8" w:rsidSect="0076667F">
          <w:headerReference w:type="even" r:id="rId33"/>
          <w:headerReference w:type="default" r:id="rId34"/>
          <w:footerReference w:type="even" r:id="rId35"/>
          <w:footerReference w:type="default" r:id="rId36"/>
          <w:headerReference w:type="first" r:id="rId37"/>
          <w:footerReference w:type="first" r:id="rId38"/>
          <w:pgSz w:w="11907" w:h="16839"/>
          <w:pgMar w:top="2233" w:right="1797" w:bottom="1440" w:left="1797" w:header="720" w:footer="709" w:gutter="0"/>
          <w:pgNumType w:start="1"/>
          <w:cols w:space="708"/>
          <w:docGrid w:linePitch="360"/>
        </w:sectPr>
      </w:pPr>
      <w:bookmarkStart w:id="107" w:name="OPCSB_BodyPrincipleB5"/>
    </w:p>
    <w:p w:rsidR="00F10D96" w:rsidRPr="00FF3DA8" w:rsidRDefault="00F10D96" w:rsidP="00F10D96">
      <w:pPr>
        <w:pStyle w:val="ActHead6"/>
        <w:pageBreakBefore/>
      </w:pPr>
      <w:bookmarkStart w:id="108" w:name="_Toc50554174"/>
      <w:bookmarkStart w:id="109" w:name="opcAmSched"/>
      <w:bookmarkStart w:id="110" w:name="opcCurrentFind"/>
      <w:bookmarkEnd w:id="107"/>
      <w:r w:rsidRPr="00300D6E">
        <w:rPr>
          <w:rStyle w:val="CharAmSchNo"/>
        </w:rPr>
        <w:t>Schedule 1</w:t>
      </w:r>
      <w:r w:rsidRPr="00FF3DA8">
        <w:t>—</w:t>
      </w:r>
      <w:r w:rsidRPr="00300D6E">
        <w:rPr>
          <w:rStyle w:val="CharAmSchText"/>
        </w:rPr>
        <w:t>Repeals</w:t>
      </w:r>
      <w:bookmarkEnd w:id="108"/>
    </w:p>
    <w:bookmarkEnd w:id="109"/>
    <w:bookmarkEnd w:id="110"/>
    <w:p w:rsidR="00F10D96" w:rsidRPr="00300D6E" w:rsidRDefault="00F10D96" w:rsidP="00F10D96">
      <w:pPr>
        <w:pStyle w:val="Header"/>
      </w:pPr>
      <w:r w:rsidRPr="00300D6E">
        <w:rPr>
          <w:rStyle w:val="CharAmPartNo"/>
        </w:rPr>
        <w:t xml:space="preserve"> </w:t>
      </w:r>
      <w:r w:rsidRPr="00300D6E">
        <w:rPr>
          <w:rStyle w:val="CharAmPartText"/>
        </w:rPr>
        <w:t xml:space="preserve"> </w:t>
      </w:r>
    </w:p>
    <w:p w:rsidR="00F10D96" w:rsidRPr="00FF3DA8" w:rsidRDefault="00F10D96" w:rsidP="00F10D96">
      <w:pPr>
        <w:pStyle w:val="ActHead9"/>
      </w:pPr>
      <w:bookmarkStart w:id="111" w:name="_Toc50554175"/>
      <w:r w:rsidRPr="00FF3DA8">
        <w:t xml:space="preserve">Foreign Acquisitions and Takeovers Fees Imposition </w:t>
      </w:r>
      <w:r w:rsidR="00DE602B" w:rsidRPr="00FF3DA8">
        <w:t>Regulation 2</w:t>
      </w:r>
      <w:r w:rsidRPr="00FF3DA8">
        <w:t>015</w:t>
      </w:r>
      <w:bookmarkEnd w:id="111"/>
    </w:p>
    <w:p w:rsidR="00F10D96" w:rsidRPr="00FF3DA8" w:rsidRDefault="00F10D96" w:rsidP="00F10D96">
      <w:pPr>
        <w:pStyle w:val="ItemHead"/>
      </w:pPr>
      <w:r w:rsidRPr="00FF3DA8">
        <w:t>1  The whole of the instrument</w:t>
      </w:r>
    </w:p>
    <w:p w:rsidR="00F10D96" w:rsidRPr="00FF3DA8" w:rsidRDefault="00F10D96" w:rsidP="00F10D96">
      <w:pPr>
        <w:pStyle w:val="Item"/>
        <w:sectPr w:rsidR="00F10D96" w:rsidRPr="00FF3DA8" w:rsidSect="0076667F">
          <w:headerReference w:type="even" r:id="rId39"/>
          <w:headerReference w:type="default" r:id="rId40"/>
          <w:footerReference w:type="even" r:id="rId41"/>
          <w:footerReference w:type="default" r:id="rId42"/>
          <w:headerReference w:type="first" r:id="rId43"/>
          <w:footerReference w:type="first" r:id="rId44"/>
          <w:pgSz w:w="11907" w:h="16839" w:code="9"/>
          <w:pgMar w:top="2233" w:right="1797" w:bottom="1440" w:left="1797" w:header="720" w:footer="709" w:gutter="0"/>
          <w:cols w:space="720"/>
          <w:docGrid w:linePitch="299"/>
        </w:sectPr>
      </w:pPr>
      <w:r w:rsidRPr="00FF3DA8">
        <w:t>Repeal the instrument.</w:t>
      </w:r>
    </w:p>
    <w:p w:rsidR="00F10D96" w:rsidRPr="00FF3DA8" w:rsidRDefault="00F10D96" w:rsidP="00300D6E"/>
    <w:sectPr w:rsidR="00F10D96" w:rsidRPr="00FF3DA8" w:rsidSect="00243018">
      <w:headerReference w:type="even" r:id="rId45"/>
      <w:headerReference w:type="default" r:id="rId46"/>
      <w:footerReference w:type="even" r:id="rId47"/>
      <w:footerReference w:type="default" r:id="rId48"/>
      <w:headerReference w:type="first" r:id="rId49"/>
      <w:footerReference w:type="first" r:id="rId5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099" w:rsidRDefault="00D72099" w:rsidP="00715914">
      <w:pPr>
        <w:spacing w:line="240" w:lineRule="auto"/>
      </w:pPr>
      <w:r>
        <w:separator/>
      </w:r>
    </w:p>
  </w:endnote>
  <w:endnote w:type="continuationSeparator" w:id="0">
    <w:p w:rsidR="00D72099" w:rsidRDefault="00D7209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D72099" w:rsidTr="0076667F">
      <w:tc>
        <w:tcPr>
          <w:tcW w:w="8472" w:type="dxa"/>
        </w:tcPr>
        <w:p w:rsidR="00D72099" w:rsidRDefault="00300D6E" w:rsidP="00335BC6">
          <w:pPr>
            <w:jc w:val="right"/>
            <w:rPr>
              <w:sz w:val="18"/>
            </w:rPr>
          </w:pPr>
          <w:r>
            <w:rPr>
              <w:i/>
              <w:noProof/>
              <w:sz w:val="18"/>
              <w:lang w:eastAsia="en-AU"/>
            </w:rPr>
            <mc:AlternateContent>
              <mc:Choice Requires="wps">
                <w:drawing>
                  <wp:anchor distT="0" distB="0" distL="114300" distR="114300" simplePos="0" relativeHeight="251680768" behindDoc="1" locked="0" layoutInCell="1" allowOverlap="1">
                    <wp:simplePos x="1739900" y="9170035"/>
                    <wp:positionH relativeFrom="column">
                      <wp:align>center</wp:align>
                    </wp:positionH>
                    <wp:positionV relativeFrom="page">
                      <wp:posOffset>9737725</wp:posOffset>
                    </wp:positionV>
                    <wp:extent cx="4412512" cy="404037"/>
                    <wp:effectExtent l="0" t="0" r="762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2"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30" type="#_x0000_t202" style="position:absolute;left:0;text-align:left;margin-left:0;margin-top:766.75pt;width:347.45pt;height:31.8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lang w:eastAsia="en-AU"/>
            </w:rPr>
            <mc:AlternateContent>
              <mc:Choice Requires="wps">
                <w:drawing>
                  <wp:anchor distT="0" distB="0" distL="114300" distR="114300" simplePos="0" relativeHeight="251679744" behindDoc="1" locked="0" layoutInCell="1" allowOverlap="1" wp14:anchorId="52782D2E" wp14:editId="676A2137">
                    <wp:simplePos x="1739900" y="9170035"/>
                    <wp:positionH relativeFrom="column">
                      <wp:align>center</wp:align>
                    </wp:positionH>
                    <wp:positionV relativeFrom="page">
                      <wp:posOffset>10079990</wp:posOffset>
                    </wp:positionV>
                    <wp:extent cx="4412512" cy="404037"/>
                    <wp:effectExtent l="0" t="0" r="762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2"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82D2E" id="Text Box 38" o:spid="_x0000_s1031" type="#_x0000_t202" style="position:absolute;left:0;text-align:left;margin-left:0;margin-top:793.7pt;width:347.45pt;height:31.8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KUcHqv+AgAAnQYAAA4AAAAAAAAAAAAAAAAALgIAAGRycy9lMm9Eb2MueG1sUEsBAi0A&#10;FAAGAAgAAAAhACcH42X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sidRPr="00ED79B6">
            <w:rPr>
              <w:i/>
              <w:sz w:val="18"/>
            </w:rPr>
            <w:t xml:space="preserve"> </w:t>
          </w:r>
        </w:p>
      </w:tc>
    </w:tr>
  </w:tbl>
  <w:p w:rsidR="00D72099" w:rsidRPr="007500C8" w:rsidRDefault="00D72099"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A41F52" w:rsidRDefault="00300D6E" w:rsidP="0076667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1008" behindDoc="1" locked="0" layoutInCell="1" allowOverlap="1" wp14:anchorId="715774F9" wp14:editId="432F6E37">
              <wp:simplePos x="1739900" y="9170035"/>
              <wp:positionH relativeFrom="column">
                <wp:align>center</wp:align>
              </wp:positionH>
              <wp:positionV relativeFrom="page">
                <wp:posOffset>9737725</wp:posOffset>
              </wp:positionV>
              <wp:extent cx="4412511" cy="404037"/>
              <wp:effectExtent l="0" t="0" r="762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774F9" id="_x0000_t202" coordsize="21600,21600" o:spt="202" path="m,l,21600r21600,l21600,xe">
              <v:stroke joinstyle="miter"/>
              <v:path gradientshapeok="t" o:connecttype="rect"/>
            </v:shapetype>
            <v:shape id="Text Box 49" o:spid="_x0000_s1056" type="#_x0000_t202" style="position:absolute;margin-left:0;margin-top:766.75pt;width:347.45pt;height:31.8pt;z-index:-2516254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DNCRE3/wIAAJ4GAAAOAAAAAAAAAAAAAAAAAC4CAABkcnMvZTJvRG9jLnhtbFBLAQIt&#10;ABQABgAIAAAAIQBXXkME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9984" behindDoc="1" locked="0" layoutInCell="1" allowOverlap="1" wp14:anchorId="0DA41444" wp14:editId="6AAA37D6">
              <wp:simplePos x="1739900" y="9170035"/>
              <wp:positionH relativeFrom="column">
                <wp:align>center</wp:align>
              </wp:positionH>
              <wp:positionV relativeFrom="page">
                <wp:posOffset>10079990</wp:posOffset>
              </wp:positionV>
              <wp:extent cx="4412511" cy="404037"/>
              <wp:effectExtent l="0" t="0" r="762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41444" id="Text Box 48" o:spid="_x0000_s1057" type="#_x0000_t202" style="position:absolute;margin-left:0;margin-top:793.7pt;width:347.45pt;height:31.8pt;z-index:-2516264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St/g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LF2VK3+AgAAngYAAA4AAAAAAAAAAAAAAAAALgIAAGRycy9lMm9Eb2MueG1sUEsBAi0A&#10;FAAGAAgAAAAhACcH42X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1394"/>
      <w:gridCol w:w="6422"/>
      <w:gridCol w:w="713"/>
    </w:tblGrid>
    <w:tr w:rsidR="00D72099" w:rsidTr="0076667F">
      <w:tc>
        <w:tcPr>
          <w:tcW w:w="817" w:type="pct"/>
          <w:tcBorders>
            <w:top w:val="nil"/>
            <w:left w:val="nil"/>
            <w:bottom w:val="nil"/>
            <w:right w:val="nil"/>
          </w:tcBorders>
        </w:tcPr>
        <w:p w:rsidR="00D72099" w:rsidRDefault="00D72099" w:rsidP="0076667F">
          <w:pPr>
            <w:spacing w:line="0" w:lineRule="atLeast"/>
            <w:rPr>
              <w:sz w:val="18"/>
            </w:rPr>
          </w:pPr>
        </w:p>
      </w:tc>
      <w:tc>
        <w:tcPr>
          <w:tcW w:w="3765" w:type="pct"/>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418" w:type="pct"/>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0D6E">
            <w:rPr>
              <w:i/>
              <w:noProof/>
              <w:sz w:val="18"/>
            </w:rPr>
            <w:t>33</w:t>
          </w:r>
          <w:r w:rsidRPr="00ED79B6">
            <w:rPr>
              <w:i/>
              <w:sz w:val="18"/>
            </w:rPr>
            <w:fldChar w:fldCharType="end"/>
          </w: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72099" w:rsidRDefault="00D72099" w:rsidP="0076667F">
          <w:pPr>
            <w:rPr>
              <w:sz w:val="18"/>
            </w:rPr>
          </w:pPr>
          <w:r>
            <w:rPr>
              <w:i/>
              <w:noProof/>
              <w:sz w:val="18"/>
            </w:rPr>
            <w:t>I20PX100.v06.docx</w:t>
          </w:r>
          <w:r w:rsidRPr="00ED79B6">
            <w:rPr>
              <w:i/>
              <w:sz w:val="18"/>
            </w:rPr>
            <w:t xml:space="preserve"> </w:t>
          </w:r>
          <w:r>
            <w:rPr>
              <w:i/>
              <w:noProof/>
              <w:sz w:val="18"/>
            </w:rPr>
            <w:t>22/4/2020 1:53 PM</w:t>
          </w:r>
        </w:p>
      </w:tc>
    </w:tr>
  </w:tbl>
  <w:p w:rsidR="00D72099" w:rsidRPr="00A41F52" w:rsidRDefault="00D72099" w:rsidP="0076667F">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D72099" w:rsidP="0076667F">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72099" w:rsidTr="0076667F">
      <w:tc>
        <w:tcPr>
          <w:tcW w:w="817" w:type="pct"/>
          <w:tcBorders>
            <w:top w:val="nil"/>
            <w:left w:val="nil"/>
            <w:bottom w:val="nil"/>
            <w:right w:val="nil"/>
          </w:tcBorders>
        </w:tcPr>
        <w:p w:rsidR="00D72099" w:rsidRDefault="00D72099" w:rsidP="0076667F">
          <w:pPr>
            <w:spacing w:line="0" w:lineRule="atLeast"/>
            <w:rPr>
              <w:sz w:val="18"/>
            </w:rPr>
          </w:pPr>
        </w:p>
      </w:tc>
      <w:tc>
        <w:tcPr>
          <w:tcW w:w="3765" w:type="pct"/>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418" w:type="pct"/>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w:t>
          </w:r>
          <w:r w:rsidRPr="00ED79B6">
            <w:rPr>
              <w:i/>
              <w:sz w:val="18"/>
            </w:rPr>
            <w:fldChar w:fldCharType="end"/>
          </w: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72099" w:rsidRDefault="00D72099" w:rsidP="0076667F">
          <w:pPr>
            <w:rPr>
              <w:sz w:val="18"/>
            </w:rPr>
          </w:pPr>
          <w:r>
            <w:rPr>
              <w:i/>
              <w:noProof/>
              <w:sz w:val="18"/>
            </w:rPr>
            <w:t>I20PX100.v06.docx</w:t>
          </w:r>
          <w:r w:rsidRPr="00ED79B6">
            <w:rPr>
              <w:i/>
              <w:sz w:val="18"/>
            </w:rPr>
            <w:t xml:space="preserve"> </w:t>
          </w:r>
          <w:r>
            <w:rPr>
              <w:i/>
              <w:noProof/>
              <w:sz w:val="18"/>
            </w:rPr>
            <w:t>22/4/2020 1:53 PM</w:t>
          </w:r>
        </w:p>
      </w:tc>
    </w:tr>
  </w:tbl>
  <w:p w:rsidR="00D72099" w:rsidRPr="00ED79B6" w:rsidRDefault="00D72099" w:rsidP="0076667F">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D7209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72099" w:rsidTr="00B33709">
      <w:tc>
        <w:tcPr>
          <w:tcW w:w="709" w:type="dxa"/>
          <w:tcBorders>
            <w:top w:val="nil"/>
            <w:left w:val="nil"/>
            <w:bottom w:val="nil"/>
            <w:right w:val="nil"/>
          </w:tcBorders>
        </w:tcPr>
        <w:p w:rsidR="00D72099" w:rsidRDefault="00D72099" w:rsidP="007666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w:t>
          </w:r>
          <w:r w:rsidRPr="00ED79B6">
            <w:rPr>
              <w:i/>
              <w:sz w:val="18"/>
            </w:rPr>
            <w:fldChar w:fldCharType="end"/>
          </w: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1383" w:type="dxa"/>
          <w:tcBorders>
            <w:top w:val="nil"/>
            <w:left w:val="nil"/>
            <w:bottom w:val="nil"/>
            <w:right w:val="nil"/>
          </w:tcBorders>
        </w:tcPr>
        <w:p w:rsidR="00D72099" w:rsidRDefault="00D72099" w:rsidP="0076667F">
          <w:pPr>
            <w:spacing w:line="0" w:lineRule="atLeast"/>
            <w:jc w:val="right"/>
            <w:rPr>
              <w:sz w:val="18"/>
            </w:rPr>
          </w:pPr>
        </w:p>
      </w:tc>
    </w:tr>
    <w:tr w:rsidR="00D7209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jc w:val="right"/>
            <w:rPr>
              <w:sz w:val="18"/>
            </w:rPr>
          </w:pPr>
          <w:r w:rsidRPr="00ED79B6">
            <w:rPr>
              <w:i/>
              <w:sz w:val="18"/>
            </w:rPr>
            <w:t xml:space="preserve"> </w:t>
          </w:r>
        </w:p>
      </w:tc>
    </w:tr>
  </w:tbl>
  <w:p w:rsidR="00D72099" w:rsidRPr="00ED79B6" w:rsidRDefault="00D72099" w:rsidP="007500C8">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300D6E"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5104" behindDoc="1" locked="0" layoutInCell="1" allowOverlap="1" wp14:anchorId="13ECAAB6" wp14:editId="795DC28F">
              <wp:simplePos x="0" y="0"/>
              <wp:positionH relativeFrom="column">
                <wp:align>center</wp:align>
              </wp:positionH>
              <wp:positionV relativeFrom="page">
                <wp:posOffset>9737725</wp:posOffset>
              </wp:positionV>
              <wp:extent cx="4412511" cy="404037"/>
              <wp:effectExtent l="0" t="0" r="762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CAAB6" id="_x0000_t202" coordsize="21600,21600" o:spt="202" path="m,l,21600r21600,l21600,xe">
              <v:stroke joinstyle="miter"/>
              <v:path gradientshapeok="t" o:connecttype="rect"/>
            </v:shapetype>
            <v:shape id="Text Box 53" o:spid="_x0000_s1060" type="#_x0000_t202" style="position:absolute;margin-left:0;margin-top:766.75pt;width:347.45pt;height:31.8pt;z-index:-2516213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AZb1vG/wIAAJ4GAAAOAAAAAAAAAAAAAAAAAC4CAABkcnMvZTJvRG9jLnhtbFBLAQIt&#10;ABQABgAIAAAAIQBXXkME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4080" behindDoc="1" locked="0" layoutInCell="1" allowOverlap="1" wp14:anchorId="1CFDDBDE" wp14:editId="51E88720">
              <wp:simplePos x="0" y="0"/>
              <wp:positionH relativeFrom="column">
                <wp:align>center</wp:align>
              </wp:positionH>
              <wp:positionV relativeFrom="page">
                <wp:posOffset>10079990</wp:posOffset>
              </wp:positionV>
              <wp:extent cx="4412511" cy="404037"/>
              <wp:effectExtent l="0" t="0" r="762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DBDE" id="Text Box 52" o:spid="_x0000_s1061" type="#_x0000_t202" style="position:absolute;margin-left:0;margin-top:793.7pt;width:347.45pt;height:31.8pt;z-index:-2516224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5c/w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BlEB5c/wIAAJ4GAAAOAAAAAAAAAAAAAAAAAC4CAABkcnMvZTJvRG9jLnhtbFBLAQIt&#10;ABQABgAIAAAAIQAnB+Nl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5"/>
      <w:gridCol w:w="6259"/>
      <w:gridCol w:w="699"/>
    </w:tblGrid>
    <w:tr w:rsidR="00D72099" w:rsidTr="0076667F">
      <w:tc>
        <w:tcPr>
          <w:tcW w:w="1384" w:type="dxa"/>
          <w:tcBorders>
            <w:top w:val="nil"/>
            <w:left w:val="nil"/>
            <w:bottom w:val="nil"/>
            <w:right w:val="nil"/>
          </w:tcBorders>
        </w:tcPr>
        <w:p w:rsidR="00D72099" w:rsidRDefault="00D72099" w:rsidP="0076667F">
          <w:pPr>
            <w:spacing w:line="0" w:lineRule="atLeast"/>
            <w:rPr>
              <w:sz w:val="18"/>
            </w:rPr>
          </w:pP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709" w:type="dxa"/>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1</w:t>
          </w:r>
          <w:r w:rsidRPr="00ED79B6">
            <w:rPr>
              <w:i/>
              <w:sz w:val="18"/>
            </w:rPr>
            <w:fldChar w:fldCharType="end"/>
          </w: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rPr>
              <w:sz w:val="18"/>
            </w:rPr>
          </w:pPr>
          <w:r w:rsidRPr="00ED79B6">
            <w:rPr>
              <w:i/>
              <w:sz w:val="18"/>
            </w:rPr>
            <w:t xml:space="preserve"> </w:t>
          </w:r>
        </w:p>
      </w:tc>
    </w:tr>
  </w:tbl>
  <w:p w:rsidR="00D72099" w:rsidRPr="00ED79B6" w:rsidRDefault="00D72099" w:rsidP="00472DBE">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D7209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72099" w:rsidTr="00B33709">
      <w:tc>
        <w:tcPr>
          <w:tcW w:w="1384" w:type="dxa"/>
          <w:tcBorders>
            <w:top w:val="nil"/>
            <w:left w:val="nil"/>
            <w:bottom w:val="nil"/>
            <w:right w:val="nil"/>
          </w:tcBorders>
        </w:tcPr>
        <w:p w:rsidR="00D72099" w:rsidRDefault="00D72099" w:rsidP="0076667F">
          <w:pPr>
            <w:spacing w:line="0" w:lineRule="atLeast"/>
            <w:rPr>
              <w:sz w:val="18"/>
            </w:rPr>
          </w:pP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709" w:type="dxa"/>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w:t>
          </w:r>
          <w:r w:rsidRPr="00ED79B6">
            <w:rPr>
              <w:i/>
              <w:sz w:val="18"/>
            </w:rPr>
            <w:fldChar w:fldCharType="end"/>
          </w:r>
        </w:p>
      </w:tc>
    </w:tr>
    <w:tr w:rsidR="00D7209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rPr>
              <w:sz w:val="18"/>
            </w:rPr>
          </w:pPr>
          <w:r w:rsidRPr="00ED79B6">
            <w:rPr>
              <w:i/>
              <w:sz w:val="18"/>
            </w:rPr>
            <w:t xml:space="preserve"> </w:t>
          </w:r>
        </w:p>
      </w:tc>
    </w:tr>
  </w:tbl>
  <w:p w:rsidR="00D72099" w:rsidRPr="00ED79B6" w:rsidRDefault="00D7209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300D6E" w:rsidP="007500C8">
    <w:pPr>
      <w:pStyle w:val="Footer"/>
    </w:pPr>
    <w:r>
      <w:rPr>
        <w:noProof/>
      </w:rPr>
      <mc:AlternateContent>
        <mc:Choice Requires="wps">
          <w:drawing>
            <wp:anchor distT="0" distB="0" distL="114300" distR="114300" simplePos="0" relativeHeight="251678720" behindDoc="1" locked="0" layoutInCell="1" allowOverlap="1">
              <wp:simplePos x="0" y="0"/>
              <wp:positionH relativeFrom="column">
                <wp:align>center</wp:align>
              </wp:positionH>
              <wp:positionV relativeFrom="page">
                <wp:posOffset>9737725</wp:posOffset>
              </wp:positionV>
              <wp:extent cx="4412511" cy="404037"/>
              <wp:effectExtent l="0" t="0" r="762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2" type="#_x0000_t202" style="position:absolute;margin-left:0;margin-top:766.75pt;width:347.45pt;height:31.8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7696" behindDoc="1" locked="0" layoutInCell="1" allowOverlap="1" wp14:anchorId="6610C356" wp14:editId="2C22B7C0">
              <wp:simplePos x="0" y="0"/>
              <wp:positionH relativeFrom="column">
                <wp:align>center</wp:align>
              </wp:positionH>
              <wp:positionV relativeFrom="page">
                <wp:posOffset>10079990</wp:posOffset>
              </wp:positionV>
              <wp:extent cx="4412511" cy="404037"/>
              <wp:effectExtent l="0" t="0" r="762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0C356" id="Text Box 36" o:spid="_x0000_s1033" type="#_x0000_t202" style="position:absolute;margin-left:0;margin-top:793.7pt;width:347.45pt;height:31.8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HHIYqf+AgAAnQYAAA4AAAAAAAAAAAAAAAAALgIAAGRycy9lMm9Eb2MueG1sUEsBAi0A&#10;FAAGAAgAAAAhACcH42X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72099" w:rsidTr="0076667F">
      <w:tc>
        <w:tcPr>
          <w:tcW w:w="8472" w:type="dxa"/>
        </w:tcPr>
        <w:p w:rsidR="00D72099" w:rsidRDefault="00D72099" w:rsidP="0076667F">
          <w:pPr>
            <w:rPr>
              <w:sz w:val="18"/>
            </w:rPr>
          </w:pPr>
          <w:r w:rsidRPr="00ED79B6">
            <w:rPr>
              <w:i/>
              <w:sz w:val="18"/>
            </w:rPr>
            <w:t xml:space="preserve"> </w:t>
          </w:r>
        </w:p>
      </w:tc>
    </w:tr>
  </w:tbl>
  <w:p w:rsidR="00D72099" w:rsidRPr="007500C8" w:rsidRDefault="00D72099"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D79B6" w:rsidRDefault="00D72099"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300D6E"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4864" behindDoc="1" locked="0" layoutInCell="1" allowOverlap="1" wp14:anchorId="06367B24" wp14:editId="731EC18F">
              <wp:simplePos x="1739900" y="9170035"/>
              <wp:positionH relativeFrom="column">
                <wp:align>center</wp:align>
              </wp:positionH>
              <wp:positionV relativeFrom="page">
                <wp:posOffset>9737725</wp:posOffset>
              </wp:positionV>
              <wp:extent cx="4412511" cy="404037"/>
              <wp:effectExtent l="0" t="0" r="762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67B24" id="_x0000_t202" coordsize="21600,21600" o:spt="202" path="m,l,21600r21600,l21600,xe">
              <v:stroke joinstyle="miter"/>
              <v:path gradientshapeok="t" o:connecttype="rect"/>
            </v:shapetype>
            <v:shape id="Text Box 43" o:spid="_x0000_s1038" type="#_x0000_t202" style="position:absolute;margin-left:0;margin-top:766.75pt;width:347.45pt;height:31.8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4CW/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DQ04CW/wIAAJ4GAAAOAAAAAAAAAAAAAAAAAC4CAABkcnMvZTJvRG9jLnhtbFBLAQIt&#10;ABQABgAIAAAAIQBXXkME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3840" behindDoc="1" locked="0" layoutInCell="1" allowOverlap="1" wp14:anchorId="7DF46E9A" wp14:editId="2543FA1D">
              <wp:simplePos x="1739900" y="9170035"/>
              <wp:positionH relativeFrom="column">
                <wp:align>center</wp:align>
              </wp:positionH>
              <wp:positionV relativeFrom="page">
                <wp:posOffset>10079990</wp:posOffset>
              </wp:positionV>
              <wp:extent cx="4412511" cy="404037"/>
              <wp:effectExtent l="0" t="0" r="762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46E9A" id="Text Box 42" o:spid="_x0000_s1039" type="#_x0000_t202" style="position:absolute;margin-left:0;margin-top:793.7pt;width:347.45pt;height:31.8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UM/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CsrMUM/wIAAJ4GAAAOAAAAAAAAAAAAAAAAAC4CAABkcnMvZTJvRG9jLnhtbFBLAQIt&#10;ABQABgAIAAAAIQAnB+Nl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D72099" w:rsidTr="00B33709">
      <w:tc>
        <w:tcPr>
          <w:tcW w:w="709" w:type="dxa"/>
          <w:tcBorders>
            <w:top w:val="nil"/>
            <w:left w:val="nil"/>
            <w:bottom w:val="nil"/>
            <w:right w:val="nil"/>
          </w:tcBorders>
        </w:tcPr>
        <w:p w:rsidR="00D72099" w:rsidRDefault="00D72099" w:rsidP="007666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ii</w:t>
          </w:r>
          <w:r w:rsidRPr="00ED79B6">
            <w:rPr>
              <w:i/>
              <w:sz w:val="18"/>
            </w:rPr>
            <w:fldChar w:fldCharType="end"/>
          </w: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1383" w:type="dxa"/>
          <w:tcBorders>
            <w:top w:val="nil"/>
            <w:left w:val="nil"/>
            <w:bottom w:val="nil"/>
            <w:right w:val="nil"/>
          </w:tcBorders>
        </w:tcPr>
        <w:p w:rsidR="00D72099" w:rsidRDefault="00D72099" w:rsidP="0076667F">
          <w:pPr>
            <w:spacing w:line="0" w:lineRule="atLeast"/>
            <w:jc w:val="right"/>
            <w:rPr>
              <w:sz w:val="18"/>
            </w:rPr>
          </w:pPr>
        </w:p>
      </w:tc>
    </w:tr>
    <w:tr w:rsidR="00D7209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jc w:val="right"/>
            <w:rPr>
              <w:sz w:val="18"/>
            </w:rPr>
          </w:pPr>
          <w:r w:rsidRPr="00ED79B6">
            <w:rPr>
              <w:i/>
              <w:sz w:val="18"/>
            </w:rPr>
            <w:t xml:space="preserve"> </w:t>
          </w:r>
        </w:p>
      </w:tc>
    </w:tr>
  </w:tbl>
  <w:p w:rsidR="00D72099" w:rsidRPr="00ED79B6" w:rsidRDefault="00D72099"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300D6E"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2816" behindDoc="1" locked="0" layoutInCell="1" allowOverlap="1" wp14:anchorId="4A42DA33" wp14:editId="01B9BE02">
              <wp:simplePos x="0" y="0"/>
              <wp:positionH relativeFrom="column">
                <wp:align>center</wp:align>
              </wp:positionH>
              <wp:positionV relativeFrom="page">
                <wp:posOffset>9737725</wp:posOffset>
              </wp:positionV>
              <wp:extent cx="4412511" cy="404037"/>
              <wp:effectExtent l="0" t="0" r="762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2DA33" id="_x0000_t202" coordsize="21600,21600" o:spt="202" path="m,l,21600r21600,l21600,xe">
              <v:stroke joinstyle="miter"/>
              <v:path gradientshapeok="t" o:connecttype="rect"/>
            </v:shapetype>
            <v:shape id="Text Box 41" o:spid="_x0000_s1040" type="#_x0000_t202" style="position:absolute;margin-left:0;margin-top:766.75pt;width:347.45pt;height:31.8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1792" behindDoc="1" locked="0" layoutInCell="1" allowOverlap="1" wp14:anchorId="4DBB0048" wp14:editId="1A06B4C9">
              <wp:simplePos x="0" y="0"/>
              <wp:positionH relativeFrom="column">
                <wp:align>center</wp:align>
              </wp:positionH>
              <wp:positionV relativeFrom="page">
                <wp:posOffset>10079990</wp:posOffset>
              </wp:positionV>
              <wp:extent cx="4412511" cy="404037"/>
              <wp:effectExtent l="0" t="0" r="762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0048" id="Text Box 40" o:spid="_x0000_s1041" type="#_x0000_t202" style="position:absolute;margin-left:0;margin-top:793.7pt;width:347.45pt;height:31.8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GuR4gD+AgAAngYAAA4AAAAAAAAAAAAAAAAALgIAAGRycy9lMm9Eb2MueG1sUEsBAi0A&#10;FAAGAAgAAAAhACcH42X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D72099" w:rsidTr="00B33709">
      <w:tc>
        <w:tcPr>
          <w:tcW w:w="1383" w:type="dxa"/>
          <w:tcBorders>
            <w:top w:val="nil"/>
            <w:left w:val="nil"/>
            <w:bottom w:val="nil"/>
            <w:right w:val="nil"/>
          </w:tcBorders>
        </w:tcPr>
        <w:p w:rsidR="00D72099" w:rsidRDefault="00D72099" w:rsidP="0076667F">
          <w:pPr>
            <w:spacing w:line="0" w:lineRule="atLeast"/>
            <w:rPr>
              <w:sz w:val="18"/>
            </w:rPr>
          </w:pPr>
        </w:p>
      </w:tc>
      <w:tc>
        <w:tcPr>
          <w:tcW w:w="6380"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709" w:type="dxa"/>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iii</w:t>
          </w:r>
          <w:r w:rsidRPr="00ED79B6">
            <w:rPr>
              <w:i/>
              <w:sz w:val="18"/>
            </w:rPr>
            <w:fldChar w:fldCharType="end"/>
          </w:r>
        </w:p>
      </w:tc>
    </w:tr>
    <w:tr w:rsidR="00D72099"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rPr>
              <w:sz w:val="18"/>
            </w:rPr>
          </w:pPr>
          <w:r w:rsidRPr="00ED79B6">
            <w:rPr>
              <w:i/>
              <w:sz w:val="18"/>
            </w:rPr>
            <w:t xml:space="preserve"> </w:t>
          </w:r>
        </w:p>
      </w:tc>
    </w:tr>
  </w:tbl>
  <w:p w:rsidR="00D72099" w:rsidRPr="00ED79B6" w:rsidRDefault="00D72099"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300D6E" w:rsidP="0076667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8960" behindDoc="1" locked="0" layoutInCell="1" allowOverlap="1" wp14:anchorId="0EA5646E" wp14:editId="7A0A8F59">
              <wp:simplePos x="1739900" y="9170035"/>
              <wp:positionH relativeFrom="column">
                <wp:align>center</wp:align>
              </wp:positionH>
              <wp:positionV relativeFrom="page">
                <wp:posOffset>9737725</wp:posOffset>
              </wp:positionV>
              <wp:extent cx="4412511" cy="404037"/>
              <wp:effectExtent l="0" t="0" r="762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5646E" id="_x0000_t202" coordsize="21600,21600" o:spt="202" path="m,l,21600r21600,l21600,xe">
              <v:stroke joinstyle="miter"/>
              <v:path gradientshapeok="t" o:connecttype="rect"/>
            </v:shapetype>
            <v:shape id="Text Box 47" o:spid="_x0000_s1046" type="#_x0000_t202" style="position:absolute;margin-left:0;margin-top:766.75pt;width:347.45pt;height:31.8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7936" behindDoc="1" locked="0" layoutInCell="1" allowOverlap="1" wp14:anchorId="022A3CCD" wp14:editId="296B3481">
              <wp:simplePos x="1739900" y="9170035"/>
              <wp:positionH relativeFrom="column">
                <wp:align>center</wp:align>
              </wp:positionH>
              <wp:positionV relativeFrom="page">
                <wp:posOffset>10079990</wp:posOffset>
              </wp:positionV>
              <wp:extent cx="4412511" cy="404037"/>
              <wp:effectExtent l="0" t="0" r="762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A3CCD" id="Text Box 46" o:spid="_x0000_s1047" type="#_x0000_t202" style="position:absolute;margin-left:0;margin-top:793.7pt;width:347.45pt;height:31.8pt;z-index:-2516285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D72099" w:rsidTr="0076667F">
      <w:tc>
        <w:tcPr>
          <w:tcW w:w="709" w:type="dxa"/>
          <w:tcBorders>
            <w:top w:val="nil"/>
            <w:left w:val="nil"/>
            <w:bottom w:val="nil"/>
            <w:right w:val="nil"/>
          </w:tcBorders>
        </w:tcPr>
        <w:p w:rsidR="00D72099" w:rsidRDefault="00D72099" w:rsidP="007666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14</w:t>
          </w:r>
          <w:r w:rsidRPr="00ED79B6">
            <w:rPr>
              <w:i/>
              <w:sz w:val="18"/>
            </w:rPr>
            <w:fldChar w:fldCharType="end"/>
          </w: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1383" w:type="dxa"/>
          <w:tcBorders>
            <w:top w:val="nil"/>
            <w:left w:val="nil"/>
            <w:bottom w:val="nil"/>
            <w:right w:val="nil"/>
          </w:tcBorders>
        </w:tcPr>
        <w:p w:rsidR="00D72099" w:rsidRDefault="00D72099" w:rsidP="0076667F">
          <w:pPr>
            <w:spacing w:line="0" w:lineRule="atLeast"/>
            <w:jc w:val="right"/>
            <w:rPr>
              <w:sz w:val="18"/>
            </w:rPr>
          </w:pP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jc w:val="right"/>
            <w:rPr>
              <w:sz w:val="18"/>
            </w:rPr>
          </w:pPr>
          <w:r>
            <w:rPr>
              <w:i/>
              <w:noProof/>
              <w:sz w:val="18"/>
            </w:rPr>
            <w:t>I20PX100.v06.docx</w:t>
          </w:r>
          <w:r w:rsidRPr="00ED79B6">
            <w:rPr>
              <w:i/>
              <w:sz w:val="18"/>
            </w:rPr>
            <w:t xml:space="preserve"> </w:t>
          </w:r>
          <w:r>
            <w:rPr>
              <w:i/>
              <w:noProof/>
              <w:sz w:val="18"/>
            </w:rPr>
            <w:t>22/4/2020 1:53 PM</w:t>
          </w:r>
        </w:p>
      </w:tc>
    </w:tr>
  </w:tbl>
  <w:p w:rsidR="00D72099" w:rsidRPr="00ED79B6" w:rsidRDefault="00D72099" w:rsidP="0076667F">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300D6E" w:rsidP="0076667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86912" behindDoc="1" locked="0" layoutInCell="1" allowOverlap="1" wp14:anchorId="52ACD6ED" wp14:editId="4BBE326A">
              <wp:simplePos x="0" y="0"/>
              <wp:positionH relativeFrom="column">
                <wp:align>center</wp:align>
              </wp:positionH>
              <wp:positionV relativeFrom="page">
                <wp:posOffset>9737725</wp:posOffset>
              </wp:positionV>
              <wp:extent cx="4412511" cy="404037"/>
              <wp:effectExtent l="0" t="0" r="762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CD6ED" id="_x0000_t202" coordsize="21600,21600" o:spt="202" path="m,l,21600r21600,l21600,xe">
              <v:stroke joinstyle="miter"/>
              <v:path gradientshapeok="t" o:connecttype="rect"/>
            </v:shapetype>
            <v:shape id="Text Box 45" o:spid="_x0000_s1048" type="#_x0000_t202" style="position:absolute;margin-left:0;margin-top:766.75pt;width:347.45pt;height:31.8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85888" behindDoc="1" locked="0" layoutInCell="1" allowOverlap="1" wp14:anchorId="5AA0F10F" wp14:editId="6B4CC382">
              <wp:simplePos x="0" y="0"/>
              <wp:positionH relativeFrom="column">
                <wp:align>center</wp:align>
              </wp:positionH>
              <wp:positionV relativeFrom="page">
                <wp:posOffset>10079990</wp:posOffset>
              </wp:positionV>
              <wp:extent cx="4412511" cy="404037"/>
              <wp:effectExtent l="0" t="0" r="762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0F10F" id="Text Box 44" o:spid="_x0000_s1049" type="#_x0000_t202" style="position:absolute;margin-left:0;margin-top:793.7pt;width:347.45pt;height:31.8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5"/>
      <w:gridCol w:w="6259"/>
      <w:gridCol w:w="699"/>
    </w:tblGrid>
    <w:tr w:rsidR="00D72099" w:rsidTr="0076667F">
      <w:tc>
        <w:tcPr>
          <w:tcW w:w="1384" w:type="dxa"/>
          <w:tcBorders>
            <w:top w:val="nil"/>
            <w:left w:val="nil"/>
            <w:bottom w:val="nil"/>
            <w:right w:val="nil"/>
          </w:tcBorders>
        </w:tcPr>
        <w:p w:rsidR="00D72099" w:rsidRDefault="00D72099" w:rsidP="0076667F">
          <w:pPr>
            <w:spacing w:line="0" w:lineRule="atLeast"/>
            <w:rPr>
              <w:sz w:val="18"/>
            </w:rPr>
          </w:pP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709" w:type="dxa"/>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15</w:t>
          </w:r>
          <w:r w:rsidRPr="00ED79B6">
            <w:rPr>
              <w:i/>
              <w:sz w:val="18"/>
            </w:rPr>
            <w:fldChar w:fldCharType="end"/>
          </w: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rPr>
              <w:sz w:val="18"/>
            </w:rPr>
          </w:pPr>
          <w:r>
            <w:rPr>
              <w:i/>
              <w:noProof/>
              <w:sz w:val="18"/>
            </w:rPr>
            <w:t>I20PX100.v06.docx</w:t>
          </w:r>
          <w:r w:rsidRPr="00ED79B6">
            <w:rPr>
              <w:i/>
              <w:sz w:val="18"/>
            </w:rPr>
            <w:t xml:space="preserve"> </w:t>
          </w:r>
          <w:r>
            <w:rPr>
              <w:i/>
              <w:noProof/>
              <w:sz w:val="18"/>
            </w:rPr>
            <w:t>22/4/2020 1:53 PM</w:t>
          </w:r>
        </w:p>
      </w:tc>
    </w:tr>
  </w:tbl>
  <w:p w:rsidR="00D72099" w:rsidRPr="00ED79B6" w:rsidRDefault="00D72099" w:rsidP="0076667F">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33C1C" w:rsidRDefault="00D72099" w:rsidP="0076667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72099" w:rsidTr="0076667F">
      <w:tc>
        <w:tcPr>
          <w:tcW w:w="1384" w:type="dxa"/>
          <w:tcBorders>
            <w:top w:val="nil"/>
            <w:left w:val="nil"/>
            <w:bottom w:val="nil"/>
            <w:right w:val="nil"/>
          </w:tcBorders>
        </w:tcPr>
        <w:p w:rsidR="00D72099" w:rsidRDefault="00D72099" w:rsidP="0076667F">
          <w:pPr>
            <w:spacing w:line="0" w:lineRule="atLeast"/>
            <w:rPr>
              <w:sz w:val="18"/>
            </w:rPr>
          </w:pPr>
        </w:p>
      </w:tc>
      <w:tc>
        <w:tcPr>
          <w:tcW w:w="6379" w:type="dxa"/>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709" w:type="dxa"/>
          <w:tcBorders>
            <w:top w:val="nil"/>
            <w:left w:val="nil"/>
            <w:bottom w:val="nil"/>
            <w:right w:val="nil"/>
          </w:tcBorders>
        </w:tcPr>
        <w:p w:rsidR="00D72099" w:rsidRDefault="00D72099" w:rsidP="0076667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w:t>
          </w:r>
          <w:r w:rsidRPr="00ED79B6">
            <w:rPr>
              <w:i/>
              <w:sz w:val="18"/>
            </w:rPr>
            <w:fldChar w:fldCharType="end"/>
          </w: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D72099" w:rsidRDefault="00D72099" w:rsidP="0076667F">
          <w:pPr>
            <w:rPr>
              <w:sz w:val="18"/>
            </w:rPr>
          </w:pPr>
          <w:r>
            <w:rPr>
              <w:i/>
              <w:noProof/>
              <w:sz w:val="18"/>
            </w:rPr>
            <w:t>I20PX100.v06.docx</w:t>
          </w:r>
          <w:r w:rsidRPr="00ED79B6">
            <w:rPr>
              <w:i/>
              <w:sz w:val="18"/>
            </w:rPr>
            <w:t xml:space="preserve"> </w:t>
          </w:r>
          <w:r>
            <w:rPr>
              <w:i/>
              <w:noProof/>
              <w:sz w:val="18"/>
            </w:rPr>
            <w:t>22/4/2020 1:53 PM</w:t>
          </w:r>
        </w:p>
      </w:tc>
    </w:tr>
  </w:tbl>
  <w:p w:rsidR="00D72099" w:rsidRPr="00ED79B6" w:rsidRDefault="00D72099" w:rsidP="0076667F">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F5531" w:rsidRDefault="00300D6E" w:rsidP="0076667F">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93056" behindDoc="1" locked="0" layoutInCell="1" allowOverlap="1" wp14:anchorId="0FC12940" wp14:editId="0058259D">
              <wp:simplePos x="0" y="0"/>
              <wp:positionH relativeFrom="column">
                <wp:align>center</wp:align>
              </wp:positionH>
              <wp:positionV relativeFrom="page">
                <wp:posOffset>9737725</wp:posOffset>
              </wp:positionV>
              <wp:extent cx="4412511" cy="404037"/>
              <wp:effectExtent l="0" t="0" r="762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12940" id="_x0000_t202" coordsize="21600,21600" o:spt="202" path="m,l,21600r21600,l21600,xe">
              <v:stroke joinstyle="miter"/>
              <v:path gradientshapeok="t" o:connecttype="rect"/>
            </v:shapetype>
            <v:shape id="Text Box 51" o:spid="_x0000_s1054" type="#_x0000_t202" style="position:absolute;margin-left:0;margin-top:766.75pt;width:347.45pt;height:31.8pt;z-index:-2516234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6"/>
        <w:szCs w:val="16"/>
        <w:lang w:eastAsia="en-AU"/>
      </w:rPr>
      <mc:AlternateContent>
        <mc:Choice Requires="wps">
          <w:drawing>
            <wp:anchor distT="0" distB="0" distL="114300" distR="114300" simplePos="0" relativeHeight="251692032" behindDoc="1" locked="0" layoutInCell="1" allowOverlap="1" wp14:anchorId="50A7B5B3" wp14:editId="4CF280AD">
              <wp:simplePos x="0" y="0"/>
              <wp:positionH relativeFrom="column">
                <wp:align>center</wp:align>
              </wp:positionH>
              <wp:positionV relativeFrom="page">
                <wp:posOffset>10079990</wp:posOffset>
              </wp:positionV>
              <wp:extent cx="4412511" cy="404037"/>
              <wp:effectExtent l="0" t="0" r="762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7"/>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7B5B3" id="Text Box 50" o:spid="_x0000_s1055" type="#_x0000_t202" style="position:absolute;margin-left:0;margin-top:793.7pt;width:347.45pt;height:31.8pt;z-index:-2516244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5000" w:type="pct"/>
      <w:tblLook w:val="04A0" w:firstRow="1" w:lastRow="0" w:firstColumn="1" w:lastColumn="0" w:noHBand="0" w:noVBand="1"/>
    </w:tblPr>
    <w:tblGrid>
      <w:gridCol w:w="695"/>
      <w:gridCol w:w="6260"/>
      <w:gridCol w:w="1358"/>
    </w:tblGrid>
    <w:tr w:rsidR="00D72099" w:rsidTr="0076667F">
      <w:tc>
        <w:tcPr>
          <w:tcW w:w="418" w:type="pct"/>
          <w:tcBorders>
            <w:top w:val="nil"/>
            <w:left w:val="nil"/>
            <w:bottom w:val="nil"/>
            <w:right w:val="nil"/>
          </w:tcBorders>
        </w:tcPr>
        <w:p w:rsidR="00D72099" w:rsidRDefault="00D72099" w:rsidP="0076667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F2DA3">
            <w:rPr>
              <w:i/>
              <w:noProof/>
              <w:sz w:val="18"/>
            </w:rPr>
            <w:t>32</w:t>
          </w:r>
          <w:r w:rsidRPr="00ED79B6">
            <w:rPr>
              <w:i/>
              <w:sz w:val="18"/>
            </w:rPr>
            <w:fldChar w:fldCharType="end"/>
          </w:r>
        </w:p>
      </w:tc>
      <w:tc>
        <w:tcPr>
          <w:tcW w:w="3765" w:type="pct"/>
          <w:tcBorders>
            <w:top w:val="nil"/>
            <w:left w:val="nil"/>
            <w:bottom w:val="nil"/>
            <w:right w:val="nil"/>
          </w:tcBorders>
        </w:tcPr>
        <w:p w:rsidR="00D72099" w:rsidRDefault="00D72099" w:rsidP="0076667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00D6E">
            <w:rPr>
              <w:i/>
              <w:sz w:val="18"/>
            </w:rPr>
            <w:t>Foreign Acquisitions and Takeovers Fees Imposition Regulations 2020</w:t>
          </w:r>
          <w:r w:rsidRPr="007A1328">
            <w:rPr>
              <w:i/>
              <w:sz w:val="18"/>
            </w:rPr>
            <w:fldChar w:fldCharType="end"/>
          </w:r>
        </w:p>
      </w:tc>
      <w:tc>
        <w:tcPr>
          <w:tcW w:w="817" w:type="pct"/>
          <w:tcBorders>
            <w:top w:val="nil"/>
            <w:left w:val="nil"/>
            <w:bottom w:val="nil"/>
            <w:right w:val="nil"/>
          </w:tcBorders>
        </w:tcPr>
        <w:p w:rsidR="00D72099" w:rsidRDefault="00D72099" w:rsidP="0076667F">
          <w:pPr>
            <w:spacing w:line="0" w:lineRule="atLeast"/>
            <w:jc w:val="right"/>
            <w:rPr>
              <w:sz w:val="18"/>
            </w:rPr>
          </w:pPr>
        </w:p>
      </w:tc>
    </w:tr>
    <w:tr w:rsidR="00D72099" w:rsidTr="007666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D72099" w:rsidRDefault="00D72099" w:rsidP="0076667F">
          <w:pPr>
            <w:jc w:val="right"/>
            <w:rPr>
              <w:sz w:val="18"/>
            </w:rPr>
          </w:pPr>
          <w:r>
            <w:rPr>
              <w:i/>
              <w:noProof/>
              <w:sz w:val="18"/>
            </w:rPr>
            <w:t>I20PX100.v06.docx</w:t>
          </w:r>
          <w:r w:rsidRPr="00ED79B6">
            <w:rPr>
              <w:i/>
              <w:sz w:val="18"/>
            </w:rPr>
            <w:t xml:space="preserve"> </w:t>
          </w:r>
          <w:r>
            <w:rPr>
              <w:i/>
              <w:noProof/>
              <w:sz w:val="18"/>
            </w:rPr>
            <w:t>22/4/2020 1:53 PM</w:t>
          </w:r>
        </w:p>
      </w:tc>
    </w:tr>
  </w:tbl>
  <w:p w:rsidR="00D72099" w:rsidRPr="00EF5531" w:rsidRDefault="00D72099" w:rsidP="0076667F">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099" w:rsidRDefault="00D72099" w:rsidP="00715914">
      <w:pPr>
        <w:spacing w:line="240" w:lineRule="auto"/>
      </w:pPr>
      <w:r>
        <w:separator/>
      </w:r>
    </w:p>
  </w:footnote>
  <w:footnote w:type="continuationSeparator" w:id="0">
    <w:p w:rsidR="00D72099" w:rsidRDefault="00D7209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5F1388" w:rsidRDefault="00300D6E" w:rsidP="00715914">
    <w:pPr>
      <w:pStyle w:val="Header"/>
      <w:tabs>
        <w:tab w:val="clear" w:pos="4150"/>
        <w:tab w:val="clear" w:pos="8307"/>
      </w:tabs>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12511" cy="404038"/>
              <wp:effectExtent l="0" t="0" r="762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34.9pt;width:347.45pt;height:31.8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71884CCC" wp14:editId="14F72B51">
              <wp:simplePos x="1739900" y="443230"/>
              <wp:positionH relativeFrom="column">
                <wp:align>center</wp:align>
              </wp:positionH>
              <wp:positionV relativeFrom="page">
                <wp:posOffset>143510</wp:posOffset>
              </wp:positionV>
              <wp:extent cx="4412511" cy="404038"/>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84CCC" id="Text Box 8" o:spid="_x0000_s1027" type="#_x0000_t202" style="position:absolute;margin-left:0;margin-top:11.3pt;width:347.45pt;height:31.8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300D6E">
    <w:pPr>
      <w:rPr>
        <w:sz w:val="20"/>
      </w:rPr>
    </w:pPr>
    <w:r>
      <w:rPr>
        <w:b/>
        <w:noProof/>
        <w:sz w:val="20"/>
        <w:lang w:eastAsia="en-AU"/>
      </w:rPr>
      <mc:AlternateContent>
        <mc:Choice Requires="wps">
          <w:drawing>
            <wp:anchor distT="0" distB="0" distL="114300" distR="114300" simplePos="0" relativeHeight="251674624" behindDoc="1" locked="0" layoutInCell="1" allowOverlap="1" wp14:anchorId="3C6D0267" wp14:editId="3D0206B4">
              <wp:simplePos x="0" y="0"/>
              <wp:positionH relativeFrom="column">
                <wp:align>center</wp:align>
              </wp:positionH>
              <wp:positionV relativeFrom="page">
                <wp:posOffset>443230</wp:posOffset>
              </wp:positionV>
              <wp:extent cx="4412511" cy="404038"/>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D0267" id="_x0000_t202" coordsize="21600,21600" o:spt="202" path="m,l,21600r21600,l21600,xe">
              <v:stroke joinstyle="miter"/>
              <v:path gradientshapeok="t" o:connecttype="rect"/>
            </v:shapetype>
            <v:shape id="Text Box 33" o:spid="_x0000_s1050" type="#_x0000_t202" style="position:absolute;margin-left:0;margin-top:34.9pt;width:347.45pt;height:31.8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3600" behindDoc="1" locked="0" layoutInCell="1" allowOverlap="1" wp14:anchorId="11C806B4" wp14:editId="41B5DCAA">
              <wp:simplePos x="0" y="0"/>
              <wp:positionH relativeFrom="column">
                <wp:align>center</wp:align>
              </wp:positionH>
              <wp:positionV relativeFrom="page">
                <wp:posOffset>143510</wp:posOffset>
              </wp:positionV>
              <wp:extent cx="4412511" cy="404038"/>
              <wp:effectExtent l="0" t="0" r="762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806B4" id="Text Box 32" o:spid="_x0000_s1051" type="#_x0000_t202" style="position:absolute;margin-left:0;margin-top:11.3pt;width:347.45pt;height:31.8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CcH0Pn/AgAAngYAAA4AAAAAAAAAAAAAAAAALgIAAGRycy9lMm9Eb2MueG1sUEsBAi0AFAAG&#10;AAgAAAAhAHTx3TTbAAAABgEAAA8AAAAAAAAAAAAAAAAAWQ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Pr>
        <w:b/>
        <w:sz w:val="20"/>
      </w:rPr>
      <w:fldChar w:fldCharType="begin"/>
    </w:r>
    <w:r w:rsidR="00D72099">
      <w:rPr>
        <w:b/>
        <w:sz w:val="20"/>
      </w:rPr>
      <w:instrText xml:space="preserve"> STYLEREF CharAmSchNo </w:instrText>
    </w:r>
    <w:r w:rsidR="00D72099">
      <w:rPr>
        <w:b/>
        <w:sz w:val="20"/>
      </w:rPr>
      <w:fldChar w:fldCharType="separate"/>
    </w:r>
    <w:r w:rsidR="002F2DA3">
      <w:rPr>
        <w:b/>
        <w:noProof/>
        <w:sz w:val="20"/>
      </w:rPr>
      <w:t>Schedule 1</w:t>
    </w:r>
    <w:r w:rsidR="00D72099">
      <w:rPr>
        <w:b/>
        <w:sz w:val="20"/>
      </w:rPr>
      <w:fldChar w:fldCharType="end"/>
    </w:r>
    <w:r w:rsidR="00D72099">
      <w:rPr>
        <w:sz w:val="20"/>
      </w:rPr>
      <w:t xml:space="preserve">  </w:t>
    </w:r>
    <w:r w:rsidR="00D72099">
      <w:rPr>
        <w:sz w:val="20"/>
      </w:rPr>
      <w:fldChar w:fldCharType="begin"/>
    </w:r>
    <w:r w:rsidR="00D72099">
      <w:rPr>
        <w:sz w:val="20"/>
      </w:rPr>
      <w:instrText xml:space="preserve"> STYLEREF CharAmSchText </w:instrText>
    </w:r>
    <w:r w:rsidR="00D72099">
      <w:rPr>
        <w:sz w:val="20"/>
      </w:rPr>
      <w:fldChar w:fldCharType="separate"/>
    </w:r>
    <w:r w:rsidR="002F2DA3">
      <w:rPr>
        <w:noProof/>
        <w:sz w:val="20"/>
      </w:rPr>
      <w:t>Repeals</w:t>
    </w:r>
    <w:r w:rsidR="00D72099">
      <w:rPr>
        <w:sz w:val="20"/>
      </w:rPr>
      <w:fldChar w:fldCharType="end"/>
    </w:r>
  </w:p>
  <w:p w:rsidR="00D72099" w:rsidRDefault="00D72099">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D72099" w:rsidRDefault="00D72099" w:rsidP="0076667F">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300D6E">
    <w:pPr>
      <w:jc w:val="right"/>
      <w:rPr>
        <w:sz w:val="20"/>
      </w:rPr>
    </w:pPr>
    <w:r>
      <w:rPr>
        <w:noProof/>
        <w:sz w:val="20"/>
        <w:lang w:eastAsia="en-AU"/>
      </w:rPr>
      <mc:AlternateContent>
        <mc:Choice Requires="wps">
          <w:drawing>
            <wp:anchor distT="0" distB="0" distL="114300" distR="114300" simplePos="0" relativeHeight="251672576" behindDoc="1" locked="0" layoutInCell="1" allowOverlap="1" wp14:anchorId="3C5E8819" wp14:editId="119805A5">
              <wp:simplePos x="1739900" y="443230"/>
              <wp:positionH relativeFrom="column">
                <wp:align>center</wp:align>
              </wp:positionH>
              <wp:positionV relativeFrom="page">
                <wp:posOffset>443230</wp:posOffset>
              </wp:positionV>
              <wp:extent cx="4412511" cy="404038"/>
              <wp:effectExtent l="0" t="0" r="762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E8819" id="_x0000_t202" coordsize="21600,21600" o:spt="202" path="m,l,21600r21600,l21600,xe">
              <v:stroke joinstyle="miter"/>
              <v:path gradientshapeok="t" o:connecttype="rect"/>
            </v:shapetype>
            <v:shape id="Text Box 31" o:spid="_x0000_s1052" type="#_x0000_t202" style="position:absolute;left:0;text-align:left;margin-left:0;margin-top:34.9pt;width:347.45pt;height:31.8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71552" behindDoc="1" locked="0" layoutInCell="1" allowOverlap="1" wp14:anchorId="101D4743" wp14:editId="4E439148">
              <wp:simplePos x="1739900" y="443230"/>
              <wp:positionH relativeFrom="column">
                <wp:align>center</wp:align>
              </wp:positionH>
              <wp:positionV relativeFrom="page">
                <wp:posOffset>143510</wp:posOffset>
              </wp:positionV>
              <wp:extent cx="4412511" cy="404038"/>
              <wp:effectExtent l="0" t="0" r="762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D4743" id="Text Box 30" o:spid="_x0000_s1053" type="#_x0000_t202" style="position:absolute;left:0;text-align:left;margin-left:0;margin-top:11.3pt;width:347.45pt;height:31.8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J7/Kxb/AgAAngYAAA4AAAAAAAAAAAAAAAAALgIAAGRycy9lMm9Eb2MueG1sUEsBAi0AFAAG&#10;AAgAAAAhAHTx3TTbAAAABgEAAA8AAAAAAAAAAAAAAAAAWQ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Pr>
        <w:sz w:val="20"/>
      </w:rPr>
      <w:fldChar w:fldCharType="begin"/>
    </w:r>
    <w:r w:rsidR="00D72099">
      <w:rPr>
        <w:sz w:val="20"/>
      </w:rPr>
      <w:instrText xml:space="preserve"> STYLEREF CharAmSchText </w:instrText>
    </w:r>
    <w:r w:rsidR="00D72099">
      <w:rPr>
        <w:sz w:val="20"/>
      </w:rPr>
      <w:fldChar w:fldCharType="separate"/>
    </w:r>
    <w:r>
      <w:rPr>
        <w:noProof/>
        <w:sz w:val="20"/>
      </w:rPr>
      <w:t>Repeals</w:t>
    </w:r>
    <w:r w:rsidR="00D72099">
      <w:rPr>
        <w:sz w:val="20"/>
      </w:rPr>
      <w:fldChar w:fldCharType="end"/>
    </w:r>
    <w:r w:rsidR="00D72099">
      <w:rPr>
        <w:sz w:val="20"/>
      </w:rPr>
      <w:t xml:space="preserve">  </w:t>
    </w:r>
    <w:r w:rsidR="00D72099">
      <w:rPr>
        <w:b/>
        <w:sz w:val="20"/>
      </w:rPr>
      <w:fldChar w:fldCharType="begin"/>
    </w:r>
    <w:r w:rsidR="00D72099">
      <w:rPr>
        <w:b/>
        <w:sz w:val="20"/>
      </w:rPr>
      <w:instrText xml:space="preserve"> STYLEREF CharAmSchNo </w:instrText>
    </w:r>
    <w:r w:rsidR="00D72099">
      <w:rPr>
        <w:b/>
        <w:sz w:val="20"/>
      </w:rPr>
      <w:fldChar w:fldCharType="separate"/>
    </w:r>
    <w:r>
      <w:rPr>
        <w:b/>
        <w:noProof/>
        <w:sz w:val="20"/>
      </w:rPr>
      <w:t>Schedule 1</w:t>
    </w:r>
    <w:r w:rsidR="00D72099">
      <w:rPr>
        <w:b/>
        <w:sz w:val="20"/>
      </w:rPr>
      <w:fldChar w:fldCharType="end"/>
    </w:r>
  </w:p>
  <w:p w:rsidR="00D72099" w:rsidRDefault="00D72099">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D72099" w:rsidRDefault="00D72099" w:rsidP="0076667F">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D72099"/>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D7209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72099" w:rsidRDefault="00D7209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00D6E">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00D6E">
      <w:rPr>
        <w:noProof/>
        <w:sz w:val="20"/>
      </w:rPr>
      <w:t>Application and transitional provisions</w:t>
    </w:r>
    <w:r>
      <w:rPr>
        <w:sz w:val="20"/>
      </w:rPr>
      <w:fldChar w:fldCharType="end"/>
    </w:r>
  </w:p>
  <w:p w:rsidR="00D72099" w:rsidRPr="007A1328" w:rsidRDefault="00D7209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72099" w:rsidRPr="007A1328" w:rsidRDefault="00D72099" w:rsidP="00715914">
    <w:pPr>
      <w:rPr>
        <w:b/>
        <w:sz w:val="24"/>
      </w:rPr>
    </w:pPr>
  </w:p>
  <w:p w:rsidR="00D72099" w:rsidRPr="007A1328" w:rsidRDefault="00D72099"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00D6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00D6E">
      <w:rPr>
        <w:noProof/>
        <w:sz w:val="24"/>
      </w:rPr>
      <w:t>61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7A1328" w:rsidRDefault="00300D6E" w:rsidP="00715914">
    <w:pPr>
      <w:jc w:val="right"/>
      <w:rPr>
        <w:sz w:val="20"/>
      </w:rPr>
    </w:pPr>
    <w:r>
      <w:rPr>
        <w:noProof/>
        <w:sz w:val="20"/>
        <w:lang w:eastAsia="en-AU"/>
      </w:rPr>
      <mc:AlternateContent>
        <mc:Choice Requires="wps">
          <w:drawing>
            <wp:anchor distT="0" distB="0" distL="114300" distR="114300" simplePos="0" relativeHeight="251676672" behindDoc="1" locked="0" layoutInCell="1" allowOverlap="1" wp14:anchorId="12373813" wp14:editId="6B6EDBE9">
              <wp:simplePos x="0" y="0"/>
              <wp:positionH relativeFrom="column">
                <wp:align>center</wp:align>
              </wp:positionH>
              <wp:positionV relativeFrom="page">
                <wp:posOffset>443230</wp:posOffset>
              </wp:positionV>
              <wp:extent cx="4412511" cy="404038"/>
              <wp:effectExtent l="0" t="0" r="762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73813" id="_x0000_t202" coordsize="21600,21600" o:spt="202" path="m,l,21600r21600,l21600,xe">
              <v:stroke joinstyle="miter"/>
              <v:path gradientshapeok="t" o:connecttype="rect"/>
            </v:shapetype>
            <v:shape id="Text Box 35" o:spid="_x0000_s1058" type="#_x0000_t202" style="position:absolute;left:0;text-align:left;margin-left:0;margin-top:34.9pt;width:347.45pt;height:31.8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dI/wIAAJ4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75648" behindDoc="1" locked="0" layoutInCell="1" allowOverlap="1" wp14:anchorId="16F75D87" wp14:editId="2ACBBC77">
              <wp:simplePos x="0" y="0"/>
              <wp:positionH relativeFrom="column">
                <wp:align>center</wp:align>
              </wp:positionH>
              <wp:positionV relativeFrom="page">
                <wp:posOffset>143510</wp:posOffset>
              </wp:positionV>
              <wp:extent cx="4412511" cy="404038"/>
              <wp:effectExtent l="0" t="0" r="762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75D87" id="Text Box 34" o:spid="_x0000_s1059" type="#_x0000_t202" style="position:absolute;left:0;text-align:left;margin-left:0;margin-top:11.3pt;width:347.45pt;height:31.8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LIrwtL/AgAAngYAAA4AAAAAAAAAAAAAAAAALgIAAGRycy9lMm9Eb2MueG1sUEsBAi0AFAAG&#10;AAgAAAAhAHTx3TTbAAAABgEAAA8AAAAAAAAAAAAAAAAAWQ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sidRPr="007A1328">
      <w:rPr>
        <w:sz w:val="20"/>
      </w:rPr>
      <w:fldChar w:fldCharType="begin"/>
    </w:r>
    <w:r w:rsidR="00D72099" w:rsidRPr="007A1328">
      <w:rPr>
        <w:sz w:val="20"/>
      </w:rPr>
      <w:instrText xml:space="preserve"> STYLEREF CharChapText </w:instrText>
    </w:r>
    <w:r w:rsidR="00D72099" w:rsidRPr="007A1328">
      <w:rPr>
        <w:sz w:val="20"/>
      </w:rPr>
      <w:fldChar w:fldCharType="end"/>
    </w:r>
    <w:r w:rsidR="00D72099" w:rsidRPr="007A1328">
      <w:rPr>
        <w:sz w:val="20"/>
      </w:rPr>
      <w:t xml:space="preserve"> </w:t>
    </w:r>
    <w:r w:rsidR="00D72099" w:rsidRPr="007A1328">
      <w:rPr>
        <w:b/>
        <w:sz w:val="20"/>
      </w:rPr>
      <w:t xml:space="preserve"> </w:t>
    </w:r>
    <w:r w:rsidR="00D72099">
      <w:rPr>
        <w:b/>
        <w:sz w:val="20"/>
      </w:rPr>
      <w:fldChar w:fldCharType="begin"/>
    </w:r>
    <w:r w:rsidR="00D72099">
      <w:rPr>
        <w:b/>
        <w:sz w:val="20"/>
      </w:rPr>
      <w:instrText xml:space="preserve"> STYLEREF CharChapNo </w:instrText>
    </w:r>
    <w:r w:rsidR="00D72099">
      <w:rPr>
        <w:b/>
        <w:sz w:val="20"/>
      </w:rPr>
      <w:fldChar w:fldCharType="end"/>
    </w:r>
  </w:p>
  <w:p w:rsidR="00D72099" w:rsidRPr="007A1328" w:rsidRDefault="00D7209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F2DA3">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F2DA3">
      <w:rPr>
        <w:b/>
        <w:noProof/>
        <w:sz w:val="20"/>
      </w:rPr>
      <w:t>Part 6</w:t>
    </w:r>
    <w:r>
      <w:rPr>
        <w:b/>
        <w:sz w:val="20"/>
      </w:rPr>
      <w:fldChar w:fldCharType="end"/>
    </w:r>
  </w:p>
  <w:p w:rsidR="00D72099" w:rsidRPr="007A1328" w:rsidRDefault="00D7209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72099" w:rsidRPr="007A1328" w:rsidRDefault="00D72099" w:rsidP="00715914">
    <w:pPr>
      <w:jc w:val="right"/>
      <w:rPr>
        <w:b/>
        <w:sz w:val="24"/>
      </w:rPr>
    </w:pPr>
  </w:p>
  <w:p w:rsidR="00D72099" w:rsidRPr="007A1328" w:rsidRDefault="00D72099"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00D6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2DA3">
      <w:rPr>
        <w:noProof/>
        <w:sz w:val="24"/>
      </w:rPr>
      <w:t>61</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7A1328" w:rsidRDefault="00D72099" w:rsidP="007159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5F1388" w:rsidRDefault="00300D6E"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12511" cy="404038"/>
              <wp:effectExtent l="0" t="0" r="762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34.9pt;width:347.45pt;height:31.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08IGG/0CAACbBgAADgAAAAAAAAAAAAAAAAAuAgAAZHJzL2Uyb0RvYy54bWxQSwECLQAUAAYA&#10;CAAAACEAvWj8k9wAAAAHAQAADwAAAAAAAAAAAAAAAABXBQAAZHJzL2Rvd25yZXYueG1sUEsFBgAA&#10;AAAEAAQA8wAAAGA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10644B4C" wp14:editId="72A94A18">
              <wp:simplePos x="0" y="0"/>
              <wp:positionH relativeFrom="column">
                <wp:align>center</wp:align>
              </wp:positionH>
              <wp:positionV relativeFrom="page">
                <wp:posOffset>143510</wp:posOffset>
              </wp:positionV>
              <wp:extent cx="4412511" cy="404038"/>
              <wp:effectExtent l="0" t="0" r="762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44B4C" id="Text Box 6" o:spid="_x0000_s1029" type="#_x0000_t202" style="position:absolute;margin-left:0;margin-top:11.3pt;width:347.45pt;height:31.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d/QIAAJs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5F1388" w:rsidRDefault="00D7209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D79B6" w:rsidRDefault="00300D6E"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12511" cy="404038"/>
              <wp:effectExtent l="0" t="0" r="762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0;margin-top:34.9pt;width:347.45pt;height:31.8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01A32B68" wp14:editId="6BC4DFF0">
              <wp:simplePos x="1739900" y="443230"/>
              <wp:positionH relativeFrom="column">
                <wp:align>center</wp:align>
              </wp:positionH>
              <wp:positionV relativeFrom="page">
                <wp:posOffset>143510</wp:posOffset>
              </wp:positionV>
              <wp:extent cx="4412511" cy="404038"/>
              <wp:effectExtent l="0" t="0" r="762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32B68" id="Text Box 12" o:spid="_x0000_s1035" type="#_x0000_t202" style="position:absolute;margin-left:0;margin-top:11.3pt;width:347.45pt;height:31.8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A9/gIAAJ0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D79B6" w:rsidRDefault="00300D6E"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12511" cy="404038"/>
              <wp:effectExtent l="0" t="0" r="762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0;margin-top:34.9pt;width:347.45pt;height:31.8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66F49435" wp14:editId="4FE6ABCA">
              <wp:simplePos x="0" y="0"/>
              <wp:positionH relativeFrom="column">
                <wp:align>center</wp:align>
              </wp:positionH>
              <wp:positionV relativeFrom="page">
                <wp:posOffset>143510</wp:posOffset>
              </wp:positionV>
              <wp:extent cx="4412511" cy="404038"/>
              <wp:effectExtent l="0" t="0" r="762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9435" id="Text Box 10" o:spid="_x0000_s1037" type="#_x0000_t202" style="position:absolute;margin-left:0;margin-top:11.3pt;width:347.45pt;height:31.8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ED79B6" w:rsidRDefault="00D7209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Default="00300D6E" w:rsidP="0076667F">
    <w:pPr>
      <w:rPr>
        <w:sz w:val="20"/>
      </w:rPr>
    </w:pPr>
    <w:r>
      <w:rPr>
        <w:b/>
        <w:noProof/>
        <w:sz w:val="20"/>
        <w:lang w:eastAsia="en-AU"/>
      </w:rPr>
      <mc:AlternateContent>
        <mc:Choice Requires="wps">
          <w:drawing>
            <wp:anchor distT="0" distB="0" distL="114300" distR="114300" simplePos="0" relativeHeight="251670528" behindDoc="1" locked="0" layoutInCell="1" allowOverlap="1" wp14:anchorId="4F31C2C3" wp14:editId="430992D3">
              <wp:simplePos x="1739900" y="443230"/>
              <wp:positionH relativeFrom="column">
                <wp:align>center</wp:align>
              </wp:positionH>
              <wp:positionV relativeFrom="page">
                <wp:posOffset>443230</wp:posOffset>
              </wp:positionV>
              <wp:extent cx="4412511" cy="404038"/>
              <wp:effectExtent l="0" t="0" r="762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1C2C3" id="_x0000_t202" coordsize="21600,21600" o:spt="202" path="m,l,21600r21600,l21600,xe">
              <v:stroke joinstyle="miter"/>
              <v:path gradientshapeok="t" o:connecttype="rect"/>
            </v:shapetype>
            <v:shape id="Text Box 29" o:spid="_x0000_s1042" type="#_x0000_t202" style="position:absolute;margin-left:0;margin-top:34.9pt;width:347.45pt;height:31.8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2b/wIAAJ4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69504" behindDoc="1" locked="0" layoutInCell="1" allowOverlap="1" wp14:anchorId="61527647" wp14:editId="33906287">
              <wp:simplePos x="1739900" y="443230"/>
              <wp:positionH relativeFrom="column">
                <wp:align>center</wp:align>
              </wp:positionH>
              <wp:positionV relativeFrom="page">
                <wp:posOffset>143510</wp:posOffset>
              </wp:positionV>
              <wp:extent cx="4412511" cy="404038"/>
              <wp:effectExtent l="0" t="0" r="762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7647" id="Text Box 28" o:spid="_x0000_s1043" type="#_x0000_t202" style="position:absolute;margin-left:0;margin-top:11.3pt;width:347.45pt;height:31.8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sidRPr="007A1328">
      <w:rPr>
        <w:b/>
        <w:sz w:val="20"/>
      </w:rPr>
      <w:fldChar w:fldCharType="begin"/>
    </w:r>
    <w:r w:rsidR="00D72099" w:rsidRPr="007A1328">
      <w:rPr>
        <w:b/>
        <w:sz w:val="20"/>
      </w:rPr>
      <w:instrText xml:space="preserve"> STYLEREF CharChapNo </w:instrText>
    </w:r>
    <w:r w:rsidR="00D72099" w:rsidRPr="007A1328">
      <w:rPr>
        <w:b/>
        <w:sz w:val="20"/>
      </w:rPr>
      <w:fldChar w:fldCharType="end"/>
    </w:r>
    <w:r w:rsidR="00D72099" w:rsidRPr="007A1328">
      <w:rPr>
        <w:b/>
        <w:sz w:val="20"/>
      </w:rPr>
      <w:t xml:space="preserve"> </w:t>
    </w:r>
    <w:r w:rsidR="00D72099">
      <w:rPr>
        <w:sz w:val="20"/>
      </w:rPr>
      <w:t xml:space="preserve"> </w:t>
    </w:r>
    <w:r w:rsidR="00D72099">
      <w:rPr>
        <w:sz w:val="20"/>
      </w:rPr>
      <w:fldChar w:fldCharType="begin"/>
    </w:r>
    <w:r w:rsidR="00D72099">
      <w:rPr>
        <w:sz w:val="20"/>
      </w:rPr>
      <w:instrText xml:space="preserve"> STYLEREF CharChapText </w:instrText>
    </w:r>
    <w:r w:rsidR="00D72099">
      <w:rPr>
        <w:sz w:val="20"/>
      </w:rPr>
      <w:fldChar w:fldCharType="end"/>
    </w:r>
  </w:p>
  <w:p w:rsidR="00D72099" w:rsidRDefault="00D72099" w:rsidP="0076667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F2DA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F2DA3">
      <w:rPr>
        <w:noProof/>
        <w:sz w:val="20"/>
      </w:rPr>
      <w:t>Fees relating to actions</w:t>
    </w:r>
    <w:r>
      <w:rPr>
        <w:sz w:val="20"/>
      </w:rPr>
      <w:fldChar w:fldCharType="end"/>
    </w:r>
  </w:p>
  <w:p w:rsidR="00D72099" w:rsidRPr="007A1328" w:rsidRDefault="00D72099" w:rsidP="0076667F">
    <w:pPr>
      <w:rPr>
        <w:sz w:val="20"/>
      </w:rPr>
    </w:pPr>
    <w:r>
      <w:rPr>
        <w:b/>
        <w:sz w:val="20"/>
      </w:rPr>
      <w:fldChar w:fldCharType="begin"/>
    </w:r>
    <w:r>
      <w:rPr>
        <w:b/>
        <w:sz w:val="20"/>
      </w:rPr>
      <w:instrText xml:space="preserve"> STYLEREF CharDivNo </w:instrText>
    </w:r>
    <w:r w:rsidR="002F2DA3">
      <w:rPr>
        <w:b/>
        <w:sz w:val="20"/>
      </w:rPr>
      <w:fldChar w:fldCharType="separate"/>
    </w:r>
    <w:r w:rsidR="002F2DA3">
      <w:rPr>
        <w:b/>
        <w:noProof/>
        <w:sz w:val="20"/>
      </w:rPr>
      <w:t>Division 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2F2DA3">
      <w:rPr>
        <w:sz w:val="20"/>
      </w:rPr>
      <w:fldChar w:fldCharType="separate"/>
    </w:r>
    <w:r w:rsidR="002F2DA3">
      <w:rPr>
        <w:noProof/>
        <w:sz w:val="20"/>
      </w:rPr>
      <w:t>Exemption certificates</w:t>
    </w:r>
    <w:r>
      <w:rPr>
        <w:sz w:val="20"/>
      </w:rPr>
      <w:fldChar w:fldCharType="end"/>
    </w:r>
  </w:p>
  <w:p w:rsidR="00D72099" w:rsidRPr="007A1328" w:rsidRDefault="00D72099" w:rsidP="0076667F">
    <w:pPr>
      <w:rPr>
        <w:b/>
        <w:sz w:val="24"/>
      </w:rPr>
    </w:pPr>
  </w:p>
  <w:p w:rsidR="00D72099" w:rsidRPr="007A1328" w:rsidRDefault="00D72099" w:rsidP="0076667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00D6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2DA3">
      <w:rPr>
        <w:noProof/>
        <w:sz w:val="24"/>
      </w:rPr>
      <w:t>30</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7A1328" w:rsidRDefault="00300D6E" w:rsidP="0076667F">
    <w:pPr>
      <w:jc w:val="right"/>
      <w:rPr>
        <w:sz w:val="20"/>
      </w:rPr>
    </w:pPr>
    <w:r>
      <w:rPr>
        <w:noProof/>
        <w:sz w:val="20"/>
        <w:lang w:eastAsia="en-AU"/>
      </w:rPr>
      <mc:AlternateContent>
        <mc:Choice Requires="wps">
          <w:drawing>
            <wp:anchor distT="0" distB="0" distL="114300" distR="114300" simplePos="0" relativeHeight="251668480" behindDoc="1" locked="0" layoutInCell="1" allowOverlap="1" wp14:anchorId="4BF73E83" wp14:editId="6725FAFC">
              <wp:simplePos x="0" y="0"/>
              <wp:positionH relativeFrom="column">
                <wp:align>center</wp:align>
              </wp:positionH>
              <wp:positionV relativeFrom="page">
                <wp:posOffset>443230</wp:posOffset>
              </wp:positionV>
              <wp:extent cx="4412511" cy="404038"/>
              <wp:effectExtent l="0" t="0" r="762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3E83" id="_x0000_t202" coordsize="21600,21600" o:spt="202" path="m,l,21600r21600,l21600,xe">
              <v:stroke joinstyle="miter"/>
              <v:path gradientshapeok="t" o:connecttype="rect"/>
            </v:shapetype>
            <v:shape id="Text Box 27" o:spid="_x0000_s1044" type="#_x0000_t202" style="position:absolute;left:0;text-align:left;margin-left:0;margin-top:34.9pt;width:347.45pt;height:31.8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7456" behindDoc="1" locked="0" layoutInCell="1" allowOverlap="1" wp14:anchorId="371A75C1" wp14:editId="0D244FA6">
              <wp:simplePos x="0" y="0"/>
              <wp:positionH relativeFrom="column">
                <wp:align>center</wp:align>
              </wp:positionH>
              <wp:positionV relativeFrom="page">
                <wp:posOffset>143510</wp:posOffset>
              </wp:positionV>
              <wp:extent cx="4412511" cy="404038"/>
              <wp:effectExtent l="0" t="0" r="762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2511" cy="404038"/>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A75C1" id="Text Box 26" o:spid="_x0000_s1045" type="#_x0000_t202" style="position:absolute;left:0;text-align:left;margin-left:0;margin-top:11.3pt;width:347.45pt;height:31.8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" stroked="f" strokeweight=".5pt">
              <v:path arrowok="t"/>
              <v:textbox>
                <w:txbxContent>
                  <w:p w:rsidR="00300D6E" w:rsidRPr="00300D6E" w:rsidRDefault="00300D6E" w:rsidP="00300D6E">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D72099" w:rsidRPr="007A1328">
      <w:rPr>
        <w:sz w:val="20"/>
      </w:rPr>
      <w:fldChar w:fldCharType="begin"/>
    </w:r>
    <w:r w:rsidR="00D72099" w:rsidRPr="007A1328">
      <w:rPr>
        <w:sz w:val="20"/>
      </w:rPr>
      <w:instrText xml:space="preserve"> STYLEREF CharChapText </w:instrText>
    </w:r>
    <w:r w:rsidR="00D72099" w:rsidRPr="007A1328">
      <w:rPr>
        <w:sz w:val="20"/>
      </w:rPr>
      <w:fldChar w:fldCharType="end"/>
    </w:r>
    <w:r w:rsidR="00D72099" w:rsidRPr="007A1328">
      <w:rPr>
        <w:sz w:val="20"/>
      </w:rPr>
      <w:t xml:space="preserve"> </w:t>
    </w:r>
    <w:r w:rsidR="00D72099" w:rsidRPr="007A1328">
      <w:rPr>
        <w:b/>
        <w:sz w:val="20"/>
      </w:rPr>
      <w:t xml:space="preserve"> </w:t>
    </w:r>
    <w:r w:rsidR="00D72099">
      <w:rPr>
        <w:b/>
        <w:sz w:val="20"/>
      </w:rPr>
      <w:fldChar w:fldCharType="begin"/>
    </w:r>
    <w:r w:rsidR="00D72099">
      <w:rPr>
        <w:b/>
        <w:sz w:val="20"/>
      </w:rPr>
      <w:instrText xml:space="preserve"> STYLEREF CharChapNo </w:instrText>
    </w:r>
    <w:r w:rsidR="00D72099">
      <w:rPr>
        <w:b/>
        <w:sz w:val="20"/>
      </w:rPr>
      <w:fldChar w:fldCharType="end"/>
    </w:r>
  </w:p>
  <w:p w:rsidR="00D72099" w:rsidRPr="007A1328" w:rsidRDefault="00D72099" w:rsidP="0076667F">
    <w:pPr>
      <w:jc w:val="right"/>
      <w:rPr>
        <w:sz w:val="20"/>
      </w:rPr>
    </w:pPr>
    <w:r w:rsidRPr="007A1328">
      <w:rPr>
        <w:sz w:val="20"/>
      </w:rPr>
      <w:fldChar w:fldCharType="begin"/>
    </w:r>
    <w:r w:rsidRPr="007A1328">
      <w:rPr>
        <w:sz w:val="20"/>
      </w:rPr>
      <w:instrText xml:space="preserve"> STYLEREF CharPartText </w:instrText>
    </w:r>
    <w:r w:rsidR="002F2DA3">
      <w:rPr>
        <w:sz w:val="20"/>
      </w:rPr>
      <w:fldChar w:fldCharType="separate"/>
    </w:r>
    <w:r w:rsidR="002F2DA3">
      <w:rPr>
        <w:noProof/>
        <w:sz w:val="20"/>
      </w:rPr>
      <w:t>Fees relating to actions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F2DA3">
      <w:rPr>
        <w:b/>
        <w:sz w:val="20"/>
      </w:rPr>
      <w:fldChar w:fldCharType="separate"/>
    </w:r>
    <w:r w:rsidR="002F2DA3">
      <w:rPr>
        <w:b/>
        <w:noProof/>
        <w:sz w:val="20"/>
      </w:rPr>
      <w:t>Part 2</w:t>
    </w:r>
    <w:r>
      <w:rPr>
        <w:b/>
        <w:sz w:val="20"/>
      </w:rPr>
      <w:fldChar w:fldCharType="end"/>
    </w:r>
  </w:p>
  <w:p w:rsidR="00D72099" w:rsidRPr="007A1328" w:rsidRDefault="00D72099" w:rsidP="0076667F">
    <w:pPr>
      <w:jc w:val="right"/>
      <w:rPr>
        <w:sz w:val="20"/>
      </w:rPr>
    </w:pPr>
    <w:r w:rsidRPr="007A1328">
      <w:rPr>
        <w:sz w:val="20"/>
      </w:rPr>
      <w:fldChar w:fldCharType="begin"/>
    </w:r>
    <w:r w:rsidRPr="007A1328">
      <w:rPr>
        <w:sz w:val="20"/>
      </w:rPr>
      <w:instrText xml:space="preserve"> STYLEREF CharDivText </w:instrText>
    </w:r>
    <w:r w:rsidR="002F2DA3">
      <w:rPr>
        <w:sz w:val="20"/>
      </w:rPr>
      <w:fldChar w:fldCharType="separate"/>
    </w:r>
    <w:r w:rsidR="002F2DA3">
      <w:rPr>
        <w:noProof/>
        <w:sz w:val="20"/>
      </w:rPr>
      <w:t>Exemption certificates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2F2DA3">
      <w:rPr>
        <w:b/>
        <w:sz w:val="20"/>
      </w:rPr>
      <w:fldChar w:fldCharType="separate"/>
    </w:r>
    <w:r w:rsidR="002F2DA3">
      <w:rPr>
        <w:b/>
        <w:noProof/>
        <w:sz w:val="20"/>
      </w:rPr>
      <w:t>Division 7</w:t>
    </w:r>
    <w:r>
      <w:rPr>
        <w:b/>
        <w:sz w:val="20"/>
      </w:rPr>
      <w:fldChar w:fldCharType="end"/>
    </w:r>
  </w:p>
  <w:p w:rsidR="00D72099" w:rsidRPr="007A1328" w:rsidRDefault="00D72099" w:rsidP="0076667F">
    <w:pPr>
      <w:jc w:val="right"/>
      <w:rPr>
        <w:b/>
        <w:sz w:val="24"/>
      </w:rPr>
    </w:pPr>
  </w:p>
  <w:p w:rsidR="00D72099" w:rsidRPr="007A1328" w:rsidRDefault="00D72099" w:rsidP="0076667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00D6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F2DA3">
      <w:rPr>
        <w:noProof/>
        <w:sz w:val="24"/>
      </w:rPr>
      <w:t>31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099" w:rsidRPr="007A1328" w:rsidRDefault="00D72099" w:rsidP="007666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55"/>
    <w:rsid w:val="00004196"/>
    <w:rsid w:val="00004470"/>
    <w:rsid w:val="000136AF"/>
    <w:rsid w:val="0001484F"/>
    <w:rsid w:val="00014A2A"/>
    <w:rsid w:val="00015FFB"/>
    <w:rsid w:val="00021E1C"/>
    <w:rsid w:val="00024BFE"/>
    <w:rsid w:val="0002635D"/>
    <w:rsid w:val="00027D3E"/>
    <w:rsid w:val="00035690"/>
    <w:rsid w:val="000357C6"/>
    <w:rsid w:val="000373C2"/>
    <w:rsid w:val="00041BA5"/>
    <w:rsid w:val="00042F0E"/>
    <w:rsid w:val="000437C1"/>
    <w:rsid w:val="00045C19"/>
    <w:rsid w:val="0005365D"/>
    <w:rsid w:val="00053DA4"/>
    <w:rsid w:val="000614BF"/>
    <w:rsid w:val="000670E9"/>
    <w:rsid w:val="00077BB3"/>
    <w:rsid w:val="00077D6F"/>
    <w:rsid w:val="00087211"/>
    <w:rsid w:val="00087E79"/>
    <w:rsid w:val="00091CD8"/>
    <w:rsid w:val="0009206E"/>
    <w:rsid w:val="000943FB"/>
    <w:rsid w:val="000960BD"/>
    <w:rsid w:val="0009630A"/>
    <w:rsid w:val="00096A90"/>
    <w:rsid w:val="0009737B"/>
    <w:rsid w:val="000977DD"/>
    <w:rsid w:val="000A089A"/>
    <w:rsid w:val="000A0D3D"/>
    <w:rsid w:val="000A12DB"/>
    <w:rsid w:val="000A7023"/>
    <w:rsid w:val="000B5726"/>
    <w:rsid w:val="000B58FA"/>
    <w:rsid w:val="000B6182"/>
    <w:rsid w:val="000B61A8"/>
    <w:rsid w:val="000B6B10"/>
    <w:rsid w:val="000B7E30"/>
    <w:rsid w:val="000C0221"/>
    <w:rsid w:val="000C5B3C"/>
    <w:rsid w:val="000D05EF"/>
    <w:rsid w:val="000D31CE"/>
    <w:rsid w:val="000D3D7A"/>
    <w:rsid w:val="000D53A9"/>
    <w:rsid w:val="000E1422"/>
    <w:rsid w:val="000E2261"/>
    <w:rsid w:val="000E3AC3"/>
    <w:rsid w:val="000E64A3"/>
    <w:rsid w:val="000F0794"/>
    <w:rsid w:val="000F17D3"/>
    <w:rsid w:val="000F21C1"/>
    <w:rsid w:val="000F3206"/>
    <w:rsid w:val="000F38E5"/>
    <w:rsid w:val="000F79D3"/>
    <w:rsid w:val="001067B0"/>
    <w:rsid w:val="001069AE"/>
    <w:rsid w:val="001071F1"/>
    <w:rsid w:val="0010745C"/>
    <w:rsid w:val="00115CB5"/>
    <w:rsid w:val="00127673"/>
    <w:rsid w:val="0013277E"/>
    <w:rsid w:val="00132CEB"/>
    <w:rsid w:val="00140A8D"/>
    <w:rsid w:val="00142B62"/>
    <w:rsid w:val="0014539C"/>
    <w:rsid w:val="00146A0F"/>
    <w:rsid w:val="00153893"/>
    <w:rsid w:val="0015663C"/>
    <w:rsid w:val="001566CF"/>
    <w:rsid w:val="00156A58"/>
    <w:rsid w:val="00157B8B"/>
    <w:rsid w:val="001611A0"/>
    <w:rsid w:val="001620EF"/>
    <w:rsid w:val="00166C2F"/>
    <w:rsid w:val="00172087"/>
    <w:rsid w:val="00174688"/>
    <w:rsid w:val="00174C76"/>
    <w:rsid w:val="001809D7"/>
    <w:rsid w:val="0019060A"/>
    <w:rsid w:val="00191989"/>
    <w:rsid w:val="001939E1"/>
    <w:rsid w:val="00194C3E"/>
    <w:rsid w:val="00195382"/>
    <w:rsid w:val="001956BB"/>
    <w:rsid w:val="001972C0"/>
    <w:rsid w:val="00197B0E"/>
    <w:rsid w:val="00197FF4"/>
    <w:rsid w:val="001A08D6"/>
    <w:rsid w:val="001A315C"/>
    <w:rsid w:val="001B1AE0"/>
    <w:rsid w:val="001B267C"/>
    <w:rsid w:val="001B63B5"/>
    <w:rsid w:val="001C285C"/>
    <w:rsid w:val="001C5F60"/>
    <w:rsid w:val="001C61C5"/>
    <w:rsid w:val="001C69C4"/>
    <w:rsid w:val="001C6EC8"/>
    <w:rsid w:val="001D37EF"/>
    <w:rsid w:val="001D47FB"/>
    <w:rsid w:val="001D673E"/>
    <w:rsid w:val="001D6947"/>
    <w:rsid w:val="001E0B06"/>
    <w:rsid w:val="001E3590"/>
    <w:rsid w:val="001E71EB"/>
    <w:rsid w:val="001E7407"/>
    <w:rsid w:val="001F10A6"/>
    <w:rsid w:val="001F1714"/>
    <w:rsid w:val="001F29CA"/>
    <w:rsid w:val="001F5D5E"/>
    <w:rsid w:val="001F6219"/>
    <w:rsid w:val="001F6CD4"/>
    <w:rsid w:val="00206837"/>
    <w:rsid w:val="00206C4D"/>
    <w:rsid w:val="0021053C"/>
    <w:rsid w:val="002138AC"/>
    <w:rsid w:val="002150FD"/>
    <w:rsid w:val="00215AF1"/>
    <w:rsid w:val="0021728D"/>
    <w:rsid w:val="0022385D"/>
    <w:rsid w:val="002239FA"/>
    <w:rsid w:val="00223F78"/>
    <w:rsid w:val="00226562"/>
    <w:rsid w:val="00226C49"/>
    <w:rsid w:val="0022792F"/>
    <w:rsid w:val="00230F68"/>
    <w:rsid w:val="002321C7"/>
    <w:rsid w:val="002321E8"/>
    <w:rsid w:val="002326EB"/>
    <w:rsid w:val="002330D3"/>
    <w:rsid w:val="00233A3F"/>
    <w:rsid w:val="00234A43"/>
    <w:rsid w:val="00236EEC"/>
    <w:rsid w:val="00237FF1"/>
    <w:rsid w:val="0024010F"/>
    <w:rsid w:val="00240749"/>
    <w:rsid w:val="00243018"/>
    <w:rsid w:val="00243919"/>
    <w:rsid w:val="00245061"/>
    <w:rsid w:val="002464AC"/>
    <w:rsid w:val="002564A4"/>
    <w:rsid w:val="0025708B"/>
    <w:rsid w:val="0026736C"/>
    <w:rsid w:val="00270AAC"/>
    <w:rsid w:val="00271798"/>
    <w:rsid w:val="002720F3"/>
    <w:rsid w:val="0027516F"/>
    <w:rsid w:val="00281308"/>
    <w:rsid w:val="00284719"/>
    <w:rsid w:val="00297ECB"/>
    <w:rsid w:val="002A28ED"/>
    <w:rsid w:val="002A4F8D"/>
    <w:rsid w:val="002A7BCF"/>
    <w:rsid w:val="002B2DF4"/>
    <w:rsid w:val="002B386C"/>
    <w:rsid w:val="002B6532"/>
    <w:rsid w:val="002C0481"/>
    <w:rsid w:val="002C2DDF"/>
    <w:rsid w:val="002C4A40"/>
    <w:rsid w:val="002C5A4B"/>
    <w:rsid w:val="002C68D1"/>
    <w:rsid w:val="002D043A"/>
    <w:rsid w:val="002D51CB"/>
    <w:rsid w:val="002D5E59"/>
    <w:rsid w:val="002D6224"/>
    <w:rsid w:val="002D6DF4"/>
    <w:rsid w:val="002D744C"/>
    <w:rsid w:val="002E3F4B"/>
    <w:rsid w:val="002E58ED"/>
    <w:rsid w:val="002F076C"/>
    <w:rsid w:val="002F2DA3"/>
    <w:rsid w:val="002F405A"/>
    <w:rsid w:val="002F5823"/>
    <w:rsid w:val="00300D6E"/>
    <w:rsid w:val="00300EF5"/>
    <w:rsid w:val="00304F8B"/>
    <w:rsid w:val="00314DA7"/>
    <w:rsid w:val="003166AC"/>
    <w:rsid w:val="00317366"/>
    <w:rsid w:val="00323EA5"/>
    <w:rsid w:val="00324DC0"/>
    <w:rsid w:val="00326286"/>
    <w:rsid w:val="00326C39"/>
    <w:rsid w:val="00327F1B"/>
    <w:rsid w:val="00333A37"/>
    <w:rsid w:val="003354D2"/>
    <w:rsid w:val="003354E5"/>
    <w:rsid w:val="00335BC6"/>
    <w:rsid w:val="00335E65"/>
    <w:rsid w:val="00337BA2"/>
    <w:rsid w:val="003415D3"/>
    <w:rsid w:val="00343194"/>
    <w:rsid w:val="00344701"/>
    <w:rsid w:val="003476DC"/>
    <w:rsid w:val="003508F3"/>
    <w:rsid w:val="00352B0F"/>
    <w:rsid w:val="00355E6A"/>
    <w:rsid w:val="003563A8"/>
    <w:rsid w:val="003565E7"/>
    <w:rsid w:val="00356690"/>
    <w:rsid w:val="003568B2"/>
    <w:rsid w:val="00360459"/>
    <w:rsid w:val="00362091"/>
    <w:rsid w:val="00364657"/>
    <w:rsid w:val="00365FF4"/>
    <w:rsid w:val="003662CA"/>
    <w:rsid w:val="00385952"/>
    <w:rsid w:val="003949ED"/>
    <w:rsid w:val="003A0359"/>
    <w:rsid w:val="003A4031"/>
    <w:rsid w:val="003A562D"/>
    <w:rsid w:val="003A57DC"/>
    <w:rsid w:val="003A7471"/>
    <w:rsid w:val="003B35DC"/>
    <w:rsid w:val="003B77A7"/>
    <w:rsid w:val="003C05C7"/>
    <w:rsid w:val="003C55CD"/>
    <w:rsid w:val="003C6231"/>
    <w:rsid w:val="003C7B3C"/>
    <w:rsid w:val="003D0BFE"/>
    <w:rsid w:val="003D4F32"/>
    <w:rsid w:val="003D5700"/>
    <w:rsid w:val="003E2D67"/>
    <w:rsid w:val="003E341B"/>
    <w:rsid w:val="003F30B2"/>
    <w:rsid w:val="00406674"/>
    <w:rsid w:val="004116CD"/>
    <w:rsid w:val="004144EC"/>
    <w:rsid w:val="00415A7A"/>
    <w:rsid w:val="004170F4"/>
    <w:rsid w:val="00417EB9"/>
    <w:rsid w:val="00420155"/>
    <w:rsid w:val="004211A2"/>
    <w:rsid w:val="00422AD3"/>
    <w:rsid w:val="00424CA9"/>
    <w:rsid w:val="00431E9B"/>
    <w:rsid w:val="00433F32"/>
    <w:rsid w:val="00434392"/>
    <w:rsid w:val="004379E3"/>
    <w:rsid w:val="0044015E"/>
    <w:rsid w:val="00440FD2"/>
    <w:rsid w:val="0044291A"/>
    <w:rsid w:val="00444206"/>
    <w:rsid w:val="00444ABD"/>
    <w:rsid w:val="00446C17"/>
    <w:rsid w:val="00447674"/>
    <w:rsid w:val="0045246E"/>
    <w:rsid w:val="00455334"/>
    <w:rsid w:val="004610A7"/>
    <w:rsid w:val="00461C81"/>
    <w:rsid w:val="00466E78"/>
    <w:rsid w:val="00467661"/>
    <w:rsid w:val="004705B7"/>
    <w:rsid w:val="00472DBE"/>
    <w:rsid w:val="004740AA"/>
    <w:rsid w:val="00474A19"/>
    <w:rsid w:val="00475DB2"/>
    <w:rsid w:val="00484B4D"/>
    <w:rsid w:val="00494FA0"/>
    <w:rsid w:val="00496F97"/>
    <w:rsid w:val="004A0A7F"/>
    <w:rsid w:val="004A0AF0"/>
    <w:rsid w:val="004A15B7"/>
    <w:rsid w:val="004A4F91"/>
    <w:rsid w:val="004A5BCC"/>
    <w:rsid w:val="004A6ED8"/>
    <w:rsid w:val="004B0599"/>
    <w:rsid w:val="004B14C9"/>
    <w:rsid w:val="004B4FD7"/>
    <w:rsid w:val="004C3493"/>
    <w:rsid w:val="004C4BFF"/>
    <w:rsid w:val="004C6AE8"/>
    <w:rsid w:val="004D3593"/>
    <w:rsid w:val="004D490C"/>
    <w:rsid w:val="004D5412"/>
    <w:rsid w:val="004E063A"/>
    <w:rsid w:val="004E28B0"/>
    <w:rsid w:val="004E3396"/>
    <w:rsid w:val="004E492F"/>
    <w:rsid w:val="004E670F"/>
    <w:rsid w:val="004E7527"/>
    <w:rsid w:val="004E7557"/>
    <w:rsid w:val="004E7BEC"/>
    <w:rsid w:val="004E7DD0"/>
    <w:rsid w:val="004F439F"/>
    <w:rsid w:val="004F4BB7"/>
    <w:rsid w:val="004F53FA"/>
    <w:rsid w:val="00500630"/>
    <w:rsid w:val="00505D3D"/>
    <w:rsid w:val="0050622E"/>
    <w:rsid w:val="00506AF6"/>
    <w:rsid w:val="00512BA5"/>
    <w:rsid w:val="00512F6A"/>
    <w:rsid w:val="0051346A"/>
    <w:rsid w:val="00516B8D"/>
    <w:rsid w:val="00517D7D"/>
    <w:rsid w:val="005212F5"/>
    <w:rsid w:val="00522051"/>
    <w:rsid w:val="005277CE"/>
    <w:rsid w:val="005304A0"/>
    <w:rsid w:val="0053595D"/>
    <w:rsid w:val="00537FBC"/>
    <w:rsid w:val="00540053"/>
    <w:rsid w:val="00542714"/>
    <w:rsid w:val="00543CE3"/>
    <w:rsid w:val="0054637D"/>
    <w:rsid w:val="0055487E"/>
    <w:rsid w:val="00554954"/>
    <w:rsid w:val="005574D1"/>
    <w:rsid w:val="005612A2"/>
    <w:rsid w:val="00561614"/>
    <w:rsid w:val="00565A6B"/>
    <w:rsid w:val="00581985"/>
    <w:rsid w:val="00582089"/>
    <w:rsid w:val="00584467"/>
    <w:rsid w:val="00584811"/>
    <w:rsid w:val="00585784"/>
    <w:rsid w:val="00587C8D"/>
    <w:rsid w:val="00590785"/>
    <w:rsid w:val="00593857"/>
    <w:rsid w:val="00593AA6"/>
    <w:rsid w:val="00594161"/>
    <w:rsid w:val="00594749"/>
    <w:rsid w:val="00594DD9"/>
    <w:rsid w:val="005956D2"/>
    <w:rsid w:val="00595F37"/>
    <w:rsid w:val="005A1789"/>
    <w:rsid w:val="005A1A90"/>
    <w:rsid w:val="005A7026"/>
    <w:rsid w:val="005B0C43"/>
    <w:rsid w:val="005B4067"/>
    <w:rsid w:val="005B641F"/>
    <w:rsid w:val="005C3F41"/>
    <w:rsid w:val="005C5F35"/>
    <w:rsid w:val="005D2D09"/>
    <w:rsid w:val="005D5A31"/>
    <w:rsid w:val="005D5C20"/>
    <w:rsid w:val="005E009B"/>
    <w:rsid w:val="005E3173"/>
    <w:rsid w:val="005E4511"/>
    <w:rsid w:val="005F1346"/>
    <w:rsid w:val="005F2409"/>
    <w:rsid w:val="005F5E36"/>
    <w:rsid w:val="005F739E"/>
    <w:rsid w:val="005F7A99"/>
    <w:rsid w:val="00600219"/>
    <w:rsid w:val="00600658"/>
    <w:rsid w:val="00603DC4"/>
    <w:rsid w:val="006060A7"/>
    <w:rsid w:val="006119B8"/>
    <w:rsid w:val="006146F3"/>
    <w:rsid w:val="00620076"/>
    <w:rsid w:val="00620632"/>
    <w:rsid w:val="00621454"/>
    <w:rsid w:val="00622451"/>
    <w:rsid w:val="00630DAD"/>
    <w:rsid w:val="00634AFA"/>
    <w:rsid w:val="00654BB6"/>
    <w:rsid w:val="006556C1"/>
    <w:rsid w:val="00661D7F"/>
    <w:rsid w:val="00662289"/>
    <w:rsid w:val="006638DA"/>
    <w:rsid w:val="00663A12"/>
    <w:rsid w:val="00665923"/>
    <w:rsid w:val="00670AAD"/>
    <w:rsid w:val="00670EA1"/>
    <w:rsid w:val="006747CB"/>
    <w:rsid w:val="00677CC2"/>
    <w:rsid w:val="00683371"/>
    <w:rsid w:val="006835C2"/>
    <w:rsid w:val="00684C46"/>
    <w:rsid w:val="00685229"/>
    <w:rsid w:val="006855D7"/>
    <w:rsid w:val="006905DE"/>
    <w:rsid w:val="0069124E"/>
    <w:rsid w:val="00691B8B"/>
    <w:rsid w:val="0069207B"/>
    <w:rsid w:val="006920F5"/>
    <w:rsid w:val="006944A8"/>
    <w:rsid w:val="006946B5"/>
    <w:rsid w:val="0069755D"/>
    <w:rsid w:val="006A06F9"/>
    <w:rsid w:val="006A1F7F"/>
    <w:rsid w:val="006A4B7A"/>
    <w:rsid w:val="006B1DAD"/>
    <w:rsid w:val="006B4D8E"/>
    <w:rsid w:val="006B5789"/>
    <w:rsid w:val="006C0F5F"/>
    <w:rsid w:val="006C30C5"/>
    <w:rsid w:val="006C4936"/>
    <w:rsid w:val="006C7F8C"/>
    <w:rsid w:val="006D0942"/>
    <w:rsid w:val="006E6246"/>
    <w:rsid w:val="006E67A7"/>
    <w:rsid w:val="006F318F"/>
    <w:rsid w:val="006F415F"/>
    <w:rsid w:val="006F4226"/>
    <w:rsid w:val="006F6932"/>
    <w:rsid w:val="0070017E"/>
    <w:rsid w:val="00700B2C"/>
    <w:rsid w:val="007024D8"/>
    <w:rsid w:val="007050A2"/>
    <w:rsid w:val="00705951"/>
    <w:rsid w:val="00706888"/>
    <w:rsid w:val="00713084"/>
    <w:rsid w:val="00713EA7"/>
    <w:rsid w:val="00714F20"/>
    <w:rsid w:val="0071590F"/>
    <w:rsid w:val="00715914"/>
    <w:rsid w:val="0072344A"/>
    <w:rsid w:val="00731E00"/>
    <w:rsid w:val="007410C3"/>
    <w:rsid w:val="00741F94"/>
    <w:rsid w:val="007440B7"/>
    <w:rsid w:val="00746F4F"/>
    <w:rsid w:val="007500C8"/>
    <w:rsid w:val="00752C54"/>
    <w:rsid w:val="00752CB8"/>
    <w:rsid w:val="00754B71"/>
    <w:rsid w:val="00756272"/>
    <w:rsid w:val="00757C0D"/>
    <w:rsid w:val="007639F0"/>
    <w:rsid w:val="00764546"/>
    <w:rsid w:val="00764C7D"/>
    <w:rsid w:val="007658EE"/>
    <w:rsid w:val="0076667F"/>
    <w:rsid w:val="0076681A"/>
    <w:rsid w:val="00770D47"/>
    <w:rsid w:val="007715C9"/>
    <w:rsid w:val="00771613"/>
    <w:rsid w:val="00773687"/>
    <w:rsid w:val="00774EDD"/>
    <w:rsid w:val="007757EC"/>
    <w:rsid w:val="00777582"/>
    <w:rsid w:val="007814BC"/>
    <w:rsid w:val="00781D4F"/>
    <w:rsid w:val="00783171"/>
    <w:rsid w:val="00783E89"/>
    <w:rsid w:val="00786355"/>
    <w:rsid w:val="00792897"/>
    <w:rsid w:val="00793915"/>
    <w:rsid w:val="007970C5"/>
    <w:rsid w:val="007A2EB2"/>
    <w:rsid w:val="007A40F3"/>
    <w:rsid w:val="007A5DFF"/>
    <w:rsid w:val="007B15AB"/>
    <w:rsid w:val="007B7997"/>
    <w:rsid w:val="007B7B6E"/>
    <w:rsid w:val="007C0241"/>
    <w:rsid w:val="007C2253"/>
    <w:rsid w:val="007C3257"/>
    <w:rsid w:val="007D5A63"/>
    <w:rsid w:val="007D7365"/>
    <w:rsid w:val="007D7B81"/>
    <w:rsid w:val="007E068A"/>
    <w:rsid w:val="007E163D"/>
    <w:rsid w:val="007E667A"/>
    <w:rsid w:val="007F13E4"/>
    <w:rsid w:val="007F28C9"/>
    <w:rsid w:val="007F2DEB"/>
    <w:rsid w:val="007F7953"/>
    <w:rsid w:val="007F7B26"/>
    <w:rsid w:val="00803587"/>
    <w:rsid w:val="00807626"/>
    <w:rsid w:val="008117E9"/>
    <w:rsid w:val="00817213"/>
    <w:rsid w:val="008207D8"/>
    <w:rsid w:val="00821343"/>
    <w:rsid w:val="00824498"/>
    <w:rsid w:val="00825706"/>
    <w:rsid w:val="008258FA"/>
    <w:rsid w:val="00830176"/>
    <w:rsid w:val="0083110B"/>
    <w:rsid w:val="00832B0F"/>
    <w:rsid w:val="00837420"/>
    <w:rsid w:val="00841BD6"/>
    <w:rsid w:val="00843BFC"/>
    <w:rsid w:val="00845B08"/>
    <w:rsid w:val="00853BBE"/>
    <w:rsid w:val="00856A31"/>
    <w:rsid w:val="008626F3"/>
    <w:rsid w:val="00864B24"/>
    <w:rsid w:val="00865DFF"/>
    <w:rsid w:val="008662E7"/>
    <w:rsid w:val="00866C79"/>
    <w:rsid w:val="00867B37"/>
    <w:rsid w:val="008754D0"/>
    <w:rsid w:val="00880B26"/>
    <w:rsid w:val="008855C9"/>
    <w:rsid w:val="00886456"/>
    <w:rsid w:val="00886F6F"/>
    <w:rsid w:val="00890600"/>
    <w:rsid w:val="0089472E"/>
    <w:rsid w:val="008A1018"/>
    <w:rsid w:val="008A46E1"/>
    <w:rsid w:val="008A4892"/>
    <w:rsid w:val="008A4F43"/>
    <w:rsid w:val="008B2706"/>
    <w:rsid w:val="008B2DC3"/>
    <w:rsid w:val="008B4FA0"/>
    <w:rsid w:val="008B650D"/>
    <w:rsid w:val="008B799D"/>
    <w:rsid w:val="008C1844"/>
    <w:rsid w:val="008C3C26"/>
    <w:rsid w:val="008C54EE"/>
    <w:rsid w:val="008C7AC1"/>
    <w:rsid w:val="008D0EE0"/>
    <w:rsid w:val="008D1F07"/>
    <w:rsid w:val="008E0297"/>
    <w:rsid w:val="008E2186"/>
    <w:rsid w:val="008E33E9"/>
    <w:rsid w:val="008E5CA2"/>
    <w:rsid w:val="008E6067"/>
    <w:rsid w:val="008F319D"/>
    <w:rsid w:val="008F4340"/>
    <w:rsid w:val="008F54E7"/>
    <w:rsid w:val="00903422"/>
    <w:rsid w:val="00905688"/>
    <w:rsid w:val="00905F27"/>
    <w:rsid w:val="0091199F"/>
    <w:rsid w:val="00913B86"/>
    <w:rsid w:val="00914346"/>
    <w:rsid w:val="009152E0"/>
    <w:rsid w:val="00915DF9"/>
    <w:rsid w:val="00916385"/>
    <w:rsid w:val="009251F9"/>
    <w:rsid w:val="0092544F"/>
    <w:rsid w:val="009254C3"/>
    <w:rsid w:val="00932377"/>
    <w:rsid w:val="00935840"/>
    <w:rsid w:val="00935B35"/>
    <w:rsid w:val="0094146C"/>
    <w:rsid w:val="00947D5A"/>
    <w:rsid w:val="00951AD7"/>
    <w:rsid w:val="00952957"/>
    <w:rsid w:val="009532A5"/>
    <w:rsid w:val="009544C8"/>
    <w:rsid w:val="009564F7"/>
    <w:rsid w:val="0095778D"/>
    <w:rsid w:val="00957E20"/>
    <w:rsid w:val="00966C04"/>
    <w:rsid w:val="00973133"/>
    <w:rsid w:val="00974FB6"/>
    <w:rsid w:val="0097577E"/>
    <w:rsid w:val="009769F1"/>
    <w:rsid w:val="00981E41"/>
    <w:rsid w:val="00982242"/>
    <w:rsid w:val="00986209"/>
    <w:rsid w:val="009868E9"/>
    <w:rsid w:val="00991797"/>
    <w:rsid w:val="00991F1C"/>
    <w:rsid w:val="009952B6"/>
    <w:rsid w:val="009959EE"/>
    <w:rsid w:val="00996FE1"/>
    <w:rsid w:val="009A0A38"/>
    <w:rsid w:val="009A6FF9"/>
    <w:rsid w:val="009B2619"/>
    <w:rsid w:val="009B27A0"/>
    <w:rsid w:val="009B2A7B"/>
    <w:rsid w:val="009B534F"/>
    <w:rsid w:val="009C1674"/>
    <w:rsid w:val="009C7439"/>
    <w:rsid w:val="009C764D"/>
    <w:rsid w:val="009E0309"/>
    <w:rsid w:val="009E3F72"/>
    <w:rsid w:val="009E5CFC"/>
    <w:rsid w:val="009E6F32"/>
    <w:rsid w:val="009F5DF4"/>
    <w:rsid w:val="009F6D57"/>
    <w:rsid w:val="00A073FF"/>
    <w:rsid w:val="00A079CB"/>
    <w:rsid w:val="00A12128"/>
    <w:rsid w:val="00A20E7A"/>
    <w:rsid w:val="00A22C98"/>
    <w:rsid w:val="00A231E2"/>
    <w:rsid w:val="00A2420B"/>
    <w:rsid w:val="00A24D96"/>
    <w:rsid w:val="00A261FC"/>
    <w:rsid w:val="00A34742"/>
    <w:rsid w:val="00A371F1"/>
    <w:rsid w:val="00A428CB"/>
    <w:rsid w:val="00A5254D"/>
    <w:rsid w:val="00A60CE1"/>
    <w:rsid w:val="00A61BAB"/>
    <w:rsid w:val="00A62734"/>
    <w:rsid w:val="00A63226"/>
    <w:rsid w:val="00A64912"/>
    <w:rsid w:val="00A653E3"/>
    <w:rsid w:val="00A66043"/>
    <w:rsid w:val="00A70A74"/>
    <w:rsid w:val="00A7699A"/>
    <w:rsid w:val="00A77BDA"/>
    <w:rsid w:val="00A8467D"/>
    <w:rsid w:val="00A852A6"/>
    <w:rsid w:val="00A861D2"/>
    <w:rsid w:val="00A94EF7"/>
    <w:rsid w:val="00AA2536"/>
    <w:rsid w:val="00AA58DE"/>
    <w:rsid w:val="00AA79E3"/>
    <w:rsid w:val="00AA7B29"/>
    <w:rsid w:val="00AB1710"/>
    <w:rsid w:val="00AB3ED8"/>
    <w:rsid w:val="00AC0772"/>
    <w:rsid w:val="00AC5733"/>
    <w:rsid w:val="00AC5F7B"/>
    <w:rsid w:val="00AC625C"/>
    <w:rsid w:val="00AD5641"/>
    <w:rsid w:val="00AD711E"/>
    <w:rsid w:val="00AD74A5"/>
    <w:rsid w:val="00AD7889"/>
    <w:rsid w:val="00AE3652"/>
    <w:rsid w:val="00AE4C0F"/>
    <w:rsid w:val="00AF021B"/>
    <w:rsid w:val="00AF06CF"/>
    <w:rsid w:val="00AF2B6E"/>
    <w:rsid w:val="00B021C5"/>
    <w:rsid w:val="00B05CF4"/>
    <w:rsid w:val="00B07CDB"/>
    <w:rsid w:val="00B116CD"/>
    <w:rsid w:val="00B11837"/>
    <w:rsid w:val="00B1358B"/>
    <w:rsid w:val="00B1430E"/>
    <w:rsid w:val="00B14C75"/>
    <w:rsid w:val="00B15018"/>
    <w:rsid w:val="00B16A31"/>
    <w:rsid w:val="00B17DFD"/>
    <w:rsid w:val="00B2053D"/>
    <w:rsid w:val="00B20782"/>
    <w:rsid w:val="00B24C6B"/>
    <w:rsid w:val="00B2533B"/>
    <w:rsid w:val="00B2696D"/>
    <w:rsid w:val="00B30142"/>
    <w:rsid w:val="00B308FE"/>
    <w:rsid w:val="00B30E27"/>
    <w:rsid w:val="00B33709"/>
    <w:rsid w:val="00B33B3C"/>
    <w:rsid w:val="00B442D8"/>
    <w:rsid w:val="00B4664C"/>
    <w:rsid w:val="00B50ADC"/>
    <w:rsid w:val="00B51D25"/>
    <w:rsid w:val="00B566B1"/>
    <w:rsid w:val="00B63834"/>
    <w:rsid w:val="00B64995"/>
    <w:rsid w:val="00B65F8A"/>
    <w:rsid w:val="00B7008C"/>
    <w:rsid w:val="00B72734"/>
    <w:rsid w:val="00B74C40"/>
    <w:rsid w:val="00B7549F"/>
    <w:rsid w:val="00B80199"/>
    <w:rsid w:val="00B811C8"/>
    <w:rsid w:val="00B825AC"/>
    <w:rsid w:val="00B83204"/>
    <w:rsid w:val="00B846CF"/>
    <w:rsid w:val="00B85445"/>
    <w:rsid w:val="00B938CF"/>
    <w:rsid w:val="00B9446F"/>
    <w:rsid w:val="00B94FD4"/>
    <w:rsid w:val="00BA0C87"/>
    <w:rsid w:val="00BA220B"/>
    <w:rsid w:val="00BA3A57"/>
    <w:rsid w:val="00BA691F"/>
    <w:rsid w:val="00BB1A85"/>
    <w:rsid w:val="00BB4E1A"/>
    <w:rsid w:val="00BB4E32"/>
    <w:rsid w:val="00BC015E"/>
    <w:rsid w:val="00BC76AC"/>
    <w:rsid w:val="00BD0ECB"/>
    <w:rsid w:val="00BD29FB"/>
    <w:rsid w:val="00BD5E15"/>
    <w:rsid w:val="00BE1528"/>
    <w:rsid w:val="00BE1C55"/>
    <w:rsid w:val="00BE2155"/>
    <w:rsid w:val="00BE2213"/>
    <w:rsid w:val="00BE22BB"/>
    <w:rsid w:val="00BE719A"/>
    <w:rsid w:val="00BE720A"/>
    <w:rsid w:val="00BE7479"/>
    <w:rsid w:val="00BF0D73"/>
    <w:rsid w:val="00BF2465"/>
    <w:rsid w:val="00BF4508"/>
    <w:rsid w:val="00BF477C"/>
    <w:rsid w:val="00C02925"/>
    <w:rsid w:val="00C100F3"/>
    <w:rsid w:val="00C147F3"/>
    <w:rsid w:val="00C2443A"/>
    <w:rsid w:val="00C25E7F"/>
    <w:rsid w:val="00C2746F"/>
    <w:rsid w:val="00C324A0"/>
    <w:rsid w:val="00C3300F"/>
    <w:rsid w:val="00C3314E"/>
    <w:rsid w:val="00C35059"/>
    <w:rsid w:val="00C35DD5"/>
    <w:rsid w:val="00C42BF8"/>
    <w:rsid w:val="00C50043"/>
    <w:rsid w:val="00C508EA"/>
    <w:rsid w:val="00C535AD"/>
    <w:rsid w:val="00C5393B"/>
    <w:rsid w:val="00C63612"/>
    <w:rsid w:val="00C6498F"/>
    <w:rsid w:val="00C6729B"/>
    <w:rsid w:val="00C74433"/>
    <w:rsid w:val="00C7457F"/>
    <w:rsid w:val="00C754AA"/>
    <w:rsid w:val="00C7573B"/>
    <w:rsid w:val="00C80A6F"/>
    <w:rsid w:val="00C8332A"/>
    <w:rsid w:val="00C93797"/>
    <w:rsid w:val="00C93C03"/>
    <w:rsid w:val="00CA13F0"/>
    <w:rsid w:val="00CA3B3E"/>
    <w:rsid w:val="00CA5A74"/>
    <w:rsid w:val="00CA79A8"/>
    <w:rsid w:val="00CB291F"/>
    <w:rsid w:val="00CB2C8E"/>
    <w:rsid w:val="00CB602E"/>
    <w:rsid w:val="00CC19BC"/>
    <w:rsid w:val="00CC25DD"/>
    <w:rsid w:val="00CD4835"/>
    <w:rsid w:val="00CD4AE9"/>
    <w:rsid w:val="00CE051D"/>
    <w:rsid w:val="00CE0B9C"/>
    <w:rsid w:val="00CE1335"/>
    <w:rsid w:val="00CE4180"/>
    <w:rsid w:val="00CE493D"/>
    <w:rsid w:val="00CE6443"/>
    <w:rsid w:val="00CE704E"/>
    <w:rsid w:val="00CE71D1"/>
    <w:rsid w:val="00CE72AD"/>
    <w:rsid w:val="00CF07FA"/>
    <w:rsid w:val="00CF0BB2"/>
    <w:rsid w:val="00CF1296"/>
    <w:rsid w:val="00CF2B45"/>
    <w:rsid w:val="00CF3EE8"/>
    <w:rsid w:val="00CF4187"/>
    <w:rsid w:val="00CF7738"/>
    <w:rsid w:val="00D00FE9"/>
    <w:rsid w:val="00D0436C"/>
    <w:rsid w:val="00D04E2E"/>
    <w:rsid w:val="00D050E6"/>
    <w:rsid w:val="00D052B4"/>
    <w:rsid w:val="00D06993"/>
    <w:rsid w:val="00D07591"/>
    <w:rsid w:val="00D07E6A"/>
    <w:rsid w:val="00D1086E"/>
    <w:rsid w:val="00D109ED"/>
    <w:rsid w:val="00D12597"/>
    <w:rsid w:val="00D13441"/>
    <w:rsid w:val="00D150E7"/>
    <w:rsid w:val="00D160B5"/>
    <w:rsid w:val="00D23F62"/>
    <w:rsid w:val="00D3006A"/>
    <w:rsid w:val="00D30D7E"/>
    <w:rsid w:val="00D30EA3"/>
    <w:rsid w:val="00D31A8E"/>
    <w:rsid w:val="00D31C0C"/>
    <w:rsid w:val="00D321F6"/>
    <w:rsid w:val="00D32F65"/>
    <w:rsid w:val="00D34E44"/>
    <w:rsid w:val="00D352E1"/>
    <w:rsid w:val="00D35CEE"/>
    <w:rsid w:val="00D3639F"/>
    <w:rsid w:val="00D52DC2"/>
    <w:rsid w:val="00D53908"/>
    <w:rsid w:val="00D53BCC"/>
    <w:rsid w:val="00D54481"/>
    <w:rsid w:val="00D54EC2"/>
    <w:rsid w:val="00D57228"/>
    <w:rsid w:val="00D66478"/>
    <w:rsid w:val="00D6780E"/>
    <w:rsid w:val="00D67B18"/>
    <w:rsid w:val="00D70DFB"/>
    <w:rsid w:val="00D72099"/>
    <w:rsid w:val="00D73AF3"/>
    <w:rsid w:val="00D766DF"/>
    <w:rsid w:val="00D76F3E"/>
    <w:rsid w:val="00D77309"/>
    <w:rsid w:val="00D776E1"/>
    <w:rsid w:val="00D803B5"/>
    <w:rsid w:val="00D823AF"/>
    <w:rsid w:val="00D830A2"/>
    <w:rsid w:val="00D8505F"/>
    <w:rsid w:val="00D96E8C"/>
    <w:rsid w:val="00D97155"/>
    <w:rsid w:val="00DA12FC"/>
    <w:rsid w:val="00DA186E"/>
    <w:rsid w:val="00DA4116"/>
    <w:rsid w:val="00DA518E"/>
    <w:rsid w:val="00DB251C"/>
    <w:rsid w:val="00DB4630"/>
    <w:rsid w:val="00DB5DAB"/>
    <w:rsid w:val="00DC1F9B"/>
    <w:rsid w:val="00DC4EF8"/>
    <w:rsid w:val="00DC4F88"/>
    <w:rsid w:val="00DC55E5"/>
    <w:rsid w:val="00DC6DF0"/>
    <w:rsid w:val="00DD48BF"/>
    <w:rsid w:val="00DE087C"/>
    <w:rsid w:val="00DE14D6"/>
    <w:rsid w:val="00DE23F5"/>
    <w:rsid w:val="00DE602B"/>
    <w:rsid w:val="00DE69D5"/>
    <w:rsid w:val="00DF399E"/>
    <w:rsid w:val="00DF4F9F"/>
    <w:rsid w:val="00DF5A23"/>
    <w:rsid w:val="00DF73ED"/>
    <w:rsid w:val="00DF7D9D"/>
    <w:rsid w:val="00E01D90"/>
    <w:rsid w:val="00E02C52"/>
    <w:rsid w:val="00E05704"/>
    <w:rsid w:val="00E11E44"/>
    <w:rsid w:val="00E14FA5"/>
    <w:rsid w:val="00E1512C"/>
    <w:rsid w:val="00E200E2"/>
    <w:rsid w:val="00E20D55"/>
    <w:rsid w:val="00E31EC0"/>
    <w:rsid w:val="00E3270E"/>
    <w:rsid w:val="00E3351D"/>
    <w:rsid w:val="00E338EF"/>
    <w:rsid w:val="00E41868"/>
    <w:rsid w:val="00E436A1"/>
    <w:rsid w:val="00E476FB"/>
    <w:rsid w:val="00E50E54"/>
    <w:rsid w:val="00E544BB"/>
    <w:rsid w:val="00E5617D"/>
    <w:rsid w:val="00E60C5B"/>
    <w:rsid w:val="00E610A5"/>
    <w:rsid w:val="00E61F99"/>
    <w:rsid w:val="00E65172"/>
    <w:rsid w:val="00E662CB"/>
    <w:rsid w:val="00E735BC"/>
    <w:rsid w:val="00E74DC7"/>
    <w:rsid w:val="00E7559B"/>
    <w:rsid w:val="00E762F9"/>
    <w:rsid w:val="00E76806"/>
    <w:rsid w:val="00E8075A"/>
    <w:rsid w:val="00E90C5C"/>
    <w:rsid w:val="00E93482"/>
    <w:rsid w:val="00E94D5E"/>
    <w:rsid w:val="00E9613D"/>
    <w:rsid w:val="00E96E84"/>
    <w:rsid w:val="00E97C80"/>
    <w:rsid w:val="00EA3DA1"/>
    <w:rsid w:val="00EA5E9F"/>
    <w:rsid w:val="00EA7100"/>
    <w:rsid w:val="00EA7F9F"/>
    <w:rsid w:val="00EB1274"/>
    <w:rsid w:val="00EB3141"/>
    <w:rsid w:val="00EB59C4"/>
    <w:rsid w:val="00EB6AD0"/>
    <w:rsid w:val="00EB73DB"/>
    <w:rsid w:val="00EC0EC9"/>
    <w:rsid w:val="00EC19A1"/>
    <w:rsid w:val="00ED2BB6"/>
    <w:rsid w:val="00ED34E1"/>
    <w:rsid w:val="00ED3B8D"/>
    <w:rsid w:val="00ED659C"/>
    <w:rsid w:val="00ED6F9B"/>
    <w:rsid w:val="00EE2460"/>
    <w:rsid w:val="00EE25CE"/>
    <w:rsid w:val="00EE312F"/>
    <w:rsid w:val="00EE5542"/>
    <w:rsid w:val="00EF04E1"/>
    <w:rsid w:val="00EF14A4"/>
    <w:rsid w:val="00EF15FF"/>
    <w:rsid w:val="00EF165B"/>
    <w:rsid w:val="00EF2E3A"/>
    <w:rsid w:val="00EF30C8"/>
    <w:rsid w:val="00F00E30"/>
    <w:rsid w:val="00F02067"/>
    <w:rsid w:val="00F03D0B"/>
    <w:rsid w:val="00F063E1"/>
    <w:rsid w:val="00F072A7"/>
    <w:rsid w:val="00F078DC"/>
    <w:rsid w:val="00F107DA"/>
    <w:rsid w:val="00F10D96"/>
    <w:rsid w:val="00F11035"/>
    <w:rsid w:val="00F129C5"/>
    <w:rsid w:val="00F2247E"/>
    <w:rsid w:val="00F26A81"/>
    <w:rsid w:val="00F27719"/>
    <w:rsid w:val="00F316C0"/>
    <w:rsid w:val="00F31A3D"/>
    <w:rsid w:val="00F32BA8"/>
    <w:rsid w:val="00F349F1"/>
    <w:rsid w:val="00F42031"/>
    <w:rsid w:val="00F42CF8"/>
    <w:rsid w:val="00F4350D"/>
    <w:rsid w:val="00F44E9E"/>
    <w:rsid w:val="00F516B5"/>
    <w:rsid w:val="00F51CF3"/>
    <w:rsid w:val="00F534BA"/>
    <w:rsid w:val="00F54EA1"/>
    <w:rsid w:val="00F567F7"/>
    <w:rsid w:val="00F61E5C"/>
    <w:rsid w:val="00F62036"/>
    <w:rsid w:val="00F65B52"/>
    <w:rsid w:val="00F67BCA"/>
    <w:rsid w:val="00F71017"/>
    <w:rsid w:val="00F73BD6"/>
    <w:rsid w:val="00F80176"/>
    <w:rsid w:val="00F83989"/>
    <w:rsid w:val="00F85099"/>
    <w:rsid w:val="00F8545C"/>
    <w:rsid w:val="00F87F3F"/>
    <w:rsid w:val="00F90D81"/>
    <w:rsid w:val="00F9379C"/>
    <w:rsid w:val="00F9402F"/>
    <w:rsid w:val="00F9632C"/>
    <w:rsid w:val="00FA0BCB"/>
    <w:rsid w:val="00FA10F6"/>
    <w:rsid w:val="00FA11E9"/>
    <w:rsid w:val="00FA1E52"/>
    <w:rsid w:val="00FA1E8B"/>
    <w:rsid w:val="00FA497B"/>
    <w:rsid w:val="00FB1409"/>
    <w:rsid w:val="00FB339D"/>
    <w:rsid w:val="00FC0FBF"/>
    <w:rsid w:val="00FC7A9A"/>
    <w:rsid w:val="00FD1C4B"/>
    <w:rsid w:val="00FD6640"/>
    <w:rsid w:val="00FE4688"/>
    <w:rsid w:val="00FE482D"/>
    <w:rsid w:val="00FE5A42"/>
    <w:rsid w:val="00FE7375"/>
    <w:rsid w:val="00FF3DA8"/>
    <w:rsid w:val="00FF4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099"/>
    <w:pPr>
      <w:spacing w:line="260" w:lineRule="atLeast"/>
    </w:pPr>
    <w:rPr>
      <w:sz w:val="22"/>
    </w:rPr>
  </w:style>
  <w:style w:type="paragraph" w:styleId="Heading1">
    <w:name w:val="heading 1"/>
    <w:basedOn w:val="Normal"/>
    <w:next w:val="Normal"/>
    <w:link w:val="Heading1Char"/>
    <w:uiPriority w:val="9"/>
    <w:qFormat/>
    <w:rsid w:val="00D7209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209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209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209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209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7209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7209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7209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7209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72099"/>
  </w:style>
  <w:style w:type="paragraph" w:customStyle="1" w:styleId="OPCParaBase">
    <w:name w:val="OPCParaBase"/>
    <w:qFormat/>
    <w:rsid w:val="00D72099"/>
    <w:pPr>
      <w:spacing w:line="260" w:lineRule="atLeast"/>
    </w:pPr>
    <w:rPr>
      <w:rFonts w:eastAsia="Times New Roman" w:cs="Times New Roman"/>
      <w:sz w:val="22"/>
      <w:lang w:eastAsia="en-AU"/>
    </w:rPr>
  </w:style>
  <w:style w:type="paragraph" w:customStyle="1" w:styleId="ShortT">
    <w:name w:val="ShortT"/>
    <w:basedOn w:val="OPCParaBase"/>
    <w:next w:val="Normal"/>
    <w:qFormat/>
    <w:rsid w:val="00D72099"/>
    <w:pPr>
      <w:spacing w:line="240" w:lineRule="auto"/>
    </w:pPr>
    <w:rPr>
      <w:b/>
      <w:sz w:val="40"/>
    </w:rPr>
  </w:style>
  <w:style w:type="paragraph" w:customStyle="1" w:styleId="ActHead1">
    <w:name w:val="ActHead 1"/>
    <w:aliases w:val="c"/>
    <w:basedOn w:val="OPCParaBase"/>
    <w:next w:val="Normal"/>
    <w:qFormat/>
    <w:rsid w:val="00D7209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7209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7209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7209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7209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7209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7209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7209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7209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72099"/>
  </w:style>
  <w:style w:type="paragraph" w:customStyle="1" w:styleId="Blocks">
    <w:name w:val="Blocks"/>
    <w:aliases w:val="bb"/>
    <w:basedOn w:val="OPCParaBase"/>
    <w:qFormat/>
    <w:rsid w:val="00D72099"/>
    <w:pPr>
      <w:spacing w:line="240" w:lineRule="auto"/>
    </w:pPr>
    <w:rPr>
      <w:sz w:val="24"/>
    </w:rPr>
  </w:style>
  <w:style w:type="paragraph" w:customStyle="1" w:styleId="BoxText">
    <w:name w:val="BoxText"/>
    <w:aliases w:val="bt"/>
    <w:basedOn w:val="OPCParaBase"/>
    <w:qFormat/>
    <w:rsid w:val="00D7209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72099"/>
    <w:rPr>
      <w:b/>
    </w:rPr>
  </w:style>
  <w:style w:type="paragraph" w:customStyle="1" w:styleId="BoxHeadItalic">
    <w:name w:val="BoxHeadItalic"/>
    <w:aliases w:val="bhi"/>
    <w:basedOn w:val="BoxText"/>
    <w:next w:val="BoxStep"/>
    <w:qFormat/>
    <w:rsid w:val="00D72099"/>
    <w:rPr>
      <w:i/>
    </w:rPr>
  </w:style>
  <w:style w:type="paragraph" w:customStyle="1" w:styleId="BoxList">
    <w:name w:val="BoxList"/>
    <w:aliases w:val="bl"/>
    <w:basedOn w:val="BoxText"/>
    <w:qFormat/>
    <w:rsid w:val="00D72099"/>
    <w:pPr>
      <w:ind w:left="1559" w:hanging="425"/>
    </w:pPr>
  </w:style>
  <w:style w:type="paragraph" w:customStyle="1" w:styleId="BoxNote">
    <w:name w:val="BoxNote"/>
    <w:aliases w:val="bn"/>
    <w:basedOn w:val="BoxText"/>
    <w:qFormat/>
    <w:rsid w:val="00D72099"/>
    <w:pPr>
      <w:tabs>
        <w:tab w:val="left" w:pos="1985"/>
      </w:tabs>
      <w:spacing w:before="122" w:line="198" w:lineRule="exact"/>
      <w:ind w:left="2948" w:hanging="1814"/>
    </w:pPr>
    <w:rPr>
      <w:sz w:val="18"/>
    </w:rPr>
  </w:style>
  <w:style w:type="paragraph" w:customStyle="1" w:styleId="BoxPara">
    <w:name w:val="BoxPara"/>
    <w:aliases w:val="bp"/>
    <w:basedOn w:val="BoxText"/>
    <w:qFormat/>
    <w:rsid w:val="00D72099"/>
    <w:pPr>
      <w:tabs>
        <w:tab w:val="right" w:pos="2268"/>
      </w:tabs>
      <w:ind w:left="2552" w:hanging="1418"/>
    </w:pPr>
  </w:style>
  <w:style w:type="paragraph" w:customStyle="1" w:styleId="BoxStep">
    <w:name w:val="BoxStep"/>
    <w:aliases w:val="bs"/>
    <w:basedOn w:val="BoxText"/>
    <w:qFormat/>
    <w:rsid w:val="00D72099"/>
    <w:pPr>
      <w:ind w:left="1985" w:hanging="851"/>
    </w:pPr>
  </w:style>
  <w:style w:type="character" w:customStyle="1" w:styleId="CharAmPartNo">
    <w:name w:val="CharAmPartNo"/>
    <w:basedOn w:val="OPCCharBase"/>
    <w:qFormat/>
    <w:rsid w:val="00D72099"/>
  </w:style>
  <w:style w:type="character" w:customStyle="1" w:styleId="CharAmPartText">
    <w:name w:val="CharAmPartText"/>
    <w:basedOn w:val="OPCCharBase"/>
    <w:qFormat/>
    <w:rsid w:val="00D72099"/>
  </w:style>
  <w:style w:type="character" w:customStyle="1" w:styleId="CharAmSchNo">
    <w:name w:val="CharAmSchNo"/>
    <w:basedOn w:val="OPCCharBase"/>
    <w:qFormat/>
    <w:rsid w:val="00D72099"/>
  </w:style>
  <w:style w:type="character" w:customStyle="1" w:styleId="CharAmSchText">
    <w:name w:val="CharAmSchText"/>
    <w:basedOn w:val="OPCCharBase"/>
    <w:qFormat/>
    <w:rsid w:val="00D72099"/>
  </w:style>
  <w:style w:type="character" w:customStyle="1" w:styleId="CharBoldItalic">
    <w:name w:val="CharBoldItalic"/>
    <w:basedOn w:val="OPCCharBase"/>
    <w:uiPriority w:val="1"/>
    <w:qFormat/>
    <w:rsid w:val="00D72099"/>
    <w:rPr>
      <w:b/>
      <w:i/>
    </w:rPr>
  </w:style>
  <w:style w:type="character" w:customStyle="1" w:styleId="CharChapNo">
    <w:name w:val="CharChapNo"/>
    <w:basedOn w:val="OPCCharBase"/>
    <w:uiPriority w:val="1"/>
    <w:qFormat/>
    <w:rsid w:val="00D72099"/>
  </w:style>
  <w:style w:type="character" w:customStyle="1" w:styleId="CharChapText">
    <w:name w:val="CharChapText"/>
    <w:basedOn w:val="OPCCharBase"/>
    <w:uiPriority w:val="1"/>
    <w:qFormat/>
    <w:rsid w:val="00D72099"/>
  </w:style>
  <w:style w:type="character" w:customStyle="1" w:styleId="CharDivNo">
    <w:name w:val="CharDivNo"/>
    <w:basedOn w:val="OPCCharBase"/>
    <w:uiPriority w:val="1"/>
    <w:qFormat/>
    <w:rsid w:val="00D72099"/>
  </w:style>
  <w:style w:type="character" w:customStyle="1" w:styleId="CharDivText">
    <w:name w:val="CharDivText"/>
    <w:basedOn w:val="OPCCharBase"/>
    <w:uiPriority w:val="1"/>
    <w:qFormat/>
    <w:rsid w:val="00D72099"/>
  </w:style>
  <w:style w:type="character" w:customStyle="1" w:styleId="CharItalic">
    <w:name w:val="CharItalic"/>
    <w:basedOn w:val="OPCCharBase"/>
    <w:uiPriority w:val="1"/>
    <w:qFormat/>
    <w:rsid w:val="00D72099"/>
    <w:rPr>
      <w:i/>
    </w:rPr>
  </w:style>
  <w:style w:type="character" w:customStyle="1" w:styleId="CharPartNo">
    <w:name w:val="CharPartNo"/>
    <w:basedOn w:val="OPCCharBase"/>
    <w:uiPriority w:val="1"/>
    <w:qFormat/>
    <w:rsid w:val="00D72099"/>
  </w:style>
  <w:style w:type="character" w:customStyle="1" w:styleId="CharPartText">
    <w:name w:val="CharPartText"/>
    <w:basedOn w:val="OPCCharBase"/>
    <w:uiPriority w:val="1"/>
    <w:qFormat/>
    <w:rsid w:val="00D72099"/>
  </w:style>
  <w:style w:type="character" w:customStyle="1" w:styleId="CharSectno">
    <w:name w:val="CharSectno"/>
    <w:basedOn w:val="OPCCharBase"/>
    <w:qFormat/>
    <w:rsid w:val="00D72099"/>
  </w:style>
  <w:style w:type="character" w:customStyle="1" w:styleId="CharSubdNo">
    <w:name w:val="CharSubdNo"/>
    <w:basedOn w:val="OPCCharBase"/>
    <w:uiPriority w:val="1"/>
    <w:qFormat/>
    <w:rsid w:val="00D72099"/>
  </w:style>
  <w:style w:type="character" w:customStyle="1" w:styleId="CharSubdText">
    <w:name w:val="CharSubdText"/>
    <w:basedOn w:val="OPCCharBase"/>
    <w:uiPriority w:val="1"/>
    <w:qFormat/>
    <w:rsid w:val="00D72099"/>
  </w:style>
  <w:style w:type="paragraph" w:customStyle="1" w:styleId="CTA--">
    <w:name w:val="CTA --"/>
    <w:basedOn w:val="OPCParaBase"/>
    <w:next w:val="Normal"/>
    <w:rsid w:val="00D72099"/>
    <w:pPr>
      <w:spacing w:before="60" w:line="240" w:lineRule="atLeast"/>
      <w:ind w:left="142" w:hanging="142"/>
    </w:pPr>
    <w:rPr>
      <w:sz w:val="20"/>
    </w:rPr>
  </w:style>
  <w:style w:type="paragraph" w:customStyle="1" w:styleId="CTA-">
    <w:name w:val="CTA -"/>
    <w:basedOn w:val="OPCParaBase"/>
    <w:rsid w:val="00D72099"/>
    <w:pPr>
      <w:spacing w:before="60" w:line="240" w:lineRule="atLeast"/>
      <w:ind w:left="85" w:hanging="85"/>
    </w:pPr>
    <w:rPr>
      <w:sz w:val="20"/>
    </w:rPr>
  </w:style>
  <w:style w:type="paragraph" w:customStyle="1" w:styleId="CTA---">
    <w:name w:val="CTA ---"/>
    <w:basedOn w:val="OPCParaBase"/>
    <w:next w:val="Normal"/>
    <w:rsid w:val="00D72099"/>
    <w:pPr>
      <w:spacing w:before="60" w:line="240" w:lineRule="atLeast"/>
      <w:ind w:left="198" w:hanging="198"/>
    </w:pPr>
    <w:rPr>
      <w:sz w:val="20"/>
    </w:rPr>
  </w:style>
  <w:style w:type="paragraph" w:customStyle="1" w:styleId="CTA----">
    <w:name w:val="CTA ----"/>
    <w:basedOn w:val="OPCParaBase"/>
    <w:next w:val="Normal"/>
    <w:rsid w:val="00D72099"/>
    <w:pPr>
      <w:spacing w:before="60" w:line="240" w:lineRule="atLeast"/>
      <w:ind w:left="255" w:hanging="255"/>
    </w:pPr>
    <w:rPr>
      <w:sz w:val="20"/>
    </w:rPr>
  </w:style>
  <w:style w:type="paragraph" w:customStyle="1" w:styleId="CTA1a">
    <w:name w:val="CTA 1(a)"/>
    <w:basedOn w:val="OPCParaBase"/>
    <w:rsid w:val="00D72099"/>
    <w:pPr>
      <w:tabs>
        <w:tab w:val="right" w:pos="414"/>
      </w:tabs>
      <w:spacing w:before="40" w:line="240" w:lineRule="atLeast"/>
      <w:ind w:left="675" w:hanging="675"/>
    </w:pPr>
    <w:rPr>
      <w:sz w:val="20"/>
    </w:rPr>
  </w:style>
  <w:style w:type="paragraph" w:customStyle="1" w:styleId="CTA1ai">
    <w:name w:val="CTA 1(a)(i)"/>
    <w:basedOn w:val="OPCParaBase"/>
    <w:rsid w:val="00D72099"/>
    <w:pPr>
      <w:tabs>
        <w:tab w:val="right" w:pos="1004"/>
      </w:tabs>
      <w:spacing w:before="40" w:line="240" w:lineRule="atLeast"/>
      <w:ind w:left="1253" w:hanging="1253"/>
    </w:pPr>
    <w:rPr>
      <w:sz w:val="20"/>
    </w:rPr>
  </w:style>
  <w:style w:type="paragraph" w:customStyle="1" w:styleId="CTA2a">
    <w:name w:val="CTA 2(a)"/>
    <w:basedOn w:val="OPCParaBase"/>
    <w:rsid w:val="00D72099"/>
    <w:pPr>
      <w:tabs>
        <w:tab w:val="right" w:pos="482"/>
      </w:tabs>
      <w:spacing w:before="40" w:line="240" w:lineRule="atLeast"/>
      <w:ind w:left="748" w:hanging="748"/>
    </w:pPr>
    <w:rPr>
      <w:sz w:val="20"/>
    </w:rPr>
  </w:style>
  <w:style w:type="paragraph" w:customStyle="1" w:styleId="CTA2ai">
    <w:name w:val="CTA 2(a)(i)"/>
    <w:basedOn w:val="OPCParaBase"/>
    <w:rsid w:val="00D72099"/>
    <w:pPr>
      <w:tabs>
        <w:tab w:val="right" w:pos="1089"/>
      </w:tabs>
      <w:spacing w:before="40" w:line="240" w:lineRule="atLeast"/>
      <w:ind w:left="1327" w:hanging="1327"/>
    </w:pPr>
    <w:rPr>
      <w:sz w:val="20"/>
    </w:rPr>
  </w:style>
  <w:style w:type="paragraph" w:customStyle="1" w:styleId="CTA3a">
    <w:name w:val="CTA 3(a)"/>
    <w:basedOn w:val="OPCParaBase"/>
    <w:rsid w:val="00D72099"/>
    <w:pPr>
      <w:tabs>
        <w:tab w:val="right" w:pos="556"/>
      </w:tabs>
      <w:spacing w:before="40" w:line="240" w:lineRule="atLeast"/>
      <w:ind w:left="805" w:hanging="805"/>
    </w:pPr>
    <w:rPr>
      <w:sz w:val="20"/>
    </w:rPr>
  </w:style>
  <w:style w:type="paragraph" w:customStyle="1" w:styleId="CTA3ai">
    <w:name w:val="CTA 3(a)(i)"/>
    <w:basedOn w:val="OPCParaBase"/>
    <w:rsid w:val="00D72099"/>
    <w:pPr>
      <w:tabs>
        <w:tab w:val="right" w:pos="1140"/>
      </w:tabs>
      <w:spacing w:before="40" w:line="240" w:lineRule="atLeast"/>
      <w:ind w:left="1361" w:hanging="1361"/>
    </w:pPr>
    <w:rPr>
      <w:sz w:val="20"/>
    </w:rPr>
  </w:style>
  <w:style w:type="paragraph" w:customStyle="1" w:styleId="CTA4a">
    <w:name w:val="CTA 4(a)"/>
    <w:basedOn w:val="OPCParaBase"/>
    <w:rsid w:val="00D72099"/>
    <w:pPr>
      <w:tabs>
        <w:tab w:val="right" w:pos="624"/>
      </w:tabs>
      <w:spacing w:before="40" w:line="240" w:lineRule="atLeast"/>
      <w:ind w:left="873" w:hanging="873"/>
    </w:pPr>
    <w:rPr>
      <w:sz w:val="20"/>
    </w:rPr>
  </w:style>
  <w:style w:type="paragraph" w:customStyle="1" w:styleId="CTA4ai">
    <w:name w:val="CTA 4(a)(i)"/>
    <w:basedOn w:val="OPCParaBase"/>
    <w:rsid w:val="00D72099"/>
    <w:pPr>
      <w:tabs>
        <w:tab w:val="right" w:pos="1213"/>
      </w:tabs>
      <w:spacing w:before="40" w:line="240" w:lineRule="atLeast"/>
      <w:ind w:left="1452" w:hanging="1452"/>
    </w:pPr>
    <w:rPr>
      <w:sz w:val="20"/>
    </w:rPr>
  </w:style>
  <w:style w:type="paragraph" w:customStyle="1" w:styleId="CTACAPS">
    <w:name w:val="CTA CAPS"/>
    <w:basedOn w:val="OPCParaBase"/>
    <w:rsid w:val="00D72099"/>
    <w:pPr>
      <w:spacing w:before="60" w:line="240" w:lineRule="atLeast"/>
    </w:pPr>
    <w:rPr>
      <w:sz w:val="20"/>
    </w:rPr>
  </w:style>
  <w:style w:type="paragraph" w:customStyle="1" w:styleId="CTAright">
    <w:name w:val="CTA right"/>
    <w:basedOn w:val="OPCParaBase"/>
    <w:rsid w:val="00D72099"/>
    <w:pPr>
      <w:spacing w:before="60" w:line="240" w:lineRule="auto"/>
      <w:jc w:val="right"/>
    </w:pPr>
    <w:rPr>
      <w:sz w:val="20"/>
    </w:rPr>
  </w:style>
  <w:style w:type="paragraph" w:customStyle="1" w:styleId="subsection">
    <w:name w:val="subsection"/>
    <w:aliases w:val="ss"/>
    <w:basedOn w:val="OPCParaBase"/>
    <w:link w:val="subsectionChar"/>
    <w:rsid w:val="00D72099"/>
    <w:pPr>
      <w:tabs>
        <w:tab w:val="right" w:pos="1021"/>
      </w:tabs>
      <w:spacing w:before="180" w:line="240" w:lineRule="auto"/>
      <w:ind w:left="1134" w:hanging="1134"/>
    </w:pPr>
  </w:style>
  <w:style w:type="paragraph" w:customStyle="1" w:styleId="Definition">
    <w:name w:val="Definition"/>
    <w:aliases w:val="dd"/>
    <w:basedOn w:val="OPCParaBase"/>
    <w:rsid w:val="00D72099"/>
    <w:pPr>
      <w:spacing w:before="180" w:line="240" w:lineRule="auto"/>
      <w:ind w:left="1134"/>
    </w:pPr>
  </w:style>
  <w:style w:type="paragraph" w:customStyle="1" w:styleId="EndNotespara">
    <w:name w:val="EndNotes(para)"/>
    <w:aliases w:val="eta"/>
    <w:basedOn w:val="OPCParaBase"/>
    <w:next w:val="EndNotessubpara"/>
    <w:rsid w:val="00D7209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7209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7209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72099"/>
    <w:pPr>
      <w:tabs>
        <w:tab w:val="right" w:pos="1412"/>
      </w:tabs>
      <w:spacing w:before="60" w:line="240" w:lineRule="auto"/>
      <w:ind w:left="1525" w:hanging="1525"/>
    </w:pPr>
    <w:rPr>
      <w:sz w:val="20"/>
    </w:rPr>
  </w:style>
  <w:style w:type="paragraph" w:customStyle="1" w:styleId="Formula">
    <w:name w:val="Formula"/>
    <w:basedOn w:val="OPCParaBase"/>
    <w:rsid w:val="00D72099"/>
    <w:pPr>
      <w:spacing w:line="240" w:lineRule="auto"/>
      <w:ind w:left="1134"/>
    </w:pPr>
    <w:rPr>
      <w:sz w:val="20"/>
    </w:rPr>
  </w:style>
  <w:style w:type="paragraph" w:styleId="Header">
    <w:name w:val="header"/>
    <w:basedOn w:val="OPCParaBase"/>
    <w:link w:val="HeaderChar"/>
    <w:unhideWhenUsed/>
    <w:rsid w:val="00D7209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72099"/>
    <w:rPr>
      <w:rFonts w:eastAsia="Times New Roman" w:cs="Times New Roman"/>
      <w:sz w:val="16"/>
      <w:lang w:eastAsia="en-AU"/>
    </w:rPr>
  </w:style>
  <w:style w:type="paragraph" w:customStyle="1" w:styleId="House">
    <w:name w:val="House"/>
    <w:basedOn w:val="OPCParaBase"/>
    <w:rsid w:val="00D72099"/>
    <w:pPr>
      <w:spacing w:line="240" w:lineRule="auto"/>
    </w:pPr>
    <w:rPr>
      <w:sz w:val="28"/>
    </w:rPr>
  </w:style>
  <w:style w:type="paragraph" w:customStyle="1" w:styleId="Item">
    <w:name w:val="Item"/>
    <w:aliases w:val="i"/>
    <w:basedOn w:val="OPCParaBase"/>
    <w:next w:val="ItemHead"/>
    <w:rsid w:val="00D72099"/>
    <w:pPr>
      <w:keepLines/>
      <w:spacing w:before="80" w:line="240" w:lineRule="auto"/>
      <w:ind w:left="709"/>
    </w:pPr>
  </w:style>
  <w:style w:type="paragraph" w:customStyle="1" w:styleId="ItemHead">
    <w:name w:val="ItemHead"/>
    <w:aliases w:val="ih"/>
    <w:basedOn w:val="OPCParaBase"/>
    <w:next w:val="Item"/>
    <w:rsid w:val="00D7209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72099"/>
    <w:pPr>
      <w:spacing w:line="240" w:lineRule="auto"/>
    </w:pPr>
    <w:rPr>
      <w:b/>
      <w:sz w:val="32"/>
    </w:rPr>
  </w:style>
  <w:style w:type="paragraph" w:customStyle="1" w:styleId="notedraft">
    <w:name w:val="note(draft)"/>
    <w:aliases w:val="nd"/>
    <w:basedOn w:val="OPCParaBase"/>
    <w:rsid w:val="00D72099"/>
    <w:pPr>
      <w:spacing w:before="240" w:line="240" w:lineRule="auto"/>
      <w:ind w:left="284" w:hanging="284"/>
    </w:pPr>
    <w:rPr>
      <w:i/>
      <w:sz w:val="24"/>
    </w:rPr>
  </w:style>
  <w:style w:type="paragraph" w:customStyle="1" w:styleId="notemargin">
    <w:name w:val="note(margin)"/>
    <w:aliases w:val="nm"/>
    <w:basedOn w:val="OPCParaBase"/>
    <w:rsid w:val="00D72099"/>
    <w:pPr>
      <w:tabs>
        <w:tab w:val="left" w:pos="709"/>
      </w:tabs>
      <w:spacing w:before="122" w:line="198" w:lineRule="exact"/>
      <w:ind w:left="709" w:hanging="709"/>
    </w:pPr>
    <w:rPr>
      <w:sz w:val="18"/>
    </w:rPr>
  </w:style>
  <w:style w:type="paragraph" w:customStyle="1" w:styleId="noteToPara">
    <w:name w:val="noteToPara"/>
    <w:aliases w:val="ntp"/>
    <w:basedOn w:val="OPCParaBase"/>
    <w:rsid w:val="00D72099"/>
    <w:pPr>
      <w:spacing w:before="122" w:line="198" w:lineRule="exact"/>
      <w:ind w:left="2353" w:hanging="709"/>
    </w:pPr>
    <w:rPr>
      <w:sz w:val="18"/>
    </w:rPr>
  </w:style>
  <w:style w:type="paragraph" w:customStyle="1" w:styleId="noteParlAmend">
    <w:name w:val="note(ParlAmend)"/>
    <w:aliases w:val="npp"/>
    <w:basedOn w:val="OPCParaBase"/>
    <w:next w:val="ParlAmend"/>
    <w:rsid w:val="00D72099"/>
    <w:pPr>
      <w:spacing w:line="240" w:lineRule="auto"/>
      <w:jc w:val="right"/>
    </w:pPr>
    <w:rPr>
      <w:rFonts w:ascii="Arial" w:hAnsi="Arial"/>
      <w:b/>
      <w:i/>
    </w:rPr>
  </w:style>
  <w:style w:type="paragraph" w:customStyle="1" w:styleId="Page1">
    <w:name w:val="Page1"/>
    <w:basedOn w:val="OPCParaBase"/>
    <w:rsid w:val="00D72099"/>
    <w:pPr>
      <w:spacing w:before="5600" w:line="240" w:lineRule="auto"/>
    </w:pPr>
    <w:rPr>
      <w:b/>
      <w:sz w:val="32"/>
    </w:rPr>
  </w:style>
  <w:style w:type="paragraph" w:customStyle="1" w:styleId="PageBreak">
    <w:name w:val="PageBreak"/>
    <w:aliases w:val="pb"/>
    <w:basedOn w:val="OPCParaBase"/>
    <w:rsid w:val="00D72099"/>
    <w:pPr>
      <w:spacing w:line="240" w:lineRule="auto"/>
    </w:pPr>
    <w:rPr>
      <w:sz w:val="20"/>
    </w:rPr>
  </w:style>
  <w:style w:type="paragraph" w:customStyle="1" w:styleId="paragraphsub">
    <w:name w:val="paragraph(sub)"/>
    <w:aliases w:val="aa"/>
    <w:basedOn w:val="OPCParaBase"/>
    <w:rsid w:val="00D72099"/>
    <w:pPr>
      <w:tabs>
        <w:tab w:val="right" w:pos="1985"/>
      </w:tabs>
      <w:spacing w:before="40" w:line="240" w:lineRule="auto"/>
      <w:ind w:left="2098" w:hanging="2098"/>
    </w:pPr>
  </w:style>
  <w:style w:type="paragraph" w:customStyle="1" w:styleId="paragraphsub-sub">
    <w:name w:val="paragraph(sub-sub)"/>
    <w:aliases w:val="aaa"/>
    <w:basedOn w:val="OPCParaBase"/>
    <w:rsid w:val="00D72099"/>
    <w:pPr>
      <w:tabs>
        <w:tab w:val="right" w:pos="2722"/>
      </w:tabs>
      <w:spacing w:before="40" w:line="240" w:lineRule="auto"/>
      <w:ind w:left="2835" w:hanging="2835"/>
    </w:pPr>
  </w:style>
  <w:style w:type="paragraph" w:customStyle="1" w:styleId="paragraph">
    <w:name w:val="paragraph"/>
    <w:aliases w:val="a"/>
    <w:basedOn w:val="OPCParaBase"/>
    <w:link w:val="paragraphChar"/>
    <w:rsid w:val="00D72099"/>
    <w:pPr>
      <w:tabs>
        <w:tab w:val="right" w:pos="1531"/>
      </w:tabs>
      <w:spacing w:before="40" w:line="240" w:lineRule="auto"/>
      <w:ind w:left="1644" w:hanging="1644"/>
    </w:pPr>
  </w:style>
  <w:style w:type="paragraph" w:customStyle="1" w:styleId="ParlAmend">
    <w:name w:val="ParlAmend"/>
    <w:aliases w:val="pp"/>
    <w:basedOn w:val="OPCParaBase"/>
    <w:rsid w:val="00D72099"/>
    <w:pPr>
      <w:spacing w:before="240" w:line="240" w:lineRule="atLeast"/>
      <w:ind w:hanging="567"/>
    </w:pPr>
    <w:rPr>
      <w:sz w:val="24"/>
    </w:rPr>
  </w:style>
  <w:style w:type="paragraph" w:customStyle="1" w:styleId="Penalty">
    <w:name w:val="Penalty"/>
    <w:basedOn w:val="OPCParaBase"/>
    <w:rsid w:val="00D72099"/>
    <w:pPr>
      <w:tabs>
        <w:tab w:val="left" w:pos="2977"/>
      </w:tabs>
      <w:spacing w:before="180" w:line="240" w:lineRule="auto"/>
      <w:ind w:left="1985" w:hanging="851"/>
    </w:pPr>
  </w:style>
  <w:style w:type="paragraph" w:customStyle="1" w:styleId="Portfolio">
    <w:name w:val="Portfolio"/>
    <w:basedOn w:val="OPCParaBase"/>
    <w:rsid w:val="00D72099"/>
    <w:pPr>
      <w:spacing w:line="240" w:lineRule="auto"/>
    </w:pPr>
    <w:rPr>
      <w:i/>
      <w:sz w:val="20"/>
    </w:rPr>
  </w:style>
  <w:style w:type="paragraph" w:customStyle="1" w:styleId="Preamble">
    <w:name w:val="Preamble"/>
    <w:basedOn w:val="OPCParaBase"/>
    <w:next w:val="Normal"/>
    <w:rsid w:val="00D7209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72099"/>
    <w:pPr>
      <w:spacing w:line="240" w:lineRule="auto"/>
    </w:pPr>
    <w:rPr>
      <w:i/>
      <w:sz w:val="20"/>
    </w:rPr>
  </w:style>
  <w:style w:type="paragraph" w:customStyle="1" w:styleId="Session">
    <w:name w:val="Session"/>
    <w:basedOn w:val="OPCParaBase"/>
    <w:rsid w:val="00D72099"/>
    <w:pPr>
      <w:spacing w:line="240" w:lineRule="auto"/>
    </w:pPr>
    <w:rPr>
      <w:sz w:val="28"/>
    </w:rPr>
  </w:style>
  <w:style w:type="paragraph" w:customStyle="1" w:styleId="Sponsor">
    <w:name w:val="Sponsor"/>
    <w:basedOn w:val="OPCParaBase"/>
    <w:rsid w:val="00D72099"/>
    <w:pPr>
      <w:spacing w:line="240" w:lineRule="auto"/>
    </w:pPr>
    <w:rPr>
      <w:i/>
    </w:rPr>
  </w:style>
  <w:style w:type="paragraph" w:customStyle="1" w:styleId="Subitem">
    <w:name w:val="Subitem"/>
    <w:aliases w:val="iss"/>
    <w:basedOn w:val="OPCParaBase"/>
    <w:rsid w:val="00D72099"/>
    <w:pPr>
      <w:spacing w:before="180" w:line="240" w:lineRule="auto"/>
      <w:ind w:left="709" w:hanging="709"/>
    </w:pPr>
  </w:style>
  <w:style w:type="paragraph" w:customStyle="1" w:styleId="SubitemHead">
    <w:name w:val="SubitemHead"/>
    <w:aliases w:val="issh"/>
    <w:basedOn w:val="OPCParaBase"/>
    <w:rsid w:val="00D7209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72099"/>
    <w:pPr>
      <w:spacing w:before="40" w:line="240" w:lineRule="auto"/>
      <w:ind w:left="1134"/>
    </w:pPr>
  </w:style>
  <w:style w:type="paragraph" w:customStyle="1" w:styleId="SubsectionHead">
    <w:name w:val="SubsectionHead"/>
    <w:aliases w:val="ssh"/>
    <w:basedOn w:val="OPCParaBase"/>
    <w:next w:val="subsection"/>
    <w:rsid w:val="00D72099"/>
    <w:pPr>
      <w:keepNext/>
      <w:keepLines/>
      <w:spacing w:before="240" w:line="240" w:lineRule="auto"/>
      <w:ind w:left="1134"/>
    </w:pPr>
    <w:rPr>
      <w:i/>
    </w:rPr>
  </w:style>
  <w:style w:type="paragraph" w:customStyle="1" w:styleId="Tablea">
    <w:name w:val="Table(a)"/>
    <w:aliases w:val="ta"/>
    <w:basedOn w:val="OPCParaBase"/>
    <w:rsid w:val="00D72099"/>
    <w:pPr>
      <w:spacing w:before="60" w:line="240" w:lineRule="auto"/>
      <w:ind w:left="284" w:hanging="284"/>
    </w:pPr>
    <w:rPr>
      <w:sz w:val="20"/>
    </w:rPr>
  </w:style>
  <w:style w:type="paragraph" w:customStyle="1" w:styleId="TableAA">
    <w:name w:val="Table(AA)"/>
    <w:aliases w:val="taaa"/>
    <w:basedOn w:val="OPCParaBase"/>
    <w:rsid w:val="00D7209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7209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72099"/>
    <w:pPr>
      <w:spacing w:before="60" w:line="240" w:lineRule="atLeast"/>
    </w:pPr>
    <w:rPr>
      <w:sz w:val="20"/>
    </w:rPr>
  </w:style>
  <w:style w:type="paragraph" w:customStyle="1" w:styleId="TLPBoxTextnote">
    <w:name w:val="TLPBoxText(note"/>
    <w:aliases w:val="right)"/>
    <w:basedOn w:val="OPCParaBase"/>
    <w:rsid w:val="00D720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7209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72099"/>
    <w:pPr>
      <w:spacing w:before="122" w:line="198" w:lineRule="exact"/>
      <w:ind w:left="1985" w:hanging="851"/>
      <w:jc w:val="right"/>
    </w:pPr>
    <w:rPr>
      <w:sz w:val="18"/>
    </w:rPr>
  </w:style>
  <w:style w:type="paragraph" w:customStyle="1" w:styleId="TLPTableBullet">
    <w:name w:val="TLPTableBullet"/>
    <w:aliases w:val="ttb"/>
    <w:basedOn w:val="OPCParaBase"/>
    <w:rsid w:val="00D72099"/>
    <w:pPr>
      <w:spacing w:line="240" w:lineRule="exact"/>
      <w:ind w:left="284" w:hanging="284"/>
    </w:pPr>
    <w:rPr>
      <w:sz w:val="20"/>
    </w:rPr>
  </w:style>
  <w:style w:type="paragraph" w:styleId="TOC1">
    <w:name w:val="toc 1"/>
    <w:basedOn w:val="Normal"/>
    <w:next w:val="Normal"/>
    <w:uiPriority w:val="39"/>
    <w:unhideWhenUsed/>
    <w:rsid w:val="00D7209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7209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7209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7209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7209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7209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7209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7209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7209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72099"/>
    <w:pPr>
      <w:keepLines/>
      <w:spacing w:before="240" w:after="120" w:line="240" w:lineRule="auto"/>
      <w:ind w:left="794"/>
    </w:pPr>
    <w:rPr>
      <w:b/>
      <w:kern w:val="28"/>
      <w:sz w:val="20"/>
    </w:rPr>
  </w:style>
  <w:style w:type="paragraph" w:customStyle="1" w:styleId="TofSectsHeading">
    <w:name w:val="TofSects(Heading)"/>
    <w:basedOn w:val="OPCParaBase"/>
    <w:rsid w:val="00D72099"/>
    <w:pPr>
      <w:spacing w:before="240" w:after="120" w:line="240" w:lineRule="auto"/>
    </w:pPr>
    <w:rPr>
      <w:b/>
      <w:sz w:val="24"/>
    </w:rPr>
  </w:style>
  <w:style w:type="paragraph" w:customStyle="1" w:styleId="TofSectsSection">
    <w:name w:val="TofSects(Section)"/>
    <w:basedOn w:val="OPCParaBase"/>
    <w:rsid w:val="00D72099"/>
    <w:pPr>
      <w:keepLines/>
      <w:spacing w:before="40" w:line="240" w:lineRule="auto"/>
      <w:ind w:left="1588" w:hanging="794"/>
    </w:pPr>
    <w:rPr>
      <w:kern w:val="28"/>
      <w:sz w:val="18"/>
    </w:rPr>
  </w:style>
  <w:style w:type="paragraph" w:customStyle="1" w:styleId="TofSectsSubdiv">
    <w:name w:val="TofSects(Subdiv)"/>
    <w:basedOn w:val="OPCParaBase"/>
    <w:rsid w:val="00D72099"/>
    <w:pPr>
      <w:keepLines/>
      <w:spacing w:before="80" w:line="240" w:lineRule="auto"/>
      <w:ind w:left="1588" w:hanging="794"/>
    </w:pPr>
    <w:rPr>
      <w:kern w:val="28"/>
    </w:rPr>
  </w:style>
  <w:style w:type="paragraph" w:customStyle="1" w:styleId="WRStyle">
    <w:name w:val="WR Style"/>
    <w:aliases w:val="WR"/>
    <w:basedOn w:val="OPCParaBase"/>
    <w:rsid w:val="00D72099"/>
    <w:pPr>
      <w:spacing w:before="240" w:line="240" w:lineRule="auto"/>
      <w:ind w:left="284" w:hanging="284"/>
    </w:pPr>
    <w:rPr>
      <w:b/>
      <w:i/>
      <w:kern w:val="28"/>
      <w:sz w:val="24"/>
    </w:rPr>
  </w:style>
  <w:style w:type="paragraph" w:customStyle="1" w:styleId="notepara">
    <w:name w:val="note(para)"/>
    <w:aliases w:val="na"/>
    <w:basedOn w:val="OPCParaBase"/>
    <w:rsid w:val="00D72099"/>
    <w:pPr>
      <w:spacing w:before="40" w:line="198" w:lineRule="exact"/>
      <w:ind w:left="2354" w:hanging="369"/>
    </w:pPr>
    <w:rPr>
      <w:sz w:val="18"/>
    </w:rPr>
  </w:style>
  <w:style w:type="paragraph" w:styleId="Footer">
    <w:name w:val="footer"/>
    <w:link w:val="FooterChar"/>
    <w:rsid w:val="00D7209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72099"/>
    <w:rPr>
      <w:rFonts w:eastAsia="Times New Roman" w:cs="Times New Roman"/>
      <w:sz w:val="22"/>
      <w:szCs w:val="24"/>
      <w:lang w:eastAsia="en-AU"/>
    </w:rPr>
  </w:style>
  <w:style w:type="character" w:styleId="LineNumber">
    <w:name w:val="line number"/>
    <w:basedOn w:val="OPCCharBase"/>
    <w:uiPriority w:val="99"/>
    <w:unhideWhenUsed/>
    <w:rsid w:val="00D72099"/>
    <w:rPr>
      <w:sz w:val="16"/>
    </w:rPr>
  </w:style>
  <w:style w:type="table" w:customStyle="1" w:styleId="CFlag">
    <w:name w:val="CFlag"/>
    <w:basedOn w:val="TableNormal"/>
    <w:uiPriority w:val="99"/>
    <w:rsid w:val="00D72099"/>
    <w:rPr>
      <w:rFonts w:eastAsia="Times New Roman" w:cs="Times New Roman"/>
      <w:lang w:eastAsia="en-AU"/>
    </w:rPr>
    <w:tblPr/>
  </w:style>
  <w:style w:type="paragraph" w:styleId="BalloonText">
    <w:name w:val="Balloon Text"/>
    <w:basedOn w:val="Normal"/>
    <w:link w:val="BalloonTextChar"/>
    <w:uiPriority w:val="99"/>
    <w:unhideWhenUsed/>
    <w:rsid w:val="00D720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72099"/>
    <w:rPr>
      <w:rFonts w:ascii="Tahoma" w:hAnsi="Tahoma" w:cs="Tahoma"/>
      <w:sz w:val="16"/>
      <w:szCs w:val="16"/>
    </w:rPr>
  </w:style>
  <w:style w:type="table" w:styleId="TableGrid">
    <w:name w:val="Table Grid"/>
    <w:basedOn w:val="TableNormal"/>
    <w:uiPriority w:val="59"/>
    <w:rsid w:val="00D72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72099"/>
    <w:rPr>
      <w:b/>
      <w:sz w:val="28"/>
      <w:szCs w:val="32"/>
    </w:rPr>
  </w:style>
  <w:style w:type="paragraph" w:customStyle="1" w:styleId="LegislationMadeUnder">
    <w:name w:val="LegislationMadeUnder"/>
    <w:basedOn w:val="OPCParaBase"/>
    <w:next w:val="Normal"/>
    <w:rsid w:val="00D72099"/>
    <w:rPr>
      <w:i/>
      <w:sz w:val="32"/>
      <w:szCs w:val="32"/>
    </w:rPr>
  </w:style>
  <w:style w:type="paragraph" w:customStyle="1" w:styleId="SignCoverPageEnd">
    <w:name w:val="SignCoverPageEnd"/>
    <w:basedOn w:val="OPCParaBase"/>
    <w:next w:val="Normal"/>
    <w:rsid w:val="00D7209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72099"/>
    <w:pPr>
      <w:pBdr>
        <w:top w:val="single" w:sz="4" w:space="1" w:color="auto"/>
      </w:pBdr>
      <w:spacing w:before="360"/>
      <w:ind w:right="397"/>
      <w:jc w:val="both"/>
    </w:pPr>
  </w:style>
  <w:style w:type="paragraph" w:customStyle="1" w:styleId="NotesHeading1">
    <w:name w:val="NotesHeading 1"/>
    <w:basedOn w:val="OPCParaBase"/>
    <w:next w:val="Normal"/>
    <w:rsid w:val="00D72099"/>
    <w:rPr>
      <w:b/>
      <w:sz w:val="28"/>
      <w:szCs w:val="28"/>
    </w:rPr>
  </w:style>
  <w:style w:type="paragraph" w:customStyle="1" w:styleId="NotesHeading2">
    <w:name w:val="NotesHeading 2"/>
    <w:basedOn w:val="OPCParaBase"/>
    <w:next w:val="Normal"/>
    <w:rsid w:val="00D72099"/>
    <w:rPr>
      <w:b/>
      <w:sz w:val="28"/>
      <w:szCs w:val="28"/>
    </w:rPr>
  </w:style>
  <w:style w:type="paragraph" w:customStyle="1" w:styleId="CompiledActNo">
    <w:name w:val="CompiledActNo"/>
    <w:basedOn w:val="OPCParaBase"/>
    <w:next w:val="Normal"/>
    <w:rsid w:val="00D72099"/>
    <w:rPr>
      <w:b/>
      <w:sz w:val="24"/>
      <w:szCs w:val="24"/>
    </w:rPr>
  </w:style>
  <w:style w:type="paragraph" w:customStyle="1" w:styleId="ENotesText">
    <w:name w:val="ENotesText"/>
    <w:aliases w:val="Ent"/>
    <w:basedOn w:val="OPCParaBase"/>
    <w:next w:val="Normal"/>
    <w:rsid w:val="00D72099"/>
    <w:pPr>
      <w:spacing w:before="120"/>
    </w:pPr>
  </w:style>
  <w:style w:type="paragraph" w:customStyle="1" w:styleId="CompiledMadeUnder">
    <w:name w:val="CompiledMadeUnder"/>
    <w:basedOn w:val="OPCParaBase"/>
    <w:next w:val="Normal"/>
    <w:rsid w:val="00D72099"/>
    <w:rPr>
      <w:i/>
      <w:sz w:val="24"/>
      <w:szCs w:val="24"/>
    </w:rPr>
  </w:style>
  <w:style w:type="paragraph" w:customStyle="1" w:styleId="Paragraphsub-sub-sub">
    <w:name w:val="Paragraph(sub-sub-sub)"/>
    <w:aliases w:val="aaaa"/>
    <w:basedOn w:val="OPCParaBase"/>
    <w:rsid w:val="00D72099"/>
    <w:pPr>
      <w:tabs>
        <w:tab w:val="right" w:pos="3402"/>
      </w:tabs>
      <w:spacing w:before="40" w:line="240" w:lineRule="auto"/>
      <w:ind w:left="3402" w:hanging="3402"/>
    </w:pPr>
  </w:style>
  <w:style w:type="paragraph" w:customStyle="1" w:styleId="TableTextEndNotes">
    <w:name w:val="TableTextEndNotes"/>
    <w:aliases w:val="Tten"/>
    <w:basedOn w:val="Normal"/>
    <w:rsid w:val="00D72099"/>
    <w:pPr>
      <w:spacing w:before="60" w:line="240" w:lineRule="auto"/>
    </w:pPr>
    <w:rPr>
      <w:rFonts w:cs="Arial"/>
      <w:sz w:val="20"/>
      <w:szCs w:val="22"/>
    </w:rPr>
  </w:style>
  <w:style w:type="paragraph" w:customStyle="1" w:styleId="NoteToSubpara">
    <w:name w:val="NoteToSubpara"/>
    <w:aliases w:val="nts"/>
    <w:basedOn w:val="OPCParaBase"/>
    <w:rsid w:val="00D72099"/>
    <w:pPr>
      <w:spacing w:before="40" w:line="198" w:lineRule="exact"/>
      <w:ind w:left="2835" w:hanging="709"/>
    </w:pPr>
    <w:rPr>
      <w:sz w:val="18"/>
    </w:rPr>
  </w:style>
  <w:style w:type="paragraph" w:customStyle="1" w:styleId="ENoteTableHeading">
    <w:name w:val="ENoteTableHeading"/>
    <w:aliases w:val="enth"/>
    <w:basedOn w:val="OPCParaBase"/>
    <w:rsid w:val="00D72099"/>
    <w:pPr>
      <w:keepNext/>
      <w:spacing w:before="60" w:line="240" w:lineRule="atLeast"/>
    </w:pPr>
    <w:rPr>
      <w:rFonts w:ascii="Arial" w:hAnsi="Arial"/>
      <w:b/>
      <w:sz w:val="16"/>
    </w:rPr>
  </w:style>
  <w:style w:type="paragraph" w:customStyle="1" w:styleId="ENoteTTi">
    <w:name w:val="ENoteTTi"/>
    <w:aliases w:val="entti"/>
    <w:basedOn w:val="OPCParaBase"/>
    <w:rsid w:val="00D72099"/>
    <w:pPr>
      <w:keepNext/>
      <w:spacing w:before="60" w:line="240" w:lineRule="atLeast"/>
      <w:ind w:left="170"/>
    </w:pPr>
    <w:rPr>
      <w:sz w:val="16"/>
    </w:rPr>
  </w:style>
  <w:style w:type="paragraph" w:customStyle="1" w:styleId="ENotesHeading1">
    <w:name w:val="ENotesHeading 1"/>
    <w:aliases w:val="Enh1"/>
    <w:basedOn w:val="OPCParaBase"/>
    <w:next w:val="Normal"/>
    <w:rsid w:val="00D72099"/>
    <w:pPr>
      <w:spacing w:before="120"/>
      <w:outlineLvl w:val="1"/>
    </w:pPr>
    <w:rPr>
      <w:b/>
      <w:sz w:val="28"/>
      <w:szCs w:val="28"/>
    </w:rPr>
  </w:style>
  <w:style w:type="paragraph" w:customStyle="1" w:styleId="ENotesHeading2">
    <w:name w:val="ENotesHeading 2"/>
    <w:aliases w:val="Enh2"/>
    <w:basedOn w:val="OPCParaBase"/>
    <w:next w:val="Normal"/>
    <w:rsid w:val="00D72099"/>
    <w:pPr>
      <w:spacing w:before="120" w:after="120"/>
      <w:outlineLvl w:val="2"/>
    </w:pPr>
    <w:rPr>
      <w:b/>
      <w:sz w:val="24"/>
      <w:szCs w:val="28"/>
    </w:rPr>
  </w:style>
  <w:style w:type="paragraph" w:customStyle="1" w:styleId="ENoteTTIndentHeading">
    <w:name w:val="ENoteTTIndentHeading"/>
    <w:aliases w:val="enTTHi"/>
    <w:basedOn w:val="OPCParaBase"/>
    <w:rsid w:val="00D7209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72099"/>
    <w:pPr>
      <w:spacing w:before="60" w:line="240" w:lineRule="atLeast"/>
    </w:pPr>
    <w:rPr>
      <w:sz w:val="16"/>
    </w:rPr>
  </w:style>
  <w:style w:type="paragraph" w:customStyle="1" w:styleId="MadeunderText">
    <w:name w:val="MadeunderText"/>
    <w:basedOn w:val="OPCParaBase"/>
    <w:next w:val="Normal"/>
    <w:rsid w:val="00D72099"/>
    <w:pPr>
      <w:spacing w:before="240"/>
    </w:pPr>
    <w:rPr>
      <w:sz w:val="24"/>
      <w:szCs w:val="24"/>
    </w:rPr>
  </w:style>
  <w:style w:type="paragraph" w:customStyle="1" w:styleId="ENotesHeading3">
    <w:name w:val="ENotesHeading 3"/>
    <w:aliases w:val="Enh3"/>
    <w:basedOn w:val="OPCParaBase"/>
    <w:next w:val="Normal"/>
    <w:rsid w:val="00D72099"/>
    <w:pPr>
      <w:keepNext/>
      <w:spacing w:before="120" w:line="240" w:lineRule="auto"/>
      <w:outlineLvl w:val="4"/>
    </w:pPr>
    <w:rPr>
      <w:b/>
      <w:szCs w:val="24"/>
    </w:rPr>
  </w:style>
  <w:style w:type="character" w:customStyle="1" w:styleId="CharSubPartTextCASA">
    <w:name w:val="CharSubPartText(CASA)"/>
    <w:basedOn w:val="OPCCharBase"/>
    <w:uiPriority w:val="1"/>
    <w:rsid w:val="00D72099"/>
  </w:style>
  <w:style w:type="character" w:customStyle="1" w:styleId="CharSubPartNoCASA">
    <w:name w:val="CharSubPartNo(CASA)"/>
    <w:basedOn w:val="OPCCharBase"/>
    <w:uiPriority w:val="1"/>
    <w:rsid w:val="00D72099"/>
  </w:style>
  <w:style w:type="paragraph" w:customStyle="1" w:styleId="ENoteTTIndentHeadingSub">
    <w:name w:val="ENoteTTIndentHeadingSub"/>
    <w:aliases w:val="enTTHis"/>
    <w:basedOn w:val="OPCParaBase"/>
    <w:rsid w:val="00D72099"/>
    <w:pPr>
      <w:keepNext/>
      <w:spacing w:before="60" w:line="240" w:lineRule="atLeast"/>
      <w:ind w:left="340"/>
    </w:pPr>
    <w:rPr>
      <w:b/>
      <w:sz w:val="16"/>
    </w:rPr>
  </w:style>
  <w:style w:type="paragraph" w:customStyle="1" w:styleId="ENoteTTiSub">
    <w:name w:val="ENoteTTiSub"/>
    <w:aliases w:val="enttis"/>
    <w:basedOn w:val="OPCParaBase"/>
    <w:rsid w:val="00D72099"/>
    <w:pPr>
      <w:keepNext/>
      <w:spacing w:before="60" w:line="240" w:lineRule="atLeast"/>
      <w:ind w:left="340"/>
    </w:pPr>
    <w:rPr>
      <w:sz w:val="16"/>
    </w:rPr>
  </w:style>
  <w:style w:type="paragraph" w:customStyle="1" w:styleId="SubDivisionMigration">
    <w:name w:val="SubDivisionMigration"/>
    <w:aliases w:val="sdm"/>
    <w:basedOn w:val="OPCParaBase"/>
    <w:rsid w:val="00D7209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7209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72099"/>
    <w:pPr>
      <w:spacing w:before="122" w:line="240" w:lineRule="auto"/>
      <w:ind w:left="1985" w:hanging="851"/>
    </w:pPr>
    <w:rPr>
      <w:sz w:val="18"/>
    </w:rPr>
  </w:style>
  <w:style w:type="paragraph" w:customStyle="1" w:styleId="FreeForm">
    <w:name w:val="FreeForm"/>
    <w:rsid w:val="00D72099"/>
    <w:rPr>
      <w:rFonts w:ascii="Arial" w:hAnsi="Arial"/>
      <w:sz w:val="22"/>
    </w:rPr>
  </w:style>
  <w:style w:type="paragraph" w:customStyle="1" w:styleId="SOText">
    <w:name w:val="SO Text"/>
    <w:aliases w:val="sot"/>
    <w:link w:val="SOTextChar"/>
    <w:rsid w:val="00D7209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72099"/>
    <w:rPr>
      <w:sz w:val="22"/>
    </w:rPr>
  </w:style>
  <w:style w:type="paragraph" w:customStyle="1" w:styleId="SOTextNote">
    <w:name w:val="SO TextNote"/>
    <w:aliases w:val="sont"/>
    <w:basedOn w:val="SOText"/>
    <w:qFormat/>
    <w:rsid w:val="00D72099"/>
    <w:pPr>
      <w:spacing w:before="122" w:line="198" w:lineRule="exact"/>
      <w:ind w:left="1843" w:hanging="709"/>
    </w:pPr>
    <w:rPr>
      <w:sz w:val="18"/>
    </w:rPr>
  </w:style>
  <w:style w:type="paragraph" w:customStyle="1" w:styleId="SOPara">
    <w:name w:val="SO Para"/>
    <w:aliases w:val="soa"/>
    <w:basedOn w:val="SOText"/>
    <w:link w:val="SOParaChar"/>
    <w:qFormat/>
    <w:rsid w:val="00D72099"/>
    <w:pPr>
      <w:tabs>
        <w:tab w:val="right" w:pos="1786"/>
      </w:tabs>
      <w:spacing w:before="40"/>
      <w:ind w:left="2070" w:hanging="936"/>
    </w:pPr>
  </w:style>
  <w:style w:type="character" w:customStyle="1" w:styleId="SOParaChar">
    <w:name w:val="SO Para Char"/>
    <w:aliases w:val="soa Char"/>
    <w:basedOn w:val="DefaultParagraphFont"/>
    <w:link w:val="SOPara"/>
    <w:rsid w:val="00D72099"/>
    <w:rPr>
      <w:sz w:val="22"/>
    </w:rPr>
  </w:style>
  <w:style w:type="paragraph" w:customStyle="1" w:styleId="FileName">
    <w:name w:val="FileName"/>
    <w:basedOn w:val="Normal"/>
    <w:rsid w:val="00D72099"/>
  </w:style>
  <w:style w:type="paragraph" w:customStyle="1" w:styleId="TableHeading">
    <w:name w:val="TableHeading"/>
    <w:aliases w:val="th"/>
    <w:basedOn w:val="OPCParaBase"/>
    <w:next w:val="Tabletext"/>
    <w:rsid w:val="00D72099"/>
    <w:pPr>
      <w:keepNext/>
      <w:spacing w:before="60" w:line="240" w:lineRule="atLeast"/>
    </w:pPr>
    <w:rPr>
      <w:b/>
      <w:sz w:val="20"/>
    </w:rPr>
  </w:style>
  <w:style w:type="paragraph" w:customStyle="1" w:styleId="SOHeadBold">
    <w:name w:val="SO HeadBold"/>
    <w:aliases w:val="sohb"/>
    <w:basedOn w:val="SOText"/>
    <w:next w:val="SOText"/>
    <w:link w:val="SOHeadBoldChar"/>
    <w:qFormat/>
    <w:rsid w:val="00D72099"/>
    <w:rPr>
      <w:b/>
    </w:rPr>
  </w:style>
  <w:style w:type="character" w:customStyle="1" w:styleId="SOHeadBoldChar">
    <w:name w:val="SO HeadBold Char"/>
    <w:aliases w:val="sohb Char"/>
    <w:basedOn w:val="DefaultParagraphFont"/>
    <w:link w:val="SOHeadBold"/>
    <w:rsid w:val="00D72099"/>
    <w:rPr>
      <w:b/>
      <w:sz w:val="22"/>
    </w:rPr>
  </w:style>
  <w:style w:type="paragraph" w:customStyle="1" w:styleId="SOHeadItalic">
    <w:name w:val="SO HeadItalic"/>
    <w:aliases w:val="sohi"/>
    <w:basedOn w:val="SOText"/>
    <w:next w:val="SOText"/>
    <w:link w:val="SOHeadItalicChar"/>
    <w:qFormat/>
    <w:rsid w:val="00D72099"/>
    <w:rPr>
      <w:i/>
    </w:rPr>
  </w:style>
  <w:style w:type="character" w:customStyle="1" w:styleId="SOHeadItalicChar">
    <w:name w:val="SO HeadItalic Char"/>
    <w:aliases w:val="sohi Char"/>
    <w:basedOn w:val="DefaultParagraphFont"/>
    <w:link w:val="SOHeadItalic"/>
    <w:rsid w:val="00D72099"/>
    <w:rPr>
      <w:i/>
      <w:sz w:val="22"/>
    </w:rPr>
  </w:style>
  <w:style w:type="paragraph" w:customStyle="1" w:styleId="SOBullet">
    <w:name w:val="SO Bullet"/>
    <w:aliases w:val="sotb"/>
    <w:basedOn w:val="SOText"/>
    <w:link w:val="SOBulletChar"/>
    <w:qFormat/>
    <w:rsid w:val="00D72099"/>
    <w:pPr>
      <w:ind w:left="1559" w:hanging="425"/>
    </w:pPr>
  </w:style>
  <w:style w:type="character" w:customStyle="1" w:styleId="SOBulletChar">
    <w:name w:val="SO Bullet Char"/>
    <w:aliases w:val="sotb Char"/>
    <w:basedOn w:val="DefaultParagraphFont"/>
    <w:link w:val="SOBullet"/>
    <w:rsid w:val="00D72099"/>
    <w:rPr>
      <w:sz w:val="22"/>
    </w:rPr>
  </w:style>
  <w:style w:type="paragraph" w:customStyle="1" w:styleId="SOBulletNote">
    <w:name w:val="SO BulletNote"/>
    <w:aliases w:val="sonb"/>
    <w:basedOn w:val="SOTextNote"/>
    <w:link w:val="SOBulletNoteChar"/>
    <w:qFormat/>
    <w:rsid w:val="00D72099"/>
    <w:pPr>
      <w:tabs>
        <w:tab w:val="left" w:pos="1560"/>
      </w:tabs>
      <w:ind w:left="2268" w:hanging="1134"/>
    </w:pPr>
  </w:style>
  <w:style w:type="character" w:customStyle="1" w:styleId="SOBulletNoteChar">
    <w:name w:val="SO BulletNote Char"/>
    <w:aliases w:val="sonb Char"/>
    <w:basedOn w:val="DefaultParagraphFont"/>
    <w:link w:val="SOBulletNote"/>
    <w:rsid w:val="00D72099"/>
    <w:rPr>
      <w:sz w:val="18"/>
    </w:rPr>
  </w:style>
  <w:style w:type="paragraph" w:customStyle="1" w:styleId="SOText2">
    <w:name w:val="SO Text2"/>
    <w:aliases w:val="sot2"/>
    <w:basedOn w:val="Normal"/>
    <w:next w:val="SOText"/>
    <w:link w:val="SOText2Char"/>
    <w:rsid w:val="00D7209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72099"/>
    <w:rPr>
      <w:sz w:val="22"/>
    </w:rPr>
  </w:style>
  <w:style w:type="paragraph" w:customStyle="1" w:styleId="SubPartCASA">
    <w:name w:val="SubPart(CASA)"/>
    <w:aliases w:val="csp"/>
    <w:basedOn w:val="OPCParaBase"/>
    <w:next w:val="ActHead3"/>
    <w:rsid w:val="00D7209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72099"/>
    <w:rPr>
      <w:rFonts w:eastAsia="Times New Roman" w:cs="Times New Roman"/>
      <w:sz w:val="22"/>
      <w:lang w:eastAsia="en-AU"/>
    </w:rPr>
  </w:style>
  <w:style w:type="character" w:customStyle="1" w:styleId="notetextChar">
    <w:name w:val="note(text) Char"/>
    <w:aliases w:val="n Char"/>
    <w:basedOn w:val="DefaultParagraphFont"/>
    <w:link w:val="notetext"/>
    <w:rsid w:val="00D72099"/>
    <w:rPr>
      <w:rFonts w:eastAsia="Times New Roman" w:cs="Times New Roman"/>
      <w:sz w:val="18"/>
      <w:lang w:eastAsia="en-AU"/>
    </w:rPr>
  </w:style>
  <w:style w:type="character" w:customStyle="1" w:styleId="Heading1Char">
    <w:name w:val="Heading 1 Char"/>
    <w:basedOn w:val="DefaultParagraphFont"/>
    <w:link w:val="Heading1"/>
    <w:uiPriority w:val="9"/>
    <w:rsid w:val="00D720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2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209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7209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7209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7209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7209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7209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7209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72099"/>
    <w:rPr>
      <w:rFonts w:ascii="Arial" w:hAnsi="Arial" w:cs="Arial" w:hint="default"/>
      <w:b/>
      <w:bCs/>
      <w:sz w:val="28"/>
      <w:szCs w:val="28"/>
    </w:rPr>
  </w:style>
  <w:style w:type="paragraph" w:styleId="Index1">
    <w:name w:val="index 1"/>
    <w:basedOn w:val="Normal"/>
    <w:next w:val="Normal"/>
    <w:autoRedefine/>
    <w:rsid w:val="00D72099"/>
    <w:pPr>
      <w:ind w:left="240" w:hanging="240"/>
    </w:pPr>
  </w:style>
  <w:style w:type="paragraph" w:styleId="Index2">
    <w:name w:val="index 2"/>
    <w:basedOn w:val="Normal"/>
    <w:next w:val="Normal"/>
    <w:autoRedefine/>
    <w:rsid w:val="00D72099"/>
    <w:pPr>
      <w:ind w:left="480" w:hanging="240"/>
    </w:pPr>
  </w:style>
  <w:style w:type="paragraph" w:styleId="Index3">
    <w:name w:val="index 3"/>
    <w:basedOn w:val="Normal"/>
    <w:next w:val="Normal"/>
    <w:autoRedefine/>
    <w:rsid w:val="00D72099"/>
    <w:pPr>
      <w:ind w:left="720" w:hanging="240"/>
    </w:pPr>
  </w:style>
  <w:style w:type="paragraph" w:styleId="Index4">
    <w:name w:val="index 4"/>
    <w:basedOn w:val="Normal"/>
    <w:next w:val="Normal"/>
    <w:autoRedefine/>
    <w:rsid w:val="00D72099"/>
    <w:pPr>
      <w:ind w:left="960" w:hanging="240"/>
    </w:pPr>
  </w:style>
  <w:style w:type="paragraph" w:styleId="Index5">
    <w:name w:val="index 5"/>
    <w:basedOn w:val="Normal"/>
    <w:next w:val="Normal"/>
    <w:autoRedefine/>
    <w:rsid w:val="00D72099"/>
    <w:pPr>
      <w:ind w:left="1200" w:hanging="240"/>
    </w:pPr>
  </w:style>
  <w:style w:type="paragraph" w:styleId="Index6">
    <w:name w:val="index 6"/>
    <w:basedOn w:val="Normal"/>
    <w:next w:val="Normal"/>
    <w:autoRedefine/>
    <w:rsid w:val="00D72099"/>
    <w:pPr>
      <w:ind w:left="1440" w:hanging="240"/>
    </w:pPr>
  </w:style>
  <w:style w:type="paragraph" w:styleId="Index7">
    <w:name w:val="index 7"/>
    <w:basedOn w:val="Normal"/>
    <w:next w:val="Normal"/>
    <w:autoRedefine/>
    <w:rsid w:val="00D72099"/>
    <w:pPr>
      <w:ind w:left="1680" w:hanging="240"/>
    </w:pPr>
  </w:style>
  <w:style w:type="paragraph" w:styleId="Index8">
    <w:name w:val="index 8"/>
    <w:basedOn w:val="Normal"/>
    <w:next w:val="Normal"/>
    <w:autoRedefine/>
    <w:rsid w:val="00D72099"/>
    <w:pPr>
      <w:ind w:left="1920" w:hanging="240"/>
    </w:pPr>
  </w:style>
  <w:style w:type="paragraph" w:styleId="Index9">
    <w:name w:val="index 9"/>
    <w:basedOn w:val="Normal"/>
    <w:next w:val="Normal"/>
    <w:autoRedefine/>
    <w:rsid w:val="00D72099"/>
    <w:pPr>
      <w:ind w:left="2160" w:hanging="240"/>
    </w:pPr>
  </w:style>
  <w:style w:type="paragraph" w:styleId="NormalIndent">
    <w:name w:val="Normal Indent"/>
    <w:basedOn w:val="Normal"/>
    <w:rsid w:val="00D72099"/>
    <w:pPr>
      <w:ind w:left="720"/>
    </w:pPr>
  </w:style>
  <w:style w:type="paragraph" w:styleId="FootnoteText">
    <w:name w:val="footnote text"/>
    <w:basedOn w:val="Normal"/>
    <w:link w:val="FootnoteTextChar"/>
    <w:rsid w:val="00D72099"/>
    <w:rPr>
      <w:sz w:val="20"/>
    </w:rPr>
  </w:style>
  <w:style w:type="character" w:customStyle="1" w:styleId="FootnoteTextChar">
    <w:name w:val="Footnote Text Char"/>
    <w:basedOn w:val="DefaultParagraphFont"/>
    <w:link w:val="FootnoteText"/>
    <w:rsid w:val="00D72099"/>
  </w:style>
  <w:style w:type="paragraph" w:styleId="CommentText">
    <w:name w:val="annotation text"/>
    <w:basedOn w:val="Normal"/>
    <w:link w:val="CommentTextChar"/>
    <w:rsid w:val="00D72099"/>
    <w:rPr>
      <w:sz w:val="20"/>
    </w:rPr>
  </w:style>
  <w:style w:type="character" w:customStyle="1" w:styleId="CommentTextChar">
    <w:name w:val="Comment Text Char"/>
    <w:basedOn w:val="DefaultParagraphFont"/>
    <w:link w:val="CommentText"/>
    <w:rsid w:val="00D72099"/>
  </w:style>
  <w:style w:type="paragraph" w:styleId="IndexHeading">
    <w:name w:val="index heading"/>
    <w:basedOn w:val="Normal"/>
    <w:next w:val="Index1"/>
    <w:rsid w:val="00D72099"/>
    <w:rPr>
      <w:rFonts w:ascii="Arial" w:hAnsi="Arial" w:cs="Arial"/>
      <w:b/>
      <w:bCs/>
    </w:rPr>
  </w:style>
  <w:style w:type="paragraph" w:styleId="Caption">
    <w:name w:val="caption"/>
    <w:basedOn w:val="Normal"/>
    <w:next w:val="Normal"/>
    <w:qFormat/>
    <w:rsid w:val="00D72099"/>
    <w:pPr>
      <w:spacing w:before="120" w:after="120"/>
    </w:pPr>
    <w:rPr>
      <w:b/>
      <w:bCs/>
      <w:sz w:val="20"/>
    </w:rPr>
  </w:style>
  <w:style w:type="paragraph" w:styleId="TableofFigures">
    <w:name w:val="table of figures"/>
    <w:basedOn w:val="Normal"/>
    <w:next w:val="Normal"/>
    <w:rsid w:val="00D72099"/>
    <w:pPr>
      <w:ind w:left="480" w:hanging="480"/>
    </w:pPr>
  </w:style>
  <w:style w:type="paragraph" w:styleId="EnvelopeAddress">
    <w:name w:val="envelope address"/>
    <w:basedOn w:val="Normal"/>
    <w:rsid w:val="00D7209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2099"/>
    <w:rPr>
      <w:rFonts w:ascii="Arial" w:hAnsi="Arial" w:cs="Arial"/>
      <w:sz w:val="20"/>
    </w:rPr>
  </w:style>
  <w:style w:type="character" w:styleId="FootnoteReference">
    <w:name w:val="footnote reference"/>
    <w:basedOn w:val="DefaultParagraphFont"/>
    <w:rsid w:val="00D72099"/>
    <w:rPr>
      <w:rFonts w:ascii="Times New Roman" w:hAnsi="Times New Roman"/>
      <w:sz w:val="20"/>
      <w:vertAlign w:val="superscript"/>
    </w:rPr>
  </w:style>
  <w:style w:type="character" w:styleId="CommentReference">
    <w:name w:val="annotation reference"/>
    <w:basedOn w:val="DefaultParagraphFont"/>
    <w:rsid w:val="00D72099"/>
    <w:rPr>
      <w:sz w:val="16"/>
      <w:szCs w:val="16"/>
    </w:rPr>
  </w:style>
  <w:style w:type="character" w:styleId="PageNumber">
    <w:name w:val="page number"/>
    <w:basedOn w:val="DefaultParagraphFont"/>
    <w:rsid w:val="00D72099"/>
  </w:style>
  <w:style w:type="character" w:styleId="EndnoteReference">
    <w:name w:val="endnote reference"/>
    <w:basedOn w:val="DefaultParagraphFont"/>
    <w:rsid w:val="00D72099"/>
    <w:rPr>
      <w:vertAlign w:val="superscript"/>
    </w:rPr>
  </w:style>
  <w:style w:type="paragraph" w:styleId="EndnoteText">
    <w:name w:val="endnote text"/>
    <w:basedOn w:val="Normal"/>
    <w:link w:val="EndnoteTextChar"/>
    <w:rsid w:val="00D72099"/>
    <w:rPr>
      <w:sz w:val="20"/>
    </w:rPr>
  </w:style>
  <w:style w:type="character" w:customStyle="1" w:styleId="EndnoteTextChar">
    <w:name w:val="Endnote Text Char"/>
    <w:basedOn w:val="DefaultParagraphFont"/>
    <w:link w:val="EndnoteText"/>
    <w:rsid w:val="00D72099"/>
  </w:style>
  <w:style w:type="paragraph" w:styleId="TableofAuthorities">
    <w:name w:val="table of authorities"/>
    <w:basedOn w:val="Normal"/>
    <w:next w:val="Normal"/>
    <w:rsid w:val="00D72099"/>
    <w:pPr>
      <w:ind w:left="240" w:hanging="240"/>
    </w:pPr>
  </w:style>
  <w:style w:type="paragraph" w:styleId="MacroText">
    <w:name w:val="macro"/>
    <w:link w:val="MacroTextChar"/>
    <w:rsid w:val="00D7209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72099"/>
    <w:rPr>
      <w:rFonts w:ascii="Courier New" w:eastAsia="Times New Roman" w:hAnsi="Courier New" w:cs="Courier New"/>
      <w:lang w:eastAsia="en-AU"/>
    </w:rPr>
  </w:style>
  <w:style w:type="paragraph" w:styleId="TOAHeading">
    <w:name w:val="toa heading"/>
    <w:basedOn w:val="Normal"/>
    <w:next w:val="Normal"/>
    <w:rsid w:val="00D72099"/>
    <w:pPr>
      <w:spacing w:before="120"/>
    </w:pPr>
    <w:rPr>
      <w:rFonts w:ascii="Arial" w:hAnsi="Arial" w:cs="Arial"/>
      <w:b/>
      <w:bCs/>
    </w:rPr>
  </w:style>
  <w:style w:type="paragraph" w:styleId="List">
    <w:name w:val="List"/>
    <w:basedOn w:val="Normal"/>
    <w:rsid w:val="00D72099"/>
    <w:pPr>
      <w:ind w:left="283" w:hanging="283"/>
    </w:pPr>
  </w:style>
  <w:style w:type="paragraph" w:styleId="ListBullet">
    <w:name w:val="List Bullet"/>
    <w:basedOn w:val="Normal"/>
    <w:autoRedefine/>
    <w:rsid w:val="00D72099"/>
    <w:pPr>
      <w:tabs>
        <w:tab w:val="num" w:pos="360"/>
      </w:tabs>
      <w:ind w:left="360" w:hanging="360"/>
    </w:pPr>
  </w:style>
  <w:style w:type="paragraph" w:styleId="ListNumber">
    <w:name w:val="List Number"/>
    <w:basedOn w:val="Normal"/>
    <w:rsid w:val="00D72099"/>
    <w:pPr>
      <w:tabs>
        <w:tab w:val="num" w:pos="360"/>
      </w:tabs>
      <w:ind w:left="360" w:hanging="360"/>
    </w:pPr>
  </w:style>
  <w:style w:type="paragraph" w:styleId="List2">
    <w:name w:val="List 2"/>
    <w:basedOn w:val="Normal"/>
    <w:rsid w:val="00D72099"/>
    <w:pPr>
      <w:ind w:left="566" w:hanging="283"/>
    </w:pPr>
  </w:style>
  <w:style w:type="paragraph" w:styleId="List3">
    <w:name w:val="List 3"/>
    <w:basedOn w:val="Normal"/>
    <w:rsid w:val="00D72099"/>
    <w:pPr>
      <w:ind w:left="849" w:hanging="283"/>
    </w:pPr>
  </w:style>
  <w:style w:type="paragraph" w:styleId="List4">
    <w:name w:val="List 4"/>
    <w:basedOn w:val="Normal"/>
    <w:rsid w:val="00D72099"/>
    <w:pPr>
      <w:ind w:left="1132" w:hanging="283"/>
    </w:pPr>
  </w:style>
  <w:style w:type="paragraph" w:styleId="List5">
    <w:name w:val="List 5"/>
    <w:basedOn w:val="Normal"/>
    <w:rsid w:val="00D72099"/>
    <w:pPr>
      <w:ind w:left="1415" w:hanging="283"/>
    </w:pPr>
  </w:style>
  <w:style w:type="paragraph" w:styleId="ListBullet2">
    <w:name w:val="List Bullet 2"/>
    <w:basedOn w:val="Normal"/>
    <w:autoRedefine/>
    <w:rsid w:val="00D72099"/>
    <w:pPr>
      <w:tabs>
        <w:tab w:val="num" w:pos="360"/>
      </w:tabs>
    </w:pPr>
  </w:style>
  <w:style w:type="paragraph" w:styleId="ListBullet3">
    <w:name w:val="List Bullet 3"/>
    <w:basedOn w:val="Normal"/>
    <w:autoRedefine/>
    <w:rsid w:val="00D72099"/>
    <w:pPr>
      <w:tabs>
        <w:tab w:val="num" w:pos="926"/>
      </w:tabs>
      <w:ind w:left="926" w:hanging="360"/>
    </w:pPr>
  </w:style>
  <w:style w:type="paragraph" w:styleId="ListBullet4">
    <w:name w:val="List Bullet 4"/>
    <w:basedOn w:val="Normal"/>
    <w:autoRedefine/>
    <w:rsid w:val="00D72099"/>
    <w:pPr>
      <w:tabs>
        <w:tab w:val="num" w:pos="1209"/>
      </w:tabs>
      <w:ind w:left="1209" w:hanging="360"/>
    </w:pPr>
  </w:style>
  <w:style w:type="paragraph" w:styleId="ListBullet5">
    <w:name w:val="List Bullet 5"/>
    <w:basedOn w:val="Normal"/>
    <w:autoRedefine/>
    <w:rsid w:val="00D72099"/>
    <w:pPr>
      <w:tabs>
        <w:tab w:val="num" w:pos="1492"/>
      </w:tabs>
      <w:ind w:left="1492" w:hanging="360"/>
    </w:pPr>
  </w:style>
  <w:style w:type="paragraph" w:styleId="ListNumber2">
    <w:name w:val="List Number 2"/>
    <w:basedOn w:val="Normal"/>
    <w:rsid w:val="00D72099"/>
    <w:pPr>
      <w:tabs>
        <w:tab w:val="num" w:pos="643"/>
      </w:tabs>
      <w:ind w:left="643" w:hanging="360"/>
    </w:pPr>
  </w:style>
  <w:style w:type="paragraph" w:styleId="ListNumber3">
    <w:name w:val="List Number 3"/>
    <w:basedOn w:val="Normal"/>
    <w:rsid w:val="00D72099"/>
    <w:pPr>
      <w:tabs>
        <w:tab w:val="num" w:pos="926"/>
      </w:tabs>
      <w:ind w:left="926" w:hanging="360"/>
    </w:pPr>
  </w:style>
  <w:style w:type="paragraph" w:styleId="ListNumber4">
    <w:name w:val="List Number 4"/>
    <w:basedOn w:val="Normal"/>
    <w:rsid w:val="00D72099"/>
    <w:pPr>
      <w:tabs>
        <w:tab w:val="num" w:pos="1209"/>
      </w:tabs>
      <w:ind w:left="1209" w:hanging="360"/>
    </w:pPr>
  </w:style>
  <w:style w:type="paragraph" w:styleId="ListNumber5">
    <w:name w:val="List Number 5"/>
    <w:basedOn w:val="Normal"/>
    <w:rsid w:val="00D72099"/>
    <w:pPr>
      <w:tabs>
        <w:tab w:val="num" w:pos="1492"/>
      </w:tabs>
      <w:ind w:left="1492" w:hanging="360"/>
    </w:pPr>
  </w:style>
  <w:style w:type="paragraph" w:styleId="Title">
    <w:name w:val="Title"/>
    <w:basedOn w:val="Normal"/>
    <w:link w:val="TitleChar"/>
    <w:qFormat/>
    <w:rsid w:val="00D72099"/>
    <w:pPr>
      <w:spacing w:before="240" w:after="60"/>
    </w:pPr>
    <w:rPr>
      <w:rFonts w:ascii="Arial" w:hAnsi="Arial" w:cs="Arial"/>
      <w:b/>
      <w:bCs/>
      <w:sz w:val="40"/>
      <w:szCs w:val="40"/>
    </w:rPr>
  </w:style>
  <w:style w:type="character" w:customStyle="1" w:styleId="TitleChar">
    <w:name w:val="Title Char"/>
    <w:basedOn w:val="DefaultParagraphFont"/>
    <w:link w:val="Title"/>
    <w:rsid w:val="00D72099"/>
    <w:rPr>
      <w:rFonts w:ascii="Arial" w:hAnsi="Arial" w:cs="Arial"/>
      <w:b/>
      <w:bCs/>
      <w:sz w:val="40"/>
      <w:szCs w:val="40"/>
    </w:rPr>
  </w:style>
  <w:style w:type="paragraph" w:styleId="Closing">
    <w:name w:val="Closing"/>
    <w:basedOn w:val="Normal"/>
    <w:link w:val="ClosingChar"/>
    <w:rsid w:val="00D72099"/>
    <w:pPr>
      <w:ind w:left="4252"/>
    </w:pPr>
  </w:style>
  <w:style w:type="character" w:customStyle="1" w:styleId="ClosingChar">
    <w:name w:val="Closing Char"/>
    <w:basedOn w:val="DefaultParagraphFont"/>
    <w:link w:val="Closing"/>
    <w:rsid w:val="00D72099"/>
    <w:rPr>
      <w:sz w:val="22"/>
    </w:rPr>
  </w:style>
  <w:style w:type="paragraph" w:styleId="Signature">
    <w:name w:val="Signature"/>
    <w:basedOn w:val="Normal"/>
    <w:link w:val="SignatureChar"/>
    <w:rsid w:val="00D72099"/>
    <w:pPr>
      <w:ind w:left="4252"/>
    </w:pPr>
  </w:style>
  <w:style w:type="character" w:customStyle="1" w:styleId="SignatureChar">
    <w:name w:val="Signature Char"/>
    <w:basedOn w:val="DefaultParagraphFont"/>
    <w:link w:val="Signature"/>
    <w:rsid w:val="00D72099"/>
    <w:rPr>
      <w:sz w:val="22"/>
    </w:rPr>
  </w:style>
  <w:style w:type="paragraph" w:styleId="BodyText">
    <w:name w:val="Body Text"/>
    <w:basedOn w:val="Normal"/>
    <w:link w:val="BodyTextChar"/>
    <w:rsid w:val="00D72099"/>
    <w:pPr>
      <w:spacing w:after="120"/>
    </w:pPr>
  </w:style>
  <w:style w:type="character" w:customStyle="1" w:styleId="BodyTextChar">
    <w:name w:val="Body Text Char"/>
    <w:basedOn w:val="DefaultParagraphFont"/>
    <w:link w:val="BodyText"/>
    <w:rsid w:val="00D72099"/>
    <w:rPr>
      <w:sz w:val="22"/>
    </w:rPr>
  </w:style>
  <w:style w:type="paragraph" w:styleId="BodyTextIndent">
    <w:name w:val="Body Text Indent"/>
    <w:basedOn w:val="Normal"/>
    <w:link w:val="BodyTextIndentChar"/>
    <w:rsid w:val="00D72099"/>
    <w:pPr>
      <w:spacing w:after="120"/>
      <w:ind w:left="283"/>
    </w:pPr>
  </w:style>
  <w:style w:type="character" w:customStyle="1" w:styleId="BodyTextIndentChar">
    <w:name w:val="Body Text Indent Char"/>
    <w:basedOn w:val="DefaultParagraphFont"/>
    <w:link w:val="BodyTextIndent"/>
    <w:rsid w:val="00D72099"/>
    <w:rPr>
      <w:sz w:val="22"/>
    </w:rPr>
  </w:style>
  <w:style w:type="paragraph" w:styleId="ListContinue">
    <w:name w:val="List Continue"/>
    <w:basedOn w:val="Normal"/>
    <w:rsid w:val="00D72099"/>
    <w:pPr>
      <w:spacing w:after="120"/>
      <w:ind w:left="283"/>
    </w:pPr>
  </w:style>
  <w:style w:type="paragraph" w:styleId="ListContinue2">
    <w:name w:val="List Continue 2"/>
    <w:basedOn w:val="Normal"/>
    <w:rsid w:val="00D72099"/>
    <w:pPr>
      <w:spacing w:after="120"/>
      <w:ind w:left="566"/>
    </w:pPr>
  </w:style>
  <w:style w:type="paragraph" w:styleId="ListContinue3">
    <w:name w:val="List Continue 3"/>
    <w:basedOn w:val="Normal"/>
    <w:rsid w:val="00D72099"/>
    <w:pPr>
      <w:spacing w:after="120"/>
      <w:ind w:left="849"/>
    </w:pPr>
  </w:style>
  <w:style w:type="paragraph" w:styleId="ListContinue4">
    <w:name w:val="List Continue 4"/>
    <w:basedOn w:val="Normal"/>
    <w:rsid w:val="00D72099"/>
    <w:pPr>
      <w:spacing w:after="120"/>
      <w:ind w:left="1132"/>
    </w:pPr>
  </w:style>
  <w:style w:type="paragraph" w:styleId="ListContinue5">
    <w:name w:val="List Continue 5"/>
    <w:basedOn w:val="Normal"/>
    <w:rsid w:val="00D72099"/>
    <w:pPr>
      <w:spacing w:after="120"/>
      <w:ind w:left="1415"/>
    </w:pPr>
  </w:style>
  <w:style w:type="paragraph" w:styleId="MessageHeader">
    <w:name w:val="Message Header"/>
    <w:basedOn w:val="Normal"/>
    <w:link w:val="MessageHeaderChar"/>
    <w:rsid w:val="00D720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72099"/>
    <w:rPr>
      <w:rFonts w:ascii="Arial" w:hAnsi="Arial" w:cs="Arial"/>
      <w:sz w:val="22"/>
      <w:shd w:val="pct20" w:color="auto" w:fill="auto"/>
    </w:rPr>
  </w:style>
  <w:style w:type="paragraph" w:styleId="Subtitle">
    <w:name w:val="Subtitle"/>
    <w:basedOn w:val="Normal"/>
    <w:link w:val="SubtitleChar"/>
    <w:qFormat/>
    <w:rsid w:val="00D72099"/>
    <w:pPr>
      <w:spacing w:after="60"/>
      <w:jc w:val="center"/>
      <w:outlineLvl w:val="1"/>
    </w:pPr>
    <w:rPr>
      <w:rFonts w:ascii="Arial" w:hAnsi="Arial" w:cs="Arial"/>
    </w:rPr>
  </w:style>
  <w:style w:type="character" w:customStyle="1" w:styleId="SubtitleChar">
    <w:name w:val="Subtitle Char"/>
    <w:basedOn w:val="DefaultParagraphFont"/>
    <w:link w:val="Subtitle"/>
    <w:rsid w:val="00D72099"/>
    <w:rPr>
      <w:rFonts w:ascii="Arial" w:hAnsi="Arial" w:cs="Arial"/>
      <w:sz w:val="22"/>
    </w:rPr>
  </w:style>
  <w:style w:type="paragraph" w:styleId="Salutation">
    <w:name w:val="Salutation"/>
    <w:basedOn w:val="Normal"/>
    <w:next w:val="Normal"/>
    <w:link w:val="SalutationChar"/>
    <w:rsid w:val="00D72099"/>
  </w:style>
  <w:style w:type="character" w:customStyle="1" w:styleId="SalutationChar">
    <w:name w:val="Salutation Char"/>
    <w:basedOn w:val="DefaultParagraphFont"/>
    <w:link w:val="Salutation"/>
    <w:rsid w:val="00D72099"/>
    <w:rPr>
      <w:sz w:val="22"/>
    </w:rPr>
  </w:style>
  <w:style w:type="paragraph" w:styleId="Date">
    <w:name w:val="Date"/>
    <w:basedOn w:val="Normal"/>
    <w:next w:val="Normal"/>
    <w:link w:val="DateChar"/>
    <w:rsid w:val="00D72099"/>
  </w:style>
  <w:style w:type="character" w:customStyle="1" w:styleId="DateChar">
    <w:name w:val="Date Char"/>
    <w:basedOn w:val="DefaultParagraphFont"/>
    <w:link w:val="Date"/>
    <w:rsid w:val="00D72099"/>
    <w:rPr>
      <w:sz w:val="22"/>
    </w:rPr>
  </w:style>
  <w:style w:type="paragraph" w:styleId="BodyTextFirstIndent">
    <w:name w:val="Body Text First Indent"/>
    <w:basedOn w:val="BodyText"/>
    <w:link w:val="BodyTextFirstIndentChar"/>
    <w:rsid w:val="00D72099"/>
    <w:pPr>
      <w:ind w:firstLine="210"/>
    </w:pPr>
  </w:style>
  <w:style w:type="character" w:customStyle="1" w:styleId="BodyTextFirstIndentChar">
    <w:name w:val="Body Text First Indent Char"/>
    <w:basedOn w:val="BodyTextChar"/>
    <w:link w:val="BodyTextFirstIndent"/>
    <w:rsid w:val="00D72099"/>
    <w:rPr>
      <w:sz w:val="22"/>
    </w:rPr>
  </w:style>
  <w:style w:type="paragraph" w:styleId="BodyTextFirstIndent2">
    <w:name w:val="Body Text First Indent 2"/>
    <w:basedOn w:val="BodyTextIndent"/>
    <w:link w:val="BodyTextFirstIndent2Char"/>
    <w:rsid w:val="00D72099"/>
    <w:pPr>
      <w:ind w:firstLine="210"/>
    </w:pPr>
  </w:style>
  <w:style w:type="character" w:customStyle="1" w:styleId="BodyTextFirstIndent2Char">
    <w:name w:val="Body Text First Indent 2 Char"/>
    <w:basedOn w:val="BodyTextIndentChar"/>
    <w:link w:val="BodyTextFirstIndent2"/>
    <w:rsid w:val="00D72099"/>
    <w:rPr>
      <w:sz w:val="22"/>
    </w:rPr>
  </w:style>
  <w:style w:type="paragraph" w:styleId="BodyText2">
    <w:name w:val="Body Text 2"/>
    <w:basedOn w:val="Normal"/>
    <w:link w:val="BodyText2Char"/>
    <w:rsid w:val="00D72099"/>
    <w:pPr>
      <w:spacing w:after="120" w:line="480" w:lineRule="auto"/>
    </w:pPr>
  </w:style>
  <w:style w:type="character" w:customStyle="1" w:styleId="BodyText2Char">
    <w:name w:val="Body Text 2 Char"/>
    <w:basedOn w:val="DefaultParagraphFont"/>
    <w:link w:val="BodyText2"/>
    <w:rsid w:val="00D72099"/>
    <w:rPr>
      <w:sz w:val="22"/>
    </w:rPr>
  </w:style>
  <w:style w:type="paragraph" w:styleId="BodyText3">
    <w:name w:val="Body Text 3"/>
    <w:basedOn w:val="Normal"/>
    <w:link w:val="BodyText3Char"/>
    <w:rsid w:val="00D72099"/>
    <w:pPr>
      <w:spacing w:after="120"/>
    </w:pPr>
    <w:rPr>
      <w:sz w:val="16"/>
      <w:szCs w:val="16"/>
    </w:rPr>
  </w:style>
  <w:style w:type="character" w:customStyle="1" w:styleId="BodyText3Char">
    <w:name w:val="Body Text 3 Char"/>
    <w:basedOn w:val="DefaultParagraphFont"/>
    <w:link w:val="BodyText3"/>
    <w:rsid w:val="00D72099"/>
    <w:rPr>
      <w:sz w:val="16"/>
      <w:szCs w:val="16"/>
    </w:rPr>
  </w:style>
  <w:style w:type="paragraph" w:styleId="BodyTextIndent2">
    <w:name w:val="Body Text Indent 2"/>
    <w:basedOn w:val="Normal"/>
    <w:link w:val="BodyTextIndent2Char"/>
    <w:rsid w:val="00D72099"/>
    <w:pPr>
      <w:spacing w:after="120" w:line="480" w:lineRule="auto"/>
      <w:ind w:left="283"/>
    </w:pPr>
  </w:style>
  <w:style w:type="character" w:customStyle="1" w:styleId="BodyTextIndent2Char">
    <w:name w:val="Body Text Indent 2 Char"/>
    <w:basedOn w:val="DefaultParagraphFont"/>
    <w:link w:val="BodyTextIndent2"/>
    <w:rsid w:val="00D72099"/>
    <w:rPr>
      <w:sz w:val="22"/>
    </w:rPr>
  </w:style>
  <w:style w:type="paragraph" w:styleId="BodyTextIndent3">
    <w:name w:val="Body Text Indent 3"/>
    <w:basedOn w:val="Normal"/>
    <w:link w:val="BodyTextIndent3Char"/>
    <w:rsid w:val="00D72099"/>
    <w:pPr>
      <w:spacing w:after="120"/>
      <w:ind w:left="283"/>
    </w:pPr>
    <w:rPr>
      <w:sz w:val="16"/>
      <w:szCs w:val="16"/>
    </w:rPr>
  </w:style>
  <w:style w:type="character" w:customStyle="1" w:styleId="BodyTextIndent3Char">
    <w:name w:val="Body Text Indent 3 Char"/>
    <w:basedOn w:val="DefaultParagraphFont"/>
    <w:link w:val="BodyTextIndent3"/>
    <w:rsid w:val="00D72099"/>
    <w:rPr>
      <w:sz w:val="16"/>
      <w:szCs w:val="16"/>
    </w:rPr>
  </w:style>
  <w:style w:type="paragraph" w:styleId="BlockText">
    <w:name w:val="Block Text"/>
    <w:basedOn w:val="Normal"/>
    <w:rsid w:val="00D72099"/>
    <w:pPr>
      <w:spacing w:after="120"/>
      <w:ind w:left="1440" w:right="1440"/>
    </w:pPr>
  </w:style>
  <w:style w:type="character" w:styleId="Hyperlink">
    <w:name w:val="Hyperlink"/>
    <w:basedOn w:val="DefaultParagraphFont"/>
    <w:rsid w:val="00D72099"/>
    <w:rPr>
      <w:color w:val="0000FF"/>
      <w:u w:val="single"/>
    </w:rPr>
  </w:style>
  <w:style w:type="character" w:styleId="FollowedHyperlink">
    <w:name w:val="FollowedHyperlink"/>
    <w:basedOn w:val="DefaultParagraphFont"/>
    <w:rsid w:val="00D72099"/>
    <w:rPr>
      <w:color w:val="800080"/>
      <w:u w:val="single"/>
    </w:rPr>
  </w:style>
  <w:style w:type="character" w:styleId="Strong">
    <w:name w:val="Strong"/>
    <w:basedOn w:val="DefaultParagraphFont"/>
    <w:qFormat/>
    <w:rsid w:val="00D72099"/>
    <w:rPr>
      <w:b/>
      <w:bCs/>
    </w:rPr>
  </w:style>
  <w:style w:type="character" w:styleId="Emphasis">
    <w:name w:val="Emphasis"/>
    <w:basedOn w:val="DefaultParagraphFont"/>
    <w:qFormat/>
    <w:rsid w:val="00D72099"/>
    <w:rPr>
      <w:i/>
      <w:iCs/>
    </w:rPr>
  </w:style>
  <w:style w:type="paragraph" w:styleId="DocumentMap">
    <w:name w:val="Document Map"/>
    <w:basedOn w:val="Normal"/>
    <w:link w:val="DocumentMapChar"/>
    <w:rsid w:val="00D72099"/>
    <w:pPr>
      <w:shd w:val="clear" w:color="auto" w:fill="000080"/>
    </w:pPr>
    <w:rPr>
      <w:rFonts w:ascii="Tahoma" w:hAnsi="Tahoma" w:cs="Tahoma"/>
    </w:rPr>
  </w:style>
  <w:style w:type="character" w:customStyle="1" w:styleId="DocumentMapChar">
    <w:name w:val="Document Map Char"/>
    <w:basedOn w:val="DefaultParagraphFont"/>
    <w:link w:val="DocumentMap"/>
    <w:rsid w:val="00D72099"/>
    <w:rPr>
      <w:rFonts w:ascii="Tahoma" w:hAnsi="Tahoma" w:cs="Tahoma"/>
      <w:sz w:val="22"/>
      <w:shd w:val="clear" w:color="auto" w:fill="000080"/>
    </w:rPr>
  </w:style>
  <w:style w:type="paragraph" w:styleId="PlainText">
    <w:name w:val="Plain Text"/>
    <w:basedOn w:val="Normal"/>
    <w:link w:val="PlainTextChar"/>
    <w:rsid w:val="00D72099"/>
    <w:rPr>
      <w:rFonts w:ascii="Courier New" w:hAnsi="Courier New" w:cs="Courier New"/>
      <w:sz w:val="20"/>
    </w:rPr>
  </w:style>
  <w:style w:type="character" w:customStyle="1" w:styleId="PlainTextChar">
    <w:name w:val="Plain Text Char"/>
    <w:basedOn w:val="DefaultParagraphFont"/>
    <w:link w:val="PlainText"/>
    <w:rsid w:val="00D72099"/>
    <w:rPr>
      <w:rFonts w:ascii="Courier New" w:hAnsi="Courier New" w:cs="Courier New"/>
    </w:rPr>
  </w:style>
  <w:style w:type="paragraph" w:styleId="E-mailSignature">
    <w:name w:val="E-mail Signature"/>
    <w:basedOn w:val="Normal"/>
    <w:link w:val="E-mailSignatureChar"/>
    <w:rsid w:val="00D72099"/>
  </w:style>
  <w:style w:type="character" w:customStyle="1" w:styleId="E-mailSignatureChar">
    <w:name w:val="E-mail Signature Char"/>
    <w:basedOn w:val="DefaultParagraphFont"/>
    <w:link w:val="E-mailSignature"/>
    <w:rsid w:val="00D72099"/>
    <w:rPr>
      <w:sz w:val="22"/>
    </w:rPr>
  </w:style>
  <w:style w:type="paragraph" w:styleId="NormalWeb">
    <w:name w:val="Normal (Web)"/>
    <w:basedOn w:val="Normal"/>
    <w:rsid w:val="00D72099"/>
  </w:style>
  <w:style w:type="character" w:styleId="HTMLAcronym">
    <w:name w:val="HTML Acronym"/>
    <w:basedOn w:val="DefaultParagraphFont"/>
    <w:rsid w:val="00D72099"/>
  </w:style>
  <w:style w:type="paragraph" w:styleId="HTMLAddress">
    <w:name w:val="HTML Address"/>
    <w:basedOn w:val="Normal"/>
    <w:link w:val="HTMLAddressChar"/>
    <w:rsid w:val="00D72099"/>
    <w:rPr>
      <w:i/>
      <w:iCs/>
    </w:rPr>
  </w:style>
  <w:style w:type="character" w:customStyle="1" w:styleId="HTMLAddressChar">
    <w:name w:val="HTML Address Char"/>
    <w:basedOn w:val="DefaultParagraphFont"/>
    <w:link w:val="HTMLAddress"/>
    <w:rsid w:val="00D72099"/>
    <w:rPr>
      <w:i/>
      <w:iCs/>
      <w:sz w:val="22"/>
    </w:rPr>
  </w:style>
  <w:style w:type="character" w:styleId="HTMLCite">
    <w:name w:val="HTML Cite"/>
    <w:basedOn w:val="DefaultParagraphFont"/>
    <w:rsid w:val="00D72099"/>
    <w:rPr>
      <w:i/>
      <w:iCs/>
    </w:rPr>
  </w:style>
  <w:style w:type="character" w:styleId="HTMLCode">
    <w:name w:val="HTML Code"/>
    <w:basedOn w:val="DefaultParagraphFont"/>
    <w:rsid w:val="00D72099"/>
    <w:rPr>
      <w:rFonts w:ascii="Courier New" w:hAnsi="Courier New" w:cs="Courier New"/>
      <w:sz w:val="20"/>
      <w:szCs w:val="20"/>
    </w:rPr>
  </w:style>
  <w:style w:type="character" w:styleId="HTMLDefinition">
    <w:name w:val="HTML Definition"/>
    <w:basedOn w:val="DefaultParagraphFont"/>
    <w:rsid w:val="00D72099"/>
    <w:rPr>
      <w:i/>
      <w:iCs/>
    </w:rPr>
  </w:style>
  <w:style w:type="character" w:styleId="HTMLKeyboard">
    <w:name w:val="HTML Keyboard"/>
    <w:basedOn w:val="DefaultParagraphFont"/>
    <w:rsid w:val="00D72099"/>
    <w:rPr>
      <w:rFonts w:ascii="Courier New" w:hAnsi="Courier New" w:cs="Courier New"/>
      <w:sz w:val="20"/>
      <w:szCs w:val="20"/>
    </w:rPr>
  </w:style>
  <w:style w:type="paragraph" w:styleId="HTMLPreformatted">
    <w:name w:val="HTML Preformatted"/>
    <w:basedOn w:val="Normal"/>
    <w:link w:val="HTMLPreformattedChar"/>
    <w:rsid w:val="00D72099"/>
    <w:rPr>
      <w:rFonts w:ascii="Courier New" w:hAnsi="Courier New" w:cs="Courier New"/>
      <w:sz w:val="20"/>
    </w:rPr>
  </w:style>
  <w:style w:type="character" w:customStyle="1" w:styleId="HTMLPreformattedChar">
    <w:name w:val="HTML Preformatted Char"/>
    <w:basedOn w:val="DefaultParagraphFont"/>
    <w:link w:val="HTMLPreformatted"/>
    <w:rsid w:val="00D72099"/>
    <w:rPr>
      <w:rFonts w:ascii="Courier New" w:hAnsi="Courier New" w:cs="Courier New"/>
    </w:rPr>
  </w:style>
  <w:style w:type="character" w:styleId="HTMLSample">
    <w:name w:val="HTML Sample"/>
    <w:basedOn w:val="DefaultParagraphFont"/>
    <w:rsid w:val="00D72099"/>
    <w:rPr>
      <w:rFonts w:ascii="Courier New" w:hAnsi="Courier New" w:cs="Courier New"/>
    </w:rPr>
  </w:style>
  <w:style w:type="character" w:styleId="HTMLTypewriter">
    <w:name w:val="HTML Typewriter"/>
    <w:basedOn w:val="DefaultParagraphFont"/>
    <w:rsid w:val="00D72099"/>
    <w:rPr>
      <w:rFonts w:ascii="Courier New" w:hAnsi="Courier New" w:cs="Courier New"/>
      <w:sz w:val="20"/>
      <w:szCs w:val="20"/>
    </w:rPr>
  </w:style>
  <w:style w:type="character" w:styleId="HTMLVariable">
    <w:name w:val="HTML Variable"/>
    <w:basedOn w:val="DefaultParagraphFont"/>
    <w:rsid w:val="00D72099"/>
    <w:rPr>
      <w:i/>
      <w:iCs/>
    </w:rPr>
  </w:style>
  <w:style w:type="paragraph" w:styleId="CommentSubject">
    <w:name w:val="annotation subject"/>
    <w:basedOn w:val="CommentText"/>
    <w:next w:val="CommentText"/>
    <w:link w:val="CommentSubjectChar"/>
    <w:rsid w:val="00D72099"/>
    <w:rPr>
      <w:b/>
      <w:bCs/>
    </w:rPr>
  </w:style>
  <w:style w:type="character" w:customStyle="1" w:styleId="CommentSubjectChar">
    <w:name w:val="Comment Subject Char"/>
    <w:basedOn w:val="CommentTextChar"/>
    <w:link w:val="CommentSubject"/>
    <w:rsid w:val="00D72099"/>
    <w:rPr>
      <w:b/>
      <w:bCs/>
    </w:rPr>
  </w:style>
  <w:style w:type="numbering" w:styleId="1ai">
    <w:name w:val="Outline List 1"/>
    <w:basedOn w:val="NoList"/>
    <w:rsid w:val="00D72099"/>
    <w:pPr>
      <w:numPr>
        <w:numId w:val="14"/>
      </w:numPr>
    </w:pPr>
  </w:style>
  <w:style w:type="numbering" w:styleId="111111">
    <w:name w:val="Outline List 2"/>
    <w:basedOn w:val="NoList"/>
    <w:rsid w:val="00D72099"/>
    <w:pPr>
      <w:numPr>
        <w:numId w:val="15"/>
      </w:numPr>
    </w:pPr>
  </w:style>
  <w:style w:type="numbering" w:styleId="ArticleSection">
    <w:name w:val="Outline List 3"/>
    <w:basedOn w:val="NoList"/>
    <w:rsid w:val="00D72099"/>
    <w:pPr>
      <w:numPr>
        <w:numId w:val="17"/>
      </w:numPr>
    </w:pPr>
  </w:style>
  <w:style w:type="table" w:styleId="TableSimple1">
    <w:name w:val="Table Simple 1"/>
    <w:basedOn w:val="TableNormal"/>
    <w:rsid w:val="00D7209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209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20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7209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209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209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209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209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209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209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209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209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209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209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209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720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209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209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209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20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20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209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209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209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209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209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209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20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209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209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209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7209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209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209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7209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209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7209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209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209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7209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209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209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7209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72099"/>
    <w:rPr>
      <w:rFonts w:eastAsia="Times New Roman" w:cs="Times New Roman"/>
      <w:b/>
      <w:kern w:val="28"/>
      <w:sz w:val="24"/>
      <w:lang w:eastAsia="en-AU"/>
    </w:rPr>
  </w:style>
  <w:style w:type="paragraph" w:customStyle="1" w:styleId="ETAsubitem">
    <w:name w:val="ETA(subitem)"/>
    <w:basedOn w:val="OPCParaBase"/>
    <w:rsid w:val="00D72099"/>
    <w:pPr>
      <w:tabs>
        <w:tab w:val="right" w:pos="340"/>
      </w:tabs>
      <w:spacing w:before="60" w:line="240" w:lineRule="auto"/>
      <w:ind w:left="454" w:hanging="454"/>
    </w:pPr>
    <w:rPr>
      <w:sz w:val="20"/>
    </w:rPr>
  </w:style>
  <w:style w:type="paragraph" w:customStyle="1" w:styleId="ETApara">
    <w:name w:val="ETA(para)"/>
    <w:basedOn w:val="OPCParaBase"/>
    <w:rsid w:val="00D72099"/>
    <w:pPr>
      <w:tabs>
        <w:tab w:val="right" w:pos="754"/>
      </w:tabs>
      <w:spacing w:before="60" w:line="240" w:lineRule="auto"/>
      <w:ind w:left="828" w:hanging="828"/>
    </w:pPr>
    <w:rPr>
      <w:sz w:val="20"/>
    </w:rPr>
  </w:style>
  <w:style w:type="paragraph" w:customStyle="1" w:styleId="ETAsubpara">
    <w:name w:val="ETA(subpara)"/>
    <w:basedOn w:val="OPCParaBase"/>
    <w:rsid w:val="00D72099"/>
    <w:pPr>
      <w:tabs>
        <w:tab w:val="right" w:pos="1083"/>
      </w:tabs>
      <w:spacing w:before="60" w:line="240" w:lineRule="auto"/>
      <w:ind w:left="1191" w:hanging="1191"/>
    </w:pPr>
    <w:rPr>
      <w:sz w:val="20"/>
    </w:rPr>
  </w:style>
  <w:style w:type="paragraph" w:customStyle="1" w:styleId="ETAsub-subpara">
    <w:name w:val="ETA(sub-subpara)"/>
    <w:basedOn w:val="OPCParaBase"/>
    <w:rsid w:val="00D7209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72099"/>
  </w:style>
  <w:style w:type="character" w:customStyle="1" w:styleId="paragraphChar">
    <w:name w:val="paragraph Char"/>
    <w:aliases w:val="a Char"/>
    <w:basedOn w:val="DefaultParagraphFont"/>
    <w:link w:val="paragraph"/>
    <w:rsid w:val="009F5DF4"/>
    <w:rPr>
      <w:rFonts w:eastAsia="Times New Roman" w:cs="Times New Roman"/>
      <w:sz w:val="22"/>
      <w:lang w:eastAsia="en-AU"/>
    </w:rPr>
  </w:style>
  <w:style w:type="character" w:customStyle="1" w:styleId="subsection2Char">
    <w:name w:val="subsection2 Char"/>
    <w:aliases w:val="ss2 Char"/>
    <w:link w:val="subsection2"/>
    <w:rsid w:val="00CA13F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oleObject" Target="embeddings/oleObject1.bin"/><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8.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2.wmf"/><Relationship Id="rId33" Type="http://schemas.openxmlformats.org/officeDocument/2006/relationships/header" Target="header7.xml"/><Relationship Id="rId38" Type="http://schemas.openxmlformats.org/officeDocument/2006/relationships/footer" Target="footer8.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4.wmf"/><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oleObject" Target="embeddings/oleObject4.bin"/><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oleObject" Target="embeddings/oleObject2.bin"/><Relationship Id="rId36" Type="http://schemas.openxmlformats.org/officeDocument/2006/relationships/footer" Target="footer7.xml"/><Relationship Id="rId49"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5.wmf"/><Relationship Id="rId44" Type="http://schemas.openxmlformats.org/officeDocument/2006/relationships/footer" Target="footer1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footer" Target="footer6.xml"/><Relationship Id="rId43" Type="http://schemas.openxmlformats.org/officeDocument/2006/relationships/header" Target="header12.xml"/><Relationship Id="rId48" Type="http://schemas.openxmlformats.org/officeDocument/2006/relationships/footer" Target="footer13.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RA-8745 - Retain as national archives</TermName>
          <TermId xmlns="http://schemas.microsoft.com/office/infopath/2007/PartnerControls">e7c0cb1f-c7bc-47da-a214-9f543417fceb</TermId>
        </TermInfo>
      </Terms>
    </lb508a4dc5e84436a0fe496b536466aa>
    <IconOverlay xmlns="http://schemas.microsoft.com/sharepoint/v4" xsi:nil="true"/>
    <TaxCatchAll xmlns="0f563589-9cf9-4143-b1eb-fb0534803d38">
      <Value>58</Value>
    </TaxCatchAll>
    <i6880fa62fd2465ea894b48b45824d1c xmlns="9f7bc583-7cbe-45b9-a2bd-8bbb6543b37e">
      <Terms xmlns="http://schemas.microsoft.com/office/infopath/2007/PartnerControls"/>
    </i6880fa62fd2465ea894b48b45824d1c>
    <_dlc_DocId xmlns="0f563589-9cf9-4143-b1eb-fb0534803d38">2020RG-225-2260</_dlc_DocId>
    <_dlc_DocIdUrl xmlns="0f563589-9cf9-4143-b1eb-fb0534803d38">
      <Url>http://tweb/sites/rg/ldp/_layouts/15/DocIdRedir.aspx?ID=2020RG-225-2260</Url>
      <Description>2020RG-225-2260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03FAFD07481E774E8350BE125D333F6E" ma:contentTypeVersion="31891" ma:contentTypeDescription="" ma:contentTypeScope="" ma:versionID="afb45b4e352ef799352ab0c1aec70c0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8943132baa8176e32396e6674cae36c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8;#TSY RA-8745 - Retain as national archives|e7c0cb1f-c7bc-47da-a214-9f543417fce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0"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20FE-7B69-4161-B0C5-A8B57C45CDA8}">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B3B9F75F-2F79-43AF-9A39-2AC663D5161E}">
  <ds:schemaRefs>
    <ds:schemaRef ds:uri="http://schemas.microsoft.com/sharepoint/events"/>
  </ds:schemaRefs>
</ds:datastoreItem>
</file>

<file path=customXml/itemProps3.xml><?xml version="1.0" encoding="utf-8"?>
<ds:datastoreItem xmlns:ds="http://schemas.openxmlformats.org/officeDocument/2006/customXml" ds:itemID="{606E4AAD-E6D5-4A7B-845A-852B421ED5A0}">
  <ds:schemaRefs>
    <ds:schemaRef ds:uri="office.server.policy"/>
  </ds:schemaRefs>
</ds:datastoreItem>
</file>

<file path=customXml/itemProps4.xml><?xml version="1.0" encoding="utf-8"?>
<ds:datastoreItem xmlns:ds="http://schemas.openxmlformats.org/officeDocument/2006/customXml" ds:itemID="{3484F05B-346D-4DF0-A501-AF60522F13FE}">
  <ds:schemaRefs>
    <ds:schemaRef ds:uri="http://schemas.microsoft.com/sharepoint/v3/contenttype/forms"/>
  </ds:schemaRefs>
</ds:datastoreItem>
</file>

<file path=customXml/itemProps5.xml><?xml version="1.0" encoding="utf-8"?>
<ds:datastoreItem xmlns:ds="http://schemas.openxmlformats.org/officeDocument/2006/customXml" ds:itemID="{572F7F4C-61F9-4B79-A00E-4B970322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65A8DC-EA79-4C63-9EC6-56543B87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39</Pages>
  <Words>9760</Words>
  <Characters>48997</Characters>
  <Application>Microsoft Office Word</Application>
  <DocSecurity>2</DocSecurity>
  <PresentationFormat/>
  <Lines>1324</Lines>
  <Paragraphs>725</Paragraphs>
  <ScaleCrop>false</ScaleCrop>
  <HeadingPairs>
    <vt:vector size="2" baseType="variant">
      <vt:variant>
        <vt:lpstr>Title</vt:lpstr>
      </vt:variant>
      <vt:variant>
        <vt:i4>1</vt:i4>
      </vt:variant>
    </vt:vector>
  </HeadingPairs>
  <TitlesOfParts>
    <vt:vector size="1" baseType="lpstr">
      <vt:lpstr>Exposure Draft Regulation (Fees Imposition) - Exposure Draft Regulations</vt:lpstr>
    </vt:vector>
  </TitlesOfParts>
  <Manager/>
  <Company/>
  <LinksUpToDate>false</LinksUpToDate>
  <CharactersWithSpaces>58032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Regulation (Fees Imposition) - Exposure Draft Regulations</dc:title>
  <dc:subject/>
  <dc:creator/>
  <cp:keywords/>
  <dc:description/>
  <cp:lastModifiedBy/>
  <cp:revision>1</cp:revision>
  <cp:lastPrinted>2020-09-09T04:03:00Z</cp:lastPrinted>
  <dcterms:created xsi:type="dcterms:W3CDTF">2020-09-14T03:12:00Z</dcterms:created>
  <dcterms:modified xsi:type="dcterms:W3CDTF">2020-09-14T07:57:00Z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Foreign Acquisitions and Takeovers Fees Imposition Regulations 2020</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DateMade">
    <vt:lpwstr>2020</vt:lpwstr>
  </property>
  <property fmtid="{D5CDD505-2E9C-101B-9397-08002B2CF9AE}" pid="10" name="Authority">
    <vt:lpwstr>Unk</vt:lpwstr>
  </property>
  <property fmtid="{D5CDD505-2E9C-101B-9397-08002B2CF9AE}" pid="11" name="ID">
    <vt:lpwstr>OPC64800</vt:lpwstr>
  </property>
  <property fmtid="{D5CDD505-2E9C-101B-9397-08002B2CF9AE}" pid="12" name="Classification">
    <vt:lpwstr>EXPOSURE DRAFT</vt:lpwstr>
  </property>
  <property fmtid="{D5CDD505-2E9C-101B-9397-08002B2CF9AE}" pid="13" name="DLM">
    <vt:lpwstr/>
  </property>
  <property fmtid="{D5CDD505-2E9C-101B-9397-08002B2CF9AE}" pid="14" name="DoNotAsk">
    <vt:lpwstr>0</vt:lpwstr>
  </property>
  <property fmtid="{D5CDD505-2E9C-101B-9397-08002B2CF9AE}" pid="15" name="ChangedTitle">
    <vt:lpwstr/>
  </property>
  <property fmtid="{D5CDD505-2E9C-101B-9397-08002B2CF9AE}" pid="16" name="TrimID">
    <vt:lpwstr>PC:D20/12979</vt:lpwstr>
  </property>
  <property fmtid="{D5CDD505-2E9C-101B-9397-08002B2CF9AE}" pid="17" name="ContentTypeId">
    <vt:lpwstr>0x01010036BB8DE7EC542E42A8B2E98CC20CB6970003FAFD07481E774E8350BE125D333F6E</vt:lpwstr>
  </property>
  <property fmtid="{D5CDD505-2E9C-101B-9397-08002B2CF9AE}" pid="18" name="TSYTopic">
    <vt:lpwstr/>
  </property>
  <property fmtid="{D5CDD505-2E9C-101B-9397-08002B2CF9AE}" pid="19" name="TSYRecordClass">
    <vt:lpwstr>58;#TSY RA-8745 - Retain as national archives|e7c0cb1f-c7bc-47da-a214-9f543417fceb</vt:lpwstr>
  </property>
  <property fmtid="{D5CDD505-2E9C-101B-9397-08002B2CF9AE}" pid="20" name="_dlc_DocIdItemGuid">
    <vt:lpwstr>3a936a8d-71f7-4dc0-b9b3-c0524c475f18</vt:lpwstr>
  </property>
  <property fmtid="{D5CDD505-2E9C-101B-9397-08002B2CF9AE}" pid="21" name="Order">
    <vt:r8>226000</vt:r8>
  </property>
  <property fmtid="{D5CDD505-2E9C-101B-9397-08002B2CF9AE}" pid="22" name="oae75e2df9d943898d59cb03ca0993c5">
    <vt:lpwstr/>
  </property>
  <property fmtid="{D5CDD505-2E9C-101B-9397-08002B2CF9AE}" pid="23" name="Topics">
    <vt:lpwstr/>
  </property>
  <property fmtid="{D5CDD505-2E9C-101B-9397-08002B2CF9AE}" pid="24" name="RecordPoint_WorkflowType">
    <vt:lpwstr>ActiveSubmitStub</vt:lpwstr>
  </property>
  <property fmtid="{D5CDD505-2E9C-101B-9397-08002B2CF9AE}" pid="25" name="RecordPoint_ActiveItemWebId">
    <vt:lpwstr>{09392e0d-4618-463d-b4d2-50a90b9447cf}</vt:lpwstr>
  </property>
  <property fmtid="{D5CDD505-2E9C-101B-9397-08002B2CF9AE}" pid="26" name="RecordPoint_ActiveItemSiteId">
    <vt:lpwstr>{5b52b9a5-e5b2-4521-8814-a1e24ca2869d}</vt:lpwstr>
  </property>
  <property fmtid="{D5CDD505-2E9C-101B-9397-08002B2CF9AE}" pid="27" name="RecordPoint_ActiveItemListId">
    <vt:lpwstr>{30b135ad-fcc1-4fb7-9c42-fc31816c69eb}</vt:lpwstr>
  </property>
  <property fmtid="{D5CDD505-2E9C-101B-9397-08002B2CF9AE}" pid="28" name="RecordPoint_ActiveItemUniqueId">
    <vt:lpwstr>{3a936a8d-71f7-4dc0-b9b3-c0524c475f18}</vt:lpwstr>
  </property>
</Properties>
</file>