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9FAF7" w14:textId="60CF6EB7" w:rsidR="0054119D" w:rsidRDefault="0054119D" w:rsidP="00465F6D">
      <w:pPr>
        <w:spacing w:line="264" w:lineRule="auto"/>
        <w:jc w:val="center"/>
      </w:pPr>
      <w:r>
        <w:rPr>
          <w:noProof/>
          <w:lang w:val="en-US"/>
        </w:rPr>
        <w:drawing>
          <wp:inline distT="0" distB="0" distL="0" distR="0" wp14:anchorId="150A4294" wp14:editId="45A8F697">
            <wp:extent cx="3441843" cy="101432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 new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0296" cy="1016817"/>
                    </a:xfrm>
                    <a:prstGeom prst="rect">
                      <a:avLst/>
                    </a:prstGeom>
                  </pic:spPr>
                </pic:pic>
              </a:graphicData>
            </a:graphic>
          </wp:inline>
        </w:drawing>
      </w:r>
    </w:p>
    <w:p w14:paraId="60ADC7D8" w14:textId="77777777" w:rsidR="0054119D" w:rsidRPr="001379AA" w:rsidRDefault="0054119D" w:rsidP="0054119D">
      <w:pPr>
        <w:spacing w:line="264" w:lineRule="auto"/>
      </w:pPr>
    </w:p>
    <w:p w14:paraId="05D89BE3" w14:textId="77777777" w:rsidR="0054119D" w:rsidRPr="001379AA" w:rsidRDefault="0054119D" w:rsidP="0054119D">
      <w:pPr>
        <w:spacing w:line="264" w:lineRule="auto"/>
      </w:pPr>
    </w:p>
    <w:p w14:paraId="61E114F3" w14:textId="77777777" w:rsidR="0054119D" w:rsidRPr="001379AA" w:rsidRDefault="0054119D" w:rsidP="0054119D">
      <w:pPr>
        <w:spacing w:line="264" w:lineRule="auto"/>
      </w:pPr>
    </w:p>
    <w:p w14:paraId="12EDA50B" w14:textId="77777777" w:rsidR="0054119D" w:rsidRPr="001379AA" w:rsidRDefault="0054119D" w:rsidP="0054119D">
      <w:pPr>
        <w:spacing w:line="264" w:lineRule="auto"/>
      </w:pPr>
    </w:p>
    <w:p w14:paraId="41E146A7" w14:textId="77777777" w:rsidR="0054119D" w:rsidRPr="001379AA" w:rsidRDefault="0054119D" w:rsidP="0054119D">
      <w:pPr>
        <w:spacing w:line="264" w:lineRule="auto"/>
      </w:pPr>
    </w:p>
    <w:p w14:paraId="7A603C39" w14:textId="2529BA56" w:rsidR="0054119D" w:rsidRPr="00AC6B06" w:rsidRDefault="00A9397D" w:rsidP="0054119D">
      <w:pPr>
        <w:spacing w:line="264" w:lineRule="auto"/>
        <w:jc w:val="center"/>
        <w:rPr>
          <w:rFonts w:ascii="Helvetica" w:hAnsi="Helvetica" w:cs="Helvetica"/>
          <w:color w:val="A3238F"/>
          <w:sz w:val="63"/>
          <w:szCs w:val="21"/>
          <w:shd w:val="clear" w:color="auto" w:fill="FFFFFF"/>
        </w:rPr>
      </w:pPr>
      <w:r>
        <w:rPr>
          <w:rFonts w:ascii="Helvetica" w:hAnsi="Helvetica" w:cs="Helvetica"/>
          <w:color w:val="A3238F"/>
          <w:sz w:val="63"/>
          <w:szCs w:val="21"/>
          <w:shd w:val="clear" w:color="auto" w:fill="FFFFFF"/>
        </w:rPr>
        <w:t>Pre-Budget Submission</w:t>
      </w:r>
    </w:p>
    <w:p w14:paraId="58F34274" w14:textId="77777777" w:rsidR="0054119D" w:rsidRDefault="0054119D" w:rsidP="0054119D">
      <w:pPr>
        <w:spacing w:line="264" w:lineRule="auto"/>
        <w:jc w:val="center"/>
        <w:rPr>
          <w:rFonts w:ascii="Helvetica" w:hAnsi="Helvetica" w:cs="Helvetica"/>
          <w:color w:val="000000"/>
          <w:sz w:val="63"/>
          <w:szCs w:val="21"/>
          <w:shd w:val="clear" w:color="auto" w:fill="FFFFFF"/>
        </w:rPr>
      </w:pPr>
    </w:p>
    <w:p w14:paraId="07493DC7" w14:textId="77777777" w:rsidR="0054119D" w:rsidRDefault="0054119D" w:rsidP="0054119D">
      <w:pPr>
        <w:spacing w:line="264" w:lineRule="auto"/>
        <w:jc w:val="center"/>
        <w:rPr>
          <w:rFonts w:ascii="Helvetica" w:hAnsi="Helvetica" w:cs="Helvetica"/>
          <w:color w:val="000000"/>
          <w:sz w:val="63"/>
          <w:szCs w:val="21"/>
          <w:shd w:val="clear" w:color="auto" w:fill="FFFFFF"/>
        </w:rPr>
      </w:pPr>
    </w:p>
    <w:p w14:paraId="1FD3A268" w14:textId="1ABE5221" w:rsidR="0054119D" w:rsidRPr="00E950B3" w:rsidRDefault="008A219F" w:rsidP="0054119D">
      <w:pPr>
        <w:spacing w:line="264" w:lineRule="auto"/>
        <w:jc w:val="center"/>
        <w:rPr>
          <w:sz w:val="66"/>
        </w:rPr>
      </w:pPr>
      <w:r>
        <w:rPr>
          <w:rFonts w:ascii="Helvetica" w:hAnsi="Helvetica" w:cs="Helvetica"/>
          <w:color w:val="000000"/>
          <w:sz w:val="63"/>
          <w:szCs w:val="21"/>
          <w:shd w:val="clear" w:color="auto" w:fill="FFFFFF"/>
        </w:rPr>
        <w:t>Budget 2020-21</w:t>
      </w:r>
    </w:p>
    <w:p w14:paraId="76119385" w14:textId="7734B3EE" w:rsidR="00C76279" w:rsidRDefault="00C76279"/>
    <w:p w14:paraId="5B285708" w14:textId="359FAC3E" w:rsidR="00A21891" w:rsidRDefault="00A21891"/>
    <w:p w14:paraId="32FB5788" w14:textId="77777777" w:rsidR="00A37A63" w:rsidRPr="00EA4E8B" w:rsidRDefault="00A37A63" w:rsidP="00A37A63">
      <w:pPr>
        <w:pStyle w:val="Heading2"/>
        <w:rPr>
          <w:rFonts w:eastAsia="Calibri"/>
        </w:rPr>
      </w:pPr>
      <w:r w:rsidRPr="00EA4E8B">
        <w:rPr>
          <w:rFonts w:eastAsia="Calibri"/>
        </w:rPr>
        <w:t xml:space="preserve">About Parkinson’s Australia </w:t>
      </w:r>
    </w:p>
    <w:p w14:paraId="6F59BE57" w14:textId="3D642723" w:rsidR="00A37A63" w:rsidRPr="000C4254" w:rsidRDefault="00A37A63" w:rsidP="00A37A63">
      <w:pPr>
        <w:spacing w:after="120" w:line="240" w:lineRule="auto"/>
        <w:rPr>
          <w:rFonts w:asciiTheme="minorHAnsi" w:hAnsiTheme="minorHAnsi" w:cstheme="minorHAnsi"/>
        </w:rPr>
      </w:pPr>
      <w:r w:rsidRPr="000C4254">
        <w:rPr>
          <w:rFonts w:asciiTheme="minorHAnsi" w:hAnsiTheme="minorHAnsi" w:cstheme="minorHAnsi"/>
        </w:rPr>
        <w:t xml:space="preserve">Parkinson’s Australia is the national voice for </w:t>
      </w:r>
      <w:r>
        <w:rPr>
          <w:rFonts w:asciiTheme="minorHAnsi" w:hAnsiTheme="minorHAnsi" w:cstheme="minorHAnsi"/>
        </w:rPr>
        <w:t xml:space="preserve">People with </w:t>
      </w:r>
      <w:r w:rsidRPr="000C4254">
        <w:rPr>
          <w:rFonts w:asciiTheme="minorHAnsi" w:hAnsiTheme="minorHAnsi" w:cstheme="minorHAnsi"/>
        </w:rPr>
        <w:t xml:space="preserve">Parkinson’s Disease (Parkinson’s) representing </w:t>
      </w:r>
      <w:r>
        <w:rPr>
          <w:rFonts w:asciiTheme="minorHAnsi" w:hAnsiTheme="minorHAnsi" w:cstheme="minorHAnsi"/>
        </w:rPr>
        <w:t>over 100,000</w:t>
      </w:r>
      <w:r w:rsidRPr="000C4254">
        <w:rPr>
          <w:rFonts w:asciiTheme="minorHAnsi" w:hAnsiTheme="minorHAnsi" w:cstheme="minorHAnsi"/>
        </w:rPr>
        <w:t xml:space="preserve"> Australians living with Parkinson’s, their families and carers, </w:t>
      </w:r>
      <w:r w:rsidR="003D0FE3" w:rsidRPr="000C4254">
        <w:rPr>
          <w:rFonts w:asciiTheme="minorHAnsi" w:hAnsiTheme="minorHAnsi" w:cstheme="minorHAnsi"/>
        </w:rPr>
        <w:t>health,</w:t>
      </w:r>
      <w:r w:rsidRPr="000C4254">
        <w:rPr>
          <w:rFonts w:asciiTheme="minorHAnsi" w:hAnsiTheme="minorHAnsi" w:cstheme="minorHAnsi"/>
        </w:rPr>
        <w:t xml:space="preserve"> and community care providers. We aim to improve the lived experience for people with Parkinson’s by working with care providers to </w:t>
      </w:r>
      <w:r>
        <w:rPr>
          <w:rFonts w:asciiTheme="minorHAnsi" w:hAnsiTheme="minorHAnsi" w:cstheme="minorHAnsi"/>
        </w:rPr>
        <w:t>offer</w:t>
      </w:r>
      <w:r w:rsidRPr="000C4254">
        <w:rPr>
          <w:rFonts w:asciiTheme="minorHAnsi" w:hAnsiTheme="minorHAnsi" w:cstheme="minorHAnsi"/>
        </w:rPr>
        <w:t xml:space="preserve"> options for care, improved wellbeing through access to </w:t>
      </w:r>
      <w:r>
        <w:rPr>
          <w:rFonts w:asciiTheme="minorHAnsi" w:hAnsiTheme="minorHAnsi" w:cstheme="minorHAnsi"/>
        </w:rPr>
        <w:t>better primary care</w:t>
      </w:r>
      <w:r w:rsidRPr="000C4254">
        <w:rPr>
          <w:rFonts w:asciiTheme="minorHAnsi" w:hAnsiTheme="minorHAnsi" w:cstheme="minorHAnsi"/>
        </w:rPr>
        <w:t xml:space="preserve"> health services and supporting research into clinical </w:t>
      </w:r>
      <w:r>
        <w:rPr>
          <w:rFonts w:asciiTheme="minorHAnsi" w:hAnsiTheme="minorHAnsi" w:cstheme="minorHAnsi"/>
        </w:rPr>
        <w:t>guidelines</w:t>
      </w:r>
      <w:r w:rsidRPr="000C4254">
        <w:rPr>
          <w:rFonts w:asciiTheme="minorHAnsi" w:hAnsiTheme="minorHAnsi" w:cstheme="minorHAnsi"/>
        </w:rPr>
        <w:t xml:space="preserve"> for evidence</w:t>
      </w:r>
      <w:r>
        <w:rPr>
          <w:rFonts w:asciiTheme="minorHAnsi" w:hAnsiTheme="minorHAnsi" w:cstheme="minorHAnsi"/>
        </w:rPr>
        <w:t>-</w:t>
      </w:r>
      <w:r w:rsidRPr="000C4254">
        <w:rPr>
          <w:rFonts w:asciiTheme="minorHAnsi" w:hAnsiTheme="minorHAnsi" w:cstheme="minorHAnsi"/>
        </w:rPr>
        <w:t>based care for people with Parkinson</w:t>
      </w:r>
      <w:r>
        <w:rPr>
          <w:rFonts w:asciiTheme="minorHAnsi" w:hAnsiTheme="minorHAnsi" w:cstheme="minorHAnsi"/>
        </w:rPr>
        <w:t>’</w:t>
      </w:r>
      <w:r w:rsidRPr="000C4254">
        <w:rPr>
          <w:rFonts w:asciiTheme="minorHAnsi" w:hAnsiTheme="minorHAnsi" w:cstheme="minorHAnsi"/>
        </w:rPr>
        <w:t>s.</w:t>
      </w:r>
    </w:p>
    <w:p w14:paraId="60E809D0" w14:textId="77777777" w:rsidR="00A37A63" w:rsidRPr="000C4254" w:rsidRDefault="00A37A63" w:rsidP="00A37A63">
      <w:pPr>
        <w:spacing w:after="120" w:line="240" w:lineRule="auto"/>
        <w:rPr>
          <w:rFonts w:asciiTheme="minorHAnsi" w:hAnsiTheme="minorHAnsi" w:cstheme="minorHAnsi"/>
        </w:rPr>
      </w:pPr>
      <w:r w:rsidRPr="000C4254">
        <w:rPr>
          <w:rFonts w:asciiTheme="minorHAnsi" w:hAnsiTheme="minorHAnsi" w:cstheme="minorHAnsi"/>
        </w:rPr>
        <w:t xml:space="preserve">We are committed to achieving a </w:t>
      </w:r>
      <w:r>
        <w:rPr>
          <w:rFonts w:asciiTheme="minorHAnsi" w:hAnsiTheme="minorHAnsi" w:cstheme="minorHAnsi"/>
        </w:rPr>
        <w:t>society that includes people with Parkinson’s,</w:t>
      </w:r>
      <w:r w:rsidRPr="000C4254">
        <w:rPr>
          <w:rFonts w:asciiTheme="minorHAnsi" w:hAnsiTheme="minorHAnsi" w:cstheme="minorHAnsi"/>
        </w:rPr>
        <w:t xml:space="preserve"> where people living with Parkinson’s, their carers and family have access to care and support to meet their individual needs to enable them to live better for longer and have hope for a future. </w:t>
      </w:r>
    </w:p>
    <w:p w14:paraId="40CD544B" w14:textId="6AD31E4B" w:rsidR="00A37A63" w:rsidRPr="000C4254" w:rsidRDefault="00A37A63" w:rsidP="00A37A63">
      <w:pPr>
        <w:spacing w:after="120" w:line="240" w:lineRule="auto"/>
        <w:rPr>
          <w:rFonts w:asciiTheme="minorHAnsi" w:hAnsiTheme="minorHAnsi" w:cstheme="minorHAnsi"/>
        </w:rPr>
      </w:pPr>
      <w:r w:rsidRPr="000C4254">
        <w:rPr>
          <w:rFonts w:asciiTheme="minorHAnsi" w:hAnsiTheme="minorHAnsi" w:cstheme="minorHAnsi"/>
        </w:rPr>
        <w:t xml:space="preserve">Together with state Parkinson’s associations we work to advance, </w:t>
      </w:r>
      <w:r w:rsidR="003D0FE3" w:rsidRPr="000C4254">
        <w:rPr>
          <w:rFonts w:asciiTheme="minorHAnsi" w:hAnsiTheme="minorHAnsi" w:cstheme="minorHAnsi"/>
        </w:rPr>
        <w:t>promote,</w:t>
      </w:r>
      <w:r w:rsidRPr="000C4254">
        <w:rPr>
          <w:rFonts w:asciiTheme="minorHAnsi" w:hAnsiTheme="minorHAnsi" w:cstheme="minorHAnsi"/>
        </w:rPr>
        <w:t xml:space="preserve"> and influence Parkinson’s care with a vision to achieving a world without Parkinson’s. </w:t>
      </w:r>
    </w:p>
    <w:p w14:paraId="499F944C" w14:textId="0A091648" w:rsidR="00A21891" w:rsidRDefault="00A21891"/>
    <w:p w14:paraId="19A88680" w14:textId="713C94C5" w:rsidR="00A21891" w:rsidRDefault="00A21891"/>
    <w:p w14:paraId="330E073F" w14:textId="77777777" w:rsidR="002349DA" w:rsidRPr="00EA4E8B" w:rsidRDefault="002349DA" w:rsidP="002349DA">
      <w:pPr>
        <w:pStyle w:val="Heading1"/>
        <w:spacing w:after="120" w:line="240" w:lineRule="auto"/>
        <w:jc w:val="left"/>
        <w:rPr>
          <w:rFonts w:asciiTheme="minorHAnsi" w:hAnsiTheme="minorHAnsi" w:cstheme="minorHAnsi"/>
          <w:color w:val="C105BD"/>
          <w:szCs w:val="32"/>
        </w:rPr>
      </w:pPr>
      <w:r w:rsidRPr="00EA4E8B">
        <w:rPr>
          <w:rFonts w:asciiTheme="minorHAnsi" w:hAnsiTheme="minorHAnsi" w:cstheme="minorHAnsi"/>
          <w:color w:val="C105BD"/>
          <w:szCs w:val="32"/>
        </w:rPr>
        <w:t>Introduction</w:t>
      </w:r>
    </w:p>
    <w:p w14:paraId="3C38CE75" w14:textId="77777777" w:rsidR="002349DA" w:rsidRDefault="002349DA" w:rsidP="002349DA">
      <w:pPr>
        <w:pStyle w:val="Heading4"/>
        <w:spacing w:before="0" w:after="120" w:line="240" w:lineRule="auto"/>
        <w:rPr>
          <w:rFonts w:eastAsia="Times New Roman"/>
        </w:rPr>
      </w:pPr>
    </w:p>
    <w:p w14:paraId="63568E84" w14:textId="77777777" w:rsidR="002349DA" w:rsidRDefault="002349DA" w:rsidP="002349DA">
      <w:pPr>
        <w:pStyle w:val="Heading4"/>
        <w:spacing w:before="0" w:after="120" w:line="240" w:lineRule="auto"/>
        <w:rPr>
          <w:rFonts w:eastAsia="Times New Roman"/>
        </w:rPr>
      </w:pPr>
      <w:r w:rsidRPr="00C11A47">
        <w:rPr>
          <w:rFonts w:eastAsia="Times New Roman"/>
        </w:rPr>
        <w:t xml:space="preserve">Parkinson’s Australia calls on the Government to </w:t>
      </w:r>
      <w:r>
        <w:t>improve</w:t>
      </w:r>
      <w:r w:rsidRPr="00C11A47">
        <w:rPr>
          <w:rFonts w:eastAsia="Times New Roman"/>
        </w:rPr>
        <w:t xml:space="preserve"> access to needs-based care for all people with Parkinson’s disease no matter their age or postcode. </w:t>
      </w:r>
    </w:p>
    <w:p w14:paraId="2A0706C2" w14:textId="77777777" w:rsidR="002349DA" w:rsidRDefault="002349DA" w:rsidP="002349DA">
      <w:pPr>
        <w:spacing w:after="120" w:line="240" w:lineRule="auto"/>
        <w:rPr>
          <w:rFonts w:asciiTheme="minorHAnsi" w:hAnsiTheme="minorHAnsi" w:cstheme="minorHAnsi"/>
        </w:rPr>
      </w:pPr>
    </w:p>
    <w:p w14:paraId="6A9B1046" w14:textId="77777777" w:rsidR="002349DA" w:rsidRPr="00EE2AD7" w:rsidRDefault="002349DA" w:rsidP="002349DA">
      <w:pPr>
        <w:spacing w:after="120" w:line="240" w:lineRule="auto"/>
        <w:rPr>
          <w:rFonts w:asciiTheme="minorHAnsi" w:hAnsiTheme="minorHAnsi" w:cstheme="minorHAnsi"/>
        </w:rPr>
      </w:pPr>
      <w:r>
        <w:rPr>
          <w:rFonts w:asciiTheme="minorHAnsi" w:hAnsiTheme="minorHAnsi" w:cstheme="minorHAnsi"/>
        </w:rPr>
        <w:t>Recent research</w:t>
      </w:r>
      <w:r w:rsidRPr="00EE2AD7">
        <w:rPr>
          <w:rFonts w:asciiTheme="minorHAnsi" w:hAnsiTheme="minorHAnsi" w:cstheme="minorHAnsi"/>
        </w:rPr>
        <w:t xml:space="preserve"> found neurological diseases are the leading source of disability and Parkinson’s is the fastest growing of these disorders</w:t>
      </w:r>
      <w:r>
        <w:rPr>
          <w:rStyle w:val="FootnoteReference"/>
          <w:rFonts w:asciiTheme="minorHAnsi" w:hAnsiTheme="minorHAnsi" w:cstheme="minorHAnsi"/>
        </w:rPr>
        <w:footnoteReference w:id="2"/>
      </w:r>
      <w:r w:rsidRPr="00EE2AD7">
        <w:rPr>
          <w:rFonts w:asciiTheme="minorHAnsi" w:hAnsiTheme="minorHAnsi" w:cstheme="minorHAnsi"/>
        </w:rPr>
        <w:t>. Parkinson’s Disease</w:t>
      </w:r>
      <w:r>
        <w:rPr>
          <w:rStyle w:val="FootnoteReference"/>
          <w:rFonts w:asciiTheme="minorHAnsi" w:hAnsiTheme="minorHAnsi" w:cstheme="minorHAnsi"/>
        </w:rPr>
        <w:footnoteReference w:id="3"/>
      </w:r>
      <w:r w:rsidRPr="00EE2AD7">
        <w:rPr>
          <w:rFonts w:asciiTheme="minorHAnsi" w:hAnsiTheme="minorHAnsi" w:cstheme="minorHAnsi"/>
        </w:rPr>
        <w:t>, along with other Neurological disorders, is not a natural part of aging, but is a progressive disability, with complex motor and non-motor interactions</w:t>
      </w:r>
      <w:proofErr w:type="gramStart"/>
      <w:r w:rsidRPr="00EE2AD7">
        <w:rPr>
          <w:rFonts w:asciiTheme="minorHAnsi" w:hAnsiTheme="minorHAnsi" w:cstheme="minorHAnsi"/>
        </w:rPr>
        <w:t xml:space="preserve">.  </w:t>
      </w:r>
      <w:proofErr w:type="gramEnd"/>
    </w:p>
    <w:p w14:paraId="59CC386D" w14:textId="22741E07" w:rsidR="002349DA" w:rsidRDefault="002349DA" w:rsidP="002349DA">
      <w:pPr>
        <w:spacing w:after="120" w:line="240" w:lineRule="auto"/>
        <w:rPr>
          <w:rFonts w:asciiTheme="minorHAnsi" w:hAnsiTheme="minorHAnsi" w:cstheme="minorHAnsi"/>
        </w:rPr>
      </w:pPr>
      <w:r w:rsidRPr="00EE2AD7">
        <w:rPr>
          <w:rFonts w:asciiTheme="minorHAnsi" w:hAnsiTheme="minorHAnsi" w:cstheme="minorHAnsi"/>
        </w:rPr>
        <w:t xml:space="preserve">We are currently searching for the cure for Parkinson’s. Until it is found, improving the wellbeing, </w:t>
      </w:r>
      <w:r w:rsidR="00FA3AB1" w:rsidRPr="00EE2AD7">
        <w:rPr>
          <w:rFonts w:asciiTheme="minorHAnsi" w:hAnsiTheme="minorHAnsi" w:cstheme="minorHAnsi"/>
        </w:rPr>
        <w:t>independence,</w:t>
      </w:r>
      <w:r w:rsidRPr="00EE2AD7">
        <w:rPr>
          <w:rFonts w:asciiTheme="minorHAnsi" w:hAnsiTheme="minorHAnsi" w:cstheme="minorHAnsi"/>
        </w:rPr>
        <w:t xml:space="preserve"> and opportunities for people with Parkinson’s remains the priority</w:t>
      </w:r>
      <w:proofErr w:type="gramStart"/>
      <w:r w:rsidRPr="00EE2AD7">
        <w:rPr>
          <w:rFonts w:asciiTheme="minorHAnsi" w:hAnsiTheme="minorHAnsi" w:cstheme="minorHAnsi"/>
        </w:rPr>
        <w:t xml:space="preserve">.  </w:t>
      </w:r>
      <w:proofErr w:type="gramEnd"/>
      <w:r w:rsidRPr="00EE2AD7">
        <w:rPr>
          <w:rFonts w:asciiTheme="minorHAnsi" w:hAnsiTheme="minorHAnsi" w:cstheme="minorHAnsi"/>
        </w:rPr>
        <w:t xml:space="preserve">This translates as ensuring a timely diagnosis, providing equitable access to health care and Government support, and ensuring the community is accepting of people with Parkinson’s (and other disabilities). </w:t>
      </w:r>
    </w:p>
    <w:p w14:paraId="0A9D9620" w14:textId="43AD60FD" w:rsidR="002349DA" w:rsidRDefault="002349DA" w:rsidP="002349DA">
      <w:pPr>
        <w:spacing w:after="120" w:line="240" w:lineRule="auto"/>
        <w:rPr>
          <w:rFonts w:asciiTheme="minorHAnsi" w:hAnsiTheme="minorHAnsi" w:cstheme="minorHAnsi"/>
        </w:rPr>
      </w:pPr>
      <w:r w:rsidRPr="00EE2AD7">
        <w:rPr>
          <w:rFonts w:asciiTheme="minorHAnsi" w:hAnsiTheme="minorHAnsi" w:cstheme="minorHAnsi"/>
        </w:rPr>
        <w:t>Currently, Parkinson’s Disease falls in a</w:t>
      </w:r>
      <w:r>
        <w:rPr>
          <w:rFonts w:asciiTheme="minorHAnsi" w:hAnsiTheme="minorHAnsi" w:cstheme="minorHAnsi"/>
        </w:rPr>
        <w:t xml:space="preserve"> policy</w:t>
      </w:r>
      <w:r w:rsidRPr="00EE2AD7">
        <w:rPr>
          <w:rFonts w:asciiTheme="minorHAnsi" w:hAnsiTheme="minorHAnsi" w:cstheme="minorHAnsi"/>
        </w:rPr>
        <w:t xml:space="preserve"> void</w:t>
      </w:r>
      <w:r>
        <w:rPr>
          <w:rFonts w:asciiTheme="minorHAnsi" w:hAnsiTheme="minorHAnsi" w:cstheme="minorHAnsi"/>
        </w:rPr>
        <w:t>:</w:t>
      </w:r>
      <w:r w:rsidRPr="00EE2AD7">
        <w:rPr>
          <w:rFonts w:asciiTheme="minorHAnsi" w:hAnsiTheme="minorHAnsi" w:cstheme="minorHAnsi"/>
        </w:rPr>
        <w:t xml:space="preserve"> between disability</w:t>
      </w:r>
      <w:r>
        <w:rPr>
          <w:rFonts w:asciiTheme="minorHAnsi" w:hAnsiTheme="minorHAnsi" w:cstheme="minorHAnsi"/>
        </w:rPr>
        <w:t>,</w:t>
      </w:r>
      <w:r w:rsidRPr="00EE2AD7">
        <w:rPr>
          <w:rFonts w:asciiTheme="minorHAnsi" w:hAnsiTheme="minorHAnsi" w:cstheme="minorHAnsi"/>
        </w:rPr>
        <w:t xml:space="preserve"> </w:t>
      </w:r>
      <w:r w:rsidR="00FA3AB1" w:rsidRPr="00EE2AD7">
        <w:rPr>
          <w:rFonts w:asciiTheme="minorHAnsi" w:hAnsiTheme="minorHAnsi" w:cstheme="minorHAnsi"/>
        </w:rPr>
        <w:t>ageing,</w:t>
      </w:r>
      <w:r>
        <w:rPr>
          <w:rFonts w:asciiTheme="minorHAnsi" w:hAnsiTheme="minorHAnsi" w:cstheme="minorHAnsi"/>
        </w:rPr>
        <w:t xml:space="preserve"> and health</w:t>
      </w:r>
      <w:proofErr w:type="gramStart"/>
      <w:r>
        <w:rPr>
          <w:rFonts w:asciiTheme="minorHAnsi" w:hAnsiTheme="minorHAnsi" w:cstheme="minorHAnsi"/>
        </w:rPr>
        <w:t xml:space="preserve">.  </w:t>
      </w:r>
      <w:proofErr w:type="gramEnd"/>
      <w:r>
        <w:rPr>
          <w:rFonts w:asciiTheme="minorHAnsi" w:hAnsiTheme="minorHAnsi" w:cstheme="minorHAnsi"/>
        </w:rPr>
        <w:t xml:space="preserve">As a disease, it is not large enough to command intervention, and not rare or unique enough to draw a media following. </w:t>
      </w:r>
    </w:p>
    <w:p w14:paraId="5A950C03" w14:textId="5172C8D5" w:rsidR="002349DA" w:rsidRPr="00EE2AD7" w:rsidRDefault="002349DA" w:rsidP="002349DA">
      <w:pPr>
        <w:spacing w:after="120" w:line="240" w:lineRule="auto"/>
        <w:rPr>
          <w:rFonts w:asciiTheme="minorHAnsi" w:hAnsiTheme="minorHAnsi" w:cstheme="minorHAnsi"/>
        </w:rPr>
      </w:pPr>
      <w:r w:rsidRPr="00EE2AD7">
        <w:rPr>
          <w:rFonts w:asciiTheme="minorHAnsi" w:hAnsiTheme="minorHAnsi" w:cstheme="minorHAnsi"/>
        </w:rPr>
        <w:t>The current policy settings of Government programs in the aged care, income support and health systems do not support people with Parkinson’s</w:t>
      </w:r>
      <w:proofErr w:type="gramStart"/>
      <w:r w:rsidRPr="00EE2AD7">
        <w:rPr>
          <w:rFonts w:asciiTheme="minorHAnsi" w:hAnsiTheme="minorHAnsi" w:cstheme="minorHAnsi"/>
        </w:rPr>
        <w:t xml:space="preserve">.  </w:t>
      </w:r>
      <w:proofErr w:type="gramEnd"/>
      <w:r w:rsidRPr="00EE2AD7">
        <w:rPr>
          <w:rFonts w:asciiTheme="minorHAnsi" w:hAnsiTheme="minorHAnsi" w:cstheme="minorHAnsi"/>
        </w:rPr>
        <w:t xml:space="preserve">For example, people with Parkinson’s cannot work significant hours, </w:t>
      </w:r>
      <w:r>
        <w:rPr>
          <w:rFonts w:asciiTheme="minorHAnsi" w:hAnsiTheme="minorHAnsi" w:cstheme="minorHAnsi"/>
        </w:rPr>
        <w:t>and</w:t>
      </w:r>
      <w:r w:rsidRPr="00EE2AD7">
        <w:rPr>
          <w:rFonts w:asciiTheme="minorHAnsi" w:hAnsiTheme="minorHAnsi" w:cstheme="minorHAnsi"/>
        </w:rPr>
        <w:t xml:space="preserve"> are </w:t>
      </w:r>
      <w:r w:rsidR="002C5326">
        <w:rPr>
          <w:rFonts w:asciiTheme="minorHAnsi" w:hAnsiTheme="minorHAnsi" w:cstheme="minorHAnsi"/>
        </w:rPr>
        <w:t xml:space="preserve">inexplicably </w:t>
      </w:r>
      <w:r w:rsidRPr="00EE2AD7">
        <w:rPr>
          <w:rFonts w:asciiTheme="minorHAnsi" w:hAnsiTheme="minorHAnsi" w:cstheme="minorHAnsi"/>
        </w:rPr>
        <w:t>placed upon Newstart, at which point they can no longer afford</w:t>
      </w:r>
      <w:r>
        <w:rPr>
          <w:rFonts w:asciiTheme="minorHAnsi" w:hAnsiTheme="minorHAnsi" w:cstheme="minorHAnsi"/>
        </w:rPr>
        <w:t xml:space="preserve"> consumables that deliver medication as these are not subsidised under the PBS</w:t>
      </w:r>
      <w:proofErr w:type="gramStart"/>
      <w:r>
        <w:rPr>
          <w:rFonts w:asciiTheme="minorHAnsi" w:hAnsiTheme="minorHAnsi" w:cstheme="minorHAnsi"/>
        </w:rPr>
        <w:t xml:space="preserve">.  </w:t>
      </w:r>
      <w:proofErr w:type="gramEnd"/>
    </w:p>
    <w:p w14:paraId="22FAA662" w14:textId="584FEED2" w:rsidR="002349DA" w:rsidRDefault="002349DA" w:rsidP="002349DA">
      <w:pPr>
        <w:spacing w:after="120" w:line="240" w:lineRule="auto"/>
        <w:rPr>
          <w:rFonts w:asciiTheme="minorHAnsi" w:hAnsiTheme="minorHAnsi" w:cstheme="minorHAnsi"/>
        </w:rPr>
      </w:pPr>
      <w:r>
        <w:rPr>
          <w:rFonts w:asciiTheme="minorHAnsi" w:hAnsiTheme="minorHAnsi" w:cstheme="minorHAnsi"/>
        </w:rPr>
        <w:t>More than 100,000 people currently live with Parkinson’s in Australia</w:t>
      </w:r>
      <w:proofErr w:type="gramStart"/>
      <w:r>
        <w:rPr>
          <w:rFonts w:asciiTheme="minorHAnsi" w:hAnsiTheme="minorHAnsi" w:cstheme="minorHAnsi"/>
        </w:rPr>
        <w:t xml:space="preserve">.  </w:t>
      </w:r>
      <w:proofErr w:type="gramEnd"/>
      <w:r w:rsidR="006F6551">
        <w:rPr>
          <w:rFonts w:asciiTheme="minorHAnsi" w:hAnsiTheme="minorHAnsi" w:cstheme="minorHAnsi"/>
        </w:rPr>
        <w:t>It is suspected that there are many undiagnosed</w:t>
      </w:r>
      <w:r>
        <w:rPr>
          <w:rFonts w:asciiTheme="minorHAnsi" w:hAnsiTheme="minorHAnsi" w:cstheme="minorHAnsi"/>
        </w:rPr>
        <w:t>.</w:t>
      </w:r>
      <w:r w:rsidR="0029083B">
        <w:rPr>
          <w:rFonts w:asciiTheme="minorHAnsi" w:hAnsiTheme="minorHAnsi" w:cstheme="minorHAnsi"/>
        </w:rPr>
        <w:t xml:space="preserve"> I</w:t>
      </w:r>
      <w:r w:rsidRPr="00C20FAC">
        <w:rPr>
          <w:rFonts w:asciiTheme="minorHAnsi" w:hAnsiTheme="minorHAnsi" w:cstheme="minorHAnsi"/>
        </w:rPr>
        <w:t xml:space="preserve">t is estimated that 20 per cent of people living with Parkinson’s are working age, and often have young families. </w:t>
      </w:r>
      <w:r w:rsidRPr="00BA39D1">
        <w:rPr>
          <w:rFonts w:asciiTheme="minorHAnsi" w:hAnsiTheme="minorHAnsi" w:cstheme="minorHAnsi"/>
        </w:rPr>
        <w:t>Parkinson’s affects people from all walks of life and is increasingly being diagnosed in those under 65 years of age.</w:t>
      </w:r>
    </w:p>
    <w:p w14:paraId="04CDC889" w14:textId="77777777" w:rsidR="002349DA" w:rsidRDefault="002349DA" w:rsidP="002349DA">
      <w:pPr>
        <w:spacing w:after="160" w:line="259" w:lineRule="auto"/>
        <w:rPr>
          <w:rFonts w:asciiTheme="minorHAnsi" w:hAnsiTheme="minorHAnsi" w:cstheme="minorHAnsi"/>
        </w:rPr>
      </w:pPr>
      <w:r>
        <w:rPr>
          <w:rFonts w:asciiTheme="minorHAnsi" w:hAnsiTheme="minorHAnsi" w:cstheme="minorHAnsi"/>
        </w:rPr>
        <w:br w:type="page"/>
      </w:r>
    </w:p>
    <w:p w14:paraId="6592D575" w14:textId="50710BD9" w:rsidR="002349DA" w:rsidRPr="009308A6" w:rsidRDefault="002349DA" w:rsidP="002349DA">
      <w:pPr>
        <w:spacing w:after="120" w:line="240" w:lineRule="auto"/>
        <w:rPr>
          <w:rFonts w:asciiTheme="minorHAnsi" w:hAnsiTheme="minorHAnsi" w:cstheme="minorHAnsi"/>
        </w:rPr>
      </w:pPr>
      <w:r w:rsidRPr="009308A6">
        <w:rPr>
          <w:rFonts w:asciiTheme="minorHAnsi" w:hAnsiTheme="minorHAnsi" w:cstheme="minorHAnsi"/>
        </w:rPr>
        <w:lastRenderedPageBreak/>
        <w:t>Deloitte Access Economics, indicate</w:t>
      </w:r>
      <w:r>
        <w:rPr>
          <w:rFonts w:asciiTheme="minorHAnsi" w:hAnsiTheme="minorHAnsi" w:cstheme="minorHAnsi"/>
        </w:rPr>
        <w:t>d</w:t>
      </w:r>
      <w:r w:rsidRPr="009308A6">
        <w:rPr>
          <w:rFonts w:asciiTheme="minorHAnsi" w:hAnsiTheme="minorHAnsi" w:cstheme="minorHAnsi"/>
        </w:rPr>
        <w:t xml:space="preserve"> the economic cost of Parkinson’s was $775</w:t>
      </w:r>
      <w:r>
        <w:rPr>
          <w:rFonts w:asciiTheme="minorHAnsi" w:hAnsiTheme="minorHAnsi" w:cstheme="minorHAnsi"/>
        </w:rPr>
        <w:t> </w:t>
      </w:r>
      <w:r w:rsidRPr="009308A6">
        <w:rPr>
          <w:rFonts w:asciiTheme="minorHAnsi" w:hAnsiTheme="minorHAnsi" w:cstheme="minorHAnsi"/>
        </w:rPr>
        <w:t xml:space="preserve">million </w:t>
      </w:r>
      <w:r w:rsidR="00D17583">
        <w:rPr>
          <w:rFonts w:asciiTheme="minorHAnsi" w:hAnsiTheme="minorHAnsi" w:cstheme="minorHAnsi"/>
        </w:rPr>
        <w:t xml:space="preserve">back in </w:t>
      </w:r>
      <w:r w:rsidR="003A2063">
        <w:rPr>
          <w:rFonts w:asciiTheme="minorHAnsi" w:hAnsiTheme="minorHAnsi" w:cstheme="minorHAnsi"/>
        </w:rPr>
        <w:t>2014</w:t>
      </w:r>
      <w:r w:rsidRPr="009308A6">
        <w:rPr>
          <w:rFonts w:asciiTheme="minorHAnsi" w:hAnsiTheme="minorHAnsi" w:cstheme="minorHAnsi"/>
        </w:rPr>
        <w:t>, including approximately $480 million in health care costs and $110 million in lost productivity</w:t>
      </w:r>
      <w:r w:rsidRPr="000B4AB9">
        <w:rPr>
          <w:rFonts w:asciiTheme="minorHAnsi" w:hAnsiTheme="minorHAnsi" w:cstheme="minorHAnsi"/>
          <w:vertAlign w:val="superscript"/>
        </w:rPr>
        <w:footnoteReference w:id="4"/>
      </w:r>
      <w:proofErr w:type="gramStart"/>
      <w:r w:rsidRPr="009308A6">
        <w:rPr>
          <w:rFonts w:asciiTheme="minorHAnsi" w:hAnsiTheme="minorHAnsi" w:cstheme="minorHAnsi"/>
        </w:rPr>
        <w:t xml:space="preserve">.  </w:t>
      </w:r>
      <w:proofErr w:type="gramEnd"/>
      <w:r w:rsidRPr="009308A6">
        <w:rPr>
          <w:rFonts w:asciiTheme="minorHAnsi" w:hAnsiTheme="minorHAnsi" w:cstheme="minorHAnsi"/>
        </w:rPr>
        <w:t xml:space="preserve">This cost reflects the chronic progression of this disease, with many people living with Parkinson’s for up to 20 years. </w:t>
      </w:r>
    </w:p>
    <w:p w14:paraId="4D13D15B" w14:textId="125765C6" w:rsidR="002349DA" w:rsidRDefault="002349DA" w:rsidP="002349DA">
      <w:pPr>
        <w:pStyle w:val="Heading1"/>
        <w:spacing w:after="120" w:line="240" w:lineRule="auto"/>
        <w:jc w:val="left"/>
        <w:rPr>
          <w:color w:val="C105BD"/>
        </w:rPr>
      </w:pPr>
    </w:p>
    <w:p w14:paraId="3DE818B9" w14:textId="77777777" w:rsidR="001E13FC" w:rsidRPr="001E13FC" w:rsidRDefault="001E13FC" w:rsidP="001E13FC"/>
    <w:p w14:paraId="0C536076" w14:textId="77777777" w:rsidR="002349DA" w:rsidRPr="00EA4E8B" w:rsidRDefault="002349DA" w:rsidP="002349DA">
      <w:pPr>
        <w:pStyle w:val="Heading1"/>
        <w:spacing w:after="120" w:line="240" w:lineRule="auto"/>
        <w:jc w:val="left"/>
        <w:rPr>
          <w:rFonts w:asciiTheme="minorHAnsi" w:hAnsiTheme="minorHAnsi" w:cstheme="minorHAnsi"/>
          <w:color w:val="C105BD"/>
        </w:rPr>
      </w:pPr>
      <w:r w:rsidRPr="00EA4E8B">
        <w:rPr>
          <w:rFonts w:asciiTheme="minorHAnsi" w:hAnsiTheme="minorHAnsi" w:cstheme="minorHAnsi"/>
          <w:color w:val="C105BD"/>
        </w:rPr>
        <w:t xml:space="preserve">Recommendations </w:t>
      </w:r>
    </w:p>
    <w:p w14:paraId="75A83E85" w14:textId="77777777" w:rsidR="002349DA" w:rsidRPr="000B4AB9" w:rsidRDefault="002349DA" w:rsidP="002349DA">
      <w:pPr>
        <w:spacing w:after="120" w:line="240" w:lineRule="auto"/>
        <w:rPr>
          <w:rFonts w:asciiTheme="minorHAnsi" w:hAnsiTheme="minorHAnsi" w:cstheme="minorHAnsi"/>
        </w:rPr>
      </w:pPr>
      <w:r w:rsidRPr="000B4AB9">
        <w:rPr>
          <w:rFonts w:asciiTheme="minorHAnsi" w:hAnsiTheme="minorHAnsi" w:cstheme="minorHAnsi"/>
        </w:rPr>
        <w:t xml:space="preserve">Parkinson’s Australia calls for the Government to support the following </w:t>
      </w:r>
      <w:r>
        <w:rPr>
          <w:rFonts w:asciiTheme="minorHAnsi" w:hAnsiTheme="minorHAnsi" w:cstheme="minorHAnsi"/>
        </w:rPr>
        <w:t>initiatives</w:t>
      </w:r>
      <w:r w:rsidRPr="000B4AB9">
        <w:rPr>
          <w:rFonts w:asciiTheme="minorHAnsi" w:hAnsiTheme="minorHAnsi" w:cstheme="minorHAnsi"/>
        </w:rPr>
        <w:t xml:space="preserve">: </w:t>
      </w:r>
    </w:p>
    <w:p w14:paraId="5273623C" w14:textId="2027A89D" w:rsidR="002349DA" w:rsidRPr="006A63E6" w:rsidRDefault="002349DA" w:rsidP="002349DA">
      <w:pPr>
        <w:pStyle w:val="ListParagraph"/>
        <w:numPr>
          <w:ilvl w:val="0"/>
          <w:numId w:val="1"/>
        </w:numPr>
        <w:spacing w:after="120" w:line="240" w:lineRule="auto"/>
        <w:rPr>
          <w:rFonts w:asciiTheme="minorHAnsi" w:hAnsiTheme="minorHAnsi" w:cstheme="minorHAnsi"/>
        </w:rPr>
      </w:pPr>
      <w:r w:rsidRPr="006427B0">
        <w:rPr>
          <w:rFonts w:asciiTheme="minorHAnsi" w:hAnsiTheme="minorHAnsi" w:cstheme="minorHAnsi"/>
          <w:bCs/>
        </w:rPr>
        <w:t xml:space="preserve">Invest in research </w:t>
      </w:r>
      <w:r w:rsidR="00BB4836">
        <w:rPr>
          <w:rFonts w:asciiTheme="minorHAnsi" w:hAnsiTheme="minorHAnsi" w:cstheme="minorHAnsi"/>
          <w:bCs/>
        </w:rPr>
        <w:t>that would support the development of</w:t>
      </w:r>
      <w:r w:rsidRPr="006427B0">
        <w:rPr>
          <w:rFonts w:asciiTheme="minorHAnsi" w:hAnsiTheme="minorHAnsi" w:cstheme="minorHAnsi"/>
          <w:bCs/>
        </w:rPr>
        <w:t xml:space="preserve"> Clinical Guidelines for General Practice</w:t>
      </w:r>
      <w:proofErr w:type="gramStart"/>
      <w:r>
        <w:rPr>
          <w:rFonts w:asciiTheme="minorHAnsi" w:hAnsiTheme="minorHAnsi" w:cstheme="minorHAnsi"/>
          <w:bCs/>
        </w:rPr>
        <w:t xml:space="preserve">.  </w:t>
      </w:r>
      <w:proofErr w:type="gramEnd"/>
      <w:r>
        <w:rPr>
          <w:rFonts w:asciiTheme="minorHAnsi" w:hAnsiTheme="minorHAnsi" w:cstheme="minorHAnsi"/>
          <w:bCs/>
        </w:rPr>
        <w:t xml:space="preserve">This research would provide the evidence-based framework for </w:t>
      </w:r>
      <w:r w:rsidR="0096248A">
        <w:rPr>
          <w:rFonts w:asciiTheme="minorHAnsi" w:hAnsiTheme="minorHAnsi" w:cstheme="minorHAnsi"/>
          <w:bCs/>
        </w:rPr>
        <w:t xml:space="preserve">clinical </w:t>
      </w:r>
      <w:r>
        <w:rPr>
          <w:rFonts w:asciiTheme="minorHAnsi" w:hAnsiTheme="minorHAnsi" w:cstheme="minorHAnsi"/>
          <w:bCs/>
        </w:rPr>
        <w:t>decision making.</w:t>
      </w:r>
    </w:p>
    <w:p w14:paraId="5A3BA804" w14:textId="4D575023" w:rsidR="006A63E6" w:rsidRPr="006427B0" w:rsidRDefault="006A63E6" w:rsidP="006A63E6">
      <w:pPr>
        <w:pStyle w:val="ListParagraph"/>
        <w:numPr>
          <w:ilvl w:val="1"/>
          <w:numId w:val="1"/>
        </w:numPr>
        <w:spacing w:after="120" w:line="240" w:lineRule="auto"/>
        <w:rPr>
          <w:rFonts w:asciiTheme="minorHAnsi" w:hAnsiTheme="minorHAnsi" w:cstheme="minorHAnsi"/>
        </w:rPr>
      </w:pPr>
      <w:r>
        <w:rPr>
          <w:rFonts w:asciiTheme="minorHAnsi" w:hAnsiTheme="minorHAnsi" w:cstheme="minorHAnsi"/>
          <w:bCs/>
        </w:rPr>
        <w:t>Cost: $10 million</w:t>
      </w:r>
      <w:r w:rsidR="00912129">
        <w:rPr>
          <w:rFonts w:asciiTheme="minorHAnsi" w:hAnsiTheme="minorHAnsi" w:cstheme="minorHAnsi"/>
          <w:bCs/>
        </w:rPr>
        <w:t xml:space="preserve"> over the forward estimate period</w:t>
      </w:r>
      <w:r>
        <w:rPr>
          <w:rFonts w:asciiTheme="minorHAnsi" w:hAnsiTheme="minorHAnsi" w:cstheme="minorHAnsi"/>
          <w:bCs/>
        </w:rPr>
        <w:t xml:space="preserve"> </w:t>
      </w:r>
    </w:p>
    <w:p w14:paraId="2F8C839F" w14:textId="77777777" w:rsidR="002349DA" w:rsidRPr="006427B0" w:rsidRDefault="002349DA" w:rsidP="002349DA">
      <w:pPr>
        <w:pStyle w:val="ListParagraph"/>
        <w:spacing w:after="120" w:line="240" w:lineRule="auto"/>
        <w:rPr>
          <w:rFonts w:asciiTheme="minorHAnsi" w:hAnsiTheme="minorHAnsi" w:cstheme="minorHAnsi"/>
        </w:rPr>
      </w:pPr>
    </w:p>
    <w:p w14:paraId="3CA22CD9" w14:textId="77777777" w:rsidR="002349DA" w:rsidRPr="00FF1441" w:rsidRDefault="002349DA" w:rsidP="002349DA">
      <w:pPr>
        <w:pStyle w:val="ListParagraph"/>
        <w:numPr>
          <w:ilvl w:val="0"/>
          <w:numId w:val="1"/>
        </w:numPr>
        <w:spacing w:after="120" w:line="240" w:lineRule="auto"/>
        <w:rPr>
          <w:rFonts w:asciiTheme="minorHAnsi" w:hAnsiTheme="minorHAnsi" w:cstheme="minorHAnsi"/>
          <w:bCs/>
        </w:rPr>
      </w:pPr>
      <w:r w:rsidRPr="00FF1441">
        <w:rPr>
          <w:rFonts w:asciiTheme="minorHAnsi" w:hAnsiTheme="minorHAnsi" w:cstheme="minorHAnsi"/>
          <w:bCs/>
        </w:rPr>
        <w:t xml:space="preserve">Provide opportunities for care in the Aged Care System: </w:t>
      </w:r>
    </w:p>
    <w:p w14:paraId="349F629D" w14:textId="77777777" w:rsidR="002349DA" w:rsidRDefault="002349DA" w:rsidP="002349DA">
      <w:pPr>
        <w:pStyle w:val="ListParagraph"/>
        <w:numPr>
          <w:ilvl w:val="1"/>
          <w:numId w:val="1"/>
        </w:numPr>
        <w:spacing w:after="120" w:line="240" w:lineRule="auto"/>
        <w:rPr>
          <w:rFonts w:asciiTheme="minorHAnsi" w:hAnsiTheme="minorHAnsi" w:cstheme="minorHAnsi"/>
        </w:rPr>
      </w:pPr>
      <w:r>
        <w:rPr>
          <w:rFonts w:asciiTheme="minorHAnsi" w:hAnsiTheme="minorHAnsi" w:cstheme="minorHAnsi"/>
        </w:rPr>
        <w:t xml:space="preserve">greater access to home care packages (HCP) </w:t>
      </w:r>
    </w:p>
    <w:p w14:paraId="6196FC72" w14:textId="1A6F0232" w:rsidR="002349DA" w:rsidRDefault="002349DA" w:rsidP="002349DA">
      <w:pPr>
        <w:pStyle w:val="ListParagraph"/>
        <w:numPr>
          <w:ilvl w:val="1"/>
          <w:numId w:val="1"/>
        </w:numPr>
        <w:spacing w:after="120" w:line="240" w:lineRule="auto"/>
        <w:rPr>
          <w:rFonts w:asciiTheme="minorHAnsi" w:hAnsiTheme="minorHAnsi" w:cstheme="minorHAnsi"/>
          <w:iCs/>
        </w:rPr>
      </w:pPr>
      <w:r>
        <w:rPr>
          <w:rFonts w:asciiTheme="minorHAnsi" w:hAnsiTheme="minorHAnsi" w:cstheme="minorHAnsi"/>
          <w:iCs/>
        </w:rPr>
        <w:t>u</w:t>
      </w:r>
      <w:r w:rsidRPr="000675D2">
        <w:rPr>
          <w:rFonts w:asciiTheme="minorHAnsi" w:hAnsiTheme="minorHAnsi" w:cstheme="minorHAnsi"/>
          <w:iCs/>
        </w:rPr>
        <w:t xml:space="preserve">pskilling </w:t>
      </w:r>
      <w:r>
        <w:rPr>
          <w:rFonts w:asciiTheme="minorHAnsi" w:hAnsiTheme="minorHAnsi" w:cstheme="minorHAnsi"/>
          <w:iCs/>
        </w:rPr>
        <w:t>HCP</w:t>
      </w:r>
      <w:r w:rsidRPr="000675D2">
        <w:rPr>
          <w:rFonts w:asciiTheme="minorHAnsi" w:hAnsiTheme="minorHAnsi" w:cstheme="minorHAnsi"/>
          <w:iCs/>
        </w:rPr>
        <w:t xml:space="preserve"> care providers </w:t>
      </w:r>
    </w:p>
    <w:p w14:paraId="2FB4086A" w14:textId="3E0B04D3" w:rsidR="00912129" w:rsidRPr="000675D2" w:rsidRDefault="00912129" w:rsidP="00912129">
      <w:pPr>
        <w:pStyle w:val="ListParagraph"/>
        <w:numPr>
          <w:ilvl w:val="2"/>
          <w:numId w:val="1"/>
        </w:numPr>
        <w:spacing w:after="120" w:line="240" w:lineRule="auto"/>
        <w:rPr>
          <w:rFonts w:asciiTheme="minorHAnsi" w:hAnsiTheme="minorHAnsi" w:cstheme="minorHAnsi"/>
          <w:iCs/>
        </w:rPr>
      </w:pPr>
      <w:r>
        <w:rPr>
          <w:rFonts w:asciiTheme="minorHAnsi" w:hAnsiTheme="minorHAnsi" w:cstheme="minorHAnsi"/>
          <w:iCs/>
        </w:rPr>
        <w:t>Cost: $750,000 across 202</w:t>
      </w:r>
      <w:r w:rsidR="005360A5">
        <w:rPr>
          <w:rFonts w:asciiTheme="minorHAnsi" w:hAnsiTheme="minorHAnsi" w:cstheme="minorHAnsi"/>
          <w:iCs/>
        </w:rPr>
        <w:t>0/21 and 2021/22.</w:t>
      </w:r>
    </w:p>
    <w:p w14:paraId="785F9254" w14:textId="77777777" w:rsidR="002349DA" w:rsidRPr="000675D2" w:rsidRDefault="002349DA" w:rsidP="002349DA">
      <w:pPr>
        <w:pStyle w:val="ListParagraph"/>
        <w:numPr>
          <w:ilvl w:val="1"/>
          <w:numId w:val="1"/>
        </w:numPr>
        <w:spacing w:after="120" w:line="240" w:lineRule="auto"/>
        <w:rPr>
          <w:rFonts w:asciiTheme="minorHAnsi" w:hAnsiTheme="minorHAnsi" w:cstheme="minorHAnsi"/>
          <w:iCs/>
        </w:rPr>
      </w:pPr>
      <w:r w:rsidRPr="000675D2">
        <w:rPr>
          <w:rFonts w:asciiTheme="minorHAnsi" w:hAnsiTheme="minorHAnsi" w:cstheme="minorHAnsi"/>
          <w:iCs/>
        </w:rPr>
        <w:t>greater access to primary care</w:t>
      </w:r>
    </w:p>
    <w:p w14:paraId="057D9675" w14:textId="77777777" w:rsidR="002349DA" w:rsidRDefault="002349DA" w:rsidP="002349DA">
      <w:pPr>
        <w:pStyle w:val="ListParagraph"/>
        <w:spacing w:after="120" w:line="240" w:lineRule="auto"/>
        <w:rPr>
          <w:rFonts w:asciiTheme="minorHAnsi" w:hAnsiTheme="minorHAnsi" w:cstheme="minorHAnsi"/>
        </w:rPr>
      </w:pPr>
    </w:p>
    <w:p w14:paraId="37035AA2" w14:textId="491DE511" w:rsidR="00C41317" w:rsidRPr="00C41317" w:rsidRDefault="002349DA" w:rsidP="002349DA">
      <w:pPr>
        <w:pStyle w:val="ListParagraph"/>
        <w:numPr>
          <w:ilvl w:val="0"/>
          <w:numId w:val="1"/>
        </w:numPr>
        <w:spacing w:after="120" w:line="240" w:lineRule="auto"/>
      </w:pPr>
      <w:r w:rsidRPr="000B4AB9">
        <w:rPr>
          <w:rFonts w:asciiTheme="minorHAnsi" w:hAnsiTheme="minorHAnsi" w:cstheme="minorHAnsi"/>
        </w:rPr>
        <w:t>Improve MBS and PBS subsidies to offset the cost of daily mediations and consumables</w:t>
      </w:r>
      <w:r w:rsidR="00DE50B4">
        <w:rPr>
          <w:rFonts w:asciiTheme="minorHAnsi" w:hAnsiTheme="minorHAnsi" w:cstheme="minorHAnsi"/>
        </w:rPr>
        <w:t>.</w:t>
      </w:r>
      <w:r w:rsidR="00C41317">
        <w:rPr>
          <w:rFonts w:asciiTheme="minorHAnsi" w:hAnsiTheme="minorHAnsi" w:cstheme="minorHAnsi"/>
        </w:rPr>
        <w:t xml:space="preserve"> </w:t>
      </w:r>
    </w:p>
    <w:p w14:paraId="6476C69E" w14:textId="77777777" w:rsidR="00C41317" w:rsidRPr="00C41317" w:rsidRDefault="00C41317" w:rsidP="00C41317">
      <w:pPr>
        <w:pStyle w:val="ListParagraph"/>
        <w:numPr>
          <w:ilvl w:val="1"/>
          <w:numId w:val="1"/>
        </w:numPr>
        <w:spacing w:after="120" w:line="240" w:lineRule="auto"/>
      </w:pPr>
      <w:r>
        <w:rPr>
          <w:rFonts w:asciiTheme="minorHAnsi" w:hAnsiTheme="minorHAnsi" w:cstheme="minorHAnsi"/>
        </w:rPr>
        <w:t>Establish a support scheme for consumables</w:t>
      </w:r>
    </w:p>
    <w:p w14:paraId="31EA9F9F" w14:textId="77777777" w:rsidR="00C41317" w:rsidRPr="00C41317" w:rsidRDefault="00C41317" w:rsidP="00C41317">
      <w:pPr>
        <w:pStyle w:val="ListParagraph"/>
        <w:numPr>
          <w:ilvl w:val="1"/>
          <w:numId w:val="1"/>
        </w:numPr>
        <w:spacing w:after="120" w:line="240" w:lineRule="auto"/>
      </w:pPr>
      <w:r>
        <w:rPr>
          <w:rFonts w:asciiTheme="minorHAnsi" w:hAnsiTheme="minorHAnsi" w:cstheme="minorHAnsi"/>
        </w:rPr>
        <w:t>Increase MBS rebates for Deep Brain Stimulation surgery</w:t>
      </w:r>
    </w:p>
    <w:p w14:paraId="3E01B662" w14:textId="6D6EB3A2" w:rsidR="002349DA" w:rsidRPr="00D26D06" w:rsidRDefault="00E66D25" w:rsidP="00C41317">
      <w:pPr>
        <w:pStyle w:val="ListParagraph"/>
        <w:numPr>
          <w:ilvl w:val="1"/>
          <w:numId w:val="1"/>
        </w:numPr>
        <w:spacing w:after="120" w:line="240" w:lineRule="auto"/>
      </w:pPr>
      <w:r>
        <w:rPr>
          <w:rFonts w:asciiTheme="minorHAnsi" w:hAnsiTheme="minorHAnsi" w:cstheme="minorHAnsi"/>
        </w:rPr>
        <w:t xml:space="preserve">Improve </w:t>
      </w:r>
      <w:r w:rsidR="00E96801">
        <w:rPr>
          <w:rFonts w:asciiTheme="minorHAnsi" w:hAnsiTheme="minorHAnsi" w:cstheme="minorHAnsi"/>
        </w:rPr>
        <w:t xml:space="preserve">access to </w:t>
      </w:r>
      <w:r w:rsidR="008267E1" w:rsidRPr="000F5515">
        <w:rPr>
          <w:rFonts w:asciiTheme="minorHAnsi" w:hAnsiTheme="minorHAnsi" w:cstheme="minorHAnsi"/>
        </w:rPr>
        <w:t>Ropinirole and</w:t>
      </w:r>
      <w:r w:rsidR="005501EB" w:rsidRPr="000F5515">
        <w:rPr>
          <w:rFonts w:asciiTheme="minorHAnsi" w:hAnsiTheme="minorHAnsi" w:cstheme="minorHAnsi"/>
        </w:rPr>
        <w:t xml:space="preserve"> a</w:t>
      </w:r>
      <w:r w:rsidR="008267E1" w:rsidRPr="000F5515">
        <w:rPr>
          <w:rFonts w:asciiTheme="minorHAnsi" w:hAnsiTheme="minorHAnsi" w:cstheme="minorHAnsi"/>
        </w:rPr>
        <w:t xml:space="preserve"> </w:t>
      </w:r>
      <w:r w:rsidR="005501EB" w:rsidRPr="000F5515">
        <w:rPr>
          <w:rFonts w:asciiTheme="minorHAnsi" w:hAnsiTheme="minorHAnsi" w:cstheme="minorHAnsi"/>
        </w:rPr>
        <w:t xml:space="preserve">generic form of </w:t>
      </w:r>
      <w:proofErr w:type="spellStart"/>
      <w:r w:rsidR="005501EB" w:rsidRPr="000F5515">
        <w:rPr>
          <w:rFonts w:asciiTheme="minorHAnsi" w:hAnsiTheme="minorHAnsi" w:cstheme="minorHAnsi"/>
        </w:rPr>
        <w:t>Madopar</w:t>
      </w:r>
      <w:proofErr w:type="spellEnd"/>
      <w:r w:rsidR="00A874F6">
        <w:rPr>
          <w:rFonts w:asciiTheme="minorHAnsi" w:hAnsiTheme="minorHAnsi" w:cstheme="minorHAnsi"/>
        </w:rPr>
        <w:t>.</w:t>
      </w:r>
      <w:r w:rsidR="005501EB">
        <w:rPr>
          <w:color w:val="44546A"/>
        </w:rPr>
        <w:t xml:space="preserve"> </w:t>
      </w:r>
    </w:p>
    <w:p w14:paraId="62BEAA10" w14:textId="635D6E25" w:rsidR="002349DA" w:rsidRPr="00D26D06" w:rsidRDefault="001E13FC" w:rsidP="002349DA">
      <w:pPr>
        <w:pStyle w:val="ListParagraph"/>
        <w:spacing w:after="120" w:line="240" w:lineRule="auto"/>
      </w:pPr>
      <w:r>
        <w:br w:type="column"/>
      </w:r>
    </w:p>
    <w:p w14:paraId="478F0732" w14:textId="77777777" w:rsidR="002349DA" w:rsidRPr="00867797" w:rsidRDefault="002349DA" w:rsidP="002349DA">
      <w:pPr>
        <w:pStyle w:val="Heading2"/>
        <w:spacing w:before="0" w:after="120" w:line="240" w:lineRule="auto"/>
      </w:pPr>
      <w:r w:rsidRPr="00867797">
        <w:t>Invest in research for Clinical Guidelines for General Practice</w:t>
      </w:r>
    </w:p>
    <w:p w14:paraId="5513EBC5" w14:textId="77777777" w:rsidR="002349DA" w:rsidRDefault="002349DA" w:rsidP="002349DA">
      <w:pPr>
        <w:spacing w:after="120" w:line="240" w:lineRule="auto"/>
        <w:rPr>
          <w:rFonts w:asciiTheme="minorHAnsi" w:hAnsiTheme="minorHAnsi" w:cstheme="minorHAnsi"/>
        </w:rPr>
      </w:pPr>
      <w:r w:rsidRPr="00EE2AD7">
        <w:rPr>
          <w:rFonts w:asciiTheme="minorHAnsi" w:hAnsiTheme="minorHAnsi" w:cstheme="minorHAnsi"/>
        </w:rPr>
        <w:t>Parkinson’s Australia is calling for a Parkinson’s clinical pathway to be developed that meets the evolving trajectory of disease and the complex interplay of therapies</w:t>
      </w:r>
      <w:proofErr w:type="gramStart"/>
      <w:r w:rsidRPr="00EE2AD7">
        <w:rPr>
          <w:rFonts w:asciiTheme="minorHAnsi" w:hAnsiTheme="minorHAnsi" w:cstheme="minorHAnsi"/>
        </w:rPr>
        <w:t xml:space="preserve">.  </w:t>
      </w:r>
      <w:proofErr w:type="gramEnd"/>
    </w:p>
    <w:p w14:paraId="7848BFE7" w14:textId="77777777" w:rsidR="002349DA" w:rsidRDefault="002349DA" w:rsidP="002349DA">
      <w:pPr>
        <w:spacing w:after="120" w:line="240" w:lineRule="auto"/>
        <w:rPr>
          <w:rFonts w:asciiTheme="minorHAnsi" w:hAnsiTheme="minorHAnsi" w:cstheme="minorHAnsi"/>
        </w:rPr>
      </w:pPr>
      <w:r>
        <w:rPr>
          <w:rFonts w:asciiTheme="minorHAnsi" w:hAnsiTheme="minorHAnsi" w:cstheme="minorHAnsi"/>
        </w:rPr>
        <w:t>People see their General Practitioner when issues arise with their health</w:t>
      </w:r>
      <w:proofErr w:type="gramStart"/>
      <w:r>
        <w:rPr>
          <w:rFonts w:asciiTheme="minorHAnsi" w:hAnsiTheme="minorHAnsi" w:cstheme="minorHAnsi"/>
        </w:rPr>
        <w:t xml:space="preserve">.  </w:t>
      </w:r>
      <w:proofErr w:type="gramEnd"/>
      <w:r>
        <w:rPr>
          <w:rFonts w:asciiTheme="minorHAnsi" w:hAnsiTheme="minorHAnsi" w:cstheme="minorHAnsi"/>
        </w:rPr>
        <w:t xml:space="preserve">General Practice is therefore the first point in the diagnosis pathway, however there </w:t>
      </w:r>
      <w:r w:rsidRPr="00EE2AD7">
        <w:rPr>
          <w:rFonts w:asciiTheme="minorHAnsi" w:hAnsiTheme="minorHAnsi" w:cstheme="minorHAnsi"/>
        </w:rPr>
        <w:t xml:space="preserve">are currently no guidelines, screening tools, and no definitive test available for Parkinson's Disease, leaving GPs to find clinical pathways in an unstructured environment. </w:t>
      </w:r>
    </w:p>
    <w:p w14:paraId="19F6EADF" w14:textId="77777777" w:rsidR="002349DA" w:rsidRDefault="002349DA" w:rsidP="002349DA">
      <w:pPr>
        <w:spacing w:after="120" w:line="240" w:lineRule="auto"/>
        <w:rPr>
          <w:rFonts w:asciiTheme="minorHAnsi" w:hAnsiTheme="minorHAnsi" w:cstheme="minorHAnsi"/>
        </w:rPr>
      </w:pPr>
      <w:r w:rsidRPr="00DF794D">
        <w:rPr>
          <w:rFonts w:asciiTheme="minorHAnsi" w:hAnsiTheme="minorHAnsi" w:cstheme="minorHAnsi"/>
        </w:rPr>
        <w:t xml:space="preserve">The most important risk factor for Parkinson’s is age, but it is also linked to genetics and environmental factors such as pulse production, industrial </w:t>
      </w:r>
      <w:proofErr w:type="gramStart"/>
      <w:r w:rsidRPr="00DF794D">
        <w:rPr>
          <w:rFonts w:asciiTheme="minorHAnsi" w:hAnsiTheme="minorHAnsi" w:cstheme="minorHAnsi"/>
        </w:rPr>
        <w:t>chemicals</w:t>
      </w:r>
      <w:proofErr w:type="gramEnd"/>
      <w:r w:rsidRPr="00DF794D">
        <w:rPr>
          <w:rFonts w:asciiTheme="minorHAnsi" w:hAnsiTheme="minorHAnsi" w:cstheme="minorHAnsi"/>
        </w:rPr>
        <w:t xml:space="preserve"> and pollutants, such as pesticides, solvents, and metals</w:t>
      </w:r>
      <w:r w:rsidRPr="00D007C8">
        <w:rPr>
          <w:rFonts w:asciiTheme="minorHAnsi" w:hAnsiTheme="minorHAnsi" w:cstheme="minorHAnsi"/>
          <w:vertAlign w:val="superscript"/>
        </w:rPr>
        <w:footnoteReference w:id="5"/>
      </w:r>
      <w:r>
        <w:rPr>
          <w:rFonts w:asciiTheme="minorHAnsi" w:hAnsiTheme="minorHAnsi" w:cstheme="minorHAnsi"/>
        </w:rPr>
        <w:t xml:space="preserve"> </w:t>
      </w:r>
      <w:r w:rsidRPr="00DF794D">
        <w:rPr>
          <w:rFonts w:asciiTheme="minorHAnsi" w:hAnsiTheme="minorHAnsi" w:cstheme="minorHAnsi"/>
        </w:rPr>
        <w:t xml:space="preserve">.  Despite years of research, there is limited progress in being able to provide definitive risk factors, </w:t>
      </w:r>
      <w:proofErr w:type="gramStart"/>
      <w:r w:rsidRPr="00DF794D">
        <w:rPr>
          <w:rFonts w:asciiTheme="minorHAnsi" w:hAnsiTheme="minorHAnsi" w:cstheme="minorHAnsi"/>
        </w:rPr>
        <w:t>cause</w:t>
      </w:r>
      <w:proofErr w:type="gramEnd"/>
      <w:r w:rsidRPr="00DF794D">
        <w:rPr>
          <w:rFonts w:asciiTheme="minorHAnsi" w:hAnsiTheme="minorHAnsi" w:cstheme="minorHAnsi"/>
        </w:rPr>
        <w:t xml:space="preserve"> or treatment. There are a wide variety of signs and symptoms that affect both motor and non-motor areas of the brain</w:t>
      </w:r>
      <w:proofErr w:type="gramStart"/>
      <w:r w:rsidRPr="00DF794D">
        <w:rPr>
          <w:rFonts w:asciiTheme="minorHAnsi" w:hAnsiTheme="minorHAnsi" w:cstheme="minorHAnsi"/>
        </w:rPr>
        <w:t xml:space="preserve">.  </w:t>
      </w:r>
      <w:proofErr w:type="gramEnd"/>
      <w:r w:rsidRPr="00DF794D">
        <w:rPr>
          <w:rFonts w:asciiTheme="minorHAnsi" w:hAnsiTheme="minorHAnsi" w:cstheme="minorHAnsi"/>
        </w:rPr>
        <w:t xml:space="preserve">It is a progressive condition but with significant variation between initial symptoms, age of onset, rate and pattern of progression and survival time. </w:t>
      </w:r>
    </w:p>
    <w:p w14:paraId="309D1A7F" w14:textId="77777777" w:rsidR="002349DA" w:rsidRDefault="002349DA" w:rsidP="002349DA">
      <w:pPr>
        <w:spacing w:after="160" w:line="259" w:lineRule="auto"/>
        <w:rPr>
          <w:rFonts w:asciiTheme="minorHAnsi" w:hAnsiTheme="minorHAnsi" w:cstheme="minorHAnsi"/>
        </w:rPr>
      </w:pPr>
      <w:r>
        <w:rPr>
          <w:rFonts w:asciiTheme="minorHAnsi" w:hAnsiTheme="minorHAnsi" w:cstheme="minorHAnsi"/>
        </w:rPr>
        <w:br w:type="page"/>
      </w:r>
    </w:p>
    <w:p w14:paraId="160E376E" w14:textId="77777777" w:rsidR="002349DA" w:rsidRPr="00DF794D" w:rsidRDefault="002349DA" w:rsidP="002349DA">
      <w:pPr>
        <w:spacing w:after="120" w:line="240" w:lineRule="auto"/>
        <w:rPr>
          <w:rFonts w:asciiTheme="minorHAnsi" w:hAnsiTheme="minorHAnsi" w:cstheme="minorHAnsi"/>
        </w:rPr>
      </w:pPr>
      <w:r w:rsidRPr="00DF794D">
        <w:rPr>
          <w:rFonts w:asciiTheme="minorHAnsi" w:hAnsiTheme="minorHAnsi" w:cstheme="minorHAnsi"/>
        </w:rPr>
        <w:lastRenderedPageBreak/>
        <w:t xml:space="preserve">The benefits of </w:t>
      </w:r>
      <w:r>
        <w:rPr>
          <w:rFonts w:asciiTheme="minorHAnsi" w:hAnsiTheme="minorHAnsi" w:cstheme="minorHAnsi"/>
        </w:rPr>
        <w:t xml:space="preserve">a nationally derived </w:t>
      </w:r>
      <w:r w:rsidRPr="00DF794D">
        <w:rPr>
          <w:rFonts w:asciiTheme="minorHAnsi" w:hAnsiTheme="minorHAnsi" w:cstheme="minorHAnsi"/>
        </w:rPr>
        <w:t xml:space="preserve">clinical guidelines and care pathways include: </w:t>
      </w:r>
    </w:p>
    <w:p w14:paraId="3A7140C4" w14:textId="77777777" w:rsidR="002349DA" w:rsidRDefault="002349DA" w:rsidP="002349DA">
      <w:pPr>
        <w:pStyle w:val="ListParagraph"/>
        <w:numPr>
          <w:ilvl w:val="0"/>
          <w:numId w:val="2"/>
        </w:numPr>
        <w:spacing w:after="120" w:line="240" w:lineRule="auto"/>
        <w:ind w:left="777" w:hanging="357"/>
        <w:rPr>
          <w:rFonts w:asciiTheme="minorHAnsi" w:hAnsiTheme="minorHAnsi" w:cstheme="minorHAnsi"/>
        </w:rPr>
      </w:pPr>
      <w:r>
        <w:rPr>
          <w:rFonts w:asciiTheme="minorHAnsi" w:hAnsiTheme="minorHAnsi" w:cstheme="minorHAnsi"/>
        </w:rPr>
        <w:t>Timely (early) expert diagnosis – improving options to manage the symptoms of the disease.</w:t>
      </w:r>
    </w:p>
    <w:p w14:paraId="25CE75D2" w14:textId="77777777" w:rsidR="002349DA" w:rsidRPr="005A0EBC" w:rsidRDefault="002349DA" w:rsidP="002349DA">
      <w:pPr>
        <w:pStyle w:val="ListParagraph"/>
        <w:numPr>
          <w:ilvl w:val="0"/>
          <w:numId w:val="2"/>
        </w:numPr>
        <w:spacing w:after="120" w:line="240" w:lineRule="auto"/>
        <w:ind w:left="777" w:hanging="357"/>
        <w:rPr>
          <w:rFonts w:asciiTheme="minorHAnsi" w:hAnsiTheme="minorHAnsi" w:cstheme="minorHAnsi"/>
        </w:rPr>
      </w:pPr>
      <w:r w:rsidRPr="005A0EBC">
        <w:rPr>
          <w:rFonts w:asciiTheme="minorHAnsi" w:hAnsiTheme="minorHAnsi" w:cstheme="minorHAnsi"/>
        </w:rPr>
        <w:t>Support patient choice in accessing evidence-based interventions in a timely manner thereby improving quality and length of life</w:t>
      </w:r>
      <w:r w:rsidRPr="005A0EBC">
        <w:rPr>
          <w:rStyle w:val="FootnoteReference"/>
          <w:rFonts w:asciiTheme="minorHAnsi" w:eastAsia="Calibri" w:hAnsiTheme="minorHAnsi" w:cstheme="minorHAnsi"/>
        </w:rPr>
        <w:footnoteReference w:id="6"/>
      </w:r>
    </w:p>
    <w:p w14:paraId="7C8AD23A" w14:textId="77777777" w:rsidR="002349DA" w:rsidRPr="005A0EBC" w:rsidRDefault="002349DA" w:rsidP="002349DA">
      <w:pPr>
        <w:numPr>
          <w:ilvl w:val="0"/>
          <w:numId w:val="1"/>
        </w:numPr>
        <w:spacing w:after="120" w:line="240" w:lineRule="auto"/>
        <w:ind w:left="777" w:hanging="357"/>
        <w:rPr>
          <w:rFonts w:asciiTheme="minorHAnsi" w:hAnsiTheme="minorHAnsi" w:cstheme="minorHAnsi"/>
        </w:rPr>
      </w:pPr>
      <w:r w:rsidRPr="005A0EBC">
        <w:rPr>
          <w:rFonts w:asciiTheme="minorHAnsi" w:hAnsiTheme="minorHAnsi" w:cstheme="minorHAnsi"/>
        </w:rPr>
        <w:t xml:space="preserve">Reduce or delay hospital admissions and reduce length of stay where an admission is necessary </w:t>
      </w:r>
    </w:p>
    <w:p w14:paraId="74AFEC36" w14:textId="77777777" w:rsidR="002349DA" w:rsidRPr="005A0EBC" w:rsidRDefault="002349DA" w:rsidP="002349DA">
      <w:pPr>
        <w:numPr>
          <w:ilvl w:val="0"/>
          <w:numId w:val="1"/>
        </w:numPr>
        <w:spacing w:after="120" w:line="240" w:lineRule="auto"/>
        <w:ind w:left="777" w:hanging="357"/>
        <w:rPr>
          <w:rFonts w:asciiTheme="minorHAnsi" w:hAnsiTheme="minorHAnsi" w:cstheme="minorHAnsi"/>
        </w:rPr>
      </w:pPr>
      <w:r w:rsidRPr="005A0EBC">
        <w:rPr>
          <w:rFonts w:asciiTheme="minorHAnsi" w:hAnsiTheme="minorHAnsi" w:cstheme="minorHAnsi"/>
        </w:rPr>
        <w:t>Provide expert support to community health care providers</w:t>
      </w:r>
    </w:p>
    <w:p w14:paraId="1C05B840" w14:textId="77777777" w:rsidR="002349DA" w:rsidRPr="005A0EBC" w:rsidRDefault="002349DA" w:rsidP="002349DA">
      <w:pPr>
        <w:numPr>
          <w:ilvl w:val="0"/>
          <w:numId w:val="1"/>
        </w:numPr>
        <w:spacing w:after="120" w:line="240" w:lineRule="auto"/>
        <w:ind w:left="777" w:hanging="357"/>
        <w:rPr>
          <w:rFonts w:asciiTheme="minorHAnsi" w:hAnsiTheme="minorHAnsi" w:cstheme="minorHAnsi"/>
        </w:rPr>
      </w:pPr>
      <w:r w:rsidRPr="005A0EBC">
        <w:rPr>
          <w:rFonts w:asciiTheme="minorHAnsi" w:hAnsiTheme="minorHAnsi" w:cstheme="minorHAnsi"/>
        </w:rPr>
        <w:t>Reduce or delay entry to Residential Aged Care Facilities</w:t>
      </w:r>
    </w:p>
    <w:p w14:paraId="227A20A1" w14:textId="77777777" w:rsidR="002349DA" w:rsidRPr="005A0EBC" w:rsidRDefault="002349DA" w:rsidP="002349DA">
      <w:pPr>
        <w:numPr>
          <w:ilvl w:val="0"/>
          <w:numId w:val="1"/>
        </w:numPr>
        <w:spacing w:after="120" w:line="240" w:lineRule="auto"/>
        <w:ind w:left="774" w:hanging="357"/>
        <w:rPr>
          <w:rFonts w:asciiTheme="minorHAnsi" w:hAnsiTheme="minorHAnsi" w:cstheme="minorHAnsi"/>
        </w:rPr>
      </w:pPr>
      <w:r w:rsidRPr="005A0EBC">
        <w:rPr>
          <w:rFonts w:asciiTheme="minorHAnsi" w:hAnsiTheme="minorHAnsi" w:cstheme="minorHAnsi"/>
        </w:rPr>
        <w:t>Improve access to evidence-based therapies</w:t>
      </w:r>
    </w:p>
    <w:p w14:paraId="42428EDD" w14:textId="77777777" w:rsidR="002349DA" w:rsidRPr="005A0EBC" w:rsidRDefault="002349DA" w:rsidP="002349DA">
      <w:pPr>
        <w:numPr>
          <w:ilvl w:val="0"/>
          <w:numId w:val="1"/>
        </w:numPr>
        <w:spacing w:after="120" w:line="240" w:lineRule="auto"/>
        <w:ind w:left="774" w:hanging="357"/>
        <w:rPr>
          <w:rFonts w:asciiTheme="minorHAnsi" w:hAnsiTheme="minorHAnsi" w:cstheme="minorHAnsi"/>
        </w:rPr>
      </w:pPr>
      <w:r w:rsidRPr="005A0EBC">
        <w:rPr>
          <w:rFonts w:asciiTheme="minorHAnsi" w:hAnsiTheme="minorHAnsi" w:cstheme="minorHAnsi"/>
        </w:rPr>
        <w:t>Support early referral to palliative care services and advance care planning</w:t>
      </w:r>
    </w:p>
    <w:p w14:paraId="0E6F8DFA" w14:textId="77777777" w:rsidR="002349DA" w:rsidRPr="005A0EBC" w:rsidRDefault="002349DA" w:rsidP="002349DA">
      <w:pPr>
        <w:numPr>
          <w:ilvl w:val="0"/>
          <w:numId w:val="1"/>
        </w:numPr>
        <w:spacing w:after="120" w:line="240" w:lineRule="auto"/>
        <w:ind w:left="774" w:hanging="357"/>
        <w:rPr>
          <w:rFonts w:asciiTheme="minorHAnsi" w:hAnsiTheme="minorHAnsi" w:cstheme="minorHAnsi"/>
          <w:b/>
        </w:rPr>
      </w:pPr>
      <w:r w:rsidRPr="005A0EBC">
        <w:rPr>
          <w:rFonts w:asciiTheme="minorHAnsi" w:hAnsiTheme="minorHAnsi" w:cstheme="minorHAnsi"/>
        </w:rPr>
        <w:t xml:space="preserve">Increase patient participation and access to clinical trials and research </w:t>
      </w:r>
    </w:p>
    <w:p w14:paraId="68ECFF86" w14:textId="1E8ADE1F" w:rsidR="007543F5" w:rsidRDefault="002349DA" w:rsidP="002349DA">
      <w:pPr>
        <w:spacing w:after="120" w:line="240" w:lineRule="auto"/>
        <w:rPr>
          <w:rFonts w:asciiTheme="minorHAnsi" w:hAnsiTheme="minorHAnsi" w:cstheme="minorHAnsi"/>
          <w:color w:val="000000"/>
          <w:lang w:eastAsia="en-AU"/>
        </w:rPr>
      </w:pPr>
      <w:r w:rsidRPr="00354410">
        <w:rPr>
          <w:rFonts w:asciiTheme="minorHAnsi" w:hAnsiTheme="minorHAnsi" w:cstheme="minorHAnsi"/>
          <w:i/>
          <w:color w:val="000000"/>
          <w:lang w:eastAsia="en-AU"/>
        </w:rPr>
        <w:t>Primary prevention strategies</w:t>
      </w:r>
      <w:r w:rsidRPr="005A0EBC">
        <w:rPr>
          <w:rFonts w:asciiTheme="minorHAnsi" w:hAnsiTheme="minorHAnsi" w:cstheme="minorHAnsi"/>
          <w:color w:val="000000"/>
          <w:lang w:eastAsia="en-AU"/>
        </w:rPr>
        <w:t xml:space="preserve"> remain the most cost-effective interventions and best placed </w:t>
      </w:r>
      <w:r w:rsidR="007543F5">
        <w:rPr>
          <w:rFonts w:asciiTheme="minorHAnsi" w:hAnsiTheme="minorHAnsi" w:cstheme="minorHAnsi"/>
          <w:color w:val="000000"/>
          <w:lang w:eastAsia="en-AU"/>
        </w:rPr>
        <w:t>for</w:t>
      </w:r>
      <w:r w:rsidRPr="005A0EBC">
        <w:rPr>
          <w:rFonts w:asciiTheme="minorHAnsi" w:hAnsiTheme="minorHAnsi" w:cstheme="minorHAnsi"/>
          <w:color w:val="000000"/>
          <w:lang w:eastAsia="en-AU"/>
        </w:rPr>
        <w:t xml:space="preserve"> improving wellbeing and quality of life and at the same time reducing the cost to the community. </w:t>
      </w:r>
    </w:p>
    <w:p w14:paraId="54ABF037" w14:textId="65D9274E" w:rsidR="002349DA" w:rsidRPr="005A0EBC" w:rsidRDefault="002349DA" w:rsidP="002349DA">
      <w:pPr>
        <w:spacing w:after="120" w:line="240" w:lineRule="auto"/>
        <w:rPr>
          <w:rFonts w:asciiTheme="minorHAnsi" w:hAnsiTheme="minorHAnsi" w:cstheme="minorHAnsi"/>
          <w:color w:val="000000"/>
          <w:lang w:eastAsia="en-AU"/>
        </w:rPr>
      </w:pPr>
      <w:r w:rsidRPr="005A0EBC">
        <w:rPr>
          <w:rFonts w:asciiTheme="minorHAnsi" w:hAnsiTheme="minorHAnsi" w:cstheme="minorHAnsi"/>
          <w:color w:val="000000"/>
          <w:lang w:eastAsia="en-AU"/>
        </w:rPr>
        <w:t>Overall, these interventions offer the ability to remain in the home environment with improved safety and comfort.</w:t>
      </w:r>
    </w:p>
    <w:p w14:paraId="632B61D1" w14:textId="77777777" w:rsidR="002349DA" w:rsidRDefault="002349DA" w:rsidP="002349DA">
      <w:pPr>
        <w:pStyle w:val="Heading3"/>
        <w:spacing w:before="0" w:after="120" w:line="240" w:lineRule="auto"/>
      </w:pPr>
      <w:r>
        <w:t>Recommendation:</w:t>
      </w:r>
    </w:p>
    <w:p w14:paraId="12548817" w14:textId="02A54C5B" w:rsidR="002349DA" w:rsidRPr="007C4618" w:rsidRDefault="002349DA" w:rsidP="002349DA">
      <w:pPr>
        <w:spacing w:after="120" w:line="240" w:lineRule="auto"/>
        <w:rPr>
          <w:rFonts w:asciiTheme="minorHAnsi" w:hAnsiTheme="minorHAnsi" w:cstheme="minorHAnsi"/>
          <w:i/>
          <w:iCs/>
        </w:rPr>
      </w:pPr>
      <w:r w:rsidRPr="007C4618">
        <w:rPr>
          <w:rFonts w:asciiTheme="minorHAnsi" w:hAnsiTheme="minorHAnsi" w:cstheme="minorHAnsi"/>
          <w:bCs/>
          <w:i/>
          <w:iCs/>
        </w:rPr>
        <w:t>Invest $10 million</w:t>
      </w:r>
      <w:r w:rsidR="00912129">
        <w:rPr>
          <w:rFonts w:asciiTheme="minorHAnsi" w:hAnsiTheme="minorHAnsi" w:cstheme="minorHAnsi"/>
          <w:bCs/>
          <w:i/>
          <w:iCs/>
        </w:rPr>
        <w:t xml:space="preserve"> over the forward estimate period</w:t>
      </w:r>
      <w:r w:rsidRPr="007C4618">
        <w:rPr>
          <w:rFonts w:asciiTheme="minorHAnsi" w:hAnsiTheme="minorHAnsi" w:cstheme="minorHAnsi"/>
          <w:bCs/>
          <w:i/>
          <w:iCs/>
        </w:rPr>
        <w:t xml:space="preserve"> for research to enable the development of clinical Guidelines for General Practice, including improved and nationally consistent screening programs, and improved patient pathways, currently</w:t>
      </w:r>
      <w:r w:rsidRPr="007C4618">
        <w:rPr>
          <w:rFonts w:asciiTheme="minorHAnsi" w:hAnsiTheme="minorHAnsi" w:cstheme="minorHAnsi"/>
          <w:i/>
          <w:iCs/>
        </w:rPr>
        <w:t xml:space="preserve"> lacking in the Parkinson’s space</w:t>
      </w:r>
      <w:r w:rsidRPr="007C4618">
        <w:rPr>
          <w:rStyle w:val="FootnoteReference"/>
          <w:rFonts w:asciiTheme="minorHAnsi" w:hAnsiTheme="minorHAnsi" w:cstheme="minorHAnsi"/>
          <w:i/>
          <w:iCs/>
        </w:rPr>
        <w:footnoteReference w:id="7"/>
      </w:r>
      <w:r>
        <w:rPr>
          <w:rFonts w:asciiTheme="minorHAnsi" w:hAnsiTheme="minorHAnsi" w:cstheme="minorHAnsi"/>
          <w:i/>
          <w:iCs/>
        </w:rPr>
        <w:t>.</w:t>
      </w:r>
    </w:p>
    <w:p w14:paraId="6EECE132" w14:textId="77777777" w:rsidR="005A7AAA" w:rsidRDefault="009C272F" w:rsidP="002349DA">
      <w:pPr>
        <w:pStyle w:val="Heading2"/>
        <w:spacing w:before="0" w:after="120" w:line="240" w:lineRule="auto"/>
      </w:pPr>
      <w:r>
        <w:br w:type="column"/>
      </w:r>
    </w:p>
    <w:p w14:paraId="4FF582D1" w14:textId="4A75F7E9" w:rsidR="002349DA" w:rsidRDefault="002349DA" w:rsidP="002349DA">
      <w:pPr>
        <w:pStyle w:val="Heading2"/>
        <w:spacing w:before="0" w:after="120" w:line="240" w:lineRule="auto"/>
      </w:pPr>
      <w:r w:rsidRPr="007B4991">
        <w:t>Provide opportunities for care</w:t>
      </w:r>
      <w:r>
        <w:t xml:space="preserve"> in the Aged Care System</w:t>
      </w:r>
      <w:r w:rsidRPr="007B4991">
        <w:t xml:space="preserve"> </w:t>
      </w:r>
    </w:p>
    <w:p w14:paraId="54EFFBC1" w14:textId="77777777" w:rsidR="005A7AAA" w:rsidRDefault="005A7AAA" w:rsidP="002349DA">
      <w:pPr>
        <w:spacing w:after="120" w:line="240" w:lineRule="auto"/>
        <w:rPr>
          <w:rFonts w:asciiTheme="minorHAnsi" w:hAnsiTheme="minorHAnsi"/>
        </w:rPr>
      </w:pPr>
    </w:p>
    <w:p w14:paraId="18A86910" w14:textId="10883899" w:rsidR="002349DA" w:rsidRDefault="002349DA" w:rsidP="002349DA">
      <w:pPr>
        <w:spacing w:after="120" w:line="240" w:lineRule="auto"/>
        <w:rPr>
          <w:rFonts w:asciiTheme="minorHAnsi" w:hAnsiTheme="minorHAnsi"/>
        </w:rPr>
      </w:pPr>
      <w:r w:rsidRPr="1E244505">
        <w:rPr>
          <w:rFonts w:asciiTheme="minorHAnsi" w:hAnsiTheme="minorHAnsi"/>
        </w:rPr>
        <w:t>Retrofitting a complex, multifactorial neurological disease into the current model has left people with Parkinson’s over</w:t>
      </w:r>
      <w:r>
        <w:rPr>
          <w:rFonts w:asciiTheme="minorHAnsi" w:hAnsiTheme="minorHAnsi"/>
        </w:rPr>
        <w:t>-</w:t>
      </w:r>
      <w:r w:rsidRPr="1E244505">
        <w:rPr>
          <w:rFonts w:asciiTheme="minorHAnsi" w:hAnsiTheme="minorHAnsi"/>
        </w:rPr>
        <w:t>represented in Residential Aged Care Facilities</w:t>
      </w:r>
      <w:proofErr w:type="gramStart"/>
      <w:r w:rsidRPr="1E244505">
        <w:rPr>
          <w:rFonts w:asciiTheme="minorHAnsi" w:hAnsiTheme="minorHAnsi"/>
        </w:rPr>
        <w:t xml:space="preserve">.  </w:t>
      </w:r>
      <w:proofErr w:type="gramEnd"/>
      <w:r w:rsidRPr="1E244505">
        <w:rPr>
          <w:rFonts w:asciiTheme="minorHAnsi" w:hAnsiTheme="minorHAnsi"/>
        </w:rPr>
        <w:t>As Parkinson’s is not an aging condition, these facilities are not equipped to meet the care needs of people with Parkinson’s.</w:t>
      </w:r>
    </w:p>
    <w:p w14:paraId="0FD35C30" w14:textId="77777777" w:rsidR="002349DA" w:rsidRDefault="002349DA" w:rsidP="002349DA">
      <w:pPr>
        <w:spacing w:after="120" w:line="240" w:lineRule="auto"/>
        <w:rPr>
          <w:rFonts w:asciiTheme="minorHAnsi" w:hAnsiTheme="minorHAnsi" w:cstheme="minorHAnsi"/>
        </w:rPr>
      </w:pPr>
      <w:r>
        <w:rPr>
          <w:rFonts w:asciiTheme="minorHAnsi" w:hAnsiTheme="minorHAnsi" w:cstheme="minorHAnsi"/>
        </w:rPr>
        <w:t>The AIHW estimates that</w:t>
      </w:r>
      <w:r w:rsidRPr="00F521C7">
        <w:rPr>
          <w:rFonts w:asciiTheme="minorHAnsi" w:hAnsiTheme="minorHAnsi" w:cstheme="minorHAnsi"/>
        </w:rPr>
        <w:t xml:space="preserve"> </w:t>
      </w:r>
      <w:r>
        <w:rPr>
          <w:rFonts w:asciiTheme="minorHAnsi" w:hAnsiTheme="minorHAnsi" w:cstheme="minorHAnsi"/>
        </w:rPr>
        <w:t>10,000</w:t>
      </w:r>
      <w:r w:rsidRPr="00F521C7">
        <w:rPr>
          <w:rFonts w:asciiTheme="minorHAnsi" w:hAnsiTheme="minorHAnsi" w:cstheme="minorHAnsi"/>
        </w:rPr>
        <w:t xml:space="preserve"> people with Parkinson’s are in permanent </w:t>
      </w:r>
      <w:r>
        <w:rPr>
          <w:rFonts w:asciiTheme="minorHAnsi" w:hAnsiTheme="minorHAnsi" w:cstheme="minorHAnsi"/>
        </w:rPr>
        <w:t xml:space="preserve">residential aged </w:t>
      </w:r>
      <w:r w:rsidRPr="00F521C7">
        <w:rPr>
          <w:rFonts w:asciiTheme="minorHAnsi" w:hAnsiTheme="minorHAnsi" w:cstheme="minorHAnsi"/>
        </w:rPr>
        <w:t>care, with 265 of those aged under 65 years</w:t>
      </w:r>
      <w:proofErr w:type="gramStart"/>
      <w:r>
        <w:rPr>
          <w:rFonts w:asciiTheme="minorHAnsi" w:hAnsiTheme="minorHAnsi" w:cstheme="minorHAnsi"/>
        </w:rPr>
        <w:t xml:space="preserve">.  </w:t>
      </w:r>
      <w:proofErr w:type="gramEnd"/>
      <w:r>
        <w:rPr>
          <w:rFonts w:asciiTheme="minorHAnsi" w:hAnsiTheme="minorHAnsi" w:cstheme="minorHAnsi"/>
        </w:rPr>
        <w:t xml:space="preserve">  </w:t>
      </w:r>
    </w:p>
    <w:p w14:paraId="3A845AF4" w14:textId="77777777" w:rsidR="002349DA" w:rsidRPr="0089425A" w:rsidRDefault="002349DA" w:rsidP="002349DA">
      <w:pPr>
        <w:spacing w:after="120" w:line="240" w:lineRule="auto"/>
        <w:rPr>
          <w:rFonts w:asciiTheme="minorHAnsi" w:hAnsiTheme="minorHAnsi" w:cstheme="minorHAnsi"/>
        </w:rPr>
      </w:pPr>
      <w:r w:rsidRPr="0089425A">
        <w:rPr>
          <w:rFonts w:asciiTheme="minorHAnsi" w:hAnsiTheme="minorHAnsi" w:cstheme="minorHAnsi"/>
        </w:rPr>
        <w:t>It is estimated that between 70,000 – 150,000 people living with Parkinson’s are engaged with the non-residential part of the aged care system</w:t>
      </w:r>
      <w:r w:rsidRPr="000675D2">
        <w:rPr>
          <w:rFonts w:asciiTheme="minorHAnsi" w:hAnsiTheme="minorHAnsi" w:cstheme="minorHAnsi"/>
          <w:vertAlign w:val="superscript"/>
        </w:rPr>
        <w:footnoteReference w:id="8"/>
      </w:r>
      <w:proofErr w:type="gramStart"/>
      <w:r w:rsidRPr="0089425A">
        <w:rPr>
          <w:rFonts w:asciiTheme="minorHAnsi" w:hAnsiTheme="minorHAnsi" w:cstheme="minorHAnsi"/>
        </w:rPr>
        <w:t xml:space="preserve">.  </w:t>
      </w:r>
      <w:proofErr w:type="gramEnd"/>
      <w:r w:rsidRPr="0089425A">
        <w:rPr>
          <w:rFonts w:asciiTheme="minorHAnsi" w:hAnsiTheme="minorHAnsi" w:cstheme="minorHAnsi"/>
        </w:rPr>
        <w:t xml:space="preserve">It is likely that people with Parkinson’s are overrepresented in the </w:t>
      </w:r>
      <w:r>
        <w:rPr>
          <w:rFonts w:asciiTheme="minorHAnsi" w:hAnsiTheme="minorHAnsi" w:cstheme="minorHAnsi"/>
        </w:rPr>
        <w:t>HCP</w:t>
      </w:r>
      <w:r w:rsidRPr="0089425A">
        <w:rPr>
          <w:rFonts w:asciiTheme="minorHAnsi" w:hAnsiTheme="minorHAnsi" w:cstheme="minorHAnsi"/>
        </w:rPr>
        <w:t xml:space="preserve"> program, </w:t>
      </w:r>
      <w:proofErr w:type="gramStart"/>
      <w:r w:rsidRPr="0089425A">
        <w:rPr>
          <w:rFonts w:asciiTheme="minorHAnsi" w:hAnsiTheme="minorHAnsi" w:cstheme="minorHAnsi"/>
        </w:rPr>
        <w:t>similar to</w:t>
      </w:r>
      <w:proofErr w:type="gramEnd"/>
      <w:r w:rsidRPr="0089425A">
        <w:rPr>
          <w:rFonts w:asciiTheme="minorHAnsi" w:hAnsiTheme="minorHAnsi" w:cstheme="minorHAnsi"/>
        </w:rPr>
        <w:t xml:space="preserve"> the overrepresentation in residential aged care facilities, due to the degenerative nature of the disease.  People with Parkinson’s usually require a level 3 or 4 category of package due to the complexity of the disease.</w:t>
      </w:r>
    </w:p>
    <w:p w14:paraId="503710B7" w14:textId="77777777" w:rsidR="005A7AAA" w:rsidRDefault="005A7AAA" w:rsidP="002349DA">
      <w:pPr>
        <w:spacing w:after="120" w:line="240" w:lineRule="auto"/>
        <w:rPr>
          <w:rFonts w:asciiTheme="minorHAnsi" w:hAnsiTheme="minorHAnsi" w:cstheme="minorHAnsi"/>
          <w:i/>
          <w:iCs/>
        </w:rPr>
      </w:pPr>
    </w:p>
    <w:p w14:paraId="20E643F4" w14:textId="159A0178" w:rsidR="002349DA" w:rsidRDefault="002349DA" w:rsidP="002349DA">
      <w:pPr>
        <w:spacing w:after="120" w:line="240" w:lineRule="auto"/>
        <w:rPr>
          <w:rFonts w:asciiTheme="minorHAnsi" w:hAnsiTheme="minorHAnsi" w:cstheme="minorHAnsi"/>
        </w:rPr>
      </w:pPr>
      <w:r w:rsidRPr="00F7586C">
        <w:rPr>
          <w:rFonts w:asciiTheme="minorHAnsi" w:hAnsiTheme="minorHAnsi" w:cstheme="minorHAnsi"/>
          <w:i/>
          <w:iCs/>
        </w:rPr>
        <w:t xml:space="preserve">Improve access to </w:t>
      </w:r>
      <w:r>
        <w:rPr>
          <w:rFonts w:asciiTheme="minorHAnsi" w:hAnsiTheme="minorHAnsi" w:cstheme="minorHAnsi"/>
          <w:i/>
          <w:iCs/>
        </w:rPr>
        <w:t>HCP</w:t>
      </w:r>
      <w:r w:rsidRPr="00F7586C">
        <w:rPr>
          <w:rFonts w:asciiTheme="minorHAnsi" w:hAnsiTheme="minorHAnsi" w:cstheme="minorHAnsi"/>
          <w:i/>
          <w:iCs/>
        </w:rPr>
        <w:t>:</w:t>
      </w:r>
      <w:r w:rsidRPr="00F7586C">
        <w:rPr>
          <w:rFonts w:asciiTheme="minorHAnsi" w:hAnsiTheme="minorHAnsi" w:cstheme="minorHAnsi"/>
        </w:rPr>
        <w:t xml:space="preserve"> </w:t>
      </w:r>
    </w:p>
    <w:p w14:paraId="3CC99B58" w14:textId="77777777" w:rsidR="002349DA" w:rsidRDefault="002349DA" w:rsidP="002349DA">
      <w:pPr>
        <w:spacing w:after="120" w:line="240" w:lineRule="auto"/>
        <w:rPr>
          <w:rFonts w:asciiTheme="minorHAnsi" w:hAnsiTheme="minorHAnsi" w:cstheme="minorHAnsi"/>
        </w:rPr>
      </w:pPr>
      <w:r w:rsidRPr="00F7586C">
        <w:rPr>
          <w:rFonts w:asciiTheme="minorHAnsi" w:hAnsiTheme="minorHAnsi" w:cstheme="minorHAnsi"/>
        </w:rPr>
        <w:t>People affected by a progressive neurological condition over the age of 65 are added to long waiting lists for aged care services or have been assigned lower level aged care packages that do not meet their needs. This lack of support for remaining in the home in the aged care system is causing people to be pushed into financial hardship or residential aged care earlier than they wish.</w:t>
      </w:r>
    </w:p>
    <w:p w14:paraId="0571F63B" w14:textId="77777777" w:rsidR="005A7AAA" w:rsidRDefault="005A7AAA" w:rsidP="002349DA">
      <w:pPr>
        <w:spacing w:after="120" w:line="240" w:lineRule="auto"/>
        <w:rPr>
          <w:rFonts w:asciiTheme="minorHAnsi" w:hAnsiTheme="minorHAnsi"/>
          <w:i/>
        </w:rPr>
      </w:pPr>
    </w:p>
    <w:p w14:paraId="074C3367" w14:textId="6B891831" w:rsidR="002349DA" w:rsidRDefault="002349DA" w:rsidP="002349DA">
      <w:pPr>
        <w:spacing w:after="120" w:line="240" w:lineRule="auto"/>
        <w:rPr>
          <w:rFonts w:asciiTheme="minorHAnsi" w:hAnsiTheme="minorHAnsi"/>
        </w:rPr>
      </w:pPr>
      <w:r w:rsidRPr="60A31174">
        <w:rPr>
          <w:rFonts w:asciiTheme="minorHAnsi" w:hAnsiTheme="minorHAnsi"/>
          <w:i/>
        </w:rPr>
        <w:t xml:space="preserve">Upskilling </w:t>
      </w:r>
      <w:r w:rsidRPr="60A31174">
        <w:rPr>
          <w:rFonts w:asciiTheme="minorHAnsi" w:hAnsiTheme="minorHAnsi"/>
          <w:i/>
          <w:iCs/>
        </w:rPr>
        <w:t xml:space="preserve">HCP </w:t>
      </w:r>
      <w:r w:rsidRPr="60A31174">
        <w:rPr>
          <w:rFonts w:asciiTheme="minorHAnsi" w:hAnsiTheme="minorHAnsi"/>
          <w:i/>
        </w:rPr>
        <w:t>care providers</w:t>
      </w:r>
      <w:r w:rsidRPr="60A31174">
        <w:rPr>
          <w:rFonts w:asciiTheme="minorHAnsi" w:hAnsiTheme="minorHAnsi"/>
        </w:rPr>
        <w:t xml:space="preserve">: </w:t>
      </w:r>
    </w:p>
    <w:p w14:paraId="115CA03B" w14:textId="29E105AB" w:rsidR="002349DA" w:rsidRDefault="009E60FB" w:rsidP="002349DA">
      <w:pPr>
        <w:spacing w:after="120" w:line="240" w:lineRule="auto"/>
        <w:rPr>
          <w:rFonts w:asciiTheme="minorHAnsi" w:hAnsiTheme="minorHAnsi" w:cstheme="minorHAnsi"/>
        </w:rPr>
      </w:pPr>
      <w:r>
        <w:rPr>
          <w:rFonts w:asciiTheme="minorHAnsi" w:hAnsiTheme="minorHAnsi" w:cstheme="minorHAnsi"/>
        </w:rPr>
        <w:t>D</w:t>
      </w:r>
      <w:r w:rsidR="002349DA" w:rsidRPr="003F4DAF">
        <w:rPr>
          <w:rFonts w:asciiTheme="minorHAnsi" w:hAnsiTheme="minorHAnsi" w:cstheme="minorHAnsi"/>
        </w:rPr>
        <w:t xml:space="preserve">evelop and implement </w:t>
      </w:r>
      <w:r w:rsidR="002349DA">
        <w:rPr>
          <w:rFonts w:asciiTheme="minorHAnsi" w:hAnsiTheme="minorHAnsi" w:cstheme="minorHAnsi"/>
        </w:rPr>
        <w:t>a</w:t>
      </w:r>
      <w:r w:rsidR="002349DA" w:rsidRPr="003F4DAF">
        <w:rPr>
          <w:rFonts w:asciiTheme="minorHAnsi" w:hAnsiTheme="minorHAnsi" w:cstheme="minorHAnsi"/>
        </w:rPr>
        <w:t xml:space="preserve"> </w:t>
      </w:r>
      <w:r w:rsidR="002349DA">
        <w:rPr>
          <w:rFonts w:asciiTheme="minorHAnsi" w:hAnsiTheme="minorHAnsi" w:cstheme="minorHAnsi"/>
        </w:rPr>
        <w:t>Parkinson’s Awareness for Home Care Providers training package -</w:t>
      </w:r>
      <w:r w:rsidR="002349DA" w:rsidRPr="003F4DAF">
        <w:rPr>
          <w:rFonts w:asciiTheme="minorHAnsi" w:hAnsiTheme="minorHAnsi" w:cstheme="minorHAnsi"/>
        </w:rPr>
        <w:t xml:space="preserve"> aimed at upskilling care providers.</w:t>
      </w:r>
      <w:r w:rsidR="002349DA">
        <w:rPr>
          <w:rFonts w:asciiTheme="minorHAnsi" w:hAnsiTheme="minorHAnsi" w:cstheme="minorHAnsi"/>
        </w:rPr>
        <w:t xml:space="preserve"> There is</w:t>
      </w:r>
      <w:r w:rsidR="002349DA" w:rsidRPr="0089425A">
        <w:rPr>
          <w:rFonts w:asciiTheme="minorHAnsi" w:hAnsiTheme="minorHAnsi" w:cstheme="minorHAnsi"/>
        </w:rPr>
        <w:t xml:space="preserve"> little or no understanding </w:t>
      </w:r>
      <w:r w:rsidR="002349DA">
        <w:rPr>
          <w:rFonts w:asciiTheme="minorHAnsi" w:hAnsiTheme="minorHAnsi" w:cstheme="minorHAnsi"/>
        </w:rPr>
        <w:t xml:space="preserve">of the specific care and symptom management that is required to manage this </w:t>
      </w:r>
      <w:r w:rsidR="002349DA" w:rsidRPr="0089425A">
        <w:rPr>
          <w:rFonts w:asciiTheme="minorHAnsi" w:hAnsiTheme="minorHAnsi" w:cstheme="minorHAnsi"/>
        </w:rPr>
        <w:t>progressive</w:t>
      </w:r>
      <w:r w:rsidR="002349DA">
        <w:rPr>
          <w:rFonts w:asciiTheme="minorHAnsi" w:hAnsiTheme="minorHAnsi" w:cstheme="minorHAnsi"/>
        </w:rPr>
        <w:t xml:space="preserve"> disease</w:t>
      </w:r>
      <w:r w:rsidR="002349DA" w:rsidRPr="0089425A">
        <w:rPr>
          <w:rFonts w:asciiTheme="minorHAnsi" w:hAnsiTheme="minorHAnsi" w:cstheme="minorHAnsi"/>
        </w:rPr>
        <w:t xml:space="preserve"> with complex symptoms. This proposal would enable HCP carers to provide effective care to people with Parkinson’s, improve adherence to treatment protocols and therefore reduce acute episodes requiring tertiary level treatment. </w:t>
      </w:r>
      <w:r>
        <w:rPr>
          <w:rFonts w:asciiTheme="minorHAnsi" w:hAnsiTheme="minorHAnsi" w:cstheme="minorHAnsi"/>
        </w:rPr>
        <w:t xml:space="preserve">Working with </w:t>
      </w:r>
      <w:r w:rsidR="008D053B">
        <w:rPr>
          <w:rFonts w:asciiTheme="minorHAnsi" w:hAnsiTheme="minorHAnsi" w:cstheme="minorHAnsi"/>
        </w:rPr>
        <w:t xml:space="preserve">people living with Parkinson’s, specialists, carers and primary health care providers, Parkinson’s Australia will </w:t>
      </w:r>
      <w:r w:rsidR="008D13B6">
        <w:rPr>
          <w:rFonts w:asciiTheme="minorHAnsi" w:hAnsiTheme="minorHAnsi" w:cstheme="minorHAnsi"/>
        </w:rPr>
        <w:t xml:space="preserve">develop and implement the </w:t>
      </w:r>
      <w:r w:rsidR="001C4A68">
        <w:rPr>
          <w:rFonts w:asciiTheme="minorHAnsi" w:hAnsiTheme="minorHAnsi" w:cstheme="minorHAnsi"/>
        </w:rPr>
        <w:t xml:space="preserve">training </w:t>
      </w:r>
      <w:r w:rsidR="008D13B6">
        <w:rPr>
          <w:rFonts w:asciiTheme="minorHAnsi" w:hAnsiTheme="minorHAnsi" w:cstheme="minorHAnsi"/>
        </w:rPr>
        <w:t xml:space="preserve">package </w:t>
      </w:r>
    </w:p>
    <w:p w14:paraId="297BB88C" w14:textId="31E31141" w:rsidR="002349DA" w:rsidRDefault="008D13B6" w:rsidP="002349DA">
      <w:pPr>
        <w:spacing w:after="120" w:line="240" w:lineRule="auto"/>
        <w:rPr>
          <w:rFonts w:asciiTheme="minorHAnsi" w:hAnsiTheme="minorHAnsi" w:cstheme="minorHAnsi"/>
        </w:rPr>
      </w:pPr>
      <w:r>
        <w:rPr>
          <w:rFonts w:asciiTheme="minorHAnsi" w:hAnsiTheme="minorHAnsi" w:cstheme="minorHAnsi"/>
        </w:rPr>
        <w:t xml:space="preserve">Implementation cost: </w:t>
      </w:r>
      <w:r w:rsidR="001C4A68">
        <w:rPr>
          <w:rFonts w:asciiTheme="minorHAnsi" w:hAnsiTheme="minorHAnsi" w:cstheme="minorHAnsi"/>
        </w:rPr>
        <w:t>$</w:t>
      </w:r>
      <w:r w:rsidR="00D13DA2">
        <w:rPr>
          <w:rFonts w:asciiTheme="minorHAnsi" w:hAnsiTheme="minorHAnsi" w:cstheme="minorHAnsi"/>
        </w:rPr>
        <w:t>750,000</w:t>
      </w:r>
      <w:r w:rsidR="001C4A68">
        <w:rPr>
          <w:rFonts w:asciiTheme="minorHAnsi" w:hAnsiTheme="minorHAnsi" w:cstheme="minorHAnsi"/>
        </w:rPr>
        <w:t>.</w:t>
      </w:r>
    </w:p>
    <w:p w14:paraId="19577025" w14:textId="77777777" w:rsidR="005A7AAA" w:rsidRDefault="005A7AAA" w:rsidP="002349DA">
      <w:pPr>
        <w:spacing w:after="120" w:line="240" w:lineRule="auto"/>
        <w:rPr>
          <w:rFonts w:asciiTheme="minorHAnsi" w:hAnsiTheme="minorHAnsi" w:cstheme="minorHAnsi"/>
          <w:i/>
          <w:iCs/>
        </w:rPr>
      </w:pPr>
    </w:p>
    <w:p w14:paraId="0A63A6C8" w14:textId="7FFFF498" w:rsidR="002349DA" w:rsidRDefault="002349DA" w:rsidP="002349DA">
      <w:pPr>
        <w:spacing w:after="120" w:line="240" w:lineRule="auto"/>
        <w:rPr>
          <w:rFonts w:asciiTheme="minorHAnsi" w:hAnsiTheme="minorHAnsi" w:cstheme="minorHAnsi"/>
        </w:rPr>
      </w:pPr>
      <w:r w:rsidRPr="00EC6E60">
        <w:rPr>
          <w:rFonts w:asciiTheme="minorHAnsi" w:hAnsiTheme="minorHAnsi" w:cstheme="minorHAnsi"/>
          <w:i/>
          <w:iCs/>
        </w:rPr>
        <w:lastRenderedPageBreak/>
        <w:t>Improve access to Primary Care in a Residential Aged Care Facility</w:t>
      </w:r>
      <w:r>
        <w:rPr>
          <w:rFonts w:asciiTheme="minorHAnsi" w:hAnsiTheme="minorHAnsi" w:cstheme="minorHAnsi"/>
          <w:i/>
          <w:iCs/>
        </w:rPr>
        <w:t xml:space="preserve">: </w:t>
      </w:r>
      <w:r w:rsidRPr="007376EA">
        <w:rPr>
          <w:rFonts w:asciiTheme="minorHAnsi" w:hAnsiTheme="minorHAnsi" w:cstheme="minorHAnsi"/>
        </w:rPr>
        <w:t xml:space="preserve">People </w:t>
      </w:r>
      <w:r>
        <w:rPr>
          <w:rFonts w:asciiTheme="minorHAnsi" w:hAnsiTheme="minorHAnsi" w:cstheme="minorHAnsi"/>
        </w:rPr>
        <w:t>with Parkinson’s health care</w:t>
      </w:r>
      <w:r w:rsidRPr="007376EA">
        <w:rPr>
          <w:rFonts w:asciiTheme="minorHAnsi" w:hAnsiTheme="minorHAnsi" w:cstheme="minorHAnsi"/>
        </w:rPr>
        <w:t xml:space="preserve"> </w:t>
      </w:r>
      <w:r>
        <w:rPr>
          <w:rFonts w:asciiTheme="minorHAnsi" w:hAnsiTheme="minorHAnsi" w:cstheme="minorHAnsi"/>
        </w:rPr>
        <w:t>needs do not change once they enter a Residential Aged Care Facility</w:t>
      </w:r>
      <w:proofErr w:type="gramStart"/>
      <w:r>
        <w:rPr>
          <w:rFonts w:asciiTheme="minorHAnsi" w:hAnsiTheme="minorHAnsi" w:cstheme="minorHAnsi"/>
        </w:rPr>
        <w:t xml:space="preserve">.  </w:t>
      </w:r>
      <w:proofErr w:type="gramEnd"/>
      <w:r>
        <w:rPr>
          <w:rFonts w:asciiTheme="minorHAnsi" w:hAnsiTheme="minorHAnsi" w:cstheme="minorHAnsi"/>
        </w:rPr>
        <w:t xml:space="preserve">They </w:t>
      </w:r>
      <w:r w:rsidRPr="007376EA">
        <w:rPr>
          <w:rFonts w:asciiTheme="minorHAnsi" w:hAnsiTheme="minorHAnsi" w:cstheme="minorHAnsi"/>
        </w:rPr>
        <w:t>should be able to access their own GP</w:t>
      </w:r>
      <w:r>
        <w:rPr>
          <w:rFonts w:asciiTheme="minorHAnsi" w:hAnsiTheme="minorHAnsi" w:cstheme="minorHAnsi"/>
        </w:rPr>
        <w:t xml:space="preserve"> or their choice of GP</w:t>
      </w:r>
      <w:r w:rsidRPr="007376EA">
        <w:rPr>
          <w:rFonts w:asciiTheme="minorHAnsi" w:hAnsiTheme="minorHAnsi" w:cstheme="minorHAnsi"/>
        </w:rPr>
        <w:t>.</w:t>
      </w:r>
      <w:r>
        <w:rPr>
          <w:rFonts w:asciiTheme="minorHAnsi" w:hAnsiTheme="minorHAnsi" w:cstheme="minorHAnsi"/>
        </w:rPr>
        <w:t xml:space="preserve"> They </w:t>
      </w:r>
      <w:r w:rsidRPr="007376EA">
        <w:rPr>
          <w:rFonts w:asciiTheme="minorHAnsi" w:hAnsiTheme="minorHAnsi" w:cstheme="minorHAnsi"/>
        </w:rPr>
        <w:t>should</w:t>
      </w:r>
      <w:r>
        <w:rPr>
          <w:rFonts w:asciiTheme="minorHAnsi" w:hAnsiTheme="minorHAnsi" w:cstheme="minorHAnsi"/>
        </w:rPr>
        <w:t xml:space="preserve"> also</w:t>
      </w:r>
      <w:r w:rsidRPr="007376EA">
        <w:rPr>
          <w:rFonts w:asciiTheme="minorHAnsi" w:hAnsiTheme="minorHAnsi" w:cstheme="minorHAnsi"/>
        </w:rPr>
        <w:t xml:space="preserve"> have access to a Parkinson’s Nurse Specialist and allied health services</w:t>
      </w:r>
      <w:proofErr w:type="gramStart"/>
      <w:r w:rsidRPr="007376EA">
        <w:rPr>
          <w:rFonts w:asciiTheme="minorHAnsi" w:hAnsiTheme="minorHAnsi" w:cstheme="minorHAnsi"/>
        </w:rPr>
        <w:t>.</w:t>
      </w:r>
      <w:r>
        <w:rPr>
          <w:rFonts w:asciiTheme="minorHAnsi" w:hAnsiTheme="minorHAnsi" w:cstheme="minorHAnsi"/>
        </w:rPr>
        <w:t xml:space="preserve">  </w:t>
      </w:r>
      <w:proofErr w:type="gramEnd"/>
    </w:p>
    <w:p w14:paraId="2C020AEB" w14:textId="77777777" w:rsidR="002349DA" w:rsidRDefault="002349DA" w:rsidP="002349DA">
      <w:pPr>
        <w:spacing w:after="120" w:line="240" w:lineRule="auto"/>
        <w:rPr>
          <w:rFonts w:asciiTheme="minorHAnsi" w:hAnsiTheme="minorHAnsi" w:cstheme="minorHAnsi"/>
        </w:rPr>
      </w:pPr>
      <w:r>
        <w:rPr>
          <w:rFonts w:asciiTheme="minorHAnsi" w:hAnsiTheme="minorHAnsi" w:cstheme="minorHAnsi"/>
        </w:rPr>
        <w:t xml:space="preserve">This access will allow them to </w:t>
      </w:r>
      <w:r w:rsidRPr="007376EA">
        <w:rPr>
          <w:rFonts w:asciiTheme="minorHAnsi" w:hAnsiTheme="minorHAnsi" w:cstheme="minorHAnsi"/>
        </w:rPr>
        <w:t>maintain the best quality of life possible</w:t>
      </w:r>
      <w:r>
        <w:rPr>
          <w:rFonts w:asciiTheme="minorHAnsi" w:hAnsiTheme="minorHAnsi" w:cstheme="minorHAnsi"/>
        </w:rPr>
        <w:t>.</w:t>
      </w:r>
    </w:p>
    <w:p w14:paraId="65699F0D" w14:textId="77777777" w:rsidR="002349DA" w:rsidRDefault="002349DA" w:rsidP="002349DA">
      <w:pPr>
        <w:pStyle w:val="Heading2"/>
      </w:pPr>
      <w:r>
        <w:t>Recommendations:</w:t>
      </w:r>
    </w:p>
    <w:p w14:paraId="2007B314" w14:textId="77777777" w:rsidR="002349DA" w:rsidRPr="00E13A78" w:rsidRDefault="002349DA" w:rsidP="002349DA">
      <w:pPr>
        <w:pStyle w:val="ListParagraph"/>
        <w:numPr>
          <w:ilvl w:val="0"/>
          <w:numId w:val="3"/>
        </w:numPr>
        <w:spacing w:after="120" w:line="240" w:lineRule="auto"/>
        <w:rPr>
          <w:rFonts w:asciiTheme="minorHAnsi" w:hAnsiTheme="minorHAnsi" w:cstheme="minorHAnsi"/>
          <w:i/>
          <w:iCs/>
        </w:rPr>
      </w:pPr>
      <w:r w:rsidRPr="00E13A78">
        <w:rPr>
          <w:rFonts w:asciiTheme="minorHAnsi" w:hAnsiTheme="minorHAnsi" w:cstheme="minorHAnsi"/>
          <w:i/>
          <w:iCs/>
        </w:rPr>
        <w:t xml:space="preserve">Increase the number of </w:t>
      </w:r>
      <w:r>
        <w:rPr>
          <w:rFonts w:asciiTheme="minorHAnsi" w:hAnsiTheme="minorHAnsi" w:cstheme="minorHAnsi"/>
          <w:i/>
          <w:iCs/>
        </w:rPr>
        <w:t>HCPs</w:t>
      </w:r>
      <w:r w:rsidRPr="00E13A78">
        <w:rPr>
          <w:rFonts w:asciiTheme="minorHAnsi" w:hAnsiTheme="minorHAnsi" w:cstheme="minorHAnsi"/>
          <w:i/>
          <w:iCs/>
        </w:rPr>
        <w:t xml:space="preserve"> available</w:t>
      </w:r>
    </w:p>
    <w:p w14:paraId="626DDBAF" w14:textId="6F19C1D4" w:rsidR="002349DA" w:rsidRPr="00E13A78" w:rsidRDefault="00620315" w:rsidP="002349DA">
      <w:pPr>
        <w:pStyle w:val="ListParagraph"/>
        <w:numPr>
          <w:ilvl w:val="0"/>
          <w:numId w:val="3"/>
        </w:numPr>
        <w:spacing w:after="120" w:line="240" w:lineRule="auto"/>
        <w:rPr>
          <w:rFonts w:asciiTheme="minorHAnsi" w:hAnsiTheme="minorHAnsi" w:cstheme="minorHAnsi"/>
          <w:i/>
          <w:iCs/>
        </w:rPr>
      </w:pPr>
      <w:r>
        <w:rPr>
          <w:rFonts w:asciiTheme="minorHAnsi" w:hAnsiTheme="minorHAnsi" w:cstheme="minorHAnsi"/>
          <w:i/>
          <w:iCs/>
        </w:rPr>
        <w:t>D</w:t>
      </w:r>
      <w:r w:rsidR="002349DA" w:rsidRPr="00E13A78">
        <w:rPr>
          <w:rFonts w:asciiTheme="minorHAnsi" w:hAnsiTheme="minorHAnsi" w:cstheme="minorHAnsi"/>
          <w:i/>
          <w:iCs/>
        </w:rPr>
        <w:t>evelop and implement a Parkinson’s Awareness for Home Care Providers training package</w:t>
      </w:r>
      <w:r>
        <w:rPr>
          <w:rFonts w:asciiTheme="minorHAnsi" w:hAnsiTheme="minorHAnsi" w:cstheme="minorHAnsi"/>
          <w:i/>
          <w:iCs/>
        </w:rPr>
        <w:t xml:space="preserve"> </w:t>
      </w:r>
      <w:r w:rsidR="00D13DA2">
        <w:rPr>
          <w:rFonts w:asciiTheme="minorHAnsi" w:hAnsiTheme="minorHAnsi" w:cstheme="minorHAnsi"/>
          <w:i/>
          <w:iCs/>
        </w:rPr>
        <w:t>–</w:t>
      </w:r>
      <w:r>
        <w:rPr>
          <w:rFonts w:asciiTheme="minorHAnsi" w:hAnsiTheme="minorHAnsi" w:cstheme="minorHAnsi"/>
          <w:i/>
          <w:iCs/>
        </w:rPr>
        <w:t xml:space="preserve"> </w:t>
      </w:r>
      <w:r w:rsidR="00D13DA2">
        <w:rPr>
          <w:rFonts w:asciiTheme="minorHAnsi" w:hAnsiTheme="minorHAnsi" w:cstheme="minorHAnsi"/>
          <w:i/>
          <w:iCs/>
        </w:rPr>
        <w:t>$750,000.</w:t>
      </w:r>
    </w:p>
    <w:p w14:paraId="2B91A51D" w14:textId="66CEDCC1" w:rsidR="00565246" w:rsidRDefault="002349DA" w:rsidP="002349DA">
      <w:pPr>
        <w:pStyle w:val="ListParagraph"/>
        <w:numPr>
          <w:ilvl w:val="0"/>
          <w:numId w:val="3"/>
        </w:numPr>
        <w:spacing w:after="120" w:line="240" w:lineRule="auto"/>
        <w:rPr>
          <w:rFonts w:asciiTheme="minorHAnsi" w:hAnsiTheme="minorHAnsi" w:cstheme="minorHAnsi"/>
        </w:rPr>
      </w:pPr>
      <w:r w:rsidRPr="00E13A78">
        <w:rPr>
          <w:rFonts w:asciiTheme="minorHAnsi" w:hAnsiTheme="minorHAnsi" w:cstheme="minorHAnsi"/>
          <w:i/>
          <w:iCs/>
        </w:rPr>
        <w:t>Improve access to Primary Health Care providers for people with Parkinson’s in</w:t>
      </w:r>
      <w:r w:rsidRPr="00E13A78">
        <w:rPr>
          <w:rFonts w:asciiTheme="minorHAnsi" w:hAnsiTheme="minorHAnsi" w:cstheme="minorHAnsi"/>
        </w:rPr>
        <w:t xml:space="preserve"> </w:t>
      </w:r>
      <w:r w:rsidRPr="00D13DA2">
        <w:rPr>
          <w:rFonts w:asciiTheme="minorHAnsi" w:hAnsiTheme="minorHAnsi" w:cstheme="minorHAnsi"/>
          <w:i/>
          <w:iCs/>
        </w:rPr>
        <w:t>Residential Aged Care</w:t>
      </w:r>
      <w:r w:rsidR="00D13DA2">
        <w:rPr>
          <w:rFonts w:asciiTheme="minorHAnsi" w:hAnsiTheme="minorHAnsi" w:cstheme="minorHAnsi"/>
          <w:i/>
          <w:iCs/>
        </w:rPr>
        <w:t xml:space="preserve"> Facilities.</w:t>
      </w:r>
      <w:r w:rsidRPr="00D13DA2">
        <w:rPr>
          <w:rFonts w:asciiTheme="minorHAnsi" w:hAnsiTheme="minorHAnsi" w:cstheme="minorHAnsi"/>
        </w:rPr>
        <w:br/>
      </w:r>
    </w:p>
    <w:p w14:paraId="0C4C5112" w14:textId="77777777" w:rsidR="002349DA" w:rsidRPr="00E13A78" w:rsidRDefault="00565246" w:rsidP="00565246">
      <w:pPr>
        <w:pStyle w:val="ListParagraph"/>
        <w:spacing w:after="120" w:line="240" w:lineRule="auto"/>
        <w:rPr>
          <w:rFonts w:asciiTheme="minorHAnsi" w:hAnsiTheme="minorHAnsi" w:cstheme="minorHAnsi"/>
        </w:rPr>
      </w:pPr>
      <w:r>
        <w:rPr>
          <w:rFonts w:asciiTheme="minorHAnsi" w:hAnsiTheme="minorHAnsi" w:cstheme="minorHAnsi"/>
        </w:rPr>
        <w:br w:type="column"/>
      </w:r>
    </w:p>
    <w:p w14:paraId="0D780987" w14:textId="77777777" w:rsidR="002349DA" w:rsidRPr="00915238" w:rsidRDefault="002349DA" w:rsidP="002349DA">
      <w:pPr>
        <w:pStyle w:val="Heading2"/>
        <w:spacing w:before="0" w:after="120" w:line="240" w:lineRule="auto"/>
      </w:pPr>
      <w:r w:rsidRPr="00915238">
        <w:t xml:space="preserve">Improve MBS and PBS subsidies to offset the cost of daily mediations and consumables </w:t>
      </w:r>
    </w:p>
    <w:p w14:paraId="5112382A" w14:textId="2E72522E" w:rsidR="002349DA" w:rsidRDefault="002349DA" w:rsidP="002349DA">
      <w:pPr>
        <w:spacing w:after="120" w:line="240" w:lineRule="auto"/>
        <w:rPr>
          <w:rFonts w:asciiTheme="minorHAnsi" w:hAnsiTheme="minorHAnsi"/>
        </w:rPr>
      </w:pPr>
      <w:r w:rsidRPr="3617DD80">
        <w:rPr>
          <w:rFonts w:asciiTheme="minorHAnsi" w:hAnsiTheme="minorHAnsi"/>
        </w:rPr>
        <w:t xml:space="preserve">For many people with Parkinson’s, the cost of effective treatment is prohibitive. </w:t>
      </w:r>
      <w:r w:rsidR="001C58CB">
        <w:rPr>
          <w:rFonts w:asciiTheme="minorHAnsi" w:hAnsiTheme="minorHAnsi"/>
        </w:rPr>
        <w:t>Proven surgery is out of reach for most</w:t>
      </w:r>
      <w:proofErr w:type="gramStart"/>
      <w:r w:rsidR="001C58CB">
        <w:rPr>
          <w:rFonts w:asciiTheme="minorHAnsi" w:hAnsiTheme="minorHAnsi"/>
        </w:rPr>
        <w:t xml:space="preserve">. </w:t>
      </w:r>
      <w:r w:rsidRPr="3617DD80">
        <w:rPr>
          <w:rFonts w:asciiTheme="minorHAnsi" w:hAnsiTheme="minorHAnsi"/>
        </w:rPr>
        <w:t xml:space="preserve"> </w:t>
      </w:r>
      <w:proofErr w:type="gramEnd"/>
      <w:r w:rsidRPr="3617DD80">
        <w:rPr>
          <w:rFonts w:asciiTheme="minorHAnsi" w:hAnsiTheme="minorHAnsi"/>
        </w:rPr>
        <w:t xml:space="preserve">Many medications are expensive, </w:t>
      </w:r>
      <w:r w:rsidR="001C6D61">
        <w:rPr>
          <w:rFonts w:asciiTheme="minorHAnsi" w:hAnsiTheme="minorHAnsi"/>
        </w:rPr>
        <w:t xml:space="preserve">there is an inconsistent approach to subsidising medications, </w:t>
      </w:r>
      <w:r w:rsidRPr="3617DD80">
        <w:rPr>
          <w:rFonts w:asciiTheme="minorHAnsi" w:hAnsiTheme="minorHAnsi"/>
        </w:rPr>
        <w:t>and the delivery mechanisms</w:t>
      </w:r>
      <w:r w:rsidR="001C6D61">
        <w:rPr>
          <w:rFonts w:asciiTheme="minorHAnsi" w:hAnsiTheme="minorHAnsi"/>
        </w:rPr>
        <w:t xml:space="preserve"> (consumables)</w:t>
      </w:r>
      <w:r w:rsidRPr="3617DD80">
        <w:rPr>
          <w:rFonts w:asciiTheme="minorHAnsi" w:hAnsiTheme="minorHAnsi"/>
        </w:rPr>
        <w:t xml:space="preserve"> are not </w:t>
      </w:r>
      <w:r w:rsidR="001C6D61">
        <w:rPr>
          <w:rFonts w:asciiTheme="minorHAnsi" w:hAnsiTheme="minorHAnsi"/>
        </w:rPr>
        <w:t>supported</w:t>
      </w:r>
      <w:r w:rsidRPr="3617DD80">
        <w:rPr>
          <w:rFonts w:asciiTheme="minorHAnsi" w:hAnsiTheme="minorHAnsi"/>
        </w:rPr>
        <w:t xml:space="preserve"> by the Australian Government</w:t>
      </w:r>
      <w:r w:rsidRPr="6ADC70B9">
        <w:rPr>
          <w:rFonts w:asciiTheme="minorHAnsi" w:hAnsiTheme="minorHAnsi"/>
        </w:rPr>
        <w:t>.</w:t>
      </w:r>
    </w:p>
    <w:p w14:paraId="7F8472BA" w14:textId="3269038F" w:rsidR="00D60447" w:rsidRDefault="002349DA" w:rsidP="002349DA">
      <w:pPr>
        <w:spacing w:after="120" w:line="240" w:lineRule="auto"/>
        <w:rPr>
          <w:rFonts w:asciiTheme="minorHAnsi" w:hAnsiTheme="minorHAnsi"/>
        </w:rPr>
      </w:pPr>
      <w:r w:rsidRPr="7E9BB9D8">
        <w:rPr>
          <w:rFonts w:asciiTheme="minorHAnsi" w:hAnsiTheme="minorHAnsi"/>
        </w:rPr>
        <w:t>In the Deloitte Report</w:t>
      </w:r>
      <w:r w:rsidRPr="7E9BB9D8">
        <w:rPr>
          <w:rFonts w:asciiTheme="minorHAnsi" w:hAnsiTheme="minorHAnsi"/>
          <w:vertAlign w:val="superscript"/>
        </w:rPr>
        <w:t>1</w:t>
      </w:r>
      <w:r w:rsidRPr="7E9BB9D8">
        <w:rPr>
          <w:rFonts w:asciiTheme="minorHAnsi" w:hAnsiTheme="minorHAnsi"/>
        </w:rPr>
        <w:t xml:space="preserve">, lifetime cost of care for Parkinson’s is estimated to be $161,000. Additional therapies and treatments are often an out of pocket </w:t>
      </w:r>
      <w:r w:rsidRPr="0B484D50">
        <w:rPr>
          <w:rFonts w:asciiTheme="minorHAnsi" w:hAnsiTheme="minorHAnsi"/>
        </w:rPr>
        <w:t>cost</w:t>
      </w:r>
      <w:r w:rsidRPr="7E9BB9D8">
        <w:rPr>
          <w:rFonts w:asciiTheme="minorHAnsi" w:hAnsiTheme="minorHAnsi"/>
        </w:rPr>
        <w:t xml:space="preserve"> for patients</w:t>
      </w:r>
      <w:proofErr w:type="gramStart"/>
      <w:r w:rsidRPr="7E9BB9D8">
        <w:rPr>
          <w:rFonts w:asciiTheme="minorHAnsi" w:hAnsiTheme="minorHAnsi"/>
        </w:rPr>
        <w:t xml:space="preserve">.  </w:t>
      </w:r>
      <w:proofErr w:type="gramEnd"/>
      <w:r w:rsidR="00895B86">
        <w:rPr>
          <w:rFonts w:asciiTheme="minorHAnsi" w:hAnsiTheme="minorHAnsi"/>
        </w:rPr>
        <w:t>Necessary</w:t>
      </w:r>
      <w:r w:rsidR="00FE2913">
        <w:rPr>
          <w:rFonts w:asciiTheme="minorHAnsi" w:hAnsiTheme="minorHAnsi"/>
        </w:rPr>
        <w:t xml:space="preserve"> services such as Occupational Therapy, Physiotherapy and </w:t>
      </w:r>
      <w:r w:rsidR="00895B86">
        <w:rPr>
          <w:rFonts w:asciiTheme="minorHAnsi" w:hAnsiTheme="minorHAnsi"/>
        </w:rPr>
        <w:t>Speech therapy add to the large costs of medications</w:t>
      </w:r>
      <w:r w:rsidR="00487CC4">
        <w:rPr>
          <w:rFonts w:asciiTheme="minorHAnsi" w:hAnsiTheme="minorHAnsi"/>
        </w:rPr>
        <w:t xml:space="preserve">. </w:t>
      </w:r>
    </w:p>
    <w:p w14:paraId="43017EF8" w14:textId="44D44B06" w:rsidR="002349DA" w:rsidRPr="000C4254" w:rsidRDefault="002349DA" w:rsidP="002349DA">
      <w:pPr>
        <w:spacing w:after="120" w:line="240" w:lineRule="auto"/>
        <w:rPr>
          <w:rFonts w:asciiTheme="minorHAnsi" w:hAnsiTheme="minorHAnsi"/>
        </w:rPr>
      </w:pPr>
      <w:r w:rsidRPr="7E9BB9D8">
        <w:rPr>
          <w:rFonts w:asciiTheme="minorHAnsi" w:hAnsiTheme="minorHAnsi"/>
        </w:rPr>
        <w:t>Deep Brain Stimulation therapy</w:t>
      </w:r>
      <w:r w:rsidR="00487CC4">
        <w:rPr>
          <w:rFonts w:asciiTheme="minorHAnsi" w:hAnsiTheme="minorHAnsi"/>
        </w:rPr>
        <w:t xml:space="preserve"> has been proven to reduce medication need and improve the </w:t>
      </w:r>
      <w:r w:rsidR="00C457FA">
        <w:rPr>
          <w:rFonts w:asciiTheme="minorHAnsi" w:hAnsiTheme="minorHAnsi"/>
        </w:rPr>
        <w:t>motor functioning of a person with Parkinson</w:t>
      </w:r>
      <w:r w:rsidR="007312F8">
        <w:rPr>
          <w:rFonts w:asciiTheme="minorHAnsi" w:hAnsiTheme="minorHAnsi"/>
        </w:rPr>
        <w:t>’</w:t>
      </w:r>
      <w:r w:rsidR="00C457FA">
        <w:rPr>
          <w:rFonts w:asciiTheme="minorHAnsi" w:hAnsiTheme="minorHAnsi"/>
        </w:rPr>
        <w:t>s</w:t>
      </w:r>
      <w:proofErr w:type="gramStart"/>
      <w:r w:rsidR="00C457FA">
        <w:rPr>
          <w:rFonts w:asciiTheme="minorHAnsi" w:hAnsiTheme="minorHAnsi"/>
        </w:rPr>
        <w:t xml:space="preserve">.  </w:t>
      </w:r>
      <w:proofErr w:type="gramEnd"/>
      <w:r w:rsidR="00C457FA">
        <w:rPr>
          <w:rFonts w:asciiTheme="minorHAnsi" w:hAnsiTheme="minorHAnsi"/>
        </w:rPr>
        <w:t xml:space="preserve">It is complex surgery and costs range depending upon </w:t>
      </w:r>
      <w:r w:rsidR="00227757">
        <w:rPr>
          <w:rFonts w:asciiTheme="minorHAnsi" w:hAnsiTheme="minorHAnsi"/>
        </w:rPr>
        <w:t xml:space="preserve">the surgeon, </w:t>
      </w:r>
      <w:proofErr w:type="gramStart"/>
      <w:r w:rsidR="00227757">
        <w:rPr>
          <w:rFonts w:asciiTheme="minorHAnsi" w:hAnsiTheme="minorHAnsi"/>
        </w:rPr>
        <w:t>hospital</w:t>
      </w:r>
      <w:proofErr w:type="gramEnd"/>
      <w:r w:rsidR="00227757">
        <w:rPr>
          <w:rFonts w:asciiTheme="minorHAnsi" w:hAnsiTheme="minorHAnsi"/>
        </w:rPr>
        <w:t xml:space="preserve"> and </w:t>
      </w:r>
      <w:r w:rsidR="007738AB">
        <w:rPr>
          <w:rFonts w:asciiTheme="minorHAnsi" w:hAnsiTheme="minorHAnsi"/>
        </w:rPr>
        <w:t xml:space="preserve">patient needs.  What is guaranteed is that the patient will face a significant out of pocket cost – with </w:t>
      </w:r>
      <w:r w:rsidR="00411B81">
        <w:rPr>
          <w:rFonts w:asciiTheme="minorHAnsi" w:hAnsiTheme="minorHAnsi"/>
        </w:rPr>
        <w:t>outlays ranging from $5</w:t>
      </w:r>
      <w:r w:rsidR="00276BF9">
        <w:rPr>
          <w:rFonts w:asciiTheme="minorHAnsi" w:hAnsiTheme="minorHAnsi"/>
        </w:rPr>
        <w:t>,</w:t>
      </w:r>
      <w:r w:rsidR="00411B81">
        <w:rPr>
          <w:rFonts w:asciiTheme="minorHAnsi" w:hAnsiTheme="minorHAnsi"/>
        </w:rPr>
        <w:t>000 to $50</w:t>
      </w:r>
      <w:r w:rsidR="00276BF9">
        <w:rPr>
          <w:rFonts w:asciiTheme="minorHAnsi" w:hAnsiTheme="minorHAnsi"/>
        </w:rPr>
        <w:t>,</w:t>
      </w:r>
      <w:r w:rsidR="00411B81">
        <w:rPr>
          <w:rFonts w:asciiTheme="minorHAnsi" w:hAnsiTheme="minorHAnsi"/>
        </w:rPr>
        <w:t xml:space="preserve">000 </w:t>
      </w:r>
      <w:r w:rsidRPr="7E9BB9D8">
        <w:rPr>
          <w:rFonts w:asciiTheme="minorHAnsi" w:hAnsiTheme="minorHAnsi"/>
        </w:rPr>
        <w:t>per treatment</w:t>
      </w:r>
      <w:proofErr w:type="gramStart"/>
      <w:r w:rsidR="00411B81">
        <w:rPr>
          <w:rFonts w:asciiTheme="minorHAnsi" w:hAnsiTheme="minorHAnsi"/>
        </w:rPr>
        <w:t xml:space="preserve">.  </w:t>
      </w:r>
      <w:proofErr w:type="gramEnd"/>
      <w:r w:rsidR="00411B81">
        <w:rPr>
          <w:rFonts w:asciiTheme="minorHAnsi" w:hAnsiTheme="minorHAnsi"/>
        </w:rPr>
        <w:t>Medicare covers only a small fraction of the cost of the surgery.</w:t>
      </w:r>
      <w:r w:rsidRPr="7E9BB9D8">
        <w:rPr>
          <w:rFonts w:asciiTheme="minorHAnsi" w:hAnsiTheme="minorHAnsi"/>
        </w:rPr>
        <w:t xml:space="preserve"> </w:t>
      </w:r>
      <w:r w:rsidR="00712A24">
        <w:rPr>
          <w:rFonts w:asciiTheme="minorHAnsi" w:hAnsiTheme="minorHAnsi"/>
        </w:rPr>
        <w:t xml:space="preserve">Patients (some as young as </w:t>
      </w:r>
      <w:r w:rsidR="003152EB">
        <w:rPr>
          <w:rFonts w:asciiTheme="minorHAnsi" w:hAnsiTheme="minorHAnsi"/>
        </w:rPr>
        <w:t>35)</w:t>
      </w:r>
      <w:r w:rsidR="00712A24">
        <w:rPr>
          <w:rFonts w:asciiTheme="minorHAnsi" w:hAnsiTheme="minorHAnsi"/>
        </w:rPr>
        <w:t xml:space="preserve"> resort to fundraising activities </w:t>
      </w:r>
      <w:r w:rsidR="003152EB">
        <w:rPr>
          <w:rFonts w:asciiTheme="minorHAnsi" w:hAnsiTheme="minorHAnsi"/>
        </w:rPr>
        <w:t xml:space="preserve">in order </w:t>
      </w:r>
      <w:r w:rsidR="00712A24">
        <w:rPr>
          <w:rFonts w:asciiTheme="minorHAnsi" w:hAnsiTheme="minorHAnsi"/>
        </w:rPr>
        <w:t>to have this necessary surgery.</w:t>
      </w:r>
    </w:p>
    <w:p w14:paraId="007D7D66" w14:textId="0DCB4DA3" w:rsidR="00D64C39" w:rsidRDefault="002349DA" w:rsidP="00D64C39">
      <w:pPr>
        <w:spacing w:after="120" w:line="240" w:lineRule="auto"/>
        <w:rPr>
          <w:rFonts w:asciiTheme="minorHAnsi" w:hAnsiTheme="minorHAnsi"/>
        </w:rPr>
      </w:pPr>
      <w:r w:rsidRPr="77344DD4">
        <w:rPr>
          <w:rFonts w:asciiTheme="minorHAnsi" w:hAnsiTheme="minorHAnsi"/>
        </w:rPr>
        <w:t xml:space="preserve">Pump drivers, for example, allow constant delivery of medication - usually dopamine infusions in the case of Parkinson’s – but require more upkeep and consumables. Timing of medication is crucial to the management of symptoms, and the pump delivery replaces the need for many tablets. Patient’s </w:t>
      </w:r>
      <w:r w:rsidR="0029787D">
        <w:rPr>
          <w:rFonts w:asciiTheme="minorHAnsi" w:hAnsiTheme="minorHAnsi"/>
        </w:rPr>
        <w:t>“</w:t>
      </w:r>
      <w:r w:rsidRPr="77344DD4">
        <w:rPr>
          <w:rFonts w:asciiTheme="minorHAnsi" w:hAnsiTheme="minorHAnsi"/>
        </w:rPr>
        <w:t>make do” with tablets, until hospital admission is required</w:t>
      </w:r>
      <w:proofErr w:type="gramStart"/>
      <w:r w:rsidRPr="77344DD4">
        <w:rPr>
          <w:rFonts w:asciiTheme="minorHAnsi" w:hAnsiTheme="minorHAnsi"/>
        </w:rPr>
        <w:t xml:space="preserve">.  </w:t>
      </w:r>
      <w:proofErr w:type="gramEnd"/>
      <w:r w:rsidRPr="77344DD4">
        <w:rPr>
          <w:rFonts w:asciiTheme="minorHAnsi" w:hAnsiTheme="minorHAnsi"/>
        </w:rPr>
        <w:t xml:space="preserve">Once the patient is stabilised, often using pump delivered medication, the patient is discharged home, there they resume their </w:t>
      </w:r>
      <w:r w:rsidR="000B5FE6">
        <w:rPr>
          <w:rFonts w:asciiTheme="minorHAnsi" w:hAnsiTheme="minorHAnsi"/>
        </w:rPr>
        <w:t xml:space="preserve">less efficient </w:t>
      </w:r>
      <w:r w:rsidRPr="77344DD4">
        <w:rPr>
          <w:rFonts w:asciiTheme="minorHAnsi" w:hAnsiTheme="minorHAnsi"/>
        </w:rPr>
        <w:t>oral mediation routine.</w:t>
      </w:r>
      <w:r w:rsidR="00D64C39">
        <w:rPr>
          <w:rFonts w:asciiTheme="minorHAnsi" w:hAnsiTheme="minorHAnsi"/>
        </w:rPr>
        <w:t xml:space="preserve"> T</w:t>
      </w:r>
      <w:r w:rsidR="00D64C39" w:rsidRPr="6C768A62">
        <w:rPr>
          <w:rFonts w:asciiTheme="minorHAnsi" w:hAnsiTheme="minorHAnsi"/>
        </w:rPr>
        <w:t xml:space="preserve">he cost of administrating medication </w:t>
      </w:r>
      <w:r w:rsidR="000B5FE6">
        <w:rPr>
          <w:rFonts w:asciiTheme="minorHAnsi" w:hAnsiTheme="minorHAnsi"/>
        </w:rPr>
        <w:t xml:space="preserve">through a pump </w:t>
      </w:r>
      <w:r w:rsidR="00D64C39" w:rsidRPr="6C768A62">
        <w:rPr>
          <w:rFonts w:asciiTheme="minorHAnsi" w:hAnsiTheme="minorHAnsi"/>
        </w:rPr>
        <w:t>is estimated to be $200 – 300 per month</w:t>
      </w:r>
      <w:proofErr w:type="gramStart"/>
      <w:r w:rsidR="00D64C39" w:rsidRPr="6C768A62">
        <w:rPr>
          <w:rFonts w:asciiTheme="minorHAnsi" w:hAnsiTheme="minorHAnsi"/>
        </w:rPr>
        <w:t xml:space="preserve">.  </w:t>
      </w:r>
      <w:proofErr w:type="gramEnd"/>
      <w:r w:rsidR="00D64C39" w:rsidRPr="6C768A62">
        <w:rPr>
          <w:rFonts w:asciiTheme="minorHAnsi" w:hAnsiTheme="minorHAnsi"/>
        </w:rPr>
        <w:t>These costs are covered by other disease specialty groups, such as the National Diabetes Services Scheme, and Parkinson’s Australia calls for these costs to be covered by a similar scheme.</w:t>
      </w:r>
    </w:p>
    <w:p w14:paraId="54E17185" w14:textId="45EB3546" w:rsidR="003D6E76" w:rsidRDefault="002349DA" w:rsidP="002349DA">
      <w:pPr>
        <w:spacing w:after="120" w:line="240" w:lineRule="auto"/>
        <w:rPr>
          <w:rFonts w:asciiTheme="minorHAnsi" w:hAnsiTheme="minorHAnsi"/>
        </w:rPr>
      </w:pPr>
      <w:r w:rsidRPr="77344DD4">
        <w:rPr>
          <w:rFonts w:asciiTheme="minorHAnsi" w:hAnsiTheme="minorHAnsi"/>
        </w:rPr>
        <w:t xml:space="preserve">Parkinson’s Australia calls for </w:t>
      </w:r>
      <w:r w:rsidR="000B5FE6">
        <w:rPr>
          <w:rFonts w:asciiTheme="minorHAnsi" w:hAnsiTheme="minorHAnsi"/>
        </w:rPr>
        <w:t xml:space="preserve">consistent treatment of </w:t>
      </w:r>
      <w:r w:rsidRPr="77344DD4">
        <w:rPr>
          <w:rFonts w:asciiTheme="minorHAnsi" w:hAnsiTheme="minorHAnsi"/>
        </w:rPr>
        <w:t>medications for the treatment of Parkinson’s to be covered by P</w:t>
      </w:r>
      <w:r w:rsidR="000B5FE6">
        <w:rPr>
          <w:rFonts w:asciiTheme="minorHAnsi" w:hAnsiTheme="minorHAnsi"/>
        </w:rPr>
        <w:t>BS. There is disparity between some medications that are subsidised for patients with certain diseases, but not for people with Parkinson’s</w:t>
      </w:r>
      <w:proofErr w:type="gramStart"/>
      <w:r w:rsidR="000B5FE6">
        <w:rPr>
          <w:rFonts w:asciiTheme="minorHAnsi" w:hAnsiTheme="minorHAnsi"/>
        </w:rPr>
        <w:t xml:space="preserve">.  </w:t>
      </w:r>
      <w:proofErr w:type="gramEnd"/>
      <w:r w:rsidR="000B5FE6">
        <w:rPr>
          <w:rFonts w:asciiTheme="minorHAnsi" w:hAnsiTheme="minorHAnsi"/>
        </w:rPr>
        <w:t xml:space="preserve">These medications </w:t>
      </w:r>
      <w:r w:rsidR="003A51B4">
        <w:rPr>
          <w:rFonts w:asciiTheme="minorHAnsi" w:hAnsiTheme="minorHAnsi"/>
        </w:rPr>
        <w:t>have been shown to be effective, however are no</w:t>
      </w:r>
      <w:r w:rsidR="006902B6">
        <w:rPr>
          <w:rFonts w:asciiTheme="minorHAnsi" w:hAnsiTheme="minorHAnsi"/>
        </w:rPr>
        <w:t>w</w:t>
      </w:r>
      <w:r w:rsidR="003A51B4">
        <w:rPr>
          <w:rFonts w:asciiTheme="minorHAnsi" w:hAnsiTheme="minorHAnsi"/>
        </w:rPr>
        <w:t xml:space="preserve"> beyond the </w:t>
      </w:r>
      <w:r w:rsidR="006902B6">
        <w:rPr>
          <w:rFonts w:asciiTheme="minorHAnsi" w:hAnsiTheme="minorHAnsi"/>
        </w:rPr>
        <w:t>reach of people with Parkinson</w:t>
      </w:r>
      <w:r w:rsidR="00B55436">
        <w:rPr>
          <w:rFonts w:asciiTheme="minorHAnsi" w:hAnsiTheme="minorHAnsi"/>
        </w:rPr>
        <w:t>’</w:t>
      </w:r>
      <w:r w:rsidR="006902B6">
        <w:rPr>
          <w:rFonts w:asciiTheme="minorHAnsi" w:hAnsiTheme="minorHAnsi"/>
        </w:rPr>
        <w:t>s.</w:t>
      </w:r>
      <w:r w:rsidRPr="77344DD4">
        <w:rPr>
          <w:rFonts w:asciiTheme="minorHAnsi" w:hAnsiTheme="minorHAnsi"/>
        </w:rPr>
        <w:t xml:space="preserve"> </w:t>
      </w:r>
      <w:r w:rsidR="00C634F2">
        <w:rPr>
          <w:rFonts w:asciiTheme="minorHAnsi" w:hAnsiTheme="minorHAnsi"/>
        </w:rPr>
        <w:t>People with Parkinson</w:t>
      </w:r>
      <w:r w:rsidR="007312F8">
        <w:rPr>
          <w:rFonts w:asciiTheme="minorHAnsi" w:hAnsiTheme="minorHAnsi"/>
        </w:rPr>
        <w:t>’</w:t>
      </w:r>
      <w:r w:rsidR="00C634F2">
        <w:rPr>
          <w:rFonts w:asciiTheme="minorHAnsi" w:hAnsiTheme="minorHAnsi"/>
        </w:rPr>
        <w:t xml:space="preserve">s should be able to access </w:t>
      </w:r>
      <w:r w:rsidR="00926703" w:rsidRPr="00ED487E">
        <w:rPr>
          <w:rFonts w:asciiTheme="minorHAnsi" w:hAnsiTheme="minorHAnsi"/>
        </w:rPr>
        <w:t>Ropinirole </w:t>
      </w:r>
      <w:proofErr w:type="gramStart"/>
      <w:r w:rsidR="00926703" w:rsidRPr="00ED487E">
        <w:rPr>
          <w:rFonts w:asciiTheme="minorHAnsi" w:hAnsiTheme="minorHAnsi"/>
        </w:rPr>
        <w:t xml:space="preserve">( </w:t>
      </w:r>
      <w:proofErr w:type="spellStart"/>
      <w:r w:rsidR="00926703" w:rsidRPr="00ED487E">
        <w:rPr>
          <w:rFonts w:asciiTheme="minorHAnsi" w:hAnsiTheme="minorHAnsi"/>
        </w:rPr>
        <w:t>Requip</w:t>
      </w:r>
      <w:proofErr w:type="spellEnd"/>
      <w:proofErr w:type="gramEnd"/>
      <w:r w:rsidR="00926703" w:rsidRPr="00ED487E">
        <w:rPr>
          <w:rFonts w:asciiTheme="minorHAnsi" w:hAnsiTheme="minorHAnsi"/>
        </w:rPr>
        <w:t xml:space="preserve">®) </w:t>
      </w:r>
      <w:r w:rsidR="00847A7C" w:rsidRPr="00ED487E">
        <w:rPr>
          <w:rFonts w:asciiTheme="minorHAnsi" w:hAnsiTheme="minorHAnsi"/>
        </w:rPr>
        <w:t xml:space="preserve"> </w:t>
      </w:r>
      <w:r w:rsidR="00ED487E">
        <w:rPr>
          <w:rFonts w:asciiTheme="minorHAnsi" w:hAnsiTheme="minorHAnsi"/>
        </w:rPr>
        <w:t xml:space="preserve">and </w:t>
      </w:r>
      <w:r w:rsidR="00847A7C" w:rsidRPr="00ED487E">
        <w:rPr>
          <w:rFonts w:asciiTheme="minorHAnsi" w:hAnsiTheme="minorHAnsi"/>
        </w:rPr>
        <w:t xml:space="preserve">a </w:t>
      </w:r>
      <w:r w:rsidR="00C634F2" w:rsidRPr="00ED487E">
        <w:rPr>
          <w:rFonts w:asciiTheme="minorHAnsi" w:hAnsiTheme="minorHAnsi"/>
        </w:rPr>
        <w:t xml:space="preserve">generic form of </w:t>
      </w:r>
      <w:proofErr w:type="spellStart"/>
      <w:r w:rsidR="00C634F2" w:rsidRPr="00ED487E">
        <w:rPr>
          <w:rFonts w:asciiTheme="minorHAnsi" w:hAnsiTheme="minorHAnsi"/>
        </w:rPr>
        <w:t>Madopar</w:t>
      </w:r>
      <w:proofErr w:type="spellEnd"/>
      <w:r w:rsidR="00ED487E" w:rsidRPr="00ED487E">
        <w:rPr>
          <w:rFonts w:asciiTheme="minorHAnsi" w:hAnsiTheme="minorHAnsi"/>
        </w:rPr>
        <w:t>.</w:t>
      </w:r>
    </w:p>
    <w:p w14:paraId="43BFF4CD" w14:textId="361F350A" w:rsidR="00565246" w:rsidRDefault="00565246" w:rsidP="002349DA">
      <w:pPr>
        <w:spacing w:after="120" w:line="240" w:lineRule="auto"/>
        <w:rPr>
          <w:rFonts w:asciiTheme="minorHAnsi" w:hAnsiTheme="minorHAnsi"/>
        </w:rPr>
      </w:pPr>
    </w:p>
    <w:p w14:paraId="66428EEE" w14:textId="27689FC7" w:rsidR="00565246" w:rsidRDefault="00565246" w:rsidP="00565246">
      <w:pPr>
        <w:pStyle w:val="Heading2"/>
      </w:pPr>
      <w:r w:rsidRPr="00565246">
        <w:t>Recommendation</w:t>
      </w:r>
      <w:r w:rsidR="006902B6">
        <w:t>s</w:t>
      </w:r>
      <w:r w:rsidRPr="00565246">
        <w:t xml:space="preserve">: </w:t>
      </w:r>
    </w:p>
    <w:p w14:paraId="67A7C08D" w14:textId="0C28A5D9" w:rsidR="00565246" w:rsidRDefault="00565246" w:rsidP="00660954">
      <w:pPr>
        <w:pStyle w:val="ListParagraph"/>
        <w:numPr>
          <w:ilvl w:val="0"/>
          <w:numId w:val="4"/>
        </w:numPr>
        <w:rPr>
          <w:rFonts w:asciiTheme="minorHAnsi" w:hAnsiTheme="minorHAnsi" w:cstheme="minorHAnsi"/>
        </w:rPr>
      </w:pPr>
      <w:r w:rsidRPr="00660954">
        <w:rPr>
          <w:rFonts w:asciiTheme="minorHAnsi" w:hAnsiTheme="minorHAnsi" w:cstheme="minorHAnsi"/>
        </w:rPr>
        <w:t xml:space="preserve">Provide </w:t>
      </w:r>
      <w:r w:rsidR="00741CA9">
        <w:rPr>
          <w:rFonts w:asciiTheme="minorHAnsi" w:hAnsiTheme="minorHAnsi" w:cstheme="minorHAnsi"/>
        </w:rPr>
        <w:t>significantly increased</w:t>
      </w:r>
      <w:r w:rsidRPr="00660954">
        <w:rPr>
          <w:rFonts w:asciiTheme="minorHAnsi" w:hAnsiTheme="minorHAnsi" w:cstheme="minorHAnsi"/>
        </w:rPr>
        <w:t xml:space="preserve"> support for </w:t>
      </w:r>
      <w:r w:rsidR="00660954" w:rsidRPr="00660954">
        <w:rPr>
          <w:rFonts w:asciiTheme="minorHAnsi" w:hAnsiTheme="minorHAnsi" w:cstheme="minorHAnsi"/>
        </w:rPr>
        <w:t xml:space="preserve">Deep Brain Stimulation through </w:t>
      </w:r>
      <w:r w:rsidR="00E116C7">
        <w:rPr>
          <w:rFonts w:asciiTheme="minorHAnsi" w:hAnsiTheme="minorHAnsi" w:cstheme="minorHAnsi"/>
        </w:rPr>
        <w:t>improving</w:t>
      </w:r>
      <w:r w:rsidR="00660954" w:rsidRPr="00660954">
        <w:rPr>
          <w:rFonts w:asciiTheme="minorHAnsi" w:hAnsiTheme="minorHAnsi" w:cstheme="minorHAnsi"/>
        </w:rPr>
        <w:t xml:space="preserve"> MBS</w:t>
      </w:r>
      <w:r w:rsidR="00E116C7">
        <w:rPr>
          <w:rFonts w:asciiTheme="minorHAnsi" w:hAnsiTheme="minorHAnsi" w:cstheme="minorHAnsi"/>
        </w:rPr>
        <w:t xml:space="preserve"> rebates.</w:t>
      </w:r>
    </w:p>
    <w:p w14:paraId="4199A492" w14:textId="06F3599E" w:rsidR="00AE3EAE" w:rsidRPr="00F22F96" w:rsidRDefault="00AE3EAE" w:rsidP="00AE3EAE">
      <w:pPr>
        <w:pStyle w:val="ListParagraph"/>
        <w:numPr>
          <w:ilvl w:val="0"/>
          <w:numId w:val="4"/>
        </w:numPr>
        <w:rPr>
          <w:rFonts w:asciiTheme="minorHAnsi" w:hAnsiTheme="minorHAnsi" w:cstheme="minorHAnsi"/>
        </w:rPr>
      </w:pPr>
      <w:r w:rsidRPr="00F22F96">
        <w:rPr>
          <w:rFonts w:asciiTheme="minorHAnsi" w:hAnsiTheme="minorHAnsi" w:cstheme="minorHAnsi"/>
        </w:rPr>
        <w:t xml:space="preserve">Support </w:t>
      </w:r>
      <w:r w:rsidR="00D64C39" w:rsidRPr="00F22F96">
        <w:rPr>
          <w:rFonts w:asciiTheme="minorHAnsi" w:hAnsiTheme="minorHAnsi" w:cstheme="minorHAnsi"/>
        </w:rPr>
        <w:t xml:space="preserve">the provision of consumables </w:t>
      </w:r>
      <w:r w:rsidR="004E11EC" w:rsidRPr="00F22F96">
        <w:rPr>
          <w:rFonts w:asciiTheme="minorHAnsi" w:hAnsiTheme="minorHAnsi" w:cstheme="minorHAnsi"/>
        </w:rPr>
        <w:t>through a s</w:t>
      </w:r>
      <w:r w:rsidR="001B769F" w:rsidRPr="00F22F96">
        <w:rPr>
          <w:rFonts w:asciiTheme="minorHAnsi" w:hAnsiTheme="minorHAnsi" w:cstheme="minorHAnsi"/>
        </w:rPr>
        <w:t>ubsidy system for Parkinson’s.</w:t>
      </w:r>
    </w:p>
    <w:p w14:paraId="40C1B773" w14:textId="75B40B80" w:rsidR="006902B6" w:rsidRPr="00A1470B" w:rsidRDefault="00351059" w:rsidP="00AE3EAE">
      <w:pPr>
        <w:pStyle w:val="ListParagraph"/>
        <w:numPr>
          <w:ilvl w:val="0"/>
          <w:numId w:val="4"/>
        </w:numPr>
        <w:rPr>
          <w:rFonts w:asciiTheme="minorHAnsi" w:hAnsiTheme="minorHAnsi" w:cstheme="minorHAnsi"/>
        </w:rPr>
      </w:pPr>
      <w:r>
        <w:rPr>
          <w:rFonts w:asciiTheme="minorHAnsi" w:hAnsiTheme="minorHAnsi" w:cstheme="minorHAnsi"/>
        </w:rPr>
        <w:lastRenderedPageBreak/>
        <w:t xml:space="preserve">Improve PBS listing of medications for </w:t>
      </w:r>
      <w:r w:rsidR="006902B6" w:rsidRPr="00A1470B">
        <w:rPr>
          <w:rFonts w:asciiTheme="minorHAnsi" w:hAnsiTheme="minorHAnsi" w:cstheme="minorHAnsi"/>
        </w:rPr>
        <w:t>people with Parkinson’s</w:t>
      </w:r>
      <w:r>
        <w:rPr>
          <w:rFonts w:asciiTheme="minorHAnsi" w:hAnsiTheme="minorHAnsi" w:cstheme="minorHAnsi"/>
        </w:rPr>
        <w:t xml:space="preserve"> in line with current best practice</w:t>
      </w:r>
      <w:r w:rsidR="00A76BB7">
        <w:rPr>
          <w:rFonts w:asciiTheme="minorHAnsi" w:hAnsiTheme="minorHAnsi" w:cstheme="minorHAnsi"/>
        </w:rPr>
        <w:t xml:space="preserve"> around the world</w:t>
      </w:r>
      <w:r w:rsidR="006902B6" w:rsidRPr="00A1470B">
        <w:rPr>
          <w:rFonts w:asciiTheme="minorHAnsi" w:hAnsiTheme="minorHAnsi" w:cstheme="minorHAnsi"/>
        </w:rPr>
        <w:t xml:space="preserve">. </w:t>
      </w:r>
    </w:p>
    <w:p w14:paraId="4EB72C75" w14:textId="77777777" w:rsidR="006B2E0A" w:rsidRDefault="006B2E0A" w:rsidP="002349DA">
      <w:pPr>
        <w:pStyle w:val="Heading1"/>
        <w:spacing w:after="120" w:line="240" w:lineRule="auto"/>
        <w:jc w:val="left"/>
        <w:rPr>
          <w:rFonts w:eastAsia="Calibri"/>
          <w:color w:val="C105BD"/>
          <w:szCs w:val="32"/>
        </w:rPr>
      </w:pPr>
    </w:p>
    <w:p w14:paraId="3950B9D6" w14:textId="77777777" w:rsidR="002349DA" w:rsidRDefault="002349DA" w:rsidP="002349DA">
      <w:pPr>
        <w:spacing w:after="120" w:line="240" w:lineRule="auto"/>
      </w:pPr>
    </w:p>
    <w:p w14:paraId="300DE3CE" w14:textId="77777777" w:rsidR="00A21891" w:rsidRDefault="00A21891"/>
    <w:sectPr w:rsidR="00A21891" w:rsidSect="00BC2250">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F9DC3" w14:textId="77777777" w:rsidR="00D14DDD" w:rsidRDefault="00D14DDD" w:rsidP="002349DA">
      <w:pPr>
        <w:spacing w:after="0" w:line="240" w:lineRule="auto"/>
      </w:pPr>
      <w:r>
        <w:separator/>
      </w:r>
    </w:p>
  </w:endnote>
  <w:endnote w:type="continuationSeparator" w:id="0">
    <w:p w14:paraId="1DE0B9FB" w14:textId="77777777" w:rsidR="00D14DDD" w:rsidRDefault="00D14DDD" w:rsidP="002349DA">
      <w:pPr>
        <w:spacing w:after="0" w:line="240" w:lineRule="auto"/>
      </w:pPr>
      <w:r>
        <w:continuationSeparator/>
      </w:r>
    </w:p>
  </w:endnote>
  <w:endnote w:type="continuationNotice" w:id="1">
    <w:p w14:paraId="5A89E819" w14:textId="77777777" w:rsidR="00D14DDD" w:rsidRDefault="00D14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Rounded 300">
    <w:altName w:val="Calibri"/>
    <w:charset w:val="00"/>
    <w:family w:val="auto"/>
    <w:pitch w:val="variable"/>
    <w:sig w:usb0="A000002F" w:usb1="4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3C9D" w14:textId="77777777" w:rsidR="001E13FC" w:rsidRDefault="001E13F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9515515" w14:textId="77777777" w:rsidR="00BC2250" w:rsidRDefault="00BC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395BE" w14:textId="77777777" w:rsidR="00D14DDD" w:rsidRDefault="00D14DDD" w:rsidP="002349DA">
      <w:pPr>
        <w:spacing w:after="0" w:line="240" w:lineRule="auto"/>
      </w:pPr>
      <w:r>
        <w:separator/>
      </w:r>
    </w:p>
  </w:footnote>
  <w:footnote w:type="continuationSeparator" w:id="0">
    <w:p w14:paraId="1E0961F4" w14:textId="77777777" w:rsidR="00D14DDD" w:rsidRDefault="00D14DDD" w:rsidP="002349DA">
      <w:pPr>
        <w:spacing w:after="0" w:line="240" w:lineRule="auto"/>
      </w:pPr>
      <w:r>
        <w:continuationSeparator/>
      </w:r>
    </w:p>
  </w:footnote>
  <w:footnote w:type="continuationNotice" w:id="1">
    <w:p w14:paraId="2DBB658E" w14:textId="77777777" w:rsidR="00D14DDD" w:rsidRDefault="00D14DDD">
      <w:pPr>
        <w:spacing w:after="0" w:line="240" w:lineRule="auto"/>
      </w:pPr>
    </w:p>
  </w:footnote>
  <w:footnote w:id="2">
    <w:p w14:paraId="68F60D8C" w14:textId="77777777" w:rsidR="002349DA" w:rsidRPr="00AF29E6" w:rsidRDefault="002349DA" w:rsidP="002349DA">
      <w:pPr>
        <w:pStyle w:val="FootnoteText"/>
        <w:rPr>
          <w:lang w:val="en-AU"/>
        </w:rPr>
      </w:pPr>
      <w:r>
        <w:rPr>
          <w:rStyle w:val="FootnoteReference"/>
        </w:rPr>
        <w:footnoteRef/>
      </w:r>
      <w:r>
        <w:t xml:space="preserve"> </w:t>
      </w:r>
      <w:r w:rsidRPr="00DE1BEA">
        <w:rPr>
          <w:rFonts w:asciiTheme="minorHAnsi" w:hAnsiTheme="minorHAnsi" w:cstheme="minorHAnsi"/>
        </w:rPr>
        <w:t xml:space="preserve">Dorsey, E. R., Sherer, T., Okun, M. S., &amp; </w:t>
      </w:r>
      <w:proofErr w:type="spellStart"/>
      <w:r w:rsidRPr="00DE1BEA">
        <w:rPr>
          <w:rFonts w:asciiTheme="minorHAnsi" w:hAnsiTheme="minorHAnsi" w:cstheme="minorHAnsi"/>
        </w:rPr>
        <w:t>Bloem</w:t>
      </w:r>
      <w:proofErr w:type="spellEnd"/>
      <w:r w:rsidRPr="00DE1BEA">
        <w:rPr>
          <w:rFonts w:asciiTheme="minorHAnsi" w:hAnsiTheme="minorHAnsi" w:cstheme="minorHAnsi"/>
        </w:rPr>
        <w:t>, B. R. (2018). The Emerging Evidence of the Parkinson Pandemic. Journal of Parkinson's disease, 8(s1), S3–S8. doi:10.3233/JPD-181474</w:t>
      </w:r>
    </w:p>
  </w:footnote>
  <w:footnote w:id="3">
    <w:p w14:paraId="4272A6A6" w14:textId="77777777" w:rsidR="002349DA" w:rsidRPr="00A338B0" w:rsidRDefault="002349DA" w:rsidP="002349DA">
      <w:pPr>
        <w:pStyle w:val="FootnoteText"/>
        <w:rPr>
          <w:lang w:val="en-AU"/>
        </w:rPr>
      </w:pPr>
      <w:r>
        <w:rPr>
          <w:rStyle w:val="FootnoteReference"/>
        </w:rPr>
        <w:footnoteRef/>
      </w:r>
      <w:r>
        <w:t xml:space="preserve"> </w:t>
      </w:r>
      <w:r w:rsidRPr="00BA39D1">
        <w:rPr>
          <w:rFonts w:asciiTheme="minorHAnsi" w:hAnsiTheme="minorHAnsi" w:cstheme="minorHAnsi"/>
        </w:rPr>
        <w:t>The WHO defines Parkinson’s disease as “a chronic progressive neurodegenerative disorder of insidious onset, characterised by the presence of predominantly motor symptomatology (bradykinesia, rest tremor, rigidity, and postural disturbances). It is also associated with a diversity of non-motor symptoms, which, together with late-onset motor symptoms (such as postural instability and falls, freezing of gait, speech and swallowing difficulties), are presently one of the most difficult challenges the treating physician is faced with when dealing with patients with a long duration of the disease”</w:t>
      </w:r>
    </w:p>
  </w:footnote>
  <w:footnote w:id="4">
    <w:p w14:paraId="437012A2" w14:textId="77777777" w:rsidR="002349DA" w:rsidRPr="00C13D89" w:rsidRDefault="002349DA" w:rsidP="002349DA">
      <w:pPr>
        <w:pStyle w:val="Heading1"/>
        <w:shd w:val="clear" w:color="auto" w:fill="FFFFFF"/>
        <w:spacing w:line="240" w:lineRule="auto"/>
        <w:jc w:val="left"/>
        <w:rPr>
          <w:rFonts w:ascii="Calibri" w:eastAsia="Calibri" w:hAnsi="Calibri"/>
          <w:sz w:val="20"/>
          <w:szCs w:val="20"/>
        </w:rPr>
      </w:pPr>
      <w:r w:rsidRPr="00713E07">
        <w:rPr>
          <w:rFonts w:ascii="Calibri" w:eastAsia="Calibri" w:hAnsi="Calibri"/>
          <w:sz w:val="20"/>
          <w:szCs w:val="20"/>
          <w:vertAlign w:val="superscript"/>
        </w:rPr>
        <w:footnoteRef/>
      </w:r>
      <w:r w:rsidRPr="00C13D89">
        <w:rPr>
          <w:rFonts w:ascii="Calibri" w:eastAsia="Calibri" w:hAnsi="Calibri"/>
          <w:sz w:val="20"/>
          <w:szCs w:val="20"/>
        </w:rPr>
        <w:t xml:space="preserve"> Deloitte Access Economics report Living with Parkinson's Disease Challenges and positive steps for the future, </w:t>
      </w:r>
      <w:hyperlink r:id="rId1" w:history="1">
        <w:r w:rsidRPr="00C13D89">
          <w:rPr>
            <w:rFonts w:ascii="Calibri" w:eastAsia="Calibri" w:hAnsi="Calibri"/>
            <w:sz w:val="20"/>
            <w:szCs w:val="20"/>
          </w:rPr>
          <w:t>https://www2.deloitte.com/au/en/pages/economics/articles/living-with-parkinsons-disease.html</w:t>
        </w:r>
      </w:hyperlink>
    </w:p>
  </w:footnote>
  <w:footnote w:id="5">
    <w:p w14:paraId="3D87B302" w14:textId="77777777" w:rsidR="002349DA" w:rsidRPr="00CC520E" w:rsidRDefault="002349DA" w:rsidP="002349DA">
      <w:pPr>
        <w:shd w:val="clear" w:color="auto" w:fill="FFFFFF"/>
        <w:spacing w:line="240" w:lineRule="auto"/>
        <w:rPr>
          <w:rFonts w:asciiTheme="minorHAnsi" w:hAnsiTheme="minorHAnsi" w:cstheme="minorHAnsi"/>
          <w:bCs/>
          <w:sz w:val="20"/>
          <w:szCs w:val="20"/>
        </w:rPr>
      </w:pPr>
      <w:r w:rsidRPr="0029384F">
        <w:rPr>
          <w:rStyle w:val="FootnoteReference"/>
          <w:rFonts w:asciiTheme="minorHAnsi" w:hAnsiTheme="minorHAnsi" w:cstheme="minorHAnsi"/>
          <w:sz w:val="22"/>
        </w:rPr>
        <w:footnoteRef/>
      </w:r>
      <w:r w:rsidRPr="006B36E0">
        <w:rPr>
          <w:rFonts w:asciiTheme="minorHAnsi" w:hAnsiTheme="minorHAnsi" w:cstheme="minorHAnsi"/>
          <w:sz w:val="20"/>
          <w:szCs w:val="20"/>
        </w:rPr>
        <w:t xml:space="preserve"> </w:t>
      </w:r>
      <w:r w:rsidRPr="003C38B0">
        <w:rPr>
          <w:rFonts w:asciiTheme="minorHAnsi" w:hAnsiTheme="minorHAnsi" w:cstheme="minorHAnsi"/>
          <w:sz w:val="20"/>
          <w:szCs w:val="20"/>
        </w:rPr>
        <w:t xml:space="preserve">Pang, SY, Ho PW, Liu DF et al 2019, </w:t>
      </w:r>
      <w:hyperlink r:id="rId2" w:history="1">
        <w:r w:rsidRPr="003C38B0">
          <w:rPr>
            <w:rStyle w:val="Hyperlink"/>
            <w:rFonts w:asciiTheme="minorHAnsi" w:hAnsiTheme="minorHAnsi" w:cstheme="minorHAnsi"/>
            <w:sz w:val="20"/>
            <w:szCs w:val="20"/>
          </w:rPr>
          <w:t>The interplay of aging, genetics and environmental factors in the pathogenesis of Parkinson's disease.</w:t>
        </w:r>
      </w:hyperlink>
      <w:r w:rsidRPr="003C38B0">
        <w:rPr>
          <w:rFonts w:asciiTheme="minorHAnsi" w:hAnsiTheme="minorHAnsi" w:cstheme="minorHAnsi"/>
          <w:sz w:val="20"/>
          <w:szCs w:val="20"/>
        </w:rPr>
        <w:t xml:space="preserve"> </w:t>
      </w:r>
      <w:r w:rsidRPr="003C38B0">
        <w:rPr>
          <w:rFonts w:asciiTheme="minorHAnsi" w:hAnsiTheme="minorHAnsi" w:cstheme="minorHAnsi"/>
          <w:bCs/>
          <w:sz w:val="20"/>
          <w:szCs w:val="20"/>
        </w:rPr>
        <w:t>DOI:</w:t>
      </w:r>
      <w:hyperlink r:id="rId3" w:tgtFrame="_blank" w:history="1">
        <w:r w:rsidRPr="003C38B0">
          <w:rPr>
            <w:rFonts w:asciiTheme="minorHAnsi" w:hAnsiTheme="minorHAnsi" w:cstheme="minorHAnsi"/>
            <w:bCs/>
            <w:sz w:val="20"/>
            <w:szCs w:val="20"/>
          </w:rPr>
          <w:t>10.1186/s40035-019-0165-9</w:t>
        </w:r>
      </w:hyperlink>
      <w:r w:rsidRPr="00CC520E">
        <w:rPr>
          <w:rFonts w:asciiTheme="minorHAnsi" w:hAnsiTheme="minorHAnsi" w:cstheme="minorHAnsi"/>
          <w:bCs/>
        </w:rPr>
        <w:t>.</w:t>
      </w:r>
    </w:p>
  </w:footnote>
  <w:footnote w:id="6">
    <w:p w14:paraId="19EB2B9F" w14:textId="77777777" w:rsidR="002349DA" w:rsidRPr="008376CE" w:rsidRDefault="002349DA" w:rsidP="002349DA">
      <w:pPr>
        <w:pStyle w:val="Heading1"/>
        <w:shd w:val="clear" w:color="auto" w:fill="FFFFFF"/>
        <w:spacing w:line="240" w:lineRule="auto"/>
        <w:jc w:val="left"/>
        <w:rPr>
          <w:rFonts w:ascii="Calibri" w:eastAsia="Calibri" w:hAnsi="Calibri"/>
          <w:sz w:val="20"/>
          <w:szCs w:val="20"/>
        </w:rPr>
      </w:pPr>
      <w:r w:rsidRPr="005A2203">
        <w:rPr>
          <w:rFonts w:ascii="Calibri" w:eastAsia="Calibri" w:hAnsi="Calibri"/>
          <w:sz w:val="20"/>
          <w:szCs w:val="20"/>
          <w:vertAlign w:val="superscript"/>
        </w:rPr>
        <w:footnoteRef/>
      </w:r>
      <w:r w:rsidRPr="008376CE">
        <w:rPr>
          <w:rFonts w:ascii="Calibri" w:eastAsia="Calibri" w:hAnsi="Calibri"/>
          <w:sz w:val="20"/>
          <w:szCs w:val="20"/>
        </w:rPr>
        <w:t xml:space="preserve"> Ng and others 2009</w:t>
      </w:r>
      <w:r>
        <w:rPr>
          <w:rFonts w:ascii="Calibri" w:eastAsia="Calibri" w:hAnsi="Calibri"/>
          <w:sz w:val="20"/>
          <w:szCs w:val="20"/>
        </w:rPr>
        <w:t>,</w:t>
      </w:r>
      <w:r w:rsidRPr="008376CE">
        <w:rPr>
          <w:rFonts w:ascii="Calibri" w:eastAsia="Calibri" w:hAnsi="Calibri"/>
          <w:sz w:val="20"/>
          <w:szCs w:val="20"/>
        </w:rPr>
        <w:t xml:space="preserve"> Multidisciplinary care for adults with amyotrophic lateral sclerosis or </w:t>
      </w:r>
      <w:bookmarkStart w:id="0" w:name="_GoBack"/>
      <w:bookmarkEnd w:id="0"/>
      <w:r w:rsidRPr="008376CE">
        <w:rPr>
          <w:rFonts w:ascii="Calibri" w:eastAsia="Calibri" w:hAnsi="Calibri"/>
          <w:sz w:val="20"/>
          <w:szCs w:val="20"/>
        </w:rPr>
        <w:t>motor neuron disease</w:t>
      </w:r>
    </w:p>
  </w:footnote>
  <w:footnote w:id="7">
    <w:p w14:paraId="6DF528B5" w14:textId="77777777" w:rsidR="002349DA" w:rsidRPr="008376CE" w:rsidRDefault="002349DA" w:rsidP="002349DA">
      <w:pPr>
        <w:pStyle w:val="FootnoteText"/>
      </w:pPr>
      <w:r w:rsidRPr="001C5B61">
        <w:rPr>
          <w:vertAlign w:val="superscript"/>
        </w:rPr>
        <w:footnoteRef/>
      </w:r>
      <w:r w:rsidRPr="008376CE">
        <w:t xml:space="preserve"> Ng and others</w:t>
      </w:r>
      <w:r>
        <w:t xml:space="preserve"> </w:t>
      </w:r>
      <w:r w:rsidRPr="008376CE">
        <w:t>2009</w:t>
      </w:r>
      <w:r>
        <w:t>,</w:t>
      </w:r>
      <w:r w:rsidRPr="008376CE">
        <w:t xml:space="preserve"> Multidisciplinary care for adults with amyotrophic lateral sclerosis or motor neuron disease</w:t>
      </w:r>
      <w:r>
        <w:t>.</w:t>
      </w:r>
    </w:p>
  </w:footnote>
  <w:footnote w:id="8">
    <w:p w14:paraId="71279F90" w14:textId="3E0B7FCA" w:rsidR="002349DA" w:rsidRDefault="002349DA" w:rsidP="002349DA">
      <w:pPr>
        <w:pStyle w:val="FootnoteText"/>
      </w:pPr>
      <w:r>
        <w:rPr>
          <w:rStyle w:val="FootnoteReference"/>
        </w:rPr>
        <w:footnoteRef/>
      </w:r>
      <w:r>
        <w:t xml:space="preserve"> There are </w:t>
      </w:r>
      <w:r w:rsidR="00E64F08">
        <w:t>over</w:t>
      </w:r>
      <w:r>
        <w:t xml:space="preserve"> 100,000</w:t>
      </w:r>
      <w:r w:rsidR="00E64F08">
        <w:t xml:space="preserve"> </w:t>
      </w:r>
      <w:r>
        <w:t>people living with Parkinson’s</w:t>
      </w:r>
      <w:proofErr w:type="gramStart"/>
      <w:r>
        <w:t xml:space="preserve">.  </w:t>
      </w:r>
      <w:proofErr w:type="gramEnd"/>
      <w:r>
        <w:t xml:space="preserve">80% are diagnosed over the age 65 meaning </w:t>
      </w:r>
      <w:r w:rsidR="00A763B3">
        <w:t>in excess of</w:t>
      </w:r>
      <w:r>
        <w:t xml:space="preserve"> 80,000</w:t>
      </w:r>
      <w:r w:rsidR="00A763B3">
        <w:t xml:space="preserve"> people</w:t>
      </w:r>
      <w:r>
        <w:t xml:space="preserve"> are in the aged care system</w:t>
      </w:r>
      <w:proofErr w:type="gramStart"/>
      <w:r>
        <w:t xml:space="preserve">.  </w:t>
      </w:r>
      <w:proofErr w:type="gramEnd"/>
      <w:r>
        <w:t>Approximately 10,000 are in a Residential Aged Care facility (although we suspect the number is higher</w:t>
      </w:r>
      <w:r w:rsidR="00A763B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59838" w14:textId="190BD883" w:rsidR="00BC2250" w:rsidRDefault="00BC2250" w:rsidP="00721F2E">
    <w:pPr>
      <w:pStyle w:val="Header"/>
      <w:jc w:val="center"/>
    </w:pPr>
    <w:r>
      <w:rPr>
        <w:noProof/>
        <w:lang w:val="en-US"/>
      </w:rPr>
      <w:drawing>
        <wp:inline distT="0" distB="0" distL="0" distR="0" wp14:anchorId="41415245" wp14:editId="77EEA3B9">
          <wp:extent cx="2417445" cy="71243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3196" cy="731809"/>
                  </a:xfrm>
                  <a:prstGeom prst="rect">
                    <a:avLst/>
                  </a:prstGeom>
                </pic:spPr>
              </pic:pic>
            </a:graphicData>
          </a:graphic>
        </wp:inline>
      </w:drawing>
    </w:r>
  </w:p>
  <w:p w14:paraId="767DD29B" w14:textId="77777777" w:rsidR="00721F2E" w:rsidRDefault="00721F2E" w:rsidP="0072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625E8"/>
    <w:multiLevelType w:val="hybridMultilevel"/>
    <w:tmpl w:val="EACAF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7D6F55"/>
    <w:multiLevelType w:val="hybridMultilevel"/>
    <w:tmpl w:val="5302C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96C9E"/>
    <w:multiLevelType w:val="hybridMultilevel"/>
    <w:tmpl w:val="60C85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5B703C"/>
    <w:multiLevelType w:val="hybridMultilevel"/>
    <w:tmpl w:val="DD1AE372"/>
    <w:lvl w:ilvl="0" w:tplc="08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9D"/>
    <w:rsid w:val="0001597C"/>
    <w:rsid w:val="000B5FE6"/>
    <w:rsid w:val="000F5515"/>
    <w:rsid w:val="00145194"/>
    <w:rsid w:val="001B769F"/>
    <w:rsid w:val="001C4A68"/>
    <w:rsid w:val="001C58CB"/>
    <w:rsid w:val="001C6D61"/>
    <w:rsid w:val="001E13FC"/>
    <w:rsid w:val="00227757"/>
    <w:rsid w:val="002349DA"/>
    <w:rsid w:val="00276BF9"/>
    <w:rsid w:val="0029083B"/>
    <w:rsid w:val="002946AB"/>
    <w:rsid w:val="0029787D"/>
    <w:rsid w:val="002C5326"/>
    <w:rsid w:val="002F7FE6"/>
    <w:rsid w:val="003152EB"/>
    <w:rsid w:val="00325035"/>
    <w:rsid w:val="00351059"/>
    <w:rsid w:val="003649D2"/>
    <w:rsid w:val="00383C86"/>
    <w:rsid w:val="003A2063"/>
    <w:rsid w:val="003A51B4"/>
    <w:rsid w:val="003D0FE3"/>
    <w:rsid w:val="003D6E76"/>
    <w:rsid w:val="003F279B"/>
    <w:rsid w:val="00411B81"/>
    <w:rsid w:val="00465F6D"/>
    <w:rsid w:val="00470067"/>
    <w:rsid w:val="004732D4"/>
    <w:rsid w:val="00487CC4"/>
    <w:rsid w:val="004C09DC"/>
    <w:rsid w:val="004E11EC"/>
    <w:rsid w:val="005360A5"/>
    <w:rsid w:val="0054119D"/>
    <w:rsid w:val="005501EB"/>
    <w:rsid w:val="00565246"/>
    <w:rsid w:val="00596341"/>
    <w:rsid w:val="005A7AAA"/>
    <w:rsid w:val="00604673"/>
    <w:rsid w:val="00620315"/>
    <w:rsid w:val="00660954"/>
    <w:rsid w:val="006902B6"/>
    <w:rsid w:val="006A63E6"/>
    <w:rsid w:val="006B2E0A"/>
    <w:rsid w:val="006F4908"/>
    <w:rsid w:val="006F6551"/>
    <w:rsid w:val="00712A24"/>
    <w:rsid w:val="00721F2E"/>
    <w:rsid w:val="007312F8"/>
    <w:rsid w:val="00741CA9"/>
    <w:rsid w:val="007543F5"/>
    <w:rsid w:val="00766D21"/>
    <w:rsid w:val="007738AB"/>
    <w:rsid w:val="00821135"/>
    <w:rsid w:val="008267E1"/>
    <w:rsid w:val="00847A7C"/>
    <w:rsid w:val="00867797"/>
    <w:rsid w:val="00895B86"/>
    <w:rsid w:val="008A219F"/>
    <w:rsid w:val="008D053B"/>
    <w:rsid w:val="008D13B6"/>
    <w:rsid w:val="009056ED"/>
    <w:rsid w:val="00912129"/>
    <w:rsid w:val="00926703"/>
    <w:rsid w:val="0096248A"/>
    <w:rsid w:val="009C272F"/>
    <w:rsid w:val="009E60FB"/>
    <w:rsid w:val="00A1470B"/>
    <w:rsid w:val="00A2085B"/>
    <w:rsid w:val="00A21891"/>
    <w:rsid w:val="00A37A63"/>
    <w:rsid w:val="00A763B3"/>
    <w:rsid w:val="00A76BB7"/>
    <w:rsid w:val="00A874F6"/>
    <w:rsid w:val="00A9397D"/>
    <w:rsid w:val="00AB0290"/>
    <w:rsid w:val="00AE3EAE"/>
    <w:rsid w:val="00AF0531"/>
    <w:rsid w:val="00B315EE"/>
    <w:rsid w:val="00B55436"/>
    <w:rsid w:val="00BB4836"/>
    <w:rsid w:val="00BC2250"/>
    <w:rsid w:val="00C41317"/>
    <w:rsid w:val="00C457FA"/>
    <w:rsid w:val="00C634F2"/>
    <w:rsid w:val="00C76279"/>
    <w:rsid w:val="00D030A9"/>
    <w:rsid w:val="00D13DA2"/>
    <w:rsid w:val="00D14DDD"/>
    <w:rsid w:val="00D17583"/>
    <w:rsid w:val="00D223F0"/>
    <w:rsid w:val="00D60447"/>
    <w:rsid w:val="00D64C39"/>
    <w:rsid w:val="00DC54C0"/>
    <w:rsid w:val="00DE50B4"/>
    <w:rsid w:val="00E116C7"/>
    <w:rsid w:val="00E64F08"/>
    <w:rsid w:val="00E66D25"/>
    <w:rsid w:val="00E96801"/>
    <w:rsid w:val="00ED487E"/>
    <w:rsid w:val="00F22F96"/>
    <w:rsid w:val="00F35D6C"/>
    <w:rsid w:val="00FA3AB1"/>
    <w:rsid w:val="00FE2913"/>
    <w:rsid w:val="00FE71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73646"/>
  <w15:chartTrackingRefBased/>
  <w15:docId w15:val="{3BE6C6E2-891E-4124-97CE-5B107762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9D"/>
    <w:pPr>
      <w:spacing w:after="180" w:line="274" w:lineRule="auto"/>
    </w:pPr>
    <w:rPr>
      <w:rFonts w:ascii="Museo Sans Rounded 300" w:hAnsi="Museo Sans Rounded 300"/>
      <w:sz w:val="24"/>
    </w:rPr>
  </w:style>
  <w:style w:type="paragraph" w:styleId="Heading1">
    <w:name w:val="heading 1"/>
    <w:basedOn w:val="Normal"/>
    <w:next w:val="Normal"/>
    <w:link w:val="Heading1Char"/>
    <w:qFormat/>
    <w:rsid w:val="002349DA"/>
    <w:pPr>
      <w:keepNext/>
      <w:spacing w:after="0" w:line="360" w:lineRule="auto"/>
      <w:jc w:val="center"/>
      <w:outlineLvl w:val="0"/>
    </w:pPr>
    <w:rPr>
      <w:rFonts w:ascii="Verdana" w:eastAsia="Times New Roman" w:hAnsi="Verdana" w:cs="Times New Roman"/>
      <w:sz w:val="32"/>
      <w:szCs w:val="24"/>
    </w:rPr>
  </w:style>
  <w:style w:type="paragraph" w:styleId="Heading2">
    <w:name w:val="heading 2"/>
    <w:basedOn w:val="Normal"/>
    <w:next w:val="Normal"/>
    <w:link w:val="Heading2Char"/>
    <w:uiPriority w:val="9"/>
    <w:unhideWhenUsed/>
    <w:qFormat/>
    <w:rsid w:val="00867797"/>
    <w:pPr>
      <w:keepNext/>
      <w:keepLines/>
      <w:spacing w:before="40" w:after="0" w:line="360" w:lineRule="auto"/>
      <w:outlineLvl w:val="1"/>
    </w:pPr>
    <w:rPr>
      <w:rFonts w:asciiTheme="majorHAnsi" w:eastAsiaTheme="majorEastAsia" w:hAnsiTheme="majorHAnsi" w:cstheme="majorBidi"/>
      <w:color w:val="A3238F"/>
      <w:sz w:val="26"/>
      <w:szCs w:val="26"/>
    </w:rPr>
  </w:style>
  <w:style w:type="paragraph" w:styleId="Heading3">
    <w:name w:val="heading 3"/>
    <w:basedOn w:val="Normal"/>
    <w:next w:val="Normal"/>
    <w:link w:val="Heading3Char"/>
    <w:uiPriority w:val="9"/>
    <w:unhideWhenUsed/>
    <w:qFormat/>
    <w:rsid w:val="002349DA"/>
    <w:pPr>
      <w:keepNext/>
      <w:keepLines/>
      <w:spacing w:before="40" w:after="0" w:line="360" w:lineRule="auto"/>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2349DA"/>
    <w:pPr>
      <w:keepNext/>
      <w:keepLines/>
      <w:spacing w:before="40" w:after="0" w:line="360" w:lineRule="auto"/>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9DA"/>
    <w:rPr>
      <w:rFonts w:ascii="Verdana" w:eastAsia="Times New Roman" w:hAnsi="Verdana" w:cs="Times New Roman"/>
      <w:sz w:val="32"/>
      <w:szCs w:val="24"/>
    </w:rPr>
  </w:style>
  <w:style w:type="character" w:customStyle="1" w:styleId="Heading2Char">
    <w:name w:val="Heading 2 Char"/>
    <w:basedOn w:val="DefaultParagraphFont"/>
    <w:link w:val="Heading2"/>
    <w:uiPriority w:val="9"/>
    <w:rsid w:val="00867797"/>
    <w:rPr>
      <w:rFonts w:asciiTheme="majorHAnsi" w:eastAsiaTheme="majorEastAsia" w:hAnsiTheme="majorHAnsi" w:cstheme="majorBidi"/>
      <w:color w:val="A3238F"/>
      <w:sz w:val="26"/>
      <w:szCs w:val="26"/>
    </w:rPr>
  </w:style>
  <w:style w:type="character" w:customStyle="1" w:styleId="Heading3Char">
    <w:name w:val="Heading 3 Char"/>
    <w:basedOn w:val="DefaultParagraphFont"/>
    <w:link w:val="Heading3"/>
    <w:uiPriority w:val="9"/>
    <w:rsid w:val="002349D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9DA"/>
    <w:rPr>
      <w:rFonts w:asciiTheme="majorHAnsi" w:eastAsiaTheme="majorEastAsia" w:hAnsiTheme="majorHAnsi" w:cstheme="majorBidi"/>
      <w:i/>
      <w:iCs/>
      <w:color w:val="2F5496" w:themeColor="accent1" w:themeShade="BF"/>
      <w:sz w:val="24"/>
      <w:szCs w:val="24"/>
    </w:rPr>
  </w:style>
  <w:style w:type="character" w:styleId="Hyperlink">
    <w:name w:val="Hyperlink"/>
    <w:uiPriority w:val="99"/>
    <w:rsid w:val="002349DA"/>
    <w:rPr>
      <w:color w:val="0000FF"/>
      <w:u w:val="single"/>
    </w:rPr>
  </w:style>
  <w:style w:type="paragraph" w:styleId="FootnoteText">
    <w:name w:val="footnote text"/>
    <w:basedOn w:val="Normal"/>
    <w:link w:val="FootnoteTextChar"/>
    <w:uiPriority w:val="99"/>
    <w:unhideWhenUsed/>
    <w:rsid w:val="002349DA"/>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2349DA"/>
    <w:rPr>
      <w:rFonts w:ascii="Calibri" w:eastAsia="Calibri" w:hAnsi="Calibri" w:cs="Times New Roman"/>
      <w:sz w:val="20"/>
      <w:szCs w:val="20"/>
      <w:lang w:val="en-GB"/>
    </w:rPr>
  </w:style>
  <w:style w:type="character" w:styleId="FootnoteReference">
    <w:name w:val="footnote reference"/>
    <w:uiPriority w:val="99"/>
    <w:unhideWhenUsed/>
    <w:rsid w:val="002349DA"/>
    <w:rPr>
      <w:vertAlign w:val="superscript"/>
    </w:rPr>
  </w:style>
  <w:style w:type="paragraph" w:styleId="ListParagraph">
    <w:name w:val="List Paragraph"/>
    <w:basedOn w:val="Normal"/>
    <w:uiPriority w:val="34"/>
    <w:qFormat/>
    <w:rsid w:val="002349DA"/>
    <w:pPr>
      <w:spacing w:after="0" w:line="360" w:lineRule="auto"/>
      <w:ind w:left="720"/>
      <w:contextualSpacing/>
    </w:pPr>
    <w:rPr>
      <w:rFonts w:ascii="Arial" w:eastAsia="Times New Roman" w:hAnsi="Arial" w:cs="Times New Roman"/>
      <w:szCs w:val="24"/>
    </w:rPr>
  </w:style>
  <w:style w:type="paragraph" w:styleId="Header">
    <w:name w:val="header"/>
    <w:basedOn w:val="Normal"/>
    <w:link w:val="HeaderChar"/>
    <w:uiPriority w:val="99"/>
    <w:unhideWhenUsed/>
    <w:rsid w:val="00BC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250"/>
    <w:rPr>
      <w:rFonts w:ascii="Museo Sans Rounded 300" w:hAnsi="Museo Sans Rounded 300"/>
      <w:sz w:val="24"/>
    </w:rPr>
  </w:style>
  <w:style w:type="paragraph" w:styleId="Footer">
    <w:name w:val="footer"/>
    <w:basedOn w:val="Normal"/>
    <w:link w:val="FooterChar"/>
    <w:uiPriority w:val="99"/>
    <w:unhideWhenUsed/>
    <w:rsid w:val="00BC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250"/>
    <w:rPr>
      <w:rFonts w:ascii="Museo Sans Rounded 300" w:hAnsi="Museo Sans Rounded 300"/>
      <w:sz w:val="24"/>
    </w:rPr>
  </w:style>
  <w:style w:type="paragraph" w:styleId="BalloonText">
    <w:name w:val="Balloon Text"/>
    <w:basedOn w:val="Normal"/>
    <w:link w:val="BalloonTextChar"/>
    <w:uiPriority w:val="99"/>
    <w:semiHidden/>
    <w:unhideWhenUsed/>
    <w:rsid w:val="00B55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86/s40035-019-0165-9" TargetMode="External"/><Relationship Id="rId2" Type="http://schemas.openxmlformats.org/officeDocument/2006/relationships/hyperlink" Target="https://www.ncbi.nlm.nih.gov/pubmed/31428316" TargetMode="External"/><Relationship Id="rId1" Type="http://schemas.openxmlformats.org/officeDocument/2006/relationships/hyperlink" Target="https://www2.deloitte.com/au/en/pages/economics/articles/living-with-parkinsons-diseas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2019FG-108-8222</_dlc_DocId>
    <_dlc_DocIdUrl xmlns="0f563589-9cf9-4143-b1eb-fb0534803d38">
      <Url>http://tweb/sites/fg/bpd/_layouts/15/DocIdRedir.aspx?ID=2019FG-108-8222</Url>
      <Description>2019FG-108-8222</Description>
    </_dlc_DocIdUrl>
    <RoutingTargetPath xmlns="http://schemas.microsoft.com/sharepoint/v3"/>
    <RoutingTargetFolder xmlns="http://schemas.microsoft.com/sharepoint/v3"/>
  </documentManagement>
</p:properties>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3C66F93A-CBE1-470D-B910-9330C5207ABB}">
  <ds:schemaRefs>
    <ds:schemaRef ds:uri="http://schemas.microsoft.com/sharepoint/v3/contenttype/forms"/>
  </ds:schemaRefs>
</ds:datastoreItem>
</file>

<file path=customXml/itemProps2.xml><?xml version="1.0" encoding="utf-8"?>
<ds:datastoreItem xmlns:ds="http://schemas.openxmlformats.org/officeDocument/2006/customXml" ds:itemID="{95449D37-539C-4D25-B1BA-E97125A3EE80}"/>
</file>

<file path=customXml/itemProps3.xml><?xml version="1.0" encoding="utf-8"?>
<ds:datastoreItem xmlns:ds="http://schemas.openxmlformats.org/officeDocument/2006/customXml" ds:itemID="{6F4B1A9E-0DE5-4922-8F22-CE5532E7BE3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042B853-4FEB-4922-9D96-63DF49C70B0F}"/>
</file>

<file path=customXml/itemProps5.xml><?xml version="1.0" encoding="utf-8"?>
<ds:datastoreItem xmlns:ds="http://schemas.openxmlformats.org/officeDocument/2006/customXml" ds:itemID="{4B0DD62C-37D5-4884-B500-105C12969F8B}"/>
</file>

<file path=customXml/itemProps6.xml><?xml version="1.0" encoding="utf-8"?>
<ds:datastoreItem xmlns:ds="http://schemas.openxmlformats.org/officeDocument/2006/customXml" ds:itemID="{199E58F9-E0CE-4CFC-B659-60BFBCCE4A13}"/>
</file>

<file path=docProps/app.xml><?xml version="1.0" encoding="utf-8"?>
<Properties xmlns="http://schemas.openxmlformats.org/officeDocument/2006/extended-properties" xmlns:vt="http://schemas.openxmlformats.org/officeDocument/2006/docPropsVTypes">
  <Template>Normal</Template>
  <TotalTime>7</TotalTime>
  <Pages>9</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Jodette Kotz</dc:creator>
  <cp:keywords/>
  <dc:description/>
  <cp:lastModifiedBy>Jodette Kotz</cp:lastModifiedBy>
  <cp:revision>11</cp:revision>
  <dcterms:created xsi:type="dcterms:W3CDTF">2019-12-20T02:40:00Z</dcterms:created>
  <dcterms:modified xsi:type="dcterms:W3CDTF">2019-12-20T02:47:00Z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c00cb95d-f028-44dc-b8b0-3500ca321693</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{c00cb95d-f028-44dc-b8b0-3500ca321693}</vt:lpwstr>
  </property>
  <property fmtid="{D5CDD505-2E9C-101B-9397-08002B2CF9AE}" pid="9" name="RecordPoint_ActiveItemWebId">
    <vt:lpwstr>{2af1fd9f-9360-4de3-abf2-ccd65f89a90c}</vt:lpwstr>
  </property>
  <property fmtid="{D5CDD505-2E9C-101B-9397-08002B2CF9AE}" pid="10" name="RecordPoint_RecordNumberSubmitted">
    <vt:lpwstr>R0002182442</vt:lpwstr>
  </property>
  <property fmtid="{D5CDD505-2E9C-101B-9397-08002B2CF9AE}" pid="11" name="RecordPoint_SubmissionCompleted">
    <vt:lpwstr>2019-12-28T14:51:37.7577830+11:00</vt:lpwstr>
  </property>
</Properties>
</file>