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B5BF2" w14:textId="59D30523" w:rsidR="00031E14" w:rsidRDefault="00031E14" w:rsidP="00E17A96">
      <w:pPr>
        <w:pStyle w:val="Heading3"/>
        <w:keepLines w:val="0"/>
        <w:jc w:val="center"/>
        <w:rPr>
          <w:color w:val="326295"/>
          <w:sz w:val="32"/>
          <w:szCs w:val="32"/>
        </w:rPr>
      </w:pPr>
      <w:r w:rsidRPr="00197974">
        <w:rPr>
          <w:color w:val="326295"/>
          <w:sz w:val="32"/>
          <w:szCs w:val="32"/>
        </w:rPr>
        <w:t>Independent Schools Council of Australia (ISCA)</w:t>
      </w:r>
    </w:p>
    <w:p w14:paraId="0F78E5E3" w14:textId="77777777" w:rsidR="0067164E" w:rsidRPr="0067164E" w:rsidRDefault="0067164E" w:rsidP="0067164E"/>
    <w:p w14:paraId="68D3101F" w14:textId="54824DAC" w:rsidR="0067164E" w:rsidRDefault="0067164E" w:rsidP="0067164E">
      <w:pPr>
        <w:pStyle w:val="Heading3"/>
        <w:keepLines w:val="0"/>
        <w:jc w:val="center"/>
        <w:rPr>
          <w:color w:val="326295"/>
          <w:sz w:val="32"/>
          <w:szCs w:val="32"/>
        </w:rPr>
      </w:pPr>
      <w:r w:rsidRPr="0067164E">
        <w:rPr>
          <w:color w:val="326295"/>
          <w:sz w:val="32"/>
          <w:szCs w:val="32"/>
        </w:rPr>
        <w:t>2020-21 PRE-BUDGET SUBMISSION</w:t>
      </w:r>
    </w:p>
    <w:p w14:paraId="25EAA05E" w14:textId="222421A3" w:rsidR="0067164E" w:rsidRPr="0067164E" w:rsidRDefault="0067164E" w:rsidP="0067164E">
      <w:pPr>
        <w:pStyle w:val="Heading3"/>
        <w:keepLines w:val="0"/>
        <w:jc w:val="center"/>
        <w:rPr>
          <w:color w:val="326295"/>
          <w:sz w:val="32"/>
          <w:szCs w:val="32"/>
        </w:rPr>
      </w:pPr>
      <w:r w:rsidRPr="0067164E">
        <w:rPr>
          <w:color w:val="326295"/>
          <w:sz w:val="32"/>
          <w:szCs w:val="32"/>
        </w:rPr>
        <w:t>URGENT NEED FOR ADDITIONAL RESOURCING FOR INDIGENOUS BOARDING SCHOOLS</w:t>
      </w:r>
    </w:p>
    <w:p w14:paraId="1F648AB6" w14:textId="77777777" w:rsidR="0067164E" w:rsidRPr="0067164E" w:rsidRDefault="0067164E" w:rsidP="0067164E"/>
    <w:p w14:paraId="558D6485" w14:textId="7255A9A3" w:rsidR="001A0FE4" w:rsidRDefault="001A0FE4" w:rsidP="00BF674E">
      <w:pPr>
        <w:pStyle w:val="Heading2"/>
      </w:pPr>
      <w:r>
        <w:t>K</w:t>
      </w:r>
      <w:r w:rsidR="004962F0">
        <w:t>EY</w:t>
      </w:r>
      <w:r>
        <w:t xml:space="preserve"> P</w:t>
      </w:r>
      <w:r w:rsidR="004962F0">
        <w:t>OINTS</w:t>
      </w:r>
    </w:p>
    <w:p w14:paraId="7F7D10F3" w14:textId="3A37FF7B" w:rsidR="001A0FE4" w:rsidRDefault="001A0FE4" w:rsidP="001A0FE4">
      <w:pPr>
        <w:pStyle w:val="NoSpacing"/>
        <w:rPr>
          <w:rFonts w:asciiTheme="majorHAnsi" w:hAnsiTheme="majorHAnsi"/>
          <w:sz w:val="23"/>
          <w:szCs w:val="23"/>
        </w:rPr>
      </w:pPr>
    </w:p>
    <w:p w14:paraId="1150E934" w14:textId="6CFFEC2A" w:rsidR="001A0FE4" w:rsidRDefault="001A0FE4" w:rsidP="001A0FE4">
      <w:pPr>
        <w:pStyle w:val="NoSpacing"/>
        <w:rPr>
          <w:rFonts w:asciiTheme="majorHAnsi" w:hAnsiTheme="majorHAnsi"/>
          <w:sz w:val="23"/>
          <w:szCs w:val="23"/>
        </w:rPr>
      </w:pPr>
      <w:r>
        <w:rPr>
          <w:rFonts w:asciiTheme="majorHAnsi" w:hAnsiTheme="majorHAnsi"/>
          <w:sz w:val="23"/>
          <w:szCs w:val="23"/>
        </w:rPr>
        <w:t>Indigenous students from rural and remote communities are the most educationally disadvantaged students in Australia.</w:t>
      </w:r>
    </w:p>
    <w:p w14:paraId="3113FB3F" w14:textId="669A809E" w:rsidR="001A0FE4" w:rsidRDefault="001A0FE4" w:rsidP="001A0FE4">
      <w:pPr>
        <w:pStyle w:val="NoSpacing"/>
        <w:rPr>
          <w:rFonts w:asciiTheme="majorHAnsi" w:hAnsiTheme="majorHAnsi"/>
          <w:sz w:val="23"/>
          <w:szCs w:val="23"/>
        </w:rPr>
      </w:pPr>
    </w:p>
    <w:p w14:paraId="50451A58" w14:textId="50995876" w:rsidR="001A0FE4" w:rsidRDefault="001A0FE4" w:rsidP="001A0FE4">
      <w:pPr>
        <w:pStyle w:val="NoSpacing"/>
        <w:rPr>
          <w:rFonts w:asciiTheme="majorHAnsi" w:hAnsiTheme="majorHAnsi"/>
          <w:sz w:val="23"/>
          <w:szCs w:val="23"/>
        </w:rPr>
      </w:pPr>
      <w:r>
        <w:rPr>
          <w:rFonts w:asciiTheme="majorHAnsi" w:hAnsiTheme="majorHAnsi"/>
          <w:sz w:val="23"/>
          <w:szCs w:val="23"/>
        </w:rPr>
        <w:t>Due to the lack of educational facilities and opportunities in their home communities, many Indigenous students from rural and remote communities are educated away from their home communit</w:t>
      </w:r>
      <w:r w:rsidR="000D6319">
        <w:rPr>
          <w:rFonts w:asciiTheme="majorHAnsi" w:hAnsiTheme="majorHAnsi"/>
          <w:sz w:val="23"/>
          <w:szCs w:val="23"/>
        </w:rPr>
        <w:t>ies</w:t>
      </w:r>
      <w:r>
        <w:rPr>
          <w:rFonts w:asciiTheme="majorHAnsi" w:hAnsiTheme="majorHAnsi"/>
          <w:sz w:val="23"/>
          <w:szCs w:val="23"/>
        </w:rPr>
        <w:t xml:space="preserve"> in boarding schools.</w:t>
      </w:r>
    </w:p>
    <w:p w14:paraId="4D47F59E" w14:textId="5CA69234" w:rsidR="001A0FE4" w:rsidRDefault="001A0FE4" w:rsidP="001A0FE4">
      <w:pPr>
        <w:pStyle w:val="NoSpacing"/>
        <w:rPr>
          <w:rFonts w:asciiTheme="majorHAnsi" w:hAnsiTheme="majorHAnsi"/>
          <w:sz w:val="23"/>
          <w:szCs w:val="23"/>
        </w:rPr>
      </w:pPr>
    </w:p>
    <w:p w14:paraId="7D43ACA1" w14:textId="2C7C027A" w:rsidR="001A0FE4" w:rsidRDefault="001A0FE4" w:rsidP="001A0FE4">
      <w:pPr>
        <w:pStyle w:val="NoSpacing"/>
        <w:rPr>
          <w:rFonts w:asciiTheme="majorHAnsi" w:hAnsiTheme="majorHAnsi"/>
          <w:sz w:val="23"/>
          <w:szCs w:val="23"/>
        </w:rPr>
      </w:pPr>
      <w:r>
        <w:rPr>
          <w:rFonts w:asciiTheme="majorHAnsi" w:hAnsiTheme="majorHAnsi"/>
          <w:sz w:val="23"/>
          <w:szCs w:val="23"/>
        </w:rPr>
        <w:t>The Independent sector is the largest provider of Indigenous boarding education in Australia.</w:t>
      </w:r>
    </w:p>
    <w:p w14:paraId="2C77CF46" w14:textId="0B5778D0" w:rsidR="001A0FE4" w:rsidRDefault="001A0FE4" w:rsidP="001A0FE4">
      <w:pPr>
        <w:pStyle w:val="NoSpacing"/>
        <w:rPr>
          <w:rFonts w:asciiTheme="majorHAnsi" w:hAnsiTheme="majorHAnsi"/>
          <w:sz w:val="23"/>
          <w:szCs w:val="23"/>
        </w:rPr>
      </w:pPr>
    </w:p>
    <w:p w14:paraId="6A1F1186" w14:textId="75BEA87C" w:rsidR="001A0FE4" w:rsidRDefault="001A0FE4" w:rsidP="001A0FE4">
      <w:pPr>
        <w:pStyle w:val="NoSpacing"/>
        <w:rPr>
          <w:rFonts w:asciiTheme="majorHAnsi" w:hAnsiTheme="majorHAnsi"/>
          <w:sz w:val="23"/>
          <w:szCs w:val="23"/>
        </w:rPr>
      </w:pPr>
      <w:r>
        <w:rPr>
          <w:rFonts w:asciiTheme="majorHAnsi" w:hAnsiTheme="majorHAnsi"/>
          <w:sz w:val="23"/>
          <w:szCs w:val="23"/>
        </w:rPr>
        <w:t>The additional costs of educating students from rural and remote communities in boarding school away from their families and communities is significant.</w:t>
      </w:r>
      <w:r w:rsidR="000D6319">
        <w:rPr>
          <w:rFonts w:asciiTheme="majorHAnsi" w:hAnsiTheme="majorHAnsi"/>
          <w:sz w:val="23"/>
          <w:szCs w:val="23"/>
        </w:rPr>
        <w:t xml:space="preserve"> </w:t>
      </w:r>
      <w:r>
        <w:rPr>
          <w:rFonts w:asciiTheme="majorHAnsi" w:hAnsiTheme="majorHAnsi"/>
          <w:sz w:val="23"/>
          <w:szCs w:val="23"/>
        </w:rPr>
        <w:t>These additional costs include not only living and educational support, but also health, pastoral</w:t>
      </w:r>
      <w:r w:rsidR="000D6319">
        <w:rPr>
          <w:rFonts w:asciiTheme="majorHAnsi" w:hAnsiTheme="majorHAnsi"/>
          <w:sz w:val="23"/>
          <w:szCs w:val="23"/>
        </w:rPr>
        <w:t xml:space="preserve"> and</w:t>
      </w:r>
      <w:r>
        <w:rPr>
          <w:rFonts w:asciiTheme="majorHAnsi" w:hAnsiTheme="majorHAnsi"/>
          <w:sz w:val="23"/>
          <w:szCs w:val="23"/>
        </w:rPr>
        <w:t xml:space="preserve"> cultural </w:t>
      </w:r>
      <w:r w:rsidR="000D6319">
        <w:rPr>
          <w:rFonts w:asciiTheme="majorHAnsi" w:hAnsiTheme="majorHAnsi"/>
          <w:sz w:val="23"/>
          <w:szCs w:val="23"/>
        </w:rPr>
        <w:t xml:space="preserve">support </w:t>
      </w:r>
      <w:r w:rsidR="00C1495D">
        <w:rPr>
          <w:rFonts w:asciiTheme="majorHAnsi" w:hAnsiTheme="majorHAnsi"/>
          <w:sz w:val="23"/>
          <w:szCs w:val="23"/>
        </w:rPr>
        <w:t>and</w:t>
      </w:r>
      <w:r>
        <w:rPr>
          <w:rFonts w:asciiTheme="majorHAnsi" w:hAnsiTheme="majorHAnsi"/>
          <w:sz w:val="23"/>
          <w:szCs w:val="23"/>
        </w:rPr>
        <w:t xml:space="preserve"> </w:t>
      </w:r>
      <w:r w:rsidR="000D6319">
        <w:rPr>
          <w:rFonts w:asciiTheme="majorHAnsi" w:hAnsiTheme="majorHAnsi"/>
          <w:sz w:val="23"/>
          <w:szCs w:val="23"/>
        </w:rPr>
        <w:t xml:space="preserve">costs associated with maintaining </w:t>
      </w:r>
      <w:r>
        <w:rPr>
          <w:rFonts w:asciiTheme="majorHAnsi" w:hAnsiTheme="majorHAnsi"/>
          <w:sz w:val="23"/>
          <w:szCs w:val="23"/>
        </w:rPr>
        <w:t xml:space="preserve">links to home communities. </w:t>
      </w:r>
      <w:r w:rsidR="00AB17D8">
        <w:rPr>
          <w:rFonts w:asciiTheme="majorHAnsi" w:hAnsiTheme="majorHAnsi"/>
          <w:sz w:val="23"/>
          <w:szCs w:val="23"/>
        </w:rPr>
        <w:t>For boarding schools where Indigenous students from remote communities make up all or the majority of the student body, these additional costs threaten the financial viability of boarding provision.</w:t>
      </w:r>
    </w:p>
    <w:p w14:paraId="51803F3D" w14:textId="4006E68B" w:rsidR="001A0FE4" w:rsidRDefault="001A0FE4" w:rsidP="001A0FE4">
      <w:pPr>
        <w:pStyle w:val="NoSpacing"/>
        <w:rPr>
          <w:rFonts w:asciiTheme="majorHAnsi" w:hAnsiTheme="majorHAnsi"/>
          <w:sz w:val="23"/>
          <w:szCs w:val="23"/>
        </w:rPr>
      </w:pPr>
    </w:p>
    <w:p w14:paraId="63C7451A" w14:textId="6CE55ABA" w:rsidR="001A0FE4" w:rsidRDefault="001A0FE4" w:rsidP="001A0FE4">
      <w:pPr>
        <w:pStyle w:val="NoSpacing"/>
        <w:rPr>
          <w:rFonts w:asciiTheme="majorHAnsi" w:hAnsiTheme="majorHAnsi"/>
          <w:sz w:val="23"/>
          <w:szCs w:val="23"/>
        </w:rPr>
      </w:pPr>
      <w:r>
        <w:rPr>
          <w:rFonts w:asciiTheme="majorHAnsi" w:hAnsiTheme="majorHAnsi"/>
          <w:sz w:val="23"/>
          <w:szCs w:val="23"/>
        </w:rPr>
        <w:t xml:space="preserve">These additional costs have been examined, quantified and validated </w:t>
      </w:r>
      <w:r w:rsidR="0099408F">
        <w:rPr>
          <w:rFonts w:asciiTheme="majorHAnsi" w:hAnsiTheme="majorHAnsi"/>
          <w:sz w:val="23"/>
          <w:szCs w:val="23"/>
        </w:rPr>
        <w:t xml:space="preserve">by </w:t>
      </w:r>
      <w:r>
        <w:rPr>
          <w:rFonts w:asciiTheme="majorHAnsi" w:hAnsiTheme="majorHAnsi"/>
          <w:sz w:val="23"/>
          <w:szCs w:val="23"/>
        </w:rPr>
        <w:t xml:space="preserve">a </w:t>
      </w:r>
      <w:r w:rsidR="0099408F">
        <w:rPr>
          <w:rFonts w:asciiTheme="majorHAnsi" w:hAnsiTheme="majorHAnsi"/>
          <w:sz w:val="23"/>
          <w:szCs w:val="23"/>
        </w:rPr>
        <w:t xml:space="preserve">number </w:t>
      </w:r>
      <w:r>
        <w:rPr>
          <w:rFonts w:asciiTheme="majorHAnsi" w:hAnsiTheme="majorHAnsi"/>
          <w:sz w:val="23"/>
          <w:szCs w:val="23"/>
        </w:rPr>
        <w:t>of independent studies and reports commissioned by government in recent years, most recently through the Grant Thornton Report.</w:t>
      </w:r>
    </w:p>
    <w:p w14:paraId="01E3121A" w14:textId="7F3A314E" w:rsidR="001A0FE4" w:rsidRDefault="001A0FE4" w:rsidP="001A0FE4">
      <w:pPr>
        <w:pStyle w:val="NoSpacing"/>
        <w:rPr>
          <w:rFonts w:asciiTheme="majorHAnsi" w:hAnsiTheme="majorHAnsi"/>
          <w:sz w:val="23"/>
          <w:szCs w:val="23"/>
        </w:rPr>
      </w:pPr>
    </w:p>
    <w:p w14:paraId="76827093" w14:textId="27D9D0C6" w:rsidR="001A0FE4" w:rsidRDefault="001A0FE4" w:rsidP="001A0FE4">
      <w:pPr>
        <w:pStyle w:val="NoSpacing"/>
        <w:rPr>
          <w:rFonts w:asciiTheme="majorHAnsi" w:hAnsiTheme="majorHAnsi"/>
          <w:sz w:val="23"/>
          <w:szCs w:val="23"/>
        </w:rPr>
      </w:pPr>
      <w:r>
        <w:rPr>
          <w:rFonts w:asciiTheme="majorHAnsi" w:hAnsiTheme="majorHAnsi"/>
          <w:sz w:val="23"/>
          <w:szCs w:val="23"/>
        </w:rPr>
        <w:t xml:space="preserve">As shown in </w:t>
      </w:r>
      <w:r w:rsidR="00E05B30">
        <w:rPr>
          <w:rFonts w:asciiTheme="majorHAnsi" w:hAnsiTheme="majorHAnsi"/>
          <w:sz w:val="23"/>
          <w:szCs w:val="23"/>
        </w:rPr>
        <w:t xml:space="preserve">these </w:t>
      </w:r>
      <w:r>
        <w:rPr>
          <w:rFonts w:asciiTheme="majorHAnsi" w:hAnsiTheme="majorHAnsi"/>
          <w:sz w:val="23"/>
          <w:szCs w:val="23"/>
        </w:rPr>
        <w:t xml:space="preserve">independent reports, the additional costs of educating Indigenous students in boarding schools </w:t>
      </w:r>
      <w:r w:rsidR="0099408F">
        <w:rPr>
          <w:rFonts w:asciiTheme="majorHAnsi" w:hAnsiTheme="majorHAnsi"/>
          <w:sz w:val="23"/>
          <w:szCs w:val="23"/>
        </w:rPr>
        <w:t xml:space="preserve">with large numbers of these students </w:t>
      </w:r>
      <w:r>
        <w:rPr>
          <w:rFonts w:asciiTheme="majorHAnsi" w:hAnsiTheme="majorHAnsi"/>
          <w:sz w:val="23"/>
          <w:szCs w:val="23"/>
        </w:rPr>
        <w:t>are not being met. Schools are addressing this demonstrated shortfall through a variety of means, all of which impact on the viability of schools and the quality of education that can be provided.</w:t>
      </w:r>
      <w:r w:rsidR="00C41EEB">
        <w:rPr>
          <w:rFonts w:asciiTheme="majorHAnsi" w:hAnsiTheme="majorHAnsi"/>
          <w:sz w:val="23"/>
          <w:szCs w:val="23"/>
        </w:rPr>
        <w:t xml:space="preserve"> </w:t>
      </w:r>
    </w:p>
    <w:p w14:paraId="6A2B0D3A" w14:textId="10A746FC" w:rsidR="00C41EEB" w:rsidRDefault="00C41EEB" w:rsidP="001A0FE4">
      <w:pPr>
        <w:pStyle w:val="NoSpacing"/>
        <w:rPr>
          <w:rFonts w:asciiTheme="majorHAnsi" w:hAnsiTheme="majorHAnsi"/>
          <w:sz w:val="23"/>
          <w:szCs w:val="23"/>
        </w:rPr>
      </w:pPr>
    </w:p>
    <w:p w14:paraId="7C5AEE03" w14:textId="6FF8D5C6" w:rsidR="00C41EEB" w:rsidRDefault="00C41EEB" w:rsidP="001A0FE4">
      <w:pPr>
        <w:pStyle w:val="NoSpacing"/>
        <w:rPr>
          <w:rFonts w:asciiTheme="majorHAnsi" w:hAnsiTheme="majorHAnsi"/>
          <w:sz w:val="23"/>
          <w:szCs w:val="23"/>
        </w:rPr>
      </w:pPr>
      <w:r>
        <w:rPr>
          <w:rFonts w:asciiTheme="majorHAnsi" w:hAnsiTheme="majorHAnsi"/>
          <w:sz w:val="23"/>
          <w:szCs w:val="23"/>
        </w:rPr>
        <w:t xml:space="preserve">The number of Independent boarding schools educating </w:t>
      </w:r>
      <w:r w:rsidR="00C1495D">
        <w:rPr>
          <w:rFonts w:asciiTheme="majorHAnsi" w:hAnsiTheme="majorHAnsi"/>
          <w:sz w:val="23"/>
          <w:szCs w:val="23"/>
        </w:rPr>
        <w:t xml:space="preserve">both </w:t>
      </w:r>
      <w:r>
        <w:rPr>
          <w:rFonts w:asciiTheme="majorHAnsi" w:hAnsiTheme="majorHAnsi"/>
          <w:sz w:val="23"/>
          <w:szCs w:val="23"/>
        </w:rPr>
        <w:t>large numbers</w:t>
      </w:r>
      <w:r w:rsidR="00194610">
        <w:rPr>
          <w:rFonts w:asciiTheme="majorHAnsi" w:hAnsiTheme="majorHAnsi"/>
          <w:sz w:val="23"/>
          <w:szCs w:val="23"/>
        </w:rPr>
        <w:t xml:space="preserve"> and </w:t>
      </w:r>
      <w:r w:rsidR="00C1495D">
        <w:rPr>
          <w:rFonts w:asciiTheme="majorHAnsi" w:hAnsiTheme="majorHAnsi"/>
          <w:sz w:val="23"/>
          <w:szCs w:val="23"/>
        </w:rPr>
        <w:t xml:space="preserve">large </w:t>
      </w:r>
      <w:r w:rsidR="00194610">
        <w:rPr>
          <w:rFonts w:asciiTheme="majorHAnsi" w:hAnsiTheme="majorHAnsi"/>
          <w:sz w:val="23"/>
          <w:szCs w:val="23"/>
        </w:rPr>
        <w:t>proportions</w:t>
      </w:r>
      <w:r>
        <w:rPr>
          <w:rFonts w:asciiTheme="majorHAnsi" w:hAnsiTheme="majorHAnsi"/>
          <w:sz w:val="23"/>
          <w:szCs w:val="23"/>
        </w:rPr>
        <w:t xml:space="preserve"> of Indigenous boarding students from remote communities is small</w:t>
      </w:r>
      <w:r w:rsidR="00AB17D8">
        <w:rPr>
          <w:rFonts w:asciiTheme="majorHAnsi" w:hAnsiTheme="majorHAnsi"/>
          <w:sz w:val="23"/>
          <w:szCs w:val="23"/>
        </w:rPr>
        <w:t>, realistically between 10 – 15 schools</w:t>
      </w:r>
      <w:r>
        <w:rPr>
          <w:rFonts w:asciiTheme="majorHAnsi" w:hAnsiTheme="majorHAnsi"/>
          <w:sz w:val="23"/>
          <w:szCs w:val="23"/>
        </w:rPr>
        <w:t xml:space="preserve">. </w:t>
      </w:r>
    </w:p>
    <w:p w14:paraId="482839BC" w14:textId="4A3BC4A7" w:rsidR="001A0FE4" w:rsidRDefault="001A0FE4" w:rsidP="001A0FE4">
      <w:pPr>
        <w:pStyle w:val="NoSpacing"/>
        <w:rPr>
          <w:rFonts w:asciiTheme="majorHAnsi" w:hAnsiTheme="majorHAnsi"/>
          <w:sz w:val="23"/>
          <w:szCs w:val="23"/>
        </w:rPr>
      </w:pPr>
    </w:p>
    <w:p w14:paraId="71F40EF6" w14:textId="6DD3DEAE" w:rsidR="001A0FE4" w:rsidRDefault="001A0FE4" w:rsidP="001A0FE4">
      <w:pPr>
        <w:pStyle w:val="NoSpacing"/>
        <w:rPr>
          <w:rFonts w:asciiTheme="majorHAnsi" w:hAnsiTheme="majorHAnsi"/>
          <w:sz w:val="23"/>
          <w:szCs w:val="23"/>
        </w:rPr>
      </w:pPr>
      <w:r>
        <w:rPr>
          <w:rFonts w:asciiTheme="majorHAnsi" w:hAnsiTheme="majorHAnsi"/>
          <w:sz w:val="23"/>
          <w:szCs w:val="23"/>
        </w:rPr>
        <w:t xml:space="preserve">The gap between income and costs for schools providing this critical educational service for Indigenous students must be addressed urgently, in order for the viability of schools educating large numbers of Indigenous boarding students to be maintained. </w:t>
      </w:r>
    </w:p>
    <w:p w14:paraId="3A814EFF" w14:textId="270175FB" w:rsidR="00031E14" w:rsidRDefault="00C41EEB" w:rsidP="00EA57DE">
      <w:pPr>
        <w:pStyle w:val="Heading2"/>
      </w:pPr>
      <w:r>
        <w:rPr>
          <w:sz w:val="23"/>
          <w:szCs w:val="23"/>
        </w:rPr>
        <w:br w:type="page"/>
      </w:r>
      <w:r w:rsidR="00031E14" w:rsidRPr="00197974">
        <w:lastRenderedPageBreak/>
        <w:t>A</w:t>
      </w:r>
      <w:r w:rsidR="004962F0">
        <w:t>BOUT</w:t>
      </w:r>
      <w:r w:rsidR="00031E14" w:rsidRPr="00197974">
        <w:t xml:space="preserve"> ISCA</w:t>
      </w:r>
    </w:p>
    <w:p w14:paraId="7374A69C" w14:textId="77777777" w:rsidR="00FF744D" w:rsidRPr="00FF744D" w:rsidRDefault="00FF744D" w:rsidP="00FF744D">
      <w:pPr>
        <w:pStyle w:val="NoSpacing"/>
        <w:rPr>
          <w:rFonts w:asciiTheme="majorHAnsi" w:hAnsiTheme="majorHAnsi"/>
          <w:sz w:val="23"/>
          <w:szCs w:val="23"/>
        </w:rPr>
      </w:pPr>
    </w:p>
    <w:p w14:paraId="26E3821E" w14:textId="377BA790" w:rsidR="00031E14" w:rsidRDefault="00031E14" w:rsidP="00E17A96">
      <w:pPr>
        <w:pStyle w:val="NoSpacing"/>
        <w:rPr>
          <w:rFonts w:asciiTheme="majorHAnsi" w:hAnsiTheme="majorHAnsi"/>
          <w:sz w:val="23"/>
          <w:szCs w:val="23"/>
        </w:rPr>
      </w:pPr>
      <w:r w:rsidRPr="00031E14">
        <w:rPr>
          <w:rFonts w:asciiTheme="majorHAnsi" w:hAnsiTheme="majorHAnsi"/>
          <w:sz w:val="23"/>
          <w:szCs w:val="23"/>
        </w:rPr>
        <w:t>ISCA is the national peak body representing the</w:t>
      </w:r>
      <w:r w:rsidR="004E2C6B">
        <w:rPr>
          <w:rFonts w:asciiTheme="majorHAnsi" w:hAnsiTheme="majorHAnsi"/>
          <w:sz w:val="23"/>
          <w:szCs w:val="23"/>
        </w:rPr>
        <w:t xml:space="preserve"> Independent school sector. </w:t>
      </w:r>
      <w:r w:rsidRPr="00031E14">
        <w:rPr>
          <w:rFonts w:asciiTheme="majorHAnsi" w:hAnsiTheme="majorHAnsi"/>
          <w:sz w:val="23"/>
          <w:szCs w:val="23"/>
        </w:rPr>
        <w:t xml:space="preserve">It comprises the eight state and territory Associations </w:t>
      </w:r>
      <w:r w:rsidR="004E2C6B">
        <w:rPr>
          <w:rFonts w:asciiTheme="majorHAnsi" w:hAnsiTheme="majorHAnsi"/>
          <w:sz w:val="23"/>
          <w:szCs w:val="23"/>
        </w:rPr>
        <w:t xml:space="preserve">of Independent Schools (AISs). </w:t>
      </w:r>
      <w:r w:rsidRPr="00031E14">
        <w:rPr>
          <w:rFonts w:asciiTheme="majorHAnsi" w:hAnsiTheme="majorHAnsi"/>
          <w:sz w:val="23"/>
          <w:szCs w:val="23"/>
        </w:rPr>
        <w:t>Through these Associations, ISCA represents a sector with 1,1</w:t>
      </w:r>
      <w:r w:rsidR="009357DC">
        <w:rPr>
          <w:rFonts w:asciiTheme="majorHAnsi" w:hAnsiTheme="majorHAnsi"/>
          <w:sz w:val="23"/>
          <w:szCs w:val="23"/>
        </w:rPr>
        <w:t>40</w:t>
      </w:r>
      <w:r w:rsidRPr="00031E14">
        <w:rPr>
          <w:rFonts w:asciiTheme="majorHAnsi" w:hAnsiTheme="majorHAnsi"/>
          <w:sz w:val="23"/>
          <w:szCs w:val="23"/>
        </w:rPr>
        <w:t xml:space="preserve"> schools and </w:t>
      </w:r>
      <w:r w:rsidR="009357DC">
        <w:rPr>
          <w:rFonts w:asciiTheme="majorHAnsi" w:hAnsiTheme="majorHAnsi"/>
          <w:sz w:val="23"/>
          <w:szCs w:val="23"/>
        </w:rPr>
        <w:t xml:space="preserve">over </w:t>
      </w:r>
      <w:r w:rsidR="00BF674E">
        <w:rPr>
          <w:rFonts w:asciiTheme="majorHAnsi" w:hAnsiTheme="majorHAnsi"/>
          <w:sz w:val="23"/>
          <w:szCs w:val="23"/>
        </w:rPr>
        <w:t>6</w:t>
      </w:r>
      <w:r w:rsidR="009357DC">
        <w:rPr>
          <w:rFonts w:asciiTheme="majorHAnsi" w:hAnsiTheme="majorHAnsi"/>
          <w:sz w:val="23"/>
          <w:szCs w:val="23"/>
        </w:rPr>
        <w:t>17</w:t>
      </w:r>
      <w:r w:rsidR="00BF674E">
        <w:rPr>
          <w:rFonts w:asciiTheme="majorHAnsi" w:hAnsiTheme="majorHAnsi"/>
          <w:sz w:val="23"/>
          <w:szCs w:val="23"/>
        </w:rPr>
        <w:t>,</w:t>
      </w:r>
      <w:r w:rsidR="009357DC">
        <w:rPr>
          <w:rFonts w:asciiTheme="majorHAnsi" w:hAnsiTheme="majorHAnsi"/>
          <w:sz w:val="23"/>
          <w:szCs w:val="23"/>
        </w:rPr>
        <w:t>000</w:t>
      </w:r>
      <w:r w:rsidRPr="00031E14">
        <w:rPr>
          <w:rFonts w:asciiTheme="majorHAnsi" w:hAnsiTheme="majorHAnsi"/>
          <w:sz w:val="23"/>
          <w:szCs w:val="23"/>
        </w:rPr>
        <w:t xml:space="preserve"> students, accounting for approximately 16 per cent of Australian school enrolments.</w:t>
      </w:r>
      <w:r w:rsidR="004E2C6B">
        <w:rPr>
          <w:rFonts w:asciiTheme="majorHAnsi" w:hAnsiTheme="majorHAnsi"/>
          <w:sz w:val="23"/>
          <w:szCs w:val="23"/>
        </w:rPr>
        <w:t xml:space="preserve"> </w:t>
      </w:r>
      <w:r w:rsidRPr="00031E14">
        <w:rPr>
          <w:rFonts w:asciiTheme="majorHAnsi" w:hAnsiTheme="majorHAnsi"/>
          <w:sz w:val="23"/>
          <w:szCs w:val="23"/>
        </w:rPr>
        <w:t>ISCA’s major role is to bring the unique needs of Independent schools to the attention of the Australian Government and to represent the sector on national issues.</w:t>
      </w:r>
    </w:p>
    <w:p w14:paraId="0FC12EE8" w14:textId="01312B10" w:rsidR="008C372C" w:rsidRDefault="008C372C" w:rsidP="00E17A96">
      <w:pPr>
        <w:pStyle w:val="NoSpacing"/>
        <w:rPr>
          <w:rFonts w:asciiTheme="majorHAnsi" w:hAnsiTheme="majorHAnsi"/>
          <w:sz w:val="23"/>
          <w:szCs w:val="23"/>
        </w:rPr>
      </w:pPr>
    </w:p>
    <w:p w14:paraId="564DC1CE" w14:textId="6462DEDA" w:rsidR="008C372C" w:rsidRPr="00590826" w:rsidRDefault="00DB11A5" w:rsidP="00590826">
      <w:pPr>
        <w:pStyle w:val="Heading2"/>
      </w:pPr>
      <w:r>
        <w:t>INDIGENOUS BOARDING SCHOOLS</w:t>
      </w:r>
      <w:r w:rsidR="009617DC">
        <w:t xml:space="preserve"> AND THE INDEPENDENT SECTOR</w:t>
      </w:r>
    </w:p>
    <w:p w14:paraId="1C644C06" w14:textId="4EC54637" w:rsidR="008C372C" w:rsidRDefault="008C372C" w:rsidP="00E17A96">
      <w:pPr>
        <w:pStyle w:val="NoSpacing"/>
        <w:rPr>
          <w:rFonts w:asciiTheme="majorHAnsi" w:hAnsiTheme="majorHAnsi"/>
          <w:sz w:val="23"/>
          <w:szCs w:val="23"/>
        </w:rPr>
      </w:pPr>
    </w:p>
    <w:p w14:paraId="3C2393FB" w14:textId="628AEB77" w:rsidR="005079AD" w:rsidRDefault="008C372C" w:rsidP="00E17A96">
      <w:pPr>
        <w:pStyle w:val="NoSpacing"/>
        <w:rPr>
          <w:rFonts w:asciiTheme="majorHAnsi" w:hAnsiTheme="majorHAnsi"/>
          <w:sz w:val="23"/>
          <w:szCs w:val="23"/>
        </w:rPr>
      </w:pPr>
      <w:r>
        <w:rPr>
          <w:rFonts w:asciiTheme="majorHAnsi" w:hAnsiTheme="majorHAnsi"/>
          <w:sz w:val="23"/>
          <w:szCs w:val="23"/>
        </w:rPr>
        <w:t>Indigenous students from rural and remote communities are the most educationally disadvantaged students in Australia.</w:t>
      </w:r>
      <w:r w:rsidR="0099408F">
        <w:rPr>
          <w:rFonts w:asciiTheme="majorHAnsi" w:hAnsiTheme="majorHAnsi"/>
          <w:sz w:val="23"/>
          <w:szCs w:val="23"/>
        </w:rPr>
        <w:t xml:space="preserve"> For many Indigenous students living in remote communities there is limited or no access to school education, particularly at secondary level.</w:t>
      </w:r>
      <w:r w:rsidR="00590826">
        <w:rPr>
          <w:rFonts w:asciiTheme="majorHAnsi" w:hAnsiTheme="majorHAnsi"/>
          <w:sz w:val="23"/>
          <w:szCs w:val="23"/>
        </w:rPr>
        <w:t xml:space="preserve"> </w:t>
      </w:r>
      <w:r w:rsidR="0099408F">
        <w:rPr>
          <w:rFonts w:asciiTheme="majorHAnsi" w:hAnsiTheme="majorHAnsi"/>
          <w:sz w:val="23"/>
          <w:szCs w:val="23"/>
        </w:rPr>
        <w:t xml:space="preserve">An </w:t>
      </w:r>
      <w:r w:rsidR="00C368A2" w:rsidRPr="006C20E0">
        <w:rPr>
          <w:rFonts w:asciiTheme="majorHAnsi" w:hAnsiTheme="majorHAnsi"/>
          <w:sz w:val="23"/>
          <w:szCs w:val="23"/>
        </w:rPr>
        <w:t>Independent boarding school</w:t>
      </w:r>
      <w:r w:rsidR="0099408F">
        <w:rPr>
          <w:rFonts w:asciiTheme="majorHAnsi" w:hAnsiTheme="majorHAnsi"/>
          <w:sz w:val="23"/>
          <w:szCs w:val="23"/>
        </w:rPr>
        <w:t xml:space="preserve"> is often</w:t>
      </w:r>
      <w:r w:rsidR="00C368A2" w:rsidRPr="006C20E0">
        <w:rPr>
          <w:rFonts w:asciiTheme="majorHAnsi" w:hAnsiTheme="majorHAnsi"/>
          <w:sz w:val="23"/>
          <w:szCs w:val="23"/>
        </w:rPr>
        <w:t xml:space="preserve"> the only option for </w:t>
      </w:r>
      <w:r w:rsidR="0099408F">
        <w:rPr>
          <w:rFonts w:asciiTheme="majorHAnsi" w:hAnsiTheme="majorHAnsi"/>
          <w:sz w:val="23"/>
          <w:szCs w:val="23"/>
        </w:rPr>
        <w:t xml:space="preserve">Indigenous </w:t>
      </w:r>
      <w:r w:rsidR="00C368A2" w:rsidRPr="006C20E0">
        <w:rPr>
          <w:rFonts w:asciiTheme="majorHAnsi" w:hAnsiTheme="majorHAnsi"/>
          <w:sz w:val="23"/>
          <w:szCs w:val="23"/>
        </w:rPr>
        <w:t xml:space="preserve">students from remote and regional communities who must board away from home in order to </w:t>
      </w:r>
      <w:r w:rsidR="0099408F">
        <w:rPr>
          <w:rFonts w:asciiTheme="majorHAnsi" w:hAnsiTheme="majorHAnsi"/>
          <w:sz w:val="23"/>
          <w:szCs w:val="23"/>
        </w:rPr>
        <w:t>access</w:t>
      </w:r>
      <w:r w:rsidR="00C368A2" w:rsidRPr="006C20E0">
        <w:rPr>
          <w:rFonts w:asciiTheme="majorHAnsi" w:hAnsiTheme="majorHAnsi"/>
          <w:sz w:val="23"/>
          <w:szCs w:val="23"/>
        </w:rPr>
        <w:t xml:space="preserve"> education.</w:t>
      </w:r>
      <w:r w:rsidR="00C368A2">
        <w:rPr>
          <w:rFonts w:asciiTheme="majorHAnsi" w:hAnsiTheme="majorHAnsi"/>
          <w:sz w:val="23"/>
          <w:szCs w:val="23"/>
        </w:rPr>
        <w:t xml:space="preserve"> </w:t>
      </w:r>
    </w:p>
    <w:p w14:paraId="220C8328" w14:textId="77777777" w:rsidR="005079AD" w:rsidRDefault="005079AD" w:rsidP="00E17A96">
      <w:pPr>
        <w:pStyle w:val="NoSpacing"/>
        <w:rPr>
          <w:rFonts w:asciiTheme="majorHAnsi" w:hAnsiTheme="majorHAnsi"/>
          <w:sz w:val="23"/>
          <w:szCs w:val="23"/>
        </w:rPr>
      </w:pPr>
    </w:p>
    <w:p w14:paraId="5890983C" w14:textId="5618A128" w:rsidR="005079AD" w:rsidRDefault="005079AD" w:rsidP="005079AD">
      <w:pPr>
        <w:pStyle w:val="NoSpacing"/>
        <w:rPr>
          <w:rFonts w:asciiTheme="majorHAnsi" w:hAnsiTheme="majorHAnsi"/>
          <w:sz w:val="23"/>
          <w:szCs w:val="23"/>
        </w:rPr>
      </w:pPr>
      <w:r>
        <w:rPr>
          <w:rFonts w:asciiTheme="majorHAnsi" w:hAnsiTheme="majorHAnsi"/>
          <w:sz w:val="23"/>
          <w:szCs w:val="23"/>
        </w:rPr>
        <w:t xml:space="preserve">The Independent sector is the largest provider of boarding school education for Indigenous students. </w:t>
      </w:r>
      <w:r w:rsidRPr="006C20E0">
        <w:rPr>
          <w:rFonts w:asciiTheme="majorHAnsi" w:hAnsiTheme="majorHAnsi"/>
          <w:sz w:val="23"/>
          <w:szCs w:val="23"/>
        </w:rPr>
        <w:t xml:space="preserve">Indigenous students are educated across a range of settings and in different types of schools in the Independent sector. </w:t>
      </w:r>
      <w:r w:rsidR="0099408F">
        <w:rPr>
          <w:rFonts w:asciiTheme="majorHAnsi" w:hAnsiTheme="majorHAnsi"/>
          <w:sz w:val="23"/>
          <w:szCs w:val="23"/>
        </w:rPr>
        <w:t>S</w:t>
      </w:r>
      <w:r w:rsidRPr="006C20E0">
        <w:rPr>
          <w:rFonts w:asciiTheme="majorHAnsi" w:hAnsiTheme="majorHAnsi"/>
          <w:sz w:val="23"/>
          <w:szCs w:val="23"/>
        </w:rPr>
        <w:t>ome Independent</w:t>
      </w:r>
      <w:r w:rsidR="0099408F">
        <w:rPr>
          <w:rFonts w:asciiTheme="majorHAnsi" w:hAnsiTheme="majorHAnsi"/>
          <w:sz w:val="23"/>
          <w:szCs w:val="23"/>
        </w:rPr>
        <w:t xml:space="preserve"> boarding</w:t>
      </w:r>
      <w:r w:rsidRPr="006C20E0">
        <w:rPr>
          <w:rFonts w:asciiTheme="majorHAnsi" w:hAnsiTheme="majorHAnsi"/>
          <w:sz w:val="23"/>
          <w:szCs w:val="23"/>
        </w:rPr>
        <w:t xml:space="preserve"> schools provide education to significant </w:t>
      </w:r>
      <w:r w:rsidR="00621E54">
        <w:rPr>
          <w:rFonts w:asciiTheme="majorHAnsi" w:hAnsiTheme="majorHAnsi"/>
          <w:sz w:val="23"/>
          <w:szCs w:val="23"/>
        </w:rPr>
        <w:t xml:space="preserve">numbers </w:t>
      </w:r>
      <w:r w:rsidRPr="006C20E0">
        <w:rPr>
          <w:rFonts w:asciiTheme="majorHAnsi" w:hAnsiTheme="majorHAnsi"/>
          <w:sz w:val="23"/>
          <w:szCs w:val="23"/>
        </w:rPr>
        <w:t>of Indigenous students and some schools are entirely Indigenous.</w:t>
      </w:r>
      <w:r>
        <w:rPr>
          <w:rFonts w:asciiTheme="majorHAnsi" w:hAnsiTheme="majorHAnsi"/>
          <w:sz w:val="23"/>
          <w:szCs w:val="23"/>
        </w:rPr>
        <w:t xml:space="preserve"> </w:t>
      </w:r>
    </w:p>
    <w:p w14:paraId="6466F33C" w14:textId="77777777" w:rsidR="005079AD" w:rsidRDefault="005079AD" w:rsidP="005079AD">
      <w:pPr>
        <w:pStyle w:val="NoSpacing"/>
        <w:rPr>
          <w:rFonts w:asciiTheme="majorHAnsi" w:hAnsiTheme="majorHAnsi"/>
          <w:sz w:val="23"/>
          <w:szCs w:val="23"/>
        </w:rPr>
      </w:pPr>
    </w:p>
    <w:p w14:paraId="4294B439" w14:textId="7A9022E8" w:rsidR="005079AD" w:rsidRDefault="005079AD" w:rsidP="003D41D3">
      <w:pPr>
        <w:pStyle w:val="NoSpacing"/>
        <w:rPr>
          <w:rFonts w:asciiTheme="majorHAnsi" w:hAnsiTheme="majorHAnsi"/>
          <w:sz w:val="23"/>
          <w:szCs w:val="23"/>
        </w:rPr>
      </w:pPr>
      <w:r w:rsidRPr="00511BFB">
        <w:rPr>
          <w:rFonts w:asciiTheme="majorHAnsi" w:hAnsiTheme="majorHAnsi"/>
          <w:sz w:val="23"/>
          <w:szCs w:val="23"/>
        </w:rPr>
        <w:t xml:space="preserve">In 2018, </w:t>
      </w:r>
      <w:r w:rsidR="00621E54">
        <w:rPr>
          <w:rFonts w:asciiTheme="majorHAnsi" w:hAnsiTheme="majorHAnsi"/>
          <w:sz w:val="23"/>
          <w:szCs w:val="23"/>
        </w:rPr>
        <w:t>t</w:t>
      </w:r>
      <w:r w:rsidR="00511BFB" w:rsidRPr="00511BFB">
        <w:rPr>
          <w:rFonts w:asciiTheme="majorHAnsi" w:hAnsiTheme="majorHAnsi"/>
          <w:sz w:val="23"/>
          <w:szCs w:val="23"/>
        </w:rPr>
        <w:t xml:space="preserve">wenty </w:t>
      </w:r>
      <w:r w:rsidR="00242CC1" w:rsidRPr="00511BFB">
        <w:rPr>
          <w:rFonts w:asciiTheme="majorHAnsi" w:hAnsiTheme="majorHAnsi"/>
          <w:sz w:val="23"/>
          <w:szCs w:val="23"/>
        </w:rPr>
        <w:t xml:space="preserve">Independent </w:t>
      </w:r>
      <w:r w:rsidR="00621E54">
        <w:rPr>
          <w:rFonts w:asciiTheme="majorHAnsi" w:hAnsiTheme="majorHAnsi"/>
          <w:sz w:val="23"/>
          <w:szCs w:val="23"/>
        </w:rPr>
        <w:t xml:space="preserve">boarding </w:t>
      </w:r>
      <w:r w:rsidR="00242CC1" w:rsidRPr="00511BFB">
        <w:rPr>
          <w:rFonts w:asciiTheme="majorHAnsi" w:hAnsiTheme="majorHAnsi"/>
          <w:sz w:val="23"/>
          <w:szCs w:val="23"/>
        </w:rPr>
        <w:t>schools ha</w:t>
      </w:r>
      <w:r w:rsidR="00621E54">
        <w:rPr>
          <w:rFonts w:asciiTheme="majorHAnsi" w:hAnsiTheme="majorHAnsi"/>
          <w:sz w:val="23"/>
          <w:szCs w:val="23"/>
        </w:rPr>
        <w:t>d</w:t>
      </w:r>
      <w:r w:rsidR="00242CC1" w:rsidRPr="00511BFB">
        <w:rPr>
          <w:rFonts w:asciiTheme="majorHAnsi" w:hAnsiTheme="majorHAnsi"/>
          <w:sz w:val="23"/>
          <w:szCs w:val="23"/>
        </w:rPr>
        <w:t xml:space="preserve"> more than </w:t>
      </w:r>
      <w:r w:rsidR="00511BFB" w:rsidRPr="00511BFB">
        <w:rPr>
          <w:rFonts w:asciiTheme="majorHAnsi" w:hAnsiTheme="majorHAnsi"/>
          <w:sz w:val="23"/>
          <w:szCs w:val="23"/>
        </w:rPr>
        <w:t>3</w:t>
      </w:r>
      <w:r w:rsidR="00242CC1" w:rsidRPr="00511BFB">
        <w:rPr>
          <w:rFonts w:asciiTheme="majorHAnsi" w:hAnsiTheme="majorHAnsi"/>
          <w:sz w:val="23"/>
          <w:szCs w:val="23"/>
        </w:rPr>
        <w:t xml:space="preserve">0 Indigenous boarding students. </w:t>
      </w:r>
      <w:r w:rsidR="00621E54">
        <w:rPr>
          <w:rFonts w:asciiTheme="majorHAnsi" w:hAnsiTheme="majorHAnsi"/>
          <w:sz w:val="23"/>
          <w:szCs w:val="23"/>
        </w:rPr>
        <w:t>Of these schools, f</w:t>
      </w:r>
      <w:r w:rsidR="003D41D3" w:rsidRPr="00511BFB">
        <w:rPr>
          <w:rFonts w:asciiTheme="majorHAnsi" w:hAnsiTheme="majorHAnsi"/>
          <w:sz w:val="23"/>
          <w:szCs w:val="23"/>
        </w:rPr>
        <w:t xml:space="preserve">our </w:t>
      </w:r>
      <w:r w:rsidRPr="00511BFB">
        <w:rPr>
          <w:rFonts w:asciiTheme="majorHAnsi" w:hAnsiTheme="majorHAnsi"/>
          <w:sz w:val="23"/>
          <w:szCs w:val="23"/>
        </w:rPr>
        <w:t>ha</w:t>
      </w:r>
      <w:r w:rsidR="00621E54">
        <w:rPr>
          <w:rFonts w:asciiTheme="majorHAnsi" w:hAnsiTheme="majorHAnsi"/>
          <w:sz w:val="23"/>
          <w:szCs w:val="23"/>
        </w:rPr>
        <w:t>d</w:t>
      </w:r>
      <w:r w:rsidRPr="00511BFB">
        <w:rPr>
          <w:rFonts w:asciiTheme="majorHAnsi" w:hAnsiTheme="majorHAnsi"/>
          <w:sz w:val="23"/>
          <w:szCs w:val="23"/>
        </w:rPr>
        <w:t xml:space="preserve"> 100</w:t>
      </w:r>
      <w:r w:rsidR="003D41D3" w:rsidRPr="00511BFB">
        <w:rPr>
          <w:rFonts w:asciiTheme="majorHAnsi" w:hAnsiTheme="majorHAnsi"/>
          <w:sz w:val="23"/>
          <w:szCs w:val="23"/>
        </w:rPr>
        <w:t xml:space="preserve"> per cent</w:t>
      </w:r>
      <w:r w:rsidRPr="00511BFB">
        <w:rPr>
          <w:rFonts w:asciiTheme="majorHAnsi" w:hAnsiTheme="majorHAnsi"/>
          <w:sz w:val="23"/>
          <w:szCs w:val="23"/>
        </w:rPr>
        <w:t xml:space="preserve"> Indigenous</w:t>
      </w:r>
      <w:r w:rsidR="00621E54">
        <w:rPr>
          <w:rFonts w:asciiTheme="majorHAnsi" w:hAnsiTheme="majorHAnsi"/>
          <w:sz w:val="23"/>
          <w:szCs w:val="23"/>
        </w:rPr>
        <w:t xml:space="preserve"> boarding</w:t>
      </w:r>
      <w:r w:rsidRPr="00511BFB">
        <w:rPr>
          <w:rFonts w:asciiTheme="majorHAnsi" w:hAnsiTheme="majorHAnsi"/>
          <w:sz w:val="23"/>
          <w:szCs w:val="23"/>
        </w:rPr>
        <w:t xml:space="preserve"> students</w:t>
      </w:r>
      <w:r w:rsidR="003D41D3" w:rsidRPr="00511BFB">
        <w:rPr>
          <w:rFonts w:asciiTheme="majorHAnsi" w:hAnsiTheme="majorHAnsi"/>
          <w:sz w:val="23"/>
          <w:szCs w:val="23"/>
        </w:rPr>
        <w:t>, totalling 227 enrolments.</w:t>
      </w:r>
      <w:r w:rsidR="00C368A2" w:rsidRPr="00511BFB">
        <w:rPr>
          <w:rFonts w:asciiTheme="majorHAnsi" w:hAnsiTheme="majorHAnsi"/>
          <w:sz w:val="23"/>
          <w:szCs w:val="23"/>
        </w:rPr>
        <w:t xml:space="preserve"> Of the 2,</w:t>
      </w:r>
      <w:r w:rsidR="003F7226">
        <w:rPr>
          <w:rFonts w:asciiTheme="majorHAnsi" w:hAnsiTheme="majorHAnsi"/>
          <w:sz w:val="23"/>
          <w:szCs w:val="23"/>
        </w:rPr>
        <w:t>2</w:t>
      </w:r>
      <w:r w:rsidR="00C368A2" w:rsidRPr="00511BFB">
        <w:rPr>
          <w:rFonts w:asciiTheme="majorHAnsi" w:hAnsiTheme="majorHAnsi"/>
          <w:sz w:val="23"/>
          <w:szCs w:val="23"/>
        </w:rPr>
        <w:t>0</w:t>
      </w:r>
      <w:r w:rsidR="003F7226">
        <w:rPr>
          <w:rFonts w:asciiTheme="majorHAnsi" w:hAnsiTheme="majorHAnsi"/>
          <w:sz w:val="23"/>
          <w:szCs w:val="23"/>
        </w:rPr>
        <w:t>3</w:t>
      </w:r>
      <w:r w:rsidR="00C368A2" w:rsidRPr="00511BFB">
        <w:rPr>
          <w:rFonts w:asciiTheme="majorHAnsi" w:hAnsiTheme="majorHAnsi"/>
          <w:sz w:val="23"/>
          <w:szCs w:val="23"/>
        </w:rPr>
        <w:t xml:space="preserve"> Indigenous boarders in the Independent sector, half attend schools with either very large numbers or a high concentration of Indigenous boarders. Many of these students come from remote communities where primary level education is the only schooling locally available and they have to leave their communities in order to undertake secondary studies.</w:t>
      </w:r>
      <w:r w:rsidR="00C368A2" w:rsidRPr="006C20E0">
        <w:rPr>
          <w:rFonts w:asciiTheme="majorHAnsi" w:hAnsiTheme="majorHAnsi"/>
          <w:sz w:val="23"/>
          <w:szCs w:val="23"/>
        </w:rPr>
        <w:t xml:space="preserve">  </w:t>
      </w:r>
    </w:p>
    <w:p w14:paraId="622B5684" w14:textId="33A2E08B" w:rsidR="00C368A2" w:rsidRDefault="00C368A2" w:rsidP="003D41D3">
      <w:pPr>
        <w:pStyle w:val="NoSpacing"/>
        <w:rPr>
          <w:rFonts w:asciiTheme="majorHAnsi" w:hAnsiTheme="majorHAnsi"/>
          <w:sz w:val="23"/>
          <w:szCs w:val="23"/>
        </w:rPr>
      </w:pPr>
    </w:p>
    <w:p w14:paraId="5E24452A" w14:textId="2521EBAB" w:rsidR="00C368A2" w:rsidRPr="006C20E0" w:rsidRDefault="00C368A2" w:rsidP="00C368A2">
      <w:pPr>
        <w:pStyle w:val="NoSpacing"/>
        <w:rPr>
          <w:rFonts w:asciiTheme="majorHAnsi" w:hAnsiTheme="majorHAnsi"/>
          <w:sz w:val="23"/>
          <w:szCs w:val="23"/>
        </w:rPr>
      </w:pPr>
      <w:r w:rsidRPr="006C20E0">
        <w:rPr>
          <w:rFonts w:asciiTheme="majorHAnsi" w:hAnsiTheme="majorHAnsi"/>
          <w:sz w:val="23"/>
          <w:szCs w:val="23"/>
        </w:rPr>
        <w:t xml:space="preserve">Often these schools serve </w:t>
      </w:r>
      <w:r w:rsidR="0099408F">
        <w:rPr>
          <w:rFonts w:asciiTheme="majorHAnsi" w:hAnsiTheme="majorHAnsi"/>
          <w:sz w:val="23"/>
          <w:szCs w:val="23"/>
        </w:rPr>
        <w:t>students and families</w:t>
      </w:r>
      <w:r w:rsidRPr="006C20E0">
        <w:rPr>
          <w:rFonts w:asciiTheme="majorHAnsi" w:hAnsiTheme="majorHAnsi"/>
          <w:sz w:val="23"/>
          <w:szCs w:val="23"/>
        </w:rPr>
        <w:t xml:space="preserve"> with limited</w:t>
      </w:r>
      <w:r w:rsidR="00630502">
        <w:rPr>
          <w:rFonts w:asciiTheme="majorHAnsi" w:hAnsiTheme="majorHAnsi"/>
          <w:sz w:val="23"/>
          <w:szCs w:val="23"/>
        </w:rPr>
        <w:t xml:space="preserve"> or no</w:t>
      </w:r>
      <w:r w:rsidRPr="006C20E0">
        <w:rPr>
          <w:rFonts w:asciiTheme="majorHAnsi" w:hAnsiTheme="majorHAnsi"/>
          <w:sz w:val="23"/>
          <w:szCs w:val="23"/>
        </w:rPr>
        <w:t xml:space="preserve"> capacity to contribute to the costs of their children’s educational and boarding needs. Government funding, including ABSTUDY payments</w:t>
      </w:r>
      <w:r w:rsidR="00621E54">
        <w:rPr>
          <w:rFonts w:asciiTheme="majorHAnsi" w:hAnsiTheme="majorHAnsi"/>
          <w:sz w:val="23"/>
          <w:szCs w:val="23"/>
        </w:rPr>
        <w:t>,</w:t>
      </w:r>
      <w:r w:rsidRPr="006C20E0">
        <w:rPr>
          <w:rFonts w:asciiTheme="majorHAnsi" w:hAnsiTheme="majorHAnsi"/>
          <w:sz w:val="23"/>
          <w:szCs w:val="23"/>
        </w:rPr>
        <w:t xml:space="preserve"> play a central role in funding these services. </w:t>
      </w:r>
    </w:p>
    <w:p w14:paraId="7AA39032" w14:textId="400C3680" w:rsidR="008C372C" w:rsidRDefault="008C372C" w:rsidP="00E17A96">
      <w:pPr>
        <w:pStyle w:val="NoSpacing"/>
        <w:rPr>
          <w:rFonts w:asciiTheme="majorHAnsi" w:hAnsiTheme="majorHAnsi"/>
          <w:sz w:val="23"/>
          <w:szCs w:val="23"/>
        </w:rPr>
      </w:pPr>
    </w:p>
    <w:p w14:paraId="2F939628" w14:textId="208C4D46" w:rsidR="009617DC" w:rsidRPr="009617DC" w:rsidRDefault="009617DC" w:rsidP="009617DC">
      <w:pPr>
        <w:pStyle w:val="Heading2"/>
      </w:pPr>
      <w:r w:rsidRPr="009617DC">
        <w:t xml:space="preserve">ADDITIONAL COSTS </w:t>
      </w:r>
    </w:p>
    <w:p w14:paraId="751009CC" w14:textId="77777777" w:rsidR="009617DC" w:rsidRDefault="009617DC" w:rsidP="00E17A96">
      <w:pPr>
        <w:pStyle w:val="NoSpacing"/>
        <w:rPr>
          <w:rFonts w:asciiTheme="majorHAnsi" w:hAnsiTheme="majorHAnsi"/>
          <w:sz w:val="23"/>
          <w:szCs w:val="23"/>
        </w:rPr>
      </w:pPr>
    </w:p>
    <w:p w14:paraId="62BF72D9" w14:textId="074047FF" w:rsidR="00590826" w:rsidRDefault="00590826" w:rsidP="00E17A96">
      <w:pPr>
        <w:pStyle w:val="NoSpacing"/>
        <w:rPr>
          <w:rFonts w:asciiTheme="majorHAnsi" w:hAnsiTheme="majorHAnsi"/>
          <w:sz w:val="23"/>
          <w:szCs w:val="23"/>
        </w:rPr>
      </w:pPr>
      <w:r>
        <w:rPr>
          <w:rFonts w:asciiTheme="majorHAnsi" w:hAnsiTheme="majorHAnsi"/>
          <w:sz w:val="23"/>
          <w:szCs w:val="23"/>
        </w:rPr>
        <w:t xml:space="preserve">To ensure that Indigenous students from remote communities are engaged, retained and supported in culturally appropriate ways in their school education, there are significant additional costs incurred by boarding schools educating large numbers of students from remote Indigenous communities. </w:t>
      </w:r>
      <w:r w:rsidR="00E64A8C">
        <w:rPr>
          <w:rFonts w:asciiTheme="majorHAnsi" w:hAnsiTheme="majorHAnsi"/>
          <w:sz w:val="23"/>
          <w:szCs w:val="23"/>
        </w:rPr>
        <w:t>The types of additional services provided by Independent Indigenous boarding schools include the provision of:</w:t>
      </w:r>
    </w:p>
    <w:p w14:paraId="7E4E6085" w14:textId="1FD9C109" w:rsidR="00E64A8C" w:rsidRDefault="00E64A8C" w:rsidP="00E17A96">
      <w:pPr>
        <w:pStyle w:val="NoSpacing"/>
        <w:rPr>
          <w:rFonts w:asciiTheme="majorHAnsi" w:hAnsiTheme="majorHAnsi"/>
          <w:sz w:val="23"/>
          <w:szCs w:val="23"/>
        </w:rPr>
      </w:pPr>
    </w:p>
    <w:p w14:paraId="6491DF33" w14:textId="7125F722" w:rsidR="00E64A8C" w:rsidRDefault="00E64A8C" w:rsidP="00E64A8C">
      <w:pPr>
        <w:pStyle w:val="NoSpacing"/>
        <w:numPr>
          <w:ilvl w:val="0"/>
          <w:numId w:val="14"/>
        </w:numPr>
        <w:rPr>
          <w:rFonts w:asciiTheme="majorHAnsi" w:hAnsiTheme="majorHAnsi"/>
          <w:sz w:val="23"/>
          <w:szCs w:val="23"/>
        </w:rPr>
      </w:pPr>
      <w:r>
        <w:rPr>
          <w:rFonts w:asciiTheme="majorHAnsi" w:hAnsiTheme="majorHAnsi"/>
          <w:sz w:val="23"/>
          <w:szCs w:val="23"/>
        </w:rPr>
        <w:t>boarding house parents with low staff to student ratios;</w:t>
      </w:r>
    </w:p>
    <w:p w14:paraId="07D67B47" w14:textId="78066255" w:rsidR="00E64A8C" w:rsidRDefault="00E64A8C" w:rsidP="00E64A8C">
      <w:pPr>
        <w:pStyle w:val="NoSpacing"/>
        <w:numPr>
          <w:ilvl w:val="0"/>
          <w:numId w:val="14"/>
        </w:numPr>
        <w:rPr>
          <w:rFonts w:asciiTheme="majorHAnsi" w:hAnsiTheme="majorHAnsi"/>
          <w:sz w:val="23"/>
          <w:szCs w:val="23"/>
        </w:rPr>
      </w:pPr>
      <w:r>
        <w:rPr>
          <w:rFonts w:asciiTheme="majorHAnsi" w:hAnsiTheme="majorHAnsi"/>
          <w:sz w:val="23"/>
          <w:szCs w:val="23"/>
        </w:rPr>
        <w:t>culturally appropriate training and support to ensure the enrolment and retention of students;</w:t>
      </w:r>
    </w:p>
    <w:p w14:paraId="27F75309" w14:textId="05EFD160" w:rsidR="00E64A8C" w:rsidRDefault="00E64A8C" w:rsidP="00E64A8C">
      <w:pPr>
        <w:pStyle w:val="NoSpacing"/>
        <w:numPr>
          <w:ilvl w:val="0"/>
          <w:numId w:val="14"/>
        </w:numPr>
        <w:rPr>
          <w:rFonts w:asciiTheme="majorHAnsi" w:hAnsiTheme="majorHAnsi"/>
          <w:sz w:val="23"/>
          <w:szCs w:val="23"/>
        </w:rPr>
      </w:pPr>
      <w:r>
        <w:rPr>
          <w:rFonts w:asciiTheme="majorHAnsi" w:hAnsiTheme="majorHAnsi"/>
          <w:sz w:val="23"/>
          <w:szCs w:val="23"/>
        </w:rPr>
        <w:t>pastoral care to meet the often complex and high-level needs of students</w:t>
      </w:r>
      <w:r w:rsidR="00B06CF9">
        <w:rPr>
          <w:rFonts w:asciiTheme="majorHAnsi" w:hAnsiTheme="majorHAnsi"/>
          <w:sz w:val="23"/>
          <w:szCs w:val="23"/>
        </w:rPr>
        <w:t xml:space="preserve"> including </w:t>
      </w:r>
      <w:r w:rsidR="0076718F">
        <w:rPr>
          <w:rFonts w:asciiTheme="majorHAnsi" w:hAnsiTheme="majorHAnsi"/>
          <w:sz w:val="23"/>
          <w:szCs w:val="23"/>
        </w:rPr>
        <w:t xml:space="preserve">those from </w:t>
      </w:r>
      <w:r w:rsidR="00B06CF9">
        <w:rPr>
          <w:rFonts w:asciiTheme="majorHAnsi" w:hAnsiTheme="majorHAnsi"/>
          <w:sz w:val="23"/>
          <w:szCs w:val="23"/>
        </w:rPr>
        <w:t>disrupted and traumatic backgrounds</w:t>
      </w:r>
      <w:r>
        <w:rPr>
          <w:rFonts w:asciiTheme="majorHAnsi" w:hAnsiTheme="majorHAnsi"/>
          <w:sz w:val="23"/>
          <w:szCs w:val="23"/>
        </w:rPr>
        <w:t>;</w:t>
      </w:r>
    </w:p>
    <w:p w14:paraId="17DE8592" w14:textId="1A4E896C" w:rsidR="00E64A8C" w:rsidRDefault="00E64A8C" w:rsidP="00E64A8C">
      <w:pPr>
        <w:pStyle w:val="NoSpacing"/>
        <w:numPr>
          <w:ilvl w:val="0"/>
          <w:numId w:val="14"/>
        </w:numPr>
        <w:rPr>
          <w:rFonts w:asciiTheme="majorHAnsi" w:hAnsiTheme="majorHAnsi"/>
          <w:sz w:val="23"/>
          <w:szCs w:val="23"/>
        </w:rPr>
      </w:pPr>
      <w:r>
        <w:rPr>
          <w:rFonts w:asciiTheme="majorHAnsi" w:hAnsiTheme="majorHAnsi"/>
          <w:sz w:val="23"/>
          <w:szCs w:val="23"/>
        </w:rPr>
        <w:lastRenderedPageBreak/>
        <w:t>health services – students often have complex and chronic health needs</w:t>
      </w:r>
      <w:r w:rsidR="0076718F">
        <w:rPr>
          <w:rFonts w:asciiTheme="majorHAnsi" w:hAnsiTheme="majorHAnsi"/>
          <w:sz w:val="23"/>
          <w:szCs w:val="23"/>
        </w:rPr>
        <w:t>, including undiagnosed disabilities,</w:t>
      </w:r>
      <w:r>
        <w:rPr>
          <w:rFonts w:asciiTheme="majorHAnsi" w:hAnsiTheme="majorHAnsi"/>
          <w:sz w:val="23"/>
          <w:szCs w:val="23"/>
        </w:rPr>
        <w:t xml:space="preserve"> which require ongoing and </w:t>
      </w:r>
      <w:r w:rsidR="0076718F">
        <w:rPr>
          <w:rFonts w:asciiTheme="majorHAnsi" w:hAnsiTheme="majorHAnsi"/>
          <w:sz w:val="23"/>
          <w:szCs w:val="23"/>
        </w:rPr>
        <w:t>comprehensive</w:t>
      </w:r>
      <w:r>
        <w:rPr>
          <w:rFonts w:asciiTheme="majorHAnsi" w:hAnsiTheme="majorHAnsi"/>
          <w:sz w:val="23"/>
          <w:szCs w:val="23"/>
        </w:rPr>
        <w:t xml:space="preserve"> monitoring and treatment;</w:t>
      </w:r>
    </w:p>
    <w:p w14:paraId="580D93B7" w14:textId="185FFA56" w:rsidR="00E64A8C" w:rsidRDefault="00E64A8C" w:rsidP="00E64A8C">
      <w:pPr>
        <w:pStyle w:val="NoSpacing"/>
        <w:numPr>
          <w:ilvl w:val="0"/>
          <w:numId w:val="14"/>
        </w:numPr>
        <w:rPr>
          <w:rFonts w:asciiTheme="majorHAnsi" w:hAnsiTheme="majorHAnsi"/>
          <w:sz w:val="23"/>
          <w:szCs w:val="23"/>
        </w:rPr>
      </w:pPr>
      <w:r>
        <w:rPr>
          <w:rFonts w:asciiTheme="majorHAnsi" w:hAnsiTheme="majorHAnsi"/>
          <w:sz w:val="23"/>
          <w:szCs w:val="23"/>
        </w:rPr>
        <w:t>social and emotional support for students living away from home who have strong family</w:t>
      </w:r>
      <w:r w:rsidR="00AC48B6">
        <w:rPr>
          <w:rFonts w:asciiTheme="majorHAnsi" w:hAnsiTheme="majorHAnsi"/>
          <w:sz w:val="23"/>
          <w:szCs w:val="23"/>
        </w:rPr>
        <w:t>, community</w:t>
      </w:r>
      <w:r>
        <w:rPr>
          <w:rFonts w:asciiTheme="majorHAnsi" w:hAnsiTheme="majorHAnsi"/>
          <w:sz w:val="23"/>
          <w:szCs w:val="23"/>
        </w:rPr>
        <w:t xml:space="preserve"> and cultural links with their community;</w:t>
      </w:r>
    </w:p>
    <w:p w14:paraId="28DAD791" w14:textId="77777777" w:rsidR="0076718F" w:rsidRDefault="00E64A8C" w:rsidP="0076718F">
      <w:pPr>
        <w:pStyle w:val="NoSpacing"/>
        <w:numPr>
          <w:ilvl w:val="0"/>
          <w:numId w:val="14"/>
        </w:numPr>
        <w:rPr>
          <w:rFonts w:asciiTheme="majorHAnsi" w:hAnsiTheme="majorHAnsi"/>
          <w:sz w:val="23"/>
          <w:szCs w:val="23"/>
        </w:rPr>
      </w:pPr>
      <w:r>
        <w:rPr>
          <w:rFonts w:asciiTheme="majorHAnsi" w:hAnsiTheme="majorHAnsi"/>
          <w:sz w:val="23"/>
          <w:szCs w:val="23"/>
        </w:rPr>
        <w:t>the need to ensure staff are familiar with and can build and maintain links and understanding of students’ home communities;</w:t>
      </w:r>
      <w:r w:rsidR="0076718F" w:rsidRPr="0076718F">
        <w:rPr>
          <w:rFonts w:asciiTheme="majorHAnsi" w:hAnsiTheme="majorHAnsi"/>
          <w:sz w:val="23"/>
          <w:szCs w:val="23"/>
        </w:rPr>
        <w:t xml:space="preserve"> </w:t>
      </w:r>
    </w:p>
    <w:p w14:paraId="4B635268" w14:textId="5C78B6C0" w:rsidR="0076718F" w:rsidRDefault="0076718F" w:rsidP="0076718F">
      <w:pPr>
        <w:pStyle w:val="NoSpacing"/>
        <w:numPr>
          <w:ilvl w:val="0"/>
          <w:numId w:val="14"/>
        </w:numPr>
        <w:rPr>
          <w:rFonts w:asciiTheme="majorHAnsi" w:hAnsiTheme="majorHAnsi"/>
          <w:sz w:val="23"/>
          <w:szCs w:val="23"/>
        </w:rPr>
      </w:pPr>
      <w:r>
        <w:rPr>
          <w:rFonts w:asciiTheme="majorHAnsi" w:hAnsiTheme="majorHAnsi"/>
          <w:sz w:val="23"/>
          <w:szCs w:val="23"/>
        </w:rPr>
        <w:t>additional teaching staff to provide educational support outside</w:t>
      </w:r>
      <w:r w:rsidR="00F7609D">
        <w:rPr>
          <w:rFonts w:asciiTheme="majorHAnsi" w:hAnsiTheme="majorHAnsi"/>
          <w:sz w:val="23"/>
          <w:szCs w:val="23"/>
        </w:rPr>
        <w:t xml:space="preserve"> of</w:t>
      </w:r>
      <w:r>
        <w:rPr>
          <w:rFonts w:asciiTheme="majorHAnsi" w:hAnsiTheme="majorHAnsi"/>
          <w:sz w:val="23"/>
          <w:szCs w:val="23"/>
        </w:rPr>
        <w:t xml:space="preserve"> school hours;</w:t>
      </w:r>
    </w:p>
    <w:p w14:paraId="1D7DAE08" w14:textId="79FE1A5A" w:rsidR="00E64A8C" w:rsidRDefault="00E64A8C" w:rsidP="00E64A8C">
      <w:pPr>
        <w:pStyle w:val="NoSpacing"/>
        <w:numPr>
          <w:ilvl w:val="0"/>
          <w:numId w:val="14"/>
        </w:numPr>
        <w:rPr>
          <w:rFonts w:asciiTheme="majorHAnsi" w:hAnsiTheme="majorHAnsi"/>
          <w:sz w:val="23"/>
          <w:szCs w:val="23"/>
        </w:rPr>
      </w:pPr>
      <w:r>
        <w:rPr>
          <w:rFonts w:asciiTheme="majorHAnsi" w:hAnsiTheme="majorHAnsi"/>
          <w:sz w:val="23"/>
          <w:szCs w:val="23"/>
        </w:rPr>
        <w:t xml:space="preserve">transport costs – both staff and students may need to travel multiple times between school and communities for a variety of educational, cultural and pastoral reasons; </w:t>
      </w:r>
    </w:p>
    <w:p w14:paraId="0753968F" w14:textId="6F46285B" w:rsidR="00E64A8C" w:rsidRDefault="00E64A8C" w:rsidP="00E64A8C">
      <w:pPr>
        <w:pStyle w:val="NoSpacing"/>
        <w:numPr>
          <w:ilvl w:val="0"/>
          <w:numId w:val="14"/>
        </w:numPr>
        <w:rPr>
          <w:rFonts w:asciiTheme="majorHAnsi" w:hAnsiTheme="majorHAnsi"/>
          <w:sz w:val="23"/>
          <w:szCs w:val="23"/>
        </w:rPr>
      </w:pPr>
      <w:r>
        <w:rPr>
          <w:rFonts w:asciiTheme="majorHAnsi" w:hAnsiTheme="majorHAnsi"/>
          <w:sz w:val="23"/>
          <w:szCs w:val="23"/>
        </w:rPr>
        <w:t>cost of administration of ABSTUDY and other government services on behalf of the school and student families.</w:t>
      </w:r>
    </w:p>
    <w:p w14:paraId="24861ADB" w14:textId="77777777" w:rsidR="00590826" w:rsidRDefault="00590826" w:rsidP="00E17A96">
      <w:pPr>
        <w:pStyle w:val="NoSpacing"/>
        <w:rPr>
          <w:rFonts w:asciiTheme="majorHAnsi" w:hAnsiTheme="majorHAnsi"/>
          <w:sz w:val="23"/>
          <w:szCs w:val="23"/>
        </w:rPr>
      </w:pPr>
    </w:p>
    <w:p w14:paraId="040854CF" w14:textId="1EDBE32A" w:rsidR="00001D1C" w:rsidRDefault="00590826" w:rsidP="00E17A96">
      <w:pPr>
        <w:pStyle w:val="NoSpacing"/>
        <w:rPr>
          <w:rFonts w:asciiTheme="majorHAnsi" w:hAnsiTheme="majorHAnsi"/>
          <w:sz w:val="23"/>
          <w:szCs w:val="23"/>
        </w:rPr>
      </w:pPr>
      <w:r>
        <w:rPr>
          <w:rFonts w:asciiTheme="majorHAnsi" w:hAnsiTheme="majorHAnsi"/>
          <w:sz w:val="23"/>
          <w:szCs w:val="23"/>
        </w:rPr>
        <w:t>The</w:t>
      </w:r>
      <w:r w:rsidR="009617DC">
        <w:rPr>
          <w:rFonts w:asciiTheme="majorHAnsi" w:hAnsiTheme="majorHAnsi"/>
          <w:sz w:val="23"/>
          <w:szCs w:val="23"/>
        </w:rPr>
        <w:t>se</w:t>
      </w:r>
      <w:r>
        <w:rPr>
          <w:rFonts w:asciiTheme="majorHAnsi" w:hAnsiTheme="majorHAnsi"/>
          <w:sz w:val="23"/>
          <w:szCs w:val="23"/>
        </w:rPr>
        <w:t xml:space="preserve"> </w:t>
      </w:r>
      <w:r w:rsidR="00001D1C">
        <w:rPr>
          <w:rFonts w:asciiTheme="majorHAnsi" w:hAnsiTheme="majorHAnsi"/>
          <w:sz w:val="23"/>
          <w:szCs w:val="23"/>
        </w:rPr>
        <w:t xml:space="preserve">additional </w:t>
      </w:r>
      <w:r>
        <w:rPr>
          <w:rFonts w:asciiTheme="majorHAnsi" w:hAnsiTheme="majorHAnsi"/>
          <w:sz w:val="23"/>
          <w:szCs w:val="23"/>
        </w:rPr>
        <w:t xml:space="preserve">support </w:t>
      </w:r>
      <w:r w:rsidR="00001D1C">
        <w:rPr>
          <w:rFonts w:asciiTheme="majorHAnsi" w:hAnsiTheme="majorHAnsi"/>
          <w:sz w:val="23"/>
          <w:szCs w:val="23"/>
        </w:rPr>
        <w:t xml:space="preserve">needs of remote Indigenous students are not </w:t>
      </w:r>
      <w:r>
        <w:rPr>
          <w:rFonts w:asciiTheme="majorHAnsi" w:hAnsiTheme="majorHAnsi"/>
          <w:sz w:val="23"/>
          <w:szCs w:val="23"/>
        </w:rPr>
        <w:t xml:space="preserve">currently </w:t>
      </w:r>
      <w:r w:rsidR="00001D1C">
        <w:rPr>
          <w:rFonts w:asciiTheme="majorHAnsi" w:hAnsiTheme="majorHAnsi"/>
          <w:sz w:val="23"/>
          <w:szCs w:val="23"/>
        </w:rPr>
        <w:t>be</w:t>
      </w:r>
      <w:r w:rsidR="0076718F">
        <w:rPr>
          <w:rFonts w:asciiTheme="majorHAnsi" w:hAnsiTheme="majorHAnsi"/>
          <w:sz w:val="23"/>
          <w:szCs w:val="23"/>
        </w:rPr>
        <w:t>ing</w:t>
      </w:r>
      <w:r w:rsidR="00001D1C">
        <w:rPr>
          <w:rFonts w:asciiTheme="majorHAnsi" w:hAnsiTheme="majorHAnsi"/>
          <w:sz w:val="23"/>
          <w:szCs w:val="23"/>
        </w:rPr>
        <w:t xml:space="preserve"> met by existing funding mechanisms:</w:t>
      </w:r>
    </w:p>
    <w:p w14:paraId="72375DEA" w14:textId="77777777" w:rsidR="00001D1C" w:rsidRDefault="00001D1C" w:rsidP="00E17A96">
      <w:pPr>
        <w:pStyle w:val="NoSpacing"/>
        <w:rPr>
          <w:rFonts w:asciiTheme="majorHAnsi" w:hAnsiTheme="majorHAnsi"/>
          <w:sz w:val="23"/>
          <w:szCs w:val="23"/>
        </w:rPr>
      </w:pPr>
    </w:p>
    <w:p w14:paraId="5B5914FE" w14:textId="658163D4" w:rsidR="0003566C" w:rsidRPr="0003566C" w:rsidRDefault="0003566C" w:rsidP="0003566C">
      <w:pPr>
        <w:pStyle w:val="NoSpacing"/>
        <w:numPr>
          <w:ilvl w:val="0"/>
          <w:numId w:val="13"/>
        </w:numPr>
        <w:rPr>
          <w:rFonts w:asciiTheme="majorHAnsi" w:hAnsiTheme="majorHAnsi"/>
          <w:sz w:val="23"/>
          <w:szCs w:val="23"/>
        </w:rPr>
      </w:pPr>
      <w:r w:rsidRPr="006C20E0">
        <w:rPr>
          <w:rFonts w:asciiTheme="majorHAnsi" w:hAnsiTheme="majorHAnsi"/>
          <w:sz w:val="23"/>
          <w:szCs w:val="23"/>
        </w:rPr>
        <w:t>My School financial data for schools in the Northern Territory clearly demonstrates that non</w:t>
      </w:r>
      <w:r w:rsidR="00342305">
        <w:rPr>
          <w:rFonts w:asciiTheme="majorHAnsi" w:hAnsiTheme="majorHAnsi"/>
          <w:sz w:val="23"/>
          <w:szCs w:val="23"/>
        </w:rPr>
        <w:t>-</w:t>
      </w:r>
      <w:r w:rsidRPr="006C20E0">
        <w:rPr>
          <w:rFonts w:asciiTheme="majorHAnsi" w:hAnsiTheme="majorHAnsi"/>
          <w:sz w:val="23"/>
          <w:szCs w:val="23"/>
        </w:rPr>
        <w:t>government schools are operating at less than half the net recurrent income per student of government schools</w:t>
      </w:r>
      <w:r w:rsidR="00342305">
        <w:rPr>
          <w:rFonts w:asciiTheme="majorHAnsi" w:hAnsiTheme="majorHAnsi"/>
          <w:sz w:val="23"/>
          <w:szCs w:val="23"/>
        </w:rPr>
        <w:t>;</w:t>
      </w:r>
    </w:p>
    <w:p w14:paraId="5ECE4D5A" w14:textId="7CBC3563" w:rsidR="00001D1C" w:rsidRDefault="00001D1C" w:rsidP="00001D1C">
      <w:pPr>
        <w:pStyle w:val="NoSpacing"/>
        <w:numPr>
          <w:ilvl w:val="0"/>
          <w:numId w:val="13"/>
        </w:numPr>
        <w:rPr>
          <w:rFonts w:asciiTheme="majorHAnsi" w:hAnsiTheme="majorHAnsi"/>
          <w:sz w:val="23"/>
          <w:szCs w:val="23"/>
        </w:rPr>
      </w:pPr>
      <w:r>
        <w:rPr>
          <w:rFonts w:asciiTheme="majorHAnsi" w:hAnsiTheme="majorHAnsi"/>
          <w:sz w:val="23"/>
          <w:szCs w:val="23"/>
        </w:rPr>
        <w:t>Schools cannot charge fees for Indigenous students from remote communities as their families have no capacity to pay;</w:t>
      </w:r>
    </w:p>
    <w:p w14:paraId="3183C529" w14:textId="2FDF9BDA" w:rsidR="00C90BF0" w:rsidRDefault="00001D1C" w:rsidP="00001D1C">
      <w:pPr>
        <w:pStyle w:val="NoSpacing"/>
        <w:numPr>
          <w:ilvl w:val="0"/>
          <w:numId w:val="13"/>
        </w:numPr>
        <w:rPr>
          <w:rFonts w:asciiTheme="majorHAnsi" w:hAnsiTheme="majorHAnsi"/>
          <w:sz w:val="23"/>
          <w:szCs w:val="23"/>
        </w:rPr>
      </w:pPr>
      <w:r>
        <w:rPr>
          <w:rFonts w:asciiTheme="majorHAnsi" w:hAnsiTheme="majorHAnsi"/>
          <w:sz w:val="23"/>
          <w:szCs w:val="23"/>
        </w:rPr>
        <w:t>The loading for Indigenous students provided under the School Resource Standard funding through the Australia Government Department of Education is for ‘in-school’ education related expenses</w:t>
      </w:r>
      <w:r w:rsidR="00342305">
        <w:rPr>
          <w:rFonts w:asciiTheme="majorHAnsi" w:hAnsiTheme="majorHAnsi"/>
          <w:sz w:val="23"/>
          <w:szCs w:val="23"/>
        </w:rPr>
        <w:t>,</w:t>
      </w:r>
      <w:r>
        <w:rPr>
          <w:rFonts w:asciiTheme="majorHAnsi" w:hAnsiTheme="majorHAnsi"/>
          <w:sz w:val="23"/>
          <w:szCs w:val="23"/>
        </w:rPr>
        <w:t xml:space="preserve"> not for essential support requirements to engage and retain students whilst living away from home;</w:t>
      </w:r>
    </w:p>
    <w:p w14:paraId="6AB4A164" w14:textId="08582329" w:rsidR="002B552A" w:rsidRDefault="002B552A" w:rsidP="00001D1C">
      <w:pPr>
        <w:pStyle w:val="NoSpacing"/>
        <w:numPr>
          <w:ilvl w:val="0"/>
          <w:numId w:val="13"/>
        </w:numPr>
        <w:rPr>
          <w:rFonts w:asciiTheme="majorHAnsi" w:hAnsiTheme="majorHAnsi"/>
          <w:sz w:val="23"/>
          <w:szCs w:val="23"/>
        </w:rPr>
      </w:pPr>
      <w:r>
        <w:rPr>
          <w:rFonts w:asciiTheme="majorHAnsi" w:hAnsiTheme="majorHAnsi"/>
          <w:sz w:val="23"/>
          <w:szCs w:val="23"/>
        </w:rPr>
        <w:t>There is no specific Australian Government payment to schools to support the needs of disadvantaged students who can only access school education through boarding;</w:t>
      </w:r>
    </w:p>
    <w:p w14:paraId="0F54E418" w14:textId="549A43FC" w:rsidR="00001D1C" w:rsidRDefault="00001D1C" w:rsidP="00001D1C">
      <w:pPr>
        <w:pStyle w:val="NoSpacing"/>
        <w:numPr>
          <w:ilvl w:val="0"/>
          <w:numId w:val="13"/>
        </w:numPr>
        <w:rPr>
          <w:rFonts w:asciiTheme="majorHAnsi" w:hAnsiTheme="majorHAnsi"/>
          <w:sz w:val="23"/>
          <w:szCs w:val="23"/>
        </w:rPr>
      </w:pPr>
      <w:r>
        <w:rPr>
          <w:rFonts w:asciiTheme="majorHAnsi" w:hAnsiTheme="majorHAnsi"/>
          <w:sz w:val="23"/>
          <w:szCs w:val="23"/>
        </w:rPr>
        <w:t xml:space="preserve">The current level of ABSTUDY does not factor in the support </w:t>
      </w:r>
      <w:r w:rsidR="002B552A">
        <w:rPr>
          <w:rFonts w:asciiTheme="majorHAnsi" w:hAnsiTheme="majorHAnsi"/>
          <w:sz w:val="23"/>
          <w:szCs w:val="23"/>
        </w:rPr>
        <w:t xml:space="preserve">requirements </w:t>
      </w:r>
      <w:r>
        <w:rPr>
          <w:rFonts w:asciiTheme="majorHAnsi" w:hAnsiTheme="majorHAnsi"/>
          <w:sz w:val="23"/>
          <w:szCs w:val="23"/>
        </w:rPr>
        <w:t xml:space="preserve">of </w:t>
      </w:r>
      <w:r w:rsidR="002B552A">
        <w:rPr>
          <w:rFonts w:asciiTheme="majorHAnsi" w:hAnsiTheme="majorHAnsi"/>
          <w:sz w:val="23"/>
          <w:szCs w:val="23"/>
        </w:rPr>
        <w:t xml:space="preserve">high-needs </w:t>
      </w:r>
      <w:r>
        <w:rPr>
          <w:rFonts w:asciiTheme="majorHAnsi" w:hAnsiTheme="majorHAnsi"/>
          <w:sz w:val="23"/>
          <w:szCs w:val="23"/>
        </w:rPr>
        <w:t>students living away from home</w:t>
      </w:r>
      <w:r w:rsidR="0003566C">
        <w:rPr>
          <w:rFonts w:asciiTheme="majorHAnsi" w:hAnsiTheme="majorHAnsi"/>
          <w:sz w:val="23"/>
          <w:szCs w:val="23"/>
        </w:rPr>
        <w:t xml:space="preserve">. </w:t>
      </w:r>
      <w:r w:rsidR="0003566C" w:rsidRPr="00003E48">
        <w:rPr>
          <w:rFonts w:asciiTheme="majorHAnsi" w:hAnsiTheme="majorHAnsi"/>
          <w:sz w:val="23"/>
          <w:szCs w:val="23"/>
        </w:rPr>
        <w:t>When compared to the cost of boarding provision in government facilities, the current ABSTUDY payment only covers half the cost, leaving a significant funding gap.</w:t>
      </w:r>
      <w:r>
        <w:rPr>
          <w:rFonts w:asciiTheme="majorHAnsi" w:hAnsiTheme="majorHAnsi"/>
          <w:sz w:val="23"/>
          <w:szCs w:val="23"/>
        </w:rPr>
        <w:t>;</w:t>
      </w:r>
    </w:p>
    <w:p w14:paraId="5CAAD4E5" w14:textId="10407871" w:rsidR="00001D1C" w:rsidRDefault="00001D1C" w:rsidP="00001D1C">
      <w:pPr>
        <w:pStyle w:val="NoSpacing"/>
        <w:numPr>
          <w:ilvl w:val="0"/>
          <w:numId w:val="13"/>
        </w:numPr>
        <w:rPr>
          <w:rFonts w:asciiTheme="majorHAnsi" w:hAnsiTheme="majorHAnsi"/>
          <w:sz w:val="23"/>
          <w:szCs w:val="23"/>
        </w:rPr>
      </w:pPr>
      <w:r>
        <w:rPr>
          <w:rFonts w:asciiTheme="majorHAnsi" w:hAnsiTheme="majorHAnsi"/>
          <w:sz w:val="23"/>
          <w:szCs w:val="23"/>
        </w:rPr>
        <w:t>The level of ABSTUDY transport support is limited and constrained and does not adequately address the costs of essential student travel or permit a desirable level of flexibility in its application.</w:t>
      </w:r>
    </w:p>
    <w:p w14:paraId="14594D1D" w14:textId="77777777" w:rsidR="009617DC" w:rsidRDefault="009617DC" w:rsidP="009617DC">
      <w:pPr>
        <w:pStyle w:val="NoSpacing"/>
        <w:rPr>
          <w:rFonts w:asciiTheme="majorHAnsi" w:hAnsiTheme="majorHAnsi"/>
          <w:sz w:val="23"/>
          <w:szCs w:val="23"/>
        </w:rPr>
      </w:pPr>
    </w:p>
    <w:p w14:paraId="5C766A9E" w14:textId="08F45313" w:rsidR="00342305" w:rsidRDefault="009617DC" w:rsidP="00C368A2">
      <w:pPr>
        <w:pStyle w:val="NoSpacing"/>
        <w:rPr>
          <w:rFonts w:asciiTheme="majorHAnsi" w:hAnsiTheme="majorHAnsi"/>
          <w:sz w:val="23"/>
          <w:szCs w:val="23"/>
        </w:rPr>
      </w:pPr>
      <w:r>
        <w:rPr>
          <w:rFonts w:asciiTheme="majorHAnsi" w:hAnsiTheme="majorHAnsi"/>
          <w:sz w:val="23"/>
          <w:szCs w:val="23"/>
        </w:rPr>
        <w:t>Schools are currently address</w:t>
      </w:r>
      <w:r w:rsidR="00F7609D">
        <w:rPr>
          <w:rFonts w:asciiTheme="majorHAnsi" w:hAnsiTheme="majorHAnsi"/>
          <w:sz w:val="23"/>
          <w:szCs w:val="23"/>
        </w:rPr>
        <w:t>ing</w:t>
      </w:r>
      <w:r>
        <w:rPr>
          <w:rFonts w:asciiTheme="majorHAnsi" w:hAnsiTheme="majorHAnsi"/>
          <w:sz w:val="23"/>
          <w:szCs w:val="23"/>
        </w:rPr>
        <w:t xml:space="preserve"> the short-fall in resources </w:t>
      </w:r>
      <w:r w:rsidR="00342305">
        <w:rPr>
          <w:rFonts w:asciiTheme="majorHAnsi" w:hAnsiTheme="majorHAnsi"/>
          <w:sz w:val="23"/>
          <w:szCs w:val="23"/>
        </w:rPr>
        <w:t xml:space="preserve">available </w:t>
      </w:r>
      <w:r>
        <w:rPr>
          <w:rFonts w:asciiTheme="majorHAnsi" w:hAnsiTheme="majorHAnsi"/>
          <w:sz w:val="23"/>
          <w:szCs w:val="23"/>
        </w:rPr>
        <w:t xml:space="preserve">by: </w:t>
      </w:r>
    </w:p>
    <w:p w14:paraId="0074C5C2" w14:textId="77777777" w:rsidR="00342305" w:rsidRDefault="00342305" w:rsidP="00C368A2">
      <w:pPr>
        <w:pStyle w:val="NoSpacing"/>
        <w:rPr>
          <w:rFonts w:asciiTheme="majorHAnsi" w:hAnsiTheme="majorHAnsi"/>
          <w:sz w:val="23"/>
          <w:szCs w:val="23"/>
        </w:rPr>
      </w:pPr>
    </w:p>
    <w:p w14:paraId="77075805" w14:textId="77777777" w:rsidR="00342305" w:rsidRDefault="009617DC" w:rsidP="00342305">
      <w:pPr>
        <w:pStyle w:val="NoSpacing"/>
        <w:numPr>
          <w:ilvl w:val="0"/>
          <w:numId w:val="13"/>
        </w:numPr>
        <w:rPr>
          <w:rFonts w:asciiTheme="majorHAnsi" w:hAnsiTheme="majorHAnsi"/>
          <w:sz w:val="23"/>
          <w:szCs w:val="23"/>
        </w:rPr>
      </w:pPr>
      <w:r>
        <w:rPr>
          <w:rFonts w:asciiTheme="majorHAnsi" w:hAnsiTheme="majorHAnsi"/>
          <w:sz w:val="23"/>
          <w:szCs w:val="23"/>
        </w:rPr>
        <w:t>cross-subsidi</w:t>
      </w:r>
      <w:r w:rsidR="00342305">
        <w:rPr>
          <w:rFonts w:asciiTheme="majorHAnsi" w:hAnsiTheme="majorHAnsi"/>
          <w:sz w:val="23"/>
          <w:szCs w:val="23"/>
        </w:rPr>
        <w:t>s</w:t>
      </w:r>
      <w:r>
        <w:rPr>
          <w:rFonts w:asciiTheme="majorHAnsi" w:hAnsiTheme="majorHAnsi"/>
          <w:sz w:val="23"/>
          <w:szCs w:val="23"/>
        </w:rPr>
        <w:t>ing from other essential services</w:t>
      </w:r>
      <w:r w:rsidR="00342305">
        <w:rPr>
          <w:rFonts w:asciiTheme="majorHAnsi" w:hAnsiTheme="majorHAnsi"/>
          <w:sz w:val="23"/>
          <w:szCs w:val="23"/>
        </w:rPr>
        <w:t>;</w:t>
      </w:r>
    </w:p>
    <w:p w14:paraId="1D6C20BF" w14:textId="6C8A94F9" w:rsidR="00342305" w:rsidRDefault="009617DC" w:rsidP="00342305">
      <w:pPr>
        <w:pStyle w:val="NoSpacing"/>
        <w:numPr>
          <w:ilvl w:val="0"/>
          <w:numId w:val="13"/>
        </w:numPr>
        <w:rPr>
          <w:rFonts w:asciiTheme="majorHAnsi" w:hAnsiTheme="majorHAnsi"/>
          <w:sz w:val="23"/>
          <w:szCs w:val="23"/>
        </w:rPr>
      </w:pPr>
      <w:r>
        <w:rPr>
          <w:rFonts w:asciiTheme="majorHAnsi" w:hAnsiTheme="majorHAnsi"/>
          <w:sz w:val="23"/>
          <w:szCs w:val="23"/>
        </w:rPr>
        <w:t>operating at a loss</w:t>
      </w:r>
      <w:r w:rsidR="00342305">
        <w:rPr>
          <w:rFonts w:asciiTheme="majorHAnsi" w:hAnsiTheme="majorHAnsi"/>
          <w:sz w:val="23"/>
          <w:szCs w:val="23"/>
        </w:rPr>
        <w:t>;</w:t>
      </w:r>
    </w:p>
    <w:p w14:paraId="4346DAB0" w14:textId="4CC0819E" w:rsidR="009617DC" w:rsidRPr="00342305" w:rsidRDefault="00342305" w:rsidP="0036521E">
      <w:pPr>
        <w:pStyle w:val="NoSpacing"/>
        <w:numPr>
          <w:ilvl w:val="0"/>
          <w:numId w:val="13"/>
        </w:numPr>
        <w:rPr>
          <w:rFonts w:asciiTheme="majorHAnsi" w:hAnsiTheme="majorHAnsi"/>
          <w:sz w:val="23"/>
          <w:szCs w:val="23"/>
        </w:rPr>
      </w:pPr>
      <w:r w:rsidRPr="00342305">
        <w:rPr>
          <w:rFonts w:asciiTheme="majorHAnsi" w:hAnsiTheme="majorHAnsi"/>
          <w:sz w:val="23"/>
          <w:szCs w:val="23"/>
        </w:rPr>
        <w:t xml:space="preserve">providing </w:t>
      </w:r>
      <w:r w:rsidR="009617DC" w:rsidRPr="00342305">
        <w:rPr>
          <w:rFonts w:asciiTheme="majorHAnsi" w:hAnsiTheme="majorHAnsi"/>
          <w:sz w:val="23"/>
          <w:szCs w:val="23"/>
        </w:rPr>
        <w:t>less than optimal level</w:t>
      </w:r>
      <w:r w:rsidRPr="00342305">
        <w:rPr>
          <w:rFonts w:asciiTheme="majorHAnsi" w:hAnsiTheme="majorHAnsi"/>
          <w:sz w:val="23"/>
          <w:szCs w:val="23"/>
        </w:rPr>
        <w:t>s</w:t>
      </w:r>
      <w:r w:rsidR="009617DC" w:rsidRPr="00342305">
        <w:rPr>
          <w:rFonts w:asciiTheme="majorHAnsi" w:hAnsiTheme="majorHAnsi"/>
          <w:sz w:val="23"/>
          <w:szCs w:val="23"/>
        </w:rPr>
        <w:t xml:space="preserve"> of support.</w:t>
      </w:r>
    </w:p>
    <w:p w14:paraId="629C3B79" w14:textId="215AB539" w:rsidR="00C41EEB" w:rsidRDefault="00C41EEB">
      <w:pPr>
        <w:spacing w:after="0" w:line="240" w:lineRule="auto"/>
        <w:rPr>
          <w:rFonts w:asciiTheme="majorHAnsi" w:eastAsia="Times New Roman" w:hAnsiTheme="majorHAnsi"/>
          <w:sz w:val="23"/>
          <w:szCs w:val="23"/>
          <w:lang w:eastAsia="en-AU"/>
        </w:rPr>
      </w:pPr>
    </w:p>
    <w:p w14:paraId="60329A7C" w14:textId="5DC865FD" w:rsidR="00590826" w:rsidRPr="009617DC" w:rsidRDefault="009617DC" w:rsidP="009617DC">
      <w:pPr>
        <w:pStyle w:val="Heading2"/>
      </w:pPr>
      <w:r w:rsidRPr="009617DC">
        <w:t>GOVERNMENT COMMISSIONED INDEPENDENT RESEARCH</w:t>
      </w:r>
    </w:p>
    <w:p w14:paraId="5937A88E" w14:textId="77777777" w:rsidR="00C90BF0" w:rsidRDefault="00C90BF0" w:rsidP="00E17A96">
      <w:pPr>
        <w:pStyle w:val="NoSpacing"/>
        <w:rPr>
          <w:rFonts w:asciiTheme="majorHAnsi" w:hAnsiTheme="majorHAnsi"/>
          <w:sz w:val="23"/>
          <w:szCs w:val="23"/>
        </w:rPr>
      </w:pPr>
    </w:p>
    <w:p w14:paraId="1E9D312D" w14:textId="2C9D34E9" w:rsidR="002B552A" w:rsidRDefault="002B552A" w:rsidP="00E17A96">
      <w:pPr>
        <w:pStyle w:val="NoSpacing"/>
        <w:rPr>
          <w:rFonts w:asciiTheme="majorHAnsi" w:hAnsiTheme="majorHAnsi"/>
          <w:sz w:val="23"/>
          <w:szCs w:val="23"/>
        </w:rPr>
      </w:pPr>
      <w:r>
        <w:rPr>
          <w:rFonts w:asciiTheme="majorHAnsi" w:hAnsiTheme="majorHAnsi"/>
          <w:sz w:val="23"/>
          <w:szCs w:val="23"/>
        </w:rPr>
        <w:t>Governments, both the Australian and state/territory</w:t>
      </w:r>
      <w:r w:rsidR="007A0E86">
        <w:rPr>
          <w:rFonts w:asciiTheme="majorHAnsi" w:hAnsiTheme="majorHAnsi"/>
          <w:sz w:val="23"/>
          <w:szCs w:val="23"/>
        </w:rPr>
        <w:t>,</w:t>
      </w:r>
      <w:r>
        <w:rPr>
          <w:rFonts w:asciiTheme="majorHAnsi" w:hAnsiTheme="majorHAnsi"/>
          <w:sz w:val="23"/>
          <w:szCs w:val="23"/>
        </w:rPr>
        <w:t xml:space="preserve"> have commissioned independent research into the additional costs borne by boarding schools educating students from rural and remote Indigenous communities. I</w:t>
      </w:r>
      <w:r w:rsidR="00B93BE4">
        <w:rPr>
          <w:rFonts w:asciiTheme="majorHAnsi" w:hAnsiTheme="majorHAnsi"/>
          <w:sz w:val="23"/>
          <w:szCs w:val="23"/>
        </w:rPr>
        <w:t xml:space="preserve">nter alia, </w:t>
      </w:r>
      <w:r>
        <w:rPr>
          <w:rFonts w:asciiTheme="majorHAnsi" w:hAnsiTheme="majorHAnsi"/>
          <w:sz w:val="23"/>
          <w:szCs w:val="23"/>
        </w:rPr>
        <w:t>the Australian Government has commissioned the Project Vale Report</w:t>
      </w:r>
      <w:r w:rsidR="00C41EEB">
        <w:rPr>
          <w:rFonts w:asciiTheme="majorHAnsi" w:hAnsiTheme="majorHAnsi"/>
          <w:sz w:val="23"/>
          <w:szCs w:val="23"/>
        </w:rPr>
        <w:t xml:space="preserve"> and</w:t>
      </w:r>
      <w:r>
        <w:rPr>
          <w:rFonts w:asciiTheme="majorHAnsi" w:hAnsiTheme="majorHAnsi"/>
          <w:sz w:val="23"/>
          <w:szCs w:val="23"/>
        </w:rPr>
        <w:t xml:space="preserve"> the Grant Thornton </w:t>
      </w:r>
      <w:r w:rsidR="00C41EEB">
        <w:rPr>
          <w:rFonts w:asciiTheme="majorHAnsi" w:hAnsiTheme="majorHAnsi"/>
          <w:sz w:val="23"/>
          <w:szCs w:val="23"/>
        </w:rPr>
        <w:t xml:space="preserve">Report </w:t>
      </w:r>
      <w:r w:rsidR="00B93BE4">
        <w:rPr>
          <w:rFonts w:asciiTheme="majorHAnsi" w:hAnsiTheme="majorHAnsi"/>
          <w:sz w:val="23"/>
          <w:szCs w:val="23"/>
        </w:rPr>
        <w:t>which are dealt with in detail below</w:t>
      </w:r>
      <w:r>
        <w:rPr>
          <w:rFonts w:asciiTheme="majorHAnsi" w:hAnsiTheme="majorHAnsi"/>
          <w:sz w:val="23"/>
          <w:szCs w:val="23"/>
        </w:rPr>
        <w:t>.</w:t>
      </w:r>
    </w:p>
    <w:p w14:paraId="00377CDD" w14:textId="6BBDEC25" w:rsidR="0003566C" w:rsidRDefault="0003566C" w:rsidP="00E17A96">
      <w:pPr>
        <w:pStyle w:val="NoSpacing"/>
        <w:rPr>
          <w:rFonts w:asciiTheme="majorHAnsi" w:hAnsiTheme="majorHAnsi"/>
          <w:sz w:val="23"/>
          <w:szCs w:val="23"/>
        </w:rPr>
      </w:pPr>
    </w:p>
    <w:p w14:paraId="26624D21" w14:textId="7C641730" w:rsidR="00B332AE" w:rsidRDefault="00B93BE4" w:rsidP="00B332AE">
      <w:pPr>
        <w:pStyle w:val="NoSpacing"/>
        <w:rPr>
          <w:rFonts w:asciiTheme="majorHAnsi" w:hAnsiTheme="majorHAnsi"/>
          <w:sz w:val="23"/>
          <w:szCs w:val="23"/>
        </w:rPr>
      </w:pPr>
      <w:r>
        <w:rPr>
          <w:rFonts w:asciiTheme="majorHAnsi" w:hAnsiTheme="majorHAnsi"/>
          <w:sz w:val="23"/>
          <w:szCs w:val="23"/>
        </w:rPr>
        <w:lastRenderedPageBreak/>
        <w:t xml:space="preserve">Other relevant studies and reviews </w:t>
      </w:r>
      <w:r w:rsidR="0003566C" w:rsidRPr="00003E48">
        <w:rPr>
          <w:rFonts w:asciiTheme="majorHAnsi" w:hAnsiTheme="majorHAnsi"/>
          <w:sz w:val="23"/>
          <w:szCs w:val="23"/>
        </w:rPr>
        <w:t>include</w:t>
      </w:r>
      <w:r>
        <w:rPr>
          <w:rFonts w:asciiTheme="majorHAnsi" w:hAnsiTheme="majorHAnsi"/>
          <w:sz w:val="23"/>
          <w:szCs w:val="23"/>
        </w:rPr>
        <w:t>:</w:t>
      </w:r>
      <w:r w:rsidR="0003566C" w:rsidRPr="00003E48">
        <w:rPr>
          <w:rFonts w:asciiTheme="majorHAnsi" w:hAnsiTheme="majorHAnsi"/>
          <w:sz w:val="23"/>
          <w:szCs w:val="23"/>
        </w:rPr>
        <w:t xml:space="preserve"> the </w:t>
      </w:r>
      <w:r w:rsidR="0003566C" w:rsidRPr="007E7B25">
        <w:rPr>
          <w:rFonts w:asciiTheme="majorHAnsi" w:hAnsiTheme="majorHAnsi"/>
          <w:i/>
          <w:iCs/>
          <w:sz w:val="23"/>
          <w:szCs w:val="23"/>
        </w:rPr>
        <w:t>Review of Funding for Schooling</w:t>
      </w:r>
      <w:r w:rsidR="0003566C" w:rsidRPr="00003E48">
        <w:rPr>
          <w:rFonts w:asciiTheme="majorHAnsi" w:hAnsiTheme="majorHAnsi"/>
          <w:sz w:val="23"/>
          <w:szCs w:val="23"/>
        </w:rPr>
        <w:t xml:space="preserve"> (‘Gonski Review’)</w:t>
      </w:r>
      <w:r>
        <w:rPr>
          <w:rFonts w:asciiTheme="majorHAnsi" w:hAnsiTheme="majorHAnsi"/>
          <w:sz w:val="23"/>
          <w:szCs w:val="23"/>
        </w:rPr>
        <w:t xml:space="preserve"> 2011;</w:t>
      </w:r>
      <w:r w:rsidR="0003566C" w:rsidRPr="00003E48">
        <w:rPr>
          <w:rFonts w:asciiTheme="majorHAnsi" w:hAnsiTheme="majorHAnsi"/>
          <w:sz w:val="23"/>
          <w:szCs w:val="23"/>
        </w:rPr>
        <w:t xml:space="preserve"> the 2013 Wilson Review of Indigenous Education in the Northern Territory</w:t>
      </w:r>
      <w:r>
        <w:rPr>
          <w:rFonts w:asciiTheme="majorHAnsi" w:hAnsiTheme="majorHAnsi"/>
          <w:sz w:val="23"/>
          <w:szCs w:val="23"/>
        </w:rPr>
        <w:t>;</w:t>
      </w:r>
      <w:r w:rsidR="0003566C" w:rsidRPr="00003E48">
        <w:rPr>
          <w:rFonts w:asciiTheme="majorHAnsi" w:hAnsiTheme="majorHAnsi"/>
          <w:sz w:val="23"/>
          <w:szCs w:val="23"/>
        </w:rPr>
        <w:t xml:space="preserve"> the House of Representatives Standing Committee on Indigenous Affairs Inquiry into Educational Opportunities for Aboriginal and Torres Strait Islander Students</w:t>
      </w:r>
      <w:r w:rsidR="007E7B25">
        <w:rPr>
          <w:rFonts w:asciiTheme="majorHAnsi" w:hAnsiTheme="majorHAnsi"/>
          <w:sz w:val="23"/>
          <w:szCs w:val="23"/>
        </w:rPr>
        <w:t xml:space="preserve"> </w:t>
      </w:r>
      <w:r w:rsidR="007E7B25" w:rsidRPr="007E7B25">
        <w:rPr>
          <w:rFonts w:asciiTheme="majorHAnsi" w:hAnsiTheme="majorHAnsi"/>
          <w:i/>
          <w:iCs/>
          <w:sz w:val="23"/>
          <w:szCs w:val="23"/>
        </w:rPr>
        <w:t>The power of education: From surviving to thriving Educational opportunities for Aboriginal and Torres Strait Islander students</w:t>
      </w:r>
      <w:r w:rsidR="007E7B25">
        <w:rPr>
          <w:rFonts w:asciiTheme="majorHAnsi" w:hAnsiTheme="majorHAnsi"/>
          <w:i/>
          <w:iCs/>
          <w:sz w:val="23"/>
          <w:szCs w:val="23"/>
        </w:rPr>
        <w:t xml:space="preserve"> </w:t>
      </w:r>
      <w:r w:rsidR="007E7B25">
        <w:rPr>
          <w:rFonts w:asciiTheme="majorHAnsi" w:hAnsiTheme="majorHAnsi"/>
          <w:sz w:val="23"/>
          <w:szCs w:val="23"/>
        </w:rPr>
        <w:t>2017</w:t>
      </w:r>
      <w:r>
        <w:rPr>
          <w:rFonts w:asciiTheme="majorHAnsi" w:hAnsiTheme="majorHAnsi"/>
          <w:sz w:val="23"/>
          <w:szCs w:val="23"/>
        </w:rPr>
        <w:t xml:space="preserve">; </w:t>
      </w:r>
      <w:r w:rsidR="0003566C" w:rsidRPr="00003E48">
        <w:rPr>
          <w:rFonts w:asciiTheme="majorHAnsi" w:hAnsiTheme="majorHAnsi"/>
          <w:sz w:val="23"/>
          <w:szCs w:val="23"/>
        </w:rPr>
        <w:t>the 2016 KPMG Non-government Indigenous Boarding Schools Review of funding arrangements for the Northern Territory Department of Education</w:t>
      </w:r>
      <w:r w:rsidR="00B332AE">
        <w:rPr>
          <w:rFonts w:asciiTheme="majorHAnsi" w:hAnsiTheme="majorHAnsi"/>
          <w:sz w:val="23"/>
          <w:szCs w:val="23"/>
        </w:rPr>
        <w:t>;</w:t>
      </w:r>
      <w:r w:rsidR="00C41EEB" w:rsidRPr="00C41EEB">
        <w:rPr>
          <w:rFonts w:asciiTheme="majorHAnsi" w:hAnsiTheme="majorHAnsi"/>
          <w:sz w:val="23"/>
          <w:szCs w:val="23"/>
        </w:rPr>
        <w:t xml:space="preserve"> </w:t>
      </w:r>
      <w:r w:rsidR="00C41EEB">
        <w:rPr>
          <w:rFonts w:asciiTheme="majorHAnsi" w:hAnsiTheme="majorHAnsi"/>
          <w:sz w:val="23"/>
          <w:szCs w:val="23"/>
        </w:rPr>
        <w:t>and the 2017 Study Away Review</w:t>
      </w:r>
      <w:r w:rsidR="00B332AE">
        <w:rPr>
          <w:rFonts w:asciiTheme="majorHAnsi" w:hAnsiTheme="majorHAnsi"/>
          <w:sz w:val="23"/>
          <w:szCs w:val="23"/>
        </w:rPr>
        <w:t xml:space="preserve"> </w:t>
      </w:r>
      <w:r w:rsidR="00C41EEB">
        <w:rPr>
          <w:rFonts w:asciiTheme="majorHAnsi" w:hAnsiTheme="majorHAnsi"/>
          <w:sz w:val="23"/>
          <w:szCs w:val="23"/>
        </w:rPr>
        <w:t xml:space="preserve">commissioned by the Department of the Prime Minister and Cabinet; </w:t>
      </w:r>
      <w:r w:rsidR="00B332AE">
        <w:rPr>
          <w:rFonts w:asciiTheme="majorHAnsi" w:hAnsiTheme="majorHAnsi"/>
          <w:sz w:val="23"/>
          <w:szCs w:val="23"/>
        </w:rPr>
        <w:t xml:space="preserve">and </w:t>
      </w:r>
      <w:r w:rsidR="00B332AE" w:rsidRPr="007E7B25">
        <w:rPr>
          <w:rFonts w:asciiTheme="majorHAnsi" w:hAnsiTheme="majorHAnsi"/>
          <w:i/>
          <w:iCs/>
          <w:sz w:val="23"/>
          <w:szCs w:val="23"/>
        </w:rPr>
        <w:t>Barriers and Bureaucracy, Bridges and Brokers</w:t>
      </w:r>
      <w:r w:rsidR="00B332AE">
        <w:rPr>
          <w:rFonts w:asciiTheme="majorHAnsi" w:hAnsiTheme="majorHAnsi"/>
          <w:sz w:val="23"/>
          <w:szCs w:val="23"/>
        </w:rPr>
        <w:t xml:space="preserve"> - </w:t>
      </w:r>
      <w:r w:rsidR="00B332AE">
        <w:t>Centre for Aboriginal Economic Policy Research for the Independent Schools Council of Australia 2017</w:t>
      </w:r>
      <w:r w:rsidR="00B332AE">
        <w:rPr>
          <w:rFonts w:asciiTheme="majorHAnsi" w:hAnsiTheme="majorHAnsi"/>
          <w:sz w:val="23"/>
          <w:szCs w:val="23"/>
        </w:rPr>
        <w:t>.</w:t>
      </w:r>
    </w:p>
    <w:p w14:paraId="26DA9A47" w14:textId="2B5D69CA" w:rsidR="00524DC6" w:rsidRDefault="00524DC6" w:rsidP="00B332AE">
      <w:pPr>
        <w:pStyle w:val="NoSpacing"/>
        <w:rPr>
          <w:rFonts w:asciiTheme="majorHAnsi" w:hAnsiTheme="majorHAnsi"/>
          <w:sz w:val="23"/>
          <w:szCs w:val="23"/>
        </w:rPr>
      </w:pPr>
    </w:p>
    <w:p w14:paraId="27253578" w14:textId="77777777" w:rsidR="0057013B" w:rsidRPr="0057013B" w:rsidRDefault="0065198E" w:rsidP="008C372C">
      <w:pPr>
        <w:pStyle w:val="NoSpacing"/>
        <w:rPr>
          <w:rFonts w:asciiTheme="majorHAnsi" w:hAnsiTheme="majorHAnsi"/>
          <w:b/>
          <w:bCs/>
          <w:sz w:val="23"/>
          <w:szCs w:val="23"/>
        </w:rPr>
      </w:pPr>
      <w:r w:rsidRPr="0057013B">
        <w:rPr>
          <w:rFonts w:asciiTheme="majorHAnsi" w:hAnsiTheme="majorHAnsi"/>
          <w:b/>
          <w:bCs/>
          <w:sz w:val="23"/>
          <w:szCs w:val="23"/>
        </w:rPr>
        <w:t>Project Vale – Final Report to Review funding of Selected Indigenous Boarding Schools – Deloitte 2013</w:t>
      </w:r>
      <w:r w:rsidR="002B552A" w:rsidRPr="0057013B">
        <w:rPr>
          <w:rFonts w:asciiTheme="majorHAnsi" w:hAnsiTheme="majorHAnsi"/>
          <w:b/>
          <w:bCs/>
          <w:sz w:val="23"/>
          <w:szCs w:val="23"/>
        </w:rPr>
        <w:t xml:space="preserve"> </w:t>
      </w:r>
    </w:p>
    <w:p w14:paraId="48187411" w14:textId="77777777" w:rsidR="0057013B" w:rsidRDefault="0057013B" w:rsidP="008C372C">
      <w:pPr>
        <w:pStyle w:val="NoSpacing"/>
        <w:rPr>
          <w:rFonts w:asciiTheme="majorHAnsi" w:hAnsiTheme="majorHAnsi"/>
          <w:sz w:val="23"/>
          <w:szCs w:val="23"/>
        </w:rPr>
      </w:pPr>
    </w:p>
    <w:p w14:paraId="1A5FAAAE" w14:textId="5E5C8DA1" w:rsidR="002C125A" w:rsidRDefault="0057013B" w:rsidP="008C372C">
      <w:pPr>
        <w:pStyle w:val="NoSpacing"/>
        <w:rPr>
          <w:rFonts w:asciiTheme="majorHAnsi" w:hAnsiTheme="majorHAnsi"/>
          <w:sz w:val="23"/>
          <w:szCs w:val="23"/>
        </w:rPr>
      </w:pPr>
      <w:r>
        <w:rPr>
          <w:rFonts w:asciiTheme="majorHAnsi" w:hAnsiTheme="majorHAnsi"/>
          <w:sz w:val="23"/>
          <w:szCs w:val="23"/>
        </w:rPr>
        <w:t xml:space="preserve">Project Vale </w:t>
      </w:r>
      <w:r w:rsidR="002B552A">
        <w:rPr>
          <w:rFonts w:asciiTheme="majorHAnsi" w:hAnsiTheme="majorHAnsi"/>
          <w:sz w:val="23"/>
          <w:szCs w:val="23"/>
        </w:rPr>
        <w:t xml:space="preserve">was commissioned </w:t>
      </w:r>
      <w:r w:rsidR="002C125A" w:rsidRPr="002C125A">
        <w:rPr>
          <w:rFonts w:asciiTheme="majorHAnsi" w:hAnsiTheme="majorHAnsi"/>
          <w:sz w:val="23"/>
          <w:szCs w:val="23"/>
        </w:rPr>
        <w:t xml:space="preserve">to review the funding for a sample group of non-remote and remote non-government schools with substantial numbers of </w:t>
      </w:r>
      <w:r w:rsidR="00B93BE4">
        <w:rPr>
          <w:rFonts w:asciiTheme="majorHAnsi" w:hAnsiTheme="majorHAnsi"/>
          <w:sz w:val="23"/>
          <w:szCs w:val="23"/>
        </w:rPr>
        <w:t>I</w:t>
      </w:r>
      <w:r w:rsidR="002C125A" w:rsidRPr="002C125A">
        <w:rPr>
          <w:rFonts w:asciiTheme="majorHAnsi" w:hAnsiTheme="majorHAnsi"/>
          <w:sz w:val="23"/>
          <w:szCs w:val="23"/>
        </w:rPr>
        <w:t xml:space="preserve">ndigenous boarding students from remote </w:t>
      </w:r>
      <w:r w:rsidR="00F7609D">
        <w:rPr>
          <w:rFonts w:asciiTheme="majorHAnsi" w:hAnsiTheme="majorHAnsi"/>
          <w:sz w:val="23"/>
          <w:szCs w:val="23"/>
        </w:rPr>
        <w:t>I</w:t>
      </w:r>
      <w:r w:rsidR="002C125A" w:rsidRPr="002C125A">
        <w:rPr>
          <w:rFonts w:asciiTheme="majorHAnsi" w:hAnsiTheme="majorHAnsi"/>
          <w:sz w:val="23"/>
          <w:szCs w:val="23"/>
        </w:rPr>
        <w:t>ndigenous communities</w:t>
      </w:r>
      <w:r w:rsidR="00F94A46">
        <w:rPr>
          <w:rFonts w:asciiTheme="majorHAnsi" w:hAnsiTheme="majorHAnsi"/>
          <w:sz w:val="23"/>
          <w:szCs w:val="23"/>
        </w:rPr>
        <w:t xml:space="preserve">. </w:t>
      </w:r>
      <w:r w:rsidR="002B552A">
        <w:rPr>
          <w:rFonts w:asciiTheme="majorHAnsi" w:hAnsiTheme="majorHAnsi"/>
          <w:sz w:val="23"/>
          <w:szCs w:val="23"/>
        </w:rPr>
        <w:t>Deloitte was r</w:t>
      </w:r>
      <w:r w:rsidR="00AD03D1">
        <w:rPr>
          <w:rFonts w:asciiTheme="majorHAnsi" w:hAnsiTheme="majorHAnsi"/>
          <w:sz w:val="23"/>
          <w:szCs w:val="23"/>
        </w:rPr>
        <w:t>equest</w:t>
      </w:r>
      <w:r w:rsidR="002B552A">
        <w:rPr>
          <w:rFonts w:asciiTheme="majorHAnsi" w:hAnsiTheme="majorHAnsi"/>
          <w:sz w:val="23"/>
          <w:szCs w:val="23"/>
        </w:rPr>
        <w:t>ed</w:t>
      </w:r>
      <w:r w:rsidR="00AD03D1">
        <w:rPr>
          <w:rFonts w:asciiTheme="majorHAnsi" w:hAnsiTheme="majorHAnsi"/>
          <w:sz w:val="23"/>
          <w:szCs w:val="23"/>
        </w:rPr>
        <w:t xml:space="preserve"> by </w:t>
      </w:r>
      <w:r w:rsidR="002B552A">
        <w:rPr>
          <w:rFonts w:asciiTheme="majorHAnsi" w:hAnsiTheme="majorHAnsi"/>
          <w:sz w:val="23"/>
          <w:szCs w:val="23"/>
        </w:rPr>
        <w:t xml:space="preserve">the </w:t>
      </w:r>
      <w:r w:rsidR="00B93BE4">
        <w:rPr>
          <w:rFonts w:asciiTheme="majorHAnsi" w:hAnsiTheme="majorHAnsi"/>
          <w:sz w:val="23"/>
          <w:szCs w:val="23"/>
        </w:rPr>
        <w:t xml:space="preserve">then </w:t>
      </w:r>
      <w:r w:rsidR="00AD03D1">
        <w:rPr>
          <w:rFonts w:asciiTheme="majorHAnsi" w:hAnsiTheme="majorHAnsi"/>
          <w:sz w:val="23"/>
          <w:szCs w:val="23"/>
        </w:rPr>
        <w:t>Australia Government Department of Education</w:t>
      </w:r>
      <w:r w:rsidR="00B93BE4">
        <w:rPr>
          <w:rFonts w:asciiTheme="majorHAnsi" w:hAnsiTheme="majorHAnsi"/>
          <w:sz w:val="23"/>
          <w:szCs w:val="23"/>
        </w:rPr>
        <w:t>, Employment and Workplace Relations</w:t>
      </w:r>
      <w:r w:rsidR="00AD03D1">
        <w:rPr>
          <w:rFonts w:asciiTheme="majorHAnsi" w:hAnsiTheme="majorHAnsi"/>
          <w:sz w:val="23"/>
          <w:szCs w:val="23"/>
        </w:rPr>
        <w:t xml:space="preserve"> and ISCA to look at</w:t>
      </w:r>
      <w:r w:rsidR="002B552A">
        <w:rPr>
          <w:rFonts w:asciiTheme="majorHAnsi" w:hAnsiTheme="majorHAnsi"/>
          <w:sz w:val="23"/>
          <w:szCs w:val="23"/>
        </w:rPr>
        <w:t xml:space="preserve"> nine</w:t>
      </w:r>
      <w:r w:rsidR="00AD03D1">
        <w:rPr>
          <w:rFonts w:asciiTheme="majorHAnsi" w:hAnsiTheme="majorHAnsi"/>
          <w:sz w:val="23"/>
          <w:szCs w:val="23"/>
        </w:rPr>
        <w:t xml:space="preserve"> boarding schools catering to Indigenous students predominately from remote areas.</w:t>
      </w:r>
    </w:p>
    <w:p w14:paraId="164FAF8A" w14:textId="0A0E0A44" w:rsidR="00F94A46" w:rsidRDefault="00F94A46" w:rsidP="008C372C">
      <w:pPr>
        <w:pStyle w:val="NoSpacing"/>
        <w:rPr>
          <w:rFonts w:asciiTheme="majorHAnsi" w:hAnsiTheme="majorHAnsi"/>
          <w:sz w:val="23"/>
          <w:szCs w:val="23"/>
        </w:rPr>
      </w:pPr>
    </w:p>
    <w:p w14:paraId="57AC90F8" w14:textId="2244CC7D" w:rsidR="00F94A46" w:rsidRDefault="002B552A" w:rsidP="008C372C">
      <w:pPr>
        <w:pStyle w:val="NoSpacing"/>
        <w:rPr>
          <w:rFonts w:asciiTheme="majorHAnsi" w:hAnsiTheme="majorHAnsi"/>
          <w:sz w:val="23"/>
          <w:szCs w:val="23"/>
        </w:rPr>
      </w:pPr>
      <w:r>
        <w:rPr>
          <w:rFonts w:asciiTheme="majorHAnsi" w:hAnsiTheme="majorHAnsi"/>
          <w:sz w:val="23"/>
          <w:szCs w:val="23"/>
        </w:rPr>
        <w:t>Project Vale concluded that t</w:t>
      </w:r>
      <w:r w:rsidR="00F94A46">
        <w:rPr>
          <w:rFonts w:asciiTheme="majorHAnsi" w:hAnsiTheme="majorHAnsi"/>
          <w:sz w:val="23"/>
          <w:szCs w:val="23"/>
        </w:rPr>
        <w:t xml:space="preserve">he current funding for </w:t>
      </w:r>
      <w:r w:rsidR="00B93BE4">
        <w:rPr>
          <w:rFonts w:asciiTheme="majorHAnsi" w:hAnsiTheme="majorHAnsi"/>
          <w:sz w:val="23"/>
          <w:szCs w:val="23"/>
        </w:rPr>
        <w:t xml:space="preserve">Indigenous </w:t>
      </w:r>
      <w:r w:rsidR="00F94A46">
        <w:rPr>
          <w:rFonts w:asciiTheme="majorHAnsi" w:hAnsiTheme="majorHAnsi"/>
          <w:sz w:val="23"/>
          <w:szCs w:val="23"/>
        </w:rPr>
        <w:t xml:space="preserve">students is insufficient to cover their costs </w:t>
      </w:r>
      <w:r>
        <w:rPr>
          <w:rFonts w:asciiTheme="majorHAnsi" w:hAnsiTheme="majorHAnsi"/>
          <w:sz w:val="23"/>
          <w:szCs w:val="23"/>
        </w:rPr>
        <w:t>in</w:t>
      </w:r>
      <w:r w:rsidR="00F94A46">
        <w:rPr>
          <w:rFonts w:asciiTheme="majorHAnsi" w:hAnsiTheme="majorHAnsi"/>
          <w:sz w:val="23"/>
          <w:szCs w:val="23"/>
        </w:rPr>
        <w:t xml:space="preserve"> seven of the </w:t>
      </w:r>
      <w:r>
        <w:rPr>
          <w:rFonts w:asciiTheme="majorHAnsi" w:hAnsiTheme="majorHAnsi"/>
          <w:sz w:val="23"/>
          <w:szCs w:val="23"/>
        </w:rPr>
        <w:t>nine</w:t>
      </w:r>
      <w:r w:rsidR="00F94A46">
        <w:rPr>
          <w:rFonts w:asciiTheme="majorHAnsi" w:hAnsiTheme="majorHAnsi"/>
          <w:sz w:val="23"/>
          <w:szCs w:val="23"/>
        </w:rPr>
        <w:t xml:space="preserve"> schools. Four of the </w:t>
      </w:r>
      <w:r>
        <w:rPr>
          <w:rFonts w:asciiTheme="majorHAnsi" w:hAnsiTheme="majorHAnsi"/>
          <w:sz w:val="23"/>
          <w:szCs w:val="23"/>
        </w:rPr>
        <w:t>nine schools</w:t>
      </w:r>
      <w:r w:rsidR="00F94A46">
        <w:rPr>
          <w:rFonts w:asciiTheme="majorHAnsi" w:hAnsiTheme="majorHAnsi"/>
          <w:sz w:val="23"/>
          <w:szCs w:val="23"/>
        </w:rPr>
        <w:t xml:space="preserve"> were potentially experiencing immediate financial distress. Site visits also showed significant capital and rectification work required in </w:t>
      </w:r>
      <w:r>
        <w:rPr>
          <w:rFonts w:asciiTheme="majorHAnsi" w:hAnsiTheme="majorHAnsi"/>
          <w:sz w:val="23"/>
          <w:szCs w:val="23"/>
        </w:rPr>
        <w:t>six</w:t>
      </w:r>
      <w:r w:rsidR="00F94A46">
        <w:rPr>
          <w:rFonts w:asciiTheme="majorHAnsi" w:hAnsiTheme="majorHAnsi"/>
          <w:sz w:val="23"/>
          <w:szCs w:val="23"/>
        </w:rPr>
        <w:t xml:space="preserve"> of </w:t>
      </w:r>
      <w:r>
        <w:rPr>
          <w:rFonts w:asciiTheme="majorHAnsi" w:hAnsiTheme="majorHAnsi"/>
          <w:sz w:val="23"/>
          <w:szCs w:val="23"/>
        </w:rPr>
        <w:t>nine</w:t>
      </w:r>
      <w:r w:rsidR="00F94A46">
        <w:rPr>
          <w:rFonts w:asciiTheme="majorHAnsi" w:hAnsiTheme="majorHAnsi"/>
          <w:sz w:val="23"/>
          <w:szCs w:val="23"/>
        </w:rPr>
        <w:t xml:space="preserve"> schools. </w:t>
      </w:r>
    </w:p>
    <w:p w14:paraId="35AAEFEC" w14:textId="79C31091" w:rsidR="00F94A46" w:rsidRDefault="00F94A46" w:rsidP="008C372C">
      <w:pPr>
        <w:pStyle w:val="NoSpacing"/>
        <w:rPr>
          <w:rFonts w:asciiTheme="majorHAnsi" w:hAnsiTheme="majorHAnsi"/>
          <w:sz w:val="23"/>
          <w:szCs w:val="23"/>
        </w:rPr>
      </w:pPr>
    </w:p>
    <w:p w14:paraId="4B5F70BA" w14:textId="712A5DD7" w:rsidR="00F94A46" w:rsidRDefault="002B552A" w:rsidP="008C372C">
      <w:pPr>
        <w:pStyle w:val="NoSpacing"/>
        <w:rPr>
          <w:rFonts w:asciiTheme="majorHAnsi" w:hAnsiTheme="majorHAnsi"/>
          <w:sz w:val="23"/>
          <w:szCs w:val="23"/>
        </w:rPr>
      </w:pPr>
      <w:r>
        <w:rPr>
          <w:rFonts w:asciiTheme="majorHAnsi" w:hAnsiTheme="majorHAnsi"/>
          <w:sz w:val="23"/>
          <w:szCs w:val="23"/>
        </w:rPr>
        <w:t xml:space="preserve">The findings of Project Vale in terms of the immediate financial distress of these schools has been </w:t>
      </w:r>
      <w:r w:rsidR="0057013B">
        <w:rPr>
          <w:rFonts w:asciiTheme="majorHAnsi" w:hAnsiTheme="majorHAnsi"/>
          <w:sz w:val="23"/>
          <w:szCs w:val="23"/>
        </w:rPr>
        <w:t xml:space="preserve">validated </w:t>
      </w:r>
      <w:r>
        <w:rPr>
          <w:rFonts w:asciiTheme="majorHAnsi" w:hAnsiTheme="majorHAnsi"/>
          <w:sz w:val="23"/>
          <w:szCs w:val="23"/>
        </w:rPr>
        <w:t>with t</w:t>
      </w:r>
      <w:r w:rsidR="00F94A46">
        <w:rPr>
          <w:rFonts w:asciiTheme="majorHAnsi" w:hAnsiTheme="majorHAnsi"/>
          <w:sz w:val="23"/>
          <w:szCs w:val="23"/>
        </w:rPr>
        <w:t>wo schools hav</w:t>
      </w:r>
      <w:r>
        <w:rPr>
          <w:rFonts w:asciiTheme="majorHAnsi" w:hAnsiTheme="majorHAnsi"/>
          <w:sz w:val="23"/>
          <w:szCs w:val="23"/>
        </w:rPr>
        <w:t>ing</w:t>
      </w:r>
      <w:r w:rsidR="00F94A46">
        <w:rPr>
          <w:rFonts w:asciiTheme="majorHAnsi" w:hAnsiTheme="majorHAnsi"/>
          <w:sz w:val="23"/>
          <w:szCs w:val="23"/>
        </w:rPr>
        <w:t xml:space="preserve"> since closed</w:t>
      </w:r>
      <w:r>
        <w:rPr>
          <w:rFonts w:asciiTheme="majorHAnsi" w:hAnsiTheme="majorHAnsi"/>
          <w:sz w:val="23"/>
          <w:szCs w:val="23"/>
        </w:rPr>
        <w:t xml:space="preserve"> and a</w:t>
      </w:r>
      <w:r w:rsidR="00F94A46">
        <w:rPr>
          <w:rFonts w:asciiTheme="majorHAnsi" w:hAnsiTheme="majorHAnsi"/>
          <w:sz w:val="23"/>
          <w:szCs w:val="23"/>
        </w:rPr>
        <w:t xml:space="preserve">nother </w:t>
      </w:r>
      <w:r>
        <w:rPr>
          <w:rFonts w:asciiTheme="majorHAnsi" w:hAnsiTheme="majorHAnsi"/>
          <w:sz w:val="23"/>
          <w:szCs w:val="23"/>
        </w:rPr>
        <w:t>be</w:t>
      </w:r>
      <w:r w:rsidR="0057013B">
        <w:rPr>
          <w:rFonts w:asciiTheme="majorHAnsi" w:hAnsiTheme="majorHAnsi"/>
          <w:sz w:val="23"/>
          <w:szCs w:val="23"/>
        </w:rPr>
        <w:t>ing</w:t>
      </w:r>
      <w:r w:rsidR="00F94A46">
        <w:rPr>
          <w:rFonts w:asciiTheme="majorHAnsi" w:hAnsiTheme="majorHAnsi"/>
          <w:sz w:val="23"/>
          <w:szCs w:val="23"/>
        </w:rPr>
        <w:t xml:space="preserve"> taken over by a larger institution. </w:t>
      </w:r>
    </w:p>
    <w:p w14:paraId="7E66E8EC" w14:textId="6836AB11" w:rsidR="00F94A46" w:rsidRDefault="00F94A46" w:rsidP="008C372C">
      <w:pPr>
        <w:pStyle w:val="NoSpacing"/>
        <w:rPr>
          <w:rFonts w:asciiTheme="majorHAnsi" w:hAnsiTheme="majorHAnsi"/>
          <w:sz w:val="23"/>
          <w:szCs w:val="23"/>
        </w:rPr>
      </w:pPr>
    </w:p>
    <w:p w14:paraId="67FCFA0D" w14:textId="06FE34C2" w:rsidR="002C125A" w:rsidRDefault="0057013B" w:rsidP="008C372C">
      <w:pPr>
        <w:pStyle w:val="NoSpacing"/>
        <w:rPr>
          <w:rFonts w:asciiTheme="majorHAnsi" w:hAnsiTheme="majorHAnsi"/>
          <w:sz w:val="23"/>
          <w:szCs w:val="23"/>
        </w:rPr>
      </w:pPr>
      <w:r>
        <w:rPr>
          <w:rFonts w:asciiTheme="majorHAnsi" w:hAnsiTheme="majorHAnsi"/>
          <w:sz w:val="23"/>
          <w:szCs w:val="23"/>
        </w:rPr>
        <w:t xml:space="preserve">The study showed that </w:t>
      </w:r>
      <w:r w:rsidR="002C125A" w:rsidRPr="002C125A">
        <w:rPr>
          <w:rFonts w:asciiTheme="majorHAnsi" w:hAnsiTheme="majorHAnsi"/>
          <w:sz w:val="23"/>
          <w:szCs w:val="23"/>
        </w:rPr>
        <w:t xml:space="preserve">the additional costs associated with </w:t>
      </w:r>
      <w:r w:rsidR="004D05C0">
        <w:rPr>
          <w:rFonts w:asciiTheme="majorHAnsi" w:hAnsiTheme="majorHAnsi"/>
          <w:sz w:val="23"/>
          <w:szCs w:val="23"/>
        </w:rPr>
        <w:t>I</w:t>
      </w:r>
      <w:r w:rsidR="002C125A" w:rsidRPr="002C125A">
        <w:rPr>
          <w:rFonts w:asciiTheme="majorHAnsi" w:hAnsiTheme="majorHAnsi"/>
          <w:sz w:val="23"/>
          <w:szCs w:val="23"/>
        </w:rPr>
        <w:t xml:space="preserve">ndigenous students </w:t>
      </w:r>
      <w:r w:rsidR="004D05C0">
        <w:rPr>
          <w:rFonts w:asciiTheme="majorHAnsi" w:hAnsiTheme="majorHAnsi"/>
          <w:sz w:val="23"/>
          <w:szCs w:val="23"/>
        </w:rPr>
        <w:t xml:space="preserve">from remote communities </w:t>
      </w:r>
      <w:r>
        <w:rPr>
          <w:rFonts w:asciiTheme="majorHAnsi" w:hAnsiTheme="majorHAnsi"/>
          <w:sz w:val="23"/>
          <w:szCs w:val="23"/>
        </w:rPr>
        <w:t>meant that there was a shortfall in funding</w:t>
      </w:r>
      <w:r w:rsidR="002C125A" w:rsidRPr="002C125A">
        <w:rPr>
          <w:rFonts w:asciiTheme="majorHAnsi" w:hAnsiTheme="majorHAnsi"/>
          <w:sz w:val="23"/>
          <w:szCs w:val="23"/>
        </w:rPr>
        <w:t xml:space="preserve"> across schools</w:t>
      </w:r>
      <w:r>
        <w:rPr>
          <w:rFonts w:asciiTheme="majorHAnsi" w:hAnsiTheme="majorHAnsi"/>
          <w:sz w:val="23"/>
          <w:szCs w:val="23"/>
        </w:rPr>
        <w:t xml:space="preserve"> in the study</w:t>
      </w:r>
      <w:r w:rsidR="002C125A" w:rsidRPr="002C125A">
        <w:rPr>
          <w:rFonts w:asciiTheme="majorHAnsi" w:hAnsiTheme="majorHAnsi"/>
          <w:sz w:val="23"/>
          <w:szCs w:val="23"/>
        </w:rPr>
        <w:t xml:space="preserve">. The practical implication of this is that funding intended for conventional educational costs </w:t>
      </w:r>
      <w:r>
        <w:rPr>
          <w:rFonts w:asciiTheme="majorHAnsi" w:hAnsiTheme="majorHAnsi"/>
          <w:sz w:val="23"/>
          <w:szCs w:val="23"/>
        </w:rPr>
        <w:t>wa</w:t>
      </w:r>
      <w:r w:rsidR="002C125A" w:rsidRPr="002C125A">
        <w:rPr>
          <w:rFonts w:asciiTheme="majorHAnsi" w:hAnsiTheme="majorHAnsi"/>
          <w:sz w:val="23"/>
          <w:szCs w:val="23"/>
        </w:rPr>
        <w:t xml:space="preserve">s being used to subsidise the additional costs associated with </w:t>
      </w:r>
      <w:r>
        <w:rPr>
          <w:rFonts w:asciiTheme="majorHAnsi" w:hAnsiTheme="majorHAnsi"/>
          <w:sz w:val="23"/>
          <w:szCs w:val="23"/>
        </w:rPr>
        <w:t>Indigenous</w:t>
      </w:r>
      <w:r w:rsidR="002C125A" w:rsidRPr="002C125A">
        <w:rPr>
          <w:rFonts w:asciiTheme="majorHAnsi" w:hAnsiTheme="majorHAnsi"/>
          <w:sz w:val="23"/>
          <w:szCs w:val="23"/>
        </w:rPr>
        <w:t xml:space="preserve"> students attending the Review Schools</w:t>
      </w:r>
      <w:r>
        <w:rPr>
          <w:rFonts w:asciiTheme="majorHAnsi" w:hAnsiTheme="majorHAnsi"/>
          <w:sz w:val="23"/>
          <w:szCs w:val="23"/>
        </w:rPr>
        <w:t xml:space="preserve"> and</w:t>
      </w:r>
      <w:r w:rsidR="002C125A" w:rsidRPr="002C125A">
        <w:rPr>
          <w:rFonts w:asciiTheme="majorHAnsi" w:hAnsiTheme="majorHAnsi"/>
          <w:sz w:val="23"/>
          <w:szCs w:val="23"/>
        </w:rPr>
        <w:t xml:space="preserve"> that funding structures d</w:t>
      </w:r>
      <w:r w:rsidR="004D05C0">
        <w:rPr>
          <w:rFonts w:asciiTheme="majorHAnsi" w:hAnsiTheme="majorHAnsi"/>
          <w:sz w:val="23"/>
          <w:szCs w:val="23"/>
        </w:rPr>
        <w:t>id</w:t>
      </w:r>
      <w:r w:rsidR="002C125A" w:rsidRPr="002C125A">
        <w:rPr>
          <w:rFonts w:asciiTheme="majorHAnsi" w:hAnsiTheme="majorHAnsi"/>
          <w:sz w:val="23"/>
          <w:szCs w:val="23"/>
        </w:rPr>
        <w:t xml:space="preserve"> not reflect the cost structure of these schools. As an example</w:t>
      </w:r>
      <w:r w:rsidR="004D05C0">
        <w:rPr>
          <w:rFonts w:asciiTheme="majorHAnsi" w:hAnsiTheme="majorHAnsi"/>
          <w:sz w:val="23"/>
          <w:szCs w:val="23"/>
        </w:rPr>
        <w:t>,</w:t>
      </w:r>
      <w:r>
        <w:rPr>
          <w:rFonts w:asciiTheme="majorHAnsi" w:hAnsiTheme="majorHAnsi"/>
          <w:sz w:val="23"/>
          <w:szCs w:val="23"/>
        </w:rPr>
        <w:t xml:space="preserve"> the study showed that</w:t>
      </w:r>
      <w:r w:rsidR="002C125A" w:rsidRPr="002C125A">
        <w:rPr>
          <w:rFonts w:asciiTheme="majorHAnsi" w:hAnsiTheme="majorHAnsi"/>
          <w:sz w:val="23"/>
          <w:szCs w:val="23"/>
        </w:rPr>
        <w:t xml:space="preserve"> there is a disconnect between the ABSTUDY funding components for boarding and tuition</w:t>
      </w:r>
      <w:r>
        <w:rPr>
          <w:rFonts w:asciiTheme="majorHAnsi" w:hAnsiTheme="majorHAnsi"/>
          <w:sz w:val="23"/>
          <w:szCs w:val="23"/>
        </w:rPr>
        <w:t xml:space="preserve"> when</w:t>
      </w:r>
      <w:r w:rsidR="002C125A" w:rsidRPr="002C125A">
        <w:rPr>
          <w:rFonts w:asciiTheme="majorHAnsi" w:hAnsiTheme="majorHAnsi"/>
          <w:sz w:val="23"/>
          <w:szCs w:val="23"/>
        </w:rPr>
        <w:t xml:space="preserve"> compared to the underlying boarding and tuition costs.</w:t>
      </w:r>
    </w:p>
    <w:p w14:paraId="2A6E532E" w14:textId="6579D510" w:rsidR="00F94A46" w:rsidRDefault="00F94A46" w:rsidP="008C372C">
      <w:pPr>
        <w:pStyle w:val="NoSpacing"/>
        <w:rPr>
          <w:rFonts w:asciiTheme="majorHAnsi" w:hAnsiTheme="majorHAnsi"/>
          <w:sz w:val="23"/>
          <w:szCs w:val="23"/>
        </w:rPr>
      </w:pPr>
    </w:p>
    <w:p w14:paraId="0DEFC059" w14:textId="62C02201" w:rsidR="00F94A46" w:rsidRPr="0057013B" w:rsidRDefault="00F94A46" w:rsidP="008C372C">
      <w:pPr>
        <w:pStyle w:val="NoSpacing"/>
        <w:rPr>
          <w:rFonts w:asciiTheme="majorHAnsi" w:hAnsiTheme="majorHAnsi"/>
          <w:b/>
          <w:bCs/>
          <w:sz w:val="23"/>
          <w:szCs w:val="23"/>
        </w:rPr>
      </w:pPr>
      <w:r w:rsidRPr="0057013B">
        <w:rPr>
          <w:rFonts w:asciiTheme="majorHAnsi" w:hAnsiTheme="majorHAnsi"/>
          <w:b/>
          <w:bCs/>
          <w:sz w:val="23"/>
          <w:szCs w:val="23"/>
        </w:rPr>
        <w:t xml:space="preserve">Grant Thornton </w:t>
      </w:r>
      <w:r w:rsidR="0065198E" w:rsidRPr="0057013B">
        <w:rPr>
          <w:rFonts w:asciiTheme="majorHAnsi" w:hAnsiTheme="majorHAnsi"/>
          <w:b/>
          <w:bCs/>
          <w:sz w:val="23"/>
          <w:szCs w:val="23"/>
        </w:rPr>
        <w:t>(Boarding: investing in outcomes for Aboriginal and Torres Strait Islander students – An analysis of the investment in support for Aboriginal and Torres Strait Islander students attending boarding schools and facilities) – June 2019</w:t>
      </w:r>
    </w:p>
    <w:p w14:paraId="7FE5758C" w14:textId="7FC80D48" w:rsidR="00650A72" w:rsidRDefault="00650A72" w:rsidP="008C372C">
      <w:pPr>
        <w:pStyle w:val="NoSpacing"/>
        <w:rPr>
          <w:rFonts w:asciiTheme="majorHAnsi" w:hAnsiTheme="majorHAnsi"/>
          <w:sz w:val="23"/>
          <w:szCs w:val="23"/>
        </w:rPr>
      </w:pPr>
    </w:p>
    <w:p w14:paraId="61E06CA4" w14:textId="01A0B096" w:rsidR="0057013B" w:rsidRDefault="004D05C0" w:rsidP="0057013B">
      <w:pPr>
        <w:pStyle w:val="NoSpacing"/>
        <w:rPr>
          <w:rFonts w:asciiTheme="majorHAnsi" w:hAnsiTheme="majorHAnsi"/>
          <w:sz w:val="23"/>
          <w:szCs w:val="23"/>
        </w:rPr>
      </w:pPr>
      <w:r>
        <w:rPr>
          <w:rFonts w:asciiTheme="majorHAnsi" w:hAnsiTheme="majorHAnsi"/>
          <w:sz w:val="23"/>
          <w:szCs w:val="23"/>
        </w:rPr>
        <w:t>The Department of the Prime Minister and Cabinet</w:t>
      </w:r>
      <w:r w:rsidR="0057013B">
        <w:rPr>
          <w:rFonts w:asciiTheme="majorHAnsi" w:hAnsiTheme="majorHAnsi"/>
          <w:sz w:val="23"/>
          <w:szCs w:val="23"/>
        </w:rPr>
        <w:t xml:space="preserve"> commissioned Grant Thornton to improve the understanding of the benefits and impacts of existing investments in boarding provision for Indigenous students. </w:t>
      </w:r>
      <w:r>
        <w:rPr>
          <w:rFonts w:asciiTheme="majorHAnsi" w:hAnsiTheme="majorHAnsi"/>
          <w:sz w:val="23"/>
          <w:szCs w:val="23"/>
        </w:rPr>
        <w:t>The review examin</w:t>
      </w:r>
      <w:r w:rsidR="0057013B">
        <w:rPr>
          <w:rFonts w:asciiTheme="majorHAnsi" w:hAnsiTheme="majorHAnsi"/>
          <w:sz w:val="23"/>
          <w:szCs w:val="23"/>
        </w:rPr>
        <w:t>ed 27 boarding providers providing boarding for around 1,900 Aboriginal and Torres Strait Island secondary students.</w:t>
      </w:r>
    </w:p>
    <w:p w14:paraId="79B4C583" w14:textId="77777777" w:rsidR="0057013B" w:rsidRDefault="0057013B" w:rsidP="0057013B">
      <w:pPr>
        <w:pStyle w:val="NoSpacing"/>
        <w:rPr>
          <w:rFonts w:asciiTheme="majorHAnsi" w:hAnsiTheme="majorHAnsi"/>
          <w:sz w:val="23"/>
          <w:szCs w:val="23"/>
        </w:rPr>
      </w:pPr>
    </w:p>
    <w:p w14:paraId="270A2F0C" w14:textId="2D271346" w:rsidR="0057013B" w:rsidRDefault="004D05C0" w:rsidP="0057013B">
      <w:pPr>
        <w:pStyle w:val="NoSpacing"/>
        <w:rPr>
          <w:rFonts w:asciiTheme="majorHAnsi" w:hAnsiTheme="majorHAnsi"/>
          <w:sz w:val="23"/>
          <w:szCs w:val="23"/>
        </w:rPr>
      </w:pPr>
      <w:r>
        <w:rPr>
          <w:rFonts w:asciiTheme="majorHAnsi" w:hAnsiTheme="majorHAnsi"/>
          <w:sz w:val="23"/>
          <w:szCs w:val="23"/>
        </w:rPr>
        <w:lastRenderedPageBreak/>
        <w:t xml:space="preserve">The </w:t>
      </w:r>
      <w:r w:rsidR="0057013B">
        <w:rPr>
          <w:rFonts w:asciiTheme="majorHAnsi" w:hAnsiTheme="majorHAnsi"/>
          <w:sz w:val="23"/>
          <w:szCs w:val="23"/>
        </w:rPr>
        <w:t xml:space="preserve">Report confirms the findings of previous reviews and reports that the boarding revenue of Aboriginal and Torres Strait Islander boarding providers is insufficient to meet the full costs of boarding for Aboriginal and Torres Strait Islander students. </w:t>
      </w:r>
    </w:p>
    <w:p w14:paraId="38B28814" w14:textId="341B4A19" w:rsidR="0057013B" w:rsidRDefault="0057013B" w:rsidP="008C372C">
      <w:pPr>
        <w:pStyle w:val="NoSpacing"/>
        <w:rPr>
          <w:rFonts w:asciiTheme="majorHAnsi" w:hAnsiTheme="majorHAnsi"/>
          <w:sz w:val="23"/>
          <w:szCs w:val="23"/>
        </w:rPr>
      </w:pPr>
    </w:p>
    <w:p w14:paraId="570D7E99" w14:textId="115699EA" w:rsidR="0057013B" w:rsidRDefault="0057013B" w:rsidP="0057013B">
      <w:pPr>
        <w:pStyle w:val="NoSpacing"/>
        <w:rPr>
          <w:rFonts w:asciiTheme="majorHAnsi" w:hAnsiTheme="majorHAnsi"/>
          <w:sz w:val="23"/>
          <w:szCs w:val="23"/>
        </w:rPr>
      </w:pPr>
      <w:r w:rsidRPr="00D36ABA">
        <w:rPr>
          <w:rFonts w:asciiTheme="majorHAnsi" w:hAnsiTheme="majorHAnsi"/>
          <w:sz w:val="23"/>
          <w:szCs w:val="23"/>
        </w:rPr>
        <w:t>The three-year average annual revenue per boarder from 2015 to 2017 at the 27 Aboriginal and Torres Strait Islander boarding providers analysed for this report was $16,679 and the comparative average cost per boarder was $22,927, representing an average shortfall of $6,248 per boarder.</w:t>
      </w:r>
      <w:r w:rsidR="004D05C0">
        <w:rPr>
          <w:rFonts w:asciiTheme="majorHAnsi" w:hAnsiTheme="majorHAnsi"/>
          <w:sz w:val="23"/>
          <w:szCs w:val="23"/>
        </w:rPr>
        <w:t xml:space="preserve"> </w:t>
      </w:r>
      <w:r w:rsidRPr="00D36ABA">
        <w:rPr>
          <w:rFonts w:asciiTheme="majorHAnsi" w:hAnsiTheme="majorHAnsi"/>
          <w:sz w:val="23"/>
          <w:szCs w:val="23"/>
        </w:rPr>
        <w:t xml:space="preserve">Across the three-year average of 1,918 Aboriginal and Torres Strait Islander boarders </w:t>
      </w:r>
      <w:r w:rsidR="004D05C0">
        <w:rPr>
          <w:rFonts w:asciiTheme="majorHAnsi" w:hAnsiTheme="majorHAnsi"/>
          <w:sz w:val="23"/>
          <w:szCs w:val="23"/>
        </w:rPr>
        <w:t xml:space="preserve">in the </w:t>
      </w:r>
      <w:r w:rsidRPr="00D36ABA">
        <w:rPr>
          <w:rFonts w:asciiTheme="majorHAnsi" w:hAnsiTheme="majorHAnsi"/>
          <w:sz w:val="23"/>
          <w:szCs w:val="23"/>
        </w:rPr>
        <w:t xml:space="preserve">boarding providers included in the analysis, </w:t>
      </w:r>
      <w:r w:rsidR="004D05C0">
        <w:rPr>
          <w:rFonts w:asciiTheme="majorHAnsi" w:hAnsiTheme="majorHAnsi"/>
          <w:sz w:val="23"/>
          <w:szCs w:val="23"/>
        </w:rPr>
        <w:t>the shortfall per boarder</w:t>
      </w:r>
      <w:r w:rsidRPr="00D36ABA">
        <w:rPr>
          <w:rFonts w:asciiTheme="majorHAnsi" w:hAnsiTheme="majorHAnsi"/>
          <w:sz w:val="23"/>
          <w:szCs w:val="23"/>
        </w:rPr>
        <w:t xml:space="preserve"> represents a total </w:t>
      </w:r>
      <w:r w:rsidR="004D05C0">
        <w:rPr>
          <w:rFonts w:asciiTheme="majorHAnsi" w:hAnsiTheme="majorHAnsi"/>
          <w:sz w:val="23"/>
          <w:szCs w:val="23"/>
        </w:rPr>
        <w:t xml:space="preserve">annual </w:t>
      </w:r>
      <w:r w:rsidRPr="00D36ABA">
        <w:rPr>
          <w:rFonts w:asciiTheme="majorHAnsi" w:hAnsiTheme="majorHAnsi"/>
          <w:sz w:val="23"/>
          <w:szCs w:val="23"/>
        </w:rPr>
        <w:t>revenue shortfall of $11,982,732. The median average revenue and cost per boarder for the Aboriginal and Torres Strait Islander boarding providers in 2017 was $18,697 and $25,012 respectively—a shortfall of $6,315 per boarder</w:t>
      </w:r>
      <w:r>
        <w:rPr>
          <w:rFonts w:asciiTheme="majorHAnsi" w:hAnsiTheme="majorHAnsi"/>
          <w:sz w:val="23"/>
          <w:szCs w:val="23"/>
        </w:rPr>
        <w:t>.</w:t>
      </w:r>
    </w:p>
    <w:p w14:paraId="1E993176" w14:textId="6B9D944A" w:rsidR="0057013B" w:rsidRDefault="0057013B" w:rsidP="008C372C">
      <w:pPr>
        <w:pStyle w:val="NoSpacing"/>
        <w:rPr>
          <w:rFonts w:asciiTheme="majorHAnsi" w:hAnsiTheme="majorHAnsi"/>
          <w:sz w:val="23"/>
          <w:szCs w:val="23"/>
        </w:rPr>
      </w:pPr>
    </w:p>
    <w:p w14:paraId="44984411" w14:textId="724064C0" w:rsidR="00B06CF9" w:rsidRDefault="007A0E86" w:rsidP="008C372C">
      <w:pPr>
        <w:pStyle w:val="NoSpacing"/>
        <w:rPr>
          <w:rFonts w:asciiTheme="majorHAnsi" w:hAnsiTheme="majorHAnsi"/>
          <w:sz w:val="23"/>
          <w:szCs w:val="23"/>
        </w:rPr>
      </w:pPr>
      <w:r>
        <w:rPr>
          <w:rFonts w:asciiTheme="majorHAnsi" w:hAnsiTheme="majorHAnsi"/>
          <w:sz w:val="23"/>
          <w:szCs w:val="23"/>
        </w:rPr>
        <w:t xml:space="preserve">The </w:t>
      </w:r>
      <w:r w:rsidR="00B06CF9">
        <w:rPr>
          <w:rFonts w:asciiTheme="majorHAnsi" w:hAnsiTheme="majorHAnsi"/>
          <w:sz w:val="23"/>
          <w:szCs w:val="23"/>
        </w:rPr>
        <w:t xml:space="preserve">Report </w:t>
      </w:r>
      <w:r w:rsidR="00B332AE">
        <w:rPr>
          <w:rFonts w:asciiTheme="majorHAnsi" w:hAnsiTheme="majorHAnsi"/>
          <w:sz w:val="23"/>
          <w:szCs w:val="23"/>
        </w:rPr>
        <w:t xml:space="preserve">also </w:t>
      </w:r>
      <w:r w:rsidR="00B06CF9">
        <w:rPr>
          <w:rFonts w:asciiTheme="majorHAnsi" w:hAnsiTheme="majorHAnsi"/>
          <w:sz w:val="23"/>
          <w:szCs w:val="23"/>
        </w:rPr>
        <w:t xml:space="preserve">highlights provider concerns and issues regarding ABSTUDY, including the adequacy of ABSTUDY to meet the true cost of boarding, </w:t>
      </w:r>
      <w:r w:rsidR="00B332AE">
        <w:rPr>
          <w:rFonts w:asciiTheme="majorHAnsi" w:hAnsiTheme="majorHAnsi"/>
          <w:sz w:val="23"/>
          <w:szCs w:val="23"/>
        </w:rPr>
        <w:t xml:space="preserve">the </w:t>
      </w:r>
      <w:r w:rsidR="00B06CF9">
        <w:rPr>
          <w:rFonts w:asciiTheme="majorHAnsi" w:hAnsiTheme="majorHAnsi"/>
          <w:sz w:val="23"/>
          <w:szCs w:val="23"/>
        </w:rPr>
        <w:t>complex and inflexible administration and challenges communicating with ABSTUDY</w:t>
      </w:r>
      <w:r w:rsidR="00B332AE">
        <w:rPr>
          <w:rFonts w:asciiTheme="majorHAnsi" w:hAnsiTheme="majorHAnsi"/>
          <w:sz w:val="23"/>
          <w:szCs w:val="23"/>
        </w:rPr>
        <w:t xml:space="preserve"> administration</w:t>
      </w:r>
      <w:r w:rsidR="00B06CF9">
        <w:rPr>
          <w:rFonts w:asciiTheme="majorHAnsi" w:hAnsiTheme="majorHAnsi"/>
          <w:sz w:val="23"/>
          <w:szCs w:val="23"/>
        </w:rPr>
        <w:t xml:space="preserve">. </w:t>
      </w:r>
    </w:p>
    <w:p w14:paraId="174AB1C2" w14:textId="77777777" w:rsidR="00B332AE" w:rsidRDefault="00B332AE" w:rsidP="00B332AE">
      <w:pPr>
        <w:pStyle w:val="NoSpacing"/>
        <w:rPr>
          <w:rFonts w:asciiTheme="majorHAnsi" w:hAnsiTheme="majorHAnsi"/>
          <w:sz w:val="23"/>
          <w:szCs w:val="23"/>
        </w:rPr>
      </w:pPr>
    </w:p>
    <w:p w14:paraId="27921234" w14:textId="3A17C0B2" w:rsidR="00B332AE" w:rsidRDefault="007A0E86" w:rsidP="00B332AE">
      <w:pPr>
        <w:pStyle w:val="NoSpacing"/>
        <w:rPr>
          <w:rFonts w:asciiTheme="majorHAnsi" w:hAnsiTheme="majorHAnsi"/>
          <w:sz w:val="23"/>
          <w:szCs w:val="23"/>
        </w:rPr>
      </w:pPr>
      <w:r>
        <w:rPr>
          <w:rFonts w:asciiTheme="majorHAnsi" w:hAnsiTheme="majorHAnsi"/>
          <w:sz w:val="23"/>
          <w:szCs w:val="23"/>
        </w:rPr>
        <w:t xml:space="preserve">The </w:t>
      </w:r>
      <w:r w:rsidR="00B332AE">
        <w:rPr>
          <w:rFonts w:asciiTheme="majorHAnsi" w:hAnsiTheme="majorHAnsi"/>
          <w:sz w:val="23"/>
          <w:szCs w:val="23"/>
        </w:rPr>
        <w:t>Report concludes that the higher the proportion of boarders which are Indigenous, the greater the significance of the increase in the cost to boarding providers and recommends supporting boarding providers to address the financial pressures they face when educating the highly disadvantaged Indigenous boarders they enrol.</w:t>
      </w:r>
    </w:p>
    <w:p w14:paraId="1D8305EF" w14:textId="77777777" w:rsidR="00B332AE" w:rsidRDefault="00B332AE" w:rsidP="008C372C">
      <w:pPr>
        <w:pStyle w:val="NoSpacing"/>
        <w:rPr>
          <w:rFonts w:asciiTheme="majorHAnsi" w:hAnsiTheme="majorHAnsi"/>
          <w:sz w:val="23"/>
          <w:szCs w:val="23"/>
        </w:rPr>
      </w:pPr>
    </w:p>
    <w:p w14:paraId="3DBB86FF" w14:textId="6D03CF8F" w:rsidR="004235B3" w:rsidRDefault="004235B3" w:rsidP="008C372C">
      <w:pPr>
        <w:pStyle w:val="NoSpacing"/>
        <w:rPr>
          <w:rFonts w:asciiTheme="majorHAnsi" w:hAnsiTheme="majorHAnsi"/>
          <w:sz w:val="23"/>
          <w:szCs w:val="23"/>
        </w:rPr>
      </w:pPr>
      <w:r>
        <w:rPr>
          <w:rFonts w:asciiTheme="majorHAnsi" w:hAnsiTheme="majorHAnsi"/>
          <w:sz w:val="23"/>
          <w:szCs w:val="23"/>
        </w:rPr>
        <w:t>Grant Thornton recommends a range of additional financial supports for Indigenous boarding schools to address a range of challenges including health support, needs-based funding for support services</w:t>
      </w:r>
      <w:r w:rsidR="007A0E86">
        <w:rPr>
          <w:rFonts w:asciiTheme="majorHAnsi" w:hAnsiTheme="majorHAnsi"/>
          <w:sz w:val="23"/>
          <w:szCs w:val="23"/>
        </w:rPr>
        <w:t xml:space="preserve"> and</w:t>
      </w:r>
      <w:r>
        <w:rPr>
          <w:rFonts w:asciiTheme="majorHAnsi" w:hAnsiTheme="majorHAnsi"/>
          <w:sz w:val="23"/>
          <w:szCs w:val="23"/>
        </w:rPr>
        <w:t xml:space="preserve"> improvements to ABSTUDY administration </w:t>
      </w:r>
    </w:p>
    <w:p w14:paraId="463E86C7" w14:textId="67C5546F" w:rsidR="00EA4D1F" w:rsidRDefault="00EA4D1F" w:rsidP="008C372C">
      <w:pPr>
        <w:pStyle w:val="NoSpacing"/>
        <w:rPr>
          <w:rFonts w:asciiTheme="majorHAnsi" w:hAnsiTheme="majorHAnsi"/>
          <w:sz w:val="23"/>
          <w:szCs w:val="23"/>
        </w:rPr>
      </w:pPr>
    </w:p>
    <w:p w14:paraId="184525DB" w14:textId="49FF6BC8" w:rsidR="00EA4D1F" w:rsidRDefault="00EA4D1F" w:rsidP="008C372C">
      <w:pPr>
        <w:pStyle w:val="NoSpacing"/>
        <w:rPr>
          <w:rFonts w:asciiTheme="majorHAnsi" w:hAnsiTheme="majorHAnsi"/>
          <w:sz w:val="23"/>
          <w:szCs w:val="23"/>
        </w:rPr>
      </w:pPr>
      <w:r>
        <w:rPr>
          <w:rFonts w:asciiTheme="majorHAnsi" w:hAnsiTheme="majorHAnsi"/>
          <w:sz w:val="23"/>
          <w:szCs w:val="23"/>
        </w:rPr>
        <w:t>The Grant Thornton</w:t>
      </w:r>
      <w:r w:rsidR="00F1024F">
        <w:rPr>
          <w:rFonts w:asciiTheme="majorHAnsi" w:hAnsiTheme="majorHAnsi"/>
          <w:sz w:val="23"/>
          <w:szCs w:val="23"/>
        </w:rPr>
        <w:t xml:space="preserve"> Review Report</w:t>
      </w:r>
      <w:r>
        <w:rPr>
          <w:rFonts w:asciiTheme="majorHAnsi" w:hAnsiTheme="majorHAnsi"/>
          <w:sz w:val="23"/>
          <w:szCs w:val="23"/>
        </w:rPr>
        <w:t xml:space="preserve"> </w:t>
      </w:r>
      <w:r w:rsidR="005413B1">
        <w:rPr>
          <w:rFonts w:asciiTheme="majorHAnsi" w:hAnsiTheme="majorHAnsi"/>
          <w:sz w:val="23"/>
          <w:szCs w:val="23"/>
        </w:rPr>
        <w:t xml:space="preserve">also reinforces the findings </w:t>
      </w:r>
      <w:r>
        <w:rPr>
          <w:rFonts w:asciiTheme="majorHAnsi" w:hAnsiTheme="majorHAnsi"/>
          <w:sz w:val="23"/>
          <w:szCs w:val="23"/>
        </w:rPr>
        <w:t>of the Final Report of the Royal Commission into Institutional Responses to Child Sexual Abuse</w:t>
      </w:r>
      <w:r w:rsidR="005413B1">
        <w:rPr>
          <w:rFonts w:asciiTheme="majorHAnsi" w:hAnsiTheme="majorHAnsi"/>
          <w:sz w:val="23"/>
          <w:szCs w:val="23"/>
        </w:rPr>
        <w:t>,</w:t>
      </w:r>
      <w:r>
        <w:rPr>
          <w:rFonts w:asciiTheme="majorHAnsi" w:hAnsiTheme="majorHAnsi"/>
          <w:sz w:val="23"/>
          <w:szCs w:val="23"/>
        </w:rPr>
        <w:t xml:space="preserve"> </w:t>
      </w:r>
      <w:r w:rsidR="005413B1">
        <w:rPr>
          <w:rFonts w:asciiTheme="majorHAnsi" w:hAnsiTheme="majorHAnsi"/>
          <w:sz w:val="23"/>
          <w:szCs w:val="23"/>
        </w:rPr>
        <w:t xml:space="preserve">Recommendation 14.3, </w:t>
      </w:r>
      <w:r>
        <w:rPr>
          <w:rFonts w:asciiTheme="majorHAnsi" w:hAnsiTheme="majorHAnsi"/>
          <w:sz w:val="23"/>
          <w:szCs w:val="23"/>
        </w:rPr>
        <w:t>which state</w:t>
      </w:r>
      <w:r w:rsidR="005413B1">
        <w:rPr>
          <w:rFonts w:asciiTheme="majorHAnsi" w:hAnsiTheme="majorHAnsi"/>
          <w:sz w:val="23"/>
          <w:szCs w:val="23"/>
        </w:rPr>
        <w:t>s</w:t>
      </w:r>
      <w:r>
        <w:rPr>
          <w:rFonts w:asciiTheme="majorHAnsi" w:hAnsiTheme="majorHAnsi"/>
          <w:sz w:val="23"/>
          <w:szCs w:val="23"/>
        </w:rPr>
        <w:t xml:space="preserve"> “The Australian Government and state and territory governments should ensure that needs-based funding arrangements for Aboriginal and Torres Strait Island boarding students are sufficient for schools and hostels to create child safe environments”. The </w:t>
      </w:r>
      <w:bookmarkStart w:id="0" w:name="_GoBack"/>
      <w:bookmarkEnd w:id="0"/>
      <w:r w:rsidR="005413B1">
        <w:rPr>
          <w:rFonts w:asciiTheme="majorHAnsi" w:hAnsiTheme="majorHAnsi"/>
          <w:sz w:val="23"/>
          <w:szCs w:val="23"/>
        </w:rPr>
        <w:t>Report</w:t>
      </w:r>
      <w:r>
        <w:rPr>
          <w:rFonts w:asciiTheme="majorHAnsi" w:hAnsiTheme="majorHAnsi"/>
          <w:sz w:val="23"/>
          <w:szCs w:val="23"/>
        </w:rPr>
        <w:t xml:space="preserve"> makes </w:t>
      </w:r>
      <w:r w:rsidR="005413B1">
        <w:rPr>
          <w:rFonts w:asciiTheme="majorHAnsi" w:hAnsiTheme="majorHAnsi"/>
          <w:sz w:val="23"/>
          <w:szCs w:val="23"/>
        </w:rPr>
        <w:t xml:space="preserve">it </w:t>
      </w:r>
      <w:r>
        <w:rPr>
          <w:rFonts w:asciiTheme="majorHAnsi" w:hAnsiTheme="majorHAnsi"/>
          <w:sz w:val="23"/>
          <w:szCs w:val="23"/>
        </w:rPr>
        <w:t>clear that there is a need for additional needs-based funding for Aboriginal and Torres Strait Islander boarding students in order that schools have the capacity to provide the necessary child safe environments.</w:t>
      </w:r>
    </w:p>
    <w:p w14:paraId="72D0BEDA" w14:textId="77777777" w:rsidR="00EA4D1F" w:rsidRDefault="00EA4D1F" w:rsidP="008C372C">
      <w:pPr>
        <w:pStyle w:val="NoSpacing"/>
        <w:rPr>
          <w:rFonts w:asciiTheme="majorHAnsi" w:hAnsiTheme="majorHAnsi"/>
          <w:sz w:val="23"/>
          <w:szCs w:val="23"/>
        </w:rPr>
      </w:pPr>
    </w:p>
    <w:p w14:paraId="14BCAD7C" w14:textId="0E1C827E" w:rsidR="00C368A2" w:rsidRPr="00C368A2" w:rsidRDefault="00C368A2" w:rsidP="00C368A2">
      <w:pPr>
        <w:pStyle w:val="Heading2"/>
      </w:pPr>
      <w:r w:rsidRPr="00C368A2">
        <w:t>CAPITAL</w:t>
      </w:r>
    </w:p>
    <w:p w14:paraId="5FD8D8B7" w14:textId="1CFED16E" w:rsidR="00C368A2" w:rsidRDefault="00C368A2" w:rsidP="008C372C">
      <w:pPr>
        <w:pStyle w:val="NoSpacing"/>
        <w:rPr>
          <w:rFonts w:asciiTheme="majorHAnsi" w:hAnsiTheme="majorHAnsi"/>
          <w:sz w:val="23"/>
          <w:szCs w:val="23"/>
        </w:rPr>
      </w:pPr>
    </w:p>
    <w:p w14:paraId="1DABFF61" w14:textId="4789F452" w:rsidR="00C368A2" w:rsidRDefault="00C368A2" w:rsidP="00C368A2">
      <w:pPr>
        <w:pStyle w:val="NoSpacing"/>
        <w:rPr>
          <w:rFonts w:asciiTheme="majorHAnsi" w:hAnsiTheme="majorHAnsi"/>
          <w:sz w:val="23"/>
          <w:szCs w:val="23"/>
        </w:rPr>
      </w:pPr>
      <w:r w:rsidRPr="006C20E0">
        <w:rPr>
          <w:rFonts w:asciiTheme="majorHAnsi" w:hAnsiTheme="majorHAnsi"/>
          <w:sz w:val="23"/>
          <w:szCs w:val="23"/>
        </w:rPr>
        <w:t>Independent schools that cater predominantly for Indigenous students also require special consideration in relation to their capital needs. On average, parents and donors in Independent school communities contribute ninety per cent of funds for capital developments. Independent schools that cater predominantly for Indigenous students have very limited capacity to raise private income in order to meet their capital needs. The difficulty of providing for new or improved capital infrastructure is compounded in remote areas by the significant additional costs of building in these areas with costs doubled or tripled due to issues such as transport costs, access to construction expertise and delays due to weather.</w:t>
      </w:r>
    </w:p>
    <w:p w14:paraId="2085DF1C" w14:textId="77777777" w:rsidR="007A0E86" w:rsidRDefault="007A0E86" w:rsidP="00C368A2">
      <w:pPr>
        <w:pStyle w:val="NoSpacing"/>
        <w:rPr>
          <w:rFonts w:asciiTheme="majorHAnsi" w:hAnsiTheme="majorHAnsi"/>
          <w:sz w:val="23"/>
          <w:szCs w:val="23"/>
        </w:rPr>
      </w:pPr>
    </w:p>
    <w:p w14:paraId="437207AD" w14:textId="3D5EB792" w:rsidR="00C368A2" w:rsidRDefault="003F0A41" w:rsidP="008C372C">
      <w:pPr>
        <w:pStyle w:val="NoSpacing"/>
        <w:rPr>
          <w:rFonts w:asciiTheme="majorHAnsi" w:hAnsiTheme="majorHAnsi"/>
          <w:sz w:val="23"/>
          <w:szCs w:val="23"/>
        </w:rPr>
      </w:pPr>
      <w:r>
        <w:rPr>
          <w:rFonts w:asciiTheme="majorHAnsi" w:hAnsiTheme="majorHAnsi"/>
          <w:sz w:val="23"/>
          <w:szCs w:val="23"/>
        </w:rPr>
        <w:t xml:space="preserve">This means boarding schools which cater to large numbers of Indigenous students from remote communities struggle to provide and maintain appropriate boarding facilities which meet the </w:t>
      </w:r>
      <w:r>
        <w:rPr>
          <w:rFonts w:asciiTheme="majorHAnsi" w:hAnsiTheme="majorHAnsi"/>
          <w:sz w:val="23"/>
          <w:szCs w:val="23"/>
        </w:rPr>
        <w:lastRenderedPageBreak/>
        <w:t>needs</w:t>
      </w:r>
      <w:r w:rsidR="007A0E86">
        <w:rPr>
          <w:rFonts w:asciiTheme="majorHAnsi" w:hAnsiTheme="majorHAnsi"/>
          <w:sz w:val="23"/>
          <w:szCs w:val="23"/>
        </w:rPr>
        <w:t xml:space="preserve"> of</w:t>
      </w:r>
      <w:r>
        <w:rPr>
          <w:rFonts w:asciiTheme="majorHAnsi" w:hAnsiTheme="majorHAnsi"/>
          <w:sz w:val="23"/>
          <w:szCs w:val="23"/>
        </w:rPr>
        <w:t xml:space="preserve"> these highly disadvantaged students and support an environment conducive to supporting students living away from home.</w:t>
      </w:r>
    </w:p>
    <w:p w14:paraId="4DC8495A" w14:textId="77777777" w:rsidR="003F0A41" w:rsidRDefault="003F0A41" w:rsidP="008C372C">
      <w:pPr>
        <w:pStyle w:val="NoSpacing"/>
        <w:rPr>
          <w:rFonts w:asciiTheme="majorHAnsi" w:hAnsiTheme="majorHAnsi"/>
          <w:sz w:val="23"/>
          <w:szCs w:val="23"/>
        </w:rPr>
      </w:pPr>
    </w:p>
    <w:p w14:paraId="73F75AB9" w14:textId="168104FB" w:rsidR="00650A72" w:rsidRPr="00C368A2" w:rsidRDefault="00C368A2" w:rsidP="00C368A2">
      <w:pPr>
        <w:pStyle w:val="Heading2"/>
      </w:pPr>
      <w:r w:rsidRPr="00C368A2">
        <w:t>CONCLUSION</w:t>
      </w:r>
    </w:p>
    <w:p w14:paraId="53CF677F" w14:textId="56C25BCF" w:rsidR="00D36ABA" w:rsidRDefault="00D36ABA" w:rsidP="008C372C">
      <w:pPr>
        <w:pStyle w:val="NoSpacing"/>
        <w:rPr>
          <w:rFonts w:asciiTheme="majorHAnsi" w:hAnsiTheme="majorHAnsi"/>
          <w:sz w:val="23"/>
          <w:szCs w:val="23"/>
        </w:rPr>
      </w:pPr>
    </w:p>
    <w:p w14:paraId="52CAF157" w14:textId="55BBF0CE" w:rsidR="00C368A2" w:rsidRPr="006C20E0" w:rsidRDefault="00C368A2" w:rsidP="00C368A2">
      <w:pPr>
        <w:pStyle w:val="NoSpacing"/>
        <w:rPr>
          <w:rFonts w:asciiTheme="majorHAnsi" w:hAnsiTheme="majorHAnsi"/>
          <w:sz w:val="23"/>
          <w:szCs w:val="23"/>
        </w:rPr>
      </w:pPr>
      <w:r w:rsidRPr="006C20E0">
        <w:rPr>
          <w:rFonts w:asciiTheme="majorHAnsi" w:hAnsiTheme="majorHAnsi"/>
          <w:sz w:val="23"/>
          <w:szCs w:val="23"/>
        </w:rPr>
        <w:t xml:space="preserve">It is critical that governments recognise that </w:t>
      </w:r>
      <w:r w:rsidR="00CB64AF">
        <w:rPr>
          <w:rFonts w:asciiTheme="majorHAnsi" w:hAnsiTheme="majorHAnsi"/>
          <w:sz w:val="23"/>
          <w:szCs w:val="23"/>
        </w:rPr>
        <w:t xml:space="preserve">Indigenous boarding </w:t>
      </w:r>
      <w:r w:rsidRPr="006C20E0">
        <w:rPr>
          <w:rFonts w:asciiTheme="majorHAnsi" w:hAnsiTheme="majorHAnsi"/>
          <w:sz w:val="23"/>
          <w:szCs w:val="23"/>
        </w:rPr>
        <w:t xml:space="preserve">schools are in a unique position to access and assist </w:t>
      </w:r>
      <w:r w:rsidR="003F0A41">
        <w:rPr>
          <w:rFonts w:asciiTheme="majorHAnsi" w:hAnsiTheme="majorHAnsi"/>
          <w:sz w:val="23"/>
          <w:szCs w:val="23"/>
        </w:rPr>
        <w:t>Indigenous students from rural and remote communities</w:t>
      </w:r>
      <w:r w:rsidRPr="006C20E0">
        <w:rPr>
          <w:rFonts w:asciiTheme="majorHAnsi" w:hAnsiTheme="majorHAnsi"/>
          <w:sz w:val="23"/>
          <w:szCs w:val="23"/>
        </w:rPr>
        <w:t xml:space="preserve"> and that this opportunity can be lost due to a lack of resources and a lack of recognition of the way resources should be applied. </w:t>
      </w:r>
    </w:p>
    <w:p w14:paraId="79490AE2" w14:textId="025D6839" w:rsidR="00D36ABA" w:rsidRDefault="00D36ABA" w:rsidP="008C372C">
      <w:pPr>
        <w:pStyle w:val="NoSpacing"/>
        <w:rPr>
          <w:rFonts w:asciiTheme="majorHAnsi" w:hAnsiTheme="majorHAnsi"/>
          <w:sz w:val="23"/>
          <w:szCs w:val="23"/>
        </w:rPr>
      </w:pPr>
    </w:p>
    <w:p w14:paraId="7C73072D" w14:textId="115DDD0E" w:rsidR="00372F5B" w:rsidRDefault="003F0A41" w:rsidP="008C372C">
      <w:pPr>
        <w:pStyle w:val="NoSpacing"/>
        <w:rPr>
          <w:rFonts w:asciiTheme="majorHAnsi" w:hAnsiTheme="majorHAnsi"/>
          <w:sz w:val="23"/>
          <w:szCs w:val="23"/>
        </w:rPr>
      </w:pPr>
      <w:r>
        <w:rPr>
          <w:rFonts w:asciiTheme="majorHAnsi" w:hAnsiTheme="majorHAnsi"/>
          <w:sz w:val="23"/>
          <w:szCs w:val="23"/>
        </w:rPr>
        <w:t>It has been well researched and recognised over many years that there is an u</w:t>
      </w:r>
      <w:r w:rsidR="00372F5B">
        <w:rPr>
          <w:rFonts w:asciiTheme="majorHAnsi" w:hAnsiTheme="majorHAnsi"/>
          <w:sz w:val="23"/>
          <w:szCs w:val="23"/>
        </w:rPr>
        <w:t>rgent need to provide additional resources</w:t>
      </w:r>
      <w:r>
        <w:rPr>
          <w:rFonts w:asciiTheme="majorHAnsi" w:hAnsiTheme="majorHAnsi"/>
          <w:sz w:val="23"/>
          <w:szCs w:val="23"/>
        </w:rPr>
        <w:t xml:space="preserve"> to support schools educating these students. </w:t>
      </w:r>
      <w:r w:rsidR="00372F5B">
        <w:rPr>
          <w:rFonts w:asciiTheme="majorHAnsi" w:hAnsiTheme="majorHAnsi"/>
          <w:sz w:val="23"/>
          <w:szCs w:val="23"/>
        </w:rPr>
        <w:t xml:space="preserve">Numerous government and Independent sector reviews provide </w:t>
      </w:r>
      <w:r>
        <w:rPr>
          <w:rFonts w:asciiTheme="majorHAnsi" w:hAnsiTheme="majorHAnsi"/>
          <w:sz w:val="23"/>
          <w:szCs w:val="23"/>
        </w:rPr>
        <w:t xml:space="preserve">a </w:t>
      </w:r>
      <w:r w:rsidR="00372F5B">
        <w:rPr>
          <w:rFonts w:asciiTheme="majorHAnsi" w:hAnsiTheme="majorHAnsi"/>
          <w:sz w:val="23"/>
          <w:szCs w:val="23"/>
        </w:rPr>
        <w:t>significant body of evidence</w:t>
      </w:r>
      <w:r>
        <w:rPr>
          <w:rFonts w:asciiTheme="majorHAnsi" w:hAnsiTheme="majorHAnsi"/>
          <w:sz w:val="23"/>
          <w:szCs w:val="23"/>
        </w:rPr>
        <w:t xml:space="preserve"> which all reach the same unanimous conclusion that additional, targeted support is justified and essential to meet the complex needs of these students</w:t>
      </w:r>
      <w:r w:rsidR="00372F5B">
        <w:rPr>
          <w:rFonts w:asciiTheme="majorHAnsi" w:hAnsiTheme="majorHAnsi"/>
          <w:sz w:val="23"/>
          <w:szCs w:val="23"/>
        </w:rPr>
        <w:t xml:space="preserve">. </w:t>
      </w:r>
    </w:p>
    <w:p w14:paraId="58F61B1B" w14:textId="747ABD69" w:rsidR="00511BFB" w:rsidRDefault="00511BFB" w:rsidP="008C372C">
      <w:pPr>
        <w:pStyle w:val="NoSpacing"/>
        <w:rPr>
          <w:rFonts w:asciiTheme="majorHAnsi" w:hAnsiTheme="majorHAnsi"/>
          <w:sz w:val="23"/>
          <w:szCs w:val="23"/>
        </w:rPr>
      </w:pPr>
    </w:p>
    <w:p w14:paraId="247D5CA4" w14:textId="6024B191" w:rsidR="00CB64AF" w:rsidRDefault="00511BFB" w:rsidP="008C372C">
      <w:pPr>
        <w:pStyle w:val="NoSpacing"/>
        <w:rPr>
          <w:rFonts w:asciiTheme="majorHAnsi" w:hAnsiTheme="majorHAnsi"/>
          <w:sz w:val="23"/>
          <w:szCs w:val="23"/>
        </w:rPr>
      </w:pPr>
      <w:r>
        <w:rPr>
          <w:rFonts w:asciiTheme="majorHAnsi" w:hAnsiTheme="majorHAnsi"/>
          <w:sz w:val="23"/>
          <w:szCs w:val="23"/>
        </w:rPr>
        <w:t>The number of schools which require targeted government assistance to meet the needs of Indigenous boarding students from rural and remote communities is small</w:t>
      </w:r>
      <w:r w:rsidR="000C595C">
        <w:rPr>
          <w:rFonts w:asciiTheme="majorHAnsi" w:hAnsiTheme="majorHAnsi"/>
          <w:sz w:val="23"/>
          <w:szCs w:val="23"/>
        </w:rPr>
        <w:t>, and it is critical that additional support be tightly targeted to focus on schools meeting particular criteria</w:t>
      </w:r>
      <w:r>
        <w:rPr>
          <w:rFonts w:asciiTheme="majorHAnsi" w:hAnsiTheme="majorHAnsi"/>
          <w:sz w:val="23"/>
          <w:szCs w:val="23"/>
        </w:rPr>
        <w:t xml:space="preserve">. </w:t>
      </w:r>
      <w:r w:rsidR="00996BD7">
        <w:rPr>
          <w:rFonts w:asciiTheme="majorHAnsi" w:hAnsiTheme="majorHAnsi"/>
          <w:sz w:val="23"/>
          <w:szCs w:val="23"/>
        </w:rPr>
        <w:t>Further</w:t>
      </w:r>
      <w:r>
        <w:rPr>
          <w:rFonts w:asciiTheme="majorHAnsi" w:hAnsiTheme="majorHAnsi"/>
          <w:sz w:val="23"/>
          <w:szCs w:val="23"/>
        </w:rPr>
        <w:t>,</w:t>
      </w:r>
      <w:r w:rsidR="00996BD7">
        <w:rPr>
          <w:rFonts w:asciiTheme="majorHAnsi" w:hAnsiTheme="majorHAnsi"/>
          <w:sz w:val="23"/>
          <w:szCs w:val="23"/>
        </w:rPr>
        <w:t xml:space="preserve"> the level of additional support required to ensure the viability of these schools, whilst small in terms of government outlays, is of </w:t>
      </w:r>
      <w:r w:rsidR="002E4017">
        <w:rPr>
          <w:rFonts w:asciiTheme="majorHAnsi" w:hAnsiTheme="majorHAnsi"/>
          <w:sz w:val="23"/>
          <w:szCs w:val="23"/>
        </w:rPr>
        <w:t xml:space="preserve">major </w:t>
      </w:r>
      <w:r w:rsidR="00996BD7">
        <w:rPr>
          <w:rFonts w:asciiTheme="majorHAnsi" w:hAnsiTheme="majorHAnsi"/>
          <w:sz w:val="23"/>
          <w:szCs w:val="23"/>
        </w:rPr>
        <w:t>significance to the schools concerned.</w:t>
      </w:r>
      <w:r>
        <w:rPr>
          <w:rFonts w:asciiTheme="majorHAnsi" w:hAnsiTheme="majorHAnsi"/>
          <w:sz w:val="23"/>
          <w:szCs w:val="23"/>
        </w:rPr>
        <w:t xml:space="preserve"> The costs of losing these Indigenous students to education will be significantly greater over their lifetime than appropriately resourcing their school education.</w:t>
      </w:r>
    </w:p>
    <w:p w14:paraId="56F9D615" w14:textId="77777777" w:rsidR="003F0A41" w:rsidRDefault="003F0A41" w:rsidP="008C372C">
      <w:pPr>
        <w:pStyle w:val="NoSpacing"/>
        <w:rPr>
          <w:rFonts w:asciiTheme="majorHAnsi" w:hAnsiTheme="majorHAnsi"/>
          <w:sz w:val="23"/>
          <w:szCs w:val="23"/>
        </w:rPr>
      </w:pPr>
    </w:p>
    <w:p w14:paraId="10F14FBA" w14:textId="3109D838" w:rsidR="00372F5B" w:rsidRDefault="00996BD7" w:rsidP="008C372C">
      <w:pPr>
        <w:pStyle w:val="NoSpacing"/>
        <w:rPr>
          <w:rFonts w:asciiTheme="majorHAnsi" w:hAnsiTheme="majorHAnsi"/>
          <w:sz w:val="23"/>
          <w:szCs w:val="23"/>
        </w:rPr>
      </w:pPr>
      <w:r>
        <w:rPr>
          <w:rFonts w:asciiTheme="majorHAnsi" w:hAnsiTheme="majorHAnsi"/>
          <w:sz w:val="23"/>
          <w:szCs w:val="23"/>
        </w:rPr>
        <w:t xml:space="preserve">The Independent Schools Council of Australia is seeking </w:t>
      </w:r>
      <w:r w:rsidR="003F0A41">
        <w:rPr>
          <w:rFonts w:asciiTheme="majorHAnsi" w:hAnsiTheme="majorHAnsi"/>
          <w:sz w:val="23"/>
          <w:szCs w:val="23"/>
        </w:rPr>
        <w:t xml:space="preserve">Australian Government action to address the needs of these schools. A number of schools serving large numbers of </w:t>
      </w:r>
      <w:r w:rsidR="002E4017">
        <w:rPr>
          <w:rFonts w:asciiTheme="majorHAnsi" w:hAnsiTheme="majorHAnsi"/>
          <w:sz w:val="23"/>
          <w:szCs w:val="23"/>
        </w:rPr>
        <w:t xml:space="preserve">Indigenous </w:t>
      </w:r>
      <w:r w:rsidR="003F0A41">
        <w:rPr>
          <w:rFonts w:asciiTheme="majorHAnsi" w:hAnsiTheme="majorHAnsi"/>
          <w:sz w:val="23"/>
          <w:szCs w:val="23"/>
        </w:rPr>
        <w:t xml:space="preserve">boarding students have already closed. These schools are </w:t>
      </w:r>
      <w:r w:rsidR="00372F5B">
        <w:rPr>
          <w:rFonts w:asciiTheme="majorHAnsi" w:hAnsiTheme="majorHAnsi"/>
          <w:sz w:val="23"/>
          <w:szCs w:val="23"/>
        </w:rPr>
        <w:t>doing much of the heavy lifting in educating Australia’s most disadvantaged students</w:t>
      </w:r>
      <w:r w:rsidR="003F0A41">
        <w:rPr>
          <w:rFonts w:asciiTheme="majorHAnsi" w:hAnsiTheme="majorHAnsi"/>
          <w:sz w:val="23"/>
          <w:szCs w:val="23"/>
        </w:rPr>
        <w:t xml:space="preserve"> and if additional support is not urgently provided, more of these outstanding schools will</w:t>
      </w:r>
      <w:r w:rsidR="00372F5B">
        <w:rPr>
          <w:rFonts w:asciiTheme="majorHAnsi" w:hAnsiTheme="majorHAnsi"/>
          <w:sz w:val="23"/>
          <w:szCs w:val="23"/>
        </w:rPr>
        <w:t xml:space="preserve"> disappear</w:t>
      </w:r>
      <w:r w:rsidR="002647C1">
        <w:rPr>
          <w:rFonts w:asciiTheme="majorHAnsi" w:hAnsiTheme="majorHAnsi"/>
          <w:sz w:val="23"/>
          <w:szCs w:val="23"/>
        </w:rPr>
        <w:t xml:space="preserve"> and the future of their students </w:t>
      </w:r>
      <w:r w:rsidR="00511BFB">
        <w:rPr>
          <w:rFonts w:asciiTheme="majorHAnsi" w:hAnsiTheme="majorHAnsi"/>
          <w:sz w:val="23"/>
          <w:szCs w:val="23"/>
        </w:rPr>
        <w:t xml:space="preserve">is </w:t>
      </w:r>
      <w:r w:rsidR="002647C1">
        <w:rPr>
          <w:rFonts w:asciiTheme="majorHAnsi" w:hAnsiTheme="majorHAnsi"/>
          <w:sz w:val="23"/>
          <w:szCs w:val="23"/>
        </w:rPr>
        <w:t>uncertain</w:t>
      </w:r>
      <w:r w:rsidR="00372F5B">
        <w:rPr>
          <w:rFonts w:asciiTheme="majorHAnsi" w:hAnsiTheme="majorHAnsi"/>
          <w:sz w:val="23"/>
          <w:szCs w:val="23"/>
        </w:rPr>
        <w:t>.</w:t>
      </w:r>
    </w:p>
    <w:p w14:paraId="5D0BA4ED" w14:textId="77777777" w:rsidR="00372F5B" w:rsidRDefault="00372F5B" w:rsidP="008C372C">
      <w:pPr>
        <w:pStyle w:val="NoSpacing"/>
        <w:rPr>
          <w:rFonts w:asciiTheme="majorHAnsi" w:hAnsiTheme="majorHAnsi"/>
          <w:sz w:val="23"/>
          <w:szCs w:val="23"/>
        </w:rPr>
      </w:pPr>
    </w:p>
    <w:sectPr w:rsidR="00372F5B" w:rsidSect="00031E14">
      <w:footerReference w:type="default" r:id="rId8"/>
      <w:headerReference w:type="first" r:id="rId9"/>
      <w:footerReference w:type="first" r:id="rId10"/>
      <w:pgSz w:w="11900" w:h="16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19A98" w14:textId="77777777" w:rsidR="0097261C" w:rsidRDefault="0097261C" w:rsidP="00FB2414">
      <w:r>
        <w:separator/>
      </w:r>
    </w:p>
  </w:endnote>
  <w:endnote w:type="continuationSeparator" w:id="0">
    <w:p w14:paraId="7BF01CE7" w14:textId="77777777" w:rsidR="0097261C" w:rsidRDefault="0097261C" w:rsidP="00FB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337633"/>
      <w:docPartObj>
        <w:docPartGallery w:val="Page Numbers (Bottom of Page)"/>
        <w:docPartUnique/>
      </w:docPartObj>
    </w:sdtPr>
    <w:sdtEndPr>
      <w:rPr>
        <w:noProof/>
      </w:rPr>
    </w:sdtEndPr>
    <w:sdtContent>
      <w:p w14:paraId="117A35FD" w14:textId="7FB5AD0B" w:rsidR="00F37A86" w:rsidRDefault="00F37A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12F994" w14:textId="77777777" w:rsidR="00C63D24" w:rsidRDefault="00C63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585F" w14:textId="77777777" w:rsidR="00031E14" w:rsidRDefault="00031E14">
    <w:pPr>
      <w:pStyle w:val="Footer"/>
    </w:pPr>
    <w:r>
      <w:rPr>
        <w:noProof/>
        <w:lang w:eastAsia="en-AU"/>
      </w:rPr>
      <w:drawing>
        <wp:anchor distT="0" distB="0" distL="114300" distR="114300" simplePos="0" relativeHeight="251657216" behindDoc="0" locked="0" layoutInCell="1" allowOverlap="1" wp14:anchorId="2AE368CC" wp14:editId="71381C32">
          <wp:simplePos x="0" y="0"/>
          <wp:positionH relativeFrom="column">
            <wp:posOffset>-934720</wp:posOffset>
          </wp:positionH>
          <wp:positionV relativeFrom="page">
            <wp:posOffset>9781540</wp:posOffset>
          </wp:positionV>
          <wp:extent cx="7559675" cy="9017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Independent Schools Council of Australia Brand Refressh_Word_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01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F14D" w14:textId="77777777" w:rsidR="0097261C" w:rsidRDefault="0097261C" w:rsidP="00FB2414">
      <w:r>
        <w:separator/>
      </w:r>
    </w:p>
  </w:footnote>
  <w:footnote w:type="continuationSeparator" w:id="0">
    <w:p w14:paraId="50045078" w14:textId="77777777" w:rsidR="0097261C" w:rsidRDefault="0097261C" w:rsidP="00FB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131E" w14:textId="744EB6A3" w:rsidR="000C595C" w:rsidRDefault="000C595C" w:rsidP="000C59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4A2"/>
    <w:multiLevelType w:val="hybridMultilevel"/>
    <w:tmpl w:val="BD8A05B4"/>
    <w:lvl w:ilvl="0" w:tplc="E604D67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2A0F572">
      <w:start w:val="1"/>
      <w:numFmt w:val="bullet"/>
      <w:lvlText w:val=""/>
      <w:lvlJc w:val="left"/>
      <w:pPr>
        <w:ind w:left="2160" w:hanging="360"/>
      </w:pPr>
      <w:rPr>
        <w:rFonts w:ascii="Wingdings" w:hAnsi="Wingdings" w:hint="default"/>
      </w:rPr>
    </w:lvl>
    <w:lvl w:ilvl="3" w:tplc="B106C998">
      <w:start w:val="1"/>
      <w:numFmt w:val="bullet"/>
      <w:lvlText w:val=""/>
      <w:lvlJc w:val="left"/>
      <w:pPr>
        <w:ind w:left="2880" w:hanging="360"/>
      </w:pPr>
      <w:rPr>
        <w:rFonts w:ascii="Symbol" w:hAnsi="Symbol" w:hint="default"/>
      </w:rPr>
    </w:lvl>
    <w:lvl w:ilvl="4" w:tplc="63808A20">
      <w:start w:val="1"/>
      <w:numFmt w:val="bullet"/>
      <w:lvlText w:val="o"/>
      <w:lvlJc w:val="left"/>
      <w:pPr>
        <w:ind w:left="3600" w:hanging="360"/>
      </w:pPr>
      <w:rPr>
        <w:rFonts w:ascii="Courier New" w:hAnsi="Courier New" w:cs="Courier New" w:hint="default"/>
      </w:rPr>
    </w:lvl>
    <w:lvl w:ilvl="5" w:tplc="5FFCC5EC">
      <w:start w:val="1"/>
      <w:numFmt w:val="bullet"/>
      <w:lvlText w:val=""/>
      <w:lvlJc w:val="left"/>
      <w:pPr>
        <w:ind w:left="4320" w:hanging="360"/>
      </w:pPr>
      <w:rPr>
        <w:rFonts w:ascii="Wingdings" w:hAnsi="Wingdings" w:hint="default"/>
      </w:rPr>
    </w:lvl>
    <w:lvl w:ilvl="6" w:tplc="709A241E">
      <w:start w:val="1"/>
      <w:numFmt w:val="bullet"/>
      <w:lvlText w:val=""/>
      <w:lvlJc w:val="left"/>
      <w:pPr>
        <w:ind w:left="5040" w:hanging="360"/>
      </w:pPr>
      <w:rPr>
        <w:rFonts w:ascii="Symbol" w:hAnsi="Symbol" w:hint="default"/>
      </w:rPr>
    </w:lvl>
    <w:lvl w:ilvl="7" w:tplc="E2FEB068">
      <w:start w:val="1"/>
      <w:numFmt w:val="bullet"/>
      <w:lvlText w:val="o"/>
      <w:lvlJc w:val="left"/>
      <w:pPr>
        <w:ind w:left="5760" w:hanging="360"/>
      </w:pPr>
      <w:rPr>
        <w:rFonts w:ascii="Courier New" w:hAnsi="Courier New" w:cs="Courier New" w:hint="default"/>
      </w:rPr>
    </w:lvl>
    <w:lvl w:ilvl="8" w:tplc="32DEF866">
      <w:start w:val="1"/>
      <w:numFmt w:val="bullet"/>
      <w:lvlText w:val=""/>
      <w:lvlJc w:val="left"/>
      <w:pPr>
        <w:ind w:left="6480" w:hanging="360"/>
      </w:pPr>
      <w:rPr>
        <w:rFonts w:ascii="Wingdings" w:hAnsi="Wingdings" w:hint="default"/>
      </w:rPr>
    </w:lvl>
  </w:abstractNum>
  <w:abstractNum w:abstractNumId="1" w15:restartNumberingAfterBreak="0">
    <w:nsid w:val="1A084B03"/>
    <w:multiLevelType w:val="hybridMultilevel"/>
    <w:tmpl w:val="E7928D60"/>
    <w:lvl w:ilvl="0" w:tplc="D9EE152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806FAA"/>
    <w:multiLevelType w:val="hybridMultilevel"/>
    <w:tmpl w:val="5E2C45A0"/>
    <w:lvl w:ilvl="0" w:tplc="74708280">
      <w:start w:val="1"/>
      <w:numFmt w:val="bullet"/>
      <w:lvlText w:val="•"/>
      <w:lvlJc w:val="left"/>
      <w:pPr>
        <w:tabs>
          <w:tab w:val="num" w:pos="720"/>
        </w:tabs>
        <w:ind w:left="720" w:hanging="360"/>
      </w:pPr>
      <w:rPr>
        <w:rFonts w:ascii="Arial" w:hAnsi="Arial" w:hint="default"/>
      </w:rPr>
    </w:lvl>
    <w:lvl w:ilvl="1" w:tplc="F98AB156" w:tentative="1">
      <w:start w:val="1"/>
      <w:numFmt w:val="bullet"/>
      <w:lvlText w:val="•"/>
      <w:lvlJc w:val="left"/>
      <w:pPr>
        <w:tabs>
          <w:tab w:val="num" w:pos="1440"/>
        </w:tabs>
        <w:ind w:left="1440" w:hanging="360"/>
      </w:pPr>
      <w:rPr>
        <w:rFonts w:ascii="Arial" w:hAnsi="Arial" w:hint="default"/>
      </w:rPr>
    </w:lvl>
    <w:lvl w:ilvl="2" w:tplc="D34E092A" w:tentative="1">
      <w:start w:val="1"/>
      <w:numFmt w:val="bullet"/>
      <w:lvlText w:val="•"/>
      <w:lvlJc w:val="left"/>
      <w:pPr>
        <w:tabs>
          <w:tab w:val="num" w:pos="2160"/>
        </w:tabs>
        <w:ind w:left="2160" w:hanging="360"/>
      </w:pPr>
      <w:rPr>
        <w:rFonts w:ascii="Arial" w:hAnsi="Arial" w:hint="default"/>
      </w:rPr>
    </w:lvl>
    <w:lvl w:ilvl="3" w:tplc="E2F67AB0" w:tentative="1">
      <w:start w:val="1"/>
      <w:numFmt w:val="bullet"/>
      <w:lvlText w:val="•"/>
      <w:lvlJc w:val="left"/>
      <w:pPr>
        <w:tabs>
          <w:tab w:val="num" w:pos="2880"/>
        </w:tabs>
        <w:ind w:left="2880" w:hanging="360"/>
      </w:pPr>
      <w:rPr>
        <w:rFonts w:ascii="Arial" w:hAnsi="Arial" w:hint="default"/>
      </w:rPr>
    </w:lvl>
    <w:lvl w:ilvl="4" w:tplc="221ABDF6" w:tentative="1">
      <w:start w:val="1"/>
      <w:numFmt w:val="bullet"/>
      <w:lvlText w:val="•"/>
      <w:lvlJc w:val="left"/>
      <w:pPr>
        <w:tabs>
          <w:tab w:val="num" w:pos="3600"/>
        </w:tabs>
        <w:ind w:left="3600" w:hanging="360"/>
      </w:pPr>
      <w:rPr>
        <w:rFonts w:ascii="Arial" w:hAnsi="Arial" w:hint="default"/>
      </w:rPr>
    </w:lvl>
    <w:lvl w:ilvl="5" w:tplc="007C1494" w:tentative="1">
      <w:start w:val="1"/>
      <w:numFmt w:val="bullet"/>
      <w:lvlText w:val="•"/>
      <w:lvlJc w:val="left"/>
      <w:pPr>
        <w:tabs>
          <w:tab w:val="num" w:pos="4320"/>
        </w:tabs>
        <w:ind w:left="4320" w:hanging="360"/>
      </w:pPr>
      <w:rPr>
        <w:rFonts w:ascii="Arial" w:hAnsi="Arial" w:hint="default"/>
      </w:rPr>
    </w:lvl>
    <w:lvl w:ilvl="6" w:tplc="DD3CFC08" w:tentative="1">
      <w:start w:val="1"/>
      <w:numFmt w:val="bullet"/>
      <w:lvlText w:val="•"/>
      <w:lvlJc w:val="left"/>
      <w:pPr>
        <w:tabs>
          <w:tab w:val="num" w:pos="5040"/>
        </w:tabs>
        <w:ind w:left="5040" w:hanging="360"/>
      </w:pPr>
      <w:rPr>
        <w:rFonts w:ascii="Arial" w:hAnsi="Arial" w:hint="default"/>
      </w:rPr>
    </w:lvl>
    <w:lvl w:ilvl="7" w:tplc="6AC46C50" w:tentative="1">
      <w:start w:val="1"/>
      <w:numFmt w:val="bullet"/>
      <w:lvlText w:val="•"/>
      <w:lvlJc w:val="left"/>
      <w:pPr>
        <w:tabs>
          <w:tab w:val="num" w:pos="5760"/>
        </w:tabs>
        <w:ind w:left="5760" w:hanging="360"/>
      </w:pPr>
      <w:rPr>
        <w:rFonts w:ascii="Arial" w:hAnsi="Arial" w:hint="default"/>
      </w:rPr>
    </w:lvl>
    <w:lvl w:ilvl="8" w:tplc="AA7E37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F51D79"/>
    <w:multiLevelType w:val="hybridMultilevel"/>
    <w:tmpl w:val="EB64ED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9B182F"/>
    <w:multiLevelType w:val="hybridMultilevel"/>
    <w:tmpl w:val="EC762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346BC"/>
    <w:multiLevelType w:val="hybridMultilevel"/>
    <w:tmpl w:val="9D1E3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C202F"/>
    <w:multiLevelType w:val="hybridMultilevel"/>
    <w:tmpl w:val="0820F4E8"/>
    <w:lvl w:ilvl="0" w:tplc="5860F0D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46EC02E4"/>
    <w:multiLevelType w:val="hybridMultilevel"/>
    <w:tmpl w:val="9EF83DC0"/>
    <w:lvl w:ilvl="0" w:tplc="33A0EEC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7C9293B"/>
    <w:multiLevelType w:val="hybridMultilevel"/>
    <w:tmpl w:val="101E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7572C3"/>
    <w:multiLevelType w:val="hybridMultilevel"/>
    <w:tmpl w:val="3662D81C"/>
    <w:lvl w:ilvl="0" w:tplc="8B8056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554B64"/>
    <w:multiLevelType w:val="hybridMultilevel"/>
    <w:tmpl w:val="4D147D24"/>
    <w:lvl w:ilvl="0" w:tplc="8D100FB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A95565"/>
    <w:multiLevelType w:val="hybridMultilevel"/>
    <w:tmpl w:val="92BA87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6F67F6F"/>
    <w:multiLevelType w:val="hybridMultilevel"/>
    <w:tmpl w:val="14A0903A"/>
    <w:lvl w:ilvl="0" w:tplc="A63606F2">
      <w:start w:val="1"/>
      <w:numFmt w:val="bullet"/>
      <w:lvlText w:val="•"/>
      <w:lvlJc w:val="left"/>
      <w:pPr>
        <w:tabs>
          <w:tab w:val="num" w:pos="720"/>
        </w:tabs>
        <w:ind w:left="720" w:hanging="360"/>
      </w:pPr>
      <w:rPr>
        <w:rFonts w:ascii="Arial" w:hAnsi="Arial" w:hint="default"/>
      </w:rPr>
    </w:lvl>
    <w:lvl w:ilvl="1" w:tplc="CEB2288A" w:tentative="1">
      <w:start w:val="1"/>
      <w:numFmt w:val="bullet"/>
      <w:lvlText w:val="•"/>
      <w:lvlJc w:val="left"/>
      <w:pPr>
        <w:tabs>
          <w:tab w:val="num" w:pos="1440"/>
        </w:tabs>
        <w:ind w:left="1440" w:hanging="360"/>
      </w:pPr>
      <w:rPr>
        <w:rFonts w:ascii="Arial" w:hAnsi="Arial" w:hint="default"/>
      </w:rPr>
    </w:lvl>
    <w:lvl w:ilvl="2" w:tplc="84D43B6A" w:tentative="1">
      <w:start w:val="1"/>
      <w:numFmt w:val="bullet"/>
      <w:lvlText w:val="•"/>
      <w:lvlJc w:val="left"/>
      <w:pPr>
        <w:tabs>
          <w:tab w:val="num" w:pos="2160"/>
        </w:tabs>
        <w:ind w:left="2160" w:hanging="360"/>
      </w:pPr>
      <w:rPr>
        <w:rFonts w:ascii="Arial" w:hAnsi="Arial" w:hint="default"/>
      </w:rPr>
    </w:lvl>
    <w:lvl w:ilvl="3" w:tplc="C7E8BFD4" w:tentative="1">
      <w:start w:val="1"/>
      <w:numFmt w:val="bullet"/>
      <w:lvlText w:val="•"/>
      <w:lvlJc w:val="left"/>
      <w:pPr>
        <w:tabs>
          <w:tab w:val="num" w:pos="2880"/>
        </w:tabs>
        <w:ind w:left="2880" w:hanging="360"/>
      </w:pPr>
      <w:rPr>
        <w:rFonts w:ascii="Arial" w:hAnsi="Arial" w:hint="default"/>
      </w:rPr>
    </w:lvl>
    <w:lvl w:ilvl="4" w:tplc="AE0A61E6" w:tentative="1">
      <w:start w:val="1"/>
      <w:numFmt w:val="bullet"/>
      <w:lvlText w:val="•"/>
      <w:lvlJc w:val="left"/>
      <w:pPr>
        <w:tabs>
          <w:tab w:val="num" w:pos="3600"/>
        </w:tabs>
        <w:ind w:left="3600" w:hanging="360"/>
      </w:pPr>
      <w:rPr>
        <w:rFonts w:ascii="Arial" w:hAnsi="Arial" w:hint="default"/>
      </w:rPr>
    </w:lvl>
    <w:lvl w:ilvl="5" w:tplc="2F842E90" w:tentative="1">
      <w:start w:val="1"/>
      <w:numFmt w:val="bullet"/>
      <w:lvlText w:val="•"/>
      <w:lvlJc w:val="left"/>
      <w:pPr>
        <w:tabs>
          <w:tab w:val="num" w:pos="4320"/>
        </w:tabs>
        <w:ind w:left="4320" w:hanging="360"/>
      </w:pPr>
      <w:rPr>
        <w:rFonts w:ascii="Arial" w:hAnsi="Arial" w:hint="default"/>
      </w:rPr>
    </w:lvl>
    <w:lvl w:ilvl="6" w:tplc="B2609B8C" w:tentative="1">
      <w:start w:val="1"/>
      <w:numFmt w:val="bullet"/>
      <w:lvlText w:val="•"/>
      <w:lvlJc w:val="left"/>
      <w:pPr>
        <w:tabs>
          <w:tab w:val="num" w:pos="5040"/>
        </w:tabs>
        <w:ind w:left="5040" w:hanging="360"/>
      </w:pPr>
      <w:rPr>
        <w:rFonts w:ascii="Arial" w:hAnsi="Arial" w:hint="default"/>
      </w:rPr>
    </w:lvl>
    <w:lvl w:ilvl="7" w:tplc="E042E0B0" w:tentative="1">
      <w:start w:val="1"/>
      <w:numFmt w:val="bullet"/>
      <w:lvlText w:val="•"/>
      <w:lvlJc w:val="left"/>
      <w:pPr>
        <w:tabs>
          <w:tab w:val="num" w:pos="5760"/>
        </w:tabs>
        <w:ind w:left="5760" w:hanging="360"/>
      </w:pPr>
      <w:rPr>
        <w:rFonts w:ascii="Arial" w:hAnsi="Arial" w:hint="default"/>
      </w:rPr>
    </w:lvl>
    <w:lvl w:ilvl="8" w:tplc="80FEED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B13D0B"/>
    <w:multiLevelType w:val="hybridMultilevel"/>
    <w:tmpl w:val="9D4E52D6"/>
    <w:lvl w:ilvl="0" w:tplc="80EE92B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1"/>
  </w:num>
  <w:num w:numId="5">
    <w:abstractNumId w:val="5"/>
  </w:num>
  <w:num w:numId="6">
    <w:abstractNumId w:val="6"/>
  </w:num>
  <w:num w:numId="7">
    <w:abstractNumId w:val="3"/>
  </w:num>
  <w:num w:numId="8">
    <w:abstractNumId w:val="0"/>
  </w:num>
  <w:num w:numId="9">
    <w:abstractNumId w:val="1"/>
  </w:num>
  <w:num w:numId="10">
    <w:abstractNumId w:val="2"/>
  </w:num>
  <w:num w:numId="11">
    <w:abstractNumId w:val="12"/>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14"/>
    <w:rsid w:val="00001D1C"/>
    <w:rsid w:val="00003E48"/>
    <w:rsid w:val="00024888"/>
    <w:rsid w:val="00031E14"/>
    <w:rsid w:val="0003566C"/>
    <w:rsid w:val="00065CED"/>
    <w:rsid w:val="0008035C"/>
    <w:rsid w:val="000C2F03"/>
    <w:rsid w:val="000C595C"/>
    <w:rsid w:val="000D22FF"/>
    <w:rsid w:val="000D51E4"/>
    <w:rsid w:val="000D6319"/>
    <w:rsid w:val="000E4181"/>
    <w:rsid w:val="001138BF"/>
    <w:rsid w:val="00116C46"/>
    <w:rsid w:val="001328EE"/>
    <w:rsid w:val="0013300E"/>
    <w:rsid w:val="0014006B"/>
    <w:rsid w:val="001746AB"/>
    <w:rsid w:val="00191BDE"/>
    <w:rsid w:val="00194610"/>
    <w:rsid w:val="00197974"/>
    <w:rsid w:val="001A0FE4"/>
    <w:rsid w:val="001B7C59"/>
    <w:rsid w:val="001C4C3A"/>
    <w:rsid w:val="001E39C6"/>
    <w:rsid w:val="001F2943"/>
    <w:rsid w:val="00223B82"/>
    <w:rsid w:val="00242CC1"/>
    <w:rsid w:val="00251E2E"/>
    <w:rsid w:val="00255985"/>
    <w:rsid w:val="00262E94"/>
    <w:rsid w:val="002647C1"/>
    <w:rsid w:val="002868EA"/>
    <w:rsid w:val="00291F42"/>
    <w:rsid w:val="0029208E"/>
    <w:rsid w:val="002932E6"/>
    <w:rsid w:val="00294BA3"/>
    <w:rsid w:val="002A731F"/>
    <w:rsid w:val="002B552A"/>
    <w:rsid w:val="002C125A"/>
    <w:rsid w:val="002C27C3"/>
    <w:rsid w:val="002D085F"/>
    <w:rsid w:val="002D4B82"/>
    <w:rsid w:val="002E4017"/>
    <w:rsid w:val="002F5A8E"/>
    <w:rsid w:val="00306D40"/>
    <w:rsid w:val="0030703A"/>
    <w:rsid w:val="0031624F"/>
    <w:rsid w:val="0032311D"/>
    <w:rsid w:val="00342305"/>
    <w:rsid w:val="00372F5B"/>
    <w:rsid w:val="003856AF"/>
    <w:rsid w:val="003862E4"/>
    <w:rsid w:val="00390296"/>
    <w:rsid w:val="003B4C17"/>
    <w:rsid w:val="003C7039"/>
    <w:rsid w:val="003D41D3"/>
    <w:rsid w:val="003D56BD"/>
    <w:rsid w:val="003F0A41"/>
    <w:rsid w:val="003F7226"/>
    <w:rsid w:val="0041055F"/>
    <w:rsid w:val="004235B3"/>
    <w:rsid w:val="00441F76"/>
    <w:rsid w:val="00447FA8"/>
    <w:rsid w:val="004669EB"/>
    <w:rsid w:val="00471D26"/>
    <w:rsid w:val="0049029A"/>
    <w:rsid w:val="004962F0"/>
    <w:rsid w:val="0049725C"/>
    <w:rsid w:val="004A1E94"/>
    <w:rsid w:val="004B30AD"/>
    <w:rsid w:val="004B7BEB"/>
    <w:rsid w:val="004D05C0"/>
    <w:rsid w:val="004E2C6B"/>
    <w:rsid w:val="004E46B4"/>
    <w:rsid w:val="004F04E1"/>
    <w:rsid w:val="005025C1"/>
    <w:rsid w:val="005079AD"/>
    <w:rsid w:val="00511BFB"/>
    <w:rsid w:val="00524DC6"/>
    <w:rsid w:val="0052580E"/>
    <w:rsid w:val="00532761"/>
    <w:rsid w:val="0053526A"/>
    <w:rsid w:val="005413B1"/>
    <w:rsid w:val="00543637"/>
    <w:rsid w:val="00552020"/>
    <w:rsid w:val="0057013B"/>
    <w:rsid w:val="00571F25"/>
    <w:rsid w:val="0057305C"/>
    <w:rsid w:val="00590826"/>
    <w:rsid w:val="0059219C"/>
    <w:rsid w:val="005A3642"/>
    <w:rsid w:val="00600B8F"/>
    <w:rsid w:val="0061396B"/>
    <w:rsid w:val="006219AC"/>
    <w:rsid w:val="00621E54"/>
    <w:rsid w:val="0062202D"/>
    <w:rsid w:val="00630502"/>
    <w:rsid w:val="0064578B"/>
    <w:rsid w:val="00645DE3"/>
    <w:rsid w:val="00646213"/>
    <w:rsid w:val="00650A72"/>
    <w:rsid w:val="0065198E"/>
    <w:rsid w:val="006561F6"/>
    <w:rsid w:val="006564F3"/>
    <w:rsid w:val="0067164E"/>
    <w:rsid w:val="006B1D9C"/>
    <w:rsid w:val="006C20E0"/>
    <w:rsid w:val="006C2D29"/>
    <w:rsid w:val="006C3072"/>
    <w:rsid w:val="006C72E8"/>
    <w:rsid w:val="006D7BDB"/>
    <w:rsid w:val="006E1DB4"/>
    <w:rsid w:val="00701CE7"/>
    <w:rsid w:val="00733E2C"/>
    <w:rsid w:val="00734CEA"/>
    <w:rsid w:val="00756398"/>
    <w:rsid w:val="0076718F"/>
    <w:rsid w:val="007721C7"/>
    <w:rsid w:val="007838D4"/>
    <w:rsid w:val="007A0E86"/>
    <w:rsid w:val="007A1973"/>
    <w:rsid w:val="007A2018"/>
    <w:rsid w:val="007D08F3"/>
    <w:rsid w:val="007D48B7"/>
    <w:rsid w:val="007E63D1"/>
    <w:rsid w:val="007E7493"/>
    <w:rsid w:val="007E7B25"/>
    <w:rsid w:val="0080066B"/>
    <w:rsid w:val="00813FE8"/>
    <w:rsid w:val="00817A0E"/>
    <w:rsid w:val="00824536"/>
    <w:rsid w:val="00833CF8"/>
    <w:rsid w:val="00841A63"/>
    <w:rsid w:val="00843150"/>
    <w:rsid w:val="00863DD4"/>
    <w:rsid w:val="0086795C"/>
    <w:rsid w:val="00871F7F"/>
    <w:rsid w:val="008807BC"/>
    <w:rsid w:val="008B4989"/>
    <w:rsid w:val="008B7044"/>
    <w:rsid w:val="008C372C"/>
    <w:rsid w:val="008E404D"/>
    <w:rsid w:val="008F1C93"/>
    <w:rsid w:val="009165BA"/>
    <w:rsid w:val="009357DC"/>
    <w:rsid w:val="00946D50"/>
    <w:rsid w:val="009617DC"/>
    <w:rsid w:val="0097261C"/>
    <w:rsid w:val="0099408F"/>
    <w:rsid w:val="00996BD7"/>
    <w:rsid w:val="009A39EE"/>
    <w:rsid w:val="009E1346"/>
    <w:rsid w:val="009E5171"/>
    <w:rsid w:val="00A044F4"/>
    <w:rsid w:val="00A1174E"/>
    <w:rsid w:val="00A16529"/>
    <w:rsid w:val="00A25308"/>
    <w:rsid w:val="00A50AF5"/>
    <w:rsid w:val="00A53363"/>
    <w:rsid w:val="00A70398"/>
    <w:rsid w:val="00A75C41"/>
    <w:rsid w:val="00A84875"/>
    <w:rsid w:val="00A868FF"/>
    <w:rsid w:val="00AB17D8"/>
    <w:rsid w:val="00AC18A4"/>
    <w:rsid w:val="00AC48B6"/>
    <w:rsid w:val="00AD03D1"/>
    <w:rsid w:val="00AE3CA6"/>
    <w:rsid w:val="00AE6909"/>
    <w:rsid w:val="00AF3A80"/>
    <w:rsid w:val="00B02561"/>
    <w:rsid w:val="00B02A4F"/>
    <w:rsid w:val="00B04E78"/>
    <w:rsid w:val="00B057B1"/>
    <w:rsid w:val="00B06CF9"/>
    <w:rsid w:val="00B10968"/>
    <w:rsid w:val="00B14989"/>
    <w:rsid w:val="00B175F0"/>
    <w:rsid w:val="00B25D26"/>
    <w:rsid w:val="00B30448"/>
    <w:rsid w:val="00B332AE"/>
    <w:rsid w:val="00B35BC3"/>
    <w:rsid w:val="00B402C7"/>
    <w:rsid w:val="00B4491D"/>
    <w:rsid w:val="00B66404"/>
    <w:rsid w:val="00B67AA6"/>
    <w:rsid w:val="00B80A7D"/>
    <w:rsid w:val="00B81B25"/>
    <w:rsid w:val="00B83C13"/>
    <w:rsid w:val="00B93BE4"/>
    <w:rsid w:val="00BA4248"/>
    <w:rsid w:val="00BA4A5E"/>
    <w:rsid w:val="00BA622F"/>
    <w:rsid w:val="00BB723D"/>
    <w:rsid w:val="00BC2464"/>
    <w:rsid w:val="00BC305C"/>
    <w:rsid w:val="00BD10B3"/>
    <w:rsid w:val="00BD4ECC"/>
    <w:rsid w:val="00BE5562"/>
    <w:rsid w:val="00BF674E"/>
    <w:rsid w:val="00C1495D"/>
    <w:rsid w:val="00C203C2"/>
    <w:rsid w:val="00C368A2"/>
    <w:rsid w:val="00C36BC6"/>
    <w:rsid w:val="00C41EEB"/>
    <w:rsid w:val="00C52C69"/>
    <w:rsid w:val="00C63D24"/>
    <w:rsid w:val="00C7084C"/>
    <w:rsid w:val="00C77E9F"/>
    <w:rsid w:val="00C90BF0"/>
    <w:rsid w:val="00CA0F35"/>
    <w:rsid w:val="00CB64AF"/>
    <w:rsid w:val="00CD0AC5"/>
    <w:rsid w:val="00CD36C2"/>
    <w:rsid w:val="00CD69F7"/>
    <w:rsid w:val="00CE32C6"/>
    <w:rsid w:val="00CF05BB"/>
    <w:rsid w:val="00CF0789"/>
    <w:rsid w:val="00CF447E"/>
    <w:rsid w:val="00D00DAB"/>
    <w:rsid w:val="00D01129"/>
    <w:rsid w:val="00D021C4"/>
    <w:rsid w:val="00D1488F"/>
    <w:rsid w:val="00D36ABA"/>
    <w:rsid w:val="00D415AC"/>
    <w:rsid w:val="00D83B2C"/>
    <w:rsid w:val="00D846B5"/>
    <w:rsid w:val="00DB11A5"/>
    <w:rsid w:val="00DD28DA"/>
    <w:rsid w:val="00E00710"/>
    <w:rsid w:val="00E04C87"/>
    <w:rsid w:val="00E05B30"/>
    <w:rsid w:val="00E05B9E"/>
    <w:rsid w:val="00E12DF0"/>
    <w:rsid w:val="00E17A96"/>
    <w:rsid w:val="00E22B7E"/>
    <w:rsid w:val="00E26916"/>
    <w:rsid w:val="00E30609"/>
    <w:rsid w:val="00E34C5A"/>
    <w:rsid w:val="00E54543"/>
    <w:rsid w:val="00E54B1C"/>
    <w:rsid w:val="00E56697"/>
    <w:rsid w:val="00E64A8C"/>
    <w:rsid w:val="00E7516E"/>
    <w:rsid w:val="00E81861"/>
    <w:rsid w:val="00E90105"/>
    <w:rsid w:val="00E95BBB"/>
    <w:rsid w:val="00EA2780"/>
    <w:rsid w:val="00EA4D1F"/>
    <w:rsid w:val="00EA57DE"/>
    <w:rsid w:val="00EB253F"/>
    <w:rsid w:val="00EB7DC4"/>
    <w:rsid w:val="00EC3A9B"/>
    <w:rsid w:val="00EC5F92"/>
    <w:rsid w:val="00EC7A53"/>
    <w:rsid w:val="00ED3F86"/>
    <w:rsid w:val="00EE4629"/>
    <w:rsid w:val="00EF1DCE"/>
    <w:rsid w:val="00F1024F"/>
    <w:rsid w:val="00F12A3C"/>
    <w:rsid w:val="00F23E0B"/>
    <w:rsid w:val="00F32808"/>
    <w:rsid w:val="00F37A86"/>
    <w:rsid w:val="00F449AD"/>
    <w:rsid w:val="00F45799"/>
    <w:rsid w:val="00F51FF4"/>
    <w:rsid w:val="00F6303B"/>
    <w:rsid w:val="00F644DA"/>
    <w:rsid w:val="00F72BBF"/>
    <w:rsid w:val="00F7524B"/>
    <w:rsid w:val="00F7609D"/>
    <w:rsid w:val="00F92218"/>
    <w:rsid w:val="00F94A46"/>
    <w:rsid w:val="00FB2414"/>
    <w:rsid w:val="00FC392C"/>
    <w:rsid w:val="00FD4FD0"/>
    <w:rsid w:val="00FF642F"/>
    <w:rsid w:val="00FF74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oNotEmbedSmartTags/>
  <w:decimalSymbol w:val="."/>
  <w:listSeparator w:val=","/>
  <w14:docId w14:val="2D6B9E67"/>
  <w14:defaultImageDpi w14:val="330"/>
  <w15:docId w15:val="{13120538-8D69-4C16-BE2F-479C2B3A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E14"/>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031E14"/>
    <w:pPr>
      <w:keepNext/>
      <w:spacing w:after="240"/>
      <w:outlineLvl w:val="0"/>
    </w:pPr>
    <w:rPr>
      <w:rFonts w:ascii="Garamond" w:eastAsia="Times New Roman" w:hAnsi="Garamond"/>
      <w:b/>
      <w:bCs/>
      <w:kern w:val="32"/>
      <w:sz w:val="28"/>
      <w:szCs w:val="32"/>
    </w:rPr>
  </w:style>
  <w:style w:type="paragraph" w:styleId="Heading2">
    <w:name w:val="heading 2"/>
    <w:basedOn w:val="Normal"/>
    <w:next w:val="Normal"/>
    <w:link w:val="Heading2Char"/>
    <w:uiPriority w:val="9"/>
    <w:unhideWhenUsed/>
    <w:qFormat/>
    <w:rsid w:val="00BF6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1E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414"/>
    <w:pPr>
      <w:tabs>
        <w:tab w:val="center" w:pos="4320"/>
        <w:tab w:val="right" w:pos="8640"/>
      </w:tabs>
    </w:pPr>
  </w:style>
  <w:style w:type="character" w:customStyle="1" w:styleId="HeaderChar">
    <w:name w:val="Header Char"/>
    <w:basedOn w:val="DefaultParagraphFont"/>
    <w:link w:val="Header"/>
    <w:uiPriority w:val="99"/>
    <w:rsid w:val="00FB2414"/>
    <w:rPr>
      <w:sz w:val="24"/>
      <w:szCs w:val="24"/>
      <w:lang w:val="en-US" w:eastAsia="en-US"/>
    </w:rPr>
  </w:style>
  <w:style w:type="paragraph" w:styleId="Footer">
    <w:name w:val="footer"/>
    <w:basedOn w:val="Normal"/>
    <w:link w:val="FooterChar"/>
    <w:uiPriority w:val="99"/>
    <w:unhideWhenUsed/>
    <w:rsid w:val="00FB2414"/>
    <w:pPr>
      <w:tabs>
        <w:tab w:val="center" w:pos="4320"/>
        <w:tab w:val="right" w:pos="8640"/>
      </w:tabs>
    </w:pPr>
  </w:style>
  <w:style w:type="character" w:customStyle="1" w:styleId="FooterChar">
    <w:name w:val="Footer Char"/>
    <w:basedOn w:val="DefaultParagraphFont"/>
    <w:link w:val="Footer"/>
    <w:uiPriority w:val="99"/>
    <w:rsid w:val="00FB2414"/>
    <w:rPr>
      <w:sz w:val="24"/>
      <w:szCs w:val="24"/>
      <w:lang w:val="en-US" w:eastAsia="en-US"/>
    </w:rPr>
  </w:style>
  <w:style w:type="paragraph" w:styleId="BalloonText">
    <w:name w:val="Balloon Text"/>
    <w:basedOn w:val="Normal"/>
    <w:link w:val="BalloonTextChar"/>
    <w:uiPriority w:val="99"/>
    <w:semiHidden/>
    <w:unhideWhenUsed/>
    <w:rsid w:val="00FB2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414"/>
    <w:rPr>
      <w:rFonts w:ascii="Lucida Grande" w:hAnsi="Lucida Grande" w:cs="Lucida Grande"/>
      <w:sz w:val="18"/>
      <w:szCs w:val="18"/>
      <w:lang w:val="en-US" w:eastAsia="en-US"/>
    </w:rPr>
  </w:style>
  <w:style w:type="character" w:customStyle="1" w:styleId="Heading1Char">
    <w:name w:val="Heading 1 Char"/>
    <w:basedOn w:val="DefaultParagraphFont"/>
    <w:link w:val="Heading1"/>
    <w:rsid w:val="00031E14"/>
    <w:rPr>
      <w:rFonts w:ascii="Garamond" w:eastAsia="Times New Roman" w:hAnsi="Garamond"/>
      <w:b/>
      <w:bCs/>
      <w:kern w:val="32"/>
      <w:sz w:val="28"/>
      <w:szCs w:val="32"/>
      <w:lang w:eastAsia="en-US"/>
    </w:rPr>
  </w:style>
  <w:style w:type="paragraph" w:styleId="BodyText">
    <w:name w:val="Body Text"/>
    <w:basedOn w:val="Normal"/>
    <w:link w:val="BodyTextChar"/>
    <w:rsid w:val="00031E14"/>
    <w:pPr>
      <w:spacing w:after="0" w:line="240" w:lineRule="auto"/>
      <w:jc w:val="both"/>
    </w:pPr>
    <w:rPr>
      <w:rFonts w:ascii="Times New Roman" w:eastAsia="Times New Roman" w:hAnsi="Times New Roman"/>
      <w:b/>
      <w:bCs/>
      <w:i/>
      <w:iCs/>
      <w:sz w:val="24"/>
      <w:szCs w:val="24"/>
    </w:rPr>
  </w:style>
  <w:style w:type="character" w:customStyle="1" w:styleId="BodyTextChar">
    <w:name w:val="Body Text Char"/>
    <w:basedOn w:val="DefaultParagraphFont"/>
    <w:link w:val="BodyText"/>
    <w:rsid w:val="00031E14"/>
    <w:rPr>
      <w:rFonts w:eastAsia="Times New Roman"/>
      <w:b/>
      <w:bCs/>
      <w:i/>
      <w:iCs/>
      <w:sz w:val="24"/>
      <w:szCs w:val="24"/>
      <w:lang w:eastAsia="en-US"/>
    </w:rPr>
  </w:style>
  <w:style w:type="paragraph" w:styleId="NoSpacing">
    <w:name w:val="No Spacing"/>
    <w:uiPriority w:val="1"/>
    <w:qFormat/>
    <w:rsid w:val="00031E14"/>
    <w:rPr>
      <w:rFonts w:ascii="Calibri" w:eastAsia="Times New Roman" w:hAnsi="Calibri"/>
      <w:sz w:val="22"/>
      <w:szCs w:val="22"/>
      <w:lang w:eastAsia="en-AU"/>
    </w:rPr>
  </w:style>
  <w:style w:type="character" w:customStyle="1" w:styleId="Heading3Char">
    <w:name w:val="Heading 3 Char"/>
    <w:basedOn w:val="DefaultParagraphFont"/>
    <w:link w:val="Heading3"/>
    <w:uiPriority w:val="9"/>
    <w:rsid w:val="00031E14"/>
    <w:rPr>
      <w:rFonts w:asciiTheme="majorHAnsi" w:eastAsiaTheme="majorEastAsia" w:hAnsiTheme="majorHAnsi" w:cstheme="majorBidi"/>
      <w:color w:val="243F60" w:themeColor="accent1" w:themeShade="7F"/>
      <w:sz w:val="24"/>
      <w:szCs w:val="24"/>
      <w:lang w:eastAsia="en-US"/>
    </w:rPr>
  </w:style>
  <w:style w:type="character" w:customStyle="1" w:styleId="Heading2Char">
    <w:name w:val="Heading 2 Char"/>
    <w:basedOn w:val="DefaultParagraphFont"/>
    <w:link w:val="Heading2"/>
    <w:uiPriority w:val="9"/>
    <w:rsid w:val="00BF674E"/>
    <w:rPr>
      <w:rFonts w:asciiTheme="majorHAnsi" w:eastAsiaTheme="majorEastAsia" w:hAnsiTheme="majorHAnsi" w:cstheme="majorBidi"/>
      <w:color w:val="365F91" w:themeColor="accent1" w:themeShade="BF"/>
      <w:sz w:val="26"/>
      <w:szCs w:val="26"/>
      <w:lang w:eastAsia="en-US"/>
    </w:rPr>
  </w:style>
  <w:style w:type="paragraph" w:styleId="ListBullet">
    <w:name w:val="List Bullet"/>
    <w:basedOn w:val="Normal"/>
    <w:uiPriority w:val="99"/>
    <w:unhideWhenUsed/>
    <w:rsid w:val="00B02A4F"/>
    <w:pPr>
      <w:spacing w:after="120" w:line="240" w:lineRule="auto"/>
      <w:contextualSpacing/>
    </w:pPr>
    <w:rPr>
      <w:rFonts w:asciiTheme="minorHAnsi" w:eastAsiaTheme="minorEastAsia" w:hAnsiTheme="minorHAnsi" w:cstheme="minorBidi"/>
      <w:sz w:val="24"/>
    </w:rPr>
  </w:style>
  <w:style w:type="paragraph" w:styleId="FootnoteText">
    <w:name w:val="footnote text"/>
    <w:basedOn w:val="Normal"/>
    <w:link w:val="FootnoteTextChar"/>
    <w:semiHidden/>
    <w:unhideWhenUsed/>
    <w:rsid w:val="00A53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363"/>
    <w:rPr>
      <w:rFonts w:ascii="Calibri" w:eastAsia="Calibri" w:hAnsi="Calibri"/>
      <w:lang w:eastAsia="en-US"/>
    </w:rPr>
  </w:style>
  <w:style w:type="character" w:styleId="FootnoteReference">
    <w:name w:val="footnote reference"/>
    <w:basedOn w:val="DefaultParagraphFont"/>
    <w:semiHidden/>
    <w:unhideWhenUsed/>
    <w:rsid w:val="00A53363"/>
    <w:rPr>
      <w:vertAlign w:val="superscript"/>
    </w:rPr>
  </w:style>
  <w:style w:type="paragraph" w:styleId="ListParagraph">
    <w:name w:val="List Paragraph"/>
    <w:basedOn w:val="Normal"/>
    <w:uiPriority w:val="34"/>
    <w:qFormat/>
    <w:rsid w:val="00BE5562"/>
    <w:pPr>
      <w:ind w:left="720"/>
      <w:contextualSpacing/>
    </w:pPr>
  </w:style>
  <w:style w:type="paragraph" w:styleId="NormalWeb">
    <w:name w:val="Normal (Web)"/>
    <w:basedOn w:val="Normal"/>
    <w:uiPriority w:val="99"/>
    <w:semiHidden/>
    <w:unhideWhenUsed/>
    <w:rsid w:val="00E54543"/>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54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6410">
      <w:bodyDiv w:val="1"/>
      <w:marLeft w:val="0"/>
      <w:marRight w:val="0"/>
      <w:marTop w:val="0"/>
      <w:marBottom w:val="0"/>
      <w:divBdr>
        <w:top w:val="none" w:sz="0" w:space="0" w:color="auto"/>
        <w:left w:val="none" w:sz="0" w:space="0" w:color="auto"/>
        <w:bottom w:val="none" w:sz="0" w:space="0" w:color="auto"/>
        <w:right w:val="none" w:sz="0" w:space="0" w:color="auto"/>
      </w:divBdr>
      <w:divsChild>
        <w:div w:id="121660110">
          <w:marLeft w:val="547"/>
          <w:marRight w:val="0"/>
          <w:marTop w:val="96"/>
          <w:marBottom w:val="0"/>
          <w:divBdr>
            <w:top w:val="none" w:sz="0" w:space="0" w:color="auto"/>
            <w:left w:val="none" w:sz="0" w:space="0" w:color="auto"/>
            <w:bottom w:val="none" w:sz="0" w:space="0" w:color="auto"/>
            <w:right w:val="none" w:sz="0" w:space="0" w:color="auto"/>
          </w:divBdr>
        </w:div>
        <w:div w:id="1970545898">
          <w:marLeft w:val="547"/>
          <w:marRight w:val="0"/>
          <w:marTop w:val="96"/>
          <w:marBottom w:val="0"/>
          <w:divBdr>
            <w:top w:val="none" w:sz="0" w:space="0" w:color="auto"/>
            <w:left w:val="none" w:sz="0" w:space="0" w:color="auto"/>
            <w:bottom w:val="none" w:sz="0" w:space="0" w:color="auto"/>
            <w:right w:val="none" w:sz="0" w:space="0" w:color="auto"/>
          </w:divBdr>
        </w:div>
        <w:div w:id="1408847402">
          <w:marLeft w:val="547"/>
          <w:marRight w:val="0"/>
          <w:marTop w:val="96"/>
          <w:marBottom w:val="0"/>
          <w:divBdr>
            <w:top w:val="none" w:sz="0" w:space="0" w:color="auto"/>
            <w:left w:val="none" w:sz="0" w:space="0" w:color="auto"/>
            <w:bottom w:val="none" w:sz="0" w:space="0" w:color="auto"/>
            <w:right w:val="none" w:sz="0" w:space="0" w:color="auto"/>
          </w:divBdr>
        </w:div>
        <w:div w:id="1718580622">
          <w:marLeft w:val="547"/>
          <w:marRight w:val="0"/>
          <w:marTop w:val="96"/>
          <w:marBottom w:val="0"/>
          <w:divBdr>
            <w:top w:val="none" w:sz="0" w:space="0" w:color="auto"/>
            <w:left w:val="none" w:sz="0" w:space="0" w:color="auto"/>
            <w:bottom w:val="none" w:sz="0" w:space="0" w:color="auto"/>
            <w:right w:val="none" w:sz="0" w:space="0" w:color="auto"/>
          </w:divBdr>
        </w:div>
      </w:divsChild>
    </w:div>
    <w:div w:id="138957727">
      <w:bodyDiv w:val="1"/>
      <w:marLeft w:val="0"/>
      <w:marRight w:val="0"/>
      <w:marTop w:val="0"/>
      <w:marBottom w:val="0"/>
      <w:divBdr>
        <w:top w:val="none" w:sz="0" w:space="0" w:color="auto"/>
        <w:left w:val="none" w:sz="0" w:space="0" w:color="auto"/>
        <w:bottom w:val="none" w:sz="0" w:space="0" w:color="auto"/>
        <w:right w:val="none" w:sz="0" w:space="0" w:color="auto"/>
      </w:divBdr>
    </w:div>
    <w:div w:id="258492359">
      <w:bodyDiv w:val="1"/>
      <w:marLeft w:val="0"/>
      <w:marRight w:val="0"/>
      <w:marTop w:val="0"/>
      <w:marBottom w:val="0"/>
      <w:divBdr>
        <w:top w:val="none" w:sz="0" w:space="0" w:color="auto"/>
        <w:left w:val="none" w:sz="0" w:space="0" w:color="auto"/>
        <w:bottom w:val="none" w:sz="0" w:space="0" w:color="auto"/>
        <w:right w:val="none" w:sz="0" w:space="0" w:color="auto"/>
      </w:divBdr>
      <w:divsChild>
        <w:div w:id="2132169709">
          <w:marLeft w:val="547"/>
          <w:marRight w:val="0"/>
          <w:marTop w:val="96"/>
          <w:marBottom w:val="0"/>
          <w:divBdr>
            <w:top w:val="none" w:sz="0" w:space="0" w:color="auto"/>
            <w:left w:val="none" w:sz="0" w:space="0" w:color="auto"/>
            <w:bottom w:val="none" w:sz="0" w:space="0" w:color="auto"/>
            <w:right w:val="none" w:sz="0" w:space="0" w:color="auto"/>
          </w:divBdr>
        </w:div>
        <w:div w:id="1449616249">
          <w:marLeft w:val="547"/>
          <w:marRight w:val="0"/>
          <w:marTop w:val="96"/>
          <w:marBottom w:val="0"/>
          <w:divBdr>
            <w:top w:val="none" w:sz="0" w:space="0" w:color="auto"/>
            <w:left w:val="none" w:sz="0" w:space="0" w:color="auto"/>
            <w:bottom w:val="none" w:sz="0" w:space="0" w:color="auto"/>
            <w:right w:val="none" w:sz="0" w:space="0" w:color="auto"/>
          </w:divBdr>
        </w:div>
        <w:div w:id="203639924">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ons\ISCA%20Corporate%20Identity\2017%20onwards%20ISCA%20corporate%20identity\final%20art\Letterhead\2535-ISCA_Letterhead_Word%20Template_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2019FG-108-8145</_dlc_DocId>
    <_dlc_DocIdUrl xmlns="0f563589-9cf9-4143-b1eb-fb0534803d38">
      <Url>http://tweb/sites/fg/bpd/_layouts/15/DocIdRedir.aspx?ID=2019FG-108-8145</Url>
      <Description>2019FG-108-8145</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987B22FA-97DC-44A8-8E67-EC5F4AE7E430}">
  <ds:schemaRefs>
    <ds:schemaRef ds:uri="http://schemas.openxmlformats.org/officeDocument/2006/bibliography"/>
  </ds:schemaRefs>
</ds:datastoreItem>
</file>

<file path=customXml/itemProps2.xml><?xml version="1.0" encoding="utf-8"?>
<ds:datastoreItem xmlns:ds="http://schemas.openxmlformats.org/officeDocument/2006/customXml" ds:itemID="{C357A931-89DF-4A0E-98FF-1477DE6E4C74}"/>
</file>

<file path=customXml/itemProps3.xml><?xml version="1.0" encoding="utf-8"?>
<ds:datastoreItem xmlns:ds="http://schemas.openxmlformats.org/officeDocument/2006/customXml" ds:itemID="{989EEB23-ACC6-4D3D-841D-844D2D1F05CC}"/>
</file>

<file path=customXml/itemProps4.xml><?xml version="1.0" encoding="utf-8"?>
<ds:datastoreItem xmlns:ds="http://schemas.openxmlformats.org/officeDocument/2006/customXml" ds:itemID="{82B0DF72-78A1-439C-BC7F-D5B4FCD085F9}"/>
</file>

<file path=customXml/itemProps5.xml><?xml version="1.0" encoding="utf-8"?>
<ds:datastoreItem xmlns:ds="http://schemas.openxmlformats.org/officeDocument/2006/customXml" ds:itemID="{AE4F892A-FF38-494B-954E-BCEF72147F4C}"/>
</file>

<file path=customXml/itemProps6.xml><?xml version="1.0" encoding="utf-8"?>
<ds:datastoreItem xmlns:ds="http://schemas.openxmlformats.org/officeDocument/2006/customXml" ds:itemID="{B72153D4-6446-4030-992F-5CD991338B5A}"/>
</file>

<file path=customXml/itemProps7.xml><?xml version="1.0" encoding="utf-8"?>
<ds:datastoreItem xmlns:ds="http://schemas.openxmlformats.org/officeDocument/2006/customXml" ds:itemID="{5C27AA17-47CA-4A30-8D6B-DC18B6BB6256}"/>
</file>

<file path=docProps/app.xml><?xml version="1.0" encoding="utf-8"?>
<Properties xmlns="http://schemas.openxmlformats.org/officeDocument/2006/extended-properties" xmlns:vt="http://schemas.openxmlformats.org/officeDocument/2006/docPropsVTypes">
  <Template>2535-ISCA_Letterhead_Word Template_FA</Template>
  <TotalTime>13</TotalTime>
  <Pages>6</Pages>
  <Words>2367</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Papercut</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Andrew.Long@isca.edu.au</dc:creator>
  <cp:keywords/>
  <dc:description/>
  <cp:lastModifiedBy>Colette Colman</cp:lastModifiedBy>
  <cp:revision>6</cp:revision>
  <cp:lastPrinted>2019-10-30T03:51:00Z</cp:lastPrinted>
  <dcterms:created xsi:type="dcterms:W3CDTF">2019-10-31T00:15:00Z</dcterms:created>
  <dcterms:modified xsi:type="dcterms:W3CDTF">2019-10-31T00:28:00Z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78bb8757-579a-44f5-bcd0-794a71fa11ab</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{78bb8757-579a-44f5-bcd0-794a71fa11ab}</vt:lpwstr>
  </property>
  <property fmtid="{D5CDD505-2E9C-101B-9397-08002B2CF9AE}" pid="9" name="RecordPoint_ActiveItemWebId">
    <vt:lpwstr>{2af1fd9f-9360-4de3-abf2-ccd65f89a90c}</vt:lpwstr>
  </property>
  <property fmtid="{D5CDD505-2E9C-101B-9397-08002B2CF9AE}" pid="10" name="RecordPoint_RecordNumberSubmitted">
    <vt:lpwstr>R0002180945</vt:lpwstr>
  </property>
  <property fmtid="{D5CDD505-2E9C-101B-9397-08002B2CF9AE}" pid="11" name="RecordPoint_SubmissionCompleted">
    <vt:lpwstr>2019-12-27T07:53:40.3154161+11:00</vt:lpwstr>
  </property>
</Properties>
</file>