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F2156" w14:textId="77777777" w:rsidR="00687554" w:rsidRPr="001B65FD" w:rsidRDefault="00687554" w:rsidP="001B65FD">
      <w:pPr>
        <w:rPr>
          <w:b/>
          <w:sz w:val="32"/>
          <w:szCs w:val="32"/>
        </w:rPr>
      </w:pPr>
      <w:bookmarkStart w:id="0" w:name="_GoBack"/>
      <w:bookmarkEnd w:id="0"/>
      <w:r w:rsidRPr="001B65FD">
        <w:rPr>
          <w:b/>
          <w:sz w:val="32"/>
          <w:szCs w:val="32"/>
        </w:rPr>
        <w:t>Whittlesea 2040: A Place For All</w:t>
      </w:r>
    </w:p>
    <w:p w14:paraId="027F2158" w14:textId="77777777" w:rsidR="007E0555" w:rsidRPr="00CB7273" w:rsidRDefault="008D70DF" w:rsidP="001B65FD">
      <w:pPr>
        <w:rPr>
          <w:i/>
          <w:sz w:val="22"/>
          <w:szCs w:val="22"/>
        </w:rPr>
      </w:pPr>
      <w:r w:rsidRPr="00CB7273">
        <w:rPr>
          <w:sz w:val="22"/>
          <w:szCs w:val="22"/>
        </w:rPr>
        <w:t xml:space="preserve">Our </w:t>
      </w:r>
      <w:r w:rsidR="007F5268" w:rsidRPr="00CB7273">
        <w:rPr>
          <w:sz w:val="22"/>
          <w:szCs w:val="22"/>
        </w:rPr>
        <w:t>community</w:t>
      </w:r>
      <w:r w:rsidRPr="00CB7273">
        <w:rPr>
          <w:sz w:val="22"/>
          <w:szCs w:val="22"/>
        </w:rPr>
        <w:t>’s</w:t>
      </w:r>
      <w:r w:rsidR="007F5268" w:rsidRPr="00CB7273">
        <w:rPr>
          <w:sz w:val="22"/>
          <w:szCs w:val="22"/>
        </w:rPr>
        <w:t xml:space="preserve"> vision </w:t>
      </w:r>
      <w:r w:rsidRPr="00CB7273">
        <w:rPr>
          <w:sz w:val="22"/>
          <w:szCs w:val="22"/>
        </w:rPr>
        <w:t>for the City of</w:t>
      </w:r>
      <w:r w:rsidR="007F5268" w:rsidRPr="00CB7273">
        <w:rPr>
          <w:sz w:val="22"/>
          <w:szCs w:val="22"/>
        </w:rPr>
        <w:t xml:space="preserve"> Whittlesea </w:t>
      </w:r>
      <w:r w:rsidRPr="00CB7273">
        <w:rPr>
          <w:sz w:val="22"/>
          <w:szCs w:val="22"/>
        </w:rPr>
        <w:t>in 2040 is simple</w:t>
      </w:r>
      <w:r w:rsidR="007E0555" w:rsidRPr="00CB7273">
        <w:rPr>
          <w:sz w:val="22"/>
          <w:szCs w:val="22"/>
        </w:rPr>
        <w:t xml:space="preserve">: </w:t>
      </w:r>
      <w:r w:rsidR="007F5268" w:rsidRPr="00CB7273">
        <w:rPr>
          <w:i/>
          <w:sz w:val="22"/>
          <w:szCs w:val="22"/>
        </w:rPr>
        <w:t xml:space="preserve">A </w:t>
      </w:r>
      <w:r w:rsidR="00E454C8" w:rsidRPr="00CB7273">
        <w:rPr>
          <w:i/>
          <w:sz w:val="22"/>
          <w:szCs w:val="22"/>
        </w:rPr>
        <w:t>P</w:t>
      </w:r>
      <w:r w:rsidR="007F5268" w:rsidRPr="00CB7273">
        <w:rPr>
          <w:i/>
          <w:sz w:val="22"/>
          <w:szCs w:val="22"/>
        </w:rPr>
        <w:t xml:space="preserve">lace </w:t>
      </w:r>
      <w:r w:rsidR="00E454C8" w:rsidRPr="00CB7273">
        <w:rPr>
          <w:i/>
          <w:sz w:val="22"/>
          <w:szCs w:val="22"/>
        </w:rPr>
        <w:t>F</w:t>
      </w:r>
      <w:r w:rsidR="007F5268" w:rsidRPr="00CB7273">
        <w:rPr>
          <w:i/>
          <w:sz w:val="22"/>
          <w:szCs w:val="22"/>
        </w:rPr>
        <w:t xml:space="preserve">or </w:t>
      </w:r>
      <w:r w:rsidR="00E454C8" w:rsidRPr="00CB7273">
        <w:rPr>
          <w:i/>
          <w:sz w:val="22"/>
          <w:szCs w:val="22"/>
        </w:rPr>
        <w:t>A</w:t>
      </w:r>
      <w:r w:rsidR="007F5268" w:rsidRPr="00CB7273">
        <w:rPr>
          <w:i/>
          <w:sz w:val="22"/>
          <w:szCs w:val="22"/>
        </w:rPr>
        <w:t>ll.</w:t>
      </w:r>
      <w:r w:rsidR="009F4450" w:rsidRPr="00CB7273">
        <w:rPr>
          <w:i/>
          <w:sz w:val="22"/>
          <w:szCs w:val="22"/>
        </w:rPr>
        <w:t xml:space="preserve"> </w:t>
      </w:r>
      <w:r w:rsidR="009F4450" w:rsidRPr="00CB7273">
        <w:rPr>
          <w:sz w:val="22"/>
          <w:szCs w:val="22"/>
        </w:rPr>
        <w:t>To realise this, four priority are</w:t>
      </w:r>
      <w:r w:rsidR="00CB7273">
        <w:rPr>
          <w:sz w:val="22"/>
          <w:szCs w:val="22"/>
        </w:rPr>
        <w:t xml:space="preserve">as have become our shared goals:  connected communities; </w:t>
      </w:r>
      <w:r w:rsidR="000E0610">
        <w:rPr>
          <w:sz w:val="22"/>
          <w:szCs w:val="22"/>
        </w:rPr>
        <w:t xml:space="preserve">liveable neighbourhoods, </w:t>
      </w:r>
      <w:r w:rsidR="00CB7273">
        <w:rPr>
          <w:sz w:val="22"/>
          <w:szCs w:val="22"/>
        </w:rPr>
        <w:t>strong local economy</w:t>
      </w:r>
      <w:r w:rsidR="000E0610">
        <w:rPr>
          <w:sz w:val="22"/>
          <w:szCs w:val="22"/>
        </w:rPr>
        <w:t xml:space="preserve"> and sustainable environment.</w:t>
      </w:r>
    </w:p>
    <w:p w14:paraId="027F215A" w14:textId="77777777" w:rsidR="009A6D3C" w:rsidRDefault="009F4450" w:rsidP="001B65FD">
      <w:pPr>
        <w:rPr>
          <w:sz w:val="22"/>
          <w:szCs w:val="22"/>
        </w:rPr>
      </w:pPr>
      <w:r w:rsidRPr="00CB7273">
        <w:rPr>
          <w:sz w:val="22"/>
          <w:szCs w:val="22"/>
        </w:rPr>
        <w:t xml:space="preserve">Through the Federal and </w:t>
      </w:r>
      <w:r w:rsidR="008C07BD" w:rsidRPr="00CB7273">
        <w:rPr>
          <w:sz w:val="22"/>
          <w:szCs w:val="22"/>
        </w:rPr>
        <w:t xml:space="preserve">State Governments and the City of Whittlesea </w:t>
      </w:r>
      <w:r w:rsidR="007E0555" w:rsidRPr="00CB7273">
        <w:rPr>
          <w:sz w:val="22"/>
          <w:szCs w:val="22"/>
        </w:rPr>
        <w:t xml:space="preserve">working </w:t>
      </w:r>
      <w:r w:rsidR="0054385D" w:rsidRPr="00CB7273">
        <w:rPr>
          <w:sz w:val="22"/>
          <w:szCs w:val="22"/>
        </w:rPr>
        <w:t xml:space="preserve">and investing </w:t>
      </w:r>
      <w:r w:rsidR="007E0555" w:rsidRPr="00CB7273">
        <w:rPr>
          <w:sz w:val="22"/>
          <w:szCs w:val="22"/>
        </w:rPr>
        <w:t>together, we can achieve our community</w:t>
      </w:r>
      <w:r w:rsidR="00C400D9" w:rsidRPr="00CB7273">
        <w:rPr>
          <w:sz w:val="22"/>
          <w:szCs w:val="22"/>
        </w:rPr>
        <w:t xml:space="preserve">’s </w:t>
      </w:r>
      <w:r w:rsidRPr="00CB7273">
        <w:rPr>
          <w:sz w:val="22"/>
          <w:szCs w:val="22"/>
        </w:rPr>
        <w:t xml:space="preserve">simple </w:t>
      </w:r>
      <w:r w:rsidR="00C400D9" w:rsidRPr="00CB7273">
        <w:rPr>
          <w:sz w:val="22"/>
          <w:szCs w:val="22"/>
        </w:rPr>
        <w:t>vision</w:t>
      </w:r>
      <w:r w:rsidR="007E0555" w:rsidRPr="00CB7273">
        <w:rPr>
          <w:sz w:val="22"/>
          <w:szCs w:val="22"/>
        </w:rPr>
        <w:t xml:space="preserve">. </w:t>
      </w:r>
    </w:p>
    <w:p w14:paraId="027F215C" w14:textId="05844E2A" w:rsidR="00E662D2" w:rsidRDefault="000E0610" w:rsidP="001B65FD">
      <w:pPr>
        <w:rPr>
          <w:sz w:val="22"/>
          <w:szCs w:val="22"/>
        </w:rPr>
      </w:pPr>
      <w:r>
        <w:rPr>
          <w:sz w:val="22"/>
          <w:szCs w:val="22"/>
        </w:rPr>
        <w:t>More information about our community vision is available by reading</w:t>
      </w:r>
      <w:r w:rsidR="00623CB1">
        <w:rPr>
          <w:sz w:val="22"/>
          <w:szCs w:val="22"/>
        </w:rPr>
        <w:t xml:space="preserve"> </w:t>
      </w:r>
      <w:hyperlink r:id="rId14" w:history="1">
        <w:r w:rsidR="00623CB1" w:rsidRPr="00623CB1">
          <w:rPr>
            <w:rStyle w:val="Hyperlink"/>
            <w:rFonts w:cstheme="minorHAnsi"/>
            <w:sz w:val="22"/>
            <w:szCs w:val="22"/>
          </w:rPr>
          <w:t>Whittlesea 2040: A Place For All.</w:t>
        </w:r>
      </w:hyperlink>
    </w:p>
    <w:p w14:paraId="027F215D" w14:textId="77777777" w:rsidR="00623CB1" w:rsidRPr="009F4450" w:rsidRDefault="00623CB1" w:rsidP="001B65FD">
      <w:pPr>
        <w:rPr>
          <w:color w:val="000000"/>
          <w:sz w:val="24"/>
          <w:szCs w:val="24"/>
        </w:rPr>
      </w:pPr>
    </w:p>
    <w:p w14:paraId="027F215E" w14:textId="77777777" w:rsidR="0055041A" w:rsidRPr="001B65FD" w:rsidRDefault="0055041A" w:rsidP="001B65FD">
      <w:pPr>
        <w:rPr>
          <w:b/>
        </w:rPr>
      </w:pPr>
      <w:r w:rsidRPr="001B65FD">
        <w:rPr>
          <w:b/>
          <w:sz w:val="28"/>
        </w:rPr>
        <w:t xml:space="preserve">REQUEST </w:t>
      </w:r>
      <w:r w:rsidR="00FF2DAE" w:rsidRPr="001B65FD">
        <w:rPr>
          <w:b/>
          <w:sz w:val="28"/>
        </w:rPr>
        <w:t>ONE</w:t>
      </w:r>
      <w:r w:rsidRPr="001B65FD">
        <w:rPr>
          <w:b/>
          <w:sz w:val="28"/>
        </w:rPr>
        <w:t>:</w:t>
      </w:r>
      <w:r w:rsidRPr="001B65FD">
        <w:rPr>
          <w:b/>
          <w:sz w:val="28"/>
        </w:rPr>
        <w:tab/>
        <w:t>Con</w:t>
      </w:r>
      <w:r w:rsidR="004D29A4" w:rsidRPr="001B65FD">
        <w:rPr>
          <w:b/>
          <w:sz w:val="28"/>
        </w:rPr>
        <w:t xml:space="preserve">struction of the </w:t>
      </w:r>
      <w:r w:rsidRPr="001B65FD">
        <w:rPr>
          <w:b/>
          <w:sz w:val="28"/>
        </w:rPr>
        <w:t xml:space="preserve">E6 Freeway </w:t>
      </w:r>
    </w:p>
    <w:p w14:paraId="027F215F" w14:textId="384C6ACC" w:rsidR="00A14F2A" w:rsidRDefault="005A6C3B" w:rsidP="001B65FD">
      <w:pPr>
        <w:rPr>
          <w:sz w:val="22"/>
          <w:szCs w:val="22"/>
        </w:rPr>
      </w:pPr>
      <w:r>
        <w:rPr>
          <w:sz w:val="22"/>
          <w:szCs w:val="22"/>
        </w:rPr>
        <w:t xml:space="preserve">Construction of the </w:t>
      </w:r>
      <w:r w:rsidR="0055041A" w:rsidRPr="00DE25F4">
        <w:rPr>
          <w:sz w:val="22"/>
          <w:szCs w:val="22"/>
        </w:rPr>
        <w:t xml:space="preserve">E6 Freeway </w:t>
      </w:r>
      <w:r>
        <w:rPr>
          <w:sz w:val="22"/>
          <w:szCs w:val="22"/>
        </w:rPr>
        <w:t>from the Hume Freeway to the M80 Ring Road will provide a north-south corridor through the heart of the municipality and connect future growth areas throughout the Northern Growth Corridor</w:t>
      </w:r>
      <w:r w:rsidR="00A14F2A">
        <w:rPr>
          <w:sz w:val="22"/>
          <w:szCs w:val="22"/>
        </w:rPr>
        <w:t xml:space="preserve">, which is forecast to accommodate more than </w:t>
      </w:r>
      <w:r w:rsidR="0055041A" w:rsidRPr="00DE25F4">
        <w:rPr>
          <w:sz w:val="22"/>
          <w:szCs w:val="22"/>
        </w:rPr>
        <w:t>260,000 people and 83,000 jobs</w:t>
      </w:r>
      <w:r w:rsidR="0095436C">
        <w:rPr>
          <w:sz w:val="22"/>
          <w:szCs w:val="22"/>
        </w:rPr>
        <w:t xml:space="preserve"> by 2041</w:t>
      </w:r>
      <w:r w:rsidR="0055041A" w:rsidRPr="00DE25F4">
        <w:rPr>
          <w:sz w:val="22"/>
          <w:szCs w:val="22"/>
        </w:rPr>
        <w:t>.</w:t>
      </w:r>
    </w:p>
    <w:p w14:paraId="027F2161" w14:textId="77777777" w:rsidR="0055041A" w:rsidRDefault="0055041A" w:rsidP="001B65FD">
      <w:pPr>
        <w:rPr>
          <w:sz w:val="22"/>
          <w:szCs w:val="22"/>
        </w:rPr>
      </w:pPr>
      <w:r w:rsidRPr="00DE25F4">
        <w:rPr>
          <w:sz w:val="22"/>
          <w:szCs w:val="22"/>
        </w:rPr>
        <w:t xml:space="preserve">The Northern Growth Corridor will have a key role as an international and interstate gateway due to its connection with Melbourne Airport and the future Melbourne-Sydney-Brisbane rail line and Beveridge Intermodal Freight Terminal. The economic prosperity of this corridor will be </w:t>
      </w:r>
      <w:r w:rsidR="004D29A4">
        <w:rPr>
          <w:sz w:val="22"/>
          <w:szCs w:val="22"/>
        </w:rPr>
        <w:t>boosted</w:t>
      </w:r>
      <w:r w:rsidRPr="00DE25F4">
        <w:rPr>
          <w:sz w:val="22"/>
          <w:szCs w:val="22"/>
        </w:rPr>
        <w:t xml:space="preserve"> by the E6 Freeway and its link to the Outer Metropolitan Ring.</w:t>
      </w:r>
      <w:r w:rsidR="00AD7D97">
        <w:rPr>
          <w:sz w:val="22"/>
          <w:szCs w:val="22"/>
        </w:rPr>
        <w:t xml:space="preserve"> </w:t>
      </w:r>
    </w:p>
    <w:p w14:paraId="5F05AC01" w14:textId="7E2FB246" w:rsidR="009E3D37" w:rsidRDefault="0055041A" w:rsidP="001B65FD">
      <w:pPr>
        <w:rPr>
          <w:rFonts w:cs="HCWWPS+Calibri-Bold"/>
          <w:bCs/>
          <w:sz w:val="22"/>
          <w:szCs w:val="22"/>
        </w:rPr>
      </w:pPr>
      <w:r w:rsidRPr="00DE25F4">
        <w:rPr>
          <w:rFonts w:cs="HCWWPS+Calibri-Bold"/>
          <w:bCs/>
          <w:sz w:val="22"/>
          <w:szCs w:val="22"/>
        </w:rPr>
        <w:t xml:space="preserve">The E6 Transport Corridor has been designed as a six lane freeway since 2009, extending 23 kilometres </w:t>
      </w:r>
      <w:r w:rsidR="009E3D37">
        <w:rPr>
          <w:rFonts w:cs="HCWWPS+Calibri-Bold"/>
          <w:bCs/>
          <w:sz w:val="22"/>
          <w:szCs w:val="22"/>
        </w:rPr>
        <w:t xml:space="preserve">from </w:t>
      </w:r>
      <w:r w:rsidRPr="00DE25F4">
        <w:rPr>
          <w:rFonts w:cs="HCWWPS+Calibri-Bold"/>
          <w:bCs/>
          <w:sz w:val="22"/>
          <w:szCs w:val="22"/>
        </w:rPr>
        <w:t xml:space="preserve">Beveridge/ Kalkallo </w:t>
      </w:r>
      <w:r w:rsidR="009E3D37">
        <w:rPr>
          <w:rFonts w:cs="HCWWPS+Calibri-Bold"/>
          <w:bCs/>
          <w:sz w:val="22"/>
          <w:szCs w:val="22"/>
        </w:rPr>
        <w:t>in the north to Bundoora in the south.</w:t>
      </w:r>
      <w:r w:rsidR="009E3D37" w:rsidRPr="009E3D37">
        <w:rPr>
          <w:sz w:val="22"/>
          <w:szCs w:val="22"/>
        </w:rPr>
        <w:t xml:space="preserve"> </w:t>
      </w:r>
      <w:r w:rsidR="009E3D37" w:rsidRPr="00AD7D97">
        <w:rPr>
          <w:sz w:val="22"/>
          <w:szCs w:val="22"/>
        </w:rPr>
        <w:t>Our communit</w:t>
      </w:r>
      <w:r w:rsidR="009E3D37">
        <w:rPr>
          <w:sz w:val="22"/>
          <w:szCs w:val="22"/>
        </w:rPr>
        <w:t xml:space="preserve">y </w:t>
      </w:r>
      <w:r w:rsidR="009E3D37" w:rsidRPr="00AD7D97">
        <w:rPr>
          <w:sz w:val="22"/>
          <w:szCs w:val="22"/>
        </w:rPr>
        <w:t>ha</w:t>
      </w:r>
      <w:r w:rsidR="009E3D37">
        <w:rPr>
          <w:sz w:val="22"/>
          <w:szCs w:val="22"/>
        </w:rPr>
        <w:t xml:space="preserve">s </w:t>
      </w:r>
      <w:r w:rsidR="009E3D37" w:rsidRPr="00AD7D97">
        <w:rPr>
          <w:sz w:val="22"/>
          <w:szCs w:val="22"/>
        </w:rPr>
        <w:t>shown overwhelming support for the development of the E6 Transport Corridor as a freeway rather than an arterial road.</w:t>
      </w:r>
    </w:p>
    <w:p w14:paraId="027F2166" w14:textId="6A9FED83" w:rsidR="00A14F2A" w:rsidRDefault="00695CC0" w:rsidP="001B65FD">
      <w:pPr>
        <w:rPr>
          <w:sz w:val="22"/>
          <w:szCs w:val="22"/>
        </w:rPr>
      </w:pPr>
      <w:r w:rsidRPr="00AD7D97">
        <w:rPr>
          <w:sz w:val="22"/>
          <w:szCs w:val="22"/>
        </w:rPr>
        <w:t>The E6 Freeway will provide a continuous north-south route capable of carrying more than 80,000 cars per day.</w:t>
      </w:r>
      <w:r>
        <w:rPr>
          <w:sz w:val="22"/>
          <w:szCs w:val="22"/>
        </w:rPr>
        <w:t xml:space="preserve">  </w:t>
      </w:r>
      <w:r w:rsidR="009E3D37">
        <w:rPr>
          <w:rFonts w:cs="HCWWPS+Calibri"/>
          <w:sz w:val="22"/>
          <w:szCs w:val="22"/>
        </w:rPr>
        <w:t>It’s connection with the</w:t>
      </w:r>
      <w:r w:rsidR="0055041A" w:rsidRPr="00DE25F4">
        <w:rPr>
          <w:rFonts w:cs="HCWWPS+Calibri"/>
          <w:sz w:val="22"/>
          <w:szCs w:val="22"/>
        </w:rPr>
        <w:t xml:space="preserve"> proposed O</w:t>
      </w:r>
      <w:r>
        <w:rPr>
          <w:rFonts w:cs="HCWWPS+Calibri"/>
          <w:sz w:val="22"/>
          <w:szCs w:val="22"/>
        </w:rPr>
        <w:t xml:space="preserve">uter </w:t>
      </w:r>
      <w:r w:rsidR="0055041A" w:rsidRPr="00DE25F4">
        <w:rPr>
          <w:rFonts w:cs="HCWWPS+Calibri"/>
          <w:sz w:val="22"/>
          <w:szCs w:val="22"/>
        </w:rPr>
        <w:t>M</w:t>
      </w:r>
      <w:r>
        <w:rPr>
          <w:rFonts w:cs="HCWWPS+Calibri"/>
          <w:sz w:val="22"/>
          <w:szCs w:val="22"/>
        </w:rPr>
        <w:t xml:space="preserve">etropolitan </w:t>
      </w:r>
      <w:r w:rsidR="0055041A" w:rsidRPr="00DE25F4">
        <w:rPr>
          <w:rFonts w:cs="HCWWPS+Calibri"/>
          <w:sz w:val="22"/>
          <w:szCs w:val="22"/>
        </w:rPr>
        <w:t>R</w:t>
      </w:r>
      <w:r>
        <w:rPr>
          <w:rFonts w:cs="HCWWPS+Calibri"/>
          <w:sz w:val="22"/>
          <w:szCs w:val="22"/>
        </w:rPr>
        <w:t xml:space="preserve">oad will provide linkages to </w:t>
      </w:r>
      <w:r w:rsidR="0055041A" w:rsidRPr="00AD7D97">
        <w:rPr>
          <w:rFonts w:cs="HCWWPS+Calibri"/>
          <w:sz w:val="22"/>
          <w:szCs w:val="22"/>
        </w:rPr>
        <w:t>western port area of Melbourne, Geelong and Avalon Airport</w:t>
      </w:r>
      <w:r>
        <w:rPr>
          <w:rFonts w:cs="HCWWPS+Calibri"/>
          <w:sz w:val="22"/>
          <w:szCs w:val="22"/>
        </w:rPr>
        <w:t xml:space="preserve">.  </w:t>
      </w:r>
      <w:r w:rsidR="0055041A" w:rsidRPr="00AD7D97">
        <w:rPr>
          <w:rFonts w:cs="HCWWPS+Calibri"/>
          <w:sz w:val="22"/>
          <w:szCs w:val="22"/>
        </w:rPr>
        <w:t xml:space="preserve">It </w:t>
      </w:r>
      <w:r>
        <w:rPr>
          <w:rFonts w:cs="HCWWPS+Calibri"/>
          <w:sz w:val="22"/>
          <w:szCs w:val="22"/>
        </w:rPr>
        <w:t xml:space="preserve">also </w:t>
      </w:r>
      <w:r w:rsidR="0055041A" w:rsidRPr="00AD7D97">
        <w:rPr>
          <w:rFonts w:cs="HCWWPS+Calibri"/>
          <w:sz w:val="22"/>
          <w:szCs w:val="22"/>
        </w:rPr>
        <w:t>has the potential to significantly enhance the accessibility of the northern part of the Hume Corridor to major transport hubs like the future Beveridge Interstate Freight Terminal</w:t>
      </w:r>
      <w:r w:rsidR="009E3D37">
        <w:rPr>
          <w:rFonts w:cs="HCWWPS+Calibri"/>
          <w:sz w:val="22"/>
          <w:szCs w:val="22"/>
        </w:rPr>
        <w:t>.</w:t>
      </w:r>
      <w:r w:rsidR="00FF2DAE">
        <w:rPr>
          <w:rFonts w:cs="HCWWPS+Calibri"/>
          <w:sz w:val="22"/>
          <w:szCs w:val="22"/>
        </w:rPr>
        <w:t xml:space="preserve">  </w:t>
      </w:r>
    </w:p>
    <w:p w14:paraId="027F2168" w14:textId="77777777" w:rsidR="009A2499" w:rsidRPr="00AD7D97" w:rsidRDefault="0055041A" w:rsidP="001B65FD">
      <w:pPr>
        <w:rPr>
          <w:sz w:val="22"/>
          <w:szCs w:val="22"/>
        </w:rPr>
      </w:pPr>
      <w:r w:rsidRPr="00AD7D97">
        <w:rPr>
          <w:sz w:val="22"/>
          <w:szCs w:val="22"/>
        </w:rPr>
        <w:t xml:space="preserve">The E6 will </w:t>
      </w:r>
      <w:r w:rsidR="004D29A4">
        <w:rPr>
          <w:sz w:val="22"/>
          <w:szCs w:val="22"/>
        </w:rPr>
        <w:t xml:space="preserve">also </w:t>
      </w:r>
      <w:r w:rsidRPr="00AD7D97">
        <w:rPr>
          <w:sz w:val="22"/>
          <w:szCs w:val="22"/>
        </w:rPr>
        <w:t>accommodate employment growth within the Cooper Street Employment Precinct, the Melbourne Wholesale Market, Northern Hospital and Epping Central Metropolitan Activity Centre. This precinct accommodates around 11,740 jobs (ABS Census 2016).</w:t>
      </w:r>
      <w:r w:rsidR="009A2499" w:rsidRPr="00AD7D97">
        <w:rPr>
          <w:rStyle w:val="EndnoteReference"/>
          <w:sz w:val="22"/>
          <w:szCs w:val="22"/>
        </w:rPr>
        <w:endnoteReference w:id="2"/>
      </w:r>
    </w:p>
    <w:p w14:paraId="30AF2D13" w14:textId="77777777" w:rsidR="009E3D37" w:rsidRDefault="009E3D37" w:rsidP="001B65FD">
      <w:pPr>
        <w:rPr>
          <w:b/>
          <w:sz w:val="22"/>
          <w:szCs w:val="22"/>
        </w:rPr>
      </w:pPr>
    </w:p>
    <w:p w14:paraId="7E418966" w14:textId="3D8BD3F8" w:rsidR="009E3D37" w:rsidRPr="001B65FD" w:rsidRDefault="00873F10" w:rsidP="001B65FD">
      <w:pPr>
        <w:rPr>
          <w:b/>
          <w:sz w:val="22"/>
          <w:szCs w:val="22"/>
        </w:rPr>
      </w:pPr>
      <w:r>
        <w:rPr>
          <w:b/>
          <w:sz w:val="22"/>
          <w:szCs w:val="22"/>
        </w:rPr>
        <w:t xml:space="preserve">In the </w:t>
      </w:r>
      <w:r w:rsidR="009A2499" w:rsidRPr="001B65FD">
        <w:rPr>
          <w:b/>
          <w:sz w:val="22"/>
          <w:szCs w:val="22"/>
        </w:rPr>
        <w:t>20</w:t>
      </w:r>
      <w:r w:rsidR="009E3D37">
        <w:rPr>
          <w:b/>
          <w:sz w:val="22"/>
          <w:szCs w:val="22"/>
        </w:rPr>
        <w:t>20</w:t>
      </w:r>
      <w:r w:rsidR="009A2499" w:rsidRPr="001B65FD">
        <w:rPr>
          <w:b/>
          <w:sz w:val="22"/>
          <w:szCs w:val="22"/>
        </w:rPr>
        <w:t>/2</w:t>
      </w:r>
      <w:r w:rsidR="009E3D37">
        <w:rPr>
          <w:b/>
          <w:sz w:val="22"/>
          <w:szCs w:val="22"/>
        </w:rPr>
        <w:t>1</w:t>
      </w:r>
      <w:r w:rsidR="009A2499" w:rsidRPr="001B65FD">
        <w:rPr>
          <w:b/>
          <w:sz w:val="22"/>
          <w:szCs w:val="22"/>
        </w:rPr>
        <w:t xml:space="preserve"> Federal Budget </w:t>
      </w:r>
      <w:r>
        <w:rPr>
          <w:b/>
          <w:sz w:val="22"/>
          <w:szCs w:val="22"/>
        </w:rPr>
        <w:t>we are seeking</w:t>
      </w:r>
      <w:r w:rsidR="009E3D37">
        <w:rPr>
          <w:b/>
          <w:sz w:val="22"/>
          <w:szCs w:val="22"/>
        </w:rPr>
        <w:t>:</w:t>
      </w:r>
    </w:p>
    <w:p w14:paraId="027F216B" w14:textId="77777777" w:rsidR="009A2499" w:rsidRDefault="009A2499" w:rsidP="001B65FD">
      <w:pPr>
        <w:rPr>
          <w:sz w:val="22"/>
          <w:szCs w:val="22"/>
        </w:rPr>
      </w:pPr>
      <w:r w:rsidRPr="00AD7D97">
        <w:rPr>
          <w:sz w:val="22"/>
          <w:szCs w:val="22"/>
        </w:rPr>
        <w:t xml:space="preserve">A </w:t>
      </w:r>
      <w:r w:rsidRPr="001B65FD">
        <w:rPr>
          <w:b/>
          <w:i/>
          <w:sz w:val="22"/>
          <w:szCs w:val="22"/>
        </w:rPr>
        <w:t>Federal Government</w:t>
      </w:r>
      <w:r w:rsidRPr="00AD7D97">
        <w:rPr>
          <w:sz w:val="22"/>
          <w:szCs w:val="22"/>
        </w:rPr>
        <w:t xml:space="preserve"> commitment to construct the E6 Freeway ahead of the</w:t>
      </w:r>
      <w:r>
        <w:rPr>
          <w:sz w:val="22"/>
          <w:szCs w:val="22"/>
        </w:rPr>
        <w:t xml:space="preserve"> current nominated </w:t>
      </w:r>
      <w:r w:rsidRPr="00AD7D97">
        <w:rPr>
          <w:sz w:val="22"/>
          <w:szCs w:val="22"/>
        </w:rPr>
        <w:t xml:space="preserve">15 to 30 year timeframe currently proposed.  </w:t>
      </w:r>
      <w:r>
        <w:rPr>
          <w:sz w:val="22"/>
          <w:szCs w:val="22"/>
        </w:rPr>
        <w:t xml:space="preserve"> Land along this route is already reserved and there are no known impediments to building this road.</w:t>
      </w:r>
    </w:p>
    <w:p w14:paraId="027F216D" w14:textId="13BE8834" w:rsidR="009A2499" w:rsidRDefault="009A2499" w:rsidP="001B65FD">
      <w:pPr>
        <w:rPr>
          <w:sz w:val="22"/>
          <w:szCs w:val="22"/>
        </w:rPr>
        <w:sectPr w:rsidR="009A2499" w:rsidSect="004164D9">
          <w:headerReference w:type="default" r:id="rId15"/>
          <w:footerReference w:type="default" r:id="rId16"/>
          <w:headerReference w:type="first" r:id="rId17"/>
          <w:footerReference w:type="first" r:id="rId18"/>
          <w:endnotePr>
            <w:numFmt w:val="decimal"/>
          </w:endnotePr>
          <w:pgSz w:w="11907" w:h="16840" w:code="9"/>
          <w:pgMar w:top="2269" w:right="1559" w:bottom="426" w:left="1701" w:header="720" w:footer="0" w:gutter="0"/>
          <w:pgNumType w:start="1"/>
          <w:cols w:space="720"/>
          <w:titlePg/>
          <w:docGrid w:linePitch="299"/>
        </w:sectPr>
      </w:pPr>
      <w:r w:rsidRPr="005A5632">
        <w:rPr>
          <w:sz w:val="22"/>
          <w:szCs w:val="22"/>
        </w:rPr>
        <w:t>Refer to our</w:t>
      </w:r>
      <w:r>
        <w:rPr>
          <w:sz w:val="22"/>
          <w:szCs w:val="22"/>
        </w:rPr>
        <w:t xml:space="preserve"> </w:t>
      </w:r>
      <w:hyperlink r:id="rId19" w:history="1">
        <w:r w:rsidR="003D11D9" w:rsidRPr="003D11D9">
          <w:rPr>
            <w:rStyle w:val="Hyperlink"/>
            <w:rFonts w:cstheme="minorHAnsi"/>
            <w:sz w:val="22"/>
            <w:szCs w:val="22"/>
          </w:rPr>
          <w:t>evidence based fact sheet</w:t>
        </w:r>
      </w:hyperlink>
      <w:r w:rsidR="003D11D9">
        <w:rPr>
          <w:sz w:val="22"/>
          <w:szCs w:val="22"/>
        </w:rPr>
        <w:t xml:space="preserve"> </w:t>
      </w:r>
      <w:r>
        <w:rPr>
          <w:sz w:val="22"/>
          <w:szCs w:val="22"/>
        </w:rPr>
        <w:t>for more</w:t>
      </w:r>
      <w:r w:rsidRPr="005A5632">
        <w:rPr>
          <w:sz w:val="22"/>
          <w:szCs w:val="22"/>
        </w:rPr>
        <w:t xml:space="preserve"> information.</w:t>
      </w:r>
    </w:p>
    <w:p w14:paraId="027F216E" w14:textId="77777777" w:rsidR="009A2499" w:rsidRPr="005A5632" w:rsidRDefault="009A2499" w:rsidP="001B65FD">
      <w:pPr>
        <w:rPr>
          <w:sz w:val="22"/>
          <w:szCs w:val="22"/>
        </w:rPr>
      </w:pPr>
    </w:p>
    <w:p w14:paraId="027F2170" w14:textId="0371D67F" w:rsidR="009A2499" w:rsidRPr="001B65FD" w:rsidRDefault="009A2499" w:rsidP="001B65FD">
      <w:pPr>
        <w:rPr>
          <w:b/>
          <w:sz w:val="32"/>
          <w:szCs w:val="32"/>
        </w:rPr>
      </w:pPr>
      <w:r w:rsidRPr="001B65FD">
        <w:rPr>
          <w:b/>
          <w:sz w:val="32"/>
          <w:szCs w:val="32"/>
        </w:rPr>
        <w:lastRenderedPageBreak/>
        <w:t xml:space="preserve">REQUEST TWO:  </w:t>
      </w:r>
      <w:r w:rsidRPr="001B65FD">
        <w:rPr>
          <w:b/>
          <w:sz w:val="32"/>
          <w:szCs w:val="32"/>
        </w:rPr>
        <w:tab/>
        <w:t xml:space="preserve">Wollert </w:t>
      </w:r>
      <w:r w:rsidR="001B65FD" w:rsidRPr="001B65FD">
        <w:rPr>
          <w:b/>
          <w:sz w:val="32"/>
          <w:szCs w:val="32"/>
        </w:rPr>
        <w:t>Transport Corridor</w:t>
      </w:r>
      <w:r w:rsidRPr="001B65FD">
        <w:rPr>
          <w:b/>
          <w:sz w:val="32"/>
          <w:szCs w:val="32"/>
        </w:rPr>
        <w:t xml:space="preserve"> </w:t>
      </w:r>
    </w:p>
    <w:p w14:paraId="027F2172" w14:textId="4DD9148C" w:rsidR="009A2499" w:rsidRDefault="009A2499" w:rsidP="001B65FD">
      <w:pPr>
        <w:rPr>
          <w:sz w:val="22"/>
          <w:szCs w:val="22"/>
        </w:rPr>
      </w:pPr>
      <w:r>
        <w:rPr>
          <w:sz w:val="22"/>
          <w:szCs w:val="22"/>
        </w:rPr>
        <w:t xml:space="preserve">The Epping North community is burdened with significant traffic congestion and poor access to public transport, with many </w:t>
      </w:r>
      <w:r w:rsidR="00873F10">
        <w:rPr>
          <w:sz w:val="22"/>
          <w:szCs w:val="22"/>
        </w:rPr>
        <w:t xml:space="preserve">residents </w:t>
      </w:r>
      <w:r>
        <w:rPr>
          <w:sz w:val="22"/>
          <w:szCs w:val="22"/>
        </w:rPr>
        <w:t>facing a two hour one-way commute to work.</w:t>
      </w:r>
    </w:p>
    <w:p w14:paraId="027F2174" w14:textId="19A884E1" w:rsidR="009A2499" w:rsidRPr="00D66A81" w:rsidRDefault="009A2499" w:rsidP="001B65FD">
      <w:pPr>
        <w:rPr>
          <w:sz w:val="22"/>
          <w:szCs w:val="22"/>
        </w:rPr>
      </w:pPr>
      <w:r>
        <w:rPr>
          <w:sz w:val="22"/>
          <w:szCs w:val="22"/>
        </w:rPr>
        <w:t xml:space="preserve">Construction of a </w:t>
      </w:r>
      <w:r w:rsidR="001B65FD">
        <w:rPr>
          <w:sz w:val="22"/>
          <w:szCs w:val="22"/>
        </w:rPr>
        <w:t xml:space="preserve">transport corridor </w:t>
      </w:r>
      <w:r>
        <w:rPr>
          <w:sz w:val="22"/>
          <w:szCs w:val="22"/>
        </w:rPr>
        <w:t>to Wollert will remove 2000 cars off the heavily congested local roads every hour and improve the liveability f</w:t>
      </w:r>
      <w:r w:rsidRPr="00D66A81">
        <w:rPr>
          <w:sz w:val="22"/>
          <w:szCs w:val="22"/>
        </w:rPr>
        <w:t xml:space="preserve">or one of Australia fastest growing areas. </w:t>
      </w:r>
    </w:p>
    <w:p w14:paraId="027F2176" w14:textId="6AF620F6" w:rsidR="009A2499" w:rsidRPr="00D66A81" w:rsidRDefault="009A2499" w:rsidP="001B65FD">
      <w:pPr>
        <w:rPr>
          <w:sz w:val="22"/>
          <w:szCs w:val="22"/>
        </w:rPr>
      </w:pPr>
      <w:r w:rsidRPr="00D66A81">
        <w:rPr>
          <w:sz w:val="22"/>
          <w:szCs w:val="22"/>
        </w:rPr>
        <w:t>This project is to connect the Epping North and Wollert growth corridor- forecast to triple by 2041- to jobs and opportunities in the Melbourne CBD and local</w:t>
      </w:r>
      <w:r w:rsidR="001B65FD">
        <w:rPr>
          <w:sz w:val="22"/>
          <w:szCs w:val="22"/>
        </w:rPr>
        <w:t xml:space="preserve"> </w:t>
      </w:r>
      <w:r w:rsidRPr="00D66A81">
        <w:rPr>
          <w:sz w:val="22"/>
          <w:szCs w:val="22"/>
        </w:rPr>
        <w:t xml:space="preserve">precincts including the Cooper Street employment area, Northern Hospital and Pacific Epping. This project will reduce congestion, long commutes and overcrowding on the South Morang/Mernda rail service. </w:t>
      </w:r>
    </w:p>
    <w:p w14:paraId="2D72A51E" w14:textId="3F2546D9" w:rsidR="003C6063" w:rsidRPr="004213C6" w:rsidRDefault="005B558F" w:rsidP="001B65FD">
      <w:pPr>
        <w:rPr>
          <w:rFonts w:cstheme="minorHAnsi"/>
          <w:sz w:val="22"/>
          <w:szCs w:val="22"/>
        </w:rPr>
      </w:pPr>
      <w:r>
        <w:rPr>
          <w:sz w:val="22"/>
          <w:szCs w:val="22"/>
        </w:rPr>
        <w:t xml:space="preserve">Public transport </w:t>
      </w:r>
      <w:r w:rsidR="009A2499" w:rsidRPr="00D66A81">
        <w:rPr>
          <w:sz w:val="22"/>
          <w:szCs w:val="22"/>
        </w:rPr>
        <w:t xml:space="preserve">is essential within the next ten years as the population </w:t>
      </w:r>
      <w:r w:rsidR="009120A8">
        <w:rPr>
          <w:sz w:val="22"/>
          <w:szCs w:val="22"/>
        </w:rPr>
        <w:t>begins is r</w:t>
      </w:r>
      <w:r w:rsidR="009A2499" w:rsidRPr="00D66A81">
        <w:rPr>
          <w:sz w:val="22"/>
          <w:szCs w:val="22"/>
        </w:rPr>
        <w:t xml:space="preserve">apid </w:t>
      </w:r>
      <w:r w:rsidR="009A2499" w:rsidRPr="004213C6">
        <w:rPr>
          <w:rFonts w:cstheme="minorHAnsi"/>
          <w:sz w:val="22"/>
          <w:szCs w:val="22"/>
        </w:rPr>
        <w:t>grow</w:t>
      </w:r>
      <w:r w:rsidR="009120A8">
        <w:rPr>
          <w:rFonts w:cstheme="minorHAnsi"/>
          <w:sz w:val="22"/>
          <w:szCs w:val="22"/>
        </w:rPr>
        <w:t>th</w:t>
      </w:r>
      <w:r w:rsidR="009A2499" w:rsidRPr="004213C6">
        <w:rPr>
          <w:rFonts w:cstheme="minorHAnsi"/>
          <w:sz w:val="22"/>
          <w:szCs w:val="22"/>
        </w:rPr>
        <w:t xml:space="preserve"> from 3</w:t>
      </w:r>
      <w:r w:rsidR="00D7632E" w:rsidRPr="004213C6">
        <w:rPr>
          <w:rFonts w:cstheme="minorHAnsi"/>
          <w:sz w:val="22"/>
          <w:szCs w:val="22"/>
        </w:rPr>
        <w:t>4</w:t>
      </w:r>
      <w:r w:rsidR="009A2499" w:rsidRPr="004213C6">
        <w:rPr>
          <w:rFonts w:cstheme="minorHAnsi"/>
          <w:sz w:val="22"/>
          <w:szCs w:val="22"/>
        </w:rPr>
        <w:t>,</w:t>
      </w:r>
      <w:r w:rsidR="00D7632E" w:rsidRPr="004213C6">
        <w:rPr>
          <w:rFonts w:cstheme="minorHAnsi"/>
          <w:sz w:val="22"/>
          <w:szCs w:val="22"/>
        </w:rPr>
        <w:t>889</w:t>
      </w:r>
      <w:r w:rsidR="009A2499" w:rsidRPr="004213C6">
        <w:rPr>
          <w:rFonts w:cstheme="minorHAnsi"/>
          <w:sz w:val="22"/>
          <w:szCs w:val="22"/>
        </w:rPr>
        <w:t xml:space="preserve"> in </w:t>
      </w:r>
      <w:r w:rsidR="00132821" w:rsidRPr="004213C6">
        <w:rPr>
          <w:rFonts w:cstheme="minorHAnsi"/>
          <w:sz w:val="22"/>
          <w:szCs w:val="22"/>
        </w:rPr>
        <w:t xml:space="preserve">2019 to </w:t>
      </w:r>
      <w:r w:rsidR="009A2499" w:rsidRPr="004213C6">
        <w:rPr>
          <w:rFonts w:cstheme="minorHAnsi"/>
          <w:sz w:val="22"/>
          <w:szCs w:val="22"/>
        </w:rPr>
        <w:t>9</w:t>
      </w:r>
      <w:r w:rsidR="00132821" w:rsidRPr="004213C6">
        <w:rPr>
          <w:rFonts w:cstheme="minorHAnsi"/>
          <w:sz w:val="22"/>
          <w:szCs w:val="22"/>
        </w:rPr>
        <w:t>5</w:t>
      </w:r>
      <w:r w:rsidR="009A2499" w:rsidRPr="004213C6">
        <w:rPr>
          <w:rFonts w:cstheme="minorHAnsi"/>
          <w:sz w:val="22"/>
          <w:szCs w:val="22"/>
        </w:rPr>
        <w:t>,</w:t>
      </w:r>
      <w:r w:rsidR="00132821" w:rsidRPr="004213C6">
        <w:rPr>
          <w:rFonts w:cstheme="minorHAnsi"/>
          <w:sz w:val="22"/>
          <w:szCs w:val="22"/>
        </w:rPr>
        <w:t>0</w:t>
      </w:r>
      <w:r w:rsidR="009A2499" w:rsidRPr="004213C6">
        <w:rPr>
          <w:rFonts w:cstheme="minorHAnsi"/>
          <w:sz w:val="22"/>
          <w:szCs w:val="22"/>
        </w:rPr>
        <w:t>00 people living in these areas by 2041.</w:t>
      </w:r>
    </w:p>
    <w:p w14:paraId="027F2178" w14:textId="404A65C9" w:rsidR="009A2499" w:rsidRPr="004213C6" w:rsidRDefault="004213C6" w:rsidP="001B65FD">
      <w:pPr>
        <w:rPr>
          <w:rFonts w:cstheme="minorHAnsi"/>
          <w:sz w:val="22"/>
          <w:szCs w:val="22"/>
        </w:rPr>
      </w:pPr>
      <w:r>
        <w:rPr>
          <w:rFonts w:cstheme="minorHAnsi"/>
          <w:sz w:val="22"/>
          <w:szCs w:val="22"/>
        </w:rPr>
        <w:t>Interim o</w:t>
      </w:r>
      <w:r w:rsidR="003C6063" w:rsidRPr="004213C6">
        <w:rPr>
          <w:rFonts w:cstheme="minorHAnsi"/>
          <w:sz w:val="22"/>
          <w:szCs w:val="22"/>
        </w:rPr>
        <w:t xml:space="preserve">ptions for consideration would include the construction of </w:t>
      </w:r>
      <w:r w:rsidRPr="004213C6">
        <w:rPr>
          <w:rFonts w:cstheme="minorHAnsi"/>
          <w:sz w:val="22"/>
          <w:szCs w:val="22"/>
        </w:rPr>
        <w:t>h</w:t>
      </w:r>
      <w:r w:rsidR="003C6063" w:rsidRPr="004213C6">
        <w:rPr>
          <w:rFonts w:cstheme="minorHAnsi"/>
          <w:sz w:val="22"/>
          <w:szCs w:val="22"/>
        </w:rPr>
        <w:t xml:space="preserve">eavy rail, </w:t>
      </w:r>
      <w:r w:rsidRPr="004213C6">
        <w:rPr>
          <w:rFonts w:cstheme="minorHAnsi"/>
          <w:sz w:val="22"/>
          <w:szCs w:val="22"/>
        </w:rPr>
        <w:t>r</w:t>
      </w:r>
      <w:r w:rsidR="003C6063" w:rsidRPr="004213C6">
        <w:rPr>
          <w:rFonts w:cstheme="minorHAnsi"/>
          <w:sz w:val="22"/>
          <w:szCs w:val="22"/>
        </w:rPr>
        <w:t xml:space="preserve">apid </w:t>
      </w:r>
      <w:r w:rsidRPr="004213C6">
        <w:rPr>
          <w:rFonts w:cstheme="minorHAnsi"/>
          <w:sz w:val="22"/>
          <w:szCs w:val="22"/>
        </w:rPr>
        <w:t>b</w:t>
      </w:r>
      <w:r w:rsidR="003C6063" w:rsidRPr="004213C6">
        <w:rPr>
          <w:rFonts w:cstheme="minorHAnsi"/>
          <w:sz w:val="22"/>
          <w:szCs w:val="22"/>
        </w:rPr>
        <w:t xml:space="preserve">us </w:t>
      </w:r>
      <w:r w:rsidRPr="004213C6">
        <w:rPr>
          <w:rFonts w:cstheme="minorHAnsi"/>
          <w:sz w:val="22"/>
          <w:szCs w:val="22"/>
        </w:rPr>
        <w:t>t</w:t>
      </w:r>
      <w:r w:rsidR="003C6063" w:rsidRPr="004213C6">
        <w:rPr>
          <w:rFonts w:cstheme="minorHAnsi"/>
          <w:sz w:val="22"/>
          <w:szCs w:val="22"/>
        </w:rPr>
        <w:t xml:space="preserve">ransit, </w:t>
      </w:r>
      <w:r w:rsidRPr="004213C6">
        <w:rPr>
          <w:rFonts w:cstheme="minorHAnsi"/>
          <w:sz w:val="22"/>
          <w:szCs w:val="22"/>
        </w:rPr>
        <w:t>l</w:t>
      </w:r>
      <w:r w:rsidR="003C6063" w:rsidRPr="004213C6">
        <w:rPr>
          <w:rFonts w:cstheme="minorHAnsi"/>
          <w:sz w:val="22"/>
          <w:szCs w:val="22"/>
        </w:rPr>
        <w:t xml:space="preserve">ight </w:t>
      </w:r>
      <w:r w:rsidRPr="004213C6">
        <w:rPr>
          <w:rFonts w:cstheme="minorHAnsi"/>
          <w:sz w:val="22"/>
          <w:szCs w:val="22"/>
        </w:rPr>
        <w:t>r</w:t>
      </w:r>
      <w:r w:rsidR="003C6063" w:rsidRPr="004213C6">
        <w:rPr>
          <w:rFonts w:cstheme="minorHAnsi"/>
          <w:sz w:val="22"/>
          <w:szCs w:val="22"/>
        </w:rPr>
        <w:t xml:space="preserve">ail or </w:t>
      </w:r>
      <w:r w:rsidRPr="004213C6">
        <w:rPr>
          <w:rFonts w:cstheme="minorHAnsi"/>
          <w:sz w:val="22"/>
          <w:szCs w:val="22"/>
        </w:rPr>
        <w:t>t</w:t>
      </w:r>
      <w:r w:rsidR="003C6063" w:rsidRPr="004213C6">
        <w:rPr>
          <w:rFonts w:cstheme="minorHAnsi"/>
          <w:sz w:val="22"/>
          <w:szCs w:val="22"/>
        </w:rPr>
        <w:t xml:space="preserve">rackless </w:t>
      </w:r>
      <w:r w:rsidRPr="004213C6">
        <w:rPr>
          <w:rFonts w:cstheme="minorHAnsi"/>
          <w:sz w:val="22"/>
          <w:szCs w:val="22"/>
        </w:rPr>
        <w:t>t</w:t>
      </w:r>
      <w:r w:rsidR="003C6063" w:rsidRPr="004213C6">
        <w:rPr>
          <w:rFonts w:cstheme="minorHAnsi"/>
          <w:sz w:val="22"/>
          <w:szCs w:val="22"/>
        </w:rPr>
        <w:t>ram for the 8.7 kilometres between the current Lalor train station and Wollert Town Centre with the provision of new stations or interchanges at Epping Plaza/Northern Hospital, Aurora South Town Centre, Aurora North Town Centre and Wollert Town Centre.</w:t>
      </w:r>
      <w:r w:rsidR="009A2499" w:rsidRPr="004213C6">
        <w:rPr>
          <w:rFonts w:cstheme="minorHAnsi"/>
          <w:sz w:val="22"/>
          <w:szCs w:val="22"/>
        </w:rPr>
        <w:t xml:space="preserve">  </w:t>
      </w:r>
    </w:p>
    <w:p w14:paraId="027F217A" w14:textId="521E0935" w:rsidR="009A2499" w:rsidRPr="004213C6" w:rsidRDefault="009A2499" w:rsidP="001B65FD">
      <w:pPr>
        <w:rPr>
          <w:rFonts w:cstheme="minorHAnsi"/>
          <w:sz w:val="22"/>
          <w:szCs w:val="22"/>
        </w:rPr>
      </w:pPr>
      <w:r w:rsidRPr="004213C6">
        <w:rPr>
          <w:rFonts w:cstheme="minorHAnsi"/>
          <w:sz w:val="22"/>
          <w:szCs w:val="22"/>
        </w:rPr>
        <w:t>Infrastructure Victoria’s 30 Year Infrastructure Strategy recommended that a feasibility study on ‘</w:t>
      </w:r>
      <w:r w:rsidRPr="004213C6">
        <w:rPr>
          <w:rFonts w:cstheme="minorHAnsi"/>
          <w:i/>
          <w:sz w:val="22"/>
          <w:szCs w:val="22"/>
        </w:rPr>
        <w:t>Wollert public transport links’</w:t>
      </w:r>
      <w:r w:rsidR="001B65FD" w:rsidRPr="004213C6">
        <w:rPr>
          <w:rFonts w:cstheme="minorHAnsi"/>
          <w:i/>
          <w:sz w:val="22"/>
          <w:szCs w:val="22"/>
        </w:rPr>
        <w:t xml:space="preserve"> </w:t>
      </w:r>
      <w:r w:rsidR="004213C6" w:rsidRPr="004213C6">
        <w:rPr>
          <w:rFonts w:cstheme="minorHAnsi"/>
          <w:sz w:val="22"/>
          <w:szCs w:val="22"/>
        </w:rPr>
        <w:t xml:space="preserve">commence by 2022.  </w:t>
      </w:r>
      <w:r w:rsidRPr="004213C6">
        <w:rPr>
          <w:rFonts w:cstheme="minorHAnsi"/>
          <w:sz w:val="22"/>
          <w:szCs w:val="22"/>
        </w:rPr>
        <w:t>The State Government adopted this recommendation and timeframe in their Victorian Infrastructure Plan (2017).</w:t>
      </w:r>
      <w:r w:rsidR="001B65FD" w:rsidRPr="004213C6">
        <w:rPr>
          <w:rFonts w:cstheme="minorHAnsi"/>
          <w:sz w:val="22"/>
          <w:szCs w:val="22"/>
        </w:rPr>
        <w:t xml:space="preserve"> </w:t>
      </w:r>
      <w:r w:rsidRPr="004213C6">
        <w:rPr>
          <w:rFonts w:cstheme="minorHAnsi"/>
          <w:sz w:val="22"/>
          <w:szCs w:val="22"/>
        </w:rPr>
        <w:t xml:space="preserve"> It is critically important that the feasibility study be developed as soon as possible to provide analysis on:</w:t>
      </w:r>
    </w:p>
    <w:p w14:paraId="027F217B" w14:textId="77777777" w:rsidR="009A2499" w:rsidRPr="004213C6" w:rsidRDefault="009A2499" w:rsidP="00873F10">
      <w:pPr>
        <w:pStyle w:val="ListParagraph"/>
        <w:numPr>
          <w:ilvl w:val="0"/>
          <w:numId w:val="25"/>
        </w:numPr>
        <w:rPr>
          <w:rFonts w:eastAsia="Calibri" w:cstheme="minorHAnsi"/>
          <w:sz w:val="22"/>
          <w:szCs w:val="22"/>
        </w:rPr>
      </w:pPr>
      <w:r w:rsidRPr="004213C6">
        <w:rPr>
          <w:rFonts w:eastAsia="Calibri" w:cstheme="minorHAnsi"/>
          <w:sz w:val="22"/>
          <w:szCs w:val="22"/>
        </w:rPr>
        <w:t>The ability of the rail network, from Clifton Hill Junction to Flinders Street Station, to accommodate additional services</w:t>
      </w:r>
    </w:p>
    <w:p w14:paraId="027F217C" w14:textId="77777777" w:rsidR="009A2499" w:rsidRPr="004213C6" w:rsidRDefault="009A2499" w:rsidP="00873F10">
      <w:pPr>
        <w:pStyle w:val="ListParagraph"/>
        <w:numPr>
          <w:ilvl w:val="0"/>
          <w:numId w:val="25"/>
        </w:numPr>
        <w:rPr>
          <w:rFonts w:eastAsia="Calibri" w:cstheme="minorHAnsi"/>
          <w:iCs/>
          <w:sz w:val="22"/>
          <w:szCs w:val="22"/>
        </w:rPr>
      </w:pPr>
      <w:r w:rsidRPr="004213C6">
        <w:rPr>
          <w:rFonts w:eastAsia="Calibri" w:cstheme="minorHAnsi"/>
          <w:iCs/>
          <w:sz w:val="22"/>
          <w:szCs w:val="22"/>
        </w:rPr>
        <w:t>The provision of Metro 2 tunnel</w:t>
      </w:r>
    </w:p>
    <w:p w14:paraId="027F217D" w14:textId="141BBB84" w:rsidR="009A2499" w:rsidRPr="004213C6" w:rsidRDefault="009A2499" w:rsidP="00873F10">
      <w:pPr>
        <w:pStyle w:val="ListParagraph"/>
        <w:numPr>
          <w:ilvl w:val="0"/>
          <w:numId w:val="25"/>
        </w:numPr>
        <w:rPr>
          <w:rFonts w:eastAsia="Calibri" w:cstheme="minorHAnsi"/>
          <w:iCs/>
          <w:sz w:val="22"/>
          <w:szCs w:val="22"/>
        </w:rPr>
      </w:pPr>
      <w:r w:rsidRPr="004213C6">
        <w:rPr>
          <w:rFonts w:eastAsia="Calibri" w:cstheme="minorHAnsi"/>
          <w:iCs/>
          <w:sz w:val="22"/>
          <w:szCs w:val="22"/>
        </w:rPr>
        <w:t>How the newly proposed outer suburban rail loop can support the construction of a rail service to Wollert</w:t>
      </w:r>
    </w:p>
    <w:p w14:paraId="017DA7E0" w14:textId="023087A9" w:rsidR="004213C6" w:rsidRPr="004213C6" w:rsidRDefault="004213C6" w:rsidP="00873F10">
      <w:pPr>
        <w:pStyle w:val="ListParagraph"/>
        <w:numPr>
          <w:ilvl w:val="0"/>
          <w:numId w:val="25"/>
        </w:numPr>
        <w:rPr>
          <w:rFonts w:eastAsia="Calibri" w:cstheme="minorHAnsi"/>
          <w:iCs/>
          <w:sz w:val="22"/>
          <w:szCs w:val="22"/>
        </w:rPr>
      </w:pPr>
      <w:r w:rsidRPr="004213C6">
        <w:rPr>
          <w:rFonts w:eastAsia="Calibri" w:cstheme="minorHAnsi"/>
          <w:iCs/>
          <w:sz w:val="22"/>
          <w:szCs w:val="22"/>
        </w:rPr>
        <w:t>Other innovative transport opportunities that could operate along the Wollert Rail Corridor.</w:t>
      </w:r>
    </w:p>
    <w:p w14:paraId="479C73C9" w14:textId="3164A7E9" w:rsidR="00294A5D" w:rsidRPr="004213C6" w:rsidRDefault="00294A5D" w:rsidP="004213C6">
      <w:pPr>
        <w:rPr>
          <w:rFonts w:cstheme="minorHAnsi"/>
          <w:sz w:val="22"/>
          <w:szCs w:val="22"/>
        </w:rPr>
      </w:pPr>
      <w:r w:rsidRPr="004213C6">
        <w:rPr>
          <w:rFonts w:cstheme="minorHAnsi"/>
          <w:sz w:val="22"/>
          <w:szCs w:val="22"/>
        </w:rPr>
        <w:t>Given our rapid population growth, th</w:t>
      </w:r>
      <w:r w:rsidR="004213C6" w:rsidRPr="004213C6">
        <w:rPr>
          <w:rFonts w:cstheme="minorHAnsi"/>
          <w:sz w:val="22"/>
          <w:szCs w:val="22"/>
        </w:rPr>
        <w:t xml:space="preserve">e </w:t>
      </w:r>
      <w:r w:rsidRPr="004213C6">
        <w:rPr>
          <w:rFonts w:cstheme="minorHAnsi"/>
          <w:sz w:val="22"/>
          <w:szCs w:val="22"/>
        </w:rPr>
        <w:t>timeframe</w:t>
      </w:r>
      <w:r w:rsidR="004213C6" w:rsidRPr="004213C6">
        <w:rPr>
          <w:rFonts w:cstheme="minorHAnsi"/>
          <w:sz w:val="22"/>
          <w:szCs w:val="22"/>
        </w:rPr>
        <w:t xml:space="preserve">s are </w:t>
      </w:r>
      <w:r w:rsidRPr="004213C6">
        <w:rPr>
          <w:rFonts w:cstheme="minorHAnsi"/>
          <w:sz w:val="22"/>
          <w:szCs w:val="22"/>
        </w:rPr>
        <w:t xml:space="preserve">already failing to meet the needs of our community. We have </w:t>
      </w:r>
      <w:r w:rsidR="004213C6" w:rsidRPr="004213C6">
        <w:rPr>
          <w:rFonts w:cstheme="minorHAnsi"/>
          <w:sz w:val="22"/>
          <w:szCs w:val="22"/>
        </w:rPr>
        <w:t xml:space="preserve">about </w:t>
      </w:r>
      <w:r w:rsidRPr="004213C6">
        <w:rPr>
          <w:rFonts w:cstheme="minorHAnsi"/>
          <w:sz w:val="22"/>
          <w:szCs w:val="22"/>
        </w:rPr>
        <w:t xml:space="preserve">90 per cent of the </w:t>
      </w:r>
      <w:r w:rsidR="004213C6" w:rsidRPr="004213C6">
        <w:rPr>
          <w:rFonts w:cstheme="minorHAnsi"/>
          <w:sz w:val="22"/>
          <w:szCs w:val="22"/>
        </w:rPr>
        <w:t xml:space="preserve">transport corridor </w:t>
      </w:r>
      <w:r w:rsidRPr="004213C6">
        <w:rPr>
          <w:rFonts w:cstheme="minorHAnsi"/>
          <w:sz w:val="22"/>
          <w:szCs w:val="22"/>
        </w:rPr>
        <w:t xml:space="preserve">secured </w:t>
      </w:r>
      <w:r w:rsidR="004213C6" w:rsidRPr="004213C6">
        <w:rPr>
          <w:rFonts w:cstheme="minorHAnsi"/>
          <w:sz w:val="22"/>
          <w:szCs w:val="22"/>
        </w:rPr>
        <w:t>and we ar</w:t>
      </w:r>
      <w:r w:rsidRPr="004213C6">
        <w:rPr>
          <w:rFonts w:cstheme="minorHAnsi"/>
          <w:sz w:val="22"/>
          <w:szCs w:val="22"/>
        </w:rPr>
        <w:t xml:space="preserve">e very close to being ready to see innovative transport models as interim measures prior to the delivery of new rail to </w:t>
      </w:r>
      <w:r w:rsidR="004213C6" w:rsidRPr="004213C6">
        <w:rPr>
          <w:rFonts w:cstheme="minorHAnsi"/>
          <w:sz w:val="22"/>
          <w:szCs w:val="22"/>
        </w:rPr>
        <w:t xml:space="preserve">free </w:t>
      </w:r>
      <w:r w:rsidRPr="004213C6">
        <w:rPr>
          <w:rFonts w:cstheme="minorHAnsi"/>
          <w:sz w:val="22"/>
          <w:szCs w:val="22"/>
        </w:rPr>
        <w:t xml:space="preserve">our residents </w:t>
      </w:r>
      <w:r w:rsidR="004213C6" w:rsidRPr="004213C6">
        <w:rPr>
          <w:rFonts w:cstheme="minorHAnsi"/>
          <w:sz w:val="22"/>
          <w:szCs w:val="22"/>
        </w:rPr>
        <w:t xml:space="preserve">from traffic </w:t>
      </w:r>
      <w:r w:rsidRPr="004213C6">
        <w:rPr>
          <w:rFonts w:cstheme="minorHAnsi"/>
          <w:sz w:val="22"/>
          <w:szCs w:val="22"/>
        </w:rPr>
        <w:t xml:space="preserve">congestion.  </w:t>
      </w:r>
    </w:p>
    <w:p w14:paraId="16E4BAF3" w14:textId="77777777" w:rsidR="00132821" w:rsidRDefault="00132821" w:rsidP="001B65FD">
      <w:pPr>
        <w:rPr>
          <w:b/>
          <w:sz w:val="22"/>
          <w:szCs w:val="22"/>
        </w:rPr>
      </w:pPr>
    </w:p>
    <w:p w14:paraId="027F217F" w14:textId="06557135" w:rsidR="009A2499" w:rsidRPr="00D70F01" w:rsidRDefault="00873F10" w:rsidP="001B65FD">
      <w:pPr>
        <w:rPr>
          <w:b/>
          <w:sz w:val="22"/>
          <w:szCs w:val="22"/>
        </w:rPr>
      </w:pPr>
      <w:r>
        <w:rPr>
          <w:b/>
          <w:sz w:val="22"/>
          <w:szCs w:val="22"/>
        </w:rPr>
        <w:t xml:space="preserve">In the </w:t>
      </w:r>
      <w:r w:rsidR="009A2499" w:rsidRPr="00D70F01">
        <w:rPr>
          <w:b/>
          <w:sz w:val="22"/>
          <w:szCs w:val="22"/>
        </w:rPr>
        <w:t>20</w:t>
      </w:r>
      <w:r>
        <w:rPr>
          <w:b/>
          <w:sz w:val="22"/>
          <w:szCs w:val="22"/>
        </w:rPr>
        <w:t>20</w:t>
      </w:r>
      <w:r w:rsidR="009A2499" w:rsidRPr="00D70F01">
        <w:rPr>
          <w:b/>
          <w:sz w:val="22"/>
          <w:szCs w:val="22"/>
        </w:rPr>
        <w:t>/2</w:t>
      </w:r>
      <w:r>
        <w:rPr>
          <w:b/>
          <w:sz w:val="22"/>
          <w:szCs w:val="22"/>
        </w:rPr>
        <w:t>1</w:t>
      </w:r>
      <w:r w:rsidR="009A2499" w:rsidRPr="00D70F01">
        <w:rPr>
          <w:b/>
          <w:sz w:val="22"/>
          <w:szCs w:val="22"/>
        </w:rPr>
        <w:t xml:space="preserve"> Federal </w:t>
      </w:r>
      <w:r>
        <w:rPr>
          <w:b/>
          <w:sz w:val="22"/>
          <w:szCs w:val="22"/>
        </w:rPr>
        <w:t>B</w:t>
      </w:r>
      <w:r w:rsidR="009A2499" w:rsidRPr="00D70F01">
        <w:rPr>
          <w:b/>
          <w:sz w:val="22"/>
          <w:szCs w:val="22"/>
        </w:rPr>
        <w:t xml:space="preserve">udget </w:t>
      </w:r>
      <w:r>
        <w:rPr>
          <w:b/>
          <w:sz w:val="22"/>
          <w:szCs w:val="22"/>
        </w:rPr>
        <w:t>we are seeking:</w:t>
      </w:r>
    </w:p>
    <w:p w14:paraId="027F2180" w14:textId="231559DD" w:rsidR="009A2499" w:rsidRDefault="009A2499" w:rsidP="001B65FD">
      <w:pPr>
        <w:rPr>
          <w:sz w:val="22"/>
          <w:szCs w:val="22"/>
          <w:lang w:val="en-US"/>
        </w:rPr>
      </w:pPr>
      <w:r w:rsidRPr="000127A8">
        <w:rPr>
          <w:sz w:val="22"/>
          <w:szCs w:val="22"/>
        </w:rPr>
        <w:t>A</w:t>
      </w:r>
      <w:r>
        <w:rPr>
          <w:sz w:val="22"/>
          <w:szCs w:val="22"/>
        </w:rPr>
        <w:t xml:space="preserve"> </w:t>
      </w:r>
      <w:r w:rsidRPr="00D70F01">
        <w:rPr>
          <w:b/>
          <w:sz w:val="22"/>
          <w:szCs w:val="22"/>
        </w:rPr>
        <w:t>Federal Government</w:t>
      </w:r>
      <w:r w:rsidRPr="008C07BD">
        <w:rPr>
          <w:sz w:val="22"/>
          <w:szCs w:val="22"/>
        </w:rPr>
        <w:t xml:space="preserve"> </w:t>
      </w:r>
      <w:r w:rsidRPr="000127A8">
        <w:rPr>
          <w:sz w:val="22"/>
          <w:szCs w:val="22"/>
        </w:rPr>
        <w:t xml:space="preserve">investment </w:t>
      </w:r>
      <w:r>
        <w:rPr>
          <w:sz w:val="22"/>
          <w:szCs w:val="22"/>
        </w:rPr>
        <w:t>t</w:t>
      </w:r>
      <w:r w:rsidRPr="000127A8">
        <w:rPr>
          <w:sz w:val="22"/>
          <w:szCs w:val="22"/>
        </w:rPr>
        <w:t xml:space="preserve">o </w:t>
      </w:r>
      <w:r>
        <w:rPr>
          <w:sz w:val="22"/>
          <w:szCs w:val="22"/>
          <w:lang w:val="en-US"/>
        </w:rPr>
        <w:t>undertake a feasibility study into how the existing rail network and any future rail projects could support a new rail line to Wollert.</w:t>
      </w:r>
    </w:p>
    <w:p w14:paraId="027F2182" w14:textId="5F874149" w:rsidR="009A2499" w:rsidRPr="004C2CCC" w:rsidRDefault="009A2499" w:rsidP="001B65FD">
      <w:pPr>
        <w:rPr>
          <w:sz w:val="22"/>
          <w:szCs w:val="22"/>
          <w:lang w:val="en-US"/>
        </w:rPr>
      </w:pPr>
      <w:r w:rsidRPr="00322833">
        <w:rPr>
          <w:sz w:val="22"/>
          <w:szCs w:val="22"/>
          <w:lang w:val="en-US"/>
        </w:rPr>
        <w:t>A</w:t>
      </w:r>
      <w:r>
        <w:rPr>
          <w:sz w:val="22"/>
          <w:szCs w:val="22"/>
          <w:lang w:val="en-US"/>
        </w:rPr>
        <w:t xml:space="preserve"> </w:t>
      </w:r>
      <w:r w:rsidRPr="00D70F01">
        <w:rPr>
          <w:b/>
          <w:sz w:val="22"/>
          <w:szCs w:val="22"/>
          <w:lang w:val="en-US"/>
        </w:rPr>
        <w:t>Federal Government</w:t>
      </w:r>
      <w:r>
        <w:rPr>
          <w:sz w:val="22"/>
          <w:szCs w:val="22"/>
          <w:lang w:val="en-US"/>
        </w:rPr>
        <w:t xml:space="preserve"> </w:t>
      </w:r>
      <w:r w:rsidRPr="00322833">
        <w:rPr>
          <w:sz w:val="22"/>
          <w:szCs w:val="22"/>
          <w:lang w:val="en-US"/>
        </w:rPr>
        <w:t>contribution towards</w:t>
      </w:r>
      <w:r>
        <w:rPr>
          <w:sz w:val="22"/>
          <w:szCs w:val="22"/>
          <w:lang w:val="en-US"/>
        </w:rPr>
        <w:t xml:space="preserve"> </w:t>
      </w:r>
      <w:r w:rsidRPr="00C3216A">
        <w:rPr>
          <w:sz w:val="22"/>
          <w:szCs w:val="22"/>
          <w:lang w:val="en-US"/>
        </w:rPr>
        <w:t xml:space="preserve">acquisition of the final 14 per cent of land required for </w:t>
      </w:r>
      <w:r>
        <w:rPr>
          <w:sz w:val="22"/>
          <w:szCs w:val="22"/>
          <w:lang w:val="en-US"/>
        </w:rPr>
        <w:t xml:space="preserve">the designated Wollert </w:t>
      </w:r>
      <w:r w:rsidR="001B65FD">
        <w:rPr>
          <w:sz w:val="22"/>
          <w:szCs w:val="22"/>
          <w:lang w:val="en-US"/>
        </w:rPr>
        <w:t xml:space="preserve">Transport </w:t>
      </w:r>
      <w:r>
        <w:rPr>
          <w:sz w:val="22"/>
          <w:szCs w:val="22"/>
          <w:lang w:val="en-US"/>
        </w:rPr>
        <w:t>Corr</w:t>
      </w:r>
      <w:r w:rsidRPr="00C3216A">
        <w:rPr>
          <w:sz w:val="22"/>
          <w:szCs w:val="22"/>
          <w:lang w:val="en-US"/>
        </w:rPr>
        <w:t>idor</w:t>
      </w:r>
      <w:r>
        <w:rPr>
          <w:sz w:val="22"/>
          <w:szCs w:val="22"/>
          <w:lang w:val="en-US"/>
        </w:rPr>
        <w:t xml:space="preserve">. </w:t>
      </w:r>
    </w:p>
    <w:p w14:paraId="027F2184" w14:textId="4D2BB39F" w:rsidR="009A2499" w:rsidRPr="005A5632" w:rsidRDefault="009A2499" w:rsidP="001B65FD">
      <w:pPr>
        <w:rPr>
          <w:sz w:val="22"/>
          <w:szCs w:val="22"/>
        </w:rPr>
      </w:pPr>
      <w:r w:rsidRPr="005A5632">
        <w:rPr>
          <w:sz w:val="22"/>
          <w:szCs w:val="22"/>
        </w:rPr>
        <w:t>Refer to our</w:t>
      </w:r>
      <w:r w:rsidR="003D11D9">
        <w:t xml:space="preserve"> </w:t>
      </w:r>
      <w:hyperlink r:id="rId20" w:history="1">
        <w:r w:rsidR="00792240" w:rsidRPr="00792240">
          <w:rPr>
            <w:rStyle w:val="Hyperlink"/>
          </w:rPr>
          <w:t>evidence based fact sheet</w:t>
        </w:r>
      </w:hyperlink>
      <w:r w:rsidR="00792240">
        <w:t xml:space="preserve"> </w:t>
      </w:r>
      <w:r w:rsidRPr="005A5632">
        <w:rPr>
          <w:sz w:val="22"/>
          <w:szCs w:val="22"/>
        </w:rPr>
        <w:t>for more information.</w:t>
      </w:r>
    </w:p>
    <w:p w14:paraId="58BFCACE" w14:textId="411EDC87" w:rsidR="00D70F01" w:rsidRDefault="00D70F01">
      <w:pPr>
        <w:rPr>
          <w:rFonts w:cs="Arial"/>
          <w:b/>
          <w:sz w:val="28"/>
          <w:szCs w:val="28"/>
        </w:rPr>
      </w:pPr>
    </w:p>
    <w:p w14:paraId="027F218A" w14:textId="0CC410A9" w:rsidR="00E448F6" w:rsidRPr="001B65FD" w:rsidRDefault="00E448F6" w:rsidP="001B65FD">
      <w:pPr>
        <w:rPr>
          <w:rFonts w:cs="Arial"/>
          <w:b/>
          <w:sz w:val="28"/>
          <w:szCs w:val="28"/>
        </w:rPr>
      </w:pPr>
      <w:r w:rsidRPr="001B65FD">
        <w:rPr>
          <w:rFonts w:cs="Arial"/>
          <w:b/>
          <w:sz w:val="28"/>
          <w:szCs w:val="28"/>
        </w:rPr>
        <w:lastRenderedPageBreak/>
        <w:t>REQUEST</w:t>
      </w:r>
      <w:r w:rsidR="00ED6A7C" w:rsidRPr="001B65FD">
        <w:rPr>
          <w:rFonts w:cs="Arial"/>
          <w:b/>
          <w:sz w:val="28"/>
          <w:szCs w:val="28"/>
        </w:rPr>
        <w:t xml:space="preserve"> THREE</w:t>
      </w:r>
      <w:r w:rsidRPr="001B65FD">
        <w:rPr>
          <w:rFonts w:cs="Arial"/>
          <w:b/>
          <w:sz w:val="28"/>
          <w:szCs w:val="28"/>
        </w:rPr>
        <w:t xml:space="preserve">:  Mernda </w:t>
      </w:r>
      <w:r w:rsidR="001B65FD" w:rsidRPr="001B65FD">
        <w:rPr>
          <w:rFonts w:cs="Arial"/>
          <w:b/>
          <w:sz w:val="28"/>
          <w:szCs w:val="28"/>
        </w:rPr>
        <w:t>Sports Hub</w:t>
      </w:r>
    </w:p>
    <w:p w14:paraId="6E280F70" w14:textId="3AECB02B" w:rsidR="001B65FD" w:rsidRPr="001B65FD" w:rsidRDefault="001B65FD" w:rsidP="001B65FD">
      <w:pPr>
        <w:rPr>
          <w:rStyle w:val="A9"/>
          <w:rFonts w:cstheme="minorHAnsi"/>
        </w:rPr>
      </w:pPr>
      <w:r w:rsidRPr="001B65FD">
        <w:rPr>
          <w:rStyle w:val="A9"/>
          <w:rFonts w:cstheme="minorHAnsi"/>
        </w:rPr>
        <w:t xml:space="preserve">The City of Whittlesea is seeking $250,000 to develop a business case for an aquatic and indoor sports centre to be located in Mernda.  A substantial contribution for Stage 2 (construction) will be sought in </w:t>
      </w:r>
      <w:r w:rsidR="00264E6D">
        <w:rPr>
          <w:rStyle w:val="A9"/>
          <w:rFonts w:cstheme="minorHAnsi"/>
        </w:rPr>
        <w:t xml:space="preserve">the </w:t>
      </w:r>
      <w:r w:rsidRPr="001B65FD">
        <w:rPr>
          <w:rStyle w:val="A9"/>
          <w:rFonts w:cstheme="minorHAnsi"/>
        </w:rPr>
        <w:t xml:space="preserve">future. </w:t>
      </w:r>
    </w:p>
    <w:p w14:paraId="100AE3FA" w14:textId="4B3EF90E" w:rsidR="001B65FD" w:rsidRPr="001B65FD" w:rsidRDefault="001B65FD" w:rsidP="001B65FD">
      <w:pPr>
        <w:rPr>
          <w:rFonts w:cstheme="minorHAnsi"/>
          <w:sz w:val="22"/>
          <w:szCs w:val="22"/>
        </w:rPr>
      </w:pPr>
      <w:r w:rsidRPr="001B65FD">
        <w:rPr>
          <w:rFonts w:cstheme="minorHAnsi"/>
          <w:sz w:val="22"/>
          <w:szCs w:val="22"/>
        </w:rPr>
        <w:t>The centre will include indoor aquatic facilities, health and fitness areas and indoor and outdoor sports courts. The Centre will be a community hub, offering a socially inclusive environment in which people of all ages and backgrounds can come together to participate in a diverse range of physical activity for the betterment of their health and wellbeing. It is estimated that the centre will attract 500,000 – 550,000 visits per year</w:t>
      </w:r>
      <w:r w:rsidRPr="001B65FD">
        <w:rPr>
          <w:rStyle w:val="EndnoteReference"/>
          <w:rFonts w:cstheme="minorHAnsi"/>
          <w:sz w:val="22"/>
          <w:szCs w:val="22"/>
        </w:rPr>
        <w:endnoteReference w:id="3"/>
      </w:r>
      <w:r w:rsidRPr="001B65FD">
        <w:rPr>
          <w:rFonts w:cstheme="minorHAnsi"/>
          <w:sz w:val="22"/>
          <w:szCs w:val="22"/>
        </w:rPr>
        <w:t xml:space="preserve"> plus an additional 250,000 visits per year for the indoor and outdoor netball and basketball courts.</w:t>
      </w:r>
    </w:p>
    <w:p w14:paraId="11E51B39" w14:textId="77777777" w:rsidR="001B65FD" w:rsidRPr="001B65FD" w:rsidRDefault="001B65FD" w:rsidP="001B65FD">
      <w:pPr>
        <w:rPr>
          <w:rStyle w:val="A9"/>
          <w:rFonts w:cstheme="minorHAnsi"/>
        </w:rPr>
      </w:pPr>
      <w:r w:rsidRPr="001B65FD">
        <w:rPr>
          <w:rStyle w:val="A9"/>
          <w:rFonts w:cstheme="minorHAnsi"/>
        </w:rPr>
        <w:t xml:space="preserve">The rapidly growing communities of Doreen and Mernda urgently need an aquatic and indoor sports centre like those enjoyed by other communities. Our residents experience higher than average health issues yet have limited access to exercise facilities known to encourage healthier lifestyles. </w:t>
      </w:r>
    </w:p>
    <w:p w14:paraId="733A6E6E" w14:textId="325F3D4E" w:rsidR="001B65FD" w:rsidRPr="001B65FD" w:rsidRDefault="001B65FD" w:rsidP="001B65FD">
      <w:pPr>
        <w:rPr>
          <w:rFonts w:cstheme="minorHAnsi"/>
          <w:sz w:val="22"/>
          <w:szCs w:val="22"/>
        </w:rPr>
      </w:pPr>
      <w:r w:rsidRPr="001B65FD">
        <w:rPr>
          <w:rFonts w:cstheme="minorHAnsi"/>
          <w:sz w:val="22"/>
          <w:szCs w:val="22"/>
        </w:rPr>
        <w:t>Regular physical activity is a contributor to overall good health. In Australia, 2.6 per cent of the total disease burden is due to physical inactivity.</w:t>
      </w:r>
      <w:r w:rsidRPr="001B65FD">
        <w:rPr>
          <w:rStyle w:val="EndnoteReference"/>
          <w:rFonts w:cstheme="minorHAnsi"/>
          <w:sz w:val="22"/>
          <w:szCs w:val="22"/>
        </w:rPr>
        <w:endnoteReference w:id="4"/>
      </w:r>
      <w:r w:rsidRPr="001B65FD">
        <w:rPr>
          <w:rFonts w:cstheme="minorHAnsi"/>
          <w:sz w:val="22"/>
          <w:szCs w:val="22"/>
        </w:rPr>
        <w:t xml:space="preserve"> Below is a snapshot of the types of health issues experienced by City of Whittlesea residents:</w:t>
      </w:r>
      <w:r w:rsidRPr="001B65FD">
        <w:rPr>
          <w:rStyle w:val="EndnoteReference"/>
          <w:rFonts w:cstheme="minorHAnsi"/>
          <w:sz w:val="22"/>
          <w:szCs w:val="22"/>
        </w:rPr>
        <w:endnoteReference w:id="5"/>
      </w:r>
    </w:p>
    <w:p w14:paraId="25000ED9" w14:textId="77777777" w:rsidR="001B65FD" w:rsidRPr="00EF3667" w:rsidRDefault="001B65FD" w:rsidP="00EF3667">
      <w:pPr>
        <w:pStyle w:val="ListParagraph"/>
        <w:numPr>
          <w:ilvl w:val="0"/>
          <w:numId w:val="24"/>
        </w:numPr>
        <w:rPr>
          <w:rFonts w:cstheme="minorHAnsi"/>
          <w:sz w:val="22"/>
          <w:szCs w:val="22"/>
        </w:rPr>
      </w:pPr>
      <w:r w:rsidRPr="00EF3667">
        <w:rPr>
          <w:rFonts w:cstheme="minorHAnsi"/>
          <w:bCs/>
          <w:iCs/>
          <w:sz w:val="22"/>
          <w:szCs w:val="22"/>
        </w:rPr>
        <w:t xml:space="preserve">58 per cent </w:t>
      </w:r>
      <w:r w:rsidRPr="00EF3667">
        <w:rPr>
          <w:rFonts w:cstheme="minorHAnsi"/>
          <w:iCs/>
          <w:sz w:val="22"/>
          <w:szCs w:val="22"/>
        </w:rPr>
        <w:t xml:space="preserve">of our adult residents are overweight. This is significantly higher than for Victoria and is the highest rate for the North Eastern Melbourne Area. </w:t>
      </w:r>
    </w:p>
    <w:p w14:paraId="3EAC2B07" w14:textId="77777777" w:rsidR="001B65FD" w:rsidRPr="00EF3667" w:rsidRDefault="001B65FD" w:rsidP="00EF3667">
      <w:pPr>
        <w:pStyle w:val="ListParagraph"/>
        <w:numPr>
          <w:ilvl w:val="0"/>
          <w:numId w:val="24"/>
        </w:numPr>
        <w:rPr>
          <w:rFonts w:cstheme="minorHAnsi"/>
          <w:sz w:val="22"/>
          <w:szCs w:val="22"/>
        </w:rPr>
      </w:pPr>
      <w:r w:rsidRPr="00EF3667">
        <w:rPr>
          <w:rFonts w:cstheme="minorHAnsi"/>
          <w:bCs/>
          <w:iCs/>
          <w:sz w:val="22"/>
          <w:szCs w:val="22"/>
        </w:rPr>
        <w:t xml:space="preserve">44 per cent </w:t>
      </w:r>
      <w:r w:rsidRPr="00EF3667">
        <w:rPr>
          <w:rFonts w:cstheme="minorHAnsi"/>
          <w:iCs/>
          <w:sz w:val="22"/>
          <w:szCs w:val="22"/>
        </w:rPr>
        <w:t xml:space="preserve">of our adult residents do insufficient physical activity, the second highest rate in the North Eastern Melbourne Area. </w:t>
      </w:r>
    </w:p>
    <w:p w14:paraId="6DFB927E" w14:textId="77777777" w:rsidR="001B65FD" w:rsidRPr="00EF3667" w:rsidRDefault="001B65FD" w:rsidP="00EF3667">
      <w:pPr>
        <w:pStyle w:val="ListParagraph"/>
        <w:numPr>
          <w:ilvl w:val="0"/>
          <w:numId w:val="24"/>
        </w:numPr>
        <w:rPr>
          <w:rFonts w:cstheme="minorHAnsi"/>
          <w:sz w:val="22"/>
          <w:szCs w:val="22"/>
        </w:rPr>
      </w:pPr>
      <w:r w:rsidRPr="00EF3667">
        <w:rPr>
          <w:rFonts w:cstheme="minorHAnsi"/>
          <w:bCs/>
          <w:iCs/>
          <w:sz w:val="22"/>
          <w:szCs w:val="22"/>
        </w:rPr>
        <w:t xml:space="preserve">25 per cent </w:t>
      </w:r>
      <w:r w:rsidRPr="00EF3667">
        <w:rPr>
          <w:rFonts w:cstheme="minorHAnsi"/>
          <w:iCs/>
          <w:sz w:val="22"/>
          <w:szCs w:val="22"/>
        </w:rPr>
        <w:t xml:space="preserve">of our adult residents have arthritis and 20 per cent have osteoporosis, rates that are significantly higher than for Victoria. </w:t>
      </w:r>
    </w:p>
    <w:p w14:paraId="672FDBA4" w14:textId="77777777" w:rsidR="001B65FD" w:rsidRPr="00EF3667" w:rsidRDefault="001B65FD" w:rsidP="00EF3667">
      <w:pPr>
        <w:pStyle w:val="ListParagraph"/>
        <w:numPr>
          <w:ilvl w:val="0"/>
          <w:numId w:val="24"/>
        </w:numPr>
        <w:rPr>
          <w:rFonts w:cstheme="minorHAnsi"/>
          <w:sz w:val="22"/>
          <w:szCs w:val="22"/>
        </w:rPr>
      </w:pPr>
      <w:r w:rsidRPr="00EF3667">
        <w:rPr>
          <w:rFonts w:cstheme="minorHAnsi"/>
          <w:bCs/>
          <w:iCs/>
          <w:sz w:val="22"/>
          <w:szCs w:val="22"/>
        </w:rPr>
        <w:t xml:space="preserve">Seven per cent </w:t>
      </w:r>
      <w:r w:rsidRPr="00EF3667">
        <w:rPr>
          <w:rFonts w:cstheme="minorHAnsi"/>
          <w:iCs/>
          <w:sz w:val="22"/>
          <w:szCs w:val="22"/>
        </w:rPr>
        <w:t xml:space="preserve">of our adult residents have Heart Disease which is the sixth highest rate in Victoria and the highest in the North Eastern Melbourne Area. </w:t>
      </w:r>
    </w:p>
    <w:p w14:paraId="4F85E070" w14:textId="19E7DD39" w:rsidR="001B65FD" w:rsidRPr="00EF3667" w:rsidRDefault="001B65FD" w:rsidP="00EF3667">
      <w:pPr>
        <w:pStyle w:val="ListParagraph"/>
        <w:numPr>
          <w:ilvl w:val="0"/>
          <w:numId w:val="24"/>
        </w:numPr>
        <w:rPr>
          <w:rFonts w:cstheme="minorHAnsi"/>
          <w:sz w:val="22"/>
          <w:szCs w:val="22"/>
        </w:rPr>
      </w:pPr>
      <w:r w:rsidRPr="00EF3667">
        <w:rPr>
          <w:rFonts w:cstheme="minorHAnsi"/>
          <w:bCs/>
          <w:iCs/>
          <w:sz w:val="22"/>
          <w:szCs w:val="22"/>
        </w:rPr>
        <w:t xml:space="preserve">Six per cent </w:t>
      </w:r>
      <w:r w:rsidRPr="00EF3667">
        <w:rPr>
          <w:rFonts w:cstheme="minorHAnsi"/>
          <w:iCs/>
          <w:sz w:val="22"/>
          <w:szCs w:val="22"/>
        </w:rPr>
        <w:t>of our adult residents have Type 2 Diabetes which is the third highest rate in Victoria and the highest rate in the North Eastern Melbourne Area (along with Darebin).</w:t>
      </w:r>
    </w:p>
    <w:p w14:paraId="027F218C" w14:textId="1285FFA2" w:rsidR="003C496F" w:rsidRPr="001B65FD" w:rsidRDefault="003C496F" w:rsidP="001B65FD">
      <w:pPr>
        <w:rPr>
          <w:rFonts w:cstheme="minorHAnsi"/>
          <w:sz w:val="22"/>
          <w:szCs w:val="22"/>
        </w:rPr>
      </w:pPr>
      <w:r w:rsidRPr="001B65FD">
        <w:rPr>
          <w:rFonts w:cstheme="minorHAnsi"/>
          <w:sz w:val="22"/>
          <w:szCs w:val="22"/>
        </w:rPr>
        <w:t xml:space="preserve">The </w:t>
      </w:r>
      <w:r w:rsidR="00760141" w:rsidRPr="001B65FD">
        <w:rPr>
          <w:rFonts w:cstheme="minorHAnsi"/>
          <w:sz w:val="22"/>
          <w:szCs w:val="22"/>
        </w:rPr>
        <w:t xml:space="preserve">population of </w:t>
      </w:r>
      <w:r w:rsidRPr="001B65FD">
        <w:rPr>
          <w:rFonts w:cstheme="minorHAnsi"/>
          <w:sz w:val="22"/>
          <w:szCs w:val="22"/>
        </w:rPr>
        <w:t xml:space="preserve">Mernda/Doreen </w:t>
      </w:r>
      <w:r w:rsidR="00760141" w:rsidRPr="001B65FD">
        <w:rPr>
          <w:rFonts w:cstheme="minorHAnsi"/>
          <w:sz w:val="22"/>
          <w:szCs w:val="22"/>
        </w:rPr>
        <w:t>is expected to reach</w:t>
      </w:r>
      <w:r w:rsidRPr="001B65FD">
        <w:rPr>
          <w:rFonts w:cstheme="minorHAnsi"/>
          <w:sz w:val="22"/>
          <w:szCs w:val="22"/>
        </w:rPr>
        <w:t xml:space="preserve"> 58,000 people by 2041.</w:t>
      </w:r>
      <w:r w:rsidRPr="001B65FD">
        <w:rPr>
          <w:rStyle w:val="EndnoteReference"/>
          <w:rFonts w:cstheme="minorHAnsi"/>
          <w:sz w:val="22"/>
          <w:szCs w:val="22"/>
        </w:rPr>
        <w:endnoteReference w:id="6"/>
      </w:r>
      <w:r w:rsidRPr="001B65FD">
        <w:rPr>
          <w:rFonts w:cstheme="minorHAnsi"/>
          <w:sz w:val="22"/>
          <w:szCs w:val="22"/>
        </w:rPr>
        <w:t xml:space="preserve">  The closest aquatic and leisure facility is located more than 10 kilometres away and takes longer than 20 minutes to access on heavily congested roads.  A sample survey of residents identified that more than three quarters do not frequent an aquatic facility because of this travel distance and time. </w:t>
      </w:r>
      <w:r w:rsidRPr="001B65FD">
        <w:rPr>
          <w:rStyle w:val="EndnoteReference"/>
          <w:rFonts w:cstheme="minorHAnsi"/>
          <w:sz w:val="22"/>
          <w:szCs w:val="22"/>
        </w:rPr>
        <w:endnoteReference w:id="7"/>
      </w:r>
    </w:p>
    <w:p w14:paraId="1B4032CA" w14:textId="1CB9C981" w:rsidR="00264E6D" w:rsidRDefault="00264E6D" w:rsidP="00264E6D">
      <w:pPr>
        <w:rPr>
          <w:rFonts w:cstheme="minorHAnsi"/>
          <w:sz w:val="22"/>
          <w:szCs w:val="22"/>
        </w:rPr>
      </w:pPr>
      <w:r w:rsidRPr="001B65FD">
        <w:rPr>
          <w:rFonts w:cstheme="minorHAnsi"/>
          <w:sz w:val="22"/>
          <w:szCs w:val="22"/>
        </w:rPr>
        <w:t xml:space="preserve">Land </w:t>
      </w:r>
      <w:r>
        <w:rPr>
          <w:rFonts w:cstheme="minorHAnsi"/>
          <w:sz w:val="22"/>
          <w:szCs w:val="22"/>
        </w:rPr>
        <w:t xml:space="preserve">for the Mernda Sports Hub </w:t>
      </w:r>
      <w:r w:rsidRPr="001B65FD">
        <w:rPr>
          <w:rFonts w:cstheme="minorHAnsi"/>
          <w:sz w:val="22"/>
          <w:szCs w:val="22"/>
        </w:rPr>
        <w:t xml:space="preserve">has been purchased by Council.  Joint funding from all levels of government is sought.  The long-term vision for the site is for a sporting hub with </w:t>
      </w:r>
      <w:r w:rsidR="00926A3A">
        <w:rPr>
          <w:rFonts w:cstheme="minorHAnsi"/>
          <w:sz w:val="22"/>
          <w:szCs w:val="22"/>
        </w:rPr>
        <w:t xml:space="preserve">an </w:t>
      </w:r>
      <w:r w:rsidRPr="001B65FD">
        <w:rPr>
          <w:rFonts w:cstheme="minorHAnsi"/>
          <w:sz w:val="22"/>
          <w:szCs w:val="22"/>
        </w:rPr>
        <w:t xml:space="preserve">aquatic and </w:t>
      </w:r>
      <w:r w:rsidR="00926A3A">
        <w:rPr>
          <w:rFonts w:cstheme="minorHAnsi"/>
          <w:sz w:val="22"/>
          <w:szCs w:val="22"/>
        </w:rPr>
        <w:t>sports c</w:t>
      </w:r>
      <w:r w:rsidRPr="001B65FD">
        <w:rPr>
          <w:rFonts w:cstheme="minorHAnsi"/>
          <w:sz w:val="22"/>
          <w:szCs w:val="22"/>
        </w:rPr>
        <w:t>entre at the heart surrounded by sporting fields and outdoor recreational opportunities.</w:t>
      </w:r>
    </w:p>
    <w:p w14:paraId="027F219A" w14:textId="77777777" w:rsidR="00E448F6" w:rsidRPr="001B65FD" w:rsidRDefault="00E448F6" w:rsidP="001B65FD">
      <w:pPr>
        <w:rPr>
          <w:rFonts w:cstheme="minorHAnsi"/>
          <w:sz w:val="18"/>
          <w:szCs w:val="18"/>
        </w:rPr>
      </w:pPr>
    </w:p>
    <w:p w14:paraId="52001E3D" w14:textId="77777777" w:rsidR="00264E6D" w:rsidRDefault="00264E6D" w:rsidP="001B65FD">
      <w:pPr>
        <w:rPr>
          <w:rFonts w:cstheme="minorHAnsi"/>
          <w:b/>
          <w:sz w:val="22"/>
          <w:szCs w:val="22"/>
        </w:rPr>
      </w:pPr>
      <w:r>
        <w:rPr>
          <w:rFonts w:cstheme="minorHAnsi"/>
          <w:b/>
          <w:sz w:val="22"/>
          <w:szCs w:val="22"/>
        </w:rPr>
        <w:t xml:space="preserve">In the </w:t>
      </w:r>
      <w:r w:rsidR="00E448F6" w:rsidRPr="00EF3667">
        <w:rPr>
          <w:rFonts w:cstheme="minorHAnsi"/>
          <w:b/>
          <w:sz w:val="22"/>
          <w:szCs w:val="22"/>
        </w:rPr>
        <w:t>20</w:t>
      </w:r>
      <w:r>
        <w:rPr>
          <w:rFonts w:cstheme="minorHAnsi"/>
          <w:b/>
          <w:sz w:val="22"/>
          <w:szCs w:val="22"/>
        </w:rPr>
        <w:t>20</w:t>
      </w:r>
      <w:r w:rsidR="00E448F6" w:rsidRPr="00EF3667">
        <w:rPr>
          <w:rFonts w:cstheme="minorHAnsi"/>
          <w:b/>
          <w:sz w:val="22"/>
          <w:szCs w:val="22"/>
        </w:rPr>
        <w:t>/2</w:t>
      </w:r>
      <w:r>
        <w:rPr>
          <w:rFonts w:cstheme="minorHAnsi"/>
          <w:b/>
          <w:sz w:val="22"/>
          <w:szCs w:val="22"/>
        </w:rPr>
        <w:t>1</w:t>
      </w:r>
      <w:r w:rsidR="00E448F6" w:rsidRPr="00EF3667">
        <w:rPr>
          <w:rFonts w:cstheme="minorHAnsi"/>
          <w:b/>
          <w:sz w:val="22"/>
          <w:szCs w:val="22"/>
        </w:rPr>
        <w:t xml:space="preserve"> Federal Budget </w:t>
      </w:r>
      <w:r>
        <w:rPr>
          <w:rFonts w:cstheme="minorHAnsi"/>
          <w:b/>
          <w:sz w:val="22"/>
          <w:szCs w:val="22"/>
        </w:rPr>
        <w:t>we are seeking:</w:t>
      </w:r>
    </w:p>
    <w:p w14:paraId="6813AFD6" w14:textId="366B92DE" w:rsidR="001B65FD" w:rsidRPr="001B65FD" w:rsidRDefault="00E448F6" w:rsidP="001B65FD">
      <w:pPr>
        <w:rPr>
          <w:rFonts w:cstheme="minorHAnsi"/>
          <w:sz w:val="22"/>
          <w:szCs w:val="22"/>
        </w:rPr>
      </w:pPr>
      <w:r w:rsidRPr="001B65FD">
        <w:rPr>
          <w:rFonts w:cstheme="minorHAnsi"/>
          <w:sz w:val="22"/>
          <w:szCs w:val="22"/>
        </w:rPr>
        <w:t xml:space="preserve">A </w:t>
      </w:r>
      <w:r w:rsidRPr="00EF3667">
        <w:rPr>
          <w:rFonts w:cstheme="minorHAnsi"/>
          <w:b/>
          <w:sz w:val="22"/>
          <w:szCs w:val="22"/>
        </w:rPr>
        <w:t>Federal Government</w:t>
      </w:r>
      <w:r w:rsidRPr="001B65FD">
        <w:rPr>
          <w:rFonts w:cstheme="minorHAnsi"/>
          <w:sz w:val="22"/>
          <w:szCs w:val="22"/>
        </w:rPr>
        <w:t xml:space="preserve"> investment of $</w:t>
      </w:r>
      <w:r w:rsidR="001B65FD" w:rsidRPr="001B65FD">
        <w:rPr>
          <w:rFonts w:cstheme="minorHAnsi"/>
          <w:sz w:val="22"/>
          <w:szCs w:val="22"/>
        </w:rPr>
        <w:t xml:space="preserve">250,000 to develop a masterplan for the Mernda </w:t>
      </w:r>
      <w:r w:rsidR="00EF3667">
        <w:rPr>
          <w:rFonts w:cstheme="minorHAnsi"/>
          <w:sz w:val="22"/>
          <w:szCs w:val="22"/>
        </w:rPr>
        <w:t>Sports Hub</w:t>
      </w:r>
      <w:r w:rsidR="001B65FD" w:rsidRPr="001B65FD">
        <w:rPr>
          <w:rFonts w:cstheme="minorHAnsi"/>
          <w:sz w:val="22"/>
          <w:szCs w:val="22"/>
        </w:rPr>
        <w:t>.</w:t>
      </w:r>
    </w:p>
    <w:p w14:paraId="027F21B8" w14:textId="2096B2CE" w:rsidR="006B10DF" w:rsidRDefault="00A875E5" w:rsidP="001B65FD">
      <w:pPr>
        <w:rPr>
          <w:sz w:val="28"/>
        </w:rPr>
      </w:pPr>
      <w:r>
        <w:rPr>
          <w:rFonts w:cstheme="minorHAnsi"/>
          <w:sz w:val="22"/>
          <w:szCs w:val="22"/>
        </w:rPr>
        <w:t xml:space="preserve">Refer to our </w:t>
      </w:r>
      <w:hyperlink r:id="rId21" w:history="1">
        <w:r w:rsidRPr="00D40E75">
          <w:rPr>
            <w:rStyle w:val="Hyperlink"/>
            <w:rFonts w:cstheme="minorHAnsi"/>
            <w:sz w:val="22"/>
            <w:szCs w:val="22"/>
          </w:rPr>
          <w:t>evidence based fact sheet</w:t>
        </w:r>
      </w:hyperlink>
      <w:r>
        <w:rPr>
          <w:rFonts w:cstheme="minorHAnsi"/>
          <w:sz w:val="22"/>
          <w:szCs w:val="22"/>
        </w:rPr>
        <w:t xml:space="preserve"> for more information.</w:t>
      </w:r>
    </w:p>
    <w:p w14:paraId="027F21BA" w14:textId="5276EC65" w:rsidR="001B65FD" w:rsidRDefault="001B65FD" w:rsidP="001B65FD">
      <w:pPr>
        <w:rPr>
          <w:sz w:val="16"/>
          <w:szCs w:val="16"/>
        </w:rPr>
      </w:pPr>
      <w:r>
        <w:rPr>
          <w:sz w:val="16"/>
          <w:szCs w:val="16"/>
        </w:rPr>
        <w:br w:type="page"/>
      </w:r>
    </w:p>
    <w:p w14:paraId="3757D30E" w14:textId="77777777" w:rsidR="006B10DF" w:rsidRPr="006B10DF" w:rsidRDefault="006B10DF" w:rsidP="001B65FD">
      <w:pPr>
        <w:rPr>
          <w:sz w:val="16"/>
          <w:szCs w:val="16"/>
        </w:rPr>
      </w:pPr>
    </w:p>
    <w:p w14:paraId="36C10D0A" w14:textId="0C31181E" w:rsidR="001B65FD" w:rsidRPr="001B65FD" w:rsidRDefault="001B65FD" w:rsidP="001B65FD">
      <w:pPr>
        <w:rPr>
          <w:b/>
          <w:sz w:val="28"/>
        </w:rPr>
      </w:pPr>
      <w:r w:rsidRPr="001B65FD">
        <w:rPr>
          <w:b/>
          <w:sz w:val="28"/>
        </w:rPr>
        <w:t>REQUEST FOUR:</w:t>
      </w:r>
      <w:r w:rsidRPr="001B65FD">
        <w:rPr>
          <w:b/>
          <w:sz w:val="28"/>
        </w:rPr>
        <w:tab/>
        <w:t>Planning for the Beveridge Intermodal Freight Terminal</w:t>
      </w:r>
    </w:p>
    <w:p w14:paraId="043F8DC5" w14:textId="3CF43AAC" w:rsidR="001B65FD" w:rsidRDefault="001B65FD" w:rsidP="001B65FD">
      <w:pPr>
        <w:rPr>
          <w:sz w:val="22"/>
          <w:szCs w:val="22"/>
        </w:rPr>
      </w:pPr>
      <w:r>
        <w:rPr>
          <w:sz w:val="22"/>
          <w:szCs w:val="22"/>
        </w:rPr>
        <w:t>The Victorian Government has identified Beveridge as the preferred location for an interstate freight hub to maximise productivity in Australia’s freight network.</w:t>
      </w:r>
    </w:p>
    <w:p w14:paraId="3D5B835B" w14:textId="152E7365" w:rsidR="001B65FD" w:rsidRDefault="001B65FD" w:rsidP="001B65FD">
      <w:pPr>
        <w:rPr>
          <w:sz w:val="22"/>
          <w:szCs w:val="22"/>
        </w:rPr>
      </w:pPr>
      <w:r w:rsidRPr="001B65FD">
        <w:rPr>
          <w:sz w:val="22"/>
          <w:szCs w:val="22"/>
        </w:rPr>
        <w:t>Over 1000 hectares of land has been identified for the proposed Beveridge Intermodal Freight Terminal and associated freight and logistics based industrial area. Once operational, the terminal will enable freight to be transferred from Victoria’s two largest ports of Melbourne and Geelong to the rest</w:t>
      </w:r>
      <w:r>
        <w:rPr>
          <w:sz w:val="22"/>
          <w:szCs w:val="22"/>
        </w:rPr>
        <w:t xml:space="preserve"> of Australia. </w:t>
      </w:r>
    </w:p>
    <w:p w14:paraId="1AB262DE" w14:textId="7ACB182A" w:rsidR="001B65FD" w:rsidRPr="001B65FD" w:rsidRDefault="001B65FD" w:rsidP="001B65FD">
      <w:pPr>
        <w:rPr>
          <w:sz w:val="22"/>
          <w:szCs w:val="22"/>
        </w:rPr>
      </w:pPr>
      <w:r w:rsidRPr="001B65FD">
        <w:rPr>
          <w:sz w:val="22"/>
          <w:szCs w:val="22"/>
        </w:rPr>
        <w:t>The proposed site is positioned east of the Melbourne-Sydney rail line and north of the E6 Freeway reservation and is strategically located to maximise links to the Melbourne- Sydney-Brisbane rail line, Hume Freeway and proposed Outer Metropolitan Ring Road.</w:t>
      </w:r>
    </w:p>
    <w:p w14:paraId="1BE66AEF" w14:textId="77777777" w:rsidR="001B65FD" w:rsidRPr="001B65FD" w:rsidRDefault="001B65FD" w:rsidP="001B65FD">
      <w:pPr>
        <w:rPr>
          <w:sz w:val="22"/>
          <w:szCs w:val="22"/>
        </w:rPr>
      </w:pPr>
      <w:r w:rsidRPr="001B65FD">
        <w:rPr>
          <w:sz w:val="22"/>
          <w:szCs w:val="22"/>
        </w:rPr>
        <w:t>The confirmation and delivery of this project will have the following benefits:</w:t>
      </w:r>
    </w:p>
    <w:p w14:paraId="71A11D13" w14:textId="77777777" w:rsidR="001B65FD" w:rsidRPr="001B65FD" w:rsidRDefault="001B65FD" w:rsidP="001B65FD">
      <w:pPr>
        <w:pStyle w:val="ListParagraph"/>
        <w:numPr>
          <w:ilvl w:val="0"/>
          <w:numId w:val="19"/>
        </w:numPr>
        <w:rPr>
          <w:sz w:val="22"/>
          <w:szCs w:val="22"/>
        </w:rPr>
      </w:pPr>
      <w:r w:rsidRPr="001B65FD">
        <w:rPr>
          <w:sz w:val="22"/>
          <w:szCs w:val="22"/>
        </w:rPr>
        <w:t>An increase in local/regional employment opportunities and additional local expenditure in an area of rapid growth.</w:t>
      </w:r>
    </w:p>
    <w:p w14:paraId="4CE56254" w14:textId="77777777" w:rsidR="001B65FD" w:rsidRPr="001B65FD" w:rsidRDefault="001B65FD" w:rsidP="001B65FD">
      <w:pPr>
        <w:pStyle w:val="ListParagraph"/>
        <w:numPr>
          <w:ilvl w:val="0"/>
          <w:numId w:val="19"/>
        </w:numPr>
        <w:rPr>
          <w:sz w:val="22"/>
          <w:szCs w:val="22"/>
        </w:rPr>
      </w:pPr>
      <w:r w:rsidRPr="001B65FD">
        <w:rPr>
          <w:sz w:val="22"/>
          <w:szCs w:val="22"/>
        </w:rPr>
        <w:t>The upgrade of road and transport networks will increase accessibility and assist multiple users, including freight, to navigate and travel with greater cohesiveness. This will provide a strategic advantage and includes the Outer Metropolitan Ring and E6 Transport Corridor.</w:t>
      </w:r>
    </w:p>
    <w:p w14:paraId="16FA173F" w14:textId="77777777" w:rsidR="001B65FD" w:rsidRPr="001B65FD" w:rsidRDefault="001B65FD" w:rsidP="001B65FD">
      <w:pPr>
        <w:pStyle w:val="ListParagraph"/>
        <w:numPr>
          <w:ilvl w:val="0"/>
          <w:numId w:val="19"/>
        </w:numPr>
        <w:rPr>
          <w:sz w:val="22"/>
          <w:szCs w:val="22"/>
        </w:rPr>
      </w:pPr>
      <w:r w:rsidRPr="001B65FD">
        <w:rPr>
          <w:sz w:val="22"/>
          <w:szCs w:val="22"/>
        </w:rPr>
        <w:t>The delivery of infrastructure will encourage additional investment within the northern growth corridor, which will be vital for an area which is projected to have a population of over 150,000 in the next 30 years.</w:t>
      </w:r>
    </w:p>
    <w:p w14:paraId="135A807D" w14:textId="77777777" w:rsidR="001B65FD" w:rsidRPr="001B65FD" w:rsidRDefault="001B65FD" w:rsidP="001B65FD">
      <w:pPr>
        <w:pStyle w:val="ListParagraph"/>
        <w:numPr>
          <w:ilvl w:val="0"/>
          <w:numId w:val="19"/>
        </w:numPr>
        <w:rPr>
          <w:sz w:val="22"/>
          <w:szCs w:val="22"/>
        </w:rPr>
      </w:pPr>
      <w:r w:rsidRPr="001B65FD">
        <w:rPr>
          <w:sz w:val="22"/>
          <w:szCs w:val="22"/>
        </w:rPr>
        <w:t>It will support the State freight network by relieving current pressure on the freight terminal at West Melbourne (Dynon Road).</w:t>
      </w:r>
    </w:p>
    <w:p w14:paraId="2396ECDE" w14:textId="3AE9B70D" w:rsidR="001B65FD" w:rsidRPr="001B65FD" w:rsidRDefault="001B65FD" w:rsidP="001B65FD">
      <w:pPr>
        <w:rPr>
          <w:sz w:val="22"/>
          <w:szCs w:val="22"/>
        </w:rPr>
      </w:pPr>
      <w:r w:rsidRPr="001B65FD">
        <w:rPr>
          <w:sz w:val="22"/>
          <w:szCs w:val="22"/>
        </w:rPr>
        <w:t>Beveridge has been identified as a key employment precinct. The development of the inter</w:t>
      </w:r>
      <w:r w:rsidR="00926A3A">
        <w:rPr>
          <w:sz w:val="22"/>
          <w:szCs w:val="22"/>
        </w:rPr>
        <w:t xml:space="preserve">modal </w:t>
      </w:r>
      <w:r w:rsidRPr="001B65FD">
        <w:rPr>
          <w:sz w:val="22"/>
          <w:szCs w:val="22"/>
        </w:rPr>
        <w:t xml:space="preserve">freight terminal and supporting industries is expected to contribute 10,000 jobs to the region. </w:t>
      </w:r>
      <w:r w:rsidRPr="001B65FD">
        <w:t xml:space="preserve"> </w:t>
      </w:r>
      <w:r w:rsidRPr="001B65FD">
        <w:rPr>
          <w:sz w:val="22"/>
          <w:szCs w:val="22"/>
        </w:rPr>
        <w:t>Efficient intermodal terminals in Melbourne and Brisbane are critical to realising the benefits of Inland Rail and will provide broader economic benefits including improving the competitiveness of Australia’s freight supply chain.</w:t>
      </w:r>
    </w:p>
    <w:p w14:paraId="74FC584C" w14:textId="77777777" w:rsidR="00926A3A" w:rsidRDefault="00926A3A" w:rsidP="001B65FD">
      <w:pPr>
        <w:rPr>
          <w:b/>
          <w:sz w:val="22"/>
          <w:szCs w:val="22"/>
        </w:rPr>
      </w:pPr>
    </w:p>
    <w:p w14:paraId="34FE9064" w14:textId="5EEFD6CE" w:rsidR="001B65FD" w:rsidRPr="001B65FD" w:rsidRDefault="00926A3A" w:rsidP="001B65FD">
      <w:pPr>
        <w:rPr>
          <w:b/>
          <w:sz w:val="22"/>
          <w:szCs w:val="22"/>
        </w:rPr>
      </w:pPr>
      <w:r>
        <w:rPr>
          <w:b/>
          <w:sz w:val="22"/>
          <w:szCs w:val="22"/>
        </w:rPr>
        <w:t xml:space="preserve">In the 20/21 </w:t>
      </w:r>
      <w:r w:rsidR="001B65FD" w:rsidRPr="001B65FD">
        <w:rPr>
          <w:b/>
          <w:sz w:val="22"/>
          <w:szCs w:val="22"/>
        </w:rPr>
        <w:t xml:space="preserve">Federal </w:t>
      </w:r>
      <w:r>
        <w:rPr>
          <w:b/>
          <w:sz w:val="22"/>
          <w:szCs w:val="22"/>
        </w:rPr>
        <w:t>Budget we are seeking:</w:t>
      </w:r>
    </w:p>
    <w:p w14:paraId="250B1E61" w14:textId="2E6A5BC9" w:rsidR="001B65FD" w:rsidRDefault="00926A3A" w:rsidP="001B65FD">
      <w:pPr>
        <w:rPr>
          <w:sz w:val="22"/>
          <w:szCs w:val="22"/>
        </w:rPr>
      </w:pPr>
      <w:r>
        <w:rPr>
          <w:sz w:val="22"/>
          <w:szCs w:val="22"/>
        </w:rPr>
        <w:t>F</w:t>
      </w:r>
      <w:r w:rsidR="001B65FD" w:rsidRPr="001B65FD">
        <w:rPr>
          <w:sz w:val="22"/>
          <w:szCs w:val="22"/>
        </w:rPr>
        <w:t>or</w:t>
      </w:r>
      <w:r w:rsidR="001B65FD">
        <w:rPr>
          <w:sz w:val="22"/>
          <w:szCs w:val="22"/>
        </w:rPr>
        <w:t xml:space="preserve"> the</w:t>
      </w:r>
      <w:r w:rsidR="001B65FD" w:rsidRPr="001B65FD">
        <w:rPr>
          <w:sz w:val="22"/>
          <w:szCs w:val="22"/>
        </w:rPr>
        <w:t xml:space="preserve"> </w:t>
      </w:r>
      <w:r w:rsidR="001B65FD" w:rsidRPr="001B65FD">
        <w:rPr>
          <w:b/>
          <w:i/>
          <w:sz w:val="22"/>
          <w:szCs w:val="22"/>
        </w:rPr>
        <w:t>Federal Government</w:t>
      </w:r>
      <w:r w:rsidR="001B65FD">
        <w:rPr>
          <w:b/>
          <w:i/>
          <w:sz w:val="22"/>
          <w:szCs w:val="22"/>
        </w:rPr>
        <w:t xml:space="preserve">, </w:t>
      </w:r>
      <w:r w:rsidR="001B65FD">
        <w:rPr>
          <w:sz w:val="22"/>
          <w:szCs w:val="22"/>
        </w:rPr>
        <w:t xml:space="preserve">in partnership with the Victorian State Government, to </w:t>
      </w:r>
      <w:r w:rsidR="001B65FD" w:rsidRPr="001B65FD">
        <w:rPr>
          <w:sz w:val="22"/>
          <w:szCs w:val="22"/>
        </w:rPr>
        <w:t>undertake planning for the Beveridge Intermodal Freight Termina</w:t>
      </w:r>
      <w:r w:rsidR="001B65FD">
        <w:rPr>
          <w:sz w:val="22"/>
          <w:szCs w:val="22"/>
        </w:rPr>
        <w:t>l, specifically to:</w:t>
      </w:r>
    </w:p>
    <w:p w14:paraId="3B66801C" w14:textId="77777777" w:rsidR="001B65FD" w:rsidRDefault="001B65FD" w:rsidP="00C86729">
      <w:pPr>
        <w:pStyle w:val="ListParagraph"/>
        <w:numPr>
          <w:ilvl w:val="0"/>
          <w:numId w:val="20"/>
        </w:numPr>
        <w:rPr>
          <w:sz w:val="22"/>
          <w:szCs w:val="22"/>
        </w:rPr>
      </w:pPr>
      <w:r w:rsidRPr="001B65FD">
        <w:rPr>
          <w:sz w:val="22"/>
          <w:szCs w:val="22"/>
        </w:rPr>
        <w:t>Acquire the land needed for Beveridge Intermodal Freight Terminal</w:t>
      </w:r>
      <w:r>
        <w:rPr>
          <w:sz w:val="22"/>
          <w:szCs w:val="22"/>
        </w:rPr>
        <w:t>.</w:t>
      </w:r>
    </w:p>
    <w:p w14:paraId="09BFFA4C" w14:textId="62D90A21" w:rsidR="001B65FD" w:rsidRPr="001B65FD" w:rsidRDefault="001B65FD" w:rsidP="00C86729">
      <w:pPr>
        <w:pStyle w:val="ListParagraph"/>
        <w:numPr>
          <w:ilvl w:val="0"/>
          <w:numId w:val="20"/>
        </w:numPr>
        <w:rPr>
          <w:sz w:val="22"/>
          <w:szCs w:val="22"/>
        </w:rPr>
      </w:pPr>
      <w:r w:rsidRPr="001B65FD">
        <w:rPr>
          <w:sz w:val="22"/>
          <w:szCs w:val="22"/>
        </w:rPr>
        <w:t>Invest $250,000 to develop a business case for the freight terminal in Beveridge.</w:t>
      </w:r>
    </w:p>
    <w:p w14:paraId="33379007" w14:textId="50564CB8" w:rsidR="001B65FD" w:rsidRPr="001B65FD" w:rsidRDefault="001B65FD" w:rsidP="001B65FD">
      <w:pPr>
        <w:rPr>
          <w:sz w:val="22"/>
          <w:szCs w:val="22"/>
        </w:rPr>
      </w:pPr>
      <w:r w:rsidRPr="001B65FD">
        <w:rPr>
          <w:sz w:val="22"/>
          <w:szCs w:val="22"/>
        </w:rPr>
        <w:t xml:space="preserve">Refer to our </w:t>
      </w:r>
      <w:hyperlink r:id="rId22" w:history="1">
        <w:r w:rsidRPr="001B65FD">
          <w:rPr>
            <w:rStyle w:val="Hyperlink"/>
            <w:rFonts w:cstheme="minorHAnsi"/>
            <w:sz w:val="22"/>
            <w:szCs w:val="22"/>
          </w:rPr>
          <w:t>evidence based fact sheet</w:t>
        </w:r>
      </w:hyperlink>
      <w:r w:rsidRPr="001B65FD">
        <w:rPr>
          <w:sz w:val="22"/>
          <w:szCs w:val="22"/>
        </w:rPr>
        <w:t xml:space="preserve"> for more information.</w:t>
      </w:r>
    </w:p>
    <w:p w14:paraId="7585B5A6" w14:textId="09D9E5D1" w:rsidR="001B65FD" w:rsidRDefault="001B65FD" w:rsidP="001B65FD">
      <w:pPr>
        <w:rPr>
          <w:sz w:val="28"/>
        </w:rPr>
      </w:pPr>
    </w:p>
    <w:p w14:paraId="075227A5" w14:textId="75C79890" w:rsidR="00A957EE" w:rsidRDefault="00A957EE" w:rsidP="001B65FD">
      <w:pPr>
        <w:rPr>
          <w:sz w:val="28"/>
        </w:rPr>
      </w:pPr>
    </w:p>
    <w:p w14:paraId="0534D24A" w14:textId="41E85B01" w:rsidR="00A957EE" w:rsidRDefault="00A957EE">
      <w:pPr>
        <w:rPr>
          <w:sz w:val="28"/>
        </w:rPr>
      </w:pPr>
      <w:r>
        <w:rPr>
          <w:sz w:val="28"/>
        </w:rPr>
        <w:br w:type="page"/>
      </w:r>
    </w:p>
    <w:p w14:paraId="027F21BB" w14:textId="15A4FCDF" w:rsidR="009A2499" w:rsidRPr="00F1146F" w:rsidRDefault="00ED6A7C" w:rsidP="001B65FD">
      <w:pPr>
        <w:rPr>
          <w:b/>
          <w:sz w:val="28"/>
        </w:rPr>
      </w:pPr>
      <w:r w:rsidRPr="00F1146F">
        <w:rPr>
          <w:b/>
          <w:sz w:val="28"/>
        </w:rPr>
        <w:lastRenderedPageBreak/>
        <w:t>REQUEST FIVE</w:t>
      </w:r>
      <w:r w:rsidR="009A2499" w:rsidRPr="00F1146F">
        <w:rPr>
          <w:b/>
          <w:sz w:val="28"/>
        </w:rPr>
        <w:t xml:space="preserve">: </w:t>
      </w:r>
      <w:r w:rsidR="009A2499" w:rsidRPr="00F1146F">
        <w:rPr>
          <w:b/>
          <w:sz w:val="28"/>
        </w:rPr>
        <w:tab/>
        <w:t xml:space="preserve">Bring mental health services within reach </w:t>
      </w:r>
    </w:p>
    <w:p w14:paraId="027F21BD" w14:textId="77777777" w:rsidR="009A2499" w:rsidRDefault="009A2499" w:rsidP="001B65FD">
      <w:pPr>
        <w:rPr>
          <w:sz w:val="22"/>
          <w:szCs w:val="22"/>
        </w:rPr>
      </w:pPr>
      <w:r>
        <w:rPr>
          <w:sz w:val="22"/>
          <w:szCs w:val="22"/>
        </w:rPr>
        <w:t xml:space="preserve">The City of Whittlesea </w:t>
      </w:r>
      <w:r w:rsidRPr="00854C58">
        <w:rPr>
          <w:sz w:val="22"/>
          <w:szCs w:val="22"/>
        </w:rPr>
        <w:t>face</w:t>
      </w:r>
      <w:r>
        <w:rPr>
          <w:sz w:val="22"/>
          <w:szCs w:val="22"/>
        </w:rPr>
        <w:t>s</w:t>
      </w:r>
      <w:r w:rsidRPr="00854C58">
        <w:rPr>
          <w:sz w:val="22"/>
          <w:szCs w:val="22"/>
        </w:rPr>
        <w:t xml:space="preserve"> inequitable and poor access to health and human services, particularly mental health services</w:t>
      </w:r>
      <w:r>
        <w:rPr>
          <w:sz w:val="22"/>
          <w:szCs w:val="22"/>
        </w:rPr>
        <w:t xml:space="preserve"> according to our 2017 </w:t>
      </w:r>
      <w:r w:rsidRPr="00854C58">
        <w:rPr>
          <w:sz w:val="22"/>
          <w:szCs w:val="22"/>
        </w:rPr>
        <w:t>Human Services Needs Analysis</w:t>
      </w:r>
      <w:r>
        <w:rPr>
          <w:sz w:val="22"/>
          <w:szCs w:val="22"/>
        </w:rPr>
        <w:t>.  I</w:t>
      </w:r>
      <w:r w:rsidRPr="00854C58">
        <w:rPr>
          <w:sz w:val="22"/>
          <w:szCs w:val="22"/>
        </w:rPr>
        <w:t xml:space="preserve">nvestment is required for ongoing service provision which is equitable and proportionate to the level of need and vulnerability of specific demographic groups within the community. </w:t>
      </w:r>
    </w:p>
    <w:p w14:paraId="027F21BF" w14:textId="77777777" w:rsidR="009A2499" w:rsidRPr="00F1146F" w:rsidRDefault="009A2499" w:rsidP="001B65FD">
      <w:pPr>
        <w:rPr>
          <w:b/>
          <w:sz w:val="22"/>
          <w:szCs w:val="22"/>
        </w:rPr>
      </w:pPr>
      <w:r w:rsidRPr="00F1146F">
        <w:rPr>
          <w:b/>
          <w:sz w:val="22"/>
          <w:szCs w:val="22"/>
        </w:rPr>
        <w:t>Youth Mental Health</w:t>
      </w:r>
    </w:p>
    <w:p w14:paraId="7860D06F" w14:textId="61B754E3" w:rsidR="00F77F2A" w:rsidRDefault="009A2499" w:rsidP="001B65FD">
      <w:pPr>
        <w:rPr>
          <w:sz w:val="22"/>
          <w:szCs w:val="22"/>
        </w:rPr>
      </w:pPr>
      <w:r w:rsidRPr="00854C58">
        <w:rPr>
          <w:sz w:val="22"/>
          <w:szCs w:val="22"/>
        </w:rPr>
        <w:t xml:space="preserve">Last year’s Federal Budget allocated funding through the </w:t>
      </w:r>
      <w:r>
        <w:rPr>
          <w:sz w:val="22"/>
          <w:szCs w:val="22"/>
        </w:rPr>
        <w:t xml:space="preserve">Eastern Melbourne </w:t>
      </w:r>
      <w:r w:rsidRPr="00854C58">
        <w:rPr>
          <w:sz w:val="22"/>
          <w:szCs w:val="22"/>
        </w:rPr>
        <w:t xml:space="preserve">Primary Health Network </w:t>
      </w:r>
      <w:r w:rsidR="00803491">
        <w:rPr>
          <w:sz w:val="22"/>
          <w:szCs w:val="22"/>
        </w:rPr>
        <w:t xml:space="preserve">(EMPHN) </w:t>
      </w:r>
      <w:r w:rsidR="001B65FD">
        <w:rPr>
          <w:sz w:val="22"/>
          <w:szCs w:val="22"/>
        </w:rPr>
        <w:t xml:space="preserve">for a satellite </w:t>
      </w:r>
      <w:r>
        <w:rPr>
          <w:sz w:val="22"/>
          <w:szCs w:val="22"/>
        </w:rPr>
        <w:t>h</w:t>
      </w:r>
      <w:r w:rsidRPr="00854C58">
        <w:rPr>
          <w:sz w:val="22"/>
          <w:szCs w:val="22"/>
        </w:rPr>
        <w:t xml:space="preserve">eadspace </w:t>
      </w:r>
      <w:r w:rsidR="001B65FD">
        <w:rPr>
          <w:sz w:val="22"/>
          <w:szCs w:val="22"/>
        </w:rPr>
        <w:t>service in the City of Whittlesea</w:t>
      </w:r>
      <w:r w:rsidR="00803491">
        <w:rPr>
          <w:sz w:val="22"/>
          <w:szCs w:val="22"/>
        </w:rPr>
        <w:t xml:space="preserve">.  </w:t>
      </w:r>
      <w:r w:rsidR="00F77F2A">
        <w:rPr>
          <w:sz w:val="22"/>
          <w:szCs w:val="22"/>
        </w:rPr>
        <w:t xml:space="preserve">At the time, the EMPHN recommended there was a need for a fully operational permanent service in the city.  </w:t>
      </w:r>
    </w:p>
    <w:p w14:paraId="027F21C4" w14:textId="4BEBB3E3" w:rsidR="009A2499" w:rsidRPr="00854C58" w:rsidRDefault="00F1146F" w:rsidP="001B65FD">
      <w:pPr>
        <w:rPr>
          <w:rFonts w:cs="Calibri"/>
          <w:color w:val="000000"/>
          <w:sz w:val="22"/>
          <w:szCs w:val="22"/>
        </w:rPr>
      </w:pPr>
      <w:r>
        <w:rPr>
          <w:rFonts w:cs="Calibri"/>
          <w:color w:val="000000"/>
          <w:sz w:val="22"/>
          <w:szCs w:val="22"/>
        </w:rPr>
        <w:t>T</w:t>
      </w:r>
      <w:r w:rsidR="009A2499" w:rsidRPr="00854C58">
        <w:rPr>
          <w:rFonts w:cs="Calibri"/>
          <w:color w:val="000000"/>
          <w:sz w:val="22"/>
          <w:szCs w:val="22"/>
        </w:rPr>
        <w:t>he EMPHN</w:t>
      </w:r>
      <w:r w:rsidR="00803491">
        <w:rPr>
          <w:rFonts w:cs="Calibri"/>
          <w:color w:val="000000"/>
          <w:sz w:val="22"/>
          <w:szCs w:val="22"/>
        </w:rPr>
        <w:t xml:space="preserve"> </w:t>
      </w:r>
      <w:r w:rsidR="009A2499" w:rsidRPr="00854C58">
        <w:rPr>
          <w:rFonts w:cs="Calibri"/>
          <w:color w:val="000000"/>
          <w:sz w:val="22"/>
          <w:szCs w:val="22"/>
        </w:rPr>
        <w:t xml:space="preserve">Needs </w:t>
      </w:r>
      <w:r w:rsidR="00803491">
        <w:rPr>
          <w:rFonts w:cs="Calibri"/>
          <w:color w:val="000000"/>
          <w:sz w:val="22"/>
          <w:szCs w:val="22"/>
        </w:rPr>
        <w:t>A</w:t>
      </w:r>
      <w:r w:rsidR="009A2499" w:rsidRPr="00854C58">
        <w:rPr>
          <w:rFonts w:cs="Calibri"/>
          <w:color w:val="000000"/>
          <w:sz w:val="22"/>
          <w:szCs w:val="22"/>
        </w:rPr>
        <w:t>ssessment 2016</w:t>
      </w:r>
      <w:r w:rsidR="009A2499">
        <w:rPr>
          <w:rFonts w:cs="Calibri"/>
          <w:color w:val="000000"/>
          <w:sz w:val="22"/>
          <w:szCs w:val="22"/>
        </w:rPr>
        <w:t xml:space="preserve"> identifies Whittlesea as having the </w:t>
      </w:r>
      <w:r w:rsidR="009A2499" w:rsidRPr="00854C58">
        <w:rPr>
          <w:rFonts w:cs="Calibri"/>
          <w:color w:val="000000"/>
          <w:sz w:val="22"/>
          <w:szCs w:val="22"/>
        </w:rPr>
        <w:t>highest rate of</w:t>
      </w:r>
      <w:r w:rsidR="009A2499">
        <w:rPr>
          <w:rFonts w:cs="Calibri"/>
          <w:color w:val="000000"/>
          <w:sz w:val="22"/>
          <w:szCs w:val="22"/>
        </w:rPr>
        <w:t xml:space="preserve"> people aged over 18 years with</w:t>
      </w:r>
      <w:r w:rsidR="009A2499" w:rsidRPr="00854C58">
        <w:rPr>
          <w:rFonts w:cs="Calibri"/>
          <w:color w:val="000000"/>
          <w:sz w:val="22"/>
          <w:szCs w:val="22"/>
        </w:rPr>
        <w:t xml:space="preserve"> high or very high psychological distress.</w:t>
      </w:r>
      <w:r w:rsidR="009A2499" w:rsidRPr="002E39AD">
        <w:rPr>
          <w:rFonts w:ascii="Calibri" w:eastAsia="Times New Roman" w:hAnsi="Calibri" w:cs="Times New Roman"/>
          <w:sz w:val="22"/>
          <w:szCs w:val="22"/>
          <w:vertAlign w:val="superscript"/>
          <w:lang w:val="en-US" w:eastAsia="en-US"/>
        </w:rPr>
        <w:t xml:space="preserve"> </w:t>
      </w:r>
      <w:r w:rsidR="009A2499" w:rsidRPr="00631684">
        <w:rPr>
          <w:rFonts w:ascii="Calibri" w:eastAsia="Times New Roman" w:hAnsi="Calibri" w:cs="Times New Roman"/>
          <w:sz w:val="22"/>
          <w:szCs w:val="22"/>
          <w:vertAlign w:val="superscript"/>
          <w:lang w:val="en-US" w:eastAsia="en-US"/>
        </w:rPr>
        <w:endnoteReference w:id="8"/>
      </w:r>
      <w:r w:rsidR="009A2499" w:rsidRPr="00854C58">
        <w:rPr>
          <w:rFonts w:cs="Calibri"/>
          <w:color w:val="000000"/>
          <w:sz w:val="22"/>
          <w:szCs w:val="22"/>
        </w:rPr>
        <w:t xml:space="preserve"> </w:t>
      </w:r>
      <w:r w:rsidR="009A2499">
        <w:rPr>
          <w:rFonts w:cs="Calibri"/>
          <w:color w:val="000000"/>
          <w:sz w:val="22"/>
          <w:szCs w:val="22"/>
        </w:rPr>
        <w:t xml:space="preserve"> </w:t>
      </w:r>
      <w:r w:rsidR="009A2499" w:rsidRPr="00854C58">
        <w:rPr>
          <w:rFonts w:cs="Calibri"/>
          <w:color w:val="000000"/>
          <w:sz w:val="22"/>
          <w:szCs w:val="22"/>
        </w:rPr>
        <w:t>Our psychological distress rating for this group is above the Victorian average and we have the highest rate of emergency department presentations with anxiety in the EMPHN catchment.</w:t>
      </w:r>
      <w:r w:rsidR="009A2499" w:rsidRPr="002E39AD">
        <w:rPr>
          <w:rFonts w:ascii="Calibri" w:eastAsia="Times New Roman" w:hAnsi="Calibri" w:cs="Times New Roman"/>
          <w:sz w:val="22"/>
          <w:szCs w:val="22"/>
          <w:vertAlign w:val="superscript"/>
          <w:lang w:val="en-US" w:eastAsia="en-US"/>
        </w:rPr>
        <w:t xml:space="preserve"> </w:t>
      </w:r>
      <w:r w:rsidR="009A2499" w:rsidRPr="00631684">
        <w:rPr>
          <w:rFonts w:ascii="Calibri" w:eastAsia="Times New Roman" w:hAnsi="Calibri" w:cs="Times New Roman"/>
          <w:sz w:val="22"/>
          <w:szCs w:val="22"/>
          <w:vertAlign w:val="superscript"/>
          <w:lang w:val="en-US" w:eastAsia="en-US"/>
        </w:rPr>
        <w:endnoteReference w:id="9"/>
      </w:r>
      <w:r w:rsidR="009A2499" w:rsidRPr="00854C58">
        <w:rPr>
          <w:rFonts w:cs="Calibri"/>
          <w:color w:val="000000"/>
          <w:sz w:val="22"/>
          <w:szCs w:val="22"/>
        </w:rPr>
        <w:t xml:space="preserve"> </w:t>
      </w:r>
      <w:r w:rsidR="009A2499">
        <w:rPr>
          <w:rFonts w:cs="Calibri"/>
          <w:color w:val="000000"/>
          <w:sz w:val="22"/>
          <w:szCs w:val="22"/>
        </w:rPr>
        <w:t xml:space="preserve"> </w:t>
      </w:r>
      <w:r w:rsidR="009A2499" w:rsidRPr="00854C58">
        <w:rPr>
          <w:rFonts w:cs="Calibri"/>
          <w:color w:val="000000"/>
          <w:sz w:val="22"/>
          <w:szCs w:val="22"/>
        </w:rPr>
        <w:t xml:space="preserve"> </w:t>
      </w:r>
    </w:p>
    <w:p w14:paraId="027F21C6" w14:textId="77777777" w:rsidR="009A2499" w:rsidRPr="00F1146F" w:rsidRDefault="009A2499" w:rsidP="001B65FD">
      <w:pPr>
        <w:rPr>
          <w:b/>
          <w:sz w:val="22"/>
          <w:szCs w:val="22"/>
        </w:rPr>
      </w:pPr>
      <w:r w:rsidRPr="00F1146F">
        <w:rPr>
          <w:b/>
          <w:sz w:val="22"/>
          <w:szCs w:val="22"/>
        </w:rPr>
        <w:t>Access to Mental Health for the wider community</w:t>
      </w:r>
    </w:p>
    <w:p w14:paraId="027F21C7" w14:textId="771F832B" w:rsidR="009A2499" w:rsidRPr="00156283" w:rsidRDefault="009A2499" w:rsidP="001B65FD">
      <w:pPr>
        <w:rPr>
          <w:sz w:val="22"/>
          <w:szCs w:val="22"/>
        </w:rPr>
      </w:pPr>
      <w:r w:rsidRPr="00A14508">
        <w:rPr>
          <w:sz w:val="22"/>
          <w:szCs w:val="22"/>
        </w:rPr>
        <w:t>The EMPHN</w:t>
      </w:r>
      <w:r w:rsidR="00803491">
        <w:rPr>
          <w:sz w:val="22"/>
          <w:szCs w:val="22"/>
        </w:rPr>
        <w:t xml:space="preserve"> </w:t>
      </w:r>
      <w:r w:rsidRPr="00A14508">
        <w:rPr>
          <w:sz w:val="22"/>
          <w:szCs w:val="22"/>
        </w:rPr>
        <w:t xml:space="preserve">Integrated Mental Health and AOD </w:t>
      </w:r>
      <w:r w:rsidRPr="00156283">
        <w:rPr>
          <w:sz w:val="22"/>
          <w:szCs w:val="22"/>
        </w:rPr>
        <w:t>Service Atlas</w:t>
      </w:r>
      <w:r>
        <w:rPr>
          <w:sz w:val="22"/>
          <w:szCs w:val="22"/>
        </w:rPr>
        <w:t xml:space="preserve"> </w:t>
      </w:r>
      <w:r>
        <w:rPr>
          <w:rStyle w:val="EndnoteReference"/>
          <w:sz w:val="22"/>
          <w:szCs w:val="22"/>
        </w:rPr>
        <w:endnoteReference w:id="10"/>
      </w:r>
      <w:r w:rsidRPr="00156283">
        <w:rPr>
          <w:sz w:val="22"/>
          <w:szCs w:val="22"/>
        </w:rPr>
        <w:t xml:space="preserve"> has identified:</w:t>
      </w:r>
    </w:p>
    <w:p w14:paraId="027F21C8" w14:textId="77777777" w:rsidR="009A2499" w:rsidRPr="00803491" w:rsidRDefault="009A2499" w:rsidP="00803491">
      <w:pPr>
        <w:pStyle w:val="ListParagraph"/>
        <w:numPr>
          <w:ilvl w:val="0"/>
          <w:numId w:val="21"/>
        </w:numPr>
        <w:rPr>
          <w:sz w:val="22"/>
          <w:szCs w:val="22"/>
        </w:rPr>
      </w:pPr>
      <w:r w:rsidRPr="00803491">
        <w:rPr>
          <w:sz w:val="22"/>
          <w:szCs w:val="22"/>
        </w:rPr>
        <w:t>Significant gaps in services in the City of Whittlesea relative to other areas in the EMPHN catchment, and   </w:t>
      </w:r>
    </w:p>
    <w:p w14:paraId="027F21C9" w14:textId="77777777" w:rsidR="009A2499" w:rsidRPr="00803491" w:rsidRDefault="009A2499" w:rsidP="00803491">
      <w:pPr>
        <w:pStyle w:val="ListParagraph"/>
        <w:numPr>
          <w:ilvl w:val="0"/>
          <w:numId w:val="21"/>
        </w:numPr>
        <w:rPr>
          <w:rFonts w:cs="Calibri"/>
          <w:sz w:val="22"/>
          <w:szCs w:val="22"/>
        </w:rPr>
      </w:pPr>
      <w:r w:rsidRPr="00803491">
        <w:rPr>
          <w:rFonts w:cs="Helvetica"/>
          <w:sz w:val="22"/>
          <w:szCs w:val="22"/>
        </w:rPr>
        <w:t>Uneven distribution of services across the EMPHN catchment, with clustering of services in inner suburban locations and significant service gaps in the outer northern LGAs</w:t>
      </w:r>
    </w:p>
    <w:p w14:paraId="027F21CA" w14:textId="77777777" w:rsidR="009A2499" w:rsidRPr="00803491" w:rsidRDefault="009A2499" w:rsidP="00803491">
      <w:pPr>
        <w:pStyle w:val="ListParagraph"/>
        <w:numPr>
          <w:ilvl w:val="0"/>
          <w:numId w:val="21"/>
        </w:numPr>
        <w:rPr>
          <w:sz w:val="22"/>
          <w:szCs w:val="22"/>
        </w:rPr>
      </w:pPr>
      <w:r w:rsidRPr="00803491">
        <w:rPr>
          <w:sz w:val="22"/>
          <w:szCs w:val="22"/>
        </w:rPr>
        <w:t xml:space="preserve">A higher proportion of vulnerable groups/at risk demographics in the City of Whittlesea compared to other LGAs which fall within the EMPHN catchment. </w:t>
      </w:r>
    </w:p>
    <w:p w14:paraId="027F21CC" w14:textId="249517EA" w:rsidR="009A2499" w:rsidRPr="00803491" w:rsidRDefault="00275CFA" w:rsidP="001B65FD">
      <w:pPr>
        <w:rPr>
          <w:b/>
          <w:sz w:val="22"/>
          <w:szCs w:val="22"/>
        </w:rPr>
      </w:pPr>
      <w:r>
        <w:rPr>
          <w:b/>
          <w:sz w:val="22"/>
          <w:szCs w:val="22"/>
        </w:rPr>
        <w:t xml:space="preserve">In the </w:t>
      </w:r>
      <w:r w:rsidR="009A2499" w:rsidRPr="00803491">
        <w:rPr>
          <w:b/>
          <w:sz w:val="22"/>
          <w:szCs w:val="22"/>
        </w:rPr>
        <w:t>20</w:t>
      </w:r>
      <w:r w:rsidR="00803491">
        <w:rPr>
          <w:b/>
          <w:sz w:val="22"/>
          <w:szCs w:val="22"/>
        </w:rPr>
        <w:t>20</w:t>
      </w:r>
      <w:r w:rsidR="009A2499" w:rsidRPr="00803491">
        <w:rPr>
          <w:b/>
          <w:sz w:val="22"/>
          <w:szCs w:val="22"/>
        </w:rPr>
        <w:t>/2</w:t>
      </w:r>
      <w:r w:rsidR="00803491">
        <w:rPr>
          <w:b/>
          <w:sz w:val="22"/>
          <w:szCs w:val="22"/>
        </w:rPr>
        <w:t>1</w:t>
      </w:r>
      <w:r w:rsidR="009A2499" w:rsidRPr="00803491">
        <w:rPr>
          <w:b/>
          <w:sz w:val="22"/>
          <w:szCs w:val="22"/>
        </w:rPr>
        <w:t xml:space="preserve"> Federal </w:t>
      </w:r>
      <w:r>
        <w:rPr>
          <w:b/>
          <w:sz w:val="22"/>
          <w:szCs w:val="22"/>
        </w:rPr>
        <w:t>B</w:t>
      </w:r>
      <w:r w:rsidR="009A2499" w:rsidRPr="00803491">
        <w:rPr>
          <w:b/>
          <w:sz w:val="22"/>
          <w:szCs w:val="22"/>
        </w:rPr>
        <w:t xml:space="preserve">udget </w:t>
      </w:r>
      <w:r>
        <w:rPr>
          <w:b/>
          <w:sz w:val="22"/>
          <w:szCs w:val="22"/>
        </w:rPr>
        <w:t>we are seeking</w:t>
      </w:r>
      <w:r w:rsidR="00803491">
        <w:rPr>
          <w:b/>
          <w:sz w:val="22"/>
          <w:szCs w:val="22"/>
        </w:rPr>
        <w:t>:</w:t>
      </w:r>
    </w:p>
    <w:p w14:paraId="027F21CD" w14:textId="092A237E" w:rsidR="009A2499" w:rsidRPr="004164D9" w:rsidRDefault="009A2499" w:rsidP="001B65FD">
      <w:pPr>
        <w:rPr>
          <w:sz w:val="22"/>
          <w:szCs w:val="22"/>
        </w:rPr>
      </w:pPr>
      <w:r w:rsidRPr="00C4657D">
        <w:rPr>
          <w:rFonts w:eastAsiaTheme="minorHAnsi" w:cs="Calibri-Light"/>
          <w:sz w:val="22"/>
          <w:szCs w:val="22"/>
        </w:rPr>
        <w:t xml:space="preserve">A </w:t>
      </w:r>
      <w:r w:rsidRPr="00803491">
        <w:rPr>
          <w:rFonts w:eastAsiaTheme="minorHAnsi" w:cs="Calibri-Light"/>
          <w:b/>
          <w:sz w:val="22"/>
          <w:szCs w:val="22"/>
        </w:rPr>
        <w:t>Federal Government</w:t>
      </w:r>
      <w:r w:rsidRPr="00C4657D">
        <w:rPr>
          <w:rFonts w:eastAsiaTheme="minorHAnsi" w:cs="Calibri-Light"/>
          <w:sz w:val="22"/>
          <w:szCs w:val="22"/>
        </w:rPr>
        <w:t xml:space="preserve"> commitment to provide ongoing funding to establish a permanent location to house headspace i</w:t>
      </w:r>
      <w:r w:rsidR="001B65FD">
        <w:rPr>
          <w:rFonts w:eastAsiaTheme="minorHAnsi" w:cs="Calibri-Light"/>
          <w:sz w:val="22"/>
          <w:szCs w:val="22"/>
        </w:rPr>
        <w:t>n the City of Whittlesea.</w:t>
      </w:r>
    </w:p>
    <w:p w14:paraId="027F21CE" w14:textId="7462FAD0" w:rsidR="009A2499" w:rsidRDefault="009A2499" w:rsidP="001B65FD">
      <w:pPr>
        <w:rPr>
          <w:sz w:val="22"/>
          <w:szCs w:val="22"/>
        </w:rPr>
      </w:pPr>
      <w:r w:rsidRPr="00C4657D">
        <w:rPr>
          <w:sz w:val="22"/>
          <w:szCs w:val="22"/>
        </w:rPr>
        <w:t xml:space="preserve">A </w:t>
      </w:r>
      <w:r w:rsidRPr="00803491">
        <w:rPr>
          <w:b/>
          <w:sz w:val="22"/>
          <w:szCs w:val="22"/>
        </w:rPr>
        <w:t>Federal Government</w:t>
      </w:r>
      <w:r w:rsidRPr="00C4657D">
        <w:rPr>
          <w:sz w:val="22"/>
          <w:szCs w:val="22"/>
        </w:rPr>
        <w:t xml:space="preserve"> investment allocation which takes into consideration population growth and the proportion of vulnerable groups at higher risk of poorer mental health outcomes</w:t>
      </w:r>
      <w:r w:rsidR="007E5CAC">
        <w:rPr>
          <w:sz w:val="22"/>
          <w:szCs w:val="22"/>
        </w:rPr>
        <w:t>.</w:t>
      </w:r>
    </w:p>
    <w:p w14:paraId="143D05C9" w14:textId="19CA1E6A" w:rsidR="00D40E75" w:rsidRPr="00C4657D" w:rsidRDefault="00D40E75" w:rsidP="001B65FD">
      <w:pPr>
        <w:rPr>
          <w:sz w:val="22"/>
          <w:szCs w:val="22"/>
        </w:rPr>
      </w:pPr>
      <w:r>
        <w:rPr>
          <w:sz w:val="22"/>
          <w:szCs w:val="22"/>
        </w:rPr>
        <w:t xml:space="preserve">Refer to our </w:t>
      </w:r>
      <w:hyperlink r:id="rId23" w:history="1">
        <w:r w:rsidRPr="005E7533">
          <w:rPr>
            <w:rStyle w:val="Hyperlink"/>
            <w:sz w:val="22"/>
            <w:szCs w:val="22"/>
          </w:rPr>
          <w:t>evidence based fact sheet</w:t>
        </w:r>
      </w:hyperlink>
      <w:r>
        <w:rPr>
          <w:sz w:val="22"/>
          <w:szCs w:val="22"/>
        </w:rPr>
        <w:t xml:space="preserve"> for more information.</w:t>
      </w:r>
    </w:p>
    <w:p w14:paraId="027F21CF" w14:textId="63BFEA56" w:rsidR="00D40E75" w:rsidRDefault="00D40E75" w:rsidP="001B65FD">
      <w:pPr>
        <w:rPr>
          <w:rFonts w:eastAsiaTheme="majorEastAsia" w:cstheme="majorBidi"/>
          <w:bCs/>
          <w:sz w:val="28"/>
          <w:szCs w:val="28"/>
        </w:rPr>
        <w:sectPr w:rsidR="00D40E75" w:rsidSect="006B10DF">
          <w:endnotePr>
            <w:numFmt w:val="decimal"/>
          </w:endnotePr>
          <w:type w:val="continuous"/>
          <w:pgSz w:w="11907" w:h="16840" w:code="9"/>
          <w:pgMar w:top="2269" w:right="1559" w:bottom="568" w:left="1701" w:header="720" w:footer="0" w:gutter="0"/>
          <w:cols w:space="720"/>
          <w:titlePg/>
          <w:docGrid w:linePitch="299"/>
        </w:sectPr>
      </w:pPr>
    </w:p>
    <w:p w14:paraId="027F21D1" w14:textId="2CAB12F9" w:rsidR="009A2499" w:rsidRPr="00114D30" w:rsidRDefault="009A2499" w:rsidP="001B65FD">
      <w:pPr>
        <w:rPr>
          <w:rFonts w:eastAsiaTheme="majorEastAsia"/>
          <w:b/>
          <w:sz w:val="28"/>
          <w:szCs w:val="28"/>
        </w:rPr>
      </w:pPr>
      <w:r w:rsidRPr="00114D30">
        <w:rPr>
          <w:rFonts w:eastAsiaTheme="majorEastAsia" w:cstheme="majorBidi"/>
          <w:b/>
          <w:bCs/>
          <w:sz w:val="28"/>
          <w:szCs w:val="28"/>
        </w:rPr>
        <w:lastRenderedPageBreak/>
        <w:t xml:space="preserve">REQUEST </w:t>
      </w:r>
      <w:r w:rsidR="00ED6A7C" w:rsidRPr="00114D30">
        <w:rPr>
          <w:rFonts w:eastAsiaTheme="majorEastAsia" w:cstheme="majorBidi"/>
          <w:b/>
          <w:bCs/>
          <w:sz w:val="28"/>
          <w:szCs w:val="28"/>
        </w:rPr>
        <w:t>SIX</w:t>
      </w:r>
      <w:r w:rsidRPr="00114D30">
        <w:rPr>
          <w:rFonts w:eastAsiaTheme="majorEastAsia" w:cstheme="majorBidi"/>
          <w:b/>
          <w:bCs/>
          <w:sz w:val="28"/>
          <w:szCs w:val="28"/>
        </w:rPr>
        <w:t>:</w:t>
      </w:r>
      <w:r w:rsidRPr="00114D30">
        <w:rPr>
          <w:rFonts w:eastAsiaTheme="majorEastAsia" w:cstheme="majorBidi"/>
          <w:b/>
          <w:bCs/>
          <w:sz w:val="28"/>
          <w:szCs w:val="28"/>
        </w:rPr>
        <w:tab/>
        <w:t xml:space="preserve">Jobs and business growth for Melbourne’s North </w:t>
      </w:r>
    </w:p>
    <w:p w14:paraId="027F21D3" w14:textId="77777777" w:rsidR="009A2499" w:rsidRDefault="009A2499" w:rsidP="001B65FD">
      <w:pPr>
        <w:rPr>
          <w:rFonts w:cs="Arial"/>
          <w:sz w:val="22"/>
          <w:szCs w:val="22"/>
        </w:rPr>
      </w:pPr>
      <w:r w:rsidRPr="002E39AD">
        <w:rPr>
          <w:rFonts w:cs="Arial"/>
          <w:sz w:val="22"/>
          <w:szCs w:val="22"/>
          <w:lang w:val="en"/>
        </w:rPr>
        <w:t xml:space="preserve">Our Economic Development Strategy outlines our vision to attract 10,000 new jobs to the City of Whittlesea over the next five years.  Council is committed to </w:t>
      </w:r>
      <w:r w:rsidRPr="002E39AD">
        <w:rPr>
          <w:rFonts w:eastAsia="Times New Roman" w:cs="Arial"/>
          <w:sz w:val="22"/>
          <w:szCs w:val="22"/>
          <w:lang w:val="en"/>
        </w:rPr>
        <w:t>supporting businesses to grow and prosper, giving the community access to a range of local jobs in a strong local economy.</w:t>
      </w:r>
      <w:r>
        <w:rPr>
          <w:rFonts w:eastAsia="Times New Roman" w:cs="Arial"/>
          <w:sz w:val="22"/>
          <w:szCs w:val="22"/>
          <w:lang w:val="en"/>
        </w:rPr>
        <w:t xml:space="preserve">  </w:t>
      </w:r>
      <w:r w:rsidRPr="002E39AD">
        <w:rPr>
          <w:rFonts w:cs="Arial"/>
          <w:sz w:val="22"/>
          <w:szCs w:val="22"/>
        </w:rPr>
        <w:t xml:space="preserve">Enabling Melbourne’s North to reach its </w:t>
      </w:r>
      <w:r>
        <w:rPr>
          <w:rFonts w:cs="Arial"/>
          <w:sz w:val="22"/>
          <w:szCs w:val="22"/>
        </w:rPr>
        <w:t xml:space="preserve">economic </w:t>
      </w:r>
      <w:r w:rsidRPr="002E39AD">
        <w:rPr>
          <w:rFonts w:cs="Arial"/>
          <w:sz w:val="22"/>
          <w:szCs w:val="22"/>
        </w:rPr>
        <w:t xml:space="preserve">potential </w:t>
      </w:r>
      <w:r>
        <w:rPr>
          <w:rFonts w:cs="Arial"/>
          <w:sz w:val="22"/>
          <w:szCs w:val="22"/>
        </w:rPr>
        <w:t>is critical to business growth and jobs creation.</w:t>
      </w:r>
    </w:p>
    <w:p w14:paraId="027F21D5" w14:textId="3F489D4C" w:rsidR="009A2499" w:rsidRDefault="009A2499" w:rsidP="001B65FD">
      <w:pPr>
        <w:rPr>
          <w:sz w:val="22"/>
          <w:szCs w:val="22"/>
        </w:rPr>
      </w:pPr>
      <w:r w:rsidRPr="002E39AD">
        <w:rPr>
          <w:bCs/>
          <w:i/>
          <w:sz w:val="22"/>
          <w:szCs w:val="22"/>
        </w:rPr>
        <w:t xml:space="preserve">Melbourne’s North Regional Investment Strategy </w:t>
      </w:r>
      <w:r w:rsidRPr="002E39AD">
        <w:rPr>
          <w:bCs/>
          <w:sz w:val="22"/>
          <w:szCs w:val="22"/>
        </w:rPr>
        <w:t>identifies that M</w:t>
      </w:r>
      <w:r w:rsidRPr="002E39AD">
        <w:rPr>
          <w:sz w:val="22"/>
          <w:szCs w:val="22"/>
        </w:rPr>
        <w:t>elbourne’s North is growing rapidly with enormous investment potential but requires increased infrastructure spending by State and Federal Governme</w:t>
      </w:r>
      <w:r>
        <w:rPr>
          <w:sz w:val="22"/>
          <w:szCs w:val="22"/>
        </w:rPr>
        <w:t>nts.</w:t>
      </w:r>
    </w:p>
    <w:p w14:paraId="027F21D7" w14:textId="4B1D7700" w:rsidR="009A2499" w:rsidRDefault="009A2499" w:rsidP="001B65FD">
      <w:pPr>
        <w:rPr>
          <w:sz w:val="22"/>
          <w:szCs w:val="22"/>
        </w:rPr>
      </w:pPr>
      <w:r w:rsidRPr="002E39AD">
        <w:rPr>
          <w:sz w:val="22"/>
          <w:szCs w:val="22"/>
        </w:rPr>
        <w:t>The report,</w:t>
      </w:r>
      <w:r>
        <w:rPr>
          <w:sz w:val="22"/>
          <w:szCs w:val="22"/>
        </w:rPr>
        <w:t xml:space="preserve"> commissioned by NORTH Link highlights that </w:t>
      </w:r>
      <w:r w:rsidRPr="002E39AD">
        <w:rPr>
          <w:sz w:val="22"/>
          <w:szCs w:val="22"/>
        </w:rPr>
        <w:t>Melbourne’s North has been</w:t>
      </w:r>
      <w:r w:rsidR="00114D30">
        <w:rPr>
          <w:sz w:val="22"/>
          <w:szCs w:val="22"/>
        </w:rPr>
        <w:t xml:space="preserve"> </w:t>
      </w:r>
      <w:r w:rsidRPr="002E39AD">
        <w:rPr>
          <w:sz w:val="22"/>
          <w:szCs w:val="22"/>
        </w:rPr>
        <w:t>historically underinvested in public and private infrastructure compared to the rest of Melbourne.  Faster-than-expected population and industry growth requires infrastructure planning and build</w:t>
      </w:r>
      <w:r w:rsidR="00114D30">
        <w:rPr>
          <w:sz w:val="22"/>
          <w:szCs w:val="22"/>
        </w:rPr>
        <w:t xml:space="preserve">ing </w:t>
      </w:r>
      <w:r w:rsidRPr="002E39AD">
        <w:rPr>
          <w:sz w:val="22"/>
          <w:szCs w:val="22"/>
        </w:rPr>
        <w:t xml:space="preserve">to be brought forward. </w:t>
      </w:r>
    </w:p>
    <w:p w14:paraId="027F21D9" w14:textId="77777777" w:rsidR="009A2499" w:rsidRPr="002E39AD" w:rsidRDefault="009A2499" w:rsidP="001B65FD">
      <w:pPr>
        <w:rPr>
          <w:sz w:val="22"/>
          <w:szCs w:val="22"/>
        </w:rPr>
      </w:pPr>
      <w:r w:rsidRPr="002E39AD">
        <w:rPr>
          <w:sz w:val="22"/>
          <w:szCs w:val="22"/>
        </w:rPr>
        <w:t>In response, the report recommends a commitment by State and Federal Governments to the following infrastructure projects</w:t>
      </w:r>
      <w:r>
        <w:rPr>
          <w:sz w:val="22"/>
          <w:szCs w:val="22"/>
        </w:rPr>
        <w:t>:</w:t>
      </w:r>
      <w:r w:rsidRPr="002E39AD">
        <w:rPr>
          <w:sz w:val="22"/>
          <w:szCs w:val="22"/>
        </w:rPr>
        <w:t xml:space="preserve"> </w:t>
      </w:r>
    </w:p>
    <w:p w14:paraId="027F21DA" w14:textId="79FD8DBD" w:rsidR="009A2499" w:rsidRPr="00114D30" w:rsidRDefault="00BB2DC9" w:rsidP="00114D30">
      <w:pPr>
        <w:pStyle w:val="ListParagraph"/>
        <w:numPr>
          <w:ilvl w:val="0"/>
          <w:numId w:val="22"/>
        </w:numPr>
        <w:rPr>
          <w:sz w:val="22"/>
          <w:szCs w:val="22"/>
        </w:rPr>
      </w:pPr>
      <w:hyperlink r:id="rId24" w:history="1">
        <w:r w:rsidR="009A2499" w:rsidRPr="00AD2962">
          <w:rPr>
            <w:rStyle w:val="Hyperlink"/>
            <w:sz w:val="22"/>
            <w:szCs w:val="22"/>
          </w:rPr>
          <w:t>Investment of Food and Beverage Precinct</w:t>
        </w:r>
      </w:hyperlink>
      <w:r w:rsidR="009A2499" w:rsidRPr="00114D30">
        <w:rPr>
          <w:sz w:val="22"/>
          <w:szCs w:val="22"/>
        </w:rPr>
        <w:t xml:space="preserve"> on 51 hectares of land adjacent to Melbourne Wholesale Market</w:t>
      </w:r>
    </w:p>
    <w:p w14:paraId="027F21DB" w14:textId="0F338592" w:rsidR="009A2499" w:rsidRPr="00114D30" w:rsidRDefault="009A2499" w:rsidP="00114D30">
      <w:pPr>
        <w:pStyle w:val="ListParagraph"/>
        <w:numPr>
          <w:ilvl w:val="0"/>
          <w:numId w:val="22"/>
        </w:numPr>
        <w:rPr>
          <w:rFonts w:eastAsiaTheme="majorEastAsia"/>
          <w:sz w:val="22"/>
          <w:szCs w:val="22"/>
        </w:rPr>
      </w:pPr>
      <w:r w:rsidRPr="00114D30">
        <w:rPr>
          <w:rFonts w:eastAsiaTheme="majorEastAsia" w:cstheme="majorBidi"/>
          <w:bCs/>
          <w:sz w:val="22"/>
          <w:szCs w:val="22"/>
        </w:rPr>
        <w:t xml:space="preserve">Fast-tracking development of the </w:t>
      </w:r>
      <w:hyperlink r:id="rId25" w:history="1">
        <w:r w:rsidRPr="00AD2962">
          <w:rPr>
            <w:rStyle w:val="Hyperlink"/>
            <w:rFonts w:eastAsiaTheme="majorEastAsia" w:cstheme="majorBidi"/>
            <w:bCs/>
            <w:sz w:val="22"/>
            <w:szCs w:val="22"/>
          </w:rPr>
          <w:t>Beveridge Intermodal Freight Hub</w:t>
        </w:r>
      </w:hyperlink>
      <w:r w:rsidRPr="00114D30">
        <w:rPr>
          <w:rFonts w:eastAsiaTheme="majorEastAsia" w:cstheme="majorBidi"/>
          <w:bCs/>
          <w:sz w:val="22"/>
          <w:szCs w:val="22"/>
        </w:rPr>
        <w:t xml:space="preserve"> to best connect future industry hubs and Melbourne Airport and the Food and Beverage Hub </w:t>
      </w:r>
    </w:p>
    <w:p w14:paraId="027F21DC" w14:textId="77777777" w:rsidR="009A2499" w:rsidRPr="00114D30" w:rsidRDefault="009A2499" w:rsidP="00114D30">
      <w:pPr>
        <w:pStyle w:val="ListParagraph"/>
        <w:numPr>
          <w:ilvl w:val="0"/>
          <w:numId w:val="22"/>
        </w:numPr>
        <w:rPr>
          <w:rFonts w:eastAsiaTheme="majorEastAsia"/>
          <w:sz w:val="22"/>
          <w:szCs w:val="22"/>
        </w:rPr>
      </w:pPr>
      <w:r w:rsidRPr="00114D30">
        <w:rPr>
          <w:rFonts w:eastAsiaTheme="majorEastAsia"/>
          <w:sz w:val="22"/>
          <w:szCs w:val="22"/>
        </w:rPr>
        <w:t>Fast-tracking further development of Melbourne Airport</w:t>
      </w:r>
    </w:p>
    <w:p w14:paraId="027F21DE" w14:textId="77777777" w:rsidR="009A2499" w:rsidRPr="00114D30" w:rsidRDefault="009A2499" w:rsidP="00114D30">
      <w:pPr>
        <w:pStyle w:val="ListParagraph"/>
        <w:numPr>
          <w:ilvl w:val="0"/>
          <w:numId w:val="22"/>
        </w:numPr>
        <w:rPr>
          <w:rFonts w:eastAsiaTheme="majorEastAsia"/>
          <w:sz w:val="22"/>
          <w:szCs w:val="22"/>
        </w:rPr>
      </w:pPr>
      <w:r w:rsidRPr="00114D30">
        <w:rPr>
          <w:rFonts w:eastAsiaTheme="majorEastAsia"/>
          <w:sz w:val="22"/>
          <w:szCs w:val="22"/>
        </w:rPr>
        <w:t xml:space="preserve">Access to High Speed Broadband investment </w:t>
      </w:r>
      <w:r w:rsidRPr="00114D30">
        <w:rPr>
          <w:sz w:val="22"/>
          <w:szCs w:val="22"/>
        </w:rPr>
        <w:t>into a Data Analytics Hub</w:t>
      </w:r>
    </w:p>
    <w:p w14:paraId="027F21DF" w14:textId="77777777" w:rsidR="009A2499" w:rsidRPr="00114D30" w:rsidRDefault="009A2499" w:rsidP="00114D30">
      <w:pPr>
        <w:pStyle w:val="ListParagraph"/>
        <w:numPr>
          <w:ilvl w:val="0"/>
          <w:numId w:val="22"/>
        </w:numPr>
        <w:rPr>
          <w:rFonts w:eastAsiaTheme="majorEastAsia"/>
          <w:sz w:val="22"/>
          <w:szCs w:val="22"/>
        </w:rPr>
      </w:pPr>
      <w:r w:rsidRPr="00114D30">
        <w:rPr>
          <w:rFonts w:eastAsiaTheme="majorEastAsia"/>
          <w:sz w:val="22"/>
          <w:szCs w:val="22"/>
        </w:rPr>
        <w:t>Nature and Arts Tourism industry development</w:t>
      </w:r>
    </w:p>
    <w:p w14:paraId="027F21E0" w14:textId="0D00AEC6" w:rsidR="009A2499" w:rsidRPr="00114D30" w:rsidRDefault="00D84A54" w:rsidP="00114D30">
      <w:pPr>
        <w:pStyle w:val="ListParagraph"/>
        <w:numPr>
          <w:ilvl w:val="0"/>
          <w:numId w:val="22"/>
        </w:numPr>
        <w:rPr>
          <w:sz w:val="22"/>
          <w:szCs w:val="22"/>
        </w:rPr>
      </w:pPr>
      <w:r>
        <w:rPr>
          <w:sz w:val="22"/>
          <w:szCs w:val="22"/>
        </w:rPr>
        <w:t>Fast Track f</w:t>
      </w:r>
      <w:r w:rsidR="009A2499" w:rsidRPr="00114D30">
        <w:rPr>
          <w:sz w:val="22"/>
          <w:szCs w:val="22"/>
        </w:rPr>
        <w:t>unding for Broadmeadows, Epping and Greensborough MACs and La Trobe NIEC</w:t>
      </w:r>
    </w:p>
    <w:p w14:paraId="027F21E2" w14:textId="77777777" w:rsidR="009A2499" w:rsidRDefault="009A2499" w:rsidP="001B65FD">
      <w:pPr>
        <w:rPr>
          <w:sz w:val="22"/>
          <w:szCs w:val="22"/>
        </w:rPr>
      </w:pPr>
      <w:r w:rsidRPr="002E39AD">
        <w:rPr>
          <w:sz w:val="22"/>
          <w:szCs w:val="22"/>
        </w:rPr>
        <w:t xml:space="preserve">The report also </w:t>
      </w:r>
      <w:r>
        <w:rPr>
          <w:sz w:val="22"/>
          <w:szCs w:val="22"/>
        </w:rPr>
        <w:t>recommends that government encourage the following growth areas for Melbourne’s North:</w:t>
      </w:r>
    </w:p>
    <w:p w14:paraId="3501081C" w14:textId="77777777" w:rsidR="00114D30" w:rsidRDefault="00114D30" w:rsidP="00546DDA">
      <w:pPr>
        <w:pStyle w:val="ListParagraph"/>
        <w:numPr>
          <w:ilvl w:val="0"/>
          <w:numId w:val="23"/>
        </w:numPr>
        <w:spacing w:after="0"/>
        <w:rPr>
          <w:sz w:val="22"/>
          <w:szCs w:val="22"/>
        </w:rPr>
      </w:pPr>
      <w:r w:rsidRPr="00114D30">
        <w:rPr>
          <w:sz w:val="22"/>
          <w:szCs w:val="22"/>
        </w:rPr>
        <w:t>Food and beverage manufacturing and supply chain</w:t>
      </w:r>
    </w:p>
    <w:p w14:paraId="1847AB40" w14:textId="77777777" w:rsidR="00114D30" w:rsidRDefault="009A2499" w:rsidP="00F13A7C">
      <w:pPr>
        <w:pStyle w:val="ListParagraph"/>
        <w:numPr>
          <w:ilvl w:val="0"/>
          <w:numId w:val="23"/>
        </w:numPr>
        <w:spacing w:after="0"/>
        <w:rPr>
          <w:sz w:val="22"/>
          <w:szCs w:val="22"/>
        </w:rPr>
      </w:pPr>
      <w:r w:rsidRPr="00114D30">
        <w:rPr>
          <w:sz w:val="22"/>
          <w:szCs w:val="22"/>
        </w:rPr>
        <w:t>Agritech and Foodtech</w:t>
      </w:r>
    </w:p>
    <w:p w14:paraId="1886A5ED" w14:textId="77777777" w:rsidR="00114D30" w:rsidRDefault="009A2499" w:rsidP="00132B77">
      <w:pPr>
        <w:pStyle w:val="ListParagraph"/>
        <w:numPr>
          <w:ilvl w:val="0"/>
          <w:numId w:val="23"/>
        </w:numPr>
        <w:spacing w:after="0"/>
        <w:rPr>
          <w:sz w:val="22"/>
          <w:szCs w:val="22"/>
        </w:rPr>
      </w:pPr>
      <w:r w:rsidRPr="00114D30">
        <w:rPr>
          <w:sz w:val="22"/>
          <w:szCs w:val="22"/>
        </w:rPr>
        <w:t>Freight and Logistics</w:t>
      </w:r>
    </w:p>
    <w:p w14:paraId="5BA44E36" w14:textId="77777777" w:rsidR="00114D30" w:rsidRDefault="009A2499" w:rsidP="00E06F1A">
      <w:pPr>
        <w:pStyle w:val="ListParagraph"/>
        <w:numPr>
          <w:ilvl w:val="0"/>
          <w:numId w:val="23"/>
        </w:numPr>
        <w:spacing w:after="0"/>
        <w:rPr>
          <w:sz w:val="22"/>
          <w:szCs w:val="22"/>
        </w:rPr>
      </w:pPr>
      <w:r w:rsidRPr="00114D30">
        <w:rPr>
          <w:sz w:val="22"/>
          <w:szCs w:val="22"/>
        </w:rPr>
        <w:t>Health and Wellbeing</w:t>
      </w:r>
    </w:p>
    <w:p w14:paraId="15441A17" w14:textId="0D544FC7" w:rsidR="00114D30" w:rsidRDefault="009A2499" w:rsidP="00C41629">
      <w:pPr>
        <w:pStyle w:val="ListParagraph"/>
        <w:numPr>
          <w:ilvl w:val="0"/>
          <w:numId w:val="23"/>
        </w:numPr>
        <w:spacing w:after="0"/>
        <w:rPr>
          <w:sz w:val="22"/>
          <w:szCs w:val="22"/>
        </w:rPr>
      </w:pPr>
      <w:r w:rsidRPr="00114D30">
        <w:rPr>
          <w:sz w:val="22"/>
          <w:szCs w:val="22"/>
        </w:rPr>
        <w:t>Advanced Manufacturing</w:t>
      </w:r>
    </w:p>
    <w:p w14:paraId="1A67F2CB" w14:textId="77777777" w:rsidR="00114D30" w:rsidRDefault="009A2499" w:rsidP="00AD397B">
      <w:pPr>
        <w:pStyle w:val="ListParagraph"/>
        <w:numPr>
          <w:ilvl w:val="0"/>
          <w:numId w:val="23"/>
        </w:numPr>
        <w:spacing w:after="0"/>
        <w:rPr>
          <w:sz w:val="22"/>
          <w:szCs w:val="22"/>
        </w:rPr>
      </w:pPr>
      <w:r w:rsidRPr="00114D30">
        <w:rPr>
          <w:sz w:val="22"/>
          <w:szCs w:val="22"/>
        </w:rPr>
        <w:t xml:space="preserve">Visitor Economy </w:t>
      </w:r>
    </w:p>
    <w:p w14:paraId="71E20EF3" w14:textId="77777777" w:rsidR="0023045A" w:rsidRDefault="0023045A" w:rsidP="001B65FD">
      <w:pPr>
        <w:rPr>
          <w:rFonts w:cs="Arial"/>
          <w:b/>
          <w:sz w:val="22"/>
          <w:szCs w:val="22"/>
        </w:rPr>
      </w:pPr>
    </w:p>
    <w:p w14:paraId="027F21EB" w14:textId="3B95837C" w:rsidR="009A2499" w:rsidRPr="00114D30" w:rsidRDefault="007E5CAC" w:rsidP="001B65FD">
      <w:pPr>
        <w:rPr>
          <w:rFonts w:cs="Arial"/>
          <w:b/>
          <w:sz w:val="22"/>
          <w:szCs w:val="22"/>
        </w:rPr>
      </w:pPr>
      <w:r>
        <w:rPr>
          <w:rFonts w:cs="Arial"/>
          <w:b/>
          <w:sz w:val="22"/>
          <w:szCs w:val="22"/>
        </w:rPr>
        <w:t xml:space="preserve">In the 2020/21 </w:t>
      </w:r>
      <w:r w:rsidR="009A2499" w:rsidRPr="00114D30">
        <w:rPr>
          <w:rFonts w:cs="Arial"/>
          <w:b/>
          <w:sz w:val="22"/>
          <w:szCs w:val="22"/>
        </w:rPr>
        <w:t>Federal</w:t>
      </w:r>
      <w:r>
        <w:rPr>
          <w:rFonts w:cs="Arial"/>
          <w:b/>
          <w:sz w:val="22"/>
          <w:szCs w:val="22"/>
        </w:rPr>
        <w:t xml:space="preserve"> Bu</w:t>
      </w:r>
      <w:r w:rsidR="009A2499" w:rsidRPr="00114D30">
        <w:rPr>
          <w:rFonts w:cs="Arial"/>
          <w:b/>
          <w:sz w:val="22"/>
          <w:szCs w:val="22"/>
        </w:rPr>
        <w:t xml:space="preserve">dget </w:t>
      </w:r>
      <w:r>
        <w:rPr>
          <w:rFonts w:cs="Arial"/>
          <w:b/>
          <w:sz w:val="22"/>
          <w:szCs w:val="22"/>
        </w:rPr>
        <w:t>we are seeking:</w:t>
      </w:r>
    </w:p>
    <w:p w14:paraId="027F21EC" w14:textId="012A333D" w:rsidR="009A2499" w:rsidRDefault="009A2499" w:rsidP="001B65FD">
      <w:pPr>
        <w:rPr>
          <w:sz w:val="22"/>
          <w:szCs w:val="22"/>
        </w:rPr>
      </w:pPr>
      <w:r w:rsidRPr="00324717">
        <w:rPr>
          <w:sz w:val="22"/>
          <w:szCs w:val="22"/>
        </w:rPr>
        <w:t xml:space="preserve">A </w:t>
      </w:r>
      <w:r w:rsidRPr="00114D30">
        <w:rPr>
          <w:b/>
          <w:sz w:val="22"/>
          <w:szCs w:val="22"/>
        </w:rPr>
        <w:t>Federal Government</w:t>
      </w:r>
      <w:r w:rsidRPr="00324717">
        <w:rPr>
          <w:sz w:val="22"/>
          <w:szCs w:val="22"/>
        </w:rPr>
        <w:t xml:space="preserve"> investment</w:t>
      </w:r>
      <w:r>
        <w:rPr>
          <w:sz w:val="22"/>
          <w:szCs w:val="22"/>
        </w:rPr>
        <w:t xml:space="preserve"> </w:t>
      </w:r>
      <w:r w:rsidRPr="00324717">
        <w:rPr>
          <w:sz w:val="22"/>
          <w:szCs w:val="22"/>
        </w:rPr>
        <w:t>to</w:t>
      </w:r>
      <w:r>
        <w:rPr>
          <w:sz w:val="22"/>
          <w:szCs w:val="22"/>
        </w:rPr>
        <w:t>wards</w:t>
      </w:r>
      <w:r w:rsidRPr="00324717">
        <w:rPr>
          <w:sz w:val="22"/>
          <w:szCs w:val="22"/>
        </w:rPr>
        <w:t xml:space="preserve"> infrastructure programs </w:t>
      </w:r>
      <w:r w:rsidRPr="00C77B01">
        <w:rPr>
          <w:sz w:val="22"/>
          <w:szCs w:val="22"/>
        </w:rPr>
        <w:t>identified in Melbourne’s North Regional Investment Strategy.</w:t>
      </w:r>
    </w:p>
    <w:p w14:paraId="027F21EE" w14:textId="77777777" w:rsidR="009A2499" w:rsidRDefault="009A2499" w:rsidP="001B65FD">
      <w:pPr>
        <w:rPr>
          <w:sz w:val="22"/>
          <w:szCs w:val="22"/>
        </w:rPr>
      </w:pPr>
      <w:r w:rsidRPr="00C77B01">
        <w:rPr>
          <w:sz w:val="22"/>
          <w:szCs w:val="22"/>
        </w:rPr>
        <w:t>A</w:t>
      </w:r>
      <w:r w:rsidRPr="00324717">
        <w:rPr>
          <w:sz w:val="22"/>
          <w:szCs w:val="22"/>
        </w:rPr>
        <w:t xml:space="preserve"> </w:t>
      </w:r>
      <w:r w:rsidRPr="005A06E0">
        <w:rPr>
          <w:b/>
          <w:sz w:val="22"/>
          <w:szCs w:val="22"/>
        </w:rPr>
        <w:t>Federal Government</w:t>
      </w:r>
      <w:r w:rsidRPr="00324717">
        <w:rPr>
          <w:sz w:val="22"/>
          <w:szCs w:val="22"/>
        </w:rPr>
        <w:t xml:space="preserve"> </w:t>
      </w:r>
      <w:r w:rsidRPr="00C77B01">
        <w:rPr>
          <w:sz w:val="22"/>
          <w:szCs w:val="22"/>
        </w:rPr>
        <w:t>commitment to encourage growth in key growth areas identified for Melbourne’s North.</w:t>
      </w:r>
    </w:p>
    <w:p w14:paraId="027F21F0" w14:textId="4697F9E5" w:rsidR="009A2499" w:rsidRDefault="009A2499" w:rsidP="001B65FD">
      <w:pPr>
        <w:rPr>
          <w:sz w:val="22"/>
          <w:szCs w:val="22"/>
        </w:rPr>
        <w:sectPr w:rsidR="009A2499" w:rsidSect="00706B70">
          <w:endnotePr>
            <w:numFmt w:val="decimal"/>
          </w:endnotePr>
          <w:pgSz w:w="11907" w:h="16840" w:code="9"/>
          <w:pgMar w:top="2269" w:right="1559" w:bottom="1276" w:left="1701" w:header="720" w:footer="406" w:gutter="0"/>
          <w:cols w:space="720"/>
          <w:titlePg/>
          <w:docGrid w:linePitch="299"/>
        </w:sectPr>
      </w:pPr>
      <w:r w:rsidRPr="005A5632">
        <w:rPr>
          <w:sz w:val="22"/>
          <w:szCs w:val="22"/>
        </w:rPr>
        <w:t xml:space="preserve">Refer to </w:t>
      </w:r>
      <w:hyperlink r:id="rId26" w:history="1">
        <w:r w:rsidRPr="00C77B01">
          <w:rPr>
            <w:rStyle w:val="Hyperlink"/>
            <w:bCs/>
            <w:sz w:val="22"/>
            <w:szCs w:val="22"/>
          </w:rPr>
          <w:t>Melbourne’s North Regional Investment Strategy</w:t>
        </w:r>
        <w:r w:rsidRPr="00C77B01">
          <w:rPr>
            <w:rStyle w:val="Hyperlink"/>
            <w:rFonts w:cstheme="minorHAnsi"/>
            <w:sz w:val="22"/>
            <w:szCs w:val="22"/>
          </w:rPr>
          <w:t xml:space="preserve"> </w:t>
        </w:r>
      </w:hyperlink>
      <w:r>
        <w:rPr>
          <w:sz w:val="22"/>
          <w:szCs w:val="22"/>
        </w:rPr>
        <w:t xml:space="preserve"> for more</w:t>
      </w:r>
      <w:r w:rsidRPr="005A5632">
        <w:rPr>
          <w:sz w:val="22"/>
          <w:szCs w:val="22"/>
        </w:rPr>
        <w:t xml:space="preserve"> information.</w:t>
      </w:r>
    </w:p>
    <w:p w14:paraId="027F21F1" w14:textId="77777777" w:rsidR="009A2499" w:rsidRDefault="009A2499" w:rsidP="001B65FD">
      <w:pPr>
        <w:rPr>
          <w:sz w:val="22"/>
          <w:szCs w:val="22"/>
        </w:rPr>
      </w:pPr>
    </w:p>
    <w:p w14:paraId="027F21F2" w14:textId="67DC47AA" w:rsidR="009A2499" w:rsidRPr="00CC7350" w:rsidRDefault="009A2499" w:rsidP="001B65FD">
      <w:pPr>
        <w:rPr>
          <w:b/>
          <w:sz w:val="28"/>
          <w:szCs w:val="28"/>
        </w:rPr>
      </w:pPr>
      <w:r w:rsidRPr="00CC7350">
        <w:rPr>
          <w:b/>
          <w:sz w:val="28"/>
          <w:szCs w:val="28"/>
        </w:rPr>
        <w:t>REQUEST S</w:t>
      </w:r>
      <w:r w:rsidR="00ED6A7C" w:rsidRPr="00CC7350">
        <w:rPr>
          <w:b/>
          <w:sz w:val="28"/>
          <w:szCs w:val="28"/>
        </w:rPr>
        <w:t>EVEN</w:t>
      </w:r>
      <w:r w:rsidRPr="00CC7350">
        <w:rPr>
          <w:b/>
          <w:sz w:val="28"/>
          <w:szCs w:val="28"/>
        </w:rPr>
        <w:t>:</w:t>
      </w:r>
      <w:r w:rsidRPr="00CC7350">
        <w:rPr>
          <w:b/>
          <w:sz w:val="28"/>
          <w:szCs w:val="28"/>
        </w:rPr>
        <w:tab/>
        <w:t>Access to 15 hours of kindergarten</w:t>
      </w:r>
    </w:p>
    <w:p w14:paraId="027F21F4" w14:textId="77777777" w:rsidR="009A2499" w:rsidRDefault="009A2499" w:rsidP="001B65FD">
      <w:pPr>
        <w:rPr>
          <w:sz w:val="22"/>
          <w:szCs w:val="22"/>
          <w:lang w:val="en-US"/>
        </w:rPr>
      </w:pPr>
      <w:r w:rsidRPr="00DD4676">
        <w:rPr>
          <w:sz w:val="22"/>
          <w:szCs w:val="22"/>
          <w:lang w:val="en-US"/>
        </w:rPr>
        <w:t xml:space="preserve">Under the National Partnership Agreement, the </w:t>
      </w:r>
      <w:r>
        <w:rPr>
          <w:sz w:val="22"/>
          <w:szCs w:val="22"/>
          <w:lang w:val="en-US"/>
        </w:rPr>
        <w:t xml:space="preserve">Federal </w:t>
      </w:r>
      <w:r w:rsidRPr="00DD4676">
        <w:rPr>
          <w:sz w:val="22"/>
          <w:szCs w:val="22"/>
          <w:lang w:val="en-US"/>
        </w:rPr>
        <w:t>Government provides about one-third of the funding for 15 hours of preschool and the Victorian Government contributes two thirds.</w:t>
      </w:r>
      <w:r>
        <w:rPr>
          <w:sz w:val="22"/>
          <w:szCs w:val="22"/>
          <w:lang w:val="en-US"/>
        </w:rPr>
        <w:t xml:space="preserve"> </w:t>
      </w:r>
      <w:r w:rsidRPr="00DD4676">
        <w:rPr>
          <w:sz w:val="22"/>
          <w:szCs w:val="22"/>
          <w:lang w:val="en-US"/>
        </w:rPr>
        <w:t xml:space="preserve"> </w:t>
      </w:r>
    </w:p>
    <w:p w14:paraId="027F21F6" w14:textId="77777777" w:rsidR="009A2499" w:rsidRPr="00DD4676" w:rsidRDefault="009A2499" w:rsidP="001B65FD">
      <w:pPr>
        <w:rPr>
          <w:sz w:val="22"/>
          <w:szCs w:val="22"/>
          <w:lang w:val="en-US"/>
        </w:rPr>
      </w:pPr>
      <w:r>
        <w:rPr>
          <w:sz w:val="22"/>
          <w:szCs w:val="22"/>
          <w:lang w:val="en-US"/>
        </w:rPr>
        <w:t>Th</w:t>
      </w:r>
      <w:r w:rsidRPr="00DD4676">
        <w:rPr>
          <w:sz w:val="22"/>
          <w:szCs w:val="22"/>
          <w:lang w:val="en-US"/>
        </w:rPr>
        <w:t>e community and local government provide a</w:t>
      </w:r>
      <w:r>
        <w:rPr>
          <w:sz w:val="22"/>
          <w:szCs w:val="22"/>
          <w:lang w:val="en-US"/>
        </w:rPr>
        <w:t xml:space="preserve">dditional funding </w:t>
      </w:r>
      <w:r w:rsidRPr="00DD4676">
        <w:rPr>
          <w:sz w:val="22"/>
          <w:szCs w:val="22"/>
          <w:lang w:val="en-US"/>
        </w:rPr>
        <w:t>through parent fees, fundraising and council support to meet the government shortfall.</w:t>
      </w:r>
    </w:p>
    <w:p w14:paraId="027F21F8" w14:textId="7A1EE560" w:rsidR="009A2499" w:rsidRDefault="009A2499" w:rsidP="001B65FD">
      <w:pPr>
        <w:rPr>
          <w:sz w:val="22"/>
          <w:szCs w:val="22"/>
        </w:rPr>
      </w:pPr>
      <w:r w:rsidRPr="00493285">
        <w:rPr>
          <w:sz w:val="22"/>
          <w:szCs w:val="22"/>
        </w:rPr>
        <w:t>The National Partnership Agreement for this funding expires in December 20</w:t>
      </w:r>
      <w:r w:rsidR="005A4274">
        <w:rPr>
          <w:sz w:val="22"/>
          <w:szCs w:val="22"/>
        </w:rPr>
        <w:t>20</w:t>
      </w:r>
      <w:r w:rsidRPr="00493285">
        <w:rPr>
          <w:sz w:val="22"/>
          <w:szCs w:val="22"/>
        </w:rPr>
        <w:t>.</w:t>
      </w:r>
      <w:r>
        <w:rPr>
          <w:sz w:val="22"/>
          <w:szCs w:val="22"/>
        </w:rPr>
        <w:t xml:space="preserve"> </w:t>
      </w:r>
      <w:r w:rsidRPr="007D7AB7">
        <w:rPr>
          <w:sz w:val="22"/>
          <w:szCs w:val="22"/>
        </w:rPr>
        <w:t xml:space="preserve">If </w:t>
      </w:r>
      <w:r>
        <w:rPr>
          <w:sz w:val="22"/>
          <w:szCs w:val="22"/>
        </w:rPr>
        <w:t xml:space="preserve">funding ceases </w:t>
      </w:r>
      <w:r w:rsidRPr="007D7AB7">
        <w:rPr>
          <w:sz w:val="22"/>
          <w:szCs w:val="22"/>
        </w:rPr>
        <w:t>Victorian kindergartens will miss out o</w:t>
      </w:r>
      <w:r>
        <w:rPr>
          <w:sz w:val="22"/>
          <w:szCs w:val="22"/>
        </w:rPr>
        <w:t>n annual funding of $100 million, re</w:t>
      </w:r>
      <w:r w:rsidRPr="007D7AB7">
        <w:rPr>
          <w:sz w:val="22"/>
          <w:szCs w:val="22"/>
        </w:rPr>
        <w:t>sult</w:t>
      </w:r>
      <w:r>
        <w:rPr>
          <w:sz w:val="22"/>
          <w:szCs w:val="22"/>
        </w:rPr>
        <w:t>ing</w:t>
      </w:r>
      <w:r w:rsidRPr="007D7AB7">
        <w:rPr>
          <w:sz w:val="22"/>
          <w:szCs w:val="22"/>
        </w:rPr>
        <w:t xml:space="preserve"> in every kindergarten child losing the equivalent of one day of funded kindergarten per week.</w:t>
      </w:r>
    </w:p>
    <w:p w14:paraId="027F21FA" w14:textId="77777777" w:rsidR="009A2499" w:rsidRDefault="009A2499" w:rsidP="001B65FD">
      <w:pPr>
        <w:rPr>
          <w:sz w:val="22"/>
          <w:szCs w:val="22"/>
        </w:rPr>
      </w:pPr>
      <w:r>
        <w:rPr>
          <w:sz w:val="22"/>
          <w:szCs w:val="22"/>
        </w:rPr>
        <w:t>This would be an added financial burden on local families who would need to fund the extra day of kindergarten or subsequent childcare.</w:t>
      </w:r>
      <w:r w:rsidRPr="004D29A4">
        <w:rPr>
          <w:sz w:val="22"/>
          <w:szCs w:val="22"/>
          <w:lang w:val="en-US"/>
        </w:rPr>
        <w:t xml:space="preserve"> </w:t>
      </w:r>
      <w:r>
        <w:rPr>
          <w:sz w:val="22"/>
          <w:szCs w:val="22"/>
          <w:lang w:val="en-US"/>
        </w:rPr>
        <w:t xml:space="preserve"> </w:t>
      </w:r>
      <w:r w:rsidRPr="00163A9F">
        <w:rPr>
          <w:sz w:val="22"/>
          <w:szCs w:val="22"/>
          <w:lang w:val="en-US"/>
        </w:rPr>
        <w:t xml:space="preserve">Fourteen per cent of households </w:t>
      </w:r>
      <w:r>
        <w:rPr>
          <w:sz w:val="22"/>
          <w:szCs w:val="22"/>
          <w:lang w:val="en-US"/>
        </w:rPr>
        <w:t xml:space="preserve">in the City of Whittlesea </w:t>
      </w:r>
      <w:r w:rsidRPr="00163A9F">
        <w:rPr>
          <w:sz w:val="22"/>
          <w:szCs w:val="22"/>
          <w:lang w:val="en-US"/>
        </w:rPr>
        <w:t>are experiencing mortgage stress</w:t>
      </w:r>
      <w:r w:rsidRPr="007D7AB7">
        <w:rPr>
          <w:rStyle w:val="EndnoteReference"/>
          <w:sz w:val="22"/>
          <w:szCs w:val="22"/>
          <w:lang w:val="en-US"/>
        </w:rPr>
        <w:endnoteReference w:id="11"/>
      </w:r>
      <w:r w:rsidRPr="00163A9F">
        <w:rPr>
          <w:sz w:val="22"/>
          <w:szCs w:val="22"/>
          <w:lang w:val="en-US"/>
        </w:rPr>
        <w:t xml:space="preserve"> and 32 per cent are experiencing rental stress,</w:t>
      </w:r>
      <w:r w:rsidRPr="007D7AB7">
        <w:rPr>
          <w:rStyle w:val="EndnoteReference"/>
          <w:sz w:val="22"/>
          <w:szCs w:val="22"/>
          <w:lang w:val="en-US"/>
        </w:rPr>
        <w:endnoteReference w:id="12"/>
      </w:r>
      <w:r w:rsidRPr="00163A9F">
        <w:rPr>
          <w:sz w:val="22"/>
          <w:szCs w:val="22"/>
          <w:lang w:val="en-US"/>
        </w:rPr>
        <w:t xml:space="preserve"> rates that are significantly higher than for Greater Melbourne (11 per cent and 27 per cent respectively). </w:t>
      </w:r>
    </w:p>
    <w:p w14:paraId="027F21FC" w14:textId="77777777" w:rsidR="009A2499" w:rsidRDefault="009A2499" w:rsidP="001B65FD">
      <w:pPr>
        <w:rPr>
          <w:sz w:val="22"/>
          <w:szCs w:val="22"/>
          <w:lang w:val="en-US"/>
        </w:rPr>
      </w:pPr>
      <w:r>
        <w:rPr>
          <w:sz w:val="22"/>
          <w:szCs w:val="22"/>
          <w:lang w:val="en-US"/>
        </w:rPr>
        <w:t xml:space="preserve">Any </w:t>
      </w:r>
      <w:r w:rsidRPr="007D7AB7">
        <w:rPr>
          <w:sz w:val="22"/>
          <w:szCs w:val="22"/>
          <w:lang w:val="en-US"/>
        </w:rPr>
        <w:t>Federal Government funding cut would further disadvantage the children who need kindergarten education the most. Early childhood education is critical for all children - it transcends disadvantage and gives children a greater chance of success in life.</w:t>
      </w:r>
      <w:r w:rsidRPr="007D7AB7">
        <w:rPr>
          <w:rStyle w:val="EndnoteReference"/>
          <w:sz w:val="22"/>
          <w:szCs w:val="22"/>
          <w:lang w:val="en-US"/>
        </w:rPr>
        <w:endnoteReference w:id="13"/>
      </w:r>
    </w:p>
    <w:p w14:paraId="027F21FE" w14:textId="0E528326" w:rsidR="009A2499" w:rsidRPr="00493285" w:rsidRDefault="009A2499" w:rsidP="001B65FD">
      <w:pPr>
        <w:rPr>
          <w:sz w:val="22"/>
          <w:szCs w:val="22"/>
        </w:rPr>
      </w:pPr>
      <w:r w:rsidRPr="00493285">
        <w:rPr>
          <w:sz w:val="22"/>
          <w:szCs w:val="22"/>
        </w:rPr>
        <w:t>Continual short-term funding arrangements</w:t>
      </w:r>
      <w:r>
        <w:rPr>
          <w:sz w:val="22"/>
          <w:szCs w:val="22"/>
        </w:rPr>
        <w:t xml:space="preserve"> also </w:t>
      </w:r>
      <w:r w:rsidRPr="00493285">
        <w:rPr>
          <w:sz w:val="22"/>
          <w:szCs w:val="22"/>
        </w:rPr>
        <w:t>make</w:t>
      </w:r>
      <w:r>
        <w:rPr>
          <w:sz w:val="22"/>
          <w:szCs w:val="22"/>
        </w:rPr>
        <w:t>s</w:t>
      </w:r>
      <w:r w:rsidRPr="00493285">
        <w:rPr>
          <w:sz w:val="22"/>
          <w:szCs w:val="22"/>
        </w:rPr>
        <w:t xml:space="preserve"> it difficult for councils and kindergartens to plan and is disruptive for parents. </w:t>
      </w:r>
    </w:p>
    <w:p w14:paraId="29CC7AFD" w14:textId="77777777" w:rsidR="00CC7350" w:rsidRDefault="00CC7350" w:rsidP="001B65FD">
      <w:pPr>
        <w:rPr>
          <w:b/>
          <w:sz w:val="22"/>
          <w:szCs w:val="22"/>
        </w:rPr>
      </w:pPr>
    </w:p>
    <w:p w14:paraId="027F2200" w14:textId="2DF7CC31" w:rsidR="009A2499" w:rsidRPr="00CC7350" w:rsidRDefault="005A4274" w:rsidP="001B65FD">
      <w:pPr>
        <w:rPr>
          <w:b/>
          <w:sz w:val="22"/>
          <w:szCs w:val="22"/>
        </w:rPr>
      </w:pPr>
      <w:r>
        <w:rPr>
          <w:b/>
          <w:sz w:val="22"/>
          <w:szCs w:val="22"/>
        </w:rPr>
        <w:t xml:space="preserve">In the </w:t>
      </w:r>
      <w:r w:rsidR="009A2499" w:rsidRPr="00CC7350">
        <w:rPr>
          <w:b/>
          <w:sz w:val="22"/>
          <w:szCs w:val="22"/>
        </w:rPr>
        <w:t>20</w:t>
      </w:r>
      <w:r w:rsidR="00CC7350">
        <w:rPr>
          <w:b/>
          <w:sz w:val="22"/>
          <w:szCs w:val="22"/>
        </w:rPr>
        <w:t>20</w:t>
      </w:r>
      <w:r w:rsidR="009A2499" w:rsidRPr="00CC7350">
        <w:rPr>
          <w:b/>
          <w:sz w:val="22"/>
          <w:szCs w:val="22"/>
        </w:rPr>
        <w:t>/2</w:t>
      </w:r>
      <w:r w:rsidR="00CC7350">
        <w:rPr>
          <w:b/>
          <w:sz w:val="22"/>
          <w:szCs w:val="22"/>
        </w:rPr>
        <w:t>1</w:t>
      </w:r>
      <w:r w:rsidR="009A2499" w:rsidRPr="00CC7350">
        <w:rPr>
          <w:b/>
          <w:sz w:val="22"/>
          <w:szCs w:val="22"/>
        </w:rPr>
        <w:t xml:space="preserve"> Federal Budget </w:t>
      </w:r>
      <w:r>
        <w:rPr>
          <w:b/>
          <w:sz w:val="22"/>
          <w:szCs w:val="22"/>
        </w:rPr>
        <w:t>we are seeking</w:t>
      </w:r>
      <w:r w:rsidR="00CC7350">
        <w:rPr>
          <w:b/>
          <w:sz w:val="22"/>
          <w:szCs w:val="22"/>
        </w:rPr>
        <w:t>:</w:t>
      </w:r>
    </w:p>
    <w:p w14:paraId="027F2201" w14:textId="16613225" w:rsidR="009A2499" w:rsidRDefault="009A2499" w:rsidP="001B65FD">
      <w:pPr>
        <w:rPr>
          <w:sz w:val="22"/>
          <w:szCs w:val="22"/>
        </w:rPr>
      </w:pPr>
      <w:r w:rsidRPr="00493285">
        <w:rPr>
          <w:sz w:val="22"/>
          <w:szCs w:val="22"/>
        </w:rPr>
        <w:t xml:space="preserve">A </w:t>
      </w:r>
      <w:r w:rsidRPr="00CC7350">
        <w:rPr>
          <w:b/>
          <w:sz w:val="22"/>
          <w:szCs w:val="22"/>
        </w:rPr>
        <w:t>Federal Government</w:t>
      </w:r>
      <w:r w:rsidRPr="00493285">
        <w:rPr>
          <w:sz w:val="22"/>
          <w:szCs w:val="22"/>
        </w:rPr>
        <w:t xml:space="preserve"> investment for</w:t>
      </w:r>
      <w:r>
        <w:rPr>
          <w:sz w:val="22"/>
          <w:szCs w:val="22"/>
        </w:rPr>
        <w:t xml:space="preserve"> ongoing </w:t>
      </w:r>
      <w:r w:rsidRPr="00493285">
        <w:rPr>
          <w:sz w:val="22"/>
          <w:szCs w:val="22"/>
        </w:rPr>
        <w:t xml:space="preserve">funding of five hours of </w:t>
      </w:r>
      <w:r>
        <w:rPr>
          <w:sz w:val="22"/>
          <w:szCs w:val="22"/>
        </w:rPr>
        <w:t xml:space="preserve">four-year-old </w:t>
      </w:r>
      <w:r w:rsidRPr="00493285">
        <w:rPr>
          <w:sz w:val="22"/>
          <w:szCs w:val="22"/>
        </w:rPr>
        <w:t>kindergarten per week for every child.</w:t>
      </w:r>
    </w:p>
    <w:p w14:paraId="13321011" w14:textId="77777777" w:rsidR="00CC7350" w:rsidRDefault="00CC7350" w:rsidP="001B65FD">
      <w:pPr>
        <w:rPr>
          <w:sz w:val="22"/>
          <w:szCs w:val="22"/>
        </w:rPr>
      </w:pPr>
    </w:p>
    <w:p w14:paraId="027F2203" w14:textId="4F5AA773" w:rsidR="009A2499" w:rsidRDefault="009A2499" w:rsidP="001B65FD">
      <w:pPr>
        <w:rPr>
          <w:rStyle w:val="Hyperlink"/>
          <w:sz w:val="22"/>
          <w:szCs w:val="22"/>
        </w:rPr>
      </w:pPr>
      <w:r>
        <w:rPr>
          <w:sz w:val="22"/>
          <w:szCs w:val="22"/>
        </w:rPr>
        <w:t xml:space="preserve">More information is available from </w:t>
      </w:r>
      <w:hyperlink r:id="rId27" w:history="1">
        <w:r w:rsidRPr="00C30A56">
          <w:rPr>
            <w:rStyle w:val="Hyperlink"/>
            <w:sz w:val="22"/>
            <w:szCs w:val="22"/>
          </w:rPr>
          <w:t>www.mav.asn.au/news-resources/campaigns/kindergarten</w:t>
        </w:r>
      </w:hyperlink>
    </w:p>
    <w:p w14:paraId="027F2204" w14:textId="77777777" w:rsidR="009A2499" w:rsidRDefault="009A2499" w:rsidP="001B65FD">
      <w:pPr>
        <w:sectPr w:rsidR="009A2499" w:rsidSect="00706B70">
          <w:endnotePr>
            <w:numFmt w:val="decimal"/>
          </w:endnotePr>
          <w:pgSz w:w="11907" w:h="16840" w:code="9"/>
          <w:pgMar w:top="2269" w:right="1559" w:bottom="1276" w:left="1701" w:header="720" w:footer="406" w:gutter="0"/>
          <w:cols w:space="720"/>
          <w:titlePg/>
          <w:docGrid w:linePitch="299"/>
        </w:sectPr>
      </w:pPr>
    </w:p>
    <w:p w14:paraId="027F2205" w14:textId="5217C510" w:rsidR="009A2499" w:rsidRPr="00CC7350" w:rsidRDefault="009A2499" w:rsidP="001B65FD">
      <w:pPr>
        <w:rPr>
          <w:b/>
          <w:sz w:val="28"/>
          <w:szCs w:val="28"/>
        </w:rPr>
      </w:pPr>
      <w:r w:rsidRPr="00CC7350">
        <w:rPr>
          <w:b/>
          <w:sz w:val="28"/>
          <w:szCs w:val="28"/>
        </w:rPr>
        <w:lastRenderedPageBreak/>
        <w:t xml:space="preserve">REQUEST </w:t>
      </w:r>
      <w:r w:rsidR="00ED6A7C" w:rsidRPr="00CC7350">
        <w:rPr>
          <w:b/>
          <w:sz w:val="28"/>
          <w:szCs w:val="28"/>
        </w:rPr>
        <w:t>EIGHT</w:t>
      </w:r>
      <w:r w:rsidRPr="00CC7350">
        <w:rPr>
          <w:b/>
          <w:sz w:val="28"/>
          <w:szCs w:val="28"/>
        </w:rPr>
        <w:t>:</w:t>
      </w:r>
      <w:r w:rsidRPr="00CC7350">
        <w:rPr>
          <w:b/>
          <w:sz w:val="28"/>
          <w:szCs w:val="28"/>
        </w:rPr>
        <w:tab/>
      </w:r>
      <w:r w:rsidRPr="00CC7350">
        <w:rPr>
          <w:rFonts w:eastAsiaTheme="minorHAnsi" w:cs="Calibri"/>
          <w:b/>
          <w:bCs/>
          <w:color w:val="000000"/>
          <w:sz w:val="28"/>
          <w:szCs w:val="28"/>
        </w:rPr>
        <w:t xml:space="preserve">Reinstate the National Rental Affordability Scheme  </w:t>
      </w:r>
    </w:p>
    <w:p w14:paraId="027F2207" w14:textId="77777777" w:rsidR="009A2499" w:rsidRPr="00631684" w:rsidRDefault="009A2499" w:rsidP="001B65FD">
      <w:pPr>
        <w:rPr>
          <w:rFonts w:ascii="Calibri" w:eastAsia="Times New Roman" w:hAnsi="Calibri" w:cs="Times New Roman"/>
          <w:sz w:val="22"/>
          <w:szCs w:val="22"/>
          <w:lang w:val="en-US" w:eastAsia="en-US"/>
        </w:rPr>
      </w:pPr>
      <w:r w:rsidRPr="00631684">
        <w:rPr>
          <w:rFonts w:ascii="Calibri" w:eastAsia="Times New Roman" w:hAnsi="Calibri" w:cs="Times New Roman"/>
          <w:sz w:val="22"/>
          <w:szCs w:val="22"/>
          <w:lang w:val="en-US" w:eastAsia="en-US"/>
        </w:rPr>
        <w:t>The availability of new rental housing stock that is affordable to lower income households has rapidly declined across Victoria.  In the City of Whittlesea this housing stock declined from 64 per cent of all new listings being affordable in Jun 2006 to just 12.3 per cent in 2017.</w:t>
      </w:r>
      <w:bookmarkStart w:id="1" w:name="_Ref520123952"/>
      <w:r w:rsidRPr="00346C08">
        <w:rPr>
          <w:rFonts w:ascii="Calibri" w:eastAsia="Times New Roman" w:hAnsi="Calibri" w:cs="Times New Roman"/>
          <w:sz w:val="22"/>
          <w:szCs w:val="22"/>
          <w:vertAlign w:val="superscript"/>
          <w:lang w:val="en-US" w:eastAsia="en-US"/>
        </w:rPr>
        <w:t xml:space="preserve"> </w:t>
      </w:r>
      <w:r w:rsidRPr="00631684">
        <w:rPr>
          <w:rFonts w:ascii="Calibri" w:eastAsia="Times New Roman" w:hAnsi="Calibri" w:cs="Times New Roman"/>
          <w:sz w:val="22"/>
          <w:szCs w:val="22"/>
          <w:vertAlign w:val="superscript"/>
          <w:lang w:val="en-US" w:eastAsia="en-US"/>
        </w:rPr>
        <w:endnoteReference w:id="14"/>
      </w:r>
      <w:bookmarkEnd w:id="1"/>
    </w:p>
    <w:p w14:paraId="027F2209" w14:textId="34E776C3" w:rsidR="009A2499" w:rsidRDefault="009A2499" w:rsidP="001B65FD">
      <w:pPr>
        <w:rPr>
          <w:sz w:val="22"/>
          <w:szCs w:val="22"/>
        </w:rPr>
      </w:pPr>
      <w:r w:rsidRPr="00631684">
        <w:rPr>
          <w:sz w:val="22"/>
          <w:szCs w:val="22"/>
        </w:rPr>
        <w:t xml:space="preserve">The National Rental Affordability Scheme </w:t>
      </w:r>
      <w:r>
        <w:rPr>
          <w:sz w:val="22"/>
          <w:szCs w:val="22"/>
        </w:rPr>
        <w:t xml:space="preserve">(NRAS) </w:t>
      </w:r>
      <w:r w:rsidRPr="00631684">
        <w:rPr>
          <w:sz w:val="22"/>
          <w:szCs w:val="22"/>
        </w:rPr>
        <w:t>offer</w:t>
      </w:r>
      <w:r>
        <w:rPr>
          <w:sz w:val="22"/>
          <w:szCs w:val="22"/>
        </w:rPr>
        <w:t>s</w:t>
      </w:r>
      <w:r w:rsidRPr="00631684">
        <w:rPr>
          <w:sz w:val="22"/>
          <w:szCs w:val="22"/>
        </w:rPr>
        <w:t xml:space="preserve"> tax incentives to investors to build and lease new affordable rental housing to eligible low to moderate income tenants at 20 per cent below market rates.</w:t>
      </w:r>
      <w:r w:rsidRPr="00631684">
        <w:rPr>
          <w:rStyle w:val="EndnoteReference"/>
          <w:sz w:val="22"/>
          <w:szCs w:val="22"/>
        </w:rPr>
        <w:endnoteReference w:id="15"/>
      </w:r>
      <w:r w:rsidRPr="00631684">
        <w:rPr>
          <w:sz w:val="22"/>
          <w:szCs w:val="22"/>
        </w:rPr>
        <w:t xml:space="preserve"> </w:t>
      </w:r>
      <w:r>
        <w:rPr>
          <w:sz w:val="22"/>
          <w:szCs w:val="22"/>
        </w:rPr>
        <w:t xml:space="preserve"> </w:t>
      </w:r>
      <w:r w:rsidRPr="00631684">
        <w:rPr>
          <w:sz w:val="22"/>
          <w:szCs w:val="22"/>
        </w:rPr>
        <w:t>By the end of 2016, NRAS had delivered over 32,000 dwellings (including 5,774 in Victoria).</w:t>
      </w:r>
      <w:r w:rsidRPr="00631684">
        <w:rPr>
          <w:rStyle w:val="EndnoteReference"/>
          <w:sz w:val="22"/>
          <w:szCs w:val="22"/>
        </w:rPr>
        <w:t xml:space="preserve"> </w:t>
      </w:r>
      <w:bookmarkStart w:id="2" w:name="_Ref520124506"/>
      <w:r w:rsidRPr="00631684">
        <w:rPr>
          <w:rStyle w:val="EndnoteReference"/>
          <w:sz w:val="22"/>
          <w:szCs w:val="22"/>
        </w:rPr>
        <w:endnoteReference w:id="16"/>
      </w:r>
      <w:bookmarkEnd w:id="2"/>
      <w:r w:rsidRPr="00631684">
        <w:rPr>
          <w:sz w:val="22"/>
          <w:szCs w:val="22"/>
        </w:rPr>
        <w:t xml:space="preserve"> The scheme was an effective supply stimulus that delivered a significant number of new dwellings in a relatively short time period.</w:t>
      </w:r>
      <w:r w:rsidRPr="00631684">
        <w:rPr>
          <w:rStyle w:val="EndnoteReference"/>
          <w:sz w:val="22"/>
          <w:szCs w:val="22"/>
        </w:rPr>
        <w:t xml:space="preserve"> </w:t>
      </w:r>
      <w:r w:rsidRPr="00631684">
        <w:rPr>
          <w:sz w:val="22"/>
          <w:szCs w:val="22"/>
        </w:rPr>
        <w:fldChar w:fldCharType="begin"/>
      </w:r>
      <w:r w:rsidRPr="00631684">
        <w:rPr>
          <w:sz w:val="22"/>
          <w:szCs w:val="22"/>
        </w:rPr>
        <w:instrText xml:space="preserve"> NOTEREF _Ref520124506 \f \h  \* MERGEFORMAT </w:instrText>
      </w:r>
      <w:r w:rsidRPr="00631684">
        <w:rPr>
          <w:sz w:val="22"/>
          <w:szCs w:val="22"/>
        </w:rPr>
      </w:r>
      <w:r w:rsidRPr="00631684">
        <w:rPr>
          <w:sz w:val="22"/>
          <w:szCs w:val="22"/>
        </w:rPr>
        <w:fldChar w:fldCharType="separate"/>
      </w:r>
      <w:r w:rsidR="003D354B" w:rsidRPr="003D354B">
        <w:rPr>
          <w:rStyle w:val="EndnoteReference"/>
          <w:sz w:val="22"/>
          <w:szCs w:val="22"/>
        </w:rPr>
        <w:t>15</w:t>
      </w:r>
      <w:r w:rsidRPr="00631684">
        <w:rPr>
          <w:sz w:val="22"/>
          <w:szCs w:val="22"/>
        </w:rPr>
        <w:fldChar w:fldCharType="end"/>
      </w:r>
      <w:r w:rsidRPr="00631684">
        <w:rPr>
          <w:sz w:val="22"/>
          <w:szCs w:val="22"/>
        </w:rPr>
        <w:t xml:space="preserve"> The scheme’s discontinuation in 2015/16 was a loss for affordable housing delivery.</w:t>
      </w:r>
      <w:r w:rsidRPr="00631684">
        <w:rPr>
          <w:sz w:val="22"/>
          <w:szCs w:val="22"/>
        </w:rPr>
        <w:fldChar w:fldCharType="begin"/>
      </w:r>
      <w:r w:rsidRPr="00631684">
        <w:rPr>
          <w:sz w:val="22"/>
          <w:szCs w:val="22"/>
        </w:rPr>
        <w:instrText xml:space="preserve"> NOTEREF _Ref520124506 \f \h  \* MERGEFORMAT </w:instrText>
      </w:r>
      <w:r w:rsidRPr="00631684">
        <w:rPr>
          <w:sz w:val="22"/>
          <w:szCs w:val="22"/>
        </w:rPr>
      </w:r>
      <w:r w:rsidRPr="00631684">
        <w:rPr>
          <w:sz w:val="22"/>
          <w:szCs w:val="22"/>
        </w:rPr>
        <w:fldChar w:fldCharType="separate"/>
      </w:r>
      <w:r w:rsidR="003D354B" w:rsidRPr="003D354B">
        <w:rPr>
          <w:rStyle w:val="EndnoteReference"/>
          <w:sz w:val="22"/>
          <w:szCs w:val="22"/>
        </w:rPr>
        <w:t>15</w:t>
      </w:r>
      <w:r w:rsidRPr="00631684">
        <w:rPr>
          <w:sz w:val="22"/>
          <w:szCs w:val="22"/>
        </w:rPr>
        <w:fldChar w:fldCharType="end"/>
      </w:r>
      <w:r w:rsidRPr="00631684">
        <w:rPr>
          <w:sz w:val="22"/>
          <w:szCs w:val="22"/>
        </w:rPr>
        <w:t xml:space="preserve"> </w:t>
      </w:r>
    </w:p>
    <w:p w14:paraId="027F220B" w14:textId="2AE17852" w:rsidR="009A2499" w:rsidRPr="00346C08" w:rsidRDefault="009A2499" w:rsidP="001B65FD">
      <w:pPr>
        <w:rPr>
          <w:sz w:val="22"/>
          <w:szCs w:val="22"/>
        </w:rPr>
      </w:pPr>
      <w:r>
        <w:rPr>
          <w:sz w:val="22"/>
          <w:szCs w:val="22"/>
        </w:rPr>
        <w:t>F</w:t>
      </w:r>
      <w:r w:rsidRPr="00346C08">
        <w:rPr>
          <w:sz w:val="22"/>
          <w:szCs w:val="22"/>
        </w:rPr>
        <w:t xml:space="preserve">ederal Government commitment </w:t>
      </w:r>
      <w:r>
        <w:rPr>
          <w:sz w:val="22"/>
          <w:szCs w:val="22"/>
        </w:rPr>
        <w:t xml:space="preserve">is needed </w:t>
      </w:r>
      <w:r w:rsidRPr="00346C08">
        <w:rPr>
          <w:sz w:val="22"/>
          <w:szCs w:val="22"/>
        </w:rPr>
        <w:t>to reinstate the NRAS to build on the momentum it generated.</w:t>
      </w:r>
      <w:bookmarkStart w:id="3" w:name="_Ref520124563"/>
      <w:r w:rsidRPr="00346C08">
        <w:rPr>
          <w:rStyle w:val="EndnoteReference"/>
          <w:sz w:val="22"/>
          <w:szCs w:val="22"/>
        </w:rPr>
        <w:endnoteReference w:id="17"/>
      </w:r>
      <w:bookmarkEnd w:id="3"/>
      <w:r w:rsidRPr="00346C08">
        <w:rPr>
          <w:sz w:val="22"/>
          <w:szCs w:val="22"/>
        </w:rPr>
        <w:t xml:space="preserve">  Improvements include the development of clear and measurable targets and a demonstrated long-term commitment to the scheme.</w:t>
      </w:r>
      <w:r w:rsidRPr="00346C08">
        <w:rPr>
          <w:sz w:val="22"/>
          <w:szCs w:val="22"/>
        </w:rPr>
        <w:fldChar w:fldCharType="begin"/>
      </w:r>
      <w:r w:rsidRPr="00346C08">
        <w:rPr>
          <w:sz w:val="22"/>
          <w:szCs w:val="22"/>
        </w:rPr>
        <w:instrText xml:space="preserve"> NOTEREF _Ref520124563 \f \h  \* MERGEFORMAT </w:instrText>
      </w:r>
      <w:r w:rsidRPr="00346C08">
        <w:rPr>
          <w:sz w:val="22"/>
          <w:szCs w:val="22"/>
        </w:rPr>
      </w:r>
      <w:r w:rsidRPr="00346C08">
        <w:rPr>
          <w:sz w:val="22"/>
          <w:szCs w:val="22"/>
        </w:rPr>
        <w:fldChar w:fldCharType="separate"/>
      </w:r>
      <w:r w:rsidR="003D354B" w:rsidRPr="003D354B">
        <w:rPr>
          <w:rStyle w:val="EndnoteReference"/>
          <w:sz w:val="22"/>
          <w:szCs w:val="22"/>
        </w:rPr>
        <w:t>16</w:t>
      </w:r>
      <w:r w:rsidRPr="00346C08">
        <w:rPr>
          <w:sz w:val="22"/>
          <w:szCs w:val="22"/>
        </w:rPr>
        <w:fldChar w:fldCharType="end"/>
      </w:r>
      <w:r w:rsidRPr="00346C08">
        <w:rPr>
          <w:sz w:val="22"/>
          <w:szCs w:val="22"/>
        </w:rPr>
        <w:t xml:space="preserve"> Current investor interest in the ‘build to rent’ industry demonstrates the potential for NRAS to continue delivery of long term affordable housing.</w:t>
      </w:r>
      <w:r w:rsidRPr="00346C08">
        <w:rPr>
          <w:rStyle w:val="EndnoteReference"/>
          <w:sz w:val="22"/>
          <w:szCs w:val="22"/>
        </w:rPr>
        <w:endnoteReference w:id="18"/>
      </w:r>
      <w:r w:rsidRPr="00346C08">
        <w:rPr>
          <w:sz w:val="22"/>
          <w:szCs w:val="22"/>
        </w:rPr>
        <w:t xml:space="preserve"> </w:t>
      </w:r>
    </w:p>
    <w:p w14:paraId="027F220D" w14:textId="53C50771" w:rsidR="009A2499" w:rsidRPr="00346C08" w:rsidRDefault="009A2499" w:rsidP="001B65FD">
      <w:pPr>
        <w:rPr>
          <w:rFonts w:eastAsiaTheme="minorHAnsi" w:cs="Calibri-Light"/>
          <w:sz w:val="22"/>
          <w:szCs w:val="22"/>
          <w:vertAlign w:val="superscript"/>
        </w:rPr>
      </w:pPr>
      <w:r w:rsidRPr="00346C08">
        <w:rPr>
          <w:rFonts w:eastAsiaTheme="minorHAnsi" w:cs="Arial"/>
          <w:sz w:val="22"/>
          <w:szCs w:val="22"/>
        </w:rPr>
        <w:t>Additionally, around 28,000 Australians will be eligible for special disability accommodation (SDA) funding as part of the National Disability Insurance Scheme (NDIS</w:t>
      </w:r>
      <w:bookmarkStart w:id="4" w:name="_Ref520106788"/>
      <w:r w:rsidRPr="00346C08">
        <w:rPr>
          <w:rFonts w:eastAsiaTheme="minorHAnsi" w:cs="Arial"/>
          <w:sz w:val="22"/>
          <w:szCs w:val="22"/>
        </w:rPr>
        <w:t>)</w:t>
      </w:r>
      <w:bookmarkStart w:id="5" w:name="_Ref520110514"/>
      <w:r w:rsidRPr="00346C08">
        <w:rPr>
          <w:rFonts w:eastAsiaTheme="minorHAnsi" w:cs="Calibri-Light"/>
          <w:sz w:val="22"/>
          <w:szCs w:val="22"/>
          <w:vertAlign w:val="superscript"/>
        </w:rPr>
        <w:endnoteReference w:id="19"/>
      </w:r>
      <w:bookmarkEnd w:id="4"/>
      <w:bookmarkEnd w:id="5"/>
      <w:r>
        <w:rPr>
          <w:rFonts w:eastAsiaTheme="minorHAnsi" w:cs="Arial"/>
          <w:sz w:val="22"/>
          <w:szCs w:val="22"/>
        </w:rPr>
        <w:t>.  H</w:t>
      </w:r>
      <w:r w:rsidRPr="00346C08">
        <w:rPr>
          <w:rFonts w:eastAsiaTheme="minorHAnsi" w:cs="Arial"/>
          <w:sz w:val="22"/>
          <w:szCs w:val="22"/>
        </w:rPr>
        <w:t>owever, there is a huge projected shortfall in this type of housing nationally.</w:t>
      </w:r>
      <w:bookmarkStart w:id="6" w:name="_Ref521061079"/>
      <w:r w:rsidRPr="00346C08">
        <w:rPr>
          <w:rStyle w:val="EndnoteReference"/>
          <w:rFonts w:eastAsiaTheme="minorHAnsi" w:cs="Arial"/>
          <w:sz w:val="22"/>
          <w:szCs w:val="22"/>
        </w:rPr>
        <w:endnoteReference w:id="20"/>
      </w:r>
      <w:bookmarkEnd w:id="6"/>
      <w:r w:rsidRPr="00346C08">
        <w:rPr>
          <w:rFonts w:eastAsiaTheme="minorHAnsi" w:cs="Arial"/>
          <w:sz w:val="22"/>
          <w:szCs w:val="22"/>
        </w:rPr>
        <w:t xml:space="preserve"> T</w:t>
      </w:r>
      <w:r w:rsidRPr="00346C08">
        <w:rPr>
          <w:rFonts w:eastAsiaTheme="minorHAnsi" w:cs="Calibri-Light"/>
          <w:sz w:val="22"/>
          <w:szCs w:val="22"/>
        </w:rPr>
        <w:t>he Whittlesea-Wallan area</w:t>
      </w:r>
      <w:r w:rsidR="003C496F">
        <w:rPr>
          <w:rStyle w:val="EndnoteReference"/>
          <w:rFonts w:eastAsiaTheme="minorHAnsi" w:cs="Calibri-Light"/>
          <w:sz w:val="22"/>
          <w:szCs w:val="22"/>
        </w:rPr>
        <w:endnoteReference w:id="21"/>
      </w:r>
      <w:r w:rsidRPr="00346C08">
        <w:rPr>
          <w:rFonts w:eastAsiaTheme="minorHAnsi" w:cs="Calibri-Light"/>
          <w:sz w:val="22"/>
          <w:szCs w:val="22"/>
        </w:rPr>
        <w:t xml:space="preserve">  </w:t>
      </w:r>
      <w:r w:rsidRPr="00346C08">
        <w:rPr>
          <w:rFonts w:eastAsiaTheme="minorHAnsi" w:cs="Arial"/>
          <w:sz w:val="22"/>
          <w:szCs w:val="22"/>
        </w:rPr>
        <w:t>has been identified as having</w:t>
      </w:r>
      <w:r w:rsidRPr="00346C08">
        <w:rPr>
          <w:rFonts w:eastAsiaTheme="minorHAnsi" w:cs="Calibri-Light"/>
          <w:sz w:val="22"/>
          <w:szCs w:val="22"/>
        </w:rPr>
        <w:t xml:space="preserve"> one of the highest projected shortfall rates for SDA in the North Metropolitan Region.</w:t>
      </w:r>
      <w:r w:rsidRPr="00346C08" w:rsidDel="0071695C">
        <w:rPr>
          <w:rFonts w:eastAsiaTheme="minorHAnsi" w:cs="Calibri-Light"/>
          <w:sz w:val="22"/>
          <w:szCs w:val="22"/>
          <w:vertAlign w:val="superscript"/>
        </w:rPr>
        <w:t xml:space="preserve"> </w:t>
      </w:r>
      <w:r w:rsidRPr="00346C08">
        <w:rPr>
          <w:rFonts w:eastAsiaTheme="minorHAnsi" w:cs="Calibri-Light"/>
          <w:sz w:val="22"/>
          <w:szCs w:val="22"/>
        </w:rPr>
        <w:t xml:space="preserve"> Currently, SDA is only available for three of the five people estimated to be eligible for </w:t>
      </w:r>
      <w:r>
        <w:rPr>
          <w:rFonts w:eastAsiaTheme="minorHAnsi" w:cs="Calibri-Light"/>
          <w:sz w:val="22"/>
          <w:szCs w:val="22"/>
        </w:rPr>
        <w:t>its</w:t>
      </w:r>
      <w:r w:rsidRPr="00346C08">
        <w:rPr>
          <w:rFonts w:eastAsiaTheme="minorHAnsi" w:cs="Calibri-Light"/>
          <w:sz w:val="22"/>
          <w:szCs w:val="22"/>
        </w:rPr>
        <w:t xml:space="preserve"> funding</w:t>
      </w:r>
      <w:r w:rsidRPr="00346C08">
        <w:rPr>
          <w:rFonts w:eastAsiaTheme="minorHAnsi" w:cs="Arial"/>
          <w:sz w:val="22"/>
          <w:szCs w:val="22"/>
        </w:rPr>
        <w:t>.</w:t>
      </w:r>
      <w:r w:rsidRPr="00346C08">
        <w:rPr>
          <w:rFonts w:eastAsiaTheme="minorHAnsi" w:cs="Calibri-Light"/>
          <w:sz w:val="22"/>
          <w:szCs w:val="22"/>
          <w:vertAlign w:val="superscript"/>
        </w:rPr>
        <w:t xml:space="preserve"> </w:t>
      </w:r>
      <w:r w:rsidRPr="00346C08">
        <w:rPr>
          <w:rFonts w:eastAsiaTheme="minorHAnsi" w:cs="Calibri-Light"/>
          <w:sz w:val="22"/>
          <w:szCs w:val="22"/>
          <w:vertAlign w:val="superscript"/>
        </w:rPr>
        <w:fldChar w:fldCharType="begin"/>
      </w:r>
      <w:r w:rsidRPr="00346C08">
        <w:rPr>
          <w:rFonts w:eastAsiaTheme="minorHAnsi" w:cs="Calibri-Light"/>
          <w:sz w:val="22"/>
          <w:szCs w:val="22"/>
          <w:vertAlign w:val="superscript"/>
        </w:rPr>
        <w:instrText xml:space="preserve"> NOTEREF _Ref521061079 \f \h  \* MERGEFORMAT </w:instrText>
      </w:r>
      <w:r w:rsidRPr="00346C08">
        <w:rPr>
          <w:rFonts w:eastAsiaTheme="minorHAnsi" w:cs="Calibri-Light"/>
          <w:sz w:val="22"/>
          <w:szCs w:val="22"/>
          <w:vertAlign w:val="superscript"/>
        </w:rPr>
      </w:r>
      <w:r w:rsidRPr="00346C08">
        <w:rPr>
          <w:rFonts w:eastAsiaTheme="minorHAnsi" w:cs="Calibri-Light"/>
          <w:sz w:val="22"/>
          <w:szCs w:val="22"/>
          <w:vertAlign w:val="superscript"/>
        </w:rPr>
        <w:fldChar w:fldCharType="separate"/>
      </w:r>
      <w:r w:rsidR="003D354B" w:rsidRPr="003D354B">
        <w:rPr>
          <w:rStyle w:val="EndnoteReference"/>
          <w:sz w:val="22"/>
          <w:szCs w:val="22"/>
        </w:rPr>
        <w:t>19</w:t>
      </w:r>
      <w:r w:rsidRPr="00346C08">
        <w:rPr>
          <w:rFonts w:eastAsiaTheme="minorHAnsi" w:cs="Calibri-Light"/>
          <w:sz w:val="22"/>
          <w:szCs w:val="22"/>
          <w:vertAlign w:val="superscript"/>
        </w:rPr>
        <w:fldChar w:fldCharType="end"/>
      </w:r>
    </w:p>
    <w:p w14:paraId="027F220F" w14:textId="77777777" w:rsidR="00F83E95" w:rsidRDefault="009A2499" w:rsidP="001B65FD">
      <w:pPr>
        <w:rPr>
          <w:rFonts w:eastAsiaTheme="minorHAnsi" w:cs="Calibri-Light"/>
          <w:sz w:val="22"/>
          <w:szCs w:val="22"/>
        </w:rPr>
      </w:pPr>
      <w:r w:rsidRPr="00346C08">
        <w:rPr>
          <w:rFonts w:eastAsiaTheme="minorHAnsi" w:cs="Calibri-Light"/>
          <w:sz w:val="22"/>
          <w:szCs w:val="22"/>
        </w:rPr>
        <w:t>Beyond the NDIS-SDA market, there are</w:t>
      </w:r>
      <w:r>
        <w:rPr>
          <w:rFonts w:eastAsiaTheme="minorHAnsi" w:cs="Calibri-Light"/>
          <w:sz w:val="22"/>
          <w:szCs w:val="22"/>
        </w:rPr>
        <w:t xml:space="preserve"> significantly </w:t>
      </w:r>
      <w:r w:rsidRPr="00346C08">
        <w:rPr>
          <w:rFonts w:eastAsiaTheme="minorHAnsi" w:cs="Calibri-Light"/>
          <w:sz w:val="22"/>
          <w:szCs w:val="22"/>
        </w:rPr>
        <w:t xml:space="preserve">more people with accessible housing needs creating a </w:t>
      </w:r>
      <w:r>
        <w:rPr>
          <w:rFonts w:eastAsiaTheme="minorHAnsi" w:cs="Calibri-Light"/>
          <w:sz w:val="22"/>
          <w:szCs w:val="22"/>
        </w:rPr>
        <w:t>grow</w:t>
      </w:r>
      <w:r w:rsidRPr="00346C08">
        <w:rPr>
          <w:rFonts w:eastAsiaTheme="minorHAnsi" w:cs="Calibri-Light"/>
          <w:sz w:val="22"/>
          <w:szCs w:val="22"/>
        </w:rPr>
        <w:t>ing demand. This includes around 60 per cent of people currently living in supported accommodation who have lower level support needs or are aged 65 years and over.</w:t>
      </w:r>
      <w:r w:rsidRPr="00346C08">
        <w:rPr>
          <w:rStyle w:val="EndnoteReference"/>
          <w:rFonts w:eastAsiaTheme="minorHAnsi" w:cs="Calibri-Light"/>
          <w:sz w:val="22"/>
          <w:szCs w:val="22"/>
        </w:rPr>
        <w:endnoteReference w:id="22"/>
      </w:r>
      <w:r w:rsidRPr="00346C08">
        <w:rPr>
          <w:rFonts w:eastAsiaTheme="minorHAnsi" w:cs="Calibri-Light"/>
          <w:sz w:val="22"/>
          <w:szCs w:val="22"/>
        </w:rPr>
        <w:t xml:space="preserve"> </w:t>
      </w:r>
    </w:p>
    <w:p w14:paraId="027F2210" w14:textId="77777777" w:rsidR="000301A3" w:rsidRPr="00346C08" w:rsidRDefault="000301A3" w:rsidP="001B65FD">
      <w:pPr>
        <w:rPr>
          <w:rFonts w:eastAsiaTheme="minorHAnsi" w:cs="Calibri-Light"/>
          <w:sz w:val="22"/>
          <w:szCs w:val="22"/>
        </w:rPr>
      </w:pPr>
    </w:p>
    <w:p w14:paraId="027F2211" w14:textId="07E02BBA" w:rsidR="00631684" w:rsidRPr="007D444E" w:rsidRDefault="005A4274" w:rsidP="001B65FD">
      <w:pPr>
        <w:rPr>
          <w:b/>
          <w:sz w:val="22"/>
          <w:szCs w:val="22"/>
        </w:rPr>
      </w:pPr>
      <w:r>
        <w:rPr>
          <w:b/>
          <w:sz w:val="22"/>
          <w:szCs w:val="22"/>
        </w:rPr>
        <w:t xml:space="preserve">In the </w:t>
      </w:r>
      <w:r w:rsidR="00631684" w:rsidRPr="007D444E">
        <w:rPr>
          <w:b/>
          <w:sz w:val="22"/>
          <w:szCs w:val="22"/>
        </w:rPr>
        <w:t>20</w:t>
      </w:r>
      <w:r w:rsidR="007D444E">
        <w:rPr>
          <w:b/>
          <w:sz w:val="22"/>
          <w:szCs w:val="22"/>
        </w:rPr>
        <w:t>20</w:t>
      </w:r>
      <w:r w:rsidR="00631684" w:rsidRPr="007D444E">
        <w:rPr>
          <w:b/>
          <w:sz w:val="22"/>
          <w:szCs w:val="22"/>
        </w:rPr>
        <w:t>/2</w:t>
      </w:r>
      <w:r w:rsidR="007D444E">
        <w:rPr>
          <w:b/>
          <w:sz w:val="22"/>
          <w:szCs w:val="22"/>
        </w:rPr>
        <w:t>1</w:t>
      </w:r>
      <w:r w:rsidR="00631684" w:rsidRPr="007D444E">
        <w:rPr>
          <w:b/>
          <w:sz w:val="22"/>
          <w:szCs w:val="22"/>
        </w:rPr>
        <w:t xml:space="preserve"> Federal Budget </w:t>
      </w:r>
      <w:r>
        <w:rPr>
          <w:b/>
          <w:sz w:val="22"/>
          <w:szCs w:val="22"/>
        </w:rPr>
        <w:t>we are seeking</w:t>
      </w:r>
      <w:r w:rsidR="007D444E">
        <w:rPr>
          <w:b/>
          <w:sz w:val="22"/>
          <w:szCs w:val="22"/>
        </w:rPr>
        <w:t>:</w:t>
      </w:r>
    </w:p>
    <w:p w14:paraId="027F2213" w14:textId="42E21673" w:rsidR="00454889" w:rsidRDefault="000301A3" w:rsidP="001B65FD">
      <w:pPr>
        <w:rPr>
          <w:rFonts w:eastAsiaTheme="minorHAnsi" w:cs="Calibri-Light"/>
          <w:sz w:val="22"/>
          <w:szCs w:val="22"/>
        </w:rPr>
      </w:pPr>
      <w:r w:rsidRPr="000301A3">
        <w:rPr>
          <w:rFonts w:eastAsiaTheme="minorHAnsi" w:cs="Calibri-Light"/>
          <w:sz w:val="22"/>
          <w:szCs w:val="22"/>
        </w:rPr>
        <w:t>A</w:t>
      </w:r>
      <w:r>
        <w:rPr>
          <w:rFonts w:eastAsiaTheme="minorHAnsi" w:cs="Calibri-Light"/>
          <w:sz w:val="22"/>
          <w:szCs w:val="22"/>
        </w:rPr>
        <w:t xml:space="preserve"> </w:t>
      </w:r>
      <w:r w:rsidR="00346C08" w:rsidRPr="007D444E">
        <w:rPr>
          <w:rFonts w:eastAsiaTheme="minorHAnsi" w:cs="Calibri-Light"/>
          <w:b/>
          <w:sz w:val="22"/>
          <w:szCs w:val="22"/>
        </w:rPr>
        <w:t>Federal Government</w:t>
      </w:r>
      <w:r w:rsidR="00346C08" w:rsidRPr="00346C08">
        <w:rPr>
          <w:rFonts w:eastAsiaTheme="minorHAnsi" w:cs="Calibri-Light"/>
          <w:sz w:val="22"/>
          <w:szCs w:val="22"/>
        </w:rPr>
        <w:t xml:space="preserve"> commitment </w:t>
      </w:r>
      <w:r w:rsidR="005A4274">
        <w:rPr>
          <w:rFonts w:eastAsiaTheme="minorHAnsi" w:cs="Calibri-Light"/>
          <w:sz w:val="22"/>
          <w:szCs w:val="22"/>
        </w:rPr>
        <w:t xml:space="preserve">to </w:t>
      </w:r>
      <w:r w:rsidR="00346C08" w:rsidRPr="00346C08">
        <w:rPr>
          <w:rFonts w:eastAsiaTheme="minorHAnsi" w:cs="Calibri-Light"/>
          <w:sz w:val="22"/>
          <w:szCs w:val="22"/>
        </w:rPr>
        <w:t>p</w:t>
      </w:r>
      <w:r w:rsidR="00F83E95" w:rsidRPr="00346C08">
        <w:rPr>
          <w:rFonts w:eastAsiaTheme="minorHAnsi" w:cs="Calibri-Light"/>
          <w:sz w:val="22"/>
          <w:szCs w:val="22"/>
        </w:rPr>
        <w:t>rovide incentives to</w:t>
      </w:r>
      <w:r w:rsidR="00EA5ADF">
        <w:rPr>
          <w:rFonts w:eastAsiaTheme="minorHAnsi" w:cs="Calibri-Light"/>
          <w:sz w:val="22"/>
          <w:szCs w:val="22"/>
        </w:rPr>
        <w:t xml:space="preserve"> s</w:t>
      </w:r>
      <w:r w:rsidR="00F83E95" w:rsidRPr="00346C08">
        <w:rPr>
          <w:rFonts w:eastAsiaTheme="minorHAnsi" w:cs="Calibri-Light"/>
          <w:sz w:val="22"/>
          <w:szCs w:val="22"/>
        </w:rPr>
        <w:t>timulate i</w:t>
      </w:r>
      <w:r w:rsidR="00454889">
        <w:rPr>
          <w:rFonts w:eastAsiaTheme="minorHAnsi" w:cs="Calibri-Light"/>
          <w:sz w:val="22"/>
          <w:szCs w:val="22"/>
        </w:rPr>
        <w:t>nvestment in accessible housing.</w:t>
      </w:r>
    </w:p>
    <w:p w14:paraId="027F2215" w14:textId="51EC0231" w:rsidR="00454889" w:rsidRDefault="00454889" w:rsidP="001B65FD">
      <w:pPr>
        <w:rPr>
          <w:rFonts w:eastAsiaTheme="minorHAnsi" w:cs="Calibri-Light"/>
          <w:sz w:val="22"/>
          <w:szCs w:val="22"/>
        </w:rPr>
      </w:pPr>
      <w:r w:rsidRPr="002E39AD">
        <w:rPr>
          <w:rFonts w:eastAsiaTheme="minorHAnsi" w:cs="Calibri-Light"/>
          <w:sz w:val="22"/>
          <w:szCs w:val="22"/>
        </w:rPr>
        <w:t xml:space="preserve">A </w:t>
      </w:r>
      <w:r w:rsidRPr="007D444E">
        <w:rPr>
          <w:rFonts w:eastAsiaTheme="minorHAnsi" w:cs="Calibri-Light"/>
          <w:b/>
          <w:sz w:val="22"/>
          <w:szCs w:val="22"/>
        </w:rPr>
        <w:t>Federal Government</w:t>
      </w:r>
      <w:r w:rsidRPr="002E39AD">
        <w:rPr>
          <w:rFonts w:eastAsiaTheme="minorHAnsi" w:cs="Calibri-Light"/>
          <w:sz w:val="22"/>
          <w:szCs w:val="22"/>
        </w:rPr>
        <w:t xml:space="preserve"> commitment to s</w:t>
      </w:r>
      <w:r w:rsidR="00F83E95" w:rsidRPr="002E39AD">
        <w:rPr>
          <w:rFonts w:eastAsiaTheme="minorHAnsi" w:cs="Calibri-Light"/>
          <w:sz w:val="22"/>
          <w:szCs w:val="22"/>
        </w:rPr>
        <w:t>upport the inclusion of a</w:t>
      </w:r>
      <w:r w:rsidR="00EA5ADF">
        <w:rPr>
          <w:rFonts w:eastAsiaTheme="minorHAnsi" w:cs="Calibri-Light"/>
          <w:sz w:val="22"/>
          <w:szCs w:val="22"/>
        </w:rPr>
        <w:t xml:space="preserve"> </w:t>
      </w:r>
      <w:r w:rsidR="00F83E95" w:rsidRPr="002E39AD">
        <w:rPr>
          <w:rFonts w:eastAsiaTheme="minorHAnsi" w:cs="Calibri-Light"/>
          <w:sz w:val="22"/>
          <w:szCs w:val="22"/>
        </w:rPr>
        <w:t xml:space="preserve">minimum accessible design standard for housing in the National Construction Code. </w:t>
      </w:r>
      <w:r w:rsidR="002E39AD" w:rsidRPr="002E39AD">
        <w:rPr>
          <w:rFonts w:eastAsiaTheme="minorHAnsi" w:cs="Calibri-Light"/>
          <w:sz w:val="22"/>
          <w:szCs w:val="22"/>
        </w:rPr>
        <w:t xml:space="preserve"> </w:t>
      </w:r>
    </w:p>
    <w:p w14:paraId="027F2217" w14:textId="1686C59E" w:rsidR="009A2499" w:rsidRDefault="00454889" w:rsidP="001B65FD">
      <w:pPr>
        <w:rPr>
          <w:rFonts w:eastAsiaTheme="minorHAnsi" w:cs="Calibri-Light"/>
          <w:sz w:val="22"/>
          <w:szCs w:val="22"/>
        </w:rPr>
        <w:sectPr w:rsidR="009A2499" w:rsidSect="00706B70">
          <w:endnotePr>
            <w:numFmt w:val="decimal"/>
          </w:endnotePr>
          <w:pgSz w:w="11907" w:h="16840" w:code="9"/>
          <w:pgMar w:top="2269" w:right="1559" w:bottom="1276" w:left="1701" w:header="720" w:footer="406" w:gutter="0"/>
          <w:cols w:space="720"/>
          <w:titlePg/>
          <w:docGrid w:linePitch="299"/>
        </w:sectPr>
      </w:pPr>
      <w:r w:rsidRPr="000301A3">
        <w:rPr>
          <w:rFonts w:eastAsiaTheme="minorHAnsi" w:cs="Calibri-Light"/>
          <w:sz w:val="22"/>
          <w:szCs w:val="22"/>
        </w:rPr>
        <w:t>A</w:t>
      </w:r>
      <w:r>
        <w:rPr>
          <w:rFonts w:eastAsiaTheme="minorHAnsi" w:cs="Calibri-Light"/>
          <w:sz w:val="22"/>
          <w:szCs w:val="22"/>
        </w:rPr>
        <w:t xml:space="preserve"> </w:t>
      </w:r>
      <w:r w:rsidRPr="007D444E">
        <w:rPr>
          <w:rFonts w:eastAsiaTheme="minorHAnsi" w:cs="Calibri-Light"/>
          <w:b/>
          <w:sz w:val="22"/>
          <w:szCs w:val="22"/>
        </w:rPr>
        <w:t>Federal Government</w:t>
      </w:r>
      <w:r w:rsidRPr="00346C08">
        <w:rPr>
          <w:rFonts w:eastAsiaTheme="minorHAnsi" w:cs="Calibri-Light"/>
          <w:sz w:val="22"/>
          <w:szCs w:val="22"/>
        </w:rPr>
        <w:t xml:space="preserve"> commitment </w:t>
      </w:r>
      <w:r w:rsidR="005A4274">
        <w:rPr>
          <w:rFonts w:eastAsiaTheme="minorHAnsi" w:cs="Calibri-Light"/>
          <w:sz w:val="22"/>
          <w:szCs w:val="22"/>
        </w:rPr>
        <w:t>t</w:t>
      </w:r>
      <w:r>
        <w:rPr>
          <w:rFonts w:eastAsiaTheme="minorHAnsi" w:cs="Calibri-Light"/>
          <w:sz w:val="22"/>
          <w:szCs w:val="22"/>
        </w:rPr>
        <w:t>o e</w:t>
      </w:r>
      <w:r w:rsidR="00F83E95" w:rsidRPr="000301A3">
        <w:rPr>
          <w:rFonts w:eastAsiaTheme="minorHAnsi" w:cs="Calibri-Light"/>
          <w:sz w:val="22"/>
          <w:szCs w:val="22"/>
        </w:rPr>
        <w:t>xpand the provision of Supported Independent Living (SIL) funding through the NDIS.</w:t>
      </w:r>
    </w:p>
    <w:p w14:paraId="027F222E" w14:textId="77777777" w:rsidR="00322833" w:rsidRPr="00322833" w:rsidRDefault="00322833" w:rsidP="00F77F2A">
      <w:pPr>
        <w:rPr>
          <w:rFonts w:eastAsiaTheme="majorEastAsia" w:cstheme="majorBidi"/>
          <w:bCs/>
          <w:sz w:val="22"/>
          <w:szCs w:val="22"/>
        </w:rPr>
      </w:pPr>
    </w:p>
    <w:sectPr w:rsidR="00322833" w:rsidRPr="00322833" w:rsidSect="00706B70">
      <w:endnotePr>
        <w:numFmt w:val="decimal"/>
      </w:endnotePr>
      <w:pgSz w:w="11907" w:h="16840" w:code="9"/>
      <w:pgMar w:top="2269" w:right="1559" w:bottom="1276" w:left="1701" w:header="720" w:footer="4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F2232" w14:textId="77777777" w:rsidR="005D5B55" w:rsidRDefault="005D5B55" w:rsidP="00232A71">
      <w:r>
        <w:separator/>
      </w:r>
    </w:p>
  </w:endnote>
  <w:endnote w:type="continuationSeparator" w:id="0">
    <w:p w14:paraId="027F2233" w14:textId="77777777" w:rsidR="005D5B55" w:rsidRDefault="005D5B55" w:rsidP="00232A71">
      <w:r>
        <w:continuationSeparator/>
      </w:r>
    </w:p>
  </w:endnote>
  <w:endnote w:type="continuationNotice" w:id="1">
    <w:p w14:paraId="027F2234" w14:textId="77777777" w:rsidR="005D5B55" w:rsidRDefault="005D5B55">
      <w:pPr>
        <w:spacing w:after="0" w:line="240" w:lineRule="auto"/>
      </w:pPr>
    </w:p>
  </w:endnote>
  <w:endnote w:id="2">
    <w:p w14:paraId="027F2244" w14:textId="77777777" w:rsidR="009A2499" w:rsidRPr="009A2499" w:rsidRDefault="009A2499" w:rsidP="0055041A">
      <w:pPr>
        <w:pStyle w:val="EndnoteText"/>
        <w:spacing w:after="0"/>
        <w:rPr>
          <w:color w:val="A6A6A6" w:themeColor="background1" w:themeShade="A6"/>
          <w:sz w:val="18"/>
          <w:szCs w:val="18"/>
        </w:rPr>
      </w:pPr>
      <w:r w:rsidRPr="009A2499">
        <w:rPr>
          <w:rStyle w:val="EndnoteReference"/>
          <w:color w:val="A6A6A6" w:themeColor="background1" w:themeShade="A6"/>
          <w:sz w:val="18"/>
          <w:szCs w:val="18"/>
        </w:rPr>
        <w:endnoteRef/>
      </w:r>
      <w:r w:rsidRPr="009A2499">
        <w:rPr>
          <w:color w:val="A6A6A6" w:themeColor="background1" w:themeShade="A6"/>
          <w:sz w:val="18"/>
          <w:szCs w:val="18"/>
        </w:rPr>
        <w:t xml:space="preserve"> Australian Bureau of Statistics, Census 2016</w:t>
      </w:r>
    </w:p>
  </w:endnote>
  <w:endnote w:id="3">
    <w:p w14:paraId="0CD8AF76" w14:textId="77777777" w:rsidR="001B65FD" w:rsidRPr="00D70F01" w:rsidRDefault="001B65FD" w:rsidP="007E5CAC">
      <w:pPr>
        <w:pStyle w:val="EndnoteText"/>
        <w:spacing w:after="0"/>
        <w:rPr>
          <w:rFonts w:cstheme="minorHAnsi"/>
          <w:color w:val="A6A6A6" w:themeColor="background1" w:themeShade="A6"/>
          <w:sz w:val="18"/>
          <w:szCs w:val="18"/>
        </w:rPr>
      </w:pPr>
      <w:r w:rsidRPr="00D70F01">
        <w:rPr>
          <w:rStyle w:val="EndnoteReference"/>
          <w:rFonts w:cstheme="minorHAnsi"/>
          <w:color w:val="A6A6A6" w:themeColor="background1" w:themeShade="A6"/>
          <w:sz w:val="18"/>
          <w:szCs w:val="18"/>
        </w:rPr>
        <w:endnoteRef/>
      </w:r>
      <w:r w:rsidRPr="00D70F01">
        <w:rPr>
          <w:rFonts w:cstheme="minorHAnsi"/>
          <w:color w:val="A6A6A6" w:themeColor="background1" w:themeShade="A6"/>
          <w:sz w:val="18"/>
          <w:szCs w:val="18"/>
        </w:rPr>
        <w:t xml:space="preserve"> Council Minutes, Tuesday 12 February 2019, Item 6.2 Community Services, p. 145.</w:t>
      </w:r>
    </w:p>
  </w:endnote>
  <w:endnote w:id="4">
    <w:p w14:paraId="23AB588A" w14:textId="77777777" w:rsidR="001B65FD" w:rsidRPr="00D70F01" w:rsidRDefault="001B65FD" w:rsidP="007E5CAC">
      <w:pPr>
        <w:pStyle w:val="EndnoteText"/>
        <w:spacing w:after="0"/>
        <w:rPr>
          <w:rFonts w:eastAsiaTheme="minorHAnsi" w:cstheme="minorHAnsi"/>
          <w:color w:val="A6A6A6" w:themeColor="background1" w:themeShade="A6"/>
          <w:sz w:val="18"/>
          <w:szCs w:val="18"/>
          <w:lang w:eastAsia="en-US"/>
        </w:rPr>
      </w:pPr>
      <w:r w:rsidRPr="00D70F01">
        <w:rPr>
          <w:rStyle w:val="EndnoteReference"/>
          <w:rFonts w:cstheme="minorHAnsi"/>
          <w:color w:val="A6A6A6" w:themeColor="background1" w:themeShade="A6"/>
          <w:sz w:val="18"/>
          <w:szCs w:val="18"/>
        </w:rPr>
        <w:endnoteRef/>
      </w:r>
      <w:r w:rsidRPr="00D70F01">
        <w:rPr>
          <w:rFonts w:cstheme="minorHAnsi"/>
          <w:color w:val="A6A6A6" w:themeColor="background1" w:themeShade="A6"/>
          <w:sz w:val="18"/>
          <w:szCs w:val="18"/>
        </w:rPr>
        <w:t xml:space="preserve"> The Australian Government Department of Health, Research and Statistics, citing the Australian Institute for Health and Welfare. https://www1.health.gov.au/internet/main/publishing.nsf/Content/health-pubhlth-strateg-activeevidence.htm</w:t>
      </w:r>
    </w:p>
  </w:endnote>
  <w:endnote w:id="5">
    <w:p w14:paraId="7F70733B" w14:textId="77777777" w:rsidR="001B65FD" w:rsidRPr="00D70F01" w:rsidRDefault="001B65FD" w:rsidP="007E5CAC">
      <w:pPr>
        <w:pStyle w:val="EndnoteText"/>
        <w:spacing w:after="0"/>
        <w:rPr>
          <w:rFonts w:cstheme="minorHAnsi"/>
          <w:color w:val="A6A6A6" w:themeColor="background1" w:themeShade="A6"/>
          <w:sz w:val="22"/>
          <w:szCs w:val="22"/>
        </w:rPr>
      </w:pPr>
      <w:r w:rsidRPr="00D70F01">
        <w:rPr>
          <w:rStyle w:val="EndnoteReference"/>
          <w:rFonts w:cstheme="minorHAnsi"/>
          <w:color w:val="A6A6A6" w:themeColor="background1" w:themeShade="A6"/>
          <w:sz w:val="18"/>
          <w:szCs w:val="18"/>
        </w:rPr>
        <w:endnoteRef/>
      </w:r>
      <w:r w:rsidRPr="00D70F01">
        <w:rPr>
          <w:rFonts w:cstheme="minorHAnsi"/>
          <w:color w:val="A6A6A6" w:themeColor="background1" w:themeShade="A6"/>
          <w:sz w:val="18"/>
          <w:szCs w:val="18"/>
        </w:rPr>
        <w:t xml:space="preserve"> 2017 Victorian Population Health Survey: Dashboard, selected results; and Quick statistics for local government areas and time series data (2015-2017), LGA Snapshot.</w:t>
      </w:r>
    </w:p>
  </w:endnote>
  <w:endnote w:id="6">
    <w:p w14:paraId="027F2246" w14:textId="77777777" w:rsidR="003C496F" w:rsidRPr="00D70F01" w:rsidRDefault="003C496F" w:rsidP="007E5CAC">
      <w:pPr>
        <w:pStyle w:val="EndnoteText"/>
        <w:spacing w:after="0"/>
        <w:rPr>
          <w:rFonts w:cstheme="minorHAnsi"/>
          <w:color w:val="A6A6A6" w:themeColor="background1" w:themeShade="A6"/>
        </w:rPr>
      </w:pPr>
      <w:r w:rsidRPr="00D70F01">
        <w:rPr>
          <w:rStyle w:val="EndnoteReference"/>
          <w:rFonts w:cstheme="minorHAnsi"/>
          <w:color w:val="A6A6A6" w:themeColor="background1" w:themeShade="A6"/>
        </w:rPr>
        <w:endnoteRef/>
      </w:r>
      <w:r w:rsidRPr="00D70F01">
        <w:rPr>
          <w:rFonts w:cstheme="minorHAnsi"/>
          <w:color w:val="A6A6A6" w:themeColor="background1" w:themeShade="A6"/>
        </w:rPr>
        <w:t xml:space="preserve">  </w:t>
      </w:r>
      <w:r w:rsidRPr="00D70F01">
        <w:rPr>
          <w:rFonts w:cstheme="minorHAnsi"/>
          <w:color w:val="A6A6A6" w:themeColor="background1" w:themeShade="A6"/>
          <w:sz w:val="18"/>
          <w:szCs w:val="18"/>
        </w:rPr>
        <w:t xml:space="preserve">Atlas id (2017). </w:t>
      </w:r>
      <w:r w:rsidRPr="00D70F01">
        <w:rPr>
          <w:rFonts w:cstheme="minorHAnsi"/>
          <w:i/>
          <w:color w:val="A6A6A6" w:themeColor="background1" w:themeShade="A6"/>
          <w:sz w:val="18"/>
          <w:szCs w:val="18"/>
        </w:rPr>
        <w:t xml:space="preserve">City of Whittlesea Mortgage Stress. </w:t>
      </w:r>
      <w:r w:rsidRPr="00D70F01">
        <w:rPr>
          <w:rFonts w:cstheme="minorHAnsi"/>
          <w:color w:val="A6A6A6" w:themeColor="background1" w:themeShade="A6"/>
          <w:sz w:val="18"/>
          <w:szCs w:val="18"/>
        </w:rPr>
        <w:t xml:space="preserve"> [accessed October 2017].</w:t>
      </w:r>
    </w:p>
  </w:endnote>
  <w:endnote w:id="7">
    <w:p w14:paraId="027F2247" w14:textId="77777777" w:rsidR="003C496F" w:rsidRPr="00D70F01" w:rsidRDefault="003C496F" w:rsidP="007E5CAC">
      <w:pPr>
        <w:pStyle w:val="EndnoteText"/>
        <w:spacing w:after="0"/>
        <w:rPr>
          <w:rFonts w:cstheme="minorHAnsi"/>
          <w:color w:val="BFBFBF" w:themeColor="background1" w:themeShade="BF"/>
        </w:rPr>
      </w:pPr>
      <w:r w:rsidRPr="00D70F01">
        <w:rPr>
          <w:rStyle w:val="EndnoteReference"/>
          <w:rFonts w:cstheme="minorHAnsi"/>
          <w:color w:val="A6A6A6" w:themeColor="background1" w:themeShade="A6"/>
        </w:rPr>
        <w:endnoteRef/>
      </w:r>
      <w:r w:rsidRPr="00D70F01">
        <w:rPr>
          <w:rFonts w:cstheme="minorHAnsi"/>
          <w:color w:val="A6A6A6" w:themeColor="background1" w:themeShade="A6"/>
        </w:rPr>
        <w:t xml:space="preserve">  Mernda Aquatic Centre Planning Study</w:t>
      </w:r>
    </w:p>
  </w:endnote>
  <w:endnote w:id="8">
    <w:p w14:paraId="027F2249" w14:textId="48BB4BA6" w:rsidR="009A2499" w:rsidRPr="009A2499" w:rsidRDefault="009A2499" w:rsidP="007E5CAC">
      <w:pPr>
        <w:pStyle w:val="EndnoteText"/>
        <w:spacing w:after="0"/>
        <w:rPr>
          <w:color w:val="A6A6A6" w:themeColor="background1" w:themeShade="A6"/>
          <w:sz w:val="18"/>
          <w:szCs w:val="18"/>
        </w:rPr>
      </w:pPr>
      <w:r w:rsidRPr="00D70F01">
        <w:rPr>
          <w:rStyle w:val="EndnoteReference"/>
          <w:rFonts w:cstheme="minorHAnsi"/>
          <w:color w:val="A6A6A6" w:themeColor="background1" w:themeShade="A6"/>
          <w:sz w:val="18"/>
          <w:szCs w:val="18"/>
        </w:rPr>
        <w:endnoteRef/>
      </w:r>
      <w:r w:rsidRPr="00D70F01">
        <w:rPr>
          <w:rFonts w:cstheme="minorHAnsi"/>
          <w:color w:val="A6A6A6" w:themeColor="background1" w:themeShade="A6"/>
          <w:sz w:val="18"/>
          <w:szCs w:val="18"/>
        </w:rPr>
        <w:t xml:space="preserve"> Victoria State Government, Department of Health and Human Services, </w:t>
      </w:r>
      <w:r w:rsidRPr="00D70F01">
        <w:rPr>
          <w:rFonts w:cstheme="minorHAnsi"/>
          <w:i/>
          <w:color w:val="A6A6A6" w:themeColor="background1" w:themeShade="A6"/>
          <w:sz w:val="18"/>
          <w:szCs w:val="18"/>
        </w:rPr>
        <w:t xml:space="preserve">Rental Report time series data, Affordable lettings by local government area - June 2017, </w:t>
      </w:r>
      <w:r w:rsidRPr="00D70F01">
        <w:rPr>
          <w:rFonts w:cstheme="minorHAnsi"/>
          <w:color w:val="A6A6A6" w:themeColor="background1" w:themeShade="A6"/>
          <w:sz w:val="18"/>
          <w:szCs w:val="18"/>
        </w:rPr>
        <w:t>LGA affordable, all bedrooms.</w:t>
      </w:r>
      <w:r w:rsidRPr="009A2499">
        <w:rPr>
          <w:color w:val="A6A6A6" w:themeColor="background1" w:themeShade="A6"/>
          <w:sz w:val="18"/>
          <w:szCs w:val="18"/>
        </w:rPr>
        <w:t xml:space="preserve"> </w:t>
      </w:r>
      <w:hyperlink r:id="rId1" w:history="1">
        <w:r w:rsidRPr="009A2499">
          <w:rPr>
            <w:rStyle w:val="Hyperlink"/>
            <w:color w:val="A6A6A6" w:themeColor="background1" w:themeShade="A6"/>
            <w:sz w:val="18"/>
            <w:szCs w:val="18"/>
          </w:rPr>
          <w:t>https://www.dhhs.vic.gov.au/publications/rental-report</w:t>
        </w:r>
      </w:hyperlink>
      <w:r w:rsidRPr="009A2499">
        <w:rPr>
          <w:i/>
          <w:color w:val="A6A6A6" w:themeColor="background1" w:themeShade="A6"/>
          <w:sz w:val="18"/>
          <w:szCs w:val="18"/>
        </w:rPr>
        <w:t xml:space="preserve"> </w:t>
      </w:r>
      <w:r w:rsidRPr="009A2499">
        <w:rPr>
          <w:color w:val="A6A6A6" w:themeColor="background1" w:themeShade="A6"/>
          <w:sz w:val="18"/>
          <w:szCs w:val="18"/>
        </w:rPr>
        <w:t xml:space="preserve">[accessed Oct 2017]. </w:t>
      </w:r>
    </w:p>
  </w:endnote>
  <w:endnote w:id="9">
    <w:p w14:paraId="027F224A" w14:textId="5451F1BA" w:rsidR="009A2499" w:rsidRPr="007E5CAC" w:rsidRDefault="009A2499" w:rsidP="007E5CAC">
      <w:pPr>
        <w:pStyle w:val="EndnoteText"/>
        <w:spacing w:after="0"/>
        <w:rPr>
          <w:color w:val="A6A6A6" w:themeColor="background1" w:themeShade="A6"/>
          <w:sz w:val="18"/>
          <w:szCs w:val="18"/>
        </w:rPr>
      </w:pPr>
      <w:r w:rsidRPr="009A2499">
        <w:rPr>
          <w:rStyle w:val="EndnoteReference"/>
          <w:color w:val="A6A6A6" w:themeColor="background1" w:themeShade="A6"/>
          <w:sz w:val="18"/>
          <w:szCs w:val="18"/>
        </w:rPr>
        <w:endnoteRef/>
      </w:r>
      <w:r w:rsidRPr="009A2499">
        <w:rPr>
          <w:color w:val="A6A6A6" w:themeColor="background1" w:themeShade="A6"/>
          <w:sz w:val="18"/>
          <w:szCs w:val="18"/>
        </w:rPr>
        <w:t xml:space="preserve"> Victoria State Government, Department of Health and Human Services, </w:t>
      </w:r>
      <w:r w:rsidRPr="009A2499">
        <w:rPr>
          <w:i/>
          <w:color w:val="A6A6A6" w:themeColor="background1" w:themeShade="A6"/>
          <w:sz w:val="18"/>
          <w:szCs w:val="18"/>
        </w:rPr>
        <w:t xml:space="preserve">Rental Report time series data, Affordable </w:t>
      </w:r>
      <w:r w:rsidRPr="007E5CAC">
        <w:rPr>
          <w:i/>
          <w:color w:val="A6A6A6" w:themeColor="background1" w:themeShade="A6"/>
          <w:sz w:val="18"/>
          <w:szCs w:val="18"/>
        </w:rPr>
        <w:t>lettings by local government area - June 2017,</w:t>
      </w:r>
      <w:r w:rsidR="007E5CAC" w:rsidRPr="007E5CAC">
        <w:rPr>
          <w:i/>
          <w:color w:val="A6A6A6" w:themeColor="background1" w:themeShade="A6"/>
          <w:sz w:val="18"/>
          <w:szCs w:val="18"/>
        </w:rPr>
        <w:t xml:space="preserve"> </w:t>
      </w:r>
      <w:r w:rsidR="007E5CAC" w:rsidRPr="007E5CAC">
        <w:rPr>
          <w:color w:val="A6A6A6" w:themeColor="background1" w:themeShade="A6"/>
          <w:sz w:val="18"/>
          <w:szCs w:val="18"/>
        </w:rPr>
        <w:t xml:space="preserve"> </w:t>
      </w:r>
      <w:hyperlink r:id="rId2" w:history="1">
        <w:r w:rsidR="007E5CAC" w:rsidRPr="007E5CAC">
          <w:rPr>
            <w:rStyle w:val="Hyperlink"/>
            <w:color w:val="A6A6A6" w:themeColor="background1" w:themeShade="A6"/>
            <w:sz w:val="18"/>
            <w:szCs w:val="18"/>
          </w:rPr>
          <w:t>www.dhhs.vic.gov.au/publications/rental-report</w:t>
        </w:r>
      </w:hyperlink>
      <w:r w:rsidRPr="007E5CAC">
        <w:rPr>
          <w:i/>
          <w:color w:val="A6A6A6" w:themeColor="background1" w:themeShade="A6"/>
          <w:sz w:val="18"/>
          <w:szCs w:val="18"/>
        </w:rPr>
        <w:t xml:space="preserve"> </w:t>
      </w:r>
      <w:r w:rsidRPr="007E5CAC">
        <w:rPr>
          <w:color w:val="A6A6A6" w:themeColor="background1" w:themeShade="A6"/>
          <w:sz w:val="18"/>
          <w:szCs w:val="18"/>
        </w:rPr>
        <w:t xml:space="preserve">[accessed Oct 2017]. </w:t>
      </w:r>
    </w:p>
  </w:endnote>
  <w:endnote w:id="10">
    <w:p w14:paraId="027F224B" w14:textId="66B33EEA" w:rsidR="009A2499" w:rsidRPr="009A2499" w:rsidRDefault="009A2499" w:rsidP="006B10DF">
      <w:pPr>
        <w:pStyle w:val="EndnoteText"/>
        <w:spacing w:after="0"/>
        <w:rPr>
          <w:color w:val="A6A6A6" w:themeColor="background1" w:themeShade="A6"/>
        </w:rPr>
      </w:pPr>
      <w:r w:rsidRPr="009A2499">
        <w:rPr>
          <w:rStyle w:val="EndnoteReference"/>
          <w:color w:val="A6A6A6" w:themeColor="background1" w:themeShade="A6"/>
        </w:rPr>
        <w:endnoteRef/>
      </w:r>
      <w:r w:rsidRPr="009A2499">
        <w:rPr>
          <w:color w:val="A6A6A6" w:themeColor="background1" w:themeShade="A6"/>
        </w:rPr>
        <w:t xml:space="preserve"> </w:t>
      </w:r>
      <w:hyperlink r:id="rId3" w:history="1">
        <w:r w:rsidRPr="009A2499">
          <w:rPr>
            <w:rStyle w:val="Hyperlink"/>
            <w:rFonts w:cs="Arial"/>
            <w:color w:val="A6A6A6" w:themeColor="background1" w:themeShade="A6"/>
            <w:sz w:val="18"/>
          </w:rPr>
          <w:t>Bell,T., Stretton, A., Mendoza, J &amp; Salvador-Carulla, L (2018) EMPHN Integrated Mental Health and AOD Service Atlas (East &amp; North East)  Final report. ConNetica, Sunshine Coast Qld.</w:t>
        </w:r>
      </w:hyperlink>
    </w:p>
  </w:endnote>
  <w:endnote w:id="11">
    <w:p w14:paraId="027F224C" w14:textId="77777777" w:rsidR="009A2499" w:rsidRPr="009A2499" w:rsidRDefault="009A2499" w:rsidP="004D29A4">
      <w:pPr>
        <w:pStyle w:val="EndnoteText"/>
        <w:rPr>
          <w:color w:val="A6A6A6" w:themeColor="background1" w:themeShade="A6"/>
          <w:sz w:val="18"/>
          <w:szCs w:val="18"/>
        </w:rPr>
      </w:pPr>
      <w:r w:rsidRPr="009A2499">
        <w:rPr>
          <w:rStyle w:val="EndnoteReference"/>
          <w:color w:val="A6A6A6" w:themeColor="background1" w:themeShade="A6"/>
          <w:sz w:val="18"/>
          <w:szCs w:val="18"/>
        </w:rPr>
        <w:endnoteRef/>
      </w:r>
      <w:r w:rsidRPr="009A2499">
        <w:rPr>
          <w:color w:val="A6A6A6" w:themeColor="background1" w:themeShade="A6"/>
          <w:sz w:val="18"/>
          <w:szCs w:val="18"/>
        </w:rPr>
        <w:t xml:space="preserve"> Atlas id (2017). </w:t>
      </w:r>
      <w:r w:rsidRPr="009A2499">
        <w:rPr>
          <w:i/>
          <w:color w:val="A6A6A6" w:themeColor="background1" w:themeShade="A6"/>
          <w:sz w:val="18"/>
          <w:szCs w:val="18"/>
        </w:rPr>
        <w:t xml:space="preserve">City of Whittlesea Mortgage Stress. </w:t>
      </w:r>
      <w:r w:rsidRPr="009A2499">
        <w:rPr>
          <w:color w:val="A6A6A6" w:themeColor="background1" w:themeShade="A6"/>
          <w:sz w:val="18"/>
          <w:szCs w:val="18"/>
        </w:rPr>
        <w:t>[accessed October 2017].</w:t>
      </w:r>
    </w:p>
  </w:endnote>
  <w:endnote w:id="12">
    <w:p w14:paraId="027F224D" w14:textId="77777777" w:rsidR="009A2499" w:rsidRPr="009A2499" w:rsidRDefault="009A2499" w:rsidP="004D29A4">
      <w:pPr>
        <w:pStyle w:val="EndnoteText"/>
        <w:rPr>
          <w:color w:val="A6A6A6" w:themeColor="background1" w:themeShade="A6"/>
          <w:sz w:val="18"/>
          <w:szCs w:val="18"/>
        </w:rPr>
      </w:pPr>
      <w:r w:rsidRPr="009A2499">
        <w:rPr>
          <w:color w:val="A6A6A6" w:themeColor="background1" w:themeShade="A6"/>
          <w:sz w:val="18"/>
          <w:szCs w:val="18"/>
        </w:rPr>
        <w:endnoteRef/>
      </w:r>
      <w:r w:rsidRPr="009A2499">
        <w:rPr>
          <w:color w:val="A6A6A6" w:themeColor="background1" w:themeShade="A6"/>
          <w:sz w:val="18"/>
          <w:szCs w:val="18"/>
        </w:rPr>
        <w:t xml:space="preserve"> Atlas id (2017). </w:t>
      </w:r>
      <w:r w:rsidRPr="009A2499">
        <w:rPr>
          <w:i/>
          <w:color w:val="A6A6A6" w:themeColor="background1" w:themeShade="A6"/>
          <w:sz w:val="18"/>
          <w:szCs w:val="18"/>
        </w:rPr>
        <w:t xml:space="preserve">City of Whittlesea Rental Stress. </w:t>
      </w:r>
      <w:r w:rsidRPr="009A2499">
        <w:rPr>
          <w:color w:val="A6A6A6" w:themeColor="background1" w:themeShade="A6"/>
          <w:sz w:val="18"/>
          <w:szCs w:val="18"/>
        </w:rPr>
        <w:t>[accessed October 2017].</w:t>
      </w:r>
    </w:p>
  </w:endnote>
  <w:endnote w:id="13">
    <w:p w14:paraId="027F224E" w14:textId="77777777" w:rsidR="009A2499" w:rsidRPr="009A2499" w:rsidRDefault="009A2499" w:rsidP="004D29A4">
      <w:pPr>
        <w:pStyle w:val="EndnoteText"/>
        <w:rPr>
          <w:color w:val="A6A6A6" w:themeColor="background1" w:themeShade="A6"/>
          <w:sz w:val="18"/>
          <w:szCs w:val="18"/>
        </w:rPr>
      </w:pPr>
      <w:r w:rsidRPr="009A2499">
        <w:rPr>
          <w:rStyle w:val="EndnoteReference"/>
          <w:color w:val="A6A6A6" w:themeColor="background1" w:themeShade="A6"/>
          <w:sz w:val="18"/>
          <w:szCs w:val="18"/>
        </w:rPr>
        <w:endnoteRef/>
      </w:r>
      <w:r w:rsidRPr="009A2499">
        <w:rPr>
          <w:color w:val="A6A6A6" w:themeColor="background1" w:themeShade="A6"/>
          <w:sz w:val="18"/>
          <w:szCs w:val="18"/>
        </w:rPr>
        <w:t xml:space="preserve"> Early Learning: Everyone Benefits (2017). </w:t>
      </w:r>
      <w:r w:rsidRPr="009A2499">
        <w:rPr>
          <w:i/>
          <w:color w:val="A6A6A6" w:themeColor="background1" w:themeShade="A6"/>
          <w:sz w:val="18"/>
          <w:szCs w:val="18"/>
        </w:rPr>
        <w:t xml:space="preserve">State of early learning in Australia 2017. </w:t>
      </w:r>
      <w:r w:rsidRPr="009A2499">
        <w:rPr>
          <w:color w:val="A6A6A6" w:themeColor="background1" w:themeShade="A6"/>
          <w:sz w:val="18"/>
          <w:szCs w:val="18"/>
        </w:rPr>
        <w:t xml:space="preserve">Canberra, ACT: Early Childhood Australia. </w:t>
      </w:r>
    </w:p>
  </w:endnote>
  <w:endnote w:id="14">
    <w:p w14:paraId="027F224F" w14:textId="058188C1" w:rsidR="009A2499" w:rsidRPr="009A2499" w:rsidRDefault="009A2499" w:rsidP="00346C08">
      <w:pPr>
        <w:pStyle w:val="EndnoteText"/>
        <w:rPr>
          <w:color w:val="A6A6A6" w:themeColor="background1" w:themeShade="A6"/>
          <w:sz w:val="18"/>
          <w:szCs w:val="18"/>
        </w:rPr>
      </w:pPr>
      <w:r w:rsidRPr="009A2499">
        <w:rPr>
          <w:rStyle w:val="EndnoteReference"/>
          <w:color w:val="A6A6A6" w:themeColor="background1" w:themeShade="A6"/>
          <w:sz w:val="18"/>
          <w:szCs w:val="18"/>
        </w:rPr>
        <w:endnoteRef/>
      </w:r>
      <w:r w:rsidRPr="009A2499">
        <w:rPr>
          <w:color w:val="A6A6A6" w:themeColor="background1" w:themeShade="A6"/>
          <w:sz w:val="18"/>
          <w:szCs w:val="18"/>
        </w:rPr>
        <w:t xml:space="preserve"> Victoria State Government, Department of Health and Human Services, </w:t>
      </w:r>
      <w:r w:rsidRPr="009A2499">
        <w:rPr>
          <w:i/>
          <w:color w:val="A6A6A6" w:themeColor="background1" w:themeShade="A6"/>
          <w:sz w:val="18"/>
          <w:szCs w:val="18"/>
        </w:rPr>
        <w:t xml:space="preserve">Rental Report time series data, Affordable lettings by local government area - June 2017, </w:t>
      </w:r>
      <w:r w:rsidRPr="009A2499">
        <w:rPr>
          <w:color w:val="A6A6A6" w:themeColor="background1" w:themeShade="A6"/>
          <w:sz w:val="18"/>
          <w:szCs w:val="18"/>
        </w:rPr>
        <w:t xml:space="preserve">LGA affordable, all bedrooms. </w:t>
      </w:r>
      <w:hyperlink r:id="rId4" w:history="1">
        <w:r w:rsidRPr="009A2499">
          <w:rPr>
            <w:rStyle w:val="Hyperlink"/>
            <w:color w:val="A6A6A6" w:themeColor="background1" w:themeShade="A6"/>
            <w:sz w:val="18"/>
            <w:szCs w:val="18"/>
          </w:rPr>
          <w:t>https://www.dhhs.vic.gov.au/publications/rental-report</w:t>
        </w:r>
      </w:hyperlink>
      <w:r w:rsidRPr="009A2499">
        <w:rPr>
          <w:i/>
          <w:color w:val="A6A6A6" w:themeColor="background1" w:themeShade="A6"/>
          <w:sz w:val="18"/>
          <w:szCs w:val="18"/>
        </w:rPr>
        <w:t xml:space="preserve"> </w:t>
      </w:r>
      <w:r w:rsidRPr="009A2499">
        <w:rPr>
          <w:color w:val="A6A6A6" w:themeColor="background1" w:themeShade="A6"/>
          <w:sz w:val="18"/>
          <w:szCs w:val="18"/>
        </w:rPr>
        <w:t xml:space="preserve">[accessed Oct 2017]. </w:t>
      </w:r>
    </w:p>
  </w:endnote>
  <w:endnote w:id="15">
    <w:p w14:paraId="027F2250" w14:textId="77777777" w:rsidR="009A2499" w:rsidRPr="009A2499" w:rsidRDefault="009A2499" w:rsidP="00F83E95">
      <w:pPr>
        <w:pStyle w:val="EndnoteText"/>
        <w:rPr>
          <w:color w:val="A6A6A6" w:themeColor="background1" w:themeShade="A6"/>
          <w:sz w:val="18"/>
          <w:szCs w:val="18"/>
        </w:rPr>
      </w:pPr>
      <w:r w:rsidRPr="009A2499">
        <w:rPr>
          <w:rStyle w:val="EndnoteReference"/>
          <w:color w:val="A6A6A6" w:themeColor="background1" w:themeShade="A6"/>
          <w:sz w:val="18"/>
          <w:szCs w:val="18"/>
        </w:rPr>
        <w:endnoteRef/>
      </w:r>
      <w:r w:rsidRPr="009A2499">
        <w:rPr>
          <w:color w:val="A6A6A6" w:themeColor="background1" w:themeShade="A6"/>
          <w:sz w:val="18"/>
          <w:szCs w:val="18"/>
        </w:rPr>
        <w:t xml:space="preserve"> Rowley, S., James, A., Phibbs, P., Nouwelant, R. and Troy, L. (2017) Government led innovations in affordable housing delivery, AHURI Final Report No. 289, Australian Housing and Urban Research Institute Limited, Melbourne,</w:t>
      </w:r>
    </w:p>
    <w:p w14:paraId="027F2251" w14:textId="116B4F61" w:rsidR="009A2499" w:rsidRPr="003C6063" w:rsidRDefault="003D354B" w:rsidP="00F83E95">
      <w:pPr>
        <w:pStyle w:val="EndnoteText"/>
        <w:rPr>
          <w:color w:val="A6A6A6" w:themeColor="background1" w:themeShade="A6"/>
          <w:sz w:val="18"/>
          <w:szCs w:val="18"/>
        </w:rPr>
      </w:pPr>
      <w:hyperlink r:id="rId5" w:history="1">
        <w:r w:rsidR="009A2499" w:rsidRPr="009A2499">
          <w:rPr>
            <w:rStyle w:val="Hyperlink"/>
            <w:color w:val="A6A6A6" w:themeColor="background1" w:themeShade="A6"/>
            <w:sz w:val="18"/>
            <w:szCs w:val="18"/>
          </w:rPr>
          <w:t>http://www.ahuri.edu.au/research/final-reports/289</w:t>
        </w:r>
      </w:hyperlink>
      <w:r w:rsidR="009A2499" w:rsidRPr="009A2499">
        <w:rPr>
          <w:color w:val="A6A6A6" w:themeColor="background1" w:themeShade="A6"/>
          <w:sz w:val="18"/>
          <w:szCs w:val="18"/>
        </w:rPr>
        <w:t xml:space="preserve">, doi: 10.18408/ahuri-8113101, p 17, citing Rowley, S., James, A., Gilbert, C., Gurran, N., Ong, R., Phibbs, P., Rosen, D. and Whitehead, C. (2016) Subsidised affordable rental housing: lessons from Australia and overseas, AHURI Final Report No. 267, Australian Housing and Urban Research Institute, </w:t>
      </w:r>
      <w:r w:rsidR="009A2499" w:rsidRPr="003C6063">
        <w:rPr>
          <w:color w:val="A6A6A6" w:themeColor="background1" w:themeShade="A6"/>
          <w:sz w:val="18"/>
          <w:szCs w:val="18"/>
        </w:rPr>
        <w:t xml:space="preserve">Melbourne, </w:t>
      </w:r>
      <w:hyperlink r:id="rId6" w:history="1">
        <w:r w:rsidR="009A2499" w:rsidRPr="003C6063">
          <w:rPr>
            <w:rStyle w:val="Hyperlink"/>
            <w:color w:val="A6A6A6" w:themeColor="background1" w:themeShade="A6"/>
            <w:sz w:val="18"/>
            <w:szCs w:val="18"/>
          </w:rPr>
          <w:t>http://www.ahuri.edu.au/research/finalreports/267</w:t>
        </w:r>
      </w:hyperlink>
      <w:r w:rsidR="009A2499" w:rsidRPr="003C6063">
        <w:rPr>
          <w:rStyle w:val="Hyperlink"/>
          <w:color w:val="A6A6A6" w:themeColor="background1" w:themeShade="A6"/>
          <w:sz w:val="18"/>
          <w:szCs w:val="18"/>
        </w:rPr>
        <w:t xml:space="preserve"> </w:t>
      </w:r>
      <w:r w:rsidR="009A2499" w:rsidRPr="003C6063">
        <w:rPr>
          <w:color w:val="A6A6A6" w:themeColor="background1" w:themeShade="A6"/>
          <w:sz w:val="18"/>
          <w:szCs w:val="18"/>
        </w:rPr>
        <w:t xml:space="preserve"> doi:10.18408/ahuri-8104301. </w:t>
      </w:r>
    </w:p>
  </w:endnote>
  <w:endnote w:id="16">
    <w:p w14:paraId="027F2252" w14:textId="5CD0E885" w:rsidR="009A2499" w:rsidRPr="003C6063" w:rsidRDefault="009A2499" w:rsidP="00F83E95">
      <w:pPr>
        <w:pStyle w:val="EndnoteText"/>
        <w:rPr>
          <w:color w:val="A6A6A6" w:themeColor="background1" w:themeShade="A6"/>
          <w:sz w:val="18"/>
          <w:szCs w:val="18"/>
        </w:rPr>
      </w:pPr>
      <w:r w:rsidRPr="003C6063">
        <w:rPr>
          <w:rStyle w:val="EndnoteReference"/>
          <w:color w:val="A6A6A6" w:themeColor="background1" w:themeShade="A6"/>
          <w:sz w:val="18"/>
          <w:szCs w:val="18"/>
        </w:rPr>
        <w:endnoteRef/>
      </w:r>
      <w:r w:rsidRPr="003C6063">
        <w:rPr>
          <w:color w:val="A6A6A6" w:themeColor="background1" w:themeShade="A6"/>
          <w:sz w:val="18"/>
          <w:szCs w:val="18"/>
        </w:rPr>
        <w:t xml:space="preserve"> Katrina Raynor, Melbourne School of Design – Transforming Housing, </w:t>
      </w:r>
      <w:r w:rsidRPr="003C6063">
        <w:rPr>
          <w:i/>
          <w:color w:val="A6A6A6" w:themeColor="background1" w:themeShade="A6"/>
          <w:sz w:val="18"/>
          <w:szCs w:val="18"/>
        </w:rPr>
        <w:t xml:space="preserve">Delivering Affordable Housing in Melbourne: Actions, Opportunities and Implementation. </w:t>
      </w:r>
      <w:r w:rsidRPr="003C6063">
        <w:rPr>
          <w:color w:val="A6A6A6" w:themeColor="background1" w:themeShade="A6"/>
          <w:sz w:val="18"/>
          <w:szCs w:val="18"/>
        </w:rPr>
        <w:t xml:space="preserve">2017 Housing Summit Background paper, </w:t>
      </w:r>
      <w:hyperlink r:id="rId7" w:history="1">
        <w:r w:rsidR="00EE2848" w:rsidRPr="003C6063">
          <w:rPr>
            <w:rStyle w:val="Hyperlink"/>
            <w:color w:val="A6A6A6" w:themeColor="background1" w:themeShade="A6"/>
          </w:rPr>
          <w:t>https://msd.unimelb.edu.au/__data/assets/pdf_file/0008/2603546/Delivering-Affordable-Housing-in-Melbourne_0.pdf</w:t>
        </w:r>
      </w:hyperlink>
      <w:r w:rsidR="00EE2848" w:rsidRPr="003C6063">
        <w:rPr>
          <w:color w:val="A6A6A6" w:themeColor="background1" w:themeShade="A6"/>
          <w:sz w:val="18"/>
          <w:szCs w:val="18"/>
        </w:rPr>
        <w:t xml:space="preserve"> </w:t>
      </w:r>
      <w:r w:rsidRPr="003C6063">
        <w:rPr>
          <w:color w:val="A6A6A6" w:themeColor="background1" w:themeShade="A6"/>
          <w:sz w:val="18"/>
          <w:szCs w:val="18"/>
        </w:rPr>
        <w:t xml:space="preserve">[accessed October 2017]. </w:t>
      </w:r>
    </w:p>
  </w:endnote>
  <w:endnote w:id="17">
    <w:p w14:paraId="027F2253" w14:textId="55751D91" w:rsidR="009A2499" w:rsidRPr="003C6063" w:rsidRDefault="009A2499" w:rsidP="00F83E95">
      <w:pPr>
        <w:pStyle w:val="EndnoteText"/>
        <w:rPr>
          <w:color w:val="A6A6A6" w:themeColor="background1" w:themeShade="A6"/>
          <w:sz w:val="18"/>
          <w:szCs w:val="18"/>
        </w:rPr>
      </w:pPr>
      <w:r w:rsidRPr="003C6063">
        <w:rPr>
          <w:rStyle w:val="EndnoteReference"/>
          <w:color w:val="A6A6A6" w:themeColor="background1" w:themeShade="A6"/>
          <w:sz w:val="18"/>
          <w:szCs w:val="18"/>
        </w:rPr>
        <w:endnoteRef/>
      </w:r>
      <w:r w:rsidRPr="003C6063">
        <w:rPr>
          <w:color w:val="A6A6A6" w:themeColor="background1" w:themeShade="A6"/>
          <w:sz w:val="18"/>
          <w:szCs w:val="18"/>
        </w:rPr>
        <w:t xml:space="preserve"> Rowley, S., James, A., Gilbert, C., Gurran, N., Ong, R., Phibbs, P., Rosen, D. and Whitehead, C. (2016) Subsidised affordable rental housing: lessons from Australia and overseas, AHURI Final Report No. 267, Australian Housing and Urban Research Institute, Melbourne, </w:t>
      </w:r>
      <w:hyperlink r:id="rId8" w:history="1">
        <w:r w:rsidR="00EE2848" w:rsidRPr="003C6063">
          <w:rPr>
            <w:rStyle w:val="Hyperlink"/>
            <w:color w:val="A6A6A6" w:themeColor="background1" w:themeShade="A6"/>
            <w:sz w:val="18"/>
            <w:szCs w:val="18"/>
          </w:rPr>
          <w:t xml:space="preserve"> https://www.ahuri.edu.au/research/final-reports/267</w:t>
        </w:r>
      </w:hyperlink>
      <w:r w:rsidRPr="003C6063">
        <w:rPr>
          <w:rStyle w:val="Hyperlink"/>
          <w:color w:val="A6A6A6" w:themeColor="background1" w:themeShade="A6"/>
          <w:sz w:val="18"/>
          <w:szCs w:val="18"/>
        </w:rPr>
        <w:t xml:space="preserve"> </w:t>
      </w:r>
      <w:r w:rsidRPr="003C6063">
        <w:rPr>
          <w:color w:val="A6A6A6" w:themeColor="background1" w:themeShade="A6"/>
          <w:sz w:val="18"/>
          <w:szCs w:val="18"/>
        </w:rPr>
        <w:t xml:space="preserve"> doi:10.18408/ahuri-8104301 </w:t>
      </w:r>
    </w:p>
  </w:endnote>
  <w:endnote w:id="18">
    <w:p w14:paraId="027F2254" w14:textId="77777777" w:rsidR="009A2499" w:rsidRPr="003C6063" w:rsidRDefault="009A2499" w:rsidP="00F83E95">
      <w:pPr>
        <w:pStyle w:val="EndnoteText"/>
        <w:rPr>
          <w:color w:val="A6A6A6" w:themeColor="background1" w:themeShade="A6"/>
          <w:sz w:val="18"/>
          <w:szCs w:val="18"/>
        </w:rPr>
      </w:pPr>
      <w:r w:rsidRPr="003C6063">
        <w:rPr>
          <w:rStyle w:val="EndnoteReference"/>
          <w:color w:val="A6A6A6" w:themeColor="background1" w:themeShade="A6"/>
          <w:sz w:val="18"/>
          <w:szCs w:val="18"/>
        </w:rPr>
        <w:endnoteRef/>
      </w:r>
      <w:r w:rsidRPr="003C6063">
        <w:rPr>
          <w:color w:val="A6A6A6" w:themeColor="background1" w:themeShade="A6"/>
          <w:sz w:val="18"/>
          <w:szCs w:val="18"/>
        </w:rPr>
        <w:t xml:space="preserve"> Carolyn Cummins, </w:t>
      </w:r>
      <w:r w:rsidRPr="003C6063">
        <w:rPr>
          <w:i/>
          <w:color w:val="A6A6A6" w:themeColor="background1" w:themeShade="A6"/>
          <w:sz w:val="18"/>
          <w:szCs w:val="18"/>
        </w:rPr>
        <w:t xml:space="preserve">Build to rent emerging as $300b housing Industry, </w:t>
      </w:r>
      <w:r w:rsidRPr="003C6063">
        <w:rPr>
          <w:color w:val="A6A6A6" w:themeColor="background1" w:themeShade="A6"/>
          <w:sz w:val="18"/>
          <w:szCs w:val="18"/>
        </w:rPr>
        <w:t xml:space="preserve">Sydney Morning Herald, 14 September 2017. </w:t>
      </w:r>
    </w:p>
  </w:endnote>
  <w:endnote w:id="19">
    <w:p w14:paraId="027F2255" w14:textId="77777777" w:rsidR="009A2499" w:rsidRPr="003C6063" w:rsidRDefault="009A2499" w:rsidP="00F83E95">
      <w:pPr>
        <w:pStyle w:val="EndnoteText"/>
        <w:rPr>
          <w:color w:val="A6A6A6" w:themeColor="background1" w:themeShade="A6"/>
          <w:sz w:val="18"/>
          <w:szCs w:val="18"/>
        </w:rPr>
      </w:pPr>
      <w:r w:rsidRPr="003C6063">
        <w:rPr>
          <w:rStyle w:val="EndnoteReference"/>
          <w:color w:val="A6A6A6" w:themeColor="background1" w:themeShade="A6"/>
          <w:sz w:val="18"/>
          <w:szCs w:val="18"/>
        </w:rPr>
        <w:endnoteRef/>
      </w:r>
      <w:r w:rsidRPr="003C6063">
        <w:rPr>
          <w:color w:val="A6A6A6" w:themeColor="background1" w:themeShade="A6"/>
          <w:sz w:val="18"/>
          <w:szCs w:val="18"/>
        </w:rPr>
        <w:t xml:space="preserve"> Productivity Commission (2011),</w:t>
      </w:r>
      <w:r w:rsidRPr="003C6063">
        <w:rPr>
          <w:i/>
          <w:color w:val="A6A6A6" w:themeColor="background1" w:themeShade="A6"/>
          <w:sz w:val="18"/>
          <w:szCs w:val="18"/>
        </w:rPr>
        <w:t xml:space="preserve"> Disability Care and Support Report Vol2 No. 54</w:t>
      </w:r>
      <w:r w:rsidRPr="003C6063">
        <w:rPr>
          <w:color w:val="A6A6A6" w:themeColor="background1" w:themeShade="A6"/>
        </w:rPr>
        <w:t xml:space="preserve"> </w:t>
      </w:r>
    </w:p>
  </w:endnote>
  <w:endnote w:id="20">
    <w:p w14:paraId="027F2256" w14:textId="77777777" w:rsidR="009A2499" w:rsidRPr="009A2499" w:rsidRDefault="009A2499" w:rsidP="00F83E95">
      <w:pPr>
        <w:pStyle w:val="EndnoteText"/>
        <w:rPr>
          <w:color w:val="A6A6A6" w:themeColor="background1" w:themeShade="A6"/>
        </w:rPr>
      </w:pPr>
      <w:r w:rsidRPr="009A2499">
        <w:rPr>
          <w:rStyle w:val="EndnoteReference"/>
          <w:color w:val="A6A6A6" w:themeColor="background1" w:themeShade="A6"/>
        </w:rPr>
        <w:endnoteRef/>
      </w:r>
      <w:r w:rsidRPr="009A2499">
        <w:rPr>
          <w:color w:val="A6A6A6" w:themeColor="background1" w:themeShade="A6"/>
        </w:rPr>
        <w:t xml:space="preserve"> </w:t>
      </w:r>
      <w:r w:rsidRPr="009A2499">
        <w:rPr>
          <w:color w:val="A6A6A6" w:themeColor="background1" w:themeShade="A6"/>
          <w:sz w:val="18"/>
          <w:szCs w:val="18"/>
        </w:rPr>
        <w:t xml:space="preserve">SGS Economics &amp; Planning (2018), </w:t>
      </w:r>
      <w:r w:rsidRPr="009A2499">
        <w:rPr>
          <w:i/>
          <w:color w:val="A6A6A6" w:themeColor="background1" w:themeShade="A6"/>
          <w:sz w:val="18"/>
          <w:szCs w:val="18"/>
        </w:rPr>
        <w:t>Specialist Disability Accommodation: Market Insights</w:t>
      </w:r>
      <w:r w:rsidRPr="009A2499">
        <w:rPr>
          <w:color w:val="A6A6A6" w:themeColor="background1" w:themeShade="A6"/>
          <w:sz w:val="18"/>
          <w:szCs w:val="18"/>
        </w:rPr>
        <w:t>, The Summer Foundation, Box Hill Melbourne.</w:t>
      </w:r>
    </w:p>
  </w:endnote>
  <w:endnote w:id="21">
    <w:p w14:paraId="027F2257" w14:textId="77777777" w:rsidR="003C496F" w:rsidRDefault="003C496F">
      <w:pPr>
        <w:pStyle w:val="EndnoteText"/>
      </w:pPr>
      <w:r w:rsidRPr="003C496F">
        <w:rPr>
          <w:rStyle w:val="EndnoteReference"/>
          <w:color w:val="A6A6A6" w:themeColor="background1" w:themeShade="A6"/>
        </w:rPr>
        <w:endnoteRef/>
      </w:r>
      <w:r w:rsidRPr="003C496F">
        <w:rPr>
          <w:color w:val="A6A6A6" w:themeColor="background1" w:themeShade="A6"/>
        </w:rPr>
        <w:t xml:space="preserve"> Australian Bureau of Statistics - Statistical Area</w:t>
      </w:r>
    </w:p>
  </w:endnote>
  <w:endnote w:id="22">
    <w:p w14:paraId="027F2258" w14:textId="77777777" w:rsidR="009A2499" w:rsidRPr="009A2499" w:rsidRDefault="009A2499" w:rsidP="00F83E95">
      <w:pPr>
        <w:pStyle w:val="EndnoteText"/>
        <w:rPr>
          <w:color w:val="A6A6A6" w:themeColor="background1" w:themeShade="A6"/>
        </w:rPr>
      </w:pPr>
      <w:r w:rsidRPr="009A2499">
        <w:rPr>
          <w:rStyle w:val="EndnoteReference"/>
          <w:color w:val="A6A6A6" w:themeColor="background1" w:themeShade="A6"/>
        </w:rPr>
        <w:endnoteRef/>
      </w:r>
      <w:r w:rsidRPr="009A2499">
        <w:rPr>
          <w:color w:val="A6A6A6" w:themeColor="background1" w:themeShade="A6"/>
        </w:rPr>
        <w:t xml:space="preserve"> </w:t>
      </w:r>
      <w:r w:rsidRPr="009A2499">
        <w:rPr>
          <w:color w:val="A6A6A6" w:themeColor="background1" w:themeShade="A6"/>
          <w:sz w:val="18"/>
          <w:szCs w:val="18"/>
        </w:rPr>
        <w:t>Araluen, Housing and Support Roadshow, Greensborough 2018, www.araluen.org.au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CWWPS+Calibri-Bold">
    <w:altName w:val="Calibri"/>
    <w:panose1 w:val="00000000000000000000"/>
    <w:charset w:val="00"/>
    <w:family w:val="swiss"/>
    <w:notTrueType/>
    <w:pitch w:val="default"/>
    <w:sig w:usb0="00000003" w:usb1="00000000" w:usb2="00000000" w:usb3="00000000" w:csb0="00000001" w:csb1="00000000"/>
  </w:font>
  <w:font w:name="HCWWPS+Calibri">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1209563"/>
      <w:docPartObj>
        <w:docPartGallery w:val="Page Numbers (Bottom of Page)"/>
        <w:docPartUnique/>
      </w:docPartObj>
    </w:sdtPr>
    <w:sdtEndPr>
      <w:rPr>
        <w:noProof/>
      </w:rPr>
    </w:sdtEndPr>
    <w:sdtContent>
      <w:p w14:paraId="027F2236" w14:textId="3C9E24BF" w:rsidR="004702BD" w:rsidRDefault="004702BD">
        <w:pPr>
          <w:pStyle w:val="Footer"/>
          <w:jc w:val="right"/>
        </w:pPr>
        <w:r>
          <w:fldChar w:fldCharType="begin"/>
        </w:r>
        <w:r>
          <w:instrText xml:space="preserve"> PAGE   \* MERGEFORMAT </w:instrText>
        </w:r>
        <w:r>
          <w:fldChar w:fldCharType="separate"/>
        </w:r>
        <w:r w:rsidR="00BB2DC9">
          <w:rPr>
            <w:noProof/>
          </w:rPr>
          <w:t>4</w:t>
        </w:r>
        <w:r>
          <w:rPr>
            <w:noProof/>
          </w:rPr>
          <w:fldChar w:fldCharType="end"/>
        </w:r>
      </w:p>
    </w:sdtContent>
  </w:sdt>
  <w:p w14:paraId="027F2237" w14:textId="77777777" w:rsidR="004702BD" w:rsidRDefault="00470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225274"/>
      <w:docPartObj>
        <w:docPartGallery w:val="Page Numbers (Bottom of Page)"/>
        <w:docPartUnique/>
      </w:docPartObj>
    </w:sdtPr>
    <w:sdtEndPr>
      <w:rPr>
        <w:noProof/>
      </w:rPr>
    </w:sdtEndPr>
    <w:sdtContent>
      <w:p w14:paraId="027F223A" w14:textId="0FE57913" w:rsidR="004702BD" w:rsidRDefault="004702BD">
        <w:pPr>
          <w:pStyle w:val="Footer"/>
          <w:jc w:val="right"/>
        </w:pPr>
        <w:r>
          <w:fldChar w:fldCharType="begin"/>
        </w:r>
        <w:r>
          <w:instrText xml:space="preserve"> PAGE   \* MERGEFORMAT </w:instrText>
        </w:r>
        <w:r>
          <w:fldChar w:fldCharType="separate"/>
        </w:r>
        <w:r w:rsidR="00BB2DC9">
          <w:rPr>
            <w:noProof/>
          </w:rPr>
          <w:t>1</w:t>
        </w:r>
        <w:r>
          <w:rPr>
            <w:noProof/>
          </w:rPr>
          <w:fldChar w:fldCharType="end"/>
        </w:r>
      </w:p>
    </w:sdtContent>
  </w:sdt>
  <w:p w14:paraId="027F223B" w14:textId="77777777" w:rsidR="004702BD" w:rsidRDefault="00470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F222F" w14:textId="77777777" w:rsidR="005D5B55" w:rsidRDefault="005D5B55" w:rsidP="00232A71">
      <w:r>
        <w:separator/>
      </w:r>
    </w:p>
  </w:footnote>
  <w:footnote w:type="continuationSeparator" w:id="0">
    <w:p w14:paraId="027F2230" w14:textId="77777777" w:rsidR="005D5B55" w:rsidRDefault="005D5B55" w:rsidP="00232A71">
      <w:r>
        <w:continuationSeparator/>
      </w:r>
    </w:p>
  </w:footnote>
  <w:footnote w:type="continuationNotice" w:id="1">
    <w:p w14:paraId="027F2231" w14:textId="77777777" w:rsidR="005D5B55" w:rsidRDefault="005D5B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B5F70" w14:textId="0F8DD30A" w:rsidR="00A957EE" w:rsidRPr="005070F0" w:rsidRDefault="00FB297C" w:rsidP="00A957EE">
    <w:pPr>
      <w:spacing w:after="0"/>
      <w:rPr>
        <w:b/>
        <w:color w:val="FFFFFF" w:themeColor="background1"/>
        <w:sz w:val="36"/>
      </w:rPr>
    </w:pPr>
    <w:r>
      <w:rPr>
        <w:noProof/>
      </w:rPr>
      <mc:AlternateContent>
        <mc:Choice Requires="wps">
          <w:drawing>
            <wp:anchor distT="0" distB="0" distL="114300" distR="114300" simplePos="0" relativeHeight="251659776" behindDoc="0" locked="0" layoutInCell="1" allowOverlap="1" wp14:anchorId="4EE5F23C" wp14:editId="668ACC33">
              <wp:simplePos x="0" y="0"/>
              <wp:positionH relativeFrom="column">
                <wp:posOffset>0</wp:posOffset>
              </wp:positionH>
              <wp:positionV relativeFrom="paragraph">
                <wp:posOffset>0</wp:posOffset>
              </wp:positionV>
              <wp:extent cx="4340860" cy="8667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0860" cy="866775"/>
                      </a:xfrm>
                      <a:prstGeom prst="rect">
                        <a:avLst/>
                      </a:prstGeom>
                      <a:noFill/>
                      <a:ln w="9525">
                        <a:noFill/>
                        <a:miter lim="800000"/>
                        <a:headEnd/>
                        <a:tailEnd/>
                      </a:ln>
                    </wps:spPr>
                    <wps:txbx>
                      <w:txbxContent>
                        <w:p w14:paraId="2A00C5E6" w14:textId="77777777" w:rsidR="00FB297C" w:rsidRPr="005070F0" w:rsidRDefault="00FB297C" w:rsidP="00FB297C">
                          <w:pPr>
                            <w:spacing w:after="0"/>
                            <w:rPr>
                              <w:b/>
                              <w:color w:val="FFFFFF" w:themeColor="background1"/>
                              <w:sz w:val="36"/>
                            </w:rPr>
                          </w:pPr>
                          <w:r w:rsidRPr="005070F0">
                            <w:rPr>
                              <w:b/>
                              <w:color w:val="FFFFFF" w:themeColor="background1"/>
                              <w:sz w:val="36"/>
                            </w:rPr>
                            <w:t>20</w:t>
                          </w:r>
                          <w:r>
                            <w:rPr>
                              <w:b/>
                              <w:color w:val="FFFFFF" w:themeColor="background1"/>
                              <w:sz w:val="36"/>
                            </w:rPr>
                            <w:t>20</w:t>
                          </w:r>
                          <w:r w:rsidRPr="005070F0">
                            <w:rPr>
                              <w:b/>
                              <w:color w:val="FFFFFF" w:themeColor="background1"/>
                              <w:sz w:val="36"/>
                            </w:rPr>
                            <w:t>-2</w:t>
                          </w:r>
                          <w:r>
                            <w:rPr>
                              <w:b/>
                              <w:color w:val="FFFFFF" w:themeColor="background1"/>
                              <w:sz w:val="36"/>
                            </w:rPr>
                            <w:t>1</w:t>
                          </w:r>
                          <w:r w:rsidRPr="005070F0">
                            <w:rPr>
                              <w:b/>
                              <w:color w:val="FFFFFF" w:themeColor="background1"/>
                              <w:sz w:val="36"/>
                            </w:rPr>
                            <w:t xml:space="preserve"> </w:t>
                          </w:r>
                          <w:r>
                            <w:rPr>
                              <w:b/>
                              <w:color w:val="FFFFFF" w:themeColor="background1"/>
                              <w:sz w:val="36"/>
                            </w:rPr>
                            <w:t>Federal</w:t>
                          </w:r>
                          <w:r w:rsidRPr="005070F0">
                            <w:rPr>
                              <w:b/>
                              <w:color w:val="FFFFFF" w:themeColor="background1"/>
                              <w:sz w:val="36"/>
                            </w:rPr>
                            <w:t xml:space="preserve"> Government</w:t>
                          </w:r>
                        </w:p>
                        <w:p w14:paraId="7AB4D1FB" w14:textId="77777777" w:rsidR="00FB297C" w:rsidRPr="005070F0" w:rsidRDefault="00FB297C" w:rsidP="00FB297C">
                          <w:pPr>
                            <w:spacing w:after="0"/>
                            <w:rPr>
                              <w:b/>
                              <w:color w:val="FFFFFF" w:themeColor="background1"/>
                              <w:sz w:val="36"/>
                            </w:rPr>
                          </w:pPr>
                          <w:r w:rsidRPr="005070F0">
                            <w:rPr>
                              <w:b/>
                              <w:color w:val="FFFFFF" w:themeColor="background1"/>
                              <w:sz w:val="36"/>
                            </w:rPr>
                            <w:t>Pre-Budget Submission</w:t>
                          </w:r>
                          <w:r w:rsidRPr="005070F0">
                            <w:rPr>
                              <w:b/>
                              <w:i/>
                              <w:color w:val="FFFFFF" w:themeColor="background1"/>
                              <w:sz w:val="36"/>
                            </w:rPr>
                            <w:t xml:space="preserve"> </w:t>
                          </w:r>
                        </w:p>
                        <w:p w14:paraId="05E88AB1" w14:textId="77777777" w:rsidR="00FB297C" w:rsidRPr="007F5268" w:rsidRDefault="00FB297C" w:rsidP="00FB297C">
                          <w:pPr>
                            <w:rPr>
                              <w:color w:val="FFFFFF" w:themeColor="background1"/>
                              <w:sz w:val="24"/>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4EE5F23C" id="_x0000_t202" coordsize="21600,21600" o:spt="202" path="m,l,21600r21600,l21600,xe">
              <v:stroke joinstyle="miter"/>
              <v:path gradientshapeok="t" o:connecttype="rect"/>
            </v:shapetype>
            <v:shape id="Text Box 2" o:spid="_x0000_s1026" type="#_x0000_t202" style="position:absolute;margin-left:0;margin-top:0;width:341.8pt;height:68.2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" filled="f" stroked="f">
              <v:textbox>
                <w:txbxContent>
                  <w:p w14:paraId="2A00C5E6" w14:textId="77777777" w:rsidR="00FB297C" w:rsidRPr="005070F0" w:rsidRDefault="00FB297C" w:rsidP="00FB297C">
                    <w:pPr>
                      <w:spacing w:after="0"/>
                      <w:rPr>
                        <w:b/>
                        <w:color w:val="FFFFFF" w:themeColor="background1"/>
                        <w:sz w:val="36"/>
                      </w:rPr>
                    </w:pPr>
                    <w:r w:rsidRPr="005070F0">
                      <w:rPr>
                        <w:b/>
                        <w:color w:val="FFFFFF" w:themeColor="background1"/>
                        <w:sz w:val="36"/>
                      </w:rPr>
                      <w:t>20</w:t>
                    </w:r>
                    <w:r>
                      <w:rPr>
                        <w:b/>
                        <w:color w:val="FFFFFF" w:themeColor="background1"/>
                        <w:sz w:val="36"/>
                      </w:rPr>
                      <w:t>20</w:t>
                    </w:r>
                    <w:r w:rsidRPr="005070F0">
                      <w:rPr>
                        <w:b/>
                        <w:color w:val="FFFFFF" w:themeColor="background1"/>
                        <w:sz w:val="36"/>
                      </w:rPr>
                      <w:t>-2</w:t>
                    </w:r>
                    <w:r>
                      <w:rPr>
                        <w:b/>
                        <w:color w:val="FFFFFF" w:themeColor="background1"/>
                        <w:sz w:val="36"/>
                      </w:rPr>
                      <w:t>1</w:t>
                    </w:r>
                    <w:r w:rsidRPr="005070F0">
                      <w:rPr>
                        <w:b/>
                        <w:color w:val="FFFFFF" w:themeColor="background1"/>
                        <w:sz w:val="36"/>
                      </w:rPr>
                      <w:t xml:space="preserve"> </w:t>
                    </w:r>
                    <w:r>
                      <w:rPr>
                        <w:b/>
                        <w:color w:val="FFFFFF" w:themeColor="background1"/>
                        <w:sz w:val="36"/>
                      </w:rPr>
                      <w:t>Federal</w:t>
                    </w:r>
                    <w:r w:rsidRPr="005070F0">
                      <w:rPr>
                        <w:b/>
                        <w:color w:val="FFFFFF" w:themeColor="background1"/>
                        <w:sz w:val="36"/>
                      </w:rPr>
                      <w:t xml:space="preserve"> Government</w:t>
                    </w:r>
                  </w:p>
                  <w:p w14:paraId="7AB4D1FB" w14:textId="77777777" w:rsidR="00FB297C" w:rsidRPr="005070F0" w:rsidRDefault="00FB297C" w:rsidP="00FB297C">
                    <w:pPr>
                      <w:spacing w:after="0"/>
                      <w:rPr>
                        <w:b/>
                        <w:color w:val="FFFFFF" w:themeColor="background1"/>
                        <w:sz w:val="36"/>
                      </w:rPr>
                    </w:pPr>
                    <w:r w:rsidRPr="005070F0">
                      <w:rPr>
                        <w:b/>
                        <w:color w:val="FFFFFF" w:themeColor="background1"/>
                        <w:sz w:val="36"/>
                      </w:rPr>
                      <w:t>Pre-Budget Submission</w:t>
                    </w:r>
                    <w:r w:rsidRPr="005070F0">
                      <w:rPr>
                        <w:b/>
                        <w:i/>
                        <w:color w:val="FFFFFF" w:themeColor="background1"/>
                        <w:sz w:val="36"/>
                      </w:rPr>
                      <w:t xml:space="preserve"> </w:t>
                    </w:r>
                  </w:p>
                  <w:p w14:paraId="05E88AB1" w14:textId="77777777" w:rsidR="00FB297C" w:rsidRPr="007F5268" w:rsidRDefault="00FB297C" w:rsidP="00FB297C">
                    <w:pPr>
                      <w:rPr>
                        <w:color w:val="FFFFFF" w:themeColor="background1"/>
                        <w:sz w:val="24"/>
                      </w:rPr>
                    </w:pPr>
                  </w:p>
                </w:txbxContent>
              </v:textbox>
            </v:shape>
          </w:pict>
        </mc:Fallback>
      </mc:AlternateContent>
    </w:r>
    <w:r w:rsidR="004702BD" w:rsidRPr="00C95581">
      <w:rPr>
        <w:noProof/>
      </w:rPr>
      <w:drawing>
        <wp:anchor distT="0" distB="0" distL="114300" distR="114300" simplePos="0" relativeHeight="251658752" behindDoc="0" locked="0" layoutInCell="1" allowOverlap="1" wp14:anchorId="027F223C" wp14:editId="7D9D2ABE">
          <wp:simplePos x="0" y="0"/>
          <wp:positionH relativeFrom="column">
            <wp:posOffset>-1099185</wp:posOffset>
          </wp:positionH>
          <wp:positionV relativeFrom="paragraph">
            <wp:posOffset>-454660</wp:posOffset>
          </wp:positionV>
          <wp:extent cx="7632700" cy="1343660"/>
          <wp:effectExtent l="0" t="0" r="635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2700" cy="13436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anchor>
      </w:drawing>
    </w:r>
    <w:r w:rsidR="004702BD" w:rsidRPr="00C95581">
      <w:rPr>
        <w:noProof/>
      </w:rPr>
      <mc:AlternateContent>
        <mc:Choice Requires="wps">
          <w:drawing>
            <wp:anchor distT="0" distB="0" distL="114300" distR="114300" simplePos="0" relativeHeight="251656704" behindDoc="0" locked="0" layoutInCell="1" allowOverlap="1" wp14:anchorId="027F223E" wp14:editId="027F223F">
              <wp:simplePos x="0" y="0"/>
              <wp:positionH relativeFrom="column">
                <wp:posOffset>-45085</wp:posOffset>
              </wp:positionH>
              <wp:positionV relativeFrom="paragraph">
                <wp:posOffset>-311150</wp:posOffset>
              </wp:positionV>
              <wp:extent cx="4340860" cy="381000"/>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0860" cy="381000"/>
                      </a:xfrm>
                      <a:prstGeom prst="rect">
                        <a:avLst/>
                      </a:prstGeom>
                      <a:noFill/>
                      <a:ln w="9525">
                        <a:noFill/>
                        <a:miter lim="800000"/>
                        <a:headEnd/>
                        <a:tailEnd/>
                      </a:ln>
                    </wps:spPr>
                    <wps:txbx>
                      <w:txbxContent>
                        <w:p w14:paraId="027F2259" w14:textId="77777777" w:rsidR="004702BD" w:rsidRPr="00EF5C29" w:rsidRDefault="004702BD" w:rsidP="00C95581">
                          <w:pPr>
                            <w:rPr>
                              <w:sz w:val="24"/>
                            </w:rPr>
                          </w:pPr>
                        </w:p>
                      </w:txbxContent>
                    </wps:txbx>
                    <wps:bodyPr rot="0" vert="horz" wrap="square" lIns="91440" tIns="45720" rIns="91440" bIns="45720" anchor="t" anchorCtr="0">
                      <a:spAutoFit/>
                    </wps:bodyPr>
                  </wps:wsp>
                </a:graphicData>
              </a:graphic>
            </wp:anchor>
          </w:drawing>
        </mc:Choice>
        <mc:Fallback>
          <w:pict>
            <v:shape w14:anchorId="027F223E" id="_x0000_s1027" type="#_x0000_t202" style="position:absolute;margin-left:-3.55pt;margin-top:-24.5pt;width:341.8pt;height:30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" filled="f" stroked="f">
              <v:textbox style="mso-fit-shape-to-text:t">
                <w:txbxContent>
                  <w:p w14:paraId="027F2259" w14:textId="77777777" w:rsidR="004702BD" w:rsidRPr="00EF5C29" w:rsidRDefault="004702BD" w:rsidP="00C95581">
                    <w:pPr>
                      <w:rPr>
                        <w:sz w:val="24"/>
                      </w:rPr>
                    </w:pPr>
                  </w:p>
                </w:txbxContent>
              </v:textbox>
            </v:shape>
          </w:pict>
        </mc:Fallback>
      </mc:AlternateContent>
    </w:r>
    <w:r w:rsidR="00A957EE">
      <w:rPr>
        <w:noProof/>
      </w:rPr>
      <w:t>f</w:t>
    </w:r>
    <w:r w:rsidR="00A957EE" w:rsidRPr="005070F0">
      <w:rPr>
        <w:b/>
        <w:color w:val="FFFFFF" w:themeColor="background1"/>
        <w:sz w:val="36"/>
      </w:rPr>
      <w:t>20</w:t>
    </w:r>
    <w:r w:rsidR="00A957EE">
      <w:rPr>
        <w:b/>
        <w:color w:val="FFFFFF" w:themeColor="background1"/>
        <w:sz w:val="36"/>
      </w:rPr>
      <w:t>20</w:t>
    </w:r>
    <w:r w:rsidR="00A957EE" w:rsidRPr="005070F0">
      <w:rPr>
        <w:b/>
        <w:color w:val="FFFFFF" w:themeColor="background1"/>
        <w:sz w:val="36"/>
      </w:rPr>
      <w:t>-2</w:t>
    </w:r>
    <w:r w:rsidR="00A957EE">
      <w:rPr>
        <w:b/>
        <w:color w:val="FFFFFF" w:themeColor="background1"/>
        <w:sz w:val="36"/>
      </w:rPr>
      <w:t>1</w:t>
    </w:r>
    <w:r w:rsidR="00A957EE" w:rsidRPr="005070F0">
      <w:rPr>
        <w:b/>
        <w:color w:val="FFFFFF" w:themeColor="background1"/>
        <w:sz w:val="36"/>
      </w:rPr>
      <w:t xml:space="preserve"> </w:t>
    </w:r>
    <w:r w:rsidR="00A957EE">
      <w:rPr>
        <w:b/>
        <w:color w:val="FFFFFF" w:themeColor="background1"/>
        <w:sz w:val="36"/>
      </w:rPr>
      <w:t>Federal</w:t>
    </w:r>
    <w:r w:rsidR="00A957EE" w:rsidRPr="005070F0">
      <w:rPr>
        <w:b/>
        <w:color w:val="FFFFFF" w:themeColor="background1"/>
        <w:sz w:val="36"/>
      </w:rPr>
      <w:t xml:space="preserve"> Government</w:t>
    </w:r>
  </w:p>
  <w:p w14:paraId="31A90B61" w14:textId="77777777" w:rsidR="00A957EE" w:rsidRPr="005070F0" w:rsidRDefault="00A957EE" w:rsidP="00A957EE">
    <w:pPr>
      <w:spacing w:after="0"/>
      <w:rPr>
        <w:b/>
        <w:color w:val="FFFFFF" w:themeColor="background1"/>
        <w:sz w:val="36"/>
      </w:rPr>
    </w:pPr>
    <w:r w:rsidRPr="005070F0">
      <w:rPr>
        <w:b/>
        <w:color w:val="FFFFFF" w:themeColor="background1"/>
        <w:sz w:val="36"/>
      </w:rPr>
      <w:t>Pre-Budget Submission</w:t>
    </w:r>
    <w:r w:rsidRPr="005070F0">
      <w:rPr>
        <w:b/>
        <w:i/>
        <w:color w:val="FFFFFF" w:themeColor="background1"/>
        <w:sz w:val="36"/>
      </w:rPr>
      <w:t xml:space="preserve"> </w:t>
    </w:r>
  </w:p>
  <w:p w14:paraId="027F2235" w14:textId="172D2459" w:rsidR="004702BD" w:rsidRDefault="004702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F2238" w14:textId="77777777" w:rsidR="004702BD" w:rsidRPr="00C0248B" w:rsidRDefault="004702BD" w:rsidP="007F5268">
    <w:pPr>
      <w:spacing w:after="0"/>
      <w:rPr>
        <w:color w:val="FFFFFF" w:themeColor="background1"/>
        <w:sz w:val="36"/>
      </w:rPr>
    </w:pPr>
    <w:r>
      <w:rPr>
        <w:noProof/>
      </w:rPr>
      <mc:AlternateContent>
        <mc:Choice Requires="wps">
          <w:drawing>
            <wp:anchor distT="0" distB="0" distL="114300" distR="114300" simplePos="0" relativeHeight="251661312" behindDoc="0" locked="0" layoutInCell="1" allowOverlap="1" wp14:anchorId="027F2240" wp14:editId="027F2241">
              <wp:simplePos x="0" y="0"/>
              <wp:positionH relativeFrom="column">
                <wp:posOffset>-137160</wp:posOffset>
              </wp:positionH>
              <wp:positionV relativeFrom="paragraph">
                <wp:posOffset>-104775</wp:posOffset>
              </wp:positionV>
              <wp:extent cx="4340860" cy="8667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0860" cy="866775"/>
                      </a:xfrm>
                      <a:prstGeom prst="rect">
                        <a:avLst/>
                      </a:prstGeom>
                      <a:noFill/>
                      <a:ln w="9525">
                        <a:noFill/>
                        <a:miter lim="800000"/>
                        <a:headEnd/>
                        <a:tailEnd/>
                      </a:ln>
                    </wps:spPr>
                    <wps:txbx>
                      <w:txbxContent>
                        <w:p w14:paraId="027F225A" w14:textId="77692EE4" w:rsidR="004702BD" w:rsidRPr="005070F0" w:rsidRDefault="004702BD" w:rsidP="00894738">
                          <w:pPr>
                            <w:spacing w:after="0"/>
                            <w:rPr>
                              <w:b/>
                              <w:color w:val="FFFFFF" w:themeColor="background1"/>
                              <w:sz w:val="36"/>
                            </w:rPr>
                          </w:pPr>
                          <w:r w:rsidRPr="005070F0">
                            <w:rPr>
                              <w:b/>
                              <w:color w:val="FFFFFF" w:themeColor="background1"/>
                              <w:sz w:val="36"/>
                            </w:rPr>
                            <w:t>20</w:t>
                          </w:r>
                          <w:r w:rsidR="00B40B4F">
                            <w:rPr>
                              <w:b/>
                              <w:color w:val="FFFFFF" w:themeColor="background1"/>
                              <w:sz w:val="36"/>
                            </w:rPr>
                            <w:t>20</w:t>
                          </w:r>
                          <w:r w:rsidRPr="005070F0">
                            <w:rPr>
                              <w:b/>
                              <w:color w:val="FFFFFF" w:themeColor="background1"/>
                              <w:sz w:val="36"/>
                            </w:rPr>
                            <w:t>-2</w:t>
                          </w:r>
                          <w:r w:rsidR="00B40B4F">
                            <w:rPr>
                              <w:b/>
                              <w:color w:val="FFFFFF" w:themeColor="background1"/>
                              <w:sz w:val="36"/>
                            </w:rPr>
                            <w:t>1</w:t>
                          </w:r>
                          <w:r w:rsidRPr="005070F0">
                            <w:rPr>
                              <w:b/>
                              <w:color w:val="FFFFFF" w:themeColor="background1"/>
                              <w:sz w:val="36"/>
                            </w:rPr>
                            <w:t xml:space="preserve"> </w:t>
                          </w:r>
                          <w:r w:rsidR="008B1615">
                            <w:rPr>
                              <w:b/>
                              <w:color w:val="FFFFFF" w:themeColor="background1"/>
                              <w:sz w:val="36"/>
                            </w:rPr>
                            <w:t>Federal</w:t>
                          </w:r>
                          <w:r w:rsidRPr="005070F0">
                            <w:rPr>
                              <w:b/>
                              <w:color w:val="FFFFFF" w:themeColor="background1"/>
                              <w:sz w:val="36"/>
                            </w:rPr>
                            <w:t xml:space="preserve"> Government</w:t>
                          </w:r>
                        </w:p>
                        <w:p w14:paraId="027F225B" w14:textId="77777777" w:rsidR="004702BD" w:rsidRPr="005070F0" w:rsidRDefault="004702BD" w:rsidP="00894738">
                          <w:pPr>
                            <w:spacing w:after="0"/>
                            <w:rPr>
                              <w:b/>
                              <w:color w:val="FFFFFF" w:themeColor="background1"/>
                              <w:sz w:val="36"/>
                            </w:rPr>
                          </w:pPr>
                          <w:r w:rsidRPr="005070F0">
                            <w:rPr>
                              <w:b/>
                              <w:color w:val="FFFFFF" w:themeColor="background1"/>
                              <w:sz w:val="36"/>
                            </w:rPr>
                            <w:t>Pre-Budget Submission</w:t>
                          </w:r>
                          <w:r w:rsidRPr="005070F0">
                            <w:rPr>
                              <w:b/>
                              <w:i/>
                              <w:color w:val="FFFFFF" w:themeColor="background1"/>
                              <w:sz w:val="36"/>
                            </w:rPr>
                            <w:t xml:space="preserve"> </w:t>
                          </w:r>
                        </w:p>
                        <w:p w14:paraId="027F225C" w14:textId="77777777" w:rsidR="004702BD" w:rsidRPr="007F5268" w:rsidRDefault="004702BD" w:rsidP="00C62AFA">
                          <w:pPr>
                            <w:rPr>
                              <w:color w:val="FFFFFF" w:themeColor="background1"/>
                              <w:sz w:val="24"/>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27F2240" id="_x0000_t202" coordsize="21600,21600" o:spt="202" path="m,l,21600r21600,l21600,xe">
              <v:stroke joinstyle="miter"/>
              <v:path gradientshapeok="t" o:connecttype="rect"/>
            </v:shapetype>
            <v:shape id="_x0000_s1028" type="#_x0000_t202" style="position:absolute;margin-left:-10.8pt;margin-top:-8.25pt;width:341.8pt;height:68.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" filled="f" stroked="f">
              <v:textbox>
                <w:txbxContent>
                  <w:p w14:paraId="027F225A" w14:textId="77692EE4" w:rsidR="004702BD" w:rsidRPr="005070F0" w:rsidRDefault="004702BD" w:rsidP="00894738">
                    <w:pPr>
                      <w:spacing w:after="0"/>
                      <w:rPr>
                        <w:b/>
                        <w:color w:val="FFFFFF" w:themeColor="background1"/>
                        <w:sz w:val="36"/>
                      </w:rPr>
                    </w:pPr>
                    <w:r w:rsidRPr="005070F0">
                      <w:rPr>
                        <w:b/>
                        <w:color w:val="FFFFFF" w:themeColor="background1"/>
                        <w:sz w:val="36"/>
                      </w:rPr>
                      <w:t>20</w:t>
                    </w:r>
                    <w:r w:rsidR="00B40B4F">
                      <w:rPr>
                        <w:b/>
                        <w:color w:val="FFFFFF" w:themeColor="background1"/>
                        <w:sz w:val="36"/>
                      </w:rPr>
                      <w:t>20</w:t>
                    </w:r>
                    <w:r w:rsidRPr="005070F0">
                      <w:rPr>
                        <w:b/>
                        <w:color w:val="FFFFFF" w:themeColor="background1"/>
                        <w:sz w:val="36"/>
                      </w:rPr>
                      <w:t>-2</w:t>
                    </w:r>
                    <w:r w:rsidR="00B40B4F">
                      <w:rPr>
                        <w:b/>
                        <w:color w:val="FFFFFF" w:themeColor="background1"/>
                        <w:sz w:val="36"/>
                      </w:rPr>
                      <w:t>1</w:t>
                    </w:r>
                    <w:r w:rsidRPr="005070F0">
                      <w:rPr>
                        <w:b/>
                        <w:color w:val="FFFFFF" w:themeColor="background1"/>
                        <w:sz w:val="36"/>
                      </w:rPr>
                      <w:t xml:space="preserve"> </w:t>
                    </w:r>
                    <w:r w:rsidR="008B1615">
                      <w:rPr>
                        <w:b/>
                        <w:color w:val="FFFFFF" w:themeColor="background1"/>
                        <w:sz w:val="36"/>
                      </w:rPr>
                      <w:t>Federal</w:t>
                    </w:r>
                    <w:r w:rsidRPr="005070F0">
                      <w:rPr>
                        <w:b/>
                        <w:color w:val="FFFFFF" w:themeColor="background1"/>
                        <w:sz w:val="36"/>
                      </w:rPr>
                      <w:t xml:space="preserve"> Government</w:t>
                    </w:r>
                  </w:p>
                  <w:p w14:paraId="027F225B" w14:textId="77777777" w:rsidR="004702BD" w:rsidRPr="005070F0" w:rsidRDefault="004702BD" w:rsidP="00894738">
                    <w:pPr>
                      <w:spacing w:after="0"/>
                      <w:rPr>
                        <w:b/>
                        <w:color w:val="FFFFFF" w:themeColor="background1"/>
                        <w:sz w:val="36"/>
                      </w:rPr>
                    </w:pPr>
                    <w:r w:rsidRPr="005070F0">
                      <w:rPr>
                        <w:b/>
                        <w:color w:val="FFFFFF" w:themeColor="background1"/>
                        <w:sz w:val="36"/>
                      </w:rPr>
                      <w:t>Pre-Budget Submission</w:t>
                    </w:r>
                    <w:r w:rsidRPr="005070F0">
                      <w:rPr>
                        <w:b/>
                        <w:i/>
                        <w:color w:val="FFFFFF" w:themeColor="background1"/>
                        <w:sz w:val="36"/>
                      </w:rPr>
                      <w:t xml:space="preserve"> </w:t>
                    </w:r>
                  </w:p>
                  <w:p w14:paraId="027F225C" w14:textId="77777777" w:rsidR="004702BD" w:rsidRPr="007F5268" w:rsidRDefault="004702BD" w:rsidP="00C62AFA">
                    <w:pPr>
                      <w:rPr>
                        <w:color w:val="FFFFFF" w:themeColor="background1"/>
                        <w:sz w:val="24"/>
                      </w:rPr>
                    </w:pPr>
                  </w:p>
                </w:txbxContent>
              </v:textbox>
            </v:shape>
          </w:pict>
        </mc:Fallback>
      </mc:AlternateContent>
    </w:r>
    <w:r>
      <w:rPr>
        <w:noProof/>
      </w:rPr>
      <w:drawing>
        <wp:anchor distT="0" distB="0" distL="114300" distR="114300" simplePos="0" relativeHeight="251659264" behindDoc="0" locked="0" layoutInCell="1" allowOverlap="1" wp14:anchorId="027F2242" wp14:editId="027F2243">
          <wp:simplePos x="0" y="0"/>
          <wp:positionH relativeFrom="column">
            <wp:posOffset>-1093470</wp:posOffset>
          </wp:positionH>
          <wp:positionV relativeFrom="paragraph">
            <wp:posOffset>-459105</wp:posOffset>
          </wp:positionV>
          <wp:extent cx="7632700" cy="1343660"/>
          <wp:effectExtent l="0" t="0" r="635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2700" cy="13436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anchor>
      </w:drawing>
    </w:r>
    <w:r>
      <w:rPr>
        <w:color w:val="FFFFFF" w:themeColor="background1"/>
        <w:sz w:val="36"/>
      </w:rPr>
      <w:t>2019-20</w:t>
    </w:r>
    <w:r w:rsidRPr="00B16F9D">
      <w:rPr>
        <w:color w:val="FFFFFF" w:themeColor="background1"/>
        <w:sz w:val="36"/>
      </w:rPr>
      <w:t xml:space="preserve"> </w:t>
    </w:r>
    <w:r>
      <w:rPr>
        <w:color w:val="FFFFFF" w:themeColor="background1"/>
        <w:sz w:val="36"/>
      </w:rPr>
      <w:t xml:space="preserve">Federal </w:t>
    </w:r>
    <w:r w:rsidRPr="00B16F9D">
      <w:rPr>
        <w:color w:val="FFFFFF" w:themeColor="background1"/>
        <w:sz w:val="36"/>
      </w:rPr>
      <w:t>Go</w:t>
    </w:r>
    <w:r>
      <w:rPr>
        <w:color w:val="FFFFFF" w:themeColor="background1"/>
        <w:sz w:val="36"/>
      </w:rPr>
      <w:t xml:space="preserve">vernment Pre-Budget Submission: </w:t>
    </w:r>
    <w:r w:rsidRPr="00894738">
      <w:rPr>
        <w:b/>
        <w:i/>
        <w:color w:val="FFFFFF" w:themeColor="background1"/>
        <w:sz w:val="36"/>
      </w:rPr>
      <w:t xml:space="preserve">Ten priority </w:t>
    </w:r>
    <w:r>
      <w:rPr>
        <w:b/>
        <w:i/>
        <w:color w:val="FFFFFF" w:themeColor="background1"/>
        <w:sz w:val="36"/>
      </w:rPr>
      <w:t xml:space="preserve">proposals </w:t>
    </w:r>
    <w:r w:rsidRPr="00894738">
      <w:rPr>
        <w:b/>
        <w:i/>
        <w:color w:val="FFFFFF" w:themeColor="background1"/>
        <w:sz w:val="36"/>
      </w:rPr>
      <w:t xml:space="preserve">supporting our </w:t>
    </w:r>
    <w:r>
      <w:rPr>
        <w:b/>
        <w:i/>
        <w:color w:val="FFFFFF" w:themeColor="background1"/>
        <w:sz w:val="36"/>
      </w:rPr>
      <w:t>c</w:t>
    </w:r>
    <w:r w:rsidRPr="00894738">
      <w:rPr>
        <w:b/>
        <w:i/>
        <w:color w:val="FFFFFF" w:themeColor="background1"/>
        <w:sz w:val="36"/>
      </w:rPr>
      <w:t xml:space="preserve">ommunity </w:t>
    </w:r>
    <w:r>
      <w:rPr>
        <w:b/>
        <w:i/>
        <w:color w:val="FFFFFF" w:themeColor="background1"/>
        <w:sz w:val="36"/>
      </w:rPr>
      <w:t>v</w:t>
    </w:r>
    <w:r w:rsidRPr="00894738">
      <w:rPr>
        <w:b/>
        <w:i/>
        <w:color w:val="FFFFFF" w:themeColor="background1"/>
        <w:sz w:val="36"/>
      </w:rPr>
      <w:t>ision</w:t>
    </w:r>
    <w:r w:rsidRPr="00894738">
      <w:rPr>
        <w:b/>
        <w:color w:val="FFFFFF" w:themeColor="background1"/>
        <w:sz w:val="36"/>
      </w:rPr>
      <w:t xml:space="preserve"> </w:t>
    </w:r>
  </w:p>
  <w:p w14:paraId="027F2239" w14:textId="77777777" w:rsidR="004702BD" w:rsidRDefault="004702BD" w:rsidP="00232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75D03"/>
    <w:multiLevelType w:val="hybridMultilevel"/>
    <w:tmpl w:val="09FC6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F54E2B"/>
    <w:multiLevelType w:val="hybridMultilevel"/>
    <w:tmpl w:val="234EC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A465FB"/>
    <w:multiLevelType w:val="hybridMultilevel"/>
    <w:tmpl w:val="27FC33B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7D0A73"/>
    <w:multiLevelType w:val="hybridMultilevel"/>
    <w:tmpl w:val="23E8E3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1FB808D5"/>
    <w:multiLevelType w:val="hybridMultilevel"/>
    <w:tmpl w:val="E3EA3E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23D72266"/>
    <w:multiLevelType w:val="hybridMultilevel"/>
    <w:tmpl w:val="91668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A81409"/>
    <w:multiLevelType w:val="hybridMultilevel"/>
    <w:tmpl w:val="A9A6C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545A01"/>
    <w:multiLevelType w:val="hybridMultilevel"/>
    <w:tmpl w:val="44168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5C0FEA"/>
    <w:multiLevelType w:val="hybridMultilevel"/>
    <w:tmpl w:val="5A3E823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9" w15:restartNumberingAfterBreak="0">
    <w:nsid w:val="37740B8E"/>
    <w:multiLevelType w:val="hybridMultilevel"/>
    <w:tmpl w:val="CBB6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C7C1A6A"/>
    <w:multiLevelType w:val="hybridMultilevel"/>
    <w:tmpl w:val="08B0B5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E60174B"/>
    <w:multiLevelType w:val="hybridMultilevel"/>
    <w:tmpl w:val="194A82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10475B9"/>
    <w:multiLevelType w:val="hybridMultilevel"/>
    <w:tmpl w:val="F5682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0C2D83"/>
    <w:multiLevelType w:val="hybridMultilevel"/>
    <w:tmpl w:val="8F622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80530A"/>
    <w:multiLevelType w:val="hybridMultilevel"/>
    <w:tmpl w:val="4CFAA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E00FC9"/>
    <w:multiLevelType w:val="hybridMultilevel"/>
    <w:tmpl w:val="69821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690FD0"/>
    <w:multiLevelType w:val="hybridMultilevel"/>
    <w:tmpl w:val="8C726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0150A9"/>
    <w:multiLevelType w:val="hybridMultilevel"/>
    <w:tmpl w:val="629E9C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3B33AAE"/>
    <w:multiLevelType w:val="hybridMultilevel"/>
    <w:tmpl w:val="A7840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A22A0F"/>
    <w:multiLevelType w:val="hybridMultilevel"/>
    <w:tmpl w:val="074414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4D0F41"/>
    <w:multiLevelType w:val="hybridMultilevel"/>
    <w:tmpl w:val="08A2A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C87F18"/>
    <w:multiLevelType w:val="hybridMultilevel"/>
    <w:tmpl w:val="2D4E5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4C1584B"/>
    <w:multiLevelType w:val="hybridMultilevel"/>
    <w:tmpl w:val="1E6A1A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76DC2C67"/>
    <w:multiLevelType w:val="hybridMultilevel"/>
    <w:tmpl w:val="28E06746"/>
    <w:lvl w:ilvl="0" w:tplc="D4B6C6C8">
      <w:start w:val="1"/>
      <w:numFmt w:val="decimal"/>
      <w:pStyle w:val="Heading2"/>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
  </w:num>
  <w:num w:numId="2">
    <w:abstractNumId w:val="23"/>
  </w:num>
  <w:num w:numId="3">
    <w:abstractNumId w:val="17"/>
  </w:num>
  <w:num w:numId="4">
    <w:abstractNumId w:val="11"/>
  </w:num>
  <w:num w:numId="5">
    <w:abstractNumId w:val="20"/>
  </w:num>
  <w:num w:numId="6">
    <w:abstractNumId w:val="8"/>
  </w:num>
  <w:num w:numId="7">
    <w:abstractNumId w:val="6"/>
  </w:num>
  <w:num w:numId="8">
    <w:abstractNumId w:val="14"/>
  </w:num>
  <w:num w:numId="9">
    <w:abstractNumId w:val="10"/>
  </w:num>
  <w:num w:numId="10">
    <w:abstractNumId w:val="7"/>
  </w:num>
  <w:num w:numId="11">
    <w:abstractNumId w:val="18"/>
  </w:num>
  <w:num w:numId="12">
    <w:abstractNumId w:val="21"/>
  </w:num>
  <w:num w:numId="13">
    <w:abstractNumId w:val="9"/>
  </w:num>
  <w:num w:numId="14">
    <w:abstractNumId w:val="22"/>
  </w:num>
  <w:num w:numId="15">
    <w:abstractNumId w:val="2"/>
  </w:num>
  <w:num w:numId="16">
    <w:abstractNumId w:val="3"/>
  </w:num>
  <w:num w:numId="17">
    <w:abstractNumId w:val="4"/>
  </w:num>
  <w:num w:numId="18">
    <w:abstractNumId w:val="3"/>
  </w:num>
  <w:num w:numId="19">
    <w:abstractNumId w:val="13"/>
  </w:num>
  <w:num w:numId="20">
    <w:abstractNumId w:val="5"/>
  </w:num>
  <w:num w:numId="21">
    <w:abstractNumId w:val="0"/>
  </w:num>
  <w:num w:numId="22">
    <w:abstractNumId w:val="15"/>
  </w:num>
  <w:num w:numId="23">
    <w:abstractNumId w:val="12"/>
  </w:num>
  <w:num w:numId="24">
    <w:abstractNumId w:val="16"/>
  </w:num>
  <w:num w:numId="2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pos w:val="sectEnd"/>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B24"/>
    <w:rsid w:val="0000108F"/>
    <w:rsid w:val="00003D1E"/>
    <w:rsid w:val="00011C15"/>
    <w:rsid w:val="000127A8"/>
    <w:rsid w:val="00012B9C"/>
    <w:rsid w:val="0001400B"/>
    <w:rsid w:val="00015641"/>
    <w:rsid w:val="00016B43"/>
    <w:rsid w:val="00027E6E"/>
    <w:rsid w:val="000301A3"/>
    <w:rsid w:val="00033A0A"/>
    <w:rsid w:val="00035A9E"/>
    <w:rsid w:val="00040778"/>
    <w:rsid w:val="0004104A"/>
    <w:rsid w:val="00041714"/>
    <w:rsid w:val="00043A6F"/>
    <w:rsid w:val="00045125"/>
    <w:rsid w:val="00045BC1"/>
    <w:rsid w:val="000469B5"/>
    <w:rsid w:val="0005199F"/>
    <w:rsid w:val="00053220"/>
    <w:rsid w:val="00060611"/>
    <w:rsid w:val="000716D9"/>
    <w:rsid w:val="0007456D"/>
    <w:rsid w:val="0007655D"/>
    <w:rsid w:val="0008137D"/>
    <w:rsid w:val="000876E3"/>
    <w:rsid w:val="00093E13"/>
    <w:rsid w:val="00094D23"/>
    <w:rsid w:val="00094ECF"/>
    <w:rsid w:val="00095462"/>
    <w:rsid w:val="000A09DD"/>
    <w:rsid w:val="000A17BC"/>
    <w:rsid w:val="000A26BB"/>
    <w:rsid w:val="000B3C57"/>
    <w:rsid w:val="000B4B21"/>
    <w:rsid w:val="000B614D"/>
    <w:rsid w:val="000B617B"/>
    <w:rsid w:val="000B6636"/>
    <w:rsid w:val="000B7791"/>
    <w:rsid w:val="000C14E3"/>
    <w:rsid w:val="000C1AB0"/>
    <w:rsid w:val="000C2ED2"/>
    <w:rsid w:val="000C751D"/>
    <w:rsid w:val="000D2660"/>
    <w:rsid w:val="000D2693"/>
    <w:rsid w:val="000D69ED"/>
    <w:rsid w:val="000E0610"/>
    <w:rsid w:val="000E55A8"/>
    <w:rsid w:val="000E7313"/>
    <w:rsid w:val="000F0F82"/>
    <w:rsid w:val="000F111F"/>
    <w:rsid w:val="000F1A50"/>
    <w:rsid w:val="0010229F"/>
    <w:rsid w:val="001118E7"/>
    <w:rsid w:val="00111FFB"/>
    <w:rsid w:val="00113730"/>
    <w:rsid w:val="00114D30"/>
    <w:rsid w:val="00117DFC"/>
    <w:rsid w:val="00117EB0"/>
    <w:rsid w:val="00120743"/>
    <w:rsid w:val="00124D28"/>
    <w:rsid w:val="001273FE"/>
    <w:rsid w:val="00130E43"/>
    <w:rsid w:val="0013264A"/>
    <w:rsid w:val="00132821"/>
    <w:rsid w:val="00141E31"/>
    <w:rsid w:val="001448FC"/>
    <w:rsid w:val="00144C62"/>
    <w:rsid w:val="00150CDC"/>
    <w:rsid w:val="00155E39"/>
    <w:rsid w:val="00156283"/>
    <w:rsid w:val="00157156"/>
    <w:rsid w:val="00160616"/>
    <w:rsid w:val="001628C9"/>
    <w:rsid w:val="00163A9F"/>
    <w:rsid w:val="00165C99"/>
    <w:rsid w:val="00172982"/>
    <w:rsid w:val="00174CE3"/>
    <w:rsid w:val="0018202D"/>
    <w:rsid w:val="001841BF"/>
    <w:rsid w:val="00186504"/>
    <w:rsid w:val="001911BD"/>
    <w:rsid w:val="00192E2A"/>
    <w:rsid w:val="001A186C"/>
    <w:rsid w:val="001A2646"/>
    <w:rsid w:val="001A32AA"/>
    <w:rsid w:val="001A6BD5"/>
    <w:rsid w:val="001A7F76"/>
    <w:rsid w:val="001B27C6"/>
    <w:rsid w:val="001B65FD"/>
    <w:rsid w:val="001B692E"/>
    <w:rsid w:val="001C2FA4"/>
    <w:rsid w:val="001D07D9"/>
    <w:rsid w:val="001D479D"/>
    <w:rsid w:val="001D59E3"/>
    <w:rsid w:val="001E2195"/>
    <w:rsid w:val="001E3836"/>
    <w:rsid w:val="001E5F9F"/>
    <w:rsid w:val="001F0F2D"/>
    <w:rsid w:val="002074F1"/>
    <w:rsid w:val="00210246"/>
    <w:rsid w:val="00210828"/>
    <w:rsid w:val="00210BF6"/>
    <w:rsid w:val="00216B5B"/>
    <w:rsid w:val="002240F9"/>
    <w:rsid w:val="00224B21"/>
    <w:rsid w:val="002255BD"/>
    <w:rsid w:val="00226EC8"/>
    <w:rsid w:val="0023045A"/>
    <w:rsid w:val="00232A71"/>
    <w:rsid w:val="002335D5"/>
    <w:rsid w:val="00234F74"/>
    <w:rsid w:val="00240291"/>
    <w:rsid w:val="0024268F"/>
    <w:rsid w:val="0024410B"/>
    <w:rsid w:val="00244AC6"/>
    <w:rsid w:val="00246D71"/>
    <w:rsid w:val="00264E6D"/>
    <w:rsid w:val="002652CC"/>
    <w:rsid w:val="00265D9C"/>
    <w:rsid w:val="00272624"/>
    <w:rsid w:val="00272C5F"/>
    <w:rsid w:val="00275700"/>
    <w:rsid w:val="00275CFA"/>
    <w:rsid w:val="0028481C"/>
    <w:rsid w:val="0028590F"/>
    <w:rsid w:val="002868CC"/>
    <w:rsid w:val="00293A06"/>
    <w:rsid w:val="00294A5D"/>
    <w:rsid w:val="002A1984"/>
    <w:rsid w:val="002B20BE"/>
    <w:rsid w:val="002C07AB"/>
    <w:rsid w:val="002C1513"/>
    <w:rsid w:val="002C779B"/>
    <w:rsid w:val="002D08C6"/>
    <w:rsid w:val="002D1E73"/>
    <w:rsid w:val="002D7CCE"/>
    <w:rsid w:val="002E365F"/>
    <w:rsid w:val="002E39AD"/>
    <w:rsid w:val="002E3A8C"/>
    <w:rsid w:val="002F5CAA"/>
    <w:rsid w:val="00303ABE"/>
    <w:rsid w:val="003048D5"/>
    <w:rsid w:val="003137AA"/>
    <w:rsid w:val="00313D63"/>
    <w:rsid w:val="00314719"/>
    <w:rsid w:val="00314A5C"/>
    <w:rsid w:val="00315CF4"/>
    <w:rsid w:val="00321890"/>
    <w:rsid w:val="00322833"/>
    <w:rsid w:val="00323CA7"/>
    <w:rsid w:val="003241FA"/>
    <w:rsid w:val="00324717"/>
    <w:rsid w:val="003247E4"/>
    <w:rsid w:val="003301CB"/>
    <w:rsid w:val="003315EE"/>
    <w:rsid w:val="0033264F"/>
    <w:rsid w:val="00336F9B"/>
    <w:rsid w:val="00340367"/>
    <w:rsid w:val="003456CC"/>
    <w:rsid w:val="003467B6"/>
    <w:rsid w:val="00346C08"/>
    <w:rsid w:val="00354F70"/>
    <w:rsid w:val="00363C45"/>
    <w:rsid w:val="003703CE"/>
    <w:rsid w:val="0037234F"/>
    <w:rsid w:val="003736B3"/>
    <w:rsid w:val="00375CCF"/>
    <w:rsid w:val="00376004"/>
    <w:rsid w:val="0038059C"/>
    <w:rsid w:val="003819BF"/>
    <w:rsid w:val="003838E1"/>
    <w:rsid w:val="00384209"/>
    <w:rsid w:val="00390899"/>
    <w:rsid w:val="00391C11"/>
    <w:rsid w:val="003A0495"/>
    <w:rsid w:val="003A238A"/>
    <w:rsid w:val="003A67AF"/>
    <w:rsid w:val="003B15FB"/>
    <w:rsid w:val="003B26CF"/>
    <w:rsid w:val="003B2B0E"/>
    <w:rsid w:val="003B2DC0"/>
    <w:rsid w:val="003B5F71"/>
    <w:rsid w:val="003C496F"/>
    <w:rsid w:val="003C5D5A"/>
    <w:rsid w:val="003C6063"/>
    <w:rsid w:val="003D11D9"/>
    <w:rsid w:val="003D1F7D"/>
    <w:rsid w:val="003D27C1"/>
    <w:rsid w:val="003D354B"/>
    <w:rsid w:val="003D55DF"/>
    <w:rsid w:val="003D57E5"/>
    <w:rsid w:val="003D5995"/>
    <w:rsid w:val="003E2C7F"/>
    <w:rsid w:val="003E78A6"/>
    <w:rsid w:val="003E7DDD"/>
    <w:rsid w:val="003F19CB"/>
    <w:rsid w:val="003F2133"/>
    <w:rsid w:val="003F324A"/>
    <w:rsid w:val="003F6DE0"/>
    <w:rsid w:val="00403191"/>
    <w:rsid w:val="00403D2E"/>
    <w:rsid w:val="00405C34"/>
    <w:rsid w:val="00405D61"/>
    <w:rsid w:val="00411435"/>
    <w:rsid w:val="0041450A"/>
    <w:rsid w:val="00414E3B"/>
    <w:rsid w:val="004164D9"/>
    <w:rsid w:val="0042093B"/>
    <w:rsid w:val="004213C6"/>
    <w:rsid w:val="00425B62"/>
    <w:rsid w:val="0042694E"/>
    <w:rsid w:val="004271DB"/>
    <w:rsid w:val="004272D5"/>
    <w:rsid w:val="00433AF4"/>
    <w:rsid w:val="00435C65"/>
    <w:rsid w:val="00436420"/>
    <w:rsid w:val="004375BD"/>
    <w:rsid w:val="0044746F"/>
    <w:rsid w:val="00447C14"/>
    <w:rsid w:val="00454889"/>
    <w:rsid w:val="004702BD"/>
    <w:rsid w:val="004710FD"/>
    <w:rsid w:val="0047271C"/>
    <w:rsid w:val="004812D2"/>
    <w:rsid w:val="0048448D"/>
    <w:rsid w:val="00484E16"/>
    <w:rsid w:val="00491DC5"/>
    <w:rsid w:val="00492BDA"/>
    <w:rsid w:val="00493285"/>
    <w:rsid w:val="00494C86"/>
    <w:rsid w:val="004A3C9A"/>
    <w:rsid w:val="004A44AE"/>
    <w:rsid w:val="004A4A88"/>
    <w:rsid w:val="004A7E7B"/>
    <w:rsid w:val="004B1BB8"/>
    <w:rsid w:val="004B2D50"/>
    <w:rsid w:val="004B3AA7"/>
    <w:rsid w:val="004B5DC0"/>
    <w:rsid w:val="004C07BD"/>
    <w:rsid w:val="004C2816"/>
    <w:rsid w:val="004C2CCC"/>
    <w:rsid w:val="004C3E18"/>
    <w:rsid w:val="004C65A1"/>
    <w:rsid w:val="004C6A99"/>
    <w:rsid w:val="004C77DA"/>
    <w:rsid w:val="004D1A0D"/>
    <w:rsid w:val="004D29A4"/>
    <w:rsid w:val="004D2DF6"/>
    <w:rsid w:val="004E001B"/>
    <w:rsid w:val="004E3615"/>
    <w:rsid w:val="004E426B"/>
    <w:rsid w:val="004F1CA8"/>
    <w:rsid w:val="004F5286"/>
    <w:rsid w:val="004F7E70"/>
    <w:rsid w:val="004F7F43"/>
    <w:rsid w:val="00503480"/>
    <w:rsid w:val="00504446"/>
    <w:rsid w:val="005070F0"/>
    <w:rsid w:val="00512D75"/>
    <w:rsid w:val="00515EEB"/>
    <w:rsid w:val="00523037"/>
    <w:rsid w:val="00523963"/>
    <w:rsid w:val="00525848"/>
    <w:rsid w:val="005314A1"/>
    <w:rsid w:val="00533E8D"/>
    <w:rsid w:val="00540000"/>
    <w:rsid w:val="005421DD"/>
    <w:rsid w:val="0054385D"/>
    <w:rsid w:val="00545406"/>
    <w:rsid w:val="00546BCA"/>
    <w:rsid w:val="00546FCD"/>
    <w:rsid w:val="0055041A"/>
    <w:rsid w:val="00550488"/>
    <w:rsid w:val="0055377E"/>
    <w:rsid w:val="00553D7B"/>
    <w:rsid w:val="00554B11"/>
    <w:rsid w:val="00554E80"/>
    <w:rsid w:val="00560FB9"/>
    <w:rsid w:val="00562300"/>
    <w:rsid w:val="00563F21"/>
    <w:rsid w:val="00564324"/>
    <w:rsid w:val="00565268"/>
    <w:rsid w:val="005659A4"/>
    <w:rsid w:val="00567AC3"/>
    <w:rsid w:val="0057330C"/>
    <w:rsid w:val="00574FD2"/>
    <w:rsid w:val="00580D77"/>
    <w:rsid w:val="00581F6F"/>
    <w:rsid w:val="00586840"/>
    <w:rsid w:val="005901AF"/>
    <w:rsid w:val="00594AE8"/>
    <w:rsid w:val="005A06E0"/>
    <w:rsid w:val="005A08A2"/>
    <w:rsid w:val="005A4274"/>
    <w:rsid w:val="005A5632"/>
    <w:rsid w:val="005A6C3B"/>
    <w:rsid w:val="005A7E0D"/>
    <w:rsid w:val="005B1810"/>
    <w:rsid w:val="005B251F"/>
    <w:rsid w:val="005B558F"/>
    <w:rsid w:val="005C06C8"/>
    <w:rsid w:val="005C15F6"/>
    <w:rsid w:val="005C4233"/>
    <w:rsid w:val="005C6D65"/>
    <w:rsid w:val="005D0137"/>
    <w:rsid w:val="005D5B55"/>
    <w:rsid w:val="005D7191"/>
    <w:rsid w:val="005D7C4E"/>
    <w:rsid w:val="005E6AE9"/>
    <w:rsid w:val="005E7533"/>
    <w:rsid w:val="005E7778"/>
    <w:rsid w:val="005F225B"/>
    <w:rsid w:val="005F2EF7"/>
    <w:rsid w:val="005F3032"/>
    <w:rsid w:val="005F5211"/>
    <w:rsid w:val="00610859"/>
    <w:rsid w:val="006129ED"/>
    <w:rsid w:val="006157E9"/>
    <w:rsid w:val="00617D3A"/>
    <w:rsid w:val="00623CB1"/>
    <w:rsid w:val="00623D44"/>
    <w:rsid w:val="0062498D"/>
    <w:rsid w:val="00624C6E"/>
    <w:rsid w:val="00625C96"/>
    <w:rsid w:val="00630ED5"/>
    <w:rsid w:val="00631684"/>
    <w:rsid w:val="00632AB7"/>
    <w:rsid w:val="006362DA"/>
    <w:rsid w:val="00636D52"/>
    <w:rsid w:val="00643F95"/>
    <w:rsid w:val="006443B8"/>
    <w:rsid w:val="006455CD"/>
    <w:rsid w:val="00645CB3"/>
    <w:rsid w:val="0065299C"/>
    <w:rsid w:val="0065528C"/>
    <w:rsid w:val="006642A3"/>
    <w:rsid w:val="006642B1"/>
    <w:rsid w:val="0067369F"/>
    <w:rsid w:val="00674E1F"/>
    <w:rsid w:val="006844AE"/>
    <w:rsid w:val="00687554"/>
    <w:rsid w:val="006878D0"/>
    <w:rsid w:val="0069155F"/>
    <w:rsid w:val="006915A2"/>
    <w:rsid w:val="00691E7B"/>
    <w:rsid w:val="00692B9B"/>
    <w:rsid w:val="00695CC0"/>
    <w:rsid w:val="006A241A"/>
    <w:rsid w:val="006A494D"/>
    <w:rsid w:val="006A50EA"/>
    <w:rsid w:val="006B0401"/>
    <w:rsid w:val="006B0B76"/>
    <w:rsid w:val="006B10DF"/>
    <w:rsid w:val="006B7665"/>
    <w:rsid w:val="006C1EEF"/>
    <w:rsid w:val="006C4C7C"/>
    <w:rsid w:val="006C7632"/>
    <w:rsid w:val="006D0733"/>
    <w:rsid w:val="006D3754"/>
    <w:rsid w:val="006D43FB"/>
    <w:rsid w:val="006E1A07"/>
    <w:rsid w:val="006E1C66"/>
    <w:rsid w:val="006E2E76"/>
    <w:rsid w:val="006E2EAC"/>
    <w:rsid w:val="006E4D61"/>
    <w:rsid w:val="006E72A7"/>
    <w:rsid w:val="006F31B6"/>
    <w:rsid w:val="006F3450"/>
    <w:rsid w:val="006F3DC6"/>
    <w:rsid w:val="006F6846"/>
    <w:rsid w:val="007017BA"/>
    <w:rsid w:val="00701A46"/>
    <w:rsid w:val="00703EBC"/>
    <w:rsid w:val="00705331"/>
    <w:rsid w:val="00706B70"/>
    <w:rsid w:val="0070708A"/>
    <w:rsid w:val="00710FB8"/>
    <w:rsid w:val="00714CE0"/>
    <w:rsid w:val="00716509"/>
    <w:rsid w:val="0071691F"/>
    <w:rsid w:val="0072045D"/>
    <w:rsid w:val="0072370B"/>
    <w:rsid w:val="007325EA"/>
    <w:rsid w:val="00743455"/>
    <w:rsid w:val="007464BB"/>
    <w:rsid w:val="007570FF"/>
    <w:rsid w:val="00760141"/>
    <w:rsid w:val="00762382"/>
    <w:rsid w:val="0076273E"/>
    <w:rsid w:val="00762747"/>
    <w:rsid w:val="00774CF0"/>
    <w:rsid w:val="00775C6A"/>
    <w:rsid w:val="007760DF"/>
    <w:rsid w:val="00777DD1"/>
    <w:rsid w:val="00780340"/>
    <w:rsid w:val="00783265"/>
    <w:rsid w:val="00783418"/>
    <w:rsid w:val="007904C7"/>
    <w:rsid w:val="0079125A"/>
    <w:rsid w:val="00792240"/>
    <w:rsid w:val="00792C54"/>
    <w:rsid w:val="007A20A4"/>
    <w:rsid w:val="007A5D09"/>
    <w:rsid w:val="007B0461"/>
    <w:rsid w:val="007B16A5"/>
    <w:rsid w:val="007B1F5C"/>
    <w:rsid w:val="007B2CEB"/>
    <w:rsid w:val="007B645A"/>
    <w:rsid w:val="007C44B5"/>
    <w:rsid w:val="007D0A0C"/>
    <w:rsid w:val="007D2195"/>
    <w:rsid w:val="007D3136"/>
    <w:rsid w:val="007D444E"/>
    <w:rsid w:val="007D78DB"/>
    <w:rsid w:val="007D7AB7"/>
    <w:rsid w:val="007E0555"/>
    <w:rsid w:val="007E0818"/>
    <w:rsid w:val="007E43B4"/>
    <w:rsid w:val="007E5CAC"/>
    <w:rsid w:val="007E774C"/>
    <w:rsid w:val="007F09DB"/>
    <w:rsid w:val="007F2877"/>
    <w:rsid w:val="007F46A8"/>
    <w:rsid w:val="007F5268"/>
    <w:rsid w:val="007F75F0"/>
    <w:rsid w:val="00800416"/>
    <w:rsid w:val="00803491"/>
    <w:rsid w:val="00811BEC"/>
    <w:rsid w:val="008142D2"/>
    <w:rsid w:val="00826203"/>
    <w:rsid w:val="00827921"/>
    <w:rsid w:val="00830D8A"/>
    <w:rsid w:val="00831475"/>
    <w:rsid w:val="00831A59"/>
    <w:rsid w:val="00833925"/>
    <w:rsid w:val="00833DA9"/>
    <w:rsid w:val="00834983"/>
    <w:rsid w:val="008376D9"/>
    <w:rsid w:val="008378A8"/>
    <w:rsid w:val="00840868"/>
    <w:rsid w:val="00850463"/>
    <w:rsid w:val="00850A18"/>
    <w:rsid w:val="0085255C"/>
    <w:rsid w:val="00854C58"/>
    <w:rsid w:val="00855A80"/>
    <w:rsid w:val="00861719"/>
    <w:rsid w:val="00865160"/>
    <w:rsid w:val="008726CB"/>
    <w:rsid w:val="008730C4"/>
    <w:rsid w:val="0087338B"/>
    <w:rsid w:val="00873F10"/>
    <w:rsid w:val="00883B41"/>
    <w:rsid w:val="00885456"/>
    <w:rsid w:val="0089173D"/>
    <w:rsid w:val="00892AE2"/>
    <w:rsid w:val="00894738"/>
    <w:rsid w:val="00896F3B"/>
    <w:rsid w:val="008979D6"/>
    <w:rsid w:val="008A16D8"/>
    <w:rsid w:val="008A570D"/>
    <w:rsid w:val="008A6CE8"/>
    <w:rsid w:val="008B087B"/>
    <w:rsid w:val="008B1615"/>
    <w:rsid w:val="008B3337"/>
    <w:rsid w:val="008B3505"/>
    <w:rsid w:val="008B667B"/>
    <w:rsid w:val="008B758D"/>
    <w:rsid w:val="008C07BD"/>
    <w:rsid w:val="008C11AB"/>
    <w:rsid w:val="008C1298"/>
    <w:rsid w:val="008C4E96"/>
    <w:rsid w:val="008D4F96"/>
    <w:rsid w:val="008D5E2B"/>
    <w:rsid w:val="008D70C5"/>
    <w:rsid w:val="008D70DF"/>
    <w:rsid w:val="008D722F"/>
    <w:rsid w:val="008E1B24"/>
    <w:rsid w:val="008E3867"/>
    <w:rsid w:val="008E7EB8"/>
    <w:rsid w:val="008F3373"/>
    <w:rsid w:val="008F6A82"/>
    <w:rsid w:val="009116D4"/>
    <w:rsid w:val="009120A8"/>
    <w:rsid w:val="00913172"/>
    <w:rsid w:val="009139AB"/>
    <w:rsid w:val="00915415"/>
    <w:rsid w:val="0092052E"/>
    <w:rsid w:val="00920727"/>
    <w:rsid w:val="0092106E"/>
    <w:rsid w:val="009219E6"/>
    <w:rsid w:val="0092329B"/>
    <w:rsid w:val="00924007"/>
    <w:rsid w:val="00926A3A"/>
    <w:rsid w:val="009275BA"/>
    <w:rsid w:val="00934DE7"/>
    <w:rsid w:val="00937083"/>
    <w:rsid w:val="009442E2"/>
    <w:rsid w:val="0094728F"/>
    <w:rsid w:val="0095436C"/>
    <w:rsid w:val="00962952"/>
    <w:rsid w:val="00962C5D"/>
    <w:rsid w:val="00963C3F"/>
    <w:rsid w:val="00963FBB"/>
    <w:rsid w:val="0096444E"/>
    <w:rsid w:val="009735D3"/>
    <w:rsid w:val="009843B6"/>
    <w:rsid w:val="00987304"/>
    <w:rsid w:val="00990B66"/>
    <w:rsid w:val="00994A09"/>
    <w:rsid w:val="0099669B"/>
    <w:rsid w:val="009A1568"/>
    <w:rsid w:val="009A2499"/>
    <w:rsid w:val="009A3935"/>
    <w:rsid w:val="009A3C14"/>
    <w:rsid w:val="009A44DD"/>
    <w:rsid w:val="009A6D3C"/>
    <w:rsid w:val="009B3CFC"/>
    <w:rsid w:val="009C1484"/>
    <w:rsid w:val="009D13D8"/>
    <w:rsid w:val="009D42B1"/>
    <w:rsid w:val="009D56DA"/>
    <w:rsid w:val="009D6233"/>
    <w:rsid w:val="009D7527"/>
    <w:rsid w:val="009D76B2"/>
    <w:rsid w:val="009D7929"/>
    <w:rsid w:val="009E17DA"/>
    <w:rsid w:val="009E1FC5"/>
    <w:rsid w:val="009E3D37"/>
    <w:rsid w:val="009E418C"/>
    <w:rsid w:val="009E5C58"/>
    <w:rsid w:val="009F0F3B"/>
    <w:rsid w:val="009F2A28"/>
    <w:rsid w:val="009F38F3"/>
    <w:rsid w:val="009F4450"/>
    <w:rsid w:val="009F5187"/>
    <w:rsid w:val="009F5F63"/>
    <w:rsid w:val="00A019DE"/>
    <w:rsid w:val="00A025CE"/>
    <w:rsid w:val="00A04194"/>
    <w:rsid w:val="00A11035"/>
    <w:rsid w:val="00A14F2A"/>
    <w:rsid w:val="00A2011F"/>
    <w:rsid w:val="00A30051"/>
    <w:rsid w:val="00A3054A"/>
    <w:rsid w:val="00A36086"/>
    <w:rsid w:val="00A36A7F"/>
    <w:rsid w:val="00A41FBF"/>
    <w:rsid w:val="00A4625F"/>
    <w:rsid w:val="00A526A6"/>
    <w:rsid w:val="00A52D6F"/>
    <w:rsid w:val="00A63C12"/>
    <w:rsid w:val="00A66E29"/>
    <w:rsid w:val="00A70AE7"/>
    <w:rsid w:val="00A70EDD"/>
    <w:rsid w:val="00A71237"/>
    <w:rsid w:val="00A747FD"/>
    <w:rsid w:val="00A755B3"/>
    <w:rsid w:val="00A80264"/>
    <w:rsid w:val="00A82B13"/>
    <w:rsid w:val="00A834AF"/>
    <w:rsid w:val="00A841C6"/>
    <w:rsid w:val="00A86D51"/>
    <w:rsid w:val="00A875E5"/>
    <w:rsid w:val="00A920FB"/>
    <w:rsid w:val="00A92DBA"/>
    <w:rsid w:val="00A93C1D"/>
    <w:rsid w:val="00A94F07"/>
    <w:rsid w:val="00A957EE"/>
    <w:rsid w:val="00AA0EC8"/>
    <w:rsid w:val="00AA399E"/>
    <w:rsid w:val="00AA4011"/>
    <w:rsid w:val="00AA7AED"/>
    <w:rsid w:val="00AB0C02"/>
    <w:rsid w:val="00AB0E79"/>
    <w:rsid w:val="00AB1785"/>
    <w:rsid w:val="00AB4B98"/>
    <w:rsid w:val="00AB4CD6"/>
    <w:rsid w:val="00AB7382"/>
    <w:rsid w:val="00AC09EA"/>
    <w:rsid w:val="00AC2D61"/>
    <w:rsid w:val="00AC6187"/>
    <w:rsid w:val="00AD2962"/>
    <w:rsid w:val="00AD729C"/>
    <w:rsid w:val="00AD7D97"/>
    <w:rsid w:val="00AF1A33"/>
    <w:rsid w:val="00AF7950"/>
    <w:rsid w:val="00B0396B"/>
    <w:rsid w:val="00B03E9D"/>
    <w:rsid w:val="00B07768"/>
    <w:rsid w:val="00B07AC0"/>
    <w:rsid w:val="00B13CD4"/>
    <w:rsid w:val="00B1421D"/>
    <w:rsid w:val="00B16591"/>
    <w:rsid w:val="00B16F9D"/>
    <w:rsid w:val="00B17500"/>
    <w:rsid w:val="00B1754E"/>
    <w:rsid w:val="00B21502"/>
    <w:rsid w:val="00B235F6"/>
    <w:rsid w:val="00B23FEF"/>
    <w:rsid w:val="00B24452"/>
    <w:rsid w:val="00B24F6E"/>
    <w:rsid w:val="00B25342"/>
    <w:rsid w:val="00B26133"/>
    <w:rsid w:val="00B30D38"/>
    <w:rsid w:val="00B347B8"/>
    <w:rsid w:val="00B3600D"/>
    <w:rsid w:val="00B40B4F"/>
    <w:rsid w:val="00B416BA"/>
    <w:rsid w:val="00B43D9A"/>
    <w:rsid w:val="00B501CC"/>
    <w:rsid w:val="00B51D08"/>
    <w:rsid w:val="00B55A5B"/>
    <w:rsid w:val="00B56088"/>
    <w:rsid w:val="00B5757F"/>
    <w:rsid w:val="00B666E0"/>
    <w:rsid w:val="00B74D18"/>
    <w:rsid w:val="00B80183"/>
    <w:rsid w:val="00B85D6A"/>
    <w:rsid w:val="00B90102"/>
    <w:rsid w:val="00B92023"/>
    <w:rsid w:val="00B920E5"/>
    <w:rsid w:val="00B94856"/>
    <w:rsid w:val="00B94DA3"/>
    <w:rsid w:val="00B95233"/>
    <w:rsid w:val="00B964B8"/>
    <w:rsid w:val="00BA2DCD"/>
    <w:rsid w:val="00BA3D89"/>
    <w:rsid w:val="00BB03E6"/>
    <w:rsid w:val="00BB1954"/>
    <w:rsid w:val="00BB299F"/>
    <w:rsid w:val="00BB2DC9"/>
    <w:rsid w:val="00BC5681"/>
    <w:rsid w:val="00BC7BB0"/>
    <w:rsid w:val="00BE0541"/>
    <w:rsid w:val="00BE252A"/>
    <w:rsid w:val="00BE3236"/>
    <w:rsid w:val="00BE4E36"/>
    <w:rsid w:val="00BE4EDE"/>
    <w:rsid w:val="00BF6BFC"/>
    <w:rsid w:val="00BF79B1"/>
    <w:rsid w:val="00C018D0"/>
    <w:rsid w:val="00C0248B"/>
    <w:rsid w:val="00C03139"/>
    <w:rsid w:val="00C06832"/>
    <w:rsid w:val="00C111F4"/>
    <w:rsid w:val="00C11415"/>
    <w:rsid w:val="00C130FF"/>
    <w:rsid w:val="00C15206"/>
    <w:rsid w:val="00C1531A"/>
    <w:rsid w:val="00C16DA2"/>
    <w:rsid w:val="00C204C7"/>
    <w:rsid w:val="00C21F00"/>
    <w:rsid w:val="00C224A6"/>
    <w:rsid w:val="00C23095"/>
    <w:rsid w:val="00C235EA"/>
    <w:rsid w:val="00C2626C"/>
    <w:rsid w:val="00C30139"/>
    <w:rsid w:val="00C306D5"/>
    <w:rsid w:val="00C3216A"/>
    <w:rsid w:val="00C35EB0"/>
    <w:rsid w:val="00C3691F"/>
    <w:rsid w:val="00C400D9"/>
    <w:rsid w:val="00C445B8"/>
    <w:rsid w:val="00C461FE"/>
    <w:rsid w:val="00C4657D"/>
    <w:rsid w:val="00C5470B"/>
    <w:rsid w:val="00C6182C"/>
    <w:rsid w:val="00C6228B"/>
    <w:rsid w:val="00C62AFA"/>
    <w:rsid w:val="00C74E06"/>
    <w:rsid w:val="00C7553F"/>
    <w:rsid w:val="00C763B1"/>
    <w:rsid w:val="00C763F2"/>
    <w:rsid w:val="00C76D23"/>
    <w:rsid w:val="00C77B01"/>
    <w:rsid w:val="00C85DC6"/>
    <w:rsid w:val="00C918C0"/>
    <w:rsid w:val="00C93601"/>
    <w:rsid w:val="00C94245"/>
    <w:rsid w:val="00C95581"/>
    <w:rsid w:val="00C9674B"/>
    <w:rsid w:val="00CA1837"/>
    <w:rsid w:val="00CB4450"/>
    <w:rsid w:val="00CB511B"/>
    <w:rsid w:val="00CB7273"/>
    <w:rsid w:val="00CC22AB"/>
    <w:rsid w:val="00CC3A88"/>
    <w:rsid w:val="00CC7350"/>
    <w:rsid w:val="00CC7764"/>
    <w:rsid w:val="00CD07A8"/>
    <w:rsid w:val="00CD6914"/>
    <w:rsid w:val="00CE390F"/>
    <w:rsid w:val="00CE3E2C"/>
    <w:rsid w:val="00CE761C"/>
    <w:rsid w:val="00CF40B4"/>
    <w:rsid w:val="00CF533C"/>
    <w:rsid w:val="00CF5CDE"/>
    <w:rsid w:val="00CF77AB"/>
    <w:rsid w:val="00D0037E"/>
    <w:rsid w:val="00D11824"/>
    <w:rsid w:val="00D14FC0"/>
    <w:rsid w:val="00D23061"/>
    <w:rsid w:val="00D241A6"/>
    <w:rsid w:val="00D33679"/>
    <w:rsid w:val="00D33884"/>
    <w:rsid w:val="00D3470F"/>
    <w:rsid w:val="00D36D0B"/>
    <w:rsid w:val="00D40E75"/>
    <w:rsid w:val="00D50F76"/>
    <w:rsid w:val="00D53107"/>
    <w:rsid w:val="00D6012A"/>
    <w:rsid w:val="00D61E3B"/>
    <w:rsid w:val="00D650A4"/>
    <w:rsid w:val="00D66A81"/>
    <w:rsid w:val="00D67AB2"/>
    <w:rsid w:val="00D70F01"/>
    <w:rsid w:val="00D73C63"/>
    <w:rsid w:val="00D7632E"/>
    <w:rsid w:val="00D84A54"/>
    <w:rsid w:val="00D85A9A"/>
    <w:rsid w:val="00D868AC"/>
    <w:rsid w:val="00D86A67"/>
    <w:rsid w:val="00D91008"/>
    <w:rsid w:val="00D91A32"/>
    <w:rsid w:val="00D95ACB"/>
    <w:rsid w:val="00D97BF6"/>
    <w:rsid w:val="00DA1E1B"/>
    <w:rsid w:val="00DA1F5F"/>
    <w:rsid w:val="00DA2A26"/>
    <w:rsid w:val="00DA3825"/>
    <w:rsid w:val="00DA433D"/>
    <w:rsid w:val="00DA63A8"/>
    <w:rsid w:val="00DA7B9A"/>
    <w:rsid w:val="00DA7DE4"/>
    <w:rsid w:val="00DB0823"/>
    <w:rsid w:val="00DB1B7A"/>
    <w:rsid w:val="00DB31CB"/>
    <w:rsid w:val="00DB4029"/>
    <w:rsid w:val="00DB45AB"/>
    <w:rsid w:val="00DB6171"/>
    <w:rsid w:val="00DB6E0E"/>
    <w:rsid w:val="00DC1983"/>
    <w:rsid w:val="00DC766B"/>
    <w:rsid w:val="00DD3085"/>
    <w:rsid w:val="00DD4676"/>
    <w:rsid w:val="00DD4BA3"/>
    <w:rsid w:val="00DD7E71"/>
    <w:rsid w:val="00DE06A4"/>
    <w:rsid w:val="00DE2098"/>
    <w:rsid w:val="00DE25F4"/>
    <w:rsid w:val="00DE35F1"/>
    <w:rsid w:val="00DE5226"/>
    <w:rsid w:val="00DE7E33"/>
    <w:rsid w:val="00DF4B75"/>
    <w:rsid w:val="00DF4BDB"/>
    <w:rsid w:val="00DF5B23"/>
    <w:rsid w:val="00E00406"/>
    <w:rsid w:val="00E05149"/>
    <w:rsid w:val="00E05FFF"/>
    <w:rsid w:val="00E174F7"/>
    <w:rsid w:val="00E218C8"/>
    <w:rsid w:val="00E2532F"/>
    <w:rsid w:val="00E306FF"/>
    <w:rsid w:val="00E35FB3"/>
    <w:rsid w:val="00E401FA"/>
    <w:rsid w:val="00E40B2D"/>
    <w:rsid w:val="00E43342"/>
    <w:rsid w:val="00E448F6"/>
    <w:rsid w:val="00E454C8"/>
    <w:rsid w:val="00E45588"/>
    <w:rsid w:val="00E45E4E"/>
    <w:rsid w:val="00E460A5"/>
    <w:rsid w:val="00E52FAC"/>
    <w:rsid w:val="00E533EC"/>
    <w:rsid w:val="00E553FC"/>
    <w:rsid w:val="00E604FE"/>
    <w:rsid w:val="00E62D50"/>
    <w:rsid w:val="00E662D2"/>
    <w:rsid w:val="00E81482"/>
    <w:rsid w:val="00E8361B"/>
    <w:rsid w:val="00E843ED"/>
    <w:rsid w:val="00E87D6F"/>
    <w:rsid w:val="00E9030B"/>
    <w:rsid w:val="00E90503"/>
    <w:rsid w:val="00E907BF"/>
    <w:rsid w:val="00E97752"/>
    <w:rsid w:val="00E979B1"/>
    <w:rsid w:val="00EA04F3"/>
    <w:rsid w:val="00EA0D47"/>
    <w:rsid w:val="00EA1126"/>
    <w:rsid w:val="00EA5ADF"/>
    <w:rsid w:val="00EB415B"/>
    <w:rsid w:val="00EB5E70"/>
    <w:rsid w:val="00EC54AB"/>
    <w:rsid w:val="00EC6E06"/>
    <w:rsid w:val="00EC7F97"/>
    <w:rsid w:val="00ED3AD8"/>
    <w:rsid w:val="00ED6A7C"/>
    <w:rsid w:val="00EE2848"/>
    <w:rsid w:val="00EE4C60"/>
    <w:rsid w:val="00EE586D"/>
    <w:rsid w:val="00EE7631"/>
    <w:rsid w:val="00EF3667"/>
    <w:rsid w:val="00EF5C29"/>
    <w:rsid w:val="00EF6865"/>
    <w:rsid w:val="00EF6DEE"/>
    <w:rsid w:val="00F00484"/>
    <w:rsid w:val="00F03BC0"/>
    <w:rsid w:val="00F05ECF"/>
    <w:rsid w:val="00F078C3"/>
    <w:rsid w:val="00F1146F"/>
    <w:rsid w:val="00F1371D"/>
    <w:rsid w:val="00F1396F"/>
    <w:rsid w:val="00F21324"/>
    <w:rsid w:val="00F226D9"/>
    <w:rsid w:val="00F23484"/>
    <w:rsid w:val="00F27A10"/>
    <w:rsid w:val="00F31774"/>
    <w:rsid w:val="00F318D3"/>
    <w:rsid w:val="00F31D9F"/>
    <w:rsid w:val="00F3410D"/>
    <w:rsid w:val="00F34E70"/>
    <w:rsid w:val="00F35715"/>
    <w:rsid w:val="00F36605"/>
    <w:rsid w:val="00F478CA"/>
    <w:rsid w:val="00F4793D"/>
    <w:rsid w:val="00F51084"/>
    <w:rsid w:val="00F51E7E"/>
    <w:rsid w:val="00F561D1"/>
    <w:rsid w:val="00F57842"/>
    <w:rsid w:val="00F57843"/>
    <w:rsid w:val="00F7002D"/>
    <w:rsid w:val="00F70754"/>
    <w:rsid w:val="00F77446"/>
    <w:rsid w:val="00F77F2A"/>
    <w:rsid w:val="00F83E95"/>
    <w:rsid w:val="00F84940"/>
    <w:rsid w:val="00F868B0"/>
    <w:rsid w:val="00F877D0"/>
    <w:rsid w:val="00F93989"/>
    <w:rsid w:val="00F96209"/>
    <w:rsid w:val="00FA011E"/>
    <w:rsid w:val="00FA46DE"/>
    <w:rsid w:val="00FA5BD7"/>
    <w:rsid w:val="00FB297C"/>
    <w:rsid w:val="00FB3A32"/>
    <w:rsid w:val="00FB61BF"/>
    <w:rsid w:val="00FC2DE9"/>
    <w:rsid w:val="00FC3E5C"/>
    <w:rsid w:val="00FC4345"/>
    <w:rsid w:val="00FC6562"/>
    <w:rsid w:val="00FD237B"/>
    <w:rsid w:val="00FD569E"/>
    <w:rsid w:val="00FD67C8"/>
    <w:rsid w:val="00FE3ED2"/>
    <w:rsid w:val="00FE5159"/>
    <w:rsid w:val="00FF2DAE"/>
    <w:rsid w:val="00FF406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027F2156"/>
  <w15:docId w15:val="{F20F5362-C8E5-4007-94A1-4671C09E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AU" w:eastAsia="en-AU"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624"/>
  </w:style>
  <w:style w:type="paragraph" w:styleId="Heading1">
    <w:name w:val="heading 1"/>
    <w:basedOn w:val="Normal"/>
    <w:next w:val="Normal"/>
    <w:link w:val="Heading1Char"/>
    <w:uiPriority w:val="9"/>
    <w:qFormat/>
    <w:rsid w:val="00272624"/>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istParagraph"/>
    <w:next w:val="Normal"/>
    <w:link w:val="Heading2Char"/>
    <w:uiPriority w:val="9"/>
    <w:unhideWhenUsed/>
    <w:qFormat/>
    <w:rsid w:val="004C07BD"/>
    <w:pPr>
      <w:numPr>
        <w:numId w:val="2"/>
      </w:numPr>
      <w:spacing w:after="0"/>
      <w:outlineLvl w:val="1"/>
    </w:pPr>
    <w:rPr>
      <w:b/>
      <w:sz w:val="28"/>
    </w:rPr>
  </w:style>
  <w:style w:type="paragraph" w:styleId="Heading3">
    <w:name w:val="heading 3"/>
    <w:basedOn w:val="Normal"/>
    <w:next w:val="Normal"/>
    <w:link w:val="Heading3Char"/>
    <w:uiPriority w:val="9"/>
    <w:unhideWhenUsed/>
    <w:qFormat/>
    <w:rsid w:val="00272624"/>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27262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272624"/>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272624"/>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272624"/>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272624"/>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272624"/>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rPr>
      <w:sz w:val="16"/>
    </w:rPr>
  </w:style>
  <w:style w:type="paragraph" w:styleId="BodyText">
    <w:name w:val="Body Text"/>
    <w:basedOn w:val="Normal"/>
    <w:link w:val="BodyTextChar"/>
  </w:style>
  <w:style w:type="paragraph" w:styleId="Closing">
    <w:name w:val="Closing"/>
    <w:basedOn w:val="BodyText"/>
    <w:next w:val="BodyText"/>
    <w:semiHidden/>
    <w:pPr>
      <w:keepNext/>
    </w:pPr>
  </w:style>
  <w:style w:type="paragraph" w:styleId="Date">
    <w:name w:val="Date"/>
    <w:basedOn w:val="BodyText"/>
    <w:next w:val="BodyText"/>
    <w:link w:val="DateChar"/>
    <w:semiHidden/>
    <w:rPr>
      <w:noProof/>
    </w:rPr>
  </w:style>
  <w:style w:type="paragraph" w:customStyle="1" w:styleId="InsideAddress">
    <w:name w:val="Inside Address"/>
    <w:basedOn w:val="BodyText"/>
    <w:pPr>
      <w:keepLines/>
      <w:ind w:right="4321"/>
    </w:pPr>
  </w:style>
  <w:style w:type="paragraph" w:styleId="Salutation">
    <w:name w:val="Salutation"/>
    <w:basedOn w:val="BodyText"/>
    <w:next w:val="BodyText"/>
    <w:link w:val="SalutationChar"/>
    <w:semiHidden/>
  </w:style>
  <w:style w:type="paragraph" w:customStyle="1" w:styleId="SignatureJobTitle">
    <w:name w:val="Signature Job Title"/>
    <w:basedOn w:val="BodyText"/>
    <w:next w:val="BodyText"/>
    <w:pPr>
      <w:keepNext/>
      <w:keepLines/>
      <w:ind w:left="357" w:right="-11" w:hanging="357"/>
    </w:pPr>
    <w:rPr>
      <w:b/>
    </w:rPr>
  </w:style>
  <w:style w:type="paragraph" w:customStyle="1" w:styleId="SignatureName">
    <w:name w:val="Signature Name"/>
    <w:basedOn w:val="BodyText"/>
    <w:next w:val="SignatureJobTitle"/>
    <w:pPr>
      <w:keepNext/>
      <w:keepLines/>
    </w:pPr>
    <w:rPr>
      <w:b/>
    </w:rPr>
  </w:style>
  <w:style w:type="paragraph" w:customStyle="1" w:styleId="Reference">
    <w:name w:val="Reference"/>
    <w:basedOn w:val="BodyText"/>
    <w:next w:val="BodyText"/>
    <w:pPr>
      <w:tabs>
        <w:tab w:val="left" w:pos="1701"/>
      </w:tabs>
    </w:pPr>
    <w:rPr>
      <w:i/>
      <w:sz w:val="18"/>
    </w:rPr>
  </w:style>
  <w:style w:type="paragraph" w:customStyle="1" w:styleId="Subject">
    <w:name w:val="Subject"/>
    <w:basedOn w:val="BodyText"/>
    <w:next w:val="BodyText"/>
    <w:autoRedefine/>
    <w:rPr>
      <w:b/>
    </w:rPr>
  </w:style>
  <w:style w:type="paragraph" w:customStyle="1" w:styleId="letterhead">
    <w:name w:val="letterhead"/>
    <w:basedOn w:val="Subject"/>
    <w:next w:val="BodyText"/>
    <w:pPr>
      <w:spacing w:before="900"/>
    </w:pPr>
  </w:style>
  <w:style w:type="paragraph" w:styleId="NormalWeb">
    <w:name w:val="Normal (Web)"/>
    <w:basedOn w:val="Normal"/>
    <w:uiPriority w:val="99"/>
    <w:unhideWhenUsed/>
    <w:rsid w:val="008E1B24"/>
    <w:pPr>
      <w:spacing w:before="100" w:beforeAutospacing="1" w:after="100" w:afterAutospacing="1"/>
    </w:pPr>
    <w:rPr>
      <w:rFonts w:ascii="Times New Roman" w:hAnsi="Times New Roman"/>
      <w:color w:val="000000"/>
      <w:sz w:val="29"/>
      <w:szCs w:val="29"/>
    </w:rPr>
  </w:style>
  <w:style w:type="character" w:customStyle="1" w:styleId="DateChar">
    <w:name w:val="Date Char"/>
    <w:basedOn w:val="DefaultParagraphFont"/>
    <w:link w:val="Date"/>
    <w:semiHidden/>
    <w:rsid w:val="008E1B24"/>
    <w:rPr>
      <w:rFonts w:ascii="Arial" w:hAnsi="Arial"/>
      <w:noProof/>
      <w:sz w:val="22"/>
      <w:lang w:val="en-GB"/>
    </w:rPr>
  </w:style>
  <w:style w:type="character" w:customStyle="1" w:styleId="SalutationChar">
    <w:name w:val="Salutation Char"/>
    <w:basedOn w:val="DefaultParagraphFont"/>
    <w:link w:val="Salutation"/>
    <w:semiHidden/>
    <w:rsid w:val="008E1B24"/>
    <w:rPr>
      <w:rFonts w:ascii="Arial" w:hAnsi="Arial"/>
      <w:sz w:val="22"/>
      <w:lang w:val="en-GB"/>
    </w:rPr>
  </w:style>
  <w:style w:type="character" w:styleId="Hyperlink">
    <w:name w:val="Hyperlink"/>
    <w:basedOn w:val="DefaultParagraphFont"/>
    <w:uiPriority w:val="99"/>
    <w:unhideWhenUsed/>
    <w:rsid w:val="008E1B24"/>
    <w:rPr>
      <w:color w:val="0000FF" w:themeColor="hyperlink"/>
      <w:u w:val="single"/>
    </w:rPr>
  </w:style>
  <w:style w:type="paragraph" w:styleId="ListParagraph">
    <w:name w:val="List Paragraph"/>
    <w:basedOn w:val="Normal"/>
    <w:link w:val="ListParagraphChar"/>
    <w:uiPriority w:val="34"/>
    <w:qFormat/>
    <w:rsid w:val="008E1B24"/>
    <w:pPr>
      <w:ind w:left="720"/>
      <w:contextualSpacing/>
    </w:pPr>
  </w:style>
  <w:style w:type="paragraph" w:styleId="BalloonText">
    <w:name w:val="Balloon Text"/>
    <w:basedOn w:val="Normal"/>
    <w:link w:val="BalloonTextChar"/>
    <w:uiPriority w:val="99"/>
    <w:semiHidden/>
    <w:unhideWhenUsed/>
    <w:rsid w:val="00F36605"/>
    <w:rPr>
      <w:rFonts w:ascii="Tahoma" w:hAnsi="Tahoma" w:cs="Tahoma"/>
      <w:sz w:val="16"/>
      <w:szCs w:val="16"/>
    </w:rPr>
  </w:style>
  <w:style w:type="character" w:customStyle="1" w:styleId="BalloonTextChar">
    <w:name w:val="Balloon Text Char"/>
    <w:basedOn w:val="DefaultParagraphFont"/>
    <w:link w:val="BalloonText"/>
    <w:uiPriority w:val="99"/>
    <w:semiHidden/>
    <w:rsid w:val="00F36605"/>
    <w:rPr>
      <w:rFonts w:ascii="Tahoma" w:hAnsi="Tahoma" w:cs="Tahoma"/>
      <w:sz w:val="16"/>
      <w:szCs w:val="16"/>
      <w:lang w:val="en-GB"/>
    </w:rPr>
  </w:style>
  <w:style w:type="table" w:styleId="TableGrid">
    <w:name w:val="Table Grid"/>
    <w:aliases w:val="ICB Table"/>
    <w:basedOn w:val="TableNormal"/>
    <w:uiPriority w:val="59"/>
    <w:rsid w:val="008C4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86504"/>
    <w:rPr>
      <w:color w:val="808080"/>
    </w:rPr>
  </w:style>
  <w:style w:type="paragraph" w:customStyle="1" w:styleId="Style1">
    <w:name w:val="Style1"/>
    <w:basedOn w:val="Normal"/>
    <w:rsid w:val="00EE586D"/>
    <w:pPr>
      <w:spacing w:after="0"/>
    </w:pPr>
    <w:rPr>
      <w:rFonts w:ascii="Arial" w:hAnsi="Arial" w:cs="Arial"/>
    </w:rPr>
  </w:style>
  <w:style w:type="character" w:styleId="CommentReference">
    <w:name w:val="annotation reference"/>
    <w:basedOn w:val="DefaultParagraphFont"/>
    <w:uiPriority w:val="99"/>
    <w:semiHidden/>
    <w:unhideWhenUsed/>
    <w:rsid w:val="00E533EC"/>
    <w:rPr>
      <w:sz w:val="16"/>
      <w:szCs w:val="16"/>
    </w:rPr>
  </w:style>
  <w:style w:type="paragraph" w:styleId="CommentText">
    <w:name w:val="annotation text"/>
    <w:basedOn w:val="Normal"/>
    <w:link w:val="CommentTextChar"/>
    <w:uiPriority w:val="99"/>
    <w:semiHidden/>
    <w:unhideWhenUsed/>
    <w:rsid w:val="00E533EC"/>
  </w:style>
  <w:style w:type="character" w:customStyle="1" w:styleId="CommentTextChar">
    <w:name w:val="Comment Text Char"/>
    <w:basedOn w:val="DefaultParagraphFont"/>
    <w:link w:val="CommentText"/>
    <w:uiPriority w:val="99"/>
    <w:semiHidden/>
    <w:rsid w:val="00E533EC"/>
    <w:rPr>
      <w:rFonts w:ascii="Arial" w:hAnsi="Arial"/>
      <w:lang w:val="en-GB"/>
    </w:rPr>
  </w:style>
  <w:style w:type="paragraph" w:styleId="CommentSubject">
    <w:name w:val="annotation subject"/>
    <w:basedOn w:val="CommentText"/>
    <w:next w:val="CommentText"/>
    <w:link w:val="CommentSubjectChar"/>
    <w:uiPriority w:val="99"/>
    <w:semiHidden/>
    <w:unhideWhenUsed/>
    <w:rsid w:val="00E533EC"/>
    <w:rPr>
      <w:b/>
      <w:bCs/>
    </w:rPr>
  </w:style>
  <w:style w:type="character" w:customStyle="1" w:styleId="CommentSubjectChar">
    <w:name w:val="Comment Subject Char"/>
    <w:basedOn w:val="CommentTextChar"/>
    <w:link w:val="CommentSubject"/>
    <w:uiPriority w:val="99"/>
    <w:semiHidden/>
    <w:rsid w:val="00E533EC"/>
    <w:rPr>
      <w:rFonts w:ascii="Arial" w:hAnsi="Arial"/>
      <w:b/>
      <w:bCs/>
      <w:lang w:val="en-GB"/>
    </w:rPr>
  </w:style>
  <w:style w:type="paragraph" w:styleId="Revision">
    <w:name w:val="Revision"/>
    <w:hidden/>
    <w:uiPriority w:val="99"/>
    <w:semiHidden/>
    <w:rsid w:val="00937083"/>
    <w:rPr>
      <w:rFonts w:ascii="Arial" w:hAnsi="Arial"/>
      <w:sz w:val="22"/>
      <w:lang w:val="en-GB"/>
    </w:rPr>
  </w:style>
  <w:style w:type="paragraph" w:styleId="EndnoteText">
    <w:name w:val="endnote text"/>
    <w:basedOn w:val="Normal"/>
    <w:link w:val="EndnoteTextChar"/>
    <w:uiPriority w:val="99"/>
    <w:unhideWhenUsed/>
    <w:rsid w:val="00314719"/>
  </w:style>
  <w:style w:type="character" w:customStyle="1" w:styleId="EndnoteTextChar">
    <w:name w:val="Endnote Text Char"/>
    <w:basedOn w:val="DefaultParagraphFont"/>
    <w:link w:val="EndnoteText"/>
    <w:uiPriority w:val="99"/>
    <w:rsid w:val="00314719"/>
    <w:rPr>
      <w:rFonts w:ascii="Arial" w:hAnsi="Arial"/>
      <w:lang w:val="en-GB"/>
    </w:rPr>
  </w:style>
  <w:style w:type="character" w:styleId="EndnoteReference">
    <w:name w:val="endnote reference"/>
    <w:basedOn w:val="DefaultParagraphFont"/>
    <w:uiPriority w:val="99"/>
    <w:unhideWhenUsed/>
    <w:rsid w:val="00314719"/>
    <w:rPr>
      <w:vertAlign w:val="superscript"/>
    </w:rPr>
  </w:style>
  <w:style w:type="paragraph" w:styleId="FootnoteText">
    <w:name w:val="footnote text"/>
    <w:aliases w:val="(NECG) Footnote Text"/>
    <w:basedOn w:val="Normal"/>
    <w:link w:val="FootnoteTextChar"/>
    <w:uiPriority w:val="99"/>
    <w:unhideWhenUsed/>
    <w:rsid w:val="00314719"/>
  </w:style>
  <w:style w:type="character" w:customStyle="1" w:styleId="FootnoteTextChar">
    <w:name w:val="Footnote Text Char"/>
    <w:aliases w:val="(NECG) Footnote Text Char"/>
    <w:basedOn w:val="DefaultParagraphFont"/>
    <w:link w:val="FootnoteText"/>
    <w:uiPriority w:val="99"/>
    <w:rsid w:val="00314719"/>
    <w:rPr>
      <w:rFonts w:ascii="Arial" w:hAnsi="Arial"/>
      <w:lang w:val="en-GB"/>
    </w:rPr>
  </w:style>
  <w:style w:type="character" w:styleId="FootnoteReference">
    <w:name w:val="footnote reference"/>
    <w:basedOn w:val="DefaultParagraphFont"/>
    <w:uiPriority w:val="99"/>
    <w:unhideWhenUsed/>
    <w:rsid w:val="00314719"/>
    <w:rPr>
      <w:vertAlign w:val="superscript"/>
    </w:rPr>
  </w:style>
  <w:style w:type="character" w:customStyle="1" w:styleId="BodyTextChar">
    <w:name w:val="Body Text Char"/>
    <w:basedOn w:val="DefaultParagraphFont"/>
    <w:link w:val="BodyText"/>
    <w:rsid w:val="003E78A6"/>
    <w:rPr>
      <w:rFonts w:ascii="Arial" w:hAnsi="Arial"/>
      <w:sz w:val="22"/>
      <w:lang w:val="en-GB"/>
    </w:rPr>
  </w:style>
  <w:style w:type="character" w:customStyle="1" w:styleId="FooterChar">
    <w:name w:val="Footer Char"/>
    <w:basedOn w:val="DefaultParagraphFont"/>
    <w:link w:val="Footer"/>
    <w:uiPriority w:val="99"/>
    <w:rsid w:val="00C763F2"/>
    <w:rPr>
      <w:rFonts w:ascii="Arial" w:hAnsi="Arial"/>
      <w:sz w:val="16"/>
      <w:lang w:val="en-GB"/>
    </w:rPr>
  </w:style>
  <w:style w:type="character" w:customStyle="1" w:styleId="ListParagraphChar">
    <w:name w:val="List Paragraph Char"/>
    <w:basedOn w:val="DefaultParagraphFont"/>
    <w:link w:val="ListParagraph"/>
    <w:uiPriority w:val="34"/>
    <w:locked/>
    <w:rsid w:val="00F078C3"/>
  </w:style>
  <w:style w:type="paragraph" w:customStyle="1" w:styleId="Heading2js">
    <w:name w:val="Heading 2 js"/>
    <w:basedOn w:val="Normal"/>
    <w:next w:val="Heading2"/>
    <w:link w:val="Heading2jsChar"/>
    <w:rsid w:val="00F34E70"/>
    <w:pPr>
      <w:spacing w:before="120"/>
    </w:pPr>
    <w:rPr>
      <w:rFonts w:cs="Arial"/>
      <w:b/>
      <w:color w:val="1F497D" w:themeColor="text2"/>
      <w:sz w:val="28"/>
      <w:szCs w:val="26"/>
      <w:lang w:eastAsia="en-US"/>
    </w:rPr>
  </w:style>
  <w:style w:type="character" w:customStyle="1" w:styleId="Heading2jsChar">
    <w:name w:val="Heading 2 js Char"/>
    <w:basedOn w:val="DefaultParagraphFont"/>
    <w:link w:val="Heading2js"/>
    <w:rsid w:val="00F34E70"/>
    <w:rPr>
      <w:rFonts w:ascii="Arial" w:hAnsi="Arial" w:cs="Arial"/>
      <w:b/>
      <w:color w:val="1F497D" w:themeColor="text2"/>
      <w:sz w:val="28"/>
      <w:szCs w:val="26"/>
      <w:lang w:val="en-GB" w:eastAsia="en-US"/>
    </w:rPr>
  </w:style>
  <w:style w:type="character" w:customStyle="1" w:styleId="Heading2Char">
    <w:name w:val="Heading 2 Char"/>
    <w:basedOn w:val="DefaultParagraphFont"/>
    <w:link w:val="Heading2"/>
    <w:uiPriority w:val="9"/>
    <w:rsid w:val="004C07BD"/>
    <w:rPr>
      <w:b/>
      <w:sz w:val="28"/>
    </w:rPr>
  </w:style>
  <w:style w:type="paragraph" w:customStyle="1" w:styleId="Default">
    <w:name w:val="Default"/>
    <w:rsid w:val="006C1EEF"/>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C2626C"/>
    <w:pPr>
      <w:spacing w:line="241" w:lineRule="atLeast"/>
    </w:pPr>
    <w:rPr>
      <w:rFonts w:ascii="Calibri" w:hAnsi="Calibri" w:cs="Times New Roman"/>
      <w:color w:val="auto"/>
    </w:rPr>
  </w:style>
  <w:style w:type="character" w:customStyle="1" w:styleId="A1">
    <w:name w:val="A1"/>
    <w:uiPriority w:val="99"/>
    <w:rsid w:val="00C2626C"/>
    <w:rPr>
      <w:rFonts w:cs="Calibri"/>
      <w:color w:val="000000"/>
      <w:sz w:val="22"/>
      <w:szCs w:val="22"/>
    </w:rPr>
  </w:style>
  <w:style w:type="character" w:customStyle="1" w:styleId="Heading3Char">
    <w:name w:val="Heading 3 Char"/>
    <w:basedOn w:val="DefaultParagraphFont"/>
    <w:link w:val="Heading3"/>
    <w:uiPriority w:val="9"/>
    <w:rsid w:val="00272624"/>
    <w:rPr>
      <w:rFonts w:asciiTheme="majorHAnsi" w:eastAsiaTheme="majorEastAsia" w:hAnsiTheme="majorHAnsi" w:cstheme="majorBidi"/>
      <w:color w:val="1F497D" w:themeColor="text2"/>
      <w:sz w:val="24"/>
      <w:szCs w:val="24"/>
    </w:rPr>
  </w:style>
  <w:style w:type="character" w:customStyle="1" w:styleId="Heading1Char">
    <w:name w:val="Heading 1 Char"/>
    <w:basedOn w:val="DefaultParagraphFont"/>
    <w:link w:val="Heading1"/>
    <w:uiPriority w:val="9"/>
    <w:rsid w:val="00272624"/>
    <w:rPr>
      <w:rFonts w:asciiTheme="majorHAnsi" w:eastAsiaTheme="majorEastAsia" w:hAnsiTheme="majorHAnsi" w:cstheme="majorBidi"/>
      <w:color w:val="365F91" w:themeColor="accent1" w:themeShade="BF"/>
      <w:sz w:val="32"/>
      <w:szCs w:val="32"/>
    </w:rPr>
  </w:style>
  <w:style w:type="paragraph" w:styleId="PlainText">
    <w:name w:val="Plain Text"/>
    <w:basedOn w:val="Normal"/>
    <w:link w:val="PlainTextChar"/>
    <w:uiPriority w:val="99"/>
    <w:semiHidden/>
    <w:unhideWhenUsed/>
    <w:rsid w:val="005C4233"/>
    <w:pPr>
      <w:spacing w:after="0"/>
    </w:pPr>
    <w:rPr>
      <w:rFonts w:ascii="Arial" w:eastAsiaTheme="minorHAnsi" w:hAnsi="Arial" w:cs="Arial"/>
      <w:szCs w:val="22"/>
    </w:rPr>
  </w:style>
  <w:style w:type="character" w:customStyle="1" w:styleId="PlainTextChar">
    <w:name w:val="Plain Text Char"/>
    <w:basedOn w:val="DefaultParagraphFont"/>
    <w:link w:val="PlainText"/>
    <w:uiPriority w:val="99"/>
    <w:semiHidden/>
    <w:rsid w:val="005C4233"/>
    <w:rPr>
      <w:rFonts w:ascii="Arial" w:eastAsiaTheme="minorHAnsi" w:hAnsi="Arial" w:cs="Arial"/>
      <w:sz w:val="22"/>
      <w:szCs w:val="22"/>
    </w:rPr>
  </w:style>
  <w:style w:type="paragraph" w:styleId="NoSpacing">
    <w:name w:val="No Spacing"/>
    <w:uiPriority w:val="1"/>
    <w:qFormat/>
    <w:rsid w:val="00272624"/>
    <w:pPr>
      <w:spacing w:after="0" w:line="240" w:lineRule="auto"/>
    </w:pPr>
  </w:style>
  <w:style w:type="character" w:customStyle="1" w:styleId="UnresolvedMention1">
    <w:name w:val="Unresolved Mention1"/>
    <w:basedOn w:val="DefaultParagraphFont"/>
    <w:uiPriority w:val="99"/>
    <w:semiHidden/>
    <w:unhideWhenUsed/>
    <w:rsid w:val="00111FFB"/>
    <w:rPr>
      <w:color w:val="808080"/>
      <w:shd w:val="clear" w:color="auto" w:fill="E6E6E6"/>
    </w:rPr>
  </w:style>
  <w:style w:type="character" w:styleId="FollowedHyperlink">
    <w:name w:val="FollowedHyperlink"/>
    <w:basedOn w:val="DefaultParagraphFont"/>
    <w:uiPriority w:val="99"/>
    <w:semiHidden/>
    <w:unhideWhenUsed/>
    <w:rsid w:val="00111FFB"/>
    <w:rPr>
      <w:color w:val="800080" w:themeColor="followedHyperlink"/>
      <w:u w:val="single"/>
    </w:rPr>
  </w:style>
  <w:style w:type="character" w:customStyle="1" w:styleId="Heading4Char">
    <w:name w:val="Heading 4 Char"/>
    <w:basedOn w:val="DefaultParagraphFont"/>
    <w:link w:val="Heading4"/>
    <w:uiPriority w:val="9"/>
    <w:semiHidden/>
    <w:rsid w:val="0027262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272624"/>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272624"/>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272624"/>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272624"/>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272624"/>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27262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72624"/>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272624"/>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27262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72624"/>
    <w:rPr>
      <w:rFonts w:asciiTheme="majorHAnsi" w:eastAsiaTheme="majorEastAsia" w:hAnsiTheme="majorHAnsi" w:cstheme="majorBidi"/>
      <w:sz w:val="24"/>
      <w:szCs w:val="24"/>
    </w:rPr>
  </w:style>
  <w:style w:type="character" w:styleId="Strong">
    <w:name w:val="Strong"/>
    <w:basedOn w:val="DefaultParagraphFont"/>
    <w:uiPriority w:val="22"/>
    <w:qFormat/>
    <w:rsid w:val="00272624"/>
    <w:rPr>
      <w:b/>
      <w:bCs/>
    </w:rPr>
  </w:style>
  <w:style w:type="character" w:styleId="Emphasis">
    <w:name w:val="Emphasis"/>
    <w:basedOn w:val="DefaultParagraphFont"/>
    <w:uiPriority w:val="20"/>
    <w:qFormat/>
    <w:rsid w:val="00272624"/>
    <w:rPr>
      <w:i/>
      <w:iCs/>
    </w:rPr>
  </w:style>
  <w:style w:type="paragraph" w:styleId="Quote">
    <w:name w:val="Quote"/>
    <w:basedOn w:val="Normal"/>
    <w:next w:val="Normal"/>
    <w:link w:val="QuoteChar"/>
    <w:uiPriority w:val="29"/>
    <w:qFormat/>
    <w:rsid w:val="0027262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72624"/>
    <w:rPr>
      <w:i/>
      <w:iCs/>
      <w:color w:val="404040" w:themeColor="text1" w:themeTint="BF"/>
    </w:rPr>
  </w:style>
  <w:style w:type="paragraph" w:styleId="IntenseQuote">
    <w:name w:val="Intense Quote"/>
    <w:basedOn w:val="Normal"/>
    <w:next w:val="Normal"/>
    <w:link w:val="IntenseQuoteChar"/>
    <w:uiPriority w:val="30"/>
    <w:qFormat/>
    <w:rsid w:val="00272624"/>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272624"/>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272624"/>
    <w:rPr>
      <w:i/>
      <w:iCs/>
      <w:color w:val="404040" w:themeColor="text1" w:themeTint="BF"/>
    </w:rPr>
  </w:style>
  <w:style w:type="character" w:styleId="IntenseEmphasis">
    <w:name w:val="Intense Emphasis"/>
    <w:basedOn w:val="DefaultParagraphFont"/>
    <w:uiPriority w:val="21"/>
    <w:qFormat/>
    <w:rsid w:val="00272624"/>
    <w:rPr>
      <w:b/>
      <w:bCs/>
      <w:i/>
      <w:iCs/>
    </w:rPr>
  </w:style>
  <w:style w:type="character" w:styleId="SubtleReference">
    <w:name w:val="Subtle Reference"/>
    <w:basedOn w:val="DefaultParagraphFont"/>
    <w:uiPriority w:val="31"/>
    <w:qFormat/>
    <w:rsid w:val="0027262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72624"/>
    <w:rPr>
      <w:b/>
      <w:bCs/>
      <w:smallCaps/>
      <w:spacing w:val="5"/>
      <w:u w:val="single"/>
    </w:rPr>
  </w:style>
  <w:style w:type="character" w:styleId="BookTitle">
    <w:name w:val="Book Title"/>
    <w:basedOn w:val="DefaultParagraphFont"/>
    <w:uiPriority w:val="33"/>
    <w:qFormat/>
    <w:rsid w:val="00272624"/>
    <w:rPr>
      <w:b/>
      <w:bCs/>
      <w:smallCaps/>
    </w:rPr>
  </w:style>
  <w:style w:type="paragraph" w:styleId="TOCHeading">
    <w:name w:val="TOC Heading"/>
    <w:basedOn w:val="Heading1"/>
    <w:next w:val="Normal"/>
    <w:uiPriority w:val="39"/>
    <w:unhideWhenUsed/>
    <w:qFormat/>
    <w:rsid w:val="00272624"/>
    <w:pPr>
      <w:outlineLvl w:val="9"/>
    </w:pPr>
  </w:style>
  <w:style w:type="table" w:styleId="MediumGrid1-Accent5">
    <w:name w:val="Medium Grid 1 Accent 5"/>
    <w:basedOn w:val="TableNormal"/>
    <w:uiPriority w:val="67"/>
    <w:rsid w:val="00850A18"/>
    <w:pPr>
      <w:spacing w:after="0" w:line="240" w:lineRule="auto"/>
    </w:pPr>
    <w:rPr>
      <w:rFonts w:ascii="Times New Roman" w:eastAsia="Times New Roman" w:hAnsi="Times New Roman" w:cs="Times New Roman"/>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TOC2">
    <w:name w:val="toc 2"/>
    <w:basedOn w:val="Normal"/>
    <w:next w:val="Normal"/>
    <w:autoRedefine/>
    <w:uiPriority w:val="39"/>
    <w:unhideWhenUsed/>
    <w:rsid w:val="004C07BD"/>
    <w:pPr>
      <w:spacing w:after="0"/>
      <w:ind w:left="200"/>
    </w:pPr>
    <w:rPr>
      <w:b/>
      <w:sz w:val="22"/>
      <w:szCs w:val="22"/>
    </w:rPr>
  </w:style>
  <w:style w:type="paragraph" w:styleId="TOC1">
    <w:name w:val="toc 1"/>
    <w:basedOn w:val="Normal"/>
    <w:next w:val="Normal"/>
    <w:autoRedefine/>
    <w:uiPriority w:val="39"/>
    <w:unhideWhenUsed/>
    <w:rsid w:val="004C07BD"/>
    <w:pPr>
      <w:spacing w:before="120" w:after="0"/>
    </w:pPr>
    <w:rPr>
      <w:b/>
      <w:sz w:val="24"/>
      <w:szCs w:val="24"/>
    </w:rPr>
  </w:style>
  <w:style w:type="paragraph" w:styleId="TOC3">
    <w:name w:val="toc 3"/>
    <w:basedOn w:val="Normal"/>
    <w:next w:val="Normal"/>
    <w:autoRedefine/>
    <w:uiPriority w:val="39"/>
    <w:semiHidden/>
    <w:unhideWhenUsed/>
    <w:rsid w:val="004C07BD"/>
    <w:pPr>
      <w:spacing w:after="0"/>
      <w:ind w:left="400"/>
    </w:pPr>
    <w:rPr>
      <w:sz w:val="22"/>
      <w:szCs w:val="22"/>
    </w:rPr>
  </w:style>
  <w:style w:type="paragraph" w:styleId="TOC4">
    <w:name w:val="toc 4"/>
    <w:basedOn w:val="Normal"/>
    <w:next w:val="Normal"/>
    <w:autoRedefine/>
    <w:uiPriority w:val="39"/>
    <w:semiHidden/>
    <w:unhideWhenUsed/>
    <w:rsid w:val="004C07BD"/>
    <w:pPr>
      <w:spacing w:after="0"/>
      <w:ind w:left="600"/>
    </w:pPr>
  </w:style>
  <w:style w:type="paragraph" w:styleId="TOC5">
    <w:name w:val="toc 5"/>
    <w:basedOn w:val="Normal"/>
    <w:next w:val="Normal"/>
    <w:autoRedefine/>
    <w:uiPriority w:val="39"/>
    <w:semiHidden/>
    <w:unhideWhenUsed/>
    <w:rsid w:val="004C07BD"/>
    <w:pPr>
      <w:spacing w:after="0"/>
      <w:ind w:left="800"/>
    </w:pPr>
  </w:style>
  <w:style w:type="paragraph" w:styleId="TOC6">
    <w:name w:val="toc 6"/>
    <w:basedOn w:val="Normal"/>
    <w:next w:val="Normal"/>
    <w:autoRedefine/>
    <w:uiPriority w:val="39"/>
    <w:semiHidden/>
    <w:unhideWhenUsed/>
    <w:rsid w:val="004C07BD"/>
    <w:pPr>
      <w:spacing w:after="0"/>
      <w:ind w:left="1000"/>
    </w:pPr>
  </w:style>
  <w:style w:type="paragraph" w:styleId="TOC7">
    <w:name w:val="toc 7"/>
    <w:basedOn w:val="Normal"/>
    <w:next w:val="Normal"/>
    <w:autoRedefine/>
    <w:uiPriority w:val="39"/>
    <w:semiHidden/>
    <w:unhideWhenUsed/>
    <w:rsid w:val="004C07BD"/>
    <w:pPr>
      <w:spacing w:after="0"/>
      <w:ind w:left="1200"/>
    </w:pPr>
  </w:style>
  <w:style w:type="paragraph" w:styleId="TOC8">
    <w:name w:val="toc 8"/>
    <w:basedOn w:val="Normal"/>
    <w:next w:val="Normal"/>
    <w:autoRedefine/>
    <w:uiPriority w:val="39"/>
    <w:semiHidden/>
    <w:unhideWhenUsed/>
    <w:rsid w:val="004C07BD"/>
    <w:pPr>
      <w:spacing w:after="0"/>
      <w:ind w:left="1400"/>
    </w:pPr>
  </w:style>
  <w:style w:type="paragraph" w:styleId="TOC9">
    <w:name w:val="toc 9"/>
    <w:basedOn w:val="Normal"/>
    <w:next w:val="Normal"/>
    <w:autoRedefine/>
    <w:uiPriority w:val="39"/>
    <w:semiHidden/>
    <w:unhideWhenUsed/>
    <w:rsid w:val="004C07BD"/>
    <w:pPr>
      <w:spacing w:after="0"/>
      <w:ind w:left="1600"/>
    </w:pPr>
  </w:style>
  <w:style w:type="paragraph" w:customStyle="1" w:styleId="paragraph">
    <w:name w:val="paragraph"/>
    <w:basedOn w:val="Normal"/>
    <w:rsid w:val="007760DF"/>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7760DF"/>
  </w:style>
  <w:style w:type="character" w:customStyle="1" w:styleId="eop">
    <w:name w:val="eop"/>
    <w:basedOn w:val="DefaultParagraphFont"/>
    <w:rsid w:val="007760DF"/>
  </w:style>
  <w:style w:type="character" w:customStyle="1" w:styleId="A9">
    <w:name w:val="A9"/>
    <w:uiPriority w:val="99"/>
    <w:rsid w:val="001B65FD"/>
    <w:rPr>
      <w:color w:val="000000"/>
      <w:sz w:val="22"/>
      <w:szCs w:val="22"/>
    </w:rPr>
  </w:style>
  <w:style w:type="character" w:customStyle="1" w:styleId="UnresolvedMention">
    <w:name w:val="Unresolved Mention"/>
    <w:basedOn w:val="DefaultParagraphFont"/>
    <w:uiPriority w:val="99"/>
    <w:semiHidden/>
    <w:unhideWhenUsed/>
    <w:rsid w:val="007E5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5028">
      <w:bodyDiv w:val="1"/>
      <w:marLeft w:val="0"/>
      <w:marRight w:val="0"/>
      <w:marTop w:val="0"/>
      <w:marBottom w:val="0"/>
      <w:divBdr>
        <w:top w:val="none" w:sz="0" w:space="0" w:color="auto"/>
        <w:left w:val="none" w:sz="0" w:space="0" w:color="auto"/>
        <w:bottom w:val="none" w:sz="0" w:space="0" w:color="auto"/>
        <w:right w:val="none" w:sz="0" w:space="0" w:color="auto"/>
      </w:divBdr>
    </w:div>
    <w:div w:id="91782547">
      <w:bodyDiv w:val="1"/>
      <w:marLeft w:val="0"/>
      <w:marRight w:val="0"/>
      <w:marTop w:val="0"/>
      <w:marBottom w:val="0"/>
      <w:divBdr>
        <w:top w:val="none" w:sz="0" w:space="0" w:color="auto"/>
        <w:left w:val="none" w:sz="0" w:space="0" w:color="auto"/>
        <w:bottom w:val="none" w:sz="0" w:space="0" w:color="auto"/>
        <w:right w:val="none" w:sz="0" w:space="0" w:color="auto"/>
      </w:divBdr>
    </w:div>
    <w:div w:id="114980536">
      <w:bodyDiv w:val="1"/>
      <w:marLeft w:val="0"/>
      <w:marRight w:val="0"/>
      <w:marTop w:val="0"/>
      <w:marBottom w:val="0"/>
      <w:divBdr>
        <w:top w:val="none" w:sz="0" w:space="0" w:color="auto"/>
        <w:left w:val="none" w:sz="0" w:space="0" w:color="auto"/>
        <w:bottom w:val="none" w:sz="0" w:space="0" w:color="auto"/>
        <w:right w:val="none" w:sz="0" w:space="0" w:color="auto"/>
      </w:divBdr>
    </w:div>
    <w:div w:id="160702672">
      <w:bodyDiv w:val="1"/>
      <w:marLeft w:val="0"/>
      <w:marRight w:val="0"/>
      <w:marTop w:val="0"/>
      <w:marBottom w:val="0"/>
      <w:divBdr>
        <w:top w:val="none" w:sz="0" w:space="0" w:color="auto"/>
        <w:left w:val="none" w:sz="0" w:space="0" w:color="auto"/>
        <w:bottom w:val="none" w:sz="0" w:space="0" w:color="auto"/>
        <w:right w:val="none" w:sz="0" w:space="0" w:color="auto"/>
      </w:divBdr>
    </w:div>
    <w:div w:id="273637863">
      <w:bodyDiv w:val="1"/>
      <w:marLeft w:val="0"/>
      <w:marRight w:val="0"/>
      <w:marTop w:val="0"/>
      <w:marBottom w:val="0"/>
      <w:divBdr>
        <w:top w:val="none" w:sz="0" w:space="0" w:color="auto"/>
        <w:left w:val="none" w:sz="0" w:space="0" w:color="auto"/>
        <w:bottom w:val="none" w:sz="0" w:space="0" w:color="auto"/>
        <w:right w:val="none" w:sz="0" w:space="0" w:color="auto"/>
      </w:divBdr>
    </w:div>
    <w:div w:id="436562606">
      <w:bodyDiv w:val="1"/>
      <w:marLeft w:val="0"/>
      <w:marRight w:val="0"/>
      <w:marTop w:val="0"/>
      <w:marBottom w:val="0"/>
      <w:divBdr>
        <w:top w:val="none" w:sz="0" w:space="0" w:color="auto"/>
        <w:left w:val="none" w:sz="0" w:space="0" w:color="auto"/>
        <w:bottom w:val="none" w:sz="0" w:space="0" w:color="auto"/>
        <w:right w:val="none" w:sz="0" w:space="0" w:color="auto"/>
      </w:divBdr>
    </w:div>
    <w:div w:id="510264180">
      <w:bodyDiv w:val="1"/>
      <w:marLeft w:val="0"/>
      <w:marRight w:val="0"/>
      <w:marTop w:val="0"/>
      <w:marBottom w:val="0"/>
      <w:divBdr>
        <w:top w:val="none" w:sz="0" w:space="0" w:color="auto"/>
        <w:left w:val="none" w:sz="0" w:space="0" w:color="auto"/>
        <w:bottom w:val="none" w:sz="0" w:space="0" w:color="auto"/>
        <w:right w:val="none" w:sz="0" w:space="0" w:color="auto"/>
      </w:divBdr>
    </w:div>
    <w:div w:id="561524627">
      <w:bodyDiv w:val="1"/>
      <w:marLeft w:val="0"/>
      <w:marRight w:val="0"/>
      <w:marTop w:val="0"/>
      <w:marBottom w:val="0"/>
      <w:divBdr>
        <w:top w:val="none" w:sz="0" w:space="0" w:color="auto"/>
        <w:left w:val="none" w:sz="0" w:space="0" w:color="auto"/>
        <w:bottom w:val="none" w:sz="0" w:space="0" w:color="auto"/>
        <w:right w:val="none" w:sz="0" w:space="0" w:color="auto"/>
      </w:divBdr>
    </w:div>
    <w:div w:id="567038541">
      <w:bodyDiv w:val="1"/>
      <w:marLeft w:val="0"/>
      <w:marRight w:val="0"/>
      <w:marTop w:val="0"/>
      <w:marBottom w:val="0"/>
      <w:divBdr>
        <w:top w:val="none" w:sz="0" w:space="0" w:color="auto"/>
        <w:left w:val="none" w:sz="0" w:space="0" w:color="auto"/>
        <w:bottom w:val="none" w:sz="0" w:space="0" w:color="auto"/>
        <w:right w:val="none" w:sz="0" w:space="0" w:color="auto"/>
      </w:divBdr>
    </w:div>
    <w:div w:id="633826135">
      <w:bodyDiv w:val="1"/>
      <w:marLeft w:val="0"/>
      <w:marRight w:val="0"/>
      <w:marTop w:val="0"/>
      <w:marBottom w:val="0"/>
      <w:divBdr>
        <w:top w:val="none" w:sz="0" w:space="0" w:color="auto"/>
        <w:left w:val="none" w:sz="0" w:space="0" w:color="auto"/>
        <w:bottom w:val="none" w:sz="0" w:space="0" w:color="auto"/>
        <w:right w:val="none" w:sz="0" w:space="0" w:color="auto"/>
      </w:divBdr>
    </w:div>
    <w:div w:id="664862910">
      <w:bodyDiv w:val="1"/>
      <w:marLeft w:val="0"/>
      <w:marRight w:val="0"/>
      <w:marTop w:val="0"/>
      <w:marBottom w:val="0"/>
      <w:divBdr>
        <w:top w:val="none" w:sz="0" w:space="0" w:color="auto"/>
        <w:left w:val="none" w:sz="0" w:space="0" w:color="auto"/>
        <w:bottom w:val="none" w:sz="0" w:space="0" w:color="auto"/>
        <w:right w:val="none" w:sz="0" w:space="0" w:color="auto"/>
      </w:divBdr>
    </w:div>
    <w:div w:id="702485683">
      <w:bodyDiv w:val="1"/>
      <w:marLeft w:val="0"/>
      <w:marRight w:val="0"/>
      <w:marTop w:val="0"/>
      <w:marBottom w:val="0"/>
      <w:divBdr>
        <w:top w:val="none" w:sz="0" w:space="0" w:color="auto"/>
        <w:left w:val="none" w:sz="0" w:space="0" w:color="auto"/>
        <w:bottom w:val="none" w:sz="0" w:space="0" w:color="auto"/>
        <w:right w:val="none" w:sz="0" w:space="0" w:color="auto"/>
      </w:divBdr>
    </w:div>
    <w:div w:id="705837759">
      <w:bodyDiv w:val="1"/>
      <w:marLeft w:val="0"/>
      <w:marRight w:val="0"/>
      <w:marTop w:val="0"/>
      <w:marBottom w:val="0"/>
      <w:divBdr>
        <w:top w:val="none" w:sz="0" w:space="0" w:color="auto"/>
        <w:left w:val="none" w:sz="0" w:space="0" w:color="auto"/>
        <w:bottom w:val="none" w:sz="0" w:space="0" w:color="auto"/>
        <w:right w:val="none" w:sz="0" w:space="0" w:color="auto"/>
      </w:divBdr>
    </w:div>
    <w:div w:id="739909376">
      <w:bodyDiv w:val="1"/>
      <w:marLeft w:val="0"/>
      <w:marRight w:val="0"/>
      <w:marTop w:val="0"/>
      <w:marBottom w:val="0"/>
      <w:divBdr>
        <w:top w:val="none" w:sz="0" w:space="0" w:color="auto"/>
        <w:left w:val="none" w:sz="0" w:space="0" w:color="auto"/>
        <w:bottom w:val="none" w:sz="0" w:space="0" w:color="auto"/>
        <w:right w:val="none" w:sz="0" w:space="0" w:color="auto"/>
      </w:divBdr>
    </w:div>
    <w:div w:id="770274397">
      <w:bodyDiv w:val="1"/>
      <w:marLeft w:val="0"/>
      <w:marRight w:val="0"/>
      <w:marTop w:val="0"/>
      <w:marBottom w:val="0"/>
      <w:divBdr>
        <w:top w:val="none" w:sz="0" w:space="0" w:color="auto"/>
        <w:left w:val="none" w:sz="0" w:space="0" w:color="auto"/>
        <w:bottom w:val="none" w:sz="0" w:space="0" w:color="auto"/>
        <w:right w:val="none" w:sz="0" w:space="0" w:color="auto"/>
      </w:divBdr>
    </w:div>
    <w:div w:id="792020168">
      <w:bodyDiv w:val="1"/>
      <w:marLeft w:val="0"/>
      <w:marRight w:val="0"/>
      <w:marTop w:val="0"/>
      <w:marBottom w:val="0"/>
      <w:divBdr>
        <w:top w:val="none" w:sz="0" w:space="0" w:color="auto"/>
        <w:left w:val="none" w:sz="0" w:space="0" w:color="auto"/>
        <w:bottom w:val="none" w:sz="0" w:space="0" w:color="auto"/>
        <w:right w:val="none" w:sz="0" w:space="0" w:color="auto"/>
      </w:divBdr>
      <w:divsChild>
        <w:div w:id="1299651824">
          <w:marLeft w:val="0"/>
          <w:marRight w:val="0"/>
          <w:marTop w:val="0"/>
          <w:marBottom w:val="0"/>
          <w:divBdr>
            <w:top w:val="none" w:sz="0" w:space="0" w:color="auto"/>
            <w:left w:val="none" w:sz="0" w:space="0" w:color="auto"/>
            <w:bottom w:val="none" w:sz="0" w:space="0" w:color="auto"/>
            <w:right w:val="none" w:sz="0" w:space="0" w:color="auto"/>
          </w:divBdr>
          <w:divsChild>
            <w:div w:id="1771313055">
              <w:marLeft w:val="0"/>
              <w:marRight w:val="0"/>
              <w:marTop w:val="0"/>
              <w:marBottom w:val="0"/>
              <w:divBdr>
                <w:top w:val="none" w:sz="0" w:space="0" w:color="auto"/>
                <w:left w:val="none" w:sz="0" w:space="0" w:color="auto"/>
                <w:bottom w:val="none" w:sz="0" w:space="0" w:color="auto"/>
                <w:right w:val="none" w:sz="0" w:space="0" w:color="auto"/>
              </w:divBdr>
              <w:divsChild>
                <w:div w:id="1554997291">
                  <w:marLeft w:val="0"/>
                  <w:marRight w:val="0"/>
                  <w:marTop w:val="0"/>
                  <w:marBottom w:val="0"/>
                  <w:divBdr>
                    <w:top w:val="none" w:sz="0" w:space="0" w:color="auto"/>
                    <w:left w:val="none" w:sz="0" w:space="0" w:color="auto"/>
                    <w:bottom w:val="none" w:sz="0" w:space="0" w:color="auto"/>
                    <w:right w:val="none" w:sz="0" w:space="0" w:color="auto"/>
                  </w:divBdr>
                  <w:divsChild>
                    <w:div w:id="430273473">
                      <w:marLeft w:val="0"/>
                      <w:marRight w:val="0"/>
                      <w:marTop w:val="0"/>
                      <w:marBottom w:val="0"/>
                      <w:divBdr>
                        <w:top w:val="none" w:sz="0" w:space="0" w:color="auto"/>
                        <w:left w:val="none" w:sz="0" w:space="0" w:color="auto"/>
                        <w:bottom w:val="none" w:sz="0" w:space="0" w:color="auto"/>
                        <w:right w:val="none" w:sz="0" w:space="0" w:color="auto"/>
                      </w:divBdr>
                      <w:divsChild>
                        <w:div w:id="2101560158">
                          <w:marLeft w:val="0"/>
                          <w:marRight w:val="0"/>
                          <w:marTop w:val="0"/>
                          <w:marBottom w:val="0"/>
                          <w:divBdr>
                            <w:top w:val="none" w:sz="0" w:space="0" w:color="auto"/>
                            <w:left w:val="none" w:sz="0" w:space="0" w:color="auto"/>
                            <w:bottom w:val="none" w:sz="0" w:space="0" w:color="auto"/>
                            <w:right w:val="none" w:sz="0" w:space="0" w:color="auto"/>
                          </w:divBdr>
                          <w:divsChild>
                            <w:div w:id="1432816731">
                              <w:marLeft w:val="0"/>
                              <w:marRight w:val="0"/>
                              <w:marTop w:val="0"/>
                              <w:marBottom w:val="0"/>
                              <w:divBdr>
                                <w:top w:val="none" w:sz="0" w:space="0" w:color="auto"/>
                                <w:left w:val="none" w:sz="0" w:space="0" w:color="auto"/>
                                <w:bottom w:val="none" w:sz="0" w:space="0" w:color="auto"/>
                                <w:right w:val="none" w:sz="0" w:space="0" w:color="auto"/>
                              </w:divBdr>
                              <w:divsChild>
                                <w:div w:id="1971393650">
                                  <w:marLeft w:val="0"/>
                                  <w:marRight w:val="0"/>
                                  <w:marTop w:val="0"/>
                                  <w:marBottom w:val="0"/>
                                  <w:divBdr>
                                    <w:top w:val="none" w:sz="0" w:space="0" w:color="auto"/>
                                    <w:left w:val="none" w:sz="0" w:space="0" w:color="auto"/>
                                    <w:bottom w:val="none" w:sz="0" w:space="0" w:color="auto"/>
                                    <w:right w:val="none" w:sz="0" w:space="0" w:color="auto"/>
                                  </w:divBdr>
                                  <w:divsChild>
                                    <w:div w:id="1749688599">
                                      <w:marLeft w:val="0"/>
                                      <w:marRight w:val="0"/>
                                      <w:marTop w:val="0"/>
                                      <w:marBottom w:val="0"/>
                                      <w:divBdr>
                                        <w:top w:val="none" w:sz="0" w:space="0" w:color="auto"/>
                                        <w:left w:val="none" w:sz="0" w:space="0" w:color="auto"/>
                                        <w:bottom w:val="none" w:sz="0" w:space="0" w:color="auto"/>
                                        <w:right w:val="none" w:sz="0" w:space="0" w:color="auto"/>
                                      </w:divBdr>
                                      <w:divsChild>
                                        <w:div w:id="8975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476861">
      <w:bodyDiv w:val="1"/>
      <w:marLeft w:val="0"/>
      <w:marRight w:val="0"/>
      <w:marTop w:val="0"/>
      <w:marBottom w:val="0"/>
      <w:divBdr>
        <w:top w:val="none" w:sz="0" w:space="0" w:color="auto"/>
        <w:left w:val="none" w:sz="0" w:space="0" w:color="auto"/>
        <w:bottom w:val="none" w:sz="0" w:space="0" w:color="auto"/>
        <w:right w:val="none" w:sz="0" w:space="0" w:color="auto"/>
      </w:divBdr>
    </w:div>
    <w:div w:id="879247711">
      <w:bodyDiv w:val="1"/>
      <w:marLeft w:val="0"/>
      <w:marRight w:val="0"/>
      <w:marTop w:val="0"/>
      <w:marBottom w:val="0"/>
      <w:divBdr>
        <w:top w:val="none" w:sz="0" w:space="0" w:color="auto"/>
        <w:left w:val="none" w:sz="0" w:space="0" w:color="auto"/>
        <w:bottom w:val="none" w:sz="0" w:space="0" w:color="auto"/>
        <w:right w:val="none" w:sz="0" w:space="0" w:color="auto"/>
      </w:divBdr>
      <w:divsChild>
        <w:div w:id="1470392058">
          <w:marLeft w:val="0"/>
          <w:marRight w:val="0"/>
          <w:marTop w:val="0"/>
          <w:marBottom w:val="0"/>
          <w:divBdr>
            <w:top w:val="none" w:sz="0" w:space="0" w:color="auto"/>
            <w:left w:val="none" w:sz="0" w:space="0" w:color="auto"/>
            <w:bottom w:val="none" w:sz="0" w:space="0" w:color="auto"/>
            <w:right w:val="none" w:sz="0" w:space="0" w:color="auto"/>
          </w:divBdr>
          <w:divsChild>
            <w:div w:id="1064914525">
              <w:marLeft w:val="0"/>
              <w:marRight w:val="0"/>
              <w:marTop w:val="0"/>
              <w:marBottom w:val="0"/>
              <w:divBdr>
                <w:top w:val="none" w:sz="0" w:space="0" w:color="auto"/>
                <w:left w:val="none" w:sz="0" w:space="0" w:color="auto"/>
                <w:bottom w:val="none" w:sz="0" w:space="0" w:color="auto"/>
                <w:right w:val="none" w:sz="0" w:space="0" w:color="auto"/>
              </w:divBdr>
              <w:divsChild>
                <w:div w:id="880437300">
                  <w:marLeft w:val="0"/>
                  <w:marRight w:val="0"/>
                  <w:marTop w:val="0"/>
                  <w:marBottom w:val="0"/>
                  <w:divBdr>
                    <w:top w:val="none" w:sz="0" w:space="0" w:color="auto"/>
                    <w:left w:val="none" w:sz="0" w:space="0" w:color="auto"/>
                    <w:bottom w:val="none" w:sz="0" w:space="0" w:color="auto"/>
                    <w:right w:val="none" w:sz="0" w:space="0" w:color="auto"/>
                  </w:divBdr>
                  <w:divsChild>
                    <w:div w:id="19925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535461">
      <w:bodyDiv w:val="1"/>
      <w:marLeft w:val="0"/>
      <w:marRight w:val="0"/>
      <w:marTop w:val="0"/>
      <w:marBottom w:val="0"/>
      <w:divBdr>
        <w:top w:val="none" w:sz="0" w:space="0" w:color="auto"/>
        <w:left w:val="none" w:sz="0" w:space="0" w:color="auto"/>
        <w:bottom w:val="none" w:sz="0" w:space="0" w:color="auto"/>
        <w:right w:val="none" w:sz="0" w:space="0" w:color="auto"/>
      </w:divBdr>
    </w:div>
    <w:div w:id="1095593361">
      <w:bodyDiv w:val="1"/>
      <w:marLeft w:val="0"/>
      <w:marRight w:val="0"/>
      <w:marTop w:val="0"/>
      <w:marBottom w:val="0"/>
      <w:divBdr>
        <w:top w:val="none" w:sz="0" w:space="0" w:color="auto"/>
        <w:left w:val="none" w:sz="0" w:space="0" w:color="auto"/>
        <w:bottom w:val="none" w:sz="0" w:space="0" w:color="auto"/>
        <w:right w:val="none" w:sz="0" w:space="0" w:color="auto"/>
      </w:divBdr>
    </w:div>
    <w:div w:id="1165121775">
      <w:bodyDiv w:val="1"/>
      <w:marLeft w:val="0"/>
      <w:marRight w:val="0"/>
      <w:marTop w:val="0"/>
      <w:marBottom w:val="0"/>
      <w:divBdr>
        <w:top w:val="none" w:sz="0" w:space="0" w:color="auto"/>
        <w:left w:val="none" w:sz="0" w:space="0" w:color="auto"/>
        <w:bottom w:val="none" w:sz="0" w:space="0" w:color="auto"/>
        <w:right w:val="none" w:sz="0" w:space="0" w:color="auto"/>
      </w:divBdr>
    </w:div>
    <w:div w:id="1175919815">
      <w:bodyDiv w:val="1"/>
      <w:marLeft w:val="0"/>
      <w:marRight w:val="0"/>
      <w:marTop w:val="0"/>
      <w:marBottom w:val="0"/>
      <w:divBdr>
        <w:top w:val="none" w:sz="0" w:space="0" w:color="auto"/>
        <w:left w:val="none" w:sz="0" w:space="0" w:color="auto"/>
        <w:bottom w:val="none" w:sz="0" w:space="0" w:color="auto"/>
        <w:right w:val="none" w:sz="0" w:space="0" w:color="auto"/>
      </w:divBdr>
    </w:div>
    <w:div w:id="1195340084">
      <w:bodyDiv w:val="1"/>
      <w:marLeft w:val="0"/>
      <w:marRight w:val="0"/>
      <w:marTop w:val="0"/>
      <w:marBottom w:val="0"/>
      <w:divBdr>
        <w:top w:val="none" w:sz="0" w:space="0" w:color="auto"/>
        <w:left w:val="none" w:sz="0" w:space="0" w:color="auto"/>
        <w:bottom w:val="none" w:sz="0" w:space="0" w:color="auto"/>
        <w:right w:val="none" w:sz="0" w:space="0" w:color="auto"/>
      </w:divBdr>
    </w:div>
    <w:div w:id="1198280188">
      <w:bodyDiv w:val="1"/>
      <w:marLeft w:val="0"/>
      <w:marRight w:val="0"/>
      <w:marTop w:val="0"/>
      <w:marBottom w:val="0"/>
      <w:divBdr>
        <w:top w:val="none" w:sz="0" w:space="0" w:color="auto"/>
        <w:left w:val="none" w:sz="0" w:space="0" w:color="auto"/>
        <w:bottom w:val="none" w:sz="0" w:space="0" w:color="auto"/>
        <w:right w:val="none" w:sz="0" w:space="0" w:color="auto"/>
      </w:divBdr>
    </w:div>
    <w:div w:id="1255625020">
      <w:bodyDiv w:val="1"/>
      <w:marLeft w:val="0"/>
      <w:marRight w:val="0"/>
      <w:marTop w:val="0"/>
      <w:marBottom w:val="0"/>
      <w:divBdr>
        <w:top w:val="none" w:sz="0" w:space="0" w:color="auto"/>
        <w:left w:val="none" w:sz="0" w:space="0" w:color="auto"/>
        <w:bottom w:val="none" w:sz="0" w:space="0" w:color="auto"/>
        <w:right w:val="none" w:sz="0" w:space="0" w:color="auto"/>
      </w:divBdr>
    </w:div>
    <w:div w:id="1412660846">
      <w:bodyDiv w:val="1"/>
      <w:marLeft w:val="0"/>
      <w:marRight w:val="0"/>
      <w:marTop w:val="0"/>
      <w:marBottom w:val="0"/>
      <w:divBdr>
        <w:top w:val="none" w:sz="0" w:space="0" w:color="auto"/>
        <w:left w:val="none" w:sz="0" w:space="0" w:color="auto"/>
        <w:bottom w:val="none" w:sz="0" w:space="0" w:color="auto"/>
        <w:right w:val="none" w:sz="0" w:space="0" w:color="auto"/>
      </w:divBdr>
    </w:div>
    <w:div w:id="1456754919">
      <w:bodyDiv w:val="1"/>
      <w:marLeft w:val="0"/>
      <w:marRight w:val="0"/>
      <w:marTop w:val="0"/>
      <w:marBottom w:val="0"/>
      <w:divBdr>
        <w:top w:val="none" w:sz="0" w:space="0" w:color="auto"/>
        <w:left w:val="none" w:sz="0" w:space="0" w:color="auto"/>
        <w:bottom w:val="none" w:sz="0" w:space="0" w:color="auto"/>
        <w:right w:val="none" w:sz="0" w:space="0" w:color="auto"/>
      </w:divBdr>
    </w:div>
    <w:div w:id="1456756266">
      <w:bodyDiv w:val="1"/>
      <w:marLeft w:val="0"/>
      <w:marRight w:val="0"/>
      <w:marTop w:val="0"/>
      <w:marBottom w:val="0"/>
      <w:divBdr>
        <w:top w:val="none" w:sz="0" w:space="0" w:color="auto"/>
        <w:left w:val="none" w:sz="0" w:space="0" w:color="auto"/>
        <w:bottom w:val="none" w:sz="0" w:space="0" w:color="auto"/>
        <w:right w:val="none" w:sz="0" w:space="0" w:color="auto"/>
      </w:divBdr>
    </w:div>
    <w:div w:id="1533423794">
      <w:bodyDiv w:val="1"/>
      <w:marLeft w:val="0"/>
      <w:marRight w:val="0"/>
      <w:marTop w:val="0"/>
      <w:marBottom w:val="0"/>
      <w:divBdr>
        <w:top w:val="none" w:sz="0" w:space="0" w:color="auto"/>
        <w:left w:val="none" w:sz="0" w:space="0" w:color="auto"/>
        <w:bottom w:val="none" w:sz="0" w:space="0" w:color="auto"/>
        <w:right w:val="none" w:sz="0" w:space="0" w:color="auto"/>
      </w:divBdr>
    </w:div>
    <w:div w:id="1563977807">
      <w:bodyDiv w:val="1"/>
      <w:marLeft w:val="0"/>
      <w:marRight w:val="0"/>
      <w:marTop w:val="0"/>
      <w:marBottom w:val="0"/>
      <w:divBdr>
        <w:top w:val="none" w:sz="0" w:space="0" w:color="auto"/>
        <w:left w:val="none" w:sz="0" w:space="0" w:color="auto"/>
        <w:bottom w:val="none" w:sz="0" w:space="0" w:color="auto"/>
        <w:right w:val="none" w:sz="0" w:space="0" w:color="auto"/>
      </w:divBdr>
    </w:div>
    <w:div w:id="1630358028">
      <w:bodyDiv w:val="1"/>
      <w:marLeft w:val="0"/>
      <w:marRight w:val="0"/>
      <w:marTop w:val="0"/>
      <w:marBottom w:val="0"/>
      <w:divBdr>
        <w:top w:val="none" w:sz="0" w:space="0" w:color="auto"/>
        <w:left w:val="none" w:sz="0" w:space="0" w:color="auto"/>
        <w:bottom w:val="none" w:sz="0" w:space="0" w:color="auto"/>
        <w:right w:val="none" w:sz="0" w:space="0" w:color="auto"/>
      </w:divBdr>
    </w:div>
    <w:div w:id="1633563064">
      <w:bodyDiv w:val="1"/>
      <w:marLeft w:val="0"/>
      <w:marRight w:val="0"/>
      <w:marTop w:val="0"/>
      <w:marBottom w:val="0"/>
      <w:divBdr>
        <w:top w:val="none" w:sz="0" w:space="0" w:color="auto"/>
        <w:left w:val="none" w:sz="0" w:space="0" w:color="auto"/>
        <w:bottom w:val="none" w:sz="0" w:space="0" w:color="auto"/>
        <w:right w:val="none" w:sz="0" w:space="0" w:color="auto"/>
      </w:divBdr>
    </w:div>
    <w:div w:id="1681658844">
      <w:bodyDiv w:val="1"/>
      <w:marLeft w:val="0"/>
      <w:marRight w:val="0"/>
      <w:marTop w:val="0"/>
      <w:marBottom w:val="0"/>
      <w:divBdr>
        <w:top w:val="none" w:sz="0" w:space="0" w:color="auto"/>
        <w:left w:val="none" w:sz="0" w:space="0" w:color="auto"/>
        <w:bottom w:val="none" w:sz="0" w:space="0" w:color="auto"/>
        <w:right w:val="none" w:sz="0" w:space="0" w:color="auto"/>
      </w:divBdr>
    </w:div>
    <w:div w:id="1697921645">
      <w:bodyDiv w:val="1"/>
      <w:marLeft w:val="0"/>
      <w:marRight w:val="0"/>
      <w:marTop w:val="0"/>
      <w:marBottom w:val="0"/>
      <w:divBdr>
        <w:top w:val="none" w:sz="0" w:space="0" w:color="auto"/>
        <w:left w:val="none" w:sz="0" w:space="0" w:color="auto"/>
        <w:bottom w:val="none" w:sz="0" w:space="0" w:color="auto"/>
        <w:right w:val="none" w:sz="0" w:space="0" w:color="auto"/>
      </w:divBdr>
    </w:div>
    <w:div w:id="1727603468">
      <w:bodyDiv w:val="1"/>
      <w:marLeft w:val="0"/>
      <w:marRight w:val="0"/>
      <w:marTop w:val="0"/>
      <w:marBottom w:val="0"/>
      <w:divBdr>
        <w:top w:val="none" w:sz="0" w:space="0" w:color="auto"/>
        <w:left w:val="none" w:sz="0" w:space="0" w:color="auto"/>
        <w:bottom w:val="none" w:sz="0" w:space="0" w:color="auto"/>
        <w:right w:val="none" w:sz="0" w:space="0" w:color="auto"/>
      </w:divBdr>
    </w:div>
    <w:div w:id="1787701966">
      <w:bodyDiv w:val="1"/>
      <w:marLeft w:val="0"/>
      <w:marRight w:val="0"/>
      <w:marTop w:val="0"/>
      <w:marBottom w:val="0"/>
      <w:divBdr>
        <w:top w:val="none" w:sz="0" w:space="0" w:color="auto"/>
        <w:left w:val="none" w:sz="0" w:space="0" w:color="auto"/>
        <w:bottom w:val="none" w:sz="0" w:space="0" w:color="auto"/>
        <w:right w:val="none" w:sz="0" w:space="0" w:color="auto"/>
      </w:divBdr>
    </w:div>
    <w:div w:id="1807510383">
      <w:bodyDiv w:val="1"/>
      <w:marLeft w:val="0"/>
      <w:marRight w:val="0"/>
      <w:marTop w:val="0"/>
      <w:marBottom w:val="0"/>
      <w:divBdr>
        <w:top w:val="none" w:sz="0" w:space="0" w:color="auto"/>
        <w:left w:val="none" w:sz="0" w:space="0" w:color="auto"/>
        <w:bottom w:val="none" w:sz="0" w:space="0" w:color="auto"/>
        <w:right w:val="none" w:sz="0" w:space="0" w:color="auto"/>
      </w:divBdr>
    </w:div>
    <w:div w:id="1840343011">
      <w:bodyDiv w:val="1"/>
      <w:marLeft w:val="0"/>
      <w:marRight w:val="0"/>
      <w:marTop w:val="0"/>
      <w:marBottom w:val="0"/>
      <w:divBdr>
        <w:top w:val="none" w:sz="0" w:space="0" w:color="auto"/>
        <w:left w:val="none" w:sz="0" w:space="0" w:color="auto"/>
        <w:bottom w:val="none" w:sz="0" w:space="0" w:color="auto"/>
        <w:right w:val="none" w:sz="0" w:space="0" w:color="auto"/>
      </w:divBdr>
    </w:div>
    <w:div w:id="1867450020">
      <w:bodyDiv w:val="1"/>
      <w:marLeft w:val="0"/>
      <w:marRight w:val="0"/>
      <w:marTop w:val="0"/>
      <w:marBottom w:val="0"/>
      <w:divBdr>
        <w:top w:val="none" w:sz="0" w:space="0" w:color="auto"/>
        <w:left w:val="none" w:sz="0" w:space="0" w:color="auto"/>
        <w:bottom w:val="none" w:sz="0" w:space="0" w:color="auto"/>
        <w:right w:val="none" w:sz="0" w:space="0" w:color="auto"/>
      </w:divBdr>
    </w:div>
    <w:div w:id="1935627223">
      <w:bodyDiv w:val="1"/>
      <w:marLeft w:val="0"/>
      <w:marRight w:val="0"/>
      <w:marTop w:val="0"/>
      <w:marBottom w:val="0"/>
      <w:divBdr>
        <w:top w:val="none" w:sz="0" w:space="0" w:color="auto"/>
        <w:left w:val="none" w:sz="0" w:space="0" w:color="auto"/>
        <w:bottom w:val="none" w:sz="0" w:space="0" w:color="auto"/>
        <w:right w:val="none" w:sz="0" w:space="0" w:color="auto"/>
      </w:divBdr>
    </w:div>
    <w:div w:id="2008898585">
      <w:bodyDiv w:val="1"/>
      <w:marLeft w:val="0"/>
      <w:marRight w:val="0"/>
      <w:marTop w:val="0"/>
      <w:marBottom w:val="0"/>
      <w:divBdr>
        <w:top w:val="none" w:sz="0" w:space="0" w:color="auto"/>
        <w:left w:val="none" w:sz="0" w:space="0" w:color="auto"/>
        <w:bottom w:val="none" w:sz="0" w:space="0" w:color="auto"/>
        <w:right w:val="none" w:sz="0" w:space="0" w:color="auto"/>
      </w:divBdr>
    </w:div>
    <w:div w:id="2052920095">
      <w:bodyDiv w:val="1"/>
      <w:marLeft w:val="0"/>
      <w:marRight w:val="0"/>
      <w:marTop w:val="0"/>
      <w:marBottom w:val="0"/>
      <w:divBdr>
        <w:top w:val="none" w:sz="0" w:space="0" w:color="auto"/>
        <w:left w:val="none" w:sz="0" w:space="0" w:color="auto"/>
        <w:bottom w:val="none" w:sz="0" w:space="0" w:color="auto"/>
        <w:right w:val="none" w:sz="0" w:space="0" w:color="auto"/>
      </w:divBdr>
    </w:div>
    <w:div w:id="209447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https://northlink.org.au/wp-content/uploads/2019/07/Regional-Prospectus-Complete-Edition-smaller.pdf" TargetMode="External"/><Relationship Id="rId3" Type="http://schemas.openxmlformats.org/officeDocument/2006/relationships/customXml" Target="../customXml/item3.xml"/><Relationship Id="rId21" Type="http://schemas.openxmlformats.org/officeDocument/2006/relationships/hyperlink" Target="https://www.whittlesea.vic.gov.au/media/4869/connected-community-aquatic-and-indoor-sports-centre-for-mernda-2019.pdf"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yperlink" Target="https://www.whittlesea.vic.gov.au/media/4909/strong-economy-beveridge-intermodel-fact-sheet-2019.pdf"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whittlesea.vic.gov.au/media/4898/liveable-neighbourhoods-wollert-train-line-2019.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whittlesea.vic.gov.au/media/4910/strong-economy-melbourne-markets-2019.pdf"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whittlesea.vic.gov.au/media/4911/connected-community-mental-health-services-2019.pdff"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whittlesea.vic.gov.au/media/4901/liveable-neighbourhoods-e6-freeway-2019.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whittlesea.vic.gov.au/media/3753/whittlesea-2040-a-place-for-all.pdf" TargetMode="External"/><Relationship Id="rId22" Type="http://schemas.openxmlformats.org/officeDocument/2006/relationships/hyperlink" Target="https://www.whittlesea.vic.gov.au/media/4909/strong-economy-beveridge-intermodel-fact-sheet-2019.pdf" TargetMode="External"/><Relationship Id="rId27" Type="http://schemas.openxmlformats.org/officeDocument/2006/relationships/hyperlink" Target="http://www.mav.asn.au/news-resources/campaigns/kindergarten"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ahuri.edu.au/research/final-reports/267" TargetMode="External"/><Relationship Id="rId3" Type="http://schemas.openxmlformats.org/officeDocument/2006/relationships/hyperlink" Target="https://www.emphn.org.au/images/uploads/files/20180516-Final-Atlas-Report-EMPHN_July-2018-1.pdf" TargetMode="External"/><Relationship Id="rId7" Type="http://schemas.openxmlformats.org/officeDocument/2006/relationships/hyperlink" Target="https://msd.unimelb.edu.au/__data/assets/pdf_file/0008/2603546/Delivering-Affordable-Housing-in-Melbourne_0.pdf" TargetMode="External"/><Relationship Id="rId2" Type="http://schemas.openxmlformats.org/officeDocument/2006/relationships/hyperlink" Target="http://www.dhhs.vic.gov.au/publications/rental-report" TargetMode="External"/><Relationship Id="rId1" Type="http://schemas.openxmlformats.org/officeDocument/2006/relationships/hyperlink" Target="https://www.dhhs.vic.gov.au/publications/rental-report" TargetMode="External"/><Relationship Id="rId6" Type="http://schemas.openxmlformats.org/officeDocument/2006/relationships/hyperlink" Target="http://www.ahuri.edu.au/research/finalreports/267" TargetMode="External"/><Relationship Id="rId5" Type="http://schemas.openxmlformats.org/officeDocument/2006/relationships/hyperlink" Target="http://www.ahuri.edu.au/research/final-reports/289" TargetMode="External"/><Relationship Id="rId4" Type="http://schemas.openxmlformats.org/officeDocument/2006/relationships/hyperlink" Target="https://www.dhhs.vic.gov.au/publications/rental-re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7</Value>
    </TaxCatchAll>
    <_dlc_DocId xmlns="0f563589-9cf9-4143-b1eb-fb0534803d38">2020FG-108-8894</_dlc_DocId>
    <_dlc_DocIdUrl xmlns="0f563589-9cf9-4143-b1eb-fb0534803d38">
      <Url>http://tweb/sites/fg/bpd/_layouts/15/DocIdRedir.aspx?ID=2020FG-108-8894</Url>
      <Description>2020FG-108-8894</Description>
    </_dlc_DocIdUrl>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RoutingTargetPath xmlns="http://schemas.microsoft.com/sharepoint/v3"/>
    <RoutingTargetFolder xmlns="http://schemas.microsoft.com/sharepoint/v3"/>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2371" ma:contentTypeDescription=" " ma:contentTypeScope="" ma:versionID="70c56e58a7efa92f8b1a56e2e4587d53">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F00DA-7AA0-47F6-870D-A2ACD501F8D6}">
  <ds:schemaRefs>
    <ds:schemaRef ds:uri="http://schemas.microsoft.com/sharepoint/v3/contenttype/forms"/>
  </ds:schemaRefs>
</ds:datastoreItem>
</file>

<file path=customXml/itemProps2.xml><?xml version="1.0" encoding="utf-8"?>
<ds:datastoreItem xmlns:ds="http://schemas.openxmlformats.org/officeDocument/2006/customXml" ds:itemID="{F2C14F00-6468-4963-BCD4-35C8FDF214AE}">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e544e5cc-ab70-42e1-849e-1a0f8bb1f4ef"/>
    <ds:schemaRef ds:uri="0f563589-9cf9-4143-b1eb-fb0534803d3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C171477-96C8-4E14-BAEE-FC9934C8A538}"/>
</file>

<file path=customXml/itemProps4.xml><?xml version="1.0" encoding="utf-8"?>
<ds:datastoreItem xmlns:ds="http://schemas.openxmlformats.org/officeDocument/2006/customXml" ds:itemID="{233D4170-396D-4AA2-AC50-FC5F7EB02446}">
  <ds:schemaRefs>
    <ds:schemaRef ds:uri="Microsoft.SharePoint.Taxonomy.ContentTypeSync"/>
  </ds:schemaRefs>
</ds:datastoreItem>
</file>

<file path=customXml/itemProps5.xml><?xml version="1.0" encoding="utf-8"?>
<ds:datastoreItem xmlns:ds="http://schemas.openxmlformats.org/officeDocument/2006/customXml" ds:itemID="{DE9B9A02-695D-41F9-9B29-DBB22CC787CE}">
  <ds:schemaRefs>
    <ds:schemaRef ds:uri="http://schemas.microsoft.com/sharepoint/events"/>
  </ds:schemaRefs>
</ds:datastoreItem>
</file>

<file path=customXml/itemProps6.xml><?xml version="1.0" encoding="utf-8"?>
<ds:datastoreItem xmlns:ds="http://schemas.openxmlformats.org/officeDocument/2006/customXml" ds:itemID="{9130C4EB-A026-42AA-A77D-7A72B1BD3A5C}">
  <ds:schemaRefs>
    <ds:schemaRef ds:uri="office.server.policy"/>
  </ds:schemaRefs>
</ds:datastoreItem>
</file>

<file path=customXml/itemProps7.xml><?xml version="1.0" encoding="utf-8"?>
<ds:datastoreItem xmlns:ds="http://schemas.openxmlformats.org/officeDocument/2006/customXml" ds:itemID="{4C277F7C-655B-4B34-A77D-76B77F644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3069</Words>
  <Characters>17497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Whittlesea Letter Template</vt:lpstr>
    </vt:vector>
  </TitlesOfParts>
  <Company>INFOMAT AUSTRALIA</Company>
  <LinksUpToDate>false</LinksUpToDate>
  <CharactersWithSpaces>20525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Whittlesea Letter Template</dc:title>
  <dc:creator>Elizabeth Walsh</dc:creator>
  <cp:lastModifiedBy>Denahy, Michael</cp:lastModifiedBy>
  <cp:revision>2</cp:revision>
  <cp:lastPrinted>2019-12-18T05:15:00Z</cp:lastPrinted>
  <dcterms:created xsi:type="dcterms:W3CDTF">2020-03-23T21:07:00Z</dcterms:created>
  <dcterms:modified xsi:type="dcterms:W3CDTF">2020-03-23T21:07:00Z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0x010100348D01E61E107C4DA4B97E380EA20D470058EB9BF65DAD8C42B8B4A94A1D11A674</vt:lpwstr>
  </property>
  <property fmtid="{D5CDD505-2E9C-101B-9397-08002B2CF9AE}" pid="3" name="ctpTeams">
    <vt:lpwstr/>
  </property>
  <property fmtid="{D5CDD505-2E9C-101B-9397-08002B2CF9AE}" pid="4" name="ctpCorporateKeywords">
    <vt:lpwstr/>
  </property>
  <property fmtid="{D5CDD505-2E9C-101B-9397-08002B2CF9AE}" pid="5" name="_dlc_DocIdItemGuid">
    <vt:lpwstr>e03f3179-2c13-402d-9e9c-66d505dcd0b6</vt:lpwstr>
  </property>
  <property fmtid="{D5CDD505-2E9C-101B-9397-08002B2CF9AE}" pid="6" name="TSYRecordClass">
    <vt:lpwstr>7;#TSY RA-8730 - Retain as national archives|77f958b9-774b-411f-8853-551bb899336c</vt:lpwstr>
  </property>
  <property fmtid="{D5CDD505-2E9C-101B-9397-08002B2CF9AE}" pid="7" name="RecordPoint_WorkflowType">
    <vt:lpwstr>ActiveSubmitStub</vt:lpwstr>
  </property>
  <property fmtid="{D5CDD505-2E9C-101B-9397-08002B2CF9AE}" pid="8" name="RecordPoint_ActiveItemSiteId">
    <vt:lpwstr>{a3a280d1-e8f1-4ce7-94f0-aaa2322da0dd}</vt:lpwstr>
  </property>
  <property fmtid="{D5CDD505-2E9C-101B-9397-08002B2CF9AE}" pid="9" name="RecordPoint_ActiveItemListId">
    <vt:lpwstr>{11a07c86-5882-407a-83c1-3607840816f8}</vt:lpwstr>
  </property>
  <property fmtid="{D5CDD505-2E9C-101B-9397-08002B2CF9AE}" pid="10" name="RecordPoint_ActiveItemUniqueId">
    <vt:lpwstr>{e03f3179-2c13-402d-9e9c-66d505dcd0b6}</vt:lpwstr>
  </property>
  <property fmtid="{D5CDD505-2E9C-101B-9397-08002B2CF9AE}" pid="11" name="RecordPoint_ActiveItemWebId">
    <vt:lpwstr>{2af1fd9f-9360-4de3-abf2-ccd65f89a90c}</vt:lpwstr>
  </property>
  <property fmtid="{D5CDD505-2E9C-101B-9397-08002B2CF9AE}" pid="12" name="RecordPoint_RecordNumberSubmitted">
    <vt:lpwstr>R0002241635</vt:lpwstr>
  </property>
  <property fmtid="{D5CDD505-2E9C-101B-9397-08002B2CF9AE}" pid="13" name="RecordPoint_SubmissionCompleted">
    <vt:lpwstr>2020-03-24T08:35:15.8527174+11:00</vt:lpwstr>
  </property>
</Properties>
</file>