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8F268" w14:textId="598C425C" w:rsidR="00580538" w:rsidRPr="00F2551F" w:rsidRDefault="00153CCA" w:rsidP="00153CCA">
      <w:pPr>
        <w:jc w:val="center"/>
        <w:rPr>
          <w:b/>
          <w:sz w:val="36"/>
          <w:szCs w:val="36"/>
        </w:rPr>
      </w:pPr>
      <w:r w:rsidRPr="00F2551F">
        <w:rPr>
          <w:b/>
          <w:sz w:val="36"/>
          <w:szCs w:val="36"/>
        </w:rPr>
        <w:t>Coronavirus SME Guarantee Scheme</w:t>
      </w:r>
      <w:r w:rsidR="00016CE3" w:rsidRPr="00F2551F">
        <w:rPr>
          <w:b/>
          <w:sz w:val="36"/>
          <w:szCs w:val="36"/>
        </w:rPr>
        <w:t xml:space="preserve"> – Phase 2</w:t>
      </w:r>
    </w:p>
    <w:p w14:paraId="7A33819A" w14:textId="7F62F6EB" w:rsidR="00153CCA" w:rsidRPr="00F2551F" w:rsidRDefault="00153CCA" w:rsidP="00BB0DD5">
      <w:pPr>
        <w:jc w:val="center"/>
        <w:rPr>
          <w:b/>
          <w:sz w:val="32"/>
          <w:szCs w:val="32"/>
        </w:rPr>
      </w:pPr>
      <w:r w:rsidRPr="00F2551F">
        <w:rPr>
          <w:b/>
          <w:sz w:val="32"/>
          <w:szCs w:val="32"/>
        </w:rPr>
        <w:t>Securitisation</w:t>
      </w:r>
      <w:r w:rsidR="00F2551F">
        <w:rPr>
          <w:b/>
          <w:sz w:val="32"/>
          <w:szCs w:val="32"/>
        </w:rPr>
        <w:t xml:space="preserve"> Questionnaire</w:t>
      </w:r>
    </w:p>
    <w:p w14:paraId="4850DAE5" w14:textId="246A501C" w:rsidR="00BB0DD5" w:rsidRPr="00B50B43" w:rsidRDefault="00BB0DD5" w:rsidP="00BB0DD5">
      <w:pPr>
        <w:pStyle w:val="ListParagraph"/>
        <w:numPr>
          <w:ilvl w:val="0"/>
          <w:numId w:val="3"/>
        </w:numPr>
      </w:pPr>
      <w:r w:rsidRPr="00B50B43">
        <w:t>Please provide an overview of the structure of the securitisation vehicle(s) to which you propose to assign loans issued under the S</w:t>
      </w:r>
      <w:r w:rsidR="00B50B43">
        <w:t>cheme, including details on</w:t>
      </w:r>
      <w:r w:rsidRPr="00B50B43">
        <w:t>:</w:t>
      </w:r>
    </w:p>
    <w:p w14:paraId="6F08F2F1" w14:textId="467F4EF2" w:rsidR="00BB0DD5" w:rsidRDefault="00BB0DD5" w:rsidP="00BB0DD5">
      <w:pPr>
        <w:pStyle w:val="ListParagraph"/>
        <w:numPr>
          <w:ilvl w:val="1"/>
          <w:numId w:val="3"/>
        </w:numPr>
      </w:pPr>
      <w:r w:rsidRPr="00B50B43">
        <w:t>The legal structure of these arrangemen</w:t>
      </w:r>
      <w:bookmarkStart w:id="0" w:name="_GoBack"/>
      <w:bookmarkEnd w:id="0"/>
      <w:r w:rsidRPr="00B50B43">
        <w:t>ts</w:t>
      </w:r>
    </w:p>
    <w:p w14:paraId="1D046FDC" w14:textId="577A19F2" w:rsidR="007F65B3" w:rsidRDefault="007F65B3" w:rsidP="00BB0DD5">
      <w:pPr>
        <w:pStyle w:val="ListParagraph"/>
        <w:numPr>
          <w:ilvl w:val="1"/>
          <w:numId w:val="3"/>
        </w:numPr>
      </w:pPr>
      <w:r>
        <w:t>The name(s) and ABN(s) of the Trustee(s)</w:t>
      </w:r>
    </w:p>
    <w:p w14:paraId="02422A5D" w14:textId="3B0A7330" w:rsidR="007F65B3" w:rsidRPr="00B50B43" w:rsidRDefault="000C5EE6" w:rsidP="00BB0DD5">
      <w:pPr>
        <w:pStyle w:val="ListParagraph"/>
        <w:numPr>
          <w:ilvl w:val="1"/>
          <w:numId w:val="3"/>
        </w:numPr>
      </w:pPr>
      <w:r>
        <w:t>The duration of these arrangements</w:t>
      </w:r>
      <w:r w:rsidR="007F65B3">
        <w:t xml:space="preserve">, and whether you expect any changes to be made </w:t>
      </w:r>
      <w:r>
        <w:t xml:space="preserve">to these arrangements </w:t>
      </w:r>
      <w:r w:rsidR="00434DFF">
        <w:t>during the term of loans issued under the Scheme</w:t>
      </w:r>
    </w:p>
    <w:p w14:paraId="0756F07B" w14:textId="1D8FFE31" w:rsidR="00BB0DD5" w:rsidRDefault="00BB0DD5" w:rsidP="00BB0DD5">
      <w:pPr>
        <w:pStyle w:val="ListParagraph"/>
        <w:numPr>
          <w:ilvl w:val="1"/>
          <w:numId w:val="3"/>
        </w:numPr>
      </w:pPr>
      <w:r w:rsidRPr="00B50B43">
        <w:t>The proportion of risk retained by you as the originator under these arrangements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B43" w14:paraId="13900176" w14:textId="77777777" w:rsidTr="004A0FD3">
        <w:trPr>
          <w:trHeight w:val="1807"/>
        </w:trPr>
        <w:tc>
          <w:tcPr>
            <w:tcW w:w="9016" w:type="dxa"/>
          </w:tcPr>
          <w:p w14:paraId="63A882B3" w14:textId="44AB947D" w:rsidR="00B50B43" w:rsidRDefault="00B50B43" w:rsidP="00B50B43"/>
          <w:p w14:paraId="352AA593" w14:textId="63933058" w:rsidR="004A4909" w:rsidRDefault="004A4909" w:rsidP="004A4909"/>
          <w:p w14:paraId="20B27996" w14:textId="77777777" w:rsidR="004A4909" w:rsidRDefault="004A4909" w:rsidP="004A4909"/>
          <w:p w14:paraId="2563A512" w14:textId="77777777" w:rsidR="00B50B43" w:rsidRDefault="00B50B43" w:rsidP="00B50B43"/>
          <w:p w14:paraId="451B2979" w14:textId="77777777" w:rsidR="00B50B43" w:rsidRDefault="00B50B43" w:rsidP="00B50B43"/>
          <w:p w14:paraId="7307DDA5" w14:textId="77777777" w:rsidR="00B50B43" w:rsidRDefault="00B50B43" w:rsidP="00B50B43"/>
          <w:p w14:paraId="22E703F8" w14:textId="12498B79" w:rsidR="005D1B5A" w:rsidRDefault="005D1B5A" w:rsidP="00B50B43"/>
        </w:tc>
      </w:tr>
    </w:tbl>
    <w:p w14:paraId="3817643C" w14:textId="77777777" w:rsidR="00B50B43" w:rsidRPr="00B50B43" w:rsidRDefault="00B50B43" w:rsidP="00B50B43"/>
    <w:p w14:paraId="3BF76F9F" w14:textId="30A5D50D" w:rsidR="00BB0DD5" w:rsidRPr="00B50B43" w:rsidRDefault="00BB0DD5" w:rsidP="00BB0DD5">
      <w:pPr>
        <w:pStyle w:val="ListParagraph"/>
        <w:numPr>
          <w:ilvl w:val="0"/>
          <w:numId w:val="3"/>
        </w:numPr>
      </w:pPr>
      <w:r w:rsidRPr="00B50B43">
        <w:t>Please provide details on responsibilities under these arrangements, including:</w:t>
      </w:r>
    </w:p>
    <w:p w14:paraId="64EB1489" w14:textId="781AAF6B" w:rsidR="00BB0DD5" w:rsidRPr="00B50B43" w:rsidRDefault="00A77288" w:rsidP="00BB0DD5">
      <w:pPr>
        <w:pStyle w:val="ListParagraph"/>
        <w:numPr>
          <w:ilvl w:val="1"/>
          <w:numId w:val="3"/>
        </w:numPr>
      </w:pPr>
      <w:r>
        <w:t>Which entity</w:t>
      </w:r>
      <w:r w:rsidRPr="00B50B43">
        <w:t xml:space="preserve"> </w:t>
      </w:r>
      <w:r w:rsidR="00BB0DD5" w:rsidRPr="00B50B43">
        <w:t xml:space="preserve">would be the lender of record and </w:t>
      </w:r>
      <w:r>
        <w:t>administer</w:t>
      </w:r>
      <w:r w:rsidRPr="00B50B43">
        <w:t xml:space="preserve"> </w:t>
      </w:r>
      <w:r w:rsidR="00BB0DD5" w:rsidRPr="00B50B43">
        <w:t>the loans?</w:t>
      </w:r>
    </w:p>
    <w:p w14:paraId="563D2A03" w14:textId="32C887B2" w:rsidR="00BB0DD5" w:rsidRPr="00B50B43" w:rsidRDefault="00A77288" w:rsidP="00BB0DD5">
      <w:pPr>
        <w:pStyle w:val="ListParagraph"/>
        <w:numPr>
          <w:ilvl w:val="1"/>
          <w:numId w:val="3"/>
        </w:numPr>
      </w:pPr>
      <w:r>
        <w:t>Which entity</w:t>
      </w:r>
      <w:r w:rsidRPr="00B50B43">
        <w:t xml:space="preserve"> </w:t>
      </w:r>
      <w:r w:rsidR="00BB0DD5" w:rsidRPr="00B50B43">
        <w:t>would be responsible for meeting reporting obligations under the Scheme?</w:t>
      </w:r>
    </w:p>
    <w:p w14:paraId="289053F4" w14:textId="02E152B7" w:rsidR="00BB0DD5" w:rsidRDefault="00A77288" w:rsidP="00BB0DD5">
      <w:pPr>
        <w:pStyle w:val="ListParagraph"/>
        <w:numPr>
          <w:ilvl w:val="1"/>
          <w:numId w:val="3"/>
        </w:numPr>
      </w:pPr>
      <w:r>
        <w:t>Which entity</w:t>
      </w:r>
      <w:r w:rsidRPr="00B50B43">
        <w:t xml:space="preserve"> </w:t>
      </w:r>
      <w:r w:rsidR="00BB0DD5" w:rsidRPr="00B50B43">
        <w:t>would be responsible for taking any decision to proceed with impairment of loans and making claims under the guarantee?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6CE3" w14:paraId="58D7A752" w14:textId="77777777" w:rsidTr="00016CE3">
        <w:trPr>
          <w:trHeight w:val="1807"/>
        </w:trPr>
        <w:tc>
          <w:tcPr>
            <w:tcW w:w="9016" w:type="dxa"/>
          </w:tcPr>
          <w:p w14:paraId="7ACC512D" w14:textId="77777777" w:rsidR="00016CE3" w:rsidRDefault="00016CE3" w:rsidP="008E715F"/>
          <w:p w14:paraId="0B532FAD" w14:textId="77777777" w:rsidR="00016CE3" w:rsidRDefault="00016CE3" w:rsidP="008E715F"/>
          <w:p w14:paraId="1158AAEF" w14:textId="77777777" w:rsidR="00016CE3" w:rsidRDefault="00016CE3" w:rsidP="008E715F"/>
          <w:p w14:paraId="11A25750" w14:textId="77777777" w:rsidR="00016CE3" w:rsidRDefault="00016CE3" w:rsidP="008E715F"/>
          <w:p w14:paraId="1BFC4C4A" w14:textId="77777777" w:rsidR="00016CE3" w:rsidRDefault="00016CE3" w:rsidP="008E715F"/>
          <w:p w14:paraId="39077D83" w14:textId="77777777" w:rsidR="00016CE3" w:rsidRDefault="00016CE3" w:rsidP="008E715F"/>
          <w:p w14:paraId="6F66E121" w14:textId="77777777" w:rsidR="00016CE3" w:rsidRDefault="00016CE3" w:rsidP="008E715F"/>
        </w:tc>
      </w:tr>
    </w:tbl>
    <w:p w14:paraId="0ACCAE3F" w14:textId="6278AE2D" w:rsidR="005D1B5A" w:rsidRDefault="005D1B5A"/>
    <w:p w14:paraId="72DAF4C1" w14:textId="50348B31" w:rsidR="00BB0DD5" w:rsidRDefault="00434DFF" w:rsidP="00BB0DD5">
      <w:pPr>
        <w:pStyle w:val="ListParagraph"/>
        <w:numPr>
          <w:ilvl w:val="0"/>
          <w:numId w:val="3"/>
        </w:numPr>
      </w:pPr>
      <w:r>
        <w:lastRenderedPageBreak/>
        <w:t>Please provide details of the credit policy applied in relation to these loans, including:</w:t>
      </w:r>
    </w:p>
    <w:p w14:paraId="5CABF2FE" w14:textId="759B8D3C" w:rsidR="00434DFF" w:rsidRDefault="00434DFF" w:rsidP="00434DFF">
      <w:pPr>
        <w:pStyle w:val="ListParagraph"/>
        <w:numPr>
          <w:ilvl w:val="1"/>
          <w:numId w:val="3"/>
        </w:numPr>
      </w:pPr>
      <w:r>
        <w:t>Does your standard credit policy apply to loans allocated to the securitisation vehicle(s)?</w:t>
      </w:r>
    </w:p>
    <w:p w14:paraId="456EFFCC" w14:textId="4AB3FEF0" w:rsidR="00434DFF" w:rsidRDefault="00434DFF" w:rsidP="00434DFF">
      <w:pPr>
        <w:pStyle w:val="ListParagraph"/>
        <w:numPr>
          <w:ilvl w:val="1"/>
          <w:numId w:val="3"/>
        </w:numPr>
      </w:pPr>
      <w:r>
        <w:t>Are there differences in the type or risk profile of loans assigned to different funding vehicles versus loans held on your balance sheet</w:t>
      </w:r>
      <w:r w:rsidR="00AF63CF">
        <w:t xml:space="preserve">, and </w:t>
      </w:r>
      <w:r w:rsidR="00F85803">
        <w:t>is the composition of loans dynamic over time</w:t>
      </w:r>
      <w: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16CE3" w14:paraId="4825C03D" w14:textId="77777777" w:rsidTr="00016CE3">
        <w:trPr>
          <w:trHeight w:val="1807"/>
        </w:trPr>
        <w:tc>
          <w:tcPr>
            <w:tcW w:w="9016" w:type="dxa"/>
          </w:tcPr>
          <w:p w14:paraId="46E4DE0C" w14:textId="77777777" w:rsidR="00016CE3" w:rsidRDefault="00016CE3" w:rsidP="008E715F"/>
          <w:p w14:paraId="5527575D" w14:textId="77777777" w:rsidR="00016CE3" w:rsidRDefault="00016CE3" w:rsidP="008E715F"/>
          <w:p w14:paraId="614F5EEE" w14:textId="77777777" w:rsidR="00016CE3" w:rsidRDefault="00016CE3" w:rsidP="008E715F"/>
          <w:p w14:paraId="3CF9A9A0" w14:textId="77777777" w:rsidR="00016CE3" w:rsidRDefault="00016CE3" w:rsidP="008E715F"/>
          <w:p w14:paraId="50ED3ECF" w14:textId="77777777" w:rsidR="00016CE3" w:rsidRDefault="00016CE3" w:rsidP="008E715F"/>
          <w:p w14:paraId="388F6351" w14:textId="77777777" w:rsidR="00016CE3" w:rsidRDefault="00016CE3" w:rsidP="008E715F"/>
          <w:p w14:paraId="6FE1E547" w14:textId="77777777" w:rsidR="00016CE3" w:rsidRDefault="00016CE3" w:rsidP="008E715F"/>
        </w:tc>
      </w:tr>
    </w:tbl>
    <w:p w14:paraId="125A8E9C" w14:textId="77777777" w:rsidR="00B50B43" w:rsidRPr="00B50B43" w:rsidRDefault="00B50B43" w:rsidP="00B50B43"/>
    <w:p w14:paraId="377EF219" w14:textId="4E86664E" w:rsidR="00434DFF" w:rsidRDefault="005D1B5A" w:rsidP="00434DFF">
      <w:pPr>
        <w:pStyle w:val="ListParagraph"/>
        <w:numPr>
          <w:ilvl w:val="0"/>
          <w:numId w:val="3"/>
        </w:numPr>
      </w:pPr>
      <w:r>
        <w:t xml:space="preserve">Will the treatment of loans issued under the Scheme differ </w:t>
      </w:r>
      <w:r w:rsidR="00E45D92">
        <w:t xml:space="preserve">in any way </w:t>
      </w:r>
      <w:r>
        <w:t>from the treatment of other loans assigned to the securitisation vehicle(s)?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4DC0" w14:paraId="7C9A8CC7" w14:textId="77777777" w:rsidTr="00A04DC0">
        <w:trPr>
          <w:trHeight w:val="1807"/>
        </w:trPr>
        <w:tc>
          <w:tcPr>
            <w:tcW w:w="9016" w:type="dxa"/>
          </w:tcPr>
          <w:p w14:paraId="51E808B8" w14:textId="77777777" w:rsidR="00A04DC0" w:rsidRDefault="00A04DC0" w:rsidP="008E715F"/>
          <w:p w14:paraId="4DA35C2D" w14:textId="77777777" w:rsidR="00A04DC0" w:rsidRDefault="00A04DC0" w:rsidP="008E715F"/>
          <w:p w14:paraId="0F140251" w14:textId="77777777" w:rsidR="00A04DC0" w:rsidRDefault="00A04DC0" w:rsidP="008E715F"/>
          <w:p w14:paraId="0DA99A59" w14:textId="77777777" w:rsidR="00A04DC0" w:rsidRDefault="00A04DC0" w:rsidP="008E715F"/>
          <w:p w14:paraId="3E92EF4C" w14:textId="77777777" w:rsidR="00A04DC0" w:rsidRDefault="00A04DC0" w:rsidP="008E715F"/>
          <w:p w14:paraId="25F2FB78" w14:textId="77777777" w:rsidR="00A04DC0" w:rsidRDefault="00A04DC0" w:rsidP="008E715F"/>
          <w:p w14:paraId="75A601A8" w14:textId="77777777" w:rsidR="00A04DC0" w:rsidRDefault="00A04DC0" w:rsidP="008E715F"/>
        </w:tc>
      </w:tr>
    </w:tbl>
    <w:p w14:paraId="79830356" w14:textId="77777777" w:rsidR="00434DFF" w:rsidRDefault="00434DFF" w:rsidP="00434DFF">
      <w:pPr>
        <w:pStyle w:val="ListParagraph"/>
        <w:ind w:left="360"/>
      </w:pPr>
    </w:p>
    <w:p w14:paraId="7A3C1A30" w14:textId="0D3912F3" w:rsidR="00BB0DD5" w:rsidRDefault="00B50B43" w:rsidP="00BB0DD5">
      <w:pPr>
        <w:pStyle w:val="ListParagraph"/>
        <w:numPr>
          <w:ilvl w:val="0"/>
          <w:numId w:val="3"/>
        </w:numPr>
      </w:pPr>
      <w:r w:rsidRPr="00B50B43">
        <w:t>Do you consider that any changes would be required to the Scheme Rules, Deed of Guarantee or Participating Lender Agreement in order to facilitate securitisation?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4DC0" w14:paraId="1999DB60" w14:textId="77777777" w:rsidTr="00A04DC0">
        <w:trPr>
          <w:trHeight w:val="1807"/>
        </w:trPr>
        <w:tc>
          <w:tcPr>
            <w:tcW w:w="9016" w:type="dxa"/>
          </w:tcPr>
          <w:p w14:paraId="48C75944" w14:textId="77777777" w:rsidR="00A04DC0" w:rsidRDefault="00A04DC0" w:rsidP="008E715F"/>
          <w:p w14:paraId="22B85248" w14:textId="77777777" w:rsidR="00A04DC0" w:rsidRDefault="00A04DC0" w:rsidP="008E715F"/>
          <w:p w14:paraId="14396010" w14:textId="77777777" w:rsidR="00A04DC0" w:rsidRDefault="00A04DC0" w:rsidP="008E715F"/>
          <w:p w14:paraId="7826F95C" w14:textId="77777777" w:rsidR="00A04DC0" w:rsidRDefault="00A04DC0" w:rsidP="008E715F"/>
          <w:p w14:paraId="0A393D6E" w14:textId="77777777" w:rsidR="00A04DC0" w:rsidRDefault="00A04DC0" w:rsidP="008E715F"/>
          <w:p w14:paraId="50F653F1" w14:textId="77777777" w:rsidR="00A04DC0" w:rsidRDefault="00A04DC0" w:rsidP="008E715F"/>
          <w:p w14:paraId="14FF1A1F" w14:textId="77777777" w:rsidR="00A04DC0" w:rsidRDefault="00A04DC0" w:rsidP="008E715F"/>
        </w:tc>
      </w:tr>
    </w:tbl>
    <w:p w14:paraId="2DDF0D43" w14:textId="77777777" w:rsidR="00B50B43" w:rsidRPr="00B50B43" w:rsidRDefault="00B50B43" w:rsidP="00B50B43"/>
    <w:sectPr w:rsidR="00B50B43" w:rsidRPr="00B50B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7101"/>
    <w:multiLevelType w:val="multilevel"/>
    <w:tmpl w:val="9BC8B08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88A005E"/>
    <w:multiLevelType w:val="hybridMultilevel"/>
    <w:tmpl w:val="A498EC2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8731E"/>
    <w:multiLevelType w:val="hybridMultilevel"/>
    <w:tmpl w:val="D0DAB0D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5B7893"/>
    <w:multiLevelType w:val="hybridMultilevel"/>
    <w:tmpl w:val="A1049508"/>
    <w:lvl w:ilvl="0" w:tplc="208C1C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CA4ED3A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893B2E"/>
    <w:multiLevelType w:val="hybridMultilevel"/>
    <w:tmpl w:val="C5EC6990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17755"/>
    <w:multiLevelType w:val="hybridMultilevel"/>
    <w:tmpl w:val="7D70AF5A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0D"/>
    <w:rsid w:val="000141A1"/>
    <w:rsid w:val="00016CE3"/>
    <w:rsid w:val="00022B10"/>
    <w:rsid w:val="000232CE"/>
    <w:rsid w:val="00062148"/>
    <w:rsid w:val="000B7EC7"/>
    <w:rsid w:val="000C5EE6"/>
    <w:rsid w:val="000E1A5F"/>
    <w:rsid w:val="00140C0E"/>
    <w:rsid w:val="001426FE"/>
    <w:rsid w:val="00147540"/>
    <w:rsid w:val="00153CCA"/>
    <w:rsid w:val="00194405"/>
    <w:rsid w:val="001A083C"/>
    <w:rsid w:val="001A2745"/>
    <w:rsid w:val="00200026"/>
    <w:rsid w:val="00200CCA"/>
    <w:rsid w:val="00261644"/>
    <w:rsid w:val="0026715E"/>
    <w:rsid w:val="002A6694"/>
    <w:rsid w:val="002B68A4"/>
    <w:rsid w:val="002C2C1E"/>
    <w:rsid w:val="002D2324"/>
    <w:rsid w:val="002E7EAD"/>
    <w:rsid w:val="00313D8D"/>
    <w:rsid w:val="0033447D"/>
    <w:rsid w:val="003A78BF"/>
    <w:rsid w:val="003D3C3F"/>
    <w:rsid w:val="00434DFF"/>
    <w:rsid w:val="00441394"/>
    <w:rsid w:val="004431D7"/>
    <w:rsid w:val="00453F61"/>
    <w:rsid w:val="00474DF9"/>
    <w:rsid w:val="004A0FD3"/>
    <w:rsid w:val="004A4909"/>
    <w:rsid w:val="005207E7"/>
    <w:rsid w:val="00533D10"/>
    <w:rsid w:val="005735A9"/>
    <w:rsid w:val="00580538"/>
    <w:rsid w:val="00593E34"/>
    <w:rsid w:val="005D1B5A"/>
    <w:rsid w:val="00616ED8"/>
    <w:rsid w:val="006837B9"/>
    <w:rsid w:val="006948B9"/>
    <w:rsid w:val="006B2BEC"/>
    <w:rsid w:val="006E4A85"/>
    <w:rsid w:val="007365C9"/>
    <w:rsid w:val="00746AAA"/>
    <w:rsid w:val="0074790F"/>
    <w:rsid w:val="00783482"/>
    <w:rsid w:val="007D72A9"/>
    <w:rsid w:val="007E7D92"/>
    <w:rsid w:val="007F65B3"/>
    <w:rsid w:val="00804736"/>
    <w:rsid w:val="00807A5C"/>
    <w:rsid w:val="00810E5C"/>
    <w:rsid w:val="00837D46"/>
    <w:rsid w:val="00883215"/>
    <w:rsid w:val="008A6829"/>
    <w:rsid w:val="00907D86"/>
    <w:rsid w:val="009519FA"/>
    <w:rsid w:val="0097083C"/>
    <w:rsid w:val="009D79E5"/>
    <w:rsid w:val="009E378C"/>
    <w:rsid w:val="009E3AA0"/>
    <w:rsid w:val="00A04DC0"/>
    <w:rsid w:val="00A06C37"/>
    <w:rsid w:val="00A20FE2"/>
    <w:rsid w:val="00A336FA"/>
    <w:rsid w:val="00A33CD3"/>
    <w:rsid w:val="00A70EE2"/>
    <w:rsid w:val="00A77288"/>
    <w:rsid w:val="00A81DA4"/>
    <w:rsid w:val="00AA330D"/>
    <w:rsid w:val="00AD1061"/>
    <w:rsid w:val="00AF63CF"/>
    <w:rsid w:val="00B50B43"/>
    <w:rsid w:val="00B55AAB"/>
    <w:rsid w:val="00B56E30"/>
    <w:rsid w:val="00BB0972"/>
    <w:rsid w:val="00BB0DD5"/>
    <w:rsid w:val="00BF48D1"/>
    <w:rsid w:val="00C10D3B"/>
    <w:rsid w:val="00CB0836"/>
    <w:rsid w:val="00CE2EE7"/>
    <w:rsid w:val="00D109A9"/>
    <w:rsid w:val="00D1147E"/>
    <w:rsid w:val="00D4764C"/>
    <w:rsid w:val="00D65E84"/>
    <w:rsid w:val="00D6780A"/>
    <w:rsid w:val="00D706E0"/>
    <w:rsid w:val="00DA12BD"/>
    <w:rsid w:val="00DA7E9E"/>
    <w:rsid w:val="00DC46E8"/>
    <w:rsid w:val="00DC619F"/>
    <w:rsid w:val="00DE326E"/>
    <w:rsid w:val="00E12301"/>
    <w:rsid w:val="00E45D92"/>
    <w:rsid w:val="00E67991"/>
    <w:rsid w:val="00E94033"/>
    <w:rsid w:val="00EB27D3"/>
    <w:rsid w:val="00EB2835"/>
    <w:rsid w:val="00ED2401"/>
    <w:rsid w:val="00EE681E"/>
    <w:rsid w:val="00F00976"/>
    <w:rsid w:val="00F01C75"/>
    <w:rsid w:val="00F21144"/>
    <w:rsid w:val="00F2551F"/>
    <w:rsid w:val="00F26482"/>
    <w:rsid w:val="00F31258"/>
    <w:rsid w:val="00F730EF"/>
    <w:rsid w:val="00F82481"/>
    <w:rsid w:val="00F85803"/>
    <w:rsid w:val="00F86180"/>
    <w:rsid w:val="00FD5179"/>
    <w:rsid w:val="00F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1D7C5"/>
  <w15:chartTrackingRefBased/>
  <w15:docId w15:val="{1C16FF40-FBFA-49DB-A098-5D249793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link w:val="BulletChar"/>
    <w:rsid w:val="000B7EC7"/>
    <w:pPr>
      <w:numPr>
        <w:numId w:val="1"/>
      </w:numPr>
    </w:pPr>
  </w:style>
  <w:style w:type="character" w:customStyle="1" w:styleId="BulletChar">
    <w:name w:val="Bullet Char"/>
    <w:basedOn w:val="DefaultParagraphFont"/>
    <w:link w:val="Bullet"/>
    <w:rsid w:val="000B7EC7"/>
  </w:style>
  <w:style w:type="paragraph" w:customStyle="1" w:styleId="Dash">
    <w:name w:val="Dash"/>
    <w:basedOn w:val="Normal"/>
    <w:link w:val="DashChar"/>
    <w:rsid w:val="000B7EC7"/>
    <w:pPr>
      <w:numPr>
        <w:ilvl w:val="1"/>
        <w:numId w:val="1"/>
      </w:numPr>
    </w:pPr>
  </w:style>
  <w:style w:type="character" w:customStyle="1" w:styleId="DashChar">
    <w:name w:val="Dash Char"/>
    <w:basedOn w:val="DefaultParagraphFont"/>
    <w:link w:val="Dash"/>
    <w:rsid w:val="000B7EC7"/>
  </w:style>
  <w:style w:type="paragraph" w:customStyle="1" w:styleId="DoubleDot">
    <w:name w:val="Double Dot"/>
    <w:basedOn w:val="Normal"/>
    <w:link w:val="DoubleDotChar"/>
    <w:rsid w:val="000B7EC7"/>
    <w:pPr>
      <w:numPr>
        <w:ilvl w:val="2"/>
        <w:numId w:val="1"/>
      </w:numPr>
    </w:pPr>
  </w:style>
  <w:style w:type="character" w:customStyle="1" w:styleId="DoubleDotChar">
    <w:name w:val="Double Dot Char"/>
    <w:basedOn w:val="DefaultParagraphFont"/>
    <w:link w:val="DoubleDot"/>
    <w:rsid w:val="000B7EC7"/>
  </w:style>
  <w:style w:type="paragraph" w:styleId="ListParagraph">
    <w:name w:val="List Paragraph"/>
    <w:basedOn w:val="Normal"/>
    <w:uiPriority w:val="34"/>
    <w:qFormat/>
    <w:rsid w:val="00BB0DD5"/>
    <w:pPr>
      <w:ind w:left="720"/>
      <w:contextualSpacing/>
    </w:pPr>
  </w:style>
  <w:style w:type="table" w:styleId="TableGrid">
    <w:name w:val="Table Grid"/>
    <w:basedOn w:val="TableNormal"/>
    <w:uiPriority w:val="39"/>
    <w:rsid w:val="00B50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77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72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72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72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72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8F705419D6AC784B849D443887C087B3" ma:contentTypeVersion="31545" ma:contentTypeDescription=" " ma:contentTypeScope="" ma:versionID="4ba2d2c4575eabc43458975416c03ca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4="e60f766e-3bf4-45c4-9bb4-afeff8e15064" xmlns:ns5="http://schemas.microsoft.com/sharepoint/v4" targetNamespace="http://schemas.microsoft.com/office/2006/metadata/properties" ma:root="true" ma:fieldsID="79746a67a06fdcf9c1eb30d021b9ebdd" ns1:_="" ns2:_="" ns3:_="" ns4:_="" ns5:_="">
    <xsd:import namespace="http://schemas.microsoft.com/sharepoint/v3"/>
    <xsd:import namespace="0f563589-9cf9-4143-b1eb-fb0534803d38"/>
    <xsd:import namespace="d4dd4adf-ddb3-46a3-8d7c-fab3fb2a6bc7"/>
    <xsd:import namespace="e60f766e-3bf4-45c4-9bb4-afeff8e1506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  <xsd:element ref="ns4:Topic" minOccurs="0"/>
                <xsd:element ref="ns4:Wh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766e-3bf4-45c4-9bb4-afeff8e15064" elementFormDefault="qualified">
    <xsd:import namespace="http://schemas.microsoft.com/office/2006/documentManagement/types"/>
    <xsd:import namespace="http://schemas.microsoft.com/office/infopath/2007/PartnerControls"/>
    <xsd:element name="Topic" ma:index="18" nillable="true" ma:displayName="Topic" ma:default="Advisers" ma:description="Topic" ma:format="Dropdown" ma:internalName="Topic">
      <xsd:simpleType>
        <xsd:union memberTypes="dms:Text">
          <xsd:simpleType>
            <xsd:restriction base="dms:Choice">
              <xsd:enumeration value="Advisers"/>
              <xsd:enumeration value="Brokers"/>
              <xsd:enumeration value="Redress"/>
            </xsd:restriction>
          </xsd:simpleType>
        </xsd:union>
      </xsd:simpleType>
    </xsd:element>
    <xsd:element name="Whom" ma:index="19" nillable="true" ma:displayName="Whom" ma:default="Regulator" ma:description="The information or data is about whom" ma:format="Dropdown" ma:internalName="Whom">
      <xsd:simpleType>
        <xsd:union memberTypes="dms:Text">
          <xsd:simpleType>
            <xsd:restriction base="dms:Choice">
              <xsd:enumeration value="Regulator"/>
              <xsd:enumeration value="Industry"/>
              <xsd:enumeration value="Government departments"/>
              <xsd:enumeration value="Government authority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7</Value>
    </TaxCatchAll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_dlc_DocId xmlns="0f563589-9cf9-4143-b1eb-fb0534803d38">2020MG-88-119296</_dlc_DocId>
    <_dlc_DocIdUrl xmlns="0f563589-9cf9-4143-b1eb-fb0534803d38">
      <Url>http://tweb/sites/mg/fsd/_layouts/15/DocIdRedir.aspx?ID=2020MG-88-119296</Url>
      <Description>2020MG-88-119296</Description>
    </_dlc_DocIdUrl>
    <Whom xmlns="e60f766e-3bf4-45c4-9bb4-afeff8e15064">Regulator</Whom>
    <Topic xmlns="e60f766e-3bf4-45c4-9bb4-afeff8e15064">Advisers</Topic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C48F9-23A7-4FDC-A4B3-3809BCFC277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EE23F46-4F56-4E17-B384-A151BB21E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e60f766e-3bf4-45c4-9bb4-afeff8e1506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1A4485-E106-4EB3-BCD9-953AD39DAB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B6499B9-ADF7-4DF0-A482-1A8815B555BA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DD217134-3377-462F-B0B4-5CCBAF10737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D4F5ED3-7235-44F1-8BB9-FE61D223FF66}">
  <ds:schemaRefs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e60f766e-3bf4-45c4-9bb4-afeff8e15064"/>
    <ds:schemaRef ds:uri="http://schemas.microsoft.com/office/2006/documentManagement/types"/>
    <ds:schemaRef ds:uri="d4dd4adf-ddb3-46a3-8d7c-fab3fb2a6bc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BDFDF5F-1D4D-4B39-AA4D-2C634A499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the Treasury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Rechter, Brent</dc:creator>
  <cp:keywords/>
  <dc:description/>
  <cp:lastModifiedBy>Yan, Nicole</cp:lastModifiedBy>
  <cp:revision>4</cp:revision>
  <dcterms:created xsi:type="dcterms:W3CDTF">2020-08-24T23:59:00Z</dcterms:created>
  <dcterms:modified xsi:type="dcterms:W3CDTF">2020-08-25T01:03:00Z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0x010100E95D40E5DFEA714B90E88DB5CE07A6B5008F705419D6AC784B849D443887C087B3</vt:lpwstr>
  </property>
  <property fmtid="{D5CDD505-2E9C-101B-9397-08002B2CF9AE}" pid="3" name="TSYRecordClass">
    <vt:lpwstr>7;#TSY RA-9072 - Retain as national archives|d71911a4-1e32-4fc6-834f-26c4fc33e217</vt:lpwstr>
  </property>
  <property fmtid="{D5CDD505-2E9C-101B-9397-08002B2CF9AE}" pid="4" name="_dlc_DocIdItemGuid">
    <vt:lpwstr>7b9d6b3c-e38a-49fb-99ff-c3804d7013d8</vt:lpwstr>
  </property>
</Properties>
</file>