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9"/>
      </w:tblGrid>
      <w:tr w:rsidR="003837A7" w14:paraId="5E40992B" w14:textId="77777777" w:rsidTr="003837A7">
        <w:tc>
          <w:tcPr>
            <w:tcW w:w="5000" w:type="pct"/>
            <w:shd w:val="clear" w:color="auto" w:fill="auto"/>
          </w:tcPr>
          <w:p w14:paraId="4E55BE6E" w14:textId="77777777" w:rsidR="003837A7" w:rsidRDefault="003837A7" w:rsidP="003837A7">
            <w:pPr>
              <w:jc w:val="center"/>
              <w:rPr>
                <w:b/>
                <w:sz w:val="26"/>
              </w:rPr>
            </w:pPr>
            <w:bookmarkStart w:id="0" w:name="_GoBack"/>
            <w:bookmarkEnd w:id="0"/>
            <w:r>
              <w:rPr>
                <w:b/>
                <w:sz w:val="26"/>
              </w:rPr>
              <w:t>EXPOSURE DRAFT</w:t>
            </w:r>
          </w:p>
          <w:p w14:paraId="4A774FE3" w14:textId="77777777" w:rsidR="003837A7" w:rsidRPr="003837A7" w:rsidRDefault="003837A7" w:rsidP="003837A7">
            <w:pPr>
              <w:rPr>
                <w:b/>
                <w:sz w:val="20"/>
              </w:rPr>
            </w:pPr>
          </w:p>
        </w:tc>
      </w:tr>
    </w:tbl>
    <w:p w14:paraId="6F41016D" w14:textId="77777777" w:rsidR="003837A7" w:rsidRDefault="003837A7" w:rsidP="00745311">
      <w:pPr>
        <w:rPr>
          <w:sz w:val="32"/>
          <w:szCs w:val="32"/>
        </w:rPr>
      </w:pPr>
    </w:p>
    <w:p w14:paraId="2BE0A7A3" w14:textId="77777777" w:rsidR="00664C63" w:rsidRPr="00745311" w:rsidRDefault="00664C63" w:rsidP="00745311">
      <w:pPr>
        <w:rPr>
          <w:sz w:val="32"/>
          <w:szCs w:val="32"/>
        </w:rPr>
      </w:pPr>
      <w:r w:rsidRPr="00745311">
        <w:rPr>
          <w:sz w:val="32"/>
          <w:szCs w:val="32"/>
        </w:rPr>
        <w:t>Inserts for</w:t>
      </w:r>
    </w:p>
    <w:p w14:paraId="648BE790" w14:textId="77777777" w:rsidR="00664C63" w:rsidRPr="00745311" w:rsidRDefault="00EF63F8" w:rsidP="00745311">
      <w:pPr>
        <w:pStyle w:val="ShortT"/>
      </w:pPr>
      <w:r w:rsidRPr="00745311">
        <w:t>Foreign Investment Reform (Protecting Australia’s National Security) Bill 2020</w:t>
      </w:r>
      <w:r w:rsidR="00695EE0" w:rsidRPr="00745311">
        <w:t xml:space="preserve">: </w:t>
      </w:r>
      <w:r w:rsidR="003063DD" w:rsidRPr="003837A7">
        <w:t>Register of Foreign Ownership</w:t>
      </w:r>
    </w:p>
    <w:p w14:paraId="663F66DD" w14:textId="77777777" w:rsidR="00664C63" w:rsidRPr="00745311" w:rsidRDefault="00664C63" w:rsidP="00745311">
      <w:pPr>
        <w:jc w:val="center"/>
      </w:pPr>
    </w:p>
    <w:p w14:paraId="295A072D" w14:textId="77777777" w:rsidR="00664C63" w:rsidRPr="00745311" w:rsidRDefault="00664C63" w:rsidP="0074531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745311" w14:paraId="7DC2C677" w14:textId="77777777" w:rsidTr="002F08B3">
        <w:trPr>
          <w:tblHeader/>
        </w:trPr>
        <w:tc>
          <w:tcPr>
            <w:tcW w:w="7111" w:type="dxa"/>
            <w:gridSpan w:val="3"/>
            <w:tcBorders>
              <w:top w:val="single" w:sz="12" w:space="0" w:color="auto"/>
              <w:bottom w:val="single" w:sz="6" w:space="0" w:color="auto"/>
            </w:tcBorders>
            <w:shd w:val="clear" w:color="auto" w:fill="auto"/>
          </w:tcPr>
          <w:p w14:paraId="7DD2097C" w14:textId="77777777" w:rsidR="00664C63" w:rsidRPr="00745311" w:rsidRDefault="00664C63" w:rsidP="00745311">
            <w:pPr>
              <w:pStyle w:val="TableHeading"/>
            </w:pPr>
            <w:r w:rsidRPr="00745311">
              <w:t>Commencement information</w:t>
            </w:r>
          </w:p>
        </w:tc>
      </w:tr>
      <w:tr w:rsidR="00664C63" w:rsidRPr="00745311" w14:paraId="35ECDDA1" w14:textId="77777777" w:rsidTr="002F08B3">
        <w:trPr>
          <w:tblHeader/>
        </w:trPr>
        <w:tc>
          <w:tcPr>
            <w:tcW w:w="1701" w:type="dxa"/>
            <w:tcBorders>
              <w:top w:val="single" w:sz="6" w:space="0" w:color="auto"/>
              <w:bottom w:val="single" w:sz="6" w:space="0" w:color="auto"/>
            </w:tcBorders>
            <w:shd w:val="clear" w:color="auto" w:fill="auto"/>
          </w:tcPr>
          <w:p w14:paraId="3444BD24" w14:textId="77777777" w:rsidR="00664C63" w:rsidRPr="00745311" w:rsidRDefault="00664C63" w:rsidP="00745311">
            <w:pPr>
              <w:pStyle w:val="TableHeading"/>
            </w:pPr>
            <w:r w:rsidRPr="00745311">
              <w:t>Column 1</w:t>
            </w:r>
          </w:p>
        </w:tc>
        <w:tc>
          <w:tcPr>
            <w:tcW w:w="3828" w:type="dxa"/>
            <w:tcBorders>
              <w:top w:val="single" w:sz="6" w:space="0" w:color="auto"/>
              <w:bottom w:val="single" w:sz="6" w:space="0" w:color="auto"/>
            </w:tcBorders>
            <w:shd w:val="clear" w:color="auto" w:fill="auto"/>
          </w:tcPr>
          <w:p w14:paraId="4C18D5EF" w14:textId="77777777" w:rsidR="00664C63" w:rsidRPr="00745311" w:rsidRDefault="00664C63" w:rsidP="00745311">
            <w:pPr>
              <w:pStyle w:val="TableHeading"/>
            </w:pPr>
            <w:r w:rsidRPr="00745311">
              <w:t>Column 2</w:t>
            </w:r>
          </w:p>
        </w:tc>
        <w:tc>
          <w:tcPr>
            <w:tcW w:w="1582" w:type="dxa"/>
            <w:tcBorders>
              <w:top w:val="single" w:sz="6" w:space="0" w:color="auto"/>
              <w:bottom w:val="single" w:sz="6" w:space="0" w:color="auto"/>
            </w:tcBorders>
            <w:shd w:val="clear" w:color="auto" w:fill="auto"/>
          </w:tcPr>
          <w:p w14:paraId="6FD41314" w14:textId="77777777" w:rsidR="00664C63" w:rsidRPr="00745311" w:rsidRDefault="00664C63" w:rsidP="00745311">
            <w:pPr>
              <w:pStyle w:val="TableHeading"/>
            </w:pPr>
            <w:r w:rsidRPr="00745311">
              <w:t>Column 3</w:t>
            </w:r>
          </w:p>
        </w:tc>
      </w:tr>
      <w:tr w:rsidR="00664C63" w:rsidRPr="00745311" w14:paraId="379FC954" w14:textId="77777777" w:rsidTr="002F08B3">
        <w:trPr>
          <w:tblHeader/>
        </w:trPr>
        <w:tc>
          <w:tcPr>
            <w:tcW w:w="1701" w:type="dxa"/>
            <w:tcBorders>
              <w:top w:val="single" w:sz="6" w:space="0" w:color="auto"/>
              <w:bottom w:val="single" w:sz="12" w:space="0" w:color="auto"/>
            </w:tcBorders>
            <w:shd w:val="clear" w:color="auto" w:fill="auto"/>
          </w:tcPr>
          <w:p w14:paraId="5AFF2A9A" w14:textId="77777777" w:rsidR="00664C63" w:rsidRPr="00745311" w:rsidRDefault="00664C63" w:rsidP="00745311">
            <w:pPr>
              <w:pStyle w:val="TableHeading"/>
            </w:pPr>
            <w:r w:rsidRPr="00745311">
              <w:t>Provisions</w:t>
            </w:r>
          </w:p>
        </w:tc>
        <w:tc>
          <w:tcPr>
            <w:tcW w:w="3828" w:type="dxa"/>
            <w:tcBorders>
              <w:top w:val="single" w:sz="6" w:space="0" w:color="auto"/>
              <w:bottom w:val="single" w:sz="12" w:space="0" w:color="auto"/>
            </w:tcBorders>
            <w:shd w:val="clear" w:color="auto" w:fill="auto"/>
          </w:tcPr>
          <w:p w14:paraId="0A1229DE" w14:textId="77777777" w:rsidR="00664C63" w:rsidRPr="00745311" w:rsidRDefault="00664C63" w:rsidP="00745311">
            <w:pPr>
              <w:pStyle w:val="TableHeading"/>
            </w:pPr>
            <w:r w:rsidRPr="00745311">
              <w:t>Commencement</w:t>
            </w:r>
          </w:p>
        </w:tc>
        <w:tc>
          <w:tcPr>
            <w:tcW w:w="1582" w:type="dxa"/>
            <w:tcBorders>
              <w:top w:val="single" w:sz="6" w:space="0" w:color="auto"/>
              <w:bottom w:val="single" w:sz="12" w:space="0" w:color="auto"/>
            </w:tcBorders>
            <w:shd w:val="clear" w:color="auto" w:fill="auto"/>
          </w:tcPr>
          <w:p w14:paraId="75DCEDE8" w14:textId="77777777" w:rsidR="00664C63" w:rsidRPr="00745311" w:rsidRDefault="00664C63" w:rsidP="00745311">
            <w:pPr>
              <w:pStyle w:val="TableHeading"/>
            </w:pPr>
            <w:r w:rsidRPr="00745311">
              <w:t>Date/Details</w:t>
            </w:r>
          </w:p>
        </w:tc>
      </w:tr>
      <w:tr w:rsidR="00664C63" w:rsidRPr="00745311" w14:paraId="790B5713" w14:textId="77777777" w:rsidTr="002F08B3">
        <w:tc>
          <w:tcPr>
            <w:tcW w:w="1701" w:type="dxa"/>
            <w:tcBorders>
              <w:top w:val="single" w:sz="12" w:space="0" w:color="auto"/>
            </w:tcBorders>
            <w:shd w:val="clear" w:color="auto" w:fill="auto"/>
          </w:tcPr>
          <w:p w14:paraId="07FB72A9" w14:textId="77777777" w:rsidR="00664C63" w:rsidRPr="00745311" w:rsidRDefault="00664C63" w:rsidP="000778CD">
            <w:pPr>
              <w:pStyle w:val="Tabletext"/>
            </w:pPr>
            <w:r w:rsidRPr="00745311">
              <w:t>1</w:t>
            </w:r>
            <w:r w:rsidR="00A22865">
              <w:t>.</w:t>
            </w:r>
            <w:r w:rsidRPr="00745311">
              <w:t xml:space="preserve">  </w:t>
            </w:r>
            <w:r w:rsidR="00DC3D94" w:rsidRPr="00745311">
              <w:t xml:space="preserve">Schedule </w:t>
            </w:r>
            <w:bookmarkStart w:id="1" w:name="BK_S1P3L11C14"/>
            <w:bookmarkStart w:id="2" w:name="BK_S1P1L23C14"/>
            <w:bookmarkEnd w:id="1"/>
            <w:bookmarkEnd w:id="2"/>
            <w:r w:rsidR="000778CD">
              <w:t>5</w:t>
            </w:r>
          </w:p>
        </w:tc>
        <w:tc>
          <w:tcPr>
            <w:tcW w:w="3828" w:type="dxa"/>
            <w:tcBorders>
              <w:top w:val="single" w:sz="12" w:space="0" w:color="auto"/>
            </w:tcBorders>
            <w:shd w:val="clear" w:color="auto" w:fill="auto"/>
          </w:tcPr>
          <w:p w14:paraId="546A7A63" w14:textId="77777777" w:rsidR="00664C63" w:rsidRPr="00745311" w:rsidRDefault="00DC3D94" w:rsidP="00745311">
            <w:pPr>
              <w:pStyle w:val="Tabletext"/>
            </w:pPr>
            <w:r w:rsidRPr="00745311">
              <w:t>The day after this Act receives the Royal Assent</w:t>
            </w:r>
            <w:r w:rsidR="00A22865">
              <w:t>.</w:t>
            </w:r>
          </w:p>
        </w:tc>
        <w:tc>
          <w:tcPr>
            <w:tcW w:w="1582" w:type="dxa"/>
            <w:tcBorders>
              <w:top w:val="single" w:sz="12" w:space="0" w:color="auto"/>
            </w:tcBorders>
            <w:shd w:val="clear" w:color="auto" w:fill="auto"/>
          </w:tcPr>
          <w:p w14:paraId="13E5FC43" w14:textId="77777777" w:rsidR="00664C63" w:rsidRPr="00745311" w:rsidRDefault="00664C63" w:rsidP="00745311">
            <w:pPr>
              <w:pStyle w:val="Tabletext"/>
            </w:pPr>
          </w:p>
        </w:tc>
      </w:tr>
      <w:tr w:rsidR="00664C63" w:rsidRPr="00745311" w14:paraId="3B59FB88" w14:textId="77777777" w:rsidTr="002F08B3">
        <w:tc>
          <w:tcPr>
            <w:tcW w:w="1701" w:type="dxa"/>
            <w:tcBorders>
              <w:bottom w:val="single" w:sz="4" w:space="0" w:color="auto"/>
            </w:tcBorders>
            <w:shd w:val="clear" w:color="auto" w:fill="auto"/>
          </w:tcPr>
          <w:p w14:paraId="431871B5" w14:textId="77777777" w:rsidR="00664C63" w:rsidRPr="00745311" w:rsidRDefault="00664C63" w:rsidP="00745311">
            <w:pPr>
              <w:pStyle w:val="Tabletext"/>
            </w:pPr>
            <w:r w:rsidRPr="00745311">
              <w:t>2</w:t>
            </w:r>
            <w:r w:rsidR="00A22865">
              <w:t>.</w:t>
            </w:r>
            <w:r w:rsidRPr="00745311">
              <w:t xml:space="preserve">  </w:t>
            </w:r>
          </w:p>
        </w:tc>
        <w:tc>
          <w:tcPr>
            <w:tcW w:w="3828" w:type="dxa"/>
            <w:tcBorders>
              <w:bottom w:val="single" w:sz="4" w:space="0" w:color="auto"/>
            </w:tcBorders>
            <w:shd w:val="clear" w:color="auto" w:fill="auto"/>
          </w:tcPr>
          <w:p w14:paraId="1BCF05B2" w14:textId="77777777" w:rsidR="00664C63" w:rsidRPr="00745311" w:rsidRDefault="00664C63" w:rsidP="00745311">
            <w:pPr>
              <w:pStyle w:val="Tabletext"/>
            </w:pPr>
          </w:p>
        </w:tc>
        <w:tc>
          <w:tcPr>
            <w:tcW w:w="1582" w:type="dxa"/>
            <w:tcBorders>
              <w:bottom w:val="single" w:sz="4" w:space="0" w:color="auto"/>
            </w:tcBorders>
            <w:shd w:val="clear" w:color="auto" w:fill="auto"/>
          </w:tcPr>
          <w:p w14:paraId="701A4871" w14:textId="77777777" w:rsidR="00664C63" w:rsidRPr="00745311" w:rsidRDefault="00664C63" w:rsidP="00745311">
            <w:pPr>
              <w:pStyle w:val="Tabletext"/>
            </w:pPr>
          </w:p>
        </w:tc>
      </w:tr>
      <w:tr w:rsidR="00664C63" w:rsidRPr="00745311" w14:paraId="63B17B70" w14:textId="77777777" w:rsidTr="002F08B3">
        <w:tc>
          <w:tcPr>
            <w:tcW w:w="1701" w:type="dxa"/>
            <w:tcBorders>
              <w:bottom w:val="single" w:sz="12" w:space="0" w:color="auto"/>
            </w:tcBorders>
            <w:shd w:val="clear" w:color="auto" w:fill="auto"/>
          </w:tcPr>
          <w:p w14:paraId="06135A37" w14:textId="77777777" w:rsidR="00664C63" w:rsidRPr="00745311" w:rsidRDefault="00664C63" w:rsidP="00745311">
            <w:pPr>
              <w:pStyle w:val="Tabletext"/>
            </w:pPr>
            <w:r w:rsidRPr="00745311">
              <w:t>3</w:t>
            </w:r>
            <w:r w:rsidR="00A22865">
              <w:t>.</w:t>
            </w:r>
            <w:r w:rsidRPr="00745311">
              <w:t xml:space="preserve">  </w:t>
            </w:r>
          </w:p>
        </w:tc>
        <w:tc>
          <w:tcPr>
            <w:tcW w:w="3828" w:type="dxa"/>
            <w:tcBorders>
              <w:bottom w:val="single" w:sz="12" w:space="0" w:color="auto"/>
            </w:tcBorders>
            <w:shd w:val="clear" w:color="auto" w:fill="auto"/>
          </w:tcPr>
          <w:p w14:paraId="2F78A03C" w14:textId="77777777" w:rsidR="00664C63" w:rsidRPr="00745311" w:rsidRDefault="00664C63" w:rsidP="00745311">
            <w:pPr>
              <w:pStyle w:val="Tabletext"/>
            </w:pPr>
          </w:p>
        </w:tc>
        <w:tc>
          <w:tcPr>
            <w:tcW w:w="1582" w:type="dxa"/>
            <w:tcBorders>
              <w:bottom w:val="single" w:sz="12" w:space="0" w:color="auto"/>
            </w:tcBorders>
            <w:shd w:val="clear" w:color="auto" w:fill="auto"/>
          </w:tcPr>
          <w:p w14:paraId="41A7F6BD" w14:textId="77777777" w:rsidR="00664C63" w:rsidRPr="00745311" w:rsidRDefault="00664C63" w:rsidP="00745311">
            <w:pPr>
              <w:pStyle w:val="Tabletext"/>
            </w:pPr>
          </w:p>
        </w:tc>
      </w:tr>
    </w:tbl>
    <w:p w14:paraId="2AD95C2B" w14:textId="77777777" w:rsidR="0023215E" w:rsidRPr="00745311" w:rsidRDefault="0023215E" w:rsidP="00745311">
      <w:pPr>
        <w:pStyle w:val="ActHead6"/>
        <w:pageBreakBefore/>
      </w:pPr>
      <w:bookmarkStart w:id="3" w:name="_Toc45877479"/>
      <w:bookmarkStart w:id="4" w:name="opcAmSched"/>
      <w:bookmarkStart w:id="5" w:name="opcCurrentFind"/>
      <w:r w:rsidRPr="003837A7">
        <w:rPr>
          <w:rStyle w:val="CharAmSchNo"/>
        </w:rPr>
        <w:lastRenderedPageBreak/>
        <w:t>Schedule</w:t>
      </w:r>
      <w:bookmarkStart w:id="6" w:name="BK_S1P2L1C9"/>
      <w:bookmarkEnd w:id="6"/>
      <w:r w:rsidRPr="003837A7">
        <w:rPr>
          <w:rStyle w:val="CharAmSchNo"/>
        </w:rPr>
        <w:t xml:space="preserve"> </w:t>
      </w:r>
      <w:bookmarkStart w:id="7" w:name="BK_S1P4L1C10"/>
      <w:bookmarkStart w:id="8" w:name="BK_S1P2L1C10"/>
      <w:bookmarkEnd w:id="7"/>
      <w:bookmarkEnd w:id="8"/>
      <w:r w:rsidR="000778CD" w:rsidRPr="003837A7">
        <w:rPr>
          <w:rStyle w:val="CharAmSchNo"/>
        </w:rPr>
        <w:t>5</w:t>
      </w:r>
      <w:r w:rsidRPr="00745311">
        <w:t>—</w:t>
      </w:r>
      <w:r w:rsidRPr="003837A7">
        <w:rPr>
          <w:rStyle w:val="CharAmSchText"/>
        </w:rPr>
        <w:t>Register of Foreign Ownership of Australian Assets</w:t>
      </w:r>
      <w:bookmarkEnd w:id="3"/>
    </w:p>
    <w:bookmarkEnd w:id="4"/>
    <w:bookmarkEnd w:id="5"/>
    <w:p w14:paraId="6FB1A759" w14:textId="77777777" w:rsidR="0023215E" w:rsidRPr="003837A7" w:rsidRDefault="0023215E" w:rsidP="00745311">
      <w:pPr>
        <w:pStyle w:val="Header"/>
      </w:pPr>
      <w:r w:rsidRPr="003837A7">
        <w:rPr>
          <w:rStyle w:val="CharAmPartNo"/>
        </w:rPr>
        <w:t xml:space="preserve"> </w:t>
      </w:r>
      <w:r w:rsidRPr="003837A7">
        <w:rPr>
          <w:rStyle w:val="CharAmPartText"/>
        </w:rPr>
        <w:t xml:space="preserve"> </w:t>
      </w:r>
    </w:p>
    <w:p w14:paraId="0D6DF759" w14:textId="77777777" w:rsidR="0023215E" w:rsidRPr="00F343D2" w:rsidRDefault="0023215E" w:rsidP="00745311">
      <w:pPr>
        <w:pStyle w:val="ActHead9"/>
        <w:rPr>
          <w:i w:val="0"/>
        </w:rPr>
      </w:pPr>
      <w:bookmarkStart w:id="9" w:name="_Toc45877480"/>
      <w:r w:rsidRPr="00745311">
        <w:t>Foreign Acquisitions and Takeovers Act 1975</w:t>
      </w:r>
      <w:bookmarkEnd w:id="9"/>
    </w:p>
    <w:p w14:paraId="4EB6C81B" w14:textId="77777777" w:rsidR="004501B2" w:rsidRPr="00745311" w:rsidRDefault="004501B2" w:rsidP="00745311">
      <w:pPr>
        <w:pStyle w:val="ItemHead"/>
      </w:pPr>
      <w:r w:rsidRPr="00745311">
        <w:t xml:space="preserve">1  </w:t>
      </w:r>
      <w:r w:rsidR="001D7986" w:rsidRPr="00745311">
        <w:t>At the end of s</w:t>
      </w:r>
      <w:r w:rsidRPr="00745311">
        <w:t>ection</w:t>
      </w:r>
      <w:r w:rsidR="00745311" w:rsidRPr="00745311">
        <w:t> </w:t>
      </w:r>
      <w:r w:rsidRPr="00745311">
        <w:t>3</w:t>
      </w:r>
    </w:p>
    <w:p w14:paraId="5527852E" w14:textId="77777777" w:rsidR="001D7986" w:rsidRPr="00745311" w:rsidRDefault="001D7986" w:rsidP="00745311">
      <w:pPr>
        <w:pStyle w:val="Item"/>
      </w:pPr>
      <w:r w:rsidRPr="00745311">
        <w:t>Add:</w:t>
      </w:r>
    </w:p>
    <w:p w14:paraId="682D1997" w14:textId="77777777" w:rsidR="006D464E" w:rsidRPr="00745311" w:rsidRDefault="001D7986" w:rsidP="00745311">
      <w:pPr>
        <w:pStyle w:val="SOText"/>
      </w:pPr>
      <w:r w:rsidRPr="00745311">
        <w:t xml:space="preserve">The Register of Foreign Ownership of Australian Assets </w:t>
      </w:r>
      <w:r w:rsidR="006D464E" w:rsidRPr="00745311">
        <w:t>is kept under Part</w:t>
      </w:r>
      <w:r w:rsidR="00745311" w:rsidRPr="00745311">
        <w:t> </w:t>
      </w:r>
      <w:r w:rsidR="006D464E" w:rsidRPr="00745311">
        <w:t>7A</w:t>
      </w:r>
      <w:r w:rsidR="00A22865">
        <w:t>.</w:t>
      </w:r>
    </w:p>
    <w:p w14:paraId="253B9491" w14:textId="77777777" w:rsidR="006D464E" w:rsidRPr="00745311" w:rsidRDefault="006D464E" w:rsidP="00745311">
      <w:pPr>
        <w:pStyle w:val="SOText"/>
      </w:pPr>
      <w:r w:rsidRPr="00745311">
        <w:t>The Register records certain actions relating to interests acquired, held or disposed of by foreign persons, and a foreign person who takes such an action (which may not be a significant action or a notifiable action, or otherwise covered by this Act) must give a notice to the Registrar</w:t>
      </w:r>
      <w:r w:rsidR="00A22865">
        <w:t>.</w:t>
      </w:r>
      <w:r w:rsidRPr="00745311">
        <w:t xml:space="preserve"> In some circumstances, other people must also give notices to the Register</w:t>
      </w:r>
      <w:r w:rsidR="00A22865">
        <w:t>.</w:t>
      </w:r>
      <w:r w:rsidRPr="00745311">
        <w:t xml:space="preserve"> A civil penalty applies to a failure to give a notice under Part</w:t>
      </w:r>
      <w:r w:rsidR="00745311" w:rsidRPr="00745311">
        <w:t> </w:t>
      </w:r>
      <w:r w:rsidRPr="00745311">
        <w:t>7A</w:t>
      </w:r>
      <w:r w:rsidR="00A22865">
        <w:t>.</w:t>
      </w:r>
    </w:p>
    <w:p w14:paraId="79BF48ED" w14:textId="77777777" w:rsidR="0023215E" w:rsidRPr="00745311" w:rsidRDefault="00302B8A" w:rsidP="00745311">
      <w:pPr>
        <w:pStyle w:val="ItemHead"/>
      </w:pPr>
      <w:r w:rsidRPr="00745311">
        <w:t>2</w:t>
      </w:r>
      <w:r w:rsidR="0023215E" w:rsidRPr="00745311">
        <w:t xml:space="preserve">  Section</w:t>
      </w:r>
      <w:r w:rsidR="00745311" w:rsidRPr="00745311">
        <w:t> </w:t>
      </w:r>
      <w:r w:rsidR="0023215E" w:rsidRPr="00745311">
        <w:t>4</w:t>
      </w:r>
    </w:p>
    <w:p w14:paraId="3A5DAC87" w14:textId="77777777" w:rsidR="0023215E" w:rsidRPr="00745311" w:rsidRDefault="0023215E" w:rsidP="00745311">
      <w:pPr>
        <w:pStyle w:val="Item"/>
      </w:pPr>
      <w:r w:rsidRPr="00745311">
        <w:t>Insert:</w:t>
      </w:r>
    </w:p>
    <w:p w14:paraId="36B07768" w14:textId="77777777" w:rsidR="00AB37F2" w:rsidRPr="00745311" w:rsidRDefault="00AB37F2" w:rsidP="00745311">
      <w:pPr>
        <w:pStyle w:val="Definition"/>
      </w:pPr>
      <w:r w:rsidRPr="00745311">
        <w:rPr>
          <w:b/>
          <w:i/>
        </w:rPr>
        <w:t>Commonwealth body</w:t>
      </w:r>
      <w:r w:rsidRPr="00745311">
        <w:t xml:space="preserve"> means:</w:t>
      </w:r>
    </w:p>
    <w:p w14:paraId="2AE1ABBF" w14:textId="77777777" w:rsidR="00AB37F2" w:rsidRPr="00745311" w:rsidRDefault="00AB37F2" w:rsidP="00745311">
      <w:pPr>
        <w:pStyle w:val="paragraph"/>
      </w:pPr>
      <w:r w:rsidRPr="00745311">
        <w:tab/>
        <w:t>(a)</w:t>
      </w:r>
      <w:r w:rsidRPr="00745311">
        <w:tab/>
        <w:t xml:space="preserve">an Agency (within the meaning of the </w:t>
      </w:r>
      <w:r w:rsidRPr="00745311">
        <w:rPr>
          <w:i/>
        </w:rPr>
        <w:t>Public Service Act 1999</w:t>
      </w:r>
      <w:r w:rsidRPr="00745311">
        <w:t>); or</w:t>
      </w:r>
    </w:p>
    <w:p w14:paraId="2E86857F" w14:textId="77777777" w:rsidR="00AB37F2" w:rsidRPr="00745311" w:rsidRDefault="00AB37F2" w:rsidP="00745311">
      <w:pPr>
        <w:pStyle w:val="paragraph"/>
      </w:pPr>
      <w:r w:rsidRPr="00745311">
        <w:tab/>
        <w:t>(b)</w:t>
      </w:r>
      <w:r w:rsidRPr="00745311">
        <w:tab/>
        <w:t>a body, whether incorporated or not, established for a public purpose by or under a law of the Commonwealth; or</w:t>
      </w:r>
    </w:p>
    <w:p w14:paraId="79BC1B12" w14:textId="77777777" w:rsidR="00AB37F2" w:rsidRPr="00745311" w:rsidRDefault="00AB37F2" w:rsidP="00745311">
      <w:pPr>
        <w:pStyle w:val="paragraph"/>
      </w:pPr>
      <w:r w:rsidRPr="00745311">
        <w:tab/>
        <w:t>(c)</w:t>
      </w:r>
      <w:r w:rsidRPr="00745311">
        <w:tab/>
        <w:t>a person:</w:t>
      </w:r>
    </w:p>
    <w:p w14:paraId="40677BBF" w14:textId="77777777" w:rsidR="00AB37F2" w:rsidRPr="00745311" w:rsidRDefault="00AB37F2" w:rsidP="00745311">
      <w:pPr>
        <w:pStyle w:val="paragraphsub"/>
      </w:pPr>
      <w:r w:rsidRPr="00745311">
        <w:tab/>
        <w:t>(i)</w:t>
      </w:r>
      <w:r w:rsidRPr="00745311">
        <w:tab/>
        <w:t>holding or performing the duties of an office established by or under a law of the Commonwealth; or</w:t>
      </w:r>
    </w:p>
    <w:p w14:paraId="5D03321D" w14:textId="77777777" w:rsidR="00AB37F2" w:rsidRPr="00745311" w:rsidRDefault="00AB37F2" w:rsidP="00745311">
      <w:pPr>
        <w:pStyle w:val="paragraphsub"/>
      </w:pPr>
      <w:r w:rsidRPr="00745311">
        <w:tab/>
        <w:t>(ii)</w:t>
      </w:r>
      <w:r w:rsidRPr="00745311">
        <w:tab/>
        <w:t>holding an appointment made under a law of the Commonwealth</w:t>
      </w:r>
      <w:r w:rsidR="00A22865">
        <w:t>.</w:t>
      </w:r>
    </w:p>
    <w:p w14:paraId="5EA679AB" w14:textId="77777777" w:rsidR="00200FB3" w:rsidRPr="00745311" w:rsidRDefault="00200FB3" w:rsidP="00745311">
      <w:pPr>
        <w:pStyle w:val="Definition"/>
      </w:pPr>
      <w:r w:rsidRPr="00745311">
        <w:rPr>
          <w:b/>
          <w:i/>
        </w:rPr>
        <w:t>data standards</w:t>
      </w:r>
      <w:r w:rsidRPr="00745311">
        <w:t xml:space="preserve"> means standards </w:t>
      </w:r>
      <w:r w:rsidR="00A362C3" w:rsidRPr="00745311">
        <w:t>determined</w:t>
      </w:r>
      <w:r w:rsidRPr="00745311">
        <w:t xml:space="preserve"> by the Registrar under section </w:t>
      </w:r>
      <w:r w:rsidR="00A22865">
        <w:t>130ZH.</w:t>
      </w:r>
    </w:p>
    <w:p w14:paraId="33968DFB" w14:textId="77777777" w:rsidR="00D96F0F" w:rsidRPr="00745311" w:rsidRDefault="00D96F0F" w:rsidP="00745311">
      <w:pPr>
        <w:pStyle w:val="Definition"/>
      </w:pPr>
      <w:r w:rsidRPr="00745311">
        <w:rPr>
          <w:b/>
          <w:i/>
        </w:rPr>
        <w:t>exploration tenement</w:t>
      </w:r>
      <w:r w:rsidRPr="00745311">
        <w:t xml:space="preserve"> means any of the following:</w:t>
      </w:r>
    </w:p>
    <w:p w14:paraId="31D1AF80" w14:textId="77777777" w:rsidR="00D96F0F" w:rsidRPr="00745311" w:rsidRDefault="00D96F0F" w:rsidP="00745311">
      <w:pPr>
        <w:pStyle w:val="paragraph"/>
      </w:pPr>
      <w:r w:rsidRPr="00745311">
        <w:tab/>
        <w:t>(a)</w:t>
      </w:r>
      <w:r w:rsidRPr="00745311">
        <w:tab/>
        <w:t xml:space="preserve">a right (however described) under a law of the Commonwealth, a State or a Territory to recover minerals </w:t>
      </w:r>
      <w:r w:rsidRPr="00745311">
        <w:lastRenderedPageBreak/>
        <w:t>(such as coal or ore), oil or gas in Australia or from the seabed or subsoil of the offshore area for the purposes of prospecting or exploring for minerals, oil or gas;</w:t>
      </w:r>
    </w:p>
    <w:p w14:paraId="544688C2" w14:textId="77777777" w:rsidR="00D96F0F" w:rsidRPr="00745311" w:rsidRDefault="00D96F0F" w:rsidP="00745311">
      <w:pPr>
        <w:pStyle w:val="paragraph"/>
      </w:pPr>
      <w:r w:rsidRPr="00745311">
        <w:tab/>
        <w:t>(b)</w:t>
      </w:r>
      <w:r w:rsidRPr="00745311">
        <w:tab/>
        <w:t xml:space="preserve">a right that preserves a right mentioned in </w:t>
      </w:r>
      <w:r w:rsidR="00745311" w:rsidRPr="00745311">
        <w:t>paragraph (</w:t>
      </w:r>
      <w:r w:rsidRPr="00745311">
        <w:t>a);</w:t>
      </w:r>
    </w:p>
    <w:p w14:paraId="30F94A5A" w14:textId="77777777" w:rsidR="00D96F0F" w:rsidRPr="00745311" w:rsidRDefault="00D96F0F" w:rsidP="00745311">
      <w:pPr>
        <w:pStyle w:val="paragraph"/>
      </w:pPr>
      <w:r w:rsidRPr="00745311">
        <w:tab/>
        <w:t>(c)</w:t>
      </w:r>
      <w:r w:rsidRPr="00745311">
        <w:tab/>
        <w:t xml:space="preserve">a lease under which the lessee has a right mentioned in </w:t>
      </w:r>
      <w:r w:rsidR="00745311" w:rsidRPr="00745311">
        <w:t>paragraph (</w:t>
      </w:r>
      <w:r w:rsidRPr="00745311">
        <w:t>a) or (b);</w:t>
      </w:r>
    </w:p>
    <w:p w14:paraId="66A62A4C" w14:textId="77777777" w:rsidR="00D96F0F" w:rsidRPr="00745311" w:rsidRDefault="00D96F0F" w:rsidP="00745311">
      <w:pPr>
        <w:pStyle w:val="paragraph"/>
      </w:pPr>
      <w:r w:rsidRPr="00745311">
        <w:tab/>
        <w:t>(d)</w:t>
      </w:r>
      <w:r w:rsidRPr="00745311">
        <w:tab/>
        <w:t xml:space="preserve">an interest in a right mentioned in </w:t>
      </w:r>
      <w:r w:rsidR="00745311" w:rsidRPr="00745311">
        <w:t>paragraph (</w:t>
      </w:r>
      <w:r w:rsidRPr="00745311">
        <w:t xml:space="preserve">a) or (b) or under a lease mentioned in </w:t>
      </w:r>
      <w:r w:rsidR="00745311" w:rsidRPr="00745311">
        <w:t>paragraph (</w:t>
      </w:r>
      <w:r w:rsidRPr="00745311">
        <w:t>c)</w:t>
      </w:r>
      <w:r w:rsidR="00A22865">
        <w:t>.</w:t>
      </w:r>
    </w:p>
    <w:p w14:paraId="0FB18A04" w14:textId="77777777" w:rsidR="0023215E" w:rsidRPr="00745311" w:rsidRDefault="004501B2" w:rsidP="00745311">
      <w:pPr>
        <w:pStyle w:val="Definition"/>
      </w:pPr>
      <w:r w:rsidRPr="00745311">
        <w:rPr>
          <w:b/>
          <w:i/>
        </w:rPr>
        <w:t>Register</w:t>
      </w:r>
      <w:r w:rsidRPr="00745311">
        <w:t xml:space="preserve"> means the </w:t>
      </w:r>
      <w:r w:rsidR="0023215E" w:rsidRPr="00745311">
        <w:t>Register of Foreign Ownership of Australian Assets</w:t>
      </w:r>
      <w:r w:rsidRPr="00745311">
        <w:t xml:space="preserve"> kept under section </w:t>
      </w:r>
      <w:r w:rsidR="00A22865">
        <w:t>130D.</w:t>
      </w:r>
    </w:p>
    <w:p w14:paraId="29087E37" w14:textId="77777777" w:rsidR="00DC3D94" w:rsidRPr="00745311" w:rsidRDefault="00DC3D94" w:rsidP="00745311">
      <w:pPr>
        <w:pStyle w:val="Definition"/>
      </w:pPr>
      <w:r w:rsidRPr="00745311">
        <w:rPr>
          <w:b/>
          <w:i/>
        </w:rPr>
        <w:t>Register commencement day</w:t>
      </w:r>
      <w:r w:rsidRPr="00745311">
        <w:t xml:space="preserve"> has the meaning given by subsection </w:t>
      </w:r>
      <w:r w:rsidR="00A22865">
        <w:t>130</w:t>
      </w:r>
      <w:r w:rsidR="003F4DA2">
        <w:t>B</w:t>
      </w:r>
      <w:r w:rsidRPr="00745311">
        <w:t>(1)</w:t>
      </w:r>
      <w:r w:rsidR="00A22865">
        <w:t>.</w:t>
      </w:r>
    </w:p>
    <w:p w14:paraId="45DED7C0" w14:textId="77777777" w:rsidR="003B0034" w:rsidRPr="00745311" w:rsidRDefault="003B0034" w:rsidP="00745311">
      <w:pPr>
        <w:pStyle w:val="Definition"/>
      </w:pPr>
      <w:r w:rsidRPr="00745311">
        <w:rPr>
          <w:b/>
          <w:i/>
        </w:rPr>
        <w:t>registrable land</w:t>
      </w:r>
      <w:r w:rsidRPr="00745311">
        <w:t xml:space="preserve"> means:</w:t>
      </w:r>
    </w:p>
    <w:p w14:paraId="1107BD71" w14:textId="77777777" w:rsidR="003B0034" w:rsidRPr="00745311" w:rsidRDefault="003B0034" w:rsidP="00745311">
      <w:pPr>
        <w:pStyle w:val="paragraph"/>
      </w:pPr>
      <w:r w:rsidRPr="00745311">
        <w:tab/>
        <w:t>(a)</w:t>
      </w:r>
      <w:r w:rsidRPr="00745311">
        <w:tab/>
        <w:t>land in Australia or the seabed of the offshore area; or</w:t>
      </w:r>
    </w:p>
    <w:p w14:paraId="70FB3F9C" w14:textId="77777777" w:rsidR="003B0034" w:rsidRPr="00745311" w:rsidRDefault="003B0034" w:rsidP="00745311">
      <w:pPr>
        <w:pStyle w:val="paragraph"/>
      </w:pPr>
      <w:r w:rsidRPr="00745311">
        <w:tab/>
        <w:t>(b)</w:t>
      </w:r>
      <w:r w:rsidRPr="00745311">
        <w:tab/>
        <w:t>a mining or production tenement; or</w:t>
      </w:r>
    </w:p>
    <w:p w14:paraId="71C44046" w14:textId="77777777" w:rsidR="003B0034" w:rsidRPr="00745311" w:rsidRDefault="003B0034" w:rsidP="00745311">
      <w:pPr>
        <w:pStyle w:val="paragraph"/>
      </w:pPr>
      <w:r w:rsidRPr="00745311">
        <w:tab/>
        <w:t>(c)</w:t>
      </w:r>
      <w:r w:rsidRPr="00745311">
        <w:tab/>
        <w:t>an exploration tenement</w:t>
      </w:r>
      <w:r w:rsidR="00A22865">
        <w:t>.</w:t>
      </w:r>
    </w:p>
    <w:p w14:paraId="10E2C055" w14:textId="77777777" w:rsidR="003B0034" w:rsidRPr="00745311" w:rsidRDefault="003B0034" w:rsidP="00745311">
      <w:pPr>
        <w:pStyle w:val="Definition"/>
      </w:pPr>
      <w:r w:rsidRPr="00745311">
        <w:rPr>
          <w:b/>
          <w:i/>
        </w:rPr>
        <w:t>registrable land or water interest</w:t>
      </w:r>
      <w:r w:rsidRPr="00745311">
        <w:t xml:space="preserve"> means:</w:t>
      </w:r>
    </w:p>
    <w:p w14:paraId="65F93CF1" w14:textId="77777777" w:rsidR="003B0034" w:rsidRPr="00745311" w:rsidRDefault="003B0034" w:rsidP="00745311">
      <w:pPr>
        <w:pStyle w:val="paragraph"/>
      </w:pPr>
      <w:r w:rsidRPr="00745311">
        <w:tab/>
        <w:t>(a)</w:t>
      </w:r>
      <w:r w:rsidRPr="00745311">
        <w:tab/>
        <w:t xml:space="preserve">an interest </w:t>
      </w:r>
      <w:r w:rsidR="006C2A1F">
        <w:t xml:space="preserve">(other than an equitable interest) </w:t>
      </w:r>
      <w:r w:rsidRPr="00745311">
        <w:t xml:space="preserve">in </w:t>
      </w:r>
      <w:r w:rsidR="00FB2602" w:rsidRPr="00745311">
        <w:t>registrable</w:t>
      </w:r>
      <w:r w:rsidRPr="00745311">
        <w:t xml:space="preserve"> land; or</w:t>
      </w:r>
    </w:p>
    <w:p w14:paraId="25A3CF01" w14:textId="77777777" w:rsidR="003B0034" w:rsidRPr="00745311" w:rsidRDefault="003B0034" w:rsidP="00745311">
      <w:pPr>
        <w:pStyle w:val="paragraph"/>
      </w:pPr>
      <w:r w:rsidRPr="00745311">
        <w:tab/>
        <w:t>(b)</w:t>
      </w:r>
      <w:r w:rsidRPr="00745311">
        <w:tab/>
        <w:t xml:space="preserve">an interest </w:t>
      </w:r>
      <w:r w:rsidR="006C2A1F">
        <w:t xml:space="preserve">(other than an equitable interest) </w:t>
      </w:r>
      <w:r w:rsidRPr="00745311">
        <w:t>in an exploration tenement; or</w:t>
      </w:r>
    </w:p>
    <w:p w14:paraId="184930F5" w14:textId="77777777" w:rsidR="003B0034" w:rsidRPr="00745311" w:rsidRDefault="003B0034" w:rsidP="00745311">
      <w:pPr>
        <w:pStyle w:val="paragraph"/>
      </w:pPr>
      <w:r w:rsidRPr="00745311">
        <w:tab/>
        <w:t>(c)</w:t>
      </w:r>
      <w:r w:rsidRPr="00745311">
        <w:tab/>
        <w:t xml:space="preserve">a registrable water entitlement (within the meaning of the </w:t>
      </w:r>
      <w:r w:rsidRPr="00745311">
        <w:rPr>
          <w:i/>
        </w:rPr>
        <w:t>Register of Foreign Ownership of Water or Agricultural Land Act 2015</w:t>
      </w:r>
      <w:r w:rsidRPr="00745311">
        <w:t>); or</w:t>
      </w:r>
    </w:p>
    <w:p w14:paraId="4AE7E771" w14:textId="77777777" w:rsidR="003B0034" w:rsidRPr="00745311" w:rsidRDefault="003B0034" w:rsidP="00745311">
      <w:pPr>
        <w:pStyle w:val="paragraph"/>
      </w:pPr>
      <w:r w:rsidRPr="00745311">
        <w:tab/>
        <w:t>(d)</w:t>
      </w:r>
      <w:r w:rsidRPr="00745311">
        <w:tab/>
        <w:t xml:space="preserve">a contractual water right (within the meaning of the </w:t>
      </w:r>
      <w:r w:rsidRPr="00745311">
        <w:rPr>
          <w:i/>
        </w:rPr>
        <w:t>Register of Foreign Ownership of Water or Agricultural Land Act 2015</w:t>
      </w:r>
      <w:r w:rsidRPr="00745311">
        <w:t>) under a contract whose term (including any extension or renewal) after the person starts to hold the right is reasonably likely to exceed 5 years</w:t>
      </w:r>
      <w:r w:rsidR="00A22865">
        <w:t>.</w:t>
      </w:r>
    </w:p>
    <w:p w14:paraId="3DA6BBFC" w14:textId="77777777" w:rsidR="004501B2" w:rsidRPr="00745311" w:rsidRDefault="004501B2" w:rsidP="00745311">
      <w:pPr>
        <w:pStyle w:val="Definition"/>
      </w:pPr>
      <w:r w:rsidRPr="00745311">
        <w:rPr>
          <w:b/>
          <w:i/>
        </w:rPr>
        <w:t>Registrar</w:t>
      </w:r>
      <w:r w:rsidRPr="00745311">
        <w:t xml:space="preserve"> means </w:t>
      </w:r>
      <w:r w:rsidR="00AB37F2" w:rsidRPr="00745311">
        <w:t xml:space="preserve">the Commonwealth body appointed under section </w:t>
      </w:r>
      <w:r w:rsidR="00A22865">
        <w:t>130</w:t>
      </w:r>
      <w:r w:rsidR="003F4DA2">
        <w:t>C</w:t>
      </w:r>
      <w:r w:rsidR="00A22865">
        <w:t>.</w:t>
      </w:r>
    </w:p>
    <w:p w14:paraId="40867588" w14:textId="77777777" w:rsidR="00E65238" w:rsidRPr="00745311" w:rsidRDefault="006D464E" w:rsidP="00745311">
      <w:pPr>
        <w:pStyle w:val="ItemHead"/>
      </w:pPr>
      <w:r w:rsidRPr="00745311">
        <w:t>3</w:t>
      </w:r>
      <w:r w:rsidR="00E65238" w:rsidRPr="00745311">
        <w:t xml:space="preserve">  At the end of subsection</w:t>
      </w:r>
      <w:r w:rsidR="00745311" w:rsidRPr="00745311">
        <w:t> </w:t>
      </w:r>
      <w:r w:rsidR="00E65238" w:rsidRPr="00745311">
        <w:t>117(1)</w:t>
      </w:r>
    </w:p>
    <w:p w14:paraId="0157CB16" w14:textId="77777777" w:rsidR="00E65238" w:rsidRPr="00745311" w:rsidRDefault="00E65238" w:rsidP="00745311">
      <w:pPr>
        <w:pStyle w:val="Item"/>
      </w:pPr>
      <w:r w:rsidRPr="00745311">
        <w:t>Add:</w:t>
      </w:r>
    </w:p>
    <w:p w14:paraId="2016B4F4" w14:textId="77777777" w:rsidR="00E65238" w:rsidRPr="00745311" w:rsidRDefault="00E65238" w:rsidP="00745311">
      <w:pPr>
        <w:pStyle w:val="paragraph"/>
      </w:pPr>
      <w:r w:rsidRPr="00745311">
        <w:tab/>
        <w:t>; (e)</w:t>
      </w:r>
      <w:r w:rsidRPr="00745311">
        <w:tab/>
        <w:t>any notice required to be given to the Regist</w:t>
      </w:r>
      <w:r w:rsidR="00A362C3" w:rsidRPr="00745311">
        <w:t>ra</w:t>
      </w:r>
      <w:r w:rsidRPr="00745311">
        <w:t>r by the person under Division</w:t>
      </w:r>
      <w:r w:rsidR="00745311" w:rsidRPr="00745311">
        <w:t> </w:t>
      </w:r>
      <w:r w:rsidRPr="00745311">
        <w:t>3 or 4 of Part</w:t>
      </w:r>
      <w:r w:rsidR="00745311" w:rsidRPr="00745311">
        <w:t> </w:t>
      </w:r>
      <w:r w:rsidRPr="00745311">
        <w:t>7A</w:t>
      </w:r>
      <w:r w:rsidR="00A22865">
        <w:t>.</w:t>
      </w:r>
    </w:p>
    <w:p w14:paraId="2228C3B1" w14:textId="77777777" w:rsidR="0058130A" w:rsidRPr="00745311" w:rsidRDefault="006D464E" w:rsidP="00745311">
      <w:pPr>
        <w:pStyle w:val="ItemHead"/>
      </w:pPr>
      <w:r w:rsidRPr="00745311">
        <w:t>4</w:t>
      </w:r>
      <w:r w:rsidR="0058130A" w:rsidRPr="00745311">
        <w:t xml:space="preserve">  </w:t>
      </w:r>
      <w:r w:rsidR="00BF22C9" w:rsidRPr="00745311">
        <w:t>At the end of section</w:t>
      </w:r>
      <w:r w:rsidR="00745311" w:rsidRPr="00745311">
        <w:t> </w:t>
      </w:r>
      <w:r w:rsidR="00BF22C9" w:rsidRPr="00745311">
        <w:t>118</w:t>
      </w:r>
    </w:p>
    <w:p w14:paraId="10E8347C" w14:textId="77777777" w:rsidR="00BF22C9" w:rsidRPr="00745311" w:rsidRDefault="00BF22C9" w:rsidP="00745311">
      <w:pPr>
        <w:pStyle w:val="Item"/>
      </w:pPr>
      <w:r w:rsidRPr="00745311">
        <w:t>Add:</w:t>
      </w:r>
    </w:p>
    <w:p w14:paraId="37322658" w14:textId="77777777" w:rsidR="00BF22C9" w:rsidRPr="00745311" w:rsidRDefault="00BF22C9" w:rsidP="00745311">
      <w:pPr>
        <w:pStyle w:val="paragraph"/>
      </w:pPr>
      <w:r w:rsidRPr="00745311">
        <w:tab/>
        <w:t>; (d)</w:t>
      </w:r>
      <w:r w:rsidRPr="00745311">
        <w:tab/>
        <w:t>for paragraph</w:t>
      </w:r>
      <w:r w:rsidR="00745311" w:rsidRPr="00745311">
        <w:t> </w:t>
      </w:r>
      <w:r w:rsidRPr="00745311">
        <w:t>117(1)(e)—5 years after the last day on which the notice is required to be given by the person</w:t>
      </w:r>
      <w:r w:rsidR="00A22865">
        <w:t>.</w:t>
      </w:r>
    </w:p>
    <w:p w14:paraId="19F5BD06" w14:textId="77777777" w:rsidR="00302B8A" w:rsidRPr="00745311" w:rsidRDefault="006D464E" w:rsidP="00745311">
      <w:pPr>
        <w:pStyle w:val="ItemHead"/>
      </w:pPr>
      <w:r w:rsidRPr="00745311">
        <w:t>5</w:t>
      </w:r>
      <w:r w:rsidR="00455FEF" w:rsidRPr="00745311">
        <w:t xml:space="preserve">  After Part</w:t>
      </w:r>
      <w:r w:rsidR="00745311" w:rsidRPr="00745311">
        <w:t> </w:t>
      </w:r>
      <w:r w:rsidR="00455FEF" w:rsidRPr="00745311">
        <w:t>7</w:t>
      </w:r>
    </w:p>
    <w:p w14:paraId="03615012" w14:textId="77777777" w:rsidR="00302B8A" w:rsidRPr="00745311" w:rsidRDefault="00302B8A" w:rsidP="00745311">
      <w:pPr>
        <w:pStyle w:val="Item"/>
      </w:pPr>
      <w:r w:rsidRPr="00745311">
        <w:t>Insert:</w:t>
      </w:r>
    </w:p>
    <w:p w14:paraId="4749818E" w14:textId="77777777" w:rsidR="004501B2" w:rsidRPr="00745311" w:rsidRDefault="00455FEF" w:rsidP="00745311">
      <w:pPr>
        <w:pStyle w:val="ActHead2"/>
      </w:pPr>
      <w:bookmarkStart w:id="10" w:name="_Toc45877481"/>
      <w:r w:rsidRPr="003837A7">
        <w:rPr>
          <w:rStyle w:val="CharPartNo"/>
        </w:rPr>
        <w:t>Part</w:t>
      </w:r>
      <w:r w:rsidR="00745311" w:rsidRPr="003837A7">
        <w:rPr>
          <w:rStyle w:val="CharPartNo"/>
        </w:rPr>
        <w:t> </w:t>
      </w:r>
      <w:r w:rsidRPr="003837A7">
        <w:rPr>
          <w:rStyle w:val="CharPartNo"/>
        </w:rPr>
        <w:t>7A</w:t>
      </w:r>
      <w:r w:rsidR="004501B2" w:rsidRPr="00745311">
        <w:t>—</w:t>
      </w:r>
      <w:r w:rsidR="004501B2" w:rsidRPr="003837A7">
        <w:rPr>
          <w:rStyle w:val="CharPartText"/>
        </w:rPr>
        <w:t>The Register of Foreign Ownership of Australian Assets</w:t>
      </w:r>
      <w:bookmarkEnd w:id="10"/>
    </w:p>
    <w:p w14:paraId="69FBF535" w14:textId="77777777" w:rsidR="004501B2" w:rsidRPr="00745311" w:rsidRDefault="004501B2" w:rsidP="00745311">
      <w:pPr>
        <w:pStyle w:val="ActHead3"/>
      </w:pPr>
      <w:bookmarkStart w:id="11" w:name="_Toc45877482"/>
      <w:r w:rsidRPr="003837A7">
        <w:rPr>
          <w:rStyle w:val="CharDivNo"/>
        </w:rPr>
        <w:t>Division</w:t>
      </w:r>
      <w:r w:rsidR="00745311" w:rsidRPr="003837A7">
        <w:rPr>
          <w:rStyle w:val="CharDivNo"/>
        </w:rPr>
        <w:t> </w:t>
      </w:r>
      <w:r w:rsidRPr="003837A7">
        <w:rPr>
          <w:rStyle w:val="CharDivNo"/>
        </w:rPr>
        <w:t>1</w:t>
      </w:r>
      <w:r w:rsidRPr="00745311">
        <w:t>—</w:t>
      </w:r>
      <w:r w:rsidRPr="003837A7">
        <w:rPr>
          <w:rStyle w:val="CharDivText"/>
        </w:rPr>
        <w:t>Simplified outline of this Part</w:t>
      </w:r>
      <w:bookmarkEnd w:id="11"/>
    </w:p>
    <w:p w14:paraId="01FADD2E" w14:textId="77777777" w:rsidR="004501B2" w:rsidRPr="00745311" w:rsidRDefault="00A22865" w:rsidP="00745311">
      <w:pPr>
        <w:pStyle w:val="ActHead5"/>
      </w:pPr>
      <w:bookmarkStart w:id="12" w:name="_Toc45877483"/>
      <w:r w:rsidRPr="003837A7">
        <w:rPr>
          <w:rStyle w:val="CharSectno"/>
        </w:rPr>
        <w:t>130A</w:t>
      </w:r>
      <w:bookmarkStart w:id="13" w:name="BK_S1P5L4C6"/>
      <w:bookmarkEnd w:id="13"/>
      <w:r w:rsidR="004501B2" w:rsidRPr="00745311">
        <w:t xml:space="preserve">  Simplified outline of this Part</w:t>
      </w:r>
      <w:bookmarkEnd w:id="12"/>
    </w:p>
    <w:p w14:paraId="1003E8E8" w14:textId="77777777" w:rsidR="00AD738D" w:rsidRPr="00745311" w:rsidRDefault="00D03DF2" w:rsidP="00745311">
      <w:pPr>
        <w:pStyle w:val="SOText"/>
      </w:pPr>
      <w:r w:rsidRPr="00745311">
        <w:t>The Registe</w:t>
      </w:r>
      <w:bookmarkStart w:id="14" w:name="opcCurrentPosition"/>
      <w:bookmarkEnd w:id="14"/>
      <w:r w:rsidRPr="00745311">
        <w:t xml:space="preserve">r of Foreign Ownership of Australian Assets records certain </w:t>
      </w:r>
      <w:r w:rsidR="00BF22C9" w:rsidRPr="00745311">
        <w:t>actions</w:t>
      </w:r>
      <w:r w:rsidR="004F181F" w:rsidRPr="00745311">
        <w:t xml:space="preserve"> </w:t>
      </w:r>
      <w:r w:rsidR="00BF22C9" w:rsidRPr="00745311">
        <w:t>relating to interests in land, water, businesses and other assets in Australia</w:t>
      </w:r>
      <w:r w:rsidR="00A22865">
        <w:t>.</w:t>
      </w:r>
    </w:p>
    <w:p w14:paraId="010AD2CC" w14:textId="77777777" w:rsidR="00BF22C9" w:rsidRPr="00745311" w:rsidRDefault="00BF22C9" w:rsidP="00745311">
      <w:pPr>
        <w:pStyle w:val="SOText"/>
      </w:pPr>
      <w:r w:rsidRPr="00745311">
        <w:t>The Register is kept by the Registrar, which is a Commonwealth body appointed by the Treasurer</w:t>
      </w:r>
      <w:r w:rsidR="00A22865">
        <w:t>.</w:t>
      </w:r>
    </w:p>
    <w:p w14:paraId="17457D4E" w14:textId="77777777" w:rsidR="00BF22C9" w:rsidRPr="00745311" w:rsidRDefault="004F181F" w:rsidP="00745311">
      <w:pPr>
        <w:pStyle w:val="SOText"/>
      </w:pPr>
      <w:r w:rsidRPr="00745311">
        <w:t xml:space="preserve">Generally, a foreign person who acquires or disposes of </w:t>
      </w:r>
      <w:r w:rsidR="00BF22C9" w:rsidRPr="00745311">
        <w:t xml:space="preserve">such </w:t>
      </w:r>
      <w:r w:rsidRPr="00745311">
        <w:t>a</w:t>
      </w:r>
      <w:r w:rsidR="00BF22C9" w:rsidRPr="00745311">
        <w:t>n</w:t>
      </w:r>
      <w:r w:rsidRPr="00745311">
        <w:t xml:space="preserve"> interest </w:t>
      </w:r>
      <w:r w:rsidR="00DD19D2">
        <w:t xml:space="preserve">(other than an equitable interest) </w:t>
      </w:r>
      <w:r w:rsidRPr="00745311">
        <w:t>must give a notice to the Registrar</w:t>
      </w:r>
      <w:r w:rsidR="006D464E" w:rsidRPr="00745311">
        <w:t>, to be recorded on the Register</w:t>
      </w:r>
      <w:r w:rsidR="00A22865">
        <w:t>.</w:t>
      </w:r>
      <w:r w:rsidRPr="00745311">
        <w:t xml:space="preserve"> </w:t>
      </w:r>
      <w:r w:rsidR="00BF22C9" w:rsidRPr="00745311">
        <w:t>In some circumstances, another person involved in an action or transaction must give a notice</w:t>
      </w:r>
      <w:r w:rsidR="00A22865">
        <w:t>.</w:t>
      </w:r>
      <w:r w:rsidR="00BF22C9" w:rsidRPr="00745311">
        <w:t xml:space="preserve"> No fee is payable for giving a notice under this Part</w:t>
      </w:r>
      <w:r w:rsidR="00A22865">
        <w:t>.</w:t>
      </w:r>
    </w:p>
    <w:p w14:paraId="5FE4DEB8" w14:textId="77777777" w:rsidR="00BF22C9" w:rsidRPr="00745311" w:rsidRDefault="00BF22C9" w:rsidP="00745311">
      <w:pPr>
        <w:pStyle w:val="SOText"/>
      </w:pPr>
      <w:r w:rsidRPr="00745311">
        <w:t>The Register will be required to be kept, and the notice requirements will begin to apply, on the Register commencement day</w:t>
      </w:r>
      <w:r w:rsidR="00A22865">
        <w:t>.</w:t>
      </w:r>
    </w:p>
    <w:p w14:paraId="6A4125D3" w14:textId="77777777" w:rsidR="00D03DF2" w:rsidRPr="00745311" w:rsidRDefault="00D03DF2" w:rsidP="00745311">
      <w:pPr>
        <w:pStyle w:val="SOText"/>
      </w:pPr>
      <w:r w:rsidRPr="00745311">
        <w:t>A civil penalty applies to a failure to give a notice as required by this Part</w:t>
      </w:r>
      <w:r w:rsidR="00A22865">
        <w:t>.</w:t>
      </w:r>
    </w:p>
    <w:p w14:paraId="6055043D" w14:textId="77777777" w:rsidR="004501B2" w:rsidRPr="00745311" w:rsidRDefault="004501B2" w:rsidP="00C9031E">
      <w:pPr>
        <w:pStyle w:val="ActHead3"/>
      </w:pPr>
      <w:bookmarkStart w:id="15" w:name="_Toc45877484"/>
      <w:r w:rsidRPr="003837A7">
        <w:rPr>
          <w:rStyle w:val="CharDivNo"/>
        </w:rPr>
        <w:t>Division</w:t>
      </w:r>
      <w:r w:rsidR="00745311" w:rsidRPr="003837A7">
        <w:rPr>
          <w:rStyle w:val="CharDivNo"/>
        </w:rPr>
        <w:t> </w:t>
      </w:r>
      <w:r w:rsidRPr="003837A7">
        <w:rPr>
          <w:rStyle w:val="CharDivNo"/>
        </w:rPr>
        <w:t>2</w:t>
      </w:r>
      <w:r w:rsidRPr="00745311">
        <w:t>—</w:t>
      </w:r>
      <w:r w:rsidR="003F4DA2" w:rsidRPr="003837A7">
        <w:rPr>
          <w:rStyle w:val="CharDivText"/>
        </w:rPr>
        <w:t>The Register of Foreign Ownership of Australian Assets</w:t>
      </w:r>
      <w:bookmarkEnd w:id="15"/>
    </w:p>
    <w:p w14:paraId="38908A47" w14:textId="77777777" w:rsidR="00DC3D94" w:rsidRPr="00A22865" w:rsidRDefault="00A22865" w:rsidP="00745311">
      <w:pPr>
        <w:pStyle w:val="ActHead5"/>
        <w:outlineLvl w:val="9"/>
      </w:pPr>
      <w:bookmarkStart w:id="16" w:name="_Toc45877485"/>
      <w:r w:rsidRPr="003837A7">
        <w:rPr>
          <w:rStyle w:val="CharSectno"/>
        </w:rPr>
        <w:t>130</w:t>
      </w:r>
      <w:r w:rsidR="003F4DA2" w:rsidRPr="003837A7">
        <w:rPr>
          <w:rStyle w:val="CharSectno"/>
        </w:rPr>
        <w:t>B</w:t>
      </w:r>
      <w:r w:rsidR="00DC3D94" w:rsidRPr="00A22865">
        <w:t xml:space="preserve">  Register commencement day</w:t>
      </w:r>
      <w:bookmarkEnd w:id="16"/>
    </w:p>
    <w:p w14:paraId="1C1591C6" w14:textId="77777777" w:rsidR="00DC3D94" w:rsidRPr="00745311" w:rsidRDefault="00DC3D94" w:rsidP="00745311">
      <w:pPr>
        <w:pStyle w:val="subsection"/>
      </w:pPr>
      <w:r w:rsidRPr="00745311">
        <w:tab/>
        <w:t>(1)</w:t>
      </w:r>
      <w:r w:rsidRPr="00745311">
        <w:tab/>
        <w:t>This Division (other than this section</w:t>
      </w:r>
      <w:r w:rsidR="003F4DA2">
        <w:t xml:space="preserve"> and section 130C</w:t>
      </w:r>
      <w:r w:rsidRPr="00745311">
        <w:t xml:space="preserve">) applies only on and after the day (the </w:t>
      </w:r>
      <w:r w:rsidRPr="00745311">
        <w:rPr>
          <w:b/>
          <w:i/>
        </w:rPr>
        <w:t>Register commencement day</w:t>
      </w:r>
      <w:r w:rsidRPr="00745311">
        <w:t>) that is the earlier of the following days:</w:t>
      </w:r>
    </w:p>
    <w:p w14:paraId="02861374" w14:textId="77777777" w:rsidR="00DC3D94" w:rsidRPr="00745311" w:rsidRDefault="00DC3D94" w:rsidP="00745311">
      <w:pPr>
        <w:pStyle w:val="paragraph"/>
      </w:pPr>
      <w:r w:rsidRPr="00745311">
        <w:tab/>
        <w:t>(a)</w:t>
      </w:r>
      <w:r w:rsidRPr="00745311">
        <w:tab/>
        <w:t xml:space="preserve">the day declared under </w:t>
      </w:r>
      <w:r w:rsidR="00745311" w:rsidRPr="00745311">
        <w:t>subsection (</w:t>
      </w:r>
      <w:r w:rsidRPr="00745311">
        <w:t>2);</w:t>
      </w:r>
    </w:p>
    <w:p w14:paraId="6CA4F74B" w14:textId="77777777" w:rsidR="00DC3D94" w:rsidRPr="00745311" w:rsidRDefault="00DC3D94" w:rsidP="00745311">
      <w:pPr>
        <w:pStyle w:val="paragraph"/>
      </w:pPr>
      <w:r w:rsidRPr="00745311">
        <w:tab/>
        <w:t>(b)</w:t>
      </w:r>
      <w:r w:rsidRPr="00745311">
        <w:tab/>
        <w:t>the day 4 years after the day this section commences</w:t>
      </w:r>
      <w:r w:rsidR="00A22865">
        <w:t>.</w:t>
      </w:r>
    </w:p>
    <w:p w14:paraId="0FAFF442" w14:textId="77777777" w:rsidR="0072223A" w:rsidRPr="00745311" w:rsidRDefault="0072223A" w:rsidP="00745311">
      <w:pPr>
        <w:pStyle w:val="notetext"/>
      </w:pPr>
      <w:r w:rsidRPr="00745311">
        <w:t>Note:</w:t>
      </w:r>
      <w:r w:rsidRPr="00745311">
        <w:tab/>
        <w:t>The noti</w:t>
      </w:r>
      <w:r w:rsidR="002C07B0" w:rsidRPr="00745311">
        <w:t>ce</w:t>
      </w:r>
      <w:r w:rsidRPr="00745311">
        <w:t xml:space="preserve"> requirements in sections </w:t>
      </w:r>
      <w:r w:rsidR="00A22865">
        <w:t>130H</w:t>
      </w:r>
      <w:r w:rsidRPr="00745311">
        <w:t xml:space="preserve"> and </w:t>
      </w:r>
      <w:r w:rsidR="00A22865">
        <w:t>130Z</w:t>
      </w:r>
      <w:r w:rsidRPr="00745311">
        <w:t xml:space="preserve"> also apply only to events occurring on or after the Register commencement day</w:t>
      </w:r>
      <w:r w:rsidR="00A22865">
        <w:t>.</w:t>
      </w:r>
    </w:p>
    <w:p w14:paraId="6C3A43B1" w14:textId="77777777" w:rsidR="00DC3D94" w:rsidRPr="00745311" w:rsidRDefault="00DC3D94" w:rsidP="00745311">
      <w:pPr>
        <w:pStyle w:val="subsection"/>
      </w:pPr>
      <w:r w:rsidRPr="00745311">
        <w:tab/>
        <w:t>(2)</w:t>
      </w:r>
      <w:r w:rsidRPr="00745311">
        <w:tab/>
        <w:t xml:space="preserve">The Treasurer may, by legislative instrument, declare a day to be the Register commencement day for the purposes of </w:t>
      </w:r>
      <w:r w:rsidR="00745311" w:rsidRPr="00745311">
        <w:t>paragraph (</w:t>
      </w:r>
      <w:r w:rsidRPr="00745311">
        <w:t>1)(a)</w:t>
      </w:r>
      <w:r w:rsidR="00A22865">
        <w:t>.</w:t>
      </w:r>
    </w:p>
    <w:p w14:paraId="1243D497" w14:textId="77777777" w:rsidR="003F4DA2" w:rsidRPr="00A22865" w:rsidRDefault="003F4DA2" w:rsidP="003F4DA2">
      <w:pPr>
        <w:pStyle w:val="ActHead5"/>
        <w:outlineLvl w:val="9"/>
      </w:pPr>
      <w:bookmarkStart w:id="17" w:name="_Toc45877486"/>
      <w:r w:rsidRPr="003837A7">
        <w:rPr>
          <w:rStyle w:val="CharSectno"/>
        </w:rPr>
        <w:t>130C</w:t>
      </w:r>
      <w:r w:rsidRPr="00A22865">
        <w:t xml:space="preserve">  Appointment of the Registrar</w:t>
      </w:r>
      <w:bookmarkEnd w:id="17"/>
    </w:p>
    <w:p w14:paraId="4F3F5EED" w14:textId="77777777" w:rsidR="003F4DA2" w:rsidRPr="00745311" w:rsidRDefault="003F4DA2" w:rsidP="003F4DA2">
      <w:pPr>
        <w:pStyle w:val="subsection"/>
      </w:pPr>
      <w:r w:rsidRPr="00A22865">
        <w:tab/>
      </w:r>
      <w:r w:rsidRPr="00745311">
        <w:tab/>
        <w:t>The Treasurer may, by notifiable instrument, appoint a Commonwealth body to be the Registrar</w:t>
      </w:r>
      <w:r>
        <w:t>.</w:t>
      </w:r>
    </w:p>
    <w:p w14:paraId="4D297B2B" w14:textId="77777777" w:rsidR="004501B2" w:rsidRPr="00745311" w:rsidRDefault="00A22865" w:rsidP="00745311">
      <w:pPr>
        <w:pStyle w:val="ActHead5"/>
      </w:pPr>
      <w:bookmarkStart w:id="18" w:name="_Toc45877487"/>
      <w:r w:rsidRPr="003837A7">
        <w:rPr>
          <w:rStyle w:val="CharSectno"/>
        </w:rPr>
        <w:t>130D</w:t>
      </w:r>
      <w:r w:rsidR="004501B2" w:rsidRPr="00745311">
        <w:t xml:space="preserve">  Registrar must keep </w:t>
      </w:r>
      <w:r w:rsidR="0046667F" w:rsidRPr="00745311">
        <w:t>R</w:t>
      </w:r>
      <w:r w:rsidR="004501B2" w:rsidRPr="00745311">
        <w:t>egister</w:t>
      </w:r>
      <w:bookmarkEnd w:id="18"/>
    </w:p>
    <w:p w14:paraId="4B670EFD" w14:textId="77777777" w:rsidR="004501B2" w:rsidRPr="00745311" w:rsidRDefault="004501B2" w:rsidP="00745311">
      <w:pPr>
        <w:pStyle w:val="subsection"/>
      </w:pPr>
      <w:r w:rsidRPr="00745311">
        <w:tab/>
      </w:r>
      <w:r w:rsidRPr="00745311">
        <w:tab/>
        <w:t>The Registrar must keep a Register of Foreign Ownership of Australian Assets</w:t>
      </w:r>
      <w:r w:rsidR="0046667F" w:rsidRPr="00745311">
        <w:t xml:space="preserve"> (the </w:t>
      </w:r>
      <w:r w:rsidR="0046667F" w:rsidRPr="00745311">
        <w:rPr>
          <w:b/>
          <w:i/>
        </w:rPr>
        <w:t>Register</w:t>
      </w:r>
      <w:r w:rsidR="0046667F" w:rsidRPr="00745311">
        <w:t>)</w:t>
      </w:r>
      <w:r w:rsidR="00A22865">
        <w:t>.</w:t>
      </w:r>
    </w:p>
    <w:p w14:paraId="4BB6EF1A" w14:textId="77777777" w:rsidR="004501B2" w:rsidRPr="00745311" w:rsidRDefault="00A22865" w:rsidP="00745311">
      <w:pPr>
        <w:pStyle w:val="ActHead5"/>
      </w:pPr>
      <w:bookmarkStart w:id="19" w:name="_Toc45877488"/>
      <w:r w:rsidRPr="003837A7">
        <w:rPr>
          <w:rStyle w:val="CharSectno"/>
        </w:rPr>
        <w:t>130E</w:t>
      </w:r>
      <w:r w:rsidR="004501B2" w:rsidRPr="00745311">
        <w:t xml:space="preserve">  </w:t>
      </w:r>
      <w:r w:rsidR="0046667F" w:rsidRPr="00745311">
        <w:t>Information to be contained in the Register</w:t>
      </w:r>
      <w:bookmarkEnd w:id="19"/>
    </w:p>
    <w:p w14:paraId="43FFA790" w14:textId="77777777" w:rsidR="004501B2" w:rsidRPr="00745311" w:rsidRDefault="004501B2" w:rsidP="00745311">
      <w:pPr>
        <w:pStyle w:val="subsection"/>
      </w:pPr>
      <w:r w:rsidRPr="00745311">
        <w:tab/>
      </w:r>
      <w:r w:rsidRPr="00745311">
        <w:tab/>
        <w:t xml:space="preserve">The </w:t>
      </w:r>
      <w:r w:rsidR="0046667F" w:rsidRPr="00745311">
        <w:t>R</w:t>
      </w:r>
      <w:r w:rsidR="00AB37F2" w:rsidRPr="00745311">
        <w:t xml:space="preserve">egister </w:t>
      </w:r>
      <w:r w:rsidRPr="00745311">
        <w:t>must contain:</w:t>
      </w:r>
    </w:p>
    <w:p w14:paraId="41CC2777" w14:textId="77777777" w:rsidR="004501B2" w:rsidRPr="00745311" w:rsidRDefault="004501B2" w:rsidP="00745311">
      <w:pPr>
        <w:pStyle w:val="paragraph"/>
      </w:pPr>
      <w:r w:rsidRPr="00745311">
        <w:tab/>
        <w:t>(a)</w:t>
      </w:r>
      <w:r w:rsidRPr="00745311">
        <w:tab/>
        <w:t xml:space="preserve">all the information obtained by the Registrar under </w:t>
      </w:r>
      <w:r w:rsidR="007C1672" w:rsidRPr="00745311">
        <w:t>Division</w:t>
      </w:r>
      <w:r w:rsidR="00745311" w:rsidRPr="00745311">
        <w:t> </w:t>
      </w:r>
      <w:r w:rsidR="007C1672" w:rsidRPr="00745311">
        <w:t>3 or 4</w:t>
      </w:r>
      <w:r w:rsidRPr="00745311">
        <w:t>; and</w:t>
      </w:r>
    </w:p>
    <w:p w14:paraId="5012C623" w14:textId="77777777" w:rsidR="004501B2" w:rsidRPr="00745311" w:rsidRDefault="004501B2" w:rsidP="00745311">
      <w:pPr>
        <w:pStyle w:val="paragraph"/>
      </w:pPr>
      <w:r w:rsidRPr="00745311">
        <w:tab/>
        <w:t>(b)</w:t>
      </w:r>
      <w:r w:rsidRPr="00745311">
        <w:tab/>
        <w:t xml:space="preserve">any information added under </w:t>
      </w:r>
      <w:r w:rsidR="00302B8A" w:rsidRPr="00745311">
        <w:t xml:space="preserve">section </w:t>
      </w:r>
      <w:r w:rsidR="00A22865">
        <w:t>130F</w:t>
      </w:r>
      <w:r w:rsidRPr="00745311">
        <w:t>; and</w:t>
      </w:r>
    </w:p>
    <w:p w14:paraId="7B48189C" w14:textId="77777777" w:rsidR="004501B2" w:rsidRPr="00745311" w:rsidRDefault="004501B2" w:rsidP="00745311">
      <w:pPr>
        <w:pStyle w:val="paragraph"/>
      </w:pPr>
      <w:r w:rsidRPr="00745311">
        <w:tab/>
        <w:t>(c)</w:t>
      </w:r>
      <w:r w:rsidRPr="00745311">
        <w:tab/>
        <w:t xml:space="preserve">any corrections or updates of information described in </w:t>
      </w:r>
      <w:r w:rsidR="00745311" w:rsidRPr="00745311">
        <w:t>paragraph (</w:t>
      </w:r>
      <w:r w:rsidRPr="00745311">
        <w:t>a) or (b) that are made under section</w:t>
      </w:r>
      <w:r w:rsidR="00745311" w:rsidRPr="00745311">
        <w:t xml:space="preserve"> </w:t>
      </w:r>
      <w:r w:rsidR="00A22865">
        <w:t>130G.</w:t>
      </w:r>
    </w:p>
    <w:p w14:paraId="17E50818" w14:textId="77777777" w:rsidR="00E36C5D" w:rsidRPr="00745311" w:rsidRDefault="00A22865" w:rsidP="00745311">
      <w:pPr>
        <w:pStyle w:val="ActHead5"/>
      </w:pPr>
      <w:bookmarkStart w:id="20" w:name="_Toc45877489"/>
      <w:r w:rsidRPr="003837A7">
        <w:rPr>
          <w:rStyle w:val="CharSectno"/>
        </w:rPr>
        <w:t>130F</w:t>
      </w:r>
      <w:r w:rsidR="004501B2" w:rsidRPr="00745311">
        <w:t xml:space="preserve">  </w:t>
      </w:r>
      <w:r w:rsidR="00E36C5D" w:rsidRPr="00745311">
        <w:t xml:space="preserve">Registrar may add information to </w:t>
      </w:r>
      <w:r w:rsidR="0046667F" w:rsidRPr="00745311">
        <w:t xml:space="preserve">the </w:t>
      </w:r>
      <w:r w:rsidR="007C1672" w:rsidRPr="00745311">
        <w:t>R</w:t>
      </w:r>
      <w:r w:rsidR="00E36C5D" w:rsidRPr="00745311">
        <w:t>egister</w:t>
      </w:r>
      <w:bookmarkEnd w:id="20"/>
    </w:p>
    <w:p w14:paraId="48743817" w14:textId="77777777" w:rsidR="00302B8A" w:rsidRPr="00745311" w:rsidRDefault="00E36C5D" w:rsidP="00745311">
      <w:pPr>
        <w:pStyle w:val="subsection"/>
      </w:pPr>
      <w:r w:rsidRPr="00745311">
        <w:tab/>
      </w:r>
      <w:r w:rsidRPr="00745311">
        <w:tab/>
        <w:t xml:space="preserve">The Registrar may add to the </w:t>
      </w:r>
      <w:r w:rsidR="007C1672" w:rsidRPr="00745311">
        <w:t>R</w:t>
      </w:r>
      <w:r w:rsidRPr="00745311">
        <w:t>egister any information obtained by the Registrar (other than information obtained under Division</w:t>
      </w:r>
      <w:r w:rsidR="00745311" w:rsidRPr="00745311">
        <w:t> </w:t>
      </w:r>
      <w:r w:rsidRPr="00745311">
        <w:t>3</w:t>
      </w:r>
      <w:r w:rsidR="00302B8A" w:rsidRPr="00745311">
        <w:t xml:space="preserve"> or 4</w:t>
      </w:r>
      <w:r w:rsidRPr="00745311">
        <w:t>) relating to</w:t>
      </w:r>
      <w:r w:rsidR="00302B8A" w:rsidRPr="00745311">
        <w:t xml:space="preserve"> </w:t>
      </w:r>
      <w:r w:rsidRPr="00745311">
        <w:t>the holding by a foreign person of an</w:t>
      </w:r>
      <w:r w:rsidR="00302B8A" w:rsidRPr="00745311">
        <w:t>y of the following:</w:t>
      </w:r>
    </w:p>
    <w:p w14:paraId="2D98AD1D" w14:textId="77777777" w:rsidR="00302B8A" w:rsidRPr="00745311" w:rsidRDefault="00302B8A" w:rsidP="00745311">
      <w:pPr>
        <w:pStyle w:val="paragraph"/>
      </w:pPr>
      <w:r w:rsidRPr="00745311">
        <w:tab/>
        <w:t>(a)</w:t>
      </w:r>
      <w:r w:rsidRPr="00745311">
        <w:tab/>
        <w:t>a registrable land or water interest;</w:t>
      </w:r>
    </w:p>
    <w:p w14:paraId="5535F472" w14:textId="77777777" w:rsidR="00302B8A" w:rsidRDefault="00302B8A" w:rsidP="00745311">
      <w:pPr>
        <w:pStyle w:val="paragraph"/>
      </w:pPr>
      <w:r w:rsidRPr="00745311">
        <w:tab/>
        <w:t>(b)</w:t>
      </w:r>
      <w:r w:rsidRPr="00745311">
        <w:tab/>
        <w:t>an i</w:t>
      </w:r>
      <w:r w:rsidR="00E24056">
        <w:t xml:space="preserve">nterest </w:t>
      </w:r>
      <w:r w:rsidR="00D55EB9">
        <w:t xml:space="preserve">(other than an equitable interest) </w:t>
      </w:r>
      <w:r w:rsidR="00E24056">
        <w:t>in an Australian entity;</w:t>
      </w:r>
    </w:p>
    <w:p w14:paraId="11EF9B20" w14:textId="77777777" w:rsidR="00E24056" w:rsidRPr="00745311" w:rsidRDefault="00E24056" w:rsidP="00E24056">
      <w:pPr>
        <w:pStyle w:val="paragraph"/>
      </w:pPr>
      <w:r>
        <w:tab/>
        <w:t>(c)</w:t>
      </w:r>
      <w:r>
        <w:tab/>
        <w:t xml:space="preserve">an interest </w:t>
      </w:r>
      <w:r w:rsidR="00D55EB9">
        <w:t xml:space="preserve">(other than an equitable interest) </w:t>
      </w:r>
      <w:r>
        <w:t>in an Australian business</w:t>
      </w:r>
      <w:r w:rsidR="00A22865">
        <w:t>.</w:t>
      </w:r>
    </w:p>
    <w:p w14:paraId="301EC8B5" w14:textId="77777777" w:rsidR="00E36C5D" w:rsidRPr="00745311" w:rsidRDefault="00E36C5D" w:rsidP="00745311">
      <w:pPr>
        <w:pStyle w:val="notetext"/>
      </w:pPr>
      <w:r w:rsidRPr="00745311">
        <w:t>Note:</w:t>
      </w:r>
      <w:r w:rsidRPr="00745311">
        <w:tab/>
        <w:t>Information obtained under Division</w:t>
      </w:r>
      <w:r w:rsidR="00745311" w:rsidRPr="00745311">
        <w:t> </w:t>
      </w:r>
      <w:r w:rsidRPr="00745311">
        <w:t xml:space="preserve">3 </w:t>
      </w:r>
      <w:r w:rsidR="00302B8A" w:rsidRPr="00745311">
        <w:t xml:space="preserve">or 4 </w:t>
      </w:r>
      <w:r w:rsidRPr="00745311">
        <w:t xml:space="preserve">must be included in the </w:t>
      </w:r>
      <w:r w:rsidR="007C1672" w:rsidRPr="00745311">
        <w:t>R</w:t>
      </w:r>
      <w:r w:rsidRPr="00745311">
        <w:t>egister</w:t>
      </w:r>
      <w:r w:rsidR="0046667F" w:rsidRPr="00745311">
        <w:t xml:space="preserve"> under section </w:t>
      </w:r>
      <w:r w:rsidR="00A22865">
        <w:t>130E.</w:t>
      </w:r>
    </w:p>
    <w:p w14:paraId="2806966E" w14:textId="77777777" w:rsidR="004501B2" w:rsidRPr="00745311" w:rsidRDefault="00A22865" w:rsidP="00745311">
      <w:pPr>
        <w:pStyle w:val="ActHead5"/>
      </w:pPr>
      <w:bookmarkStart w:id="21" w:name="_Toc45877490"/>
      <w:r w:rsidRPr="003837A7">
        <w:rPr>
          <w:rStyle w:val="CharSectno"/>
        </w:rPr>
        <w:t>130G</w:t>
      </w:r>
      <w:r w:rsidR="004501B2" w:rsidRPr="00745311">
        <w:t xml:space="preserve">  Registrar may correct or update information in the register</w:t>
      </w:r>
      <w:bookmarkEnd w:id="21"/>
    </w:p>
    <w:p w14:paraId="1FC5C92A" w14:textId="77777777" w:rsidR="004501B2" w:rsidRDefault="004501B2" w:rsidP="00745311">
      <w:pPr>
        <w:pStyle w:val="subsection"/>
      </w:pPr>
      <w:r w:rsidRPr="00745311">
        <w:tab/>
      </w:r>
      <w:r w:rsidRPr="00745311">
        <w:tab/>
        <w:t>The Registrar may correct or update information in the Register</w:t>
      </w:r>
      <w:r w:rsidR="00A22865">
        <w:t>.</w:t>
      </w:r>
    </w:p>
    <w:p w14:paraId="01C30383" w14:textId="77777777" w:rsidR="004501B2" w:rsidRPr="00745311" w:rsidRDefault="004501B2" w:rsidP="00C9031E">
      <w:pPr>
        <w:pStyle w:val="ActHead3"/>
      </w:pPr>
      <w:bookmarkStart w:id="22" w:name="_Toc45877491"/>
      <w:r w:rsidRPr="003837A7">
        <w:rPr>
          <w:rStyle w:val="CharDivNo"/>
        </w:rPr>
        <w:t>Division</w:t>
      </w:r>
      <w:r w:rsidR="00745311" w:rsidRPr="003837A7">
        <w:rPr>
          <w:rStyle w:val="CharDivNo"/>
        </w:rPr>
        <w:t> </w:t>
      </w:r>
      <w:r w:rsidRPr="003837A7">
        <w:rPr>
          <w:rStyle w:val="CharDivNo"/>
        </w:rPr>
        <w:t>3</w:t>
      </w:r>
      <w:r w:rsidRPr="00745311">
        <w:t>—</w:t>
      </w:r>
      <w:r w:rsidR="00D82993" w:rsidRPr="003837A7">
        <w:rPr>
          <w:rStyle w:val="CharDivText"/>
        </w:rPr>
        <w:t>E</w:t>
      </w:r>
      <w:r w:rsidRPr="003837A7">
        <w:rPr>
          <w:rStyle w:val="CharDivText"/>
        </w:rPr>
        <w:t>vents</w:t>
      </w:r>
      <w:r w:rsidR="00D82993" w:rsidRPr="003837A7">
        <w:rPr>
          <w:rStyle w:val="CharDivText"/>
        </w:rPr>
        <w:t xml:space="preserve"> that require notice to be given</w:t>
      </w:r>
      <w:bookmarkEnd w:id="22"/>
    </w:p>
    <w:p w14:paraId="316A755C" w14:textId="77777777" w:rsidR="00F76734" w:rsidRPr="00A22865" w:rsidRDefault="00F76734" w:rsidP="00745311">
      <w:pPr>
        <w:pStyle w:val="ActHead4"/>
        <w:outlineLvl w:val="9"/>
      </w:pPr>
      <w:bookmarkStart w:id="23" w:name="_Toc45877492"/>
      <w:r w:rsidRPr="003837A7">
        <w:rPr>
          <w:rStyle w:val="CharSubdNo"/>
        </w:rPr>
        <w:t>Subdivision A</w:t>
      </w:r>
      <w:r w:rsidRPr="00A22865">
        <w:t>—</w:t>
      </w:r>
      <w:r w:rsidRPr="003837A7">
        <w:rPr>
          <w:rStyle w:val="CharSubdText"/>
        </w:rPr>
        <w:t xml:space="preserve">Requirement to </w:t>
      </w:r>
      <w:r w:rsidR="00D82993" w:rsidRPr="003837A7">
        <w:rPr>
          <w:rStyle w:val="CharSubdText"/>
        </w:rPr>
        <w:t>give notice to</w:t>
      </w:r>
      <w:r w:rsidRPr="003837A7">
        <w:rPr>
          <w:rStyle w:val="CharSubdText"/>
        </w:rPr>
        <w:t xml:space="preserve"> Registrar</w:t>
      </w:r>
      <w:bookmarkEnd w:id="23"/>
    </w:p>
    <w:p w14:paraId="5C2509D0" w14:textId="77777777" w:rsidR="004501B2" w:rsidRPr="00745311" w:rsidRDefault="00A22865" w:rsidP="00745311">
      <w:pPr>
        <w:pStyle w:val="ActHead5"/>
      </w:pPr>
      <w:bookmarkStart w:id="24" w:name="_Toc45877493"/>
      <w:r w:rsidRPr="003837A7">
        <w:rPr>
          <w:rStyle w:val="CharSectno"/>
        </w:rPr>
        <w:t>130H</w:t>
      </w:r>
      <w:r w:rsidR="004501B2" w:rsidRPr="00745311">
        <w:t xml:space="preserve">  </w:t>
      </w:r>
      <w:r w:rsidR="00D82993" w:rsidRPr="003837A7">
        <w:t>Requirement to give notice to Registrar</w:t>
      </w:r>
      <w:bookmarkEnd w:id="24"/>
    </w:p>
    <w:p w14:paraId="13F654AB" w14:textId="77777777" w:rsidR="00E758C9" w:rsidRPr="00745311" w:rsidRDefault="00E758C9" w:rsidP="00745311">
      <w:pPr>
        <w:pStyle w:val="subsection"/>
      </w:pPr>
      <w:r w:rsidRPr="00745311">
        <w:tab/>
        <w:t>(1)</w:t>
      </w:r>
      <w:r w:rsidRPr="00745311">
        <w:tab/>
        <w:t xml:space="preserve">If an event described in a provision of Subdivision B, C or D occurs, either of the following </w:t>
      </w:r>
      <w:r w:rsidR="00A362C3" w:rsidRPr="00745311">
        <w:t xml:space="preserve">persons </w:t>
      </w:r>
      <w:r w:rsidRPr="00745311">
        <w:t>must give the Registrar notice of the event:</w:t>
      </w:r>
    </w:p>
    <w:p w14:paraId="6C1AF15F" w14:textId="77777777" w:rsidR="00E758C9" w:rsidRPr="00745311" w:rsidRDefault="00E758C9" w:rsidP="00745311">
      <w:pPr>
        <w:pStyle w:val="paragraph"/>
      </w:pPr>
      <w:r w:rsidRPr="00745311">
        <w:tab/>
        <w:t>(a)</w:t>
      </w:r>
      <w:r w:rsidRPr="00745311">
        <w:tab/>
        <w:t>if the provision specifies the person who must give the notice—that person;</w:t>
      </w:r>
    </w:p>
    <w:p w14:paraId="60AAADC4" w14:textId="77777777" w:rsidR="00E758C9" w:rsidRPr="00745311" w:rsidRDefault="00E758C9" w:rsidP="00745311">
      <w:pPr>
        <w:pStyle w:val="paragraph"/>
      </w:pPr>
      <w:r w:rsidRPr="00745311">
        <w:tab/>
        <w:t>(b)</w:t>
      </w:r>
      <w:r w:rsidRPr="00745311">
        <w:tab/>
        <w:t>otherwise—the foreign person mentioned in the provision</w:t>
      </w:r>
      <w:r w:rsidR="00A22865">
        <w:t>.</w:t>
      </w:r>
    </w:p>
    <w:p w14:paraId="0ED9138B" w14:textId="77777777" w:rsidR="00200FB3" w:rsidRPr="00745311" w:rsidRDefault="00D64C5B" w:rsidP="00745311">
      <w:pPr>
        <w:pStyle w:val="subsection"/>
      </w:pPr>
      <w:r w:rsidRPr="00745311">
        <w:tab/>
        <w:t>(2)</w:t>
      </w:r>
      <w:r w:rsidRPr="00745311">
        <w:tab/>
        <w:t>The person must give the notice</w:t>
      </w:r>
      <w:r w:rsidR="00200FB3" w:rsidRPr="00745311">
        <w:t>:</w:t>
      </w:r>
    </w:p>
    <w:p w14:paraId="38CF7F15" w14:textId="77777777" w:rsidR="00200FB3" w:rsidRPr="00745311" w:rsidRDefault="00200FB3" w:rsidP="00745311">
      <w:pPr>
        <w:pStyle w:val="paragraph"/>
      </w:pPr>
      <w:r w:rsidRPr="00745311">
        <w:tab/>
        <w:t>(a)</w:t>
      </w:r>
      <w:r w:rsidRPr="00745311">
        <w:tab/>
        <w:t>in accordance with the data standards; and</w:t>
      </w:r>
    </w:p>
    <w:p w14:paraId="0B4B1C54" w14:textId="77777777" w:rsidR="004501B2" w:rsidRPr="00745311" w:rsidRDefault="00200FB3" w:rsidP="00745311">
      <w:pPr>
        <w:pStyle w:val="paragraph"/>
      </w:pPr>
      <w:r w:rsidRPr="00745311">
        <w:tab/>
        <w:t>(b)</w:t>
      </w:r>
      <w:r w:rsidRPr="00745311">
        <w:tab/>
      </w:r>
      <w:r w:rsidR="00D64C5B" w:rsidRPr="00745311">
        <w:t>before the end of 30 days after the event occurs</w:t>
      </w:r>
      <w:r w:rsidR="00EC11EE" w:rsidRPr="00745311">
        <w:t>; and</w:t>
      </w:r>
    </w:p>
    <w:p w14:paraId="5B8A71DE" w14:textId="77777777" w:rsidR="00EC11EE" w:rsidRPr="00745311" w:rsidRDefault="00EC11EE" w:rsidP="00745311">
      <w:pPr>
        <w:pStyle w:val="paragraph"/>
      </w:pPr>
      <w:r w:rsidRPr="00745311">
        <w:tab/>
        <w:t>(c)</w:t>
      </w:r>
      <w:r w:rsidRPr="00745311">
        <w:tab/>
        <w:t xml:space="preserve">if </w:t>
      </w:r>
      <w:r w:rsidR="00745311" w:rsidRPr="00745311">
        <w:t>paragraph (</w:t>
      </w:r>
      <w:r w:rsidRPr="00745311">
        <w:t>1)(b) applies—even if the person is no longer a foreign person</w:t>
      </w:r>
      <w:r w:rsidR="00A22865">
        <w:t>.</w:t>
      </w:r>
    </w:p>
    <w:p w14:paraId="693F4A0E" w14:textId="77777777" w:rsidR="00907858" w:rsidRPr="00745311" w:rsidRDefault="00907858" w:rsidP="00745311">
      <w:pPr>
        <w:pStyle w:val="subsection"/>
      </w:pPr>
      <w:r w:rsidRPr="00745311">
        <w:tab/>
        <w:t>(3)</w:t>
      </w:r>
      <w:r w:rsidRPr="00745311">
        <w:tab/>
        <w:t xml:space="preserve">The provisions of Subdivisions B, C and D do not limit each other, and </w:t>
      </w:r>
      <w:r w:rsidR="002C07B0" w:rsidRPr="00745311">
        <w:t xml:space="preserve">notice of </w:t>
      </w:r>
      <w:r w:rsidRPr="00745311">
        <w:t xml:space="preserve">a single event may need to be </w:t>
      </w:r>
      <w:r w:rsidR="002C07B0" w:rsidRPr="00745311">
        <w:t xml:space="preserve">given </w:t>
      </w:r>
      <w:r w:rsidRPr="00745311">
        <w:t>under more than one provision or by more than one person</w:t>
      </w:r>
      <w:r w:rsidR="00A22865">
        <w:t>.</w:t>
      </w:r>
    </w:p>
    <w:p w14:paraId="3C08F751" w14:textId="77777777" w:rsidR="00130E37" w:rsidRPr="00745311" w:rsidRDefault="00130E37" w:rsidP="00745311">
      <w:pPr>
        <w:pStyle w:val="SubsectionHead"/>
      </w:pPr>
      <w:r w:rsidRPr="00745311">
        <w:t>Register commencement day</w:t>
      </w:r>
    </w:p>
    <w:p w14:paraId="3F04BE69" w14:textId="77777777" w:rsidR="002C07B0" w:rsidRPr="00745311" w:rsidRDefault="00130E37" w:rsidP="00745311">
      <w:pPr>
        <w:pStyle w:val="subsection"/>
      </w:pPr>
      <w:r w:rsidRPr="00745311">
        <w:tab/>
        <w:t>(4)</w:t>
      </w:r>
      <w:r w:rsidRPr="00745311">
        <w:tab/>
        <w:t xml:space="preserve">However, </w:t>
      </w:r>
      <w:r w:rsidR="00745311" w:rsidRPr="00745311">
        <w:t>subsection (</w:t>
      </w:r>
      <w:r w:rsidRPr="00745311">
        <w:t xml:space="preserve">1) </w:t>
      </w:r>
      <w:r w:rsidR="00350695" w:rsidRPr="00745311">
        <w:t xml:space="preserve">applies only to </w:t>
      </w:r>
      <w:r w:rsidRPr="00745311">
        <w:t>event</w:t>
      </w:r>
      <w:r w:rsidR="00350695" w:rsidRPr="00745311">
        <w:t>s</w:t>
      </w:r>
      <w:r w:rsidRPr="00745311">
        <w:t xml:space="preserve"> that occur</w:t>
      </w:r>
      <w:r w:rsidR="00350695" w:rsidRPr="00745311">
        <w:t xml:space="preserve"> on or after </w:t>
      </w:r>
      <w:r w:rsidRPr="00745311">
        <w:t>the Register commencement day</w:t>
      </w:r>
      <w:r w:rsidR="00A22865">
        <w:t>.</w:t>
      </w:r>
    </w:p>
    <w:p w14:paraId="34098FC5" w14:textId="77777777" w:rsidR="00130E37" w:rsidRPr="00745311" w:rsidRDefault="002C07B0" w:rsidP="00745311">
      <w:pPr>
        <w:pStyle w:val="subsection"/>
      </w:pPr>
      <w:r w:rsidRPr="00745311">
        <w:tab/>
        <w:t>(5)</w:t>
      </w:r>
      <w:r w:rsidRPr="00745311">
        <w:tab/>
        <w:t xml:space="preserve">To avoid doubt, </w:t>
      </w:r>
      <w:r w:rsidR="00745311" w:rsidRPr="00745311">
        <w:t>subsection (</w:t>
      </w:r>
      <w:r w:rsidRPr="00745311">
        <w:t xml:space="preserve">4) does not prevent </w:t>
      </w:r>
      <w:r w:rsidR="00745311" w:rsidRPr="00745311">
        <w:t>subsection (</w:t>
      </w:r>
      <w:r w:rsidRPr="00745311">
        <w:t xml:space="preserve">1) applying to an event that occurs on or after the Register commencement day but relates to an </w:t>
      </w:r>
      <w:r w:rsidR="0072223A" w:rsidRPr="00745311">
        <w:t>interest that began to be held before that day</w:t>
      </w:r>
      <w:r w:rsidR="00A22865">
        <w:t>.</w:t>
      </w:r>
    </w:p>
    <w:p w14:paraId="6DDD594C" w14:textId="77777777" w:rsidR="002C07B0" w:rsidRPr="00745311" w:rsidRDefault="002C07B0" w:rsidP="00745311">
      <w:pPr>
        <w:pStyle w:val="notetext"/>
      </w:pPr>
      <w:r w:rsidRPr="00745311">
        <w:t>Note:</w:t>
      </w:r>
      <w:r w:rsidRPr="00745311">
        <w:tab/>
        <w:t xml:space="preserve">For example, a foreign person who held a registrable land or water interest before the Register commencement day must give a notice if the person ceases to hold the interest, as mentioned in section </w:t>
      </w:r>
      <w:r w:rsidR="00A22865">
        <w:t>130K</w:t>
      </w:r>
      <w:r w:rsidRPr="00745311">
        <w:t>, on or after that day</w:t>
      </w:r>
      <w:r w:rsidR="00A22865">
        <w:t>.</w:t>
      </w:r>
    </w:p>
    <w:p w14:paraId="5FB7A58E" w14:textId="77777777" w:rsidR="00D64C5B" w:rsidRPr="00A22865" w:rsidRDefault="00D64C5B" w:rsidP="00745311">
      <w:pPr>
        <w:pStyle w:val="ActHead4"/>
        <w:outlineLvl w:val="9"/>
      </w:pPr>
      <w:bookmarkStart w:id="25" w:name="_Toc45877494"/>
      <w:r w:rsidRPr="003837A7">
        <w:rPr>
          <w:rStyle w:val="CharSubdNo"/>
        </w:rPr>
        <w:t>Subdivision B</w:t>
      </w:r>
      <w:r w:rsidRPr="00A22865">
        <w:t>—</w:t>
      </w:r>
      <w:r w:rsidRPr="003837A7">
        <w:rPr>
          <w:rStyle w:val="CharSubdText"/>
        </w:rPr>
        <w:t>Events involving registrable land or water interests</w:t>
      </w:r>
      <w:bookmarkEnd w:id="25"/>
    </w:p>
    <w:p w14:paraId="2357169F" w14:textId="77777777" w:rsidR="00D64C5B" w:rsidRPr="00745311" w:rsidRDefault="00A22865" w:rsidP="00745311">
      <w:pPr>
        <w:pStyle w:val="ActHead5"/>
      </w:pPr>
      <w:bookmarkStart w:id="26" w:name="_Toc45877495"/>
      <w:r w:rsidRPr="003837A7">
        <w:rPr>
          <w:rStyle w:val="CharSectno"/>
        </w:rPr>
        <w:t>130J</w:t>
      </w:r>
      <w:r w:rsidR="00D64C5B" w:rsidRPr="00745311">
        <w:t xml:space="preserve">  Foreign person starts to hold registrable land or water interest</w:t>
      </w:r>
      <w:bookmarkEnd w:id="26"/>
    </w:p>
    <w:p w14:paraId="5F0BAA07" w14:textId="77777777" w:rsidR="00D64C5B" w:rsidRPr="00745311" w:rsidRDefault="00D64C5B" w:rsidP="00745311">
      <w:pPr>
        <w:pStyle w:val="subsection"/>
      </w:pPr>
      <w:r w:rsidRPr="00745311">
        <w:tab/>
      </w:r>
      <w:r w:rsidRPr="00745311">
        <w:tab/>
        <w:t>One event is that a foreign person starts to hold a registrable land or water interest</w:t>
      </w:r>
      <w:r w:rsidR="00A22865">
        <w:t>.</w:t>
      </w:r>
    </w:p>
    <w:p w14:paraId="5D86A755" w14:textId="77777777" w:rsidR="00D64C5B" w:rsidRPr="00745311" w:rsidRDefault="00A22865" w:rsidP="00745311">
      <w:pPr>
        <w:pStyle w:val="ActHead5"/>
      </w:pPr>
      <w:bookmarkStart w:id="27" w:name="_Toc45877496"/>
      <w:r w:rsidRPr="003837A7">
        <w:rPr>
          <w:rStyle w:val="CharSectno"/>
        </w:rPr>
        <w:t>130K</w:t>
      </w:r>
      <w:r w:rsidR="00D64C5B" w:rsidRPr="00745311">
        <w:t xml:space="preserve">  Foreign person ceases to hold registrable land or water interest</w:t>
      </w:r>
      <w:bookmarkEnd w:id="27"/>
    </w:p>
    <w:p w14:paraId="11CE4B16" w14:textId="77777777" w:rsidR="00D64C5B" w:rsidRPr="00745311" w:rsidRDefault="00D64C5B" w:rsidP="00745311">
      <w:pPr>
        <w:pStyle w:val="subsection"/>
      </w:pPr>
      <w:r w:rsidRPr="00745311">
        <w:tab/>
      </w:r>
      <w:r w:rsidRPr="00745311">
        <w:tab/>
        <w:t>Another event is that a foreign person ceases to hold a registrable land or water interest</w:t>
      </w:r>
      <w:r w:rsidR="00A22865">
        <w:t>.</w:t>
      </w:r>
    </w:p>
    <w:p w14:paraId="3223515A" w14:textId="77777777" w:rsidR="00D64C5B" w:rsidRPr="00745311" w:rsidRDefault="00A22865" w:rsidP="00745311">
      <w:pPr>
        <w:pStyle w:val="ActHead5"/>
      </w:pPr>
      <w:bookmarkStart w:id="28" w:name="_Toc45877497"/>
      <w:r w:rsidRPr="003837A7">
        <w:rPr>
          <w:rStyle w:val="CharSectno"/>
        </w:rPr>
        <w:t>130L</w:t>
      </w:r>
      <w:r w:rsidR="00D64C5B" w:rsidRPr="00745311">
        <w:t xml:space="preserve">  Person becomes a foreign person while holding registrable land or water interest</w:t>
      </w:r>
      <w:bookmarkEnd w:id="28"/>
    </w:p>
    <w:p w14:paraId="0FF4B2AE" w14:textId="77777777" w:rsidR="00D64C5B" w:rsidRPr="00745311" w:rsidRDefault="00D64C5B" w:rsidP="00745311">
      <w:pPr>
        <w:pStyle w:val="subsection"/>
      </w:pPr>
      <w:r w:rsidRPr="00745311">
        <w:tab/>
      </w:r>
      <w:r w:rsidRPr="00745311">
        <w:tab/>
        <w:t>Another event is that a person becomes a foreign person while holding a registrable land or water interest</w:t>
      </w:r>
      <w:r w:rsidR="00A22865">
        <w:t>.</w:t>
      </w:r>
    </w:p>
    <w:p w14:paraId="39776D8A" w14:textId="77777777" w:rsidR="00D64C5B" w:rsidRPr="00745311" w:rsidRDefault="00A22865" w:rsidP="00745311">
      <w:pPr>
        <w:pStyle w:val="ActHead5"/>
      </w:pPr>
      <w:bookmarkStart w:id="29" w:name="_Toc45877498"/>
      <w:r w:rsidRPr="003837A7">
        <w:rPr>
          <w:rStyle w:val="CharSectno"/>
        </w:rPr>
        <w:t>130M</w:t>
      </w:r>
      <w:r w:rsidR="00D64C5B" w:rsidRPr="00745311">
        <w:t xml:space="preserve">  Person ceases to be a foreign person while holding registrable land or water interest</w:t>
      </w:r>
      <w:bookmarkEnd w:id="29"/>
    </w:p>
    <w:p w14:paraId="35B2270B" w14:textId="77777777" w:rsidR="00D64C5B" w:rsidRPr="00745311" w:rsidRDefault="00D64C5B" w:rsidP="00745311">
      <w:pPr>
        <w:pStyle w:val="subsection"/>
      </w:pPr>
      <w:r w:rsidRPr="00745311">
        <w:tab/>
      </w:r>
      <w:r w:rsidRPr="00745311">
        <w:tab/>
        <w:t>Another event is that a person ceases to be a foreign person while holding a registrable land or water interest</w:t>
      </w:r>
      <w:r w:rsidR="00A22865">
        <w:t>.</w:t>
      </w:r>
    </w:p>
    <w:p w14:paraId="0E9097A8" w14:textId="77777777" w:rsidR="00D64C5B" w:rsidRPr="00745311" w:rsidRDefault="00A22865" w:rsidP="00745311">
      <w:pPr>
        <w:pStyle w:val="ActHead5"/>
      </w:pPr>
      <w:bookmarkStart w:id="30" w:name="_Toc45877499"/>
      <w:r w:rsidRPr="003837A7">
        <w:rPr>
          <w:rStyle w:val="CharSectno"/>
        </w:rPr>
        <w:t>130N</w:t>
      </w:r>
      <w:r w:rsidR="00D64C5B" w:rsidRPr="00745311">
        <w:t xml:space="preserve">  Change in nature of interest</w:t>
      </w:r>
      <w:bookmarkEnd w:id="30"/>
    </w:p>
    <w:p w14:paraId="5C16C685" w14:textId="77777777" w:rsidR="00D64C5B" w:rsidRPr="00745311" w:rsidRDefault="00D64C5B" w:rsidP="00745311">
      <w:pPr>
        <w:pStyle w:val="subsection"/>
      </w:pPr>
      <w:r w:rsidRPr="00745311">
        <w:tab/>
      </w:r>
      <w:r w:rsidRPr="00745311">
        <w:tab/>
        <w:t>Another event is that:</w:t>
      </w:r>
    </w:p>
    <w:p w14:paraId="70CAC8E3" w14:textId="77777777" w:rsidR="00D64C5B" w:rsidRPr="00745311" w:rsidRDefault="00D64C5B" w:rsidP="00745311">
      <w:pPr>
        <w:pStyle w:val="paragraph"/>
      </w:pPr>
      <w:r w:rsidRPr="00745311">
        <w:tab/>
        <w:t>(a)</w:t>
      </w:r>
      <w:r w:rsidRPr="00745311">
        <w:tab/>
        <w:t>a foreign person holds a registrable land or water interest; and</w:t>
      </w:r>
    </w:p>
    <w:p w14:paraId="2E898DDF" w14:textId="77777777" w:rsidR="00D64C5B" w:rsidRPr="00745311" w:rsidRDefault="00D64C5B" w:rsidP="00745311">
      <w:pPr>
        <w:pStyle w:val="paragraph"/>
      </w:pPr>
      <w:r w:rsidRPr="00745311">
        <w:tab/>
        <w:t>(b)</w:t>
      </w:r>
      <w:r w:rsidRPr="00745311">
        <w:tab/>
        <w:t>the interest is of a kind mentioned in any of the following subparagraphs:</w:t>
      </w:r>
    </w:p>
    <w:p w14:paraId="6E1482F2" w14:textId="77777777" w:rsidR="00D64C5B" w:rsidRPr="00745311" w:rsidRDefault="00D64C5B" w:rsidP="00745311">
      <w:pPr>
        <w:pStyle w:val="paragraphsub"/>
      </w:pPr>
      <w:r w:rsidRPr="00745311">
        <w:tab/>
        <w:t>(i)</w:t>
      </w:r>
      <w:r w:rsidRPr="00745311">
        <w:tab/>
        <w:t>an interest in residential land;</w:t>
      </w:r>
    </w:p>
    <w:p w14:paraId="23F05D13" w14:textId="77777777" w:rsidR="00D64C5B" w:rsidRPr="00745311" w:rsidRDefault="00D64C5B" w:rsidP="00745311">
      <w:pPr>
        <w:pStyle w:val="paragraphsub"/>
      </w:pPr>
      <w:r w:rsidRPr="00745311">
        <w:tab/>
        <w:t>(ii)</w:t>
      </w:r>
      <w:r w:rsidRPr="00745311">
        <w:tab/>
        <w:t>an interest in commercial land;</w:t>
      </w:r>
    </w:p>
    <w:p w14:paraId="572F6FC0" w14:textId="77777777" w:rsidR="00D64C5B" w:rsidRPr="00745311" w:rsidRDefault="00D64C5B" w:rsidP="00745311">
      <w:pPr>
        <w:pStyle w:val="paragraphsub"/>
      </w:pPr>
      <w:r w:rsidRPr="00745311">
        <w:tab/>
        <w:t>(iii)</w:t>
      </w:r>
      <w:r w:rsidRPr="00745311">
        <w:tab/>
        <w:t>an interest in agricultural land;</w:t>
      </w:r>
    </w:p>
    <w:p w14:paraId="51DF0E63" w14:textId="77777777" w:rsidR="00D64C5B" w:rsidRPr="00745311" w:rsidRDefault="00D64C5B" w:rsidP="00745311">
      <w:pPr>
        <w:pStyle w:val="paragraphsub"/>
      </w:pPr>
      <w:r w:rsidRPr="00745311">
        <w:tab/>
        <w:t>(iv)</w:t>
      </w:r>
      <w:r w:rsidRPr="00745311">
        <w:tab/>
        <w:t>an interest in a mining or production tenement;</w:t>
      </w:r>
    </w:p>
    <w:p w14:paraId="7537CC8B" w14:textId="77777777" w:rsidR="00D64C5B" w:rsidRPr="00745311" w:rsidRDefault="00D64C5B" w:rsidP="00745311">
      <w:pPr>
        <w:pStyle w:val="paragraphsub"/>
      </w:pPr>
      <w:r w:rsidRPr="00745311">
        <w:tab/>
        <w:t>(v)</w:t>
      </w:r>
      <w:r w:rsidRPr="00745311">
        <w:tab/>
        <w:t>an interest in an exploration tenement; and</w:t>
      </w:r>
    </w:p>
    <w:p w14:paraId="78AEF5DE" w14:textId="77777777" w:rsidR="00D64C5B" w:rsidRPr="00745311" w:rsidRDefault="00D64C5B" w:rsidP="00745311">
      <w:pPr>
        <w:pStyle w:val="paragraph"/>
      </w:pPr>
      <w:r w:rsidRPr="00745311">
        <w:tab/>
        <w:t>(c)</w:t>
      </w:r>
      <w:r w:rsidRPr="00745311">
        <w:tab/>
        <w:t xml:space="preserve">the interest becomes an interest of a kind mentioned in another subparagraph of </w:t>
      </w:r>
      <w:r w:rsidR="00745311" w:rsidRPr="00745311">
        <w:t>paragraph (</w:t>
      </w:r>
      <w:r w:rsidRPr="00745311">
        <w:t>b)</w:t>
      </w:r>
      <w:r w:rsidR="00A22865">
        <w:t>.</w:t>
      </w:r>
    </w:p>
    <w:p w14:paraId="6B1B2BC6" w14:textId="77777777" w:rsidR="00700D09" w:rsidRPr="00A22865" w:rsidRDefault="00700D09" w:rsidP="00745311">
      <w:pPr>
        <w:pStyle w:val="ActHead4"/>
        <w:outlineLvl w:val="9"/>
      </w:pPr>
      <w:bookmarkStart w:id="31" w:name="_Toc45877500"/>
      <w:r w:rsidRPr="003837A7">
        <w:rPr>
          <w:rStyle w:val="CharSubdNo"/>
        </w:rPr>
        <w:t>Subdivision C</w:t>
      </w:r>
      <w:r w:rsidRPr="00A22865">
        <w:t>—</w:t>
      </w:r>
      <w:r w:rsidR="008B1C3A" w:rsidRPr="003837A7">
        <w:rPr>
          <w:rStyle w:val="CharSubdText"/>
        </w:rPr>
        <w:t>Events involving i</w:t>
      </w:r>
      <w:r w:rsidRPr="003837A7">
        <w:rPr>
          <w:rStyle w:val="CharSubdText"/>
        </w:rPr>
        <w:t>nterests in businesses or entities</w:t>
      </w:r>
      <w:bookmarkEnd w:id="31"/>
    </w:p>
    <w:p w14:paraId="0C6B3AF3" w14:textId="77777777" w:rsidR="00700D09" w:rsidRPr="00745311" w:rsidRDefault="00A22865" w:rsidP="00745311">
      <w:pPr>
        <w:pStyle w:val="ActHead5"/>
      </w:pPr>
      <w:bookmarkStart w:id="32" w:name="_Toc45877501"/>
      <w:r w:rsidRPr="003837A7">
        <w:rPr>
          <w:rStyle w:val="CharSectno"/>
        </w:rPr>
        <w:t>130P</w:t>
      </w:r>
      <w:r w:rsidR="00700D09" w:rsidRPr="00745311">
        <w:t xml:space="preserve">  </w:t>
      </w:r>
      <w:r w:rsidR="006F2EFE">
        <w:t>Foreign p</w:t>
      </w:r>
      <w:r w:rsidR="00700D09" w:rsidRPr="00745311">
        <w:t>erson acquires interest in entity or business</w:t>
      </w:r>
      <w:bookmarkEnd w:id="32"/>
    </w:p>
    <w:p w14:paraId="08C14509" w14:textId="77777777" w:rsidR="006C2A1F" w:rsidRDefault="00700D09" w:rsidP="00745311">
      <w:pPr>
        <w:pStyle w:val="subsection"/>
      </w:pPr>
      <w:r w:rsidRPr="00745311">
        <w:tab/>
      </w:r>
      <w:r w:rsidRPr="00745311">
        <w:tab/>
        <w:t>Another event is that a foreign person takes an action that is a notifiable action under section</w:t>
      </w:r>
      <w:r w:rsidR="00745311" w:rsidRPr="00745311">
        <w:t> </w:t>
      </w:r>
      <w:r w:rsidRPr="00745311">
        <w:t>47</w:t>
      </w:r>
      <w:r w:rsidR="006C2A1F">
        <w:t>, other than</w:t>
      </w:r>
      <w:r w:rsidR="00BF64D9">
        <w:t xml:space="preserve"> an action that consists of</w:t>
      </w:r>
      <w:r w:rsidR="006C2A1F">
        <w:t>:</w:t>
      </w:r>
    </w:p>
    <w:p w14:paraId="79822C0E" w14:textId="77777777" w:rsidR="00700D09" w:rsidRDefault="006C2A1F" w:rsidP="006C2A1F">
      <w:pPr>
        <w:pStyle w:val="paragraph"/>
      </w:pPr>
      <w:r>
        <w:tab/>
        <w:t>(a)</w:t>
      </w:r>
      <w:r>
        <w:tab/>
      </w:r>
      <w:r w:rsidR="00BF64D9">
        <w:t xml:space="preserve">the acquisition of </w:t>
      </w:r>
      <w:r w:rsidR="00700D09" w:rsidRPr="00745311">
        <w:t xml:space="preserve">an </w:t>
      </w:r>
      <w:r w:rsidR="00BF64D9">
        <w:t>interest in Australian land</w:t>
      </w:r>
      <w:r>
        <w:t>; or</w:t>
      </w:r>
    </w:p>
    <w:p w14:paraId="11E1015C" w14:textId="77777777" w:rsidR="006C2A1F" w:rsidRDefault="006C2A1F" w:rsidP="006C2A1F">
      <w:pPr>
        <w:pStyle w:val="paragraph"/>
      </w:pPr>
      <w:r>
        <w:tab/>
        <w:t>(b)</w:t>
      </w:r>
      <w:r>
        <w:tab/>
      </w:r>
      <w:r w:rsidR="00BF64D9">
        <w:t xml:space="preserve">the acquisition of </w:t>
      </w:r>
      <w:r>
        <w:t xml:space="preserve">an </w:t>
      </w:r>
      <w:r w:rsidR="00BF64D9">
        <w:t xml:space="preserve">equitable </w:t>
      </w:r>
      <w:r>
        <w:t>interest</w:t>
      </w:r>
      <w:r w:rsidR="00A22865">
        <w:t>.</w:t>
      </w:r>
    </w:p>
    <w:p w14:paraId="7FFDEC07" w14:textId="77777777" w:rsidR="00EB7B3C" w:rsidRPr="00745311" w:rsidRDefault="00A22865" w:rsidP="00745311">
      <w:pPr>
        <w:pStyle w:val="ActHead5"/>
      </w:pPr>
      <w:bookmarkStart w:id="33" w:name="_Toc45877502"/>
      <w:r w:rsidRPr="003837A7">
        <w:rPr>
          <w:rStyle w:val="CharSectno"/>
        </w:rPr>
        <w:t>130Q</w:t>
      </w:r>
      <w:r w:rsidR="00EB7B3C" w:rsidRPr="00745311">
        <w:t xml:space="preserve">  Change in registered interest</w:t>
      </w:r>
      <w:bookmarkEnd w:id="33"/>
    </w:p>
    <w:p w14:paraId="4B54BEEE" w14:textId="77777777" w:rsidR="00EB7B3C" w:rsidRPr="00745311" w:rsidRDefault="00EB7B3C" w:rsidP="00745311">
      <w:pPr>
        <w:pStyle w:val="subsection"/>
      </w:pPr>
      <w:r w:rsidRPr="00745311">
        <w:tab/>
      </w:r>
      <w:r w:rsidR="006C2A1F">
        <w:t>(1)</w:t>
      </w:r>
      <w:r w:rsidRPr="00745311">
        <w:tab/>
        <w:t>Another event is that:</w:t>
      </w:r>
    </w:p>
    <w:p w14:paraId="0D2D8A01" w14:textId="77777777" w:rsidR="00EB7B3C" w:rsidRPr="00745311" w:rsidRDefault="00EB7B3C" w:rsidP="00745311">
      <w:pPr>
        <w:pStyle w:val="paragraph"/>
      </w:pPr>
      <w:r w:rsidRPr="00745311">
        <w:tab/>
        <w:t>(a)</w:t>
      </w:r>
      <w:r w:rsidRPr="00745311">
        <w:tab/>
        <w:t xml:space="preserve">a foreign person holds an interest </w:t>
      </w:r>
      <w:r w:rsidR="006C2A1F">
        <w:t xml:space="preserve">(other than an equitable interest) </w:t>
      </w:r>
      <w:r w:rsidRPr="00745311">
        <w:t>in an Australian entity; and</w:t>
      </w:r>
    </w:p>
    <w:p w14:paraId="2713FE2A" w14:textId="77777777" w:rsidR="00EF6C71" w:rsidRPr="00745311" w:rsidRDefault="00EF6C71" w:rsidP="00745311">
      <w:pPr>
        <w:pStyle w:val="paragraph"/>
      </w:pPr>
      <w:r w:rsidRPr="00745311">
        <w:tab/>
        <w:t>(b)</w:t>
      </w:r>
      <w:r w:rsidRPr="00745311">
        <w:tab/>
        <w:t>the foreign person, or another person, has previously given a notice to the Registrar in relation to the interest under this Division or Division</w:t>
      </w:r>
      <w:r w:rsidR="00745311" w:rsidRPr="00745311">
        <w:t> </w:t>
      </w:r>
      <w:r w:rsidRPr="00745311">
        <w:t>4; and</w:t>
      </w:r>
    </w:p>
    <w:p w14:paraId="450A54C5" w14:textId="77777777" w:rsidR="00EF6C71" w:rsidRPr="00745311" w:rsidRDefault="00EB7B3C" w:rsidP="00745311">
      <w:pPr>
        <w:pStyle w:val="paragraph"/>
      </w:pPr>
      <w:r w:rsidRPr="00745311">
        <w:tab/>
        <w:t>(c)</w:t>
      </w:r>
      <w:r w:rsidRPr="00745311">
        <w:tab/>
      </w:r>
      <w:r w:rsidR="00EF6C71" w:rsidRPr="00745311">
        <w:t>as a result of such a notice, the Register records the foreign person as holding an interest in the entity of a particular percentage; and</w:t>
      </w:r>
    </w:p>
    <w:p w14:paraId="3862D64B" w14:textId="77777777" w:rsidR="00EF6C71" w:rsidRPr="00745311" w:rsidRDefault="00EF6C71" w:rsidP="00745311">
      <w:pPr>
        <w:pStyle w:val="paragraph"/>
      </w:pPr>
      <w:r w:rsidRPr="00745311">
        <w:tab/>
        <w:t>(d)</w:t>
      </w:r>
      <w:r w:rsidRPr="00745311">
        <w:tab/>
        <w:t>the percentage interest that the foreign person holds in the entity</w:t>
      </w:r>
      <w:r w:rsidR="000C44D5" w:rsidRPr="00745311">
        <w:t xml:space="preserve"> </w:t>
      </w:r>
      <w:r w:rsidRPr="00745311">
        <w:t xml:space="preserve">differs from the percentage mentioned in </w:t>
      </w:r>
      <w:r w:rsidR="00745311" w:rsidRPr="00745311">
        <w:t>paragraph (</w:t>
      </w:r>
      <w:r w:rsidRPr="00745311">
        <w:t>c) by 5% or more</w:t>
      </w:r>
      <w:r w:rsidR="00A22865">
        <w:t>.</w:t>
      </w:r>
    </w:p>
    <w:p w14:paraId="42C3D516" w14:textId="77777777" w:rsidR="000C44D5" w:rsidRPr="00745311" w:rsidRDefault="000C44D5" w:rsidP="00745311">
      <w:pPr>
        <w:pStyle w:val="notetext"/>
      </w:pPr>
      <w:r w:rsidRPr="00745311">
        <w:t>Note:</w:t>
      </w:r>
      <w:r w:rsidRPr="00745311">
        <w:tab/>
        <w:t>For example, if the Register records a foreign person as holding a 30% interest in an Australian entity, the person must give notice to the Registrar if the person’s interest in the entity changes to 35% or more or 25% or less</w:t>
      </w:r>
      <w:r w:rsidR="00A22865">
        <w:t>.</w:t>
      </w:r>
    </w:p>
    <w:p w14:paraId="6DD27EA9" w14:textId="77777777" w:rsidR="006C2A1F" w:rsidRPr="00A22865" w:rsidRDefault="006C2A1F" w:rsidP="006C2A1F">
      <w:pPr>
        <w:pStyle w:val="subsection"/>
      </w:pPr>
      <w:r w:rsidRPr="00A22865">
        <w:tab/>
        <w:t>(2)</w:t>
      </w:r>
      <w:r w:rsidRPr="00A22865">
        <w:tab/>
        <w:t>In working out a percentage interest for the purposes of paragraph (1)(d), disregard an equitable interest</w:t>
      </w:r>
      <w:r w:rsidR="00A22865">
        <w:t>.</w:t>
      </w:r>
    </w:p>
    <w:p w14:paraId="3F521926" w14:textId="77777777" w:rsidR="000628F6" w:rsidRPr="00745311" w:rsidRDefault="00A22865" w:rsidP="00745311">
      <w:pPr>
        <w:pStyle w:val="ActHead5"/>
      </w:pPr>
      <w:bookmarkStart w:id="34" w:name="_Toc45877503"/>
      <w:r w:rsidRPr="003837A7">
        <w:rPr>
          <w:rStyle w:val="CharSectno"/>
        </w:rPr>
        <w:t>130R</w:t>
      </w:r>
      <w:r w:rsidR="000628F6" w:rsidRPr="00745311">
        <w:t xml:space="preserve">  Foreign person ceases to hold registered interest</w:t>
      </w:r>
      <w:bookmarkEnd w:id="34"/>
    </w:p>
    <w:p w14:paraId="4B9B951B" w14:textId="77777777" w:rsidR="000628F6" w:rsidRPr="00745311" w:rsidRDefault="000628F6" w:rsidP="00745311">
      <w:pPr>
        <w:pStyle w:val="subsection"/>
      </w:pPr>
      <w:r w:rsidRPr="00745311">
        <w:tab/>
      </w:r>
      <w:r w:rsidRPr="00745311">
        <w:tab/>
        <w:t>Another event is that:</w:t>
      </w:r>
    </w:p>
    <w:p w14:paraId="2AB3FF88" w14:textId="77777777" w:rsidR="000628F6" w:rsidRPr="00745311" w:rsidRDefault="000628F6" w:rsidP="00745311">
      <w:pPr>
        <w:pStyle w:val="paragraph"/>
      </w:pPr>
      <w:r w:rsidRPr="00745311">
        <w:tab/>
        <w:t>(a)</w:t>
      </w:r>
      <w:r w:rsidRPr="00745311">
        <w:tab/>
        <w:t xml:space="preserve">a foreign person holds an interest </w:t>
      </w:r>
      <w:r w:rsidR="006C2A1F">
        <w:t xml:space="preserve">(other than an equitable interest) </w:t>
      </w:r>
      <w:r w:rsidRPr="00745311">
        <w:t>in an Australian entity; and</w:t>
      </w:r>
    </w:p>
    <w:p w14:paraId="565ECC43" w14:textId="77777777" w:rsidR="000628F6" w:rsidRPr="00745311" w:rsidRDefault="000628F6" w:rsidP="00745311">
      <w:pPr>
        <w:pStyle w:val="paragraph"/>
      </w:pPr>
      <w:r w:rsidRPr="00745311">
        <w:tab/>
        <w:t>(b)</w:t>
      </w:r>
      <w:r w:rsidRPr="00745311">
        <w:tab/>
        <w:t>the foreign person, or another person, has previously given a notice to the Registrar in relation to the interest under this Division or Division</w:t>
      </w:r>
      <w:r w:rsidR="00745311" w:rsidRPr="00745311">
        <w:t> </w:t>
      </w:r>
      <w:r w:rsidRPr="00745311">
        <w:t>4; and</w:t>
      </w:r>
    </w:p>
    <w:p w14:paraId="0DCF079A" w14:textId="77777777" w:rsidR="000628F6" w:rsidRPr="00745311" w:rsidRDefault="000628F6" w:rsidP="00745311">
      <w:pPr>
        <w:pStyle w:val="paragraph"/>
      </w:pPr>
      <w:r w:rsidRPr="00745311">
        <w:tab/>
        <w:t>(c)</w:t>
      </w:r>
      <w:r w:rsidRPr="00745311">
        <w:tab/>
        <w:t>as a result of such a notice, the Register records the foreign person as holding an interest in the entity; and</w:t>
      </w:r>
    </w:p>
    <w:p w14:paraId="5A634994" w14:textId="77777777" w:rsidR="000628F6" w:rsidRPr="00745311" w:rsidRDefault="000628F6" w:rsidP="00745311">
      <w:pPr>
        <w:pStyle w:val="paragraph"/>
      </w:pPr>
      <w:r w:rsidRPr="00745311">
        <w:tab/>
        <w:t>(d)</w:t>
      </w:r>
      <w:r w:rsidRPr="00745311">
        <w:tab/>
        <w:t xml:space="preserve">the foreign person ceases to hold any interest </w:t>
      </w:r>
      <w:r w:rsidR="006C2A1F">
        <w:t xml:space="preserve">(other than an equitable interest) </w:t>
      </w:r>
      <w:r w:rsidRPr="00745311">
        <w:t>in the entity</w:t>
      </w:r>
      <w:r w:rsidR="00A22865">
        <w:t>.</w:t>
      </w:r>
    </w:p>
    <w:p w14:paraId="2E0A9A2B" w14:textId="77777777" w:rsidR="000628F6" w:rsidRPr="00745311" w:rsidRDefault="00A22865" w:rsidP="00745311">
      <w:pPr>
        <w:pStyle w:val="ActHead5"/>
      </w:pPr>
      <w:bookmarkStart w:id="35" w:name="_Toc45877504"/>
      <w:r w:rsidRPr="003837A7">
        <w:rPr>
          <w:rStyle w:val="CharSectno"/>
        </w:rPr>
        <w:t>130S</w:t>
      </w:r>
      <w:r w:rsidR="000628F6" w:rsidRPr="00745311">
        <w:t xml:space="preserve">  Foreign person ceases to be </w:t>
      </w:r>
      <w:r w:rsidR="006F2EFE">
        <w:t xml:space="preserve">a </w:t>
      </w:r>
      <w:r w:rsidR="000628F6" w:rsidRPr="00745311">
        <w:t>foreign person while holding registered interest</w:t>
      </w:r>
      <w:bookmarkEnd w:id="35"/>
    </w:p>
    <w:p w14:paraId="67C93092" w14:textId="77777777" w:rsidR="000628F6" w:rsidRPr="00745311" w:rsidRDefault="000628F6" w:rsidP="00745311">
      <w:pPr>
        <w:pStyle w:val="subsection"/>
      </w:pPr>
      <w:r w:rsidRPr="00745311">
        <w:tab/>
      </w:r>
      <w:r w:rsidRPr="00745311">
        <w:tab/>
        <w:t>Another event is that:</w:t>
      </w:r>
    </w:p>
    <w:p w14:paraId="2C593FC9" w14:textId="77777777" w:rsidR="000628F6" w:rsidRPr="00745311" w:rsidRDefault="000628F6" w:rsidP="00745311">
      <w:pPr>
        <w:pStyle w:val="paragraph"/>
      </w:pPr>
      <w:r w:rsidRPr="00745311">
        <w:tab/>
        <w:t>(a)</w:t>
      </w:r>
      <w:r w:rsidRPr="00745311">
        <w:tab/>
        <w:t>a foreign person holds an interest</w:t>
      </w:r>
      <w:r w:rsidR="006C2A1F">
        <w:t xml:space="preserve"> (other than an equitable interest)</w:t>
      </w:r>
      <w:r w:rsidRPr="00745311">
        <w:t xml:space="preserve"> in an Australian entity; and</w:t>
      </w:r>
    </w:p>
    <w:p w14:paraId="76F0C753" w14:textId="77777777" w:rsidR="000628F6" w:rsidRPr="00745311" w:rsidRDefault="000628F6" w:rsidP="00745311">
      <w:pPr>
        <w:pStyle w:val="paragraph"/>
      </w:pPr>
      <w:r w:rsidRPr="00745311">
        <w:tab/>
        <w:t>(b)</w:t>
      </w:r>
      <w:r w:rsidRPr="00745311">
        <w:tab/>
        <w:t>the foreign person, or another person, has previously given a notice to the Registrar in relation to the interest under this Division or Division</w:t>
      </w:r>
      <w:r w:rsidR="00745311" w:rsidRPr="00745311">
        <w:t> </w:t>
      </w:r>
      <w:r w:rsidRPr="00745311">
        <w:t>4; and</w:t>
      </w:r>
    </w:p>
    <w:p w14:paraId="0E1BBC08" w14:textId="77777777" w:rsidR="000628F6" w:rsidRPr="00745311" w:rsidRDefault="000628F6" w:rsidP="00745311">
      <w:pPr>
        <w:pStyle w:val="paragraph"/>
      </w:pPr>
      <w:r w:rsidRPr="00745311">
        <w:tab/>
        <w:t>(c)</w:t>
      </w:r>
      <w:r w:rsidRPr="00745311">
        <w:tab/>
        <w:t>as a result of such a notice, the Register records the foreign person as holding an interest in the entity; and</w:t>
      </w:r>
    </w:p>
    <w:p w14:paraId="59094291" w14:textId="77777777" w:rsidR="000628F6" w:rsidRPr="00745311" w:rsidRDefault="000628F6" w:rsidP="00745311">
      <w:pPr>
        <w:pStyle w:val="paragraph"/>
      </w:pPr>
      <w:r w:rsidRPr="00745311">
        <w:tab/>
        <w:t>(d)</w:t>
      </w:r>
      <w:r w:rsidRPr="00745311">
        <w:tab/>
        <w:t>the foreign person ceases to be a foreign person</w:t>
      </w:r>
      <w:r w:rsidR="00A22865">
        <w:t>.</w:t>
      </w:r>
    </w:p>
    <w:p w14:paraId="534B8F57" w14:textId="77777777" w:rsidR="000628F6" w:rsidRPr="00745311" w:rsidRDefault="00A22865" w:rsidP="00745311">
      <w:pPr>
        <w:pStyle w:val="ActHead5"/>
      </w:pPr>
      <w:bookmarkStart w:id="36" w:name="_Toc45877505"/>
      <w:r w:rsidRPr="003837A7">
        <w:rPr>
          <w:rStyle w:val="CharSectno"/>
        </w:rPr>
        <w:t>130T</w:t>
      </w:r>
      <w:r w:rsidR="000628F6" w:rsidRPr="00745311">
        <w:t xml:space="preserve">  Person becomes a foreign person while holding interest in an Australian entity</w:t>
      </w:r>
      <w:bookmarkEnd w:id="36"/>
    </w:p>
    <w:p w14:paraId="14C6CE35" w14:textId="77777777" w:rsidR="000628F6" w:rsidRPr="00745311" w:rsidRDefault="000628F6" w:rsidP="00745311">
      <w:pPr>
        <w:pStyle w:val="subsection"/>
      </w:pPr>
      <w:r w:rsidRPr="00745311">
        <w:tab/>
      </w:r>
      <w:r w:rsidRPr="00745311">
        <w:tab/>
        <w:t>Another event is that:</w:t>
      </w:r>
    </w:p>
    <w:p w14:paraId="29E17350" w14:textId="77777777" w:rsidR="000628F6" w:rsidRPr="00745311" w:rsidRDefault="000628F6" w:rsidP="00745311">
      <w:pPr>
        <w:pStyle w:val="paragraph"/>
      </w:pPr>
      <w:r w:rsidRPr="00745311">
        <w:tab/>
        <w:t>(a)</w:t>
      </w:r>
      <w:r w:rsidRPr="00745311">
        <w:tab/>
        <w:t xml:space="preserve">a person holds an interest </w:t>
      </w:r>
      <w:r w:rsidR="006C2A1F">
        <w:t>(other than an equitable interest)</w:t>
      </w:r>
      <w:r w:rsidR="006C2A1F" w:rsidRPr="00745311">
        <w:t xml:space="preserve"> </w:t>
      </w:r>
      <w:r w:rsidRPr="00745311">
        <w:t>in an Australian entity; and</w:t>
      </w:r>
    </w:p>
    <w:p w14:paraId="49119669" w14:textId="77777777" w:rsidR="00BC75EA" w:rsidRPr="00745311" w:rsidRDefault="00BC75EA" w:rsidP="00745311">
      <w:pPr>
        <w:pStyle w:val="paragraph"/>
      </w:pPr>
      <w:r w:rsidRPr="00745311">
        <w:tab/>
        <w:t>(b)</w:t>
      </w:r>
      <w:r w:rsidRPr="00745311">
        <w:tab/>
        <w:t>the person becomes a foreign person; and</w:t>
      </w:r>
    </w:p>
    <w:p w14:paraId="42C40586" w14:textId="77777777" w:rsidR="00BC75EA" w:rsidRPr="00745311" w:rsidRDefault="00BC75EA" w:rsidP="00745311">
      <w:pPr>
        <w:pStyle w:val="paragraph"/>
      </w:pPr>
      <w:r w:rsidRPr="00745311">
        <w:tab/>
        <w:t>(c)</w:t>
      </w:r>
      <w:r w:rsidRPr="00745311">
        <w:tab/>
        <w:t>if the person had acquired the interest immediately after becoming a foreign person, that acquisition would have been a significant action</w:t>
      </w:r>
      <w:r w:rsidR="00A22865">
        <w:t>.</w:t>
      </w:r>
    </w:p>
    <w:p w14:paraId="7514B52D" w14:textId="77777777" w:rsidR="00F76734" w:rsidRPr="00A22865" w:rsidRDefault="00F76734" w:rsidP="00745311">
      <w:pPr>
        <w:pStyle w:val="ActHead4"/>
        <w:outlineLvl w:val="9"/>
      </w:pPr>
      <w:bookmarkStart w:id="37" w:name="_Toc45877506"/>
      <w:r w:rsidRPr="003837A7">
        <w:rPr>
          <w:rStyle w:val="CharSubdNo"/>
        </w:rPr>
        <w:t xml:space="preserve">Subdivision </w:t>
      </w:r>
      <w:r w:rsidR="005310A0" w:rsidRPr="003837A7">
        <w:rPr>
          <w:rStyle w:val="CharSubdNo"/>
        </w:rPr>
        <w:t>D</w:t>
      </w:r>
      <w:r w:rsidRPr="00A22865">
        <w:t>—</w:t>
      </w:r>
      <w:r w:rsidRPr="003837A7">
        <w:rPr>
          <w:rStyle w:val="CharSubdText"/>
        </w:rPr>
        <w:t>Events covered by no objection notifications or exemptions</w:t>
      </w:r>
      <w:bookmarkEnd w:id="37"/>
    </w:p>
    <w:p w14:paraId="367774D6" w14:textId="77777777" w:rsidR="004E68DD" w:rsidRPr="00745311" w:rsidRDefault="00A22865" w:rsidP="00745311">
      <w:pPr>
        <w:pStyle w:val="ActHead5"/>
      </w:pPr>
      <w:bookmarkStart w:id="38" w:name="_Toc45877507"/>
      <w:r w:rsidRPr="003837A7">
        <w:rPr>
          <w:rStyle w:val="CharSectno"/>
        </w:rPr>
        <w:t>130U</w:t>
      </w:r>
      <w:r w:rsidR="004E68DD" w:rsidRPr="00745311">
        <w:t xml:space="preserve">  Person takes action covered by no objection notification</w:t>
      </w:r>
      <w:bookmarkEnd w:id="38"/>
    </w:p>
    <w:p w14:paraId="1FCA0864" w14:textId="77777777" w:rsidR="00BF7620" w:rsidRPr="00745311" w:rsidRDefault="004E68DD" w:rsidP="00745311">
      <w:pPr>
        <w:pStyle w:val="subsection"/>
      </w:pPr>
      <w:r w:rsidRPr="00745311">
        <w:tab/>
      </w:r>
      <w:r w:rsidR="00BF7620" w:rsidRPr="00745311">
        <w:t>(1)</w:t>
      </w:r>
      <w:r w:rsidRPr="00745311">
        <w:tab/>
      </w:r>
      <w:r w:rsidR="00700D09" w:rsidRPr="00745311">
        <w:t>Another</w:t>
      </w:r>
      <w:r w:rsidRPr="00745311">
        <w:t xml:space="preserve"> event is that</w:t>
      </w:r>
      <w:r w:rsidR="00BF7620" w:rsidRPr="00745311">
        <w:t>:</w:t>
      </w:r>
    </w:p>
    <w:p w14:paraId="24B0A538" w14:textId="77777777" w:rsidR="00BF7620" w:rsidRPr="00745311" w:rsidRDefault="00BF7620" w:rsidP="00745311">
      <w:pPr>
        <w:pStyle w:val="paragraph"/>
      </w:pPr>
      <w:r w:rsidRPr="00745311">
        <w:tab/>
        <w:t>(a)</w:t>
      </w:r>
      <w:r w:rsidRPr="00745311">
        <w:tab/>
      </w:r>
      <w:r w:rsidR="00E758C9" w:rsidRPr="00745311">
        <w:t xml:space="preserve">a person takes an action </w:t>
      </w:r>
      <w:r w:rsidRPr="00745311">
        <w:t xml:space="preserve">that is a significant action </w:t>
      </w:r>
      <w:r w:rsidR="00E758C9" w:rsidRPr="00745311">
        <w:t>under section</w:t>
      </w:r>
      <w:r w:rsidR="00745311" w:rsidRPr="00745311">
        <w:t> </w:t>
      </w:r>
      <w:r w:rsidR="00E758C9" w:rsidRPr="00745311">
        <w:t>40</w:t>
      </w:r>
      <w:r w:rsidR="00693339" w:rsidRPr="00745311">
        <w:t xml:space="preserve"> </w:t>
      </w:r>
      <w:r w:rsidR="00E758C9" w:rsidRPr="00745311">
        <w:t>or 41; and</w:t>
      </w:r>
    </w:p>
    <w:p w14:paraId="27BF145C" w14:textId="77777777" w:rsidR="004E68DD" w:rsidRDefault="00E758C9" w:rsidP="00745311">
      <w:pPr>
        <w:pStyle w:val="paragraph"/>
      </w:pPr>
      <w:r w:rsidRPr="00745311">
        <w:tab/>
        <w:t>(b)</w:t>
      </w:r>
      <w:r w:rsidRPr="00745311">
        <w:tab/>
        <w:t xml:space="preserve">a </w:t>
      </w:r>
      <w:r w:rsidR="004E68DD" w:rsidRPr="00745311">
        <w:t>no objection notification is in effect</w:t>
      </w:r>
      <w:r w:rsidRPr="00745311">
        <w:t xml:space="preserve"> in relation to the action</w:t>
      </w:r>
      <w:r w:rsidR="00DD19D2">
        <w:t>; and</w:t>
      </w:r>
    </w:p>
    <w:p w14:paraId="687CDE0B" w14:textId="77777777" w:rsidR="00DD19D2" w:rsidRPr="00745311" w:rsidRDefault="00DD19D2" w:rsidP="00DD19D2">
      <w:pPr>
        <w:pStyle w:val="paragraph"/>
      </w:pPr>
      <w:r>
        <w:tab/>
        <w:t>(c)</w:t>
      </w:r>
      <w:r>
        <w:tab/>
        <w:t>the action does not consist only of the acquisition of an equitable interest</w:t>
      </w:r>
      <w:r w:rsidR="00A22865">
        <w:t>.</w:t>
      </w:r>
    </w:p>
    <w:p w14:paraId="195F36EC" w14:textId="77777777" w:rsidR="00F15CBA" w:rsidRPr="00745311" w:rsidRDefault="00F15CBA" w:rsidP="00745311">
      <w:pPr>
        <w:pStyle w:val="subsection"/>
      </w:pPr>
      <w:r w:rsidRPr="00745311">
        <w:tab/>
        <w:t>(2)</w:t>
      </w:r>
      <w:r w:rsidRPr="00745311">
        <w:tab/>
        <w:t xml:space="preserve">The notice under section </w:t>
      </w:r>
      <w:r w:rsidR="00A22865">
        <w:t>130H</w:t>
      </w:r>
      <w:r w:rsidRPr="00745311">
        <w:t xml:space="preserve"> must be given by:</w:t>
      </w:r>
    </w:p>
    <w:p w14:paraId="74CAB6ED" w14:textId="77777777" w:rsidR="00F15CBA" w:rsidRPr="00745311" w:rsidRDefault="00F15CBA" w:rsidP="00745311">
      <w:pPr>
        <w:pStyle w:val="paragraph"/>
      </w:pPr>
      <w:r w:rsidRPr="00745311">
        <w:tab/>
        <w:t>(a)</w:t>
      </w:r>
      <w:r w:rsidRPr="00745311">
        <w:tab/>
        <w:t>if paragraph</w:t>
      </w:r>
      <w:r w:rsidR="00745311" w:rsidRPr="00745311">
        <w:t> </w:t>
      </w:r>
      <w:r w:rsidRPr="00745311">
        <w:t>40(2)(a) or 41(2)(a) applies—the person who takes the action; or</w:t>
      </w:r>
    </w:p>
    <w:p w14:paraId="1FD88EF9" w14:textId="77777777" w:rsidR="00F15CBA" w:rsidRDefault="00F15CBA" w:rsidP="00745311">
      <w:pPr>
        <w:pStyle w:val="paragraph"/>
      </w:pPr>
      <w:r w:rsidRPr="00745311">
        <w:tab/>
        <w:t>(b)</w:t>
      </w:r>
      <w:r w:rsidRPr="00745311">
        <w:tab/>
        <w:t>otherwise—the person to whom the no objection notification was given</w:t>
      </w:r>
      <w:r w:rsidR="00A22865">
        <w:t>.</w:t>
      </w:r>
    </w:p>
    <w:p w14:paraId="51F19716" w14:textId="77777777" w:rsidR="00BC75EA" w:rsidRPr="00745311" w:rsidRDefault="00A22865" w:rsidP="00745311">
      <w:pPr>
        <w:pStyle w:val="ActHead5"/>
      </w:pPr>
      <w:bookmarkStart w:id="39" w:name="_Toc45877508"/>
      <w:r w:rsidRPr="003837A7">
        <w:rPr>
          <w:rStyle w:val="CharSectno"/>
        </w:rPr>
        <w:t>130V</w:t>
      </w:r>
      <w:r w:rsidR="00BC75EA" w:rsidRPr="00745311">
        <w:t xml:space="preserve">  A no objection notification is given after an action has occurred</w:t>
      </w:r>
      <w:bookmarkEnd w:id="39"/>
    </w:p>
    <w:p w14:paraId="3C3DFC69" w14:textId="77777777" w:rsidR="00BC75EA" w:rsidRPr="00745311" w:rsidRDefault="00BC75EA" w:rsidP="00745311">
      <w:pPr>
        <w:pStyle w:val="subsection"/>
      </w:pPr>
      <w:r w:rsidRPr="00745311">
        <w:tab/>
        <w:t>(1)</w:t>
      </w:r>
      <w:r w:rsidRPr="00745311">
        <w:tab/>
        <w:t>Another event is that a no objection notification is given in relation to an action that:</w:t>
      </w:r>
    </w:p>
    <w:p w14:paraId="310924AF" w14:textId="77777777" w:rsidR="00BC75EA" w:rsidRPr="00745311" w:rsidRDefault="00BC75EA" w:rsidP="00745311">
      <w:pPr>
        <w:pStyle w:val="paragraph"/>
      </w:pPr>
      <w:r w:rsidRPr="00745311">
        <w:tab/>
        <w:t>(a)</w:t>
      </w:r>
      <w:r w:rsidRPr="00745311">
        <w:tab/>
        <w:t>has already been taken; and</w:t>
      </w:r>
    </w:p>
    <w:p w14:paraId="46D10D90" w14:textId="77777777" w:rsidR="00DD19D2" w:rsidRDefault="00BC75EA" w:rsidP="00DD19D2">
      <w:pPr>
        <w:pStyle w:val="paragraph"/>
      </w:pPr>
      <w:r w:rsidRPr="00745311">
        <w:tab/>
        <w:t>(b)</w:t>
      </w:r>
      <w:r w:rsidRPr="00745311">
        <w:tab/>
        <w:t>was a significant action under section</w:t>
      </w:r>
      <w:r w:rsidR="00745311" w:rsidRPr="00745311">
        <w:t> </w:t>
      </w:r>
      <w:r w:rsidR="00DD19D2">
        <w:t>40 or 41; and</w:t>
      </w:r>
    </w:p>
    <w:p w14:paraId="5D022BCC" w14:textId="77777777" w:rsidR="00BC75EA" w:rsidRPr="00745311" w:rsidRDefault="00DD19D2" w:rsidP="00745311">
      <w:pPr>
        <w:pStyle w:val="paragraph"/>
      </w:pPr>
      <w:r>
        <w:tab/>
        <w:t>(c)</w:t>
      </w:r>
      <w:r>
        <w:tab/>
        <w:t>did not consist only of the acquisition of an equitable interest</w:t>
      </w:r>
      <w:r w:rsidR="00A22865">
        <w:t>.</w:t>
      </w:r>
    </w:p>
    <w:p w14:paraId="37570CD3" w14:textId="77777777" w:rsidR="00BC75EA" w:rsidRPr="00745311" w:rsidRDefault="00BC75EA" w:rsidP="00745311">
      <w:pPr>
        <w:pStyle w:val="notetext"/>
      </w:pPr>
      <w:r w:rsidRPr="00745311">
        <w:t>Note:</w:t>
      </w:r>
      <w:r w:rsidRPr="00745311">
        <w:tab/>
        <w:t xml:space="preserve">The notice under section </w:t>
      </w:r>
      <w:r w:rsidR="00A22865">
        <w:t>130H</w:t>
      </w:r>
      <w:r w:rsidRPr="00745311">
        <w:t xml:space="preserve"> must be given before the end of 30 days after the no objection notification is given</w:t>
      </w:r>
      <w:r w:rsidR="00A22865">
        <w:t>.</w:t>
      </w:r>
    </w:p>
    <w:p w14:paraId="2193BAB8" w14:textId="77777777" w:rsidR="00F15CBA" w:rsidRPr="00745311" w:rsidRDefault="00F15CBA" w:rsidP="00745311">
      <w:pPr>
        <w:pStyle w:val="subsection"/>
      </w:pPr>
      <w:r w:rsidRPr="00745311">
        <w:tab/>
        <w:t>(2)</w:t>
      </w:r>
      <w:r w:rsidRPr="00745311">
        <w:tab/>
        <w:t xml:space="preserve">The notice under section </w:t>
      </w:r>
      <w:r w:rsidR="00A22865">
        <w:t>130H</w:t>
      </w:r>
      <w:r w:rsidRPr="00745311">
        <w:t xml:space="preserve"> must be given by:</w:t>
      </w:r>
    </w:p>
    <w:p w14:paraId="3B6EE3EF" w14:textId="77777777" w:rsidR="00F15CBA" w:rsidRPr="00745311" w:rsidRDefault="00F15CBA" w:rsidP="00745311">
      <w:pPr>
        <w:pStyle w:val="paragraph"/>
      </w:pPr>
      <w:r w:rsidRPr="00745311">
        <w:tab/>
        <w:t>(a)</w:t>
      </w:r>
      <w:r w:rsidRPr="00745311">
        <w:tab/>
        <w:t>if paragraph</w:t>
      </w:r>
      <w:r w:rsidR="00745311" w:rsidRPr="00745311">
        <w:t> </w:t>
      </w:r>
      <w:r w:rsidRPr="00745311">
        <w:t>40(2)(a) or 41(2)(a) applies—the person who took the action; or</w:t>
      </w:r>
    </w:p>
    <w:p w14:paraId="282B1F6B" w14:textId="77777777" w:rsidR="00F15CBA" w:rsidRPr="00745311" w:rsidRDefault="00F15CBA" w:rsidP="00745311">
      <w:pPr>
        <w:pStyle w:val="paragraph"/>
      </w:pPr>
      <w:r w:rsidRPr="00745311">
        <w:tab/>
        <w:t>(b)</w:t>
      </w:r>
      <w:r w:rsidRPr="00745311">
        <w:tab/>
        <w:t>otherwise—the person to whom the no objection notification is given</w:t>
      </w:r>
      <w:r w:rsidR="00A22865">
        <w:t>.</w:t>
      </w:r>
    </w:p>
    <w:p w14:paraId="19610C50" w14:textId="77777777" w:rsidR="00BC75EA" w:rsidRPr="00745311" w:rsidRDefault="00BC75EA" w:rsidP="00745311">
      <w:pPr>
        <w:pStyle w:val="subsection"/>
      </w:pPr>
      <w:r w:rsidRPr="00745311">
        <w:tab/>
        <w:t>(3)</w:t>
      </w:r>
      <w:r w:rsidRPr="00745311">
        <w:tab/>
      </w:r>
      <w:r w:rsidR="00A362C3" w:rsidRPr="00745311">
        <w:t>T</w:t>
      </w:r>
      <w:r w:rsidRPr="00745311">
        <w:t>his section does not apply if the action was taken before the Register commencement day (even if the no objection notification is given on or after that day)</w:t>
      </w:r>
      <w:r w:rsidR="00A22865">
        <w:t>.</w:t>
      </w:r>
    </w:p>
    <w:p w14:paraId="3B2214A2" w14:textId="77777777" w:rsidR="00F76734" w:rsidRPr="00745311" w:rsidRDefault="00A22865" w:rsidP="00745311">
      <w:pPr>
        <w:pStyle w:val="ActHead5"/>
      </w:pPr>
      <w:bookmarkStart w:id="40" w:name="_Toc45877509"/>
      <w:r w:rsidRPr="003837A7">
        <w:rPr>
          <w:rStyle w:val="CharSectno"/>
        </w:rPr>
        <w:t>130W</w:t>
      </w:r>
      <w:r w:rsidR="00F76734" w:rsidRPr="00745311">
        <w:t xml:space="preserve">  Foreign person acquires interest in new dwelling covered by exemption</w:t>
      </w:r>
      <w:bookmarkEnd w:id="40"/>
    </w:p>
    <w:p w14:paraId="257E4DD7" w14:textId="77777777" w:rsidR="00F76734" w:rsidRPr="00745311" w:rsidRDefault="00F76734" w:rsidP="00745311">
      <w:pPr>
        <w:pStyle w:val="subsection"/>
      </w:pPr>
      <w:r w:rsidRPr="00745311">
        <w:tab/>
      </w:r>
      <w:r w:rsidRPr="00745311">
        <w:tab/>
        <w:t>Another event is that:</w:t>
      </w:r>
    </w:p>
    <w:p w14:paraId="797CF36A" w14:textId="77777777" w:rsidR="00F76734" w:rsidRPr="00745311" w:rsidRDefault="00F76734" w:rsidP="00745311">
      <w:pPr>
        <w:pStyle w:val="paragraph"/>
      </w:pPr>
      <w:r w:rsidRPr="00745311">
        <w:tab/>
        <w:t>(a)</w:t>
      </w:r>
      <w:r w:rsidRPr="00745311">
        <w:tab/>
        <w:t>an exemption certificate given under section</w:t>
      </w:r>
      <w:r w:rsidR="00745311" w:rsidRPr="00745311">
        <w:t> </w:t>
      </w:r>
      <w:r w:rsidRPr="00745311">
        <w:t>57 is in effect in relation to an interest</w:t>
      </w:r>
      <w:r w:rsidR="00DD19D2" w:rsidRPr="00745311">
        <w:t xml:space="preserve"> </w:t>
      </w:r>
      <w:r w:rsidR="00DD19D2">
        <w:t>(other than an equitable interest)</w:t>
      </w:r>
      <w:r w:rsidRPr="00745311">
        <w:t>; and</w:t>
      </w:r>
    </w:p>
    <w:p w14:paraId="49932032" w14:textId="77777777" w:rsidR="00F76734" w:rsidRPr="00745311" w:rsidRDefault="00F76734" w:rsidP="00745311">
      <w:pPr>
        <w:pStyle w:val="paragraph"/>
      </w:pPr>
      <w:r w:rsidRPr="00745311">
        <w:tab/>
        <w:t>(b)</w:t>
      </w:r>
      <w:r w:rsidRPr="00745311">
        <w:tab/>
        <w:t>a foreign person acquires the interest</w:t>
      </w:r>
      <w:r w:rsidR="00A22865">
        <w:t>.</w:t>
      </w:r>
    </w:p>
    <w:p w14:paraId="2C46ED37" w14:textId="77777777" w:rsidR="00F76734" w:rsidRPr="00745311" w:rsidRDefault="00A22865" w:rsidP="00745311">
      <w:pPr>
        <w:pStyle w:val="ActHead5"/>
      </w:pPr>
      <w:bookmarkStart w:id="41" w:name="_Toc45877510"/>
      <w:r w:rsidRPr="003837A7">
        <w:rPr>
          <w:rStyle w:val="CharSectno"/>
        </w:rPr>
        <w:t>130X</w:t>
      </w:r>
      <w:r w:rsidR="00F76734" w:rsidRPr="00745311">
        <w:t xml:space="preserve">  Foreign person acquires interest of a kind covered by exemption</w:t>
      </w:r>
      <w:bookmarkEnd w:id="41"/>
    </w:p>
    <w:p w14:paraId="380722A9" w14:textId="77777777" w:rsidR="00F76734" w:rsidRPr="00745311" w:rsidRDefault="00F76734" w:rsidP="00745311">
      <w:pPr>
        <w:pStyle w:val="subsection"/>
      </w:pPr>
      <w:r w:rsidRPr="00745311">
        <w:tab/>
      </w:r>
      <w:r w:rsidRPr="00745311">
        <w:tab/>
        <w:t>Another event is that:</w:t>
      </w:r>
    </w:p>
    <w:p w14:paraId="04C97268" w14:textId="77777777" w:rsidR="00F76734" w:rsidRPr="00745311" w:rsidRDefault="00F76734" w:rsidP="00745311">
      <w:pPr>
        <w:pStyle w:val="paragraph"/>
      </w:pPr>
      <w:r w:rsidRPr="00745311">
        <w:tab/>
        <w:t>(a)</w:t>
      </w:r>
      <w:r w:rsidRPr="00745311">
        <w:tab/>
        <w:t>a foreign person is specified in an exemption certificate given under section</w:t>
      </w:r>
      <w:r w:rsidR="00745311" w:rsidRPr="00745311">
        <w:t> </w:t>
      </w:r>
      <w:r w:rsidRPr="00745311">
        <w:t>58 as the person to whom the certificate relates; and</w:t>
      </w:r>
    </w:p>
    <w:p w14:paraId="3F36BE6C" w14:textId="77777777" w:rsidR="00F76734" w:rsidRPr="00745311" w:rsidRDefault="00F76734" w:rsidP="00745311">
      <w:pPr>
        <w:pStyle w:val="paragraph"/>
      </w:pPr>
      <w:r w:rsidRPr="00745311">
        <w:tab/>
        <w:t>(b)</w:t>
      </w:r>
      <w:r w:rsidRPr="00745311">
        <w:tab/>
        <w:t xml:space="preserve">the foreign person acquires an interest </w:t>
      </w:r>
      <w:r w:rsidR="00DD19D2">
        <w:t xml:space="preserve">(other than an equitable interest) </w:t>
      </w:r>
      <w:r w:rsidRPr="00745311">
        <w:t>in Australian land of a kind to which the certificate relates</w:t>
      </w:r>
      <w:r w:rsidR="00A22865">
        <w:t>.</w:t>
      </w:r>
    </w:p>
    <w:p w14:paraId="32340961" w14:textId="77777777" w:rsidR="00F76734" w:rsidRPr="00745311" w:rsidRDefault="00A22865" w:rsidP="00745311">
      <w:pPr>
        <w:pStyle w:val="ActHead5"/>
      </w:pPr>
      <w:bookmarkStart w:id="42" w:name="_Toc45877511"/>
      <w:r w:rsidRPr="003837A7">
        <w:rPr>
          <w:rStyle w:val="CharSectno"/>
        </w:rPr>
        <w:t>130Y</w:t>
      </w:r>
      <w:r w:rsidR="00F76734" w:rsidRPr="00745311">
        <w:t xml:space="preserve">  Foreign person acquires interest in established dwelling covered by exemption</w:t>
      </w:r>
      <w:bookmarkEnd w:id="42"/>
    </w:p>
    <w:p w14:paraId="1158A768" w14:textId="77777777" w:rsidR="00F76734" w:rsidRPr="00745311" w:rsidRDefault="00F76734" w:rsidP="00745311">
      <w:pPr>
        <w:pStyle w:val="subsection"/>
      </w:pPr>
      <w:r w:rsidRPr="00745311">
        <w:tab/>
      </w:r>
      <w:r w:rsidRPr="00745311">
        <w:tab/>
        <w:t>Another event is that:</w:t>
      </w:r>
    </w:p>
    <w:p w14:paraId="111AFA1B" w14:textId="77777777" w:rsidR="00F76734" w:rsidRPr="00745311" w:rsidRDefault="00F76734" w:rsidP="00745311">
      <w:pPr>
        <w:pStyle w:val="paragraph"/>
      </w:pPr>
      <w:r w:rsidRPr="00745311">
        <w:tab/>
        <w:t>(a)</w:t>
      </w:r>
      <w:r w:rsidRPr="00745311">
        <w:tab/>
        <w:t>a foreign person is specified in an exemption certificate given under section</w:t>
      </w:r>
      <w:r w:rsidR="00745311" w:rsidRPr="00745311">
        <w:t> </w:t>
      </w:r>
      <w:r w:rsidRPr="00745311">
        <w:t>59 as the person to whom the certificate relates; and</w:t>
      </w:r>
    </w:p>
    <w:p w14:paraId="52F98F8F" w14:textId="77777777" w:rsidR="00F76734" w:rsidRDefault="00F76734" w:rsidP="00745311">
      <w:pPr>
        <w:pStyle w:val="paragraph"/>
      </w:pPr>
      <w:r w:rsidRPr="00745311">
        <w:tab/>
        <w:t>(b)</w:t>
      </w:r>
      <w:r w:rsidRPr="00745311">
        <w:tab/>
        <w:t>the foreign person acquires the interest t</w:t>
      </w:r>
      <w:r w:rsidR="00DD19D2">
        <w:t>o which the certificate relates; and</w:t>
      </w:r>
    </w:p>
    <w:p w14:paraId="4B05522A" w14:textId="77777777" w:rsidR="00DD19D2" w:rsidRPr="00745311" w:rsidRDefault="00DD19D2" w:rsidP="00DD19D2">
      <w:pPr>
        <w:pStyle w:val="paragraph"/>
      </w:pPr>
      <w:r>
        <w:tab/>
        <w:t>(c)</w:t>
      </w:r>
      <w:r>
        <w:tab/>
        <w:t>the interest is not an equitable interest</w:t>
      </w:r>
      <w:r w:rsidR="00A22865">
        <w:t>.</w:t>
      </w:r>
    </w:p>
    <w:p w14:paraId="262E00B5" w14:textId="77777777" w:rsidR="00F76734" w:rsidRPr="00A22865" w:rsidRDefault="00693339" w:rsidP="00C9031E">
      <w:pPr>
        <w:pStyle w:val="ActHead3"/>
        <w:outlineLvl w:val="9"/>
      </w:pPr>
      <w:bookmarkStart w:id="43" w:name="_Toc45877512"/>
      <w:r w:rsidRPr="003837A7">
        <w:rPr>
          <w:rStyle w:val="CharDivNo"/>
        </w:rPr>
        <w:t>D</w:t>
      </w:r>
      <w:r w:rsidR="00F76734" w:rsidRPr="003837A7">
        <w:rPr>
          <w:rStyle w:val="CharDivNo"/>
        </w:rPr>
        <w:t>ivision</w:t>
      </w:r>
      <w:r w:rsidR="00745311" w:rsidRPr="003837A7">
        <w:rPr>
          <w:rStyle w:val="CharDivNo"/>
        </w:rPr>
        <w:t> </w:t>
      </w:r>
      <w:r w:rsidR="000642E7" w:rsidRPr="003837A7">
        <w:rPr>
          <w:rStyle w:val="CharDivNo"/>
        </w:rPr>
        <w:t>4</w:t>
      </w:r>
      <w:r w:rsidR="00F76734" w:rsidRPr="00A22865">
        <w:t>—</w:t>
      </w:r>
      <w:r w:rsidR="000642E7" w:rsidRPr="003837A7">
        <w:rPr>
          <w:rStyle w:val="CharDivText"/>
        </w:rPr>
        <w:t xml:space="preserve">Other </w:t>
      </w:r>
      <w:r w:rsidR="00D82993" w:rsidRPr="003837A7">
        <w:rPr>
          <w:rStyle w:val="CharDivText"/>
        </w:rPr>
        <w:t>notice</w:t>
      </w:r>
      <w:r w:rsidR="000642E7" w:rsidRPr="003837A7">
        <w:rPr>
          <w:rStyle w:val="CharDivText"/>
        </w:rPr>
        <w:t xml:space="preserve"> requirements</w:t>
      </w:r>
      <w:bookmarkEnd w:id="43"/>
    </w:p>
    <w:p w14:paraId="4DDDE55D" w14:textId="77777777" w:rsidR="00F76734" w:rsidRPr="00745311" w:rsidRDefault="00A22865" w:rsidP="00745311">
      <w:pPr>
        <w:pStyle w:val="ActHead5"/>
      </w:pPr>
      <w:bookmarkStart w:id="44" w:name="_Toc45877513"/>
      <w:r w:rsidRPr="003837A7">
        <w:rPr>
          <w:rStyle w:val="CharSectno"/>
        </w:rPr>
        <w:t>130Z</w:t>
      </w:r>
      <w:r w:rsidR="00F76734" w:rsidRPr="00745311">
        <w:t xml:space="preserve">  Prescribed circumstances</w:t>
      </w:r>
      <w:bookmarkEnd w:id="44"/>
    </w:p>
    <w:p w14:paraId="54B4F0CF" w14:textId="77777777" w:rsidR="00693339" w:rsidRPr="00745311" w:rsidRDefault="00130E37" w:rsidP="00745311">
      <w:pPr>
        <w:pStyle w:val="subsection"/>
      </w:pPr>
      <w:r w:rsidRPr="00745311">
        <w:tab/>
      </w:r>
      <w:r w:rsidRPr="00745311">
        <w:tab/>
      </w:r>
      <w:r w:rsidR="00F76734" w:rsidRPr="00745311">
        <w:t>The regulations may prescribe</w:t>
      </w:r>
      <w:r w:rsidR="00693339" w:rsidRPr="00745311">
        <w:t>:</w:t>
      </w:r>
    </w:p>
    <w:p w14:paraId="3C870EBD" w14:textId="77777777" w:rsidR="00F76734" w:rsidRPr="00745311" w:rsidRDefault="00693339" w:rsidP="00745311">
      <w:pPr>
        <w:pStyle w:val="paragraph"/>
      </w:pPr>
      <w:r w:rsidRPr="00745311">
        <w:tab/>
        <w:t>(a)</w:t>
      </w:r>
      <w:r w:rsidRPr="00745311">
        <w:tab/>
      </w:r>
      <w:r w:rsidR="00F76734" w:rsidRPr="00745311">
        <w:t>circumstances</w:t>
      </w:r>
      <w:r w:rsidR="00130E37" w:rsidRPr="00745311">
        <w:t>, occurring on or after the Register commencement day,</w:t>
      </w:r>
      <w:r w:rsidR="00F76734" w:rsidRPr="00745311">
        <w:t xml:space="preserve"> in which a person </w:t>
      </w:r>
      <w:r w:rsidR="005D58DC" w:rsidRPr="00745311">
        <w:t xml:space="preserve">specified in the regulations </w:t>
      </w:r>
      <w:r w:rsidR="00F76734" w:rsidRPr="00745311">
        <w:t>must give notice</w:t>
      </w:r>
      <w:r w:rsidR="005D58DC" w:rsidRPr="00745311">
        <w:t xml:space="preserve"> to the Registrar</w:t>
      </w:r>
      <w:r w:rsidRPr="00745311">
        <w:t>; and</w:t>
      </w:r>
    </w:p>
    <w:p w14:paraId="244D44D3" w14:textId="77777777" w:rsidR="00693339" w:rsidRPr="00745311" w:rsidRDefault="00693339" w:rsidP="00745311">
      <w:pPr>
        <w:pStyle w:val="paragraph"/>
      </w:pPr>
      <w:r w:rsidRPr="00745311">
        <w:tab/>
        <w:t>(b)</w:t>
      </w:r>
      <w:r w:rsidRPr="00745311">
        <w:tab/>
        <w:t>when such a notice must be given</w:t>
      </w:r>
      <w:r w:rsidR="00A22865">
        <w:t>.</w:t>
      </w:r>
    </w:p>
    <w:p w14:paraId="4356162A" w14:textId="77777777" w:rsidR="00F76734" w:rsidRPr="00745311" w:rsidRDefault="00A22865" w:rsidP="00745311">
      <w:pPr>
        <w:pStyle w:val="ActHead5"/>
      </w:pPr>
      <w:bookmarkStart w:id="45" w:name="_Toc45877514"/>
      <w:r w:rsidRPr="003837A7">
        <w:rPr>
          <w:rStyle w:val="CharSectno"/>
        </w:rPr>
        <w:t>130ZA</w:t>
      </w:r>
      <w:r w:rsidR="00F76734" w:rsidRPr="00745311">
        <w:t xml:space="preserve">  Requirement for executors and administrators to give notice for persons who die</w:t>
      </w:r>
      <w:bookmarkEnd w:id="45"/>
    </w:p>
    <w:p w14:paraId="589D15FC" w14:textId="77777777" w:rsidR="00F76734" w:rsidRPr="00745311" w:rsidRDefault="00F76734" w:rsidP="00745311">
      <w:pPr>
        <w:pStyle w:val="subsection"/>
      </w:pPr>
      <w:r w:rsidRPr="00745311">
        <w:tab/>
      </w:r>
      <w:r w:rsidRPr="00745311">
        <w:tab/>
        <w:t>If a person who is required by section</w:t>
      </w:r>
      <w:r w:rsidR="00745311" w:rsidRPr="00745311">
        <w:t xml:space="preserve"> </w:t>
      </w:r>
      <w:r w:rsidR="00A22865">
        <w:t>130H</w:t>
      </w:r>
      <w:r w:rsidR="006B0DC7" w:rsidRPr="00745311">
        <w:t>,</w:t>
      </w:r>
      <w:r w:rsidRPr="00745311">
        <w:t xml:space="preserve"> </w:t>
      </w:r>
      <w:r w:rsidR="000642E7" w:rsidRPr="00745311">
        <w:t xml:space="preserve">or by regulations made for the purposes of section </w:t>
      </w:r>
      <w:r w:rsidR="00A22865">
        <w:t>130Z</w:t>
      </w:r>
      <w:r w:rsidR="006B0DC7" w:rsidRPr="00745311">
        <w:t>,</w:t>
      </w:r>
      <w:r w:rsidR="000642E7" w:rsidRPr="00745311">
        <w:t xml:space="preserve"> </w:t>
      </w:r>
      <w:r w:rsidRPr="00745311">
        <w:t>to give notice dies before giving the notice, the executor or administrator of the person’s estate must give notice in accordance with that section</w:t>
      </w:r>
      <w:r w:rsidR="000642E7" w:rsidRPr="00745311">
        <w:t xml:space="preserve"> or those regulations</w:t>
      </w:r>
      <w:r w:rsidR="00A22865">
        <w:t>.</w:t>
      </w:r>
    </w:p>
    <w:p w14:paraId="1D613E63" w14:textId="77777777" w:rsidR="00F76734" w:rsidRPr="00745311" w:rsidRDefault="00A22865" w:rsidP="00745311">
      <w:pPr>
        <w:pStyle w:val="ActHead5"/>
      </w:pPr>
      <w:bookmarkStart w:id="46" w:name="_Toc45877515"/>
      <w:r w:rsidRPr="003837A7">
        <w:rPr>
          <w:rStyle w:val="CharSectno"/>
        </w:rPr>
        <w:t>130ZB</w:t>
      </w:r>
      <w:r w:rsidR="00F76734" w:rsidRPr="00745311">
        <w:t xml:space="preserve">  Requirement for corporate liquidators to give notice</w:t>
      </w:r>
      <w:bookmarkEnd w:id="46"/>
    </w:p>
    <w:p w14:paraId="36A32DA3" w14:textId="77777777" w:rsidR="00F76734" w:rsidRPr="00745311" w:rsidRDefault="00F76734" w:rsidP="00745311">
      <w:pPr>
        <w:pStyle w:val="subsection"/>
      </w:pPr>
      <w:r w:rsidRPr="00745311">
        <w:tab/>
      </w:r>
      <w:r w:rsidRPr="00745311">
        <w:tab/>
        <w:t>If a person who is required by section</w:t>
      </w:r>
      <w:r w:rsidR="00745311" w:rsidRPr="00745311">
        <w:t xml:space="preserve"> </w:t>
      </w:r>
      <w:r w:rsidR="00A22865">
        <w:t>130H</w:t>
      </w:r>
      <w:r w:rsidR="006B0DC7" w:rsidRPr="00745311">
        <w:t>,</w:t>
      </w:r>
      <w:r w:rsidRPr="00745311">
        <w:t xml:space="preserve"> </w:t>
      </w:r>
      <w:r w:rsidR="000642E7" w:rsidRPr="00745311">
        <w:t xml:space="preserve">or by regulations made for the purposes of section </w:t>
      </w:r>
      <w:r w:rsidR="00A22865">
        <w:t>130Z</w:t>
      </w:r>
      <w:r w:rsidR="000642E7" w:rsidRPr="00745311">
        <w:t xml:space="preserve">, </w:t>
      </w:r>
      <w:r w:rsidRPr="00745311">
        <w:t>to give notice is a corporation and is wound up before giving the notice, the liquidator of the corporation must give notice in accordance with that section</w:t>
      </w:r>
      <w:r w:rsidR="000642E7" w:rsidRPr="00745311">
        <w:t xml:space="preserve"> or those regulations</w:t>
      </w:r>
      <w:r w:rsidR="00A22865">
        <w:t>.</w:t>
      </w:r>
    </w:p>
    <w:p w14:paraId="2D1A9F9B" w14:textId="77777777" w:rsidR="00F76734" w:rsidRPr="00745311" w:rsidRDefault="00A22865" w:rsidP="00745311">
      <w:pPr>
        <w:pStyle w:val="ActHead5"/>
      </w:pPr>
      <w:bookmarkStart w:id="47" w:name="_Toc45877516"/>
      <w:r w:rsidRPr="003837A7">
        <w:rPr>
          <w:rStyle w:val="CharSectno"/>
        </w:rPr>
        <w:t>130ZC</w:t>
      </w:r>
      <w:r w:rsidR="00F76734" w:rsidRPr="00745311">
        <w:t xml:space="preserve">  Agents may give notice</w:t>
      </w:r>
      <w:bookmarkEnd w:id="47"/>
    </w:p>
    <w:p w14:paraId="7169CB88" w14:textId="77777777" w:rsidR="00C9031E" w:rsidRPr="00745311" w:rsidRDefault="00F76734" w:rsidP="00745311">
      <w:pPr>
        <w:pStyle w:val="subsection"/>
      </w:pPr>
      <w:r w:rsidRPr="00745311">
        <w:tab/>
      </w:r>
      <w:r w:rsidRPr="00745311">
        <w:tab/>
        <w:t>A person required by section</w:t>
      </w:r>
      <w:r w:rsidR="00745311" w:rsidRPr="00745311">
        <w:t xml:space="preserve"> </w:t>
      </w:r>
      <w:r w:rsidR="00A22865">
        <w:t>130H</w:t>
      </w:r>
      <w:r w:rsidRPr="00745311">
        <w:t xml:space="preserve">, </w:t>
      </w:r>
      <w:r w:rsidR="00A22865">
        <w:t>130ZA</w:t>
      </w:r>
      <w:r w:rsidRPr="00745311">
        <w:t xml:space="preserve"> or </w:t>
      </w:r>
      <w:r w:rsidR="00A22865">
        <w:t>130ZB</w:t>
      </w:r>
      <w:r w:rsidR="000642E7" w:rsidRPr="00745311">
        <w:t xml:space="preserve">, or by regulations made for the purposes of section </w:t>
      </w:r>
      <w:r w:rsidR="00A22865">
        <w:t>130Z</w:t>
      </w:r>
      <w:r w:rsidR="000642E7" w:rsidRPr="00745311">
        <w:t>,</w:t>
      </w:r>
      <w:r w:rsidRPr="00745311">
        <w:t xml:space="preserve"> to give notice is taken to have complied with the requirement if someone else gives notice, in accordance with that section</w:t>
      </w:r>
      <w:r w:rsidR="000642E7" w:rsidRPr="00745311">
        <w:t xml:space="preserve"> or those regulations</w:t>
      </w:r>
      <w:r w:rsidRPr="00745311">
        <w:t>, on the person’s behalf</w:t>
      </w:r>
      <w:r w:rsidR="00A22865">
        <w:t>.</w:t>
      </w:r>
    </w:p>
    <w:p w14:paraId="02B21287" w14:textId="77777777" w:rsidR="00220A57" w:rsidRPr="00745311" w:rsidRDefault="00220A57" w:rsidP="00C9031E">
      <w:pPr>
        <w:pStyle w:val="ActHead3"/>
      </w:pPr>
      <w:bookmarkStart w:id="48" w:name="_Toc45877517"/>
      <w:r w:rsidRPr="003837A7">
        <w:rPr>
          <w:rStyle w:val="CharDivNo"/>
        </w:rPr>
        <w:t>Division</w:t>
      </w:r>
      <w:r w:rsidR="00745311" w:rsidRPr="003837A7">
        <w:rPr>
          <w:rStyle w:val="CharDivNo"/>
        </w:rPr>
        <w:t> </w:t>
      </w:r>
      <w:r w:rsidRPr="003837A7">
        <w:rPr>
          <w:rStyle w:val="CharDivNo"/>
        </w:rPr>
        <w:t>5</w:t>
      </w:r>
      <w:r w:rsidRPr="00745311">
        <w:t>—</w:t>
      </w:r>
      <w:r w:rsidRPr="003837A7">
        <w:rPr>
          <w:rStyle w:val="CharDivText"/>
        </w:rPr>
        <w:t xml:space="preserve">Consequences of failing to </w:t>
      </w:r>
      <w:r w:rsidR="00D82993" w:rsidRPr="003837A7">
        <w:rPr>
          <w:rStyle w:val="CharDivText"/>
        </w:rPr>
        <w:t>give notice to</w:t>
      </w:r>
      <w:r w:rsidRPr="003837A7">
        <w:rPr>
          <w:rStyle w:val="CharDivText"/>
        </w:rPr>
        <w:t xml:space="preserve"> Registrar</w:t>
      </w:r>
      <w:bookmarkEnd w:id="48"/>
    </w:p>
    <w:p w14:paraId="047D6ABC" w14:textId="77777777" w:rsidR="00220A57" w:rsidRPr="00745311" w:rsidRDefault="00A22865" w:rsidP="00745311">
      <w:pPr>
        <w:pStyle w:val="ActHead5"/>
      </w:pPr>
      <w:bookmarkStart w:id="49" w:name="_Toc45877518"/>
      <w:r w:rsidRPr="003837A7">
        <w:rPr>
          <w:rStyle w:val="CharSectno"/>
        </w:rPr>
        <w:t>130ZD</w:t>
      </w:r>
      <w:r w:rsidR="00220A57" w:rsidRPr="00745311">
        <w:t xml:space="preserve">  Civil penalty for failing to </w:t>
      </w:r>
      <w:r w:rsidR="00D82993">
        <w:t>give notice to</w:t>
      </w:r>
      <w:r w:rsidR="00220A57" w:rsidRPr="00745311">
        <w:t xml:space="preserve"> Registrar</w:t>
      </w:r>
      <w:bookmarkEnd w:id="49"/>
    </w:p>
    <w:p w14:paraId="5A746FC9" w14:textId="77777777" w:rsidR="00220A57" w:rsidRPr="00745311" w:rsidRDefault="00220A57" w:rsidP="00745311">
      <w:pPr>
        <w:pStyle w:val="subsection"/>
      </w:pPr>
      <w:r w:rsidRPr="00745311">
        <w:tab/>
      </w:r>
      <w:r w:rsidRPr="00745311">
        <w:tab/>
        <w:t xml:space="preserve">A person who is required to give a notice under section </w:t>
      </w:r>
      <w:r w:rsidR="00A22865">
        <w:t>130H</w:t>
      </w:r>
      <w:r w:rsidRPr="00745311">
        <w:t xml:space="preserve">, </w:t>
      </w:r>
      <w:r w:rsidR="00A22865">
        <w:t>130ZA</w:t>
      </w:r>
      <w:r w:rsidR="006B0DC7" w:rsidRPr="00745311">
        <w:t xml:space="preserve"> or</w:t>
      </w:r>
      <w:r w:rsidR="000642E7" w:rsidRPr="00745311">
        <w:t xml:space="preserve"> </w:t>
      </w:r>
      <w:r w:rsidR="00A22865">
        <w:t>130ZB</w:t>
      </w:r>
      <w:r w:rsidR="000642E7" w:rsidRPr="00745311">
        <w:t xml:space="preserve">, or by regulations made for the purposes of section </w:t>
      </w:r>
      <w:r w:rsidR="00A22865">
        <w:t>130Z</w:t>
      </w:r>
      <w:r w:rsidR="000642E7" w:rsidRPr="00745311">
        <w:t>,</w:t>
      </w:r>
      <w:r w:rsidRPr="00745311">
        <w:t xml:space="preserve"> must comply with the requirement</w:t>
      </w:r>
      <w:r w:rsidR="00A22865">
        <w:t>.</w:t>
      </w:r>
    </w:p>
    <w:p w14:paraId="3FF15969" w14:textId="77777777" w:rsidR="005A57C3" w:rsidRPr="00745311" w:rsidRDefault="005A57C3" w:rsidP="00745311">
      <w:pPr>
        <w:pStyle w:val="Penalty"/>
      </w:pPr>
      <w:r w:rsidRPr="00745311">
        <w:t xml:space="preserve">Civil </w:t>
      </w:r>
      <w:r w:rsidR="00220A57" w:rsidRPr="00745311">
        <w:t>Penalty:</w:t>
      </w:r>
      <w:r w:rsidR="00220A57" w:rsidRPr="00745311">
        <w:tab/>
      </w:r>
      <w:r w:rsidRPr="00745311">
        <w:t>250 penalty units</w:t>
      </w:r>
      <w:r w:rsidR="00A22865">
        <w:t>.</w:t>
      </w:r>
    </w:p>
    <w:p w14:paraId="28FFF52D" w14:textId="77777777" w:rsidR="00F76734" w:rsidRPr="00745311" w:rsidRDefault="00BB2FF2" w:rsidP="00C9031E">
      <w:pPr>
        <w:pStyle w:val="ActHead3"/>
      </w:pPr>
      <w:bookmarkStart w:id="50" w:name="_Toc45877519"/>
      <w:r w:rsidRPr="003837A7">
        <w:rPr>
          <w:rStyle w:val="CharDivNo"/>
        </w:rPr>
        <w:t>Division</w:t>
      </w:r>
      <w:r w:rsidR="00745311" w:rsidRPr="003837A7">
        <w:rPr>
          <w:rStyle w:val="CharDivNo"/>
        </w:rPr>
        <w:t> </w:t>
      </w:r>
      <w:r w:rsidRPr="003837A7">
        <w:rPr>
          <w:rStyle w:val="CharDivNo"/>
        </w:rPr>
        <w:t>6</w:t>
      </w:r>
      <w:r w:rsidRPr="00745311">
        <w:t>—</w:t>
      </w:r>
      <w:r w:rsidRPr="003837A7">
        <w:rPr>
          <w:rStyle w:val="CharDivText"/>
        </w:rPr>
        <w:t>Miscellaneous</w:t>
      </w:r>
      <w:bookmarkEnd w:id="50"/>
    </w:p>
    <w:p w14:paraId="7E6D85A0" w14:textId="77777777" w:rsidR="000E2F38" w:rsidRPr="00745311" w:rsidRDefault="00A22865" w:rsidP="00745311">
      <w:pPr>
        <w:pStyle w:val="ActHead5"/>
      </w:pPr>
      <w:bookmarkStart w:id="51" w:name="_Toc45877520"/>
      <w:r w:rsidRPr="003837A7">
        <w:rPr>
          <w:rStyle w:val="CharSectno"/>
        </w:rPr>
        <w:t>130ZE</w:t>
      </w:r>
      <w:r w:rsidR="000E2F38" w:rsidRPr="00745311">
        <w:t xml:space="preserve">  Directions by </w:t>
      </w:r>
      <w:r w:rsidR="00AB37F2" w:rsidRPr="00745311">
        <w:t>Treasurer</w:t>
      </w:r>
      <w:bookmarkEnd w:id="51"/>
    </w:p>
    <w:p w14:paraId="4AAC59DD" w14:textId="77777777" w:rsidR="000E2F38" w:rsidRPr="00745311" w:rsidRDefault="000E2F38" w:rsidP="00745311">
      <w:pPr>
        <w:pStyle w:val="subsection"/>
      </w:pPr>
      <w:r w:rsidRPr="00745311">
        <w:tab/>
        <w:t>(1)</w:t>
      </w:r>
      <w:r w:rsidRPr="00745311">
        <w:tab/>
        <w:t xml:space="preserve">The </w:t>
      </w:r>
      <w:r w:rsidR="00AB37F2" w:rsidRPr="00745311">
        <w:t>Treasurer</w:t>
      </w:r>
      <w:r w:rsidRPr="00745311">
        <w:t xml:space="preserve"> may, by legislative instrument, give written directions to the Registrar about the performance of its functions and the exercise of its powers</w:t>
      </w:r>
      <w:r w:rsidR="00A22865">
        <w:t>.</w:t>
      </w:r>
    </w:p>
    <w:p w14:paraId="51004E2C" w14:textId="77777777" w:rsidR="000E2F38" w:rsidRDefault="000E2F38" w:rsidP="00745311">
      <w:pPr>
        <w:pStyle w:val="notetext"/>
      </w:pPr>
      <w:r w:rsidRPr="00745311">
        <w:t>Note:</w:t>
      </w:r>
      <w:r w:rsidRPr="00745311">
        <w:tab/>
        <w:t>Section</w:t>
      </w:r>
      <w:r w:rsidR="00745311" w:rsidRPr="00745311">
        <w:t> </w:t>
      </w:r>
      <w:r w:rsidRPr="00745311">
        <w:t>42 (disallowance) and Part</w:t>
      </w:r>
      <w:r w:rsidR="00745311" w:rsidRPr="00745311">
        <w:t> </w:t>
      </w:r>
      <w:r w:rsidRPr="00745311">
        <w:t>4 of Chapter</w:t>
      </w:r>
      <w:r w:rsidR="00745311" w:rsidRPr="00745311">
        <w:t> </w:t>
      </w:r>
      <w:r w:rsidRPr="00745311">
        <w:t xml:space="preserve">3 (sunsetting) of the </w:t>
      </w:r>
      <w:r w:rsidRPr="00745311">
        <w:rPr>
          <w:i/>
        </w:rPr>
        <w:t>Legislation Act 2003</w:t>
      </w:r>
      <w:r w:rsidRPr="00745311">
        <w:t xml:space="preserve"> do not apply to the directions (see regulations made for the purposes of paragraphs 44(2)(b) and 54(2)(b) of that Act)</w:t>
      </w:r>
      <w:r w:rsidR="00A22865">
        <w:t>.</w:t>
      </w:r>
    </w:p>
    <w:p w14:paraId="13C3D47D" w14:textId="77777777" w:rsidR="000E2F38" w:rsidRPr="00745311" w:rsidRDefault="000E2F38" w:rsidP="00745311">
      <w:pPr>
        <w:pStyle w:val="subsection"/>
      </w:pPr>
      <w:r w:rsidRPr="00745311">
        <w:tab/>
        <w:t>(2)</w:t>
      </w:r>
      <w:r w:rsidRPr="00745311">
        <w:tab/>
        <w:t xml:space="preserve">Without limiting </w:t>
      </w:r>
      <w:r w:rsidR="00745311" w:rsidRPr="00745311">
        <w:t>subsection (</w:t>
      </w:r>
      <w:r w:rsidRPr="00745311">
        <w:t>1), a direction under that subsection may relate to any of the following:</w:t>
      </w:r>
    </w:p>
    <w:p w14:paraId="5ABB8578" w14:textId="77777777" w:rsidR="000E2F38" w:rsidRPr="00745311" w:rsidRDefault="000E2F38" w:rsidP="00745311">
      <w:pPr>
        <w:pStyle w:val="paragraph"/>
      </w:pPr>
      <w:r w:rsidRPr="00745311">
        <w:tab/>
        <w:t>(a)</w:t>
      </w:r>
      <w:r w:rsidRPr="00745311">
        <w:tab/>
        <w:t>matters to be dealt with in the data standards;</w:t>
      </w:r>
    </w:p>
    <w:p w14:paraId="66FC2010" w14:textId="77777777" w:rsidR="000E2F38" w:rsidRPr="00745311" w:rsidRDefault="000E2F38" w:rsidP="00745311">
      <w:pPr>
        <w:pStyle w:val="paragraph"/>
      </w:pPr>
      <w:r w:rsidRPr="00745311">
        <w:tab/>
        <w:t>(b)</w:t>
      </w:r>
      <w:r w:rsidRPr="00745311">
        <w:tab/>
        <w:t>consultation processes to be followed prior to making data standards</w:t>
      </w:r>
      <w:r w:rsidR="00A22865">
        <w:t>.</w:t>
      </w:r>
    </w:p>
    <w:p w14:paraId="7166ECFC" w14:textId="77777777" w:rsidR="000E2F38" w:rsidRPr="00745311" w:rsidRDefault="000E2F38" w:rsidP="00745311">
      <w:pPr>
        <w:pStyle w:val="subsection"/>
      </w:pPr>
      <w:r w:rsidRPr="00745311">
        <w:tab/>
        <w:t>(3)</w:t>
      </w:r>
      <w:r w:rsidRPr="00745311">
        <w:tab/>
        <w:t xml:space="preserve">A direction under </w:t>
      </w:r>
      <w:r w:rsidR="00745311" w:rsidRPr="00745311">
        <w:t>subsection (</w:t>
      </w:r>
      <w:r w:rsidRPr="00745311">
        <w:t>1) must be of a general nature only</w:t>
      </w:r>
      <w:r w:rsidR="00A22865">
        <w:t>.</w:t>
      </w:r>
    </w:p>
    <w:p w14:paraId="149E8453" w14:textId="77777777" w:rsidR="000E2F38" w:rsidRPr="00745311" w:rsidRDefault="000E2F38" w:rsidP="00745311">
      <w:pPr>
        <w:pStyle w:val="subsection"/>
      </w:pPr>
      <w:r w:rsidRPr="00745311">
        <w:tab/>
        <w:t>(4)</w:t>
      </w:r>
      <w:r w:rsidRPr="00745311">
        <w:tab/>
      </w:r>
      <w:r w:rsidR="00745311" w:rsidRPr="00745311">
        <w:t>Subsection (</w:t>
      </w:r>
      <w:r w:rsidRPr="00745311">
        <w:t xml:space="preserve">3) does not prevent a direction under </w:t>
      </w:r>
      <w:r w:rsidR="00745311" w:rsidRPr="00745311">
        <w:t>subsection (</w:t>
      </w:r>
      <w:r w:rsidRPr="00745311">
        <w:t>1) from relating to a particular matter to be dealt with in the data standards</w:t>
      </w:r>
      <w:r w:rsidR="00A22865">
        <w:t>.</w:t>
      </w:r>
      <w:r w:rsidRPr="00745311">
        <w:t xml:space="preserve"> However, the direction must not direct the Registrar how to apply the data standards in a particular case</w:t>
      </w:r>
      <w:r w:rsidR="00A22865">
        <w:t>.</w:t>
      </w:r>
    </w:p>
    <w:p w14:paraId="20471289" w14:textId="77777777" w:rsidR="000E2F38" w:rsidRPr="00745311" w:rsidRDefault="000E2F38" w:rsidP="00745311">
      <w:pPr>
        <w:pStyle w:val="subsection"/>
      </w:pPr>
      <w:r w:rsidRPr="00745311">
        <w:tab/>
        <w:t>(5)</w:t>
      </w:r>
      <w:r w:rsidRPr="00745311">
        <w:tab/>
        <w:t xml:space="preserve">The Registrar must comply with a direction under </w:t>
      </w:r>
      <w:r w:rsidR="00745311" w:rsidRPr="00745311">
        <w:t>subsection (</w:t>
      </w:r>
      <w:r w:rsidRPr="00745311">
        <w:t>1)</w:t>
      </w:r>
      <w:r w:rsidR="00A22865">
        <w:t>.</w:t>
      </w:r>
    </w:p>
    <w:p w14:paraId="619ED5F4" w14:textId="77777777" w:rsidR="00AB37F2" w:rsidRPr="00A22865" w:rsidRDefault="00A22865" w:rsidP="00745311">
      <w:pPr>
        <w:pStyle w:val="ActHead5"/>
        <w:outlineLvl w:val="9"/>
      </w:pPr>
      <w:bookmarkStart w:id="52" w:name="_Toc45877521"/>
      <w:r w:rsidRPr="003837A7">
        <w:rPr>
          <w:rStyle w:val="CharSectno"/>
        </w:rPr>
        <w:t>130ZF</w:t>
      </w:r>
      <w:r w:rsidR="00AB37F2" w:rsidRPr="00A22865">
        <w:t xml:space="preserve">  Delegation</w:t>
      </w:r>
      <w:bookmarkEnd w:id="52"/>
    </w:p>
    <w:p w14:paraId="2582D6B9" w14:textId="77777777" w:rsidR="00AB37F2" w:rsidRPr="00745311" w:rsidRDefault="00AB37F2" w:rsidP="00745311">
      <w:pPr>
        <w:pStyle w:val="subsection"/>
      </w:pPr>
      <w:r w:rsidRPr="00A22865">
        <w:tab/>
      </w:r>
      <w:r w:rsidRPr="00745311">
        <w:t>(1)</w:t>
      </w:r>
      <w:r w:rsidRPr="00745311">
        <w:tab/>
        <w:t>The Registrar may, in writing, delegate all or any of the Registrar’s functions or powers under this Part (other than the power to make data standards) to:</w:t>
      </w:r>
    </w:p>
    <w:p w14:paraId="27742BF5" w14:textId="77777777" w:rsidR="00AB37F2" w:rsidRPr="00745311" w:rsidRDefault="00AB37F2" w:rsidP="00745311">
      <w:pPr>
        <w:pStyle w:val="paragraph"/>
      </w:pPr>
      <w:r w:rsidRPr="00745311">
        <w:tab/>
        <w:t>(a)</w:t>
      </w:r>
      <w:r w:rsidRPr="00745311">
        <w:tab/>
        <w:t>any person to whom it may delegate any of its other functions, as a Commonwealth body, under a law of the Commonwealth; or</w:t>
      </w:r>
    </w:p>
    <w:p w14:paraId="2EC72B0D" w14:textId="77777777" w:rsidR="00AB37F2" w:rsidRPr="00745311" w:rsidRDefault="00AB37F2" w:rsidP="00745311">
      <w:pPr>
        <w:pStyle w:val="paragraph"/>
      </w:pPr>
      <w:r w:rsidRPr="00745311">
        <w:tab/>
        <w:t>(b)</w:t>
      </w:r>
      <w:r w:rsidRPr="00745311">
        <w:tab/>
        <w:t>any person of a kind prescribed by the regulations</w:t>
      </w:r>
      <w:r w:rsidR="00A22865">
        <w:t>.</w:t>
      </w:r>
    </w:p>
    <w:p w14:paraId="29CB4B6B" w14:textId="77777777" w:rsidR="00AB37F2" w:rsidRPr="00745311" w:rsidRDefault="00AB37F2" w:rsidP="00745311">
      <w:pPr>
        <w:pStyle w:val="notetext"/>
      </w:pPr>
      <w:r w:rsidRPr="00745311">
        <w:t>Note:</w:t>
      </w:r>
      <w:r w:rsidRPr="00745311">
        <w:tab/>
        <w:t>Sections</w:t>
      </w:r>
      <w:r w:rsidR="00745311" w:rsidRPr="00745311">
        <w:t> </w:t>
      </w:r>
      <w:r w:rsidRPr="00745311">
        <w:t xml:space="preserve">34AA to 34A of the </w:t>
      </w:r>
      <w:r w:rsidRPr="00745311">
        <w:rPr>
          <w:i/>
        </w:rPr>
        <w:t>Acts Interpretation Act 1901</w:t>
      </w:r>
      <w:r w:rsidRPr="00745311">
        <w:t xml:space="preserve"> contain provisions relating to delegations</w:t>
      </w:r>
      <w:r w:rsidR="00A22865">
        <w:t>.</w:t>
      </w:r>
    </w:p>
    <w:p w14:paraId="77191C76" w14:textId="77777777" w:rsidR="00AB37F2" w:rsidRPr="00A22865" w:rsidRDefault="00AB37F2" w:rsidP="00745311">
      <w:pPr>
        <w:pStyle w:val="subsection"/>
      </w:pPr>
      <w:r w:rsidRPr="00745311">
        <w:tab/>
        <w:t>(2)</w:t>
      </w:r>
      <w:r w:rsidRPr="00745311">
        <w:tab/>
        <w:t>In performing a</w:t>
      </w:r>
      <w:r w:rsidRPr="00A22865">
        <w:t xml:space="preserve"> delegated function or exercising a delegated power, the delegate must comply with any written directions of the Registrar</w:t>
      </w:r>
      <w:r w:rsidR="00A22865">
        <w:t>.</w:t>
      </w:r>
    </w:p>
    <w:p w14:paraId="1965DDD8" w14:textId="77777777" w:rsidR="0046667F" w:rsidRPr="00A22865" w:rsidRDefault="00A22865" w:rsidP="00745311">
      <w:pPr>
        <w:pStyle w:val="ActHead5"/>
        <w:outlineLvl w:val="9"/>
      </w:pPr>
      <w:bookmarkStart w:id="53" w:name="_Toc45877522"/>
      <w:r w:rsidRPr="003837A7">
        <w:rPr>
          <w:rStyle w:val="CharSectno"/>
        </w:rPr>
        <w:t>130ZG</w:t>
      </w:r>
      <w:r w:rsidR="0046667F" w:rsidRPr="00A22865">
        <w:t xml:space="preserve">  Report to the Parliament</w:t>
      </w:r>
      <w:bookmarkEnd w:id="53"/>
    </w:p>
    <w:p w14:paraId="73FC6E6C" w14:textId="77777777" w:rsidR="0046667F" w:rsidRPr="00A22865" w:rsidRDefault="0046667F" w:rsidP="00745311">
      <w:pPr>
        <w:pStyle w:val="subsection"/>
      </w:pPr>
      <w:r w:rsidRPr="00A22865">
        <w:tab/>
        <w:t>(1)</w:t>
      </w:r>
      <w:r w:rsidRPr="00A22865">
        <w:tab/>
        <w:t>The Registrar must give the Treasurer, for presentation to the Parliament, a report that:</w:t>
      </w:r>
    </w:p>
    <w:p w14:paraId="362525F6" w14:textId="77777777" w:rsidR="0046667F" w:rsidRPr="00745311" w:rsidRDefault="0046667F" w:rsidP="00745311">
      <w:pPr>
        <w:pStyle w:val="paragraph"/>
      </w:pPr>
      <w:r w:rsidRPr="00A22865">
        <w:tab/>
        <w:t>(a)</w:t>
      </w:r>
      <w:r w:rsidRPr="00A22865">
        <w:tab/>
        <w:t>is on the operatio</w:t>
      </w:r>
      <w:r w:rsidRPr="00745311">
        <w:t>n of this Part; and</w:t>
      </w:r>
    </w:p>
    <w:p w14:paraId="4A2E2A9B" w14:textId="77777777" w:rsidR="0046667F" w:rsidRPr="00A22865" w:rsidRDefault="0046667F" w:rsidP="00745311">
      <w:pPr>
        <w:pStyle w:val="paragraph"/>
      </w:pPr>
      <w:r w:rsidRPr="00745311">
        <w:tab/>
        <w:t>(b)</w:t>
      </w:r>
      <w:r w:rsidRPr="00745311">
        <w:tab/>
        <w:t>includes statistic</w:t>
      </w:r>
      <w:r w:rsidRPr="00A22865">
        <w:t>s derived by the Registrar from information in the Register</w:t>
      </w:r>
      <w:r w:rsidR="00A22865">
        <w:t>.</w:t>
      </w:r>
    </w:p>
    <w:p w14:paraId="682546C9" w14:textId="77777777" w:rsidR="0046667F" w:rsidRPr="00A22865" w:rsidRDefault="0046667F" w:rsidP="00745311">
      <w:pPr>
        <w:pStyle w:val="subsection"/>
      </w:pPr>
      <w:r w:rsidRPr="00745311">
        <w:tab/>
        <w:t>(2)</w:t>
      </w:r>
      <w:r w:rsidRPr="00745311">
        <w:tab/>
        <w:t>The statistics in the report must not identify, or be reasonably capable of being used to identify, a person</w:t>
      </w:r>
      <w:r w:rsidR="00A22865">
        <w:t>.</w:t>
      </w:r>
    </w:p>
    <w:p w14:paraId="79197BFC" w14:textId="77777777" w:rsidR="004F51AC" w:rsidRPr="00A22865" w:rsidRDefault="0046667F" w:rsidP="00745311">
      <w:pPr>
        <w:pStyle w:val="subsection"/>
      </w:pPr>
      <w:r w:rsidRPr="00A22865">
        <w:tab/>
        <w:t>(3)</w:t>
      </w:r>
      <w:r w:rsidRPr="00A22865">
        <w:tab/>
        <w:t>The Commissioner must give the report to the Treasurer as soon as practicable after</w:t>
      </w:r>
      <w:r w:rsidR="004F51AC" w:rsidRPr="00A22865">
        <w:t xml:space="preserve"> </w:t>
      </w:r>
      <w:r w:rsidRPr="00A22865">
        <w:t>30</w:t>
      </w:r>
      <w:r w:rsidR="00745311" w:rsidRPr="00A22865">
        <w:t> </w:t>
      </w:r>
      <w:r w:rsidRPr="00A22865">
        <w:t xml:space="preserve">June </w:t>
      </w:r>
      <w:r w:rsidR="004F51AC" w:rsidRPr="00A22865">
        <w:t>each</w:t>
      </w:r>
      <w:r w:rsidRPr="00A22865">
        <w:t xml:space="preserve"> year</w:t>
      </w:r>
      <w:r w:rsidR="00A22865">
        <w:t>.</w:t>
      </w:r>
    </w:p>
    <w:p w14:paraId="61B6731F" w14:textId="77777777" w:rsidR="0046667F" w:rsidRPr="00A22865" w:rsidRDefault="0046667F" w:rsidP="00745311">
      <w:pPr>
        <w:pStyle w:val="notetext"/>
      </w:pPr>
      <w:r w:rsidRPr="00A22865">
        <w:t>Note:</w:t>
      </w:r>
      <w:r w:rsidRPr="00A22865">
        <w:tab/>
        <w:t>See also section</w:t>
      </w:r>
      <w:r w:rsidR="00745311" w:rsidRPr="00A22865">
        <w:t> </w:t>
      </w:r>
      <w:r w:rsidRPr="00A22865">
        <w:t xml:space="preserve">34C of the </w:t>
      </w:r>
      <w:r w:rsidRPr="00381617">
        <w:rPr>
          <w:i/>
        </w:rPr>
        <w:t>Acts Interpretation Act 1</w:t>
      </w:r>
      <w:bookmarkStart w:id="54" w:name="BK_S1P19L21C60"/>
      <w:bookmarkEnd w:id="54"/>
      <w:r w:rsidRPr="00381617">
        <w:rPr>
          <w:i/>
        </w:rPr>
        <w:t>901</w:t>
      </w:r>
      <w:r w:rsidRPr="00A22865">
        <w:t>, which contains extra rules about periodic reports</w:t>
      </w:r>
      <w:r w:rsidR="00A22865">
        <w:t>.</w:t>
      </w:r>
    </w:p>
    <w:p w14:paraId="2F6B60C7" w14:textId="77777777" w:rsidR="00220A57" w:rsidRPr="00745311" w:rsidRDefault="00A22865" w:rsidP="00745311">
      <w:pPr>
        <w:pStyle w:val="ActHead5"/>
      </w:pPr>
      <w:bookmarkStart w:id="55" w:name="_Toc45877523"/>
      <w:r w:rsidRPr="003837A7">
        <w:rPr>
          <w:rStyle w:val="CharSectno"/>
        </w:rPr>
        <w:t>130ZH</w:t>
      </w:r>
      <w:r w:rsidR="00220A57" w:rsidRPr="00745311">
        <w:t xml:space="preserve">  Data standards</w:t>
      </w:r>
      <w:bookmarkEnd w:id="55"/>
    </w:p>
    <w:p w14:paraId="456C7714" w14:textId="77777777" w:rsidR="00220A57" w:rsidRPr="00745311" w:rsidRDefault="00220A57" w:rsidP="00745311">
      <w:pPr>
        <w:pStyle w:val="subsection"/>
      </w:pPr>
      <w:r w:rsidRPr="00745311">
        <w:tab/>
        <w:t>(1)</w:t>
      </w:r>
      <w:r w:rsidRPr="00745311">
        <w:tab/>
        <w:t xml:space="preserve">The Registrar may, by legislative instrument, </w:t>
      </w:r>
      <w:r w:rsidR="00A362C3" w:rsidRPr="00745311">
        <w:t>determine</w:t>
      </w:r>
      <w:r w:rsidRPr="00745311">
        <w:t xml:space="preserve"> data standards on matters relating to the performance of the Registrar’s functions and the exercise of the Registrar’s powers</w:t>
      </w:r>
      <w:r w:rsidR="00A22865">
        <w:t>.</w:t>
      </w:r>
    </w:p>
    <w:p w14:paraId="6D210A5D" w14:textId="77777777" w:rsidR="00220A57" w:rsidRPr="00745311" w:rsidRDefault="00220A57" w:rsidP="00745311">
      <w:pPr>
        <w:pStyle w:val="subsection"/>
      </w:pPr>
      <w:r w:rsidRPr="00745311">
        <w:tab/>
        <w:t>(2)</w:t>
      </w:r>
      <w:r w:rsidRPr="00745311">
        <w:tab/>
        <w:t xml:space="preserve">Without limiting </w:t>
      </w:r>
      <w:r w:rsidR="00745311" w:rsidRPr="00745311">
        <w:t>subsection (</w:t>
      </w:r>
      <w:r w:rsidRPr="00745311">
        <w:t>1), the data standards may provide for any of the following:</w:t>
      </w:r>
    </w:p>
    <w:p w14:paraId="2797724B" w14:textId="77777777" w:rsidR="000E2F38" w:rsidRPr="00745311" w:rsidRDefault="000E2F38" w:rsidP="00745311">
      <w:pPr>
        <w:pStyle w:val="paragraph"/>
      </w:pPr>
      <w:r w:rsidRPr="00745311">
        <w:tab/>
        <w:t>(a)</w:t>
      </w:r>
      <w:r w:rsidRPr="00745311">
        <w:tab/>
        <w:t>the manner and form in which notices must be given to the Registrar;</w:t>
      </w:r>
    </w:p>
    <w:p w14:paraId="78087F49" w14:textId="77777777" w:rsidR="00220A57" w:rsidRPr="00745311" w:rsidRDefault="00220A57" w:rsidP="00745311">
      <w:pPr>
        <w:pStyle w:val="paragraph"/>
      </w:pPr>
      <w:r w:rsidRPr="00745311">
        <w:tab/>
        <w:t>(</w:t>
      </w:r>
      <w:r w:rsidR="000E2F38" w:rsidRPr="00745311">
        <w:t>b</w:t>
      </w:r>
      <w:r w:rsidRPr="00745311">
        <w:t>)</w:t>
      </w:r>
      <w:r w:rsidRPr="00745311">
        <w:tab/>
        <w:t>how information held by the Registrar is to be authenticated, verified or validated;</w:t>
      </w:r>
    </w:p>
    <w:p w14:paraId="7907FDC4" w14:textId="77777777" w:rsidR="00220A57" w:rsidRPr="00745311" w:rsidRDefault="000E2F38" w:rsidP="00745311">
      <w:pPr>
        <w:pStyle w:val="paragraph"/>
      </w:pPr>
      <w:r w:rsidRPr="00745311">
        <w:tab/>
        <w:t>(c</w:t>
      </w:r>
      <w:r w:rsidR="00220A57" w:rsidRPr="00745311">
        <w:t>)</w:t>
      </w:r>
      <w:r w:rsidR="00220A57" w:rsidRPr="00745311">
        <w:tab/>
        <w:t>how information held by the Registrar is to be stored;</w:t>
      </w:r>
    </w:p>
    <w:p w14:paraId="429F37EC" w14:textId="77777777" w:rsidR="00220A57" w:rsidRPr="00745311" w:rsidRDefault="000E2F38" w:rsidP="00745311">
      <w:pPr>
        <w:pStyle w:val="paragraph"/>
      </w:pPr>
      <w:r w:rsidRPr="00745311">
        <w:tab/>
        <w:t>(d</w:t>
      </w:r>
      <w:r w:rsidR="00220A57" w:rsidRPr="00745311">
        <w:t>)</w:t>
      </w:r>
      <w:r w:rsidR="00220A57" w:rsidRPr="00745311">
        <w:tab/>
        <w:t>correction of information held by the Registrar;</w:t>
      </w:r>
    </w:p>
    <w:p w14:paraId="71312BFA" w14:textId="77777777" w:rsidR="00220A57" w:rsidRPr="00745311" w:rsidRDefault="000E2F38" w:rsidP="00745311">
      <w:pPr>
        <w:pStyle w:val="paragraph"/>
      </w:pPr>
      <w:r w:rsidRPr="00745311">
        <w:tab/>
        <w:t>(e</w:t>
      </w:r>
      <w:r w:rsidR="00220A57" w:rsidRPr="00745311">
        <w:t>)</w:t>
      </w:r>
      <w:r w:rsidR="00220A57" w:rsidRPr="00745311">
        <w:tab/>
        <w:t>the manner and form of communication between the Registrar and persons who give information to the Registrar or seek to access information held by the Registrar;</w:t>
      </w:r>
    </w:p>
    <w:p w14:paraId="06710E75" w14:textId="77777777" w:rsidR="000E2F38" w:rsidRPr="00745311" w:rsidRDefault="000E2F38" w:rsidP="00745311">
      <w:pPr>
        <w:pStyle w:val="paragraph"/>
      </w:pPr>
      <w:r w:rsidRPr="00745311">
        <w:tab/>
        <w:t>(f</w:t>
      </w:r>
      <w:r w:rsidR="00220A57" w:rsidRPr="00745311">
        <w:t>)</w:t>
      </w:r>
      <w:r w:rsidR="00220A57" w:rsidRPr="00745311">
        <w:tab/>
        <w:t>integrating or linking information held by the Registrar</w:t>
      </w:r>
      <w:r w:rsidR="00A22865">
        <w:t>.</w:t>
      </w:r>
    </w:p>
    <w:sectPr w:rsidR="000E2F38" w:rsidRPr="00745311" w:rsidSect="00745311">
      <w:headerReference w:type="even" r:id="rId12"/>
      <w:headerReference w:type="default" r:id="rId13"/>
      <w:footerReference w:type="even" r:id="rId14"/>
      <w:footerReference w:type="default" r:id="rId15"/>
      <w:headerReference w:type="first" r:id="rId16"/>
      <w:footerReference w:type="first" r:id="rId17"/>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42EEF" w14:textId="77777777" w:rsidR="00DC3D94" w:rsidRDefault="00DC3D94" w:rsidP="00664C63">
      <w:pPr>
        <w:spacing w:line="240" w:lineRule="auto"/>
      </w:pPr>
      <w:r>
        <w:separator/>
      </w:r>
    </w:p>
  </w:endnote>
  <w:endnote w:type="continuationSeparator" w:id="0">
    <w:p w14:paraId="47EE35D5" w14:textId="77777777" w:rsidR="00DC3D94" w:rsidRDefault="00DC3D94"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0953" w14:textId="77777777" w:rsidR="00DC3D94" w:rsidRPr="00BB4623" w:rsidRDefault="00DC3D94" w:rsidP="00745311">
    <w:pPr>
      <w:pBdr>
        <w:top w:val="single" w:sz="6" w:space="1" w:color="auto"/>
      </w:pBdr>
      <w:spacing w:before="120"/>
      <w:jc w:val="right"/>
      <w:rPr>
        <w:sz w:val="18"/>
      </w:rPr>
    </w:pPr>
  </w:p>
  <w:p w14:paraId="0DCEA4E0" w14:textId="77777777" w:rsidR="00DC3D94" w:rsidRPr="00BB4623" w:rsidRDefault="00DC3D94"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745311">
      <w:rPr>
        <w:i/>
        <w:noProof/>
        <w:sz w:val="18"/>
      </w:rPr>
      <w:t>19</w:t>
    </w:r>
    <w:r w:rsidRPr="00BB4623">
      <w:rPr>
        <w:i/>
        <w:sz w:val="18"/>
      </w:rPr>
      <w:fldChar w:fldCharType="end"/>
    </w:r>
  </w:p>
  <w:p w14:paraId="4B97D22F" w14:textId="77777777" w:rsidR="00DC3D94" w:rsidRPr="00BB4623" w:rsidRDefault="00DC3D94"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F1C6" w14:textId="77777777" w:rsidR="00DC3D94" w:rsidRDefault="003837A7" w:rsidP="00745311">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55A2A087" wp14:editId="5AF54CEF">
              <wp:simplePos x="0" y="0"/>
              <wp:positionH relativeFrom="column">
                <wp:align>center</wp:align>
              </wp:positionH>
              <wp:positionV relativeFrom="page">
                <wp:posOffset>9737725</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9D05B"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2A087" id="_x0000_t202" coordsize="21600,21600" o:spt="202" path="m,l,21600r21600,l21600,xe">
              <v:stroke joinstyle="miter"/>
              <v:path gradientshapeok="t" o:connecttype="rect"/>
            </v:shapetype>
            <v:shape id="Text Box 7" o:spid="_x0000_s1028" type="#_x0000_t202" style="position:absolute;margin-left:0;margin-top:766.75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75/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E8wkqSCFD2y2qErVaOJj85e2wxADxpgrgYxZDkwtXqp6LMFSHSEaRQsoH00am4q/wWeCBQhAYc+&#10;6N4KBWGaJnE8GWFE4S6N43gUshK9aGtj3WemKuQ3OTaQ1OAB2S2t8/ZJ1kG8MatEWSxKIcLBrFfX&#10;wqAdgQJYhJ9nBSonMCHRPsfjT2Dba0nl9RuckF7CQi019uBUO9gGObAIef45TYZpfDWcDhbj88kg&#10;XaSjwXQSnw/iZHo1HcfpNL1Z/PKvJ2m2KYuCyWUpWVdzSfp3OW2rv6mWUHUnjp+Q8kHpua8Eoc9v&#10;qUen7oTIALvuG1iG/DYp9Zm27iCY5y7kV8ahdkJmvSB0LetNEkqZdElrNKA9ikNo36PY4r1qk4X3&#10;KPcawbKSrleuSqlMyPYrt4vnzmXe4CEYR7z91tWrOjTNsGuRlSoO0CFGQYFCmVtNFyWEf0msuycG&#10;RgoIYUy6O1i4UFBsqt1htFHmx5/kHg9VAbcY7WFE5dh+3xLDMBJfJMyAaZKmfqaFQzqaDOFgjm9W&#10;xzdyW10raIIkeBe2Hu9Et+VGVU8wTefeKlwRScF2jl23vXbN4IRpTNl8HkAwxTRxS/mgaTcYfNk9&#10;1k/E6LZhHRTUreqGGcle9W2D9fmRar51ipehqX2cm6i28YcJGMqyndZ+xB6fA+rlP2X2Gw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IToHvn/AgAAmwYAAA4AAAAAAAAAAAAAAAAALgIAAGRycy9lMm9Eb2MueG1sUEsBAi0A&#10;FAAGAAgAAAAhAIDP/nHeAAAACgEAAA8AAAAAAAAAAAAAAAAAWQUAAGRycy9kb3ducmV2LnhtbFBL&#10;BQYAAAAABAAEAPMAAABkBgAAAAA=&#10;" stroked="f" strokeweight=".5pt">
              <v:path arrowok="t"/>
              <v:textbox>
                <w:txbxContent>
                  <w:p w14:paraId="2E99D05B"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0F954A43" wp14:editId="6D4EB338">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17D5E9"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54A43" id="Text Box 6"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z//wIAAJsGAAAOAAAAZHJzL2Uyb0RvYy54bWysVVtv2jAUfp+0/2D5nSahAUrUUNFWTJPQ&#10;Wq2d+mwcG6I6tmcbCJv233fsXArtHtZpPDj28Xd8znduXF7VlUA7ZmypZI6TsxgjJqkqSrnO8bfH&#10;xeACI+uILIhQkuX4wCy+mn38cLnXGRuqjRIFMwgekTbb6xxvnNNZFFm6YRWxZ0ozCZdcmYo4OJp1&#10;VBiyh9crEQ3jeBztlSm0UZRZC9Lb5hLPwvucM+ruOLfMIZFj8M2F1YR15ddodkmytSF6U9LWDfIP&#10;XlSklGC0f+qWOIK2pnzzVFVSo6zi7oyqKlKcl5QFDsAmiV+xedgQzQIXCI7VfZjs/3uWftndG1QW&#10;OR5jJEkFKXpktUPXqkZjH529thmAHjTAXA1iyHJgavVS0WcLkOgI0yhYQPto1NxU/gs8EShCAg59&#10;0L0VCsI0TeJ4MsKIwl0ax/EoZCV60dbGuk9MVchvcmwgqcEDslta5+2TrIN4Y1aJsliUQoSDWa9u&#10;hEE7AgWwCD/PClROYEKiPYTgHGx7Lam8foMT0ktYqKXGHpxqB9sgBxYhzz+nyTCNr4fTwWJ8MRmk&#10;i3Q0mE7ii0GcTK+n4zidpreLX/71JM02ZVEwuSwl62ouSf8up231N9USqu7E8RNSPig995Ug9Pkt&#10;9ejUnRAZYNd9A8uQ3yalPtPWHQTz3IX8yjjUTsisF4SuZb1JQimTLmmNBrRHcQjtexRbvFdtsvAe&#10;5V4jWFbS9cpVKZUJ2X7ldvHcucwbPATjiLffunpVh6Y571pkpYoDdIhRUKBQ5lbTRQnhXxLr7omB&#10;kQJCGJPuDhYuFBSbancYbZT58Se5x0NVwC1GexhRObbft8QwjMRnCTNgmqSpn2nhkI4mQziY45vV&#10;8Y3cVjcKmiAJ3oWtxzvRbblR1RNM07m3CldEUrCdY9dtb1wzOGEaUzafBxBMMU3cUj5o2g0GX3aP&#10;9RMxum1YBwX1RXXDjGSv+rbB+vxINd86xcvQ1D7OTVTb+MMEDGXZTms/Yo/PAfXynzL7DQ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DbQzP//AgAAmwYAAA4AAAAAAAAAAAAAAAAALgIAAGRycy9lMm9Eb2MueG1sUEsBAi0A&#10;FAAGAAgAAAAhAPCWXhDeAAAACgEAAA8AAAAAAAAAAAAAAAAAWQUAAGRycy9kb3ducmV2LnhtbFBL&#10;BQYAAAAABAAEAPMAAABkBgAAAAA=&#10;" stroked="f" strokeweight=".5pt">
              <v:path arrowok="t"/>
              <v:textbox>
                <w:txbxContent>
                  <w:p w14:paraId="3617D5E9"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DC3D94" w:rsidRPr="00B3608C" w14:paraId="19E12ED6" w14:textId="77777777" w:rsidTr="00F26109">
      <w:trPr>
        <w:trHeight w:val="280"/>
      </w:trPr>
      <w:tc>
        <w:tcPr>
          <w:tcW w:w="7087" w:type="dxa"/>
        </w:tcPr>
        <w:p w14:paraId="3FB4E5D0" w14:textId="32F9CEE3" w:rsidR="00DC3D94" w:rsidRPr="00B3608C" w:rsidRDefault="00DC3D94" w:rsidP="00F26109">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C44F85">
            <w:rPr>
              <w:i/>
              <w:noProof/>
              <w:sz w:val="18"/>
            </w:rPr>
            <w:t>1</w:t>
          </w:r>
          <w:r w:rsidRPr="00BB4623">
            <w:rPr>
              <w:i/>
              <w:sz w:val="18"/>
            </w:rPr>
            <w:fldChar w:fldCharType="end"/>
          </w:r>
        </w:p>
      </w:tc>
    </w:tr>
    <w:tr w:rsidR="00DC3D94" w:rsidRPr="00B3608C" w14:paraId="069B5401" w14:textId="77777777" w:rsidTr="00F26109">
      <w:tc>
        <w:tcPr>
          <w:tcW w:w="7087" w:type="dxa"/>
        </w:tcPr>
        <w:p w14:paraId="6ECE979D" w14:textId="77777777" w:rsidR="00DC3D94" w:rsidRPr="00B3608C" w:rsidRDefault="00DC3D94" w:rsidP="00F26109">
          <w:pPr>
            <w:rPr>
              <w:i/>
              <w:sz w:val="18"/>
            </w:rPr>
          </w:pPr>
          <w:r w:rsidRPr="00BB4623">
            <w:rPr>
              <w:i/>
              <w:sz w:val="18"/>
            </w:rPr>
            <w:t xml:space="preserve">  </w:t>
          </w:r>
        </w:p>
      </w:tc>
    </w:tr>
  </w:tbl>
  <w:p w14:paraId="0FF2687B" w14:textId="77777777" w:rsidR="00DC3D94" w:rsidRPr="00BB4623" w:rsidRDefault="00DC3D94"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E2A0" w14:textId="77777777" w:rsidR="00DC3D94" w:rsidRPr="00BB4623" w:rsidRDefault="00DC3D94" w:rsidP="0074531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93E5E" w14:textId="77777777" w:rsidR="00DC3D94" w:rsidRDefault="00DC3D94" w:rsidP="00664C63">
      <w:pPr>
        <w:spacing w:line="240" w:lineRule="auto"/>
      </w:pPr>
      <w:r>
        <w:separator/>
      </w:r>
    </w:p>
  </w:footnote>
  <w:footnote w:type="continuationSeparator" w:id="0">
    <w:p w14:paraId="1F675BCF" w14:textId="77777777" w:rsidR="00DC3D94" w:rsidRDefault="00DC3D94"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40C9" w14:textId="77777777" w:rsidR="00DC3D94" w:rsidRPr="00BB4623" w:rsidRDefault="00DC3D94" w:rsidP="00664C63">
    <w:pPr>
      <w:rPr>
        <w:sz w:val="24"/>
      </w:rPr>
    </w:pPr>
  </w:p>
  <w:p w14:paraId="6B4D1E1B" w14:textId="77777777" w:rsidR="00DC3D94" w:rsidRPr="00BB4623" w:rsidRDefault="00DC3D94"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309A6" w14:textId="77777777" w:rsidR="00DC3D94" w:rsidRPr="00BB4623" w:rsidRDefault="003837A7"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70F9241F" wp14:editId="20EBA7EF">
              <wp:simplePos x="0" y="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3E6519"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9241F" id="_x0000_t202" coordsize="21600,21600" o:spt="202" path="m,l,21600r21600,l21600,xe">
              <v:stroke joinstyle="miter"/>
              <v:path gradientshapeok="t" o:connecttype="rect"/>
            </v:shapetype>
            <v:shape id="Text Box 5" o:spid="_x0000_s1026" type="#_x0000_t202" style="position:absolute;left:0;text-align:left;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Cs+wIAAJQ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ssAjjCSpoUWPrHHoSjVo5Kuz0zYH0IMGmGtADV0OmVq9UPTZAiQ6wrQGFtC+Gk1lav+FPBEYQgP2&#10;h6J7LxSUaZrE8QS8UzhL4zgeha5EL9baWPeZqRp5ocAGmhoiINuFdd4/yXuId2aV4OWcCxE2ZrW8&#10;FgZtCRBgHn4+KzA5gQmJdgUefwLf3koqb9/ihPQaFrjU+oNd40AMesgi9PlnlgzT+GqYDebj88kg&#10;naejQTaJzwdxkl1l4zjN0pv5L397kuZrXpZMLrhkPeeS9O962rG/ZUtg3UngJ0n5ohxyXwpCn9+m&#10;Hp2GEyoD2fXfkGXob9tS32nr9oL53IX8yirgTuisV4RXyw4uCaVMuqRzGtAeVUFp32PY4b1p24X3&#10;GB8sgmcl3cG45lKZ0O1XYZfPfchVi4diHOXtRdcsG2CHF5eq3MPTMAqYCfy2ms451H1BrLsnBmYJ&#10;KGE+ujtYKqGAZaqTMFor8+NPeo8HOsApRjuYTQW23zfEMIzEFwmPP0vS1A+zsElHkyFszPHJ8vhE&#10;buprBexPQnRB9HgnerEyqn6CMTrzXuGISAq+C+x68dq1ExPGMGWzWQDB+NLELeSDpv1E8Hx7bJ6I&#10;0d1LdcCkW9VPMZK/erAt1jdGqtnGqYqH1/xS1a7wMPoCH7sx7Wfr8T6gXv5Mpr8BAAD//wMAUEsD&#10;BBQABgAIAAAAIQAAXyod3AAAAAcBAAAPAAAAZHJzL2Rvd25yZXYueG1sTI9BS8NAFITvgv9heYI3&#10;u7Fq2sS8FCmIIPRgtPdt9jUJZt+G7KZN/73Pkx6HGWa+KTaz69WJxtB5RrhfJKCIa287bhC+Pl/v&#10;1qBCNGxN75kQLhRgU15fFSa3/swfdKpio6SEQ24Q2hiHXOtQt+RMWPiBWLyjH52JIsdG29Gcpdz1&#10;epkkqXamY1lozUDblurvanII71W6pTAfd/tVVr/pZMqq5rJDvL2ZX55BRZrjXxh+8QUdSmE6+Ilt&#10;UD2CHIkIaSb84qbZ4xOog8QelmvQZaH/85c/AAAA//8DAFBLAQItABQABgAIAAAAIQC2gziS/gAA&#10;AOEBAAATAAAAAAAAAAAAAAAAAAAAAABbQ29udGVudF9UeXBlc10ueG1sUEsBAi0AFAAGAAgAAAAh&#10;ADj9If/WAAAAlAEAAAsAAAAAAAAAAAAAAAAALwEAAF9yZWxzLy5yZWxzUEsBAi0AFAAGAAgAAAAh&#10;AF2rMKz7AgAAlAYAAA4AAAAAAAAAAAAAAAAALgIAAGRycy9lMm9Eb2MueG1sUEsBAi0AFAAGAAgA&#10;AAAhAABfKh3cAAAABwEAAA8AAAAAAAAAAAAAAAAAVQUAAGRycy9kb3ducmV2LnhtbFBLBQYAAAAA&#10;BAAEAPMAAABeBgAAAAA=&#10;" stroked="f" strokeweight=".5pt">
              <v:path arrowok="t"/>
              <v:textbox>
                <w:txbxContent>
                  <w:p w14:paraId="7F3E6519"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0B9645C8" wp14:editId="1EFFC7D9">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0CA725"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645C8" id="Text Box 4" o:spid="_x0000_s1027"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jy/QIAAJsGAAAOAAAAZHJzL2Uyb0RvYy54bWysVd9v2jAQfp+0/8HyO03CApSooaKtmCah&#10;tlo79dk4DkR1bM82EDbtf9/5Eii0e1in8eDY5+98990vLi6bWpKNsK7SKqfJWUyJUFwXlVrm9Nvj&#10;rHdOifNMFUxqJXK6E45eTj5+uNiaTPT1SstCWAKPKJdtTU5X3pssihxfiZq5M22EgstS25p5ONpl&#10;VFi2hddrGfXjeBhttS2M1Vw4B9Kb9pJO8P2yFNzflaUTnsicgm8eV4vrIqzR5IJlS8vMquKdG+wf&#10;vKhZpcDo4akb5hlZ2+rNU3XFrXa69Gdc15Euy4oL5ABskvgVm4cVMwK5QHCcOYTJ/b9n+e3m3pKq&#10;yGlKiWI1pOhRNJ5c6YakITpb4zIAPRiA+QbEkGVk6sxc82cHkOgI0yo4QIdoNKWtwxd4ElCEBOwO&#10;QQ9WOAjTNInj0YASDndpHMcDzEr0om2s85+FrknY5NRCUtEDtpk7H+yzbA8JxpyWVTGrpMSDXS6u&#10;pSUbBgUww19gBSonMKnINqfDT2A7aCkd9FucVEEisJZae3BqPGxRDiwwzz/HST+Nr/rj3mx4Puql&#10;s3TQG4/i816cjK/GwzgdpzezX+H1JM1WVVEINa+U2Ndckv5dTrvqb6sFq+7E8RNSISgH7gvJ+PNb&#10;6tGpOxgZYLf/IkvMb5vSkGnnd1IE7lJ9FSXUDmY2CLBrxcEk41won3RGER1QJYT2PYodPqi2WXiP&#10;8kEDLWvlD8p1pbTFbL9yu3jeu1y2eAjGEe+w9c2iwaZBZJAsdLGDDrEaChTK3Bk+qyD8c+b8PbMw&#10;UkAIY9LfwVJKDcWmux0lK21//Eke8FAVcEvJFkZUTt33NbOCEvlFwQwYJ2kaZhoe0sGoDwd7fLM4&#10;vlHr+lpDEyToHW4D3sv9trS6foJpOg1W4YopDrZz6vfba98OTpjGXEynCIIpZpifqwfD94MhlN1j&#10;88Ss6RrWQ0Hd6v0wY9mrvm2xIT9KT9delxU29UtUu/jDBMSy7KZ1GLHHZ0S9/KdMfgM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UqFo8v0CAACbBgAADgAAAAAAAAAAAAAAAAAuAgAAZHJzL2Uyb0RvYy54bWxQSwECLQAUAAYA&#10;CAAAACEAkwzf0dwAAAAGAQAADwAAAAAAAAAAAAAAAABXBQAAZHJzL2Rvd25yZXYueG1sUEsFBgAA&#10;AAAEAAQA8wAAAGAGAAAAAA==&#10;" stroked="f" strokeweight=".5pt">
              <v:path arrowok="t"/>
              <v:textbox>
                <w:txbxContent>
                  <w:p w14:paraId="410CA725" w14:textId="77777777" w:rsidR="003837A7" w:rsidRPr="003837A7" w:rsidRDefault="003837A7" w:rsidP="003837A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5A75D7CE" w14:textId="77777777" w:rsidR="00DC3D94" w:rsidRPr="00BB4623" w:rsidRDefault="00DC3D94"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B228" w14:textId="77777777" w:rsidR="00DC3D94" w:rsidRPr="00BB4623" w:rsidRDefault="00DC3D94"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E0"/>
    <w:rsid w:val="00006236"/>
    <w:rsid w:val="000136AF"/>
    <w:rsid w:val="00014B9A"/>
    <w:rsid w:val="00055D20"/>
    <w:rsid w:val="000614BF"/>
    <w:rsid w:val="000628F6"/>
    <w:rsid w:val="000642E7"/>
    <w:rsid w:val="00073C5A"/>
    <w:rsid w:val="000778CD"/>
    <w:rsid w:val="00087033"/>
    <w:rsid w:val="000C44D5"/>
    <w:rsid w:val="000C74F9"/>
    <w:rsid w:val="000D05EF"/>
    <w:rsid w:val="000D3899"/>
    <w:rsid w:val="000E2F38"/>
    <w:rsid w:val="000E349D"/>
    <w:rsid w:val="000F21C1"/>
    <w:rsid w:val="000F4126"/>
    <w:rsid w:val="000F4C9C"/>
    <w:rsid w:val="001016D1"/>
    <w:rsid w:val="0010240E"/>
    <w:rsid w:val="0010745C"/>
    <w:rsid w:val="0011206D"/>
    <w:rsid w:val="00130E37"/>
    <w:rsid w:val="00160F67"/>
    <w:rsid w:val="00166C2F"/>
    <w:rsid w:val="00182C9A"/>
    <w:rsid w:val="0018435F"/>
    <w:rsid w:val="001939E1"/>
    <w:rsid w:val="00195382"/>
    <w:rsid w:val="001B0F61"/>
    <w:rsid w:val="001C69C4"/>
    <w:rsid w:val="001D7986"/>
    <w:rsid w:val="001E3590"/>
    <w:rsid w:val="001E7407"/>
    <w:rsid w:val="00200FB3"/>
    <w:rsid w:val="0021250A"/>
    <w:rsid w:val="00220A57"/>
    <w:rsid w:val="0022370A"/>
    <w:rsid w:val="002277A0"/>
    <w:rsid w:val="0023215E"/>
    <w:rsid w:val="00240749"/>
    <w:rsid w:val="002526C6"/>
    <w:rsid w:val="00296415"/>
    <w:rsid w:val="00297ECB"/>
    <w:rsid w:val="002B0533"/>
    <w:rsid w:val="002C07B0"/>
    <w:rsid w:val="002C085A"/>
    <w:rsid w:val="002D043A"/>
    <w:rsid w:val="002D1D97"/>
    <w:rsid w:val="002F08B3"/>
    <w:rsid w:val="00302B8A"/>
    <w:rsid w:val="003063DD"/>
    <w:rsid w:val="00313C6F"/>
    <w:rsid w:val="0033411C"/>
    <w:rsid w:val="00334771"/>
    <w:rsid w:val="003415D3"/>
    <w:rsid w:val="00350695"/>
    <w:rsid w:val="00352B0F"/>
    <w:rsid w:val="00381617"/>
    <w:rsid w:val="00381F4E"/>
    <w:rsid w:val="003837A7"/>
    <w:rsid w:val="003B0034"/>
    <w:rsid w:val="003B0F1E"/>
    <w:rsid w:val="003D0317"/>
    <w:rsid w:val="003D0BFE"/>
    <w:rsid w:val="003D5700"/>
    <w:rsid w:val="003F4DA2"/>
    <w:rsid w:val="003F60D2"/>
    <w:rsid w:val="00402376"/>
    <w:rsid w:val="004043EE"/>
    <w:rsid w:val="0040616D"/>
    <w:rsid w:val="004116CD"/>
    <w:rsid w:val="004168B4"/>
    <w:rsid w:val="00424CA9"/>
    <w:rsid w:val="004268E1"/>
    <w:rsid w:val="00427D10"/>
    <w:rsid w:val="0044291A"/>
    <w:rsid w:val="004501B2"/>
    <w:rsid w:val="004511D4"/>
    <w:rsid w:val="00455FEF"/>
    <w:rsid w:val="0046667F"/>
    <w:rsid w:val="00496F97"/>
    <w:rsid w:val="004E3680"/>
    <w:rsid w:val="004E68DD"/>
    <w:rsid w:val="004F181F"/>
    <w:rsid w:val="004F51AC"/>
    <w:rsid w:val="005104CE"/>
    <w:rsid w:val="00516B8D"/>
    <w:rsid w:val="005310A0"/>
    <w:rsid w:val="00537FBC"/>
    <w:rsid w:val="00543850"/>
    <w:rsid w:val="0058130A"/>
    <w:rsid w:val="00584052"/>
    <w:rsid w:val="00584811"/>
    <w:rsid w:val="00593AA6"/>
    <w:rsid w:val="00594161"/>
    <w:rsid w:val="00594749"/>
    <w:rsid w:val="005A57C3"/>
    <w:rsid w:val="005A6F34"/>
    <w:rsid w:val="005B4067"/>
    <w:rsid w:val="005C3F41"/>
    <w:rsid w:val="005C5800"/>
    <w:rsid w:val="005C6CEA"/>
    <w:rsid w:val="005D4DEA"/>
    <w:rsid w:val="005D58DC"/>
    <w:rsid w:val="00600219"/>
    <w:rsid w:val="00611C2E"/>
    <w:rsid w:val="00630C88"/>
    <w:rsid w:val="006444FB"/>
    <w:rsid w:val="006457DB"/>
    <w:rsid w:val="0065106B"/>
    <w:rsid w:val="006527A6"/>
    <w:rsid w:val="00664C63"/>
    <w:rsid w:val="0066799F"/>
    <w:rsid w:val="00677CC2"/>
    <w:rsid w:val="00681A4A"/>
    <w:rsid w:val="0069207B"/>
    <w:rsid w:val="00693339"/>
    <w:rsid w:val="00695CA0"/>
    <w:rsid w:val="00695EE0"/>
    <w:rsid w:val="006B0DC7"/>
    <w:rsid w:val="006B51F1"/>
    <w:rsid w:val="006C2A1F"/>
    <w:rsid w:val="006C7F8C"/>
    <w:rsid w:val="006D3764"/>
    <w:rsid w:val="006D464E"/>
    <w:rsid w:val="006F2EFE"/>
    <w:rsid w:val="006F385B"/>
    <w:rsid w:val="00700B2C"/>
    <w:rsid w:val="00700D09"/>
    <w:rsid w:val="00706564"/>
    <w:rsid w:val="00713084"/>
    <w:rsid w:val="007173B8"/>
    <w:rsid w:val="0072223A"/>
    <w:rsid w:val="00731E00"/>
    <w:rsid w:val="00732A85"/>
    <w:rsid w:val="007440B7"/>
    <w:rsid w:val="00745311"/>
    <w:rsid w:val="00745F49"/>
    <w:rsid w:val="0075226A"/>
    <w:rsid w:val="007627F4"/>
    <w:rsid w:val="007715C9"/>
    <w:rsid w:val="00774EDD"/>
    <w:rsid w:val="007757EC"/>
    <w:rsid w:val="007845BF"/>
    <w:rsid w:val="00795FCE"/>
    <w:rsid w:val="007A659A"/>
    <w:rsid w:val="007B081F"/>
    <w:rsid w:val="007C1672"/>
    <w:rsid w:val="007E4CC8"/>
    <w:rsid w:val="00830815"/>
    <w:rsid w:val="008512CA"/>
    <w:rsid w:val="00856A31"/>
    <w:rsid w:val="008706CA"/>
    <w:rsid w:val="008754D0"/>
    <w:rsid w:val="00883892"/>
    <w:rsid w:val="008A6470"/>
    <w:rsid w:val="008B1C3A"/>
    <w:rsid w:val="008D0EE0"/>
    <w:rsid w:val="008E05CA"/>
    <w:rsid w:val="00907858"/>
    <w:rsid w:val="00920B50"/>
    <w:rsid w:val="00932377"/>
    <w:rsid w:val="00932FA3"/>
    <w:rsid w:val="009408E5"/>
    <w:rsid w:val="00953C07"/>
    <w:rsid w:val="0095602D"/>
    <w:rsid w:val="009620C2"/>
    <w:rsid w:val="00966E1C"/>
    <w:rsid w:val="009D543A"/>
    <w:rsid w:val="009E225A"/>
    <w:rsid w:val="00A120DD"/>
    <w:rsid w:val="00A2038B"/>
    <w:rsid w:val="00A22865"/>
    <w:rsid w:val="00A231E2"/>
    <w:rsid w:val="00A25627"/>
    <w:rsid w:val="00A362C3"/>
    <w:rsid w:val="00A415B9"/>
    <w:rsid w:val="00A64912"/>
    <w:rsid w:val="00A70A74"/>
    <w:rsid w:val="00AA5445"/>
    <w:rsid w:val="00AB0A6A"/>
    <w:rsid w:val="00AB0B4D"/>
    <w:rsid w:val="00AB37F2"/>
    <w:rsid w:val="00AB5A90"/>
    <w:rsid w:val="00AD27B3"/>
    <w:rsid w:val="00AD5641"/>
    <w:rsid w:val="00AD738D"/>
    <w:rsid w:val="00AE59F7"/>
    <w:rsid w:val="00AE7BD7"/>
    <w:rsid w:val="00AF2019"/>
    <w:rsid w:val="00B05DED"/>
    <w:rsid w:val="00B14BFB"/>
    <w:rsid w:val="00B26413"/>
    <w:rsid w:val="00B30BBF"/>
    <w:rsid w:val="00B33B3C"/>
    <w:rsid w:val="00B340B6"/>
    <w:rsid w:val="00B3608C"/>
    <w:rsid w:val="00B372A6"/>
    <w:rsid w:val="00B429C2"/>
    <w:rsid w:val="00B61C25"/>
    <w:rsid w:val="00B70E56"/>
    <w:rsid w:val="00B7107E"/>
    <w:rsid w:val="00BB2FF2"/>
    <w:rsid w:val="00BC2EBC"/>
    <w:rsid w:val="00BC30F2"/>
    <w:rsid w:val="00BC75EA"/>
    <w:rsid w:val="00BD1655"/>
    <w:rsid w:val="00BE719A"/>
    <w:rsid w:val="00BE720A"/>
    <w:rsid w:val="00BF22C9"/>
    <w:rsid w:val="00BF64D9"/>
    <w:rsid w:val="00BF7620"/>
    <w:rsid w:val="00C0541D"/>
    <w:rsid w:val="00C42BF8"/>
    <w:rsid w:val="00C44EBA"/>
    <w:rsid w:val="00C44F85"/>
    <w:rsid w:val="00C50043"/>
    <w:rsid w:val="00C53114"/>
    <w:rsid w:val="00C723B9"/>
    <w:rsid w:val="00C73267"/>
    <w:rsid w:val="00C7573B"/>
    <w:rsid w:val="00C77D10"/>
    <w:rsid w:val="00C82BFC"/>
    <w:rsid w:val="00C9031E"/>
    <w:rsid w:val="00CB0EA8"/>
    <w:rsid w:val="00CC7A09"/>
    <w:rsid w:val="00CF0BB2"/>
    <w:rsid w:val="00CF4975"/>
    <w:rsid w:val="00D03DF2"/>
    <w:rsid w:val="00D13441"/>
    <w:rsid w:val="00D31ADA"/>
    <w:rsid w:val="00D3213F"/>
    <w:rsid w:val="00D374CE"/>
    <w:rsid w:val="00D40252"/>
    <w:rsid w:val="00D50C77"/>
    <w:rsid w:val="00D55EB9"/>
    <w:rsid w:val="00D64C5B"/>
    <w:rsid w:val="00D70DFB"/>
    <w:rsid w:val="00D7186F"/>
    <w:rsid w:val="00D766DF"/>
    <w:rsid w:val="00D82993"/>
    <w:rsid w:val="00D9284D"/>
    <w:rsid w:val="00D96F0F"/>
    <w:rsid w:val="00DC3D94"/>
    <w:rsid w:val="00DD19D2"/>
    <w:rsid w:val="00DD314D"/>
    <w:rsid w:val="00E05704"/>
    <w:rsid w:val="00E1363F"/>
    <w:rsid w:val="00E24056"/>
    <w:rsid w:val="00E36C5D"/>
    <w:rsid w:val="00E54CAB"/>
    <w:rsid w:val="00E65238"/>
    <w:rsid w:val="00E74DC7"/>
    <w:rsid w:val="00E758C9"/>
    <w:rsid w:val="00E85CB9"/>
    <w:rsid w:val="00E94998"/>
    <w:rsid w:val="00EB7B3C"/>
    <w:rsid w:val="00EC11EE"/>
    <w:rsid w:val="00ED1A6C"/>
    <w:rsid w:val="00EE6DCC"/>
    <w:rsid w:val="00EF2E3A"/>
    <w:rsid w:val="00EF63F8"/>
    <w:rsid w:val="00EF6C71"/>
    <w:rsid w:val="00F0132A"/>
    <w:rsid w:val="00F078DC"/>
    <w:rsid w:val="00F1047D"/>
    <w:rsid w:val="00F15CBA"/>
    <w:rsid w:val="00F26109"/>
    <w:rsid w:val="00F343D2"/>
    <w:rsid w:val="00F5076A"/>
    <w:rsid w:val="00F71234"/>
    <w:rsid w:val="00F76734"/>
    <w:rsid w:val="00F8103A"/>
    <w:rsid w:val="00FA3991"/>
    <w:rsid w:val="00FB2602"/>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6C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08E5"/>
    <w:pPr>
      <w:spacing w:line="260" w:lineRule="atLeast"/>
    </w:pPr>
    <w:rPr>
      <w:sz w:val="22"/>
    </w:rPr>
  </w:style>
  <w:style w:type="paragraph" w:styleId="Heading1">
    <w:name w:val="heading 1"/>
    <w:basedOn w:val="Normal"/>
    <w:next w:val="Normal"/>
    <w:link w:val="Heading1Char"/>
    <w:uiPriority w:val="9"/>
    <w:qFormat/>
    <w:rsid w:val="00DC3D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3D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3D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3D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C3D9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3D9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3D9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3D9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3D9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08E5"/>
  </w:style>
  <w:style w:type="paragraph" w:customStyle="1" w:styleId="OPCParaBase">
    <w:name w:val="OPCParaBase"/>
    <w:qFormat/>
    <w:rsid w:val="009408E5"/>
    <w:pPr>
      <w:spacing w:line="260" w:lineRule="atLeast"/>
    </w:pPr>
    <w:rPr>
      <w:rFonts w:eastAsia="Times New Roman" w:cs="Times New Roman"/>
      <w:sz w:val="22"/>
      <w:lang w:eastAsia="en-AU"/>
    </w:rPr>
  </w:style>
  <w:style w:type="paragraph" w:customStyle="1" w:styleId="ShortT">
    <w:name w:val="ShortT"/>
    <w:basedOn w:val="OPCParaBase"/>
    <w:next w:val="Normal"/>
    <w:qFormat/>
    <w:rsid w:val="009408E5"/>
    <w:pPr>
      <w:spacing w:line="240" w:lineRule="auto"/>
    </w:pPr>
    <w:rPr>
      <w:b/>
      <w:sz w:val="40"/>
    </w:rPr>
  </w:style>
  <w:style w:type="paragraph" w:customStyle="1" w:styleId="ActHead1">
    <w:name w:val="ActHead 1"/>
    <w:aliases w:val="c"/>
    <w:basedOn w:val="OPCParaBase"/>
    <w:next w:val="Normal"/>
    <w:qFormat/>
    <w:rsid w:val="009408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08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08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08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408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08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08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08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08E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08E5"/>
  </w:style>
  <w:style w:type="paragraph" w:customStyle="1" w:styleId="Blocks">
    <w:name w:val="Blocks"/>
    <w:aliases w:val="bb"/>
    <w:basedOn w:val="OPCParaBase"/>
    <w:qFormat/>
    <w:rsid w:val="009408E5"/>
    <w:pPr>
      <w:spacing w:line="240" w:lineRule="auto"/>
    </w:pPr>
    <w:rPr>
      <w:sz w:val="24"/>
    </w:rPr>
  </w:style>
  <w:style w:type="paragraph" w:customStyle="1" w:styleId="BoxText">
    <w:name w:val="BoxText"/>
    <w:aliases w:val="bt"/>
    <w:basedOn w:val="OPCParaBase"/>
    <w:qFormat/>
    <w:rsid w:val="009408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08E5"/>
    <w:rPr>
      <w:b/>
    </w:rPr>
  </w:style>
  <w:style w:type="paragraph" w:customStyle="1" w:styleId="BoxHeadItalic">
    <w:name w:val="BoxHeadItalic"/>
    <w:aliases w:val="bhi"/>
    <w:basedOn w:val="BoxText"/>
    <w:next w:val="BoxStep"/>
    <w:qFormat/>
    <w:rsid w:val="009408E5"/>
    <w:rPr>
      <w:i/>
    </w:rPr>
  </w:style>
  <w:style w:type="paragraph" w:customStyle="1" w:styleId="BoxList">
    <w:name w:val="BoxList"/>
    <w:aliases w:val="bl"/>
    <w:basedOn w:val="BoxText"/>
    <w:qFormat/>
    <w:rsid w:val="009408E5"/>
    <w:pPr>
      <w:ind w:left="1559" w:hanging="425"/>
    </w:pPr>
  </w:style>
  <w:style w:type="paragraph" w:customStyle="1" w:styleId="BoxNote">
    <w:name w:val="BoxNote"/>
    <w:aliases w:val="bn"/>
    <w:basedOn w:val="BoxText"/>
    <w:qFormat/>
    <w:rsid w:val="009408E5"/>
    <w:pPr>
      <w:tabs>
        <w:tab w:val="left" w:pos="1985"/>
      </w:tabs>
      <w:spacing w:before="122" w:line="198" w:lineRule="exact"/>
      <w:ind w:left="2948" w:hanging="1814"/>
    </w:pPr>
    <w:rPr>
      <w:sz w:val="18"/>
    </w:rPr>
  </w:style>
  <w:style w:type="paragraph" w:customStyle="1" w:styleId="BoxPara">
    <w:name w:val="BoxPara"/>
    <w:aliases w:val="bp"/>
    <w:basedOn w:val="BoxText"/>
    <w:qFormat/>
    <w:rsid w:val="009408E5"/>
    <w:pPr>
      <w:tabs>
        <w:tab w:val="right" w:pos="2268"/>
      </w:tabs>
      <w:ind w:left="2552" w:hanging="1418"/>
    </w:pPr>
  </w:style>
  <w:style w:type="paragraph" w:customStyle="1" w:styleId="BoxStep">
    <w:name w:val="BoxStep"/>
    <w:aliases w:val="bs"/>
    <w:basedOn w:val="BoxText"/>
    <w:qFormat/>
    <w:rsid w:val="009408E5"/>
    <w:pPr>
      <w:ind w:left="1985" w:hanging="851"/>
    </w:pPr>
  </w:style>
  <w:style w:type="character" w:customStyle="1" w:styleId="CharAmPartNo">
    <w:name w:val="CharAmPartNo"/>
    <w:basedOn w:val="OPCCharBase"/>
    <w:qFormat/>
    <w:rsid w:val="009408E5"/>
  </w:style>
  <w:style w:type="character" w:customStyle="1" w:styleId="CharAmPartText">
    <w:name w:val="CharAmPartText"/>
    <w:basedOn w:val="OPCCharBase"/>
    <w:qFormat/>
    <w:rsid w:val="009408E5"/>
  </w:style>
  <w:style w:type="character" w:customStyle="1" w:styleId="CharAmSchNo">
    <w:name w:val="CharAmSchNo"/>
    <w:basedOn w:val="OPCCharBase"/>
    <w:qFormat/>
    <w:rsid w:val="009408E5"/>
  </w:style>
  <w:style w:type="character" w:customStyle="1" w:styleId="CharAmSchText">
    <w:name w:val="CharAmSchText"/>
    <w:basedOn w:val="OPCCharBase"/>
    <w:qFormat/>
    <w:rsid w:val="009408E5"/>
  </w:style>
  <w:style w:type="character" w:customStyle="1" w:styleId="CharBoldItalic">
    <w:name w:val="CharBoldItalic"/>
    <w:basedOn w:val="OPCCharBase"/>
    <w:uiPriority w:val="1"/>
    <w:qFormat/>
    <w:rsid w:val="009408E5"/>
    <w:rPr>
      <w:b/>
      <w:i/>
    </w:rPr>
  </w:style>
  <w:style w:type="character" w:customStyle="1" w:styleId="CharChapNo">
    <w:name w:val="CharChapNo"/>
    <w:basedOn w:val="OPCCharBase"/>
    <w:uiPriority w:val="1"/>
    <w:qFormat/>
    <w:rsid w:val="009408E5"/>
  </w:style>
  <w:style w:type="character" w:customStyle="1" w:styleId="CharChapText">
    <w:name w:val="CharChapText"/>
    <w:basedOn w:val="OPCCharBase"/>
    <w:uiPriority w:val="1"/>
    <w:qFormat/>
    <w:rsid w:val="009408E5"/>
  </w:style>
  <w:style w:type="character" w:customStyle="1" w:styleId="CharDivNo">
    <w:name w:val="CharDivNo"/>
    <w:basedOn w:val="OPCCharBase"/>
    <w:uiPriority w:val="1"/>
    <w:qFormat/>
    <w:rsid w:val="009408E5"/>
  </w:style>
  <w:style w:type="character" w:customStyle="1" w:styleId="CharDivText">
    <w:name w:val="CharDivText"/>
    <w:basedOn w:val="OPCCharBase"/>
    <w:uiPriority w:val="1"/>
    <w:qFormat/>
    <w:rsid w:val="009408E5"/>
  </w:style>
  <w:style w:type="character" w:customStyle="1" w:styleId="CharItalic">
    <w:name w:val="CharItalic"/>
    <w:basedOn w:val="OPCCharBase"/>
    <w:uiPriority w:val="1"/>
    <w:qFormat/>
    <w:rsid w:val="009408E5"/>
    <w:rPr>
      <w:i/>
    </w:rPr>
  </w:style>
  <w:style w:type="character" w:customStyle="1" w:styleId="CharPartNo">
    <w:name w:val="CharPartNo"/>
    <w:basedOn w:val="OPCCharBase"/>
    <w:uiPriority w:val="1"/>
    <w:qFormat/>
    <w:rsid w:val="009408E5"/>
  </w:style>
  <w:style w:type="character" w:customStyle="1" w:styleId="CharPartText">
    <w:name w:val="CharPartText"/>
    <w:basedOn w:val="OPCCharBase"/>
    <w:uiPriority w:val="1"/>
    <w:qFormat/>
    <w:rsid w:val="009408E5"/>
  </w:style>
  <w:style w:type="character" w:customStyle="1" w:styleId="CharSectno">
    <w:name w:val="CharSectno"/>
    <w:basedOn w:val="OPCCharBase"/>
    <w:qFormat/>
    <w:rsid w:val="009408E5"/>
  </w:style>
  <w:style w:type="character" w:customStyle="1" w:styleId="CharSubdNo">
    <w:name w:val="CharSubdNo"/>
    <w:basedOn w:val="OPCCharBase"/>
    <w:uiPriority w:val="1"/>
    <w:qFormat/>
    <w:rsid w:val="009408E5"/>
  </w:style>
  <w:style w:type="character" w:customStyle="1" w:styleId="CharSubdText">
    <w:name w:val="CharSubdText"/>
    <w:basedOn w:val="OPCCharBase"/>
    <w:uiPriority w:val="1"/>
    <w:qFormat/>
    <w:rsid w:val="009408E5"/>
  </w:style>
  <w:style w:type="paragraph" w:customStyle="1" w:styleId="CTA--">
    <w:name w:val="CTA --"/>
    <w:basedOn w:val="OPCParaBase"/>
    <w:next w:val="Normal"/>
    <w:rsid w:val="009408E5"/>
    <w:pPr>
      <w:spacing w:before="60" w:line="240" w:lineRule="atLeast"/>
      <w:ind w:left="142" w:hanging="142"/>
    </w:pPr>
    <w:rPr>
      <w:sz w:val="20"/>
    </w:rPr>
  </w:style>
  <w:style w:type="paragraph" w:customStyle="1" w:styleId="CTA-">
    <w:name w:val="CTA -"/>
    <w:basedOn w:val="OPCParaBase"/>
    <w:rsid w:val="009408E5"/>
    <w:pPr>
      <w:spacing w:before="60" w:line="240" w:lineRule="atLeast"/>
      <w:ind w:left="85" w:hanging="85"/>
    </w:pPr>
    <w:rPr>
      <w:sz w:val="20"/>
    </w:rPr>
  </w:style>
  <w:style w:type="paragraph" w:customStyle="1" w:styleId="CTA---">
    <w:name w:val="CTA ---"/>
    <w:basedOn w:val="OPCParaBase"/>
    <w:next w:val="Normal"/>
    <w:rsid w:val="009408E5"/>
    <w:pPr>
      <w:spacing w:before="60" w:line="240" w:lineRule="atLeast"/>
      <w:ind w:left="198" w:hanging="198"/>
    </w:pPr>
    <w:rPr>
      <w:sz w:val="20"/>
    </w:rPr>
  </w:style>
  <w:style w:type="paragraph" w:customStyle="1" w:styleId="CTA----">
    <w:name w:val="CTA ----"/>
    <w:basedOn w:val="OPCParaBase"/>
    <w:next w:val="Normal"/>
    <w:rsid w:val="009408E5"/>
    <w:pPr>
      <w:spacing w:before="60" w:line="240" w:lineRule="atLeast"/>
      <w:ind w:left="255" w:hanging="255"/>
    </w:pPr>
    <w:rPr>
      <w:sz w:val="20"/>
    </w:rPr>
  </w:style>
  <w:style w:type="paragraph" w:customStyle="1" w:styleId="CTA1a">
    <w:name w:val="CTA 1(a)"/>
    <w:basedOn w:val="OPCParaBase"/>
    <w:rsid w:val="009408E5"/>
    <w:pPr>
      <w:tabs>
        <w:tab w:val="right" w:pos="414"/>
      </w:tabs>
      <w:spacing w:before="40" w:line="240" w:lineRule="atLeast"/>
      <w:ind w:left="675" w:hanging="675"/>
    </w:pPr>
    <w:rPr>
      <w:sz w:val="20"/>
    </w:rPr>
  </w:style>
  <w:style w:type="paragraph" w:customStyle="1" w:styleId="CTA1ai">
    <w:name w:val="CTA 1(a)(i)"/>
    <w:basedOn w:val="OPCParaBase"/>
    <w:rsid w:val="009408E5"/>
    <w:pPr>
      <w:tabs>
        <w:tab w:val="right" w:pos="1004"/>
      </w:tabs>
      <w:spacing w:before="40" w:line="240" w:lineRule="atLeast"/>
      <w:ind w:left="1253" w:hanging="1253"/>
    </w:pPr>
    <w:rPr>
      <w:sz w:val="20"/>
    </w:rPr>
  </w:style>
  <w:style w:type="paragraph" w:customStyle="1" w:styleId="CTA2a">
    <w:name w:val="CTA 2(a)"/>
    <w:basedOn w:val="OPCParaBase"/>
    <w:rsid w:val="009408E5"/>
    <w:pPr>
      <w:tabs>
        <w:tab w:val="right" w:pos="482"/>
      </w:tabs>
      <w:spacing w:before="40" w:line="240" w:lineRule="atLeast"/>
      <w:ind w:left="748" w:hanging="748"/>
    </w:pPr>
    <w:rPr>
      <w:sz w:val="20"/>
    </w:rPr>
  </w:style>
  <w:style w:type="paragraph" w:customStyle="1" w:styleId="CTA2ai">
    <w:name w:val="CTA 2(a)(i)"/>
    <w:basedOn w:val="OPCParaBase"/>
    <w:rsid w:val="009408E5"/>
    <w:pPr>
      <w:tabs>
        <w:tab w:val="right" w:pos="1089"/>
      </w:tabs>
      <w:spacing w:before="40" w:line="240" w:lineRule="atLeast"/>
      <w:ind w:left="1327" w:hanging="1327"/>
    </w:pPr>
    <w:rPr>
      <w:sz w:val="20"/>
    </w:rPr>
  </w:style>
  <w:style w:type="paragraph" w:customStyle="1" w:styleId="CTA3a">
    <w:name w:val="CTA 3(a)"/>
    <w:basedOn w:val="OPCParaBase"/>
    <w:rsid w:val="009408E5"/>
    <w:pPr>
      <w:tabs>
        <w:tab w:val="right" w:pos="556"/>
      </w:tabs>
      <w:spacing w:before="40" w:line="240" w:lineRule="atLeast"/>
      <w:ind w:left="805" w:hanging="805"/>
    </w:pPr>
    <w:rPr>
      <w:sz w:val="20"/>
    </w:rPr>
  </w:style>
  <w:style w:type="paragraph" w:customStyle="1" w:styleId="CTA3ai">
    <w:name w:val="CTA 3(a)(i)"/>
    <w:basedOn w:val="OPCParaBase"/>
    <w:rsid w:val="009408E5"/>
    <w:pPr>
      <w:tabs>
        <w:tab w:val="right" w:pos="1140"/>
      </w:tabs>
      <w:spacing w:before="40" w:line="240" w:lineRule="atLeast"/>
      <w:ind w:left="1361" w:hanging="1361"/>
    </w:pPr>
    <w:rPr>
      <w:sz w:val="20"/>
    </w:rPr>
  </w:style>
  <w:style w:type="paragraph" w:customStyle="1" w:styleId="CTA4a">
    <w:name w:val="CTA 4(a)"/>
    <w:basedOn w:val="OPCParaBase"/>
    <w:rsid w:val="009408E5"/>
    <w:pPr>
      <w:tabs>
        <w:tab w:val="right" w:pos="624"/>
      </w:tabs>
      <w:spacing w:before="40" w:line="240" w:lineRule="atLeast"/>
      <w:ind w:left="873" w:hanging="873"/>
    </w:pPr>
    <w:rPr>
      <w:sz w:val="20"/>
    </w:rPr>
  </w:style>
  <w:style w:type="paragraph" w:customStyle="1" w:styleId="CTA4ai">
    <w:name w:val="CTA 4(a)(i)"/>
    <w:basedOn w:val="OPCParaBase"/>
    <w:rsid w:val="009408E5"/>
    <w:pPr>
      <w:tabs>
        <w:tab w:val="right" w:pos="1213"/>
      </w:tabs>
      <w:spacing w:before="40" w:line="240" w:lineRule="atLeast"/>
      <w:ind w:left="1452" w:hanging="1452"/>
    </w:pPr>
    <w:rPr>
      <w:sz w:val="20"/>
    </w:rPr>
  </w:style>
  <w:style w:type="paragraph" w:customStyle="1" w:styleId="CTACAPS">
    <w:name w:val="CTA CAPS"/>
    <w:basedOn w:val="OPCParaBase"/>
    <w:rsid w:val="009408E5"/>
    <w:pPr>
      <w:spacing w:before="60" w:line="240" w:lineRule="atLeast"/>
    </w:pPr>
    <w:rPr>
      <w:sz w:val="20"/>
    </w:rPr>
  </w:style>
  <w:style w:type="paragraph" w:customStyle="1" w:styleId="CTAright">
    <w:name w:val="CTA right"/>
    <w:basedOn w:val="OPCParaBase"/>
    <w:rsid w:val="009408E5"/>
    <w:pPr>
      <w:spacing w:before="60" w:line="240" w:lineRule="auto"/>
      <w:jc w:val="right"/>
    </w:pPr>
    <w:rPr>
      <w:sz w:val="20"/>
    </w:rPr>
  </w:style>
  <w:style w:type="paragraph" w:customStyle="1" w:styleId="subsection">
    <w:name w:val="subsection"/>
    <w:aliases w:val="ss"/>
    <w:basedOn w:val="OPCParaBase"/>
    <w:link w:val="subsectionChar"/>
    <w:rsid w:val="009408E5"/>
    <w:pPr>
      <w:tabs>
        <w:tab w:val="right" w:pos="1021"/>
      </w:tabs>
      <w:spacing w:before="180" w:line="240" w:lineRule="auto"/>
      <w:ind w:left="1134" w:hanging="1134"/>
    </w:pPr>
  </w:style>
  <w:style w:type="paragraph" w:customStyle="1" w:styleId="Definition">
    <w:name w:val="Definition"/>
    <w:aliases w:val="dd"/>
    <w:basedOn w:val="OPCParaBase"/>
    <w:rsid w:val="009408E5"/>
    <w:pPr>
      <w:spacing w:before="180" w:line="240" w:lineRule="auto"/>
      <w:ind w:left="1134"/>
    </w:pPr>
  </w:style>
  <w:style w:type="paragraph" w:customStyle="1" w:styleId="ETAsubitem">
    <w:name w:val="ETA(subitem)"/>
    <w:basedOn w:val="OPCParaBase"/>
    <w:rsid w:val="009408E5"/>
    <w:pPr>
      <w:tabs>
        <w:tab w:val="right" w:pos="340"/>
      </w:tabs>
      <w:spacing w:before="60" w:line="240" w:lineRule="auto"/>
      <w:ind w:left="454" w:hanging="454"/>
    </w:pPr>
    <w:rPr>
      <w:sz w:val="20"/>
    </w:rPr>
  </w:style>
  <w:style w:type="paragraph" w:customStyle="1" w:styleId="ETApara">
    <w:name w:val="ETA(para)"/>
    <w:basedOn w:val="OPCParaBase"/>
    <w:rsid w:val="009408E5"/>
    <w:pPr>
      <w:tabs>
        <w:tab w:val="right" w:pos="754"/>
      </w:tabs>
      <w:spacing w:before="60" w:line="240" w:lineRule="auto"/>
      <w:ind w:left="828" w:hanging="828"/>
    </w:pPr>
    <w:rPr>
      <w:sz w:val="20"/>
    </w:rPr>
  </w:style>
  <w:style w:type="paragraph" w:customStyle="1" w:styleId="ETAsubpara">
    <w:name w:val="ETA(subpara)"/>
    <w:basedOn w:val="OPCParaBase"/>
    <w:rsid w:val="009408E5"/>
    <w:pPr>
      <w:tabs>
        <w:tab w:val="right" w:pos="1083"/>
      </w:tabs>
      <w:spacing w:before="60" w:line="240" w:lineRule="auto"/>
      <w:ind w:left="1191" w:hanging="1191"/>
    </w:pPr>
    <w:rPr>
      <w:sz w:val="20"/>
    </w:rPr>
  </w:style>
  <w:style w:type="paragraph" w:customStyle="1" w:styleId="ETAsub-subpara">
    <w:name w:val="ETA(sub-subpara)"/>
    <w:basedOn w:val="OPCParaBase"/>
    <w:rsid w:val="009408E5"/>
    <w:pPr>
      <w:tabs>
        <w:tab w:val="right" w:pos="1412"/>
      </w:tabs>
      <w:spacing w:before="60" w:line="240" w:lineRule="auto"/>
      <w:ind w:left="1525" w:hanging="1525"/>
    </w:pPr>
    <w:rPr>
      <w:sz w:val="20"/>
    </w:rPr>
  </w:style>
  <w:style w:type="paragraph" w:customStyle="1" w:styleId="Formula">
    <w:name w:val="Formula"/>
    <w:basedOn w:val="OPCParaBase"/>
    <w:rsid w:val="009408E5"/>
    <w:pPr>
      <w:spacing w:line="240" w:lineRule="auto"/>
      <w:ind w:left="1134"/>
    </w:pPr>
    <w:rPr>
      <w:sz w:val="20"/>
    </w:rPr>
  </w:style>
  <w:style w:type="paragraph" w:styleId="Header">
    <w:name w:val="header"/>
    <w:basedOn w:val="OPCParaBase"/>
    <w:link w:val="HeaderChar"/>
    <w:unhideWhenUsed/>
    <w:rsid w:val="009408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08E5"/>
    <w:rPr>
      <w:rFonts w:eastAsia="Times New Roman" w:cs="Times New Roman"/>
      <w:sz w:val="16"/>
      <w:lang w:eastAsia="en-AU"/>
    </w:rPr>
  </w:style>
  <w:style w:type="paragraph" w:customStyle="1" w:styleId="House">
    <w:name w:val="House"/>
    <w:basedOn w:val="OPCParaBase"/>
    <w:rsid w:val="009408E5"/>
    <w:pPr>
      <w:spacing w:line="240" w:lineRule="auto"/>
    </w:pPr>
    <w:rPr>
      <w:sz w:val="28"/>
    </w:rPr>
  </w:style>
  <w:style w:type="paragraph" w:customStyle="1" w:styleId="Item">
    <w:name w:val="Item"/>
    <w:aliases w:val="i"/>
    <w:basedOn w:val="OPCParaBase"/>
    <w:next w:val="ItemHead"/>
    <w:rsid w:val="009408E5"/>
    <w:pPr>
      <w:keepLines/>
      <w:spacing w:before="80" w:line="240" w:lineRule="auto"/>
      <w:ind w:left="709"/>
    </w:pPr>
  </w:style>
  <w:style w:type="paragraph" w:customStyle="1" w:styleId="ItemHead">
    <w:name w:val="ItemHead"/>
    <w:aliases w:val="ih"/>
    <w:basedOn w:val="OPCParaBase"/>
    <w:next w:val="Item"/>
    <w:rsid w:val="009408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08E5"/>
    <w:pPr>
      <w:spacing w:line="240" w:lineRule="auto"/>
    </w:pPr>
    <w:rPr>
      <w:b/>
      <w:sz w:val="32"/>
    </w:rPr>
  </w:style>
  <w:style w:type="paragraph" w:customStyle="1" w:styleId="notedraft">
    <w:name w:val="note(draft)"/>
    <w:aliases w:val="nd"/>
    <w:basedOn w:val="OPCParaBase"/>
    <w:rsid w:val="009408E5"/>
    <w:pPr>
      <w:spacing w:before="240" w:line="240" w:lineRule="auto"/>
      <w:ind w:left="284" w:hanging="284"/>
    </w:pPr>
    <w:rPr>
      <w:i/>
      <w:sz w:val="24"/>
    </w:rPr>
  </w:style>
  <w:style w:type="paragraph" w:customStyle="1" w:styleId="notemargin">
    <w:name w:val="note(margin)"/>
    <w:aliases w:val="nm"/>
    <w:basedOn w:val="OPCParaBase"/>
    <w:rsid w:val="009408E5"/>
    <w:pPr>
      <w:tabs>
        <w:tab w:val="left" w:pos="709"/>
      </w:tabs>
      <w:spacing w:before="122" w:line="198" w:lineRule="exact"/>
      <w:ind w:left="709" w:hanging="709"/>
    </w:pPr>
    <w:rPr>
      <w:sz w:val="18"/>
    </w:rPr>
  </w:style>
  <w:style w:type="paragraph" w:customStyle="1" w:styleId="noteToPara">
    <w:name w:val="noteToPara"/>
    <w:aliases w:val="ntp"/>
    <w:basedOn w:val="OPCParaBase"/>
    <w:rsid w:val="009408E5"/>
    <w:pPr>
      <w:spacing w:before="122" w:line="198" w:lineRule="exact"/>
      <w:ind w:left="2353" w:hanging="709"/>
    </w:pPr>
    <w:rPr>
      <w:sz w:val="18"/>
    </w:rPr>
  </w:style>
  <w:style w:type="paragraph" w:customStyle="1" w:styleId="noteParlAmend">
    <w:name w:val="note(ParlAmend)"/>
    <w:aliases w:val="npp"/>
    <w:basedOn w:val="OPCParaBase"/>
    <w:next w:val="ParlAmend"/>
    <w:rsid w:val="009408E5"/>
    <w:pPr>
      <w:spacing w:line="240" w:lineRule="auto"/>
      <w:jc w:val="right"/>
    </w:pPr>
    <w:rPr>
      <w:rFonts w:ascii="Arial" w:hAnsi="Arial"/>
      <w:b/>
      <w:i/>
    </w:rPr>
  </w:style>
  <w:style w:type="paragraph" w:customStyle="1" w:styleId="Page1">
    <w:name w:val="Page1"/>
    <w:basedOn w:val="OPCParaBase"/>
    <w:rsid w:val="009408E5"/>
    <w:pPr>
      <w:spacing w:before="5600" w:line="240" w:lineRule="auto"/>
    </w:pPr>
    <w:rPr>
      <w:b/>
      <w:sz w:val="32"/>
    </w:rPr>
  </w:style>
  <w:style w:type="paragraph" w:customStyle="1" w:styleId="PageBreak">
    <w:name w:val="PageBreak"/>
    <w:aliases w:val="pb"/>
    <w:basedOn w:val="OPCParaBase"/>
    <w:rsid w:val="009408E5"/>
    <w:pPr>
      <w:spacing w:line="240" w:lineRule="auto"/>
    </w:pPr>
    <w:rPr>
      <w:sz w:val="20"/>
    </w:rPr>
  </w:style>
  <w:style w:type="paragraph" w:customStyle="1" w:styleId="paragraphsub">
    <w:name w:val="paragraph(sub)"/>
    <w:aliases w:val="aa"/>
    <w:basedOn w:val="OPCParaBase"/>
    <w:rsid w:val="009408E5"/>
    <w:pPr>
      <w:tabs>
        <w:tab w:val="right" w:pos="1985"/>
      </w:tabs>
      <w:spacing w:before="40" w:line="240" w:lineRule="auto"/>
      <w:ind w:left="2098" w:hanging="2098"/>
    </w:pPr>
  </w:style>
  <w:style w:type="paragraph" w:customStyle="1" w:styleId="paragraphsub-sub">
    <w:name w:val="paragraph(sub-sub)"/>
    <w:aliases w:val="aaa"/>
    <w:basedOn w:val="OPCParaBase"/>
    <w:rsid w:val="009408E5"/>
    <w:pPr>
      <w:tabs>
        <w:tab w:val="right" w:pos="2722"/>
      </w:tabs>
      <w:spacing w:before="40" w:line="240" w:lineRule="auto"/>
      <w:ind w:left="2835" w:hanging="2835"/>
    </w:pPr>
  </w:style>
  <w:style w:type="paragraph" w:customStyle="1" w:styleId="paragraph">
    <w:name w:val="paragraph"/>
    <w:aliases w:val="a"/>
    <w:basedOn w:val="OPCParaBase"/>
    <w:link w:val="paragraphChar"/>
    <w:rsid w:val="009408E5"/>
    <w:pPr>
      <w:tabs>
        <w:tab w:val="right" w:pos="1531"/>
      </w:tabs>
      <w:spacing w:before="40" w:line="240" w:lineRule="auto"/>
      <w:ind w:left="1644" w:hanging="1644"/>
    </w:pPr>
  </w:style>
  <w:style w:type="paragraph" w:customStyle="1" w:styleId="ParlAmend">
    <w:name w:val="ParlAmend"/>
    <w:aliases w:val="pp"/>
    <w:basedOn w:val="OPCParaBase"/>
    <w:rsid w:val="009408E5"/>
    <w:pPr>
      <w:spacing w:before="240" w:line="240" w:lineRule="atLeast"/>
      <w:ind w:hanging="567"/>
    </w:pPr>
    <w:rPr>
      <w:sz w:val="24"/>
    </w:rPr>
  </w:style>
  <w:style w:type="paragraph" w:customStyle="1" w:styleId="Penalty">
    <w:name w:val="Penalty"/>
    <w:basedOn w:val="OPCParaBase"/>
    <w:rsid w:val="009408E5"/>
    <w:pPr>
      <w:tabs>
        <w:tab w:val="left" w:pos="2977"/>
      </w:tabs>
      <w:spacing w:before="180" w:line="240" w:lineRule="auto"/>
      <w:ind w:left="1985" w:hanging="851"/>
    </w:pPr>
  </w:style>
  <w:style w:type="paragraph" w:customStyle="1" w:styleId="Portfolio">
    <w:name w:val="Portfolio"/>
    <w:basedOn w:val="OPCParaBase"/>
    <w:rsid w:val="009408E5"/>
    <w:pPr>
      <w:spacing w:line="240" w:lineRule="auto"/>
    </w:pPr>
    <w:rPr>
      <w:i/>
      <w:sz w:val="20"/>
    </w:rPr>
  </w:style>
  <w:style w:type="paragraph" w:customStyle="1" w:styleId="Preamble">
    <w:name w:val="Preamble"/>
    <w:basedOn w:val="OPCParaBase"/>
    <w:next w:val="Normal"/>
    <w:rsid w:val="009408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08E5"/>
    <w:pPr>
      <w:spacing w:line="240" w:lineRule="auto"/>
    </w:pPr>
    <w:rPr>
      <w:i/>
      <w:sz w:val="20"/>
    </w:rPr>
  </w:style>
  <w:style w:type="paragraph" w:customStyle="1" w:styleId="Session">
    <w:name w:val="Session"/>
    <w:basedOn w:val="OPCParaBase"/>
    <w:rsid w:val="009408E5"/>
    <w:pPr>
      <w:spacing w:line="240" w:lineRule="auto"/>
    </w:pPr>
    <w:rPr>
      <w:sz w:val="28"/>
    </w:rPr>
  </w:style>
  <w:style w:type="paragraph" w:customStyle="1" w:styleId="Sponsor">
    <w:name w:val="Sponsor"/>
    <w:basedOn w:val="OPCParaBase"/>
    <w:rsid w:val="009408E5"/>
    <w:pPr>
      <w:spacing w:line="240" w:lineRule="auto"/>
    </w:pPr>
    <w:rPr>
      <w:i/>
    </w:rPr>
  </w:style>
  <w:style w:type="paragraph" w:customStyle="1" w:styleId="Subitem">
    <w:name w:val="Subitem"/>
    <w:aliases w:val="iss"/>
    <w:basedOn w:val="OPCParaBase"/>
    <w:rsid w:val="009408E5"/>
    <w:pPr>
      <w:spacing w:before="180" w:line="240" w:lineRule="auto"/>
      <w:ind w:left="709" w:hanging="709"/>
    </w:pPr>
  </w:style>
  <w:style w:type="paragraph" w:customStyle="1" w:styleId="SubitemHead">
    <w:name w:val="SubitemHead"/>
    <w:aliases w:val="issh"/>
    <w:basedOn w:val="OPCParaBase"/>
    <w:rsid w:val="009408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08E5"/>
    <w:pPr>
      <w:spacing w:before="40" w:line="240" w:lineRule="auto"/>
      <w:ind w:left="1134"/>
    </w:pPr>
  </w:style>
  <w:style w:type="paragraph" w:customStyle="1" w:styleId="SubsectionHead">
    <w:name w:val="SubsectionHead"/>
    <w:aliases w:val="ssh"/>
    <w:basedOn w:val="OPCParaBase"/>
    <w:next w:val="subsection"/>
    <w:rsid w:val="009408E5"/>
    <w:pPr>
      <w:keepNext/>
      <w:keepLines/>
      <w:spacing w:before="240" w:line="240" w:lineRule="auto"/>
      <w:ind w:left="1134"/>
    </w:pPr>
    <w:rPr>
      <w:i/>
    </w:rPr>
  </w:style>
  <w:style w:type="paragraph" w:customStyle="1" w:styleId="Tablea">
    <w:name w:val="Table(a)"/>
    <w:aliases w:val="ta"/>
    <w:basedOn w:val="OPCParaBase"/>
    <w:rsid w:val="009408E5"/>
    <w:pPr>
      <w:spacing w:before="60" w:line="240" w:lineRule="auto"/>
      <w:ind w:left="284" w:hanging="284"/>
    </w:pPr>
    <w:rPr>
      <w:sz w:val="20"/>
    </w:rPr>
  </w:style>
  <w:style w:type="paragraph" w:customStyle="1" w:styleId="TableAA">
    <w:name w:val="Table(AA)"/>
    <w:aliases w:val="taaa"/>
    <w:basedOn w:val="OPCParaBase"/>
    <w:rsid w:val="009408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08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08E5"/>
    <w:pPr>
      <w:spacing w:before="60" w:line="240" w:lineRule="atLeast"/>
    </w:pPr>
    <w:rPr>
      <w:sz w:val="20"/>
    </w:rPr>
  </w:style>
  <w:style w:type="paragraph" w:customStyle="1" w:styleId="TLPBoxTextnote">
    <w:name w:val="TLPBoxText(note"/>
    <w:aliases w:val="right)"/>
    <w:basedOn w:val="OPCParaBase"/>
    <w:rsid w:val="009408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08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08E5"/>
    <w:pPr>
      <w:spacing w:before="122" w:line="198" w:lineRule="exact"/>
      <w:ind w:left="1985" w:hanging="851"/>
      <w:jc w:val="right"/>
    </w:pPr>
    <w:rPr>
      <w:sz w:val="18"/>
    </w:rPr>
  </w:style>
  <w:style w:type="paragraph" w:customStyle="1" w:styleId="TLPTableBullet">
    <w:name w:val="TLPTableBullet"/>
    <w:aliases w:val="ttb"/>
    <w:basedOn w:val="OPCParaBase"/>
    <w:rsid w:val="009408E5"/>
    <w:pPr>
      <w:spacing w:line="240" w:lineRule="exact"/>
      <w:ind w:left="284" w:hanging="284"/>
    </w:pPr>
    <w:rPr>
      <w:sz w:val="20"/>
    </w:rPr>
  </w:style>
  <w:style w:type="paragraph" w:styleId="TOC1">
    <w:name w:val="toc 1"/>
    <w:basedOn w:val="OPCParaBase"/>
    <w:next w:val="Normal"/>
    <w:uiPriority w:val="39"/>
    <w:semiHidden/>
    <w:unhideWhenUsed/>
    <w:rsid w:val="009408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08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408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408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408E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408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08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08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08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08E5"/>
    <w:pPr>
      <w:keepLines/>
      <w:spacing w:before="240" w:after="120" w:line="240" w:lineRule="auto"/>
      <w:ind w:left="794"/>
    </w:pPr>
    <w:rPr>
      <w:b/>
      <w:kern w:val="28"/>
      <w:sz w:val="20"/>
    </w:rPr>
  </w:style>
  <w:style w:type="paragraph" w:customStyle="1" w:styleId="TofSectsHeading">
    <w:name w:val="TofSects(Heading)"/>
    <w:basedOn w:val="OPCParaBase"/>
    <w:rsid w:val="009408E5"/>
    <w:pPr>
      <w:spacing w:before="240" w:after="120" w:line="240" w:lineRule="auto"/>
    </w:pPr>
    <w:rPr>
      <w:b/>
      <w:sz w:val="24"/>
    </w:rPr>
  </w:style>
  <w:style w:type="paragraph" w:customStyle="1" w:styleId="TofSectsSection">
    <w:name w:val="TofSects(Section)"/>
    <w:basedOn w:val="OPCParaBase"/>
    <w:rsid w:val="009408E5"/>
    <w:pPr>
      <w:keepLines/>
      <w:spacing w:before="40" w:line="240" w:lineRule="auto"/>
      <w:ind w:left="1588" w:hanging="794"/>
    </w:pPr>
    <w:rPr>
      <w:kern w:val="28"/>
      <w:sz w:val="18"/>
    </w:rPr>
  </w:style>
  <w:style w:type="paragraph" w:customStyle="1" w:styleId="TofSectsSubdiv">
    <w:name w:val="TofSects(Subdiv)"/>
    <w:basedOn w:val="OPCParaBase"/>
    <w:rsid w:val="009408E5"/>
    <w:pPr>
      <w:keepLines/>
      <w:spacing w:before="80" w:line="240" w:lineRule="auto"/>
      <w:ind w:left="1588" w:hanging="794"/>
    </w:pPr>
    <w:rPr>
      <w:kern w:val="28"/>
    </w:rPr>
  </w:style>
  <w:style w:type="paragraph" w:customStyle="1" w:styleId="WRStyle">
    <w:name w:val="WR Style"/>
    <w:aliases w:val="WR"/>
    <w:basedOn w:val="OPCParaBase"/>
    <w:rsid w:val="009408E5"/>
    <w:pPr>
      <w:spacing w:before="240" w:line="240" w:lineRule="auto"/>
      <w:ind w:left="284" w:hanging="284"/>
    </w:pPr>
    <w:rPr>
      <w:b/>
      <w:i/>
      <w:kern w:val="28"/>
      <w:sz w:val="24"/>
    </w:rPr>
  </w:style>
  <w:style w:type="paragraph" w:customStyle="1" w:styleId="notepara">
    <w:name w:val="note(para)"/>
    <w:aliases w:val="na"/>
    <w:basedOn w:val="OPCParaBase"/>
    <w:rsid w:val="009408E5"/>
    <w:pPr>
      <w:spacing w:before="40" w:line="198" w:lineRule="exact"/>
      <w:ind w:left="2354" w:hanging="369"/>
    </w:pPr>
    <w:rPr>
      <w:sz w:val="18"/>
    </w:rPr>
  </w:style>
  <w:style w:type="paragraph" w:styleId="Footer">
    <w:name w:val="footer"/>
    <w:link w:val="FooterChar"/>
    <w:rsid w:val="009408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08E5"/>
    <w:rPr>
      <w:rFonts w:eastAsia="Times New Roman" w:cs="Times New Roman"/>
      <w:sz w:val="22"/>
      <w:szCs w:val="24"/>
      <w:lang w:eastAsia="en-AU"/>
    </w:rPr>
  </w:style>
  <w:style w:type="character" w:styleId="LineNumber">
    <w:name w:val="line number"/>
    <w:basedOn w:val="OPCCharBase"/>
    <w:uiPriority w:val="99"/>
    <w:semiHidden/>
    <w:unhideWhenUsed/>
    <w:rsid w:val="009408E5"/>
    <w:rPr>
      <w:sz w:val="16"/>
    </w:rPr>
  </w:style>
  <w:style w:type="table" w:customStyle="1" w:styleId="CFlag">
    <w:name w:val="CFlag"/>
    <w:basedOn w:val="TableNormal"/>
    <w:uiPriority w:val="99"/>
    <w:rsid w:val="009408E5"/>
    <w:rPr>
      <w:rFonts w:eastAsia="Times New Roman" w:cs="Times New Roman"/>
      <w:lang w:eastAsia="en-AU"/>
    </w:rPr>
    <w:tblPr/>
  </w:style>
  <w:style w:type="paragraph" w:customStyle="1" w:styleId="CompiledActNo">
    <w:name w:val="CompiledActNo"/>
    <w:basedOn w:val="OPCParaBase"/>
    <w:next w:val="Normal"/>
    <w:rsid w:val="009408E5"/>
    <w:rPr>
      <w:b/>
      <w:sz w:val="24"/>
      <w:szCs w:val="24"/>
    </w:rPr>
  </w:style>
  <w:style w:type="paragraph" w:customStyle="1" w:styleId="CompiledMadeUnder">
    <w:name w:val="CompiledMadeUnder"/>
    <w:basedOn w:val="OPCParaBase"/>
    <w:next w:val="Normal"/>
    <w:rsid w:val="009408E5"/>
    <w:rPr>
      <w:i/>
      <w:sz w:val="24"/>
      <w:szCs w:val="24"/>
    </w:rPr>
  </w:style>
  <w:style w:type="paragraph" w:customStyle="1" w:styleId="ENotesText">
    <w:name w:val="ENotesText"/>
    <w:aliases w:val="Ent"/>
    <w:basedOn w:val="OPCParaBase"/>
    <w:next w:val="Normal"/>
    <w:rsid w:val="009408E5"/>
    <w:pPr>
      <w:spacing w:before="120"/>
    </w:pPr>
  </w:style>
  <w:style w:type="paragraph" w:customStyle="1" w:styleId="Paragraphsub-sub-sub">
    <w:name w:val="Paragraph(sub-sub-sub)"/>
    <w:aliases w:val="aaaa"/>
    <w:basedOn w:val="OPCParaBase"/>
    <w:rsid w:val="009408E5"/>
    <w:pPr>
      <w:tabs>
        <w:tab w:val="right" w:pos="3402"/>
      </w:tabs>
      <w:spacing w:before="40" w:line="240" w:lineRule="auto"/>
      <w:ind w:left="3402" w:hanging="3402"/>
    </w:pPr>
  </w:style>
  <w:style w:type="paragraph" w:customStyle="1" w:styleId="NoteToSubpara">
    <w:name w:val="NoteToSubpara"/>
    <w:aliases w:val="nts"/>
    <w:basedOn w:val="OPCParaBase"/>
    <w:rsid w:val="009408E5"/>
    <w:pPr>
      <w:spacing w:before="40" w:line="198" w:lineRule="exact"/>
      <w:ind w:left="2835" w:hanging="709"/>
    </w:pPr>
    <w:rPr>
      <w:sz w:val="18"/>
    </w:rPr>
  </w:style>
  <w:style w:type="paragraph" w:customStyle="1" w:styleId="ENoteTableHeading">
    <w:name w:val="ENoteTableHeading"/>
    <w:aliases w:val="enth"/>
    <w:basedOn w:val="OPCParaBase"/>
    <w:rsid w:val="009408E5"/>
    <w:pPr>
      <w:keepNext/>
      <w:spacing w:before="60" w:line="240" w:lineRule="atLeast"/>
    </w:pPr>
    <w:rPr>
      <w:rFonts w:ascii="Arial" w:hAnsi="Arial"/>
      <w:b/>
      <w:sz w:val="16"/>
    </w:rPr>
  </w:style>
  <w:style w:type="paragraph" w:customStyle="1" w:styleId="ENoteTTi">
    <w:name w:val="ENoteTTi"/>
    <w:aliases w:val="entti"/>
    <w:basedOn w:val="OPCParaBase"/>
    <w:rsid w:val="009408E5"/>
    <w:pPr>
      <w:keepNext/>
      <w:spacing w:before="60" w:line="240" w:lineRule="atLeast"/>
      <w:ind w:left="170"/>
    </w:pPr>
    <w:rPr>
      <w:sz w:val="16"/>
    </w:rPr>
  </w:style>
  <w:style w:type="paragraph" w:customStyle="1" w:styleId="ENotesHeading1">
    <w:name w:val="ENotesHeading 1"/>
    <w:aliases w:val="Enh1"/>
    <w:basedOn w:val="OPCParaBase"/>
    <w:next w:val="Normal"/>
    <w:rsid w:val="009408E5"/>
    <w:pPr>
      <w:spacing w:before="120"/>
      <w:outlineLvl w:val="1"/>
    </w:pPr>
    <w:rPr>
      <w:b/>
      <w:sz w:val="28"/>
      <w:szCs w:val="28"/>
    </w:rPr>
  </w:style>
  <w:style w:type="paragraph" w:customStyle="1" w:styleId="ENotesHeading2">
    <w:name w:val="ENotesHeading 2"/>
    <w:aliases w:val="Enh2"/>
    <w:basedOn w:val="OPCParaBase"/>
    <w:next w:val="Normal"/>
    <w:rsid w:val="009408E5"/>
    <w:pPr>
      <w:spacing w:before="120" w:after="120"/>
      <w:outlineLvl w:val="2"/>
    </w:pPr>
    <w:rPr>
      <w:b/>
      <w:sz w:val="24"/>
      <w:szCs w:val="28"/>
    </w:rPr>
  </w:style>
  <w:style w:type="paragraph" w:customStyle="1" w:styleId="ENoteTTIndentHeading">
    <w:name w:val="ENoteTTIndentHeading"/>
    <w:aliases w:val="enTTHi"/>
    <w:basedOn w:val="OPCParaBase"/>
    <w:rsid w:val="009408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08E5"/>
    <w:pPr>
      <w:spacing w:before="60" w:line="240" w:lineRule="atLeast"/>
    </w:pPr>
    <w:rPr>
      <w:sz w:val="16"/>
    </w:rPr>
  </w:style>
  <w:style w:type="paragraph" w:customStyle="1" w:styleId="MadeunderText">
    <w:name w:val="MadeunderText"/>
    <w:basedOn w:val="OPCParaBase"/>
    <w:next w:val="Normal"/>
    <w:rsid w:val="009408E5"/>
    <w:pPr>
      <w:spacing w:before="240"/>
    </w:pPr>
    <w:rPr>
      <w:sz w:val="24"/>
      <w:szCs w:val="24"/>
    </w:rPr>
  </w:style>
  <w:style w:type="paragraph" w:customStyle="1" w:styleId="ENotesHeading3">
    <w:name w:val="ENotesHeading 3"/>
    <w:aliases w:val="Enh3"/>
    <w:basedOn w:val="OPCParaBase"/>
    <w:next w:val="Normal"/>
    <w:rsid w:val="009408E5"/>
    <w:pPr>
      <w:keepNext/>
      <w:spacing w:before="120" w:line="240" w:lineRule="auto"/>
      <w:outlineLvl w:val="4"/>
    </w:pPr>
    <w:rPr>
      <w:b/>
      <w:szCs w:val="24"/>
    </w:rPr>
  </w:style>
  <w:style w:type="character" w:customStyle="1" w:styleId="CharSubPartTextCASA">
    <w:name w:val="CharSubPartText(CASA)"/>
    <w:basedOn w:val="OPCCharBase"/>
    <w:uiPriority w:val="1"/>
    <w:rsid w:val="009408E5"/>
  </w:style>
  <w:style w:type="character" w:customStyle="1" w:styleId="CharSubPartNoCASA">
    <w:name w:val="CharSubPartNo(CASA)"/>
    <w:basedOn w:val="OPCCharBase"/>
    <w:uiPriority w:val="1"/>
    <w:rsid w:val="009408E5"/>
  </w:style>
  <w:style w:type="paragraph" w:customStyle="1" w:styleId="ENoteTTIndentHeadingSub">
    <w:name w:val="ENoteTTIndentHeadingSub"/>
    <w:aliases w:val="enTTHis"/>
    <w:basedOn w:val="OPCParaBase"/>
    <w:rsid w:val="009408E5"/>
    <w:pPr>
      <w:keepNext/>
      <w:spacing w:before="60" w:line="240" w:lineRule="atLeast"/>
      <w:ind w:left="340"/>
    </w:pPr>
    <w:rPr>
      <w:b/>
      <w:sz w:val="16"/>
    </w:rPr>
  </w:style>
  <w:style w:type="paragraph" w:customStyle="1" w:styleId="ENoteTTiSub">
    <w:name w:val="ENoteTTiSub"/>
    <w:aliases w:val="enttis"/>
    <w:basedOn w:val="OPCParaBase"/>
    <w:rsid w:val="009408E5"/>
    <w:pPr>
      <w:keepNext/>
      <w:spacing w:before="60" w:line="240" w:lineRule="atLeast"/>
      <w:ind w:left="340"/>
    </w:pPr>
    <w:rPr>
      <w:sz w:val="16"/>
    </w:rPr>
  </w:style>
  <w:style w:type="paragraph" w:customStyle="1" w:styleId="SubDivisionMigration">
    <w:name w:val="SubDivisionMigration"/>
    <w:aliases w:val="sdm"/>
    <w:basedOn w:val="OPCParaBase"/>
    <w:rsid w:val="009408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08E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408E5"/>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9408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08E5"/>
    <w:rPr>
      <w:sz w:val="22"/>
    </w:rPr>
  </w:style>
  <w:style w:type="paragraph" w:customStyle="1" w:styleId="SOTextNote">
    <w:name w:val="SO TextNote"/>
    <w:aliases w:val="sont"/>
    <w:basedOn w:val="SOText"/>
    <w:qFormat/>
    <w:rsid w:val="009408E5"/>
    <w:pPr>
      <w:spacing w:before="122" w:line="198" w:lineRule="exact"/>
      <w:ind w:left="1843" w:hanging="709"/>
    </w:pPr>
    <w:rPr>
      <w:sz w:val="18"/>
    </w:rPr>
  </w:style>
  <w:style w:type="paragraph" w:customStyle="1" w:styleId="SOPara">
    <w:name w:val="SO Para"/>
    <w:aliases w:val="soa"/>
    <w:basedOn w:val="SOText"/>
    <w:link w:val="SOParaChar"/>
    <w:qFormat/>
    <w:rsid w:val="009408E5"/>
    <w:pPr>
      <w:tabs>
        <w:tab w:val="right" w:pos="1786"/>
      </w:tabs>
      <w:spacing w:before="40"/>
      <w:ind w:left="2070" w:hanging="936"/>
    </w:pPr>
  </w:style>
  <w:style w:type="character" w:customStyle="1" w:styleId="SOParaChar">
    <w:name w:val="SO Para Char"/>
    <w:aliases w:val="soa Char"/>
    <w:basedOn w:val="DefaultParagraphFont"/>
    <w:link w:val="SOPara"/>
    <w:rsid w:val="009408E5"/>
    <w:rPr>
      <w:sz w:val="22"/>
    </w:rPr>
  </w:style>
  <w:style w:type="paragraph" w:customStyle="1" w:styleId="FileName">
    <w:name w:val="FileName"/>
    <w:basedOn w:val="Normal"/>
    <w:rsid w:val="009408E5"/>
  </w:style>
  <w:style w:type="paragraph" w:customStyle="1" w:styleId="TableHeading">
    <w:name w:val="TableHeading"/>
    <w:aliases w:val="th"/>
    <w:basedOn w:val="OPCParaBase"/>
    <w:next w:val="Tabletext"/>
    <w:rsid w:val="009408E5"/>
    <w:pPr>
      <w:keepNext/>
      <w:spacing w:before="60" w:line="240" w:lineRule="atLeast"/>
    </w:pPr>
    <w:rPr>
      <w:b/>
      <w:sz w:val="20"/>
    </w:rPr>
  </w:style>
  <w:style w:type="paragraph" w:customStyle="1" w:styleId="SOHeadBold">
    <w:name w:val="SO HeadBold"/>
    <w:aliases w:val="sohb"/>
    <w:basedOn w:val="SOText"/>
    <w:next w:val="SOText"/>
    <w:link w:val="SOHeadBoldChar"/>
    <w:qFormat/>
    <w:rsid w:val="009408E5"/>
    <w:rPr>
      <w:b/>
    </w:rPr>
  </w:style>
  <w:style w:type="character" w:customStyle="1" w:styleId="SOHeadBoldChar">
    <w:name w:val="SO HeadBold Char"/>
    <w:aliases w:val="sohb Char"/>
    <w:basedOn w:val="DefaultParagraphFont"/>
    <w:link w:val="SOHeadBold"/>
    <w:rsid w:val="009408E5"/>
    <w:rPr>
      <w:b/>
      <w:sz w:val="22"/>
    </w:rPr>
  </w:style>
  <w:style w:type="paragraph" w:customStyle="1" w:styleId="SOHeadItalic">
    <w:name w:val="SO HeadItalic"/>
    <w:aliases w:val="sohi"/>
    <w:basedOn w:val="SOText"/>
    <w:next w:val="SOText"/>
    <w:link w:val="SOHeadItalicChar"/>
    <w:qFormat/>
    <w:rsid w:val="009408E5"/>
    <w:rPr>
      <w:i/>
    </w:rPr>
  </w:style>
  <w:style w:type="character" w:customStyle="1" w:styleId="SOHeadItalicChar">
    <w:name w:val="SO HeadItalic Char"/>
    <w:aliases w:val="sohi Char"/>
    <w:basedOn w:val="DefaultParagraphFont"/>
    <w:link w:val="SOHeadItalic"/>
    <w:rsid w:val="009408E5"/>
    <w:rPr>
      <w:i/>
      <w:sz w:val="22"/>
    </w:rPr>
  </w:style>
  <w:style w:type="paragraph" w:customStyle="1" w:styleId="SOBullet">
    <w:name w:val="SO Bullet"/>
    <w:aliases w:val="sotb"/>
    <w:basedOn w:val="SOText"/>
    <w:link w:val="SOBulletChar"/>
    <w:qFormat/>
    <w:rsid w:val="009408E5"/>
    <w:pPr>
      <w:ind w:left="1559" w:hanging="425"/>
    </w:pPr>
  </w:style>
  <w:style w:type="character" w:customStyle="1" w:styleId="SOBulletChar">
    <w:name w:val="SO Bullet Char"/>
    <w:aliases w:val="sotb Char"/>
    <w:basedOn w:val="DefaultParagraphFont"/>
    <w:link w:val="SOBullet"/>
    <w:rsid w:val="009408E5"/>
    <w:rPr>
      <w:sz w:val="22"/>
    </w:rPr>
  </w:style>
  <w:style w:type="paragraph" w:customStyle="1" w:styleId="SOBulletNote">
    <w:name w:val="SO BulletNote"/>
    <w:aliases w:val="sonb"/>
    <w:basedOn w:val="SOTextNote"/>
    <w:link w:val="SOBulletNoteChar"/>
    <w:qFormat/>
    <w:rsid w:val="009408E5"/>
    <w:pPr>
      <w:tabs>
        <w:tab w:val="left" w:pos="1560"/>
      </w:tabs>
      <w:ind w:left="2268" w:hanging="1134"/>
    </w:pPr>
  </w:style>
  <w:style w:type="character" w:customStyle="1" w:styleId="SOBulletNoteChar">
    <w:name w:val="SO BulletNote Char"/>
    <w:aliases w:val="sonb Char"/>
    <w:basedOn w:val="DefaultParagraphFont"/>
    <w:link w:val="SOBulletNote"/>
    <w:rsid w:val="009408E5"/>
    <w:rPr>
      <w:sz w:val="18"/>
    </w:rPr>
  </w:style>
  <w:style w:type="paragraph" w:customStyle="1" w:styleId="SOText2">
    <w:name w:val="SO Text2"/>
    <w:aliases w:val="sot2"/>
    <w:basedOn w:val="Normal"/>
    <w:next w:val="SOText"/>
    <w:link w:val="SOText2Char"/>
    <w:rsid w:val="009408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08E5"/>
    <w:rPr>
      <w:sz w:val="22"/>
    </w:rPr>
  </w:style>
  <w:style w:type="paragraph" w:customStyle="1" w:styleId="SubPartCASA">
    <w:name w:val="SubPart(CASA)"/>
    <w:aliases w:val="csp"/>
    <w:basedOn w:val="OPCParaBase"/>
    <w:next w:val="ActHead3"/>
    <w:rsid w:val="009408E5"/>
    <w:pPr>
      <w:keepNext/>
      <w:keepLines/>
      <w:spacing w:before="280"/>
      <w:ind w:left="1134" w:hanging="1134"/>
      <w:outlineLvl w:val="1"/>
    </w:pPr>
    <w:rPr>
      <w:b/>
      <w:kern w:val="28"/>
      <w:sz w:val="32"/>
    </w:rPr>
  </w:style>
  <w:style w:type="paragraph" w:customStyle="1" w:styleId="NotesHeading1">
    <w:name w:val="NotesHeading 1"/>
    <w:basedOn w:val="OPCParaBase"/>
    <w:next w:val="Normal"/>
    <w:rsid w:val="009408E5"/>
    <w:rPr>
      <w:b/>
      <w:sz w:val="28"/>
      <w:szCs w:val="28"/>
    </w:rPr>
  </w:style>
  <w:style w:type="paragraph" w:customStyle="1" w:styleId="NotesHeading2">
    <w:name w:val="NotesHeading 2"/>
    <w:basedOn w:val="OPCParaBase"/>
    <w:next w:val="Normal"/>
    <w:rsid w:val="009408E5"/>
    <w:rPr>
      <w:b/>
      <w:sz w:val="28"/>
      <w:szCs w:val="28"/>
    </w:rPr>
  </w:style>
  <w:style w:type="paragraph" w:customStyle="1" w:styleId="SignCoverPageEnd">
    <w:name w:val="SignCoverPageEnd"/>
    <w:basedOn w:val="OPCParaBase"/>
    <w:next w:val="Normal"/>
    <w:rsid w:val="009408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08E5"/>
    <w:pPr>
      <w:pBdr>
        <w:top w:val="single" w:sz="4" w:space="1" w:color="auto"/>
      </w:pBdr>
      <w:spacing w:before="360"/>
      <w:ind w:right="397"/>
      <w:jc w:val="both"/>
    </w:pPr>
  </w:style>
  <w:style w:type="paragraph" w:customStyle="1" w:styleId="EndNotespara">
    <w:name w:val="EndNotes(para)"/>
    <w:aliases w:val="eta"/>
    <w:basedOn w:val="OPCParaBase"/>
    <w:next w:val="EndNotessubpara"/>
    <w:rsid w:val="009408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08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08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08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408E5"/>
    <w:pPr>
      <w:spacing w:before="60" w:line="240" w:lineRule="auto"/>
    </w:pPr>
    <w:rPr>
      <w:rFonts w:cs="Arial"/>
      <w:sz w:val="20"/>
      <w:szCs w:val="22"/>
    </w:rPr>
  </w:style>
  <w:style w:type="table" w:styleId="TableGrid">
    <w:name w:val="Table Grid"/>
    <w:basedOn w:val="TableNormal"/>
    <w:uiPriority w:val="59"/>
    <w:rsid w:val="0094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9408E5"/>
  </w:style>
  <w:style w:type="character" w:customStyle="1" w:styleId="subsectionChar">
    <w:name w:val="subsection Char"/>
    <w:aliases w:val="ss Char"/>
    <w:link w:val="subsection"/>
    <w:locked/>
    <w:rsid w:val="004501B2"/>
    <w:rPr>
      <w:rFonts w:eastAsia="Times New Roman" w:cs="Times New Roman"/>
      <w:sz w:val="22"/>
      <w:lang w:eastAsia="en-AU"/>
    </w:rPr>
  </w:style>
  <w:style w:type="character" w:customStyle="1" w:styleId="ActHead5Char">
    <w:name w:val="ActHead 5 Char"/>
    <w:aliases w:val="s Char"/>
    <w:link w:val="ActHead5"/>
    <w:rsid w:val="004501B2"/>
    <w:rPr>
      <w:rFonts w:eastAsia="Times New Roman" w:cs="Times New Roman"/>
      <w:b/>
      <w:kern w:val="28"/>
      <w:sz w:val="24"/>
      <w:lang w:eastAsia="en-AU"/>
    </w:rPr>
  </w:style>
  <w:style w:type="character" w:customStyle="1" w:styleId="paragraphChar">
    <w:name w:val="paragraph Char"/>
    <w:aliases w:val="a Char"/>
    <w:link w:val="paragraph"/>
    <w:locked/>
    <w:rsid w:val="004501B2"/>
    <w:rPr>
      <w:rFonts w:eastAsia="Times New Roman" w:cs="Times New Roman"/>
      <w:sz w:val="22"/>
      <w:lang w:eastAsia="en-AU"/>
    </w:rPr>
  </w:style>
  <w:style w:type="character" w:customStyle="1" w:styleId="notetextChar">
    <w:name w:val="note(text) Char"/>
    <w:aliases w:val="n Char"/>
    <w:basedOn w:val="DefaultParagraphFont"/>
    <w:link w:val="notetext"/>
    <w:rsid w:val="00BB2FF2"/>
    <w:rPr>
      <w:rFonts w:eastAsia="Times New Roman" w:cs="Times New Roman"/>
      <w:sz w:val="18"/>
      <w:lang w:eastAsia="en-AU"/>
    </w:rPr>
  </w:style>
  <w:style w:type="character" w:customStyle="1" w:styleId="Heading1Char">
    <w:name w:val="Heading 1 Char"/>
    <w:basedOn w:val="DefaultParagraphFont"/>
    <w:link w:val="Heading1"/>
    <w:uiPriority w:val="9"/>
    <w:rsid w:val="00DC3D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3D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C3D9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C3D9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C3D9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C3D9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C3D9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C3D9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C3D94"/>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82</Value>
    </TaxCatchAll>
    <_dlc_DocId xmlns="0f563589-9cf9-4143-b1eb-fb0534803d38">2020MG-107-17887</_dlc_DocId>
    <_dlc_DocIdUrl xmlns="0f563589-9cf9-4143-b1eb-fb0534803d38">
      <Url>http://tweb/sites/mg/fitpd/_layouts/15/DocIdRedir.aspx?ID=2020MG-107-17887</Url>
      <Description>2020MG-107-17887</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documentManagement>
</p:properties>
</file>

<file path=customXml/itemProps1.xml><?xml version="1.0" encoding="utf-8"?>
<ds:datastoreItem xmlns:ds="http://schemas.openxmlformats.org/officeDocument/2006/customXml" ds:itemID="{D25C81C7-4EB3-4231-A4FE-9134BCB33E0B}"/>
</file>

<file path=customXml/itemProps2.xml><?xml version="1.0" encoding="utf-8"?>
<ds:datastoreItem xmlns:ds="http://schemas.openxmlformats.org/officeDocument/2006/customXml" ds:itemID="{1947385A-F13E-46B0-BEF7-08E527D9D399}"/>
</file>

<file path=customXml/itemProps3.xml><?xml version="1.0" encoding="utf-8"?>
<ds:datastoreItem xmlns:ds="http://schemas.openxmlformats.org/officeDocument/2006/customXml" ds:itemID="{C84BF085-D716-4794-9DEF-3DA43D246508}"/>
</file>

<file path=customXml/itemProps4.xml><?xml version="1.0" encoding="utf-8"?>
<ds:datastoreItem xmlns:ds="http://schemas.openxmlformats.org/officeDocument/2006/customXml" ds:itemID="{B42C1CE7-A06C-4A0B-8E3F-77F604996DFC}">
  <ds:schemaRefs>
    <ds:schemaRef ds:uri="http://schemas.microsoft.com/sharepoint/v3/contenttype/forms"/>
  </ds:schemaRefs>
</ds:datastoreItem>
</file>

<file path=customXml/itemProps5.xml><?xml version="1.0" encoding="utf-8"?>
<ds:datastoreItem xmlns:ds="http://schemas.openxmlformats.org/officeDocument/2006/customXml" ds:itemID="{E0A405BE-D3F8-4E31-9F58-0644B1F360C1}">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14</Pages>
  <Words>2840</Words>
  <Characters>16192</Characters>
  <Application>Microsoft Office Word</Application>
  <DocSecurity>6</DocSecurity>
  <PresentationFormat/>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2014-02-19T03:48:00Z</cp:lastPrinted>
  <dcterms:created xsi:type="dcterms:W3CDTF">2020-07-21T05:17:00Z</dcterms:created>
  <dcterms:modified xsi:type="dcterms:W3CDTF">2020-07-21T05:17:00Z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Foreign Investment Reform (Protecting Australia’s National Security) Bill 2020: Register of Foreign Ownership</vt:lpwstr>
  </property>
  <property fmtid="{D5CDD505-2E9C-101B-9397-08002B2CF9AE}" pid="6" name="Actno">
    <vt:lpwstr/>
  </property>
  <property fmtid="{D5CDD505-2E9C-101B-9397-08002B2CF9AE}" pid="7" name="ID">
    <vt:lpwstr>OPC7503</vt:lpwstr>
  </property>
  <property fmtid="{D5CDD505-2E9C-101B-9397-08002B2CF9AE}" pid="8" name="DoNotAsk">
    <vt:lpwstr>0</vt:lpwstr>
  </property>
  <property fmtid="{D5CDD505-2E9C-101B-9397-08002B2CF9AE}" pid="9" name="ChangedTitle">
    <vt:lpwstr/>
  </property>
  <property fmtid="{D5CDD505-2E9C-101B-9397-08002B2CF9AE}" pid="10" name="Class">
    <vt:lpwstr/>
  </property>
  <property fmtid="{D5CDD505-2E9C-101B-9397-08002B2CF9AE}" pid="11" name="Type">
    <vt:lpwstr>BILL</vt:lpwstr>
  </property>
  <property fmtid="{D5CDD505-2E9C-101B-9397-08002B2CF9AE}" pid="12" name="TrimID">
    <vt:lpwstr>PC:D20/10047</vt:lpwstr>
  </property>
  <property fmtid="{D5CDD505-2E9C-101B-9397-08002B2CF9AE}" pid="13" name="ContentTypeId">
    <vt:lpwstr>0x010100E95D40E5DFEA714B90E88DB5CE07A6B500DDB296F03498E9448202E36B7829D846</vt:lpwstr>
  </property>
  <property fmtid="{D5CDD505-2E9C-101B-9397-08002B2CF9AE}" pid="14" name="TSYRecordClass">
    <vt:lpwstr>82;#TSY RA-8745 - Retain as national archives|e7c0cb1f-c7bc-47da-a214-9f543417fceb</vt:lpwstr>
  </property>
  <property fmtid="{D5CDD505-2E9C-101B-9397-08002B2CF9AE}" pid="15" name="TSYTopic">
    <vt:lpwstr/>
  </property>
  <property fmtid="{D5CDD505-2E9C-101B-9397-08002B2CF9AE}" pid="16" name="_dlc_DocIdItemGuid">
    <vt:lpwstr>020e787b-d85f-4974-86f2-6a22ff1d0377</vt:lpwstr>
  </property>
  <property fmtid="{D5CDD505-2E9C-101B-9397-08002B2CF9AE}" pid="17" name="RecordPoint_WorkflowType">
    <vt:lpwstr>ActiveSubmitStub</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{30b135ad-fcc1-4fb7-9c42-fc31816c69eb}</vt:lpwstr>
  </property>
  <property fmtid="{D5CDD505-2E9C-101B-9397-08002B2CF9AE}" pid="21" name="RecordPoint_ActiveItemUniqueId">
    <vt:lpwstr>{85301f86-06aa-4aed-bd5f-7fe9a178f240}</vt:lpwstr>
  </property>
</Properties>
</file>