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3A5CC" w14:textId="7937698B" w:rsidR="00452CC8" w:rsidRDefault="00452CC8" w:rsidP="0069312B">
      <w:pPr>
        <w:spacing w:after="120"/>
        <w:rPr>
          <w:rFonts w:ascii="Calibri" w:eastAsia="Times New Roman" w:hAnsi="Calibri" w:cs="Calibri"/>
          <w:b/>
          <w:bCs/>
          <w:sz w:val="32"/>
          <w:szCs w:val="32"/>
          <w:lang w:val="en-AU" w:eastAsia="en-GB"/>
        </w:rPr>
      </w:pPr>
      <w:bookmarkStart w:id="0" w:name="_GoBack"/>
      <w:bookmarkEnd w:id="0"/>
    </w:p>
    <w:p w14:paraId="5DD8F607" w14:textId="77777777" w:rsidR="0069312B" w:rsidRDefault="0069312B" w:rsidP="0069312B">
      <w:pPr>
        <w:spacing w:after="120"/>
        <w:rPr>
          <w:rFonts w:ascii="Calibri" w:eastAsia="Times New Roman" w:hAnsi="Calibri" w:cs="Calibri"/>
          <w:b/>
          <w:bCs/>
          <w:sz w:val="32"/>
          <w:szCs w:val="32"/>
          <w:lang w:val="en-AU" w:eastAsia="en-GB"/>
        </w:rPr>
      </w:pPr>
    </w:p>
    <w:p w14:paraId="1507C890" w14:textId="020384A0" w:rsidR="00574BE2" w:rsidRDefault="00D94EFB" w:rsidP="00574BE2">
      <w:pPr>
        <w:spacing w:after="120"/>
        <w:jc w:val="center"/>
        <w:rPr>
          <w:rFonts w:ascii="Calibri" w:eastAsia="Times New Roman" w:hAnsi="Calibri" w:cs="Calibri"/>
          <w:b/>
          <w:bCs/>
          <w:sz w:val="32"/>
          <w:szCs w:val="32"/>
          <w:lang w:val="en-AU" w:eastAsia="en-GB"/>
        </w:rPr>
      </w:pPr>
      <w:r w:rsidRPr="00D94EFB">
        <w:rPr>
          <w:rFonts w:ascii="Calibri" w:eastAsia="Times New Roman" w:hAnsi="Calibri" w:cs="Calibri"/>
          <w:b/>
          <w:bCs/>
          <w:sz w:val="32"/>
          <w:szCs w:val="32"/>
          <w:lang w:val="en-AU" w:eastAsia="en-GB"/>
        </w:rPr>
        <w:t xml:space="preserve">Australian Business </w:t>
      </w:r>
      <w:r>
        <w:rPr>
          <w:rFonts w:ascii="Calibri" w:eastAsia="Times New Roman" w:hAnsi="Calibri" w:cs="Calibri"/>
          <w:b/>
          <w:bCs/>
          <w:sz w:val="32"/>
          <w:szCs w:val="32"/>
          <w:lang w:val="en-AU" w:eastAsia="en-GB"/>
        </w:rPr>
        <w:t>Growth</w:t>
      </w:r>
      <w:r w:rsidRPr="00D94EFB">
        <w:rPr>
          <w:rFonts w:ascii="Calibri" w:eastAsia="Times New Roman" w:hAnsi="Calibri" w:cs="Calibri"/>
          <w:b/>
          <w:bCs/>
          <w:sz w:val="32"/>
          <w:szCs w:val="32"/>
          <w:lang w:val="en-AU" w:eastAsia="en-GB"/>
        </w:rPr>
        <w:t xml:space="preserve"> Fund </w:t>
      </w:r>
      <w:r>
        <w:rPr>
          <w:rFonts w:ascii="Calibri" w:eastAsia="Times New Roman" w:hAnsi="Calibri" w:cs="Calibri"/>
          <w:b/>
          <w:bCs/>
          <w:sz w:val="32"/>
          <w:szCs w:val="32"/>
          <w:lang w:val="en-AU" w:eastAsia="en-GB"/>
        </w:rPr>
        <w:t>Bill 2019</w:t>
      </w:r>
    </w:p>
    <w:p w14:paraId="60AC6EC0" w14:textId="2F813225" w:rsidR="00D94EFB" w:rsidRPr="00D94EFB" w:rsidRDefault="00574BE2" w:rsidP="00574BE2">
      <w:pPr>
        <w:spacing w:after="120"/>
        <w:jc w:val="center"/>
        <w:rPr>
          <w:rFonts w:ascii="Times New Roman" w:eastAsia="Times New Roman" w:hAnsi="Times New Roman" w:cs="Times New Roman"/>
          <w:lang w:val="en-AU" w:eastAsia="en-GB"/>
        </w:rPr>
      </w:pPr>
      <w:r>
        <w:rPr>
          <w:rFonts w:ascii="Calibri" w:eastAsia="Times New Roman" w:hAnsi="Calibri" w:cs="Calibri"/>
          <w:b/>
          <w:bCs/>
          <w:sz w:val="28"/>
          <w:szCs w:val="28"/>
          <w:lang w:val="en-AU" w:eastAsia="en-GB"/>
        </w:rPr>
        <w:t>P</w:t>
      </w:r>
      <w:r w:rsidR="00D94EFB" w:rsidRPr="00D94EFB">
        <w:rPr>
          <w:rFonts w:ascii="Calibri" w:eastAsia="Times New Roman" w:hAnsi="Calibri" w:cs="Calibri"/>
          <w:b/>
          <w:bCs/>
          <w:sz w:val="28"/>
          <w:szCs w:val="28"/>
          <w:lang w:val="en-AU" w:eastAsia="en-GB"/>
        </w:rPr>
        <w:t>ublic consultation submission from Scottish Pacific</w:t>
      </w:r>
    </w:p>
    <w:p w14:paraId="284C8CC3" w14:textId="77777777" w:rsidR="00574BE2" w:rsidRDefault="00574BE2" w:rsidP="00D94EFB">
      <w:pPr>
        <w:rPr>
          <w:rFonts w:ascii="Calibri" w:eastAsia="Times New Roman" w:hAnsi="Calibri" w:cs="Calibri"/>
          <w:sz w:val="22"/>
          <w:szCs w:val="22"/>
          <w:lang w:val="en-AU" w:eastAsia="en-GB"/>
        </w:rPr>
      </w:pPr>
    </w:p>
    <w:p w14:paraId="1A133B49" w14:textId="23F03941" w:rsidR="00D94EFB" w:rsidRPr="00D94EFB" w:rsidRDefault="00D94EFB" w:rsidP="00574BE2">
      <w:pPr>
        <w:spacing w:after="24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November 8</w:t>
      </w:r>
      <w:r w:rsidRPr="00D94EFB">
        <w:rPr>
          <w:rFonts w:ascii="Calibri" w:eastAsia="Times New Roman" w:hAnsi="Calibri" w:cs="Calibri"/>
          <w:sz w:val="22"/>
          <w:szCs w:val="22"/>
          <w:lang w:val="en-AU" w:eastAsia="en-GB"/>
        </w:rPr>
        <w:t xml:space="preserve">, 2019 </w:t>
      </w:r>
    </w:p>
    <w:p w14:paraId="4D424E7D" w14:textId="76B42C80" w:rsidR="00D94EFB" w:rsidRDefault="00D94EFB" w:rsidP="00574BE2">
      <w:pPr>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The Manager</w:t>
      </w:r>
      <w:r w:rsidRPr="00D94EFB">
        <w:rPr>
          <w:rFonts w:ascii="Calibri" w:eastAsia="Times New Roman" w:hAnsi="Calibri" w:cs="Calibri"/>
          <w:sz w:val="22"/>
          <w:szCs w:val="22"/>
          <w:lang w:val="en-AU" w:eastAsia="en-GB"/>
        </w:rPr>
        <w:br/>
      </w:r>
      <w:r>
        <w:rPr>
          <w:rFonts w:ascii="Calibri" w:eastAsia="Times New Roman" w:hAnsi="Calibri" w:cs="Calibri"/>
          <w:sz w:val="22"/>
          <w:szCs w:val="22"/>
          <w:lang w:val="en-AU" w:eastAsia="en-GB"/>
        </w:rPr>
        <w:t>Capital and Payments Unit</w:t>
      </w:r>
    </w:p>
    <w:p w14:paraId="791C32F1" w14:textId="1B6F5B18" w:rsidR="00D94EFB" w:rsidRDefault="00D94EFB" w:rsidP="00574BE2">
      <w:pPr>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Markets Group</w:t>
      </w:r>
    </w:p>
    <w:p w14:paraId="789269C2" w14:textId="024AC621" w:rsidR="00574BE2" w:rsidRPr="00574BE2" w:rsidRDefault="00D94EFB" w:rsidP="00574BE2">
      <w:pPr>
        <w:rPr>
          <w:rFonts w:ascii="Times New Roman" w:eastAsia="Times New Roman" w:hAnsi="Times New Roman" w:cs="Times New Roman"/>
          <w:lang w:val="en-AU" w:eastAsia="en-GB"/>
        </w:rPr>
      </w:pPr>
      <w:r w:rsidRPr="00D94EFB">
        <w:rPr>
          <w:rFonts w:ascii="Calibri" w:eastAsia="Times New Roman" w:hAnsi="Calibri" w:cs="Calibri"/>
          <w:sz w:val="22"/>
          <w:szCs w:val="22"/>
          <w:lang w:val="en-AU" w:eastAsia="en-GB"/>
        </w:rPr>
        <w:t>Treasury, Langton Crescent Parkes ACT 2600</w:t>
      </w:r>
      <w:r w:rsidRPr="00D94EFB">
        <w:rPr>
          <w:rFonts w:ascii="Calibri" w:eastAsia="Times New Roman" w:hAnsi="Calibri" w:cs="Calibri"/>
          <w:sz w:val="22"/>
          <w:szCs w:val="22"/>
          <w:lang w:val="en-AU" w:eastAsia="en-GB"/>
        </w:rPr>
        <w:br/>
      </w:r>
      <w:proofErr w:type="gramStart"/>
      <w:r w:rsidRPr="00D94EFB">
        <w:rPr>
          <w:rFonts w:ascii="Calibri" w:eastAsia="Times New Roman" w:hAnsi="Calibri" w:cs="Calibri"/>
          <w:i/>
          <w:iCs/>
          <w:sz w:val="22"/>
          <w:szCs w:val="22"/>
          <w:lang w:val="en-AU" w:eastAsia="en-GB"/>
        </w:rPr>
        <w:t>By</w:t>
      </w:r>
      <w:proofErr w:type="gramEnd"/>
      <w:r w:rsidRPr="00D94EFB">
        <w:rPr>
          <w:rFonts w:ascii="Calibri" w:eastAsia="Times New Roman" w:hAnsi="Calibri" w:cs="Calibri"/>
          <w:i/>
          <w:iCs/>
          <w:sz w:val="22"/>
          <w:szCs w:val="22"/>
          <w:lang w:val="en-AU" w:eastAsia="en-GB"/>
        </w:rPr>
        <w:t xml:space="preserve"> email: </w:t>
      </w:r>
      <w:r>
        <w:rPr>
          <w:rFonts w:ascii="Calibri" w:eastAsia="Times New Roman" w:hAnsi="Calibri" w:cs="Calibri"/>
          <w:i/>
          <w:iCs/>
          <w:sz w:val="22"/>
          <w:szCs w:val="22"/>
          <w:lang w:val="en-AU" w:eastAsia="en-GB"/>
        </w:rPr>
        <w:t>bgf</w:t>
      </w:r>
      <w:r w:rsidRPr="00D94EFB">
        <w:rPr>
          <w:rFonts w:ascii="Calibri" w:eastAsia="Times New Roman" w:hAnsi="Calibri" w:cs="Calibri"/>
          <w:i/>
          <w:iCs/>
          <w:sz w:val="22"/>
          <w:szCs w:val="22"/>
          <w:lang w:val="en-AU" w:eastAsia="en-GB"/>
        </w:rPr>
        <w:t xml:space="preserve">@treasury.gov.au </w:t>
      </w:r>
    </w:p>
    <w:p w14:paraId="2816165F" w14:textId="77777777" w:rsidR="00574BE2" w:rsidRDefault="00574BE2" w:rsidP="00574BE2">
      <w:pPr>
        <w:spacing w:after="120"/>
        <w:rPr>
          <w:rFonts w:ascii="Calibri" w:eastAsia="Times New Roman" w:hAnsi="Calibri" w:cs="Calibri"/>
          <w:sz w:val="22"/>
          <w:szCs w:val="22"/>
          <w:lang w:val="en-AU" w:eastAsia="en-GB"/>
        </w:rPr>
      </w:pPr>
    </w:p>
    <w:p w14:paraId="49620302" w14:textId="39888797"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sz w:val="22"/>
          <w:szCs w:val="22"/>
          <w:lang w:val="en-AU" w:eastAsia="en-GB"/>
        </w:rPr>
        <w:t xml:space="preserve">Following is a submission </w:t>
      </w:r>
      <w:r>
        <w:rPr>
          <w:rFonts w:ascii="Calibri" w:eastAsia="Times New Roman" w:hAnsi="Calibri" w:cs="Calibri"/>
          <w:sz w:val="22"/>
          <w:szCs w:val="22"/>
          <w:lang w:val="en-AU" w:eastAsia="en-GB"/>
        </w:rPr>
        <w:t xml:space="preserve">as part of the public consultation process for </w:t>
      </w:r>
      <w:r w:rsidRPr="00D94EFB">
        <w:rPr>
          <w:rFonts w:ascii="Calibri" w:eastAsia="Times New Roman" w:hAnsi="Calibri" w:cs="Calibri"/>
          <w:sz w:val="22"/>
          <w:szCs w:val="22"/>
          <w:lang w:val="en-AU" w:eastAsia="en-GB"/>
        </w:rPr>
        <w:t xml:space="preserve">the proposed Australian Business </w:t>
      </w:r>
      <w:r>
        <w:rPr>
          <w:rFonts w:ascii="Calibri" w:eastAsia="Times New Roman" w:hAnsi="Calibri" w:cs="Calibri"/>
          <w:sz w:val="22"/>
          <w:szCs w:val="22"/>
          <w:lang w:val="en-AU" w:eastAsia="en-GB"/>
        </w:rPr>
        <w:t>Growth</w:t>
      </w:r>
      <w:r w:rsidRPr="00D94EFB">
        <w:rPr>
          <w:rFonts w:ascii="Calibri" w:eastAsia="Times New Roman" w:hAnsi="Calibri" w:cs="Calibri"/>
          <w:sz w:val="22"/>
          <w:szCs w:val="22"/>
          <w:lang w:val="en-AU" w:eastAsia="en-GB"/>
        </w:rPr>
        <w:t xml:space="preserve"> Fund</w:t>
      </w:r>
      <w:r>
        <w:rPr>
          <w:rFonts w:ascii="Calibri" w:eastAsia="Times New Roman" w:hAnsi="Calibri" w:cs="Calibri"/>
          <w:sz w:val="22"/>
          <w:szCs w:val="22"/>
          <w:lang w:val="en-AU" w:eastAsia="en-GB"/>
        </w:rPr>
        <w:t xml:space="preserve"> 2019</w:t>
      </w:r>
      <w:r w:rsidRPr="00D94EFB">
        <w:rPr>
          <w:rFonts w:ascii="Calibri" w:eastAsia="Times New Roman" w:hAnsi="Calibri" w:cs="Calibri"/>
          <w:sz w:val="22"/>
          <w:szCs w:val="22"/>
          <w:lang w:val="en-AU" w:eastAsia="en-GB"/>
        </w:rPr>
        <w:t xml:space="preserve"> legislation</w:t>
      </w:r>
      <w:r w:rsidR="00BB411C">
        <w:rPr>
          <w:rFonts w:ascii="Calibri" w:eastAsia="Times New Roman" w:hAnsi="Calibri" w:cs="Calibri"/>
          <w:sz w:val="22"/>
          <w:szCs w:val="22"/>
          <w:lang w:val="en-AU" w:eastAsia="en-GB"/>
        </w:rPr>
        <w:t xml:space="preserve"> (BGF)</w:t>
      </w:r>
      <w:r w:rsidRPr="00D94EFB">
        <w:rPr>
          <w:rFonts w:ascii="Calibri" w:eastAsia="Times New Roman" w:hAnsi="Calibri" w:cs="Calibri"/>
          <w:sz w:val="22"/>
          <w:szCs w:val="22"/>
          <w:lang w:val="en-AU" w:eastAsia="en-GB"/>
        </w:rPr>
        <w:t xml:space="preserve">. As an </w:t>
      </w:r>
      <w:r w:rsidR="00BB411C">
        <w:rPr>
          <w:rFonts w:ascii="Calibri" w:eastAsia="Times New Roman" w:hAnsi="Calibri" w:cs="Calibri"/>
          <w:sz w:val="22"/>
          <w:szCs w:val="22"/>
          <w:lang w:val="en-AU" w:eastAsia="en-GB"/>
        </w:rPr>
        <w:t>experienced and long-</w:t>
      </w:r>
      <w:r w:rsidRPr="00D94EFB">
        <w:rPr>
          <w:rFonts w:ascii="Calibri" w:eastAsia="Times New Roman" w:hAnsi="Calibri" w:cs="Calibri"/>
          <w:sz w:val="22"/>
          <w:szCs w:val="22"/>
          <w:lang w:val="en-AU" w:eastAsia="en-GB"/>
        </w:rPr>
        <w:t xml:space="preserve">established participant </w:t>
      </w:r>
      <w:r w:rsidR="00BB411C">
        <w:rPr>
          <w:rFonts w:ascii="Calibri" w:eastAsia="Times New Roman" w:hAnsi="Calibri" w:cs="Calibri"/>
          <w:sz w:val="22"/>
          <w:szCs w:val="22"/>
          <w:lang w:val="en-AU" w:eastAsia="en-GB"/>
        </w:rPr>
        <w:t>with a history of more than thirty years in</w:t>
      </w:r>
      <w:r w:rsidRPr="00D94EFB">
        <w:rPr>
          <w:rFonts w:ascii="Calibri" w:eastAsia="Times New Roman" w:hAnsi="Calibri" w:cs="Calibri"/>
          <w:sz w:val="22"/>
          <w:szCs w:val="22"/>
          <w:lang w:val="en-AU" w:eastAsia="en-GB"/>
        </w:rPr>
        <w:t xml:space="preserve"> the </w:t>
      </w:r>
      <w:r w:rsidR="00BB411C">
        <w:rPr>
          <w:rFonts w:ascii="Calibri" w:eastAsia="Times New Roman" w:hAnsi="Calibri" w:cs="Calibri"/>
          <w:sz w:val="22"/>
          <w:szCs w:val="22"/>
          <w:lang w:val="en-AU" w:eastAsia="en-GB"/>
        </w:rPr>
        <w:t xml:space="preserve">Australian </w:t>
      </w:r>
      <w:r w:rsidRPr="00D94EFB">
        <w:rPr>
          <w:rFonts w:ascii="Calibri" w:eastAsia="Times New Roman" w:hAnsi="Calibri" w:cs="Calibri"/>
          <w:sz w:val="22"/>
          <w:szCs w:val="22"/>
          <w:lang w:val="en-AU" w:eastAsia="en-GB"/>
        </w:rPr>
        <w:t>SME lending sector</w:t>
      </w:r>
      <w:r w:rsidR="00BB411C">
        <w:rPr>
          <w:rFonts w:ascii="Calibri" w:eastAsia="Times New Roman" w:hAnsi="Calibri" w:cs="Calibri"/>
          <w:sz w:val="22"/>
          <w:szCs w:val="22"/>
          <w:lang w:val="en-AU" w:eastAsia="en-GB"/>
        </w:rPr>
        <w:t>,</w:t>
      </w:r>
      <w:r w:rsidRPr="00D94EFB">
        <w:rPr>
          <w:rFonts w:ascii="Calibri" w:eastAsia="Times New Roman" w:hAnsi="Calibri" w:cs="Calibri"/>
          <w:sz w:val="22"/>
          <w:szCs w:val="22"/>
          <w:lang w:val="en-AU" w:eastAsia="en-GB"/>
        </w:rPr>
        <w:t xml:space="preserve"> Scottish Pacific welcomes this opportunity to </w:t>
      </w:r>
      <w:r w:rsidR="00BB411C">
        <w:rPr>
          <w:rFonts w:ascii="Calibri" w:eastAsia="Times New Roman" w:hAnsi="Calibri" w:cs="Calibri"/>
          <w:sz w:val="22"/>
          <w:szCs w:val="22"/>
          <w:lang w:val="en-AU" w:eastAsia="en-GB"/>
        </w:rPr>
        <w:t xml:space="preserve">contribute </w:t>
      </w:r>
      <w:r w:rsidRPr="00D94EFB">
        <w:rPr>
          <w:rFonts w:ascii="Calibri" w:eastAsia="Times New Roman" w:hAnsi="Calibri" w:cs="Calibri"/>
          <w:sz w:val="22"/>
          <w:szCs w:val="22"/>
          <w:lang w:val="en-AU" w:eastAsia="en-GB"/>
        </w:rPr>
        <w:t xml:space="preserve">to the public consultation process. </w:t>
      </w:r>
    </w:p>
    <w:p w14:paraId="501A3B2B" w14:textId="77777777"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b/>
          <w:bCs/>
          <w:sz w:val="28"/>
          <w:szCs w:val="28"/>
          <w:lang w:val="en-AU" w:eastAsia="en-GB"/>
        </w:rPr>
        <w:t xml:space="preserve">Overview </w:t>
      </w:r>
    </w:p>
    <w:p w14:paraId="195CB97D" w14:textId="63C10406"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sz w:val="22"/>
          <w:szCs w:val="22"/>
          <w:lang w:val="en-AU" w:eastAsia="en-GB"/>
        </w:rPr>
        <w:t xml:space="preserve">The Government has released for public consultation an exposure draft of the Australian Business </w:t>
      </w:r>
      <w:r>
        <w:rPr>
          <w:rFonts w:ascii="Calibri" w:eastAsia="Times New Roman" w:hAnsi="Calibri" w:cs="Calibri"/>
          <w:sz w:val="22"/>
          <w:szCs w:val="22"/>
          <w:lang w:val="en-AU" w:eastAsia="en-GB"/>
        </w:rPr>
        <w:t>Growth</w:t>
      </w:r>
      <w:r w:rsidRPr="00D94EFB">
        <w:rPr>
          <w:rFonts w:ascii="Calibri" w:eastAsia="Times New Roman" w:hAnsi="Calibri" w:cs="Calibri"/>
          <w:sz w:val="22"/>
          <w:szCs w:val="22"/>
          <w:lang w:val="en-AU" w:eastAsia="en-GB"/>
        </w:rPr>
        <w:t xml:space="preserve"> Fund Bill 201</w:t>
      </w:r>
      <w:r>
        <w:rPr>
          <w:rFonts w:ascii="Calibri" w:eastAsia="Times New Roman" w:hAnsi="Calibri" w:cs="Calibri"/>
          <w:sz w:val="22"/>
          <w:szCs w:val="22"/>
          <w:lang w:val="en-AU" w:eastAsia="en-GB"/>
        </w:rPr>
        <w:t>9</w:t>
      </w:r>
      <w:r w:rsidRPr="00D94EFB">
        <w:rPr>
          <w:rFonts w:ascii="Calibri" w:eastAsia="Times New Roman" w:hAnsi="Calibri" w:cs="Calibri"/>
          <w:sz w:val="22"/>
          <w:szCs w:val="22"/>
          <w:lang w:val="en-AU" w:eastAsia="en-GB"/>
        </w:rPr>
        <w:t xml:space="preserve"> and explanatory materials</w:t>
      </w:r>
      <w:r>
        <w:rPr>
          <w:rFonts w:ascii="Calibri" w:eastAsia="Times New Roman" w:hAnsi="Calibri" w:cs="Calibri"/>
          <w:sz w:val="22"/>
          <w:szCs w:val="22"/>
          <w:lang w:val="en-AU" w:eastAsia="en-GB"/>
        </w:rPr>
        <w:t xml:space="preserve"> to authorise the Commonwealth Government to invest in the </w:t>
      </w:r>
      <w:r w:rsidRPr="00D94EFB">
        <w:rPr>
          <w:rFonts w:ascii="Calibri" w:eastAsia="Times New Roman" w:hAnsi="Calibri" w:cs="Calibri"/>
          <w:sz w:val="22"/>
          <w:szCs w:val="22"/>
          <w:lang w:val="en-AU" w:eastAsia="en-GB"/>
        </w:rPr>
        <w:t xml:space="preserve">Australian Business </w:t>
      </w:r>
      <w:r>
        <w:rPr>
          <w:rFonts w:ascii="Calibri" w:eastAsia="Times New Roman" w:hAnsi="Calibri" w:cs="Calibri"/>
          <w:sz w:val="22"/>
          <w:szCs w:val="22"/>
          <w:lang w:val="en-AU" w:eastAsia="en-GB"/>
        </w:rPr>
        <w:t>Growth</w:t>
      </w:r>
      <w:r w:rsidRPr="00D94EFB">
        <w:rPr>
          <w:rFonts w:ascii="Calibri" w:eastAsia="Times New Roman" w:hAnsi="Calibri" w:cs="Calibri"/>
          <w:sz w:val="22"/>
          <w:szCs w:val="22"/>
          <w:lang w:val="en-AU" w:eastAsia="en-GB"/>
        </w:rPr>
        <w:t xml:space="preserve"> Fund</w:t>
      </w:r>
      <w:r>
        <w:rPr>
          <w:rFonts w:ascii="Calibri" w:eastAsia="Times New Roman" w:hAnsi="Calibri" w:cs="Calibri"/>
          <w:sz w:val="22"/>
          <w:szCs w:val="22"/>
          <w:lang w:val="en-AU" w:eastAsia="en-GB"/>
        </w:rPr>
        <w:t xml:space="preserve"> jointly with financial institutions</w:t>
      </w:r>
      <w:r w:rsidRPr="00D94EFB">
        <w:rPr>
          <w:rFonts w:ascii="Calibri" w:eastAsia="Times New Roman" w:hAnsi="Calibri" w:cs="Calibri"/>
          <w:sz w:val="22"/>
          <w:szCs w:val="22"/>
          <w:lang w:val="en-AU" w:eastAsia="en-GB"/>
        </w:rPr>
        <w:t xml:space="preserve">. </w:t>
      </w:r>
    </w:p>
    <w:p w14:paraId="1544B439" w14:textId="4E303775" w:rsidR="00D94EFB" w:rsidRPr="00D94EFB" w:rsidRDefault="00574BE2" w:rsidP="00574BE2">
      <w:pPr>
        <w:spacing w:after="120"/>
        <w:rPr>
          <w:rFonts w:eastAsia="Times New Roman" w:cstheme="minorHAnsi"/>
          <w:sz w:val="22"/>
          <w:szCs w:val="22"/>
          <w:lang w:val="en-AU" w:eastAsia="en-GB"/>
        </w:rPr>
      </w:pPr>
      <w:r w:rsidRPr="00574BE2">
        <w:rPr>
          <w:rFonts w:eastAsia="Times New Roman" w:cstheme="minorHAnsi"/>
          <w:sz w:val="22"/>
          <w:szCs w:val="22"/>
          <w:lang w:val="en-AU" w:eastAsia="en-GB"/>
        </w:rPr>
        <w:t xml:space="preserve">We understand that the aim of the Bill is </w:t>
      </w:r>
      <w:r w:rsidRPr="00574BE2">
        <w:rPr>
          <w:rFonts w:eastAsia="Times New Roman" w:cstheme="minorHAnsi"/>
          <w:color w:val="000000"/>
          <w:sz w:val="22"/>
          <w:szCs w:val="22"/>
          <w:lang w:val="en-AU" w:eastAsia="en-GB"/>
        </w:rPr>
        <w:t xml:space="preserve">for the establishment of the BGF to significantly enhance the ability of </w:t>
      </w:r>
      <w:r w:rsidR="00555640">
        <w:rPr>
          <w:rFonts w:eastAsia="Times New Roman" w:cstheme="minorHAnsi"/>
          <w:color w:val="000000"/>
          <w:sz w:val="22"/>
          <w:szCs w:val="22"/>
          <w:lang w:val="en-AU" w:eastAsia="en-GB"/>
        </w:rPr>
        <w:t xml:space="preserve">high growth </w:t>
      </w:r>
      <w:r w:rsidRPr="00574BE2">
        <w:rPr>
          <w:rFonts w:eastAsia="Times New Roman" w:cstheme="minorHAnsi"/>
          <w:color w:val="000000"/>
          <w:sz w:val="22"/>
          <w:szCs w:val="22"/>
          <w:lang w:val="en-AU" w:eastAsia="en-GB"/>
        </w:rPr>
        <w:t xml:space="preserve">SMEs </w:t>
      </w:r>
      <w:r w:rsidR="00555640">
        <w:rPr>
          <w:rFonts w:eastAsia="Times New Roman" w:cstheme="minorHAnsi"/>
          <w:color w:val="000000"/>
          <w:sz w:val="22"/>
          <w:szCs w:val="22"/>
          <w:lang w:val="en-AU" w:eastAsia="en-GB"/>
        </w:rPr>
        <w:t xml:space="preserve">($2m to $50m turnover) </w:t>
      </w:r>
      <w:r w:rsidRPr="00574BE2">
        <w:rPr>
          <w:rFonts w:eastAsia="Times New Roman" w:cstheme="minorHAnsi"/>
          <w:color w:val="000000"/>
          <w:sz w:val="22"/>
          <w:szCs w:val="22"/>
          <w:lang w:val="en-AU" w:eastAsia="en-GB"/>
        </w:rPr>
        <w:t xml:space="preserve">to access </w:t>
      </w:r>
      <w:r w:rsidR="00555640">
        <w:rPr>
          <w:rFonts w:eastAsia="Times New Roman" w:cstheme="minorHAnsi"/>
          <w:color w:val="000000"/>
          <w:sz w:val="22"/>
          <w:szCs w:val="22"/>
          <w:lang w:val="en-AU" w:eastAsia="en-GB"/>
        </w:rPr>
        <w:t xml:space="preserve">equity </w:t>
      </w:r>
      <w:r w:rsidRPr="00574BE2">
        <w:rPr>
          <w:rFonts w:eastAsia="Times New Roman" w:cstheme="minorHAnsi"/>
          <w:color w:val="000000"/>
          <w:sz w:val="22"/>
          <w:szCs w:val="22"/>
          <w:lang w:val="en-AU" w:eastAsia="en-GB"/>
        </w:rPr>
        <w:t>funding</w:t>
      </w:r>
      <w:r w:rsidR="00555640">
        <w:rPr>
          <w:rFonts w:eastAsia="Times New Roman" w:cstheme="minorHAnsi"/>
          <w:color w:val="000000"/>
          <w:sz w:val="22"/>
          <w:szCs w:val="22"/>
          <w:lang w:val="en-AU" w:eastAsia="en-GB"/>
        </w:rPr>
        <w:t xml:space="preserve"> while still retaining control of their companies</w:t>
      </w:r>
      <w:r w:rsidRPr="00574BE2">
        <w:rPr>
          <w:rFonts w:eastAsia="Times New Roman" w:cstheme="minorHAnsi"/>
          <w:color w:val="000000"/>
          <w:sz w:val="22"/>
          <w:szCs w:val="22"/>
          <w:lang w:val="en-AU" w:eastAsia="en-GB"/>
        </w:rPr>
        <w:t>, filling a gap in the market that is preventing them from reaching their full potential.</w:t>
      </w:r>
    </w:p>
    <w:p w14:paraId="07C2B0F3" w14:textId="77777777"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b/>
          <w:bCs/>
          <w:sz w:val="28"/>
          <w:szCs w:val="28"/>
          <w:lang w:val="en-AU" w:eastAsia="en-GB"/>
        </w:rPr>
        <w:t xml:space="preserve">Scottish Pacific’s role within the SME lending sector </w:t>
      </w:r>
    </w:p>
    <w:p w14:paraId="530AFD45" w14:textId="77777777"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color w:val="000000" w:themeColor="text1"/>
          <w:sz w:val="22"/>
          <w:szCs w:val="22"/>
          <w:lang w:val="en-AU" w:eastAsia="en-GB"/>
        </w:rPr>
        <w:t xml:space="preserve">Scottish Pacific </w:t>
      </w:r>
      <w:r w:rsidRPr="00D94EFB">
        <w:rPr>
          <w:rFonts w:ascii="Calibri" w:eastAsia="Times New Roman" w:hAnsi="Calibri" w:cs="Calibri"/>
          <w:sz w:val="22"/>
          <w:szCs w:val="22"/>
          <w:lang w:val="en-AU" w:eastAsia="en-GB"/>
        </w:rPr>
        <w:t xml:space="preserve">has been involved in SME lending and supporting the small business sector in Australia since 1988 and is interested in ensuring the broadest and best access to funds for this vital business sector. </w:t>
      </w:r>
    </w:p>
    <w:p w14:paraId="67A3133C" w14:textId="1CAC5754"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sz w:val="22"/>
          <w:szCs w:val="22"/>
          <w:lang w:val="en-AU" w:eastAsia="en-GB"/>
        </w:rPr>
        <w:t xml:space="preserve">As Australasia’s largest specialist SME working capital provider, we have helped </w:t>
      </w:r>
      <w:r w:rsidR="00BB411C">
        <w:rPr>
          <w:rFonts w:ascii="Calibri" w:eastAsia="Times New Roman" w:hAnsi="Calibri" w:cs="Calibri"/>
          <w:sz w:val="22"/>
          <w:szCs w:val="22"/>
          <w:lang w:val="en-AU" w:eastAsia="en-GB"/>
        </w:rPr>
        <w:t xml:space="preserve">many </w:t>
      </w:r>
      <w:r w:rsidRPr="00D94EFB">
        <w:rPr>
          <w:rFonts w:ascii="Calibri" w:eastAsia="Times New Roman" w:hAnsi="Calibri" w:cs="Calibri"/>
          <w:sz w:val="22"/>
          <w:szCs w:val="22"/>
          <w:lang w:val="en-AU" w:eastAsia="en-GB"/>
        </w:rPr>
        <w:t xml:space="preserve">thousands of business </w:t>
      </w:r>
      <w:proofErr w:type="gramStart"/>
      <w:r w:rsidRPr="00D94EFB">
        <w:rPr>
          <w:rFonts w:ascii="Calibri" w:eastAsia="Times New Roman" w:hAnsi="Calibri" w:cs="Calibri"/>
          <w:sz w:val="22"/>
          <w:szCs w:val="22"/>
          <w:lang w:val="en-AU" w:eastAsia="en-GB"/>
        </w:rPr>
        <w:t>owners</w:t>
      </w:r>
      <w:proofErr w:type="gramEnd"/>
      <w:r w:rsidRPr="00D94EFB">
        <w:rPr>
          <w:rFonts w:ascii="Calibri" w:eastAsia="Times New Roman" w:hAnsi="Calibri" w:cs="Calibri"/>
          <w:sz w:val="22"/>
          <w:szCs w:val="22"/>
          <w:lang w:val="en-AU" w:eastAsia="en-GB"/>
        </w:rPr>
        <w:t xml:space="preserve"> access working capital, most commonly via invoice finance and trade finance facilities secured to the SME’s accounts receivable. These funding options are tailored towards improving cash flow to generate the funds that small and medium sized businesses need, regardless of where they sit in the business life cycle or in the economic cycle, and </w:t>
      </w:r>
      <w:r w:rsidR="00555640">
        <w:rPr>
          <w:rFonts w:ascii="Calibri" w:eastAsia="Times New Roman" w:hAnsi="Calibri" w:cs="Calibri"/>
          <w:sz w:val="22"/>
          <w:szCs w:val="22"/>
          <w:lang w:val="en-AU" w:eastAsia="en-GB"/>
        </w:rPr>
        <w:t xml:space="preserve">– importantly - </w:t>
      </w:r>
      <w:r w:rsidRPr="00D94EFB">
        <w:rPr>
          <w:rFonts w:ascii="Calibri" w:eastAsia="Times New Roman" w:hAnsi="Calibri" w:cs="Calibri"/>
          <w:sz w:val="22"/>
          <w:szCs w:val="22"/>
          <w:u w:val="single"/>
          <w:lang w:val="en-AU" w:eastAsia="en-GB"/>
        </w:rPr>
        <w:t>without the need for real estate security</w:t>
      </w:r>
      <w:r w:rsidRPr="00D94EFB">
        <w:rPr>
          <w:rFonts w:ascii="Calibri" w:eastAsia="Times New Roman" w:hAnsi="Calibri" w:cs="Calibri"/>
          <w:sz w:val="22"/>
          <w:szCs w:val="22"/>
          <w:lang w:val="en-AU" w:eastAsia="en-GB"/>
        </w:rPr>
        <w:t xml:space="preserve">. </w:t>
      </w:r>
    </w:p>
    <w:p w14:paraId="764A61AA" w14:textId="43901AF1" w:rsidR="00452CC8" w:rsidRPr="00555640"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sz w:val="22"/>
          <w:szCs w:val="22"/>
          <w:lang w:val="en-AU" w:eastAsia="en-GB"/>
        </w:rPr>
        <w:t xml:space="preserve">Scottish Pacific lends to small, medium and large businesses with revenues ranging from $500,000 to </w:t>
      </w:r>
      <w:proofErr w:type="gramStart"/>
      <w:r w:rsidRPr="00D94EFB">
        <w:rPr>
          <w:rFonts w:ascii="Calibri" w:eastAsia="Times New Roman" w:hAnsi="Calibri" w:cs="Calibri"/>
          <w:sz w:val="22"/>
          <w:szCs w:val="22"/>
          <w:lang w:val="en-AU" w:eastAsia="en-GB"/>
        </w:rPr>
        <w:t>more</w:t>
      </w:r>
      <w:proofErr w:type="gramEnd"/>
      <w:r w:rsidRPr="00D94EFB">
        <w:rPr>
          <w:rFonts w:ascii="Calibri" w:eastAsia="Times New Roman" w:hAnsi="Calibri" w:cs="Calibri"/>
          <w:sz w:val="22"/>
          <w:szCs w:val="22"/>
          <w:lang w:val="en-AU" w:eastAsia="en-GB"/>
        </w:rPr>
        <w:t xml:space="preserve"> than $1 billion, whose customers generate more than $18 billion in sales each year. We work directly with SMEs and with a range of introducers: accountants, banks, commercial finance brokers and other business advisers.</w:t>
      </w:r>
    </w:p>
    <w:p w14:paraId="5CAADEEB" w14:textId="12FC5B61"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b/>
          <w:bCs/>
          <w:sz w:val="28"/>
          <w:szCs w:val="28"/>
          <w:lang w:val="en-AU" w:eastAsia="en-GB"/>
        </w:rPr>
        <w:t xml:space="preserve">Observations on </w:t>
      </w:r>
      <w:r w:rsidR="00574BE2">
        <w:rPr>
          <w:rFonts w:ascii="Calibri" w:eastAsia="Times New Roman" w:hAnsi="Calibri" w:cs="Calibri"/>
          <w:b/>
          <w:bCs/>
          <w:sz w:val="28"/>
          <w:szCs w:val="28"/>
          <w:lang w:val="en-AU" w:eastAsia="en-GB"/>
        </w:rPr>
        <w:t>Australian Business Growth Fund</w:t>
      </w:r>
      <w:r w:rsidRPr="00D94EFB">
        <w:rPr>
          <w:rFonts w:ascii="Calibri" w:eastAsia="Times New Roman" w:hAnsi="Calibri" w:cs="Calibri"/>
          <w:b/>
          <w:bCs/>
          <w:sz w:val="28"/>
          <w:szCs w:val="28"/>
          <w:lang w:val="en-AU" w:eastAsia="en-GB"/>
        </w:rPr>
        <w:t xml:space="preserve"> draft legislation </w:t>
      </w:r>
    </w:p>
    <w:p w14:paraId="2236CFDD" w14:textId="029C1AAF"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sz w:val="22"/>
          <w:szCs w:val="22"/>
          <w:lang w:val="en-AU" w:eastAsia="en-GB"/>
        </w:rPr>
        <w:t xml:space="preserve">Given </w:t>
      </w:r>
      <w:r w:rsidR="00452CC8">
        <w:rPr>
          <w:rFonts w:ascii="Calibri" w:eastAsia="Times New Roman" w:hAnsi="Calibri" w:cs="Calibri"/>
          <w:sz w:val="22"/>
          <w:szCs w:val="22"/>
          <w:lang w:val="en-AU" w:eastAsia="en-GB"/>
        </w:rPr>
        <w:t>Scottish Pacific’s</w:t>
      </w:r>
      <w:r w:rsidRPr="00D94EFB">
        <w:rPr>
          <w:rFonts w:ascii="Calibri" w:eastAsia="Times New Roman" w:hAnsi="Calibri" w:cs="Calibri"/>
          <w:sz w:val="22"/>
          <w:szCs w:val="22"/>
          <w:lang w:val="en-AU" w:eastAsia="en-GB"/>
        </w:rPr>
        <w:t xml:space="preserve"> knowledge of and involvement within the SME lending sector, </w:t>
      </w:r>
      <w:r w:rsidR="00452CC8">
        <w:rPr>
          <w:rFonts w:ascii="Calibri" w:eastAsia="Times New Roman" w:hAnsi="Calibri" w:cs="Calibri"/>
          <w:sz w:val="22"/>
          <w:szCs w:val="22"/>
          <w:lang w:val="en-AU" w:eastAsia="en-GB"/>
        </w:rPr>
        <w:t>we</w:t>
      </w:r>
      <w:r w:rsidRPr="00D94EFB">
        <w:rPr>
          <w:rFonts w:ascii="Calibri" w:eastAsia="Times New Roman" w:hAnsi="Calibri" w:cs="Calibri"/>
          <w:sz w:val="22"/>
          <w:szCs w:val="22"/>
          <w:lang w:val="en-AU" w:eastAsia="en-GB"/>
        </w:rPr>
        <w:t xml:space="preserve"> would like to bring to the attention of Treasury the following key points regarding the proposed Fund: </w:t>
      </w:r>
    </w:p>
    <w:p w14:paraId="2BD119BE" w14:textId="2D882AEE" w:rsidR="00D94EFB" w:rsidRPr="00D94EFB" w:rsidRDefault="00D94EFB" w:rsidP="00574BE2">
      <w:pPr>
        <w:spacing w:after="120"/>
        <w:rPr>
          <w:rFonts w:ascii="Times New Roman" w:eastAsia="Times New Roman" w:hAnsi="Times New Roman" w:cs="Times New Roman"/>
          <w:lang w:val="en-AU" w:eastAsia="en-GB"/>
        </w:rPr>
      </w:pPr>
      <w:r w:rsidRPr="00D94EFB">
        <w:rPr>
          <w:rFonts w:ascii="Calibri" w:eastAsia="Times New Roman" w:hAnsi="Calibri" w:cs="Calibri"/>
          <w:i/>
          <w:iCs/>
          <w:sz w:val="26"/>
          <w:szCs w:val="26"/>
          <w:lang w:val="en-AU" w:eastAsia="en-GB"/>
        </w:rPr>
        <w:lastRenderedPageBreak/>
        <w:t xml:space="preserve">1. </w:t>
      </w:r>
      <w:r w:rsidR="00574BE2">
        <w:rPr>
          <w:rFonts w:ascii="Calibri" w:eastAsia="Times New Roman" w:hAnsi="Calibri" w:cs="Calibri"/>
          <w:i/>
          <w:iCs/>
          <w:sz w:val="26"/>
          <w:szCs w:val="26"/>
          <w:lang w:val="en-AU" w:eastAsia="en-GB"/>
        </w:rPr>
        <w:t>Initiation of the Australian Business Growth Fund</w:t>
      </w:r>
      <w:r w:rsidRPr="00D94EFB">
        <w:rPr>
          <w:rFonts w:ascii="Calibri" w:eastAsia="Times New Roman" w:hAnsi="Calibri" w:cs="Calibri"/>
          <w:i/>
          <w:iCs/>
          <w:sz w:val="26"/>
          <w:szCs w:val="26"/>
          <w:lang w:val="en-AU" w:eastAsia="en-GB"/>
        </w:rPr>
        <w:t xml:space="preserve"> </w:t>
      </w:r>
    </w:p>
    <w:p w14:paraId="145C24B8" w14:textId="7E2C14E4" w:rsidR="00555640" w:rsidRDefault="00D94EFB" w:rsidP="00574BE2">
      <w:pPr>
        <w:spacing w:after="120"/>
        <w:rPr>
          <w:rFonts w:ascii="Calibri" w:eastAsia="Times New Roman" w:hAnsi="Calibri" w:cs="Calibri"/>
          <w:sz w:val="22"/>
          <w:szCs w:val="22"/>
          <w:lang w:val="en-AU" w:eastAsia="en-GB"/>
        </w:rPr>
      </w:pPr>
      <w:r w:rsidRPr="00D94EFB">
        <w:rPr>
          <w:rFonts w:ascii="Calibri" w:eastAsia="Times New Roman" w:hAnsi="Calibri" w:cs="Calibri"/>
          <w:sz w:val="22"/>
          <w:szCs w:val="22"/>
          <w:lang w:val="en-AU" w:eastAsia="en-GB"/>
        </w:rPr>
        <w:t xml:space="preserve">Scottish Pacific recognises the support for the vital SME sector that is behind the intent of this legislation. </w:t>
      </w:r>
      <w:r w:rsidR="00574BE2">
        <w:rPr>
          <w:rFonts w:ascii="Calibri" w:eastAsia="Times New Roman" w:hAnsi="Calibri" w:cs="Calibri"/>
          <w:sz w:val="22"/>
          <w:szCs w:val="22"/>
          <w:lang w:val="en-AU" w:eastAsia="en-GB"/>
        </w:rPr>
        <w:t>We commend the Commonwealth for plans to increase investment in small and medium Australian enterprises</w:t>
      </w:r>
      <w:r w:rsidRPr="00D94EFB">
        <w:rPr>
          <w:rFonts w:ascii="Calibri" w:eastAsia="Times New Roman" w:hAnsi="Calibri" w:cs="Calibri"/>
          <w:sz w:val="22"/>
          <w:szCs w:val="22"/>
          <w:lang w:val="en-AU" w:eastAsia="en-GB"/>
        </w:rPr>
        <w:t xml:space="preserve">. </w:t>
      </w:r>
    </w:p>
    <w:p w14:paraId="7C2A59BF" w14:textId="60D228DB" w:rsidR="00B8653F" w:rsidRDefault="00B8653F" w:rsidP="00574BE2">
      <w:p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From the outlined scope of the BGF it appears that support would be offered to a segment of the SME sector that does find it hard to access traditional property-secured funding, that being fairly new businesses with limited history and assets.</w:t>
      </w:r>
    </w:p>
    <w:p w14:paraId="003C84B3" w14:textId="509FC643" w:rsidR="00B8653F" w:rsidRPr="00D94EFB" w:rsidRDefault="0069312B" w:rsidP="00574BE2">
      <w:p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 xml:space="preserve">We note that given the size and scope of the proposed Fund, many Australian SMEs will fall outside the criteria to access its funding and for this reason it is important for both governments and the private sector to diligently work to make SMEs aware of the full range of business funding options, </w:t>
      </w:r>
      <w:r w:rsidR="00BB411C">
        <w:rPr>
          <w:rFonts w:ascii="Calibri" w:eastAsia="Times New Roman" w:hAnsi="Calibri" w:cs="Calibri"/>
          <w:sz w:val="22"/>
          <w:szCs w:val="22"/>
          <w:lang w:val="en-AU" w:eastAsia="en-GB"/>
        </w:rPr>
        <w:t xml:space="preserve">including but also </w:t>
      </w:r>
      <w:r>
        <w:rPr>
          <w:rFonts w:ascii="Calibri" w:eastAsia="Times New Roman" w:hAnsi="Calibri" w:cs="Calibri"/>
          <w:sz w:val="22"/>
          <w:szCs w:val="22"/>
          <w:lang w:val="en-AU" w:eastAsia="en-GB"/>
        </w:rPr>
        <w:t>beyond the banks, at their disposal.</w:t>
      </w:r>
    </w:p>
    <w:p w14:paraId="272FD9AB" w14:textId="48BF70E6" w:rsidR="00EF4BE1" w:rsidRDefault="00D94EFB" w:rsidP="00EF4BE1">
      <w:pPr>
        <w:spacing w:after="120"/>
        <w:rPr>
          <w:rFonts w:ascii="Calibri" w:eastAsia="Times New Roman" w:hAnsi="Calibri" w:cs="Calibri"/>
          <w:sz w:val="22"/>
          <w:szCs w:val="22"/>
          <w:lang w:val="en-AU" w:eastAsia="en-GB"/>
        </w:rPr>
      </w:pPr>
      <w:r w:rsidRPr="00D94EFB">
        <w:rPr>
          <w:rFonts w:ascii="Cambria" w:eastAsia="Times New Roman" w:hAnsi="Cambria" w:cs="Times New Roman"/>
          <w:sz w:val="22"/>
          <w:szCs w:val="22"/>
          <w:lang w:val="en-AU" w:eastAsia="en-GB"/>
        </w:rPr>
        <w:t xml:space="preserve">2. </w:t>
      </w:r>
      <w:r w:rsidR="00555640">
        <w:rPr>
          <w:rFonts w:ascii="Cambria" w:eastAsia="Times New Roman" w:hAnsi="Cambria" w:cs="Times New Roman"/>
          <w:sz w:val="22"/>
          <w:szCs w:val="22"/>
          <w:lang w:val="en-AU" w:eastAsia="en-GB"/>
        </w:rPr>
        <w:t xml:space="preserve"> </w:t>
      </w:r>
      <w:r w:rsidR="00555640">
        <w:rPr>
          <w:rFonts w:ascii="Calibri" w:eastAsia="Times New Roman" w:hAnsi="Calibri" w:cs="Calibri"/>
          <w:i/>
          <w:iCs/>
          <w:sz w:val="26"/>
          <w:szCs w:val="26"/>
          <w:lang w:val="en-AU" w:eastAsia="en-GB"/>
        </w:rPr>
        <w:t>Australian SME</w:t>
      </w:r>
      <w:r w:rsidRPr="00D94EFB">
        <w:rPr>
          <w:rFonts w:ascii="Calibri" w:eastAsia="Times New Roman" w:hAnsi="Calibri" w:cs="Calibri"/>
          <w:i/>
          <w:iCs/>
          <w:sz w:val="26"/>
          <w:szCs w:val="26"/>
          <w:lang w:val="en-AU" w:eastAsia="en-GB"/>
        </w:rPr>
        <w:t xml:space="preserve"> awareness of </w:t>
      </w:r>
      <w:r w:rsidR="00555640">
        <w:rPr>
          <w:rFonts w:ascii="Calibri" w:eastAsia="Times New Roman" w:hAnsi="Calibri" w:cs="Calibri"/>
          <w:i/>
          <w:iCs/>
          <w:sz w:val="26"/>
          <w:szCs w:val="26"/>
          <w:lang w:val="en-AU" w:eastAsia="en-GB"/>
        </w:rPr>
        <w:t xml:space="preserve">funding </w:t>
      </w:r>
      <w:r w:rsidRPr="00D94EFB">
        <w:rPr>
          <w:rFonts w:ascii="Calibri" w:eastAsia="Times New Roman" w:hAnsi="Calibri" w:cs="Calibri"/>
          <w:i/>
          <w:iCs/>
          <w:sz w:val="26"/>
          <w:szCs w:val="26"/>
          <w:lang w:val="en-AU" w:eastAsia="en-GB"/>
        </w:rPr>
        <w:t>options</w:t>
      </w:r>
      <w:r w:rsidRPr="00D94EFB">
        <w:rPr>
          <w:rFonts w:ascii="Calibri" w:eastAsia="Times New Roman" w:hAnsi="Calibri" w:cs="Calibri"/>
          <w:i/>
          <w:iCs/>
          <w:sz w:val="26"/>
          <w:szCs w:val="26"/>
          <w:lang w:val="en-AU" w:eastAsia="en-GB"/>
        </w:rPr>
        <w:br/>
      </w:r>
      <w:proofErr w:type="gramStart"/>
      <w:r w:rsidR="00555640">
        <w:rPr>
          <w:rFonts w:ascii="Calibri" w:eastAsia="Times New Roman" w:hAnsi="Calibri" w:cs="Calibri"/>
          <w:sz w:val="22"/>
          <w:szCs w:val="22"/>
          <w:lang w:val="en-AU" w:eastAsia="en-GB"/>
        </w:rPr>
        <w:t>Our</w:t>
      </w:r>
      <w:proofErr w:type="gramEnd"/>
      <w:r w:rsidR="00555640">
        <w:rPr>
          <w:rFonts w:ascii="Calibri" w:eastAsia="Times New Roman" w:hAnsi="Calibri" w:cs="Calibri"/>
          <w:sz w:val="22"/>
          <w:szCs w:val="22"/>
          <w:lang w:val="en-AU" w:eastAsia="en-GB"/>
        </w:rPr>
        <w:t xml:space="preserve"> national research</w:t>
      </w:r>
      <w:r w:rsidR="00BB411C">
        <w:rPr>
          <w:rFonts w:ascii="Calibri" w:eastAsia="Times New Roman" w:hAnsi="Calibri" w:cs="Calibri"/>
          <w:sz w:val="22"/>
          <w:szCs w:val="22"/>
          <w:lang w:val="en-AU" w:eastAsia="en-GB"/>
        </w:rPr>
        <w:t xml:space="preserve"> project</w:t>
      </w:r>
      <w:r w:rsidR="00555640">
        <w:rPr>
          <w:rFonts w:ascii="Calibri" w:eastAsia="Times New Roman" w:hAnsi="Calibri" w:cs="Calibri"/>
          <w:sz w:val="22"/>
          <w:szCs w:val="22"/>
          <w:lang w:val="en-AU" w:eastAsia="en-GB"/>
        </w:rPr>
        <w:t xml:space="preserve">, </w:t>
      </w:r>
      <w:r w:rsidR="00BB411C">
        <w:rPr>
          <w:rFonts w:ascii="Calibri" w:eastAsia="Times New Roman" w:hAnsi="Calibri" w:cs="Calibri"/>
          <w:sz w:val="22"/>
          <w:szCs w:val="22"/>
          <w:lang w:val="en-AU" w:eastAsia="en-GB"/>
        </w:rPr>
        <w:t xml:space="preserve">the </w:t>
      </w:r>
      <w:hyperlink r:id="rId7" w:history="1">
        <w:r w:rsidR="00BB411C" w:rsidRPr="00BB411C">
          <w:rPr>
            <w:rStyle w:val="Hyperlink"/>
            <w:rFonts w:ascii="Calibri" w:eastAsia="Times New Roman" w:hAnsi="Calibri" w:cs="Calibri"/>
            <w:i/>
            <w:iCs/>
            <w:sz w:val="22"/>
            <w:szCs w:val="22"/>
            <w:lang w:val="en-AU" w:eastAsia="en-GB"/>
          </w:rPr>
          <w:t>Scottish Pacific SME Growth Index</w:t>
        </w:r>
      </w:hyperlink>
      <w:r w:rsidR="00BB411C">
        <w:rPr>
          <w:rFonts w:ascii="Calibri" w:eastAsia="Times New Roman" w:hAnsi="Calibri" w:cs="Calibri"/>
          <w:sz w:val="22"/>
          <w:szCs w:val="22"/>
          <w:lang w:val="en-AU" w:eastAsia="en-GB"/>
        </w:rPr>
        <w:t xml:space="preserve">, has been independently </w:t>
      </w:r>
      <w:r w:rsidR="00555640">
        <w:rPr>
          <w:rFonts w:ascii="Calibri" w:eastAsia="Times New Roman" w:hAnsi="Calibri" w:cs="Calibri"/>
          <w:sz w:val="22"/>
          <w:szCs w:val="22"/>
          <w:lang w:val="en-AU" w:eastAsia="en-GB"/>
        </w:rPr>
        <w:t>conducted</w:t>
      </w:r>
      <w:r w:rsidR="00BB411C">
        <w:rPr>
          <w:rFonts w:ascii="Calibri" w:eastAsia="Times New Roman" w:hAnsi="Calibri" w:cs="Calibri"/>
          <w:sz w:val="22"/>
          <w:szCs w:val="22"/>
          <w:lang w:val="en-AU" w:eastAsia="en-GB"/>
        </w:rPr>
        <w:t xml:space="preserve"> </w:t>
      </w:r>
      <w:r w:rsidR="00EF4BE1">
        <w:rPr>
          <w:rFonts w:ascii="Calibri" w:eastAsia="Times New Roman" w:hAnsi="Calibri" w:cs="Calibri"/>
          <w:sz w:val="22"/>
          <w:szCs w:val="22"/>
          <w:lang w:val="en-AU" w:eastAsia="en-GB"/>
        </w:rPr>
        <w:t xml:space="preserve">twice-yearly </w:t>
      </w:r>
      <w:r w:rsidR="00BB411C">
        <w:rPr>
          <w:rFonts w:ascii="Calibri" w:eastAsia="Times New Roman" w:hAnsi="Calibri" w:cs="Calibri"/>
          <w:sz w:val="22"/>
          <w:szCs w:val="22"/>
          <w:lang w:val="en-AU" w:eastAsia="en-GB"/>
        </w:rPr>
        <w:t xml:space="preserve">on our behalf </w:t>
      </w:r>
      <w:r w:rsidR="00EF4BE1">
        <w:rPr>
          <w:rFonts w:ascii="Calibri" w:eastAsia="Times New Roman" w:hAnsi="Calibri" w:cs="Calibri"/>
          <w:sz w:val="22"/>
          <w:szCs w:val="22"/>
          <w:lang w:val="en-AU" w:eastAsia="en-GB"/>
        </w:rPr>
        <w:t>since 2014 by global market researchers East &amp; Partners</w:t>
      </w:r>
      <w:r w:rsidR="00BB411C">
        <w:rPr>
          <w:rFonts w:ascii="Calibri" w:eastAsia="Times New Roman" w:hAnsi="Calibri" w:cs="Calibri"/>
          <w:sz w:val="22"/>
          <w:szCs w:val="22"/>
          <w:lang w:val="en-AU" w:eastAsia="en-GB"/>
        </w:rPr>
        <w:t xml:space="preserve">. The </w:t>
      </w:r>
      <w:r w:rsidR="00BB411C" w:rsidRPr="00BB411C">
        <w:rPr>
          <w:rFonts w:ascii="Calibri" w:eastAsia="Times New Roman" w:hAnsi="Calibri" w:cs="Calibri"/>
          <w:i/>
          <w:iCs/>
          <w:sz w:val="22"/>
          <w:szCs w:val="22"/>
          <w:lang w:val="en-AU" w:eastAsia="en-GB"/>
        </w:rPr>
        <w:t>SME Growth Index</w:t>
      </w:r>
      <w:r w:rsidR="00BB411C">
        <w:rPr>
          <w:rFonts w:ascii="Calibri" w:eastAsia="Times New Roman" w:hAnsi="Calibri" w:cs="Calibri"/>
          <w:sz w:val="22"/>
          <w:szCs w:val="22"/>
          <w:lang w:val="en-AU" w:eastAsia="en-GB"/>
        </w:rPr>
        <w:t xml:space="preserve"> talks to</w:t>
      </w:r>
      <w:r w:rsidR="00EF4BE1">
        <w:rPr>
          <w:rFonts w:ascii="Calibri" w:eastAsia="Times New Roman" w:hAnsi="Calibri" w:cs="Calibri"/>
          <w:sz w:val="22"/>
          <w:szCs w:val="22"/>
          <w:lang w:val="en-AU" w:eastAsia="en-GB"/>
        </w:rPr>
        <w:t xml:space="preserve"> </w:t>
      </w:r>
      <w:r w:rsidR="00EF4BE1" w:rsidRPr="00D94EFB">
        <w:rPr>
          <w:rFonts w:ascii="Calibri" w:eastAsia="Times New Roman" w:hAnsi="Calibri" w:cs="Calibri"/>
          <w:sz w:val="22"/>
          <w:szCs w:val="22"/>
          <w:lang w:val="en-AU" w:eastAsia="en-GB"/>
        </w:rPr>
        <w:t xml:space="preserve">more than 1200 owners </w:t>
      </w:r>
      <w:r w:rsidR="00BB411C">
        <w:rPr>
          <w:rFonts w:ascii="Calibri" w:eastAsia="Times New Roman" w:hAnsi="Calibri" w:cs="Calibri"/>
          <w:sz w:val="22"/>
          <w:szCs w:val="22"/>
          <w:lang w:val="en-AU" w:eastAsia="en-GB"/>
        </w:rPr>
        <w:t xml:space="preserve">and leaders of businesses in the </w:t>
      </w:r>
      <w:r w:rsidR="00EF4BE1">
        <w:rPr>
          <w:rFonts w:ascii="Calibri" w:eastAsia="Times New Roman" w:hAnsi="Calibri" w:cs="Calibri"/>
          <w:sz w:val="22"/>
          <w:szCs w:val="22"/>
          <w:lang w:val="en-AU" w:eastAsia="en-GB"/>
        </w:rPr>
        <w:t>$1m-$20m revenue range</w:t>
      </w:r>
      <w:r w:rsidR="00BB411C">
        <w:rPr>
          <w:rFonts w:ascii="Calibri" w:eastAsia="Times New Roman" w:hAnsi="Calibri" w:cs="Calibri"/>
          <w:sz w:val="22"/>
          <w:szCs w:val="22"/>
          <w:lang w:val="en-AU" w:eastAsia="en-GB"/>
        </w:rPr>
        <w:t>,</w:t>
      </w:r>
      <w:r w:rsidR="00EF4BE1">
        <w:rPr>
          <w:rFonts w:ascii="Calibri" w:eastAsia="Times New Roman" w:hAnsi="Calibri" w:cs="Calibri"/>
          <w:sz w:val="22"/>
          <w:szCs w:val="22"/>
          <w:lang w:val="en-AU" w:eastAsia="en-GB"/>
        </w:rPr>
        <w:t xml:space="preserve"> across a </w:t>
      </w:r>
      <w:r w:rsidR="00BB411C">
        <w:rPr>
          <w:rFonts w:ascii="Calibri" w:eastAsia="Times New Roman" w:hAnsi="Calibri" w:cs="Calibri"/>
          <w:sz w:val="22"/>
          <w:szCs w:val="22"/>
          <w:lang w:val="en-AU" w:eastAsia="en-GB"/>
        </w:rPr>
        <w:t xml:space="preserve">representative </w:t>
      </w:r>
      <w:r w:rsidR="00EF4BE1">
        <w:rPr>
          <w:rFonts w:ascii="Calibri" w:eastAsia="Times New Roman" w:hAnsi="Calibri" w:cs="Calibri"/>
          <w:sz w:val="22"/>
          <w:szCs w:val="22"/>
          <w:lang w:val="en-AU" w:eastAsia="en-GB"/>
        </w:rPr>
        <w:t xml:space="preserve">range of industries </w:t>
      </w:r>
      <w:r w:rsidR="00EF4BE1" w:rsidRPr="00D94EFB">
        <w:rPr>
          <w:rFonts w:ascii="Calibri" w:eastAsia="Times New Roman" w:hAnsi="Calibri" w:cs="Calibri"/>
          <w:sz w:val="22"/>
          <w:szCs w:val="22"/>
          <w:lang w:val="en-AU" w:eastAsia="en-GB"/>
        </w:rPr>
        <w:t xml:space="preserve">nationally. </w:t>
      </w:r>
    </w:p>
    <w:p w14:paraId="166D00D6" w14:textId="1913C363" w:rsidR="00D94EFB" w:rsidRDefault="00D35011" w:rsidP="00574BE2">
      <w:p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Th</w:t>
      </w:r>
      <w:r w:rsidR="00BB411C">
        <w:rPr>
          <w:rFonts w:ascii="Calibri" w:eastAsia="Times New Roman" w:hAnsi="Calibri" w:cs="Calibri"/>
          <w:sz w:val="22"/>
          <w:szCs w:val="22"/>
          <w:lang w:val="en-AU" w:eastAsia="en-GB"/>
        </w:rPr>
        <w:t>e</w:t>
      </w:r>
      <w:r>
        <w:rPr>
          <w:rFonts w:ascii="Calibri" w:eastAsia="Times New Roman" w:hAnsi="Calibri" w:cs="Calibri"/>
          <w:sz w:val="22"/>
          <w:szCs w:val="22"/>
          <w:lang w:val="en-AU" w:eastAsia="en-GB"/>
        </w:rPr>
        <w:t xml:space="preserve"> latest round of </w:t>
      </w:r>
      <w:hyperlink r:id="rId8" w:history="1">
        <w:r w:rsidRPr="00D35011">
          <w:rPr>
            <w:rStyle w:val="Hyperlink"/>
            <w:rFonts w:ascii="Calibri" w:eastAsia="Times New Roman" w:hAnsi="Calibri" w:cs="Calibri"/>
            <w:i/>
            <w:iCs/>
            <w:sz w:val="22"/>
            <w:szCs w:val="22"/>
            <w:lang w:val="en-AU" w:eastAsia="en-GB"/>
          </w:rPr>
          <w:t>SME Growth Index research</w:t>
        </w:r>
      </w:hyperlink>
      <w:r>
        <w:rPr>
          <w:rFonts w:ascii="Calibri" w:eastAsia="Times New Roman" w:hAnsi="Calibri" w:cs="Calibri"/>
          <w:sz w:val="22"/>
          <w:szCs w:val="22"/>
          <w:lang w:val="en-AU" w:eastAsia="en-GB"/>
        </w:rPr>
        <w:t xml:space="preserve"> </w:t>
      </w:r>
      <w:r w:rsidR="00555640">
        <w:rPr>
          <w:rFonts w:ascii="Calibri" w:eastAsia="Times New Roman" w:hAnsi="Calibri" w:cs="Calibri"/>
          <w:sz w:val="22"/>
          <w:szCs w:val="22"/>
          <w:lang w:val="en-AU" w:eastAsia="en-GB"/>
        </w:rPr>
        <w:t xml:space="preserve">highlights that </w:t>
      </w:r>
      <w:r w:rsidR="0069312B">
        <w:rPr>
          <w:rFonts w:ascii="Calibri" w:eastAsia="Times New Roman" w:hAnsi="Calibri" w:cs="Calibri"/>
          <w:sz w:val="22"/>
          <w:szCs w:val="22"/>
          <w:lang w:val="en-AU" w:eastAsia="en-GB"/>
        </w:rPr>
        <w:t>while</w:t>
      </w:r>
      <w:r w:rsidR="00555640">
        <w:rPr>
          <w:rFonts w:ascii="Calibri" w:eastAsia="Times New Roman" w:hAnsi="Calibri" w:cs="Calibri"/>
          <w:sz w:val="22"/>
          <w:szCs w:val="22"/>
          <w:lang w:val="en-AU" w:eastAsia="en-GB"/>
        </w:rPr>
        <w:t xml:space="preserve"> </w:t>
      </w:r>
      <w:r w:rsidR="0069312B">
        <w:rPr>
          <w:rFonts w:ascii="Calibri" w:eastAsia="Times New Roman" w:hAnsi="Calibri" w:cs="Calibri"/>
          <w:sz w:val="22"/>
          <w:szCs w:val="22"/>
          <w:lang w:val="en-AU" w:eastAsia="en-GB"/>
        </w:rPr>
        <w:t>SME</w:t>
      </w:r>
      <w:r w:rsidR="00555640">
        <w:rPr>
          <w:rFonts w:ascii="Calibri" w:eastAsia="Times New Roman" w:hAnsi="Calibri" w:cs="Calibri"/>
          <w:sz w:val="22"/>
          <w:szCs w:val="22"/>
          <w:lang w:val="en-AU" w:eastAsia="en-GB"/>
        </w:rPr>
        <w:t xml:space="preserve"> awareness of the range of funding options available</w:t>
      </w:r>
      <w:r w:rsidR="0069312B">
        <w:rPr>
          <w:rFonts w:ascii="Calibri" w:eastAsia="Times New Roman" w:hAnsi="Calibri" w:cs="Calibri"/>
          <w:sz w:val="22"/>
          <w:szCs w:val="22"/>
          <w:lang w:val="en-AU" w:eastAsia="en-GB"/>
        </w:rPr>
        <w:t xml:space="preserve"> is increasing</w:t>
      </w:r>
      <w:r w:rsidR="00555640">
        <w:rPr>
          <w:rFonts w:ascii="Calibri" w:eastAsia="Times New Roman" w:hAnsi="Calibri" w:cs="Calibri"/>
          <w:sz w:val="22"/>
          <w:szCs w:val="22"/>
          <w:lang w:val="en-AU" w:eastAsia="en-GB"/>
        </w:rPr>
        <w:t xml:space="preserve">, </w:t>
      </w:r>
      <w:r w:rsidR="0069312B">
        <w:rPr>
          <w:rFonts w:ascii="Calibri" w:eastAsia="Times New Roman" w:hAnsi="Calibri" w:cs="Calibri"/>
          <w:sz w:val="22"/>
          <w:szCs w:val="22"/>
          <w:lang w:val="en-AU" w:eastAsia="en-GB"/>
        </w:rPr>
        <w:t>many</w:t>
      </w:r>
      <w:r w:rsidR="00555640">
        <w:rPr>
          <w:rFonts w:ascii="Calibri" w:eastAsia="Times New Roman" w:hAnsi="Calibri" w:cs="Calibri"/>
          <w:sz w:val="22"/>
          <w:szCs w:val="22"/>
          <w:lang w:val="en-AU" w:eastAsia="en-GB"/>
        </w:rPr>
        <w:t xml:space="preserve"> </w:t>
      </w:r>
      <w:r w:rsidR="0069312B">
        <w:rPr>
          <w:rFonts w:ascii="Calibri" w:eastAsia="Times New Roman" w:hAnsi="Calibri" w:cs="Calibri"/>
          <w:sz w:val="22"/>
          <w:szCs w:val="22"/>
          <w:lang w:val="en-AU" w:eastAsia="en-GB"/>
        </w:rPr>
        <w:t>business owners</w:t>
      </w:r>
      <w:r w:rsidR="00555640">
        <w:rPr>
          <w:rFonts w:ascii="Calibri" w:eastAsia="Times New Roman" w:hAnsi="Calibri" w:cs="Calibri"/>
          <w:sz w:val="22"/>
          <w:szCs w:val="22"/>
          <w:lang w:val="en-AU" w:eastAsia="en-GB"/>
        </w:rPr>
        <w:t xml:space="preserve"> </w:t>
      </w:r>
      <w:r w:rsidR="0069312B">
        <w:rPr>
          <w:rFonts w:ascii="Calibri" w:eastAsia="Times New Roman" w:hAnsi="Calibri" w:cs="Calibri"/>
          <w:sz w:val="22"/>
          <w:szCs w:val="22"/>
          <w:lang w:val="en-AU" w:eastAsia="en-GB"/>
        </w:rPr>
        <w:t xml:space="preserve">are yet </w:t>
      </w:r>
      <w:r w:rsidR="00555640">
        <w:rPr>
          <w:rFonts w:ascii="Calibri" w:eastAsia="Times New Roman" w:hAnsi="Calibri" w:cs="Calibri"/>
          <w:sz w:val="22"/>
          <w:szCs w:val="22"/>
          <w:lang w:val="en-AU" w:eastAsia="en-GB"/>
        </w:rPr>
        <w:t>to act on this awareness</w:t>
      </w:r>
      <w:r w:rsidR="00D94EFB" w:rsidRPr="00D94EFB">
        <w:rPr>
          <w:rFonts w:ascii="Calibri" w:eastAsia="Times New Roman" w:hAnsi="Calibri" w:cs="Calibri"/>
          <w:sz w:val="22"/>
          <w:szCs w:val="22"/>
          <w:lang w:val="en-AU" w:eastAsia="en-GB"/>
        </w:rPr>
        <w:t xml:space="preserve">. </w:t>
      </w:r>
    </w:p>
    <w:p w14:paraId="76DF30B0" w14:textId="27298AC3" w:rsidR="00EF4BE1" w:rsidRDefault="00EF4BE1" w:rsidP="00574BE2">
      <w:p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Over the past five years, business owners are increasingly aware that they have options beyond the family home to secure funding for their business.</w:t>
      </w:r>
    </w:p>
    <w:p w14:paraId="7FBD2DC8" w14:textId="195FBFAD" w:rsidR="00EF4BE1" w:rsidRDefault="00EF4BE1" w:rsidP="00574BE2">
      <w:p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 xml:space="preserve">They also clearly indicate that it’s their preference to not use property as security for business borrowing – when asked about their preferred method of securing funding, only 5.5% nominated property security. The most popular </w:t>
      </w:r>
      <w:r w:rsidR="00BB411C">
        <w:rPr>
          <w:rFonts w:ascii="Calibri" w:eastAsia="Times New Roman" w:hAnsi="Calibri" w:cs="Calibri"/>
          <w:sz w:val="22"/>
          <w:szCs w:val="22"/>
          <w:lang w:val="en-AU" w:eastAsia="en-GB"/>
        </w:rPr>
        <w:t>option</w:t>
      </w:r>
      <w:r>
        <w:rPr>
          <w:rFonts w:ascii="Calibri" w:eastAsia="Times New Roman" w:hAnsi="Calibri" w:cs="Calibri"/>
          <w:sz w:val="22"/>
          <w:szCs w:val="22"/>
          <w:lang w:val="en-AU" w:eastAsia="en-GB"/>
        </w:rPr>
        <w:t xml:space="preserve"> was a secured loan against non-personal assets, nominated by 57.4% of respondents, </w:t>
      </w:r>
      <w:r w:rsidR="00BB411C">
        <w:rPr>
          <w:rFonts w:ascii="Calibri" w:eastAsia="Times New Roman" w:hAnsi="Calibri" w:cs="Calibri"/>
          <w:sz w:val="22"/>
          <w:szCs w:val="22"/>
          <w:lang w:val="en-AU" w:eastAsia="en-GB"/>
        </w:rPr>
        <w:t xml:space="preserve">followed by an </w:t>
      </w:r>
      <w:r>
        <w:rPr>
          <w:rFonts w:ascii="Calibri" w:eastAsia="Times New Roman" w:hAnsi="Calibri" w:cs="Calibri"/>
          <w:sz w:val="22"/>
          <w:szCs w:val="22"/>
          <w:lang w:val="en-AU" w:eastAsia="en-GB"/>
        </w:rPr>
        <w:t>unsecured term loan (28.2%), secured loan against a vehicle (23.7%) and loan against receivables (22%).</w:t>
      </w:r>
    </w:p>
    <w:p w14:paraId="4B344C78" w14:textId="61A2B499" w:rsidR="0069312B" w:rsidRDefault="00EF4BE1" w:rsidP="00574BE2">
      <w:p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 xml:space="preserve">And yet, despite few business owners saying their preference is to borrow against property security, </w:t>
      </w:r>
      <w:r w:rsidR="00BB411C">
        <w:rPr>
          <w:rFonts w:ascii="Calibri" w:eastAsia="Times New Roman" w:hAnsi="Calibri" w:cs="Calibri"/>
          <w:sz w:val="22"/>
          <w:szCs w:val="22"/>
          <w:lang w:val="en-AU" w:eastAsia="en-GB"/>
        </w:rPr>
        <w:t xml:space="preserve">the research found that </w:t>
      </w:r>
      <w:r>
        <w:rPr>
          <w:rFonts w:ascii="Calibri" w:eastAsia="Times New Roman" w:hAnsi="Calibri" w:cs="Calibri"/>
          <w:sz w:val="22"/>
          <w:szCs w:val="22"/>
          <w:lang w:val="en-AU" w:eastAsia="en-GB"/>
        </w:rPr>
        <w:t xml:space="preserve">7 in 10 </w:t>
      </w:r>
      <w:r w:rsidR="00BB411C">
        <w:rPr>
          <w:rFonts w:ascii="Calibri" w:eastAsia="Times New Roman" w:hAnsi="Calibri" w:cs="Calibri"/>
          <w:sz w:val="22"/>
          <w:szCs w:val="22"/>
          <w:lang w:val="en-AU" w:eastAsia="en-GB"/>
        </w:rPr>
        <w:t xml:space="preserve">business owners </w:t>
      </w:r>
      <w:r>
        <w:rPr>
          <w:rFonts w:ascii="Calibri" w:eastAsia="Times New Roman" w:hAnsi="Calibri" w:cs="Calibri"/>
          <w:sz w:val="22"/>
          <w:szCs w:val="22"/>
          <w:lang w:val="en-AU" w:eastAsia="en-GB"/>
        </w:rPr>
        <w:t>who are aware they can borrow against business assets are still borrowing against property security.</w:t>
      </w:r>
    </w:p>
    <w:p w14:paraId="01BAFF88" w14:textId="1CE65414" w:rsidR="00574BE2" w:rsidRPr="00D94EFB" w:rsidRDefault="00555640" w:rsidP="00574BE2">
      <w:pPr>
        <w:spacing w:after="120"/>
        <w:rPr>
          <w:rFonts w:ascii="Times New Roman" w:eastAsia="Times New Roman" w:hAnsi="Times New Roman" w:cs="Times New Roman"/>
          <w:lang w:val="en-AU" w:eastAsia="en-GB"/>
        </w:rPr>
      </w:pPr>
      <w:r>
        <w:rPr>
          <w:rFonts w:ascii="Calibri" w:eastAsia="Times New Roman" w:hAnsi="Calibri" w:cs="Calibri"/>
          <w:sz w:val="22"/>
          <w:szCs w:val="22"/>
          <w:lang w:val="en-AU" w:eastAsia="en-GB"/>
        </w:rPr>
        <w:t>Time-poor b</w:t>
      </w:r>
      <w:r w:rsidR="00574BE2" w:rsidRPr="00D94EFB">
        <w:rPr>
          <w:rFonts w:ascii="Calibri" w:eastAsia="Times New Roman" w:hAnsi="Calibri" w:cs="Calibri"/>
          <w:sz w:val="22"/>
          <w:szCs w:val="22"/>
          <w:lang w:val="en-AU" w:eastAsia="en-GB"/>
        </w:rPr>
        <w:t xml:space="preserve">usiness owners </w:t>
      </w:r>
      <w:r>
        <w:rPr>
          <w:rFonts w:ascii="Calibri" w:eastAsia="Times New Roman" w:hAnsi="Calibri" w:cs="Calibri"/>
          <w:sz w:val="22"/>
          <w:szCs w:val="22"/>
          <w:lang w:val="en-AU" w:eastAsia="en-GB"/>
        </w:rPr>
        <w:t>need</w:t>
      </w:r>
      <w:r w:rsidR="00574BE2" w:rsidRPr="00D94EFB">
        <w:rPr>
          <w:rFonts w:ascii="Calibri" w:eastAsia="Times New Roman" w:hAnsi="Calibri" w:cs="Calibri"/>
          <w:sz w:val="22"/>
          <w:szCs w:val="22"/>
          <w:lang w:val="en-AU" w:eastAsia="en-GB"/>
        </w:rPr>
        <w:t xml:space="preserve"> a clear understanding of the benefits and risks of different forms of capital, education about how much capital they require and what type of product best fits their needs. </w:t>
      </w:r>
    </w:p>
    <w:p w14:paraId="7DE9AAC4" w14:textId="51BA23D6" w:rsidR="00574BE2" w:rsidRDefault="00555640" w:rsidP="00574BE2">
      <w:pPr>
        <w:spacing w:after="120"/>
        <w:rPr>
          <w:rFonts w:ascii="Times New Roman" w:eastAsia="Times New Roman" w:hAnsi="Times New Roman" w:cs="Times New Roman"/>
          <w:lang w:val="en-AU" w:eastAsia="en-GB"/>
        </w:rPr>
      </w:pPr>
      <w:r>
        <w:rPr>
          <w:rFonts w:ascii="Calibri" w:eastAsia="Times New Roman" w:hAnsi="Calibri" w:cs="Calibri"/>
          <w:sz w:val="22"/>
          <w:szCs w:val="22"/>
          <w:lang w:val="en-AU" w:eastAsia="en-GB"/>
        </w:rPr>
        <w:t>For this reason</w:t>
      </w:r>
      <w:r w:rsidR="00574BE2" w:rsidRPr="00D94EFB">
        <w:rPr>
          <w:rFonts w:ascii="Calibri" w:eastAsia="Times New Roman" w:hAnsi="Calibri" w:cs="Calibri"/>
          <w:sz w:val="22"/>
          <w:szCs w:val="22"/>
          <w:lang w:val="en-AU" w:eastAsia="en-GB"/>
        </w:rPr>
        <w:t>,</w:t>
      </w:r>
      <w:r>
        <w:rPr>
          <w:rFonts w:ascii="Calibri" w:eastAsia="Times New Roman" w:hAnsi="Calibri" w:cs="Calibri"/>
          <w:sz w:val="22"/>
          <w:szCs w:val="22"/>
          <w:lang w:val="en-AU" w:eastAsia="en-GB"/>
        </w:rPr>
        <w:t xml:space="preserve"> in 2019</w:t>
      </w:r>
      <w:r w:rsidR="00574BE2" w:rsidRPr="00D94EFB">
        <w:rPr>
          <w:rFonts w:ascii="Calibri" w:eastAsia="Times New Roman" w:hAnsi="Calibri" w:cs="Calibri"/>
          <w:sz w:val="22"/>
          <w:szCs w:val="22"/>
          <w:lang w:val="en-AU" w:eastAsia="en-GB"/>
        </w:rPr>
        <w:t xml:space="preserve"> Scottish Pacific </w:t>
      </w:r>
      <w:r>
        <w:rPr>
          <w:rFonts w:ascii="Calibri" w:eastAsia="Times New Roman" w:hAnsi="Calibri" w:cs="Calibri"/>
          <w:sz w:val="22"/>
          <w:szCs w:val="22"/>
          <w:lang w:val="en-AU" w:eastAsia="en-GB"/>
        </w:rPr>
        <w:t>partnered with Kate Carnell at</w:t>
      </w:r>
      <w:r w:rsidR="00574BE2" w:rsidRPr="00D94EFB">
        <w:rPr>
          <w:rFonts w:ascii="Calibri" w:eastAsia="Times New Roman" w:hAnsi="Calibri" w:cs="Calibri"/>
          <w:sz w:val="22"/>
          <w:szCs w:val="22"/>
          <w:lang w:val="en-AU" w:eastAsia="en-GB"/>
        </w:rPr>
        <w:t xml:space="preserve"> ASFBEO to create </w:t>
      </w:r>
      <w:r w:rsidR="004340AB">
        <w:rPr>
          <w:rFonts w:ascii="Calibri" w:eastAsia="Times New Roman" w:hAnsi="Calibri" w:cs="Calibri"/>
          <w:sz w:val="22"/>
          <w:szCs w:val="22"/>
          <w:lang w:val="en-AU" w:eastAsia="en-GB"/>
        </w:rPr>
        <w:t xml:space="preserve">the </w:t>
      </w:r>
      <w:hyperlink r:id="rId9" w:history="1">
        <w:r w:rsidR="004340AB" w:rsidRPr="00555640">
          <w:rPr>
            <w:rStyle w:val="Hyperlink"/>
            <w:rFonts w:ascii="Calibri" w:eastAsia="Times New Roman" w:hAnsi="Calibri" w:cs="Calibri"/>
            <w:sz w:val="22"/>
            <w:szCs w:val="22"/>
            <w:lang w:val="en-AU" w:eastAsia="en-GB"/>
          </w:rPr>
          <w:t>Business Funding Guide</w:t>
        </w:r>
      </w:hyperlink>
      <w:r w:rsidR="004340AB">
        <w:rPr>
          <w:rFonts w:ascii="Calibri" w:eastAsia="Times New Roman" w:hAnsi="Calibri" w:cs="Calibri"/>
          <w:sz w:val="22"/>
          <w:szCs w:val="22"/>
          <w:lang w:val="en-AU" w:eastAsia="en-GB"/>
        </w:rPr>
        <w:t xml:space="preserve"> and </w:t>
      </w:r>
      <w:hyperlink r:id="rId10" w:history="1">
        <w:proofErr w:type="spellStart"/>
        <w:r w:rsidR="004340AB" w:rsidRPr="00555640">
          <w:rPr>
            <w:rStyle w:val="Hyperlink"/>
            <w:rFonts w:ascii="Calibri" w:eastAsia="Times New Roman" w:hAnsi="Calibri" w:cs="Calibri"/>
            <w:sz w:val="22"/>
            <w:szCs w:val="22"/>
            <w:lang w:val="en-AU" w:eastAsia="en-GB"/>
          </w:rPr>
          <w:t>FitsME</w:t>
        </w:r>
        <w:proofErr w:type="spellEnd"/>
        <w:r w:rsidR="004340AB" w:rsidRPr="00555640">
          <w:rPr>
            <w:rStyle w:val="Hyperlink"/>
            <w:rFonts w:ascii="Calibri" w:eastAsia="Times New Roman" w:hAnsi="Calibri" w:cs="Calibri"/>
            <w:sz w:val="22"/>
            <w:szCs w:val="22"/>
            <w:lang w:val="en-AU" w:eastAsia="en-GB"/>
          </w:rPr>
          <w:t xml:space="preserve"> Guide</w:t>
        </w:r>
      </w:hyperlink>
      <w:r w:rsidR="004340AB">
        <w:rPr>
          <w:rFonts w:ascii="Calibri" w:eastAsia="Times New Roman" w:hAnsi="Calibri" w:cs="Calibri"/>
          <w:sz w:val="22"/>
          <w:szCs w:val="22"/>
          <w:lang w:val="en-AU" w:eastAsia="en-GB"/>
        </w:rPr>
        <w:t xml:space="preserve"> </w:t>
      </w:r>
      <w:r w:rsidR="00574BE2" w:rsidRPr="00D94EFB">
        <w:rPr>
          <w:rFonts w:ascii="Calibri" w:eastAsia="Times New Roman" w:hAnsi="Calibri" w:cs="Calibri"/>
          <w:sz w:val="22"/>
          <w:szCs w:val="22"/>
          <w:lang w:val="en-AU" w:eastAsia="en-GB"/>
        </w:rPr>
        <w:t xml:space="preserve">for SME lending, </w:t>
      </w:r>
      <w:r>
        <w:rPr>
          <w:rFonts w:ascii="Calibri" w:eastAsia="Times New Roman" w:hAnsi="Calibri" w:cs="Calibri"/>
          <w:sz w:val="22"/>
          <w:szCs w:val="22"/>
          <w:lang w:val="en-AU" w:eastAsia="en-GB"/>
        </w:rPr>
        <w:t>to</w:t>
      </w:r>
      <w:r w:rsidR="00574BE2" w:rsidRPr="00D94EFB">
        <w:rPr>
          <w:rFonts w:ascii="Calibri" w:eastAsia="Times New Roman" w:hAnsi="Calibri" w:cs="Calibri"/>
          <w:sz w:val="22"/>
          <w:szCs w:val="22"/>
          <w:lang w:val="en-AU" w:eastAsia="en-GB"/>
        </w:rPr>
        <w:t xml:space="preserve"> help business owners </w:t>
      </w:r>
      <w:r w:rsidR="004340AB">
        <w:rPr>
          <w:rFonts w:ascii="Calibri" w:eastAsia="Times New Roman" w:hAnsi="Calibri" w:cs="Calibri"/>
          <w:sz w:val="22"/>
          <w:szCs w:val="22"/>
          <w:lang w:val="en-AU" w:eastAsia="en-GB"/>
        </w:rPr>
        <w:t xml:space="preserve">and their advisers </w:t>
      </w:r>
      <w:r w:rsidR="00574BE2" w:rsidRPr="00D94EFB">
        <w:rPr>
          <w:rFonts w:ascii="Calibri" w:eastAsia="Times New Roman" w:hAnsi="Calibri" w:cs="Calibri"/>
          <w:sz w:val="22"/>
          <w:szCs w:val="22"/>
          <w:lang w:val="en-AU" w:eastAsia="en-GB"/>
        </w:rPr>
        <w:t xml:space="preserve">to understand the broad range of small business finance options available and find appropriate solutions for various needs. </w:t>
      </w:r>
      <w:r>
        <w:rPr>
          <w:rFonts w:ascii="Calibri" w:eastAsia="Times New Roman" w:hAnsi="Calibri" w:cs="Calibri"/>
          <w:sz w:val="22"/>
          <w:szCs w:val="22"/>
          <w:lang w:val="en-AU" w:eastAsia="en-GB"/>
        </w:rPr>
        <w:t>T</w:t>
      </w:r>
      <w:r w:rsidR="00574BE2" w:rsidRPr="00D94EFB">
        <w:rPr>
          <w:rFonts w:ascii="Calibri" w:eastAsia="Times New Roman" w:hAnsi="Calibri" w:cs="Calibri"/>
          <w:sz w:val="22"/>
          <w:szCs w:val="22"/>
          <w:lang w:val="en-AU" w:eastAsia="en-GB"/>
        </w:rPr>
        <w:t xml:space="preserve">he guide </w:t>
      </w:r>
      <w:r>
        <w:rPr>
          <w:rFonts w:ascii="Calibri" w:eastAsia="Times New Roman" w:hAnsi="Calibri" w:cs="Calibri"/>
          <w:sz w:val="22"/>
          <w:szCs w:val="22"/>
          <w:lang w:val="en-AU" w:eastAsia="en-GB"/>
        </w:rPr>
        <w:t xml:space="preserve">is available as a free download for SMEs and their advisers and offers </w:t>
      </w:r>
      <w:r w:rsidR="00574BE2" w:rsidRPr="00D94EFB">
        <w:rPr>
          <w:rFonts w:ascii="Calibri" w:eastAsia="Times New Roman" w:hAnsi="Calibri" w:cs="Calibri"/>
          <w:sz w:val="22"/>
          <w:szCs w:val="22"/>
          <w:lang w:val="en-AU" w:eastAsia="en-GB"/>
        </w:rPr>
        <w:t>a valuable tool for accountants</w:t>
      </w:r>
      <w:r>
        <w:rPr>
          <w:rFonts w:ascii="Calibri" w:eastAsia="Times New Roman" w:hAnsi="Calibri" w:cs="Calibri"/>
          <w:sz w:val="22"/>
          <w:szCs w:val="22"/>
          <w:lang w:val="en-AU" w:eastAsia="en-GB"/>
        </w:rPr>
        <w:t xml:space="preserve">, bookkeepers, </w:t>
      </w:r>
      <w:r w:rsidR="0069312B">
        <w:rPr>
          <w:rFonts w:ascii="Calibri" w:eastAsia="Times New Roman" w:hAnsi="Calibri" w:cs="Calibri"/>
          <w:sz w:val="22"/>
          <w:szCs w:val="22"/>
          <w:lang w:val="en-AU" w:eastAsia="en-GB"/>
        </w:rPr>
        <w:t>business consultants</w:t>
      </w:r>
      <w:r w:rsidR="00574BE2" w:rsidRPr="00D94EFB">
        <w:rPr>
          <w:rFonts w:ascii="Calibri" w:eastAsia="Times New Roman" w:hAnsi="Calibri" w:cs="Calibri"/>
          <w:sz w:val="22"/>
          <w:szCs w:val="22"/>
          <w:lang w:val="en-AU" w:eastAsia="en-GB"/>
        </w:rPr>
        <w:t xml:space="preserve"> and brokers to better understand this growing market and serve their clients’ needs. </w:t>
      </w:r>
    </w:p>
    <w:p w14:paraId="0270BA1F" w14:textId="16E600D1" w:rsidR="00452CC8" w:rsidRPr="00E67CB4" w:rsidRDefault="00452CC8" w:rsidP="00E67CB4">
      <w:pPr>
        <w:pStyle w:val="ListParagraph"/>
        <w:numPr>
          <w:ilvl w:val="0"/>
          <w:numId w:val="3"/>
        </w:numPr>
        <w:spacing w:after="120"/>
        <w:ind w:left="284" w:hanging="284"/>
        <w:rPr>
          <w:rFonts w:ascii="Times New Roman" w:eastAsia="Times New Roman" w:hAnsi="Times New Roman" w:cs="Times New Roman"/>
          <w:lang w:val="en-AU" w:eastAsia="en-GB"/>
        </w:rPr>
      </w:pPr>
      <w:r w:rsidRPr="00E67CB4">
        <w:rPr>
          <w:rFonts w:ascii="Calibri" w:eastAsia="Times New Roman" w:hAnsi="Calibri" w:cs="Calibri"/>
          <w:i/>
          <w:iCs/>
          <w:sz w:val="26"/>
          <w:szCs w:val="26"/>
          <w:lang w:val="en-AU" w:eastAsia="en-GB"/>
        </w:rPr>
        <w:t xml:space="preserve">Current borrowing environment for SMEs </w:t>
      </w:r>
    </w:p>
    <w:p w14:paraId="39A0F334" w14:textId="6A32793E" w:rsidR="00452CC8" w:rsidRPr="00D94EFB" w:rsidRDefault="00452CC8" w:rsidP="00452CC8">
      <w:pPr>
        <w:numPr>
          <w:ilvl w:val="0"/>
          <w:numId w:val="1"/>
        </w:numPr>
        <w:spacing w:after="120"/>
        <w:rPr>
          <w:rFonts w:ascii="Calibri" w:eastAsia="Times New Roman" w:hAnsi="Calibri" w:cs="Calibri"/>
          <w:sz w:val="22"/>
          <w:szCs w:val="22"/>
          <w:lang w:val="en-AU" w:eastAsia="en-GB"/>
        </w:rPr>
      </w:pPr>
      <w:r w:rsidRPr="00D94EFB">
        <w:rPr>
          <w:rFonts w:ascii="Calibri" w:eastAsia="Times New Roman" w:hAnsi="Calibri" w:cs="Calibri"/>
          <w:sz w:val="22"/>
          <w:szCs w:val="22"/>
          <w:lang w:val="en-AU" w:eastAsia="en-GB"/>
        </w:rPr>
        <w:t>Scottish Pacific’s September 201</w:t>
      </w:r>
      <w:r>
        <w:rPr>
          <w:rFonts w:ascii="Calibri" w:eastAsia="Times New Roman" w:hAnsi="Calibri" w:cs="Calibri"/>
          <w:sz w:val="22"/>
          <w:szCs w:val="22"/>
          <w:lang w:val="en-AU" w:eastAsia="en-GB"/>
        </w:rPr>
        <w:t>9</w:t>
      </w:r>
      <w:r w:rsidRPr="00D94EFB">
        <w:rPr>
          <w:rFonts w:ascii="Calibri" w:eastAsia="Times New Roman" w:hAnsi="Calibri" w:cs="Calibri"/>
          <w:sz w:val="22"/>
          <w:szCs w:val="22"/>
          <w:lang w:val="en-AU" w:eastAsia="en-GB"/>
        </w:rPr>
        <w:t xml:space="preserve"> </w:t>
      </w:r>
      <w:r w:rsidRPr="00D94EFB">
        <w:rPr>
          <w:rFonts w:ascii="Calibri" w:eastAsia="Times New Roman" w:hAnsi="Calibri" w:cs="Calibri"/>
          <w:i/>
          <w:iCs/>
          <w:sz w:val="22"/>
          <w:szCs w:val="22"/>
          <w:lang w:val="en-AU" w:eastAsia="en-GB"/>
        </w:rPr>
        <w:t xml:space="preserve">SME Growth Index </w:t>
      </w:r>
      <w:r w:rsidRPr="00D94EFB">
        <w:rPr>
          <w:rFonts w:ascii="Calibri" w:eastAsia="Times New Roman" w:hAnsi="Calibri" w:cs="Calibri"/>
          <w:sz w:val="22"/>
          <w:szCs w:val="22"/>
          <w:lang w:val="en-AU" w:eastAsia="en-GB"/>
        </w:rPr>
        <w:t xml:space="preserve">found </w:t>
      </w:r>
      <w:r w:rsidR="00D35011">
        <w:rPr>
          <w:rFonts w:ascii="Calibri" w:eastAsia="Times New Roman" w:hAnsi="Calibri" w:cs="Calibri"/>
          <w:sz w:val="22"/>
          <w:szCs w:val="22"/>
          <w:lang w:val="en-AU" w:eastAsia="en-GB"/>
        </w:rPr>
        <w:t>Australian</w:t>
      </w:r>
      <w:r w:rsidRPr="00D94EFB">
        <w:rPr>
          <w:rFonts w:ascii="Calibri" w:eastAsia="Times New Roman" w:hAnsi="Calibri" w:cs="Calibri"/>
          <w:sz w:val="22"/>
          <w:szCs w:val="22"/>
          <w:lang w:val="en-AU" w:eastAsia="en-GB"/>
        </w:rPr>
        <w:t xml:space="preserve"> SME</w:t>
      </w:r>
      <w:r w:rsidR="00D35011">
        <w:rPr>
          <w:rFonts w:ascii="Calibri" w:eastAsia="Times New Roman" w:hAnsi="Calibri" w:cs="Calibri"/>
          <w:sz w:val="22"/>
          <w:szCs w:val="22"/>
          <w:lang w:val="en-AU" w:eastAsia="en-GB"/>
        </w:rPr>
        <w:t xml:space="preserve"> revenue sentiment is at a two-year high, with more than half the SMEs (54.6%)</w:t>
      </w:r>
      <w:r>
        <w:rPr>
          <w:rFonts w:ascii="Calibri" w:eastAsia="Times New Roman" w:hAnsi="Calibri" w:cs="Calibri"/>
          <w:sz w:val="22"/>
          <w:szCs w:val="22"/>
          <w:lang w:val="en-AU" w:eastAsia="en-GB"/>
        </w:rPr>
        <w:t xml:space="preserve"> </w:t>
      </w:r>
      <w:r w:rsidRPr="00D94EFB">
        <w:rPr>
          <w:rFonts w:ascii="Calibri" w:eastAsia="Times New Roman" w:hAnsi="Calibri" w:cs="Calibri"/>
          <w:sz w:val="22"/>
          <w:szCs w:val="22"/>
          <w:lang w:val="en-AU" w:eastAsia="en-GB"/>
        </w:rPr>
        <w:t xml:space="preserve">forecasting growth </w:t>
      </w:r>
      <w:r w:rsidR="00D35011">
        <w:rPr>
          <w:rFonts w:ascii="Calibri" w:eastAsia="Times New Roman" w:hAnsi="Calibri" w:cs="Calibri"/>
          <w:sz w:val="22"/>
          <w:szCs w:val="22"/>
          <w:lang w:val="en-AU" w:eastAsia="en-GB"/>
        </w:rPr>
        <w:t>at an average revenue increase of 5.1%</w:t>
      </w:r>
      <w:r w:rsidRPr="00D94EFB">
        <w:rPr>
          <w:rFonts w:ascii="Calibri" w:eastAsia="Times New Roman" w:hAnsi="Calibri" w:cs="Calibri"/>
          <w:sz w:val="22"/>
          <w:szCs w:val="22"/>
          <w:lang w:val="en-AU" w:eastAsia="en-GB"/>
        </w:rPr>
        <w:t xml:space="preserve">. </w:t>
      </w:r>
      <w:r w:rsidR="00D35011">
        <w:rPr>
          <w:rFonts w:ascii="Calibri" w:eastAsia="Times New Roman" w:hAnsi="Calibri" w:cs="Calibri"/>
          <w:sz w:val="22"/>
          <w:szCs w:val="22"/>
          <w:lang w:val="en-AU" w:eastAsia="en-GB"/>
        </w:rPr>
        <w:t xml:space="preserve">At the same time, their cash flow position is deteriorating, </w:t>
      </w:r>
      <w:r w:rsidR="004340AB">
        <w:rPr>
          <w:rFonts w:ascii="Calibri" w:eastAsia="Times New Roman" w:hAnsi="Calibri" w:cs="Calibri"/>
          <w:sz w:val="22"/>
          <w:szCs w:val="22"/>
          <w:lang w:val="en-AU" w:eastAsia="en-GB"/>
        </w:rPr>
        <w:t xml:space="preserve">with twice as many SMEs compared to 2018 reporting their cash flow is </w:t>
      </w:r>
      <w:r w:rsidR="00B775D2">
        <w:rPr>
          <w:rFonts w:ascii="Calibri" w:eastAsia="Times New Roman" w:hAnsi="Calibri" w:cs="Calibri"/>
          <w:sz w:val="22"/>
          <w:szCs w:val="22"/>
          <w:lang w:val="en-AU" w:eastAsia="en-GB"/>
        </w:rPr>
        <w:t xml:space="preserve">now </w:t>
      </w:r>
      <w:r w:rsidR="004340AB">
        <w:rPr>
          <w:rFonts w:ascii="Calibri" w:eastAsia="Times New Roman" w:hAnsi="Calibri" w:cs="Calibri"/>
          <w:sz w:val="22"/>
          <w:szCs w:val="22"/>
          <w:lang w:val="en-AU" w:eastAsia="en-GB"/>
        </w:rPr>
        <w:t xml:space="preserve">significantly worse. A key driver of cash flow issues is being rejected from a lending product (an issue for 21.3% of </w:t>
      </w:r>
      <w:r w:rsidR="00B775D2">
        <w:rPr>
          <w:rFonts w:ascii="Calibri" w:eastAsia="Times New Roman" w:hAnsi="Calibri" w:cs="Calibri"/>
          <w:sz w:val="22"/>
          <w:szCs w:val="22"/>
          <w:lang w:val="en-AU" w:eastAsia="en-GB"/>
        </w:rPr>
        <w:t xml:space="preserve">Australian </w:t>
      </w:r>
      <w:r w:rsidR="004340AB">
        <w:rPr>
          <w:rFonts w:ascii="Calibri" w:eastAsia="Times New Roman" w:hAnsi="Calibri" w:cs="Calibri"/>
          <w:sz w:val="22"/>
          <w:szCs w:val="22"/>
          <w:lang w:val="en-AU" w:eastAsia="en-GB"/>
        </w:rPr>
        <w:t>SMEs).</w:t>
      </w:r>
    </w:p>
    <w:p w14:paraId="6E9EF7B8" w14:textId="7E9DD3D1" w:rsidR="00452CC8" w:rsidRPr="00D94EFB" w:rsidRDefault="00452CC8" w:rsidP="00452CC8">
      <w:pPr>
        <w:numPr>
          <w:ilvl w:val="0"/>
          <w:numId w:val="1"/>
        </w:num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lastRenderedPageBreak/>
        <w:t>Industry and client feedback informs us that, in the aftermath of</w:t>
      </w:r>
      <w:r w:rsidRPr="00D94EFB">
        <w:rPr>
          <w:rFonts w:ascii="Calibri" w:eastAsia="Times New Roman" w:hAnsi="Calibri" w:cs="Calibri"/>
          <w:sz w:val="22"/>
          <w:szCs w:val="22"/>
          <w:lang w:val="en-AU" w:eastAsia="en-GB"/>
        </w:rPr>
        <w:t xml:space="preserve"> the Hayne Royal Commission, </w:t>
      </w:r>
      <w:r>
        <w:rPr>
          <w:rFonts w:ascii="Calibri" w:eastAsia="Times New Roman" w:hAnsi="Calibri" w:cs="Calibri"/>
          <w:sz w:val="22"/>
          <w:szCs w:val="22"/>
          <w:lang w:val="en-AU" w:eastAsia="en-GB"/>
        </w:rPr>
        <w:t xml:space="preserve">SMEs </w:t>
      </w:r>
      <w:r w:rsidR="004340AB">
        <w:rPr>
          <w:rFonts w:ascii="Calibri" w:eastAsia="Times New Roman" w:hAnsi="Calibri" w:cs="Calibri"/>
          <w:sz w:val="22"/>
          <w:szCs w:val="22"/>
          <w:lang w:val="en-AU" w:eastAsia="en-GB"/>
        </w:rPr>
        <w:t>are finding it</w:t>
      </w:r>
      <w:r>
        <w:rPr>
          <w:rFonts w:ascii="Calibri" w:eastAsia="Times New Roman" w:hAnsi="Calibri" w:cs="Calibri"/>
          <w:sz w:val="22"/>
          <w:szCs w:val="22"/>
          <w:lang w:val="en-AU" w:eastAsia="en-GB"/>
        </w:rPr>
        <w:t xml:space="preserve"> increasingly difficult to </w:t>
      </w:r>
      <w:r w:rsidR="004340AB">
        <w:rPr>
          <w:rFonts w:ascii="Calibri" w:eastAsia="Times New Roman" w:hAnsi="Calibri" w:cs="Calibri"/>
          <w:sz w:val="22"/>
          <w:szCs w:val="22"/>
          <w:lang w:val="en-AU" w:eastAsia="en-GB"/>
        </w:rPr>
        <w:t>gain</w:t>
      </w:r>
      <w:r>
        <w:rPr>
          <w:rFonts w:ascii="Calibri" w:eastAsia="Times New Roman" w:hAnsi="Calibri" w:cs="Calibri"/>
          <w:sz w:val="22"/>
          <w:szCs w:val="22"/>
          <w:lang w:val="en-AU" w:eastAsia="en-GB"/>
        </w:rPr>
        <w:t xml:space="preserve"> business funding</w:t>
      </w:r>
      <w:r w:rsidR="00B775D2">
        <w:rPr>
          <w:rFonts w:ascii="Calibri" w:eastAsia="Times New Roman" w:hAnsi="Calibri" w:cs="Calibri"/>
          <w:sz w:val="22"/>
          <w:szCs w:val="22"/>
          <w:lang w:val="en-AU" w:eastAsia="en-GB"/>
        </w:rPr>
        <w:t xml:space="preserve"> in a timely manner, if at all,</w:t>
      </w:r>
      <w:r>
        <w:rPr>
          <w:rFonts w:ascii="Calibri" w:eastAsia="Times New Roman" w:hAnsi="Calibri" w:cs="Calibri"/>
          <w:sz w:val="22"/>
          <w:szCs w:val="22"/>
          <w:lang w:val="en-AU" w:eastAsia="en-GB"/>
        </w:rPr>
        <w:t xml:space="preserve"> from the </w:t>
      </w:r>
      <w:r w:rsidRPr="00D94EFB">
        <w:rPr>
          <w:rFonts w:ascii="Calibri" w:eastAsia="Times New Roman" w:hAnsi="Calibri" w:cs="Calibri"/>
          <w:sz w:val="22"/>
          <w:szCs w:val="22"/>
          <w:lang w:val="en-AU" w:eastAsia="en-GB"/>
        </w:rPr>
        <w:t xml:space="preserve">banks, the traditional funders of Australian SMEs. </w:t>
      </w:r>
    </w:p>
    <w:p w14:paraId="639238EA" w14:textId="4B125B4E" w:rsidR="00452CC8" w:rsidRPr="00D94EFB" w:rsidRDefault="00452CC8" w:rsidP="00452CC8">
      <w:pPr>
        <w:numPr>
          <w:ilvl w:val="0"/>
          <w:numId w:val="1"/>
        </w:numPr>
        <w:spacing w:after="120"/>
        <w:rPr>
          <w:rFonts w:ascii="Calibri" w:eastAsia="Times New Roman" w:hAnsi="Calibri" w:cs="Calibri"/>
          <w:sz w:val="22"/>
          <w:szCs w:val="22"/>
          <w:lang w:val="en-AU" w:eastAsia="en-GB"/>
        </w:rPr>
      </w:pPr>
      <w:r w:rsidRPr="00D94EFB">
        <w:rPr>
          <w:rFonts w:ascii="Calibri" w:eastAsia="Times New Roman" w:hAnsi="Calibri" w:cs="Calibri"/>
          <w:sz w:val="22"/>
          <w:szCs w:val="22"/>
          <w:lang w:val="en-AU" w:eastAsia="en-GB"/>
        </w:rPr>
        <w:t xml:space="preserve">The banks’ risk-weighted appetite, focused on real estate security, limits the lending available to Australia’s SMEs. ASBFEO’s </w:t>
      </w:r>
      <w:r w:rsidRPr="00D94EFB">
        <w:rPr>
          <w:rFonts w:ascii="Calibri" w:eastAsia="Times New Roman" w:hAnsi="Calibri" w:cs="Calibri"/>
          <w:i/>
          <w:iCs/>
          <w:sz w:val="22"/>
          <w:szCs w:val="22"/>
          <w:lang w:val="en-AU" w:eastAsia="en-GB"/>
        </w:rPr>
        <w:t xml:space="preserve">Affordable Capital for SME Growth </w:t>
      </w:r>
      <w:r w:rsidRPr="00D94EFB">
        <w:rPr>
          <w:rFonts w:ascii="Calibri" w:eastAsia="Times New Roman" w:hAnsi="Calibri" w:cs="Calibri"/>
          <w:sz w:val="22"/>
          <w:szCs w:val="22"/>
          <w:lang w:val="en-AU" w:eastAsia="en-GB"/>
        </w:rPr>
        <w:t xml:space="preserve">report states that home ownership in the key entrepreneurial period of life (ages 25-34), has fallen by more than 30% over the past 25 years. This declining home ownership trend, along with the current uncertainty around major metropolitan housing markets, </w:t>
      </w:r>
      <w:r w:rsidR="00B775D2">
        <w:rPr>
          <w:rFonts w:ascii="Calibri" w:eastAsia="Times New Roman" w:hAnsi="Calibri" w:cs="Calibri"/>
          <w:sz w:val="22"/>
          <w:szCs w:val="22"/>
          <w:lang w:val="en-AU" w:eastAsia="en-GB"/>
        </w:rPr>
        <w:t>will</w:t>
      </w:r>
      <w:r w:rsidRPr="00D94EFB">
        <w:rPr>
          <w:rFonts w:ascii="Calibri" w:eastAsia="Times New Roman" w:hAnsi="Calibri" w:cs="Calibri"/>
          <w:sz w:val="22"/>
          <w:szCs w:val="22"/>
          <w:lang w:val="en-AU" w:eastAsia="en-GB"/>
        </w:rPr>
        <w:t xml:space="preserve"> have a major</w:t>
      </w:r>
      <w:r w:rsidR="00B775D2">
        <w:rPr>
          <w:rFonts w:ascii="Calibri" w:eastAsia="Times New Roman" w:hAnsi="Calibri" w:cs="Calibri"/>
          <w:sz w:val="22"/>
          <w:szCs w:val="22"/>
          <w:lang w:val="en-AU" w:eastAsia="en-GB"/>
        </w:rPr>
        <w:t xml:space="preserve"> future</w:t>
      </w:r>
      <w:r w:rsidRPr="00D94EFB">
        <w:rPr>
          <w:rFonts w:ascii="Calibri" w:eastAsia="Times New Roman" w:hAnsi="Calibri" w:cs="Calibri"/>
          <w:sz w:val="22"/>
          <w:szCs w:val="22"/>
          <w:lang w:val="en-AU" w:eastAsia="en-GB"/>
        </w:rPr>
        <w:t xml:space="preserve"> impact on business owners’ ability to access funds. </w:t>
      </w:r>
    </w:p>
    <w:p w14:paraId="1DEDDF06" w14:textId="77777777" w:rsidR="00BB411C" w:rsidRDefault="00452CC8" w:rsidP="00452CC8">
      <w:pPr>
        <w:numPr>
          <w:ilvl w:val="0"/>
          <w:numId w:val="1"/>
        </w:numPr>
        <w:spacing w:after="120"/>
        <w:rPr>
          <w:rFonts w:ascii="Calibri" w:eastAsia="Times New Roman" w:hAnsi="Calibri" w:cs="Calibri"/>
          <w:sz w:val="22"/>
          <w:szCs w:val="22"/>
          <w:lang w:val="en-AU" w:eastAsia="en-GB"/>
        </w:rPr>
      </w:pPr>
      <w:r w:rsidRPr="00D94EFB">
        <w:rPr>
          <w:rFonts w:ascii="Calibri" w:eastAsia="Times New Roman" w:hAnsi="Calibri" w:cs="Calibri"/>
          <w:i/>
          <w:iCs/>
          <w:sz w:val="22"/>
          <w:szCs w:val="22"/>
          <w:lang w:val="en-AU" w:eastAsia="en-GB"/>
        </w:rPr>
        <w:t>SME Growth Ind</w:t>
      </w:r>
      <w:r w:rsidRPr="00D94EFB">
        <w:rPr>
          <w:rFonts w:ascii="Calibri" w:eastAsia="Times New Roman" w:hAnsi="Calibri" w:cs="Calibri"/>
          <w:sz w:val="22"/>
          <w:szCs w:val="22"/>
          <w:lang w:val="en-AU" w:eastAsia="en-GB"/>
        </w:rPr>
        <w:t xml:space="preserve">ex </w:t>
      </w:r>
      <w:r w:rsidR="004340AB">
        <w:rPr>
          <w:rFonts w:ascii="Calibri" w:eastAsia="Times New Roman" w:hAnsi="Calibri" w:cs="Calibri"/>
          <w:sz w:val="22"/>
          <w:szCs w:val="22"/>
          <w:lang w:val="en-AU" w:eastAsia="en-GB"/>
        </w:rPr>
        <w:t>research in September 2019</w:t>
      </w:r>
      <w:r w:rsidRPr="00D94EFB">
        <w:rPr>
          <w:rFonts w:ascii="Calibri" w:eastAsia="Times New Roman" w:hAnsi="Calibri" w:cs="Calibri"/>
          <w:sz w:val="22"/>
          <w:szCs w:val="22"/>
          <w:lang w:val="en-AU" w:eastAsia="en-GB"/>
        </w:rPr>
        <w:t xml:space="preserve"> found fewer than</w:t>
      </w:r>
      <w:r w:rsidR="004340AB">
        <w:rPr>
          <w:rFonts w:ascii="Calibri" w:eastAsia="Times New Roman" w:hAnsi="Calibri" w:cs="Calibri"/>
          <w:sz w:val="22"/>
          <w:szCs w:val="22"/>
          <w:lang w:val="en-AU" w:eastAsia="en-GB"/>
        </w:rPr>
        <w:t xml:space="preserve"> 6</w:t>
      </w:r>
      <w:r w:rsidRPr="00D94EFB">
        <w:rPr>
          <w:rFonts w:ascii="Calibri" w:eastAsia="Times New Roman" w:hAnsi="Calibri" w:cs="Calibri"/>
          <w:sz w:val="22"/>
          <w:szCs w:val="22"/>
          <w:lang w:val="en-AU" w:eastAsia="en-GB"/>
        </w:rPr>
        <w:t xml:space="preserve">% of SMEs want to use property to secure business loans. </w:t>
      </w:r>
      <w:r w:rsidR="004340AB">
        <w:rPr>
          <w:rFonts w:ascii="Calibri" w:eastAsia="Times New Roman" w:hAnsi="Calibri" w:cs="Calibri"/>
          <w:sz w:val="22"/>
          <w:szCs w:val="22"/>
          <w:lang w:val="en-AU" w:eastAsia="en-GB"/>
        </w:rPr>
        <w:t xml:space="preserve">This coincides with a watershed finding that, for the first time, SMEs say they are more likely to fund their growth using a non-bank lender rather than go to their main bank. </w:t>
      </w:r>
    </w:p>
    <w:p w14:paraId="02A8EA12" w14:textId="77777777" w:rsidR="00BB411C" w:rsidRDefault="004340AB" w:rsidP="00452CC8">
      <w:pPr>
        <w:numPr>
          <w:ilvl w:val="0"/>
          <w:numId w:val="1"/>
        </w:num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 xml:space="preserve">The banks have consistently lost ground each round since the twice-yearly Index first reported in 2014. At that stage, 38% of SMEs preferred their main bank for accessing growth funding – in late 2019, this preference has now halved to 18.3%. </w:t>
      </w:r>
    </w:p>
    <w:p w14:paraId="7B9E5893" w14:textId="04566D3A" w:rsidR="00452CC8" w:rsidRDefault="004340AB" w:rsidP="00452CC8">
      <w:pPr>
        <w:numPr>
          <w:ilvl w:val="0"/>
          <w:numId w:val="1"/>
        </w:numPr>
        <w:spacing w:after="120"/>
        <w:rPr>
          <w:rFonts w:ascii="Calibri" w:eastAsia="Times New Roman" w:hAnsi="Calibri" w:cs="Calibri"/>
          <w:sz w:val="22"/>
          <w:szCs w:val="22"/>
          <w:lang w:val="en-AU" w:eastAsia="en-GB"/>
        </w:rPr>
      </w:pPr>
      <w:r>
        <w:rPr>
          <w:rFonts w:ascii="Calibri" w:eastAsia="Times New Roman" w:hAnsi="Calibri" w:cs="Calibri"/>
          <w:sz w:val="22"/>
          <w:szCs w:val="22"/>
          <w:lang w:val="en-AU" w:eastAsia="en-GB"/>
        </w:rPr>
        <w:t>The record high preference for non-bank lending indicates 18.7% of business owners plan to fund their next six months’ growth using a non-bank, removed from the barrier of using property as security.</w:t>
      </w:r>
      <w:r w:rsidR="00BB411C">
        <w:rPr>
          <w:rFonts w:ascii="Calibri" w:eastAsia="Times New Roman" w:hAnsi="Calibri" w:cs="Calibri"/>
          <w:sz w:val="22"/>
          <w:szCs w:val="22"/>
          <w:lang w:val="en-AU" w:eastAsia="en-GB"/>
        </w:rPr>
        <w:t xml:space="preserve"> The key reason for SMEs turning to non-bank lenders was to avoid property security (nominated by 21.3% of respondents, up from 18.7% in September 2018).</w:t>
      </w:r>
    </w:p>
    <w:p w14:paraId="45BB8E30" w14:textId="5D78CD45" w:rsidR="004340AB" w:rsidRPr="00D94EFB" w:rsidRDefault="004340AB" w:rsidP="00452CC8">
      <w:pPr>
        <w:numPr>
          <w:ilvl w:val="0"/>
          <w:numId w:val="1"/>
        </w:numPr>
        <w:spacing w:after="120"/>
        <w:rPr>
          <w:rFonts w:ascii="Calibri" w:eastAsia="Times New Roman" w:hAnsi="Calibri" w:cs="Calibri"/>
          <w:sz w:val="22"/>
          <w:szCs w:val="22"/>
          <w:lang w:val="en-AU" w:eastAsia="en-GB"/>
        </w:rPr>
      </w:pPr>
      <w:r w:rsidRPr="004340AB">
        <w:rPr>
          <w:rFonts w:ascii="Calibri" w:eastAsia="Times New Roman" w:hAnsi="Calibri" w:cs="Calibri"/>
          <w:sz w:val="22"/>
          <w:szCs w:val="22"/>
          <w:lang w:val="en-AU" w:eastAsia="en-GB"/>
        </w:rPr>
        <w:t xml:space="preserve">Willingness to </w:t>
      </w:r>
      <w:r>
        <w:rPr>
          <w:rFonts w:ascii="Calibri" w:eastAsia="Times New Roman" w:hAnsi="Calibri" w:cs="Calibri"/>
          <w:sz w:val="22"/>
          <w:szCs w:val="22"/>
          <w:lang w:val="en-AU" w:eastAsia="en-GB"/>
        </w:rPr>
        <w:t xml:space="preserve">consider a non-bank option is consistently improving each round of </w:t>
      </w:r>
      <w:r w:rsidR="00BB411C" w:rsidRPr="00BB411C">
        <w:rPr>
          <w:rFonts w:ascii="Calibri" w:eastAsia="Times New Roman" w:hAnsi="Calibri" w:cs="Calibri"/>
          <w:i/>
          <w:iCs/>
          <w:sz w:val="22"/>
          <w:szCs w:val="22"/>
          <w:lang w:val="en-AU" w:eastAsia="en-GB"/>
        </w:rPr>
        <w:t>SME Growth Index</w:t>
      </w:r>
      <w:r w:rsidR="00BB411C">
        <w:rPr>
          <w:rFonts w:ascii="Calibri" w:eastAsia="Times New Roman" w:hAnsi="Calibri" w:cs="Calibri"/>
          <w:sz w:val="22"/>
          <w:szCs w:val="22"/>
          <w:lang w:val="en-AU" w:eastAsia="en-GB"/>
        </w:rPr>
        <w:t xml:space="preserve"> </w:t>
      </w:r>
      <w:r>
        <w:rPr>
          <w:rFonts w:ascii="Calibri" w:eastAsia="Times New Roman" w:hAnsi="Calibri" w:cs="Calibri"/>
          <w:sz w:val="22"/>
          <w:szCs w:val="22"/>
          <w:lang w:val="en-AU" w:eastAsia="en-GB"/>
        </w:rPr>
        <w:t>research, with only 2.6% of SMEs indicating they would not consider non-bank funding (down from 4% last year).</w:t>
      </w:r>
    </w:p>
    <w:p w14:paraId="3C4C5B54" w14:textId="59124E00" w:rsidR="00574BE2" w:rsidRPr="00574BE2" w:rsidRDefault="00555640" w:rsidP="00574BE2">
      <w:pPr>
        <w:spacing w:after="120"/>
        <w:rPr>
          <w:rFonts w:ascii="Times New Roman" w:eastAsia="Times New Roman" w:hAnsi="Times New Roman" w:cs="Times New Roman"/>
          <w:lang w:val="en-AU" w:eastAsia="en-GB"/>
        </w:rPr>
      </w:pPr>
      <w:r>
        <w:rPr>
          <w:rFonts w:ascii="Calibri" w:eastAsia="Times New Roman" w:hAnsi="Calibri" w:cs="Calibri"/>
          <w:i/>
          <w:iCs/>
          <w:sz w:val="26"/>
          <w:szCs w:val="26"/>
          <w:lang w:val="en-AU" w:eastAsia="en-GB"/>
        </w:rPr>
        <w:t>4</w:t>
      </w:r>
      <w:r w:rsidR="00574BE2" w:rsidRPr="00574BE2">
        <w:rPr>
          <w:rFonts w:ascii="Calibri" w:eastAsia="Times New Roman" w:hAnsi="Calibri" w:cs="Calibri"/>
          <w:i/>
          <w:iCs/>
          <w:sz w:val="26"/>
          <w:szCs w:val="26"/>
          <w:lang w:val="en-AU" w:eastAsia="en-GB"/>
        </w:rPr>
        <w:t xml:space="preserve">. </w:t>
      </w:r>
      <w:r w:rsidR="00574BE2">
        <w:rPr>
          <w:rFonts w:ascii="Calibri" w:eastAsia="Times New Roman" w:hAnsi="Calibri" w:cs="Calibri"/>
          <w:i/>
          <w:iCs/>
          <w:sz w:val="26"/>
          <w:szCs w:val="26"/>
          <w:lang w:val="en-AU" w:eastAsia="en-GB"/>
        </w:rPr>
        <w:t>Final comments</w:t>
      </w:r>
      <w:r w:rsidR="00574BE2" w:rsidRPr="00574BE2">
        <w:rPr>
          <w:rFonts w:ascii="Calibri" w:eastAsia="Times New Roman" w:hAnsi="Calibri" w:cs="Calibri"/>
          <w:i/>
          <w:iCs/>
          <w:sz w:val="26"/>
          <w:szCs w:val="26"/>
          <w:lang w:val="en-AU" w:eastAsia="en-GB"/>
        </w:rPr>
        <w:t xml:space="preserve"> </w:t>
      </w:r>
    </w:p>
    <w:p w14:paraId="58587982" w14:textId="3C3DBEDE" w:rsidR="00574BE2" w:rsidRPr="00574BE2" w:rsidRDefault="00574BE2" w:rsidP="00574BE2">
      <w:pPr>
        <w:spacing w:after="120"/>
        <w:rPr>
          <w:rFonts w:ascii="Times New Roman" w:eastAsia="Times New Roman" w:hAnsi="Times New Roman" w:cs="Times New Roman"/>
          <w:lang w:val="en-AU" w:eastAsia="en-GB"/>
        </w:rPr>
      </w:pPr>
      <w:r w:rsidRPr="00574BE2">
        <w:rPr>
          <w:rFonts w:ascii="Calibri" w:eastAsia="Times New Roman" w:hAnsi="Calibri" w:cs="Calibri"/>
          <w:sz w:val="22"/>
          <w:szCs w:val="22"/>
          <w:lang w:val="en-AU" w:eastAsia="en-GB"/>
        </w:rPr>
        <w:t>We welcome the Federal Government’s move to boost SME access to finance</w:t>
      </w:r>
      <w:r w:rsidR="0069312B">
        <w:rPr>
          <w:rFonts w:ascii="Calibri" w:eastAsia="Times New Roman" w:hAnsi="Calibri" w:cs="Calibri"/>
          <w:sz w:val="22"/>
          <w:szCs w:val="22"/>
          <w:lang w:val="en-AU" w:eastAsia="en-GB"/>
        </w:rPr>
        <w:t xml:space="preserve"> via the Australian Business Growth Fund offering equity funding for high growth SMEs, in conjunction with matching commitments from Australia’s Big Four banks and a selection of other banks</w:t>
      </w:r>
      <w:r w:rsidRPr="00574BE2">
        <w:rPr>
          <w:rFonts w:ascii="Calibri" w:eastAsia="Times New Roman" w:hAnsi="Calibri" w:cs="Calibri"/>
          <w:sz w:val="22"/>
          <w:szCs w:val="22"/>
          <w:lang w:val="en-AU" w:eastAsia="en-GB"/>
        </w:rPr>
        <w:t xml:space="preserve">. </w:t>
      </w:r>
    </w:p>
    <w:p w14:paraId="782B7489" w14:textId="2E81CEB0" w:rsidR="0069312B" w:rsidRDefault="00574BE2" w:rsidP="00574BE2">
      <w:pPr>
        <w:spacing w:after="120"/>
        <w:rPr>
          <w:rFonts w:ascii="Calibri" w:eastAsia="Times New Roman" w:hAnsi="Calibri" w:cs="Calibri"/>
          <w:sz w:val="22"/>
          <w:szCs w:val="22"/>
          <w:lang w:val="en-AU" w:eastAsia="en-GB"/>
        </w:rPr>
      </w:pPr>
      <w:r w:rsidRPr="00574BE2">
        <w:rPr>
          <w:rFonts w:ascii="Calibri" w:eastAsia="Times New Roman" w:hAnsi="Calibri" w:cs="Calibri"/>
          <w:sz w:val="22"/>
          <w:szCs w:val="22"/>
          <w:lang w:val="en-AU" w:eastAsia="en-GB"/>
        </w:rPr>
        <w:t>We would encourage the Government to take a long-term view to improving SME awareness of finance options</w:t>
      </w:r>
      <w:r w:rsidR="00B775D2">
        <w:rPr>
          <w:rFonts w:ascii="Calibri" w:eastAsia="Times New Roman" w:hAnsi="Calibri" w:cs="Calibri"/>
          <w:sz w:val="22"/>
          <w:szCs w:val="22"/>
          <w:lang w:val="en-AU" w:eastAsia="en-GB"/>
        </w:rPr>
        <w:t xml:space="preserve">, and this will go a long way to providing better </w:t>
      </w:r>
      <w:r w:rsidRPr="00574BE2">
        <w:rPr>
          <w:rFonts w:ascii="Calibri" w:eastAsia="Times New Roman" w:hAnsi="Calibri" w:cs="Calibri"/>
          <w:sz w:val="22"/>
          <w:szCs w:val="22"/>
          <w:lang w:val="en-AU" w:eastAsia="en-GB"/>
        </w:rPr>
        <w:t xml:space="preserve">access to finance. </w:t>
      </w:r>
    </w:p>
    <w:p w14:paraId="553A61D1" w14:textId="429BB853" w:rsidR="00574BE2" w:rsidRPr="00574BE2" w:rsidRDefault="0069312B" w:rsidP="00574BE2">
      <w:pPr>
        <w:spacing w:after="120"/>
        <w:rPr>
          <w:rFonts w:ascii="Times New Roman" w:eastAsia="Times New Roman" w:hAnsi="Times New Roman" w:cs="Times New Roman"/>
          <w:lang w:val="en-AU" w:eastAsia="en-GB"/>
        </w:rPr>
      </w:pPr>
      <w:r>
        <w:rPr>
          <w:rFonts w:ascii="Calibri" w:eastAsia="Times New Roman" w:hAnsi="Calibri" w:cs="Calibri"/>
          <w:sz w:val="22"/>
          <w:szCs w:val="22"/>
          <w:lang w:val="en-AU" w:eastAsia="en-GB"/>
        </w:rPr>
        <w:t xml:space="preserve">Given the size and scope of the </w:t>
      </w:r>
      <w:r w:rsidR="00B775D2">
        <w:rPr>
          <w:rFonts w:ascii="Calibri" w:eastAsia="Times New Roman" w:hAnsi="Calibri" w:cs="Calibri"/>
          <w:sz w:val="22"/>
          <w:szCs w:val="22"/>
          <w:lang w:val="en-AU" w:eastAsia="en-GB"/>
        </w:rPr>
        <w:t>BGF</w:t>
      </w:r>
      <w:r>
        <w:rPr>
          <w:rFonts w:ascii="Calibri" w:eastAsia="Times New Roman" w:hAnsi="Calibri" w:cs="Calibri"/>
          <w:sz w:val="22"/>
          <w:szCs w:val="22"/>
          <w:lang w:val="en-AU" w:eastAsia="en-GB"/>
        </w:rPr>
        <w:t>, many SMEs seeking funding will not be able to be accommodated and for this reason w</w:t>
      </w:r>
      <w:r w:rsidR="00D71362">
        <w:rPr>
          <w:rFonts w:ascii="Calibri" w:eastAsia="Times New Roman" w:hAnsi="Calibri" w:cs="Calibri"/>
          <w:sz w:val="22"/>
          <w:szCs w:val="22"/>
          <w:lang w:val="en-AU" w:eastAsia="en-GB"/>
        </w:rPr>
        <w:t xml:space="preserve">e would also encourage the Government </w:t>
      </w:r>
      <w:r w:rsidR="00B775D2">
        <w:rPr>
          <w:rFonts w:ascii="Calibri" w:eastAsia="Times New Roman" w:hAnsi="Calibri" w:cs="Calibri"/>
          <w:sz w:val="22"/>
          <w:szCs w:val="22"/>
          <w:lang w:val="en-AU" w:eastAsia="en-GB"/>
        </w:rPr>
        <w:t xml:space="preserve">and its many departments and agencies </w:t>
      </w:r>
      <w:r w:rsidR="00D71362">
        <w:rPr>
          <w:rFonts w:ascii="Calibri" w:eastAsia="Times New Roman" w:hAnsi="Calibri" w:cs="Calibri"/>
          <w:sz w:val="22"/>
          <w:szCs w:val="22"/>
          <w:lang w:val="en-AU" w:eastAsia="en-GB"/>
        </w:rPr>
        <w:t xml:space="preserve">to foster awareness of </w:t>
      </w:r>
      <w:r>
        <w:rPr>
          <w:rFonts w:ascii="Calibri" w:eastAsia="Times New Roman" w:hAnsi="Calibri" w:cs="Calibri"/>
          <w:sz w:val="22"/>
          <w:szCs w:val="22"/>
          <w:lang w:val="en-AU" w:eastAsia="en-GB"/>
        </w:rPr>
        <w:t xml:space="preserve">the range of other </w:t>
      </w:r>
      <w:r w:rsidR="00D71362">
        <w:rPr>
          <w:rFonts w:ascii="Calibri" w:eastAsia="Times New Roman" w:hAnsi="Calibri" w:cs="Calibri"/>
          <w:sz w:val="22"/>
          <w:szCs w:val="22"/>
          <w:lang w:val="en-AU" w:eastAsia="en-GB"/>
        </w:rPr>
        <w:t>funding options available to the SME sector</w:t>
      </w:r>
      <w:r w:rsidR="00555640">
        <w:rPr>
          <w:rFonts w:ascii="Calibri" w:eastAsia="Times New Roman" w:hAnsi="Calibri" w:cs="Calibri"/>
          <w:sz w:val="22"/>
          <w:szCs w:val="22"/>
          <w:lang w:val="en-AU" w:eastAsia="en-GB"/>
        </w:rPr>
        <w:t>, in particular</w:t>
      </w:r>
      <w:r w:rsidR="00D71362">
        <w:rPr>
          <w:rFonts w:ascii="Calibri" w:eastAsia="Times New Roman" w:hAnsi="Calibri" w:cs="Calibri"/>
          <w:sz w:val="22"/>
          <w:szCs w:val="22"/>
          <w:lang w:val="en-AU" w:eastAsia="en-GB"/>
        </w:rPr>
        <w:t xml:space="preserve"> by </w:t>
      </w:r>
      <w:r w:rsidR="00555640">
        <w:rPr>
          <w:rFonts w:ascii="Calibri" w:eastAsia="Times New Roman" w:hAnsi="Calibri" w:cs="Calibri"/>
          <w:sz w:val="22"/>
          <w:szCs w:val="22"/>
          <w:lang w:val="en-AU" w:eastAsia="en-GB"/>
        </w:rPr>
        <w:t>supporting business’ access to and awareness of</w:t>
      </w:r>
      <w:r w:rsidR="00D71362">
        <w:rPr>
          <w:rFonts w:ascii="Calibri" w:eastAsia="Times New Roman" w:hAnsi="Calibri" w:cs="Calibri"/>
          <w:sz w:val="22"/>
          <w:szCs w:val="22"/>
          <w:lang w:val="en-AU" w:eastAsia="en-GB"/>
        </w:rPr>
        <w:t xml:space="preserve"> the independent </w:t>
      </w:r>
      <w:hyperlink r:id="rId11" w:history="1">
        <w:r w:rsidR="00D71362" w:rsidRPr="00555640">
          <w:rPr>
            <w:rStyle w:val="Hyperlink"/>
            <w:rFonts w:ascii="Calibri" w:eastAsia="Times New Roman" w:hAnsi="Calibri" w:cs="Calibri"/>
            <w:sz w:val="22"/>
            <w:szCs w:val="22"/>
            <w:lang w:val="en-AU" w:eastAsia="en-GB"/>
          </w:rPr>
          <w:t>Business Funding Guide</w:t>
        </w:r>
      </w:hyperlink>
      <w:r w:rsidR="00D71362">
        <w:rPr>
          <w:rFonts w:ascii="Calibri" w:eastAsia="Times New Roman" w:hAnsi="Calibri" w:cs="Calibri"/>
          <w:sz w:val="22"/>
          <w:szCs w:val="22"/>
          <w:lang w:val="en-AU" w:eastAsia="en-GB"/>
        </w:rPr>
        <w:t xml:space="preserve"> and </w:t>
      </w:r>
      <w:hyperlink r:id="rId12" w:history="1">
        <w:proofErr w:type="spellStart"/>
        <w:r w:rsidR="00D71362" w:rsidRPr="00555640">
          <w:rPr>
            <w:rStyle w:val="Hyperlink"/>
            <w:rFonts w:ascii="Calibri" w:eastAsia="Times New Roman" w:hAnsi="Calibri" w:cs="Calibri"/>
            <w:sz w:val="22"/>
            <w:szCs w:val="22"/>
            <w:lang w:val="en-AU" w:eastAsia="en-GB"/>
          </w:rPr>
          <w:t>FitsME</w:t>
        </w:r>
        <w:proofErr w:type="spellEnd"/>
        <w:r w:rsidR="00D71362" w:rsidRPr="00555640">
          <w:rPr>
            <w:rStyle w:val="Hyperlink"/>
            <w:rFonts w:ascii="Calibri" w:eastAsia="Times New Roman" w:hAnsi="Calibri" w:cs="Calibri"/>
            <w:sz w:val="22"/>
            <w:szCs w:val="22"/>
            <w:lang w:val="en-AU" w:eastAsia="en-GB"/>
          </w:rPr>
          <w:t xml:space="preserve"> Guide</w:t>
        </w:r>
      </w:hyperlink>
      <w:r w:rsidR="00D71362">
        <w:rPr>
          <w:rFonts w:ascii="Calibri" w:eastAsia="Times New Roman" w:hAnsi="Calibri" w:cs="Calibri"/>
          <w:sz w:val="22"/>
          <w:szCs w:val="22"/>
          <w:lang w:val="en-AU" w:eastAsia="en-GB"/>
        </w:rPr>
        <w:t xml:space="preserve"> created in partnership b</w:t>
      </w:r>
      <w:r w:rsidR="00555640">
        <w:rPr>
          <w:rFonts w:ascii="Calibri" w:eastAsia="Times New Roman" w:hAnsi="Calibri" w:cs="Calibri"/>
          <w:sz w:val="22"/>
          <w:szCs w:val="22"/>
          <w:lang w:val="en-AU" w:eastAsia="en-GB"/>
        </w:rPr>
        <w:t>etween</w:t>
      </w:r>
      <w:r w:rsidR="00D71362">
        <w:rPr>
          <w:rFonts w:ascii="Calibri" w:eastAsia="Times New Roman" w:hAnsi="Calibri" w:cs="Calibri"/>
          <w:sz w:val="22"/>
          <w:szCs w:val="22"/>
          <w:lang w:val="en-AU" w:eastAsia="en-GB"/>
        </w:rPr>
        <w:t xml:space="preserve"> ASBFEO and Scottish Pacific.</w:t>
      </w:r>
    </w:p>
    <w:p w14:paraId="3BC776DA" w14:textId="77777777" w:rsidR="00574BE2" w:rsidRPr="00574BE2" w:rsidRDefault="00574BE2" w:rsidP="00574BE2">
      <w:pPr>
        <w:spacing w:after="120"/>
        <w:rPr>
          <w:rFonts w:ascii="Times New Roman" w:eastAsia="Times New Roman" w:hAnsi="Times New Roman" w:cs="Times New Roman"/>
          <w:lang w:val="en-AU" w:eastAsia="en-GB"/>
        </w:rPr>
      </w:pPr>
      <w:r w:rsidRPr="00574BE2">
        <w:rPr>
          <w:rFonts w:ascii="Calibri" w:eastAsia="Times New Roman" w:hAnsi="Calibri" w:cs="Calibri"/>
          <w:sz w:val="22"/>
          <w:szCs w:val="22"/>
          <w:lang w:val="en-AU" w:eastAsia="en-GB"/>
        </w:rPr>
        <w:t xml:space="preserve">Yours sincerely, </w:t>
      </w:r>
    </w:p>
    <w:p w14:paraId="6E27608F" w14:textId="77777777" w:rsidR="00574BE2" w:rsidRPr="00574BE2" w:rsidRDefault="00574BE2" w:rsidP="00555640">
      <w:pPr>
        <w:spacing w:after="60"/>
        <w:rPr>
          <w:rFonts w:ascii="Times New Roman" w:eastAsia="Times New Roman" w:hAnsi="Times New Roman" w:cs="Times New Roman"/>
          <w:lang w:val="en-AU" w:eastAsia="en-GB"/>
        </w:rPr>
      </w:pPr>
      <w:r w:rsidRPr="00574BE2">
        <w:rPr>
          <w:rFonts w:ascii="Calibri" w:eastAsia="Times New Roman" w:hAnsi="Calibri" w:cs="Calibri"/>
          <w:b/>
          <w:bCs/>
          <w:sz w:val="22"/>
          <w:szCs w:val="22"/>
          <w:lang w:val="en-AU" w:eastAsia="en-GB"/>
        </w:rPr>
        <w:t xml:space="preserve">Peter Langham </w:t>
      </w:r>
    </w:p>
    <w:p w14:paraId="3A10669A" w14:textId="77777777" w:rsidR="00574BE2" w:rsidRDefault="00574BE2" w:rsidP="00555640">
      <w:pPr>
        <w:spacing w:after="60"/>
        <w:rPr>
          <w:rFonts w:ascii="Calibri" w:eastAsia="Times New Roman" w:hAnsi="Calibri" w:cs="Calibri"/>
          <w:sz w:val="22"/>
          <w:szCs w:val="22"/>
          <w:lang w:val="en-AU" w:eastAsia="en-GB"/>
        </w:rPr>
      </w:pPr>
      <w:r w:rsidRPr="00574BE2">
        <w:rPr>
          <w:rFonts w:ascii="Calibri" w:eastAsia="Times New Roman" w:hAnsi="Calibri" w:cs="Calibri"/>
          <w:sz w:val="22"/>
          <w:szCs w:val="22"/>
          <w:lang w:val="en-AU" w:eastAsia="en-GB"/>
        </w:rPr>
        <w:t>Chief Executive Officer</w:t>
      </w:r>
      <w:r w:rsidRPr="00574BE2">
        <w:rPr>
          <w:rFonts w:ascii="Calibri" w:eastAsia="Times New Roman" w:hAnsi="Calibri" w:cs="Calibri"/>
          <w:sz w:val="22"/>
          <w:szCs w:val="22"/>
          <w:lang w:val="en-AU" w:eastAsia="en-GB"/>
        </w:rPr>
        <w:br/>
        <w:t>Scottish Pacific</w:t>
      </w:r>
      <w:r w:rsidRPr="00574BE2">
        <w:rPr>
          <w:rFonts w:ascii="Calibri" w:eastAsia="Times New Roman" w:hAnsi="Calibri" w:cs="Calibri"/>
          <w:sz w:val="22"/>
          <w:szCs w:val="22"/>
          <w:lang w:val="en-AU" w:eastAsia="en-GB"/>
        </w:rPr>
        <w:br/>
        <w:t xml:space="preserve">02 9372 9999 </w:t>
      </w:r>
    </w:p>
    <w:p w14:paraId="38824EA1" w14:textId="7A0F5A84" w:rsidR="00574BE2" w:rsidRDefault="00574BE2" w:rsidP="00574BE2">
      <w:pPr>
        <w:rPr>
          <w:rFonts w:ascii="Calibri" w:eastAsia="Times New Roman" w:hAnsi="Calibri" w:cs="Calibri"/>
          <w:color w:val="0000FF"/>
          <w:sz w:val="22"/>
          <w:szCs w:val="22"/>
          <w:lang w:val="en-AU" w:eastAsia="en-GB"/>
        </w:rPr>
      </w:pPr>
      <w:r w:rsidRPr="00574BE2">
        <w:rPr>
          <w:rFonts w:ascii="Calibri" w:eastAsia="Times New Roman" w:hAnsi="Calibri" w:cs="Calibri"/>
          <w:color w:val="0000FF"/>
          <w:sz w:val="22"/>
          <w:szCs w:val="22"/>
          <w:lang w:val="en-AU" w:eastAsia="en-GB"/>
        </w:rPr>
        <w:t xml:space="preserve">langhamp@scottishpacific.com </w:t>
      </w:r>
    </w:p>
    <w:p w14:paraId="38B64BA5" w14:textId="10BD022E" w:rsidR="004A7A80" w:rsidRPr="00555640" w:rsidRDefault="00574BE2">
      <w:pPr>
        <w:rPr>
          <w:rFonts w:ascii="Times New Roman" w:eastAsia="Times New Roman" w:hAnsi="Times New Roman" w:cs="Times New Roman"/>
          <w:lang w:val="en-AU" w:eastAsia="en-GB"/>
        </w:rPr>
      </w:pPr>
      <w:r w:rsidRPr="00574BE2">
        <w:rPr>
          <w:rFonts w:ascii="Calibri" w:eastAsia="Times New Roman" w:hAnsi="Calibri" w:cs="Calibri"/>
          <w:color w:val="0000FF"/>
          <w:sz w:val="22"/>
          <w:szCs w:val="22"/>
          <w:lang w:val="en-AU" w:eastAsia="en-GB"/>
        </w:rPr>
        <w:t xml:space="preserve">www.scottishpacific.com </w:t>
      </w:r>
    </w:p>
    <w:sectPr w:rsidR="004A7A80" w:rsidRPr="00555640" w:rsidSect="00983DE3">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88BC" w14:textId="77777777" w:rsidR="00247A2D" w:rsidRDefault="00247A2D" w:rsidP="00247A2D">
      <w:r>
        <w:separator/>
      </w:r>
    </w:p>
  </w:endnote>
  <w:endnote w:type="continuationSeparator" w:id="0">
    <w:p w14:paraId="78DA92CA" w14:textId="77777777" w:rsidR="00247A2D" w:rsidRDefault="00247A2D" w:rsidP="0024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ECBF" w14:textId="77777777" w:rsidR="00247A2D" w:rsidRDefault="0024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EF62" w14:textId="77777777" w:rsidR="00247A2D" w:rsidRDefault="00247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F649" w14:textId="77777777" w:rsidR="00247A2D" w:rsidRDefault="0024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EB3EA" w14:textId="77777777" w:rsidR="00247A2D" w:rsidRDefault="00247A2D" w:rsidP="00247A2D">
      <w:r>
        <w:separator/>
      </w:r>
    </w:p>
  </w:footnote>
  <w:footnote w:type="continuationSeparator" w:id="0">
    <w:p w14:paraId="593F33E1" w14:textId="77777777" w:rsidR="00247A2D" w:rsidRDefault="00247A2D" w:rsidP="0024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C531" w14:textId="77777777" w:rsidR="00247A2D" w:rsidRDefault="00247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D9F7" w14:textId="77777777" w:rsidR="00247A2D" w:rsidRDefault="00247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7FA9" w14:textId="77777777" w:rsidR="00247A2D" w:rsidRDefault="00247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4A84"/>
    <w:multiLevelType w:val="hybridMultilevel"/>
    <w:tmpl w:val="A3322D66"/>
    <w:lvl w:ilvl="0" w:tplc="1FB4C066">
      <w:start w:val="3"/>
      <w:numFmt w:val="decimal"/>
      <w:lvlText w:val="%1."/>
      <w:lvlJc w:val="left"/>
      <w:pPr>
        <w:ind w:left="720" w:hanging="360"/>
      </w:pPr>
      <w:rPr>
        <w:rFonts w:ascii="Calibri" w:hAnsi="Calibri" w:cs="Calibri" w:hint="default"/>
        <w:i/>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268CF"/>
    <w:multiLevelType w:val="multilevel"/>
    <w:tmpl w:val="2BE0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D2CEB"/>
    <w:multiLevelType w:val="multilevel"/>
    <w:tmpl w:val="00286F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FB"/>
    <w:rsid w:val="00142C5B"/>
    <w:rsid w:val="00173921"/>
    <w:rsid w:val="00247A2D"/>
    <w:rsid w:val="00433E5E"/>
    <w:rsid w:val="004340AB"/>
    <w:rsid w:val="00452CC8"/>
    <w:rsid w:val="00555640"/>
    <w:rsid w:val="00571674"/>
    <w:rsid w:val="00574BE2"/>
    <w:rsid w:val="005D3870"/>
    <w:rsid w:val="0069312B"/>
    <w:rsid w:val="007A555C"/>
    <w:rsid w:val="008C6C26"/>
    <w:rsid w:val="00924149"/>
    <w:rsid w:val="00983DE3"/>
    <w:rsid w:val="00B775D2"/>
    <w:rsid w:val="00B8653F"/>
    <w:rsid w:val="00BB411C"/>
    <w:rsid w:val="00C84A22"/>
    <w:rsid w:val="00D35011"/>
    <w:rsid w:val="00D71362"/>
    <w:rsid w:val="00D94EFB"/>
    <w:rsid w:val="00E07D5A"/>
    <w:rsid w:val="00E67CB4"/>
    <w:rsid w:val="00ED731E"/>
    <w:rsid w:val="00EF4BE1"/>
    <w:rsid w:val="00F0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729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EFB"/>
    <w:pPr>
      <w:spacing w:before="100" w:beforeAutospacing="1" w:after="100" w:afterAutospacing="1"/>
    </w:pPr>
    <w:rPr>
      <w:rFonts w:ascii="Times New Roman" w:eastAsia="Times New Roman" w:hAnsi="Times New Roman" w:cs="Times New Roman"/>
      <w:lang w:val="en-AU" w:eastAsia="en-GB"/>
    </w:rPr>
  </w:style>
  <w:style w:type="paragraph" w:styleId="ListParagraph">
    <w:name w:val="List Paragraph"/>
    <w:basedOn w:val="Normal"/>
    <w:uiPriority w:val="34"/>
    <w:qFormat/>
    <w:rsid w:val="00555640"/>
    <w:pPr>
      <w:ind w:left="720"/>
      <w:contextualSpacing/>
    </w:pPr>
  </w:style>
  <w:style w:type="character" w:styleId="Hyperlink">
    <w:name w:val="Hyperlink"/>
    <w:basedOn w:val="DefaultParagraphFont"/>
    <w:uiPriority w:val="99"/>
    <w:unhideWhenUsed/>
    <w:rsid w:val="00555640"/>
    <w:rPr>
      <w:color w:val="0563C1" w:themeColor="hyperlink"/>
      <w:u w:val="single"/>
    </w:rPr>
  </w:style>
  <w:style w:type="character" w:customStyle="1" w:styleId="UnresolvedMention">
    <w:name w:val="Unresolved Mention"/>
    <w:basedOn w:val="DefaultParagraphFont"/>
    <w:uiPriority w:val="99"/>
    <w:rsid w:val="00555640"/>
    <w:rPr>
      <w:color w:val="605E5C"/>
      <w:shd w:val="clear" w:color="auto" w:fill="E1DFDD"/>
    </w:rPr>
  </w:style>
  <w:style w:type="character" w:styleId="CommentReference">
    <w:name w:val="annotation reference"/>
    <w:basedOn w:val="DefaultParagraphFont"/>
    <w:uiPriority w:val="99"/>
    <w:semiHidden/>
    <w:unhideWhenUsed/>
    <w:rsid w:val="0069312B"/>
    <w:rPr>
      <w:sz w:val="16"/>
      <w:szCs w:val="16"/>
    </w:rPr>
  </w:style>
  <w:style w:type="paragraph" w:styleId="CommentText">
    <w:name w:val="annotation text"/>
    <w:basedOn w:val="Normal"/>
    <w:link w:val="CommentTextChar"/>
    <w:uiPriority w:val="99"/>
    <w:semiHidden/>
    <w:unhideWhenUsed/>
    <w:rsid w:val="0069312B"/>
    <w:rPr>
      <w:sz w:val="20"/>
      <w:szCs w:val="20"/>
    </w:rPr>
  </w:style>
  <w:style w:type="character" w:customStyle="1" w:styleId="CommentTextChar">
    <w:name w:val="Comment Text Char"/>
    <w:basedOn w:val="DefaultParagraphFont"/>
    <w:link w:val="CommentText"/>
    <w:uiPriority w:val="99"/>
    <w:semiHidden/>
    <w:rsid w:val="0069312B"/>
    <w:rPr>
      <w:sz w:val="20"/>
      <w:szCs w:val="20"/>
    </w:rPr>
  </w:style>
  <w:style w:type="paragraph" w:styleId="CommentSubject">
    <w:name w:val="annotation subject"/>
    <w:basedOn w:val="CommentText"/>
    <w:next w:val="CommentText"/>
    <w:link w:val="CommentSubjectChar"/>
    <w:uiPriority w:val="99"/>
    <w:semiHidden/>
    <w:unhideWhenUsed/>
    <w:rsid w:val="0069312B"/>
    <w:rPr>
      <w:b/>
      <w:bCs/>
    </w:rPr>
  </w:style>
  <w:style w:type="character" w:customStyle="1" w:styleId="CommentSubjectChar">
    <w:name w:val="Comment Subject Char"/>
    <w:basedOn w:val="CommentTextChar"/>
    <w:link w:val="CommentSubject"/>
    <w:uiPriority w:val="99"/>
    <w:semiHidden/>
    <w:rsid w:val="0069312B"/>
    <w:rPr>
      <w:b/>
      <w:bCs/>
      <w:sz w:val="20"/>
      <w:szCs w:val="20"/>
    </w:rPr>
  </w:style>
  <w:style w:type="paragraph" w:styleId="BalloonText">
    <w:name w:val="Balloon Text"/>
    <w:basedOn w:val="Normal"/>
    <w:link w:val="BalloonTextChar"/>
    <w:uiPriority w:val="99"/>
    <w:semiHidden/>
    <w:unhideWhenUsed/>
    <w:rsid w:val="006931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312B"/>
    <w:rPr>
      <w:rFonts w:ascii="Times New Roman" w:hAnsi="Times New Roman" w:cs="Times New Roman"/>
      <w:sz w:val="18"/>
      <w:szCs w:val="18"/>
    </w:rPr>
  </w:style>
  <w:style w:type="paragraph" w:styleId="Header">
    <w:name w:val="header"/>
    <w:basedOn w:val="Normal"/>
    <w:link w:val="HeaderChar"/>
    <w:uiPriority w:val="99"/>
    <w:unhideWhenUsed/>
    <w:rsid w:val="00247A2D"/>
    <w:pPr>
      <w:tabs>
        <w:tab w:val="center" w:pos="4513"/>
        <w:tab w:val="right" w:pos="9026"/>
      </w:tabs>
    </w:pPr>
  </w:style>
  <w:style w:type="character" w:customStyle="1" w:styleId="HeaderChar">
    <w:name w:val="Header Char"/>
    <w:basedOn w:val="DefaultParagraphFont"/>
    <w:link w:val="Header"/>
    <w:uiPriority w:val="99"/>
    <w:rsid w:val="00247A2D"/>
  </w:style>
  <w:style w:type="paragraph" w:styleId="Footer">
    <w:name w:val="footer"/>
    <w:basedOn w:val="Normal"/>
    <w:link w:val="FooterChar"/>
    <w:uiPriority w:val="99"/>
    <w:unhideWhenUsed/>
    <w:rsid w:val="00247A2D"/>
    <w:pPr>
      <w:tabs>
        <w:tab w:val="center" w:pos="4513"/>
        <w:tab w:val="right" w:pos="9026"/>
      </w:tabs>
    </w:pPr>
  </w:style>
  <w:style w:type="character" w:customStyle="1" w:styleId="FooterChar">
    <w:name w:val="Footer Char"/>
    <w:basedOn w:val="DefaultParagraphFont"/>
    <w:link w:val="Footer"/>
    <w:uiPriority w:val="99"/>
    <w:rsid w:val="0024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2868">
      <w:bodyDiv w:val="1"/>
      <w:marLeft w:val="0"/>
      <w:marRight w:val="0"/>
      <w:marTop w:val="0"/>
      <w:marBottom w:val="0"/>
      <w:divBdr>
        <w:top w:val="none" w:sz="0" w:space="0" w:color="auto"/>
        <w:left w:val="none" w:sz="0" w:space="0" w:color="auto"/>
        <w:bottom w:val="none" w:sz="0" w:space="0" w:color="auto"/>
        <w:right w:val="none" w:sz="0" w:space="0" w:color="auto"/>
      </w:divBdr>
      <w:divsChild>
        <w:div w:id="253825325">
          <w:marLeft w:val="0"/>
          <w:marRight w:val="0"/>
          <w:marTop w:val="0"/>
          <w:marBottom w:val="0"/>
          <w:divBdr>
            <w:top w:val="none" w:sz="0" w:space="0" w:color="auto"/>
            <w:left w:val="none" w:sz="0" w:space="0" w:color="auto"/>
            <w:bottom w:val="none" w:sz="0" w:space="0" w:color="auto"/>
            <w:right w:val="none" w:sz="0" w:space="0" w:color="auto"/>
          </w:divBdr>
          <w:divsChild>
            <w:div w:id="1294562246">
              <w:marLeft w:val="0"/>
              <w:marRight w:val="0"/>
              <w:marTop w:val="0"/>
              <w:marBottom w:val="0"/>
              <w:divBdr>
                <w:top w:val="none" w:sz="0" w:space="0" w:color="auto"/>
                <w:left w:val="none" w:sz="0" w:space="0" w:color="auto"/>
                <w:bottom w:val="none" w:sz="0" w:space="0" w:color="auto"/>
                <w:right w:val="none" w:sz="0" w:space="0" w:color="auto"/>
              </w:divBdr>
              <w:divsChild>
                <w:div w:id="12224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7850">
      <w:bodyDiv w:val="1"/>
      <w:marLeft w:val="0"/>
      <w:marRight w:val="0"/>
      <w:marTop w:val="0"/>
      <w:marBottom w:val="0"/>
      <w:divBdr>
        <w:top w:val="none" w:sz="0" w:space="0" w:color="auto"/>
        <w:left w:val="none" w:sz="0" w:space="0" w:color="auto"/>
        <w:bottom w:val="none" w:sz="0" w:space="0" w:color="auto"/>
        <w:right w:val="none" w:sz="0" w:space="0" w:color="auto"/>
      </w:divBdr>
      <w:divsChild>
        <w:div w:id="123618587">
          <w:marLeft w:val="0"/>
          <w:marRight w:val="0"/>
          <w:marTop w:val="0"/>
          <w:marBottom w:val="0"/>
          <w:divBdr>
            <w:top w:val="none" w:sz="0" w:space="0" w:color="auto"/>
            <w:left w:val="none" w:sz="0" w:space="0" w:color="auto"/>
            <w:bottom w:val="none" w:sz="0" w:space="0" w:color="auto"/>
            <w:right w:val="none" w:sz="0" w:space="0" w:color="auto"/>
          </w:divBdr>
          <w:divsChild>
            <w:div w:id="1870988252">
              <w:marLeft w:val="0"/>
              <w:marRight w:val="0"/>
              <w:marTop w:val="0"/>
              <w:marBottom w:val="0"/>
              <w:divBdr>
                <w:top w:val="none" w:sz="0" w:space="0" w:color="auto"/>
                <w:left w:val="none" w:sz="0" w:space="0" w:color="auto"/>
                <w:bottom w:val="none" w:sz="0" w:space="0" w:color="auto"/>
                <w:right w:val="none" w:sz="0" w:space="0" w:color="auto"/>
              </w:divBdr>
              <w:divsChild>
                <w:div w:id="17548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5137">
          <w:marLeft w:val="0"/>
          <w:marRight w:val="0"/>
          <w:marTop w:val="0"/>
          <w:marBottom w:val="0"/>
          <w:divBdr>
            <w:top w:val="none" w:sz="0" w:space="0" w:color="auto"/>
            <w:left w:val="none" w:sz="0" w:space="0" w:color="auto"/>
            <w:bottom w:val="none" w:sz="0" w:space="0" w:color="auto"/>
            <w:right w:val="none" w:sz="0" w:space="0" w:color="auto"/>
          </w:divBdr>
          <w:divsChild>
            <w:div w:id="1750688253">
              <w:marLeft w:val="0"/>
              <w:marRight w:val="0"/>
              <w:marTop w:val="0"/>
              <w:marBottom w:val="0"/>
              <w:divBdr>
                <w:top w:val="none" w:sz="0" w:space="0" w:color="auto"/>
                <w:left w:val="none" w:sz="0" w:space="0" w:color="auto"/>
                <w:bottom w:val="none" w:sz="0" w:space="0" w:color="auto"/>
                <w:right w:val="none" w:sz="0" w:space="0" w:color="auto"/>
              </w:divBdr>
              <w:divsChild>
                <w:div w:id="3935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2345">
          <w:marLeft w:val="0"/>
          <w:marRight w:val="0"/>
          <w:marTop w:val="0"/>
          <w:marBottom w:val="0"/>
          <w:divBdr>
            <w:top w:val="none" w:sz="0" w:space="0" w:color="auto"/>
            <w:left w:val="none" w:sz="0" w:space="0" w:color="auto"/>
            <w:bottom w:val="none" w:sz="0" w:space="0" w:color="auto"/>
            <w:right w:val="none" w:sz="0" w:space="0" w:color="auto"/>
          </w:divBdr>
          <w:divsChild>
            <w:div w:id="1554581954">
              <w:marLeft w:val="0"/>
              <w:marRight w:val="0"/>
              <w:marTop w:val="0"/>
              <w:marBottom w:val="0"/>
              <w:divBdr>
                <w:top w:val="none" w:sz="0" w:space="0" w:color="auto"/>
                <w:left w:val="none" w:sz="0" w:space="0" w:color="auto"/>
                <w:bottom w:val="none" w:sz="0" w:space="0" w:color="auto"/>
                <w:right w:val="none" w:sz="0" w:space="0" w:color="auto"/>
              </w:divBdr>
              <w:divsChild>
                <w:div w:id="2065368560">
                  <w:marLeft w:val="0"/>
                  <w:marRight w:val="0"/>
                  <w:marTop w:val="0"/>
                  <w:marBottom w:val="0"/>
                  <w:divBdr>
                    <w:top w:val="none" w:sz="0" w:space="0" w:color="auto"/>
                    <w:left w:val="none" w:sz="0" w:space="0" w:color="auto"/>
                    <w:bottom w:val="none" w:sz="0" w:space="0" w:color="auto"/>
                    <w:right w:val="none" w:sz="0" w:space="0" w:color="auto"/>
                  </w:divBdr>
                </w:div>
              </w:divsChild>
            </w:div>
            <w:div w:id="651178114">
              <w:marLeft w:val="0"/>
              <w:marRight w:val="0"/>
              <w:marTop w:val="0"/>
              <w:marBottom w:val="0"/>
              <w:divBdr>
                <w:top w:val="none" w:sz="0" w:space="0" w:color="auto"/>
                <w:left w:val="none" w:sz="0" w:space="0" w:color="auto"/>
                <w:bottom w:val="none" w:sz="0" w:space="0" w:color="auto"/>
                <w:right w:val="none" w:sz="0" w:space="0" w:color="auto"/>
              </w:divBdr>
              <w:divsChild>
                <w:div w:id="1960188123">
                  <w:marLeft w:val="0"/>
                  <w:marRight w:val="0"/>
                  <w:marTop w:val="0"/>
                  <w:marBottom w:val="0"/>
                  <w:divBdr>
                    <w:top w:val="none" w:sz="0" w:space="0" w:color="auto"/>
                    <w:left w:val="none" w:sz="0" w:space="0" w:color="auto"/>
                    <w:bottom w:val="none" w:sz="0" w:space="0" w:color="auto"/>
                    <w:right w:val="none" w:sz="0" w:space="0" w:color="auto"/>
                  </w:divBdr>
                </w:div>
              </w:divsChild>
            </w:div>
            <w:div w:id="1936815592">
              <w:marLeft w:val="0"/>
              <w:marRight w:val="0"/>
              <w:marTop w:val="0"/>
              <w:marBottom w:val="0"/>
              <w:divBdr>
                <w:top w:val="none" w:sz="0" w:space="0" w:color="auto"/>
                <w:left w:val="none" w:sz="0" w:space="0" w:color="auto"/>
                <w:bottom w:val="none" w:sz="0" w:space="0" w:color="auto"/>
                <w:right w:val="none" w:sz="0" w:space="0" w:color="auto"/>
              </w:divBdr>
              <w:divsChild>
                <w:div w:id="1864397101">
                  <w:marLeft w:val="0"/>
                  <w:marRight w:val="0"/>
                  <w:marTop w:val="0"/>
                  <w:marBottom w:val="0"/>
                  <w:divBdr>
                    <w:top w:val="none" w:sz="0" w:space="0" w:color="auto"/>
                    <w:left w:val="none" w:sz="0" w:space="0" w:color="auto"/>
                    <w:bottom w:val="none" w:sz="0" w:space="0" w:color="auto"/>
                    <w:right w:val="none" w:sz="0" w:space="0" w:color="auto"/>
                  </w:divBdr>
                </w:div>
              </w:divsChild>
            </w:div>
            <w:div w:id="1130637018">
              <w:marLeft w:val="0"/>
              <w:marRight w:val="0"/>
              <w:marTop w:val="0"/>
              <w:marBottom w:val="0"/>
              <w:divBdr>
                <w:top w:val="none" w:sz="0" w:space="0" w:color="auto"/>
                <w:left w:val="none" w:sz="0" w:space="0" w:color="auto"/>
                <w:bottom w:val="none" w:sz="0" w:space="0" w:color="auto"/>
                <w:right w:val="none" w:sz="0" w:space="0" w:color="auto"/>
              </w:divBdr>
              <w:divsChild>
                <w:div w:id="21440376">
                  <w:marLeft w:val="0"/>
                  <w:marRight w:val="0"/>
                  <w:marTop w:val="0"/>
                  <w:marBottom w:val="0"/>
                  <w:divBdr>
                    <w:top w:val="none" w:sz="0" w:space="0" w:color="auto"/>
                    <w:left w:val="none" w:sz="0" w:space="0" w:color="auto"/>
                    <w:bottom w:val="none" w:sz="0" w:space="0" w:color="auto"/>
                    <w:right w:val="none" w:sz="0" w:space="0" w:color="auto"/>
                  </w:divBdr>
                </w:div>
              </w:divsChild>
            </w:div>
            <w:div w:id="415514278">
              <w:marLeft w:val="0"/>
              <w:marRight w:val="0"/>
              <w:marTop w:val="0"/>
              <w:marBottom w:val="0"/>
              <w:divBdr>
                <w:top w:val="none" w:sz="0" w:space="0" w:color="auto"/>
                <w:left w:val="none" w:sz="0" w:space="0" w:color="auto"/>
                <w:bottom w:val="none" w:sz="0" w:space="0" w:color="auto"/>
                <w:right w:val="none" w:sz="0" w:space="0" w:color="auto"/>
              </w:divBdr>
              <w:divsChild>
                <w:div w:id="160857761">
                  <w:marLeft w:val="0"/>
                  <w:marRight w:val="0"/>
                  <w:marTop w:val="0"/>
                  <w:marBottom w:val="0"/>
                  <w:divBdr>
                    <w:top w:val="none" w:sz="0" w:space="0" w:color="auto"/>
                    <w:left w:val="none" w:sz="0" w:space="0" w:color="auto"/>
                    <w:bottom w:val="none" w:sz="0" w:space="0" w:color="auto"/>
                    <w:right w:val="none" w:sz="0" w:space="0" w:color="auto"/>
                  </w:divBdr>
                </w:div>
              </w:divsChild>
            </w:div>
            <w:div w:id="1930843811">
              <w:marLeft w:val="0"/>
              <w:marRight w:val="0"/>
              <w:marTop w:val="0"/>
              <w:marBottom w:val="0"/>
              <w:divBdr>
                <w:top w:val="none" w:sz="0" w:space="0" w:color="auto"/>
                <w:left w:val="none" w:sz="0" w:space="0" w:color="auto"/>
                <w:bottom w:val="none" w:sz="0" w:space="0" w:color="auto"/>
                <w:right w:val="none" w:sz="0" w:space="0" w:color="auto"/>
              </w:divBdr>
              <w:divsChild>
                <w:div w:id="2883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4029">
          <w:marLeft w:val="0"/>
          <w:marRight w:val="0"/>
          <w:marTop w:val="0"/>
          <w:marBottom w:val="0"/>
          <w:divBdr>
            <w:top w:val="none" w:sz="0" w:space="0" w:color="auto"/>
            <w:left w:val="none" w:sz="0" w:space="0" w:color="auto"/>
            <w:bottom w:val="none" w:sz="0" w:space="0" w:color="auto"/>
            <w:right w:val="none" w:sz="0" w:space="0" w:color="auto"/>
          </w:divBdr>
        </w:div>
      </w:divsChild>
    </w:div>
    <w:div w:id="7291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pacific.com/media-releases/revenue-sentiment-highest-since-2017-but-regional-smes-have-more-pessimistic-outlook-than-metro-business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ottishpacific.com/images/General/SPC11500-SME-Growth-Index_AW2_Digital.pdf" TargetMode="External"/><Relationship Id="rId12" Type="http://schemas.openxmlformats.org/officeDocument/2006/relationships/hyperlink" Target="https://www.asbfeo.gov.au/sites/default/files/FitsME-Guide%20-%20latest%20version.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bfeo.gov.au/sites/default/files/ScotPac-ASBFEO-Business-Funding-Guide_digital_FA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sbfeo.gov.au/sites/default/files/FitsME-Guide%20-%20latest%20versio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bfeo.gov.au/sites/default/files/ScotPac-ASBFEO-Business-Funding-Guide_digital_FA2.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Scottish Pacific submission - Australian Business Growth Fund Bill 2029</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Pacific submission - Australian Business Growth Fund Bill 2019</dc:title>
  <dc:subject/>
  <dc:creator/>
  <cp:keywords/>
  <dc:description/>
  <cp:lastModifiedBy/>
  <cp:revision>1</cp:revision>
  <dcterms:created xsi:type="dcterms:W3CDTF">2020-02-03T00:10:00Z</dcterms:created>
  <dcterms:modified xsi:type="dcterms:W3CDTF">2020-02-10T01:39:00Z</dcterms:modified>
  <dc:language>English</dc:language>
</cp:coreProperties>
</file>