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11BBA" w14:textId="77777777" w:rsidR="003154B6" w:rsidRDefault="003154B6" w:rsidP="00D967A8">
      <w:pPr>
        <w:pStyle w:val="Baseparagraphcentred"/>
      </w:pPr>
      <w:bookmarkStart w:id="0" w:name="_GoBack"/>
      <w:bookmarkEnd w:id="0"/>
    </w:p>
    <w:p w14:paraId="251A659D" w14:textId="77777777" w:rsidR="003154B6" w:rsidRDefault="003154B6" w:rsidP="00D967A8">
      <w:pPr>
        <w:pStyle w:val="Baseparagraphcentred"/>
      </w:pPr>
    </w:p>
    <w:p w14:paraId="74BBF578" w14:textId="77777777" w:rsidR="003154B6" w:rsidRDefault="003154B6" w:rsidP="00D967A8">
      <w:pPr>
        <w:pStyle w:val="Baseparagraphcentred"/>
      </w:pPr>
    </w:p>
    <w:p w14:paraId="3AE50F5B" w14:textId="77777777" w:rsidR="003154B6" w:rsidRDefault="003154B6" w:rsidP="00D967A8">
      <w:pPr>
        <w:pStyle w:val="Baseparagraphcentred"/>
      </w:pPr>
    </w:p>
    <w:p w14:paraId="41F9FC91" w14:textId="77777777" w:rsidR="003154B6" w:rsidRDefault="003154B6" w:rsidP="00D967A8">
      <w:pPr>
        <w:pStyle w:val="Baseparagraphcentred"/>
      </w:pPr>
    </w:p>
    <w:p w14:paraId="68B07576" w14:textId="77777777" w:rsidR="003154B6" w:rsidRDefault="003154B6" w:rsidP="00D967A8">
      <w:pPr>
        <w:pStyle w:val="Baseparagraphcentred"/>
      </w:pPr>
    </w:p>
    <w:p w14:paraId="53D1F155" w14:textId="77777777" w:rsidR="003154B6" w:rsidRDefault="003154B6" w:rsidP="00D967A8">
      <w:pPr>
        <w:pStyle w:val="Baseparagraphcentred"/>
      </w:pPr>
    </w:p>
    <w:p w14:paraId="76A4192D" w14:textId="77777777" w:rsidR="003154B6" w:rsidRDefault="003154B6" w:rsidP="00D967A8">
      <w:pPr>
        <w:pStyle w:val="Baseparagraphcentred"/>
      </w:pPr>
    </w:p>
    <w:p w14:paraId="3DBACEE1" w14:textId="292B212A" w:rsidR="00D967A8" w:rsidRDefault="00D967A8" w:rsidP="00D967A8">
      <w:pPr>
        <w:pStyle w:val="Baseparagraphcentred"/>
      </w:pPr>
    </w:p>
    <w:p w14:paraId="429F6B19" w14:textId="77777777" w:rsidR="00D967A8" w:rsidRDefault="00D967A8" w:rsidP="00D967A8">
      <w:pPr>
        <w:pStyle w:val="Baseparagraphcentred"/>
      </w:pPr>
    </w:p>
    <w:p w14:paraId="78DC845B" w14:textId="2EDD59DA" w:rsidR="00D967A8" w:rsidRPr="00312857" w:rsidRDefault="00D967A8" w:rsidP="00D967A8">
      <w:pPr>
        <w:pStyle w:val="BillName"/>
      </w:pPr>
      <w:bookmarkStart w:id="1" w:name="BillName"/>
      <w:bookmarkEnd w:id="1"/>
      <w:r w:rsidRPr="00312857">
        <w:t>Financial Regulator Reform (No. 2) Bill 2019: fees (</w:t>
      </w:r>
      <w:r w:rsidR="00AB0829" w:rsidRPr="00AB0829">
        <w:t>FSRC Recs 3.2 &amp; 3.3: Advice fees for MySuper and choice products</w:t>
      </w:r>
      <w:r w:rsidRPr="00312857">
        <w:t>)</w:t>
      </w:r>
    </w:p>
    <w:p w14:paraId="3ECE94F0" w14:textId="77777777" w:rsidR="00D967A8" w:rsidRDefault="00D967A8" w:rsidP="00D967A8">
      <w:pPr>
        <w:pStyle w:val="Baseparagraphcentred"/>
      </w:pPr>
    </w:p>
    <w:p w14:paraId="16349B06" w14:textId="77777777" w:rsidR="00D967A8" w:rsidRDefault="00D967A8" w:rsidP="00D967A8">
      <w:pPr>
        <w:pStyle w:val="Baseparagraphcentred"/>
      </w:pPr>
    </w:p>
    <w:p w14:paraId="7B2BF4DE" w14:textId="77777777" w:rsidR="00D967A8" w:rsidRDefault="00D967A8" w:rsidP="00D967A8">
      <w:pPr>
        <w:pStyle w:val="Baseparagraphcentred"/>
      </w:pPr>
    </w:p>
    <w:p w14:paraId="605DD19F" w14:textId="77777777" w:rsidR="00D967A8" w:rsidRDefault="00D967A8" w:rsidP="00D967A8">
      <w:pPr>
        <w:pStyle w:val="Baseparagraphcentred"/>
      </w:pPr>
    </w:p>
    <w:p w14:paraId="072E8118" w14:textId="77777777" w:rsidR="003154B6" w:rsidRDefault="003154B6" w:rsidP="00D967A8">
      <w:pPr>
        <w:pStyle w:val="Baseparagraphcentred"/>
      </w:pPr>
      <w:r>
        <w:t>EXPOSURE DRAFT EXPLANATORY MATERIALS</w:t>
      </w:r>
    </w:p>
    <w:p w14:paraId="47DDF7CE" w14:textId="202A05D5" w:rsidR="00D967A8" w:rsidRDefault="00D967A8" w:rsidP="00D967A8">
      <w:pPr>
        <w:pStyle w:val="Baseparagraphcentred"/>
      </w:pPr>
    </w:p>
    <w:p w14:paraId="297862E5" w14:textId="77777777" w:rsidR="00D967A8" w:rsidRDefault="00D967A8" w:rsidP="00D967A8">
      <w:pPr>
        <w:pStyle w:val="Baseparagraphcentred"/>
      </w:pPr>
    </w:p>
    <w:p w14:paraId="0A76A27E" w14:textId="77777777" w:rsidR="00D967A8" w:rsidRDefault="00D967A8" w:rsidP="00D967A8">
      <w:pPr>
        <w:pStyle w:val="Baseparagraphcentred"/>
      </w:pPr>
    </w:p>
    <w:p w14:paraId="11A03C5D" w14:textId="77777777" w:rsidR="003154B6" w:rsidRDefault="003154B6" w:rsidP="00D967A8">
      <w:pPr>
        <w:pStyle w:val="ParaCentredNoSpacing"/>
      </w:pPr>
    </w:p>
    <w:p w14:paraId="6C395AA7" w14:textId="77777777" w:rsidR="003154B6" w:rsidRDefault="003154B6" w:rsidP="00D967A8">
      <w:pPr>
        <w:pStyle w:val="ParaCentredNoSpacing"/>
      </w:pPr>
    </w:p>
    <w:p w14:paraId="2998E748" w14:textId="35D94BAF" w:rsidR="00D967A8" w:rsidRDefault="00D967A8" w:rsidP="00D967A8">
      <w:pPr>
        <w:pStyle w:val="ParaCentredNoSpacing"/>
      </w:pPr>
    </w:p>
    <w:p w14:paraId="69ED8D1F" w14:textId="77777777" w:rsidR="00D967A8" w:rsidRDefault="00D967A8" w:rsidP="00D967A8"/>
    <w:p w14:paraId="594BC18A" w14:textId="77777777" w:rsidR="00D967A8" w:rsidRDefault="00D967A8" w:rsidP="00D967A8">
      <w:pPr>
        <w:sectPr w:rsidR="00D967A8" w:rsidSect="00E74E50">
          <w:headerReference w:type="even" r:id="rId15"/>
          <w:headerReference w:type="default" r:id="rId16"/>
          <w:footerReference w:type="even" r:id="rId17"/>
          <w:footerReference w:type="default" r:id="rId18"/>
          <w:headerReference w:type="first" r:id="rId19"/>
          <w:pgSz w:w="9979" w:h="14175" w:code="13"/>
          <w:pgMar w:top="567" w:right="1134" w:bottom="567" w:left="1134" w:header="709" w:footer="709" w:gutter="0"/>
          <w:cols w:space="708"/>
          <w:titlePg/>
          <w:docGrid w:linePitch="360"/>
        </w:sectPr>
      </w:pPr>
    </w:p>
    <w:p w14:paraId="4A4CBED2" w14:textId="77777777" w:rsidR="00D967A8" w:rsidRPr="003E0794" w:rsidRDefault="00D967A8" w:rsidP="00D967A8">
      <w:pPr>
        <w:pStyle w:val="TOCHeading"/>
      </w:pPr>
      <w:r w:rsidRPr="003E0794">
        <w:lastRenderedPageBreak/>
        <w:t>Table of contents</w:t>
      </w:r>
    </w:p>
    <w:p w14:paraId="2179193E" w14:textId="3050CC09" w:rsidR="003154B6" w:rsidRDefault="00D967A8">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3154B6">
        <w:t>Glossary</w:t>
      </w:r>
      <w:r w:rsidR="003154B6">
        <w:tab/>
      </w:r>
      <w:r w:rsidR="003154B6">
        <w:fldChar w:fldCharType="begin"/>
      </w:r>
      <w:r w:rsidR="003154B6">
        <w:instrText xml:space="preserve"> PAGEREF _Toc30426987 \h </w:instrText>
      </w:r>
      <w:r w:rsidR="003154B6">
        <w:fldChar w:fldCharType="separate"/>
      </w:r>
      <w:r w:rsidR="003154B6">
        <w:t>1</w:t>
      </w:r>
      <w:r w:rsidR="003154B6">
        <w:fldChar w:fldCharType="end"/>
      </w:r>
    </w:p>
    <w:p w14:paraId="3DCA1DDD" w14:textId="793BEAE7" w:rsidR="003154B6" w:rsidRDefault="003154B6">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lang w:eastAsia="en-US"/>
        </w:rPr>
        <w:t>Financial Services Royal Commission Recommendations 3.2 and 3.3: Advice fees for MySuper and choice products</w:t>
      </w:r>
      <w:r>
        <w:rPr>
          <w:noProof/>
        </w:rPr>
        <w:tab/>
      </w:r>
      <w:r>
        <w:rPr>
          <w:noProof/>
        </w:rPr>
        <w:fldChar w:fldCharType="begin"/>
      </w:r>
      <w:r>
        <w:rPr>
          <w:noProof/>
        </w:rPr>
        <w:instrText xml:space="preserve"> PAGEREF _Toc30426988 \h </w:instrText>
      </w:r>
      <w:r>
        <w:rPr>
          <w:noProof/>
        </w:rPr>
      </w:r>
      <w:r>
        <w:rPr>
          <w:noProof/>
        </w:rPr>
        <w:fldChar w:fldCharType="separate"/>
      </w:r>
      <w:r>
        <w:rPr>
          <w:noProof/>
        </w:rPr>
        <w:t>3</w:t>
      </w:r>
      <w:r>
        <w:rPr>
          <w:noProof/>
        </w:rPr>
        <w:fldChar w:fldCharType="end"/>
      </w:r>
    </w:p>
    <w:p w14:paraId="01AF2B08" w14:textId="4696C7BB" w:rsidR="00D967A8" w:rsidRDefault="00D967A8" w:rsidP="00D967A8">
      <w:pPr>
        <w:rPr>
          <w:rFonts w:ascii="Helvetica" w:hAnsi="Helvetica"/>
          <w:noProof/>
          <w:sz w:val="24"/>
        </w:rPr>
      </w:pPr>
      <w:r>
        <w:rPr>
          <w:rFonts w:ascii="Helvetica" w:hAnsi="Helvetica"/>
          <w:noProof/>
          <w:sz w:val="24"/>
        </w:rPr>
        <w:fldChar w:fldCharType="end"/>
      </w:r>
    </w:p>
    <w:p w14:paraId="38128A07" w14:textId="77777777" w:rsidR="00D967A8" w:rsidRDefault="00D967A8" w:rsidP="00D967A8">
      <w:pPr>
        <w:pStyle w:val="Hiddentext"/>
      </w:pPr>
    </w:p>
    <w:p w14:paraId="3A460A42" w14:textId="77777777" w:rsidR="00D967A8" w:rsidRDefault="00D967A8" w:rsidP="00D967A8">
      <w:pPr>
        <w:pStyle w:val="base-text-paragraphnonumbers"/>
        <w:sectPr w:rsidR="00D967A8" w:rsidSect="00E74E50">
          <w:headerReference w:type="even" r:id="rId20"/>
          <w:headerReference w:type="default" r:id="rId21"/>
          <w:footerReference w:type="even" r:id="rId22"/>
          <w:footerReference w:type="default" r:id="rId23"/>
          <w:headerReference w:type="first" r:id="rId24"/>
          <w:footerReference w:type="first" r:id="rId25"/>
          <w:type w:val="oddPage"/>
          <w:pgSz w:w="9979" w:h="14175" w:code="9"/>
          <w:pgMar w:top="567" w:right="1134" w:bottom="567" w:left="1134" w:header="709" w:footer="709" w:gutter="0"/>
          <w:cols w:space="708"/>
          <w:titlePg/>
          <w:docGrid w:linePitch="360"/>
        </w:sectPr>
      </w:pPr>
    </w:p>
    <w:p w14:paraId="2C045D0B" w14:textId="77777777" w:rsidR="00D967A8" w:rsidRPr="00567602" w:rsidRDefault="00D967A8" w:rsidP="00D967A8">
      <w:pPr>
        <w:pStyle w:val="Chapterheadingsubdocument"/>
      </w:pPr>
      <w:bookmarkStart w:id="2" w:name="_Toc29482253"/>
      <w:bookmarkStart w:id="3" w:name="_Toc29482379"/>
      <w:bookmarkStart w:id="4" w:name="_Toc30426987"/>
      <w:r w:rsidRPr="00567602">
        <w:rPr>
          <w:rStyle w:val="ChapterNameOnly"/>
        </w:rPr>
        <w:lastRenderedPageBreak/>
        <w:t>Glossary</w:t>
      </w:r>
      <w:bookmarkEnd w:id="2"/>
      <w:bookmarkEnd w:id="3"/>
      <w:bookmarkEnd w:id="4"/>
    </w:p>
    <w:p w14:paraId="3E724B62" w14:textId="77777777" w:rsidR="00D967A8" w:rsidRDefault="00D967A8" w:rsidP="00D967A8">
      <w:pPr>
        <w:pStyle w:val="BTPwithextraspacing"/>
      </w:pPr>
      <w:r>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D967A8" w:rsidRPr="00123D96" w14:paraId="57D47EAC" w14:textId="77777777" w:rsidTr="0027693B">
        <w:tc>
          <w:tcPr>
            <w:tcW w:w="2721" w:type="dxa"/>
          </w:tcPr>
          <w:p w14:paraId="41C2C704" w14:textId="77777777" w:rsidR="00D967A8" w:rsidRPr="00123D96" w:rsidRDefault="00D967A8" w:rsidP="0027693B">
            <w:pPr>
              <w:pStyle w:val="tableheaderwithintable"/>
            </w:pPr>
            <w:r w:rsidRPr="00123D96">
              <w:t>Abbreviation</w:t>
            </w:r>
          </w:p>
        </w:tc>
        <w:tc>
          <w:tcPr>
            <w:tcW w:w="3885" w:type="dxa"/>
          </w:tcPr>
          <w:p w14:paraId="6859CB2D" w14:textId="77777777" w:rsidR="00D967A8" w:rsidRPr="00123D96" w:rsidRDefault="00D967A8" w:rsidP="0027693B">
            <w:pPr>
              <w:pStyle w:val="tableheaderwithintable"/>
            </w:pPr>
            <w:r w:rsidRPr="00123D96">
              <w:t>Definition</w:t>
            </w:r>
          </w:p>
        </w:tc>
      </w:tr>
      <w:tr w:rsidR="00C66932" w:rsidRPr="002C43E8" w14:paraId="375BBAA5" w14:textId="77777777" w:rsidTr="00EB69FB">
        <w:tc>
          <w:tcPr>
            <w:tcW w:w="2721" w:type="dxa"/>
          </w:tcPr>
          <w:p w14:paraId="13ECFF2E" w14:textId="2D8CB23D" w:rsidR="00C66932" w:rsidRDefault="00C66932" w:rsidP="00EB69FB">
            <w:pPr>
              <w:pStyle w:val="Glossarytabletext"/>
              <w:rPr>
                <w:lang w:val="en-US" w:eastAsia="en-US"/>
              </w:rPr>
            </w:pPr>
            <w:r>
              <w:rPr>
                <w:lang w:val="en-US" w:eastAsia="en-US"/>
              </w:rPr>
              <w:t>AFS licensee</w:t>
            </w:r>
          </w:p>
        </w:tc>
        <w:tc>
          <w:tcPr>
            <w:tcW w:w="3885" w:type="dxa"/>
          </w:tcPr>
          <w:p w14:paraId="0606363F" w14:textId="674886F8" w:rsidR="00C66932" w:rsidRDefault="00C66932" w:rsidP="00EB69FB">
            <w:pPr>
              <w:pStyle w:val="Glossarytabletext"/>
              <w:rPr>
                <w:lang w:val="en-US" w:eastAsia="en-US"/>
              </w:rPr>
            </w:pPr>
            <w:r>
              <w:rPr>
                <w:lang w:val="en-US" w:eastAsia="en-US"/>
              </w:rPr>
              <w:t>Australian Financial Services licensee</w:t>
            </w:r>
          </w:p>
        </w:tc>
      </w:tr>
      <w:tr w:rsidR="00D967A8" w:rsidRPr="002C43E8" w14:paraId="58198A65" w14:textId="77777777" w:rsidTr="0027693B">
        <w:tc>
          <w:tcPr>
            <w:tcW w:w="2721" w:type="dxa"/>
          </w:tcPr>
          <w:p w14:paraId="0E0C79F5" w14:textId="77777777" w:rsidR="00D967A8" w:rsidRPr="002C43E8" w:rsidRDefault="00D967A8" w:rsidP="0027693B">
            <w:pPr>
              <w:pStyle w:val="Glossarytabletext"/>
              <w:rPr>
                <w:lang w:val="en-US" w:eastAsia="en-US"/>
              </w:rPr>
            </w:pPr>
            <w:bookmarkStart w:id="5" w:name="GlossaryTableStart"/>
            <w:bookmarkEnd w:id="5"/>
            <w:r>
              <w:rPr>
                <w:lang w:val="en-US" w:eastAsia="en-US"/>
              </w:rPr>
              <w:t xml:space="preserve">ASIC </w:t>
            </w:r>
          </w:p>
        </w:tc>
        <w:tc>
          <w:tcPr>
            <w:tcW w:w="3885" w:type="dxa"/>
          </w:tcPr>
          <w:p w14:paraId="0FAF6DF2" w14:textId="77777777" w:rsidR="00D967A8" w:rsidRPr="002C43E8" w:rsidRDefault="00D967A8" w:rsidP="0027693B">
            <w:pPr>
              <w:pStyle w:val="Glossarytabletext"/>
              <w:rPr>
                <w:lang w:val="en-US" w:eastAsia="en-US"/>
              </w:rPr>
            </w:pPr>
            <w:r>
              <w:rPr>
                <w:lang w:val="en-US" w:eastAsia="en-US"/>
              </w:rPr>
              <w:t>Australian Securities and Investment Commission</w:t>
            </w:r>
          </w:p>
        </w:tc>
      </w:tr>
      <w:tr w:rsidR="00D967A8" w:rsidRPr="002C43E8" w14:paraId="320E1D55" w14:textId="77777777" w:rsidTr="0027693B">
        <w:tc>
          <w:tcPr>
            <w:tcW w:w="2721" w:type="dxa"/>
          </w:tcPr>
          <w:p w14:paraId="66DF2858" w14:textId="77777777" w:rsidR="00D967A8" w:rsidRPr="002C43E8" w:rsidRDefault="00D967A8" w:rsidP="0027693B">
            <w:pPr>
              <w:pStyle w:val="Glossarytabletext"/>
              <w:rPr>
                <w:lang w:val="en-US" w:eastAsia="en-US"/>
              </w:rPr>
            </w:pPr>
            <w:r>
              <w:rPr>
                <w:lang w:val="en-US" w:eastAsia="en-US"/>
              </w:rPr>
              <w:t>APRA</w:t>
            </w:r>
          </w:p>
        </w:tc>
        <w:tc>
          <w:tcPr>
            <w:tcW w:w="3885" w:type="dxa"/>
          </w:tcPr>
          <w:p w14:paraId="1A1BA824" w14:textId="77777777" w:rsidR="00D967A8" w:rsidRPr="002C43E8" w:rsidRDefault="00D967A8" w:rsidP="0027693B">
            <w:pPr>
              <w:pStyle w:val="Glossarytabletext"/>
              <w:rPr>
                <w:lang w:val="en-US" w:eastAsia="en-US"/>
              </w:rPr>
            </w:pPr>
            <w:r>
              <w:rPr>
                <w:lang w:val="en-US" w:eastAsia="en-US"/>
              </w:rPr>
              <w:t xml:space="preserve">Australian Prudential Regulatory Authority </w:t>
            </w:r>
          </w:p>
        </w:tc>
      </w:tr>
      <w:tr w:rsidR="00D967A8" w:rsidRPr="002C43E8" w14:paraId="491B55A8" w14:textId="77777777" w:rsidTr="0027693B">
        <w:tc>
          <w:tcPr>
            <w:tcW w:w="2721" w:type="dxa"/>
          </w:tcPr>
          <w:p w14:paraId="62881ED1" w14:textId="77777777" w:rsidR="00D967A8" w:rsidRPr="002C43E8" w:rsidRDefault="00D967A8" w:rsidP="0027693B">
            <w:pPr>
              <w:pStyle w:val="Glossarytabletext"/>
              <w:rPr>
                <w:lang w:val="en-US" w:eastAsia="en-US"/>
              </w:rPr>
            </w:pPr>
            <w:r>
              <w:rPr>
                <w:lang w:val="en-US" w:eastAsia="en-US"/>
              </w:rPr>
              <w:t xml:space="preserve">Bill </w:t>
            </w:r>
          </w:p>
        </w:tc>
        <w:tc>
          <w:tcPr>
            <w:tcW w:w="3885" w:type="dxa"/>
          </w:tcPr>
          <w:p w14:paraId="1B132912" w14:textId="77777777" w:rsidR="00D967A8" w:rsidRPr="00312857" w:rsidRDefault="00D967A8" w:rsidP="0027693B">
            <w:pPr>
              <w:pStyle w:val="Glossarytabletext"/>
              <w:rPr>
                <w:lang w:eastAsia="en-US"/>
              </w:rPr>
            </w:pPr>
            <w:r w:rsidRPr="00312857">
              <w:rPr>
                <w:lang w:eastAsia="en-US"/>
              </w:rPr>
              <w:t>Financial Regulator Reform (No. 2) Bill 2019: fees (FSRC Rec 3.2 and 3.3)</w:t>
            </w:r>
          </w:p>
        </w:tc>
      </w:tr>
      <w:tr w:rsidR="00D967A8" w:rsidRPr="002C43E8" w14:paraId="6EF14F78" w14:textId="77777777" w:rsidTr="0027693B">
        <w:tc>
          <w:tcPr>
            <w:tcW w:w="2721" w:type="dxa"/>
          </w:tcPr>
          <w:p w14:paraId="38B1D7C3" w14:textId="77777777" w:rsidR="00D967A8" w:rsidRDefault="00D967A8" w:rsidP="0027693B">
            <w:pPr>
              <w:pStyle w:val="Glossarytabletext"/>
              <w:rPr>
                <w:lang w:val="en-US" w:eastAsia="en-US"/>
              </w:rPr>
            </w:pPr>
            <w:r>
              <w:rPr>
                <w:lang w:val="en-US" w:eastAsia="en-US"/>
              </w:rPr>
              <w:t>Corporations Act</w:t>
            </w:r>
          </w:p>
        </w:tc>
        <w:tc>
          <w:tcPr>
            <w:tcW w:w="3885" w:type="dxa"/>
          </w:tcPr>
          <w:p w14:paraId="19AF237E" w14:textId="77777777" w:rsidR="00D967A8" w:rsidRPr="00312857" w:rsidRDefault="00D967A8" w:rsidP="0027693B">
            <w:pPr>
              <w:pStyle w:val="Glossarytabletext"/>
              <w:rPr>
                <w:lang w:eastAsia="en-US"/>
              </w:rPr>
            </w:pPr>
            <w:r>
              <w:rPr>
                <w:i/>
                <w:lang w:eastAsia="en-US"/>
              </w:rPr>
              <w:t>Corporations Act 2001</w:t>
            </w:r>
          </w:p>
        </w:tc>
      </w:tr>
      <w:tr w:rsidR="00D967A8" w:rsidRPr="002C43E8" w14:paraId="6B0A1170" w14:textId="77777777" w:rsidTr="0027693B">
        <w:tc>
          <w:tcPr>
            <w:tcW w:w="2721" w:type="dxa"/>
          </w:tcPr>
          <w:p w14:paraId="3A829F5D" w14:textId="77777777" w:rsidR="00D967A8" w:rsidRPr="002C43E8" w:rsidRDefault="00D967A8" w:rsidP="0027693B">
            <w:pPr>
              <w:pStyle w:val="Glossarytabletext"/>
              <w:rPr>
                <w:lang w:val="en-US" w:eastAsia="en-US"/>
              </w:rPr>
            </w:pPr>
            <w:r>
              <w:rPr>
                <w:lang w:val="en-US" w:eastAsia="en-US"/>
              </w:rPr>
              <w:t>Financial Services Royal Commission</w:t>
            </w:r>
          </w:p>
        </w:tc>
        <w:tc>
          <w:tcPr>
            <w:tcW w:w="3885" w:type="dxa"/>
          </w:tcPr>
          <w:p w14:paraId="4028747F" w14:textId="77777777" w:rsidR="00D967A8" w:rsidRPr="002C43E8" w:rsidRDefault="00D967A8" w:rsidP="0027693B">
            <w:pPr>
              <w:pStyle w:val="Glossarytabletext"/>
              <w:rPr>
                <w:lang w:val="en-US" w:eastAsia="en-US"/>
              </w:rPr>
            </w:pPr>
            <w:r>
              <w:t>Royal Commission into Misconduct in the Banking, Superannuation and Financial Services Industry</w:t>
            </w:r>
          </w:p>
        </w:tc>
      </w:tr>
      <w:tr w:rsidR="00EB69FB" w:rsidRPr="002C43E8" w14:paraId="57DBE760" w14:textId="77777777" w:rsidTr="00EB69FB">
        <w:tc>
          <w:tcPr>
            <w:tcW w:w="2721" w:type="dxa"/>
          </w:tcPr>
          <w:p w14:paraId="58D84F05" w14:textId="6CA48CFA" w:rsidR="00EB69FB" w:rsidRDefault="00EB69FB" w:rsidP="00EB69FB">
            <w:pPr>
              <w:pStyle w:val="Glossarytabletext"/>
              <w:rPr>
                <w:lang w:val="en-US" w:eastAsia="en-US"/>
              </w:rPr>
            </w:pPr>
            <w:r>
              <w:rPr>
                <w:lang w:val="en-US" w:eastAsia="en-US"/>
              </w:rPr>
              <w:t>Legislation Act</w:t>
            </w:r>
          </w:p>
        </w:tc>
        <w:tc>
          <w:tcPr>
            <w:tcW w:w="3885" w:type="dxa"/>
          </w:tcPr>
          <w:p w14:paraId="7D5C454F" w14:textId="740C9CC7" w:rsidR="00EB69FB" w:rsidRDefault="00EB69FB" w:rsidP="00EB69FB">
            <w:pPr>
              <w:pStyle w:val="Glossarytabletext"/>
            </w:pPr>
            <w:r>
              <w:rPr>
                <w:i/>
              </w:rPr>
              <w:t>Legislation Act 2003</w:t>
            </w:r>
          </w:p>
        </w:tc>
      </w:tr>
      <w:tr w:rsidR="00C66932" w:rsidRPr="002C43E8" w14:paraId="3FBE5A8D" w14:textId="77777777" w:rsidTr="00EB69FB">
        <w:tc>
          <w:tcPr>
            <w:tcW w:w="2721" w:type="dxa"/>
          </w:tcPr>
          <w:p w14:paraId="45E8F7A7" w14:textId="24ED985F" w:rsidR="00C66932" w:rsidRDefault="00C66932" w:rsidP="00EB69FB">
            <w:pPr>
              <w:pStyle w:val="Glossarytabletext"/>
              <w:rPr>
                <w:lang w:val="en-US" w:eastAsia="en-US"/>
              </w:rPr>
            </w:pPr>
            <w:r>
              <w:rPr>
                <w:lang w:val="en-US" w:eastAsia="en-US"/>
              </w:rPr>
              <w:t>RSE licensee</w:t>
            </w:r>
          </w:p>
        </w:tc>
        <w:tc>
          <w:tcPr>
            <w:tcW w:w="3885" w:type="dxa"/>
          </w:tcPr>
          <w:p w14:paraId="157189C0" w14:textId="66A70446" w:rsidR="00C66932" w:rsidRDefault="00C66932" w:rsidP="00EB69FB">
            <w:pPr>
              <w:pStyle w:val="Glossarytabletext"/>
              <w:rPr>
                <w:i/>
                <w:lang w:val="en-US" w:eastAsia="en-US"/>
              </w:rPr>
            </w:pPr>
            <w:r>
              <w:rPr>
                <w:lang w:val="en-US" w:eastAsia="en-US"/>
              </w:rPr>
              <w:t>Registrable Superannuation Entity licensee</w:t>
            </w:r>
          </w:p>
        </w:tc>
      </w:tr>
      <w:tr w:rsidR="00D967A8" w:rsidRPr="002C43E8" w14:paraId="5FB77873" w14:textId="77777777" w:rsidTr="0027693B">
        <w:tc>
          <w:tcPr>
            <w:tcW w:w="2721" w:type="dxa"/>
          </w:tcPr>
          <w:p w14:paraId="7C4BE5B4" w14:textId="77777777" w:rsidR="00D967A8" w:rsidRPr="002C43E8" w:rsidRDefault="00D967A8" w:rsidP="0027693B">
            <w:pPr>
              <w:pStyle w:val="Glossarytabletext"/>
              <w:rPr>
                <w:lang w:val="en-US" w:eastAsia="en-US"/>
              </w:rPr>
            </w:pPr>
            <w:r>
              <w:rPr>
                <w:lang w:val="en-US" w:eastAsia="en-US"/>
              </w:rPr>
              <w:t xml:space="preserve">SIS Act </w:t>
            </w:r>
          </w:p>
        </w:tc>
        <w:tc>
          <w:tcPr>
            <w:tcW w:w="3885" w:type="dxa"/>
          </w:tcPr>
          <w:p w14:paraId="06B81983" w14:textId="77777777" w:rsidR="00D967A8" w:rsidRPr="002C43E8" w:rsidRDefault="00D967A8" w:rsidP="0027693B">
            <w:pPr>
              <w:pStyle w:val="Glossarytabletext"/>
              <w:rPr>
                <w:lang w:val="en-US" w:eastAsia="en-US"/>
              </w:rPr>
            </w:pPr>
            <w:r>
              <w:rPr>
                <w:i/>
                <w:lang w:val="en-US" w:eastAsia="en-US"/>
              </w:rPr>
              <w:t>Superannuation Industry (Supervision) Act 1993</w:t>
            </w:r>
          </w:p>
        </w:tc>
      </w:tr>
    </w:tbl>
    <w:p w14:paraId="1C94C705" w14:textId="77777777" w:rsidR="00D967A8" w:rsidRDefault="00D967A8" w:rsidP="00D967A8">
      <w:pPr>
        <w:pStyle w:val="Hiddentext"/>
        <w:rPr>
          <w:vanish w:val="0"/>
        </w:rPr>
      </w:pPr>
    </w:p>
    <w:p w14:paraId="12A3CC3B" w14:textId="77777777" w:rsidR="00D967A8" w:rsidRDefault="00D967A8" w:rsidP="00D967A8"/>
    <w:p w14:paraId="30DEBCDD" w14:textId="77777777" w:rsidR="00D967A8" w:rsidRDefault="00D967A8" w:rsidP="00D967A8"/>
    <w:p w14:paraId="6C00446C" w14:textId="77777777" w:rsidR="00D967A8" w:rsidRDefault="00D967A8" w:rsidP="00D967A8">
      <w:pPr>
        <w:sectPr w:rsidR="00D967A8" w:rsidSect="00E74E50">
          <w:headerReference w:type="even" r:id="rId26"/>
          <w:headerReference w:type="default" r:id="rId27"/>
          <w:footerReference w:type="even" r:id="rId28"/>
          <w:footerReference w:type="default" r:id="rId29"/>
          <w:footerReference w:type="first" r:id="rId30"/>
          <w:type w:val="oddPage"/>
          <w:pgSz w:w="9979" w:h="14175" w:code="9"/>
          <w:pgMar w:top="567" w:right="1134" w:bottom="567" w:left="1134" w:header="709" w:footer="709" w:gutter="0"/>
          <w:pgNumType w:start="1"/>
          <w:cols w:space="708"/>
          <w:titlePg/>
          <w:docGrid w:linePitch="360"/>
        </w:sectPr>
      </w:pPr>
    </w:p>
    <w:p w14:paraId="1C646A5A" w14:textId="1A0E8CF1" w:rsidR="00B17774" w:rsidRPr="007C2B20" w:rsidRDefault="00840701" w:rsidP="000C2A9D">
      <w:pPr>
        <w:pStyle w:val="ChapterHeading"/>
      </w:pPr>
      <w:r w:rsidRPr="000C2A9D">
        <w:lastRenderedPageBreak/>
        <w:br/>
      </w:r>
      <w:bookmarkStart w:id="6" w:name="_Toc29482254"/>
      <w:bookmarkStart w:id="7" w:name="_Toc29482380"/>
      <w:bookmarkStart w:id="8" w:name="_Toc30426988"/>
      <w:r w:rsidR="00177543" w:rsidRPr="00177543">
        <w:rPr>
          <w:lang w:eastAsia="en-US"/>
        </w:rPr>
        <w:t>Financial Services Royal Commission</w:t>
      </w:r>
      <w:r w:rsidR="00177543" w:rsidRPr="00177543" w:rsidDel="00177543">
        <w:rPr>
          <w:lang w:eastAsia="en-US"/>
        </w:rPr>
        <w:t xml:space="preserve"> </w:t>
      </w:r>
      <w:r w:rsidR="00403809">
        <w:rPr>
          <w:lang w:eastAsia="en-US"/>
        </w:rPr>
        <w:t>Rec</w:t>
      </w:r>
      <w:r w:rsidR="00177543">
        <w:rPr>
          <w:lang w:eastAsia="en-US"/>
        </w:rPr>
        <w:t>ommendation</w:t>
      </w:r>
      <w:r w:rsidR="00403809">
        <w:rPr>
          <w:lang w:eastAsia="en-US"/>
        </w:rPr>
        <w:t xml:space="preserve">s 3.2 </w:t>
      </w:r>
      <w:r w:rsidR="00177543">
        <w:rPr>
          <w:lang w:eastAsia="en-US"/>
        </w:rPr>
        <w:t>and</w:t>
      </w:r>
      <w:r w:rsidR="00403809">
        <w:rPr>
          <w:lang w:eastAsia="en-US"/>
        </w:rPr>
        <w:t xml:space="preserve"> 3.3: </w:t>
      </w:r>
      <w:bookmarkEnd w:id="6"/>
      <w:bookmarkEnd w:id="7"/>
      <w:r w:rsidR="00403809">
        <w:rPr>
          <w:lang w:eastAsia="en-US"/>
        </w:rPr>
        <w:t xml:space="preserve">Advice fees for </w:t>
      </w:r>
      <w:proofErr w:type="spellStart"/>
      <w:r w:rsidR="00403809">
        <w:rPr>
          <w:lang w:eastAsia="en-US"/>
        </w:rPr>
        <w:t>MySuper</w:t>
      </w:r>
      <w:proofErr w:type="spellEnd"/>
      <w:r w:rsidR="00403809">
        <w:rPr>
          <w:lang w:eastAsia="en-US"/>
        </w:rPr>
        <w:t xml:space="preserve"> and choice products</w:t>
      </w:r>
      <w:bookmarkEnd w:id="8"/>
    </w:p>
    <w:p w14:paraId="5350CBB9" w14:textId="77777777" w:rsidR="00B17774" w:rsidRDefault="00B17774" w:rsidP="00B17774">
      <w:pPr>
        <w:pStyle w:val="Heading2"/>
      </w:pPr>
      <w:r>
        <w:t>Outline of chapter</w:t>
      </w:r>
    </w:p>
    <w:p w14:paraId="7CAABC3A" w14:textId="7003D167" w:rsidR="00EB69FB" w:rsidRPr="00EB69FB" w:rsidRDefault="00183F93" w:rsidP="00EB69FB">
      <w:pPr>
        <w:pStyle w:val="base-text-paragraph"/>
      </w:pPr>
      <w:r>
        <w:t xml:space="preserve">Schedule </w:t>
      </w:r>
      <w:r w:rsidR="0043502F">
        <w:t>1</w:t>
      </w:r>
      <w:r>
        <w:t xml:space="preserve"> </w:t>
      </w:r>
      <w:r w:rsidR="009F7688">
        <w:t>to</w:t>
      </w:r>
      <w:r>
        <w:t xml:space="preserve"> the Bill amends the SIS Act to </w:t>
      </w:r>
      <w:r w:rsidR="00CD4C46">
        <w:t xml:space="preserve">provide </w:t>
      </w:r>
      <w:r w:rsidR="00F54594">
        <w:t xml:space="preserve">greater </w:t>
      </w:r>
      <w:r w:rsidR="00CD4C46">
        <w:t xml:space="preserve">protection for superannuation members </w:t>
      </w:r>
      <w:r w:rsidR="00E75766">
        <w:t xml:space="preserve">against </w:t>
      </w:r>
      <w:r w:rsidR="00B01C0B">
        <w:t>paying for inappropriate financial advice and fee</w:t>
      </w:r>
      <w:r w:rsidR="00BE7F68">
        <w:t>s</w:t>
      </w:r>
      <w:r w:rsidR="00B01C0B">
        <w:t xml:space="preserve"> for no service</w:t>
      </w:r>
      <w:r w:rsidR="00EB69FB" w:rsidRPr="00EB69FB">
        <w:t>. Where advice fees are not prohibited, the amendments are aimed at increasing</w:t>
      </w:r>
      <w:r w:rsidR="00CD4C46">
        <w:t xml:space="preserve"> the </w:t>
      </w:r>
      <w:r w:rsidR="00EB69FB" w:rsidRPr="00EB69FB">
        <w:t>visibility</w:t>
      </w:r>
      <w:r w:rsidR="00CD4C46">
        <w:t xml:space="preserve"> of advice fees</w:t>
      </w:r>
      <w:r w:rsidR="00EB69FB" w:rsidRPr="00EB69FB">
        <w:t xml:space="preserve"> in superannuation, and better allowing members to make an assessment about the value of the advice they are receiving.  </w:t>
      </w:r>
    </w:p>
    <w:p w14:paraId="5DA4478E" w14:textId="415F190F" w:rsidR="00CD4C46" w:rsidRDefault="00ED07FD" w:rsidP="00B17774">
      <w:pPr>
        <w:numPr>
          <w:ilvl w:val="1"/>
          <w:numId w:val="7"/>
        </w:numPr>
      </w:pPr>
      <w:r>
        <w:t xml:space="preserve">The amendments implement Recommendations 3.2 and 3.3 of the Financial Services Royal Commission. </w:t>
      </w:r>
    </w:p>
    <w:p w14:paraId="23822049" w14:textId="22FB3F65" w:rsidR="00ED07FD" w:rsidRPr="00D71559" w:rsidRDefault="007A62EA" w:rsidP="00D71559">
      <w:pPr>
        <w:numPr>
          <w:ilvl w:val="1"/>
          <w:numId w:val="7"/>
        </w:numPr>
        <w:tabs>
          <w:tab w:val="num" w:pos="844"/>
        </w:tabs>
      </w:pPr>
      <w:r>
        <w:t>Unless otherwise stated, al</w:t>
      </w:r>
      <w:r w:rsidR="00ED07FD">
        <w:t xml:space="preserve">l references in this Chapter are to the SIS Act. </w:t>
      </w:r>
    </w:p>
    <w:p w14:paraId="78086DD6" w14:textId="77777777" w:rsidR="00B17774" w:rsidRDefault="00B17774" w:rsidP="00B17774">
      <w:pPr>
        <w:pStyle w:val="Heading2"/>
      </w:pPr>
      <w:r>
        <w:t>Context of amendments</w:t>
      </w:r>
    </w:p>
    <w:p w14:paraId="480DF740" w14:textId="44702BD4" w:rsidR="00FD04E6" w:rsidRDefault="00733F19" w:rsidP="00FD04E6">
      <w:pPr>
        <w:pStyle w:val="base-text-paragraph"/>
      </w:pPr>
      <w:r>
        <w:t xml:space="preserve">The SIS Act </w:t>
      </w:r>
      <w:r w:rsidR="00FD04E6">
        <w:t xml:space="preserve">sets out the general fee charging rules in Part 11A </w:t>
      </w:r>
      <w:r w:rsidR="002346AF">
        <w:t xml:space="preserve">(general fee rules) </w:t>
      </w:r>
      <w:r w:rsidR="00DF62D3">
        <w:t>that</w:t>
      </w:r>
      <w:r w:rsidR="00FD04E6">
        <w:t xml:space="preserve"> provide direction on charging and deducting fees from a superannuation </w:t>
      </w:r>
      <w:r w:rsidR="000C2153">
        <w:t>interest</w:t>
      </w:r>
      <w:r w:rsidR="00FD04E6">
        <w:t xml:space="preserve">, including: </w:t>
      </w:r>
    </w:p>
    <w:p w14:paraId="5AD333F5" w14:textId="77777777" w:rsidR="00FD04E6" w:rsidRDefault="00FD04E6" w:rsidP="00FD04E6">
      <w:pPr>
        <w:pStyle w:val="dotpoint"/>
      </w:pPr>
      <w:r>
        <w:t>prohibiting the charging of entry fees and exit fees;</w:t>
      </w:r>
    </w:p>
    <w:p w14:paraId="737D1272" w14:textId="77777777" w:rsidR="00FD04E6" w:rsidRDefault="00FD04E6" w:rsidP="00FD04E6">
      <w:pPr>
        <w:pStyle w:val="dotpoint"/>
      </w:pPr>
      <w:r>
        <w:t xml:space="preserve">applying a fee cap on low balance products; </w:t>
      </w:r>
      <w:r w:rsidDel="003F6B19">
        <w:t xml:space="preserve">and </w:t>
      </w:r>
    </w:p>
    <w:p w14:paraId="20399474" w14:textId="63B3C3E3" w:rsidR="00FD04E6" w:rsidRDefault="00110F6A" w:rsidP="00FD04E6">
      <w:pPr>
        <w:pStyle w:val="dotpoint"/>
      </w:pPr>
      <w:proofErr w:type="gramStart"/>
      <w:r>
        <w:t>prohibiting</w:t>
      </w:r>
      <w:proofErr w:type="gramEnd"/>
      <w:r>
        <w:t xml:space="preserve"> </w:t>
      </w:r>
      <w:r w:rsidR="00FD04E6">
        <w:t xml:space="preserve">the cost of advice provided to employers </w:t>
      </w:r>
      <w:r w:rsidR="00FD04E6" w:rsidRPr="00CB4879">
        <w:t>be</w:t>
      </w:r>
      <w:r w:rsidR="00FD04E6">
        <w:t>ing</w:t>
      </w:r>
      <w:r w:rsidR="00FD04E6" w:rsidRPr="00CB4879">
        <w:t xml:space="preserve"> borne by members</w:t>
      </w:r>
      <w:r w:rsidR="00FD04E6">
        <w:t xml:space="preserve">. </w:t>
      </w:r>
    </w:p>
    <w:p w14:paraId="41EF232B" w14:textId="5D8552F4" w:rsidR="00103EA0" w:rsidRDefault="004D16F1" w:rsidP="003E5EDA">
      <w:pPr>
        <w:pStyle w:val="base-text-paragraph"/>
      </w:pPr>
      <w:r>
        <w:t xml:space="preserve">Section 99F prohibits a trustee from passing the costs of </w:t>
      </w:r>
      <w:r w:rsidR="00E353B5">
        <w:t xml:space="preserve">particular types of </w:t>
      </w:r>
      <w:r>
        <w:t xml:space="preserve">financial product advice incurred by a member </w:t>
      </w:r>
      <w:r w:rsidR="00C223FB">
        <w:t xml:space="preserve">on </w:t>
      </w:r>
      <w:r>
        <w:t xml:space="preserve">to any other member. </w:t>
      </w:r>
    </w:p>
    <w:p w14:paraId="2EF6CFA0" w14:textId="5ECC4244" w:rsidR="004D16F1" w:rsidRDefault="00103EA0" w:rsidP="003E5EDA">
      <w:pPr>
        <w:pStyle w:val="base-text-paragraph"/>
      </w:pPr>
      <w:r>
        <w:t>Although it is not defined, a</w:t>
      </w:r>
      <w:r w:rsidR="00E353B5">
        <w:t xml:space="preserve">dvice </w:t>
      </w:r>
      <w:r w:rsidR="000C6948">
        <w:t xml:space="preserve">fees </w:t>
      </w:r>
      <w:r w:rsidR="00E353B5">
        <w:t xml:space="preserve">charged to other members </w:t>
      </w:r>
      <w:r w:rsidR="00E86658">
        <w:t xml:space="preserve">that is </w:t>
      </w:r>
      <w:r w:rsidR="00E86658" w:rsidRPr="00103EA0">
        <w:rPr>
          <w:i/>
        </w:rPr>
        <w:t>not</w:t>
      </w:r>
      <w:r w:rsidR="00E86658">
        <w:t xml:space="preserve"> prohibited by section 99F is generally </w:t>
      </w:r>
      <w:r w:rsidR="00E353B5">
        <w:t>referred to as ‘</w:t>
      </w:r>
      <w:r w:rsidR="00E86658">
        <w:t>intra-fund advice’</w:t>
      </w:r>
      <w:r w:rsidR="00E353B5">
        <w:t>.</w:t>
      </w:r>
      <w:r>
        <w:t xml:space="preserve"> </w:t>
      </w:r>
      <w:r w:rsidR="004D16F1">
        <w:t xml:space="preserve">It allows superannuation funds to provide a member with </w:t>
      </w:r>
      <w:r w:rsidR="00C223FB">
        <w:t xml:space="preserve">advice that may be collectively charged across the fund’s membership, including </w:t>
      </w:r>
      <w:r w:rsidR="004D16F1">
        <w:t xml:space="preserve">simple, non-ongoing personal advice on the member’s interest in the fund. </w:t>
      </w:r>
    </w:p>
    <w:p w14:paraId="2A3761D5" w14:textId="5D170C8F" w:rsidR="00DF62D3" w:rsidRDefault="00DF62D3" w:rsidP="0059468E">
      <w:pPr>
        <w:pStyle w:val="base-text-paragraph"/>
      </w:pPr>
      <w:r>
        <w:t xml:space="preserve">Part 2C contains additional rules about the fees that can be charged to a </w:t>
      </w:r>
      <w:proofErr w:type="spellStart"/>
      <w:r>
        <w:t>MySuper</w:t>
      </w:r>
      <w:proofErr w:type="spellEnd"/>
      <w:r>
        <w:t xml:space="preserve"> product</w:t>
      </w:r>
      <w:r w:rsidR="00C223FB">
        <w:t xml:space="preserve"> </w:t>
      </w:r>
      <w:r w:rsidR="00A56711">
        <w:t>(</w:t>
      </w:r>
      <w:proofErr w:type="spellStart"/>
      <w:r w:rsidR="00A56711">
        <w:t>MySu</w:t>
      </w:r>
      <w:r w:rsidR="00C223FB">
        <w:t>per</w:t>
      </w:r>
      <w:proofErr w:type="spellEnd"/>
      <w:r w:rsidR="00C223FB">
        <w:t xml:space="preserve"> fee rules)</w:t>
      </w:r>
      <w:r>
        <w:t xml:space="preserve">, including a list of </w:t>
      </w:r>
      <w:r>
        <w:lastRenderedPageBreak/>
        <w:t>allowable fees and how these fees can be charged. These rules apply in conjunction with the general</w:t>
      </w:r>
      <w:r w:rsidR="00C223FB">
        <w:t xml:space="preserve"> fee</w:t>
      </w:r>
      <w:r>
        <w:t xml:space="preserve"> rules.</w:t>
      </w:r>
    </w:p>
    <w:p w14:paraId="28453559" w14:textId="4BF9DD9D" w:rsidR="003F6B19" w:rsidRPr="00994BFB" w:rsidRDefault="004C2841" w:rsidP="00BE7F68">
      <w:pPr>
        <w:pStyle w:val="base-text-paragraph"/>
      </w:pPr>
      <w:proofErr w:type="spellStart"/>
      <w:r w:rsidRPr="004C2841">
        <w:t>MySuper</w:t>
      </w:r>
      <w:proofErr w:type="spellEnd"/>
      <w:r w:rsidRPr="004C2841">
        <w:t xml:space="preserve"> products are simple products with </w:t>
      </w:r>
      <w:r w:rsidR="00733F19">
        <w:t>basic</w:t>
      </w:r>
      <w:r w:rsidR="00733F19" w:rsidRPr="004C2841">
        <w:t xml:space="preserve"> </w:t>
      </w:r>
      <w:r w:rsidRPr="004C2841">
        <w:t>features and one investment option. These products are designed as ‘default’ options suitable for, but not limited to, disengaged members.</w:t>
      </w:r>
      <w:r w:rsidR="00994BFB">
        <w:tab/>
      </w:r>
    </w:p>
    <w:p w14:paraId="2B4B36FB" w14:textId="08A6BA5A" w:rsidR="00A93DAA" w:rsidRDefault="004C2841" w:rsidP="006260D7">
      <w:pPr>
        <w:numPr>
          <w:ilvl w:val="1"/>
          <w:numId w:val="7"/>
        </w:numPr>
      </w:pPr>
      <w:r>
        <w:t xml:space="preserve">Under </w:t>
      </w:r>
      <w:r w:rsidR="00C13987">
        <w:t xml:space="preserve">the </w:t>
      </w:r>
      <w:proofErr w:type="spellStart"/>
      <w:r w:rsidR="00C13987">
        <w:t>MySuper</w:t>
      </w:r>
      <w:proofErr w:type="spellEnd"/>
      <w:r w:rsidR="00C13987">
        <w:t xml:space="preserve"> </w:t>
      </w:r>
      <w:r w:rsidR="00C223FB">
        <w:t xml:space="preserve">fee </w:t>
      </w:r>
      <w:r>
        <w:t xml:space="preserve">rules, fees can </w:t>
      </w:r>
      <w:r w:rsidR="006260D7">
        <w:t xml:space="preserve">only </w:t>
      </w:r>
      <w:r>
        <w:t xml:space="preserve">be charged to a </w:t>
      </w:r>
      <w:proofErr w:type="spellStart"/>
      <w:r>
        <w:t>MySuper</w:t>
      </w:r>
      <w:proofErr w:type="spellEnd"/>
      <w:r>
        <w:t xml:space="preserve"> product </w:t>
      </w:r>
      <w:r w:rsidR="006260D7">
        <w:t xml:space="preserve">if they </w:t>
      </w:r>
      <w:r w:rsidR="00C13987">
        <w:t xml:space="preserve">fall </w:t>
      </w:r>
      <w:r w:rsidR="006260D7">
        <w:t>with</w:t>
      </w:r>
      <w:r w:rsidR="00C13987">
        <w:t>in</w:t>
      </w:r>
      <w:r w:rsidR="006260D7">
        <w:t xml:space="preserve"> </w:t>
      </w:r>
      <w:r>
        <w:t>one of seven categories</w:t>
      </w:r>
      <w:r w:rsidR="00C13987">
        <w:t xml:space="preserve"> and comply with </w:t>
      </w:r>
      <w:r w:rsidR="00717564">
        <w:t>a</w:t>
      </w:r>
      <w:r w:rsidR="00A56711">
        <w:t>pplicable</w:t>
      </w:r>
      <w:r w:rsidR="00717564">
        <w:t xml:space="preserve"> </w:t>
      </w:r>
      <w:r w:rsidR="00C13987">
        <w:t>‘charging rule</w:t>
      </w:r>
      <w:r w:rsidR="00A56711">
        <w:t>s</w:t>
      </w:r>
      <w:r w:rsidR="00C13987">
        <w:t>’ (see section</w:t>
      </w:r>
      <w:r w:rsidR="00717564">
        <w:t>s 29V and</w:t>
      </w:r>
      <w:r w:rsidR="00C13987">
        <w:t xml:space="preserve"> 29VA). The seven categories are</w:t>
      </w:r>
      <w:r>
        <w:t xml:space="preserve"> administration fee</w:t>
      </w:r>
      <w:r w:rsidR="009D6160">
        <w:t>s</w:t>
      </w:r>
      <w:r>
        <w:t>, investment fee</w:t>
      </w:r>
      <w:r w:rsidR="009D6160">
        <w:t>s</w:t>
      </w:r>
      <w:r>
        <w:t>, buy-sell spread</w:t>
      </w:r>
      <w:r w:rsidR="00C223FB">
        <w:t>s</w:t>
      </w:r>
      <w:r>
        <w:t>, switching fee</w:t>
      </w:r>
      <w:r w:rsidR="009D6160">
        <w:t>s</w:t>
      </w:r>
      <w:r>
        <w:t>, activity fee</w:t>
      </w:r>
      <w:r w:rsidR="009D6160">
        <w:t>s</w:t>
      </w:r>
      <w:r>
        <w:t>, advice fee</w:t>
      </w:r>
      <w:r w:rsidR="009D6160">
        <w:t>s</w:t>
      </w:r>
      <w:r>
        <w:t xml:space="preserve"> and insurance fee</w:t>
      </w:r>
      <w:r w:rsidR="009D6160">
        <w:t>s</w:t>
      </w:r>
      <w:r w:rsidR="006260D7">
        <w:t xml:space="preserve">. </w:t>
      </w:r>
    </w:p>
    <w:p w14:paraId="25B00572" w14:textId="57258B91" w:rsidR="00446410" w:rsidRDefault="003B4C02" w:rsidP="001B5F5F">
      <w:pPr>
        <w:numPr>
          <w:ilvl w:val="1"/>
          <w:numId w:val="7"/>
        </w:numPr>
      </w:pPr>
      <w:r>
        <w:t>I</w:t>
      </w:r>
      <w:r w:rsidR="001B5F5F">
        <w:t>t is a general expectation that trustees have in place appropriate systems for ensuring compliance with the</w:t>
      </w:r>
      <w:r>
        <w:t xml:space="preserve"> general fee rules and </w:t>
      </w:r>
      <w:proofErr w:type="spellStart"/>
      <w:r>
        <w:t>MySuper</w:t>
      </w:r>
      <w:proofErr w:type="spellEnd"/>
      <w:r>
        <w:t xml:space="preserve"> fee</w:t>
      </w:r>
      <w:r w:rsidR="001B5F5F">
        <w:t xml:space="preserve"> rules.</w:t>
      </w:r>
    </w:p>
    <w:p w14:paraId="7758515F" w14:textId="70270417" w:rsidR="003F6B19" w:rsidRDefault="003F6B19" w:rsidP="00231856">
      <w:pPr>
        <w:pStyle w:val="Heading4"/>
      </w:pPr>
      <w:r>
        <w:t>Financial Services Royal Commission</w:t>
      </w:r>
    </w:p>
    <w:p w14:paraId="766710A9" w14:textId="0F457CA2" w:rsidR="00A338B5" w:rsidRDefault="00905F4E" w:rsidP="00A52D85">
      <w:pPr>
        <w:pStyle w:val="base-text-paragraph"/>
      </w:pPr>
      <w:r>
        <w:t xml:space="preserve">In </w:t>
      </w:r>
      <w:r w:rsidR="003F6B19">
        <w:t>Recommendation</w:t>
      </w:r>
      <w:r w:rsidR="004C56DD">
        <w:t>s</w:t>
      </w:r>
      <w:r w:rsidR="003F6B19">
        <w:t xml:space="preserve"> 3.2 and 3.3 of the </w:t>
      </w:r>
      <w:r>
        <w:t>Financial Services Royal Commission, Commissioner Hayne recommended prohibiting the deduction of advice fees</w:t>
      </w:r>
      <w:r w:rsidR="00A61A93">
        <w:t xml:space="preserve"> from </w:t>
      </w:r>
      <w:proofErr w:type="spellStart"/>
      <w:r w:rsidR="00A61A93">
        <w:t>MySuper</w:t>
      </w:r>
      <w:proofErr w:type="spellEnd"/>
      <w:r w:rsidR="00A61A93">
        <w:t xml:space="preserve"> products and imposing limitations on the deduction of advice fees from choice products. </w:t>
      </w:r>
      <w:r>
        <w:t xml:space="preserve"> </w:t>
      </w:r>
    </w:p>
    <w:p w14:paraId="723609C8" w14:textId="59B04914" w:rsidR="00905F4E" w:rsidRDefault="00BB1300" w:rsidP="005520C3">
      <w:pPr>
        <w:pStyle w:val="base-text-paragraph"/>
      </w:pPr>
      <w:r>
        <w:t>Commissioner</w:t>
      </w:r>
      <w:r w:rsidR="00905F4E">
        <w:t xml:space="preserve"> Hayne recommended removing the ability for </w:t>
      </w:r>
      <w:r w:rsidR="009D6160">
        <w:t>superannuation</w:t>
      </w:r>
      <w:r w:rsidR="00905F4E">
        <w:t xml:space="preserve"> trustees to deduct advice fees </w:t>
      </w:r>
      <w:r w:rsidR="00EB7EC9">
        <w:t xml:space="preserve">(other than for intra-fund advice) </w:t>
      </w:r>
      <w:r w:rsidR="00905F4E">
        <w:t xml:space="preserve">from a </w:t>
      </w:r>
      <w:proofErr w:type="spellStart"/>
      <w:r w:rsidR="00905F4E">
        <w:t>MySuper</w:t>
      </w:r>
      <w:proofErr w:type="spellEnd"/>
      <w:r w:rsidR="00905F4E">
        <w:t xml:space="preserve"> product, </w:t>
      </w:r>
      <w:r w:rsidR="00D06B46">
        <w:t xml:space="preserve">consistent with the status of </w:t>
      </w:r>
      <w:proofErr w:type="spellStart"/>
      <w:r w:rsidR="00905F4E">
        <w:t>MySuper</w:t>
      </w:r>
      <w:proofErr w:type="spellEnd"/>
      <w:r w:rsidR="00905F4E">
        <w:t xml:space="preserve"> as a simple product </w:t>
      </w:r>
      <w:r w:rsidR="00150E26">
        <w:t>with basic features</w:t>
      </w:r>
      <w:r w:rsidR="00905F4E">
        <w:t xml:space="preserve">. If a </w:t>
      </w:r>
      <w:proofErr w:type="spellStart"/>
      <w:r w:rsidR="00905F4E">
        <w:t>MySuper</w:t>
      </w:r>
      <w:proofErr w:type="spellEnd"/>
      <w:r w:rsidR="00905F4E">
        <w:t xml:space="preserve"> member </w:t>
      </w:r>
      <w:r w:rsidR="00A61A93">
        <w:t xml:space="preserve">sought </w:t>
      </w:r>
      <w:r w:rsidR="00905F4E">
        <w:t>financial advice</w:t>
      </w:r>
      <w:r w:rsidR="00CA2341">
        <w:t xml:space="preserve"> </w:t>
      </w:r>
      <w:r w:rsidR="000C6948">
        <w:t xml:space="preserve">about </w:t>
      </w:r>
      <w:r w:rsidR="0039724F">
        <w:t>their</w:t>
      </w:r>
      <w:r w:rsidR="00CA2341">
        <w:t xml:space="preserve"> </w:t>
      </w:r>
      <w:r w:rsidR="00413081">
        <w:t>superannuation</w:t>
      </w:r>
      <w:r w:rsidR="00905F4E">
        <w:t xml:space="preserve">, </w:t>
      </w:r>
      <w:r>
        <w:t xml:space="preserve">Commissioner </w:t>
      </w:r>
      <w:r w:rsidR="00905F4E">
        <w:t xml:space="preserve">Hayne’s view was that these members </w:t>
      </w:r>
      <w:r w:rsidR="00EB7EC9">
        <w:t xml:space="preserve">should </w:t>
      </w:r>
      <w:r w:rsidR="00905F4E">
        <w:t xml:space="preserve">pay for </w:t>
      </w:r>
      <w:r w:rsidR="00EB7EC9">
        <w:t xml:space="preserve">that </w:t>
      </w:r>
      <w:r w:rsidR="00905F4E">
        <w:t xml:space="preserve">advice directly. </w:t>
      </w:r>
    </w:p>
    <w:p w14:paraId="3484462C" w14:textId="4822E53C" w:rsidR="00972AC1" w:rsidRDefault="00BB1300">
      <w:pPr>
        <w:pStyle w:val="base-text-paragraph"/>
      </w:pPr>
      <w:r>
        <w:t xml:space="preserve">Commissioner </w:t>
      </w:r>
      <w:r w:rsidR="00905F4E" w:rsidRPr="00905F4E">
        <w:t xml:space="preserve">Hayne </w:t>
      </w:r>
      <w:r w:rsidR="00AB690E">
        <w:t xml:space="preserve">was particularly concerned with the ‘invisibility’ </w:t>
      </w:r>
      <w:r w:rsidR="000D79AA">
        <w:t>of advice fees</w:t>
      </w:r>
      <w:r w:rsidR="00AB690E">
        <w:t>. This is particular</w:t>
      </w:r>
      <w:r w:rsidR="004B3137">
        <w:t>ly</w:t>
      </w:r>
      <w:r w:rsidR="00AB690E">
        <w:t xml:space="preserve"> so where fees are </w:t>
      </w:r>
      <w:r w:rsidR="000D79AA">
        <w:t>ongoing</w:t>
      </w:r>
      <w:r w:rsidR="000C6948">
        <w:t>;</w:t>
      </w:r>
      <w:r w:rsidR="00905F4E" w:rsidRPr="00905F4E">
        <w:t xml:space="preserve"> </w:t>
      </w:r>
      <w:r w:rsidR="000C6948">
        <w:t>m</w:t>
      </w:r>
      <w:r w:rsidR="000C6948" w:rsidRPr="00905F4E">
        <w:t xml:space="preserve">embers </w:t>
      </w:r>
      <w:r w:rsidR="00905F4E" w:rsidRPr="00905F4E">
        <w:t>may have previously agreed to pay</w:t>
      </w:r>
      <w:r w:rsidR="000D79AA">
        <w:t xml:space="preserve"> advice fees</w:t>
      </w:r>
      <w:r w:rsidR="00843FCA">
        <w:t xml:space="preserve"> </w:t>
      </w:r>
      <w:r w:rsidR="00905F4E" w:rsidRPr="00905F4E">
        <w:t>but not</w:t>
      </w:r>
      <w:r w:rsidR="000D79AA">
        <w:t xml:space="preserve"> </w:t>
      </w:r>
      <w:r w:rsidR="004B3137">
        <w:t xml:space="preserve">had </w:t>
      </w:r>
      <w:r w:rsidR="000D79AA">
        <w:t>adequate opportunity to reassess the</w:t>
      </w:r>
      <w:r w:rsidR="000C6948">
        <w:t xml:space="preserve"> value of</w:t>
      </w:r>
      <w:r w:rsidR="000D79AA">
        <w:t xml:space="preserve"> ongoing </w:t>
      </w:r>
      <w:r w:rsidR="000C6948">
        <w:t>advice</w:t>
      </w:r>
      <w:r w:rsidR="000D79AA">
        <w:t xml:space="preserve">. </w:t>
      </w:r>
      <w:r w:rsidR="00511755">
        <w:t xml:space="preserve">Commissioner Hayne </w:t>
      </w:r>
      <w:r w:rsidR="00511755" w:rsidRPr="00905F4E">
        <w:t>emphasised that advice fees should only be paid for the actual provision of a service.</w:t>
      </w:r>
    </w:p>
    <w:p w14:paraId="07C0D583" w14:textId="7DC0F826" w:rsidR="00905F4E" w:rsidRDefault="00EB7EC9">
      <w:pPr>
        <w:pStyle w:val="base-text-paragraph"/>
      </w:pPr>
      <w:r w:rsidRPr="00972AC1">
        <w:t xml:space="preserve">To address this, </w:t>
      </w:r>
      <w:r w:rsidR="004D669F" w:rsidRPr="00972AC1">
        <w:t xml:space="preserve">Commissioner </w:t>
      </w:r>
      <w:r w:rsidR="00905F4E" w:rsidRPr="00972AC1">
        <w:t xml:space="preserve">Hayne recommended </w:t>
      </w:r>
      <w:r w:rsidRPr="00972AC1">
        <w:t xml:space="preserve">prohibiting </w:t>
      </w:r>
      <w:r w:rsidR="00905F4E" w:rsidRPr="00972AC1">
        <w:t xml:space="preserve">the deduction of any advice fee (other than for intra-fund advice) from superannuation </w:t>
      </w:r>
      <w:r w:rsidR="00D95AA3" w:rsidRPr="00972AC1">
        <w:t xml:space="preserve">choice products </w:t>
      </w:r>
      <w:r w:rsidRPr="00972AC1">
        <w:t xml:space="preserve">except </w:t>
      </w:r>
      <w:r w:rsidR="005A0780" w:rsidRPr="00972AC1">
        <w:t>where</w:t>
      </w:r>
      <w:r w:rsidR="00905F4E" w:rsidRPr="00972AC1">
        <w:t xml:space="preserve"> requirements about annual renewal, prior written identification of service</w:t>
      </w:r>
      <w:r w:rsidR="00D95AA3" w:rsidRPr="00972AC1">
        <w:t>s</w:t>
      </w:r>
      <w:r w:rsidR="00905F4E" w:rsidRPr="00972AC1">
        <w:t xml:space="preserve"> and provision of the client’s express written authority </w:t>
      </w:r>
      <w:r w:rsidR="005A0780" w:rsidRPr="00972AC1">
        <w:t xml:space="preserve">have been met. These requirements were </w:t>
      </w:r>
      <w:r w:rsidR="00905F4E" w:rsidRPr="00972AC1">
        <w:t>set out in Recommendation</w:t>
      </w:r>
      <w:r w:rsidR="00905F4E" w:rsidRPr="00905F4E">
        <w:t xml:space="preserve"> 2.1 in connection with ongoing fee arrangements</w:t>
      </w:r>
      <w:r w:rsidR="00362A31">
        <w:t xml:space="preserve"> (OFAs)</w:t>
      </w:r>
      <w:r w:rsidR="008506E8">
        <w:t>.</w:t>
      </w:r>
      <w:r w:rsidR="00D95AA3">
        <w:t xml:space="preserve"> </w:t>
      </w:r>
      <w:r w:rsidR="00972AC1">
        <w:t xml:space="preserve">See the ‘Context of amendments’ part of the Explanatory Memorandum for Recommendation 2.1 ‘Ongoing Fee Arrangements’ for more information. </w:t>
      </w:r>
    </w:p>
    <w:p w14:paraId="27DA869B" w14:textId="71DEAC0E" w:rsidR="00AF08CC" w:rsidRDefault="00AF08CC" w:rsidP="00AF08CC">
      <w:pPr>
        <w:pStyle w:val="base-text-paragraph"/>
      </w:pPr>
      <w:r w:rsidRPr="00AF08CC">
        <w:lastRenderedPageBreak/>
        <w:t xml:space="preserve">This risk </w:t>
      </w:r>
      <w:r w:rsidR="00866EE3">
        <w:t xml:space="preserve">of invisible fees </w:t>
      </w:r>
      <w:r w:rsidRPr="00AF08CC">
        <w:t xml:space="preserve">may arise whether fees are ongoing or non-going. The amendments address this risk by imposing requirements </w:t>
      </w:r>
      <w:r w:rsidR="00406A2F">
        <w:t>on</w:t>
      </w:r>
      <w:r w:rsidRPr="00AF08CC">
        <w:t xml:space="preserve"> fees that are not ongoing. This is consistent with superannuation trustees’ existing best interests and sole purpose test obligations</w:t>
      </w:r>
      <w:r w:rsidR="00BC6818">
        <w:t>,</w:t>
      </w:r>
      <w:r w:rsidRPr="00AF08CC">
        <w:t xml:space="preserve"> as well as the expectation that trustees have appropriate oversight of fees that are deducted from member's accounts.</w:t>
      </w:r>
    </w:p>
    <w:p w14:paraId="1EE008FA" w14:textId="44B66B82" w:rsidR="00D06B46" w:rsidRPr="00905F4E" w:rsidRDefault="00D06B46" w:rsidP="00905F4E">
      <w:pPr>
        <w:pStyle w:val="base-text-paragraph"/>
      </w:pPr>
      <w:r>
        <w:t xml:space="preserve">Commissioner Hayne </w:t>
      </w:r>
      <w:r w:rsidR="00863D37">
        <w:t xml:space="preserve">made clear that </w:t>
      </w:r>
      <w:r>
        <w:t xml:space="preserve">intra-fund advice </w:t>
      </w:r>
      <w:r w:rsidR="00863D37">
        <w:t>should not be subject to the prohibitions on advice fees that he recommended</w:t>
      </w:r>
      <w:r>
        <w:t xml:space="preserve"> and noted that </w:t>
      </w:r>
      <w:r w:rsidR="00863D37">
        <w:t xml:space="preserve">during the </w:t>
      </w:r>
      <w:r w:rsidR="00453D64">
        <w:t xml:space="preserve">Financial Services </w:t>
      </w:r>
      <w:r w:rsidR="00863D37">
        <w:t xml:space="preserve">Royal Commission there was </w:t>
      </w:r>
      <w:r>
        <w:t xml:space="preserve">no </w:t>
      </w:r>
      <w:r w:rsidR="00863D37">
        <w:t xml:space="preserve">suggestion of </w:t>
      </w:r>
      <w:r>
        <w:t>misconduct associated with intra-fund advice.</w:t>
      </w:r>
    </w:p>
    <w:p w14:paraId="3CDB0F77" w14:textId="77777777" w:rsidR="00B17774" w:rsidRDefault="00B17774" w:rsidP="00B17774">
      <w:pPr>
        <w:pStyle w:val="Heading2"/>
      </w:pPr>
      <w:r>
        <w:t>S</w:t>
      </w:r>
      <w:r w:rsidR="004C2841">
        <w:t>ummary of new law</w:t>
      </w:r>
    </w:p>
    <w:p w14:paraId="34307D08" w14:textId="06524A13" w:rsidR="00AF2732" w:rsidRDefault="00206550" w:rsidP="00B17774">
      <w:pPr>
        <w:pStyle w:val="base-text-paragraph"/>
        <w:numPr>
          <w:ilvl w:val="1"/>
          <w:numId w:val="7"/>
        </w:numPr>
      </w:pPr>
      <w:r>
        <w:t xml:space="preserve">Schedule </w:t>
      </w:r>
      <w:r w:rsidR="0043502F">
        <w:t>1</w:t>
      </w:r>
      <w:r>
        <w:t xml:space="preserve"> to the Bill amends </w:t>
      </w:r>
      <w:r w:rsidR="00B94CDB">
        <w:t xml:space="preserve">Part 11A of </w:t>
      </w:r>
      <w:r>
        <w:t xml:space="preserve">the SIS Act to </w:t>
      </w:r>
      <w:r w:rsidR="009772C2">
        <w:t xml:space="preserve">ensure that </w:t>
      </w:r>
      <w:r w:rsidR="00AF2732">
        <w:t xml:space="preserve">a </w:t>
      </w:r>
      <w:r w:rsidR="009772C2">
        <w:t xml:space="preserve">superannuation </w:t>
      </w:r>
      <w:r w:rsidR="002364E4">
        <w:t>trustee</w:t>
      </w:r>
      <w:r w:rsidR="009772C2">
        <w:t xml:space="preserve"> can only charge </w:t>
      </w:r>
      <w:r>
        <w:t>advice fees</w:t>
      </w:r>
      <w:r w:rsidR="00B94CDB">
        <w:t xml:space="preserve"> (other than </w:t>
      </w:r>
      <w:r w:rsidR="004565AD">
        <w:t xml:space="preserve">fees </w:t>
      </w:r>
      <w:r w:rsidR="00251E95">
        <w:t xml:space="preserve">for </w:t>
      </w:r>
      <w:r w:rsidR="00B94CDB">
        <w:t>intra</w:t>
      </w:r>
      <w:r w:rsidR="00B94CDB">
        <w:noBreakHyphen/>
      </w:r>
      <w:r w:rsidR="00AF2732">
        <w:t>fund advice)</w:t>
      </w:r>
      <w:r>
        <w:t xml:space="preserve"> to </w:t>
      </w:r>
      <w:r w:rsidR="00AF2732">
        <w:t xml:space="preserve">a </w:t>
      </w:r>
      <w:r>
        <w:t>member</w:t>
      </w:r>
      <w:r w:rsidR="00FE5283">
        <w:t xml:space="preserve"> </w:t>
      </w:r>
      <w:r w:rsidR="009772C2">
        <w:t xml:space="preserve">where </w:t>
      </w:r>
      <w:r w:rsidR="004565AD">
        <w:t xml:space="preserve">certain conditions are satisfied. These conditions are that </w:t>
      </w:r>
      <w:r w:rsidR="009772C2">
        <w:t xml:space="preserve">the fee is in accordance with an arrangement that the member has entered in to, the member has consented </w:t>
      </w:r>
      <w:r w:rsidR="004565AD">
        <w:t xml:space="preserve">in writing </w:t>
      </w:r>
      <w:r w:rsidR="009772C2">
        <w:t xml:space="preserve">to </w:t>
      </w:r>
      <w:r w:rsidR="004565AD">
        <w:t>being charged the fe</w:t>
      </w:r>
      <w:r w:rsidR="00800737">
        <w:t>e</w:t>
      </w:r>
      <w:r w:rsidR="004565AD">
        <w:t>, and the trustee has the written consent or a copy of it</w:t>
      </w:r>
      <w:r w:rsidR="009772C2">
        <w:t>.</w:t>
      </w:r>
    </w:p>
    <w:p w14:paraId="66510533" w14:textId="2CE0394E" w:rsidR="009772C2" w:rsidRDefault="00AF2732" w:rsidP="00B17774">
      <w:pPr>
        <w:pStyle w:val="base-text-paragraph"/>
        <w:numPr>
          <w:ilvl w:val="1"/>
          <w:numId w:val="7"/>
        </w:numPr>
      </w:pPr>
      <w:r>
        <w:t>The requirement that the fee be charged in accordance with the terms of an arrangement ensures that</w:t>
      </w:r>
      <w:r w:rsidR="004565AD">
        <w:t>,</w:t>
      </w:r>
      <w:r>
        <w:t xml:space="preserve"> for </w:t>
      </w:r>
      <w:r w:rsidR="00362A31">
        <w:t>OFA</w:t>
      </w:r>
      <w:r>
        <w:t xml:space="preserve">s, the various requirements </w:t>
      </w:r>
      <w:r w:rsidR="00E47127">
        <w:t>in the Corporations Act</w:t>
      </w:r>
      <w:r>
        <w:t xml:space="preserve"> are met. </w:t>
      </w:r>
      <w:r w:rsidR="00774C16">
        <w:t>For arrangements that are not OFAs, ASIC may determine the content for members</w:t>
      </w:r>
      <w:r w:rsidR="00406A2F">
        <w:t>’</w:t>
      </w:r>
      <w:r w:rsidR="00774C16">
        <w:t xml:space="preserve"> written consent by legislative instrument</w:t>
      </w:r>
    </w:p>
    <w:p w14:paraId="5AEABF4B" w14:textId="5FAAABEC" w:rsidR="00796673" w:rsidRDefault="00796673" w:rsidP="00796673">
      <w:pPr>
        <w:pStyle w:val="base-text-paragraph"/>
        <w:numPr>
          <w:ilvl w:val="1"/>
          <w:numId w:val="7"/>
        </w:numPr>
      </w:pPr>
      <w:r>
        <w:t xml:space="preserve">Schedule </w:t>
      </w:r>
      <w:r w:rsidR="0043502F">
        <w:t>1</w:t>
      </w:r>
      <w:r>
        <w:t xml:space="preserve"> to the Bill also amends </w:t>
      </w:r>
      <w:r w:rsidR="00B94CDB">
        <w:t xml:space="preserve">Part 2C of </w:t>
      </w:r>
      <w:r>
        <w:t xml:space="preserve">the SIS Act to remove </w:t>
      </w:r>
      <w:r w:rsidR="00AF2732">
        <w:t xml:space="preserve">a </w:t>
      </w:r>
      <w:r>
        <w:t xml:space="preserve">trustee’s ability to </w:t>
      </w:r>
      <w:r w:rsidR="00C400F2">
        <w:t xml:space="preserve">charge </w:t>
      </w:r>
      <w:r>
        <w:t xml:space="preserve">advice fees </w:t>
      </w:r>
      <w:r w:rsidR="00C400F2">
        <w:t xml:space="preserve">in relation to </w:t>
      </w:r>
      <w:proofErr w:type="spellStart"/>
      <w:r>
        <w:t>MySuper</w:t>
      </w:r>
      <w:proofErr w:type="spellEnd"/>
      <w:r>
        <w:t xml:space="preserve"> </w:t>
      </w:r>
      <w:r w:rsidR="00C400F2">
        <w:t>products</w:t>
      </w:r>
      <w:r>
        <w:t>.</w:t>
      </w:r>
      <w:r w:rsidR="00D652BA">
        <w:t xml:space="preserve"> Trustees are still permitted to c</w:t>
      </w:r>
      <w:r w:rsidR="00A144AE">
        <w:t>harge fees in relation to intra</w:t>
      </w:r>
      <w:r w:rsidR="00A144AE">
        <w:noBreakHyphen/>
      </w:r>
      <w:r w:rsidR="00D652BA">
        <w:t xml:space="preserve">fund advice </w:t>
      </w:r>
      <w:r w:rsidR="000B3C82">
        <w:t xml:space="preserve">as </w:t>
      </w:r>
      <w:r w:rsidR="00D652BA">
        <w:t>administration fees (which must be collectively charged</w:t>
      </w:r>
      <w:r w:rsidR="000B3C82">
        <w:t xml:space="preserve"> in accordance with </w:t>
      </w:r>
      <w:r w:rsidR="009B3C46">
        <w:t xml:space="preserve">the applicable </w:t>
      </w:r>
      <w:r w:rsidR="000B3C82">
        <w:t>charging rules in section</w:t>
      </w:r>
      <w:r w:rsidR="00860B2F">
        <w:t> </w:t>
      </w:r>
      <w:r w:rsidR="000B3C82">
        <w:t>29VA</w:t>
      </w:r>
      <w:r w:rsidR="00D652BA">
        <w:t>).</w:t>
      </w:r>
      <w:r w:rsidR="00A05CD6">
        <w:t xml:space="preserve"> </w:t>
      </w:r>
    </w:p>
    <w:p w14:paraId="6BB7617B" w14:textId="22EA6235" w:rsidR="00A01248" w:rsidRDefault="00ED07FD" w:rsidP="00A01248">
      <w:pPr>
        <w:pStyle w:val="base-text-paragraph"/>
        <w:numPr>
          <w:ilvl w:val="1"/>
          <w:numId w:val="45"/>
        </w:numPr>
      </w:pPr>
      <w:r>
        <w:t>The</w:t>
      </w:r>
      <w:r w:rsidR="006834FA">
        <w:t>se</w:t>
      </w:r>
      <w:r>
        <w:t xml:space="preserve"> amendments implement </w:t>
      </w:r>
      <w:r w:rsidR="002364E4">
        <w:t xml:space="preserve">the Government’s response to </w:t>
      </w:r>
      <w:r>
        <w:t>Recommendation</w:t>
      </w:r>
      <w:r w:rsidR="0032045C">
        <w:t>s</w:t>
      </w:r>
      <w:r>
        <w:t xml:space="preserve"> 3.2 and 3.3 of the Financial Services Royal Commission.</w:t>
      </w:r>
    </w:p>
    <w:p w14:paraId="52DA7C96" w14:textId="77777777" w:rsidR="00A01248" w:rsidRDefault="0038778D" w:rsidP="005860E7">
      <w:pPr>
        <w:pStyle w:val="base-text-paragraph"/>
        <w:numPr>
          <w:ilvl w:val="0"/>
          <w:numId w:val="0"/>
        </w:numPr>
        <w:ind w:left="1134"/>
      </w:pPr>
      <w:r>
        <w:br w:type="column"/>
      </w:r>
    </w:p>
    <w:p w14:paraId="335B3F94" w14:textId="77777777" w:rsidR="00B17774" w:rsidRDefault="00B1777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09"/>
      </w:tblGrid>
      <w:tr w:rsidR="00FE5283" w:rsidRPr="004666B8" w14:paraId="71C95031" w14:textId="77777777" w:rsidTr="007A21D1">
        <w:tc>
          <w:tcPr>
            <w:tcW w:w="3208" w:type="dxa"/>
          </w:tcPr>
          <w:p w14:paraId="4EA2DF37" w14:textId="77777777" w:rsidR="00B17774" w:rsidRPr="004666B8" w:rsidRDefault="00B17774" w:rsidP="002467FC">
            <w:pPr>
              <w:pStyle w:val="tableheaderwithintable"/>
              <w:rPr>
                <w:lang w:val="en-US" w:eastAsia="en-US"/>
              </w:rPr>
            </w:pPr>
            <w:r w:rsidRPr="004666B8">
              <w:rPr>
                <w:lang w:val="en-US" w:eastAsia="en-US"/>
              </w:rPr>
              <w:t>New law</w:t>
            </w:r>
          </w:p>
        </w:tc>
        <w:tc>
          <w:tcPr>
            <w:tcW w:w="3209" w:type="dxa"/>
          </w:tcPr>
          <w:p w14:paraId="595A21A3" w14:textId="77777777" w:rsidR="00B17774" w:rsidRPr="004666B8" w:rsidRDefault="00B17774" w:rsidP="002467FC">
            <w:pPr>
              <w:pStyle w:val="tableheaderwithintable"/>
              <w:rPr>
                <w:lang w:val="en-US" w:eastAsia="en-US"/>
              </w:rPr>
            </w:pPr>
            <w:r w:rsidRPr="004666B8">
              <w:rPr>
                <w:lang w:val="en-US" w:eastAsia="en-US"/>
              </w:rPr>
              <w:t>Current law</w:t>
            </w:r>
          </w:p>
        </w:tc>
      </w:tr>
      <w:tr w:rsidR="00FE5283" w:rsidRPr="004666B8" w14:paraId="6603A7E2" w14:textId="77777777" w:rsidTr="007A21D1">
        <w:tc>
          <w:tcPr>
            <w:tcW w:w="3208" w:type="dxa"/>
          </w:tcPr>
          <w:p w14:paraId="77AD0E14" w14:textId="3B2F7FAE" w:rsidR="0012175D" w:rsidRDefault="00977B38" w:rsidP="008F1586">
            <w:pPr>
              <w:pStyle w:val="tabletext"/>
              <w:rPr>
                <w:lang w:val="en-US" w:eastAsia="en-US"/>
              </w:rPr>
            </w:pPr>
            <w:r>
              <w:rPr>
                <w:lang w:val="en-US" w:eastAsia="en-US"/>
              </w:rPr>
              <w:t>The general fee rules prohibit a trustee from charging</w:t>
            </w:r>
            <w:r w:rsidR="008F1586">
              <w:rPr>
                <w:lang w:val="en-US" w:eastAsia="en-US"/>
              </w:rPr>
              <w:t xml:space="preserve"> a member</w:t>
            </w:r>
            <w:r>
              <w:rPr>
                <w:lang w:val="en-US" w:eastAsia="en-US"/>
              </w:rPr>
              <w:t xml:space="preserve"> </w:t>
            </w:r>
            <w:r w:rsidR="007A21D1">
              <w:rPr>
                <w:lang w:val="en-US" w:eastAsia="en-US"/>
              </w:rPr>
              <w:t xml:space="preserve">fees </w:t>
            </w:r>
            <w:r>
              <w:rPr>
                <w:lang w:val="en-US" w:eastAsia="en-US"/>
              </w:rPr>
              <w:t>for</w:t>
            </w:r>
            <w:r w:rsidR="007A21D1">
              <w:rPr>
                <w:lang w:val="en-US" w:eastAsia="en-US"/>
              </w:rPr>
              <w:t xml:space="preserve"> advice</w:t>
            </w:r>
            <w:r w:rsidR="00F83574">
              <w:rPr>
                <w:lang w:val="en-US" w:eastAsia="en-US"/>
              </w:rPr>
              <w:t xml:space="preserve"> </w:t>
            </w:r>
            <w:r w:rsidR="008F1586">
              <w:rPr>
                <w:lang w:val="en-US" w:eastAsia="en-US"/>
              </w:rPr>
              <w:t xml:space="preserve">provided to that member </w:t>
            </w:r>
            <w:r w:rsidR="00F83574">
              <w:rPr>
                <w:lang w:val="en-US" w:eastAsia="en-US"/>
              </w:rPr>
              <w:t xml:space="preserve">(other than </w:t>
            </w:r>
            <w:r w:rsidR="00B56A5D">
              <w:rPr>
                <w:lang w:val="en-US" w:eastAsia="en-US"/>
              </w:rPr>
              <w:t xml:space="preserve">collectively charged advice, such as </w:t>
            </w:r>
            <w:r w:rsidR="00F83574">
              <w:rPr>
                <w:lang w:val="en-US" w:eastAsia="en-US"/>
              </w:rPr>
              <w:t>intra-fund advice)</w:t>
            </w:r>
            <w:r w:rsidR="007A21D1">
              <w:rPr>
                <w:lang w:val="en-US" w:eastAsia="en-US"/>
              </w:rPr>
              <w:t xml:space="preserve"> </w:t>
            </w:r>
            <w:r>
              <w:rPr>
                <w:lang w:val="en-US" w:eastAsia="en-US"/>
              </w:rPr>
              <w:t xml:space="preserve">unless </w:t>
            </w:r>
            <w:r w:rsidR="007A21D1">
              <w:rPr>
                <w:lang w:val="en-US" w:eastAsia="en-US"/>
              </w:rPr>
              <w:t>the fee is charged in accordance with an arrangement that the member has entered into</w:t>
            </w:r>
            <w:r w:rsidR="00584E04">
              <w:rPr>
                <w:lang w:val="en-US" w:eastAsia="en-US"/>
              </w:rPr>
              <w:t>,</w:t>
            </w:r>
            <w:r w:rsidR="007A21D1">
              <w:rPr>
                <w:lang w:val="en-US" w:eastAsia="en-US"/>
              </w:rPr>
              <w:t xml:space="preserve"> the member has consented to</w:t>
            </w:r>
            <w:r w:rsidR="00B56A5D">
              <w:rPr>
                <w:lang w:val="en-US" w:eastAsia="en-US"/>
              </w:rPr>
              <w:t xml:space="preserve"> being charged</w:t>
            </w:r>
            <w:r w:rsidR="007A21D1">
              <w:rPr>
                <w:lang w:val="en-US" w:eastAsia="en-US"/>
              </w:rPr>
              <w:t xml:space="preserve"> the fee </w:t>
            </w:r>
            <w:r w:rsidR="00B56A5D">
              <w:rPr>
                <w:lang w:val="en-US" w:eastAsia="en-US"/>
              </w:rPr>
              <w:t>in accordance with the arrangement</w:t>
            </w:r>
            <w:r w:rsidR="00584E04">
              <w:rPr>
                <w:lang w:val="en-US" w:eastAsia="en-US"/>
              </w:rPr>
              <w:t>,</w:t>
            </w:r>
            <w:r w:rsidR="00B56A5D">
              <w:rPr>
                <w:lang w:val="en-US" w:eastAsia="en-US"/>
              </w:rPr>
              <w:t xml:space="preserve"> and the trustee has the consent or a copy of the consent.</w:t>
            </w:r>
            <w:r w:rsidR="00FE5283">
              <w:rPr>
                <w:lang w:val="en-US" w:eastAsia="en-US"/>
              </w:rPr>
              <w:t xml:space="preserve">  </w:t>
            </w:r>
          </w:p>
          <w:p w14:paraId="51DBD172" w14:textId="24A09CA6" w:rsidR="00FE5283" w:rsidRDefault="0012175D" w:rsidP="0012175D">
            <w:pPr>
              <w:pStyle w:val="tabletext"/>
              <w:rPr>
                <w:lang w:val="en-US" w:eastAsia="en-US"/>
              </w:rPr>
            </w:pPr>
            <w:r>
              <w:rPr>
                <w:lang w:val="en-US" w:eastAsia="en-US"/>
              </w:rPr>
              <w:t xml:space="preserve">Section 99F continues to apply to fees for advice charged to other members. </w:t>
            </w:r>
          </w:p>
        </w:tc>
        <w:tc>
          <w:tcPr>
            <w:tcW w:w="3209" w:type="dxa"/>
          </w:tcPr>
          <w:p w14:paraId="4D4CA2F5" w14:textId="0E399A71" w:rsidR="0012175D" w:rsidRDefault="0012175D" w:rsidP="0012175D">
            <w:pPr>
              <w:pStyle w:val="tabletext"/>
              <w:rPr>
                <w:lang w:val="en-US" w:eastAsia="en-US"/>
              </w:rPr>
            </w:pPr>
            <w:r>
              <w:rPr>
                <w:lang w:val="en-US" w:eastAsia="en-US"/>
              </w:rPr>
              <w:t xml:space="preserve">The general fee rules do not include requirements for trustees charging a member for advice provided to that member. </w:t>
            </w:r>
          </w:p>
          <w:p w14:paraId="78FEE77D" w14:textId="57885E41" w:rsidR="00FE5283" w:rsidRDefault="00863D37" w:rsidP="00D07851">
            <w:pPr>
              <w:pStyle w:val="tabletext"/>
              <w:rPr>
                <w:lang w:val="en-US" w:eastAsia="en-US"/>
              </w:rPr>
            </w:pPr>
            <w:r>
              <w:rPr>
                <w:lang w:val="en-US" w:eastAsia="en-US"/>
              </w:rPr>
              <w:t xml:space="preserve">Section 99F applies </w:t>
            </w:r>
            <w:r w:rsidR="0012175D">
              <w:rPr>
                <w:lang w:val="en-US" w:eastAsia="en-US"/>
              </w:rPr>
              <w:t>to fees for advice charged to</w:t>
            </w:r>
            <w:r>
              <w:rPr>
                <w:lang w:val="en-US" w:eastAsia="en-US"/>
              </w:rPr>
              <w:t xml:space="preserve"> </w:t>
            </w:r>
            <w:r w:rsidR="0012175D">
              <w:rPr>
                <w:lang w:val="en-US" w:eastAsia="en-US"/>
              </w:rPr>
              <w:t>other members</w:t>
            </w:r>
            <w:r>
              <w:rPr>
                <w:lang w:val="en-US" w:eastAsia="en-US"/>
              </w:rPr>
              <w:t xml:space="preserve">. </w:t>
            </w:r>
          </w:p>
        </w:tc>
      </w:tr>
      <w:tr w:rsidR="007A21D1" w:rsidRPr="004666B8" w14:paraId="10BC0152" w14:textId="77777777" w:rsidTr="007A21D1">
        <w:tc>
          <w:tcPr>
            <w:tcW w:w="3208" w:type="dxa"/>
          </w:tcPr>
          <w:p w14:paraId="32BD594D" w14:textId="2594CF70" w:rsidR="00C45807" w:rsidRDefault="007A21D1" w:rsidP="007035D9">
            <w:pPr>
              <w:pStyle w:val="tabletext"/>
              <w:rPr>
                <w:lang w:val="en-US" w:eastAsia="en-US"/>
              </w:rPr>
            </w:pPr>
            <w:r>
              <w:rPr>
                <w:lang w:val="en-US" w:eastAsia="en-US"/>
              </w:rPr>
              <w:t>A trustee cannot charge</w:t>
            </w:r>
            <w:r w:rsidR="00B4193A">
              <w:rPr>
                <w:lang w:val="en-US" w:eastAsia="en-US"/>
              </w:rPr>
              <w:t xml:space="preserve"> an</w:t>
            </w:r>
            <w:r>
              <w:rPr>
                <w:lang w:val="en-US" w:eastAsia="en-US"/>
              </w:rPr>
              <w:t xml:space="preserve"> advice fee to a </w:t>
            </w:r>
            <w:proofErr w:type="spellStart"/>
            <w:r>
              <w:rPr>
                <w:lang w:val="en-US" w:eastAsia="en-US"/>
              </w:rPr>
              <w:t>MySuper</w:t>
            </w:r>
            <w:proofErr w:type="spellEnd"/>
            <w:r>
              <w:rPr>
                <w:lang w:val="en-US" w:eastAsia="en-US"/>
              </w:rPr>
              <w:t xml:space="preserve"> </w:t>
            </w:r>
            <w:r w:rsidR="007035D9">
              <w:rPr>
                <w:lang w:val="en-US" w:eastAsia="en-US"/>
              </w:rPr>
              <w:t>product</w:t>
            </w:r>
            <w:r>
              <w:rPr>
                <w:lang w:val="en-US" w:eastAsia="en-US"/>
              </w:rPr>
              <w:t xml:space="preserve">. </w:t>
            </w:r>
          </w:p>
          <w:p w14:paraId="1A8C9D83" w14:textId="5D28B841" w:rsidR="007A21D1" w:rsidRDefault="007A21D1" w:rsidP="00406A2F">
            <w:pPr>
              <w:pStyle w:val="tabletext"/>
              <w:rPr>
                <w:lang w:val="en-US" w:eastAsia="en-US"/>
              </w:rPr>
            </w:pPr>
            <w:r>
              <w:rPr>
                <w:lang w:val="en-US" w:eastAsia="en-US"/>
              </w:rPr>
              <w:t xml:space="preserve">Trustees can continue to </w:t>
            </w:r>
            <w:r w:rsidR="00C45807">
              <w:rPr>
                <w:lang w:val="en-US" w:eastAsia="en-US"/>
              </w:rPr>
              <w:t xml:space="preserve">collectively </w:t>
            </w:r>
            <w:r>
              <w:rPr>
                <w:lang w:val="en-US" w:eastAsia="en-US"/>
              </w:rPr>
              <w:t xml:space="preserve">charge fees relating to intra-fund advice </w:t>
            </w:r>
            <w:r w:rsidR="00902D52">
              <w:rPr>
                <w:lang w:val="en-US" w:eastAsia="en-US"/>
              </w:rPr>
              <w:t xml:space="preserve">as </w:t>
            </w:r>
            <w:r>
              <w:rPr>
                <w:lang w:val="en-US" w:eastAsia="en-US"/>
              </w:rPr>
              <w:t>administration fee</w:t>
            </w:r>
            <w:r w:rsidR="00B4193A">
              <w:rPr>
                <w:lang w:val="en-US" w:eastAsia="en-US"/>
              </w:rPr>
              <w:t>s</w:t>
            </w:r>
            <w:r>
              <w:rPr>
                <w:lang w:val="en-US" w:eastAsia="en-US"/>
              </w:rPr>
              <w:t>.</w:t>
            </w:r>
            <w:r w:rsidR="00C45807">
              <w:rPr>
                <w:lang w:val="en-US" w:eastAsia="en-US"/>
              </w:rPr>
              <w:t xml:space="preserve"> </w:t>
            </w:r>
            <w:r w:rsidR="007A4764">
              <w:rPr>
                <w:lang w:val="en-US" w:eastAsia="en-US"/>
              </w:rPr>
              <w:t xml:space="preserve">Section 99F continues to apply </w:t>
            </w:r>
            <w:r w:rsidR="00902D52">
              <w:rPr>
                <w:lang w:val="en-US" w:eastAsia="en-US"/>
              </w:rPr>
              <w:t xml:space="preserve">to </w:t>
            </w:r>
            <w:r w:rsidR="00406A2F">
              <w:rPr>
                <w:lang w:val="en-US" w:eastAsia="en-US"/>
              </w:rPr>
              <w:t xml:space="preserve">fees for advice </w:t>
            </w:r>
            <w:r w:rsidR="007A4764">
              <w:rPr>
                <w:lang w:val="en-US" w:eastAsia="en-US"/>
              </w:rPr>
              <w:t xml:space="preserve">charged </w:t>
            </w:r>
            <w:r w:rsidR="00902D52">
              <w:rPr>
                <w:lang w:val="en-US" w:eastAsia="en-US"/>
              </w:rPr>
              <w:t>to other members</w:t>
            </w:r>
            <w:r w:rsidR="007A4764">
              <w:rPr>
                <w:lang w:val="en-US" w:eastAsia="en-US"/>
              </w:rPr>
              <w:t>.</w:t>
            </w:r>
          </w:p>
        </w:tc>
        <w:tc>
          <w:tcPr>
            <w:tcW w:w="3209" w:type="dxa"/>
          </w:tcPr>
          <w:p w14:paraId="2DAE1A3D" w14:textId="58E6BDC6" w:rsidR="00C45807" w:rsidRDefault="007035D9" w:rsidP="007035D9">
            <w:pPr>
              <w:pStyle w:val="tabletext"/>
              <w:rPr>
                <w:lang w:val="en-US" w:eastAsia="en-US"/>
              </w:rPr>
            </w:pPr>
            <w:r>
              <w:rPr>
                <w:lang w:val="en-US" w:eastAsia="en-US"/>
              </w:rPr>
              <w:t xml:space="preserve">Trustees can charge an advice fee to a </w:t>
            </w:r>
            <w:proofErr w:type="spellStart"/>
            <w:r w:rsidR="0052017C">
              <w:rPr>
                <w:lang w:val="en-US" w:eastAsia="en-US"/>
              </w:rPr>
              <w:t>MySuper</w:t>
            </w:r>
            <w:proofErr w:type="spellEnd"/>
            <w:r w:rsidR="0052017C">
              <w:rPr>
                <w:lang w:val="en-US" w:eastAsia="en-US"/>
              </w:rPr>
              <w:t xml:space="preserve"> product</w:t>
            </w:r>
            <w:r>
              <w:rPr>
                <w:lang w:val="en-US" w:eastAsia="en-US"/>
              </w:rPr>
              <w:t xml:space="preserve">. </w:t>
            </w:r>
          </w:p>
          <w:p w14:paraId="635D9534" w14:textId="7E3188ED" w:rsidR="00C45807" w:rsidRDefault="00C45807" w:rsidP="007035D9">
            <w:pPr>
              <w:pStyle w:val="tabletext"/>
              <w:rPr>
                <w:lang w:val="en-US" w:eastAsia="en-US"/>
              </w:rPr>
            </w:pPr>
            <w:r>
              <w:rPr>
                <w:lang w:val="en-US" w:eastAsia="en-US"/>
              </w:rPr>
              <w:t xml:space="preserve">Trustees can collectively charge fees relating </w:t>
            </w:r>
            <w:r w:rsidR="007A4764">
              <w:rPr>
                <w:lang w:val="en-US" w:eastAsia="en-US"/>
              </w:rPr>
              <w:t xml:space="preserve">to intra-fund advice </w:t>
            </w:r>
            <w:r w:rsidR="00787D93">
              <w:rPr>
                <w:lang w:val="en-US" w:eastAsia="en-US"/>
              </w:rPr>
              <w:t xml:space="preserve">as </w:t>
            </w:r>
            <w:r w:rsidR="007A4764">
              <w:rPr>
                <w:lang w:val="en-US" w:eastAsia="en-US"/>
              </w:rPr>
              <w:t>advic</w:t>
            </w:r>
            <w:r>
              <w:rPr>
                <w:lang w:val="en-US" w:eastAsia="en-US"/>
              </w:rPr>
              <w:t xml:space="preserve">e fees or administration fees. </w:t>
            </w:r>
          </w:p>
          <w:p w14:paraId="1F837213" w14:textId="054A0DD5" w:rsidR="007A21D1" w:rsidRDefault="00863D37" w:rsidP="00406A2F">
            <w:pPr>
              <w:pStyle w:val="tabletext"/>
              <w:rPr>
                <w:lang w:val="en-US" w:eastAsia="en-US"/>
              </w:rPr>
            </w:pPr>
            <w:r>
              <w:rPr>
                <w:lang w:val="en-US" w:eastAsia="en-US"/>
              </w:rPr>
              <w:t>Section</w:t>
            </w:r>
            <w:r w:rsidR="00A04D51">
              <w:rPr>
                <w:lang w:val="en-US" w:eastAsia="en-US"/>
              </w:rPr>
              <w:t xml:space="preserve"> 99F </w:t>
            </w:r>
            <w:r>
              <w:rPr>
                <w:lang w:val="en-US" w:eastAsia="en-US"/>
              </w:rPr>
              <w:t xml:space="preserve">applies </w:t>
            </w:r>
            <w:r w:rsidR="00902D52">
              <w:rPr>
                <w:lang w:val="en-US" w:eastAsia="en-US"/>
              </w:rPr>
              <w:t xml:space="preserve">to </w:t>
            </w:r>
            <w:r w:rsidR="00406A2F">
              <w:rPr>
                <w:lang w:val="en-US" w:eastAsia="en-US"/>
              </w:rPr>
              <w:t xml:space="preserve">fees for advice </w:t>
            </w:r>
            <w:r>
              <w:rPr>
                <w:lang w:val="en-US" w:eastAsia="en-US"/>
              </w:rPr>
              <w:t xml:space="preserve">charged </w:t>
            </w:r>
            <w:r w:rsidR="00902D52">
              <w:rPr>
                <w:lang w:val="en-US" w:eastAsia="en-US"/>
              </w:rPr>
              <w:t>to other members</w:t>
            </w:r>
            <w:r>
              <w:rPr>
                <w:lang w:val="en-US" w:eastAsia="en-US"/>
              </w:rPr>
              <w:t>.</w:t>
            </w:r>
            <w:r w:rsidR="007A21D1">
              <w:rPr>
                <w:lang w:val="en-US" w:eastAsia="en-US"/>
              </w:rPr>
              <w:t xml:space="preserve"> </w:t>
            </w:r>
          </w:p>
        </w:tc>
      </w:tr>
    </w:tbl>
    <w:p w14:paraId="0A8EC9E9" w14:textId="1EB9E0E4" w:rsidR="00B17774" w:rsidRDefault="00B17774" w:rsidP="00B17774">
      <w:pPr>
        <w:pStyle w:val="Heading2"/>
      </w:pPr>
      <w:r>
        <w:t>Detailed explanation of new law</w:t>
      </w:r>
    </w:p>
    <w:p w14:paraId="22E494D0" w14:textId="542D49E0" w:rsidR="00B17774" w:rsidRDefault="00853162" w:rsidP="00FA4108">
      <w:pPr>
        <w:pStyle w:val="Heading3"/>
      </w:pPr>
      <w:r>
        <w:t xml:space="preserve">General </w:t>
      </w:r>
      <w:r w:rsidR="00E7012F">
        <w:t>requirements</w:t>
      </w:r>
      <w:r w:rsidR="00656AE4">
        <w:t xml:space="preserve"> for </w:t>
      </w:r>
      <w:r w:rsidR="00E7012F">
        <w:t xml:space="preserve">charging </w:t>
      </w:r>
      <w:r w:rsidR="004C2841">
        <w:t>advice fees</w:t>
      </w:r>
      <w:r w:rsidR="00700F28">
        <w:t xml:space="preserve"> </w:t>
      </w:r>
    </w:p>
    <w:p w14:paraId="1EE40E51" w14:textId="6D5DA812" w:rsidR="00607380" w:rsidRDefault="00FA4108" w:rsidP="00E41F16">
      <w:pPr>
        <w:pStyle w:val="base-text-paragraph"/>
      </w:pPr>
      <w:r>
        <w:t xml:space="preserve">The </w:t>
      </w:r>
      <w:r w:rsidR="00E7012F">
        <w:t xml:space="preserve">amendments implement </w:t>
      </w:r>
      <w:r w:rsidR="00611527">
        <w:t>Recommendation 3.3 by introducing</w:t>
      </w:r>
      <w:r w:rsidR="00E7012F">
        <w:t xml:space="preserve"> new requirements into Part 11A for charging fees in </w:t>
      </w:r>
      <w:r w:rsidR="00611527">
        <w:t xml:space="preserve">respect of </w:t>
      </w:r>
      <w:r w:rsidR="00E7012F">
        <w:t>advice.</w:t>
      </w:r>
      <w:r w:rsidR="009C383F">
        <w:t xml:space="preserve"> </w:t>
      </w:r>
    </w:p>
    <w:p w14:paraId="3B7B2400" w14:textId="2F4D467E" w:rsidR="00C83D38" w:rsidRDefault="00B17E14" w:rsidP="00E41F16">
      <w:pPr>
        <w:pStyle w:val="base-text-paragraph"/>
      </w:pPr>
      <w:r>
        <w:t>A</w:t>
      </w:r>
      <w:r w:rsidR="00FA4108">
        <w:t xml:space="preserve"> </w:t>
      </w:r>
      <w:r w:rsidR="00285E9D">
        <w:t>superannuation trustee</w:t>
      </w:r>
      <w:r w:rsidR="00A338B5">
        <w:t xml:space="preserve"> </w:t>
      </w:r>
      <w:r>
        <w:t>cannot charge a member for</w:t>
      </w:r>
      <w:r w:rsidR="00644555">
        <w:t xml:space="preserve"> </w:t>
      </w:r>
      <w:r w:rsidR="00A338B5">
        <w:t xml:space="preserve">the cost of </w:t>
      </w:r>
      <w:r w:rsidR="00A338B5" w:rsidRPr="000E753C">
        <w:t>financial product advice</w:t>
      </w:r>
      <w:r w:rsidR="00A338B5">
        <w:t xml:space="preserve"> </w:t>
      </w:r>
      <w:r>
        <w:t>provided</w:t>
      </w:r>
      <w:r w:rsidR="00700F28">
        <w:t xml:space="preserve"> to</w:t>
      </w:r>
      <w:r>
        <w:t xml:space="preserve"> </w:t>
      </w:r>
      <w:r w:rsidR="00A338B5">
        <w:t xml:space="preserve">the member, </w:t>
      </w:r>
      <w:r w:rsidR="00C83D38">
        <w:t>unless:</w:t>
      </w:r>
    </w:p>
    <w:p w14:paraId="3E14AA73" w14:textId="05014D98" w:rsidR="0038107B" w:rsidRDefault="004352FA" w:rsidP="00C83D38">
      <w:pPr>
        <w:pStyle w:val="dotpoint"/>
      </w:pPr>
      <w:r>
        <w:t>t</w:t>
      </w:r>
      <w:r w:rsidR="0038107B">
        <w:t xml:space="preserve">he </w:t>
      </w:r>
      <w:r w:rsidR="00B17E14">
        <w:t xml:space="preserve">cost is to be paid </w:t>
      </w:r>
      <w:r w:rsidR="0038107B">
        <w:t xml:space="preserve">in accordance with the </w:t>
      </w:r>
      <w:r w:rsidR="008C7F76">
        <w:t>terms</w:t>
      </w:r>
      <w:r w:rsidR="0038107B">
        <w:t xml:space="preserve"> of </w:t>
      </w:r>
      <w:r w:rsidR="00B17E14">
        <w:t xml:space="preserve">an </w:t>
      </w:r>
      <w:r w:rsidR="008C7F76" w:rsidRPr="00BD6BFA">
        <w:t>arrangement</w:t>
      </w:r>
      <w:r w:rsidR="0038107B">
        <w:t xml:space="preserve"> </w:t>
      </w:r>
      <w:r w:rsidR="008C7F76">
        <w:t xml:space="preserve">entered into by the member; </w:t>
      </w:r>
    </w:p>
    <w:p w14:paraId="31949437" w14:textId="28F8D57B" w:rsidR="00E40748" w:rsidRDefault="008C7F76" w:rsidP="0038107B">
      <w:pPr>
        <w:pStyle w:val="dotpoint"/>
      </w:pPr>
      <w:r>
        <w:t xml:space="preserve">the member </w:t>
      </w:r>
      <w:r w:rsidR="00D31F11">
        <w:t xml:space="preserve">has </w:t>
      </w:r>
      <w:r>
        <w:t xml:space="preserve">expressly </w:t>
      </w:r>
      <w:r w:rsidR="00D31F11">
        <w:t>consented to being charged for the cost of providing the financial advice</w:t>
      </w:r>
      <w:r w:rsidR="00E40748">
        <w:t>;</w:t>
      </w:r>
      <w:r w:rsidR="00D31F11">
        <w:t xml:space="preserve"> and</w:t>
      </w:r>
    </w:p>
    <w:p w14:paraId="63A6A0A0" w14:textId="469D6E3B" w:rsidR="00B17E14" w:rsidRDefault="00D31F11" w:rsidP="00EE6399">
      <w:pPr>
        <w:pStyle w:val="dotpoint2"/>
        <w:numPr>
          <w:ilvl w:val="0"/>
          <w:numId w:val="12"/>
        </w:numPr>
      </w:pPr>
      <w:proofErr w:type="gramStart"/>
      <w:r>
        <w:lastRenderedPageBreak/>
        <w:t>the</w:t>
      </w:r>
      <w:proofErr w:type="gramEnd"/>
      <w:r>
        <w:t xml:space="preserve"> </w:t>
      </w:r>
      <w:r w:rsidR="00E40748">
        <w:t>trustee</w:t>
      </w:r>
      <w:r w:rsidR="008E5EB1">
        <w:t xml:space="preserve"> </w:t>
      </w:r>
      <w:r>
        <w:t xml:space="preserve">has the </w:t>
      </w:r>
      <w:r w:rsidR="0038107B">
        <w:t xml:space="preserve">consent, or </w:t>
      </w:r>
      <w:r w:rsidR="008C7F76">
        <w:t xml:space="preserve">a </w:t>
      </w:r>
      <w:r w:rsidR="0038107B">
        <w:t>copy of the consent</w:t>
      </w:r>
      <w:r w:rsidR="008C7F76">
        <w:t>.</w:t>
      </w:r>
    </w:p>
    <w:p w14:paraId="5FCE3C7D" w14:textId="2B6FF3FD" w:rsidR="0038107B" w:rsidRPr="00C83D38" w:rsidRDefault="007F04A5" w:rsidP="000E753C">
      <w:pPr>
        <w:pStyle w:val="dotpoint"/>
        <w:numPr>
          <w:ilvl w:val="0"/>
          <w:numId w:val="0"/>
        </w:numPr>
        <w:ind w:left="2268" w:hanging="284"/>
        <w:rPr>
          <w:rStyle w:val="Referencingstyle"/>
          <w:b w:val="0"/>
          <w:i w:val="0"/>
          <w:sz w:val="22"/>
        </w:rPr>
      </w:pPr>
      <w:r>
        <w:rPr>
          <w:rStyle w:val="Referencingstyle"/>
        </w:rPr>
        <w:t xml:space="preserve">[Schedule </w:t>
      </w:r>
      <w:r w:rsidR="0043502F">
        <w:rPr>
          <w:rStyle w:val="Referencingstyle"/>
        </w:rPr>
        <w:t>1</w:t>
      </w:r>
      <w:r w:rsidR="00D31F11">
        <w:rPr>
          <w:rStyle w:val="Referencingstyle"/>
        </w:rPr>
        <w:t xml:space="preserve">, </w:t>
      </w:r>
      <w:r>
        <w:rPr>
          <w:rStyle w:val="Referencingstyle"/>
        </w:rPr>
        <w:t>i</w:t>
      </w:r>
      <w:r w:rsidR="00464722">
        <w:rPr>
          <w:rStyle w:val="Referencingstyle"/>
        </w:rPr>
        <w:t xml:space="preserve">tem </w:t>
      </w:r>
      <w:r w:rsidR="00D31F11">
        <w:rPr>
          <w:rStyle w:val="Referencingstyle"/>
        </w:rPr>
        <w:t>3</w:t>
      </w:r>
      <w:r w:rsidR="00464722">
        <w:rPr>
          <w:rStyle w:val="Referencingstyle"/>
        </w:rPr>
        <w:t>, section 99FA</w:t>
      </w:r>
      <w:r w:rsidRPr="00375F1D">
        <w:rPr>
          <w:rStyle w:val="Referencingstyle"/>
        </w:rPr>
        <w:t>]</w:t>
      </w:r>
    </w:p>
    <w:p w14:paraId="23104483" w14:textId="3D0938AF" w:rsidR="00E179AF" w:rsidRDefault="00E179AF" w:rsidP="004332BE">
      <w:pPr>
        <w:pStyle w:val="base-text-paragraph"/>
      </w:pPr>
      <w:r>
        <w:t>These requirements are explained in further detail below.</w:t>
      </w:r>
    </w:p>
    <w:p w14:paraId="25D0784E" w14:textId="6B35565C" w:rsidR="00E179AF" w:rsidRDefault="00E179AF" w:rsidP="00A52D85">
      <w:pPr>
        <w:pStyle w:val="base-text-paragraph"/>
      </w:pPr>
      <w:r>
        <w:t xml:space="preserve">The reference to a charge for the ‘cost of providing financial </w:t>
      </w:r>
      <w:r w:rsidR="00EE6399">
        <w:t xml:space="preserve">product </w:t>
      </w:r>
      <w:r>
        <w:t>advice</w:t>
      </w:r>
      <w:r w:rsidR="00A31A85">
        <w:t>’</w:t>
      </w:r>
      <w:r>
        <w:t xml:space="preserve"> means that the new fee rule applies to any fee that is, in substance, charged to a member for advice they received. It does not matter whether a particular fee is actually described as an advice fee. </w:t>
      </w:r>
      <w:r w:rsidR="000D4834">
        <w:t xml:space="preserve">For example, the new fee rule applies to fees paid to financial advisers </w:t>
      </w:r>
      <w:r w:rsidR="00427C2A">
        <w:t xml:space="preserve">for the cost of financial advice </w:t>
      </w:r>
      <w:r w:rsidR="005C011B">
        <w:t xml:space="preserve">that may be labelled to the member as </w:t>
      </w:r>
      <w:r w:rsidR="000D4834">
        <w:t xml:space="preserve">contribution, brokerage or portfolio management fees. </w:t>
      </w:r>
      <w:r>
        <w:t xml:space="preserve">This approach is consistent with other fee rules </w:t>
      </w:r>
      <w:r w:rsidR="00844C89">
        <w:t xml:space="preserve">such as </w:t>
      </w:r>
      <w:r>
        <w:t>section </w:t>
      </w:r>
      <w:r w:rsidR="00844C89">
        <w:t>99F</w:t>
      </w:r>
      <w:r w:rsidR="009F4176">
        <w:t xml:space="preserve"> (which applies to </w:t>
      </w:r>
      <w:r w:rsidR="00427C2A">
        <w:t>costs of financial advice that are</w:t>
      </w:r>
      <w:r w:rsidR="009F4176">
        <w:t xml:space="preserve"> collectively charged</w:t>
      </w:r>
      <w:r w:rsidR="00427C2A">
        <w:t>, irrespective of how they are labelled</w:t>
      </w:r>
      <w:r w:rsidR="009F4176">
        <w:t>)</w:t>
      </w:r>
      <w:r w:rsidR="00844C89">
        <w:t>.</w:t>
      </w:r>
    </w:p>
    <w:p w14:paraId="1C70916F" w14:textId="1EB648CC" w:rsidR="00AD466A" w:rsidRDefault="00611527" w:rsidP="004332BE">
      <w:pPr>
        <w:pStyle w:val="base-text-paragraph"/>
      </w:pPr>
      <w:r>
        <w:t xml:space="preserve">While </w:t>
      </w:r>
      <w:r w:rsidR="00844C89">
        <w:t>the new</w:t>
      </w:r>
      <w:r>
        <w:t xml:space="preserve"> requirements </w:t>
      </w:r>
      <w:r w:rsidR="00B17E14">
        <w:t>apply</w:t>
      </w:r>
      <w:r>
        <w:t xml:space="preserve"> to</w:t>
      </w:r>
      <w:r w:rsidR="00844C89">
        <w:t xml:space="preserve"> all</w:t>
      </w:r>
      <w:r>
        <w:t xml:space="preserve"> </w:t>
      </w:r>
      <w:r w:rsidR="003406E9">
        <w:t xml:space="preserve">fees </w:t>
      </w:r>
      <w:r w:rsidR="009F4176">
        <w:t>i</w:t>
      </w:r>
      <w:r w:rsidR="00844C89">
        <w:t xml:space="preserve">ncluding those </w:t>
      </w:r>
      <w:r w:rsidR="003406E9">
        <w:t xml:space="preserve">charged </w:t>
      </w:r>
      <w:r>
        <w:t xml:space="preserve">in relation to </w:t>
      </w:r>
      <w:proofErr w:type="spellStart"/>
      <w:r w:rsidR="003406E9">
        <w:t>MySuper</w:t>
      </w:r>
      <w:proofErr w:type="spellEnd"/>
      <w:r w:rsidR="003406E9">
        <w:t xml:space="preserve"> products</w:t>
      </w:r>
      <w:r>
        <w:t xml:space="preserve">, the </w:t>
      </w:r>
      <w:r w:rsidR="00B17E14">
        <w:t>amendments implement</w:t>
      </w:r>
      <w:r w:rsidR="00844C89">
        <w:t>ing</w:t>
      </w:r>
      <w:r w:rsidR="00B17E14">
        <w:t xml:space="preserve"> Recommendation 3.2 </w:t>
      </w:r>
      <w:r w:rsidR="00844C89">
        <w:t xml:space="preserve">separately prevent </w:t>
      </w:r>
      <w:r w:rsidR="00B17E14">
        <w:t xml:space="preserve">trustees </w:t>
      </w:r>
      <w:r w:rsidR="009F4176">
        <w:t xml:space="preserve">from charging advice fees in relation to </w:t>
      </w:r>
      <w:proofErr w:type="spellStart"/>
      <w:r w:rsidR="009F4176">
        <w:t>MySuper</w:t>
      </w:r>
      <w:proofErr w:type="spellEnd"/>
      <w:r w:rsidR="009F4176">
        <w:t xml:space="preserve"> products</w:t>
      </w:r>
      <w:r w:rsidR="00251E95">
        <w:t xml:space="preserve"> (other than fees for</w:t>
      </w:r>
      <w:r w:rsidR="006B1B84">
        <w:t xml:space="preserve"> collectively charged advice, </w:t>
      </w:r>
      <w:r w:rsidR="004D296F">
        <w:t>such</w:t>
      </w:r>
      <w:r w:rsidR="006B1B84">
        <w:t xml:space="preserve"> as</w:t>
      </w:r>
      <w:r w:rsidR="00251E95">
        <w:t xml:space="preserve"> intra-fund advice)</w:t>
      </w:r>
      <w:r w:rsidR="00B17E14">
        <w:t xml:space="preserve">. </w:t>
      </w:r>
    </w:p>
    <w:p w14:paraId="788E92C6" w14:textId="00EFEFEE" w:rsidR="003406E9" w:rsidRDefault="00192A50" w:rsidP="004332BE">
      <w:pPr>
        <w:pStyle w:val="base-text-paragraph"/>
      </w:pPr>
      <w:r>
        <w:t>The new requirements apply</w:t>
      </w:r>
      <w:r w:rsidR="00AD466A">
        <w:t xml:space="preserve"> to the trustee of a superannuation fund irrespective of whether they provided the advice directly to the member, or whether the advice was provided by a third party and </w:t>
      </w:r>
      <w:r w:rsidR="003A7B51">
        <w:t xml:space="preserve">the cost </w:t>
      </w:r>
      <w:r w:rsidR="00AD466A">
        <w:t xml:space="preserve">is being </w:t>
      </w:r>
      <w:r w:rsidR="00E40748">
        <w:t>arranged</w:t>
      </w:r>
      <w:r w:rsidR="00AD466A">
        <w:t xml:space="preserve"> to </w:t>
      </w:r>
      <w:r w:rsidR="00E40748">
        <w:t>be deducted from</w:t>
      </w:r>
      <w:r w:rsidR="00AD466A">
        <w:t xml:space="preserve"> the member</w:t>
      </w:r>
      <w:r>
        <w:t>’s superannuation account</w:t>
      </w:r>
      <w:r w:rsidR="009F4176">
        <w:t>.</w:t>
      </w:r>
    </w:p>
    <w:p w14:paraId="6126490A" w14:textId="7A51A18A" w:rsidR="0038107B" w:rsidRDefault="00333E70" w:rsidP="0038107B">
      <w:pPr>
        <w:pStyle w:val="Heading4"/>
      </w:pPr>
      <w:r>
        <w:t xml:space="preserve">Fees must be charged in accordance with </w:t>
      </w:r>
      <w:r w:rsidR="0038107B">
        <w:t>an arrangement</w:t>
      </w:r>
    </w:p>
    <w:p w14:paraId="4160E32C" w14:textId="5904A8C4" w:rsidR="00717982" w:rsidRPr="00333E70" w:rsidRDefault="00717982" w:rsidP="00717982">
      <w:pPr>
        <w:pStyle w:val="base-text-paragraph"/>
      </w:pPr>
      <w:r>
        <w:t xml:space="preserve">The term ‘arrangement’ takes on its ordinary meaning and includes both </w:t>
      </w:r>
      <w:r w:rsidRPr="00333E70">
        <w:rPr>
          <w:b/>
          <w:i/>
        </w:rPr>
        <w:t>ongoing fee arrangement</w:t>
      </w:r>
      <w:r>
        <w:rPr>
          <w:b/>
          <w:i/>
        </w:rPr>
        <w:t>s</w:t>
      </w:r>
      <w:r>
        <w:t xml:space="preserve"> (which is a type of arrangement defined in the Corporations Act and the subject of Recommendation 2.1) and non</w:t>
      </w:r>
      <w:r>
        <w:noBreakHyphen/>
      </w:r>
      <w:r w:rsidR="00362A31">
        <w:t>OFA</w:t>
      </w:r>
      <w:r>
        <w:t xml:space="preserve">s. The use of the term ‘arrangement’ ensures that the new requirements in the SIS Act are appropriately linked to the requirements for </w:t>
      </w:r>
      <w:r w:rsidR="00362A31">
        <w:t>OFA</w:t>
      </w:r>
      <w:r>
        <w:t>s in the Corporations Act.</w:t>
      </w:r>
    </w:p>
    <w:p w14:paraId="42D9340E" w14:textId="60D457AB" w:rsidR="00A27E9C" w:rsidRDefault="0070768B" w:rsidP="00717982">
      <w:pPr>
        <w:pStyle w:val="base-text-paragraph"/>
      </w:pPr>
      <w:r>
        <w:t xml:space="preserve">Trustees can only charge fees covered by the new rule if the fee was authorised under an arrangement entered into by the member. </w:t>
      </w:r>
      <w:r w:rsidR="00A27E9C">
        <w:rPr>
          <w:rStyle w:val="Referencingstyle"/>
        </w:rPr>
        <w:t xml:space="preserve">[Schedule </w:t>
      </w:r>
      <w:r w:rsidR="0043502F">
        <w:rPr>
          <w:rStyle w:val="Referencingstyle"/>
        </w:rPr>
        <w:t>1</w:t>
      </w:r>
      <w:r w:rsidR="00A27E9C">
        <w:rPr>
          <w:rStyle w:val="Referencingstyle"/>
        </w:rPr>
        <w:t xml:space="preserve">, item </w:t>
      </w:r>
      <w:r w:rsidR="00F22ADA">
        <w:rPr>
          <w:rStyle w:val="Referencingstyle"/>
        </w:rPr>
        <w:t>3</w:t>
      </w:r>
      <w:r w:rsidR="00A27E9C">
        <w:rPr>
          <w:rStyle w:val="Referencingstyle"/>
        </w:rPr>
        <w:t xml:space="preserve">, </w:t>
      </w:r>
      <w:r w:rsidR="00F22ADA">
        <w:rPr>
          <w:rStyle w:val="Referencingstyle"/>
        </w:rPr>
        <w:t xml:space="preserve">paragraph </w:t>
      </w:r>
      <w:r w:rsidR="00A27E9C">
        <w:rPr>
          <w:rStyle w:val="Referencingstyle"/>
        </w:rPr>
        <w:t>99FA(</w:t>
      </w:r>
      <w:r w:rsidR="00F22ADA">
        <w:rPr>
          <w:rStyle w:val="Referencingstyle"/>
        </w:rPr>
        <w:t>1)(a</w:t>
      </w:r>
      <w:r w:rsidR="000B559D">
        <w:rPr>
          <w:rStyle w:val="Referencingstyle"/>
        </w:rPr>
        <w:t>)</w:t>
      </w:r>
      <w:r w:rsidR="00A27E9C" w:rsidRPr="00375F1D">
        <w:rPr>
          <w:rStyle w:val="Referencingstyle"/>
        </w:rPr>
        <w:t>]</w:t>
      </w:r>
    </w:p>
    <w:p w14:paraId="12D33A93" w14:textId="77C67293" w:rsidR="00DF052D" w:rsidRDefault="00A27E9C" w:rsidP="006F10A4">
      <w:pPr>
        <w:pStyle w:val="base-text-paragraph"/>
      </w:pPr>
      <w:r>
        <w:t xml:space="preserve">This </w:t>
      </w:r>
      <w:r w:rsidR="00D057F7">
        <w:t xml:space="preserve">requirement </w:t>
      </w:r>
      <w:r>
        <w:t xml:space="preserve">obliges trustees to </w:t>
      </w:r>
      <w:r w:rsidR="005D6796">
        <w:t xml:space="preserve">consider </w:t>
      </w:r>
      <w:r w:rsidR="00413081">
        <w:t>the</w:t>
      </w:r>
      <w:r w:rsidR="005D6796">
        <w:t xml:space="preserve"> </w:t>
      </w:r>
      <w:r>
        <w:t>basis on which a particular fee is charged</w:t>
      </w:r>
      <w:r w:rsidR="005D6796">
        <w:t xml:space="preserve"> and be satisfied that the fee is permitted under an arrangement that the member has agreed to.</w:t>
      </w:r>
      <w:r w:rsidR="00A53219">
        <w:t xml:space="preserve"> </w:t>
      </w:r>
    </w:p>
    <w:p w14:paraId="5ADCED48" w14:textId="22F85F08" w:rsidR="00087A73" w:rsidRDefault="00A53219" w:rsidP="006F10A4">
      <w:pPr>
        <w:pStyle w:val="base-text-paragraph"/>
      </w:pPr>
      <w:r>
        <w:t>Note</w:t>
      </w:r>
      <w:r w:rsidR="00D628FE">
        <w:t xml:space="preserve"> that the</w:t>
      </w:r>
      <w:r>
        <w:t xml:space="preserve"> additional requirements </w:t>
      </w:r>
      <w:r w:rsidR="00DF052D">
        <w:t>about</w:t>
      </w:r>
      <w:r>
        <w:t xml:space="preserve"> </w:t>
      </w:r>
      <w:r w:rsidR="00D628FE">
        <w:t xml:space="preserve">the member’s </w:t>
      </w:r>
      <w:r>
        <w:t xml:space="preserve">consent </w:t>
      </w:r>
      <w:r w:rsidR="00960254">
        <w:t xml:space="preserve">about being charged a fee </w:t>
      </w:r>
      <w:r w:rsidR="00C240F5">
        <w:t xml:space="preserve">apply </w:t>
      </w:r>
      <w:r w:rsidR="00DF052D">
        <w:t xml:space="preserve">in conjunction with the requirements about arrangements. </w:t>
      </w:r>
      <w:r w:rsidR="00960254">
        <w:t xml:space="preserve">Those </w:t>
      </w:r>
      <w:r w:rsidR="00DF052D">
        <w:t xml:space="preserve">requirements are </w:t>
      </w:r>
      <w:r w:rsidR="00C240F5">
        <w:t>explained in further detail below.</w:t>
      </w:r>
    </w:p>
    <w:p w14:paraId="448218E3" w14:textId="1A0EAA8E" w:rsidR="0011211D" w:rsidRDefault="0011211D" w:rsidP="0011211D">
      <w:pPr>
        <w:pStyle w:val="Heading5"/>
      </w:pPr>
      <w:r>
        <w:lastRenderedPageBreak/>
        <w:t>Ongoing fee arrangements</w:t>
      </w:r>
    </w:p>
    <w:p w14:paraId="7F17BA05" w14:textId="3F980D01" w:rsidR="008A0761" w:rsidRDefault="00D1639A" w:rsidP="00DB4ED6">
      <w:pPr>
        <w:pStyle w:val="base-text-paragraph"/>
      </w:pPr>
      <w:r>
        <w:t>An</w:t>
      </w:r>
      <w:r w:rsidR="00DB4ED6">
        <w:t xml:space="preserve"> </w:t>
      </w:r>
      <w:r w:rsidR="00362A31">
        <w:t>OFA</w:t>
      </w:r>
      <w:r w:rsidR="008A0761">
        <w:t xml:space="preserve"> </w:t>
      </w:r>
      <w:r>
        <w:t xml:space="preserve">is </w:t>
      </w:r>
      <w:r w:rsidR="00064C11">
        <w:t xml:space="preserve">defined in section 962A of the Corporations Act as </w:t>
      </w:r>
      <w:r>
        <w:t>an arrangement under which</w:t>
      </w:r>
      <w:r w:rsidR="008A0761">
        <w:t xml:space="preserve">: </w:t>
      </w:r>
    </w:p>
    <w:p w14:paraId="4C485EFB" w14:textId="0B4AD7B2" w:rsidR="008A0761" w:rsidRDefault="008A0761" w:rsidP="008A0761">
      <w:pPr>
        <w:pStyle w:val="dotpoint"/>
      </w:pPr>
      <w:r>
        <w:t xml:space="preserve">a financial services licensee or their representative gives personal </w:t>
      </w:r>
      <w:r w:rsidR="00A33433" w:rsidRPr="000E753C">
        <w:t xml:space="preserve">financial product </w:t>
      </w:r>
      <w:r w:rsidRPr="000E753C">
        <w:t>advice</w:t>
      </w:r>
      <w:r>
        <w:t xml:space="preserve"> to a person </w:t>
      </w:r>
      <w:r w:rsidR="001B1AC6">
        <w:t>as</w:t>
      </w:r>
      <w:r>
        <w:t xml:space="preserve"> a retail client;</w:t>
      </w:r>
    </w:p>
    <w:p w14:paraId="0F70A51E" w14:textId="77777777" w:rsidR="008A0761" w:rsidRDefault="008A0761" w:rsidP="008A0761">
      <w:pPr>
        <w:pStyle w:val="dotpoint"/>
      </w:pPr>
      <w:r>
        <w:t xml:space="preserve">that person enters into an arrangement with the financial services licensee or a representative of the financial services licensee; and </w:t>
      </w:r>
    </w:p>
    <w:p w14:paraId="6F7B32E2" w14:textId="2E92A9DE" w:rsidR="008A0761" w:rsidRDefault="008A0761" w:rsidP="008A0761">
      <w:pPr>
        <w:pStyle w:val="dotpoint"/>
      </w:pPr>
      <w:proofErr w:type="gramStart"/>
      <w:r>
        <w:t>under</w:t>
      </w:r>
      <w:proofErr w:type="gramEnd"/>
      <w:r>
        <w:t xml:space="preserve"> that arrangement a fee is to be paid during a period of more than 12 months.</w:t>
      </w:r>
      <w:r w:rsidR="00A33433" w:rsidRPr="00A33433">
        <w:rPr>
          <w:rStyle w:val="Referencingstyle"/>
        </w:rPr>
        <w:t xml:space="preserve"> </w:t>
      </w:r>
    </w:p>
    <w:p w14:paraId="3A65597E" w14:textId="12D215AB" w:rsidR="00E45718" w:rsidRDefault="00CA500B" w:rsidP="005520C3">
      <w:pPr>
        <w:pStyle w:val="base-text-paragraph"/>
      </w:pPr>
      <w:r>
        <w:t>Division 3 of Part 7.7A of the Corporations Act</w:t>
      </w:r>
      <w:r w:rsidR="0070341F">
        <w:t>, as amended by the changes implementing Recommendation 2.1, contains</w:t>
      </w:r>
      <w:r>
        <w:t xml:space="preserve"> requirements that must be satisfied in relation to </w:t>
      </w:r>
      <w:r w:rsidR="00362A31">
        <w:t>OFA</w:t>
      </w:r>
      <w:r>
        <w:t>s. These include the requirement that advisers</w:t>
      </w:r>
      <w:r w:rsidR="00D324A9">
        <w:t xml:space="preserve"> renew the arrangement </w:t>
      </w:r>
      <w:r w:rsidR="00C578DF">
        <w:t>annually</w:t>
      </w:r>
      <w:r w:rsidR="007757D5">
        <w:t>,</w:t>
      </w:r>
      <w:r w:rsidR="002B71A8">
        <w:t xml:space="preserve"> and </w:t>
      </w:r>
      <w:r w:rsidR="001B1AC6">
        <w:t>outline</w:t>
      </w:r>
      <w:r w:rsidR="00D324A9">
        <w:t xml:space="preserve"> to the client </w:t>
      </w:r>
      <w:r w:rsidR="005319F5">
        <w:t xml:space="preserve">both </w:t>
      </w:r>
      <w:r w:rsidR="00D324A9">
        <w:t>the services that will be provided and the fee that will be charged in the next 12 months</w:t>
      </w:r>
      <w:r w:rsidR="002B71A8">
        <w:t>.</w:t>
      </w:r>
    </w:p>
    <w:p w14:paraId="54118705" w14:textId="2FE10A5A" w:rsidR="00DB4ED6" w:rsidRDefault="0070341F" w:rsidP="006F10A4">
      <w:pPr>
        <w:pStyle w:val="base-text-paragraph"/>
      </w:pPr>
      <w:r>
        <w:t xml:space="preserve">A </w:t>
      </w:r>
      <w:r w:rsidRPr="00A31FB9">
        <w:t xml:space="preserve">failure to comply with </w:t>
      </w:r>
      <w:r>
        <w:t xml:space="preserve">these </w:t>
      </w:r>
      <w:r w:rsidR="0019475D">
        <w:t xml:space="preserve">requirements </w:t>
      </w:r>
      <w:r>
        <w:t xml:space="preserve">results in the statutory termination of an </w:t>
      </w:r>
      <w:r w:rsidR="00362A31">
        <w:t>OFA</w:t>
      </w:r>
      <w:r>
        <w:t xml:space="preserve">, which means that there will no longer be any arrangement in accordance with which fees can be charged (see </w:t>
      </w:r>
      <w:r w:rsidRPr="00A31FB9">
        <w:t>subsection 962F(1) of the Corporations Act</w:t>
      </w:r>
      <w:r w:rsidR="002B71A8">
        <w:t xml:space="preserve"> as amended by the amendments implementing Recommendation 2.1</w:t>
      </w:r>
      <w:r w:rsidR="00D628FE">
        <w:t>)</w:t>
      </w:r>
      <w:r w:rsidR="002B71A8">
        <w:t>.</w:t>
      </w:r>
      <w:r w:rsidRPr="00A31FB9">
        <w:t xml:space="preserve"> </w:t>
      </w:r>
      <w:r w:rsidR="00103E8E">
        <w:t xml:space="preserve">An </w:t>
      </w:r>
      <w:r w:rsidR="002B71A8">
        <w:t>OFA</w:t>
      </w:r>
      <w:r w:rsidR="00103E8E">
        <w:t xml:space="preserve"> also terminates if the </w:t>
      </w:r>
      <w:r w:rsidR="002B71A8">
        <w:t xml:space="preserve">revised </w:t>
      </w:r>
      <w:r w:rsidR="00103E8E">
        <w:t xml:space="preserve">consent requirements </w:t>
      </w:r>
      <w:r w:rsidR="002B71A8">
        <w:t xml:space="preserve">introduced as part of the amendments implementing Recommendation 2.1 </w:t>
      </w:r>
      <w:r w:rsidR="00103E8E">
        <w:t>are not complied</w:t>
      </w:r>
      <w:r w:rsidR="00D628FE">
        <w:t xml:space="preserve"> with</w:t>
      </w:r>
      <w:r w:rsidR="00103E8E">
        <w:t xml:space="preserve"> </w:t>
      </w:r>
      <w:r w:rsidR="002B71A8">
        <w:t xml:space="preserve">(see </w:t>
      </w:r>
      <w:r w:rsidR="00103E8E">
        <w:t>proposed section 962FA</w:t>
      </w:r>
      <w:r w:rsidR="00AA761D">
        <w:t xml:space="preserve"> of the Corporations Act</w:t>
      </w:r>
      <w:r>
        <w:t>).</w:t>
      </w:r>
    </w:p>
    <w:p w14:paraId="4CB31E26" w14:textId="52F18894" w:rsidR="00464722" w:rsidRPr="00C227D5" w:rsidRDefault="00D324A9" w:rsidP="00464722">
      <w:pPr>
        <w:pStyle w:val="base-text-paragraph"/>
      </w:pPr>
      <w:r>
        <w:t>Trustees</w:t>
      </w:r>
      <w:r w:rsidR="00B248B2">
        <w:t xml:space="preserve"> </w:t>
      </w:r>
      <w:r w:rsidR="006F5D81">
        <w:t>are expected</w:t>
      </w:r>
      <w:r w:rsidR="00B248B2">
        <w:t xml:space="preserve"> to </w:t>
      </w:r>
      <w:r w:rsidR="00464722" w:rsidRPr="00C227D5">
        <w:t xml:space="preserve">implement appropriate processes for </w:t>
      </w:r>
      <w:r w:rsidR="00726D14">
        <w:t xml:space="preserve">determining </w:t>
      </w:r>
      <w:r w:rsidR="00464722" w:rsidRPr="00C227D5">
        <w:t xml:space="preserve">whether </w:t>
      </w:r>
      <w:r w:rsidR="00464722">
        <w:t xml:space="preserve">the requirements for </w:t>
      </w:r>
      <w:r w:rsidR="00AE32FF">
        <w:t xml:space="preserve">an </w:t>
      </w:r>
      <w:r w:rsidR="00362A31">
        <w:t>OFA</w:t>
      </w:r>
      <w:r w:rsidR="00AE32FF">
        <w:t xml:space="preserve"> are met</w:t>
      </w:r>
      <w:r w:rsidR="00464722">
        <w:t>.</w:t>
      </w:r>
      <w:r w:rsidR="002839FB">
        <w:t xml:space="preserve"> </w:t>
      </w:r>
      <w:r w:rsidR="00AE32FF">
        <w:t xml:space="preserve">Trustees are </w:t>
      </w:r>
      <w:r w:rsidR="001777A2">
        <w:t xml:space="preserve">also </w:t>
      </w:r>
      <w:r w:rsidR="00AE32FF">
        <w:t>advised to</w:t>
      </w:r>
      <w:r w:rsidR="002839FB">
        <w:t xml:space="preserve"> </w:t>
      </w:r>
      <w:r w:rsidR="00F30422">
        <w:t xml:space="preserve">obtain </w:t>
      </w:r>
      <w:r w:rsidR="002839FB">
        <w:t xml:space="preserve">adequate information to be satisfied that an </w:t>
      </w:r>
      <w:r w:rsidR="00362A31">
        <w:t>OFA</w:t>
      </w:r>
      <w:r w:rsidR="002839FB">
        <w:t xml:space="preserve"> exists </w:t>
      </w:r>
      <w:r w:rsidR="00D146D3">
        <w:t xml:space="preserve">and </w:t>
      </w:r>
      <w:r w:rsidR="00E07059">
        <w:t xml:space="preserve">the relevant </w:t>
      </w:r>
      <w:r w:rsidR="002839FB">
        <w:t>fee is covered by that arrangement.</w:t>
      </w:r>
    </w:p>
    <w:p w14:paraId="39A90CFA" w14:textId="5C5118D8" w:rsidR="00E47A58" w:rsidRDefault="00E47A58" w:rsidP="00E47A58">
      <w:pPr>
        <w:pStyle w:val="Heading5"/>
      </w:pPr>
      <w:r>
        <w:t>Non-</w:t>
      </w:r>
      <w:r w:rsidDel="00362A31">
        <w:t xml:space="preserve">ongoing fee </w:t>
      </w:r>
      <w:r>
        <w:t>arrangements</w:t>
      </w:r>
    </w:p>
    <w:p w14:paraId="6E563FD4" w14:textId="6BEF9271" w:rsidR="0040584D" w:rsidRDefault="00A84A4C" w:rsidP="006F10A4">
      <w:pPr>
        <w:pStyle w:val="base-text-paragraph"/>
      </w:pPr>
      <w:r>
        <w:t>N</w:t>
      </w:r>
      <w:r w:rsidR="00761E49">
        <w:t>on-</w:t>
      </w:r>
      <w:r w:rsidR="00362A31">
        <w:t>OFA</w:t>
      </w:r>
      <w:r w:rsidR="00B30521">
        <w:t>s</w:t>
      </w:r>
      <w:r w:rsidR="00761E49">
        <w:t xml:space="preserve"> </w:t>
      </w:r>
      <w:r>
        <w:t>are not defined</w:t>
      </w:r>
      <w:r w:rsidR="00737136">
        <w:t xml:space="preserve"> in the Corporations Act but</w:t>
      </w:r>
      <w:r>
        <w:t xml:space="preserve"> </w:t>
      </w:r>
      <w:r w:rsidRPr="00014342">
        <w:t>refer</w:t>
      </w:r>
      <w:r>
        <w:t xml:space="preserve"> to any arrangement</w:t>
      </w:r>
      <w:r w:rsidR="00315971">
        <w:t xml:space="preserve"> for the provision of financial advice</w:t>
      </w:r>
      <w:r>
        <w:t xml:space="preserve"> that are not covered by section 962A of th</w:t>
      </w:r>
      <w:r w:rsidR="00737136">
        <w:t xml:space="preserve">at </w:t>
      </w:r>
      <w:r>
        <w:t xml:space="preserve">Act. </w:t>
      </w:r>
      <w:r w:rsidR="00737136">
        <w:t>Non-OFAs</w:t>
      </w:r>
      <w:r w:rsidR="00286679">
        <w:t xml:space="preserve"> </w:t>
      </w:r>
      <w:r>
        <w:t xml:space="preserve">include </w:t>
      </w:r>
      <w:r w:rsidR="00285E9D">
        <w:t xml:space="preserve">any arrangement that </w:t>
      </w:r>
      <w:r w:rsidR="00285E9D" w:rsidRPr="000B5460">
        <w:t>relate</w:t>
      </w:r>
      <w:r w:rsidR="00C364E4">
        <w:t>s</w:t>
      </w:r>
      <w:r w:rsidR="00285E9D" w:rsidRPr="000B5460">
        <w:t xml:space="preserve"> to a particular service </w:t>
      </w:r>
      <w:r w:rsidR="00285E9D" w:rsidRPr="00F411F5">
        <w:t>provided to the member on a one</w:t>
      </w:r>
      <w:r w:rsidR="00285E9D" w:rsidRPr="00C15283">
        <w:noBreakHyphen/>
      </w:r>
      <w:r w:rsidR="00285E9D" w:rsidRPr="002D2C9B">
        <w:t xml:space="preserve">off </w:t>
      </w:r>
      <w:r w:rsidR="00285E9D" w:rsidRPr="002D2C9B" w:rsidDel="004E65D7">
        <w:t>basis</w:t>
      </w:r>
      <w:r w:rsidR="00285E9D" w:rsidRPr="002D2C9B">
        <w:t xml:space="preserve"> </w:t>
      </w:r>
      <w:r w:rsidR="00285E9D">
        <w:t xml:space="preserve">or over a period of </w:t>
      </w:r>
      <w:r w:rsidR="00737136">
        <w:t xml:space="preserve">up to </w:t>
      </w:r>
      <w:r w:rsidR="00285E9D" w:rsidRPr="000B5460">
        <w:t>12 months.</w:t>
      </w:r>
    </w:p>
    <w:p w14:paraId="346A4773" w14:textId="55D417F8" w:rsidR="00A84A4C" w:rsidRDefault="00A84A4C" w:rsidP="006F10A4">
      <w:pPr>
        <w:pStyle w:val="base-text-paragraph"/>
      </w:pPr>
      <w:r>
        <w:t>While specific statutory rule</w:t>
      </w:r>
      <w:r w:rsidR="00C364E4">
        <w:t>s</w:t>
      </w:r>
      <w:r>
        <w:t xml:space="preserve"> do not apply in respect of arrangements of this kind, trustees must still determine whether </w:t>
      </w:r>
      <w:r w:rsidR="00737136">
        <w:t>the relevant</w:t>
      </w:r>
      <w:r w:rsidR="0043502F">
        <w:t xml:space="preserve"> </w:t>
      </w:r>
      <w:r>
        <w:t xml:space="preserve">fee </w:t>
      </w:r>
      <w:r w:rsidR="00B80281">
        <w:t>can be charged under the</w:t>
      </w:r>
      <w:r>
        <w:t xml:space="preserve"> arrangement.</w:t>
      </w:r>
      <w:r w:rsidR="00B80281">
        <w:t xml:space="preserve"> This will require trustees to have regard to the terms of the arrangement. </w:t>
      </w:r>
    </w:p>
    <w:p w14:paraId="598F5AA9" w14:textId="44A86C1F" w:rsidR="00333E70" w:rsidRDefault="00333E70" w:rsidP="000E753C">
      <w:pPr>
        <w:pStyle w:val="Heading4"/>
      </w:pPr>
      <w:r>
        <w:lastRenderedPageBreak/>
        <w:t xml:space="preserve">Consent to </w:t>
      </w:r>
      <w:r w:rsidR="00542650">
        <w:t xml:space="preserve">charge </w:t>
      </w:r>
      <w:r>
        <w:t>the fee</w:t>
      </w:r>
    </w:p>
    <w:p w14:paraId="6209CF96" w14:textId="6F15F1F4" w:rsidR="00E91922" w:rsidRDefault="00E30C0D" w:rsidP="00DE3D0F">
      <w:pPr>
        <w:pStyle w:val="base-text-paragraph"/>
      </w:pPr>
      <w:r>
        <w:t xml:space="preserve">In addition to being satisfied that a fee </w:t>
      </w:r>
      <w:r w:rsidR="00D628FE">
        <w:t>is</w:t>
      </w:r>
      <w:r>
        <w:t xml:space="preserve"> charged in accordance with an arrangement, </w:t>
      </w:r>
      <w:r w:rsidR="00D07B63">
        <w:t xml:space="preserve">a </w:t>
      </w:r>
      <w:r w:rsidR="00DE3D0F">
        <w:t>trustee</w:t>
      </w:r>
      <w:r w:rsidR="00DE1C1A">
        <w:t xml:space="preserve"> </w:t>
      </w:r>
      <w:r w:rsidR="00D07B63">
        <w:t xml:space="preserve">can only charge a fee </w:t>
      </w:r>
      <w:r w:rsidR="00DE3D0F">
        <w:t xml:space="preserve">to a member if the member has provided written consent </w:t>
      </w:r>
      <w:r w:rsidR="00E91922">
        <w:t>about</w:t>
      </w:r>
      <w:r w:rsidR="00DE3D0F">
        <w:t xml:space="preserve"> the fee </w:t>
      </w:r>
      <w:r w:rsidR="00E91922">
        <w:t>being passed on to them.</w:t>
      </w:r>
      <w:r w:rsidR="0051436D">
        <w:t xml:space="preserve"> </w:t>
      </w:r>
      <w:r w:rsidR="0051436D">
        <w:rPr>
          <w:rStyle w:val="Referencingstyle"/>
        </w:rPr>
        <w:t xml:space="preserve">[Schedule </w:t>
      </w:r>
      <w:r w:rsidR="0043502F">
        <w:rPr>
          <w:rStyle w:val="Referencingstyle"/>
        </w:rPr>
        <w:t>1</w:t>
      </w:r>
      <w:r w:rsidR="0051436D">
        <w:rPr>
          <w:rStyle w:val="Referencingstyle"/>
        </w:rPr>
        <w:t xml:space="preserve"> item </w:t>
      </w:r>
      <w:r w:rsidR="00192C78">
        <w:rPr>
          <w:rStyle w:val="Referencingstyle"/>
        </w:rPr>
        <w:t>3</w:t>
      </w:r>
      <w:r w:rsidR="0051436D">
        <w:rPr>
          <w:rStyle w:val="Referencingstyle"/>
        </w:rPr>
        <w:t xml:space="preserve">, </w:t>
      </w:r>
      <w:r w:rsidR="00192C78">
        <w:rPr>
          <w:rStyle w:val="Referencingstyle"/>
        </w:rPr>
        <w:t>paragraph</w:t>
      </w:r>
      <w:r w:rsidR="0051436D">
        <w:rPr>
          <w:rStyle w:val="Referencingstyle"/>
        </w:rPr>
        <w:t xml:space="preserve"> 99FA(</w:t>
      </w:r>
      <w:r w:rsidR="00192C78">
        <w:rPr>
          <w:rStyle w:val="Referencingstyle"/>
        </w:rPr>
        <w:t>1</w:t>
      </w:r>
      <w:r w:rsidR="0051436D">
        <w:rPr>
          <w:rStyle w:val="Referencingstyle"/>
        </w:rPr>
        <w:t>)</w:t>
      </w:r>
      <w:r w:rsidR="00192C78">
        <w:rPr>
          <w:rStyle w:val="Referencingstyle"/>
        </w:rPr>
        <w:t>(b)</w:t>
      </w:r>
      <w:r w:rsidR="0051436D" w:rsidRPr="00375F1D">
        <w:rPr>
          <w:rStyle w:val="Referencingstyle"/>
        </w:rPr>
        <w:t>]</w:t>
      </w:r>
    </w:p>
    <w:p w14:paraId="485A55B8" w14:textId="61496D5A" w:rsidR="00DE3D0F" w:rsidRDefault="00E91922" w:rsidP="00DE3D0F">
      <w:pPr>
        <w:pStyle w:val="base-text-paragraph"/>
      </w:pPr>
      <w:r>
        <w:t>Such consent must be provided in writing, and the trustee must either have the consent, or a copy of it</w:t>
      </w:r>
      <w:r w:rsidR="0051436D">
        <w:t>.</w:t>
      </w:r>
      <w:r w:rsidR="00DE3D0F">
        <w:t xml:space="preserve"> </w:t>
      </w:r>
      <w:r w:rsidR="00192C78">
        <w:rPr>
          <w:rStyle w:val="Referencingstyle"/>
        </w:rPr>
        <w:t xml:space="preserve">[Schedule </w:t>
      </w:r>
      <w:r w:rsidR="0043502F">
        <w:rPr>
          <w:rStyle w:val="Referencingstyle"/>
        </w:rPr>
        <w:t>1</w:t>
      </w:r>
      <w:r w:rsidR="00192C78">
        <w:rPr>
          <w:rStyle w:val="Referencingstyle"/>
        </w:rPr>
        <w:t xml:space="preserve"> item 3, paragraph 99FA(1)(e)</w:t>
      </w:r>
      <w:r w:rsidR="00192C78" w:rsidRPr="00375F1D">
        <w:rPr>
          <w:rStyle w:val="Referencingstyle"/>
        </w:rPr>
        <w:t>]</w:t>
      </w:r>
    </w:p>
    <w:p w14:paraId="073B4CB0" w14:textId="58F5026A" w:rsidR="000B140F" w:rsidRDefault="00DE3D0F" w:rsidP="00DE1C1A">
      <w:pPr>
        <w:pStyle w:val="base-text-paragraph"/>
      </w:pPr>
      <w:r>
        <w:t xml:space="preserve">The requirement about consent </w:t>
      </w:r>
      <w:r w:rsidR="006269E7">
        <w:t>complements</w:t>
      </w:r>
      <w:r>
        <w:t xml:space="preserve"> the additional requirements on advisers introduced into Division 3 of Part 7.7A of the Corporations Ac</w:t>
      </w:r>
      <w:r w:rsidR="006269E7">
        <w:t>t through Recommendation 2.1. Those obligation</w:t>
      </w:r>
      <w:r w:rsidR="006515CD">
        <w:t>s</w:t>
      </w:r>
      <w:r w:rsidR="006269E7">
        <w:t xml:space="preserve"> prevent </w:t>
      </w:r>
      <w:r w:rsidR="006A6ABB">
        <w:t xml:space="preserve">what the </w:t>
      </w:r>
      <w:r w:rsidR="00D74808">
        <w:t>Corporations</w:t>
      </w:r>
      <w:r w:rsidR="006A6ABB">
        <w:t xml:space="preserve"> Act labels ‘fee recipients’ (generally</w:t>
      </w:r>
      <w:r w:rsidR="006269E7">
        <w:t xml:space="preserve"> financial advisers</w:t>
      </w:r>
      <w:r w:rsidR="00D74808">
        <w:t>)</w:t>
      </w:r>
      <w:r w:rsidR="006269E7">
        <w:t xml:space="preserve"> from deducting, or requesting the deduction, of fees from a client’s account without the client’s written consent.</w:t>
      </w:r>
      <w:r w:rsidR="000B140F">
        <w:t xml:space="preserve"> </w:t>
      </w:r>
    </w:p>
    <w:p w14:paraId="6E9E5206" w14:textId="4208FD21" w:rsidR="006269E7" w:rsidRDefault="000B140F" w:rsidP="00DE1C1A">
      <w:pPr>
        <w:pStyle w:val="base-text-paragraph"/>
      </w:pPr>
      <w:r>
        <w:t xml:space="preserve">If the fee recipient holds the account from which the fee is to be deducted, </w:t>
      </w:r>
      <w:r w:rsidR="00A9443F">
        <w:t xml:space="preserve">proposed </w:t>
      </w:r>
      <w:r>
        <w:t>section 962R</w:t>
      </w:r>
      <w:r w:rsidR="00067DC2">
        <w:t xml:space="preserve"> of Corporations Act</w:t>
      </w:r>
      <w:r>
        <w:t xml:space="preserve"> requires that the client has consented to the fee recipient deducting the fee from their account. If the fee recipient does </w:t>
      </w:r>
      <w:r>
        <w:rPr>
          <w:i/>
        </w:rPr>
        <w:t>not</w:t>
      </w:r>
      <w:r>
        <w:t xml:space="preserve"> hold the account (for example because it is held by a third party, such as a superannuation trustee) </w:t>
      </w:r>
      <w:r w:rsidR="00A9443F">
        <w:t>proposed</w:t>
      </w:r>
      <w:r>
        <w:t xml:space="preserve"> section 962S </w:t>
      </w:r>
      <w:r w:rsidR="000B12B5">
        <w:t xml:space="preserve">of the Corporations Act </w:t>
      </w:r>
      <w:r>
        <w:t>requires that the client has consented to the fee recipient arranging to have the fee deducted from their account.</w:t>
      </w:r>
    </w:p>
    <w:p w14:paraId="4CED3A9A" w14:textId="74CE2F42" w:rsidR="00A9443F" w:rsidRDefault="000B140F" w:rsidP="00DE1C1A">
      <w:pPr>
        <w:pStyle w:val="base-text-paragraph"/>
      </w:pPr>
      <w:r>
        <w:t>A</w:t>
      </w:r>
      <w:r w:rsidR="00103E8E">
        <w:t xml:space="preserve"> failure to comply with the </w:t>
      </w:r>
      <w:r w:rsidR="00F55C52">
        <w:t>applicable</w:t>
      </w:r>
      <w:r w:rsidR="00103E8E">
        <w:t xml:space="preserve"> requirement to obtain consent will also mean that the arrangement is terminated (see proposed section 962FA</w:t>
      </w:r>
      <w:r w:rsidR="0043502F">
        <w:t xml:space="preserve"> of the Corporations Act</w:t>
      </w:r>
      <w:r w:rsidR="00103E8E">
        <w:t xml:space="preserve">). </w:t>
      </w:r>
    </w:p>
    <w:p w14:paraId="5355FF5B" w14:textId="55786806" w:rsidR="00192C78" w:rsidRDefault="00192C78" w:rsidP="00192C78">
      <w:pPr>
        <w:pStyle w:val="base-text-paragraph"/>
      </w:pPr>
      <w:r>
        <w:t>The new fee rules in the SIS Act require that, for OFAs, the member has provided either of the consents referred to in proposed sections 962R or 962S</w:t>
      </w:r>
      <w:r w:rsidR="0043502F">
        <w:t xml:space="preserve"> of the Corporations Act</w:t>
      </w:r>
      <w:r>
        <w:t xml:space="preserve">. </w:t>
      </w:r>
      <w:r w:rsidR="00FD7F54">
        <w:rPr>
          <w:rStyle w:val="Referencingstyle"/>
        </w:rPr>
        <w:t>[Schedule 1 item 3, subparagraph 99FA(1)(c)(ii)</w:t>
      </w:r>
      <w:r w:rsidR="00FD7F54" w:rsidRPr="00375F1D">
        <w:rPr>
          <w:rStyle w:val="Referencingstyle"/>
        </w:rPr>
        <w:t>]</w:t>
      </w:r>
    </w:p>
    <w:p w14:paraId="65DAD2F3" w14:textId="39375444" w:rsidR="00103E8E" w:rsidRDefault="003C3BF1" w:rsidP="00DE1C1A">
      <w:pPr>
        <w:pStyle w:val="base-text-paragraph"/>
      </w:pPr>
      <w:r>
        <w:t>T</w:t>
      </w:r>
      <w:r w:rsidR="00230202">
        <w:t xml:space="preserve">his requirement is separately imposed on the trustee of a superannuation fund under the SIS Act to ensure that trustees </w:t>
      </w:r>
      <w:r w:rsidR="00D239DD">
        <w:t xml:space="preserve">are always satisfied that the applicable consent in in place for OFAs, and that they </w:t>
      </w:r>
      <w:r w:rsidR="00230202">
        <w:t>obtain the written consent of a member (or a copy of that consent) before determining that a fee c</w:t>
      </w:r>
      <w:r w:rsidR="006B7C2E">
        <w:t xml:space="preserve">an be </w:t>
      </w:r>
      <w:r w:rsidR="00CF1DD6">
        <w:t>charged</w:t>
      </w:r>
      <w:r w:rsidR="006B7C2E">
        <w:t xml:space="preserve">. The requirement is particularly relevant for trustees who do not provide the advice, as the requirement to obtain consent under the Corporations Act applies to the </w:t>
      </w:r>
      <w:r w:rsidR="00CF1DD6">
        <w:t>fee recipient</w:t>
      </w:r>
      <w:r w:rsidR="006B7C2E">
        <w:t xml:space="preserve">. </w:t>
      </w:r>
    </w:p>
    <w:p w14:paraId="2B1E6FF1" w14:textId="72CD32E0" w:rsidR="00367DF0" w:rsidRDefault="00367DF0" w:rsidP="00A84A4C">
      <w:pPr>
        <w:pStyle w:val="base-text-paragraph"/>
      </w:pPr>
      <w:r>
        <w:t xml:space="preserve">For fees charged in accordance with </w:t>
      </w:r>
      <w:r w:rsidR="00362A31">
        <w:t>OFA</w:t>
      </w:r>
      <w:r>
        <w:t xml:space="preserve">s, the consent must also </w:t>
      </w:r>
      <w:r w:rsidR="00CF47CF">
        <w:t xml:space="preserve">satisfy </w:t>
      </w:r>
      <w:r w:rsidR="00841E85">
        <w:t xml:space="preserve">any requirements specified by ASIC in relation to </w:t>
      </w:r>
      <w:r w:rsidR="00362A31">
        <w:t>OFA</w:t>
      </w:r>
      <w:r w:rsidR="00841E85">
        <w:t xml:space="preserve">s under </w:t>
      </w:r>
      <w:r w:rsidR="0088225A">
        <w:t xml:space="preserve">proposed </w:t>
      </w:r>
      <w:r w:rsidR="00821E7B" w:rsidRPr="005860E7">
        <w:t>section 962T</w:t>
      </w:r>
      <w:r w:rsidR="00821E7B">
        <w:t xml:space="preserve"> </w:t>
      </w:r>
      <w:r w:rsidR="00841E85">
        <w:t>of the Corporations Act. This ensures symmetry between the consent requirements under the respective regimes</w:t>
      </w:r>
      <w:r w:rsidR="00821E7B">
        <w:t xml:space="preserve"> in the event that ASIC </w:t>
      </w:r>
      <w:r w:rsidR="00811370">
        <w:t>determines requirements for the giving of consent</w:t>
      </w:r>
      <w:r w:rsidR="00821E7B">
        <w:t xml:space="preserve">. </w:t>
      </w:r>
    </w:p>
    <w:p w14:paraId="38DCF263" w14:textId="18E94D53" w:rsidR="00841E85" w:rsidRDefault="00864858" w:rsidP="00A84A4C">
      <w:pPr>
        <w:pStyle w:val="base-text-paragraph"/>
      </w:pPr>
      <w:r>
        <w:lastRenderedPageBreak/>
        <w:t xml:space="preserve">For arrangements that are not </w:t>
      </w:r>
      <w:r w:rsidR="00362A31">
        <w:t>OFA</w:t>
      </w:r>
      <w:r>
        <w:t>s, t</w:t>
      </w:r>
      <w:r w:rsidR="00841E85">
        <w:t>he amendments</w:t>
      </w:r>
      <w:r w:rsidR="00821E7B">
        <w:t xml:space="preserve"> also</w:t>
      </w:r>
      <w:r w:rsidR="00841E85">
        <w:t xml:space="preserve"> </w:t>
      </w:r>
      <w:r w:rsidR="00821E7B">
        <w:t>allow</w:t>
      </w:r>
      <w:r w:rsidR="00841E85">
        <w:t xml:space="preserve"> ASIC to specify requirements </w:t>
      </w:r>
      <w:r w:rsidR="00821E7B">
        <w:t xml:space="preserve">about the content of the consent through a legislative instrument. </w:t>
      </w:r>
      <w:r w:rsidR="00F0677B">
        <w:rPr>
          <w:rStyle w:val="Referencingstyle"/>
        </w:rPr>
        <w:t xml:space="preserve">[Schedule </w:t>
      </w:r>
      <w:r w:rsidR="0043502F">
        <w:rPr>
          <w:rStyle w:val="Referencingstyle"/>
        </w:rPr>
        <w:t>1</w:t>
      </w:r>
      <w:r w:rsidR="00F0677B">
        <w:rPr>
          <w:rStyle w:val="Referencingstyle"/>
        </w:rPr>
        <w:t xml:space="preserve"> item 3, paragraph 99FA(1)(d)</w:t>
      </w:r>
      <w:r w:rsidR="00F0677B" w:rsidRPr="00375F1D">
        <w:rPr>
          <w:rStyle w:val="Referencingstyle"/>
        </w:rPr>
        <w:t>]</w:t>
      </w:r>
    </w:p>
    <w:p w14:paraId="14F0E7A2" w14:textId="73BCB629" w:rsidR="00301FF1" w:rsidRDefault="00821E7B" w:rsidP="00A84A4C">
      <w:pPr>
        <w:pStyle w:val="base-text-paragraph"/>
      </w:pPr>
      <w:r>
        <w:t>This instrument making power does not extend to the form in</w:t>
      </w:r>
      <w:r w:rsidR="00301FF1">
        <w:t xml:space="preserve"> which consent must be provided. This ensures that trustees and advisers have the flexibility in developing consent forms in a way that is compatible with their existing systems.</w:t>
      </w:r>
    </w:p>
    <w:p w14:paraId="713B985F" w14:textId="68801C03" w:rsidR="0088225A" w:rsidRDefault="0088225A" w:rsidP="0088225A">
      <w:pPr>
        <w:pStyle w:val="base-text-paragraph"/>
      </w:pPr>
      <w:r>
        <w:t xml:space="preserve">The requirement that the written consent is provided </w:t>
      </w:r>
      <w:r w:rsidRPr="00CF1DD6">
        <w:t>by</w:t>
      </w:r>
      <w:r>
        <w:t xml:space="preserve"> the member to the fee recipient ensures that third parties, such as an employer, cannot provide consent on the member’s behalf.</w:t>
      </w:r>
    </w:p>
    <w:p w14:paraId="6D615D9E" w14:textId="5226F7F8" w:rsidR="00CC0095" w:rsidRDefault="00CC0095" w:rsidP="00CC0095">
      <w:pPr>
        <w:pStyle w:val="base-text-paragraph"/>
      </w:pPr>
      <w:r>
        <w:t>It is expected that superannuation trustees would keep records of written consents they receive in relation to OFAs and non-OFAs in order to be able to demonstrate their compliance with the requirements introduced by these amendments.</w:t>
      </w:r>
    </w:p>
    <w:p w14:paraId="77EB30FA" w14:textId="666B1C21" w:rsidR="009F0E6F" w:rsidRDefault="00301FF1" w:rsidP="00A84A4C">
      <w:pPr>
        <w:pStyle w:val="base-text-paragraph"/>
      </w:pPr>
      <w:r>
        <w:t>Such</w:t>
      </w:r>
      <w:r w:rsidR="00A84A4C">
        <w:t xml:space="preserve"> legislative instrument</w:t>
      </w:r>
      <w:r w:rsidR="00CF47CF">
        <w:t>s</w:t>
      </w:r>
      <w:r w:rsidR="00A84A4C">
        <w:t xml:space="preserve"> </w:t>
      </w:r>
      <w:r>
        <w:t xml:space="preserve">are exempt from </w:t>
      </w:r>
      <w:r w:rsidR="00A84A4C">
        <w:t>disallowance under section 42 of the Legislation Act</w:t>
      </w:r>
      <w:r>
        <w:t xml:space="preserve"> because they relate to superannuation (see item 3 of in section 9 of the </w:t>
      </w:r>
      <w:r>
        <w:rPr>
          <w:i/>
        </w:rPr>
        <w:t>Legislation (Exemptions and Other Matters) Regulation 2015</w:t>
      </w:r>
      <w:r>
        <w:t>).</w:t>
      </w:r>
    </w:p>
    <w:p w14:paraId="3622FB0D" w14:textId="7329D6D8" w:rsidR="00A73098" w:rsidRDefault="00A73098" w:rsidP="00A84A4C">
      <w:pPr>
        <w:pStyle w:val="base-text-paragraph"/>
      </w:pPr>
      <w:r>
        <w:t xml:space="preserve">These legislative instruments are also exempt from </w:t>
      </w:r>
      <w:proofErr w:type="spellStart"/>
      <w:r>
        <w:t>sunsetting</w:t>
      </w:r>
      <w:proofErr w:type="spellEnd"/>
      <w:r>
        <w:t xml:space="preserve"> under section </w:t>
      </w:r>
      <w:r w:rsidR="00537827">
        <w:t>54</w:t>
      </w:r>
      <w:r>
        <w:t xml:space="preserve"> of the Legislation Act because they relate to superannuation (see item 6 of section 11 of the </w:t>
      </w:r>
      <w:r>
        <w:rPr>
          <w:i/>
        </w:rPr>
        <w:t>Legislation (Exemptions and Other Matters) Regulation 2015</w:t>
      </w:r>
      <w:r w:rsidRPr="005860E7">
        <w:t>).</w:t>
      </w:r>
      <w:r>
        <w:t xml:space="preserve"> However</w:t>
      </w:r>
      <w:r w:rsidRPr="00A73098">
        <w:t xml:space="preserve"> </w:t>
      </w:r>
      <w:r>
        <w:t>to ensure that they remain current and continue to be appropriate, it is expected that ASIC will continue to review them periodically</w:t>
      </w:r>
      <w:r w:rsidR="004D6B70">
        <w:t>.</w:t>
      </w:r>
    </w:p>
    <w:p w14:paraId="2C47C4EB" w14:textId="0E1DD2BA" w:rsidR="000D08D2" w:rsidRPr="000D08D2" w:rsidRDefault="00FD7725" w:rsidP="00310814">
      <w:pPr>
        <w:pStyle w:val="base-text-paragraph"/>
        <w:numPr>
          <w:ilvl w:val="0"/>
          <w:numId w:val="0"/>
        </w:numPr>
        <w:ind w:left="1134"/>
      </w:pPr>
      <w:r>
        <w:rPr>
          <w:b/>
          <w:i/>
        </w:rPr>
        <w:t>Fees</w:t>
      </w:r>
      <w:r w:rsidR="002E1B71">
        <w:rPr>
          <w:b/>
          <w:i/>
        </w:rPr>
        <w:t xml:space="preserve"> for</w:t>
      </w:r>
      <w:r w:rsidR="000D08D2" w:rsidRPr="000D08D2">
        <w:rPr>
          <w:b/>
          <w:i/>
        </w:rPr>
        <w:t xml:space="preserve"> intra-fund advice</w:t>
      </w:r>
    </w:p>
    <w:p w14:paraId="20402994" w14:textId="7FE09D74" w:rsidR="009709CB" w:rsidRDefault="009709CB" w:rsidP="009709CB">
      <w:pPr>
        <w:pStyle w:val="base-text-paragraph"/>
      </w:pPr>
      <w:r>
        <w:t xml:space="preserve">The new requirements do </w:t>
      </w:r>
      <w:r w:rsidR="00014342">
        <w:t xml:space="preserve">not change </w:t>
      </w:r>
      <w:r>
        <w:t>a trustee</w:t>
      </w:r>
      <w:r w:rsidR="00FD7725">
        <w:t>’s existing ability</w:t>
      </w:r>
      <w:r>
        <w:t xml:space="preserve"> </w:t>
      </w:r>
      <w:r w:rsidR="00014342">
        <w:t xml:space="preserve">to </w:t>
      </w:r>
      <w:r w:rsidR="000D08D2">
        <w:t>provid</w:t>
      </w:r>
      <w:r w:rsidR="00014342">
        <w:t>e</w:t>
      </w:r>
      <w:r w:rsidR="000D08D2">
        <w:t xml:space="preserve"> intra-fund advice and charg</w:t>
      </w:r>
      <w:r w:rsidR="00014342">
        <w:t>e</w:t>
      </w:r>
      <w:r w:rsidR="000D08D2">
        <w:t xml:space="preserve"> the costs of intra-fund advice </w:t>
      </w:r>
      <w:r>
        <w:t>collectively</w:t>
      </w:r>
      <w:r w:rsidR="000D08D2">
        <w:t xml:space="preserve">, provided the </w:t>
      </w:r>
      <w:r w:rsidR="00FD7725">
        <w:t xml:space="preserve">charge is not prohibited by </w:t>
      </w:r>
      <w:r w:rsidR="000D08D2">
        <w:t>section 99F</w:t>
      </w:r>
      <w:r>
        <w:t>. Collectively charged advice fees are fees that are charged to all members or to a group of members of a particular superannuation product</w:t>
      </w:r>
      <w:r w:rsidR="000D08D2">
        <w:t xml:space="preserve"> and are subject </w:t>
      </w:r>
      <w:r w:rsidR="0038126E">
        <w:t xml:space="preserve">to </w:t>
      </w:r>
      <w:r w:rsidR="000D08D2">
        <w:t xml:space="preserve">the restrictions </w:t>
      </w:r>
      <w:r w:rsidR="00322B9D">
        <w:t>contained</w:t>
      </w:r>
      <w:r w:rsidR="000D08D2">
        <w:t xml:space="preserve"> in section 99F</w:t>
      </w:r>
      <w:r>
        <w:t xml:space="preserve">. </w:t>
      </w:r>
    </w:p>
    <w:p w14:paraId="5887DF91" w14:textId="6557ACD9" w:rsidR="009709CB" w:rsidRPr="002D7C37" w:rsidRDefault="00EF6DD4" w:rsidP="009709CB">
      <w:pPr>
        <w:pStyle w:val="base-text-paragraph"/>
        <w:rPr>
          <w:rStyle w:val="Referencingstyle"/>
          <w:b w:val="0"/>
          <w:i w:val="0"/>
          <w:sz w:val="22"/>
        </w:rPr>
      </w:pPr>
      <w:r>
        <w:t xml:space="preserve">To achieve this, the </w:t>
      </w:r>
      <w:r w:rsidR="002E6262">
        <w:t xml:space="preserve">new requirements do not apply to </w:t>
      </w:r>
      <w:r w:rsidR="006C398A">
        <w:t xml:space="preserve">a cost that is shared by passing it on to the </w:t>
      </w:r>
      <w:r w:rsidR="00014342">
        <w:t xml:space="preserve">individual member </w:t>
      </w:r>
      <w:r w:rsidR="006C398A">
        <w:t>and other members of the fund</w:t>
      </w:r>
      <w:r w:rsidR="009709CB">
        <w:t xml:space="preserve">. </w:t>
      </w:r>
      <w:r w:rsidR="009709CB">
        <w:rPr>
          <w:rStyle w:val="Referencingstyle"/>
        </w:rPr>
        <w:t xml:space="preserve">[Schedule </w:t>
      </w:r>
      <w:r w:rsidR="006C398A">
        <w:rPr>
          <w:rStyle w:val="Referencingstyle"/>
        </w:rPr>
        <w:t xml:space="preserve">1 </w:t>
      </w:r>
      <w:r w:rsidR="009709CB">
        <w:rPr>
          <w:rStyle w:val="Referencingstyle"/>
        </w:rPr>
        <w:t xml:space="preserve">item </w:t>
      </w:r>
      <w:r w:rsidR="006C398A">
        <w:rPr>
          <w:rStyle w:val="Referencingstyle"/>
        </w:rPr>
        <w:t>3</w:t>
      </w:r>
      <w:r w:rsidR="009709CB">
        <w:rPr>
          <w:rStyle w:val="Referencingstyle"/>
        </w:rPr>
        <w:t xml:space="preserve">, </w:t>
      </w:r>
      <w:r w:rsidR="006C398A">
        <w:rPr>
          <w:rStyle w:val="Referencingstyle"/>
        </w:rPr>
        <w:t>sub</w:t>
      </w:r>
      <w:r w:rsidR="009709CB">
        <w:rPr>
          <w:rStyle w:val="Referencingstyle"/>
        </w:rPr>
        <w:t>section 99FA(</w:t>
      </w:r>
      <w:r w:rsidR="006C398A">
        <w:rPr>
          <w:rStyle w:val="Referencingstyle"/>
        </w:rPr>
        <w:t>3)</w:t>
      </w:r>
      <w:r w:rsidR="009709CB" w:rsidRPr="00375F1D">
        <w:rPr>
          <w:rStyle w:val="Referencingstyle"/>
        </w:rPr>
        <w:t>]</w:t>
      </w:r>
    </w:p>
    <w:p w14:paraId="4D04C899" w14:textId="5A69FBFC" w:rsidR="009709CB" w:rsidRDefault="009709CB" w:rsidP="009709CB">
      <w:pPr>
        <w:pStyle w:val="base-text-paragraph"/>
        <w:rPr>
          <w:rStyle w:val="Referencingstyle"/>
          <w:b w:val="0"/>
          <w:i w:val="0"/>
          <w:sz w:val="22"/>
        </w:rPr>
      </w:pPr>
      <w:r>
        <w:rPr>
          <w:rStyle w:val="Referencingstyle"/>
          <w:b w:val="0"/>
          <w:i w:val="0"/>
          <w:sz w:val="22"/>
        </w:rPr>
        <w:t xml:space="preserve">In addition to the prohibition in section 99F, the </w:t>
      </w:r>
      <w:r w:rsidRPr="00D267B7">
        <w:rPr>
          <w:rStyle w:val="Referencingstyle"/>
          <w:b w:val="0"/>
          <w:i w:val="0"/>
          <w:sz w:val="22"/>
        </w:rPr>
        <w:t xml:space="preserve">inappropriate </w:t>
      </w:r>
      <w:r w:rsidR="000E5344">
        <w:rPr>
          <w:rStyle w:val="Referencingstyle"/>
          <w:b w:val="0"/>
          <w:i w:val="0"/>
          <w:sz w:val="22"/>
        </w:rPr>
        <w:t>passing of costs from a member to others members</w:t>
      </w:r>
      <w:r>
        <w:rPr>
          <w:rStyle w:val="Referencingstyle"/>
          <w:b w:val="0"/>
          <w:i w:val="0"/>
          <w:sz w:val="22"/>
        </w:rPr>
        <w:t xml:space="preserve"> is generally </w:t>
      </w:r>
      <w:r w:rsidR="00567FD9">
        <w:rPr>
          <w:rStyle w:val="Referencingstyle"/>
          <w:b w:val="0"/>
          <w:i w:val="0"/>
          <w:sz w:val="22"/>
        </w:rPr>
        <w:t xml:space="preserve">prohibited </w:t>
      </w:r>
      <w:r>
        <w:rPr>
          <w:rStyle w:val="Referencingstyle"/>
          <w:b w:val="0"/>
          <w:i w:val="0"/>
          <w:sz w:val="22"/>
        </w:rPr>
        <w:t xml:space="preserve">by </w:t>
      </w:r>
      <w:r w:rsidRPr="00D267B7">
        <w:rPr>
          <w:rStyle w:val="Referencingstyle"/>
          <w:b w:val="0"/>
          <w:i w:val="0"/>
          <w:sz w:val="22"/>
        </w:rPr>
        <w:t xml:space="preserve">the duties and covenants contained in the SIS Act, including the best interest duty and requirement </w:t>
      </w:r>
      <w:r w:rsidRPr="00A31FB9">
        <w:t>to fairly distribute costs between c</w:t>
      </w:r>
      <w:r>
        <w:t>lasses of beneficial interests</w:t>
      </w:r>
      <w:r w:rsidRPr="00D267B7">
        <w:rPr>
          <w:rStyle w:val="Referencingstyle"/>
          <w:b w:val="0"/>
          <w:i w:val="0"/>
          <w:sz w:val="22"/>
        </w:rPr>
        <w:t>.</w:t>
      </w:r>
    </w:p>
    <w:p w14:paraId="6437D5DC" w14:textId="77777777" w:rsidR="009F0E6F" w:rsidRDefault="009F0E6F" w:rsidP="000E753C">
      <w:pPr>
        <w:pStyle w:val="Heading4"/>
      </w:pPr>
      <w:r>
        <w:lastRenderedPageBreak/>
        <w:t>General administration of the new fee rule</w:t>
      </w:r>
    </w:p>
    <w:p w14:paraId="2FD331A4" w14:textId="27117BFB" w:rsidR="00A84A4C" w:rsidRDefault="009F0E6F" w:rsidP="009F0E6F">
      <w:pPr>
        <w:pStyle w:val="base-text-paragraph"/>
      </w:pPr>
      <w:r>
        <w:t xml:space="preserve">Consistent with section 99F, the new fee charging rule is administered by ASIC. This outcome is achieved through separate amendments to section 6 that are being introduced in respect of Recommendations </w:t>
      </w:r>
      <w:r w:rsidRPr="009F0E6F">
        <w:t xml:space="preserve">3.8, 6.3, 6.4, </w:t>
      </w:r>
      <w:r>
        <w:t xml:space="preserve">and </w:t>
      </w:r>
      <w:r w:rsidRPr="009F0E6F">
        <w:t>6.5</w:t>
      </w:r>
      <w:r>
        <w:t>.</w:t>
      </w:r>
    </w:p>
    <w:p w14:paraId="3C8E48DE" w14:textId="435AA97D" w:rsidR="0038107B" w:rsidRDefault="000119CF" w:rsidP="00E47A58">
      <w:pPr>
        <w:pStyle w:val="Heading3"/>
      </w:pPr>
      <w:r>
        <w:t>P</w:t>
      </w:r>
      <w:r w:rsidR="00E47A58">
        <w:t>rohibition</w:t>
      </w:r>
      <w:r w:rsidR="00853162">
        <w:t xml:space="preserve"> </w:t>
      </w:r>
      <w:r>
        <w:t xml:space="preserve">against </w:t>
      </w:r>
      <w:r w:rsidR="00853162">
        <w:t>advice fees</w:t>
      </w:r>
      <w:r w:rsidR="00E47A58">
        <w:t xml:space="preserve"> </w:t>
      </w:r>
      <w:r>
        <w:t xml:space="preserve">for </w:t>
      </w:r>
      <w:proofErr w:type="spellStart"/>
      <w:r w:rsidR="00E47A58">
        <w:t>MySuper</w:t>
      </w:r>
      <w:proofErr w:type="spellEnd"/>
      <w:r w:rsidR="00E47A58">
        <w:t xml:space="preserve"> products</w:t>
      </w:r>
    </w:p>
    <w:p w14:paraId="0458B31C" w14:textId="04009939" w:rsidR="0056787B" w:rsidRDefault="00CA02BB" w:rsidP="000E753C">
      <w:pPr>
        <w:pStyle w:val="base-text-paragraph"/>
        <w:numPr>
          <w:ilvl w:val="1"/>
          <w:numId w:val="50"/>
        </w:numPr>
      </w:pPr>
      <w:r>
        <w:t xml:space="preserve">Recommendation 3.2 </w:t>
      </w:r>
      <w:r w:rsidR="00BD08E1">
        <w:t xml:space="preserve">is implemented </w:t>
      </w:r>
      <w:r w:rsidR="00C46B7A">
        <w:t>t</w:t>
      </w:r>
      <w:r>
        <w:t xml:space="preserve">hrough </w:t>
      </w:r>
      <w:r w:rsidR="0056787B">
        <w:t xml:space="preserve">amendments to the </w:t>
      </w:r>
      <w:proofErr w:type="spellStart"/>
      <w:r w:rsidR="0056787B">
        <w:t>MySuper</w:t>
      </w:r>
      <w:proofErr w:type="spellEnd"/>
      <w:r w:rsidR="0021374D">
        <w:t xml:space="preserve"> fee rules </w:t>
      </w:r>
      <w:r w:rsidR="0056787B">
        <w:t>in Part 2C</w:t>
      </w:r>
      <w:r w:rsidR="00D0251E">
        <w:t xml:space="preserve"> of the SIS Act</w:t>
      </w:r>
      <w:r w:rsidR="0056787B">
        <w:t>.</w:t>
      </w:r>
    </w:p>
    <w:p w14:paraId="767E000D" w14:textId="6D6599F8" w:rsidR="008466CB" w:rsidRDefault="00E751CB" w:rsidP="00E47A58">
      <w:pPr>
        <w:pStyle w:val="base-text-paragraph"/>
      </w:pPr>
      <w:r>
        <w:t xml:space="preserve">Under </w:t>
      </w:r>
      <w:r w:rsidR="0056787B">
        <w:t>these amendments</w:t>
      </w:r>
      <w:r w:rsidR="003760BE">
        <w:t xml:space="preserve">, </w:t>
      </w:r>
      <w:r w:rsidR="008466CB">
        <w:t>‘advice fee</w:t>
      </w:r>
      <w:r w:rsidR="00CA02BB">
        <w:t>s</w:t>
      </w:r>
      <w:r w:rsidR="008466CB">
        <w:t xml:space="preserve">’ </w:t>
      </w:r>
      <w:r w:rsidR="00CA02BB">
        <w:t xml:space="preserve">are removed </w:t>
      </w:r>
      <w:r w:rsidR="008466CB">
        <w:t>from the list of fees that trustees can charge in</w:t>
      </w:r>
      <w:r w:rsidR="00CA02BB">
        <w:t xml:space="preserve"> relation to</w:t>
      </w:r>
      <w:r w:rsidR="008466CB">
        <w:t xml:space="preserve"> a </w:t>
      </w:r>
      <w:proofErr w:type="spellStart"/>
      <w:r w:rsidR="008466CB">
        <w:t>MySuper</w:t>
      </w:r>
      <w:proofErr w:type="spellEnd"/>
      <w:r w:rsidR="008466CB">
        <w:t xml:space="preserve"> product.</w:t>
      </w:r>
      <w:r w:rsidR="00D307A2">
        <w:t xml:space="preserve"> </w:t>
      </w:r>
      <w:r w:rsidR="008466CB">
        <w:rPr>
          <w:rStyle w:val="Referencingstyle"/>
        </w:rPr>
        <w:t xml:space="preserve">[Schedule </w:t>
      </w:r>
      <w:r w:rsidR="0043502F">
        <w:rPr>
          <w:rStyle w:val="Referencingstyle"/>
        </w:rPr>
        <w:t>1</w:t>
      </w:r>
      <w:r w:rsidR="008466CB">
        <w:rPr>
          <w:rStyle w:val="Referencingstyle"/>
        </w:rPr>
        <w:t>, i</w:t>
      </w:r>
      <w:r w:rsidR="008466CB" w:rsidRPr="00375F1D">
        <w:rPr>
          <w:rStyle w:val="Referencingstyle"/>
        </w:rPr>
        <w:t xml:space="preserve">tem </w:t>
      </w:r>
      <w:r w:rsidR="0043502F">
        <w:rPr>
          <w:rStyle w:val="Referencingstyle"/>
        </w:rPr>
        <w:t>5</w:t>
      </w:r>
      <w:r w:rsidR="008466CB" w:rsidRPr="00375F1D">
        <w:rPr>
          <w:rStyle w:val="Referencingstyle"/>
        </w:rPr>
        <w:t xml:space="preserve">, </w:t>
      </w:r>
      <w:r w:rsidR="00BD08E1">
        <w:rPr>
          <w:rStyle w:val="Referencingstyle"/>
        </w:rPr>
        <w:t>paragraph 29V(1)(g) and subsection 29V(8)</w:t>
      </w:r>
      <w:r w:rsidR="008466CB">
        <w:rPr>
          <w:rStyle w:val="Referencingstyle"/>
        </w:rPr>
        <w:t>]</w:t>
      </w:r>
    </w:p>
    <w:p w14:paraId="1E4F2323" w14:textId="77B2CD1E" w:rsidR="00121AD2" w:rsidRDefault="00121AD2" w:rsidP="000916CD">
      <w:pPr>
        <w:pStyle w:val="base-text-paragraph"/>
      </w:pPr>
      <w:r>
        <w:t xml:space="preserve">The amendments also repeal the </w:t>
      </w:r>
      <w:r w:rsidR="00BD08E1">
        <w:t xml:space="preserve">related </w:t>
      </w:r>
      <w:r>
        <w:t xml:space="preserve">charging rule for advice fees that permitted trustees to </w:t>
      </w:r>
      <w:r w:rsidR="00BD08E1">
        <w:t xml:space="preserve">charge fees directly related to advice requested by the member. </w:t>
      </w:r>
      <w:r w:rsidR="00BD08E1">
        <w:rPr>
          <w:rStyle w:val="Referencingstyle"/>
        </w:rPr>
        <w:t xml:space="preserve">[Schedule </w:t>
      </w:r>
      <w:r w:rsidR="0043502F">
        <w:rPr>
          <w:rStyle w:val="Referencingstyle"/>
        </w:rPr>
        <w:t>1</w:t>
      </w:r>
      <w:r w:rsidR="00BD08E1">
        <w:rPr>
          <w:rStyle w:val="Referencingstyle"/>
        </w:rPr>
        <w:t>, i</w:t>
      </w:r>
      <w:r w:rsidR="00BD08E1" w:rsidRPr="00375F1D">
        <w:rPr>
          <w:rStyle w:val="Referencingstyle"/>
        </w:rPr>
        <w:t xml:space="preserve">tem </w:t>
      </w:r>
      <w:r w:rsidR="0043502F">
        <w:rPr>
          <w:rStyle w:val="Referencingstyle"/>
        </w:rPr>
        <w:t>14</w:t>
      </w:r>
      <w:r w:rsidR="00BD08E1" w:rsidRPr="00375F1D">
        <w:rPr>
          <w:rStyle w:val="Referencingstyle"/>
        </w:rPr>
        <w:t xml:space="preserve">, </w:t>
      </w:r>
      <w:r w:rsidR="00BD08E1">
        <w:rPr>
          <w:rStyle w:val="Referencingstyle"/>
        </w:rPr>
        <w:t>subsection 29VA(9A)]</w:t>
      </w:r>
    </w:p>
    <w:p w14:paraId="7CF1FE41" w14:textId="1FEC013A" w:rsidR="00F6055C" w:rsidRDefault="00C46B7A" w:rsidP="00F6055C">
      <w:pPr>
        <w:pStyle w:val="base-text-paragraph"/>
      </w:pPr>
      <w:r>
        <w:t xml:space="preserve">These changes prevent trustees from charging any fees as advice fees to </w:t>
      </w:r>
      <w:proofErr w:type="spellStart"/>
      <w:r>
        <w:t>MySuper</w:t>
      </w:r>
      <w:proofErr w:type="spellEnd"/>
      <w:r>
        <w:t xml:space="preserve"> products. </w:t>
      </w:r>
    </w:p>
    <w:p w14:paraId="5ACF90E6" w14:textId="7901CF30" w:rsidR="00DB6E1E" w:rsidRDefault="007F66C1" w:rsidP="00A52D85">
      <w:pPr>
        <w:pStyle w:val="base-text-paragraph"/>
      </w:pPr>
      <w:r>
        <w:t xml:space="preserve">The amendment also </w:t>
      </w:r>
      <w:r w:rsidR="00DB6E1E">
        <w:t>modif</w:t>
      </w:r>
      <w:r w:rsidR="00EB20CE">
        <w:t>ies</w:t>
      </w:r>
      <w:r w:rsidR="00DB6E1E">
        <w:t xml:space="preserve"> the charging rules applicable to</w:t>
      </w:r>
      <w:r>
        <w:t xml:space="preserve"> activity fee</w:t>
      </w:r>
      <w:r w:rsidR="00DB6E1E">
        <w:t>s</w:t>
      </w:r>
      <w:r w:rsidR="006B4EAA">
        <w:t>. The</w:t>
      </w:r>
      <w:r w:rsidR="00DB6E1E">
        <w:t xml:space="preserve"> changes ensure that the rules </w:t>
      </w:r>
      <w:r w:rsidR="006B4EAA">
        <w:t xml:space="preserve">that allow </w:t>
      </w:r>
      <w:r w:rsidR="00DB6E1E">
        <w:t xml:space="preserve">activity fees </w:t>
      </w:r>
      <w:r w:rsidR="006B4EAA">
        <w:t xml:space="preserve">to be </w:t>
      </w:r>
      <w:r w:rsidR="00DB6E1E">
        <w:t xml:space="preserve">directly charged to the member or members that requested a particular action </w:t>
      </w:r>
      <w:r w:rsidR="006B4EAA">
        <w:t>do not apply where the activity fee also satisfies the criteria for being an advice fee</w:t>
      </w:r>
      <w:r w:rsidR="00DB6E1E">
        <w:t xml:space="preserve">. </w:t>
      </w:r>
      <w:r w:rsidR="00E176B9">
        <w:t xml:space="preserve">This removes the ability for trustees to </w:t>
      </w:r>
      <w:r w:rsidR="00823615">
        <w:t>re-characterise</w:t>
      </w:r>
      <w:r w:rsidR="00E176B9">
        <w:t xml:space="preserve"> </w:t>
      </w:r>
      <w:r w:rsidR="002E1B71">
        <w:t xml:space="preserve">an </w:t>
      </w:r>
      <w:r w:rsidR="00E176B9">
        <w:t>advice fee as an activity fee</w:t>
      </w:r>
      <w:r w:rsidR="002342FC">
        <w:t xml:space="preserve"> and directly charge it to a member</w:t>
      </w:r>
      <w:r w:rsidR="00E176B9">
        <w:t>.</w:t>
      </w:r>
      <w:r w:rsidR="00E176B9" w:rsidDel="00CC338B">
        <w:t xml:space="preserve"> </w:t>
      </w:r>
      <w:r w:rsidR="00CC338B">
        <w:rPr>
          <w:rStyle w:val="Referencingstyle"/>
        </w:rPr>
        <w:t xml:space="preserve">[Schedule </w:t>
      </w:r>
      <w:r w:rsidR="0043502F">
        <w:rPr>
          <w:rStyle w:val="Referencingstyle"/>
        </w:rPr>
        <w:t>1</w:t>
      </w:r>
      <w:r w:rsidR="00CC338B">
        <w:rPr>
          <w:rStyle w:val="Referencingstyle"/>
        </w:rPr>
        <w:t>, i</w:t>
      </w:r>
      <w:r w:rsidR="00CC338B" w:rsidRPr="00375F1D">
        <w:rPr>
          <w:rStyle w:val="Referencingstyle"/>
        </w:rPr>
        <w:t xml:space="preserve">tem </w:t>
      </w:r>
      <w:r w:rsidR="0043502F">
        <w:rPr>
          <w:rStyle w:val="Referencingstyle"/>
        </w:rPr>
        <w:t>11 to 13</w:t>
      </w:r>
      <w:r w:rsidR="00CC338B" w:rsidRPr="00375F1D">
        <w:rPr>
          <w:rStyle w:val="Referencingstyle"/>
        </w:rPr>
        <w:t xml:space="preserve">, </w:t>
      </w:r>
      <w:r w:rsidR="00CC338B">
        <w:rPr>
          <w:rStyle w:val="Referencingstyle"/>
        </w:rPr>
        <w:t>subsections 29VA(5) to (7)</w:t>
      </w:r>
      <w:r w:rsidR="00CC338B" w:rsidRPr="00375F1D">
        <w:rPr>
          <w:rStyle w:val="Referencingstyle"/>
        </w:rPr>
        <w:t>]</w:t>
      </w:r>
    </w:p>
    <w:p w14:paraId="355D9552" w14:textId="74324F7A" w:rsidR="000A76EA" w:rsidRDefault="009A2C9E" w:rsidP="009A2C9E">
      <w:pPr>
        <w:pStyle w:val="base-text-paragraph"/>
      </w:pPr>
      <w:r>
        <w:t xml:space="preserve">Trustees are permitted to continue to charge </w:t>
      </w:r>
      <w:r w:rsidR="00823615">
        <w:t xml:space="preserve">fees in respect of </w:t>
      </w:r>
      <w:r>
        <w:t xml:space="preserve">intra-fund advice, provided that they do so </w:t>
      </w:r>
      <w:r w:rsidR="000A76EA">
        <w:t xml:space="preserve">as </w:t>
      </w:r>
      <w:r>
        <w:t xml:space="preserve">an </w:t>
      </w:r>
      <w:r w:rsidR="000A76EA">
        <w:t xml:space="preserve">administration </w:t>
      </w:r>
      <w:r>
        <w:t>fee in accordance with paragraph 29V(</w:t>
      </w:r>
      <w:r w:rsidR="000A76EA">
        <w:t>2</w:t>
      </w:r>
      <w:r>
        <w:t xml:space="preserve">)(a). The charging rules </w:t>
      </w:r>
      <w:r w:rsidR="00823615">
        <w:t>in</w:t>
      </w:r>
      <w:r>
        <w:t xml:space="preserve"> </w:t>
      </w:r>
      <w:r w:rsidR="000A76EA">
        <w:t>subsections </w:t>
      </w:r>
      <w:r>
        <w:t xml:space="preserve">29VA(2) to (4) </w:t>
      </w:r>
      <w:r w:rsidR="000A76EA">
        <w:t xml:space="preserve">are applicable to administrative fees and </w:t>
      </w:r>
      <w:r>
        <w:t>mean that any such fees can only be charged on a collective basis. This may be through the same flat fee or as the same percentage of a member</w:t>
      </w:r>
      <w:r w:rsidR="000A76EA">
        <w:t>’</w:t>
      </w:r>
      <w:r>
        <w:t xml:space="preserve">s account balance or a combination of both. </w:t>
      </w:r>
    </w:p>
    <w:p w14:paraId="3FC4A867" w14:textId="5CA26BFA" w:rsidR="00516871" w:rsidRDefault="00E41F16" w:rsidP="00516871">
      <w:pPr>
        <w:pStyle w:val="Heading2"/>
      </w:pPr>
      <w:r>
        <w:t>Consequences of contravening the new fee rules</w:t>
      </w:r>
    </w:p>
    <w:p w14:paraId="5AC6EC19" w14:textId="6A9A768F" w:rsidR="00516871" w:rsidRDefault="00516871" w:rsidP="00516871">
      <w:pPr>
        <w:pStyle w:val="base-text-paragraph"/>
      </w:pPr>
      <w:r>
        <w:t xml:space="preserve">There are a range of existing enforcement tools available to APRA </w:t>
      </w:r>
      <w:r w:rsidR="005A0E56">
        <w:t xml:space="preserve">and ASIC </w:t>
      </w:r>
      <w:r w:rsidR="00350135">
        <w:t xml:space="preserve">under the SIS Act </w:t>
      </w:r>
      <w:r>
        <w:t xml:space="preserve">to enforce compliance with the general fee rules and the </w:t>
      </w:r>
      <w:proofErr w:type="spellStart"/>
      <w:r>
        <w:t>MySuper</w:t>
      </w:r>
      <w:proofErr w:type="spellEnd"/>
      <w:r>
        <w:t xml:space="preserve"> </w:t>
      </w:r>
      <w:r w:rsidR="0021374D">
        <w:t xml:space="preserve">fee </w:t>
      </w:r>
      <w:r>
        <w:t xml:space="preserve">rules. </w:t>
      </w:r>
    </w:p>
    <w:p w14:paraId="663085EF" w14:textId="06BE9327" w:rsidR="00805781" w:rsidRDefault="008F5557" w:rsidP="00516871">
      <w:pPr>
        <w:pStyle w:val="base-text-paragraph"/>
      </w:pPr>
      <w:r>
        <w:t xml:space="preserve">A standard condition on all RSE licenses </w:t>
      </w:r>
      <w:r w:rsidR="003D4F61">
        <w:t>that are held by superannuation trustees</w:t>
      </w:r>
      <w:r>
        <w:t xml:space="preserve"> is compliance with the </w:t>
      </w:r>
      <w:r w:rsidR="003D4F61">
        <w:t>‘</w:t>
      </w:r>
      <w:r>
        <w:t xml:space="preserve">RSE </w:t>
      </w:r>
      <w:r w:rsidR="003D4F61">
        <w:t xml:space="preserve">licensee </w:t>
      </w:r>
      <w:r>
        <w:t>law</w:t>
      </w:r>
      <w:r w:rsidR="003D4F61">
        <w:t>’</w:t>
      </w:r>
      <w:r>
        <w:t xml:space="preserve">, which includes the general fee rules and </w:t>
      </w:r>
      <w:proofErr w:type="spellStart"/>
      <w:r>
        <w:t>MySuper</w:t>
      </w:r>
      <w:proofErr w:type="spellEnd"/>
      <w:r w:rsidR="0021374D">
        <w:t xml:space="preserve"> fee</w:t>
      </w:r>
      <w:r>
        <w:t xml:space="preserve"> rules. </w:t>
      </w:r>
    </w:p>
    <w:p w14:paraId="0D095BB2" w14:textId="4B5DEBC4" w:rsidR="00516871" w:rsidRDefault="00FE1D77" w:rsidP="00516871">
      <w:pPr>
        <w:pStyle w:val="base-text-paragraph"/>
      </w:pPr>
      <w:r>
        <w:lastRenderedPageBreak/>
        <w:t>I</w:t>
      </w:r>
      <w:r w:rsidR="00516871">
        <w:t>f a</w:t>
      </w:r>
      <w:r w:rsidR="003D4F61">
        <w:t xml:space="preserve"> trustee </w:t>
      </w:r>
      <w:r w:rsidR="00516871">
        <w:t xml:space="preserve">licensee fails to comply with a provision of the </w:t>
      </w:r>
      <w:r>
        <w:t>SIS </w:t>
      </w:r>
      <w:r w:rsidR="00516871">
        <w:t xml:space="preserve">Act, </w:t>
      </w:r>
      <w:r w:rsidR="008D004D">
        <w:t xml:space="preserve">including the general fee rules and the </w:t>
      </w:r>
      <w:proofErr w:type="spellStart"/>
      <w:r w:rsidR="008D004D">
        <w:t>MySuper</w:t>
      </w:r>
      <w:proofErr w:type="spellEnd"/>
      <w:r w:rsidR="008D004D">
        <w:t xml:space="preserve"> </w:t>
      </w:r>
      <w:r w:rsidR="0021374D">
        <w:t xml:space="preserve">fee </w:t>
      </w:r>
      <w:r w:rsidR="008D004D">
        <w:t xml:space="preserve">rules, </w:t>
      </w:r>
      <w:r w:rsidR="00516871">
        <w:t xml:space="preserve">APRA can issue directions </w:t>
      </w:r>
      <w:r w:rsidR="008F5557">
        <w:t xml:space="preserve">under section 131D or 131DA </w:t>
      </w:r>
      <w:r w:rsidR="00516871">
        <w:t xml:space="preserve">requiring the </w:t>
      </w:r>
      <w:r w:rsidR="003D4F61">
        <w:t xml:space="preserve">trustee </w:t>
      </w:r>
      <w:r w:rsidR="00516871">
        <w:t>to comply.</w:t>
      </w:r>
    </w:p>
    <w:p w14:paraId="3EEAF53D" w14:textId="15E3F200" w:rsidR="00516871" w:rsidRDefault="00516871" w:rsidP="00516871">
      <w:pPr>
        <w:pStyle w:val="base-text-paragraph"/>
      </w:pPr>
      <w:r>
        <w:t xml:space="preserve">Failure to comply with directions made by APRA is an offence with a maximum penalty of </w:t>
      </w:r>
      <w:r w:rsidR="008F5557">
        <w:t>100 </w:t>
      </w:r>
      <w:r>
        <w:t>penalty units</w:t>
      </w:r>
      <w:r w:rsidR="008F5557">
        <w:t xml:space="preserve"> (see section 131DD)</w:t>
      </w:r>
      <w:r>
        <w:t xml:space="preserve">. If a body corporate RSE licensee is convicted of an offence, subsection </w:t>
      </w:r>
      <w:proofErr w:type="gramStart"/>
      <w:r>
        <w:t>4B(</w:t>
      </w:r>
      <w:proofErr w:type="gramEnd"/>
      <w:r>
        <w:t xml:space="preserve">3) of the </w:t>
      </w:r>
      <w:r w:rsidRPr="00516871">
        <w:rPr>
          <w:i/>
        </w:rPr>
        <w:t>Crimes Act 1914</w:t>
      </w:r>
      <w:r>
        <w:t xml:space="preserve"> allows a court to impose a fine of up to </w:t>
      </w:r>
      <w:r w:rsidR="00AC64C0">
        <w:t>500 </w:t>
      </w:r>
      <w:r>
        <w:t>penalty units.</w:t>
      </w:r>
    </w:p>
    <w:p w14:paraId="70F9561F" w14:textId="0AC64E8B" w:rsidR="00516871" w:rsidRDefault="00AF070C" w:rsidP="00516871">
      <w:pPr>
        <w:pStyle w:val="base-text-paragraph"/>
      </w:pPr>
      <w:r>
        <w:t>Furthermore</w:t>
      </w:r>
      <w:r w:rsidR="00516871">
        <w:t xml:space="preserve">, if a </w:t>
      </w:r>
      <w:r w:rsidR="003D4F61">
        <w:t xml:space="preserve">trustee </w:t>
      </w:r>
      <w:r w:rsidR="00516871">
        <w:t xml:space="preserve">becomes aware that it has breached or will breach </w:t>
      </w:r>
      <w:r w:rsidR="00F36B12">
        <w:t>a</w:t>
      </w:r>
      <w:r w:rsidR="00516871">
        <w:t xml:space="preserve"> licence condition, and is of the view that the breach is or will be significant, the RSE licensee must report that to APRA. Failure to comply with this requirement is an offence with a maximum penalty of </w:t>
      </w:r>
      <w:r w:rsidR="00AC64C0">
        <w:t>50 </w:t>
      </w:r>
      <w:r w:rsidR="00516871">
        <w:t>penalty units.</w:t>
      </w:r>
    </w:p>
    <w:p w14:paraId="7E225CB9" w14:textId="3AD5718A" w:rsidR="00AF070C" w:rsidRDefault="00AF070C" w:rsidP="00AF070C">
      <w:pPr>
        <w:pStyle w:val="base-text-paragraph"/>
      </w:pPr>
      <w:r>
        <w:t>Additionally</w:t>
      </w:r>
      <w:r w:rsidR="00805781">
        <w:t>,</w:t>
      </w:r>
      <w:r>
        <w:t xml:space="preserve"> a</w:t>
      </w:r>
      <w:r w:rsidR="00361A18">
        <w:t xml:space="preserve"> RSE </w:t>
      </w:r>
      <w:r>
        <w:t xml:space="preserve">licensee who has authorisation to offer a </w:t>
      </w:r>
      <w:proofErr w:type="spellStart"/>
      <w:r>
        <w:t>MySuper</w:t>
      </w:r>
      <w:proofErr w:type="spellEnd"/>
      <w:r>
        <w:t xml:space="preserve"> product must comply with the general fee rules and the </w:t>
      </w:r>
      <w:proofErr w:type="spellStart"/>
      <w:r w:rsidR="0021374D">
        <w:t>MySuper</w:t>
      </w:r>
      <w:proofErr w:type="spellEnd"/>
      <w:r w:rsidR="0021374D">
        <w:t xml:space="preserve"> </w:t>
      </w:r>
      <w:r>
        <w:t>fee rules. If a</w:t>
      </w:r>
      <w:r w:rsidR="00361A18">
        <w:t xml:space="preserve"> RSE </w:t>
      </w:r>
      <w:r>
        <w:t xml:space="preserve">licensee does not comply with these rules, or APRA has reason to believe that they cannot continue to comply with these fee rules, APRA may remove their authorisation to offer a </w:t>
      </w:r>
      <w:proofErr w:type="spellStart"/>
      <w:r>
        <w:t>MySuper</w:t>
      </w:r>
      <w:proofErr w:type="spellEnd"/>
      <w:r>
        <w:t xml:space="preserve"> product. </w:t>
      </w:r>
    </w:p>
    <w:p w14:paraId="074C2D5B" w14:textId="29F24045" w:rsidR="00AF070C" w:rsidRDefault="00AF070C" w:rsidP="00AF070C">
      <w:pPr>
        <w:pStyle w:val="base-text-paragraph"/>
      </w:pPr>
      <w:r>
        <w:t xml:space="preserve">It is a strict liability offence to offer </w:t>
      </w:r>
      <w:r w:rsidR="000A76EA">
        <w:t xml:space="preserve">a </w:t>
      </w:r>
      <w:proofErr w:type="spellStart"/>
      <w:r>
        <w:t>MySuper</w:t>
      </w:r>
      <w:proofErr w:type="spellEnd"/>
      <w:r>
        <w:t xml:space="preserve"> product when not authorised to do so with a maximum penalty of 60 penalty units. </w:t>
      </w:r>
    </w:p>
    <w:p w14:paraId="197A7425" w14:textId="0286938B" w:rsidR="003C0C17" w:rsidRDefault="003C0C17" w:rsidP="003C0C17">
      <w:pPr>
        <w:pStyle w:val="base-text-paragraph"/>
      </w:pPr>
      <w:r>
        <w:t xml:space="preserve">In addition to consequences that arise under the SIS Act, a failure to comply with the general fee rules and </w:t>
      </w:r>
      <w:proofErr w:type="spellStart"/>
      <w:r>
        <w:t>MySuper</w:t>
      </w:r>
      <w:proofErr w:type="spellEnd"/>
      <w:r>
        <w:t xml:space="preserve"> </w:t>
      </w:r>
      <w:r w:rsidR="0021374D">
        <w:t xml:space="preserve">fee </w:t>
      </w:r>
      <w:r>
        <w:t xml:space="preserve">rules can constitute a breach of the ‘financial services law’, compliance with which is a standard </w:t>
      </w:r>
      <w:r w:rsidR="003D4F61">
        <w:t xml:space="preserve">obligation </w:t>
      </w:r>
      <w:r>
        <w:t xml:space="preserve">on an Australian financial service </w:t>
      </w:r>
      <w:r w:rsidR="003D4F61">
        <w:t>licensee</w:t>
      </w:r>
      <w:r>
        <w:t xml:space="preserve"> (see </w:t>
      </w:r>
      <w:r w:rsidR="00CA6DDE">
        <w:t>paragraph</w:t>
      </w:r>
      <w:r>
        <w:t xml:space="preserve"> 912A</w:t>
      </w:r>
      <w:r w:rsidR="00CA6DDE">
        <w:t>(1)(c)</w:t>
      </w:r>
      <w:r>
        <w:t xml:space="preserve"> of the Corporations Act). </w:t>
      </w:r>
      <w:r w:rsidR="00261FDB">
        <w:t xml:space="preserve">Amendments introduced in respect of Recommendations 3.8, 6.3, 6.4, and 6.5 expand the scope of activities for which a superannuation trustee must have an Australian financial services licence. As a consequence, the scope of what is included in the financial services law for a superannuation trustee is also expanded. </w:t>
      </w:r>
    </w:p>
    <w:p w14:paraId="662EC6B8" w14:textId="3F771621" w:rsidR="00AA7CB4" w:rsidRDefault="003C0C17" w:rsidP="003C0C17">
      <w:pPr>
        <w:pStyle w:val="base-text-paragraph"/>
      </w:pPr>
      <w:r>
        <w:t>ASIC may take action in relation to entities that hold an Australian financial service licence through the enforcement tools available to them under the Corporations Act</w:t>
      </w:r>
      <w:r w:rsidR="005A0E56" w:rsidRPr="005A0E56">
        <w:t>.</w:t>
      </w:r>
      <w:r>
        <w:t xml:space="preserve"> These include, imposing additional conditions on a licence, issuing banning orders and </w:t>
      </w:r>
      <w:r w:rsidR="00084173">
        <w:t>suspending</w:t>
      </w:r>
      <w:r>
        <w:t xml:space="preserve"> or cancelling a licence. </w:t>
      </w:r>
    </w:p>
    <w:p w14:paraId="516D9598" w14:textId="20B83CD6" w:rsidR="00BE68AB" w:rsidRDefault="00A96B05" w:rsidP="00BE68AB">
      <w:pPr>
        <w:pStyle w:val="Heading2"/>
      </w:pPr>
      <w:r>
        <w:t>Consequential a</w:t>
      </w:r>
      <w:r w:rsidR="00BE68AB">
        <w:t>mendments</w:t>
      </w:r>
    </w:p>
    <w:p w14:paraId="7DC09B1F" w14:textId="5A65D077" w:rsidR="003C0C17" w:rsidRDefault="003C0C17" w:rsidP="00E80175">
      <w:pPr>
        <w:pStyle w:val="base-text-paragraph"/>
      </w:pPr>
      <w:r>
        <w:t xml:space="preserve">The amendments relocate the existing definition of ‘advice fee’ in subsection </w:t>
      </w:r>
      <w:proofErr w:type="gramStart"/>
      <w:r>
        <w:t>29V(</w:t>
      </w:r>
      <w:proofErr w:type="gramEnd"/>
      <w:r>
        <w:t>8)</w:t>
      </w:r>
      <w:r w:rsidR="000A76EA">
        <w:t xml:space="preserve">, with minor amendments to ensure the definition can </w:t>
      </w:r>
      <w:r w:rsidR="000A76EA">
        <w:lastRenderedPageBreak/>
        <w:t>apply generally</w:t>
      </w:r>
      <w:r>
        <w:t>. This allows the definition to continue to be used by other provisions</w:t>
      </w:r>
      <w:r w:rsidR="00084173">
        <w:t xml:space="preserve"> despite the fact that it is no longer a category of fee that is authorised to be charged in respect of </w:t>
      </w:r>
      <w:proofErr w:type="spellStart"/>
      <w:r w:rsidR="00084173">
        <w:t>MySuper</w:t>
      </w:r>
      <w:proofErr w:type="spellEnd"/>
      <w:r w:rsidR="00084173">
        <w:t xml:space="preserve"> products. </w:t>
      </w:r>
    </w:p>
    <w:p w14:paraId="3B1755EA" w14:textId="79045C18" w:rsidR="00863270" w:rsidRPr="000E753C" w:rsidRDefault="00084173" w:rsidP="00E80175">
      <w:pPr>
        <w:pStyle w:val="base-text-paragraph"/>
      </w:pPr>
      <w:r>
        <w:t xml:space="preserve">Consequential amendments to the definition of ‘advice fee’ in item 101 of Schedule 10 to the </w:t>
      </w:r>
      <w:r w:rsidRPr="000E753C">
        <w:rPr>
          <w:i/>
        </w:rPr>
        <w:t>Corporations Regulations 2001</w:t>
      </w:r>
      <w:r>
        <w:t xml:space="preserve"> (which refers directly to subsection </w:t>
      </w:r>
      <w:proofErr w:type="gramStart"/>
      <w:r>
        <w:t>29VA(</w:t>
      </w:r>
      <w:proofErr w:type="gramEnd"/>
      <w:r>
        <w:t>8)</w:t>
      </w:r>
      <w:r w:rsidR="00F03EB5">
        <w:t>)</w:t>
      </w:r>
      <w:r>
        <w:t xml:space="preserve"> will be made through separate regulations to reflect the relocated definition. </w:t>
      </w:r>
    </w:p>
    <w:p w14:paraId="14B1CC7B" w14:textId="2E24B62D" w:rsidR="00B17774" w:rsidRDefault="00B17774" w:rsidP="00B17774">
      <w:pPr>
        <w:pStyle w:val="Heading2"/>
      </w:pPr>
      <w:r>
        <w:t>Application and transitional provisions</w:t>
      </w:r>
    </w:p>
    <w:p w14:paraId="25BE4B33" w14:textId="40CA1E2A" w:rsidR="00A01248" w:rsidRDefault="00A01248" w:rsidP="00B20502">
      <w:pPr>
        <w:pStyle w:val="base-text-paragraph"/>
      </w:pPr>
      <w:r>
        <w:t xml:space="preserve">The amendments apply </w:t>
      </w:r>
      <w:r w:rsidR="00B20502">
        <w:t>from 1 July 2020</w:t>
      </w:r>
      <w:r>
        <w:t xml:space="preserve"> </w:t>
      </w:r>
      <w:r w:rsidR="00B20502">
        <w:t xml:space="preserve">in relation to any fees payable under an </w:t>
      </w:r>
      <w:r>
        <w:t>arrangement enter</w:t>
      </w:r>
      <w:r w:rsidR="006371D0">
        <w:t>ed</w:t>
      </w:r>
      <w:r>
        <w:t xml:space="preserve"> into on or after 1 July 2020. </w:t>
      </w:r>
      <w:r w:rsidR="00B20502">
        <w:rPr>
          <w:rStyle w:val="Referencingstyle"/>
        </w:rPr>
        <w:t xml:space="preserve">[Schedule </w:t>
      </w:r>
      <w:r w:rsidR="0043502F">
        <w:rPr>
          <w:rStyle w:val="Referencingstyle"/>
        </w:rPr>
        <w:t>1</w:t>
      </w:r>
      <w:r w:rsidR="00B20502">
        <w:rPr>
          <w:rStyle w:val="Referencingstyle"/>
        </w:rPr>
        <w:t>, i</w:t>
      </w:r>
      <w:r w:rsidR="00B20502" w:rsidRPr="00375F1D">
        <w:rPr>
          <w:rStyle w:val="Referencingstyle"/>
        </w:rPr>
        <w:t xml:space="preserve">tem </w:t>
      </w:r>
      <w:r w:rsidR="00B20502">
        <w:rPr>
          <w:rStyle w:val="Referencingstyle"/>
        </w:rPr>
        <w:t>17(a)</w:t>
      </w:r>
      <w:r w:rsidR="00B20502" w:rsidRPr="00375F1D">
        <w:rPr>
          <w:rStyle w:val="Referencingstyle"/>
        </w:rPr>
        <w:t>]</w:t>
      </w:r>
    </w:p>
    <w:p w14:paraId="712873AE" w14:textId="55C65281" w:rsidR="00BD1316" w:rsidRDefault="00B20502" w:rsidP="00BD1316">
      <w:pPr>
        <w:pStyle w:val="base-text-paragraph"/>
        <w:numPr>
          <w:ilvl w:val="1"/>
          <w:numId w:val="46"/>
        </w:numPr>
      </w:pPr>
      <w:r>
        <w:t>The amendments apply from 1 January 2021 to any fees</w:t>
      </w:r>
      <w:r w:rsidR="00261FDB">
        <w:t xml:space="preserve"> in respect of </w:t>
      </w:r>
      <w:r w:rsidR="00362A31">
        <w:t>OFA</w:t>
      </w:r>
      <w:r w:rsidR="00A01248">
        <w:t>s</w:t>
      </w:r>
      <w:r w:rsidR="0040584D">
        <w:t xml:space="preserve"> that were </w:t>
      </w:r>
      <w:r>
        <w:t>previously</w:t>
      </w:r>
      <w:r w:rsidR="0040584D">
        <w:t xml:space="preserve"> grandfathered under the Future of Financial Advice reforms.</w:t>
      </w:r>
      <w:r w:rsidR="00BD1316" w:rsidRPr="00BD1316">
        <w:t xml:space="preserve"> </w:t>
      </w:r>
      <w:r>
        <w:rPr>
          <w:rStyle w:val="Referencingstyle"/>
        </w:rPr>
        <w:t xml:space="preserve">[Schedule </w:t>
      </w:r>
      <w:r w:rsidR="0043502F">
        <w:rPr>
          <w:rStyle w:val="Referencingstyle"/>
        </w:rPr>
        <w:t>1</w:t>
      </w:r>
      <w:r>
        <w:rPr>
          <w:rStyle w:val="Referencingstyle"/>
        </w:rPr>
        <w:t>, i</w:t>
      </w:r>
      <w:r w:rsidRPr="00375F1D">
        <w:rPr>
          <w:rStyle w:val="Referencingstyle"/>
        </w:rPr>
        <w:t xml:space="preserve">tem </w:t>
      </w:r>
      <w:r>
        <w:rPr>
          <w:rStyle w:val="Referencingstyle"/>
        </w:rPr>
        <w:t>17(b)</w:t>
      </w:r>
      <w:r w:rsidRPr="00375F1D">
        <w:rPr>
          <w:rStyle w:val="Referencingstyle"/>
        </w:rPr>
        <w:t>]</w:t>
      </w:r>
      <w:r>
        <w:rPr>
          <w:rStyle w:val="Referencingstyle"/>
        </w:rPr>
        <w:t xml:space="preserve"> </w:t>
      </w:r>
    </w:p>
    <w:p w14:paraId="0E9875C7" w14:textId="3B1409CF" w:rsidR="00BD1316" w:rsidRPr="00BD1316" w:rsidRDefault="00BD1316" w:rsidP="0027693B">
      <w:pPr>
        <w:pStyle w:val="base-text-paragraph"/>
        <w:numPr>
          <w:ilvl w:val="1"/>
          <w:numId w:val="46"/>
        </w:numPr>
      </w:pPr>
      <w:r>
        <w:t xml:space="preserve">These </w:t>
      </w:r>
      <w:r w:rsidRPr="00BD1316">
        <w:t xml:space="preserve">are </w:t>
      </w:r>
      <w:r w:rsidR="00362A31">
        <w:t>OFA</w:t>
      </w:r>
      <w:r>
        <w:t>s</w:t>
      </w:r>
      <w:r w:rsidRPr="00BD1316">
        <w:t xml:space="preserve"> that were carved-out from the termination, disclosure and renewal provisions </w:t>
      </w:r>
      <w:r w:rsidR="00D603C3">
        <w:t xml:space="preserve">that were applied </w:t>
      </w:r>
      <w:r w:rsidR="006721A8">
        <w:t xml:space="preserve">to </w:t>
      </w:r>
      <w:r w:rsidR="00362A31">
        <w:t>OFA</w:t>
      </w:r>
      <w:r w:rsidR="006721A8">
        <w:t>s</w:t>
      </w:r>
      <w:r w:rsidR="00D603C3">
        <w:t xml:space="preserve"> </w:t>
      </w:r>
      <w:r w:rsidRPr="00BD1316">
        <w:t xml:space="preserve">when </w:t>
      </w:r>
      <w:r w:rsidR="006721A8">
        <w:t>the Future of Financial Advice reforms</w:t>
      </w:r>
      <w:r w:rsidR="006721A8" w:rsidRPr="00BD1316" w:rsidDel="006721A8">
        <w:t xml:space="preserve"> </w:t>
      </w:r>
      <w:r w:rsidR="006721A8">
        <w:t xml:space="preserve">were </w:t>
      </w:r>
      <w:r w:rsidRPr="00BD1316">
        <w:t>enacted</w:t>
      </w:r>
      <w:r w:rsidR="0068514C">
        <w:t xml:space="preserve"> in 2013</w:t>
      </w:r>
      <w:r w:rsidRPr="00BD1316">
        <w:t xml:space="preserve">. This ‘grandfathering’ for </w:t>
      </w:r>
      <w:r w:rsidR="00F646C3" w:rsidRPr="00BD1316">
        <w:t>pre-existing</w:t>
      </w:r>
      <w:r w:rsidRPr="00BD1316">
        <w:t xml:space="preserve"> arrangements is provided for in</w:t>
      </w:r>
      <w:r w:rsidR="00496D19">
        <w:t xml:space="preserve"> Subdivision C of Division 3 of Part 7.7A of</w:t>
      </w:r>
      <w:r w:rsidRPr="00BD1316">
        <w:t xml:space="preserve"> the Corporations Act</w:t>
      </w:r>
      <w:r w:rsidR="00B20502">
        <w:t xml:space="preserve"> and is being removed from 1 January 2021 by the amendments implementing Recommendation 2.1.</w:t>
      </w:r>
    </w:p>
    <w:p w14:paraId="52C015CD" w14:textId="5FA6BA41" w:rsidR="00B20502" w:rsidRDefault="00B20502" w:rsidP="0040584D">
      <w:pPr>
        <w:pStyle w:val="base-text-paragraph"/>
      </w:pPr>
      <w:r>
        <w:t xml:space="preserve">The amendments apply from 1 July 2021 in relation to any other </w:t>
      </w:r>
      <w:r w:rsidR="0040584D">
        <w:t xml:space="preserve">existing </w:t>
      </w:r>
      <w:r w:rsidR="00BD1316">
        <w:t>arrangements</w:t>
      </w:r>
      <w:r w:rsidR="0038778D">
        <w:t xml:space="preserve"> that were entered into before 1 July 2020</w:t>
      </w:r>
      <w:r>
        <w:t xml:space="preserve">. </w:t>
      </w:r>
      <w:r>
        <w:rPr>
          <w:rStyle w:val="Referencingstyle"/>
        </w:rPr>
        <w:t>[Schedule </w:t>
      </w:r>
      <w:r w:rsidR="0043502F">
        <w:rPr>
          <w:rStyle w:val="Referencingstyle"/>
        </w:rPr>
        <w:t>1</w:t>
      </w:r>
      <w:r>
        <w:rPr>
          <w:rStyle w:val="Referencingstyle"/>
        </w:rPr>
        <w:t>, i</w:t>
      </w:r>
      <w:r w:rsidRPr="00375F1D">
        <w:rPr>
          <w:rStyle w:val="Referencingstyle"/>
        </w:rPr>
        <w:t xml:space="preserve">tem </w:t>
      </w:r>
      <w:r>
        <w:rPr>
          <w:rStyle w:val="Referencingstyle"/>
        </w:rPr>
        <w:t>17(c)</w:t>
      </w:r>
      <w:r w:rsidRPr="00375F1D">
        <w:rPr>
          <w:rStyle w:val="Referencingstyle"/>
        </w:rPr>
        <w:t>]</w:t>
      </w:r>
    </w:p>
    <w:p w14:paraId="0BCAEC99" w14:textId="481F536B" w:rsidR="00DC78B8" w:rsidRDefault="00B20502" w:rsidP="0040584D">
      <w:pPr>
        <w:pStyle w:val="base-text-paragraph"/>
      </w:pPr>
      <w:r>
        <w:t xml:space="preserve">This ensures that any other existing arrangements, </w:t>
      </w:r>
      <w:r w:rsidR="00BD1316">
        <w:t>includin</w:t>
      </w:r>
      <w:r w:rsidR="00AC07F7">
        <w:t xml:space="preserve">g </w:t>
      </w:r>
      <w:r w:rsidR="00362A31">
        <w:t>OFA</w:t>
      </w:r>
      <w:r w:rsidR="00AC07F7">
        <w:t xml:space="preserve">s, </w:t>
      </w:r>
      <w:r w:rsidR="0040584D">
        <w:t xml:space="preserve">have a 12 month transitional period </w:t>
      </w:r>
      <w:r>
        <w:t xml:space="preserve">before the amendments begin to apply from </w:t>
      </w:r>
      <w:r w:rsidR="0040584D">
        <w:t>1 July 2021</w:t>
      </w:r>
      <w:r w:rsidR="00261FDB">
        <w:t xml:space="preserve">. </w:t>
      </w:r>
      <w:r>
        <w:t xml:space="preserve">Arrangements that are not OFAs </w:t>
      </w:r>
      <w:r w:rsidR="00BE271A">
        <w:t xml:space="preserve">will have </w:t>
      </w:r>
      <w:r w:rsidR="0022624D">
        <w:t xml:space="preserve">generally </w:t>
      </w:r>
      <w:r w:rsidR="00BE271A">
        <w:t xml:space="preserve">ceased to apply by this time. </w:t>
      </w:r>
    </w:p>
    <w:p w14:paraId="03FE4488" w14:textId="046D1FD6" w:rsidR="00DF631D" w:rsidRDefault="00DF631D" w:rsidP="00EC0EF5">
      <w:pPr>
        <w:pStyle w:val="base-text-paragraph"/>
        <w:numPr>
          <w:ilvl w:val="0"/>
          <w:numId w:val="0"/>
        </w:numPr>
        <w:ind w:left="1134"/>
      </w:pPr>
    </w:p>
    <w:p w14:paraId="4C97D193" w14:textId="77777777" w:rsidR="00DF631D" w:rsidRDefault="00DF631D">
      <w:pPr>
        <w:spacing w:before="0" w:after="160" w:line="259" w:lineRule="auto"/>
      </w:pPr>
    </w:p>
    <w:sectPr w:rsidR="00DF631D" w:rsidSect="00C743D3">
      <w:footerReference w:type="even" r:id="rId31"/>
      <w:footerReference w:type="default" r:id="rId32"/>
      <w:footerReference w:type="first" r:id="rId33"/>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7AA4F" w14:textId="77777777" w:rsidR="007F1DEC" w:rsidRDefault="007F1DEC" w:rsidP="00E679CA">
      <w:pPr>
        <w:spacing w:before="0" w:after="0"/>
      </w:pPr>
      <w:r>
        <w:separator/>
      </w:r>
    </w:p>
  </w:endnote>
  <w:endnote w:type="continuationSeparator" w:id="0">
    <w:p w14:paraId="1C5BF639" w14:textId="77777777" w:rsidR="007F1DEC" w:rsidRDefault="007F1DEC" w:rsidP="00E679CA">
      <w:pPr>
        <w:spacing w:before="0" w:after="0"/>
      </w:pPr>
      <w:r>
        <w:continuationSeparator/>
      </w:r>
    </w:p>
  </w:endnote>
  <w:endnote w:type="continuationNotice" w:id="1">
    <w:p w14:paraId="4D8C34D4" w14:textId="77777777" w:rsidR="007F1DEC" w:rsidRDefault="007F1DE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32B95" w14:textId="77777777" w:rsidR="007F1DEC" w:rsidRDefault="007F1DEC" w:rsidP="0027693B">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70841" w14:textId="7AD2CA3B" w:rsidR="007F1DEC" w:rsidRDefault="007F1DEC" w:rsidP="002467FC">
    <w:pPr>
      <w:pStyle w:val="rightfooter"/>
    </w:pPr>
    <w:r>
      <w:fldChar w:fldCharType="begin"/>
    </w:r>
    <w:r>
      <w:instrText xml:space="preserve"> PAGE   \* MERGEFORMAT </w:instrText>
    </w:r>
    <w:r>
      <w:fldChar w:fldCharType="separate"/>
    </w:r>
    <w:r w:rsidR="004E55B0">
      <w:rPr>
        <w:noProof/>
      </w:rPr>
      <w:t>13</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736A0" w14:textId="06B918A8" w:rsidR="007F1DEC" w:rsidRDefault="007F1DEC" w:rsidP="002467FC">
    <w:pPr>
      <w:pStyle w:val="rightfooter"/>
    </w:pPr>
    <w:r>
      <w:fldChar w:fldCharType="begin"/>
    </w:r>
    <w:r>
      <w:instrText xml:space="preserve"> PAGE  \* Arabic  \* MERGEFORMAT </w:instrText>
    </w:r>
    <w:r>
      <w:fldChar w:fldCharType="separate"/>
    </w:r>
    <w:r w:rsidR="004E55B0">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10525" w14:textId="77777777" w:rsidR="007F1DEC" w:rsidRDefault="007F1DEC" w:rsidP="0027693B">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8F03F" w14:textId="77777777" w:rsidR="007F1DEC" w:rsidRDefault="007F1DEC" w:rsidP="0027693B">
    <w:pPr>
      <w:pStyle w:val="leftfooter"/>
    </w:pPr>
    <w:r>
      <w:fldChar w:fldCharType="begin"/>
    </w:r>
    <w:r>
      <w:instrText xml:space="preserve"> PAGE   \* MERGEFORMAT </w:instrText>
    </w:r>
    <w:r>
      <w:fldChar w:fldCharType="separate"/>
    </w:r>
    <w:r>
      <w:rPr>
        <w:noProof/>
      </w:rPr>
      <w:t>4</w:t>
    </w:r>
    <w:r>
      <w:rPr>
        <w:noProof/>
      </w:rPr>
      <w:fldChar w:fldCharType="end"/>
    </w:r>
  </w:p>
  <w:p w14:paraId="2AC5A1C4" w14:textId="77777777" w:rsidR="007F1DEC" w:rsidRDefault="007F1DEC"/>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0BBF3" w14:textId="77777777" w:rsidR="007F1DEC" w:rsidRDefault="007F1DEC" w:rsidP="0027693B">
    <w:pPr>
      <w:pStyle w:val="rightfooter"/>
    </w:pPr>
    <w:r>
      <w:fldChar w:fldCharType="begin"/>
    </w:r>
    <w:r>
      <w:instrText xml:space="preserve"> PAGE   \* MERGEFORMAT </w:instrText>
    </w:r>
    <w:r>
      <w:fldChar w:fldCharType="separate"/>
    </w:r>
    <w:r>
      <w:rPr>
        <w:noProof/>
      </w:rPr>
      <w:t>5</w:t>
    </w:r>
    <w:r>
      <w:rPr>
        <w:noProof/>
      </w:rPr>
      <w:fldChar w:fldCharType="end"/>
    </w:r>
  </w:p>
  <w:p w14:paraId="09872B07" w14:textId="77777777" w:rsidR="007F1DEC" w:rsidRDefault="007F1DEC"/>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015E2" w14:textId="77777777" w:rsidR="007F1DEC" w:rsidRPr="00B2068E" w:rsidRDefault="007F1DEC" w:rsidP="0027693B">
    <w:pPr>
      <w:pStyle w:val="Footer"/>
    </w:pPr>
  </w:p>
  <w:p w14:paraId="7D64557E" w14:textId="77777777" w:rsidR="007F1DEC" w:rsidRDefault="007F1DEC"/>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E00AE" w14:textId="77777777" w:rsidR="007F1DEC" w:rsidRDefault="007F1DEC" w:rsidP="0027693B">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9C14B" w14:textId="77777777" w:rsidR="007F1DEC" w:rsidRDefault="007F1DEC" w:rsidP="0027693B">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68A68" w14:textId="6E4FA1F7" w:rsidR="007F1DEC" w:rsidRDefault="007F1DEC" w:rsidP="0027693B">
    <w:pPr>
      <w:pStyle w:val="rightfooter"/>
    </w:pPr>
    <w:r>
      <w:fldChar w:fldCharType="begin"/>
    </w:r>
    <w:r>
      <w:instrText xml:space="preserve"> PAGE  \* Arabic  \* MERGEFORMAT </w:instrText>
    </w:r>
    <w:r>
      <w:fldChar w:fldCharType="separate"/>
    </w:r>
    <w:r w:rsidR="004E55B0">
      <w:rPr>
        <w:noProof/>
      </w:rPr>
      <w:t>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073D1" w14:textId="47771983" w:rsidR="007F1DEC" w:rsidRDefault="007F1DEC" w:rsidP="002467FC">
    <w:pPr>
      <w:pStyle w:val="leftfooter"/>
    </w:pPr>
    <w:r>
      <w:fldChar w:fldCharType="begin"/>
    </w:r>
    <w:r>
      <w:instrText xml:space="preserve"> PAGE   \* MERGEFORMAT </w:instrText>
    </w:r>
    <w:r>
      <w:fldChar w:fldCharType="separate"/>
    </w:r>
    <w:r w:rsidR="004E55B0">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8CD52" w14:textId="77777777" w:rsidR="007F1DEC" w:rsidRDefault="007F1DEC" w:rsidP="00E679CA">
      <w:pPr>
        <w:spacing w:before="0" w:after="0"/>
      </w:pPr>
      <w:r>
        <w:separator/>
      </w:r>
    </w:p>
  </w:footnote>
  <w:footnote w:type="continuationSeparator" w:id="0">
    <w:p w14:paraId="0801F87A" w14:textId="77777777" w:rsidR="007F1DEC" w:rsidRDefault="007F1DEC" w:rsidP="00E679CA">
      <w:pPr>
        <w:spacing w:before="0" w:after="0"/>
      </w:pPr>
      <w:r>
        <w:continuationSeparator/>
      </w:r>
    </w:p>
  </w:footnote>
  <w:footnote w:type="continuationNotice" w:id="1">
    <w:p w14:paraId="5332D7B7" w14:textId="77777777" w:rsidR="007F1DEC" w:rsidRDefault="007F1DE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86AEF" w14:textId="77777777" w:rsidR="007F1DEC" w:rsidRDefault="007F1DEC" w:rsidP="0027693B">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018A5" w14:textId="77777777" w:rsidR="007F1DEC" w:rsidRDefault="007F1DEC" w:rsidP="0027693B">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914990"/>
      <w:docPartObj>
        <w:docPartGallery w:val="Watermarks"/>
        <w:docPartUnique/>
      </w:docPartObj>
    </w:sdtPr>
    <w:sdtEndPr/>
    <w:sdtContent>
      <w:p w14:paraId="2AAF19A5" w14:textId="77777777" w:rsidR="007F1DEC" w:rsidRDefault="004E55B0">
        <w:pPr>
          <w:pStyle w:val="Header"/>
        </w:pPr>
        <w:r>
          <w:rPr>
            <w:noProof/>
            <w:lang w:val="en-US" w:eastAsia="en-US"/>
          </w:rPr>
          <w:pict w14:anchorId="49241F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4791F" w14:textId="77777777" w:rsidR="007F1DEC" w:rsidRDefault="007F1DEC" w:rsidP="0027693B">
    <w:pPr>
      <w:pStyle w:val="leftheader"/>
    </w:pPr>
  </w:p>
  <w:p w14:paraId="1017A2B6" w14:textId="77777777" w:rsidR="007F1DEC" w:rsidRDefault="007F1DEC"/>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40F26" w14:textId="77777777" w:rsidR="007F1DEC" w:rsidRDefault="007F1DEC" w:rsidP="0027693B">
    <w:pPr>
      <w:pStyle w:val="rightheader"/>
    </w:pPr>
  </w:p>
  <w:p w14:paraId="5476181E" w14:textId="77777777" w:rsidR="007F1DEC" w:rsidRDefault="007F1DEC"/>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6293C" w14:textId="77777777" w:rsidR="007F1DEC" w:rsidRDefault="007F1DE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04821" w14:textId="1BA446EA" w:rsidR="007F1DEC" w:rsidRPr="00422FA2" w:rsidRDefault="003154B6" w:rsidP="00422FA2">
    <w:pPr>
      <w:pStyle w:val="leftheader"/>
    </w:pPr>
    <w:fldSimple w:instr=" STYLEREF  &quot;Bill Name&quot;  \* MERGEFORMAT ">
      <w:r w:rsidR="004E55B0">
        <w:rPr>
          <w:noProof/>
        </w:rPr>
        <w:t>Financial Regulator Reform (No. 2) Bill 2019: fees (FSRC Recs 3.2 &amp; 3.3: Advice fees for MySuper and choice products)</w:t>
      </w:r>
    </w:fldSimple>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32F7A" w14:textId="3B60B9A4" w:rsidR="007F1DEC" w:rsidRDefault="007F1DEC" w:rsidP="0027693B">
    <w:pPr>
      <w:pStyle w:val="rightheader"/>
    </w:pPr>
    <w:r>
      <w:t>Fees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EF2823"/>
    <w:multiLevelType w:val="multilevel"/>
    <w:tmpl w:val="69928350"/>
    <w:name w:val="StandardBulletedList"/>
    <w:lvl w:ilvl="0">
      <w:start w:val="1"/>
      <w:numFmt w:val="bullet"/>
      <w:pStyle w:val="Bullet"/>
      <w:lvlText w:val="•"/>
      <w:lvlJc w:val="left"/>
      <w:pPr>
        <w:tabs>
          <w:tab w:val="num" w:pos="1960"/>
        </w:tabs>
        <w:ind w:left="1960" w:hanging="520"/>
      </w:pPr>
      <w:rPr>
        <w:rFonts w:ascii="Times New Roman" w:hAnsi="Times New Roman" w:cs="Times New Roman"/>
      </w:rPr>
    </w:lvl>
    <w:lvl w:ilvl="1">
      <w:start w:val="1"/>
      <w:numFmt w:val="bullet"/>
      <w:pStyle w:val="Dash"/>
      <w:lvlText w:val="–"/>
      <w:lvlJc w:val="left"/>
      <w:pPr>
        <w:tabs>
          <w:tab w:val="num" w:pos="2480"/>
        </w:tabs>
        <w:ind w:left="2480" w:hanging="520"/>
      </w:pPr>
      <w:rPr>
        <w:rFonts w:ascii="Times New Roman" w:hAnsi="Times New Roman" w:cs="Times New Roman"/>
      </w:rPr>
    </w:lvl>
    <w:lvl w:ilvl="2">
      <w:start w:val="1"/>
      <w:numFmt w:val="bullet"/>
      <w:pStyle w:val="DoubleDot"/>
      <w:lvlText w:val=":"/>
      <w:lvlJc w:val="left"/>
      <w:pPr>
        <w:tabs>
          <w:tab w:val="num" w:pos="3000"/>
        </w:tabs>
        <w:ind w:left="3000" w:hanging="520"/>
      </w:pPr>
      <w:rPr>
        <w:rFonts w:ascii="Times New Roman" w:hAnsi="Times New Roman" w:cs="Times New Roman"/>
      </w:rPr>
    </w:lvl>
    <w:lvl w:ilvl="3">
      <w:start w:val="1"/>
      <w:numFmt w:val="decimal"/>
      <w:lvlText w:val="(%4)"/>
      <w:lvlJc w:val="left"/>
      <w:pPr>
        <w:ind w:left="6280" w:hanging="360"/>
      </w:pPr>
    </w:lvl>
    <w:lvl w:ilvl="4">
      <w:start w:val="1"/>
      <w:numFmt w:val="lowerLetter"/>
      <w:lvlText w:val="(%5)"/>
      <w:lvlJc w:val="left"/>
      <w:pPr>
        <w:ind w:left="6640" w:hanging="360"/>
      </w:pPr>
    </w:lvl>
    <w:lvl w:ilvl="5">
      <w:start w:val="1"/>
      <w:numFmt w:val="lowerRoman"/>
      <w:lvlText w:val="(%6)"/>
      <w:lvlJc w:val="left"/>
      <w:pPr>
        <w:ind w:left="7000" w:hanging="360"/>
      </w:pPr>
    </w:lvl>
    <w:lvl w:ilvl="6">
      <w:start w:val="1"/>
      <w:numFmt w:val="decimal"/>
      <w:lvlText w:val="%7."/>
      <w:lvlJc w:val="left"/>
      <w:pPr>
        <w:ind w:left="7360" w:hanging="360"/>
      </w:pPr>
    </w:lvl>
    <w:lvl w:ilvl="7">
      <w:start w:val="1"/>
      <w:numFmt w:val="lowerLetter"/>
      <w:lvlText w:val="%8."/>
      <w:lvlJc w:val="left"/>
      <w:pPr>
        <w:ind w:left="7720" w:hanging="360"/>
      </w:pPr>
    </w:lvl>
    <w:lvl w:ilvl="8">
      <w:start w:val="1"/>
      <w:numFmt w:val="lowerRoman"/>
      <w:lvlText w:val="%9."/>
      <w:lvlJc w:val="left"/>
      <w:pPr>
        <w:ind w:left="8080" w:hanging="360"/>
      </w:pPr>
    </w:lvl>
  </w:abstractNum>
  <w:abstractNum w:abstractNumId="11"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836E0D"/>
    <w:multiLevelType w:val="multilevel"/>
    <w:tmpl w:val="60D8A17C"/>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625"/>
        </w:tabs>
        <w:ind w:left="2625"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FBC7E8D"/>
    <w:multiLevelType w:val="singleLevel"/>
    <w:tmpl w:val="56EE607A"/>
    <w:lvl w:ilvl="0">
      <w:start w:val="1"/>
      <w:numFmt w:val="decimal"/>
      <w:lvlRestart w:val="0"/>
      <w:lvlText w:val="%1."/>
      <w:lvlJc w:val="left"/>
      <w:pPr>
        <w:tabs>
          <w:tab w:val="num" w:pos="844"/>
        </w:tabs>
        <w:ind w:left="0" w:firstLine="0"/>
      </w:pPr>
      <w:rPr>
        <w:b w:val="0"/>
        <w:i w:val="0"/>
        <w:color w:val="000000"/>
      </w:rPr>
    </w:lvl>
  </w:abstractNum>
  <w:abstractNum w:abstractNumId="24" w15:restartNumberingAfterBreak="0">
    <w:nsid w:val="65DF6494"/>
    <w:multiLevelType w:val="multilevel"/>
    <w:tmpl w:val="A316FE50"/>
    <w:numStyleLink w:val="ChapterList"/>
  </w:abstractNum>
  <w:abstractNum w:abstractNumId="25"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6"/>
  </w:num>
  <w:num w:numId="2">
    <w:abstractNumId w:val="12"/>
  </w:num>
  <w:num w:numId="3">
    <w:abstractNumId w:val="15"/>
  </w:num>
  <w:num w:numId="4">
    <w:abstractNumId w:val="25"/>
  </w:num>
  <w:num w:numId="5">
    <w:abstractNumId w:val="21"/>
  </w:num>
  <w:num w:numId="6">
    <w:abstractNumId w:val="26"/>
  </w:num>
  <w:num w:numId="7">
    <w:abstractNumId w:val="24"/>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4"/>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8"/>
  </w:num>
  <w:num w:numId="10">
    <w:abstractNumId w:val="24"/>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9"/>
  </w:num>
  <w:num w:numId="12">
    <w:abstractNumId w:val="20"/>
  </w:num>
  <w:num w:numId="13">
    <w:abstractNumId w:val="20"/>
  </w:num>
  <w:num w:numId="14">
    <w:abstractNumId w:val="22"/>
  </w:num>
  <w:num w:numId="15">
    <w:abstractNumId w:val="22"/>
  </w:num>
  <w:num w:numId="16">
    <w:abstractNumId w:val="22"/>
  </w:num>
  <w:num w:numId="17">
    <w:abstractNumId w:val="24"/>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3"/>
  </w:num>
  <w:num w:numId="39">
    <w:abstractNumId w:val="13"/>
  </w:num>
  <w:num w:numId="40">
    <w:abstractNumId w:val="11"/>
  </w:num>
  <w:num w:numId="41">
    <w:abstractNumId w:val="24"/>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14"/>
  </w:num>
  <w:num w:numId="43">
    <w:abstractNumId w:val="24"/>
  </w:num>
  <w:num w:numId="44">
    <w:abstractNumId w:val="23"/>
  </w:num>
  <w:num w:numId="45">
    <w:abstractNumId w:val="24"/>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abstractNumId w:val="24"/>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7">
    <w:abstractNumId w:val="24"/>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8">
    <w:abstractNumId w:val="10"/>
  </w:num>
  <w:num w:numId="49">
    <w:abstractNumId w:val="17"/>
  </w:num>
  <w:num w:numId="50">
    <w:abstractNumId w:val="24"/>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1">
    <w:abstractNumId w:val="24"/>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2">
    <w:abstractNumId w:val="24"/>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3">
    <w:abstractNumId w:val="24"/>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evenAndOddHeaders/>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3A2"/>
    <w:rsid w:val="000002CC"/>
    <w:rsid w:val="000024CF"/>
    <w:rsid w:val="00003775"/>
    <w:rsid w:val="000119CF"/>
    <w:rsid w:val="00013F60"/>
    <w:rsid w:val="00014167"/>
    <w:rsid w:val="00014342"/>
    <w:rsid w:val="0002054A"/>
    <w:rsid w:val="0002220A"/>
    <w:rsid w:val="0002313C"/>
    <w:rsid w:val="00030A40"/>
    <w:rsid w:val="00032E02"/>
    <w:rsid w:val="000369EA"/>
    <w:rsid w:val="000413E2"/>
    <w:rsid w:val="000416D4"/>
    <w:rsid w:val="00044B2F"/>
    <w:rsid w:val="0004579B"/>
    <w:rsid w:val="00053DEA"/>
    <w:rsid w:val="00062DFB"/>
    <w:rsid w:val="00064C11"/>
    <w:rsid w:val="00064C31"/>
    <w:rsid w:val="00066D63"/>
    <w:rsid w:val="00067DC2"/>
    <w:rsid w:val="00071761"/>
    <w:rsid w:val="00071B48"/>
    <w:rsid w:val="00073983"/>
    <w:rsid w:val="0007405D"/>
    <w:rsid w:val="000747A2"/>
    <w:rsid w:val="00075656"/>
    <w:rsid w:val="000814DA"/>
    <w:rsid w:val="00082110"/>
    <w:rsid w:val="00082E7A"/>
    <w:rsid w:val="00084173"/>
    <w:rsid w:val="00087A73"/>
    <w:rsid w:val="000916CD"/>
    <w:rsid w:val="00096340"/>
    <w:rsid w:val="000A03C5"/>
    <w:rsid w:val="000A03E5"/>
    <w:rsid w:val="000A0697"/>
    <w:rsid w:val="000A4D9C"/>
    <w:rsid w:val="000A76EA"/>
    <w:rsid w:val="000B12B5"/>
    <w:rsid w:val="000B140F"/>
    <w:rsid w:val="000B1D88"/>
    <w:rsid w:val="000B23B7"/>
    <w:rsid w:val="000B3C82"/>
    <w:rsid w:val="000B559D"/>
    <w:rsid w:val="000C0C2A"/>
    <w:rsid w:val="000C2153"/>
    <w:rsid w:val="000C2A9D"/>
    <w:rsid w:val="000C44D7"/>
    <w:rsid w:val="000C4876"/>
    <w:rsid w:val="000C6948"/>
    <w:rsid w:val="000C71F6"/>
    <w:rsid w:val="000D04A2"/>
    <w:rsid w:val="000D08D2"/>
    <w:rsid w:val="000D4834"/>
    <w:rsid w:val="000D79AA"/>
    <w:rsid w:val="000D7DAA"/>
    <w:rsid w:val="000E1D8E"/>
    <w:rsid w:val="000E4B50"/>
    <w:rsid w:val="000E5344"/>
    <w:rsid w:val="000E620B"/>
    <w:rsid w:val="000E753C"/>
    <w:rsid w:val="000E7CC2"/>
    <w:rsid w:val="000F412F"/>
    <w:rsid w:val="000F5338"/>
    <w:rsid w:val="00101A5B"/>
    <w:rsid w:val="00103E8E"/>
    <w:rsid w:val="00103EA0"/>
    <w:rsid w:val="0010700C"/>
    <w:rsid w:val="00107A5E"/>
    <w:rsid w:val="00107C32"/>
    <w:rsid w:val="00110F6A"/>
    <w:rsid w:val="0011211D"/>
    <w:rsid w:val="001169E7"/>
    <w:rsid w:val="00116E34"/>
    <w:rsid w:val="00116EB9"/>
    <w:rsid w:val="001215E8"/>
    <w:rsid w:val="0012175D"/>
    <w:rsid w:val="00121AD2"/>
    <w:rsid w:val="00123B9E"/>
    <w:rsid w:val="00125516"/>
    <w:rsid w:val="0012736E"/>
    <w:rsid w:val="00127BE8"/>
    <w:rsid w:val="0013198A"/>
    <w:rsid w:val="00135585"/>
    <w:rsid w:val="001423B2"/>
    <w:rsid w:val="00143D0F"/>
    <w:rsid w:val="00150CEF"/>
    <w:rsid w:val="00150E26"/>
    <w:rsid w:val="001640C3"/>
    <w:rsid w:val="001644F9"/>
    <w:rsid w:val="00164A14"/>
    <w:rsid w:val="00170AD1"/>
    <w:rsid w:val="001711EE"/>
    <w:rsid w:val="001753F4"/>
    <w:rsid w:val="00177543"/>
    <w:rsid w:val="001777A2"/>
    <w:rsid w:val="00183F93"/>
    <w:rsid w:val="00191E8C"/>
    <w:rsid w:val="00191FD3"/>
    <w:rsid w:val="001929F4"/>
    <w:rsid w:val="00192A50"/>
    <w:rsid w:val="00192C78"/>
    <w:rsid w:val="00192F62"/>
    <w:rsid w:val="0019475D"/>
    <w:rsid w:val="001978B7"/>
    <w:rsid w:val="001A350A"/>
    <w:rsid w:val="001A49E2"/>
    <w:rsid w:val="001A5F0E"/>
    <w:rsid w:val="001B040C"/>
    <w:rsid w:val="001B1AC6"/>
    <w:rsid w:val="001B49A9"/>
    <w:rsid w:val="001B5F5F"/>
    <w:rsid w:val="001C05F4"/>
    <w:rsid w:val="001C1751"/>
    <w:rsid w:val="001D2DE3"/>
    <w:rsid w:val="001D4716"/>
    <w:rsid w:val="001D7183"/>
    <w:rsid w:val="001E0612"/>
    <w:rsid w:val="001E126D"/>
    <w:rsid w:val="001E6870"/>
    <w:rsid w:val="001F185F"/>
    <w:rsid w:val="001F2C5C"/>
    <w:rsid w:val="001F4702"/>
    <w:rsid w:val="001F4B2B"/>
    <w:rsid w:val="001F592F"/>
    <w:rsid w:val="001F70F3"/>
    <w:rsid w:val="001F78DC"/>
    <w:rsid w:val="002037F4"/>
    <w:rsid w:val="00206550"/>
    <w:rsid w:val="00206B1F"/>
    <w:rsid w:val="00206FAF"/>
    <w:rsid w:val="0020746A"/>
    <w:rsid w:val="00210C1B"/>
    <w:rsid w:val="0021374D"/>
    <w:rsid w:val="00214B0D"/>
    <w:rsid w:val="00220DB9"/>
    <w:rsid w:val="0022624D"/>
    <w:rsid w:val="00226BBD"/>
    <w:rsid w:val="00227ABC"/>
    <w:rsid w:val="00230202"/>
    <w:rsid w:val="00231856"/>
    <w:rsid w:val="002342FC"/>
    <w:rsid w:val="002346AF"/>
    <w:rsid w:val="002364E4"/>
    <w:rsid w:val="002467FC"/>
    <w:rsid w:val="00247360"/>
    <w:rsid w:val="00251E95"/>
    <w:rsid w:val="00261FDB"/>
    <w:rsid w:val="00262E15"/>
    <w:rsid w:val="002643B8"/>
    <w:rsid w:val="002646CA"/>
    <w:rsid w:val="00265B26"/>
    <w:rsid w:val="00270B41"/>
    <w:rsid w:val="00271BF1"/>
    <w:rsid w:val="00272AC7"/>
    <w:rsid w:val="002740F3"/>
    <w:rsid w:val="0027693B"/>
    <w:rsid w:val="00281672"/>
    <w:rsid w:val="0028232D"/>
    <w:rsid w:val="002839FB"/>
    <w:rsid w:val="00285E9D"/>
    <w:rsid w:val="00286679"/>
    <w:rsid w:val="00295319"/>
    <w:rsid w:val="00295ABD"/>
    <w:rsid w:val="002A2577"/>
    <w:rsid w:val="002B31DE"/>
    <w:rsid w:val="002B6881"/>
    <w:rsid w:val="002B6C77"/>
    <w:rsid w:val="002B71A8"/>
    <w:rsid w:val="002C0A0B"/>
    <w:rsid w:val="002C4EF7"/>
    <w:rsid w:val="002C50F9"/>
    <w:rsid w:val="002C6438"/>
    <w:rsid w:val="002C6A1B"/>
    <w:rsid w:val="002D0B7C"/>
    <w:rsid w:val="002D7C37"/>
    <w:rsid w:val="002E1B71"/>
    <w:rsid w:val="002E4096"/>
    <w:rsid w:val="002E6262"/>
    <w:rsid w:val="002F0D2B"/>
    <w:rsid w:val="002F176E"/>
    <w:rsid w:val="002F204E"/>
    <w:rsid w:val="002F5853"/>
    <w:rsid w:val="002F678B"/>
    <w:rsid w:val="00301FF1"/>
    <w:rsid w:val="00307165"/>
    <w:rsid w:val="003071BB"/>
    <w:rsid w:val="00310814"/>
    <w:rsid w:val="00312857"/>
    <w:rsid w:val="003129E7"/>
    <w:rsid w:val="003142AF"/>
    <w:rsid w:val="003154B6"/>
    <w:rsid w:val="00315971"/>
    <w:rsid w:val="003175C6"/>
    <w:rsid w:val="00320290"/>
    <w:rsid w:val="0032045C"/>
    <w:rsid w:val="00322B9D"/>
    <w:rsid w:val="00323737"/>
    <w:rsid w:val="00333E70"/>
    <w:rsid w:val="003406E9"/>
    <w:rsid w:val="00340787"/>
    <w:rsid w:val="00341DE1"/>
    <w:rsid w:val="00343DAC"/>
    <w:rsid w:val="00344FB5"/>
    <w:rsid w:val="00350135"/>
    <w:rsid w:val="0035016C"/>
    <w:rsid w:val="00356004"/>
    <w:rsid w:val="003572F3"/>
    <w:rsid w:val="00361A18"/>
    <w:rsid w:val="0036222A"/>
    <w:rsid w:val="00362A31"/>
    <w:rsid w:val="00364712"/>
    <w:rsid w:val="003671D5"/>
    <w:rsid w:val="00367DF0"/>
    <w:rsid w:val="003708CC"/>
    <w:rsid w:val="003715C4"/>
    <w:rsid w:val="0037366F"/>
    <w:rsid w:val="003738DB"/>
    <w:rsid w:val="00375F1D"/>
    <w:rsid w:val="003760BE"/>
    <w:rsid w:val="00377DD9"/>
    <w:rsid w:val="00380FCD"/>
    <w:rsid w:val="0038107B"/>
    <w:rsid w:val="0038126E"/>
    <w:rsid w:val="003838CA"/>
    <w:rsid w:val="00387496"/>
    <w:rsid w:val="0038778D"/>
    <w:rsid w:val="0039288D"/>
    <w:rsid w:val="00392C8C"/>
    <w:rsid w:val="0039724F"/>
    <w:rsid w:val="003A4D68"/>
    <w:rsid w:val="003A657F"/>
    <w:rsid w:val="003A6EFA"/>
    <w:rsid w:val="003A7B51"/>
    <w:rsid w:val="003B1E0F"/>
    <w:rsid w:val="003B4C02"/>
    <w:rsid w:val="003B6353"/>
    <w:rsid w:val="003B6B47"/>
    <w:rsid w:val="003B77F0"/>
    <w:rsid w:val="003C0C17"/>
    <w:rsid w:val="003C1AB3"/>
    <w:rsid w:val="003C1CC6"/>
    <w:rsid w:val="003C3BF1"/>
    <w:rsid w:val="003C5FC1"/>
    <w:rsid w:val="003C605E"/>
    <w:rsid w:val="003C7701"/>
    <w:rsid w:val="003D4990"/>
    <w:rsid w:val="003D4F61"/>
    <w:rsid w:val="003D4F69"/>
    <w:rsid w:val="003D56C1"/>
    <w:rsid w:val="003D65C2"/>
    <w:rsid w:val="003E33AE"/>
    <w:rsid w:val="003E5AB0"/>
    <w:rsid w:val="003E5EDA"/>
    <w:rsid w:val="003E6C13"/>
    <w:rsid w:val="003E6F36"/>
    <w:rsid w:val="003E7AB0"/>
    <w:rsid w:val="003F31D9"/>
    <w:rsid w:val="003F585E"/>
    <w:rsid w:val="003F61C2"/>
    <w:rsid w:val="003F6B19"/>
    <w:rsid w:val="003F7E65"/>
    <w:rsid w:val="004000E8"/>
    <w:rsid w:val="00400A90"/>
    <w:rsid w:val="00403809"/>
    <w:rsid w:val="00404F55"/>
    <w:rsid w:val="0040584D"/>
    <w:rsid w:val="00405C1F"/>
    <w:rsid w:val="00405E99"/>
    <w:rsid w:val="00406A2F"/>
    <w:rsid w:val="00413081"/>
    <w:rsid w:val="004151DD"/>
    <w:rsid w:val="00416EEF"/>
    <w:rsid w:val="00420C9E"/>
    <w:rsid w:val="004224D3"/>
    <w:rsid w:val="00422FA2"/>
    <w:rsid w:val="00427C2A"/>
    <w:rsid w:val="00430820"/>
    <w:rsid w:val="004332BE"/>
    <w:rsid w:val="004343D1"/>
    <w:rsid w:val="00434DC6"/>
    <w:rsid w:val="0043502F"/>
    <w:rsid w:val="004352FA"/>
    <w:rsid w:val="004354D2"/>
    <w:rsid w:val="00444826"/>
    <w:rsid w:val="00446410"/>
    <w:rsid w:val="00446416"/>
    <w:rsid w:val="0044739A"/>
    <w:rsid w:val="00453D64"/>
    <w:rsid w:val="00454B87"/>
    <w:rsid w:val="004565AD"/>
    <w:rsid w:val="004579A4"/>
    <w:rsid w:val="00464722"/>
    <w:rsid w:val="004811AB"/>
    <w:rsid w:val="00483FD3"/>
    <w:rsid w:val="00485726"/>
    <w:rsid w:val="00493250"/>
    <w:rsid w:val="00494C63"/>
    <w:rsid w:val="00496D19"/>
    <w:rsid w:val="004A1521"/>
    <w:rsid w:val="004A1BE4"/>
    <w:rsid w:val="004A1E32"/>
    <w:rsid w:val="004A6607"/>
    <w:rsid w:val="004B2DC3"/>
    <w:rsid w:val="004B3137"/>
    <w:rsid w:val="004C2841"/>
    <w:rsid w:val="004C56DD"/>
    <w:rsid w:val="004D16F1"/>
    <w:rsid w:val="004D296F"/>
    <w:rsid w:val="004D346A"/>
    <w:rsid w:val="004D5731"/>
    <w:rsid w:val="004D669F"/>
    <w:rsid w:val="004D6B70"/>
    <w:rsid w:val="004E4E22"/>
    <w:rsid w:val="004E55B0"/>
    <w:rsid w:val="004E6305"/>
    <w:rsid w:val="004E7644"/>
    <w:rsid w:val="004F1A87"/>
    <w:rsid w:val="004F3C00"/>
    <w:rsid w:val="004F57A2"/>
    <w:rsid w:val="004F79F6"/>
    <w:rsid w:val="00501AC1"/>
    <w:rsid w:val="00502076"/>
    <w:rsid w:val="005024D7"/>
    <w:rsid w:val="00511755"/>
    <w:rsid w:val="00513BBA"/>
    <w:rsid w:val="0051436D"/>
    <w:rsid w:val="00516871"/>
    <w:rsid w:val="00516FE3"/>
    <w:rsid w:val="00517064"/>
    <w:rsid w:val="0052017C"/>
    <w:rsid w:val="00521029"/>
    <w:rsid w:val="005216C8"/>
    <w:rsid w:val="005222DB"/>
    <w:rsid w:val="005235EE"/>
    <w:rsid w:val="005253C6"/>
    <w:rsid w:val="005319F5"/>
    <w:rsid w:val="00535F17"/>
    <w:rsid w:val="0053698E"/>
    <w:rsid w:val="00537827"/>
    <w:rsid w:val="00542650"/>
    <w:rsid w:val="0054600C"/>
    <w:rsid w:val="00547BA2"/>
    <w:rsid w:val="00550062"/>
    <w:rsid w:val="0055086F"/>
    <w:rsid w:val="00551665"/>
    <w:rsid w:val="00551D7D"/>
    <w:rsid w:val="005520C3"/>
    <w:rsid w:val="0055214F"/>
    <w:rsid w:val="005644DA"/>
    <w:rsid w:val="00565247"/>
    <w:rsid w:val="00567602"/>
    <w:rsid w:val="0056787B"/>
    <w:rsid w:val="00567FD9"/>
    <w:rsid w:val="00574CA0"/>
    <w:rsid w:val="00580230"/>
    <w:rsid w:val="00580EBD"/>
    <w:rsid w:val="00582D6D"/>
    <w:rsid w:val="00584E04"/>
    <w:rsid w:val="005860E7"/>
    <w:rsid w:val="005902A5"/>
    <w:rsid w:val="0059468E"/>
    <w:rsid w:val="005A0780"/>
    <w:rsid w:val="005A0E56"/>
    <w:rsid w:val="005A29B0"/>
    <w:rsid w:val="005A4445"/>
    <w:rsid w:val="005A496E"/>
    <w:rsid w:val="005B09CF"/>
    <w:rsid w:val="005B4455"/>
    <w:rsid w:val="005B7F35"/>
    <w:rsid w:val="005C011B"/>
    <w:rsid w:val="005C22E4"/>
    <w:rsid w:val="005D6796"/>
    <w:rsid w:val="005D67ED"/>
    <w:rsid w:val="005E100E"/>
    <w:rsid w:val="005E3647"/>
    <w:rsid w:val="005E43FA"/>
    <w:rsid w:val="005E5D7D"/>
    <w:rsid w:val="005E5EC2"/>
    <w:rsid w:val="005F1F8A"/>
    <w:rsid w:val="005F3AB2"/>
    <w:rsid w:val="005F5183"/>
    <w:rsid w:val="00607380"/>
    <w:rsid w:val="00611527"/>
    <w:rsid w:val="00615FE4"/>
    <w:rsid w:val="006168B0"/>
    <w:rsid w:val="006210E7"/>
    <w:rsid w:val="00623DBB"/>
    <w:rsid w:val="006240A8"/>
    <w:rsid w:val="00625F4B"/>
    <w:rsid w:val="006260D7"/>
    <w:rsid w:val="006269E7"/>
    <w:rsid w:val="0063127E"/>
    <w:rsid w:val="006329D8"/>
    <w:rsid w:val="00633A06"/>
    <w:rsid w:val="00634286"/>
    <w:rsid w:val="006371D0"/>
    <w:rsid w:val="00644555"/>
    <w:rsid w:val="006510AB"/>
    <w:rsid w:val="006515CD"/>
    <w:rsid w:val="0065273C"/>
    <w:rsid w:val="00656AE4"/>
    <w:rsid w:val="00657279"/>
    <w:rsid w:val="00657848"/>
    <w:rsid w:val="00665D54"/>
    <w:rsid w:val="00666716"/>
    <w:rsid w:val="0067006A"/>
    <w:rsid w:val="006709D2"/>
    <w:rsid w:val="00670A85"/>
    <w:rsid w:val="006721A8"/>
    <w:rsid w:val="00672A5D"/>
    <w:rsid w:val="00673600"/>
    <w:rsid w:val="00680B11"/>
    <w:rsid w:val="00681614"/>
    <w:rsid w:val="00682911"/>
    <w:rsid w:val="006834FA"/>
    <w:rsid w:val="006839AF"/>
    <w:rsid w:val="0068485C"/>
    <w:rsid w:val="0068514C"/>
    <w:rsid w:val="00694431"/>
    <w:rsid w:val="006953D2"/>
    <w:rsid w:val="006A05D6"/>
    <w:rsid w:val="006A6ABB"/>
    <w:rsid w:val="006A72CB"/>
    <w:rsid w:val="006B1B84"/>
    <w:rsid w:val="006B4EAA"/>
    <w:rsid w:val="006B7C2E"/>
    <w:rsid w:val="006B7E4E"/>
    <w:rsid w:val="006C0109"/>
    <w:rsid w:val="006C2862"/>
    <w:rsid w:val="006C398A"/>
    <w:rsid w:val="006C5E0A"/>
    <w:rsid w:val="006D3FD0"/>
    <w:rsid w:val="006E52C7"/>
    <w:rsid w:val="006E7A1D"/>
    <w:rsid w:val="006F10A4"/>
    <w:rsid w:val="006F1D0F"/>
    <w:rsid w:val="006F233D"/>
    <w:rsid w:val="006F5D81"/>
    <w:rsid w:val="006F5EF4"/>
    <w:rsid w:val="006F6BDE"/>
    <w:rsid w:val="00700F28"/>
    <w:rsid w:val="007015DC"/>
    <w:rsid w:val="0070341F"/>
    <w:rsid w:val="007035D9"/>
    <w:rsid w:val="00706CE0"/>
    <w:rsid w:val="007070BD"/>
    <w:rsid w:val="0070768B"/>
    <w:rsid w:val="00713E6F"/>
    <w:rsid w:val="00715C9F"/>
    <w:rsid w:val="00717564"/>
    <w:rsid w:val="00717982"/>
    <w:rsid w:val="0072062E"/>
    <w:rsid w:val="00721498"/>
    <w:rsid w:val="00723B8B"/>
    <w:rsid w:val="00726B28"/>
    <w:rsid w:val="00726D14"/>
    <w:rsid w:val="007278BA"/>
    <w:rsid w:val="00733F19"/>
    <w:rsid w:val="00734F84"/>
    <w:rsid w:val="00735968"/>
    <w:rsid w:val="00737136"/>
    <w:rsid w:val="00747A03"/>
    <w:rsid w:val="00753206"/>
    <w:rsid w:val="00753408"/>
    <w:rsid w:val="00761E49"/>
    <w:rsid w:val="00763C72"/>
    <w:rsid w:val="00772FD6"/>
    <w:rsid w:val="00773B68"/>
    <w:rsid w:val="00774C16"/>
    <w:rsid w:val="007757D5"/>
    <w:rsid w:val="007772CF"/>
    <w:rsid w:val="007805E7"/>
    <w:rsid w:val="00783855"/>
    <w:rsid w:val="00784CC0"/>
    <w:rsid w:val="0078562A"/>
    <w:rsid w:val="007860B8"/>
    <w:rsid w:val="00787D93"/>
    <w:rsid w:val="00787EDC"/>
    <w:rsid w:val="00795A45"/>
    <w:rsid w:val="00795D5C"/>
    <w:rsid w:val="00796673"/>
    <w:rsid w:val="00796DEB"/>
    <w:rsid w:val="007A1309"/>
    <w:rsid w:val="007A21D1"/>
    <w:rsid w:val="007A3025"/>
    <w:rsid w:val="007A4764"/>
    <w:rsid w:val="007A56FD"/>
    <w:rsid w:val="007A62EA"/>
    <w:rsid w:val="007B1C97"/>
    <w:rsid w:val="007B2178"/>
    <w:rsid w:val="007B48B4"/>
    <w:rsid w:val="007B501D"/>
    <w:rsid w:val="007C2588"/>
    <w:rsid w:val="007C2B20"/>
    <w:rsid w:val="007C6F8E"/>
    <w:rsid w:val="007C7E7F"/>
    <w:rsid w:val="007D1803"/>
    <w:rsid w:val="007D3D8E"/>
    <w:rsid w:val="007D3DE7"/>
    <w:rsid w:val="007D4875"/>
    <w:rsid w:val="007D7A60"/>
    <w:rsid w:val="007E3197"/>
    <w:rsid w:val="007E3569"/>
    <w:rsid w:val="007E484C"/>
    <w:rsid w:val="007F04A5"/>
    <w:rsid w:val="007F158E"/>
    <w:rsid w:val="007F1DEC"/>
    <w:rsid w:val="007F2915"/>
    <w:rsid w:val="007F603F"/>
    <w:rsid w:val="007F66C1"/>
    <w:rsid w:val="007F7D47"/>
    <w:rsid w:val="00800737"/>
    <w:rsid w:val="00802EB6"/>
    <w:rsid w:val="00803172"/>
    <w:rsid w:val="00803DE4"/>
    <w:rsid w:val="00805781"/>
    <w:rsid w:val="00806E72"/>
    <w:rsid w:val="00811370"/>
    <w:rsid w:val="00813A51"/>
    <w:rsid w:val="00814D92"/>
    <w:rsid w:val="00815E53"/>
    <w:rsid w:val="00821E7B"/>
    <w:rsid w:val="00823615"/>
    <w:rsid w:val="00827A53"/>
    <w:rsid w:val="0083347E"/>
    <w:rsid w:val="00833D7C"/>
    <w:rsid w:val="00834112"/>
    <w:rsid w:val="008405F1"/>
    <w:rsid w:val="00840701"/>
    <w:rsid w:val="00841E85"/>
    <w:rsid w:val="00843FCA"/>
    <w:rsid w:val="00844C89"/>
    <w:rsid w:val="00844DBB"/>
    <w:rsid w:val="00846548"/>
    <w:rsid w:val="008466CB"/>
    <w:rsid w:val="008506E8"/>
    <w:rsid w:val="00853162"/>
    <w:rsid w:val="00854AD1"/>
    <w:rsid w:val="00856457"/>
    <w:rsid w:val="00860B2F"/>
    <w:rsid w:val="00863270"/>
    <w:rsid w:val="00863591"/>
    <w:rsid w:val="00863D37"/>
    <w:rsid w:val="00864858"/>
    <w:rsid w:val="00866EE3"/>
    <w:rsid w:val="00871D06"/>
    <w:rsid w:val="008752FF"/>
    <w:rsid w:val="008769D3"/>
    <w:rsid w:val="00880265"/>
    <w:rsid w:val="0088225A"/>
    <w:rsid w:val="00883D99"/>
    <w:rsid w:val="008858FF"/>
    <w:rsid w:val="008944A1"/>
    <w:rsid w:val="008955DE"/>
    <w:rsid w:val="00895B6F"/>
    <w:rsid w:val="008A0761"/>
    <w:rsid w:val="008A2419"/>
    <w:rsid w:val="008A404D"/>
    <w:rsid w:val="008A61F3"/>
    <w:rsid w:val="008A7B4E"/>
    <w:rsid w:val="008B070D"/>
    <w:rsid w:val="008B2081"/>
    <w:rsid w:val="008B3182"/>
    <w:rsid w:val="008B711D"/>
    <w:rsid w:val="008C5C0E"/>
    <w:rsid w:val="008C7765"/>
    <w:rsid w:val="008C7F76"/>
    <w:rsid w:val="008D004D"/>
    <w:rsid w:val="008D0A8B"/>
    <w:rsid w:val="008D40FC"/>
    <w:rsid w:val="008D4F94"/>
    <w:rsid w:val="008D60E8"/>
    <w:rsid w:val="008D6B03"/>
    <w:rsid w:val="008D78FA"/>
    <w:rsid w:val="008E1076"/>
    <w:rsid w:val="008E5EB1"/>
    <w:rsid w:val="008E6E38"/>
    <w:rsid w:val="008F1586"/>
    <w:rsid w:val="008F1EC7"/>
    <w:rsid w:val="008F5557"/>
    <w:rsid w:val="00902444"/>
    <w:rsid w:val="00902D52"/>
    <w:rsid w:val="009031DE"/>
    <w:rsid w:val="00903C3E"/>
    <w:rsid w:val="0090512D"/>
    <w:rsid w:val="00905F4E"/>
    <w:rsid w:val="00913312"/>
    <w:rsid w:val="009134C2"/>
    <w:rsid w:val="00915571"/>
    <w:rsid w:val="00924A8A"/>
    <w:rsid w:val="0093363A"/>
    <w:rsid w:val="00935572"/>
    <w:rsid w:val="009355DA"/>
    <w:rsid w:val="0094127B"/>
    <w:rsid w:val="009461C7"/>
    <w:rsid w:val="00946B26"/>
    <w:rsid w:val="009474CA"/>
    <w:rsid w:val="00950006"/>
    <w:rsid w:val="009505DA"/>
    <w:rsid w:val="0095280F"/>
    <w:rsid w:val="009545AE"/>
    <w:rsid w:val="00954ED9"/>
    <w:rsid w:val="0095621A"/>
    <w:rsid w:val="00960254"/>
    <w:rsid w:val="0096228D"/>
    <w:rsid w:val="00965E1F"/>
    <w:rsid w:val="009709CB"/>
    <w:rsid w:val="0097200D"/>
    <w:rsid w:val="009722E3"/>
    <w:rsid w:val="009728F5"/>
    <w:rsid w:val="00972AC1"/>
    <w:rsid w:val="00972EBE"/>
    <w:rsid w:val="0097378F"/>
    <w:rsid w:val="009761B9"/>
    <w:rsid w:val="0097649C"/>
    <w:rsid w:val="009769BF"/>
    <w:rsid w:val="009770C9"/>
    <w:rsid w:val="009772C2"/>
    <w:rsid w:val="00977B38"/>
    <w:rsid w:val="0098134F"/>
    <w:rsid w:val="009819CD"/>
    <w:rsid w:val="0098430C"/>
    <w:rsid w:val="00984FDF"/>
    <w:rsid w:val="00991EAE"/>
    <w:rsid w:val="00992BE1"/>
    <w:rsid w:val="00993299"/>
    <w:rsid w:val="00993CC1"/>
    <w:rsid w:val="00994BFB"/>
    <w:rsid w:val="009A2C9E"/>
    <w:rsid w:val="009A3D96"/>
    <w:rsid w:val="009B3B4B"/>
    <w:rsid w:val="009B3C46"/>
    <w:rsid w:val="009B5A60"/>
    <w:rsid w:val="009B5E73"/>
    <w:rsid w:val="009C02AB"/>
    <w:rsid w:val="009C2FC2"/>
    <w:rsid w:val="009C383F"/>
    <w:rsid w:val="009C53A6"/>
    <w:rsid w:val="009D32C2"/>
    <w:rsid w:val="009D3889"/>
    <w:rsid w:val="009D54E6"/>
    <w:rsid w:val="009D5B5E"/>
    <w:rsid w:val="009D6160"/>
    <w:rsid w:val="009D7ECD"/>
    <w:rsid w:val="009E096C"/>
    <w:rsid w:val="009E1A88"/>
    <w:rsid w:val="009E3EA9"/>
    <w:rsid w:val="009F0E6F"/>
    <w:rsid w:val="009F3AE1"/>
    <w:rsid w:val="009F4176"/>
    <w:rsid w:val="009F4A99"/>
    <w:rsid w:val="009F4AA8"/>
    <w:rsid w:val="009F7688"/>
    <w:rsid w:val="00A01248"/>
    <w:rsid w:val="00A02F87"/>
    <w:rsid w:val="00A04D51"/>
    <w:rsid w:val="00A05CD6"/>
    <w:rsid w:val="00A0653F"/>
    <w:rsid w:val="00A10CD5"/>
    <w:rsid w:val="00A113F4"/>
    <w:rsid w:val="00A13BA2"/>
    <w:rsid w:val="00A144AE"/>
    <w:rsid w:val="00A2308B"/>
    <w:rsid w:val="00A23EB1"/>
    <w:rsid w:val="00A24E22"/>
    <w:rsid w:val="00A27E9C"/>
    <w:rsid w:val="00A31A85"/>
    <w:rsid w:val="00A33433"/>
    <w:rsid w:val="00A338B5"/>
    <w:rsid w:val="00A343CF"/>
    <w:rsid w:val="00A3599B"/>
    <w:rsid w:val="00A4193B"/>
    <w:rsid w:val="00A41EDC"/>
    <w:rsid w:val="00A43AD7"/>
    <w:rsid w:val="00A51971"/>
    <w:rsid w:val="00A52D85"/>
    <w:rsid w:val="00A53219"/>
    <w:rsid w:val="00A56711"/>
    <w:rsid w:val="00A60923"/>
    <w:rsid w:val="00A61A93"/>
    <w:rsid w:val="00A679C6"/>
    <w:rsid w:val="00A71880"/>
    <w:rsid w:val="00A71B68"/>
    <w:rsid w:val="00A73098"/>
    <w:rsid w:val="00A75FAC"/>
    <w:rsid w:val="00A76C8C"/>
    <w:rsid w:val="00A84A4C"/>
    <w:rsid w:val="00A93DAA"/>
    <w:rsid w:val="00A9443F"/>
    <w:rsid w:val="00A95076"/>
    <w:rsid w:val="00A95E61"/>
    <w:rsid w:val="00A96B05"/>
    <w:rsid w:val="00AA11F2"/>
    <w:rsid w:val="00AA25E0"/>
    <w:rsid w:val="00AA3594"/>
    <w:rsid w:val="00AA3BB3"/>
    <w:rsid w:val="00AA4AA1"/>
    <w:rsid w:val="00AA57EF"/>
    <w:rsid w:val="00AA5F6C"/>
    <w:rsid w:val="00AA6177"/>
    <w:rsid w:val="00AA6F43"/>
    <w:rsid w:val="00AA70DF"/>
    <w:rsid w:val="00AA73E1"/>
    <w:rsid w:val="00AA761D"/>
    <w:rsid w:val="00AA7CB4"/>
    <w:rsid w:val="00AB0053"/>
    <w:rsid w:val="00AB0829"/>
    <w:rsid w:val="00AB1E1A"/>
    <w:rsid w:val="00AB32A4"/>
    <w:rsid w:val="00AB4B0C"/>
    <w:rsid w:val="00AB690E"/>
    <w:rsid w:val="00AB6A9D"/>
    <w:rsid w:val="00AB6E74"/>
    <w:rsid w:val="00AC06B3"/>
    <w:rsid w:val="00AC07F7"/>
    <w:rsid w:val="00AC1091"/>
    <w:rsid w:val="00AC1768"/>
    <w:rsid w:val="00AC2771"/>
    <w:rsid w:val="00AC3DBC"/>
    <w:rsid w:val="00AC64C0"/>
    <w:rsid w:val="00AC6C68"/>
    <w:rsid w:val="00AD466A"/>
    <w:rsid w:val="00AD5B62"/>
    <w:rsid w:val="00AD5F50"/>
    <w:rsid w:val="00AE31AC"/>
    <w:rsid w:val="00AE32FF"/>
    <w:rsid w:val="00AE43EB"/>
    <w:rsid w:val="00AF070C"/>
    <w:rsid w:val="00AF08CC"/>
    <w:rsid w:val="00AF162C"/>
    <w:rsid w:val="00AF2732"/>
    <w:rsid w:val="00AF6C55"/>
    <w:rsid w:val="00B01C0B"/>
    <w:rsid w:val="00B031FD"/>
    <w:rsid w:val="00B040B3"/>
    <w:rsid w:val="00B05912"/>
    <w:rsid w:val="00B14A7F"/>
    <w:rsid w:val="00B15F99"/>
    <w:rsid w:val="00B17774"/>
    <w:rsid w:val="00B17E14"/>
    <w:rsid w:val="00B20502"/>
    <w:rsid w:val="00B20A0A"/>
    <w:rsid w:val="00B22E6A"/>
    <w:rsid w:val="00B248B2"/>
    <w:rsid w:val="00B30521"/>
    <w:rsid w:val="00B405B9"/>
    <w:rsid w:val="00B4193A"/>
    <w:rsid w:val="00B433C9"/>
    <w:rsid w:val="00B45D87"/>
    <w:rsid w:val="00B56A5D"/>
    <w:rsid w:val="00B60D40"/>
    <w:rsid w:val="00B61903"/>
    <w:rsid w:val="00B6422A"/>
    <w:rsid w:val="00B646A2"/>
    <w:rsid w:val="00B72C65"/>
    <w:rsid w:val="00B73E3C"/>
    <w:rsid w:val="00B74183"/>
    <w:rsid w:val="00B7525B"/>
    <w:rsid w:val="00B80281"/>
    <w:rsid w:val="00B82E7A"/>
    <w:rsid w:val="00B83CC0"/>
    <w:rsid w:val="00B85309"/>
    <w:rsid w:val="00B91BBF"/>
    <w:rsid w:val="00B94CDB"/>
    <w:rsid w:val="00BA01CA"/>
    <w:rsid w:val="00BB03A2"/>
    <w:rsid w:val="00BB0F3F"/>
    <w:rsid w:val="00BB1300"/>
    <w:rsid w:val="00BB3023"/>
    <w:rsid w:val="00BB4DB6"/>
    <w:rsid w:val="00BB5EBA"/>
    <w:rsid w:val="00BB6EE4"/>
    <w:rsid w:val="00BB71BC"/>
    <w:rsid w:val="00BB72FC"/>
    <w:rsid w:val="00BB7BEE"/>
    <w:rsid w:val="00BC3130"/>
    <w:rsid w:val="00BC6818"/>
    <w:rsid w:val="00BC7F7E"/>
    <w:rsid w:val="00BD08E1"/>
    <w:rsid w:val="00BD1316"/>
    <w:rsid w:val="00BD43A1"/>
    <w:rsid w:val="00BD6BFA"/>
    <w:rsid w:val="00BD6EBB"/>
    <w:rsid w:val="00BD790D"/>
    <w:rsid w:val="00BE023F"/>
    <w:rsid w:val="00BE1950"/>
    <w:rsid w:val="00BE271A"/>
    <w:rsid w:val="00BE27C2"/>
    <w:rsid w:val="00BE30F3"/>
    <w:rsid w:val="00BE46E8"/>
    <w:rsid w:val="00BE68AB"/>
    <w:rsid w:val="00BE7F68"/>
    <w:rsid w:val="00BF3029"/>
    <w:rsid w:val="00BF4683"/>
    <w:rsid w:val="00BF628E"/>
    <w:rsid w:val="00C00107"/>
    <w:rsid w:val="00C01940"/>
    <w:rsid w:val="00C05FC2"/>
    <w:rsid w:val="00C116D8"/>
    <w:rsid w:val="00C13987"/>
    <w:rsid w:val="00C145F9"/>
    <w:rsid w:val="00C1593E"/>
    <w:rsid w:val="00C20EB7"/>
    <w:rsid w:val="00C223FB"/>
    <w:rsid w:val="00C227D5"/>
    <w:rsid w:val="00C240F5"/>
    <w:rsid w:val="00C264AF"/>
    <w:rsid w:val="00C2708A"/>
    <w:rsid w:val="00C27C2A"/>
    <w:rsid w:val="00C309E8"/>
    <w:rsid w:val="00C335A5"/>
    <w:rsid w:val="00C34429"/>
    <w:rsid w:val="00C364E4"/>
    <w:rsid w:val="00C400F2"/>
    <w:rsid w:val="00C409F0"/>
    <w:rsid w:val="00C45807"/>
    <w:rsid w:val="00C458C3"/>
    <w:rsid w:val="00C46B7A"/>
    <w:rsid w:val="00C5436A"/>
    <w:rsid w:val="00C54468"/>
    <w:rsid w:val="00C578DF"/>
    <w:rsid w:val="00C62E65"/>
    <w:rsid w:val="00C64B75"/>
    <w:rsid w:val="00C6622B"/>
    <w:rsid w:val="00C66932"/>
    <w:rsid w:val="00C74315"/>
    <w:rsid w:val="00C743D3"/>
    <w:rsid w:val="00C83D38"/>
    <w:rsid w:val="00C83EC4"/>
    <w:rsid w:val="00C8759F"/>
    <w:rsid w:val="00C94470"/>
    <w:rsid w:val="00C946AA"/>
    <w:rsid w:val="00C95BEF"/>
    <w:rsid w:val="00C95D61"/>
    <w:rsid w:val="00C96457"/>
    <w:rsid w:val="00CA02BB"/>
    <w:rsid w:val="00CA2341"/>
    <w:rsid w:val="00CA3FDA"/>
    <w:rsid w:val="00CA500B"/>
    <w:rsid w:val="00CA6DDE"/>
    <w:rsid w:val="00CB054E"/>
    <w:rsid w:val="00CB36B7"/>
    <w:rsid w:val="00CB52A6"/>
    <w:rsid w:val="00CB5AC7"/>
    <w:rsid w:val="00CC0095"/>
    <w:rsid w:val="00CC338B"/>
    <w:rsid w:val="00CC5BEB"/>
    <w:rsid w:val="00CD1112"/>
    <w:rsid w:val="00CD406D"/>
    <w:rsid w:val="00CD4C46"/>
    <w:rsid w:val="00CD6797"/>
    <w:rsid w:val="00CE58E0"/>
    <w:rsid w:val="00CF1655"/>
    <w:rsid w:val="00CF1DD6"/>
    <w:rsid w:val="00CF47CF"/>
    <w:rsid w:val="00CF4B01"/>
    <w:rsid w:val="00CF4CCF"/>
    <w:rsid w:val="00CF6F70"/>
    <w:rsid w:val="00D0251E"/>
    <w:rsid w:val="00D04A22"/>
    <w:rsid w:val="00D057F7"/>
    <w:rsid w:val="00D06B46"/>
    <w:rsid w:val="00D07851"/>
    <w:rsid w:val="00D07B63"/>
    <w:rsid w:val="00D146D3"/>
    <w:rsid w:val="00D1639A"/>
    <w:rsid w:val="00D239DD"/>
    <w:rsid w:val="00D2413E"/>
    <w:rsid w:val="00D267B7"/>
    <w:rsid w:val="00D307A2"/>
    <w:rsid w:val="00D31F11"/>
    <w:rsid w:val="00D324A9"/>
    <w:rsid w:val="00D347E8"/>
    <w:rsid w:val="00D46961"/>
    <w:rsid w:val="00D50647"/>
    <w:rsid w:val="00D50AAF"/>
    <w:rsid w:val="00D55A20"/>
    <w:rsid w:val="00D5658A"/>
    <w:rsid w:val="00D56E1D"/>
    <w:rsid w:val="00D603C3"/>
    <w:rsid w:val="00D62822"/>
    <w:rsid w:val="00D628FE"/>
    <w:rsid w:val="00D652BA"/>
    <w:rsid w:val="00D70F15"/>
    <w:rsid w:val="00D71559"/>
    <w:rsid w:val="00D71CB9"/>
    <w:rsid w:val="00D7211C"/>
    <w:rsid w:val="00D74808"/>
    <w:rsid w:val="00D827B5"/>
    <w:rsid w:val="00D83206"/>
    <w:rsid w:val="00D87F86"/>
    <w:rsid w:val="00D9011D"/>
    <w:rsid w:val="00D94629"/>
    <w:rsid w:val="00D95170"/>
    <w:rsid w:val="00D95AA3"/>
    <w:rsid w:val="00D967A8"/>
    <w:rsid w:val="00D97969"/>
    <w:rsid w:val="00D97EE9"/>
    <w:rsid w:val="00DA0D99"/>
    <w:rsid w:val="00DA1D2B"/>
    <w:rsid w:val="00DA660F"/>
    <w:rsid w:val="00DB06AF"/>
    <w:rsid w:val="00DB27C1"/>
    <w:rsid w:val="00DB4ED6"/>
    <w:rsid w:val="00DB6444"/>
    <w:rsid w:val="00DB6E1E"/>
    <w:rsid w:val="00DC1A6D"/>
    <w:rsid w:val="00DC78B8"/>
    <w:rsid w:val="00DD4F36"/>
    <w:rsid w:val="00DE0737"/>
    <w:rsid w:val="00DE089D"/>
    <w:rsid w:val="00DE1646"/>
    <w:rsid w:val="00DE1C1A"/>
    <w:rsid w:val="00DE2D3A"/>
    <w:rsid w:val="00DE3D0F"/>
    <w:rsid w:val="00DE3F1A"/>
    <w:rsid w:val="00DE55C2"/>
    <w:rsid w:val="00DE64D7"/>
    <w:rsid w:val="00DF052D"/>
    <w:rsid w:val="00DF1F64"/>
    <w:rsid w:val="00DF2FE3"/>
    <w:rsid w:val="00DF62D3"/>
    <w:rsid w:val="00DF631D"/>
    <w:rsid w:val="00E00501"/>
    <w:rsid w:val="00E01B23"/>
    <w:rsid w:val="00E021B2"/>
    <w:rsid w:val="00E07059"/>
    <w:rsid w:val="00E070F5"/>
    <w:rsid w:val="00E103B6"/>
    <w:rsid w:val="00E13248"/>
    <w:rsid w:val="00E176B9"/>
    <w:rsid w:val="00E179AF"/>
    <w:rsid w:val="00E21C43"/>
    <w:rsid w:val="00E22758"/>
    <w:rsid w:val="00E23DC6"/>
    <w:rsid w:val="00E24A97"/>
    <w:rsid w:val="00E300B9"/>
    <w:rsid w:val="00E30C0D"/>
    <w:rsid w:val="00E344A9"/>
    <w:rsid w:val="00E353B5"/>
    <w:rsid w:val="00E40667"/>
    <w:rsid w:val="00E40748"/>
    <w:rsid w:val="00E4134C"/>
    <w:rsid w:val="00E41774"/>
    <w:rsid w:val="00E41F16"/>
    <w:rsid w:val="00E44DE7"/>
    <w:rsid w:val="00E45718"/>
    <w:rsid w:val="00E45F83"/>
    <w:rsid w:val="00E47127"/>
    <w:rsid w:val="00E47A58"/>
    <w:rsid w:val="00E47F80"/>
    <w:rsid w:val="00E5385B"/>
    <w:rsid w:val="00E5630D"/>
    <w:rsid w:val="00E56A6F"/>
    <w:rsid w:val="00E663F3"/>
    <w:rsid w:val="00E679CA"/>
    <w:rsid w:val="00E7012F"/>
    <w:rsid w:val="00E70BA2"/>
    <w:rsid w:val="00E74E50"/>
    <w:rsid w:val="00E751CB"/>
    <w:rsid w:val="00E75766"/>
    <w:rsid w:val="00E80175"/>
    <w:rsid w:val="00E81A85"/>
    <w:rsid w:val="00E82AE6"/>
    <w:rsid w:val="00E86658"/>
    <w:rsid w:val="00E868BB"/>
    <w:rsid w:val="00E91922"/>
    <w:rsid w:val="00E92A74"/>
    <w:rsid w:val="00E95328"/>
    <w:rsid w:val="00EA1E57"/>
    <w:rsid w:val="00EA5BB7"/>
    <w:rsid w:val="00EA5E3C"/>
    <w:rsid w:val="00EB20CE"/>
    <w:rsid w:val="00EB3FFE"/>
    <w:rsid w:val="00EB60B5"/>
    <w:rsid w:val="00EB69FB"/>
    <w:rsid w:val="00EB7EC9"/>
    <w:rsid w:val="00EC0EF5"/>
    <w:rsid w:val="00EC0F5E"/>
    <w:rsid w:val="00EC549B"/>
    <w:rsid w:val="00EC56A6"/>
    <w:rsid w:val="00ED07FD"/>
    <w:rsid w:val="00ED3959"/>
    <w:rsid w:val="00ED5577"/>
    <w:rsid w:val="00ED73F8"/>
    <w:rsid w:val="00ED7C9E"/>
    <w:rsid w:val="00EE1921"/>
    <w:rsid w:val="00EE3861"/>
    <w:rsid w:val="00EE487A"/>
    <w:rsid w:val="00EE4A8A"/>
    <w:rsid w:val="00EE6399"/>
    <w:rsid w:val="00EE7137"/>
    <w:rsid w:val="00EF0C03"/>
    <w:rsid w:val="00EF227E"/>
    <w:rsid w:val="00EF6DD4"/>
    <w:rsid w:val="00F02F2C"/>
    <w:rsid w:val="00F03EB5"/>
    <w:rsid w:val="00F04881"/>
    <w:rsid w:val="00F0677B"/>
    <w:rsid w:val="00F22ADA"/>
    <w:rsid w:val="00F240BB"/>
    <w:rsid w:val="00F27590"/>
    <w:rsid w:val="00F27A5C"/>
    <w:rsid w:val="00F30422"/>
    <w:rsid w:val="00F36582"/>
    <w:rsid w:val="00F36B12"/>
    <w:rsid w:val="00F4140C"/>
    <w:rsid w:val="00F45AE3"/>
    <w:rsid w:val="00F46D06"/>
    <w:rsid w:val="00F51071"/>
    <w:rsid w:val="00F53E44"/>
    <w:rsid w:val="00F54594"/>
    <w:rsid w:val="00F55C52"/>
    <w:rsid w:val="00F6055C"/>
    <w:rsid w:val="00F60F68"/>
    <w:rsid w:val="00F61515"/>
    <w:rsid w:val="00F646C3"/>
    <w:rsid w:val="00F64D31"/>
    <w:rsid w:val="00F7096C"/>
    <w:rsid w:val="00F71270"/>
    <w:rsid w:val="00F756C8"/>
    <w:rsid w:val="00F77B63"/>
    <w:rsid w:val="00F83574"/>
    <w:rsid w:val="00F83B70"/>
    <w:rsid w:val="00F85B31"/>
    <w:rsid w:val="00F86385"/>
    <w:rsid w:val="00F8741F"/>
    <w:rsid w:val="00F87448"/>
    <w:rsid w:val="00F9382B"/>
    <w:rsid w:val="00F940C3"/>
    <w:rsid w:val="00F9666A"/>
    <w:rsid w:val="00F97530"/>
    <w:rsid w:val="00F97804"/>
    <w:rsid w:val="00F978CA"/>
    <w:rsid w:val="00FA18F1"/>
    <w:rsid w:val="00FA27A4"/>
    <w:rsid w:val="00FA4108"/>
    <w:rsid w:val="00FA6A45"/>
    <w:rsid w:val="00FA7FF0"/>
    <w:rsid w:val="00FB279B"/>
    <w:rsid w:val="00FB3CAD"/>
    <w:rsid w:val="00FB47B4"/>
    <w:rsid w:val="00FC4706"/>
    <w:rsid w:val="00FC5505"/>
    <w:rsid w:val="00FD04E6"/>
    <w:rsid w:val="00FD0866"/>
    <w:rsid w:val="00FD2149"/>
    <w:rsid w:val="00FD4FDF"/>
    <w:rsid w:val="00FD7725"/>
    <w:rsid w:val="00FD7F54"/>
    <w:rsid w:val="00FE064C"/>
    <w:rsid w:val="00FE1D77"/>
    <w:rsid w:val="00FE3705"/>
    <w:rsid w:val="00FE38DF"/>
    <w:rsid w:val="00FE5283"/>
    <w:rsid w:val="00FE6108"/>
    <w:rsid w:val="00FE75DF"/>
    <w:rsid w:val="00FF58BC"/>
    <w:rsid w:val="00FF78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C71D56"/>
  <w15:docId w15:val="{973F60B6-BA15-4E66-AF00-FB2B28DDB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713E6F"/>
    <w:rPr>
      <w:sz w:val="16"/>
      <w:szCs w:val="16"/>
    </w:rPr>
  </w:style>
  <w:style w:type="paragraph" w:styleId="CommentText">
    <w:name w:val="annotation text"/>
    <w:basedOn w:val="Normal"/>
    <w:link w:val="CommentTextChar"/>
    <w:uiPriority w:val="99"/>
    <w:unhideWhenUsed/>
    <w:rsid w:val="00713E6F"/>
    <w:rPr>
      <w:sz w:val="20"/>
    </w:rPr>
  </w:style>
  <w:style w:type="character" w:customStyle="1" w:styleId="CommentTextChar">
    <w:name w:val="Comment Text Char"/>
    <w:basedOn w:val="DefaultParagraphFont"/>
    <w:link w:val="CommentText"/>
    <w:uiPriority w:val="99"/>
    <w:rsid w:val="00713E6F"/>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13E6F"/>
    <w:rPr>
      <w:b/>
      <w:bCs/>
    </w:rPr>
  </w:style>
  <w:style w:type="character" w:customStyle="1" w:styleId="CommentSubjectChar">
    <w:name w:val="Comment Subject Char"/>
    <w:basedOn w:val="CommentTextChar"/>
    <w:link w:val="CommentSubject"/>
    <w:uiPriority w:val="99"/>
    <w:semiHidden/>
    <w:rsid w:val="00713E6F"/>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713E6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E6F"/>
    <w:rPr>
      <w:rFonts w:ascii="Segoe UI" w:eastAsia="Times New Roman" w:hAnsi="Segoe UI" w:cs="Segoe UI"/>
      <w:sz w:val="18"/>
      <w:szCs w:val="18"/>
      <w:lang w:eastAsia="en-AU"/>
    </w:rPr>
  </w:style>
  <w:style w:type="paragraph" w:customStyle="1" w:styleId="Bullet">
    <w:name w:val="Bullet"/>
    <w:basedOn w:val="Normal"/>
    <w:link w:val="BulletChar"/>
    <w:rsid w:val="0011211D"/>
    <w:pPr>
      <w:numPr>
        <w:numId w:val="48"/>
      </w:numPr>
    </w:pPr>
  </w:style>
  <w:style w:type="character" w:customStyle="1" w:styleId="BulletChar">
    <w:name w:val="Bullet Char"/>
    <w:basedOn w:val="base-text-paragraphChar"/>
    <w:link w:val="Bullet"/>
    <w:rsid w:val="0011211D"/>
    <w:rPr>
      <w:rFonts w:ascii="Times New Roman" w:eastAsia="Times New Roman" w:hAnsi="Times New Roman" w:cs="Times New Roman"/>
      <w:szCs w:val="20"/>
      <w:lang w:eastAsia="en-AU"/>
    </w:rPr>
  </w:style>
  <w:style w:type="paragraph" w:customStyle="1" w:styleId="Dash">
    <w:name w:val="Dash"/>
    <w:basedOn w:val="Normal"/>
    <w:rsid w:val="0011211D"/>
    <w:pPr>
      <w:numPr>
        <w:ilvl w:val="1"/>
        <w:numId w:val="48"/>
      </w:numPr>
    </w:pPr>
  </w:style>
  <w:style w:type="paragraph" w:customStyle="1" w:styleId="DoubleDot">
    <w:name w:val="Double Dot"/>
    <w:basedOn w:val="Normal"/>
    <w:rsid w:val="0011211D"/>
    <w:pPr>
      <w:numPr>
        <w:ilvl w:val="2"/>
        <w:numId w:val="48"/>
      </w:numPr>
    </w:pPr>
  </w:style>
  <w:style w:type="paragraph" w:styleId="Revision">
    <w:name w:val="Revision"/>
    <w:hidden/>
    <w:uiPriority w:val="99"/>
    <w:semiHidden/>
    <w:rsid w:val="00DA660F"/>
    <w:pPr>
      <w:spacing w:after="0" w:line="240" w:lineRule="auto"/>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4715">
      <w:bodyDiv w:val="1"/>
      <w:marLeft w:val="0"/>
      <w:marRight w:val="0"/>
      <w:marTop w:val="0"/>
      <w:marBottom w:val="0"/>
      <w:divBdr>
        <w:top w:val="none" w:sz="0" w:space="0" w:color="auto"/>
        <w:left w:val="none" w:sz="0" w:space="0" w:color="auto"/>
        <w:bottom w:val="none" w:sz="0" w:space="0" w:color="auto"/>
        <w:right w:val="none" w:sz="0" w:space="0" w:color="auto"/>
      </w:divBdr>
    </w:div>
    <w:div w:id="53085706">
      <w:bodyDiv w:val="1"/>
      <w:marLeft w:val="0"/>
      <w:marRight w:val="0"/>
      <w:marTop w:val="0"/>
      <w:marBottom w:val="0"/>
      <w:divBdr>
        <w:top w:val="none" w:sz="0" w:space="0" w:color="auto"/>
        <w:left w:val="none" w:sz="0" w:space="0" w:color="auto"/>
        <w:bottom w:val="none" w:sz="0" w:space="0" w:color="auto"/>
        <w:right w:val="none" w:sz="0" w:space="0" w:color="auto"/>
      </w:divBdr>
    </w:div>
    <w:div w:id="1835602791">
      <w:bodyDiv w:val="1"/>
      <w:marLeft w:val="0"/>
      <w:marRight w:val="0"/>
      <w:marTop w:val="0"/>
      <w:marBottom w:val="0"/>
      <w:divBdr>
        <w:top w:val="none" w:sz="0" w:space="0" w:color="auto"/>
        <w:left w:val="none" w:sz="0" w:space="0" w:color="auto"/>
        <w:bottom w:val="none" w:sz="0" w:space="0" w:color="auto"/>
        <w:right w:val="none" w:sz="0" w:space="0" w:color="auto"/>
      </w:divBdr>
    </w:div>
    <w:div w:id="1974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6.xml"/><Relationship Id="rId32" Type="http://schemas.openxmlformats.org/officeDocument/2006/relationships/footer" Target="footer10.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8.xml"/><Relationship Id="rId30" Type="http://schemas.openxmlformats.org/officeDocument/2006/relationships/footer" Target="footer8.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Treasury Financial Services Reform Document" ma:contentTypeID="0x010100BCBF50F8A60B9C40BFC256C0F7AAB54B00C81BF210190AB64590C7FB729413019E00921A61B5A469AF4CAA5F88551EE9D2C2" ma:contentTypeVersion="6438" ma:contentTypeDescription="" ma:contentTypeScope="" ma:versionID="737b8032ea383f3f235dfd933a1b33fe">
  <xsd:schema xmlns:xsd="http://www.w3.org/2001/XMLSchema" xmlns:xs="http://www.w3.org/2001/XMLSchema" xmlns:p="http://schemas.microsoft.com/office/2006/metadata/properties" xmlns:ns1="http://schemas.microsoft.com/sharepoint/v3" xmlns:ns2="0f563589-9cf9-4143-b1eb-fb0534803d38" xmlns:ns3="a3f3b895-a12d-40ed-bbf9-82c550ef3149" targetNamespace="http://schemas.microsoft.com/office/2006/metadata/properties" ma:root="true" ma:fieldsID="67c2e7fa74b2d48e723aa72a5b5f7972" ns1:_="" ns2:_="" ns3:_="">
    <xsd:import namespace="http://schemas.microsoft.com/sharepoint/v3"/>
    <xsd:import namespace="0f563589-9cf9-4143-b1eb-fb0534803d38"/>
    <xsd:import namespace="a3f3b895-a12d-40ed-bbf9-82c550ef314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3:mad6820d043c45bdbfaec06364038ba1" minOccurs="0"/>
                <xsd:element ref="ns3:lb508a4dc5e84436a0fe496b536466a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e985234-3f4f-4a88-8988-bc112778147b}" ma:internalName="TaxCatchAll" ma:showField="CatchAllData"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e985234-3f4f-4a88-8988-bc112778147b}" ma:internalName="TaxCatchAllLabel" ma:readOnly="true" ma:showField="CatchAllDataLabel"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3b895-a12d-40ed-bbf9-82c550ef3149" elementFormDefault="qualified">
    <xsd:import namespace="http://schemas.microsoft.com/office/2006/documentManagement/types"/>
    <xsd:import namespace="http://schemas.microsoft.com/office/infopath/2007/PartnerControls"/>
    <xsd:element name="mad6820d043c45bdbfaec06364038ba1" ma:index="16" nillable="true" ma:taxonomy="true" ma:internalName="mad6820d043c45bdbfaec06364038ba1" ma:taxonomyFieldName="Recommendation_x0020_number_x002F_s" ma:displayName="Recommendation number/s" ma:default="" ma:fieldId="{6ad6820d-043c-45bd-bfae-c06364038ba1}" ma:taxonomyMulti="true" ma:sspId="77b7a547-5880-464f-83f8-cefe583c3af4" ma:termSetId="364ed899-a317-44ff-a4aa-42ab0aab413e" ma:anchorId="00000000-0000-0000-0000-000000000000" ma:open="false" ma:isKeyword="false">
      <xsd:complexType>
        <xsd:sequence>
          <xsd:element ref="pc:Terms" minOccurs="0" maxOccurs="1"/>
        </xsd:sequence>
      </xsd:complexType>
    </xsd:element>
    <xsd:element name="lb508a4dc5e84436a0fe496b536466aa" ma:index="19" nillable="true" ma:taxonomy="true" ma:internalName="lb508a4dc5e84436a0fe496b536466aa" ma:taxonomyFieldName="TSYRecordClass" ma:displayName="Record Class" ma:readOnly="false" ma:default="4;#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f563589-9cf9-4143-b1eb-fb0534803d38">2020A6EXK24D-1783536370-205</_dlc_DocId>
    <TaxCatchAll xmlns="0f563589-9cf9-4143-b1eb-fb0534803d38">
      <Value>68</Value>
      <Value>67</Value>
      <Value>66</Value>
      <Value>65</Value>
      <Value>47</Value>
    </TaxCatchAll>
    <_dlc_DocIdUrl xmlns="0f563589-9cf9-4143-b1eb-fb0534803d38">
      <Url>http://tweb/sites/fsr/finadv/_layouts/15/DocIdRedir.aspx?ID=2020A6EXK24D-1783536370-205</Url>
      <Description>2020A6EXK24D-1783536370-205</Description>
    </_dlc_DocIdUrl>
    <lb508a4dc5e84436a0fe496b536466aa xmlns="a3f3b895-a12d-40ed-bbf9-82c550ef3149">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mad6820d043c45bdbfaec06364038ba1 xmlns="a3f3b895-a12d-40ed-bbf9-82c550ef3149">
      <Terms xmlns="http://schemas.microsoft.com/office/infopath/2007/PartnerControls">
        <TermInfo xmlns="http://schemas.microsoft.com/office/infopath/2007/PartnerControls">
          <TermName xmlns="http://schemas.microsoft.com/office/infopath/2007/PartnerControls">RC 2.1</TermName>
          <TermId xmlns="http://schemas.microsoft.com/office/infopath/2007/PartnerControls">f738dfa7-ea98-4f01-a716-bc43073a52a5</TermId>
        </TermInfo>
        <TermInfo xmlns="http://schemas.microsoft.com/office/infopath/2007/PartnerControls">
          <TermName xmlns="http://schemas.microsoft.com/office/infopath/2007/PartnerControls">RC 2.2</TermName>
          <TermId xmlns="http://schemas.microsoft.com/office/infopath/2007/PartnerControls">5e2a2cbb-6476-48ab-a701-b0633bd102c7</TermId>
        </TermInfo>
        <TermInfo xmlns="http://schemas.microsoft.com/office/infopath/2007/PartnerControls">
          <TermName xmlns="http://schemas.microsoft.com/office/infopath/2007/PartnerControls">RC 3.2</TermName>
          <TermId xmlns="http://schemas.microsoft.com/office/infopath/2007/PartnerControls">7fdc502f-6d1e-4ab4-9461-67c62b3467b7</TermId>
        </TermInfo>
        <TermInfo xmlns="http://schemas.microsoft.com/office/infopath/2007/PartnerControls">
          <TermName xmlns="http://schemas.microsoft.com/office/infopath/2007/PartnerControls">RC 3.3</TermName>
          <TermId xmlns="http://schemas.microsoft.com/office/infopath/2007/PartnerControls">c1d9826d-f341-4e5d-8a43-f7d83baf1430</TermId>
        </TermInfo>
      </Terms>
    </mad6820d043c45bdbfaec06364038ba1>
    <TaxKeywordTaxHTField xmlns="0f563589-9cf9-4143-b1eb-fb0534803d38">
      <Terms xmlns="http://schemas.microsoft.com/office/infopath/2007/PartnerControls"/>
    </TaxKeywordTaxHTFiel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7.xml><?xml version="1.0" encoding="utf-8"?>
<?mso-contentType ?>
<SharedContentType xmlns="Microsoft.SharePoint.Taxonomy.ContentTypeSync" SourceId="77b7a547-5880-464f-83f8-cefe583c3af4" ContentTypeId="0x010100BCBF50F8A60B9C40BFC256C0F7AAB54B" PreviousValue="false"/>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E8CCC-85B8-49D5-AB81-205D25ACA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a3f3b895-a12d-40ed-bbf9-82c550ef3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3.xml><?xml version="1.0" encoding="utf-8"?>
<ds:datastoreItem xmlns:ds="http://schemas.openxmlformats.org/officeDocument/2006/customXml" ds:itemID="{E484BCE1-B00C-45BB-B3CA-CEE712E03F53}">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a3f3b895-a12d-40ed-bbf9-82c550ef3149"/>
    <ds:schemaRef ds:uri="http://www.w3.org/XML/1998/namespace"/>
    <ds:schemaRef ds:uri="http://purl.org/dc/dcmitype/"/>
  </ds:schemaRefs>
</ds:datastoreItem>
</file>

<file path=customXml/itemProps4.xml><?xml version="1.0" encoding="utf-8"?>
<ds:datastoreItem xmlns:ds="http://schemas.openxmlformats.org/officeDocument/2006/customXml" ds:itemID="{6252B23F-C28E-495E-996F-BD2F1171BD53}">
  <ds:schemaRefs>
    <ds:schemaRef ds:uri="http://schemas.microsoft.com/office/2006/metadata/customXsn"/>
  </ds:schemaRefs>
</ds:datastoreItem>
</file>

<file path=customXml/itemProps5.xml><?xml version="1.0" encoding="utf-8"?>
<ds:datastoreItem xmlns:ds="http://schemas.openxmlformats.org/officeDocument/2006/customXml" ds:itemID="{EC5DC311-3038-42B6-A9C8-A9A06A9EE92B}">
  <ds:schemaRefs>
    <ds:schemaRef ds:uri="office.server.policy"/>
  </ds:schemaRefs>
</ds:datastoreItem>
</file>

<file path=customXml/itemProps6.xml><?xml version="1.0" encoding="utf-8"?>
<ds:datastoreItem xmlns:ds="http://schemas.openxmlformats.org/officeDocument/2006/customXml" ds:itemID="{A73AB27F-FFFD-4F98-AF5F-5C9113B04E26}">
  <ds:schemaRefs>
    <ds:schemaRef ds:uri="http://schemas.microsoft.com/sharepoint/events"/>
  </ds:schemaRefs>
</ds:datastoreItem>
</file>

<file path=customXml/itemProps7.xml><?xml version="1.0" encoding="utf-8"?>
<ds:datastoreItem xmlns:ds="http://schemas.openxmlformats.org/officeDocument/2006/customXml" ds:itemID="{DE14835F-71F5-400E-B6C3-32223555DE55}">
  <ds:schemaRefs>
    <ds:schemaRef ds:uri="Microsoft.SharePoint.Taxonomy.ContentTypeSync"/>
  </ds:schemaRefs>
</ds:datastoreItem>
</file>

<file path=customXml/itemProps8.xml><?xml version="1.0" encoding="utf-8"?>
<ds:datastoreItem xmlns:ds="http://schemas.openxmlformats.org/officeDocument/2006/customXml" ds:itemID="{27C2FE26-A265-4C34-BC39-40DA63C51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1</TotalTime>
  <Pages>17</Pages>
  <Words>3699</Words>
  <Characters>21087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Explanatory Memorandum - Financial adviser charging and disclosure</vt:lpstr>
    </vt:vector>
  </TitlesOfParts>
  <Company>Australian Government</Company>
  <LinksUpToDate>false</LinksUpToDate>
  <CharactersWithSpaces>24737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 - Financial adviser charging and disclosure</dc:title>
  <dc:subject>Consultation paper</dc:subject>
  <dc:creator>The Treasury</dc:creator>
  <cp:keywords/>
  <dc:description/>
  <cp:lastModifiedBy>Thomas, Deborah</cp:lastModifiedBy>
  <cp:revision>2</cp:revision>
  <dcterms:created xsi:type="dcterms:W3CDTF">2020-01-24T00:45:00Z</dcterms:created>
  <dcterms:modified xsi:type="dcterms:W3CDTF">2020-01-24T00:45:00Z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0x010100BCBF50F8A60B9C40BFC256C0F7AAB54B00C81BF210190AB64590C7FB729413019E00921A61B5A469AF4CAA5F88551EE9D2C2</vt:lpwstr>
  </property>
  <property fmtid="{D5CDD505-2E9C-101B-9397-08002B2CF9AE}" pid="3" name="_dlc_DocIdItemGuid">
    <vt:lpwstr>c8df9a5a-ea1f-4dc2-8dde-5fc064e8fc58</vt:lpwstr>
  </property>
  <property fmtid="{D5CDD505-2E9C-101B-9397-08002B2CF9AE}" pid="4" name="RecordPoint_WorkflowType">
    <vt:lpwstr>ActiveSubmitStub</vt:lpwstr>
  </property>
  <property fmtid="{D5CDD505-2E9C-101B-9397-08002B2CF9AE}" pid="5" name="RecordPoint_ActiveItemUniqueId">
    <vt:lpwstr>{838501e9-ce8e-46ce-a4be-8dd0762ed0a0}</vt:lpwstr>
  </property>
  <property fmtid="{D5CDD505-2E9C-101B-9397-08002B2CF9AE}" pid="6" name="RecordPoint_ActiveItemWebId">
    <vt:lpwstr>{09392e0d-4618-463d-b4d2-50a90b9447cf}</vt:lpwstr>
  </property>
  <property fmtid="{D5CDD505-2E9C-101B-9397-08002B2CF9AE}" pid="7" name="RecordPoint_ActiveItemSiteId">
    <vt:lpwstr>{5b52b9a5-e5b2-4521-8814-a1e24ca2869d}</vt:lpwstr>
  </property>
  <property fmtid="{D5CDD505-2E9C-101B-9397-08002B2CF9AE}" pid="8" name="RecordPoint_ActiveItemListId">
    <vt:lpwstr>{687b78b0-2ddd-4441-8a8b-c9638c2a1939}</vt:lpwstr>
  </property>
  <property fmtid="{D5CDD505-2E9C-101B-9397-08002B2CF9AE}" pid="9" name="TSYRecordClass">
    <vt:lpwstr>47;#TSY RA-9236 - Retain as national archives|c6a225b4-6b93-473e-bcbb-6bc6ab25b623</vt:lpwstr>
  </property>
  <property fmtid="{D5CDD505-2E9C-101B-9397-08002B2CF9AE}" pid="10" name="RecordPoint_SubmissionDate">
    <vt:lpwstr/>
  </property>
  <property fmtid="{D5CDD505-2E9C-101B-9397-08002B2CF9AE}" pid="11" name="RecordPoint_RecordNumberSubmitted">
    <vt:lpwstr/>
  </property>
  <property fmtid="{D5CDD505-2E9C-101B-9397-08002B2CF9AE}" pid="12" name="RecordPoint_ActiveItemMoved">
    <vt:lpwstr/>
  </property>
  <property fmtid="{D5CDD505-2E9C-101B-9397-08002B2CF9AE}" pid="13" name="RecordPoint_RecordFormat">
    <vt:lpwstr/>
  </property>
  <property fmtid="{D5CDD505-2E9C-101B-9397-08002B2CF9AE}" pid="14" name="RecordPoint_SubmissionCompleted">
    <vt:lpwstr/>
  </property>
  <property fmtid="{D5CDD505-2E9C-101B-9397-08002B2CF9AE}" pid="15" name="_NewReviewCycle">
    <vt:lpwstr/>
  </property>
  <property fmtid="{D5CDD505-2E9C-101B-9397-08002B2CF9AE}" pid="16" name="Recommendation number/s">
    <vt:lpwstr>65;#RC 2.1|f738dfa7-ea98-4f01-a716-bc43073a52a5;#66;#RC 2.2|5e2a2cbb-6476-48ab-a701-b0633bd102c7;#67;#RC 3.2|7fdc502f-6d1e-4ab4-9461-67c62b3467b7;#68;#RC 3.3|c1d9826d-f341-4e5d-8a43-f7d83baf1430</vt:lpwstr>
  </property>
  <property fmtid="{D5CDD505-2E9C-101B-9397-08002B2CF9AE}" pid="17" name="TaxKeyword">
    <vt:lpwstr/>
  </property>
  <property fmtid="{D5CDD505-2E9C-101B-9397-08002B2CF9AE}" pid="18" name="_AdHocReviewCycleID">
    <vt:i4>-1280249431</vt:i4>
  </property>
  <property fmtid="{D5CDD505-2E9C-101B-9397-08002B2CF9AE}" pid="19" name="_EmailSubject">
    <vt:lpwstr>Rec 3.2 and 3.3 - proofed ExMemo [DLM=For-Official-Use-Only]</vt:lpwstr>
  </property>
  <property fmtid="{D5CDD505-2E9C-101B-9397-08002B2CF9AE}" pid="20" name="_AuthorEmail">
    <vt:lpwstr>Taylor.Black@TREASURY.GOV.AU</vt:lpwstr>
  </property>
  <property fmtid="{D5CDD505-2E9C-101B-9397-08002B2CF9AE}" pid="21" name="_AuthorEmailDisplayName">
    <vt:lpwstr>Black, Taylor</vt:lpwstr>
  </property>
  <property fmtid="{D5CDD505-2E9C-101B-9397-08002B2CF9AE}" pid="22" name="_ReviewingToolsShownOnce">
    <vt:lpwstr/>
  </property>
</Properties>
</file>