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098" w:rsidRDefault="00552098" w:rsidP="00B17774">
      <w:pPr>
        <w:pStyle w:val="Baseparagraphcentred"/>
      </w:pPr>
    </w:p>
    <w:p w:rsidR="00552098" w:rsidRDefault="00552098" w:rsidP="00B17774">
      <w:pPr>
        <w:pStyle w:val="Baseparagraphcentred"/>
      </w:pPr>
    </w:p>
    <w:p w:rsidR="00552098" w:rsidRDefault="00552098" w:rsidP="00B17774">
      <w:pPr>
        <w:pStyle w:val="Baseparagraphcentred"/>
      </w:pPr>
    </w:p>
    <w:p w:rsidR="00552098" w:rsidRDefault="00552098" w:rsidP="00B17774">
      <w:pPr>
        <w:pStyle w:val="Baseparagraphcentred"/>
      </w:pPr>
    </w:p>
    <w:p w:rsidR="00552098" w:rsidRDefault="00552098" w:rsidP="00B17774">
      <w:pPr>
        <w:pStyle w:val="Baseparagraphcentred"/>
      </w:pPr>
    </w:p>
    <w:p w:rsidR="00552098" w:rsidRDefault="00552098" w:rsidP="00B17774">
      <w:pPr>
        <w:pStyle w:val="Baseparagraphcentred"/>
      </w:pPr>
    </w:p>
    <w:p w:rsidR="00552098" w:rsidRDefault="00552098" w:rsidP="00B17774">
      <w:pPr>
        <w:pStyle w:val="Baseparagraphcentred"/>
      </w:pPr>
    </w:p>
    <w:p w:rsidR="00552098" w:rsidRDefault="00552098" w:rsidP="00B17774">
      <w:pPr>
        <w:pStyle w:val="Baseparagraphcentred"/>
      </w:pPr>
    </w:p>
    <w:p w:rsidR="00B17774" w:rsidRDefault="00B17774" w:rsidP="00B17774">
      <w:pPr>
        <w:pStyle w:val="Baseparagraphcentred"/>
      </w:pPr>
    </w:p>
    <w:p w:rsidR="00B17774" w:rsidRDefault="00B17774" w:rsidP="00B17774">
      <w:pPr>
        <w:pStyle w:val="Baseparagraphcentred"/>
      </w:pPr>
    </w:p>
    <w:p w:rsidR="00B17774" w:rsidRDefault="007E7BE6" w:rsidP="00B17774">
      <w:pPr>
        <w:pStyle w:val="BillName"/>
      </w:pPr>
      <w:bookmarkStart w:id="0" w:name="BillName"/>
      <w:bookmarkEnd w:id="0"/>
      <w:r w:rsidRPr="00AB0CD4">
        <w:rPr>
          <w:rFonts w:eastAsiaTheme="minorHAnsi"/>
          <w:color w:val="000000"/>
          <w:sz w:val="24"/>
          <w:szCs w:val="24"/>
          <w:lang w:eastAsia="en-US"/>
        </w:rPr>
        <w:t>Financial Sector Reform (Hayne Royal Commission Response—Protecting Consumers (2020 Measures)) Bill 2020: FSRC rec 1.15 (enforceable code provisions)</w:t>
      </w:r>
    </w:p>
    <w:p w:rsidR="00B17774" w:rsidRDefault="00B17774" w:rsidP="00B17774">
      <w:pPr>
        <w:pStyle w:val="Baseparagraphcentred"/>
      </w:pPr>
    </w:p>
    <w:p w:rsidR="00B17774" w:rsidRDefault="00B17774" w:rsidP="00B17774">
      <w:pPr>
        <w:pStyle w:val="Baseparagraphcentred"/>
      </w:pPr>
    </w:p>
    <w:p w:rsidR="00B17774" w:rsidRDefault="00B17774" w:rsidP="00B17774">
      <w:pPr>
        <w:pStyle w:val="Baseparagraphcentred"/>
      </w:pPr>
    </w:p>
    <w:p w:rsidR="00B17774" w:rsidRDefault="00B17774" w:rsidP="00B17774">
      <w:pPr>
        <w:pStyle w:val="Baseparagraphcentred"/>
      </w:pPr>
    </w:p>
    <w:p w:rsidR="00552098" w:rsidRDefault="00552098" w:rsidP="00B17774">
      <w:pPr>
        <w:pStyle w:val="Baseparagraphcentred"/>
      </w:pPr>
      <w:r>
        <w:t>EXPOSURE DRAFT EXPLANATORY MATERIALS</w:t>
      </w:r>
    </w:p>
    <w:p w:rsidR="00B17774" w:rsidRDefault="00B17774" w:rsidP="00B17774">
      <w:pPr>
        <w:pStyle w:val="Baseparagraphcentred"/>
      </w:pPr>
    </w:p>
    <w:p w:rsidR="00B17774" w:rsidRDefault="00B17774" w:rsidP="00B17774">
      <w:pPr>
        <w:pStyle w:val="Baseparagraphcentred"/>
      </w:pPr>
    </w:p>
    <w:p w:rsidR="00B17774" w:rsidRDefault="00B17774" w:rsidP="00B17774">
      <w:pPr>
        <w:pStyle w:val="Baseparagraphcentred"/>
      </w:pPr>
    </w:p>
    <w:p w:rsidR="00552098" w:rsidRDefault="00552098" w:rsidP="00773B68">
      <w:pPr>
        <w:pStyle w:val="ParaCentredNoSpacing"/>
      </w:pPr>
    </w:p>
    <w:p w:rsidR="00552098" w:rsidRDefault="00552098" w:rsidP="00773B68">
      <w:pPr>
        <w:pStyle w:val="ParaCentredNoSpacing"/>
      </w:pPr>
    </w:p>
    <w:p w:rsidR="00773B68" w:rsidRDefault="00773B68" w:rsidP="00773B68">
      <w:pPr>
        <w:pStyle w:val="ParaCentredNoSpacing"/>
      </w:pPr>
    </w:p>
    <w:p w:rsidR="00B17774" w:rsidRDefault="00B17774" w:rsidP="00B17774"/>
    <w:p w:rsidR="00813A51" w:rsidRDefault="00813A51" w:rsidP="00B17774">
      <w:pPr>
        <w:sectPr w:rsidR="00813A51" w:rsidSect="00E74E50">
          <w:headerReference w:type="even" r:id="rId13"/>
          <w:headerReference w:type="default" r:id="rId14"/>
          <w:footerReference w:type="even" r:id="rId15"/>
          <w:footerReference w:type="default" r:id="rId16"/>
          <w:headerReference w:type="first" r:id="rId17"/>
          <w:pgSz w:w="9979" w:h="14175" w:code="13"/>
          <w:pgMar w:top="567" w:right="1134" w:bottom="567" w:left="1134" w:header="709" w:footer="709" w:gutter="0"/>
          <w:cols w:space="708"/>
          <w:titlePg/>
          <w:docGrid w:linePitch="360"/>
        </w:sectPr>
      </w:pPr>
    </w:p>
    <w:p w:rsidR="00B17774" w:rsidRPr="003E0794" w:rsidRDefault="00B17774" w:rsidP="00B17774">
      <w:pPr>
        <w:pStyle w:val="TOCHeading"/>
      </w:pPr>
      <w:r w:rsidRPr="003E0794">
        <w:t>Table of contents</w:t>
      </w:r>
    </w:p>
    <w:p w:rsidR="00C406A9" w:rsidRDefault="00734F84">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C406A9">
        <w:t>Glossary</w:t>
      </w:r>
      <w:r w:rsidR="00C406A9">
        <w:tab/>
      </w:r>
      <w:r w:rsidR="00C406A9">
        <w:fldChar w:fldCharType="begin"/>
      </w:r>
      <w:r w:rsidR="00C406A9">
        <w:instrText xml:space="preserve"> PAGEREF _Toc31197925 \h </w:instrText>
      </w:r>
      <w:r w:rsidR="00C406A9">
        <w:fldChar w:fldCharType="separate"/>
      </w:r>
      <w:r w:rsidR="007D0862">
        <w:t>1</w:t>
      </w:r>
      <w:r w:rsidR="00C406A9">
        <w:fldChar w:fldCharType="end"/>
      </w:r>
    </w:p>
    <w:p w:rsidR="00C406A9" w:rsidRDefault="00C406A9">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Enforceable code provisions</w:t>
      </w:r>
      <w:r>
        <w:rPr>
          <w:noProof/>
        </w:rPr>
        <w:tab/>
      </w:r>
      <w:r>
        <w:rPr>
          <w:noProof/>
        </w:rPr>
        <w:fldChar w:fldCharType="begin"/>
      </w:r>
      <w:r>
        <w:rPr>
          <w:noProof/>
        </w:rPr>
        <w:instrText xml:space="preserve"> PAGEREF _Toc31197926 \h </w:instrText>
      </w:r>
      <w:r>
        <w:rPr>
          <w:noProof/>
        </w:rPr>
      </w:r>
      <w:r>
        <w:rPr>
          <w:noProof/>
        </w:rPr>
        <w:fldChar w:fldCharType="separate"/>
      </w:r>
      <w:r w:rsidR="007D0862">
        <w:rPr>
          <w:noProof/>
        </w:rPr>
        <w:t>3</w:t>
      </w:r>
      <w:r>
        <w:rPr>
          <w:noProof/>
        </w:rPr>
        <w:fldChar w:fldCharType="end"/>
      </w:r>
    </w:p>
    <w:p w:rsidR="00E5385B" w:rsidRDefault="00734F84" w:rsidP="00295ABD">
      <w:pPr>
        <w:rPr>
          <w:rFonts w:ascii="Helvetica" w:hAnsi="Helvetica"/>
          <w:noProof/>
          <w:sz w:val="24"/>
        </w:rPr>
      </w:pPr>
      <w:r>
        <w:rPr>
          <w:rFonts w:ascii="Helvetica" w:hAnsi="Helvetica"/>
          <w:noProof/>
          <w:sz w:val="24"/>
        </w:rPr>
        <w:fldChar w:fldCharType="end"/>
      </w:r>
    </w:p>
    <w:p w:rsidR="00B17774" w:rsidRDefault="00B17774" w:rsidP="00B17774">
      <w:pPr>
        <w:pStyle w:val="Hiddentext"/>
      </w:pPr>
    </w:p>
    <w:p w:rsidR="00B17774" w:rsidRDefault="00B17774" w:rsidP="00B17774">
      <w:pPr>
        <w:pStyle w:val="base-text-paragraphnonumbers"/>
        <w:sectPr w:rsidR="00B17774" w:rsidSect="00E74E5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cols w:space="708"/>
          <w:titlePg/>
          <w:docGrid w:linePitch="360"/>
        </w:sectPr>
      </w:pPr>
    </w:p>
    <w:p w:rsidR="00B17774" w:rsidRPr="00567602" w:rsidRDefault="00B17774" w:rsidP="00567602">
      <w:pPr>
        <w:pStyle w:val="Chapterheadingsubdocument"/>
      </w:pPr>
      <w:bookmarkStart w:id="1" w:name="_Toc30090465"/>
      <w:bookmarkStart w:id="2" w:name="_Toc31197925"/>
      <w:r w:rsidRPr="00567602">
        <w:rPr>
          <w:rStyle w:val="ChapterNameOnly"/>
        </w:rPr>
        <w:t>Glossary</w:t>
      </w:r>
      <w:bookmarkEnd w:id="1"/>
      <w:bookmarkEnd w:id="2"/>
    </w:p>
    <w:p w:rsidR="00B17774" w:rsidRDefault="00B17774" w:rsidP="00B17774">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B17774" w:rsidRPr="00123D96" w:rsidTr="00600105">
        <w:tc>
          <w:tcPr>
            <w:tcW w:w="2721" w:type="dxa"/>
          </w:tcPr>
          <w:p w:rsidR="00B17774" w:rsidRPr="00123D96" w:rsidRDefault="00B17774" w:rsidP="00600105">
            <w:pPr>
              <w:pStyle w:val="tableheaderwithintable"/>
            </w:pPr>
            <w:r w:rsidRPr="00123D96">
              <w:t>Abbreviation</w:t>
            </w:r>
          </w:p>
        </w:tc>
        <w:tc>
          <w:tcPr>
            <w:tcW w:w="3885" w:type="dxa"/>
          </w:tcPr>
          <w:p w:rsidR="00B17774" w:rsidRPr="00123D96" w:rsidRDefault="00B17774" w:rsidP="00600105">
            <w:pPr>
              <w:pStyle w:val="tableheaderwithintable"/>
            </w:pPr>
            <w:r w:rsidRPr="00123D96">
              <w:t>Definition</w:t>
            </w:r>
          </w:p>
        </w:tc>
      </w:tr>
      <w:tr w:rsidR="007E7BE6" w:rsidRPr="002C43E8" w:rsidTr="00600105">
        <w:tc>
          <w:tcPr>
            <w:tcW w:w="2721" w:type="dxa"/>
          </w:tcPr>
          <w:p w:rsidR="007E7BE6" w:rsidRDefault="007E7BE6" w:rsidP="007E7BE6">
            <w:pPr>
              <w:pStyle w:val="Glossarytabletext"/>
              <w:rPr>
                <w:lang w:val="en-US" w:eastAsia="en-US"/>
              </w:rPr>
            </w:pPr>
            <w:bookmarkStart w:id="3" w:name="GlossaryTableStart"/>
            <w:bookmarkEnd w:id="3"/>
            <w:r>
              <w:rPr>
                <w:lang w:val="en-US" w:eastAsia="en-US"/>
              </w:rPr>
              <w:t>ACCC</w:t>
            </w:r>
          </w:p>
        </w:tc>
        <w:tc>
          <w:tcPr>
            <w:tcW w:w="3885" w:type="dxa"/>
          </w:tcPr>
          <w:p w:rsidR="007E7BE6" w:rsidRDefault="007E7BE6" w:rsidP="007E7BE6">
            <w:pPr>
              <w:pStyle w:val="Glossarytabletext"/>
              <w:rPr>
                <w:lang w:val="en-US" w:eastAsia="en-US"/>
              </w:rPr>
            </w:pPr>
            <w:r>
              <w:rPr>
                <w:lang w:val="en-US" w:eastAsia="en-US"/>
              </w:rPr>
              <w:t>Australian Competition and Consumer Commission</w:t>
            </w:r>
          </w:p>
        </w:tc>
      </w:tr>
      <w:tr w:rsidR="007E7BE6" w:rsidRPr="002C43E8" w:rsidTr="00600105">
        <w:tc>
          <w:tcPr>
            <w:tcW w:w="2721" w:type="dxa"/>
          </w:tcPr>
          <w:p w:rsidR="007E7BE6" w:rsidRPr="00AB0CD4" w:rsidRDefault="007E7BE6" w:rsidP="007E7BE6">
            <w:pPr>
              <w:pStyle w:val="Glossarytabletext"/>
              <w:rPr>
                <w:lang w:val="en-US" w:eastAsia="en-US"/>
              </w:rPr>
            </w:pPr>
            <w:r w:rsidRPr="009129FA">
              <w:rPr>
                <w:lang w:val="en-US" w:eastAsia="en-US"/>
              </w:rPr>
              <w:t>AFS Licen</w:t>
            </w:r>
            <w:r>
              <w:rPr>
                <w:lang w:val="en-US" w:eastAsia="en-US"/>
              </w:rPr>
              <w:t>s</w:t>
            </w:r>
            <w:r w:rsidRPr="009129FA">
              <w:rPr>
                <w:lang w:val="en-US" w:eastAsia="en-US"/>
              </w:rPr>
              <w:t>e</w:t>
            </w:r>
          </w:p>
        </w:tc>
        <w:tc>
          <w:tcPr>
            <w:tcW w:w="3885" w:type="dxa"/>
          </w:tcPr>
          <w:p w:rsidR="007E7BE6" w:rsidRPr="00AB0CD4" w:rsidRDefault="007E7BE6" w:rsidP="007E7BE6">
            <w:pPr>
              <w:pStyle w:val="Glossarytabletext"/>
              <w:rPr>
                <w:lang w:val="en-US" w:eastAsia="en-US"/>
              </w:rPr>
            </w:pPr>
            <w:r w:rsidRPr="009129FA">
              <w:rPr>
                <w:lang w:val="en-US" w:eastAsia="en-US"/>
              </w:rPr>
              <w:t xml:space="preserve">Australia Financial Services License </w:t>
            </w:r>
          </w:p>
        </w:tc>
      </w:tr>
      <w:tr w:rsidR="007E7BE6" w:rsidRPr="002C43E8" w:rsidTr="00600105">
        <w:tc>
          <w:tcPr>
            <w:tcW w:w="2721" w:type="dxa"/>
          </w:tcPr>
          <w:p w:rsidR="007E7BE6" w:rsidRPr="002C43E8" w:rsidRDefault="007E7BE6" w:rsidP="007E7BE6">
            <w:pPr>
              <w:pStyle w:val="Glossarytabletext"/>
              <w:rPr>
                <w:lang w:val="en-US" w:eastAsia="en-US"/>
              </w:rPr>
            </w:pPr>
            <w:r>
              <w:rPr>
                <w:lang w:val="en-US" w:eastAsia="en-US"/>
              </w:rPr>
              <w:t xml:space="preserve">ASIC </w:t>
            </w:r>
          </w:p>
        </w:tc>
        <w:tc>
          <w:tcPr>
            <w:tcW w:w="3885" w:type="dxa"/>
          </w:tcPr>
          <w:p w:rsidR="007E7BE6" w:rsidRPr="002C43E8" w:rsidRDefault="007E7BE6" w:rsidP="007E7BE6">
            <w:pPr>
              <w:pStyle w:val="Glossarytabletext"/>
              <w:rPr>
                <w:lang w:val="en-US" w:eastAsia="en-US"/>
              </w:rPr>
            </w:pPr>
            <w:r>
              <w:rPr>
                <w:lang w:val="en-US" w:eastAsia="en-US"/>
              </w:rPr>
              <w:t>Australian Securities and Investment Commission</w:t>
            </w:r>
          </w:p>
        </w:tc>
      </w:tr>
      <w:tr w:rsidR="007E7BE6" w:rsidRPr="002C43E8" w:rsidTr="00600105">
        <w:tc>
          <w:tcPr>
            <w:tcW w:w="2721" w:type="dxa"/>
          </w:tcPr>
          <w:p w:rsidR="007E7BE6" w:rsidRPr="002C43E8" w:rsidRDefault="007E7BE6" w:rsidP="007E7BE6">
            <w:pPr>
              <w:pStyle w:val="Glossarytabletext"/>
              <w:rPr>
                <w:lang w:val="en-US" w:eastAsia="en-US"/>
              </w:rPr>
            </w:pPr>
            <w:r>
              <w:rPr>
                <w:lang w:val="en-US" w:eastAsia="en-US"/>
              </w:rPr>
              <w:t>ASIC Act</w:t>
            </w:r>
          </w:p>
        </w:tc>
        <w:tc>
          <w:tcPr>
            <w:tcW w:w="3885" w:type="dxa"/>
          </w:tcPr>
          <w:p w:rsidR="007E7BE6" w:rsidRPr="009057B1" w:rsidRDefault="007E7BE6" w:rsidP="007E7BE6">
            <w:pPr>
              <w:pStyle w:val="Glossarytabletext"/>
              <w:rPr>
                <w:i/>
                <w:lang w:val="en-US" w:eastAsia="en-US"/>
              </w:rPr>
            </w:pPr>
            <w:r w:rsidRPr="009057B1">
              <w:rPr>
                <w:i/>
                <w:lang w:val="en-US" w:eastAsia="en-US"/>
              </w:rPr>
              <w:t xml:space="preserve">Australian Securities and Investment Commission Act </w:t>
            </w:r>
            <w:r>
              <w:rPr>
                <w:i/>
                <w:lang w:val="en-US" w:eastAsia="en-US"/>
              </w:rPr>
              <w:t>2001</w:t>
            </w:r>
          </w:p>
        </w:tc>
      </w:tr>
      <w:tr w:rsidR="007E7BE6" w:rsidRPr="002C43E8" w:rsidTr="00600105">
        <w:tc>
          <w:tcPr>
            <w:tcW w:w="2721" w:type="dxa"/>
          </w:tcPr>
          <w:p w:rsidR="007E7BE6" w:rsidRDefault="007E7BE6" w:rsidP="007E7BE6">
            <w:pPr>
              <w:pStyle w:val="Glossarytabletext"/>
              <w:rPr>
                <w:lang w:val="en-US" w:eastAsia="en-US"/>
              </w:rPr>
            </w:pPr>
            <w:r>
              <w:rPr>
                <w:lang w:val="en-US" w:eastAsia="en-US"/>
              </w:rPr>
              <w:t>Bill</w:t>
            </w:r>
          </w:p>
        </w:tc>
        <w:tc>
          <w:tcPr>
            <w:tcW w:w="3885" w:type="dxa"/>
          </w:tcPr>
          <w:p w:rsidR="007E7BE6" w:rsidRPr="009057B1" w:rsidRDefault="001A204E" w:rsidP="001A204E">
            <w:pPr>
              <w:pStyle w:val="Glossarytabletext"/>
              <w:rPr>
                <w:i/>
                <w:lang w:val="en-US" w:eastAsia="en-US"/>
              </w:rPr>
            </w:pPr>
            <w:r w:rsidRPr="001A204E">
              <w:rPr>
                <w:i/>
                <w:lang w:val="en-US" w:eastAsia="en-US"/>
              </w:rPr>
              <w:t xml:space="preserve">Financial Sector Reform (Hayne Royal </w:t>
            </w:r>
            <w:r>
              <w:rPr>
                <w:i/>
                <w:lang w:val="en-US" w:eastAsia="en-US"/>
              </w:rPr>
              <w:t>Commission Response—Protecting</w:t>
            </w:r>
            <w:r w:rsidRPr="001A204E">
              <w:rPr>
                <w:i/>
                <w:lang w:val="en-US" w:eastAsia="en-US"/>
              </w:rPr>
              <w:t xml:space="preserve"> Consumers (2020 Measures)) Bill 2020: FSRC rec 1.15 (enforceable code provisions)</w:t>
            </w:r>
          </w:p>
        </w:tc>
      </w:tr>
      <w:tr w:rsidR="007E7BE6" w:rsidRPr="002C43E8" w:rsidTr="00600105">
        <w:tc>
          <w:tcPr>
            <w:tcW w:w="2721" w:type="dxa"/>
          </w:tcPr>
          <w:p w:rsidR="007E7BE6" w:rsidRPr="002C43E8" w:rsidRDefault="007E7BE6" w:rsidP="007E7BE6">
            <w:pPr>
              <w:pStyle w:val="Glossarytabletext"/>
              <w:rPr>
                <w:lang w:val="en-US" w:eastAsia="en-US"/>
              </w:rPr>
            </w:pPr>
            <w:r>
              <w:rPr>
                <w:lang w:val="en-US" w:eastAsia="en-US"/>
              </w:rPr>
              <w:t>Competition Act</w:t>
            </w:r>
          </w:p>
        </w:tc>
        <w:tc>
          <w:tcPr>
            <w:tcW w:w="3885" w:type="dxa"/>
          </w:tcPr>
          <w:p w:rsidR="007E7BE6" w:rsidRPr="00DE4EDE" w:rsidRDefault="007E7BE6" w:rsidP="007E7BE6">
            <w:pPr>
              <w:pStyle w:val="Glossarytabletext"/>
              <w:rPr>
                <w:i/>
                <w:lang w:val="en-US" w:eastAsia="en-US"/>
              </w:rPr>
            </w:pPr>
            <w:r>
              <w:rPr>
                <w:i/>
                <w:lang w:val="en-US" w:eastAsia="en-US"/>
              </w:rPr>
              <w:t>Competition and Consumer Act 2010</w:t>
            </w:r>
          </w:p>
        </w:tc>
      </w:tr>
      <w:tr w:rsidR="007E7BE6" w:rsidRPr="002C43E8" w:rsidTr="00600105">
        <w:tc>
          <w:tcPr>
            <w:tcW w:w="2721" w:type="dxa"/>
          </w:tcPr>
          <w:p w:rsidR="007E7BE6" w:rsidRPr="002C43E8" w:rsidRDefault="007E7BE6" w:rsidP="007E7BE6">
            <w:pPr>
              <w:pStyle w:val="Glossarytabletext"/>
              <w:rPr>
                <w:lang w:val="en-US" w:eastAsia="en-US"/>
              </w:rPr>
            </w:pPr>
            <w:r>
              <w:rPr>
                <w:lang w:val="en-US" w:eastAsia="en-US"/>
              </w:rPr>
              <w:t>Corporations Act</w:t>
            </w:r>
          </w:p>
        </w:tc>
        <w:tc>
          <w:tcPr>
            <w:tcW w:w="3885" w:type="dxa"/>
          </w:tcPr>
          <w:p w:rsidR="007E7BE6" w:rsidRPr="00DE4EDE" w:rsidRDefault="007E7BE6" w:rsidP="007E7BE6">
            <w:pPr>
              <w:pStyle w:val="Glossarytabletext"/>
              <w:rPr>
                <w:i/>
                <w:lang w:val="en-US" w:eastAsia="en-US"/>
              </w:rPr>
            </w:pPr>
            <w:r w:rsidRPr="00DE4EDE">
              <w:rPr>
                <w:i/>
                <w:lang w:val="en-US" w:eastAsia="en-US"/>
              </w:rPr>
              <w:t>Corporations Act 2001</w:t>
            </w:r>
          </w:p>
        </w:tc>
      </w:tr>
      <w:tr w:rsidR="007E7BE6" w:rsidRPr="002C43E8" w:rsidTr="00600105">
        <w:tc>
          <w:tcPr>
            <w:tcW w:w="2721" w:type="dxa"/>
          </w:tcPr>
          <w:p w:rsidR="007E7BE6" w:rsidRDefault="007E7BE6" w:rsidP="007E7BE6">
            <w:pPr>
              <w:pStyle w:val="Glossarytabletext"/>
              <w:rPr>
                <w:lang w:val="en-US" w:eastAsia="en-US"/>
              </w:rPr>
            </w:pPr>
            <w:r>
              <w:rPr>
                <w:lang w:val="en-US" w:eastAsia="en-US"/>
              </w:rPr>
              <w:t>Corporations Regulations</w:t>
            </w:r>
          </w:p>
        </w:tc>
        <w:tc>
          <w:tcPr>
            <w:tcW w:w="3885" w:type="dxa"/>
          </w:tcPr>
          <w:p w:rsidR="007E7BE6" w:rsidRPr="00DE4EDE" w:rsidRDefault="007E7BE6" w:rsidP="007E7BE6">
            <w:pPr>
              <w:pStyle w:val="Glossarytabletext"/>
              <w:rPr>
                <w:i/>
                <w:lang w:val="en-US" w:eastAsia="en-US"/>
              </w:rPr>
            </w:pPr>
            <w:r w:rsidRPr="00DE4EDE">
              <w:rPr>
                <w:i/>
                <w:lang w:val="en-US" w:eastAsia="en-US"/>
              </w:rPr>
              <w:t>Corporations Regulations 2001</w:t>
            </w:r>
          </w:p>
        </w:tc>
      </w:tr>
      <w:tr w:rsidR="007E7BE6" w:rsidRPr="002C43E8" w:rsidTr="00600105">
        <w:tc>
          <w:tcPr>
            <w:tcW w:w="2721" w:type="dxa"/>
          </w:tcPr>
          <w:p w:rsidR="007E7BE6" w:rsidRPr="002C43E8" w:rsidRDefault="007E7BE6" w:rsidP="007E7BE6">
            <w:pPr>
              <w:pStyle w:val="Glossarytabletext"/>
              <w:rPr>
                <w:lang w:val="en-US" w:eastAsia="en-US"/>
              </w:rPr>
            </w:pPr>
            <w:r>
              <w:rPr>
                <w:lang w:val="en-US" w:eastAsia="en-US"/>
              </w:rPr>
              <w:t>Credit Act</w:t>
            </w:r>
          </w:p>
        </w:tc>
        <w:tc>
          <w:tcPr>
            <w:tcW w:w="3885" w:type="dxa"/>
          </w:tcPr>
          <w:p w:rsidR="007E7BE6" w:rsidRPr="00DE4EDE" w:rsidRDefault="007E7BE6" w:rsidP="007E7BE6">
            <w:pPr>
              <w:pStyle w:val="Glossarytabletext"/>
              <w:rPr>
                <w:i/>
                <w:lang w:val="en-US" w:eastAsia="en-US"/>
              </w:rPr>
            </w:pPr>
            <w:r w:rsidRPr="00DE4EDE">
              <w:rPr>
                <w:i/>
                <w:lang w:val="en-US" w:eastAsia="en-US"/>
              </w:rPr>
              <w:t>National Consumer Credit Protection Act 2009</w:t>
            </w:r>
          </w:p>
        </w:tc>
      </w:tr>
      <w:tr w:rsidR="007E7BE6" w:rsidRPr="002C43E8" w:rsidTr="00600105">
        <w:tc>
          <w:tcPr>
            <w:tcW w:w="2721" w:type="dxa"/>
          </w:tcPr>
          <w:p w:rsidR="007E7BE6" w:rsidRPr="007E7BE6" w:rsidRDefault="007E7BE6" w:rsidP="007E7BE6">
            <w:pPr>
              <w:pStyle w:val="Glossarytabletext"/>
              <w:rPr>
                <w:lang w:val="en-US" w:eastAsia="en-US"/>
              </w:rPr>
            </w:pPr>
            <w:r w:rsidRPr="007E7BE6">
              <w:rPr>
                <w:lang w:val="en-US" w:eastAsia="en-US"/>
              </w:rPr>
              <w:t>Credit License</w:t>
            </w:r>
          </w:p>
        </w:tc>
        <w:tc>
          <w:tcPr>
            <w:tcW w:w="3885" w:type="dxa"/>
          </w:tcPr>
          <w:p w:rsidR="007E7BE6" w:rsidRPr="007E7BE6" w:rsidRDefault="007E7BE6" w:rsidP="007E7BE6">
            <w:pPr>
              <w:pStyle w:val="Glossarytabletext"/>
              <w:rPr>
                <w:lang w:val="en-US" w:eastAsia="en-US"/>
              </w:rPr>
            </w:pPr>
            <w:r w:rsidRPr="007E7BE6">
              <w:rPr>
                <w:lang w:val="en-US" w:eastAsia="en-US"/>
              </w:rPr>
              <w:t xml:space="preserve">Australian Credit </w:t>
            </w:r>
            <w:r>
              <w:rPr>
                <w:lang w:val="en-US" w:eastAsia="en-US"/>
              </w:rPr>
              <w:t>L</w:t>
            </w:r>
            <w:r w:rsidRPr="007E7BE6">
              <w:rPr>
                <w:lang w:val="en-US" w:eastAsia="en-US"/>
              </w:rPr>
              <w:t>icense</w:t>
            </w:r>
          </w:p>
        </w:tc>
      </w:tr>
      <w:tr w:rsidR="007E7BE6" w:rsidRPr="002C43E8" w:rsidTr="00600105">
        <w:tc>
          <w:tcPr>
            <w:tcW w:w="2721" w:type="dxa"/>
          </w:tcPr>
          <w:p w:rsidR="007E7BE6" w:rsidRDefault="007E7BE6" w:rsidP="007E7BE6">
            <w:pPr>
              <w:pStyle w:val="Glossarytabletext"/>
              <w:rPr>
                <w:lang w:val="en-US" w:eastAsia="en-US"/>
              </w:rPr>
            </w:pPr>
            <w:r>
              <w:t>Financial Services Royal Commission</w:t>
            </w:r>
          </w:p>
        </w:tc>
        <w:tc>
          <w:tcPr>
            <w:tcW w:w="3885" w:type="dxa"/>
          </w:tcPr>
          <w:p w:rsidR="007E7BE6" w:rsidRDefault="007E7BE6" w:rsidP="007E7BE6">
            <w:pPr>
              <w:pStyle w:val="Glossarytabletext"/>
              <w:rPr>
                <w:lang w:val="en-US" w:eastAsia="en-US"/>
              </w:rPr>
            </w:pPr>
            <w:r w:rsidRPr="00255424">
              <w:rPr>
                <w:lang w:eastAsia="en-US"/>
              </w:rPr>
              <w:t>Royal Commission into Misconduct in the Banking, Superannuation and Financial Services Industry</w:t>
            </w:r>
          </w:p>
        </w:tc>
      </w:tr>
      <w:tr w:rsidR="00F416B0" w:rsidRPr="002C43E8" w:rsidTr="00600105">
        <w:tc>
          <w:tcPr>
            <w:tcW w:w="2721" w:type="dxa"/>
          </w:tcPr>
          <w:p w:rsidR="00F416B0" w:rsidRDefault="00F416B0" w:rsidP="007E7BE6">
            <w:pPr>
              <w:pStyle w:val="Glossarytabletext"/>
            </w:pPr>
            <w:r>
              <w:t>Legislation Act</w:t>
            </w:r>
          </w:p>
        </w:tc>
        <w:tc>
          <w:tcPr>
            <w:tcW w:w="3885" w:type="dxa"/>
          </w:tcPr>
          <w:p w:rsidR="00F416B0" w:rsidRPr="00F416B0" w:rsidRDefault="00F416B0" w:rsidP="007E7BE6">
            <w:pPr>
              <w:pStyle w:val="Glossarytabletext"/>
              <w:rPr>
                <w:i/>
                <w:lang w:eastAsia="en-US"/>
              </w:rPr>
            </w:pPr>
            <w:r>
              <w:rPr>
                <w:i/>
                <w:lang w:eastAsia="en-US"/>
              </w:rPr>
              <w:t>Legislation Act 2003</w:t>
            </w:r>
          </w:p>
        </w:tc>
      </w:tr>
    </w:tbl>
    <w:p w:rsidR="00E5385B" w:rsidRDefault="00E5385B" w:rsidP="00B17774"/>
    <w:p w:rsidR="00B17774" w:rsidRDefault="00B17774" w:rsidP="00B17774"/>
    <w:p w:rsidR="00E679CA" w:rsidRDefault="00E679CA" w:rsidP="00B17774">
      <w:pPr>
        <w:sectPr w:rsidR="00E679CA" w:rsidSect="00E74E50">
          <w:headerReference w:type="even" r:id="rId24"/>
          <w:headerReference w:type="default" r:id="rId25"/>
          <w:footerReference w:type="even" r:id="rId26"/>
          <w:footerReference w:type="default" r:id="rId27"/>
          <w:footerReference w:type="first" r:id="rId28"/>
          <w:type w:val="oddPage"/>
          <w:pgSz w:w="9979" w:h="14175" w:code="9"/>
          <w:pgMar w:top="567" w:right="1134" w:bottom="567" w:left="1134" w:header="709" w:footer="709" w:gutter="0"/>
          <w:pgNumType w:start="1"/>
          <w:cols w:space="708"/>
          <w:titlePg/>
          <w:docGrid w:linePitch="360"/>
        </w:sectPr>
      </w:pPr>
    </w:p>
    <w:p w:rsidR="00B17774" w:rsidRPr="007C2B20" w:rsidRDefault="00840701" w:rsidP="000C2A9D">
      <w:pPr>
        <w:pStyle w:val="ChapterHeading"/>
      </w:pPr>
      <w:r w:rsidRPr="000C2A9D">
        <w:br/>
      </w:r>
      <w:bookmarkStart w:id="4" w:name="_Toc30090467"/>
      <w:bookmarkStart w:id="5" w:name="_Toc31197926"/>
      <w:r w:rsidR="00225C7A">
        <w:rPr>
          <w:rStyle w:val="ChapterNameOnly"/>
        </w:rPr>
        <w:t>Enforceable code provisions</w:t>
      </w:r>
      <w:bookmarkEnd w:id="4"/>
      <w:bookmarkEnd w:id="5"/>
    </w:p>
    <w:p w:rsidR="00B17774" w:rsidRDefault="00B17774" w:rsidP="00B17774">
      <w:pPr>
        <w:pStyle w:val="Heading2"/>
      </w:pPr>
      <w:r>
        <w:t>Outline of chapter</w:t>
      </w:r>
    </w:p>
    <w:p w:rsidR="000B0F43" w:rsidRDefault="007E7BE6" w:rsidP="00D570B1">
      <w:pPr>
        <w:pStyle w:val="base-text-paragraph"/>
        <w:numPr>
          <w:ilvl w:val="1"/>
          <w:numId w:val="49"/>
        </w:numPr>
      </w:pPr>
      <w:r w:rsidRPr="007E7BE6">
        <w:t xml:space="preserve">Schedule </w:t>
      </w:r>
      <w:r w:rsidR="00041D42">
        <w:t>#</w:t>
      </w:r>
      <w:r w:rsidRPr="007E7BE6">
        <w:t xml:space="preserve"> amends the Corporations Act and the Credit Act to </w:t>
      </w:r>
      <w:r w:rsidR="000B0F43">
        <w:t>strengthen</w:t>
      </w:r>
      <w:r w:rsidRPr="007E7BE6">
        <w:t xml:space="preserve"> the</w:t>
      </w:r>
      <w:r w:rsidR="00670DB2">
        <w:t xml:space="preserve"> existing</w:t>
      </w:r>
      <w:r w:rsidRPr="007E7BE6">
        <w:t xml:space="preserve"> code of conduct framework to allow ASIC to </w:t>
      </w:r>
      <w:r w:rsidR="00670DB2">
        <w:t>designate</w:t>
      </w:r>
      <w:r w:rsidR="00670DB2" w:rsidRPr="007E7BE6">
        <w:t xml:space="preserve"> </w:t>
      </w:r>
      <w:r w:rsidRPr="007E7BE6">
        <w:t xml:space="preserve">enforceable code provisions which, if breached, </w:t>
      </w:r>
      <w:r w:rsidR="001B0997">
        <w:t>may</w:t>
      </w:r>
      <w:r w:rsidRPr="007E7BE6">
        <w:t xml:space="preserve"> attract </w:t>
      </w:r>
      <w:r w:rsidR="001B0997">
        <w:t xml:space="preserve">civil </w:t>
      </w:r>
      <w:r w:rsidR="000B0F43">
        <w:t>penalties.</w:t>
      </w:r>
    </w:p>
    <w:p w:rsidR="000B0F43" w:rsidRDefault="000B0F43" w:rsidP="00D570B1">
      <w:pPr>
        <w:pStyle w:val="base-text-paragraph"/>
        <w:numPr>
          <w:ilvl w:val="1"/>
          <w:numId w:val="49"/>
        </w:numPr>
      </w:pPr>
      <w:r>
        <w:t xml:space="preserve">Schedule </w:t>
      </w:r>
      <w:r w:rsidR="00041D42">
        <w:t>#</w:t>
      </w:r>
      <w:r>
        <w:t xml:space="preserve"> also </w:t>
      </w:r>
      <w:r w:rsidR="0060267F">
        <w:t xml:space="preserve">establishes a mandatory </w:t>
      </w:r>
      <w:r w:rsidR="00225C7A">
        <w:t>code of conduct framework</w:t>
      </w:r>
      <w:r w:rsidR="00AC074C">
        <w:t xml:space="preserve"> </w:t>
      </w:r>
      <w:r w:rsidR="00041D42">
        <w:t xml:space="preserve">for the financial services industry </w:t>
      </w:r>
      <w:r w:rsidR="00AC074C">
        <w:t>through regulations,</w:t>
      </w:r>
      <w:r w:rsidR="00225C7A">
        <w:t xml:space="preserve"> with the ability to add des</w:t>
      </w:r>
      <w:r w:rsidR="004A2E50">
        <w:t>ignated civil penalty provision</w:t>
      </w:r>
      <w:r w:rsidR="00225C7A">
        <w:t xml:space="preserve">. A breach of a mandatory code of conduct provision </w:t>
      </w:r>
      <w:r w:rsidR="00DE4AEE">
        <w:t xml:space="preserve">may </w:t>
      </w:r>
      <w:r w:rsidR="004A2E50">
        <w:t xml:space="preserve">attract civil </w:t>
      </w:r>
      <w:r w:rsidR="00225C7A">
        <w:t>penalties</w:t>
      </w:r>
      <w:r w:rsidR="00DE4AEE">
        <w:t>.</w:t>
      </w:r>
      <w:r w:rsidR="00225C7A">
        <w:t xml:space="preserve"> </w:t>
      </w:r>
    </w:p>
    <w:p w:rsidR="00B17774" w:rsidRDefault="007E7BE6" w:rsidP="00D570B1">
      <w:pPr>
        <w:pStyle w:val="base-text-paragraph"/>
        <w:numPr>
          <w:ilvl w:val="1"/>
          <w:numId w:val="49"/>
        </w:numPr>
      </w:pPr>
      <w:r w:rsidRPr="007E7BE6">
        <w:t>These amendments implement Recommendation 1.15 of the Financial Services Royal Commission.</w:t>
      </w:r>
    </w:p>
    <w:p w:rsidR="00B17774" w:rsidRDefault="00B17774" w:rsidP="00B17774">
      <w:pPr>
        <w:pStyle w:val="Heading2"/>
      </w:pPr>
      <w:r>
        <w:t>Context of amendments</w:t>
      </w:r>
    </w:p>
    <w:p w:rsidR="00442C35" w:rsidRDefault="00C0274F" w:rsidP="00D570B1">
      <w:pPr>
        <w:pStyle w:val="base-text-paragraph"/>
        <w:numPr>
          <w:ilvl w:val="1"/>
          <w:numId w:val="49"/>
        </w:numPr>
      </w:pPr>
      <w:r w:rsidRPr="00C0274F">
        <w:t>A code of conduct is a set of statements setting out an industry’s commitment to deliver a certain standard of practice</w:t>
      </w:r>
      <w:r>
        <w:t>.</w:t>
      </w:r>
      <w:r w:rsidR="00E203A6">
        <w:t xml:space="preserve"> Where </w:t>
      </w:r>
      <w:r w:rsidR="000227A7">
        <w:t xml:space="preserve">an </w:t>
      </w:r>
      <w:r w:rsidR="00E159F7">
        <w:t>industry has the capacity, cohesion and commitment to develop an effective code</w:t>
      </w:r>
      <w:r w:rsidR="007D2975">
        <w:t>,</w:t>
      </w:r>
      <w:r w:rsidR="00E159F7">
        <w:t xml:space="preserve"> </w:t>
      </w:r>
      <w:r w:rsidR="000227A7">
        <w:t>consumer</w:t>
      </w:r>
      <w:r w:rsidR="009137CB">
        <w:t>s</w:t>
      </w:r>
      <w:r w:rsidR="000227A7">
        <w:t xml:space="preserve"> can receive </w:t>
      </w:r>
      <w:r w:rsidR="007D2975">
        <w:t>greater</w:t>
      </w:r>
      <w:r w:rsidR="000227A7">
        <w:t xml:space="preserve"> benefits than might otherwise have been achieved.  </w:t>
      </w:r>
    </w:p>
    <w:p w:rsidR="00D05C30" w:rsidRPr="00D05C30" w:rsidRDefault="00D05C30" w:rsidP="00D570B1">
      <w:pPr>
        <w:pStyle w:val="base-text-paragraph"/>
        <w:numPr>
          <w:ilvl w:val="1"/>
          <w:numId w:val="49"/>
        </w:numPr>
      </w:pPr>
      <w:r w:rsidRPr="00D05C30">
        <w:t>Codes of conduct have existed in the financial services sector since the late 1980s, and a number of codes of conduct have been developed since</w:t>
      </w:r>
      <w:r w:rsidR="007D2975">
        <w:t xml:space="preserve"> that time</w:t>
      </w:r>
      <w:r w:rsidRPr="00D05C30">
        <w:t>.</w:t>
      </w:r>
      <w:r>
        <w:t xml:space="preserve"> </w:t>
      </w:r>
      <w:r w:rsidRPr="00D05C30">
        <w:t xml:space="preserve">However, ASIC approval of codes is optional, and historically </w:t>
      </w:r>
      <w:r w:rsidR="007D2975">
        <w:t xml:space="preserve">ASIC approval </w:t>
      </w:r>
      <w:r w:rsidRPr="00D05C30">
        <w:t xml:space="preserve">has </w:t>
      </w:r>
      <w:r w:rsidR="007D2975">
        <w:t>not been sought, or granted, often.</w:t>
      </w:r>
      <w:r>
        <w:t xml:space="preserve"> </w:t>
      </w:r>
    </w:p>
    <w:p w:rsidR="00C0274F" w:rsidRDefault="00C0274F" w:rsidP="00D570B1">
      <w:pPr>
        <w:pStyle w:val="base-text-paragraph"/>
        <w:numPr>
          <w:ilvl w:val="1"/>
          <w:numId w:val="49"/>
        </w:numPr>
      </w:pPr>
      <w:r w:rsidRPr="00C0274F">
        <w:t>Codes of conduct are a vehicle for industries to self-regulate and set standards on how to comply with and exceed what is required by the law</w:t>
      </w:r>
      <w:r>
        <w:t xml:space="preserve">. </w:t>
      </w:r>
      <w:r w:rsidRPr="00C0274F">
        <w:t>This can promote better consumer outcomes as well as confidence and trust in the industry.</w:t>
      </w:r>
    </w:p>
    <w:p w:rsidR="00B17774" w:rsidRDefault="000B0F43" w:rsidP="00D570B1">
      <w:pPr>
        <w:pStyle w:val="base-text-paragraph"/>
        <w:numPr>
          <w:ilvl w:val="1"/>
          <w:numId w:val="49"/>
        </w:numPr>
      </w:pPr>
      <w:r>
        <w:t xml:space="preserve">Under the current law, ASIC can approve industry codes of conduct in relation to any aspect of </w:t>
      </w:r>
      <w:r w:rsidR="00F73408">
        <w:t>financial services licensees, credit licensees, authorised representatives of financial services licensees, credit representatives</w:t>
      </w:r>
      <w:r w:rsidR="007D2975">
        <w:t xml:space="preserve"> and </w:t>
      </w:r>
      <w:r w:rsidR="00F73408">
        <w:t xml:space="preserve">issuers of financial products in relation to </w:t>
      </w:r>
      <w:r w:rsidR="009B3B2E">
        <w:t>the</w:t>
      </w:r>
      <w:r>
        <w:t xml:space="preserve"> activities </w:t>
      </w:r>
      <w:r w:rsidR="009B3B2E">
        <w:t>of which</w:t>
      </w:r>
      <w:r>
        <w:t xml:space="preserve"> ASIC has regulatory responsibility (section 1101A of the Corporations Act and section 241 of the Credit Act).</w:t>
      </w:r>
    </w:p>
    <w:p w:rsidR="00C0274F" w:rsidRDefault="00C0274F" w:rsidP="00D570B1">
      <w:pPr>
        <w:pStyle w:val="base-text-paragraph"/>
        <w:numPr>
          <w:ilvl w:val="1"/>
          <w:numId w:val="49"/>
        </w:numPr>
      </w:pPr>
      <w:r>
        <w:t>W</w:t>
      </w:r>
      <w:r w:rsidRPr="00C0274F">
        <w:t>here approval by ASIC is sought and obtained, it is</w:t>
      </w:r>
      <w:r>
        <w:t xml:space="preserve"> a signal to consumers that the code is one </w:t>
      </w:r>
      <w:r w:rsidR="007D2975">
        <w:t xml:space="preserve">in </w:t>
      </w:r>
      <w:r>
        <w:t>which</w:t>
      </w:r>
      <w:r w:rsidDel="007D2975">
        <w:t xml:space="preserve"> </w:t>
      </w:r>
      <w:r w:rsidR="007D2975">
        <w:t>they</w:t>
      </w:r>
      <w:r w:rsidRPr="00C0274F">
        <w:t xml:space="preserve"> can have confidence. An approved code </w:t>
      </w:r>
      <w:r w:rsidR="00771848">
        <w:t xml:space="preserve">should </w:t>
      </w:r>
      <w:r w:rsidRPr="00C0274F">
        <w:t>respond to identified and emerging consumer issues and deliver substantial benefits to consumers.</w:t>
      </w:r>
    </w:p>
    <w:p w:rsidR="000B0F43" w:rsidRDefault="000B0F43" w:rsidP="00D570B1">
      <w:pPr>
        <w:pStyle w:val="base-text-paragraph"/>
        <w:numPr>
          <w:ilvl w:val="1"/>
          <w:numId w:val="49"/>
        </w:numPr>
      </w:pPr>
      <w:r>
        <w:t>In the Financial Services Royal Commission</w:t>
      </w:r>
      <w:r w:rsidR="001C54F1">
        <w:t>, Commissioner Hayne</w:t>
      </w:r>
      <w:r>
        <w:t xml:space="preserve"> identified a number of limitations in the current</w:t>
      </w:r>
      <w:r w:rsidR="001C54F1">
        <w:t xml:space="preserve"> financial services industry codes</w:t>
      </w:r>
      <w:r>
        <w:t xml:space="preserve"> framework, some of which had previously been identified in the final report of the ASIC Enforcement Review Taskforce</w:t>
      </w:r>
      <w:r w:rsidR="00F416B0">
        <w:t>.</w:t>
      </w:r>
    </w:p>
    <w:p w:rsidR="000B0F43" w:rsidRDefault="000B0F43" w:rsidP="00D570B1">
      <w:pPr>
        <w:pStyle w:val="base-text-paragraph"/>
        <w:numPr>
          <w:ilvl w:val="1"/>
          <w:numId w:val="49"/>
        </w:numPr>
      </w:pPr>
      <w:r>
        <w:t xml:space="preserve">In particular, Recommendation 1.15 of the Final Report proposed that the law should be amended to provide: </w:t>
      </w:r>
    </w:p>
    <w:p w:rsidR="000B0F43" w:rsidRDefault="000B0F43" w:rsidP="000B0F43">
      <w:pPr>
        <w:pStyle w:val="dotpoint"/>
      </w:pPr>
      <w:r>
        <w:t xml:space="preserve">that ASIC’s power to approve codes of conduct </w:t>
      </w:r>
      <w:r w:rsidR="00396B73">
        <w:t xml:space="preserve">should </w:t>
      </w:r>
      <w:r>
        <w:t xml:space="preserve">extend to codes relating to all Australian Prudential Regulation </w:t>
      </w:r>
      <w:r w:rsidR="009B3B2E">
        <w:t>Authority-</w:t>
      </w:r>
      <w:r>
        <w:t xml:space="preserve">regulated institutions and </w:t>
      </w:r>
      <w:r w:rsidR="009B3B2E">
        <w:t>Credit License</w:t>
      </w:r>
      <w:r>
        <w:t xml:space="preserve"> holders;</w:t>
      </w:r>
    </w:p>
    <w:p w:rsidR="00442C35" w:rsidRDefault="000B0F43" w:rsidP="000B0F43">
      <w:pPr>
        <w:pStyle w:val="dotpoint"/>
      </w:pPr>
      <w:r>
        <w:t xml:space="preserve">that industry codes of conduct approved by ASIC may include enforceable code provisions, which are provisions in respect of which a contravention will constitute a breach of the law; </w:t>
      </w:r>
    </w:p>
    <w:p w:rsidR="000B0F43" w:rsidRDefault="000B0F43" w:rsidP="000B0F43">
      <w:pPr>
        <w:pStyle w:val="dotpoint"/>
      </w:pPr>
      <w:r>
        <w:t xml:space="preserve">that ASIC may take into consideration whether particular provisions of an industry code of conduct have been designated as ‘enforceable code provisions’ in determining whether to approve a code; </w:t>
      </w:r>
    </w:p>
    <w:p w:rsidR="000B0F43" w:rsidRDefault="00396B73" w:rsidP="000B0F43">
      <w:pPr>
        <w:pStyle w:val="dotpoint"/>
      </w:pPr>
      <w:r>
        <w:t xml:space="preserve">that remedies, </w:t>
      </w:r>
      <w:r w:rsidR="000B0F43">
        <w:t xml:space="preserve">modelled on those set out in Part VI of the </w:t>
      </w:r>
      <w:r w:rsidR="009B3B2E">
        <w:t xml:space="preserve">Competition Act, </w:t>
      </w:r>
      <w:r>
        <w:t>should apply where there is a breach o</w:t>
      </w:r>
      <w:r w:rsidR="009B3B2E">
        <w:t xml:space="preserve">f an </w:t>
      </w:r>
      <w:r w:rsidR="000B0F43">
        <w:t xml:space="preserve">enforceable code provision; and </w:t>
      </w:r>
    </w:p>
    <w:p w:rsidR="00D81515" w:rsidRDefault="000B0F43" w:rsidP="00F417D0">
      <w:pPr>
        <w:pStyle w:val="dotpoint"/>
      </w:pPr>
      <w:proofErr w:type="gramStart"/>
      <w:r>
        <w:t>for</w:t>
      </w:r>
      <w:proofErr w:type="gramEnd"/>
      <w:r>
        <w:t xml:space="preserve"> the establishment of </w:t>
      </w:r>
      <w:r w:rsidR="00F73408">
        <w:t>a</w:t>
      </w:r>
      <w:r>
        <w:t xml:space="preserve"> mandatory codes</w:t>
      </w:r>
      <w:r w:rsidR="009B3B2E">
        <w:t xml:space="preserve"> of conduct framework for the financial services industry</w:t>
      </w:r>
      <w:r>
        <w:t>.</w:t>
      </w:r>
      <w:r w:rsidR="00D81515">
        <w:t xml:space="preserve"> </w:t>
      </w:r>
    </w:p>
    <w:p w:rsidR="00F416B0" w:rsidRDefault="00F416B0" w:rsidP="00D570B1">
      <w:pPr>
        <w:pStyle w:val="base-text-paragraph"/>
        <w:numPr>
          <w:ilvl w:val="1"/>
          <w:numId w:val="49"/>
        </w:numPr>
      </w:pPr>
      <w:r>
        <w:t xml:space="preserve">The Government, in its response to the Financial Services Royal Commission, agreed to amend the law to implement Recommendation 1.15 of the Financial Services Royal Commission. </w:t>
      </w:r>
    </w:p>
    <w:p w:rsidR="0060267F" w:rsidRDefault="0060267F" w:rsidP="0060267F">
      <w:pPr>
        <w:pStyle w:val="Heading4"/>
      </w:pPr>
      <w:r>
        <w:t>Related recommendations</w:t>
      </w:r>
    </w:p>
    <w:p w:rsidR="0060267F" w:rsidRDefault="00396B73" w:rsidP="00D570B1">
      <w:pPr>
        <w:pStyle w:val="base-text-paragraph"/>
        <w:numPr>
          <w:ilvl w:val="1"/>
          <w:numId w:val="49"/>
        </w:numPr>
      </w:pPr>
      <w:r>
        <w:t>Set out below are details of o</w:t>
      </w:r>
      <w:r w:rsidR="0060267F">
        <w:t>ther recommendations proposed by the Financial Services Royal Commission</w:t>
      </w:r>
      <w:r w:rsidR="00A80D26">
        <w:t xml:space="preserve"> which</w:t>
      </w:r>
      <w:r w:rsidR="0060267F">
        <w:t xml:space="preserve"> </w:t>
      </w:r>
      <w:r w:rsidR="009B3B2E">
        <w:t>are related to the implementation of Recommendation 1.15</w:t>
      </w:r>
      <w:r w:rsidR="002C7C39">
        <w:t>.</w:t>
      </w:r>
      <w:r w:rsidR="00951BA5">
        <w:t xml:space="preserve"> Responsibility for implementing these recommendation is split between</w:t>
      </w:r>
      <w:r w:rsidR="002C7C39">
        <w:t xml:space="preserve"> Government and industry.</w:t>
      </w:r>
    </w:p>
    <w:p w:rsidR="002C7C39" w:rsidRDefault="002C7C39" w:rsidP="00F417D0">
      <w:pPr>
        <w:pStyle w:val="base-text-paragraph"/>
        <w:numPr>
          <w:ilvl w:val="0"/>
          <w:numId w:val="0"/>
        </w:numPr>
        <w:ind w:left="1678" w:firstLine="306"/>
      </w:pPr>
      <w:r>
        <w:rPr>
          <w:i/>
        </w:rPr>
        <w:t>For Government to implement:</w:t>
      </w:r>
    </w:p>
    <w:p w:rsidR="0060267F" w:rsidRPr="0060267F" w:rsidRDefault="0060267F" w:rsidP="0060267F">
      <w:pPr>
        <w:pStyle w:val="dotpoint"/>
      </w:pPr>
      <w:r>
        <w:t xml:space="preserve">Recommendation 3.8 </w:t>
      </w:r>
      <w:r w:rsidR="006F0E16">
        <w:t xml:space="preserve">– </w:t>
      </w:r>
      <w:r>
        <w:t>Adjustment of APRA and ASIC’s roles</w:t>
      </w:r>
      <w:r w:rsidR="00951BA5">
        <w:t>.</w:t>
      </w:r>
      <w:r w:rsidRPr="0060267F">
        <w:rPr>
          <w:highlight w:val="yellow"/>
        </w:rPr>
        <w:t xml:space="preserve"> </w:t>
      </w:r>
    </w:p>
    <w:p w:rsidR="0060267F" w:rsidRDefault="0060267F" w:rsidP="0060267F">
      <w:pPr>
        <w:pStyle w:val="dotpoint"/>
      </w:pPr>
      <w:r w:rsidRPr="009B3B2E">
        <w:t>Recommendations 2.8</w:t>
      </w:r>
      <w:r w:rsidR="00251C82">
        <w:t>,</w:t>
      </w:r>
      <w:r w:rsidRPr="009B3B2E">
        <w:t xml:space="preserve"> 7.2 and part of 1.6 </w:t>
      </w:r>
      <w:r w:rsidR="006F0E16">
        <w:t xml:space="preserve">– </w:t>
      </w:r>
      <w:r w:rsidRPr="009B3B2E">
        <w:t>Breach reporting</w:t>
      </w:r>
      <w:r w:rsidR="00951BA5">
        <w:t>.</w:t>
      </w:r>
    </w:p>
    <w:p w:rsidR="002C7C39" w:rsidRPr="00F417D0" w:rsidRDefault="002C7C39" w:rsidP="00F417D0">
      <w:pPr>
        <w:pStyle w:val="dotpoint"/>
        <w:numPr>
          <w:ilvl w:val="0"/>
          <w:numId w:val="0"/>
        </w:numPr>
        <w:ind w:left="2268" w:hanging="284"/>
        <w:rPr>
          <w:i/>
        </w:rPr>
      </w:pPr>
      <w:r w:rsidRPr="00F417D0">
        <w:rPr>
          <w:i/>
        </w:rPr>
        <w:t>For industry to implement:</w:t>
      </w:r>
    </w:p>
    <w:p w:rsidR="0060267F" w:rsidRDefault="0060267F" w:rsidP="0060267F">
      <w:pPr>
        <w:pStyle w:val="dotpoint"/>
      </w:pPr>
      <w:r>
        <w:t>Recommendation 1</w:t>
      </w:r>
      <w:r w:rsidRPr="00351F83">
        <w:t>.8</w:t>
      </w:r>
      <w:r>
        <w:t xml:space="preserve"> – The Australian Banking</w:t>
      </w:r>
      <w:r w:rsidR="009B3B2E">
        <w:t xml:space="preserve"> Association should amend the Ba</w:t>
      </w:r>
      <w:r>
        <w:t>nking Code</w:t>
      </w:r>
      <w:r w:rsidR="00F416B0">
        <w:t xml:space="preserve"> to provide greater </w:t>
      </w:r>
      <w:r w:rsidR="009B3B2E">
        <w:t>access to banking services</w:t>
      </w:r>
      <w:r w:rsidR="00951BA5">
        <w:t>.</w:t>
      </w:r>
    </w:p>
    <w:p w:rsidR="0060267F" w:rsidRDefault="0060267F" w:rsidP="0060267F">
      <w:pPr>
        <w:pStyle w:val="dotpoint"/>
      </w:pPr>
      <w:r>
        <w:t xml:space="preserve">Recommendation 1.10 – The Australian Banking Association should amend the definition of ‘small </w:t>
      </w:r>
      <w:proofErr w:type="gramStart"/>
      <w:r>
        <w:t>business’</w:t>
      </w:r>
      <w:proofErr w:type="gramEnd"/>
      <w:r>
        <w:t xml:space="preserve"> in the Banking Code</w:t>
      </w:r>
      <w:r w:rsidR="00951BA5">
        <w:t>.</w:t>
      </w:r>
    </w:p>
    <w:p w:rsidR="0060267F" w:rsidRDefault="0060267F" w:rsidP="0060267F">
      <w:pPr>
        <w:pStyle w:val="dotpoint"/>
        <w:numPr>
          <w:ilvl w:val="0"/>
          <w:numId w:val="45"/>
        </w:numPr>
      </w:pPr>
      <w:r>
        <w:t>Recommendation 1.13 –</w:t>
      </w:r>
      <w:r w:rsidRPr="0060267F">
        <w:t xml:space="preserve"> </w:t>
      </w:r>
      <w:r>
        <w:t>The Australian Banking Association should amend the Banking Code to provide that banks will not charge default interest on loans secured by agricultura</w:t>
      </w:r>
      <w:r w:rsidR="009B3B2E">
        <w:t>l land in certain circumstances</w:t>
      </w:r>
      <w:r w:rsidR="00951BA5">
        <w:t>.</w:t>
      </w:r>
    </w:p>
    <w:p w:rsidR="0060267F" w:rsidRPr="00351F83" w:rsidRDefault="0060267F" w:rsidP="0060267F">
      <w:pPr>
        <w:pStyle w:val="dotpoint"/>
        <w:numPr>
          <w:ilvl w:val="0"/>
          <w:numId w:val="45"/>
        </w:numPr>
      </w:pPr>
      <w:r>
        <w:t xml:space="preserve">Recommendation 1.16 </w:t>
      </w:r>
      <w:r w:rsidR="006F0E16">
        <w:t xml:space="preserve">– </w:t>
      </w:r>
      <w:r>
        <w:t>T</w:t>
      </w:r>
      <w:r w:rsidRPr="00C82E22">
        <w:t xml:space="preserve">he ABA and ASIC </w:t>
      </w:r>
      <w:r>
        <w:t xml:space="preserve">should work </w:t>
      </w:r>
      <w:r w:rsidRPr="00C82E22">
        <w:t>to designate enforceable code provisions in the Banking Code</w:t>
      </w:r>
      <w:r>
        <w:t xml:space="preserve">. </w:t>
      </w:r>
    </w:p>
    <w:p w:rsidR="0060267F" w:rsidRDefault="0060267F" w:rsidP="0060267F">
      <w:pPr>
        <w:pStyle w:val="dotpoint"/>
        <w:numPr>
          <w:ilvl w:val="0"/>
          <w:numId w:val="45"/>
        </w:numPr>
      </w:pPr>
      <w:r w:rsidRPr="00C82E22">
        <w:t>Recommendation 4.9 –</w:t>
      </w:r>
      <w:r>
        <w:t xml:space="preserve"> Certain provisions in the Life Insurance Code of Practice, the Insurance in Superannuation Voluntary Code and the General Insurance Code of Practice should be made enforceable code provisi</w:t>
      </w:r>
      <w:r w:rsidR="009B3B2E">
        <w:t>ons</w:t>
      </w:r>
      <w:r w:rsidR="00951BA5">
        <w:t xml:space="preserve"> by 30 June 2021.</w:t>
      </w:r>
    </w:p>
    <w:p w:rsidR="0060267F" w:rsidRPr="00C82E22" w:rsidRDefault="0060267F" w:rsidP="0060267F">
      <w:pPr>
        <w:pStyle w:val="dotpoint"/>
        <w:numPr>
          <w:ilvl w:val="0"/>
          <w:numId w:val="45"/>
        </w:numPr>
      </w:pPr>
      <w:r>
        <w:t>Recommendation 4.10 – The Life Insurance Code of Practice and the General Insurance Code of Practice should be amended to impose sanctions on subscribers fo</w:t>
      </w:r>
      <w:r w:rsidR="009B3B2E">
        <w:t>r breaches of the relevant code</w:t>
      </w:r>
      <w:r w:rsidR="00951BA5">
        <w:t>.</w:t>
      </w:r>
    </w:p>
    <w:p w:rsidR="00B17774" w:rsidRDefault="00B17774" w:rsidP="00B17774">
      <w:pPr>
        <w:pStyle w:val="Heading2"/>
      </w:pPr>
      <w:r>
        <w:t>Summary of new law</w:t>
      </w:r>
    </w:p>
    <w:p w:rsidR="00B17774" w:rsidRDefault="00F416B0" w:rsidP="00B17774">
      <w:pPr>
        <w:pStyle w:val="base-text-paragraph"/>
        <w:numPr>
          <w:ilvl w:val="1"/>
          <w:numId w:val="7"/>
        </w:numPr>
      </w:pPr>
      <w:r>
        <w:t xml:space="preserve">Schedule </w:t>
      </w:r>
      <w:r w:rsidR="00396B73">
        <w:t>#</w:t>
      </w:r>
      <w:r>
        <w:t xml:space="preserve"> builds upon the existing codes framework contained in the Corporations Act and the Credit </w:t>
      </w:r>
      <w:r w:rsidR="009B3B2E">
        <w:t xml:space="preserve">Act </w:t>
      </w:r>
      <w:r>
        <w:t xml:space="preserve">to allow ASIC to </w:t>
      </w:r>
      <w:r w:rsidR="001A0455">
        <w:t xml:space="preserve">designate enforceable code provisions in </w:t>
      </w:r>
      <w:r>
        <w:t>approv</w:t>
      </w:r>
      <w:r w:rsidR="002823F4">
        <w:t>ing</w:t>
      </w:r>
      <w:r>
        <w:t xml:space="preserve"> financial sector industry codes.</w:t>
      </w:r>
    </w:p>
    <w:p w:rsidR="00F416B0" w:rsidRDefault="00F416B0" w:rsidP="00D570B1">
      <w:pPr>
        <w:pStyle w:val="base-text-paragraph"/>
        <w:numPr>
          <w:ilvl w:val="1"/>
          <w:numId w:val="49"/>
        </w:numPr>
      </w:pPr>
      <w:r>
        <w:t xml:space="preserve">The framework </w:t>
      </w:r>
      <w:r w:rsidR="002823F4">
        <w:t xml:space="preserve">will </w:t>
      </w:r>
      <w:r>
        <w:t xml:space="preserve">allow ASIC to approve codes of conduct via legislative instrument </w:t>
      </w:r>
      <w:r w:rsidR="002823F4">
        <w:t>which may contain</w:t>
      </w:r>
      <w:r>
        <w:t xml:space="preserve"> enforceable code provisions. A breach of an enforceable code provision may </w:t>
      </w:r>
      <w:r w:rsidR="001B4D7E">
        <w:t>attract civil penalties (including pecuniary penalties) and/or other administrative enforcement action from ASIC</w:t>
      </w:r>
      <w:r>
        <w:t>.</w:t>
      </w:r>
    </w:p>
    <w:p w:rsidR="00600105" w:rsidRDefault="00600105" w:rsidP="00D570B1">
      <w:pPr>
        <w:pStyle w:val="base-text-paragraph"/>
        <w:numPr>
          <w:ilvl w:val="1"/>
          <w:numId w:val="49"/>
        </w:numPr>
      </w:pPr>
      <w:r>
        <w:t xml:space="preserve">Schedule </w:t>
      </w:r>
      <w:r w:rsidR="0011408F">
        <w:t>#</w:t>
      </w:r>
      <w:r>
        <w:t xml:space="preserve"> also introduces a framework for establishing mandatory codes of conduct for the financial services industry through regulations. Certain provisions within the mandatory code of conduct may be determined as civil penalty provision</w:t>
      </w:r>
      <w:r w:rsidR="00F73408">
        <w:t>s</w:t>
      </w:r>
      <w:r>
        <w:t xml:space="preserve">. A breach of these provisions may attract </w:t>
      </w:r>
      <w:r w:rsidR="001B4D7E">
        <w:t xml:space="preserve">civil penalties (including </w:t>
      </w:r>
      <w:r>
        <w:t>pecuniary penalties</w:t>
      </w:r>
      <w:r w:rsidR="001B4D7E">
        <w:t>) and/or other administrative enforcement action from ASIC</w:t>
      </w:r>
      <w:r>
        <w:t>. A breach of any of the mandatory codes of conduct provision</w:t>
      </w:r>
      <w:r w:rsidR="00F73408">
        <w:t>s</w:t>
      </w:r>
      <w:r>
        <w:t xml:space="preserve"> may attract </w:t>
      </w:r>
      <w:r w:rsidR="00A71EB1">
        <w:t>other</w:t>
      </w:r>
      <w:r w:rsidR="009B3B2E">
        <w:t xml:space="preserve"> enforcement </w:t>
      </w:r>
      <w:r w:rsidR="00F73408">
        <w:t xml:space="preserve">action </w:t>
      </w:r>
      <w:r w:rsidR="009B3B2E">
        <w:t xml:space="preserve">from ASIC. </w:t>
      </w:r>
    </w:p>
    <w:p w:rsidR="00B17774" w:rsidRDefault="00B17774" w:rsidP="00B17774">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3210"/>
      </w:tblGrid>
      <w:tr w:rsidR="00B17774" w:rsidRPr="004666B8" w:rsidTr="00600105">
        <w:tc>
          <w:tcPr>
            <w:tcW w:w="3275" w:type="dxa"/>
          </w:tcPr>
          <w:p w:rsidR="00B17774" w:rsidRPr="004666B8" w:rsidRDefault="00B17774" w:rsidP="00600105">
            <w:pPr>
              <w:pStyle w:val="tableheaderwithintable"/>
              <w:rPr>
                <w:lang w:val="en-US" w:eastAsia="en-US"/>
              </w:rPr>
            </w:pPr>
            <w:r w:rsidRPr="004666B8">
              <w:rPr>
                <w:lang w:val="en-US" w:eastAsia="en-US"/>
              </w:rPr>
              <w:t>New law</w:t>
            </w:r>
          </w:p>
        </w:tc>
        <w:tc>
          <w:tcPr>
            <w:tcW w:w="3276" w:type="dxa"/>
          </w:tcPr>
          <w:p w:rsidR="00B17774" w:rsidRPr="004666B8" w:rsidRDefault="00B17774" w:rsidP="00600105">
            <w:pPr>
              <w:pStyle w:val="tableheaderwithintable"/>
              <w:rPr>
                <w:lang w:val="en-US" w:eastAsia="en-US"/>
              </w:rPr>
            </w:pPr>
            <w:r w:rsidRPr="004666B8">
              <w:rPr>
                <w:lang w:val="en-US" w:eastAsia="en-US"/>
              </w:rPr>
              <w:t>Current law</w:t>
            </w:r>
          </w:p>
        </w:tc>
      </w:tr>
      <w:tr w:rsidR="00F416B0" w:rsidRPr="004666B8" w:rsidTr="00600105">
        <w:tc>
          <w:tcPr>
            <w:tcW w:w="3275" w:type="dxa"/>
          </w:tcPr>
          <w:p w:rsidR="00F416B0" w:rsidRPr="004666B8" w:rsidRDefault="00F416B0" w:rsidP="00F416B0">
            <w:pPr>
              <w:pStyle w:val="tabletext"/>
              <w:rPr>
                <w:lang w:val="en-US" w:eastAsia="en-US"/>
              </w:rPr>
            </w:pPr>
            <w:r>
              <w:rPr>
                <w:lang w:val="en-US" w:eastAsia="en-US"/>
              </w:rPr>
              <w:t xml:space="preserve">ASIC may approve </w:t>
            </w:r>
            <w:r w:rsidR="005C614F">
              <w:rPr>
                <w:lang w:val="en-US" w:eastAsia="en-US"/>
              </w:rPr>
              <w:t xml:space="preserve">industry </w:t>
            </w:r>
            <w:r>
              <w:rPr>
                <w:lang w:val="en-US" w:eastAsia="en-US"/>
              </w:rPr>
              <w:t xml:space="preserve">codes of conduct </w:t>
            </w:r>
            <w:r w:rsidRPr="00777426">
              <w:rPr>
                <w:lang w:val="en-US" w:eastAsia="en-US"/>
              </w:rPr>
              <w:t>when</w:t>
            </w:r>
            <w:r>
              <w:rPr>
                <w:lang w:val="en-US" w:eastAsia="en-US"/>
              </w:rPr>
              <w:t xml:space="preserve"> it is</w:t>
            </w:r>
            <w:r w:rsidRPr="00777426">
              <w:rPr>
                <w:lang w:val="en-US" w:eastAsia="en-US"/>
              </w:rPr>
              <w:t xml:space="preserve"> satisfied </w:t>
            </w:r>
            <w:r>
              <w:rPr>
                <w:lang w:val="en-US" w:eastAsia="en-US"/>
              </w:rPr>
              <w:t xml:space="preserve">that </w:t>
            </w:r>
            <w:r w:rsidRPr="00187D3A">
              <w:rPr>
                <w:lang w:val="en-US" w:eastAsia="en-US"/>
              </w:rPr>
              <w:t>it is appropriate to do so</w:t>
            </w:r>
            <w:r w:rsidRPr="00777426">
              <w:rPr>
                <w:lang w:val="en-US" w:eastAsia="en-US"/>
              </w:rPr>
              <w:t>.</w:t>
            </w:r>
          </w:p>
        </w:tc>
        <w:tc>
          <w:tcPr>
            <w:tcW w:w="3276" w:type="dxa"/>
          </w:tcPr>
          <w:p w:rsidR="00F416B0" w:rsidRPr="004666B8" w:rsidRDefault="00F416B0" w:rsidP="00F416B0">
            <w:pPr>
              <w:pStyle w:val="tabletext"/>
              <w:rPr>
                <w:lang w:val="en-US" w:eastAsia="en-US"/>
              </w:rPr>
            </w:pPr>
            <w:r>
              <w:rPr>
                <w:lang w:val="en-US" w:eastAsia="en-US"/>
              </w:rPr>
              <w:t xml:space="preserve">ASIC may approve </w:t>
            </w:r>
            <w:r w:rsidR="00840254">
              <w:rPr>
                <w:lang w:val="en-US" w:eastAsia="en-US"/>
              </w:rPr>
              <w:t xml:space="preserve">industry </w:t>
            </w:r>
            <w:r>
              <w:rPr>
                <w:lang w:val="en-US" w:eastAsia="en-US"/>
              </w:rPr>
              <w:t>codes of conduct</w:t>
            </w:r>
            <w:r w:rsidR="00CF5664">
              <w:rPr>
                <w:lang w:val="en-US" w:eastAsia="en-US"/>
              </w:rPr>
              <w:t xml:space="preserve"> </w:t>
            </w:r>
            <w:r w:rsidR="00CF5664" w:rsidRPr="00777426">
              <w:rPr>
                <w:lang w:val="en-US" w:eastAsia="en-US"/>
              </w:rPr>
              <w:t>when</w:t>
            </w:r>
            <w:r w:rsidR="00CF5664">
              <w:rPr>
                <w:lang w:val="en-US" w:eastAsia="en-US"/>
              </w:rPr>
              <w:t xml:space="preserve"> it is</w:t>
            </w:r>
            <w:r w:rsidR="00CF5664" w:rsidRPr="00777426">
              <w:rPr>
                <w:lang w:val="en-US" w:eastAsia="en-US"/>
              </w:rPr>
              <w:t xml:space="preserve"> satisfied </w:t>
            </w:r>
            <w:r w:rsidR="00CF5664">
              <w:rPr>
                <w:lang w:val="en-US" w:eastAsia="en-US"/>
              </w:rPr>
              <w:t xml:space="preserve">that </w:t>
            </w:r>
            <w:r w:rsidR="00CF5664" w:rsidRPr="00187D3A">
              <w:rPr>
                <w:lang w:val="en-US" w:eastAsia="en-US"/>
              </w:rPr>
              <w:t>it is appropriate to do so</w:t>
            </w:r>
            <w:r>
              <w:rPr>
                <w:lang w:val="en-US" w:eastAsia="en-US"/>
              </w:rPr>
              <w:t>.</w:t>
            </w:r>
          </w:p>
        </w:tc>
      </w:tr>
      <w:tr w:rsidR="00F416B0" w:rsidRPr="004666B8" w:rsidTr="00600105">
        <w:tc>
          <w:tcPr>
            <w:tcW w:w="3275" w:type="dxa"/>
          </w:tcPr>
          <w:p w:rsidR="00F416B0" w:rsidRDefault="00F416B0" w:rsidP="00F416B0">
            <w:pPr>
              <w:pStyle w:val="tabletext"/>
              <w:rPr>
                <w:lang w:val="en-US" w:eastAsia="en-US"/>
              </w:rPr>
            </w:pPr>
            <w:r>
              <w:rPr>
                <w:lang w:val="en-US" w:eastAsia="en-US"/>
              </w:rPr>
              <w:t>ASIC may identify one o</w:t>
            </w:r>
            <w:r w:rsidR="00671EE8">
              <w:rPr>
                <w:lang w:val="en-US" w:eastAsia="en-US"/>
              </w:rPr>
              <w:t>r</w:t>
            </w:r>
            <w:r>
              <w:rPr>
                <w:lang w:val="en-US" w:eastAsia="en-US"/>
              </w:rPr>
              <w:t xml:space="preserve"> more provisions of the code as enforceable code provisions if ASIC considers that it satisfies specific criteria.</w:t>
            </w:r>
          </w:p>
        </w:tc>
        <w:tc>
          <w:tcPr>
            <w:tcW w:w="3276" w:type="dxa"/>
          </w:tcPr>
          <w:p w:rsidR="00F416B0" w:rsidRDefault="00F416B0" w:rsidP="00F416B0">
            <w:pPr>
              <w:pStyle w:val="tabletext"/>
              <w:rPr>
                <w:lang w:val="en-US" w:eastAsia="en-US"/>
              </w:rPr>
            </w:pPr>
            <w:r>
              <w:rPr>
                <w:lang w:val="en-US" w:eastAsia="en-US"/>
              </w:rPr>
              <w:t xml:space="preserve">No equivalent. </w:t>
            </w:r>
          </w:p>
        </w:tc>
      </w:tr>
      <w:tr w:rsidR="00F416B0" w:rsidRPr="004666B8" w:rsidTr="00600105">
        <w:tc>
          <w:tcPr>
            <w:tcW w:w="3275" w:type="dxa"/>
          </w:tcPr>
          <w:p w:rsidR="00F416B0" w:rsidRDefault="00F416B0" w:rsidP="00D34E72">
            <w:pPr>
              <w:pStyle w:val="tabletext"/>
              <w:rPr>
                <w:lang w:val="en-US" w:eastAsia="en-US"/>
              </w:rPr>
            </w:pPr>
            <w:r>
              <w:rPr>
                <w:lang w:val="en-US" w:eastAsia="en-US"/>
              </w:rPr>
              <w:t xml:space="preserve">If ASIC identifies one or more provisions of a code to be an enforceable code provision, </w:t>
            </w:r>
            <w:r w:rsidR="00D34E72">
              <w:rPr>
                <w:lang w:val="en-US" w:eastAsia="en-US"/>
              </w:rPr>
              <w:t xml:space="preserve">it becomes </w:t>
            </w:r>
            <w:r w:rsidR="00F77D46">
              <w:rPr>
                <w:lang w:val="en-US" w:eastAsia="en-US"/>
              </w:rPr>
              <w:t>enforceable under statute</w:t>
            </w:r>
            <w:r w:rsidR="00CF5664">
              <w:rPr>
                <w:lang w:val="en-US" w:eastAsia="en-US"/>
              </w:rPr>
              <w:t>.</w:t>
            </w:r>
          </w:p>
        </w:tc>
        <w:tc>
          <w:tcPr>
            <w:tcW w:w="3276" w:type="dxa"/>
          </w:tcPr>
          <w:p w:rsidR="00F416B0" w:rsidRDefault="00F416B0" w:rsidP="00F416B0">
            <w:pPr>
              <w:pStyle w:val="tabletext"/>
              <w:rPr>
                <w:lang w:val="en-US" w:eastAsia="en-US"/>
              </w:rPr>
            </w:pPr>
            <w:r>
              <w:rPr>
                <w:lang w:val="en-US" w:eastAsia="en-US"/>
              </w:rPr>
              <w:t xml:space="preserve">No equivalent. </w:t>
            </w:r>
          </w:p>
        </w:tc>
      </w:tr>
      <w:tr w:rsidR="00F416B0" w:rsidRPr="004666B8" w:rsidTr="00600105">
        <w:tc>
          <w:tcPr>
            <w:tcW w:w="3275" w:type="dxa"/>
          </w:tcPr>
          <w:p w:rsidR="00F416B0" w:rsidRPr="00890CB2" w:rsidRDefault="00F416B0" w:rsidP="00F416B0">
            <w:pPr>
              <w:pStyle w:val="tabletext"/>
              <w:rPr>
                <w:lang w:val="en-US" w:eastAsia="en-US"/>
              </w:rPr>
            </w:pPr>
            <w:r>
              <w:rPr>
                <w:lang w:val="en-US" w:eastAsia="en-US"/>
              </w:rPr>
              <w:t xml:space="preserve">A court may impose a </w:t>
            </w:r>
            <w:r w:rsidRPr="00AB0CD4">
              <w:rPr>
                <w:lang w:val="en-US" w:eastAsia="en-US"/>
              </w:rPr>
              <w:t>penalty if a declaration has been made that an enforceable code provision has been breached and there is a contravention of the obligation to comply with th</w:t>
            </w:r>
            <w:r w:rsidRPr="00890CB2">
              <w:rPr>
                <w:lang w:val="en-US" w:eastAsia="en-US"/>
              </w:rPr>
              <w:t>at</w:t>
            </w:r>
            <w:r>
              <w:rPr>
                <w:lang w:val="en-US" w:eastAsia="en-US"/>
              </w:rPr>
              <w:t xml:space="preserve"> </w:t>
            </w:r>
            <w:r w:rsidRPr="00AB0CD4">
              <w:rPr>
                <w:lang w:val="en-US" w:eastAsia="en-US"/>
              </w:rPr>
              <w:t>enforceable code provision.</w:t>
            </w:r>
          </w:p>
          <w:p w:rsidR="00F416B0" w:rsidRDefault="00F416B0" w:rsidP="00F416B0">
            <w:pPr>
              <w:pStyle w:val="tabletext"/>
              <w:rPr>
                <w:lang w:val="en-US" w:eastAsia="en-US"/>
              </w:rPr>
            </w:pPr>
            <w:r>
              <w:rPr>
                <w:lang w:val="en-US" w:eastAsia="en-US"/>
              </w:rPr>
              <w:t xml:space="preserve">The </w:t>
            </w:r>
            <w:r w:rsidRPr="00890CB2">
              <w:rPr>
                <w:lang w:val="en-US" w:eastAsia="en-US"/>
              </w:rPr>
              <w:t xml:space="preserve">penalty is an amount of up to 300 penalty units. </w:t>
            </w:r>
          </w:p>
        </w:tc>
        <w:tc>
          <w:tcPr>
            <w:tcW w:w="3276" w:type="dxa"/>
          </w:tcPr>
          <w:p w:rsidR="00F416B0" w:rsidRDefault="00F416B0" w:rsidP="00F416B0">
            <w:pPr>
              <w:pStyle w:val="tabletext"/>
              <w:rPr>
                <w:lang w:val="en-US" w:eastAsia="en-US"/>
              </w:rPr>
            </w:pPr>
            <w:r>
              <w:rPr>
                <w:lang w:val="en-US" w:eastAsia="en-US"/>
              </w:rPr>
              <w:t xml:space="preserve">No equivalent. </w:t>
            </w:r>
          </w:p>
        </w:tc>
      </w:tr>
      <w:tr w:rsidR="00F416B0" w:rsidRPr="004666B8" w:rsidTr="00600105">
        <w:tc>
          <w:tcPr>
            <w:tcW w:w="3275" w:type="dxa"/>
          </w:tcPr>
          <w:p w:rsidR="00F416B0" w:rsidRDefault="00F416B0" w:rsidP="00F416B0">
            <w:pPr>
              <w:pStyle w:val="tabletext"/>
              <w:rPr>
                <w:lang w:val="en-US" w:eastAsia="en-US"/>
              </w:rPr>
            </w:pPr>
            <w:r>
              <w:rPr>
                <w:lang w:val="en-US" w:eastAsia="en-US"/>
              </w:rPr>
              <w:t xml:space="preserve">ASIC may issue an infringement notice if </w:t>
            </w:r>
            <w:r w:rsidR="0048745A">
              <w:rPr>
                <w:lang w:val="en-US" w:eastAsia="en-US"/>
              </w:rPr>
              <w:t>it</w:t>
            </w:r>
            <w:r>
              <w:rPr>
                <w:lang w:val="en-US" w:eastAsia="en-US"/>
              </w:rPr>
              <w:t xml:space="preserve"> consider</w:t>
            </w:r>
            <w:r w:rsidR="0048745A">
              <w:rPr>
                <w:lang w:val="en-US" w:eastAsia="en-US"/>
              </w:rPr>
              <w:t>s</w:t>
            </w:r>
            <w:r>
              <w:rPr>
                <w:lang w:val="en-US" w:eastAsia="en-US"/>
              </w:rPr>
              <w:t xml:space="preserve"> that a subscriber to the code has breached an enforceable code provision.</w:t>
            </w:r>
          </w:p>
        </w:tc>
        <w:tc>
          <w:tcPr>
            <w:tcW w:w="3276" w:type="dxa"/>
          </w:tcPr>
          <w:p w:rsidR="00F416B0" w:rsidRDefault="00D34E72" w:rsidP="006F1B60">
            <w:pPr>
              <w:pStyle w:val="tabletext"/>
              <w:rPr>
                <w:lang w:val="en-US" w:eastAsia="en-US"/>
              </w:rPr>
            </w:pPr>
            <w:r>
              <w:rPr>
                <w:lang w:val="en-US" w:eastAsia="en-US"/>
              </w:rPr>
              <w:t xml:space="preserve">Whilst </w:t>
            </w:r>
            <w:r w:rsidR="00F416B0">
              <w:rPr>
                <w:lang w:val="en-US" w:eastAsia="en-US"/>
              </w:rPr>
              <w:t xml:space="preserve">ASIC can currently issue an infringement notice for a range of different </w:t>
            </w:r>
            <w:r w:rsidR="006F1B60">
              <w:rPr>
                <w:lang w:val="en-US" w:eastAsia="en-US"/>
              </w:rPr>
              <w:t>contraventions</w:t>
            </w:r>
            <w:r>
              <w:rPr>
                <w:lang w:val="en-US" w:eastAsia="en-US"/>
              </w:rPr>
              <w:t xml:space="preserve"> this does not </w:t>
            </w:r>
            <w:r w:rsidR="00D5083C">
              <w:rPr>
                <w:lang w:val="en-US" w:eastAsia="en-US"/>
              </w:rPr>
              <w:t>include</w:t>
            </w:r>
            <w:r w:rsidR="00F416B0">
              <w:rPr>
                <w:lang w:val="en-US" w:eastAsia="en-US"/>
              </w:rPr>
              <w:t xml:space="preserve"> breaches of an approved code of conduct. </w:t>
            </w:r>
          </w:p>
        </w:tc>
      </w:tr>
      <w:tr w:rsidR="00F416B0" w:rsidRPr="004666B8" w:rsidTr="00600105">
        <w:tc>
          <w:tcPr>
            <w:tcW w:w="3275" w:type="dxa"/>
          </w:tcPr>
          <w:p w:rsidR="00F416B0" w:rsidRDefault="00F416B0" w:rsidP="00D34E72">
            <w:pPr>
              <w:pStyle w:val="tabletext"/>
              <w:rPr>
                <w:lang w:val="en-US" w:eastAsia="en-US"/>
              </w:rPr>
            </w:pPr>
            <w:r>
              <w:rPr>
                <w:lang w:val="en-US" w:eastAsia="en-US"/>
              </w:rPr>
              <w:t xml:space="preserve">Mandatory codes can be prescribed in </w:t>
            </w:r>
            <w:r w:rsidR="00D34E72">
              <w:rPr>
                <w:lang w:val="en-US" w:eastAsia="en-US"/>
              </w:rPr>
              <w:t>regulations</w:t>
            </w:r>
            <w:r>
              <w:rPr>
                <w:lang w:val="en-US" w:eastAsia="en-US"/>
              </w:rPr>
              <w:t>.</w:t>
            </w:r>
          </w:p>
        </w:tc>
        <w:tc>
          <w:tcPr>
            <w:tcW w:w="3276" w:type="dxa"/>
          </w:tcPr>
          <w:p w:rsidR="00F416B0" w:rsidRDefault="00F416B0" w:rsidP="00F416B0">
            <w:pPr>
              <w:pStyle w:val="tabletext"/>
              <w:rPr>
                <w:lang w:val="en-US" w:eastAsia="en-US"/>
              </w:rPr>
            </w:pPr>
            <w:r>
              <w:rPr>
                <w:lang w:val="en-US" w:eastAsia="en-US"/>
              </w:rPr>
              <w:t>No equivalent.</w:t>
            </w:r>
          </w:p>
        </w:tc>
      </w:tr>
      <w:tr w:rsidR="00F416B0" w:rsidRPr="004666B8" w:rsidTr="00600105">
        <w:tc>
          <w:tcPr>
            <w:tcW w:w="3275" w:type="dxa"/>
          </w:tcPr>
          <w:p w:rsidR="00F416B0" w:rsidRDefault="00F416B0" w:rsidP="006F1B60">
            <w:pPr>
              <w:pStyle w:val="tabletext"/>
              <w:rPr>
                <w:lang w:val="en-US" w:eastAsia="en-US"/>
              </w:rPr>
            </w:pPr>
            <w:r>
              <w:rPr>
                <w:lang w:val="en-US" w:eastAsia="en-US"/>
              </w:rPr>
              <w:t xml:space="preserve">Regulations </w:t>
            </w:r>
            <w:r w:rsidR="00D5083C">
              <w:rPr>
                <w:lang w:val="en-US" w:eastAsia="en-US"/>
              </w:rPr>
              <w:t>may</w:t>
            </w:r>
            <w:r>
              <w:rPr>
                <w:lang w:val="en-US" w:eastAsia="en-US"/>
              </w:rPr>
              <w:t xml:space="preserve"> </w:t>
            </w:r>
            <w:r w:rsidRPr="00AB0CD4">
              <w:rPr>
                <w:lang w:val="en-US" w:eastAsia="en-US"/>
              </w:rPr>
              <w:t xml:space="preserve">prescribe a penalty not exceeding 1,000 penalty units for contravention of </w:t>
            </w:r>
            <w:r w:rsidR="006F1B60">
              <w:rPr>
                <w:lang w:val="en-US" w:eastAsia="en-US"/>
              </w:rPr>
              <w:t xml:space="preserve">a mandatory </w:t>
            </w:r>
            <w:r w:rsidRPr="00AB0CD4">
              <w:rPr>
                <w:lang w:val="en-US" w:eastAsia="en-US"/>
              </w:rPr>
              <w:t>code provision</w:t>
            </w:r>
            <w:r w:rsidR="00D5083C">
              <w:rPr>
                <w:lang w:val="en-US" w:eastAsia="en-US"/>
              </w:rPr>
              <w:t>.</w:t>
            </w:r>
          </w:p>
        </w:tc>
        <w:tc>
          <w:tcPr>
            <w:tcW w:w="3276" w:type="dxa"/>
          </w:tcPr>
          <w:p w:rsidR="00F416B0" w:rsidRDefault="00F416B0" w:rsidP="00F416B0">
            <w:pPr>
              <w:pStyle w:val="tabletext"/>
              <w:rPr>
                <w:lang w:val="en-US" w:eastAsia="en-US"/>
              </w:rPr>
            </w:pPr>
            <w:r>
              <w:rPr>
                <w:lang w:val="en-US" w:eastAsia="en-US"/>
              </w:rPr>
              <w:t>No equivalent.</w:t>
            </w:r>
          </w:p>
        </w:tc>
      </w:tr>
      <w:tr w:rsidR="00F416B0" w:rsidRPr="004666B8" w:rsidTr="00600105">
        <w:tc>
          <w:tcPr>
            <w:tcW w:w="3275" w:type="dxa"/>
          </w:tcPr>
          <w:p w:rsidR="00F416B0" w:rsidRDefault="00F416B0" w:rsidP="001A1844">
            <w:pPr>
              <w:pStyle w:val="tabletext"/>
              <w:rPr>
                <w:lang w:val="en-US" w:eastAsia="en-US"/>
              </w:rPr>
            </w:pPr>
            <w:r>
              <w:rPr>
                <w:lang w:val="en-US" w:eastAsia="en-US"/>
              </w:rPr>
              <w:t>ASIC may vary or revoke an approved code of conduct.</w:t>
            </w:r>
          </w:p>
        </w:tc>
        <w:tc>
          <w:tcPr>
            <w:tcW w:w="3276" w:type="dxa"/>
          </w:tcPr>
          <w:p w:rsidR="00F416B0" w:rsidRDefault="00F416B0" w:rsidP="00F416B0">
            <w:pPr>
              <w:pStyle w:val="tabletext"/>
              <w:rPr>
                <w:lang w:val="en-US" w:eastAsia="en-US"/>
              </w:rPr>
            </w:pPr>
            <w:r>
              <w:rPr>
                <w:lang w:val="en-US" w:eastAsia="en-US"/>
              </w:rPr>
              <w:t>ASIC may vary or revoke an approved voluntary code of conduct.</w:t>
            </w:r>
          </w:p>
        </w:tc>
      </w:tr>
      <w:tr w:rsidR="00F416B0" w:rsidRPr="004666B8" w:rsidTr="00600105">
        <w:tc>
          <w:tcPr>
            <w:tcW w:w="3275" w:type="dxa"/>
          </w:tcPr>
          <w:p w:rsidR="00F416B0" w:rsidRDefault="00F416B0" w:rsidP="001A1844">
            <w:pPr>
              <w:pStyle w:val="tabletext"/>
              <w:rPr>
                <w:lang w:val="en-US" w:eastAsia="en-US"/>
              </w:rPr>
            </w:pPr>
            <w:r>
              <w:rPr>
                <w:lang w:val="en-US" w:eastAsia="en-US"/>
              </w:rPr>
              <w:t xml:space="preserve">The applicant in relation to a code of conduct must </w:t>
            </w:r>
            <w:r w:rsidR="006F1B60">
              <w:rPr>
                <w:lang w:val="en-US" w:eastAsia="en-US"/>
              </w:rPr>
              <w:t xml:space="preserve">ensure that </w:t>
            </w:r>
            <w:r>
              <w:rPr>
                <w:lang w:val="en-US" w:eastAsia="en-US"/>
              </w:rPr>
              <w:t>an independent review of the code</w:t>
            </w:r>
            <w:r w:rsidR="006F1B60">
              <w:rPr>
                <w:lang w:val="en-US" w:eastAsia="en-US"/>
              </w:rPr>
              <w:t xml:space="preserve"> is undertaken</w:t>
            </w:r>
            <w:r>
              <w:rPr>
                <w:lang w:val="en-US" w:eastAsia="en-US"/>
              </w:rPr>
              <w:t xml:space="preserve"> every 5 years.</w:t>
            </w:r>
          </w:p>
        </w:tc>
        <w:tc>
          <w:tcPr>
            <w:tcW w:w="3276" w:type="dxa"/>
          </w:tcPr>
          <w:p w:rsidR="00F416B0" w:rsidRDefault="004A2E50" w:rsidP="00F416B0">
            <w:pPr>
              <w:pStyle w:val="tabletext"/>
              <w:rPr>
                <w:lang w:val="en-US" w:eastAsia="en-US"/>
              </w:rPr>
            </w:pPr>
            <w:r>
              <w:rPr>
                <w:lang w:val="en-US" w:eastAsia="en-US"/>
              </w:rPr>
              <w:t>No equivalent.</w:t>
            </w:r>
          </w:p>
        </w:tc>
      </w:tr>
    </w:tbl>
    <w:p w:rsidR="00B17774" w:rsidRDefault="00B17774" w:rsidP="00B17774">
      <w:pPr>
        <w:pStyle w:val="Heading2"/>
      </w:pPr>
      <w:r>
        <w:t>Detailed explanation of new law</w:t>
      </w:r>
    </w:p>
    <w:p w:rsidR="00F416B0" w:rsidRDefault="00F416B0" w:rsidP="00D570B1">
      <w:pPr>
        <w:pStyle w:val="base-text-paragraph"/>
        <w:numPr>
          <w:ilvl w:val="1"/>
          <w:numId w:val="49"/>
        </w:numPr>
      </w:pPr>
      <w:r>
        <w:t xml:space="preserve">Schedule </w:t>
      </w:r>
      <w:r w:rsidR="0011408F">
        <w:t>#</w:t>
      </w:r>
      <w:r>
        <w:t xml:space="preserve"> </w:t>
      </w:r>
      <w:r w:rsidR="00B023B2">
        <w:t>strengthens</w:t>
      </w:r>
      <w:r>
        <w:t xml:space="preserve"> the existing codes regime in the Corporations Act </w:t>
      </w:r>
      <w:r w:rsidR="00A71EB1">
        <w:t xml:space="preserve">and the Credit Act </w:t>
      </w:r>
      <w:r>
        <w:t xml:space="preserve">to enable ASIC to approve industry codes and to </w:t>
      </w:r>
      <w:r w:rsidR="005B511C">
        <w:t xml:space="preserve">designate </w:t>
      </w:r>
      <w:r>
        <w:t xml:space="preserve">certain provisions </w:t>
      </w:r>
      <w:r w:rsidR="005B511C">
        <w:t>as</w:t>
      </w:r>
      <w:r>
        <w:t xml:space="preserve"> enforceable code provisions. </w:t>
      </w:r>
      <w:r w:rsidR="00F460A5">
        <w:t xml:space="preserve">A breach of </w:t>
      </w:r>
      <w:r w:rsidR="00BD7C9F">
        <w:t>an enforceable code</w:t>
      </w:r>
      <w:r>
        <w:t xml:space="preserve"> provision may attract </w:t>
      </w:r>
      <w:r w:rsidR="005538AA">
        <w:t xml:space="preserve">civil </w:t>
      </w:r>
      <w:r>
        <w:t>penalties</w:t>
      </w:r>
      <w:r w:rsidR="00A71EB1">
        <w:t>.</w:t>
      </w:r>
    </w:p>
    <w:p w:rsidR="00600105" w:rsidRDefault="00600105" w:rsidP="00D570B1">
      <w:pPr>
        <w:pStyle w:val="base-text-paragraph"/>
        <w:numPr>
          <w:ilvl w:val="1"/>
          <w:numId w:val="49"/>
        </w:numPr>
      </w:pPr>
      <w:r>
        <w:t xml:space="preserve">Schedule </w:t>
      </w:r>
      <w:r w:rsidR="0011408F">
        <w:t>#</w:t>
      </w:r>
      <w:r w:rsidR="00A71EB1">
        <w:t xml:space="preserve"> </w:t>
      </w:r>
      <w:r>
        <w:t xml:space="preserve">also introduces a framework for establishing mandatory codes of conduct for the financial services industry that will be </w:t>
      </w:r>
      <w:r w:rsidR="001B4D7E">
        <w:t xml:space="preserve">implemented </w:t>
      </w:r>
      <w:r>
        <w:t xml:space="preserve">through regulations. A breach of </w:t>
      </w:r>
      <w:r w:rsidR="005B511C">
        <w:t xml:space="preserve">a </w:t>
      </w:r>
      <w:r w:rsidR="00BD7C9F">
        <w:t>provision in a</w:t>
      </w:r>
      <w:r>
        <w:t xml:space="preserve"> mandatory code of conduct may attract </w:t>
      </w:r>
      <w:r w:rsidR="005538AA">
        <w:t>civil penalties and</w:t>
      </w:r>
      <w:r w:rsidR="00E16FC8">
        <w:t xml:space="preserve">/or </w:t>
      </w:r>
      <w:r w:rsidR="003E1BF0">
        <w:t xml:space="preserve">other administrative </w:t>
      </w:r>
      <w:r>
        <w:t xml:space="preserve">enforcement </w:t>
      </w:r>
      <w:r w:rsidR="005538AA">
        <w:t>action from</w:t>
      </w:r>
      <w:r>
        <w:t xml:space="preserve"> ASIC.</w:t>
      </w:r>
    </w:p>
    <w:p w:rsidR="009E2CD6" w:rsidRPr="009E2CD6" w:rsidRDefault="009E2CD6" w:rsidP="00F417D0">
      <w:pPr>
        <w:pStyle w:val="Heading3"/>
      </w:pPr>
      <w:r w:rsidRPr="009E2CD6">
        <w:t>The role of codes</w:t>
      </w:r>
      <w:r>
        <w:t xml:space="preserve"> of conduct</w:t>
      </w:r>
    </w:p>
    <w:p w:rsidR="00A57296" w:rsidRDefault="009E2CD6" w:rsidP="009E2CD6">
      <w:pPr>
        <w:pStyle w:val="base-text-paragraph"/>
        <w:numPr>
          <w:ilvl w:val="1"/>
          <w:numId w:val="49"/>
        </w:numPr>
      </w:pPr>
      <w:r w:rsidRPr="009E2CD6">
        <w:t xml:space="preserve">Industry codes play an important </w:t>
      </w:r>
      <w:r w:rsidR="00836C6F">
        <w:t>role</w:t>
      </w:r>
      <w:r w:rsidRPr="009E2CD6">
        <w:t xml:space="preserve"> in how financial products and serv</w:t>
      </w:r>
      <w:r w:rsidR="00603653">
        <w:t>ices are regulated in Australia</w:t>
      </w:r>
      <w:r w:rsidR="00A876A0">
        <w:t>.</w:t>
      </w:r>
    </w:p>
    <w:p w:rsidR="00B1557E" w:rsidRDefault="00B1557E" w:rsidP="00B1557E">
      <w:pPr>
        <w:pStyle w:val="base-text-paragraph"/>
        <w:numPr>
          <w:ilvl w:val="1"/>
          <w:numId w:val="49"/>
        </w:numPr>
      </w:pPr>
      <w:r>
        <w:t>The development of industry codes sit at the apex of industry self-re</w:t>
      </w:r>
      <w:r w:rsidR="002C375A">
        <w:t xml:space="preserve">gulatory initiatives and can raise standards and </w:t>
      </w:r>
      <w:r w:rsidR="00295E6B">
        <w:t>complement</w:t>
      </w:r>
      <w:r w:rsidR="002C375A">
        <w:t xml:space="preserve"> </w:t>
      </w:r>
      <w:r w:rsidR="0035167C">
        <w:t>existing</w:t>
      </w:r>
      <w:r w:rsidR="002C375A">
        <w:t xml:space="preserve"> legislative requirements </w:t>
      </w:r>
      <w:r w:rsidR="0011408F">
        <w:t xml:space="preserve">to </w:t>
      </w:r>
      <w:r w:rsidR="00A57296" w:rsidRPr="009E2CD6">
        <w:t xml:space="preserve">deliver benefits </w:t>
      </w:r>
      <w:r w:rsidR="00A57296">
        <w:t>for both</w:t>
      </w:r>
      <w:r w:rsidR="00A57296" w:rsidRPr="009E2CD6">
        <w:t xml:space="preserve"> consumers and </w:t>
      </w:r>
      <w:r w:rsidR="00A57296">
        <w:t>subscribers</w:t>
      </w:r>
      <w:r w:rsidR="00A876A0">
        <w:t xml:space="preserve"> to the code of conduct</w:t>
      </w:r>
      <w:r w:rsidR="00A57296" w:rsidRPr="009E2CD6">
        <w:t>.</w:t>
      </w:r>
    </w:p>
    <w:p w:rsidR="007407DA" w:rsidRDefault="00F30EEE" w:rsidP="00D10918">
      <w:pPr>
        <w:pStyle w:val="base-text-paragraph"/>
        <w:numPr>
          <w:ilvl w:val="1"/>
          <w:numId w:val="49"/>
        </w:numPr>
      </w:pPr>
      <w:r>
        <w:t xml:space="preserve">In order for industry codes to </w:t>
      </w:r>
      <w:r w:rsidR="007407DA">
        <w:t xml:space="preserve">be effective, industry capacity, </w:t>
      </w:r>
      <w:r>
        <w:t xml:space="preserve">commitment </w:t>
      </w:r>
      <w:r w:rsidR="007407DA">
        <w:t xml:space="preserve">and leadership </w:t>
      </w:r>
      <w:r>
        <w:t>is critical.</w:t>
      </w:r>
      <w:r w:rsidR="00CD6ADD">
        <w:t xml:space="preserve"> </w:t>
      </w:r>
      <w:r w:rsidR="007407DA">
        <w:t xml:space="preserve">The development of industry codes is </w:t>
      </w:r>
      <w:r w:rsidR="001E1D60">
        <w:t xml:space="preserve">ultimately </w:t>
      </w:r>
      <w:r w:rsidR="007407DA">
        <w:t>a matter for industry</w:t>
      </w:r>
      <w:r w:rsidR="0011408F">
        <w:t>.</w:t>
      </w:r>
      <w:r w:rsidR="007407DA">
        <w:t xml:space="preserve"> </w:t>
      </w:r>
    </w:p>
    <w:p w:rsidR="00F416B0" w:rsidRDefault="00F416B0" w:rsidP="00F416B0">
      <w:pPr>
        <w:pStyle w:val="Heading3"/>
      </w:pPr>
      <w:r>
        <w:t>Approved codes of conduct</w:t>
      </w:r>
    </w:p>
    <w:p w:rsidR="00F416B0" w:rsidRDefault="00F416B0" w:rsidP="00F416B0">
      <w:pPr>
        <w:pStyle w:val="Heading4"/>
      </w:pPr>
      <w:r>
        <w:t>How does a code of conduct get approved?</w:t>
      </w:r>
    </w:p>
    <w:p w:rsidR="006442A7" w:rsidRDefault="00F416B0" w:rsidP="00F417D0">
      <w:pPr>
        <w:pStyle w:val="base-text-paragraph"/>
        <w:numPr>
          <w:ilvl w:val="1"/>
          <w:numId w:val="49"/>
        </w:numPr>
      </w:pPr>
      <w:r>
        <w:t xml:space="preserve">Schedule </w:t>
      </w:r>
      <w:r w:rsidR="0011408F">
        <w:t>#</w:t>
      </w:r>
      <w:r w:rsidRPr="00AF30B7">
        <w:t xml:space="preserve"> allows </w:t>
      </w:r>
      <w:r>
        <w:t xml:space="preserve">an </w:t>
      </w:r>
      <w:r w:rsidRPr="00AF30B7">
        <w:t>applicant to request ASI</w:t>
      </w:r>
      <w:r>
        <w:t xml:space="preserve">C to approve a code of conduct. </w:t>
      </w:r>
      <w:r w:rsidRPr="009D309F">
        <w:t>An a</w:t>
      </w:r>
      <w:r w:rsidRPr="00AB0CD4">
        <w:t>pplicant</w:t>
      </w:r>
      <w:r w:rsidRPr="009D309F">
        <w:t xml:space="preserve">, also known as </w:t>
      </w:r>
      <w:r>
        <w:t xml:space="preserve">a </w:t>
      </w:r>
      <w:r w:rsidRPr="009D309F">
        <w:t xml:space="preserve">code owner, is </w:t>
      </w:r>
      <w:r w:rsidR="0048745A">
        <w:t>often</w:t>
      </w:r>
      <w:r w:rsidRPr="00AB0CD4">
        <w:t xml:space="preserve"> an industry association</w:t>
      </w:r>
      <w:r w:rsidRPr="009D309F">
        <w:t xml:space="preserve"> or peak body. However, it </w:t>
      </w:r>
      <w:r w:rsidRPr="00AB0CD4">
        <w:t>can be a single licensee</w:t>
      </w:r>
      <w:r w:rsidRPr="009D309F">
        <w:t>.</w:t>
      </w:r>
    </w:p>
    <w:p w:rsidR="00210696" w:rsidRDefault="00210696" w:rsidP="00F417D0">
      <w:pPr>
        <w:pStyle w:val="base-text-paragraph"/>
        <w:numPr>
          <w:ilvl w:val="1"/>
          <w:numId w:val="49"/>
        </w:numPr>
      </w:pPr>
      <w:r>
        <w:t xml:space="preserve">A </w:t>
      </w:r>
      <w:r w:rsidRPr="00D570B1">
        <w:rPr>
          <w:b/>
          <w:i/>
        </w:rPr>
        <w:t>subscriber</w:t>
      </w:r>
      <w:r>
        <w:t xml:space="preserve"> to the code means a person or entity that agrees, in a way required by the applicant, to be bound by the code. This may be through a contractual arrangement with the applicant, or by publicly holding out that they comply with the code. </w:t>
      </w:r>
      <w:r>
        <w:rPr>
          <w:rStyle w:val="Referencingstyle"/>
        </w:rPr>
        <w:t xml:space="preserve">[Schedule </w:t>
      </w:r>
      <w:r w:rsidR="003E1BF0">
        <w:rPr>
          <w:rStyle w:val="Referencingstyle"/>
        </w:rPr>
        <w:t>#</w:t>
      </w:r>
      <w:r>
        <w:rPr>
          <w:rStyle w:val="Referencingstyle"/>
        </w:rPr>
        <w:t>, i</w:t>
      </w:r>
      <w:r w:rsidRPr="00375F1D">
        <w:rPr>
          <w:rStyle w:val="Referencingstyle"/>
        </w:rPr>
        <w:t xml:space="preserve">tem </w:t>
      </w:r>
      <w:r w:rsidR="003E1BF0">
        <w:rPr>
          <w:rStyle w:val="Referencingstyle"/>
        </w:rPr>
        <w:t>1</w:t>
      </w:r>
      <w:r w:rsidRPr="00375F1D">
        <w:rPr>
          <w:rStyle w:val="Referencingstyle"/>
        </w:rPr>
        <w:t xml:space="preserve">, section </w:t>
      </w:r>
      <w:r w:rsidR="003E1BF0">
        <w:rPr>
          <w:rStyle w:val="Referencingstyle"/>
        </w:rPr>
        <w:t>9</w:t>
      </w:r>
      <w:r w:rsidRPr="00375F1D">
        <w:rPr>
          <w:rStyle w:val="Referencingstyle"/>
        </w:rPr>
        <w:t xml:space="preserve"> of </w:t>
      </w:r>
      <w:r w:rsidR="003E1BF0">
        <w:rPr>
          <w:rStyle w:val="Referencingstyle"/>
        </w:rPr>
        <w:t>the Corporations Act and Schedule #, item 9, subsection 5(1) of the Credit Act</w:t>
      </w:r>
      <w:r w:rsidRPr="00375F1D">
        <w:rPr>
          <w:rStyle w:val="Referencingstyle"/>
        </w:rPr>
        <w:t>]</w:t>
      </w:r>
    </w:p>
    <w:p w:rsidR="00F416B0" w:rsidRPr="00AB0CD4" w:rsidRDefault="00F416B0" w:rsidP="00F417D0">
      <w:pPr>
        <w:pStyle w:val="base-text-paragraph"/>
        <w:numPr>
          <w:ilvl w:val="1"/>
          <w:numId w:val="49"/>
        </w:numPr>
      </w:pPr>
      <w:r w:rsidRPr="00AF30B7">
        <w:t xml:space="preserve">ASIC can approve a code of conduct </w:t>
      </w:r>
      <w:r w:rsidRPr="00AB0CD4">
        <w:t>in relation to any aspect of the activities for which ASIC has regulatory responsibility in relation to:</w:t>
      </w:r>
    </w:p>
    <w:p w:rsidR="00F416B0" w:rsidRDefault="00F416B0" w:rsidP="00F416B0">
      <w:pPr>
        <w:pStyle w:val="dotpoint"/>
      </w:pPr>
      <w:r>
        <w:t>AFS Licen</w:t>
      </w:r>
      <w:r w:rsidR="00A876A0">
        <w:t>s</w:t>
      </w:r>
      <w:r>
        <w:t>e holders;</w:t>
      </w:r>
    </w:p>
    <w:p w:rsidR="00F416B0" w:rsidRDefault="00F416B0" w:rsidP="00F416B0">
      <w:pPr>
        <w:pStyle w:val="dotpoint"/>
      </w:pPr>
      <w:r>
        <w:t>authorised representatives of AFS Licen</w:t>
      </w:r>
      <w:r w:rsidR="00A876A0">
        <w:t>s</w:t>
      </w:r>
      <w:r>
        <w:t>e holders;</w:t>
      </w:r>
    </w:p>
    <w:p w:rsidR="00F416B0" w:rsidRDefault="00F416B0" w:rsidP="00F416B0">
      <w:pPr>
        <w:pStyle w:val="dotpoint"/>
      </w:pPr>
      <w:r>
        <w:t>issuers of financial products;</w:t>
      </w:r>
    </w:p>
    <w:p w:rsidR="00F416B0" w:rsidRPr="006C09B9" w:rsidRDefault="00F416B0" w:rsidP="00F416B0">
      <w:pPr>
        <w:pStyle w:val="dotpoint"/>
      </w:pPr>
      <w:r>
        <w:t>Credit Licen</w:t>
      </w:r>
      <w:r w:rsidR="00A876A0">
        <w:t>s</w:t>
      </w:r>
      <w:r>
        <w:t>e holders</w:t>
      </w:r>
      <w:r w:rsidRPr="006C09B9">
        <w:t>;</w:t>
      </w:r>
    </w:p>
    <w:p w:rsidR="00F416B0" w:rsidRPr="00B93CCE" w:rsidRDefault="00F416B0" w:rsidP="00F416B0">
      <w:pPr>
        <w:pStyle w:val="dotpoint"/>
        <w:rPr>
          <w:b/>
          <w:i/>
          <w:sz w:val="18"/>
        </w:rPr>
      </w:pPr>
      <w:proofErr w:type="gramStart"/>
      <w:r>
        <w:t>credit</w:t>
      </w:r>
      <w:proofErr w:type="gramEnd"/>
      <w:r w:rsidRPr="006C09B9">
        <w:t xml:space="preserve"> representatives</w:t>
      </w:r>
      <w:r>
        <w:t xml:space="preserve"> of Credit Licen</w:t>
      </w:r>
      <w:r w:rsidR="00A876A0">
        <w:t>s</w:t>
      </w:r>
      <w:r>
        <w:t>e holders.</w:t>
      </w:r>
      <w:r w:rsidRPr="006C09B9">
        <w:t xml:space="preserve"> </w:t>
      </w:r>
    </w:p>
    <w:p w:rsidR="00F416B0" w:rsidRDefault="0054758B" w:rsidP="00F416B0">
      <w:pPr>
        <w:pStyle w:val="base-text-paragraph"/>
        <w:numPr>
          <w:ilvl w:val="0"/>
          <w:numId w:val="0"/>
        </w:numPr>
        <w:ind w:left="1134"/>
        <w:rPr>
          <w:rStyle w:val="Referencingstyle"/>
        </w:rPr>
      </w:pPr>
      <w:r>
        <w:rPr>
          <w:rStyle w:val="Referencingstyle"/>
        </w:rPr>
        <w:t>[</w:t>
      </w:r>
      <w:r w:rsidR="00F416B0">
        <w:rPr>
          <w:rStyle w:val="Referencingstyle"/>
        </w:rPr>
        <w:t xml:space="preserve">Schedule </w:t>
      </w:r>
      <w:r w:rsidR="00AE2AE8">
        <w:rPr>
          <w:rStyle w:val="Referencingstyle"/>
        </w:rPr>
        <w:t>#</w:t>
      </w:r>
      <w:r w:rsidR="00F416B0">
        <w:rPr>
          <w:rStyle w:val="Referencingstyle"/>
        </w:rPr>
        <w:t>, item</w:t>
      </w:r>
      <w:r w:rsidR="003E1BF0">
        <w:rPr>
          <w:rStyle w:val="Referencingstyle"/>
        </w:rPr>
        <w:t>s</w:t>
      </w:r>
      <w:r w:rsidR="00F416B0">
        <w:rPr>
          <w:rStyle w:val="Referencingstyle"/>
        </w:rPr>
        <w:t xml:space="preserve"> </w:t>
      </w:r>
      <w:r w:rsidR="003E1BF0">
        <w:rPr>
          <w:rStyle w:val="Referencingstyle"/>
        </w:rPr>
        <w:t xml:space="preserve">1 and 3 </w:t>
      </w:r>
      <w:r w:rsidR="00F416B0">
        <w:rPr>
          <w:rStyle w:val="Referencingstyle"/>
        </w:rPr>
        <w:t>, section</w:t>
      </w:r>
      <w:r w:rsidR="00F416B0" w:rsidRPr="00375F1D">
        <w:rPr>
          <w:rStyle w:val="Referencingstyle"/>
        </w:rPr>
        <w:t xml:space="preserve"> </w:t>
      </w:r>
      <w:r w:rsidR="00F416B0" w:rsidRPr="00AB0CD4">
        <w:rPr>
          <w:rStyle w:val="Referencingstyle"/>
        </w:rPr>
        <w:t>9</w:t>
      </w:r>
      <w:r w:rsidR="00F416B0">
        <w:rPr>
          <w:rStyle w:val="Referencingstyle"/>
        </w:rPr>
        <w:t xml:space="preserve"> and </w:t>
      </w:r>
      <w:r w:rsidR="00580633">
        <w:rPr>
          <w:rStyle w:val="Referencingstyle"/>
        </w:rPr>
        <w:t xml:space="preserve">subsection </w:t>
      </w:r>
      <w:r w:rsidR="00F416B0">
        <w:rPr>
          <w:rStyle w:val="Referencingstyle"/>
        </w:rPr>
        <w:t>1101A(1)</w:t>
      </w:r>
      <w:r w:rsidR="00F416B0" w:rsidRPr="00375F1D">
        <w:rPr>
          <w:rStyle w:val="Referencingstyle"/>
        </w:rPr>
        <w:t xml:space="preserve"> of </w:t>
      </w:r>
      <w:r w:rsidR="00A71EB1">
        <w:rPr>
          <w:rStyle w:val="Referencingstyle"/>
        </w:rPr>
        <w:t xml:space="preserve">the </w:t>
      </w:r>
      <w:r w:rsidR="00F416B0">
        <w:rPr>
          <w:rStyle w:val="Referencingstyle"/>
        </w:rPr>
        <w:t>Corporations Act, Schedule #, item</w:t>
      </w:r>
      <w:r w:rsidR="00580633">
        <w:rPr>
          <w:rStyle w:val="Referencingstyle"/>
        </w:rPr>
        <w:t>s</w:t>
      </w:r>
      <w:r w:rsidR="00F416B0">
        <w:rPr>
          <w:rStyle w:val="Referencingstyle"/>
        </w:rPr>
        <w:t xml:space="preserve"> </w:t>
      </w:r>
      <w:r w:rsidR="003E1BF0">
        <w:rPr>
          <w:rStyle w:val="Referencingstyle"/>
        </w:rPr>
        <w:t>9 and 11</w:t>
      </w:r>
      <w:r w:rsidR="00AE2AE8">
        <w:rPr>
          <w:rStyle w:val="Referencingstyle"/>
        </w:rPr>
        <w:t>,</w:t>
      </w:r>
      <w:r w:rsidR="003E1BF0">
        <w:rPr>
          <w:rStyle w:val="Referencingstyle"/>
        </w:rPr>
        <w:t xml:space="preserve"> </w:t>
      </w:r>
      <w:r w:rsidR="00F416B0">
        <w:rPr>
          <w:rStyle w:val="Referencingstyle"/>
        </w:rPr>
        <w:t xml:space="preserve">subsection </w:t>
      </w:r>
      <w:r w:rsidR="00F416B0" w:rsidRPr="00AB0CD4">
        <w:rPr>
          <w:rStyle w:val="Referencingstyle"/>
        </w:rPr>
        <w:t>5(1</w:t>
      </w:r>
      <w:r w:rsidR="00F416B0">
        <w:rPr>
          <w:rStyle w:val="Referencingstyle"/>
        </w:rPr>
        <w:t xml:space="preserve">) </w:t>
      </w:r>
      <w:r w:rsidR="00F416B0" w:rsidRPr="00AB0CD4">
        <w:rPr>
          <w:rStyle w:val="Referencingstyle"/>
        </w:rPr>
        <w:t xml:space="preserve">and </w:t>
      </w:r>
      <w:r>
        <w:rPr>
          <w:rStyle w:val="Referencingstyle"/>
        </w:rPr>
        <w:t>section 238A</w:t>
      </w:r>
      <w:r w:rsidR="00F416B0">
        <w:rPr>
          <w:rStyle w:val="Referencingstyle"/>
        </w:rPr>
        <w:t xml:space="preserve"> of </w:t>
      </w:r>
      <w:r w:rsidR="00A71EB1">
        <w:rPr>
          <w:rStyle w:val="Referencingstyle"/>
        </w:rPr>
        <w:t xml:space="preserve">the </w:t>
      </w:r>
      <w:r w:rsidR="00F416B0">
        <w:rPr>
          <w:rStyle w:val="Referencingstyle"/>
        </w:rPr>
        <w:t>Credit Ac</w:t>
      </w:r>
      <w:r>
        <w:rPr>
          <w:rStyle w:val="Referencingstyle"/>
        </w:rPr>
        <w:t>t</w:t>
      </w:r>
      <w:r w:rsidR="00F416B0" w:rsidRPr="00375F1D">
        <w:rPr>
          <w:rStyle w:val="Referencingstyle"/>
        </w:rPr>
        <w:t>]</w:t>
      </w:r>
    </w:p>
    <w:p w:rsidR="000521F5" w:rsidRDefault="000521F5" w:rsidP="00F417D0">
      <w:pPr>
        <w:pStyle w:val="base-text-paragraph"/>
        <w:numPr>
          <w:ilvl w:val="1"/>
          <w:numId w:val="49"/>
        </w:numPr>
      </w:pPr>
      <w:r>
        <w:t>ASIC can approve a code of conduct for APRA</w:t>
      </w:r>
      <w:r w:rsidR="001D0069">
        <w:t xml:space="preserve"> </w:t>
      </w:r>
      <w:r>
        <w:t xml:space="preserve">regulated </w:t>
      </w:r>
      <w:r w:rsidR="00483011">
        <w:t>entities. The implementation of Recommendation 6.5 of the Financial Services Royal Commission, extends the AFS Licence regime under the Corporations Act to cover APRA</w:t>
      </w:r>
      <w:r w:rsidR="001D0069">
        <w:t xml:space="preserve"> </w:t>
      </w:r>
      <w:r w:rsidR="00483011">
        <w:t>regulated entities.</w:t>
      </w:r>
    </w:p>
    <w:p w:rsidR="00EE32ED" w:rsidRDefault="00EE32ED" w:rsidP="00F417D0">
      <w:pPr>
        <w:pStyle w:val="base-text-paragraph"/>
        <w:numPr>
          <w:ilvl w:val="1"/>
          <w:numId w:val="49"/>
        </w:numPr>
      </w:pPr>
      <w:r>
        <w:t>In deciding whether to approve a code of conduct, ASIC must be satisfied that:</w:t>
      </w:r>
    </w:p>
    <w:p w:rsidR="00EE32ED" w:rsidRDefault="00EE32ED" w:rsidP="00EE32ED">
      <w:pPr>
        <w:pStyle w:val="dotpoint"/>
      </w:pPr>
      <w:r>
        <w:t>t</w:t>
      </w:r>
      <w:r w:rsidRPr="00C648F3">
        <w:t>o the extent that the code is incon</w:t>
      </w:r>
      <w:r>
        <w:t>sistent with the Corporations Ac</w:t>
      </w:r>
      <w:r w:rsidRPr="00C648F3">
        <w:t>t or the Credit Act or any other law of the Commonwealth under which ASIC has regulatory responsibilities</w:t>
      </w:r>
      <w:r>
        <w:t>—</w:t>
      </w:r>
      <w:r w:rsidRPr="00C648F3">
        <w:t xml:space="preserve">the code imposes an obligation on a subscriber that is more onerous </w:t>
      </w:r>
      <w:r w:rsidR="00AE2AE8">
        <w:t>than</w:t>
      </w:r>
      <w:r w:rsidRPr="00C648F3">
        <w:t xml:space="preserve"> that imposed by the Corporations Act or the Credit Act </w:t>
      </w:r>
      <w:r w:rsidR="00AE2AE8">
        <w:t xml:space="preserve">or </w:t>
      </w:r>
      <w:r w:rsidRPr="00C648F3">
        <w:t xml:space="preserve">any other law of the Commonwealth under which ASIC </w:t>
      </w:r>
      <w:r>
        <w:t>has regulatory responsibilities; and</w:t>
      </w:r>
    </w:p>
    <w:p w:rsidR="00EE32ED" w:rsidRDefault="00EE32ED" w:rsidP="003E1BF0">
      <w:pPr>
        <w:pStyle w:val="dotpoint"/>
      </w:pPr>
      <w:proofErr w:type="gramStart"/>
      <w:r w:rsidRPr="00F416B0">
        <w:t>any</w:t>
      </w:r>
      <w:proofErr w:type="gramEnd"/>
      <w:r w:rsidRPr="00AC7DBE">
        <w:t xml:space="preserve"> </w:t>
      </w:r>
      <w:r w:rsidRPr="00F416B0">
        <w:t xml:space="preserve">enforceable code </w:t>
      </w:r>
      <w:r w:rsidRPr="00AC7DBE">
        <w:t xml:space="preserve">provision is </w:t>
      </w:r>
      <w:r w:rsidR="009E69B3">
        <w:t xml:space="preserve">drafted in a way that </w:t>
      </w:r>
      <w:r w:rsidR="00534CA1">
        <w:t xml:space="preserve">can be legally enforced. </w:t>
      </w:r>
      <w:r>
        <w:t>If ASIC is not satisfied that these conditions are met, ASIC cannot approve the code.</w:t>
      </w:r>
      <w:r w:rsidR="00580633">
        <w:t xml:space="preserve"> </w:t>
      </w:r>
      <w:r w:rsidRPr="00210696">
        <w:rPr>
          <w:rStyle w:val="Referencingstyle"/>
        </w:rPr>
        <w:t>[</w:t>
      </w:r>
      <w:r w:rsidR="00431227">
        <w:rPr>
          <w:rStyle w:val="Referencingstyle"/>
        </w:rPr>
        <w:t xml:space="preserve">Schedule </w:t>
      </w:r>
      <w:r w:rsidR="00AE2AE8">
        <w:rPr>
          <w:rStyle w:val="Referencingstyle"/>
        </w:rPr>
        <w:t>#,</w:t>
      </w:r>
      <w:r w:rsidR="00431227">
        <w:rPr>
          <w:rStyle w:val="Referencingstyle"/>
        </w:rPr>
        <w:t xml:space="preserve"> item </w:t>
      </w:r>
      <w:r w:rsidR="00AE2AE8">
        <w:rPr>
          <w:rStyle w:val="Referencingstyle"/>
        </w:rPr>
        <w:t>3</w:t>
      </w:r>
      <w:r w:rsidRPr="00375F1D">
        <w:rPr>
          <w:rStyle w:val="Referencingstyle"/>
        </w:rPr>
        <w:t xml:space="preserve">, </w:t>
      </w:r>
      <w:r w:rsidR="00A71EB1">
        <w:rPr>
          <w:rStyle w:val="Referencingstyle"/>
        </w:rPr>
        <w:t>paragraph</w:t>
      </w:r>
      <w:r w:rsidR="0054758B">
        <w:rPr>
          <w:rStyle w:val="Referencingstyle"/>
        </w:rPr>
        <w:t>s</w:t>
      </w:r>
      <w:r w:rsidR="00A71EB1">
        <w:rPr>
          <w:rStyle w:val="Referencingstyle"/>
        </w:rPr>
        <w:t xml:space="preserve"> 1101A(3)(a) and (b)</w:t>
      </w:r>
      <w:r w:rsidRPr="00375F1D">
        <w:rPr>
          <w:rStyle w:val="Referencingstyle"/>
        </w:rPr>
        <w:t xml:space="preserve"> of </w:t>
      </w:r>
      <w:r w:rsidR="00A71EB1">
        <w:rPr>
          <w:rStyle w:val="Referencingstyle"/>
        </w:rPr>
        <w:t xml:space="preserve">the </w:t>
      </w:r>
      <w:r>
        <w:rPr>
          <w:rStyle w:val="Referencingstyle"/>
        </w:rPr>
        <w:t>Corporations Act</w:t>
      </w:r>
      <w:r w:rsidR="00431227">
        <w:rPr>
          <w:rStyle w:val="Referencingstyle"/>
        </w:rPr>
        <w:t>,</w:t>
      </w:r>
      <w:r w:rsidR="00431227" w:rsidRPr="00431227">
        <w:rPr>
          <w:rStyle w:val="Referencingstyle"/>
        </w:rPr>
        <w:t xml:space="preserve"> </w:t>
      </w:r>
      <w:r w:rsidR="00431227">
        <w:rPr>
          <w:rStyle w:val="Referencingstyle"/>
        </w:rPr>
        <w:t xml:space="preserve">Schedule </w:t>
      </w:r>
      <w:r w:rsidR="00AE2AE8">
        <w:rPr>
          <w:rStyle w:val="Referencingstyle"/>
        </w:rPr>
        <w:t>#,</w:t>
      </w:r>
      <w:r w:rsidR="00431227">
        <w:rPr>
          <w:rStyle w:val="Referencingstyle"/>
        </w:rPr>
        <w:t xml:space="preserve"> item </w:t>
      </w:r>
      <w:r w:rsidR="00AE2AE8">
        <w:rPr>
          <w:rStyle w:val="Referencingstyle"/>
        </w:rPr>
        <w:t>11</w:t>
      </w:r>
      <w:r>
        <w:rPr>
          <w:rStyle w:val="Referencingstyle"/>
        </w:rPr>
        <w:t xml:space="preserve">, </w:t>
      </w:r>
      <w:r w:rsidR="0054758B">
        <w:rPr>
          <w:rStyle w:val="Referencingstyle"/>
        </w:rPr>
        <w:t>paragraphs</w:t>
      </w:r>
      <w:r>
        <w:rPr>
          <w:rStyle w:val="Referencingstyle"/>
        </w:rPr>
        <w:t xml:space="preserve"> 238A(</w:t>
      </w:r>
      <w:r w:rsidR="00A71EB1">
        <w:rPr>
          <w:rStyle w:val="Referencingstyle"/>
        </w:rPr>
        <w:t>3)(a) and (b)</w:t>
      </w:r>
      <w:r>
        <w:rPr>
          <w:rStyle w:val="Referencingstyle"/>
        </w:rPr>
        <w:t xml:space="preserve"> of </w:t>
      </w:r>
      <w:r w:rsidR="00A71EB1">
        <w:rPr>
          <w:rStyle w:val="Referencingstyle"/>
        </w:rPr>
        <w:t xml:space="preserve">the </w:t>
      </w:r>
      <w:r>
        <w:rPr>
          <w:rStyle w:val="Referencingstyle"/>
        </w:rPr>
        <w:t>Credit Act</w:t>
      </w:r>
      <w:r w:rsidRPr="00375F1D">
        <w:rPr>
          <w:rStyle w:val="Referencingstyle"/>
        </w:rPr>
        <w:t>]</w:t>
      </w:r>
    </w:p>
    <w:p w:rsidR="00291684" w:rsidRPr="00291684" w:rsidRDefault="00291684" w:rsidP="00D570B1">
      <w:pPr>
        <w:pStyle w:val="base-text-paragraph"/>
        <w:numPr>
          <w:ilvl w:val="1"/>
          <w:numId w:val="49"/>
        </w:numPr>
      </w:pPr>
      <w:r w:rsidRPr="00291684">
        <w:t xml:space="preserve">Identifying enforceable code provisions is an important </w:t>
      </w:r>
      <w:r w:rsidR="00A876A0">
        <w:t xml:space="preserve">part of the </w:t>
      </w:r>
      <w:r w:rsidRPr="00291684">
        <w:t xml:space="preserve">code approval process. The process of identifying any enforceable code provisions is discussed </w:t>
      </w:r>
      <w:r w:rsidR="00AE2AE8">
        <w:t>below</w:t>
      </w:r>
      <w:r w:rsidRPr="004A2E50" w:rsidDel="000B5F56">
        <w:t>.</w:t>
      </w:r>
      <w:r w:rsidRPr="00291684" w:rsidDel="000B5F56">
        <w:t xml:space="preserve"> </w:t>
      </w:r>
    </w:p>
    <w:p w:rsidR="00EE32ED" w:rsidRDefault="00EE32ED" w:rsidP="00F417D0">
      <w:pPr>
        <w:pStyle w:val="base-text-paragraph"/>
        <w:numPr>
          <w:ilvl w:val="1"/>
          <w:numId w:val="49"/>
        </w:numPr>
      </w:pPr>
      <w:r>
        <w:t xml:space="preserve">Further, </w:t>
      </w:r>
      <w:r w:rsidR="0054758B">
        <w:t xml:space="preserve">if </w:t>
      </w:r>
      <w:r>
        <w:t>ASIC</w:t>
      </w:r>
      <w:r w:rsidR="0054758B">
        <w:t xml:space="preserve"> is satisfied of the above factors, ASIC</w:t>
      </w:r>
      <w:r>
        <w:t xml:space="preserve"> must also consider whether it is appropriate to approve the code, after having regard to the following matters;</w:t>
      </w:r>
    </w:p>
    <w:p w:rsidR="00EE32ED" w:rsidRDefault="00EE32ED" w:rsidP="00EE32ED">
      <w:pPr>
        <w:pStyle w:val="dotpoint"/>
      </w:pPr>
      <w:r>
        <w:t>whether the obligations of subscribers to the code are capable of being enforced;</w:t>
      </w:r>
    </w:p>
    <w:p w:rsidR="00EE32ED" w:rsidRDefault="00EE32ED" w:rsidP="00EE32ED">
      <w:pPr>
        <w:pStyle w:val="dotpoint"/>
      </w:pPr>
      <w:r>
        <w:t>whether all members of the applicant (the code owner) who provide financial services or credit services covered by the code are likely to become subscribers to the code;</w:t>
      </w:r>
    </w:p>
    <w:p w:rsidR="00EE32ED" w:rsidRDefault="00EE32ED" w:rsidP="00EE32ED">
      <w:pPr>
        <w:pStyle w:val="dotpoint"/>
      </w:pPr>
      <w:r>
        <w:t>whether other persons or entities providing financial services covered by the code are likely to become subscribers to the code;</w:t>
      </w:r>
    </w:p>
    <w:p w:rsidR="00F344B2" w:rsidRDefault="00F344B2" w:rsidP="00EE32ED">
      <w:pPr>
        <w:pStyle w:val="dotpoint"/>
      </w:pPr>
      <w:r>
        <w:t>whether the applicant has effective administration systems for monitoring compliance with the code and making information obtained as a result of monitoring publicly available;</w:t>
      </w:r>
    </w:p>
    <w:p w:rsidR="00EE32ED" w:rsidRDefault="00EE32ED" w:rsidP="00EE32ED">
      <w:pPr>
        <w:pStyle w:val="dotpoint"/>
      </w:pPr>
      <w:r>
        <w:t>whether the applicant has effective administrative systems for maintaining, and making publicly available, an accurate list of subscribers to the code; and</w:t>
      </w:r>
    </w:p>
    <w:p w:rsidR="00AE2AE8" w:rsidRDefault="00EE32ED" w:rsidP="0054758B">
      <w:pPr>
        <w:pStyle w:val="dotpoint"/>
        <w:rPr>
          <w:rStyle w:val="Referencingstyle"/>
        </w:rPr>
      </w:pPr>
      <w:proofErr w:type="gramStart"/>
      <w:r>
        <w:t>any</w:t>
      </w:r>
      <w:proofErr w:type="gramEnd"/>
      <w:r>
        <w:t xml:space="preserve"> other matters that ASIC considers relevant.</w:t>
      </w:r>
      <w:r w:rsidR="0054758B" w:rsidRPr="0054758B">
        <w:rPr>
          <w:rStyle w:val="Referencingstyle"/>
        </w:rPr>
        <w:t xml:space="preserve"> </w:t>
      </w:r>
    </w:p>
    <w:p w:rsidR="0054758B" w:rsidRDefault="004D3F2B" w:rsidP="00AE2AE8">
      <w:pPr>
        <w:pStyle w:val="dotpoint"/>
        <w:numPr>
          <w:ilvl w:val="0"/>
          <w:numId w:val="0"/>
        </w:numPr>
        <w:ind w:left="1984"/>
        <w:rPr>
          <w:rStyle w:val="Referencingstyle"/>
        </w:rPr>
      </w:pPr>
      <w:r>
        <w:rPr>
          <w:rStyle w:val="Referencingstyle"/>
        </w:rPr>
        <w:t>[</w:t>
      </w:r>
      <w:r w:rsidR="00431227">
        <w:rPr>
          <w:rStyle w:val="Referencingstyle"/>
        </w:rPr>
        <w:t xml:space="preserve">Schedule </w:t>
      </w:r>
      <w:r w:rsidR="00E50E04">
        <w:rPr>
          <w:rStyle w:val="Referencingstyle"/>
        </w:rPr>
        <w:t>#</w:t>
      </w:r>
      <w:r w:rsidR="00431227">
        <w:rPr>
          <w:rStyle w:val="Referencingstyle"/>
        </w:rPr>
        <w:t xml:space="preserve">, item </w:t>
      </w:r>
      <w:r w:rsidR="00E50E04">
        <w:rPr>
          <w:rStyle w:val="Referencingstyle"/>
        </w:rPr>
        <w:t>3</w:t>
      </w:r>
      <w:r w:rsidR="0054758B" w:rsidRPr="000236F5">
        <w:rPr>
          <w:rStyle w:val="Referencingstyle"/>
        </w:rPr>
        <w:t xml:space="preserve">, </w:t>
      </w:r>
      <w:r w:rsidR="0054758B">
        <w:rPr>
          <w:rStyle w:val="Referencingstyle"/>
        </w:rPr>
        <w:t>paragraph</w:t>
      </w:r>
      <w:r w:rsidR="0054758B" w:rsidRPr="000236F5">
        <w:rPr>
          <w:rStyle w:val="Referencingstyle"/>
        </w:rPr>
        <w:t xml:space="preserve"> </w:t>
      </w:r>
      <w:proofErr w:type="gramStart"/>
      <w:r w:rsidR="0054758B" w:rsidRPr="000236F5">
        <w:rPr>
          <w:rStyle w:val="Referencingstyle"/>
        </w:rPr>
        <w:t>1101A(</w:t>
      </w:r>
      <w:proofErr w:type="gramEnd"/>
      <w:r w:rsidR="0054758B" w:rsidRPr="000236F5">
        <w:rPr>
          <w:rStyle w:val="Referencingstyle"/>
        </w:rPr>
        <w:t>3)</w:t>
      </w:r>
      <w:r w:rsidR="0054758B">
        <w:rPr>
          <w:rStyle w:val="Referencingstyle"/>
        </w:rPr>
        <w:t>(c)</w:t>
      </w:r>
      <w:r w:rsidR="0054758B" w:rsidRPr="000236F5">
        <w:rPr>
          <w:rStyle w:val="Referencingstyle"/>
        </w:rPr>
        <w:t xml:space="preserve"> of the Corporations Act; </w:t>
      </w:r>
      <w:r w:rsidR="00431227">
        <w:rPr>
          <w:rStyle w:val="Referencingstyle"/>
        </w:rPr>
        <w:t xml:space="preserve">Schedule </w:t>
      </w:r>
      <w:r w:rsidR="00E50E04">
        <w:rPr>
          <w:rStyle w:val="Referencingstyle"/>
        </w:rPr>
        <w:t>#</w:t>
      </w:r>
      <w:r w:rsidR="00431227">
        <w:rPr>
          <w:rStyle w:val="Referencingstyle"/>
        </w:rPr>
        <w:t xml:space="preserve">, item </w:t>
      </w:r>
      <w:r w:rsidR="00E50E04">
        <w:rPr>
          <w:rStyle w:val="Referencingstyle"/>
        </w:rPr>
        <w:t>11</w:t>
      </w:r>
      <w:r w:rsidR="0054758B" w:rsidRPr="000236F5">
        <w:rPr>
          <w:rStyle w:val="Referencingstyle"/>
        </w:rPr>
        <w:t xml:space="preserve">, </w:t>
      </w:r>
      <w:r w:rsidR="0054758B">
        <w:rPr>
          <w:rStyle w:val="Referencingstyle"/>
        </w:rPr>
        <w:t>paragraph</w:t>
      </w:r>
      <w:r w:rsidR="0054758B" w:rsidRPr="000236F5">
        <w:rPr>
          <w:rStyle w:val="Referencingstyle"/>
        </w:rPr>
        <w:t xml:space="preserve"> 238A(3)</w:t>
      </w:r>
      <w:r w:rsidR="0054758B">
        <w:rPr>
          <w:rStyle w:val="Referencingstyle"/>
        </w:rPr>
        <w:t>(c)</w:t>
      </w:r>
      <w:r w:rsidR="0054758B" w:rsidRPr="000236F5">
        <w:rPr>
          <w:rStyle w:val="Referencingstyle"/>
        </w:rPr>
        <w:t xml:space="preserve"> of the Credit Act]</w:t>
      </w:r>
    </w:p>
    <w:p w:rsidR="00EE32ED" w:rsidRPr="00D570B1" w:rsidRDefault="00EE32ED" w:rsidP="00F417D0">
      <w:pPr>
        <w:pStyle w:val="base-text-paragraph"/>
        <w:numPr>
          <w:ilvl w:val="1"/>
          <w:numId w:val="49"/>
        </w:numPr>
      </w:pPr>
      <w:r>
        <w:rPr>
          <w:rStyle w:val="Referencingstyle"/>
          <w:b w:val="0"/>
          <w:i w:val="0"/>
          <w:sz w:val="22"/>
        </w:rPr>
        <w:t xml:space="preserve">It is expected that ASIC will </w:t>
      </w:r>
      <w:r w:rsidR="00CE711D">
        <w:rPr>
          <w:rStyle w:val="Referencingstyle"/>
          <w:b w:val="0"/>
          <w:i w:val="0"/>
          <w:sz w:val="22"/>
        </w:rPr>
        <w:t>consider</w:t>
      </w:r>
      <w:r>
        <w:rPr>
          <w:rStyle w:val="Referencingstyle"/>
          <w:b w:val="0"/>
          <w:i w:val="0"/>
          <w:sz w:val="22"/>
        </w:rPr>
        <w:t xml:space="preserve"> </w:t>
      </w:r>
      <w:r w:rsidR="004936B4">
        <w:rPr>
          <w:rStyle w:val="Referencingstyle"/>
          <w:b w:val="0"/>
          <w:i w:val="0"/>
          <w:sz w:val="22"/>
        </w:rPr>
        <w:t xml:space="preserve">these </w:t>
      </w:r>
      <w:r w:rsidR="00534CA1">
        <w:rPr>
          <w:rStyle w:val="Referencingstyle"/>
          <w:b w:val="0"/>
          <w:i w:val="0"/>
          <w:sz w:val="22"/>
        </w:rPr>
        <w:t xml:space="preserve">matters </w:t>
      </w:r>
      <w:r w:rsidR="00AE2AE8">
        <w:rPr>
          <w:rStyle w:val="Referencingstyle"/>
          <w:b w:val="0"/>
          <w:i w:val="0"/>
          <w:sz w:val="22"/>
        </w:rPr>
        <w:t>as a whole</w:t>
      </w:r>
      <w:r w:rsidR="00432A32">
        <w:rPr>
          <w:rStyle w:val="Referencingstyle"/>
          <w:b w:val="0"/>
          <w:i w:val="0"/>
          <w:sz w:val="22"/>
        </w:rPr>
        <w:t xml:space="preserve"> </w:t>
      </w:r>
      <w:r>
        <w:rPr>
          <w:rStyle w:val="Referencingstyle"/>
          <w:b w:val="0"/>
          <w:i w:val="0"/>
          <w:sz w:val="22"/>
        </w:rPr>
        <w:t xml:space="preserve">and come to a decision </w:t>
      </w:r>
      <w:r w:rsidRPr="00D570B1">
        <w:t xml:space="preserve">about whether, on balance, the code of conduct can be approved. </w:t>
      </w:r>
    </w:p>
    <w:p w:rsidR="00F416B0" w:rsidRDefault="00F416B0" w:rsidP="00F417D0">
      <w:pPr>
        <w:pStyle w:val="base-text-paragraph"/>
        <w:numPr>
          <w:ilvl w:val="1"/>
          <w:numId w:val="49"/>
        </w:numPr>
      </w:pPr>
      <w:r>
        <w:t>If</w:t>
      </w:r>
      <w:r w:rsidR="00EE32ED">
        <w:t>,</w:t>
      </w:r>
      <w:r>
        <w:t xml:space="preserve"> </w:t>
      </w:r>
      <w:r w:rsidR="00EE32ED">
        <w:t xml:space="preserve">after having regard to the above matters, </w:t>
      </w:r>
      <w:r>
        <w:t>ASIC is satisfied that th</w:t>
      </w:r>
      <w:r w:rsidR="00F344B2">
        <w:t>e</w:t>
      </w:r>
      <w:r>
        <w:t xml:space="preserve"> criteria ha</w:t>
      </w:r>
      <w:r w:rsidR="0060173A">
        <w:t>ve</w:t>
      </w:r>
      <w:r>
        <w:t xml:space="preserve"> been met</w:t>
      </w:r>
      <w:r w:rsidR="005E301A">
        <w:t>,</w:t>
      </w:r>
      <w:r>
        <w:t xml:space="preserve"> then ASIC may approve the code of conduct</w:t>
      </w:r>
      <w:r w:rsidR="00EE32ED">
        <w:t xml:space="preserve"> by way of legislative instrument</w:t>
      </w:r>
      <w:r>
        <w:t xml:space="preserve">. Once approved, the code of conduct becomes an </w:t>
      </w:r>
      <w:r w:rsidRPr="00EE32ED">
        <w:rPr>
          <w:b/>
          <w:i/>
        </w:rPr>
        <w:t>approved code of conduct</w:t>
      </w:r>
      <w:r w:rsidRPr="00D570B1">
        <w:rPr>
          <w:i/>
        </w:rPr>
        <w:t xml:space="preserve">. </w:t>
      </w:r>
    </w:p>
    <w:p w:rsidR="00F416B0" w:rsidRDefault="00F416B0" w:rsidP="00F417D0">
      <w:pPr>
        <w:pStyle w:val="base-text-paragraph"/>
        <w:numPr>
          <w:ilvl w:val="1"/>
          <w:numId w:val="49"/>
        </w:numPr>
      </w:pPr>
      <w:r>
        <w:t xml:space="preserve">ASIC’s approval of a code of conduct is made by way of legislative instrument which is subject to disallowance and parliamentary scrutiny (section 42 of the </w:t>
      </w:r>
      <w:r w:rsidRPr="00F416B0">
        <w:t>Legislation Act</w:t>
      </w:r>
      <w:r>
        <w:t xml:space="preserve">). </w:t>
      </w:r>
    </w:p>
    <w:p w:rsidR="00F416B0" w:rsidRDefault="00F416B0" w:rsidP="00F417D0">
      <w:pPr>
        <w:pStyle w:val="base-text-paragraph"/>
        <w:numPr>
          <w:ilvl w:val="1"/>
          <w:numId w:val="49"/>
        </w:numPr>
      </w:pPr>
      <w:r>
        <w:t xml:space="preserve">A legislative instrument is appropriate in this instance to allow for effective </w:t>
      </w:r>
      <w:r w:rsidR="000521F5">
        <w:t>co-</w:t>
      </w:r>
      <w:r>
        <w:t xml:space="preserve">regulation </w:t>
      </w:r>
      <w:r w:rsidR="000521F5">
        <w:t xml:space="preserve">between the regulator and the </w:t>
      </w:r>
      <w:r w:rsidR="0054758B">
        <w:t>financial service</w:t>
      </w:r>
      <w:r w:rsidR="00534CA1">
        <w:t>s</w:t>
      </w:r>
      <w:r w:rsidR="0054758B">
        <w:t xml:space="preserve"> and consumer credit sector</w:t>
      </w:r>
      <w:r>
        <w:t xml:space="preserve">. It is expected that </w:t>
      </w:r>
      <w:r w:rsidR="00432A32">
        <w:t xml:space="preserve">before any code of conduct is approved, ASIC will hold public consultation on the </w:t>
      </w:r>
      <w:r w:rsidR="000521F5">
        <w:t xml:space="preserve">proposed approved </w:t>
      </w:r>
      <w:r w:rsidR="00432A32">
        <w:t xml:space="preserve">code. </w:t>
      </w:r>
    </w:p>
    <w:p w:rsidR="00F416B0" w:rsidRDefault="00F416B0" w:rsidP="00F417D0">
      <w:pPr>
        <w:pStyle w:val="base-text-paragraph"/>
        <w:numPr>
          <w:ilvl w:val="1"/>
          <w:numId w:val="49"/>
        </w:numPr>
      </w:pPr>
      <w:r>
        <w:t xml:space="preserve">Where ASIC does not approve a code of conduct, this </w:t>
      </w:r>
      <w:r w:rsidR="00534CA1">
        <w:t xml:space="preserve">decision </w:t>
      </w:r>
      <w:r>
        <w:t>is not subject to merits review.</w:t>
      </w:r>
      <w:r w:rsidR="007836AE">
        <w:t xml:space="preserve"> </w:t>
      </w:r>
      <w:r>
        <w:rPr>
          <w:rStyle w:val="Referencingstyle"/>
        </w:rPr>
        <w:t>[</w:t>
      </w:r>
      <w:r w:rsidR="00431227">
        <w:rPr>
          <w:rStyle w:val="Referencingstyle"/>
        </w:rPr>
        <w:t xml:space="preserve">Schedule </w:t>
      </w:r>
      <w:r w:rsidR="00AE2AE8">
        <w:rPr>
          <w:rStyle w:val="Referencingstyle"/>
        </w:rPr>
        <w:t>#</w:t>
      </w:r>
      <w:r w:rsidR="00431227">
        <w:rPr>
          <w:rStyle w:val="Referencingstyle"/>
        </w:rPr>
        <w:t xml:space="preserve">, item </w:t>
      </w:r>
      <w:r w:rsidR="00E50E04">
        <w:rPr>
          <w:rStyle w:val="Referencingstyle"/>
        </w:rPr>
        <w:t>5</w:t>
      </w:r>
      <w:r>
        <w:rPr>
          <w:rStyle w:val="Referencingstyle"/>
        </w:rPr>
        <w:t xml:space="preserve">, </w:t>
      </w:r>
      <w:r w:rsidR="00D36606">
        <w:rPr>
          <w:rStyle w:val="Referencingstyle"/>
        </w:rPr>
        <w:t>paragraph</w:t>
      </w:r>
      <w:r>
        <w:rPr>
          <w:rStyle w:val="Referencingstyle"/>
        </w:rPr>
        <w:t xml:space="preserve"> 1317C(</w:t>
      </w:r>
      <w:proofErr w:type="spellStart"/>
      <w:r>
        <w:rPr>
          <w:rStyle w:val="Referencingstyle"/>
        </w:rPr>
        <w:t>ge</w:t>
      </w:r>
      <w:proofErr w:type="spellEnd"/>
      <w:r>
        <w:rPr>
          <w:rStyle w:val="Referencingstyle"/>
        </w:rPr>
        <w:t>) of the Corporations Act and</w:t>
      </w:r>
      <w:r w:rsidRPr="00F416B0">
        <w:rPr>
          <w:rStyle w:val="Referencingstyle"/>
        </w:rPr>
        <w:t xml:space="preserve"> </w:t>
      </w:r>
      <w:r w:rsidR="00431227">
        <w:rPr>
          <w:rStyle w:val="Referencingstyle"/>
        </w:rPr>
        <w:t xml:space="preserve">Schedule </w:t>
      </w:r>
      <w:r w:rsidR="00AE2AE8">
        <w:rPr>
          <w:rStyle w:val="Referencingstyle"/>
        </w:rPr>
        <w:t>#</w:t>
      </w:r>
      <w:r w:rsidR="00431227">
        <w:rPr>
          <w:rStyle w:val="Referencingstyle"/>
        </w:rPr>
        <w:t xml:space="preserve">, item </w:t>
      </w:r>
      <w:r w:rsidR="00E50E04">
        <w:rPr>
          <w:rStyle w:val="Referencingstyle"/>
        </w:rPr>
        <w:t>14</w:t>
      </w:r>
      <w:r>
        <w:rPr>
          <w:rStyle w:val="Referencingstyle"/>
        </w:rPr>
        <w:t>,  paragraph 327(1)(c) of the Credit Act</w:t>
      </w:r>
      <w:r w:rsidRPr="00375F1D">
        <w:rPr>
          <w:rStyle w:val="Referencingstyle"/>
        </w:rPr>
        <w:t>]</w:t>
      </w:r>
    </w:p>
    <w:p w:rsidR="00EE32ED" w:rsidRDefault="00EE32ED" w:rsidP="00EE32ED">
      <w:pPr>
        <w:pStyle w:val="Heading5"/>
        <w:rPr>
          <w:b/>
        </w:rPr>
      </w:pPr>
      <w:r>
        <w:rPr>
          <w:b/>
        </w:rPr>
        <w:t>Factors that ASIC must be satisfied of before approving a code of conduct</w:t>
      </w:r>
    </w:p>
    <w:p w:rsidR="00A876A0" w:rsidRDefault="00EE32ED" w:rsidP="00F417D0">
      <w:pPr>
        <w:pStyle w:val="base-text-paragraph"/>
        <w:numPr>
          <w:ilvl w:val="1"/>
          <w:numId w:val="49"/>
        </w:numPr>
      </w:pPr>
      <w:r w:rsidRPr="00EE32ED">
        <w:t xml:space="preserve">A code </w:t>
      </w:r>
      <w:r w:rsidR="0054758B">
        <w:t xml:space="preserve">of conduct </w:t>
      </w:r>
      <w:r w:rsidR="00534CA1">
        <w:t>should</w:t>
      </w:r>
      <w:r w:rsidR="00534CA1" w:rsidRPr="00EE32ED">
        <w:t xml:space="preserve"> </w:t>
      </w:r>
      <w:r w:rsidRPr="00EE32ED">
        <w:t>do more than simply restate existing laws</w:t>
      </w:r>
      <w:r w:rsidR="00534CA1">
        <w:t>, rather,</w:t>
      </w:r>
      <w:r w:rsidR="00A876A0">
        <w:t xml:space="preserve"> the code of conduct</w:t>
      </w:r>
      <w:r w:rsidR="00534CA1">
        <w:t xml:space="preserve"> should</w:t>
      </w:r>
      <w:r w:rsidRPr="0046029A">
        <w:t xml:space="preserve"> offer consumers’ greater </w:t>
      </w:r>
      <w:r>
        <w:t>benefits than</w:t>
      </w:r>
      <w:r w:rsidRPr="0046029A">
        <w:t xml:space="preserve"> would normally </w:t>
      </w:r>
      <w:r>
        <w:t xml:space="preserve">exist under the </w:t>
      </w:r>
      <w:r w:rsidRPr="0046029A">
        <w:t>law</w:t>
      </w:r>
      <w:r>
        <w:t>.</w:t>
      </w:r>
    </w:p>
    <w:p w:rsidR="00EE32ED" w:rsidRDefault="000521F5" w:rsidP="00F417D0">
      <w:pPr>
        <w:pStyle w:val="base-text-paragraph"/>
        <w:numPr>
          <w:ilvl w:val="1"/>
          <w:numId w:val="49"/>
        </w:numPr>
      </w:pPr>
      <w:r>
        <w:t>It is expected that s</w:t>
      </w:r>
      <w:r w:rsidR="00EE32ED">
        <w:t xml:space="preserve">ubscribers to </w:t>
      </w:r>
      <w:r>
        <w:t xml:space="preserve">a </w:t>
      </w:r>
      <w:r w:rsidR="00EE32ED">
        <w:t xml:space="preserve">code of conduct </w:t>
      </w:r>
      <w:r>
        <w:t>will aim</w:t>
      </w:r>
      <w:r w:rsidR="00EE32ED">
        <w:t xml:space="preserve"> to set and deliver standards that exceed what is required by the law, fill gaps or provide additional protections about matters not covered by the law. In addition, codes of conduct can provide greater clarity or specificity about matters covered by the law.</w:t>
      </w:r>
    </w:p>
    <w:p w:rsidR="00EE32ED" w:rsidRDefault="00EE32ED" w:rsidP="00F417D0">
      <w:pPr>
        <w:pStyle w:val="base-text-paragraph"/>
        <w:numPr>
          <w:ilvl w:val="1"/>
          <w:numId w:val="49"/>
        </w:numPr>
      </w:pPr>
      <w:r>
        <w:t xml:space="preserve">By doing so, </w:t>
      </w:r>
      <w:r w:rsidR="00600105">
        <w:t>c</w:t>
      </w:r>
      <w:r>
        <w:t>odes of conduct can promote better consumer outcomes, raise industry standards and increase confidence and trust in the industries to which the codes apply.</w:t>
      </w:r>
    </w:p>
    <w:p w:rsidR="000D5B8C" w:rsidRDefault="0010493E" w:rsidP="00F417D0">
      <w:pPr>
        <w:pStyle w:val="base-text-paragraph"/>
        <w:numPr>
          <w:ilvl w:val="1"/>
          <w:numId w:val="49"/>
        </w:numPr>
      </w:pPr>
      <w:r>
        <w:t xml:space="preserve"> Historically, industry </w:t>
      </w:r>
      <w:r w:rsidR="00F344B2">
        <w:t xml:space="preserve">codes </w:t>
      </w:r>
      <w:r>
        <w:t xml:space="preserve">have delivered better outcomes for consumers </w:t>
      </w:r>
      <w:r w:rsidR="000D5B8C">
        <w:t xml:space="preserve">(even without regulator </w:t>
      </w:r>
      <w:r w:rsidR="00A876A0">
        <w:t>enforceability)</w:t>
      </w:r>
      <w:r w:rsidR="000D5B8C">
        <w:t xml:space="preserve"> </w:t>
      </w:r>
      <w:r>
        <w:t xml:space="preserve">than what </w:t>
      </w:r>
      <w:r w:rsidR="00F344B2">
        <w:t xml:space="preserve">the applicable </w:t>
      </w:r>
      <w:r w:rsidR="000D5B8C">
        <w:t xml:space="preserve">financial services </w:t>
      </w:r>
      <w:r>
        <w:t>legislation</w:t>
      </w:r>
      <w:r w:rsidR="00F344B2">
        <w:t xml:space="preserve"> at the time was able to deliver</w:t>
      </w:r>
      <w:r w:rsidR="000D5B8C">
        <w:t xml:space="preserve">. These include consumer-specific provisions </w:t>
      </w:r>
      <w:r w:rsidR="00F344B2">
        <w:t xml:space="preserve">in codes </w:t>
      </w:r>
      <w:r w:rsidR="000D5B8C">
        <w:t>that have been applied as part of external dispute resolution determinations</w:t>
      </w:r>
      <w:r w:rsidR="00F344B2">
        <w:t>,</w:t>
      </w:r>
      <w:r w:rsidR="000D5B8C">
        <w:t xml:space="preserve"> and broader undertakings (e.g. service standards), through industry commitment.</w:t>
      </w:r>
    </w:p>
    <w:p w:rsidR="00EE32ED" w:rsidRDefault="00EE32ED" w:rsidP="00EE32ED">
      <w:pPr>
        <w:pStyle w:val="Heading5"/>
      </w:pPr>
      <w:r>
        <w:t>Legal effectiveness of enforceable code provisions</w:t>
      </w:r>
    </w:p>
    <w:p w:rsidR="00EE32ED" w:rsidRDefault="00EE32ED" w:rsidP="00F417D0">
      <w:pPr>
        <w:pStyle w:val="base-text-paragraph"/>
        <w:numPr>
          <w:ilvl w:val="1"/>
          <w:numId w:val="49"/>
        </w:numPr>
      </w:pPr>
      <w:r w:rsidRPr="00C421F1">
        <w:t xml:space="preserve">Before a code </w:t>
      </w:r>
      <w:r w:rsidR="0054758B">
        <w:t xml:space="preserve">of conduct </w:t>
      </w:r>
      <w:r w:rsidRPr="00C421F1">
        <w:t>is approved, ASIC must be satisfied that</w:t>
      </w:r>
      <w:r>
        <w:t xml:space="preserve"> any</w:t>
      </w:r>
      <w:r w:rsidRPr="00C421F1">
        <w:t xml:space="preserve"> </w:t>
      </w:r>
      <w:r>
        <w:t>provision</w:t>
      </w:r>
      <w:r w:rsidR="00534CA1">
        <w:t>s</w:t>
      </w:r>
      <w:r>
        <w:t xml:space="preserve"> that have been </w:t>
      </w:r>
      <w:r w:rsidR="004A7EBB">
        <w:t>designated</w:t>
      </w:r>
      <w:r>
        <w:t xml:space="preserve"> as </w:t>
      </w:r>
      <w:r w:rsidRPr="00C421F1">
        <w:t>enforceable code provision</w:t>
      </w:r>
      <w:r w:rsidR="00F65365">
        <w:t>s</w:t>
      </w:r>
      <w:r w:rsidRPr="00C421F1">
        <w:t xml:space="preserve"> have been appropriately drafted so that </w:t>
      </w:r>
      <w:r>
        <w:t>individuals</w:t>
      </w:r>
      <w:r w:rsidRPr="00C421F1">
        <w:t xml:space="preserve"> and ASIC are able to rely </w:t>
      </w:r>
      <w:r w:rsidRPr="00EE32ED">
        <w:t xml:space="preserve">upon them to </w:t>
      </w:r>
      <w:r w:rsidRPr="00C421F1">
        <w:t>obtain a remedy for a b</w:t>
      </w:r>
      <w:r w:rsidR="004A7EBB">
        <w:t>reach of the provision</w:t>
      </w:r>
      <w:r>
        <w:t>.</w:t>
      </w:r>
    </w:p>
    <w:p w:rsidR="00534CA1" w:rsidRPr="00EE32ED" w:rsidRDefault="00534CA1" w:rsidP="00F417D0">
      <w:pPr>
        <w:pStyle w:val="base-text-paragraph"/>
        <w:numPr>
          <w:ilvl w:val="1"/>
          <w:numId w:val="49"/>
        </w:numPr>
      </w:pPr>
      <w:r>
        <w:t xml:space="preserve">The legal effectiveness of enforceable code provisions is not </w:t>
      </w:r>
      <w:r w:rsidR="0092346D">
        <w:t>a</w:t>
      </w:r>
      <w:r>
        <w:t>ffec</w:t>
      </w:r>
      <w:r w:rsidR="0092346D">
        <w:t xml:space="preserve">ted by a </w:t>
      </w:r>
      <w:r>
        <w:t xml:space="preserve">provision </w:t>
      </w:r>
      <w:r w:rsidR="00B06F27">
        <w:t>that is</w:t>
      </w:r>
      <w:r>
        <w:t xml:space="preserve"> inconsistent with financial services </w:t>
      </w:r>
      <w:r w:rsidR="00B06F27">
        <w:t xml:space="preserve">or consumer credit </w:t>
      </w:r>
      <w:r>
        <w:t xml:space="preserve">law. </w:t>
      </w:r>
      <w:r w:rsidR="0092346D">
        <w:t xml:space="preserve">Instead, an enforceable code provision may be inconsistent with </w:t>
      </w:r>
      <w:r w:rsidR="00E225E1">
        <w:t>legislation</w:t>
      </w:r>
      <w:r w:rsidR="0092346D">
        <w:t xml:space="preserve"> to the extent that it imposes more onerous obligations </w:t>
      </w:r>
      <w:r w:rsidR="007836AE">
        <w:t>for</w:t>
      </w:r>
      <w:r w:rsidR="0092346D">
        <w:t xml:space="preserve"> a subscriber than would</w:t>
      </w:r>
      <w:r w:rsidR="00153EB8">
        <w:t xml:space="preserve"> otherwise</w:t>
      </w:r>
      <w:r w:rsidR="0092346D">
        <w:t xml:space="preserve"> be</w:t>
      </w:r>
      <w:r w:rsidR="00153EB8">
        <w:t xml:space="preserve"> required</w:t>
      </w:r>
      <w:r w:rsidR="0092346D">
        <w:t xml:space="preserve"> in legislation. </w:t>
      </w:r>
    </w:p>
    <w:p w:rsidR="00EE32ED" w:rsidRDefault="00EE32ED" w:rsidP="00F417D0">
      <w:pPr>
        <w:pStyle w:val="base-text-paragraph"/>
        <w:numPr>
          <w:ilvl w:val="1"/>
          <w:numId w:val="49"/>
        </w:numPr>
      </w:pPr>
      <w:r>
        <w:t xml:space="preserve">This may require ASIC to consult with </w:t>
      </w:r>
      <w:r w:rsidR="004A7EBB">
        <w:t>other Government stakeholders</w:t>
      </w:r>
      <w:r>
        <w:t xml:space="preserve"> to ensure that the </w:t>
      </w:r>
      <w:r w:rsidR="0060173A">
        <w:t>enforceable code</w:t>
      </w:r>
      <w:r>
        <w:t xml:space="preserve"> provisions are </w:t>
      </w:r>
      <w:r w:rsidR="004A7EBB">
        <w:t>appropriate and fit for purpose.</w:t>
      </w:r>
      <w:r w:rsidR="004A7EBB">
        <w:rPr>
          <w:i/>
        </w:rPr>
        <w:t xml:space="preserve"> </w:t>
      </w:r>
    </w:p>
    <w:p w:rsidR="00EE32ED" w:rsidRPr="00147350" w:rsidRDefault="00EE32ED" w:rsidP="00EE32ED">
      <w:pPr>
        <w:pStyle w:val="Heading5"/>
        <w:rPr>
          <w:b/>
        </w:rPr>
      </w:pPr>
      <w:r>
        <w:rPr>
          <w:b/>
        </w:rPr>
        <w:t>Factors that ASIC must consider before approving a code</w:t>
      </w:r>
    </w:p>
    <w:p w:rsidR="00EE32ED" w:rsidRDefault="005B0D5F" w:rsidP="00F417D0">
      <w:pPr>
        <w:pStyle w:val="base-text-paragraph"/>
        <w:numPr>
          <w:ilvl w:val="1"/>
          <w:numId w:val="49"/>
        </w:numPr>
      </w:pPr>
      <w:r>
        <w:t xml:space="preserve">When approving a code of conduct, ASIC must also </w:t>
      </w:r>
      <w:r w:rsidR="00EE32ED">
        <w:t>hav</w:t>
      </w:r>
      <w:r>
        <w:t xml:space="preserve">e </w:t>
      </w:r>
      <w:r w:rsidR="00EE32ED">
        <w:t>regard to the following matters.</w:t>
      </w:r>
    </w:p>
    <w:p w:rsidR="00EE32ED" w:rsidRDefault="00EE32ED" w:rsidP="00EE32ED">
      <w:pPr>
        <w:pStyle w:val="Heading5"/>
      </w:pPr>
      <w:r>
        <w:t>Whether the obligations attaching to subscribers to the code are capable of being enforced</w:t>
      </w:r>
    </w:p>
    <w:p w:rsidR="00EE32ED" w:rsidRDefault="00EE32ED" w:rsidP="00F417D0">
      <w:pPr>
        <w:pStyle w:val="base-text-paragraph"/>
        <w:numPr>
          <w:ilvl w:val="1"/>
          <w:numId w:val="49"/>
        </w:numPr>
      </w:pPr>
      <w:r w:rsidRPr="00435A3A">
        <w:t xml:space="preserve">This </w:t>
      </w:r>
      <w:r>
        <w:t>factor</w:t>
      </w:r>
      <w:r w:rsidRPr="00435A3A">
        <w:t xml:space="preserve"> </w:t>
      </w:r>
      <w:r>
        <w:t>requires</w:t>
      </w:r>
      <w:r w:rsidRPr="00435A3A">
        <w:t xml:space="preserve"> ASIC to consider whether an obligation is stated with sufficient clarity so </w:t>
      </w:r>
      <w:r>
        <w:t xml:space="preserve">that it is </w:t>
      </w:r>
      <w:r w:rsidRPr="00600105">
        <w:t>capable of being enforced</w:t>
      </w:r>
      <w:r w:rsidR="00600105" w:rsidRPr="00600105">
        <w:t xml:space="preserve"> by an individual</w:t>
      </w:r>
      <w:r w:rsidRPr="00600105">
        <w:t>. In doing so, ASIC may also consider whether</w:t>
      </w:r>
      <w:r>
        <w:t xml:space="preserve"> there are </w:t>
      </w:r>
      <w:r w:rsidRPr="00435A3A">
        <w:t xml:space="preserve">other mechanisms </w:t>
      </w:r>
      <w:r>
        <w:t>available to consumers to enforce these provisions, such as t</w:t>
      </w:r>
      <w:r w:rsidR="005B0D5F">
        <w:t xml:space="preserve">hrough </w:t>
      </w:r>
      <w:r w:rsidR="00470EEF">
        <w:t>a</w:t>
      </w:r>
      <w:r w:rsidR="005B0D5F">
        <w:t xml:space="preserve"> C</w:t>
      </w:r>
      <w:r>
        <w:t>ourt,</w:t>
      </w:r>
      <w:r w:rsidR="005B0D5F">
        <w:t xml:space="preserve"> T</w:t>
      </w:r>
      <w:r>
        <w:t>ribunal</w:t>
      </w:r>
      <w:r w:rsidR="00A0712A">
        <w:t>, external dispute resolution</w:t>
      </w:r>
      <w:r>
        <w:t xml:space="preserve"> </w:t>
      </w:r>
      <w:r w:rsidR="007836AE">
        <w:t>scheme</w:t>
      </w:r>
      <w:r>
        <w:t xml:space="preserve"> or other alternative dispute resolution body.</w:t>
      </w:r>
    </w:p>
    <w:p w:rsidR="00470EEF" w:rsidRDefault="00153EB8" w:rsidP="00F417D0">
      <w:pPr>
        <w:pStyle w:val="base-text-paragraph"/>
        <w:numPr>
          <w:ilvl w:val="1"/>
          <w:numId w:val="49"/>
        </w:numPr>
      </w:pPr>
      <w:r>
        <w:t>It is expected that ASIC would</w:t>
      </w:r>
      <w:r w:rsidR="00EE32ED" w:rsidRPr="00435A3A">
        <w:t xml:space="preserve"> look at whether </w:t>
      </w:r>
      <w:r>
        <w:t xml:space="preserve">the rules contained in the code are binding on (and enforceable against) subscribers through </w:t>
      </w:r>
      <w:r w:rsidR="00291684">
        <w:t xml:space="preserve">a </w:t>
      </w:r>
      <w:r>
        <w:t xml:space="preserve">contractual arrangement. </w:t>
      </w:r>
      <w:r w:rsidR="00F06B72">
        <w:t>Contractual arrangements may include</w:t>
      </w:r>
      <w:r w:rsidR="00E2289F">
        <w:t xml:space="preserve"> </w:t>
      </w:r>
      <w:r w:rsidR="00F06B72" w:rsidRPr="00CC12E5">
        <w:t>subscribers incorporating the</w:t>
      </w:r>
      <w:r w:rsidR="00F06B72" w:rsidRPr="00E400D7">
        <w:t>ir</w:t>
      </w:r>
      <w:r w:rsidR="00F06B72" w:rsidRPr="00402C30">
        <w:t xml:space="preserve"> agreement</w:t>
      </w:r>
      <w:r w:rsidR="00F06B72" w:rsidRPr="00FC4EA9">
        <w:t xml:space="preserve"> t</w:t>
      </w:r>
      <w:r w:rsidR="00F06B72" w:rsidRPr="00465087">
        <w:t>o abide by a code</w:t>
      </w:r>
      <w:r w:rsidR="00F06B72" w:rsidRPr="00C075B9">
        <w:t xml:space="preserve"> </w:t>
      </w:r>
      <w:r w:rsidR="002A3104" w:rsidRPr="00F417D0">
        <w:t>in individual contracts with consumers</w:t>
      </w:r>
      <w:r w:rsidR="00F65365">
        <w:t xml:space="preserve"> (</w:t>
      </w:r>
      <w:r w:rsidR="009C2711">
        <w:t>which would be generally preferred</w:t>
      </w:r>
      <w:r w:rsidR="00F65365">
        <w:t>)</w:t>
      </w:r>
      <w:r w:rsidR="002A3104" w:rsidRPr="001C5E68">
        <w:t>.</w:t>
      </w:r>
    </w:p>
    <w:p w:rsidR="00EE32ED" w:rsidRDefault="002A3104" w:rsidP="00F417D0">
      <w:pPr>
        <w:pStyle w:val="base-text-paragraph"/>
        <w:numPr>
          <w:ilvl w:val="1"/>
          <w:numId w:val="49"/>
        </w:numPr>
      </w:pPr>
      <w:r>
        <w:t xml:space="preserve">Alternatively, </w:t>
      </w:r>
      <w:r w:rsidR="00E2289F">
        <w:t>code</w:t>
      </w:r>
      <w:r w:rsidR="00F06B72">
        <w:t xml:space="preserve"> subscribers</w:t>
      </w:r>
      <w:r>
        <w:t xml:space="preserve"> </w:t>
      </w:r>
      <w:r w:rsidR="00F06B72" w:rsidRPr="00F06B72">
        <w:t>contracting directly with the independent person or body that has the power to administer and enforce that code</w:t>
      </w:r>
      <w:r w:rsidR="00F344B2">
        <w:t xml:space="preserve"> could be effective, depending upon the details of the arrangement</w:t>
      </w:r>
      <w:r w:rsidR="00F06B72">
        <w:t xml:space="preserve">. </w:t>
      </w:r>
      <w:r w:rsidR="00E2289F">
        <w:t>In addition</w:t>
      </w:r>
      <w:r w:rsidR="00F4548B">
        <w:t>,</w:t>
      </w:r>
      <w:r w:rsidR="00E2289F">
        <w:t xml:space="preserve"> ASIC </w:t>
      </w:r>
      <w:r w:rsidR="00470EEF">
        <w:t>c</w:t>
      </w:r>
      <w:r w:rsidR="00E2289F">
        <w:t>ould consider</w:t>
      </w:r>
      <w:r w:rsidR="00F7704C">
        <w:t xml:space="preserve"> any </w:t>
      </w:r>
      <w:r w:rsidR="00EE32ED">
        <w:t xml:space="preserve">internal or </w:t>
      </w:r>
      <w:r w:rsidR="00EE32ED" w:rsidRPr="00435A3A">
        <w:t xml:space="preserve">external dispute resolution mechanisms </w:t>
      </w:r>
      <w:r w:rsidR="00EE32ED">
        <w:t>to deal with alleged breaches of the code.</w:t>
      </w:r>
    </w:p>
    <w:p w:rsidR="00EE32ED" w:rsidRDefault="00EE32ED" w:rsidP="00F417D0">
      <w:pPr>
        <w:pStyle w:val="base-text-paragraph"/>
        <w:numPr>
          <w:ilvl w:val="1"/>
          <w:numId w:val="49"/>
        </w:numPr>
      </w:pPr>
      <w:r>
        <w:t>The success of any code in protecting consumers and raising standards depends on ensuring that subscribers comply with the provisions of the code and that there are appropriate remedies and sanctions in place to deal with non-compliance. The applicant (or code owner) should be responsible for monitoring, and reporting on, compliance with the code</w:t>
      </w:r>
      <w:r w:rsidR="00B96318">
        <w:t>, or for setting up such arrangements</w:t>
      </w:r>
      <w:r>
        <w:t>.</w:t>
      </w:r>
    </w:p>
    <w:p w:rsidR="00EE32ED" w:rsidRDefault="00EE32ED" w:rsidP="00EE32ED">
      <w:pPr>
        <w:pStyle w:val="Heading5"/>
      </w:pPr>
      <w:r>
        <w:t>Whether all members of the applicant who provide financial services or credit services covered by the code are likely to become subscribers to the code</w:t>
      </w:r>
    </w:p>
    <w:p w:rsidR="00EE32ED" w:rsidRDefault="00EE32ED" w:rsidP="00F417D0">
      <w:pPr>
        <w:pStyle w:val="base-text-paragraph"/>
        <w:numPr>
          <w:ilvl w:val="1"/>
          <w:numId w:val="49"/>
        </w:numPr>
      </w:pPr>
      <w:r>
        <w:t xml:space="preserve">This factor requires ASIC to consider whether the relevant members of the applicant (the code owner) who may be covered by </w:t>
      </w:r>
      <w:r w:rsidR="00B96318">
        <w:t xml:space="preserve">the </w:t>
      </w:r>
      <w:r>
        <w:t xml:space="preserve">code are likely to subscribe to the code once it has been approved. </w:t>
      </w:r>
    </w:p>
    <w:p w:rsidR="00E00C6B" w:rsidRDefault="00E00C6B" w:rsidP="00F417D0">
      <w:pPr>
        <w:pStyle w:val="base-text-paragraph"/>
        <w:numPr>
          <w:ilvl w:val="1"/>
          <w:numId w:val="49"/>
        </w:numPr>
      </w:pPr>
      <w:r>
        <w:t xml:space="preserve">Where an applicant brings forward a code for approval it is preferable that all its members (those offering the products or services intended to be covered by the code) </w:t>
      </w:r>
      <w:r w:rsidR="006F04BC">
        <w:t>will</w:t>
      </w:r>
      <w:r>
        <w:t xml:space="preserve"> become subscribers. </w:t>
      </w:r>
    </w:p>
    <w:p w:rsidR="00107B8C" w:rsidRDefault="009F0D39" w:rsidP="00F417D0">
      <w:pPr>
        <w:pStyle w:val="base-text-paragraph"/>
        <w:numPr>
          <w:ilvl w:val="1"/>
          <w:numId w:val="49"/>
        </w:numPr>
      </w:pPr>
      <w:r>
        <w:t>This could</w:t>
      </w:r>
      <w:r w:rsidR="00D43081">
        <w:t xml:space="preserve"> minimise situations where </w:t>
      </w:r>
      <w:r w:rsidR="002713F3">
        <w:t>consumers</w:t>
      </w:r>
      <w:r w:rsidR="00D43081">
        <w:t xml:space="preserve"> receive vastly inconsistent protections for substantially the same service, or be confused as to the protections </w:t>
      </w:r>
      <w:r w:rsidR="00F65365">
        <w:t xml:space="preserve">that </w:t>
      </w:r>
      <w:r w:rsidR="00D43081">
        <w:t xml:space="preserve">they should expect to receive. </w:t>
      </w:r>
    </w:p>
    <w:p w:rsidR="00EE32ED" w:rsidRPr="00AB3657" w:rsidRDefault="00EE32ED" w:rsidP="00F417D0">
      <w:pPr>
        <w:pStyle w:val="base-text-paragraph"/>
        <w:numPr>
          <w:ilvl w:val="1"/>
          <w:numId w:val="49"/>
        </w:numPr>
      </w:pPr>
      <w:r>
        <w:t xml:space="preserve">This only applies to members of the applicant who carry on activities covered by the code. For example, if the code of conduct relates to domestic banking activities, ASIC does not have to take into account whether members who only engage in activities relating to international banking are likely to sign up to the code. </w:t>
      </w:r>
    </w:p>
    <w:p w:rsidR="00EE32ED" w:rsidRDefault="00EE32ED" w:rsidP="00EE32ED">
      <w:pPr>
        <w:pStyle w:val="Heading5"/>
      </w:pPr>
      <w:r>
        <w:t>Whether other persons or entities providing financial services covered by the code are likely to become subscribers to the code</w:t>
      </w:r>
    </w:p>
    <w:p w:rsidR="00EE32ED" w:rsidRDefault="00EE32ED" w:rsidP="00F417D0">
      <w:pPr>
        <w:pStyle w:val="base-text-paragraph"/>
        <w:numPr>
          <w:ilvl w:val="1"/>
          <w:numId w:val="49"/>
        </w:numPr>
      </w:pPr>
      <w:r>
        <w:t xml:space="preserve">This factor goes to the harmonisation of relevant industry codes. </w:t>
      </w:r>
      <w:r w:rsidR="00CE2500" w:rsidRPr="00E531C9">
        <w:t>While it may be appropriate for multiple codes to consider the same issues or functions in some</w:t>
      </w:r>
      <w:r w:rsidR="00301891" w:rsidRPr="00E531C9">
        <w:t xml:space="preserve"> limited</w:t>
      </w:r>
      <w:r w:rsidR="00CE2500" w:rsidRPr="00E531C9">
        <w:t xml:space="preserve"> circumstances, encouraging all </w:t>
      </w:r>
      <w:r>
        <w:t xml:space="preserve">relevant financial industry participants to sign up to the same code will </w:t>
      </w:r>
      <w:r w:rsidR="00301891" w:rsidRPr="00E531C9">
        <w:t xml:space="preserve">generally be desirable, </w:t>
      </w:r>
      <w:r w:rsidRPr="00E531C9">
        <w:t>creat</w:t>
      </w:r>
      <w:r w:rsidR="00301891" w:rsidRPr="00E531C9">
        <w:t>ing</w:t>
      </w:r>
      <w:r>
        <w:t xml:space="preserve"> a consistent approach across the financial sector. If a number of codes cover the same issues or functions, </w:t>
      </w:r>
      <w:r w:rsidR="00F7704C">
        <w:t>result</w:t>
      </w:r>
      <w:r w:rsidR="00301891" w:rsidRPr="00E531C9">
        <w:t>ing</w:t>
      </w:r>
      <w:r w:rsidR="00F7704C">
        <w:t xml:space="preserve"> in duplication or gaps, </w:t>
      </w:r>
      <w:r>
        <w:t>consumer outcomes are likely to suffer and it is likely to be more costly for industry participants.</w:t>
      </w:r>
    </w:p>
    <w:p w:rsidR="00EE32ED" w:rsidRDefault="00EE32ED" w:rsidP="00EE32ED">
      <w:pPr>
        <w:pStyle w:val="Heading5"/>
      </w:pPr>
      <w:r>
        <w:t>Whether the applicant has effective administrative systems for monitoring compliance with the code and making information obtained as a result of monitoring publicly available</w:t>
      </w:r>
    </w:p>
    <w:p w:rsidR="00EE32ED" w:rsidRDefault="00EE32ED" w:rsidP="00F417D0">
      <w:pPr>
        <w:pStyle w:val="base-text-paragraph"/>
        <w:numPr>
          <w:ilvl w:val="1"/>
          <w:numId w:val="49"/>
        </w:numPr>
      </w:pPr>
      <w:r>
        <w:t xml:space="preserve">This factor requires ASIC to consider whether the applicant has </w:t>
      </w:r>
      <w:r w:rsidR="007C494F">
        <w:t xml:space="preserve">established </w:t>
      </w:r>
      <w:r>
        <w:t>effective systems for monitoring compliance by subscribers to the code of conduct and whether this information is publicly reported</w:t>
      </w:r>
      <w:r w:rsidR="006F04BC">
        <w:t xml:space="preserve"> from time to time</w:t>
      </w:r>
      <w:r>
        <w:t xml:space="preserve">. </w:t>
      </w:r>
    </w:p>
    <w:p w:rsidR="00D1513C" w:rsidRDefault="00D1513C" w:rsidP="00F417D0">
      <w:pPr>
        <w:pStyle w:val="base-text-paragraph"/>
        <w:numPr>
          <w:ilvl w:val="1"/>
          <w:numId w:val="49"/>
        </w:numPr>
      </w:pPr>
      <w:r>
        <w:t>Effective and transparent systems for monitoring code compliance</w:t>
      </w:r>
      <w:r w:rsidR="0054782C">
        <w:t xml:space="preserve"> are vital to ensuring</w:t>
      </w:r>
      <w:r>
        <w:t xml:space="preserve"> public confidence in a code and those who subscribe to it. </w:t>
      </w:r>
      <w:r w:rsidR="000F2E07">
        <w:t xml:space="preserve">Consumers will have the ability and confidence to identify subscribers not adhering to the terms of the code and indirectly benefit from the accountability that can be brought upon subscribers through effective monitoring of compliance. </w:t>
      </w:r>
      <w:r>
        <w:t xml:space="preserve"> </w:t>
      </w:r>
    </w:p>
    <w:p w:rsidR="00D1513C" w:rsidRDefault="00D1513C" w:rsidP="00F417D0">
      <w:pPr>
        <w:pStyle w:val="base-text-paragraph"/>
        <w:numPr>
          <w:ilvl w:val="1"/>
          <w:numId w:val="49"/>
        </w:numPr>
      </w:pPr>
      <w:r>
        <w:t xml:space="preserve">Effective monitoring arrangements </w:t>
      </w:r>
      <w:r w:rsidR="00004E20">
        <w:t xml:space="preserve">are also </w:t>
      </w:r>
      <w:r w:rsidR="006A619C">
        <w:t xml:space="preserve">important </w:t>
      </w:r>
      <w:r w:rsidR="00004E20">
        <w:t xml:space="preserve">for both industry and the regulator to </w:t>
      </w:r>
      <w:r w:rsidR="00EC3B82">
        <w:t>identify</w:t>
      </w:r>
      <w:r w:rsidR="006F04BC">
        <w:t>. For example, it will be important to monitor</w:t>
      </w:r>
      <w:r w:rsidR="006A619C">
        <w:t xml:space="preserve"> non</w:t>
      </w:r>
      <w:r w:rsidR="006A619C">
        <w:noBreakHyphen/>
        <w:t>compliance with the code,</w:t>
      </w:r>
      <w:r w:rsidR="00004E20">
        <w:t xml:space="preserve"> </w:t>
      </w:r>
      <w:r w:rsidR="006F04BC">
        <w:t xml:space="preserve">whether </w:t>
      </w:r>
      <w:r w:rsidR="00102618">
        <w:t xml:space="preserve">particular </w:t>
      </w:r>
      <w:r w:rsidR="006A619C">
        <w:t xml:space="preserve">subscribers </w:t>
      </w:r>
      <w:r w:rsidR="006F04BC">
        <w:t>are</w:t>
      </w:r>
      <w:r w:rsidR="00004E20">
        <w:t xml:space="preserve"> </w:t>
      </w:r>
      <w:r w:rsidR="00102618">
        <w:t xml:space="preserve">not </w:t>
      </w:r>
      <w:r w:rsidR="00004E20">
        <w:t xml:space="preserve">meeting their commitments, or </w:t>
      </w:r>
      <w:r w:rsidR="006F04BC">
        <w:t xml:space="preserve">whether there are </w:t>
      </w:r>
      <w:r w:rsidR="00004E20">
        <w:t xml:space="preserve">broader trends observable </w:t>
      </w:r>
      <w:r w:rsidR="0083645F">
        <w:t>with</w:t>
      </w:r>
      <w:r w:rsidR="00004E20">
        <w:t xml:space="preserve">in the industry which may need to be addressed. </w:t>
      </w:r>
    </w:p>
    <w:p w:rsidR="00EE32ED" w:rsidRDefault="00EE32ED" w:rsidP="00F417D0">
      <w:pPr>
        <w:pStyle w:val="base-text-paragraph"/>
        <w:numPr>
          <w:ilvl w:val="1"/>
          <w:numId w:val="49"/>
        </w:numPr>
      </w:pPr>
      <w:r>
        <w:t xml:space="preserve">This may include an independent body to monitor and report on compliance by the relevant subscribers. </w:t>
      </w:r>
    </w:p>
    <w:p w:rsidR="00EE32ED" w:rsidRDefault="00EE32ED" w:rsidP="00EE32ED">
      <w:pPr>
        <w:pStyle w:val="Heading5"/>
      </w:pPr>
      <w:r>
        <w:t>Whether the applicant has effective administrative systems for maintaining, and making publicly available, an accurate list of subscribers to the code</w:t>
      </w:r>
    </w:p>
    <w:p w:rsidR="00EE32ED" w:rsidRDefault="00EE32ED" w:rsidP="00F417D0">
      <w:pPr>
        <w:pStyle w:val="base-text-paragraph"/>
        <w:numPr>
          <w:ilvl w:val="1"/>
          <w:numId w:val="49"/>
        </w:numPr>
      </w:pPr>
      <w:r>
        <w:t>This factor requires ASIC to consider whether the applicant has administrative systems in place for maintaining an accurate, publicly available list of subscribers to the code.</w:t>
      </w:r>
    </w:p>
    <w:p w:rsidR="00EE32ED" w:rsidRPr="00255424" w:rsidRDefault="00EE32ED" w:rsidP="00F417D0">
      <w:pPr>
        <w:pStyle w:val="base-text-paragraph"/>
        <w:numPr>
          <w:ilvl w:val="1"/>
          <w:numId w:val="49"/>
        </w:numPr>
      </w:pPr>
      <w:r>
        <w:t>This allows consumers to identify in real-time who is a subscriber to the code and encourages transparency and accountability within the financial services industry.</w:t>
      </w:r>
    </w:p>
    <w:p w:rsidR="00EE32ED" w:rsidRDefault="00EE32ED" w:rsidP="00EE32ED">
      <w:pPr>
        <w:pStyle w:val="Heading5"/>
      </w:pPr>
      <w:r>
        <w:t>Any other matters that ASIC considers relevant</w:t>
      </w:r>
    </w:p>
    <w:p w:rsidR="00EE32ED" w:rsidRDefault="00EE32ED" w:rsidP="00F417D0">
      <w:pPr>
        <w:pStyle w:val="base-text-paragraph"/>
        <w:numPr>
          <w:ilvl w:val="1"/>
          <w:numId w:val="49"/>
        </w:numPr>
      </w:pPr>
      <w:r>
        <w:t>ASIC may also take into account any other matters that ASIC considers to be relevant to the particular voluntary code of conduct that ASIC is approving.</w:t>
      </w:r>
    </w:p>
    <w:p w:rsidR="006D745F" w:rsidRDefault="006F04BC" w:rsidP="006425C5">
      <w:pPr>
        <w:pStyle w:val="base-text-paragraph"/>
        <w:numPr>
          <w:ilvl w:val="1"/>
          <w:numId w:val="49"/>
        </w:numPr>
      </w:pPr>
      <w:r>
        <w:t xml:space="preserve">It is expected that </w:t>
      </w:r>
      <w:r w:rsidR="00EE32ED">
        <w:t xml:space="preserve">ASIC </w:t>
      </w:r>
      <w:r>
        <w:t>will</w:t>
      </w:r>
      <w:r w:rsidR="00F7704C">
        <w:t xml:space="preserve"> </w:t>
      </w:r>
      <w:r w:rsidR="00EE32ED">
        <w:t>prepare regulatory guidance about relevant factors that ASIC may take into account</w:t>
      </w:r>
      <w:r>
        <w:t xml:space="preserve"> for these purposes</w:t>
      </w:r>
      <w:r w:rsidR="00EE32ED">
        <w:t>.</w:t>
      </w:r>
    </w:p>
    <w:p w:rsidR="00600105" w:rsidRPr="006D745F" w:rsidRDefault="00600105" w:rsidP="006D745F">
      <w:pPr>
        <w:pStyle w:val="Heading5"/>
        <w:rPr>
          <w:b/>
        </w:rPr>
      </w:pPr>
      <w:r w:rsidRPr="006D745F">
        <w:rPr>
          <w:b/>
        </w:rPr>
        <w:t xml:space="preserve">Enforceable code provisions </w:t>
      </w:r>
    </w:p>
    <w:p w:rsidR="00600105" w:rsidRDefault="004A7EBB" w:rsidP="00F417D0">
      <w:pPr>
        <w:pStyle w:val="base-text-paragraph"/>
        <w:numPr>
          <w:ilvl w:val="1"/>
          <w:numId w:val="49"/>
        </w:numPr>
      </w:pPr>
      <w:bookmarkStart w:id="6" w:name="_Ref30083136"/>
      <w:r w:rsidRPr="004A7EBB">
        <w:t>A</w:t>
      </w:r>
      <w:r>
        <w:t>n</w:t>
      </w:r>
      <w:r>
        <w:rPr>
          <w:b/>
        </w:rPr>
        <w:t xml:space="preserve"> </w:t>
      </w:r>
      <w:r>
        <w:rPr>
          <w:b/>
          <w:i/>
        </w:rPr>
        <w:t>e</w:t>
      </w:r>
      <w:r w:rsidR="00600105" w:rsidRPr="0066455A">
        <w:rPr>
          <w:b/>
          <w:i/>
        </w:rPr>
        <w:t>nforceable code provision</w:t>
      </w:r>
      <w:r w:rsidR="00600105">
        <w:t xml:space="preserve"> </w:t>
      </w:r>
      <w:r>
        <w:t xml:space="preserve">is any provision </w:t>
      </w:r>
      <w:r w:rsidR="00600105">
        <w:t xml:space="preserve">of an approved code of conduct that </w:t>
      </w:r>
      <w:r>
        <w:t>has been</w:t>
      </w:r>
      <w:r w:rsidR="00600105">
        <w:t xml:space="preserve"> identifi</w:t>
      </w:r>
      <w:r>
        <w:t xml:space="preserve">ed in a legislative instrument to </w:t>
      </w:r>
      <w:r w:rsidR="00600105">
        <w:t xml:space="preserve">attract penalties by any person who holds out that they comply with an approved </w:t>
      </w:r>
      <w:r w:rsidR="000A3C69">
        <w:t xml:space="preserve">code </w:t>
      </w:r>
      <w:r w:rsidR="00600105">
        <w:t xml:space="preserve">of conduct. </w:t>
      </w:r>
      <w:r>
        <w:rPr>
          <w:rStyle w:val="Referencingstyle"/>
        </w:rPr>
        <w:t xml:space="preserve">[Schedule </w:t>
      </w:r>
      <w:r w:rsidR="00B12B5C">
        <w:rPr>
          <w:rStyle w:val="Referencingstyle"/>
        </w:rPr>
        <w:t>#</w:t>
      </w:r>
      <w:r>
        <w:rPr>
          <w:rStyle w:val="Referencingstyle"/>
        </w:rPr>
        <w:t xml:space="preserve">, item </w:t>
      </w:r>
      <w:r w:rsidR="00B12B5C">
        <w:rPr>
          <w:rStyle w:val="Referencingstyle"/>
        </w:rPr>
        <w:t>1 and 3</w:t>
      </w:r>
      <w:r>
        <w:rPr>
          <w:rStyle w:val="Referencingstyle"/>
        </w:rPr>
        <w:t>, sections 9 and 1101AC</w:t>
      </w:r>
      <w:r w:rsidRPr="00375F1D">
        <w:rPr>
          <w:rStyle w:val="Referencingstyle"/>
        </w:rPr>
        <w:t xml:space="preserve"> of</w:t>
      </w:r>
      <w:r>
        <w:rPr>
          <w:rStyle w:val="Referencingstyle"/>
        </w:rPr>
        <w:t xml:space="preserve"> the Corporations Act, </w:t>
      </w:r>
      <w:r w:rsidR="00D54884">
        <w:rPr>
          <w:rStyle w:val="Referencingstyle"/>
        </w:rPr>
        <w:t xml:space="preserve">Schedule </w:t>
      </w:r>
      <w:r w:rsidR="00D80E9F">
        <w:rPr>
          <w:rStyle w:val="Referencingstyle"/>
        </w:rPr>
        <w:t>#</w:t>
      </w:r>
      <w:r w:rsidR="00D54884">
        <w:rPr>
          <w:rStyle w:val="Referencingstyle"/>
        </w:rPr>
        <w:t>, i</w:t>
      </w:r>
      <w:r w:rsidR="00D54884" w:rsidRPr="00375F1D">
        <w:rPr>
          <w:rStyle w:val="Referencingstyle"/>
        </w:rPr>
        <w:t>tem</w:t>
      </w:r>
      <w:r w:rsidR="006D745F">
        <w:rPr>
          <w:rStyle w:val="Referencingstyle"/>
        </w:rPr>
        <w:t>s</w:t>
      </w:r>
      <w:r w:rsidR="00D54884" w:rsidRPr="00375F1D">
        <w:rPr>
          <w:rStyle w:val="Referencingstyle"/>
        </w:rPr>
        <w:t xml:space="preserve"> </w:t>
      </w:r>
      <w:r w:rsidR="00B12B5C">
        <w:rPr>
          <w:rStyle w:val="Referencingstyle"/>
        </w:rPr>
        <w:t>9 and 11</w:t>
      </w:r>
      <w:r w:rsidR="00D54884" w:rsidRPr="00375F1D">
        <w:rPr>
          <w:rStyle w:val="Referencingstyle"/>
        </w:rPr>
        <w:t xml:space="preserve">, </w:t>
      </w:r>
      <w:r>
        <w:rPr>
          <w:rStyle w:val="Referencingstyle"/>
        </w:rPr>
        <w:t>s</w:t>
      </w:r>
      <w:r w:rsidR="00B12B5C">
        <w:rPr>
          <w:rStyle w:val="Referencingstyle"/>
        </w:rPr>
        <w:t>ubs</w:t>
      </w:r>
      <w:r>
        <w:rPr>
          <w:rStyle w:val="Referencingstyle"/>
        </w:rPr>
        <w:t>ectio</w:t>
      </w:r>
      <w:r w:rsidR="00B12B5C">
        <w:rPr>
          <w:rStyle w:val="Referencingstyle"/>
        </w:rPr>
        <w:t>n</w:t>
      </w:r>
      <w:r>
        <w:rPr>
          <w:rStyle w:val="Referencingstyle"/>
        </w:rPr>
        <w:t xml:space="preserve"> 5(1) and </w:t>
      </w:r>
      <w:r w:rsidR="00B12B5C">
        <w:rPr>
          <w:rStyle w:val="Referencingstyle"/>
        </w:rPr>
        <w:t xml:space="preserve">section </w:t>
      </w:r>
      <w:r>
        <w:rPr>
          <w:rStyle w:val="Referencingstyle"/>
        </w:rPr>
        <w:t>238D of the Credit Act</w:t>
      </w:r>
      <w:r w:rsidRPr="00375F1D">
        <w:rPr>
          <w:rStyle w:val="Referencingstyle"/>
        </w:rPr>
        <w:t>]</w:t>
      </w:r>
      <w:bookmarkEnd w:id="6"/>
    </w:p>
    <w:p w:rsidR="00600105" w:rsidRPr="00D570B1" w:rsidRDefault="00600105" w:rsidP="00F417D0">
      <w:pPr>
        <w:pStyle w:val="base-text-paragraph"/>
        <w:numPr>
          <w:ilvl w:val="1"/>
          <w:numId w:val="49"/>
        </w:numPr>
      </w:pPr>
      <w:r>
        <w:t xml:space="preserve">Under the </w:t>
      </w:r>
      <w:r w:rsidR="00D57788">
        <w:t xml:space="preserve">enhanced </w:t>
      </w:r>
      <w:r>
        <w:t xml:space="preserve">code of conduct framework, </w:t>
      </w:r>
      <w:r w:rsidR="00A06625">
        <w:t>in</w:t>
      </w:r>
      <w:r>
        <w:t xml:space="preserve"> approv</w:t>
      </w:r>
      <w:r w:rsidR="00A06625">
        <w:t>ing</w:t>
      </w:r>
      <w:r>
        <w:t xml:space="preserve"> a code </w:t>
      </w:r>
      <w:r w:rsidRPr="005416C6">
        <w:t xml:space="preserve">ASIC </w:t>
      </w:r>
      <w:r w:rsidR="00A06625">
        <w:t>may designate</w:t>
      </w:r>
      <w:r w:rsidRPr="005416C6">
        <w:t xml:space="preserve"> certain provisions to be enforceable code provisions. </w:t>
      </w:r>
      <w:r w:rsidRPr="00B12B5C">
        <w:rPr>
          <w:rStyle w:val="Referencingstyle"/>
        </w:rPr>
        <w:t xml:space="preserve">[Schedule </w:t>
      </w:r>
      <w:r w:rsidR="00B12B5C">
        <w:rPr>
          <w:rStyle w:val="Referencingstyle"/>
        </w:rPr>
        <w:t>#</w:t>
      </w:r>
      <w:r w:rsidRPr="00B12B5C">
        <w:rPr>
          <w:rStyle w:val="Referencingstyle"/>
        </w:rPr>
        <w:t xml:space="preserve">, item </w:t>
      </w:r>
      <w:r w:rsidR="006D745F">
        <w:rPr>
          <w:rStyle w:val="Referencingstyle"/>
        </w:rPr>
        <w:t>3</w:t>
      </w:r>
      <w:r w:rsidRPr="00B12B5C">
        <w:rPr>
          <w:rStyle w:val="Referencingstyle"/>
        </w:rPr>
        <w:t xml:space="preserve">, subsection 1101A(2) of the Corporations Act; </w:t>
      </w:r>
      <w:r w:rsidR="00D54884" w:rsidRPr="00B12B5C">
        <w:rPr>
          <w:rStyle w:val="Referencingstyle"/>
        </w:rPr>
        <w:t xml:space="preserve">Schedule </w:t>
      </w:r>
      <w:r w:rsidR="006F04BC">
        <w:rPr>
          <w:rStyle w:val="Referencingstyle"/>
        </w:rPr>
        <w:t>#</w:t>
      </w:r>
      <w:r w:rsidR="00D54884" w:rsidRPr="00B12B5C">
        <w:rPr>
          <w:rStyle w:val="Referencingstyle"/>
        </w:rPr>
        <w:t xml:space="preserve">, item </w:t>
      </w:r>
      <w:r w:rsidR="006D745F">
        <w:rPr>
          <w:rStyle w:val="Referencingstyle"/>
        </w:rPr>
        <w:t>11</w:t>
      </w:r>
      <w:r w:rsidR="00D54884" w:rsidRPr="00B12B5C">
        <w:rPr>
          <w:rStyle w:val="Referencingstyle"/>
        </w:rPr>
        <w:t>,</w:t>
      </w:r>
      <w:r w:rsidRPr="00B12B5C">
        <w:rPr>
          <w:rStyle w:val="Referencingstyle"/>
        </w:rPr>
        <w:t xml:space="preserve"> subsection 238A(2) of the Credit Act]</w:t>
      </w:r>
    </w:p>
    <w:p w:rsidR="00D57788" w:rsidRDefault="00A06625" w:rsidP="00D570B1">
      <w:pPr>
        <w:pStyle w:val="base-text-paragraph"/>
        <w:numPr>
          <w:ilvl w:val="1"/>
          <w:numId w:val="49"/>
        </w:numPr>
      </w:pPr>
      <w:r>
        <w:t xml:space="preserve">Commissioner Hayne observed that designating certain provisions as enforceable would provide </w:t>
      </w:r>
      <w:r w:rsidR="00830D3E">
        <w:t xml:space="preserve">individuals with </w:t>
      </w:r>
      <w:r>
        <w:t>greater</w:t>
      </w:r>
      <w:r w:rsidR="00CA0D7F">
        <w:t xml:space="preserve"> certainty and enforceability on</w:t>
      </w:r>
      <w:r>
        <w:t xml:space="preserve"> key code provisions.</w:t>
      </w:r>
      <w:r w:rsidR="00BE7EAE">
        <w:t xml:space="preserve"> </w:t>
      </w:r>
    </w:p>
    <w:p w:rsidR="00E20334" w:rsidRDefault="00195FCF" w:rsidP="00D570B1">
      <w:pPr>
        <w:pStyle w:val="base-text-paragraph"/>
        <w:numPr>
          <w:ilvl w:val="1"/>
          <w:numId w:val="49"/>
        </w:numPr>
      </w:pPr>
      <w:r>
        <w:t>As codes of conduct are a form of industry self</w:t>
      </w:r>
      <w:r>
        <w:noBreakHyphen/>
        <w:t>regulation</w:t>
      </w:r>
      <w:r w:rsidR="00811E63">
        <w:t>, in the first instance</w:t>
      </w:r>
      <w:r>
        <w:t xml:space="preserve"> </w:t>
      </w:r>
      <w:r w:rsidR="00811E63">
        <w:t xml:space="preserve">it would be expected </w:t>
      </w:r>
      <w:r>
        <w:t xml:space="preserve">that </w:t>
      </w:r>
      <w:r w:rsidR="009D52A6">
        <w:t>the applicant will</w:t>
      </w:r>
      <w:r>
        <w:t xml:space="preserve"> identify which provisio</w:t>
      </w:r>
      <w:r w:rsidR="00F05F98">
        <w:t>ns of their code may</w:t>
      </w:r>
      <w:r>
        <w:t xml:space="preserve"> be</w:t>
      </w:r>
      <w:r w:rsidR="00811E63">
        <w:t xml:space="preserve"> considered</w:t>
      </w:r>
      <w:r>
        <w:t xml:space="preserve"> enforceable </w:t>
      </w:r>
      <w:r w:rsidR="00A73E42">
        <w:t xml:space="preserve">code </w:t>
      </w:r>
      <w:r>
        <w:t>provisions</w:t>
      </w:r>
      <w:r w:rsidR="006D745F">
        <w:t>. This</w:t>
      </w:r>
      <w:r w:rsidR="00DB654A">
        <w:t xml:space="preserve"> sentiment </w:t>
      </w:r>
      <w:r w:rsidR="006D745F">
        <w:t>was also</w:t>
      </w:r>
      <w:r w:rsidR="00DB654A" w:rsidRPr="00C13305">
        <w:t xml:space="preserve"> </w:t>
      </w:r>
      <w:r w:rsidR="00DB654A">
        <w:t xml:space="preserve">expressed </w:t>
      </w:r>
      <w:r w:rsidR="00811E63">
        <w:t xml:space="preserve">by Commissioner Hayne in the </w:t>
      </w:r>
      <w:r w:rsidR="00811E63" w:rsidRPr="00811E63">
        <w:t>Financial Services Royal Commission</w:t>
      </w:r>
      <w:r w:rsidR="00811E63">
        <w:t xml:space="preserve">. </w:t>
      </w:r>
    </w:p>
    <w:p w:rsidR="00600105" w:rsidRDefault="00571797" w:rsidP="00F417D0">
      <w:pPr>
        <w:pStyle w:val="base-text-paragraph"/>
        <w:numPr>
          <w:ilvl w:val="1"/>
          <w:numId w:val="49"/>
        </w:numPr>
      </w:pPr>
      <w:r>
        <w:t>The i</w:t>
      </w:r>
      <w:r w:rsidR="007A77F0">
        <w:t xml:space="preserve">dentification </w:t>
      </w:r>
      <w:r w:rsidR="00E20334">
        <w:t xml:space="preserve">of enforceable code provisions </w:t>
      </w:r>
      <w:r w:rsidR="002C376D">
        <w:t xml:space="preserve">can also occur during the code approval process. Through this engagement ASIC and the code owner can assess </w:t>
      </w:r>
      <w:r>
        <w:t xml:space="preserve">and discuss whether there are provisions in the proposed code which should be made enforceable. </w:t>
      </w:r>
      <w:r w:rsidR="00600105" w:rsidRPr="005416C6">
        <w:t xml:space="preserve">When considering whether a provision </w:t>
      </w:r>
      <w:r w:rsidR="00E77F5A">
        <w:t>in</w:t>
      </w:r>
      <w:r w:rsidR="005B0D5F">
        <w:t xml:space="preserve"> a code of a conduct </w:t>
      </w:r>
      <w:r w:rsidR="00600105" w:rsidRPr="005416C6">
        <w:t xml:space="preserve">should be enforceable, ASIC must have regard to </w:t>
      </w:r>
      <w:r w:rsidR="00600105">
        <w:t xml:space="preserve">several </w:t>
      </w:r>
      <w:r w:rsidR="00903304">
        <w:t>criteria</w:t>
      </w:r>
      <w:r w:rsidR="00600105">
        <w:t>. These are:</w:t>
      </w:r>
    </w:p>
    <w:p w:rsidR="00A876A0" w:rsidRDefault="00600105" w:rsidP="00600105">
      <w:pPr>
        <w:pStyle w:val="dotpoint"/>
      </w:pPr>
      <w:r>
        <w:t>whether the provision represents</w:t>
      </w:r>
      <w:r w:rsidR="00A876A0">
        <w:t xml:space="preserve"> a commitment by a subscriber to the code to act in a particular way or in a manner consistent with attaining the objectives of the code; or</w:t>
      </w:r>
    </w:p>
    <w:p w:rsidR="00600105" w:rsidRDefault="00600105" w:rsidP="00600105">
      <w:pPr>
        <w:pStyle w:val="dotpoint"/>
      </w:pPr>
      <w:r>
        <w:t>a commitment to a person by a subscriber to the code</w:t>
      </w:r>
      <w:r w:rsidR="005B0D5F">
        <w:t xml:space="preserve"> of conduct</w:t>
      </w:r>
      <w:r>
        <w:t>; and</w:t>
      </w:r>
      <w:r w:rsidR="006D745F">
        <w:t>/</w:t>
      </w:r>
      <w:r w:rsidR="000A3C69">
        <w:t>either</w:t>
      </w:r>
    </w:p>
    <w:p w:rsidR="00600105" w:rsidRDefault="000A3C69" w:rsidP="00600105">
      <w:pPr>
        <w:pStyle w:val="dotpoint"/>
      </w:pPr>
      <w:r>
        <w:t xml:space="preserve">whether a breach of the provision </w:t>
      </w:r>
      <w:r w:rsidR="00600105" w:rsidRPr="005416C6">
        <w:t xml:space="preserve">could result in significant detriment to </w:t>
      </w:r>
      <w:r w:rsidR="00600105">
        <w:t>the</w:t>
      </w:r>
      <w:r w:rsidR="00600105" w:rsidRPr="005416C6">
        <w:t xml:space="preserve"> person</w:t>
      </w:r>
      <w:r w:rsidR="00600105">
        <w:t xml:space="preserve">; </w:t>
      </w:r>
      <w:r>
        <w:t>or</w:t>
      </w:r>
      <w:r w:rsidR="00600105">
        <w:t xml:space="preserve"> </w:t>
      </w:r>
    </w:p>
    <w:p w:rsidR="00600105" w:rsidRDefault="00600105" w:rsidP="00600105">
      <w:pPr>
        <w:pStyle w:val="dotpoint"/>
      </w:pPr>
      <w:proofErr w:type="gramStart"/>
      <w:r w:rsidRPr="005416C6">
        <w:t>whether</w:t>
      </w:r>
      <w:proofErr w:type="gramEnd"/>
      <w:r w:rsidRPr="005416C6">
        <w:t xml:space="preserve"> a breach of the provision would significantly undermine the confidence of the Australian public, or a section of the Australian public in either the provision of financial services in Australia or those who provide financial services in Australia</w:t>
      </w:r>
      <w:r w:rsidR="006D745F">
        <w:t>.</w:t>
      </w:r>
    </w:p>
    <w:p w:rsidR="00600105" w:rsidRDefault="00600105" w:rsidP="00600105">
      <w:pPr>
        <w:pStyle w:val="dotpoint"/>
        <w:numPr>
          <w:ilvl w:val="0"/>
          <w:numId w:val="0"/>
        </w:numPr>
        <w:ind w:left="1984"/>
      </w:pPr>
      <w:r w:rsidRPr="00D04F09">
        <w:rPr>
          <w:rStyle w:val="Referencingstyle"/>
        </w:rPr>
        <w:t>[</w:t>
      </w:r>
      <w:r w:rsidR="00D54884">
        <w:rPr>
          <w:rStyle w:val="Referencingstyle"/>
        </w:rPr>
        <w:t xml:space="preserve">Schedule </w:t>
      </w:r>
      <w:r w:rsidR="00D80E9F">
        <w:rPr>
          <w:rStyle w:val="Referencingstyle"/>
        </w:rPr>
        <w:t>#</w:t>
      </w:r>
      <w:r w:rsidR="00D54884">
        <w:rPr>
          <w:rStyle w:val="Referencingstyle"/>
        </w:rPr>
        <w:t>, i</w:t>
      </w:r>
      <w:r w:rsidR="00D54884" w:rsidRPr="00375F1D">
        <w:rPr>
          <w:rStyle w:val="Referencingstyle"/>
        </w:rPr>
        <w:t xml:space="preserve">tem </w:t>
      </w:r>
      <w:r w:rsidR="00D80E9F">
        <w:rPr>
          <w:rStyle w:val="Referencingstyle"/>
        </w:rPr>
        <w:t>3</w:t>
      </w:r>
      <w:r w:rsidR="00D54884" w:rsidRPr="00375F1D">
        <w:rPr>
          <w:rStyle w:val="Referencingstyle"/>
        </w:rPr>
        <w:t>,</w:t>
      </w:r>
      <w:r w:rsidRPr="00D04F09">
        <w:rPr>
          <w:rStyle w:val="Referencingstyle"/>
        </w:rPr>
        <w:t xml:space="preserve"> paragraph </w:t>
      </w:r>
      <w:proofErr w:type="gramStart"/>
      <w:r w:rsidRPr="00D04F09">
        <w:rPr>
          <w:rStyle w:val="Referencingstyle"/>
        </w:rPr>
        <w:t>1101A(</w:t>
      </w:r>
      <w:proofErr w:type="gramEnd"/>
      <w:r w:rsidRPr="00D04F09">
        <w:rPr>
          <w:rStyle w:val="Referencingstyle"/>
        </w:rPr>
        <w:t xml:space="preserve">2)(a) of the Corporations Act; </w:t>
      </w:r>
      <w:r w:rsidR="00D54884">
        <w:rPr>
          <w:rStyle w:val="Referencingstyle"/>
        </w:rPr>
        <w:t xml:space="preserve">Schedule </w:t>
      </w:r>
      <w:r w:rsidR="00D80E9F">
        <w:rPr>
          <w:rStyle w:val="Referencingstyle"/>
        </w:rPr>
        <w:t>#</w:t>
      </w:r>
      <w:r w:rsidR="00D54884">
        <w:rPr>
          <w:rStyle w:val="Referencingstyle"/>
        </w:rPr>
        <w:t>, i</w:t>
      </w:r>
      <w:r w:rsidR="00D54884" w:rsidRPr="00375F1D">
        <w:rPr>
          <w:rStyle w:val="Referencingstyle"/>
        </w:rPr>
        <w:t xml:space="preserve">tem </w:t>
      </w:r>
      <w:r w:rsidR="00D80E9F">
        <w:rPr>
          <w:rStyle w:val="Referencingstyle"/>
        </w:rPr>
        <w:t>9</w:t>
      </w:r>
      <w:r w:rsidR="00D54884" w:rsidRPr="00375F1D">
        <w:rPr>
          <w:rStyle w:val="Referencingstyle"/>
        </w:rPr>
        <w:t xml:space="preserve">, </w:t>
      </w:r>
      <w:r w:rsidRPr="00D04F09">
        <w:rPr>
          <w:rStyle w:val="Referencingstyle"/>
        </w:rPr>
        <w:t>paragraph 238A(2)(a) of the Credit Act]</w:t>
      </w:r>
    </w:p>
    <w:p w:rsidR="00C32F97" w:rsidRDefault="000A3C69" w:rsidP="00F417D0">
      <w:pPr>
        <w:pStyle w:val="base-text-paragraph"/>
        <w:numPr>
          <w:ilvl w:val="1"/>
          <w:numId w:val="49"/>
        </w:numPr>
      </w:pPr>
      <w:r w:rsidRPr="005416C6">
        <w:t>If a particular provision in the code of conduct meets this criteria</w:t>
      </w:r>
      <w:r w:rsidR="00F7704C">
        <w:t xml:space="preserve"> ASIC</w:t>
      </w:r>
      <w:r w:rsidR="00F7704C" w:rsidRPr="005416C6">
        <w:t xml:space="preserve"> </w:t>
      </w:r>
      <w:r>
        <w:t>may</w:t>
      </w:r>
      <w:r w:rsidRPr="005416C6">
        <w:t xml:space="preserve"> designate</w:t>
      </w:r>
      <w:r w:rsidR="00F7704C">
        <w:t xml:space="preserve"> the provision</w:t>
      </w:r>
      <w:r w:rsidRPr="005416C6">
        <w:t xml:space="preserve"> as an enforceable code provision</w:t>
      </w:r>
      <w:r w:rsidR="00C32F97">
        <w:t xml:space="preserve">. However, this is </w:t>
      </w:r>
      <w:r w:rsidR="003D7245">
        <w:t>at</w:t>
      </w:r>
      <w:r w:rsidR="00C32F97">
        <w:t xml:space="preserve"> the discretion of ASIC.</w:t>
      </w:r>
    </w:p>
    <w:p w:rsidR="00EC4D29" w:rsidRDefault="00CF0ABC" w:rsidP="00C55487">
      <w:pPr>
        <w:pStyle w:val="base-text-paragraph"/>
        <w:numPr>
          <w:ilvl w:val="1"/>
          <w:numId w:val="49"/>
        </w:numPr>
      </w:pPr>
      <w:r>
        <w:t xml:space="preserve">It </w:t>
      </w:r>
      <w:r w:rsidR="00C55487">
        <w:t>is</w:t>
      </w:r>
      <w:r>
        <w:t xml:space="preserve"> expected that </w:t>
      </w:r>
      <w:r w:rsidR="00C55487">
        <w:t>enforceable code provisions w</w:t>
      </w:r>
      <w:r w:rsidR="00C55487" w:rsidRPr="00C55487">
        <w:t>ould not be mere</w:t>
      </w:r>
      <w:r w:rsidR="00871514">
        <w:t xml:space="preserve"> restatements of existing law. T</w:t>
      </w:r>
      <w:r w:rsidR="00C55487" w:rsidRPr="00C55487">
        <w:t>hey should create new or extended obligations, or elaborate on and provide specificity in regards to how subscribers intend to comply with existing law</w:t>
      </w:r>
      <w:r w:rsidR="00871514">
        <w:t xml:space="preserve"> or deal with matters not covered by the law</w:t>
      </w:r>
      <w:r w:rsidR="00EC4D29" w:rsidDel="00CF0ABC">
        <w:t>.</w:t>
      </w:r>
    </w:p>
    <w:p w:rsidR="000A1692" w:rsidRDefault="00C32F97" w:rsidP="00F417D0">
      <w:pPr>
        <w:pStyle w:val="base-text-paragraph"/>
        <w:numPr>
          <w:ilvl w:val="1"/>
          <w:numId w:val="49"/>
        </w:numPr>
      </w:pPr>
      <w:r>
        <w:t>In the Final Report of the Financial Services Royal Commission</w:t>
      </w:r>
      <w:r w:rsidR="00DC4C95">
        <w:t>,</w:t>
      </w:r>
      <w:r>
        <w:t xml:space="preserve"> </w:t>
      </w:r>
      <w:r w:rsidR="00E93725">
        <w:t xml:space="preserve">Commissioner Hayne cited </w:t>
      </w:r>
      <w:r w:rsidR="00F448C7">
        <w:t xml:space="preserve">provisions regarding guarantees in the </w:t>
      </w:r>
      <w:r w:rsidR="00F448C7" w:rsidRPr="004A2E50">
        <w:t>2019 Banking Code</w:t>
      </w:r>
      <w:r w:rsidR="00081D39">
        <w:t xml:space="preserve"> as an example of what he </w:t>
      </w:r>
      <w:r w:rsidR="00F448C7">
        <w:t xml:space="preserve">anticipated </w:t>
      </w:r>
      <w:r w:rsidR="00DC4C95">
        <w:t xml:space="preserve">would be </w:t>
      </w:r>
      <w:r w:rsidR="00F448C7">
        <w:t>the type</w:t>
      </w:r>
      <w:r w:rsidR="00DC4C95">
        <w:t>s</w:t>
      </w:r>
      <w:r w:rsidR="00F448C7">
        <w:t xml:space="preserve"> of provision</w:t>
      </w:r>
      <w:r w:rsidR="00DC4C95">
        <w:t xml:space="preserve">s that would be </w:t>
      </w:r>
      <w:r w:rsidR="00081D39">
        <w:t>deemed</w:t>
      </w:r>
      <w:r w:rsidR="00F448C7">
        <w:t xml:space="preserve"> </w:t>
      </w:r>
      <w:r w:rsidR="00DC4C95">
        <w:t>to be</w:t>
      </w:r>
      <w:r w:rsidR="00F448C7">
        <w:t xml:space="preserve"> enforceable. </w:t>
      </w:r>
    </w:p>
    <w:p w:rsidR="00081D39" w:rsidRDefault="00DC4C95" w:rsidP="00F417D0">
      <w:pPr>
        <w:pStyle w:val="base-text-paragraph"/>
        <w:numPr>
          <w:ilvl w:val="1"/>
          <w:numId w:val="49"/>
        </w:numPr>
      </w:pPr>
      <w:r>
        <w:t xml:space="preserve">Other provisions which could be </w:t>
      </w:r>
      <w:r w:rsidR="000415E9">
        <w:t xml:space="preserve">designated </w:t>
      </w:r>
      <w:r>
        <w:t>as enforceable include provisions in relation to:</w:t>
      </w:r>
      <w:r w:rsidDel="00DC4C95">
        <w:t xml:space="preserve"> </w:t>
      </w:r>
    </w:p>
    <w:p w:rsidR="000360D7" w:rsidRDefault="000360D7" w:rsidP="00F417D0">
      <w:pPr>
        <w:pStyle w:val="dotpoint"/>
      </w:pPr>
      <w:r>
        <w:t>c</w:t>
      </w:r>
      <w:r w:rsidRPr="000360D7">
        <w:t>onflicts of interest</w:t>
      </w:r>
      <w:r>
        <w:t>;</w:t>
      </w:r>
    </w:p>
    <w:p w:rsidR="000360D7" w:rsidRPr="000360D7" w:rsidRDefault="000360D7" w:rsidP="000360D7">
      <w:pPr>
        <w:pStyle w:val="dotpoint"/>
      </w:pPr>
      <w:r>
        <w:t>c</w:t>
      </w:r>
      <w:r w:rsidRPr="000360D7">
        <w:t>ooling off periods;</w:t>
      </w:r>
    </w:p>
    <w:p w:rsidR="000360D7" w:rsidRDefault="000360D7" w:rsidP="00F417D0">
      <w:pPr>
        <w:pStyle w:val="dotpoint"/>
      </w:pPr>
      <w:r>
        <w:t>p</w:t>
      </w:r>
      <w:r w:rsidRPr="000360D7">
        <w:t>roviding information to consumers</w:t>
      </w:r>
      <w:r>
        <w:t>;</w:t>
      </w:r>
      <w:r w:rsidR="00C84B85">
        <w:t xml:space="preserve"> and</w:t>
      </w:r>
    </w:p>
    <w:p w:rsidR="0055389F" w:rsidRDefault="000360D7" w:rsidP="00F417D0">
      <w:pPr>
        <w:pStyle w:val="dotpoint"/>
      </w:pPr>
      <w:proofErr w:type="gramStart"/>
      <w:r>
        <w:t>f</w:t>
      </w:r>
      <w:r w:rsidRPr="000360D7">
        <w:t>ees</w:t>
      </w:r>
      <w:proofErr w:type="gramEnd"/>
      <w:r w:rsidRPr="000360D7">
        <w:t xml:space="preserve"> and charges</w:t>
      </w:r>
      <w:r w:rsidR="0081102C">
        <w:t>.</w:t>
      </w:r>
    </w:p>
    <w:p w:rsidR="006D745F" w:rsidRDefault="00671807" w:rsidP="006D745F">
      <w:pPr>
        <w:pStyle w:val="base-text-paragraph"/>
        <w:numPr>
          <w:ilvl w:val="1"/>
          <w:numId w:val="49"/>
        </w:numPr>
      </w:pPr>
      <w:r>
        <w:t>Another example may be found in some of the historical</w:t>
      </w:r>
      <w:r w:rsidR="003E71A7">
        <w:t xml:space="preserve"> protections for guarantors found in the Banking Code</w:t>
      </w:r>
      <w:r w:rsidR="00FA672B">
        <w:t>,</w:t>
      </w:r>
      <w:r>
        <w:t xml:space="preserve"> which</w:t>
      </w:r>
      <w:r w:rsidR="00FA672B">
        <w:t xml:space="preserve"> codified</w:t>
      </w:r>
      <w:r w:rsidR="003E71A7">
        <w:t xml:space="preserve"> long</w:t>
      </w:r>
      <w:r w:rsidR="003E71A7">
        <w:noBreakHyphen/>
        <w:t xml:space="preserve">standing principles in case law. </w:t>
      </w:r>
    </w:p>
    <w:p w:rsidR="006D745F" w:rsidRDefault="00943593" w:rsidP="006D745F">
      <w:pPr>
        <w:pStyle w:val="base-text-paragraph"/>
        <w:numPr>
          <w:ilvl w:val="1"/>
          <w:numId w:val="49"/>
        </w:numPr>
      </w:pPr>
      <w:r>
        <w:t>At that point in time, t</w:t>
      </w:r>
      <w:r w:rsidR="00BF1E45">
        <w:t>he Banking Code</w:t>
      </w:r>
      <w:r>
        <w:t xml:space="preserve"> </w:t>
      </w:r>
      <w:r w:rsidR="00BF1E45">
        <w:t>required</w:t>
      </w:r>
      <w:r w:rsidR="003E71A7">
        <w:t xml:space="preserve"> creditors to take steps to ensure a guarantor underst</w:t>
      </w:r>
      <w:r w:rsidR="00BF1E45">
        <w:t>ood</w:t>
      </w:r>
      <w:r w:rsidR="003E71A7">
        <w:t xml:space="preserve"> the relevant transaction. These protections have since been introduced as legal requirements in the </w:t>
      </w:r>
      <w:r w:rsidR="00726744" w:rsidRPr="00D570B1">
        <w:t>Credit Act</w:t>
      </w:r>
      <w:r w:rsidR="003E71A7">
        <w:t xml:space="preserve">. </w:t>
      </w:r>
    </w:p>
    <w:p w:rsidR="003E71A7" w:rsidRDefault="00FA672B" w:rsidP="006D745F">
      <w:pPr>
        <w:pStyle w:val="base-text-paragraph"/>
        <w:numPr>
          <w:ilvl w:val="1"/>
          <w:numId w:val="49"/>
        </w:numPr>
      </w:pPr>
      <w:r>
        <w:t xml:space="preserve">However, overlaying these provisions as they stood at the time with the criteria identified </w:t>
      </w:r>
      <w:r w:rsidR="0017475A">
        <w:t>above</w:t>
      </w:r>
      <w:r>
        <w:t xml:space="preserve"> </w:t>
      </w:r>
      <w:r w:rsidR="00027B5F">
        <w:t>could</w:t>
      </w:r>
      <w:r>
        <w:t xml:space="preserve"> have resulted in them being identified as enforceable. </w:t>
      </w:r>
      <w:r w:rsidR="0017475A">
        <w:t xml:space="preserve">These provisions were often clear commitments made by subscribers and the consequences of breaching these provisions could have resulted in significant harm to the guarantor. </w:t>
      </w:r>
    </w:p>
    <w:p w:rsidR="00A876A0" w:rsidRPr="000527F6" w:rsidRDefault="00C16BFE" w:rsidP="00F417D0">
      <w:pPr>
        <w:pStyle w:val="base-text-paragraph"/>
        <w:numPr>
          <w:ilvl w:val="1"/>
          <w:numId w:val="49"/>
        </w:numPr>
      </w:pPr>
      <w:r>
        <w:t xml:space="preserve">Provisions that may be included as an enforceable code provision can go beyond provisions that </w:t>
      </w:r>
      <w:r w:rsidR="00E050D2">
        <w:t xml:space="preserve">merely </w:t>
      </w:r>
      <w:r>
        <w:t xml:space="preserve">make commitments to a particular customer. Instead, ASIC may designate provisions in the approved code </w:t>
      </w:r>
      <w:r w:rsidR="00A67528">
        <w:t xml:space="preserve">of conduct </w:t>
      </w:r>
      <w:r>
        <w:t xml:space="preserve">which present commitments to the public at large, a group of people or a third party, such as a guarantor who has obligations under the contract. </w:t>
      </w:r>
    </w:p>
    <w:p w:rsidR="00600105" w:rsidRPr="005416C6" w:rsidRDefault="00600105" w:rsidP="00F417D0">
      <w:pPr>
        <w:pStyle w:val="base-text-paragraph"/>
        <w:numPr>
          <w:ilvl w:val="1"/>
          <w:numId w:val="49"/>
        </w:numPr>
      </w:pPr>
      <w:r>
        <w:t xml:space="preserve">When considering whether </w:t>
      </w:r>
      <w:r w:rsidR="007C494F">
        <w:t>a</w:t>
      </w:r>
      <w:r>
        <w:t xml:space="preserve"> breach of the provision could result in significant detriment, ASIC may consider factors</w:t>
      </w:r>
      <w:r w:rsidR="000A3C69">
        <w:t xml:space="preserve"> such as:</w:t>
      </w:r>
      <w:r>
        <w:t xml:space="preserve"> </w:t>
      </w:r>
    </w:p>
    <w:p w:rsidR="00600105" w:rsidRPr="005416C6" w:rsidRDefault="00600105" w:rsidP="00600105">
      <w:pPr>
        <w:pStyle w:val="dotpoint"/>
      </w:pPr>
      <w:r>
        <w:t xml:space="preserve">the </w:t>
      </w:r>
      <w:r w:rsidRPr="005416C6">
        <w:t>nature and extent of the potential detriment</w:t>
      </w:r>
      <w:r w:rsidR="00FD4A93">
        <w:t>, which may include non</w:t>
      </w:r>
      <w:r w:rsidR="00FD4A93">
        <w:noBreakHyphen/>
        <w:t>financial detriment</w:t>
      </w:r>
      <w:r w:rsidRPr="005416C6">
        <w:t>;</w:t>
      </w:r>
    </w:p>
    <w:p w:rsidR="00600105" w:rsidRPr="005416C6" w:rsidRDefault="00600105" w:rsidP="00600105">
      <w:pPr>
        <w:pStyle w:val="dotpoint"/>
      </w:pPr>
      <w:r>
        <w:t xml:space="preserve">the </w:t>
      </w:r>
      <w:r w:rsidRPr="005416C6">
        <w:t>potential financial loss to consumers;</w:t>
      </w:r>
      <w:r>
        <w:t xml:space="preserve"> and</w:t>
      </w:r>
    </w:p>
    <w:p w:rsidR="00600105" w:rsidRPr="005416C6" w:rsidRDefault="00600105" w:rsidP="00600105">
      <w:pPr>
        <w:pStyle w:val="dotpoint"/>
      </w:pPr>
      <w:proofErr w:type="gramStart"/>
      <w:r>
        <w:t>the</w:t>
      </w:r>
      <w:proofErr w:type="gramEnd"/>
      <w:r>
        <w:t xml:space="preserve"> </w:t>
      </w:r>
      <w:r w:rsidRPr="005416C6">
        <w:t>impac</w:t>
      </w:r>
      <w:r w:rsidR="007B0A9F">
        <w:t>t of the detriment on consumers.</w:t>
      </w:r>
    </w:p>
    <w:p w:rsidR="003845AC" w:rsidRDefault="005B0D5F" w:rsidP="00F417D0">
      <w:pPr>
        <w:pStyle w:val="base-text-paragraph"/>
        <w:numPr>
          <w:ilvl w:val="1"/>
          <w:numId w:val="49"/>
        </w:numPr>
      </w:pPr>
      <w:r>
        <w:t>Enforceable code provisions</w:t>
      </w:r>
      <w:r w:rsidR="00600105">
        <w:t xml:space="preserve"> will be </w:t>
      </w:r>
      <w:r w:rsidR="00FD4A93">
        <w:t>designated in</w:t>
      </w:r>
      <w:r>
        <w:t xml:space="preserve"> the legislative instrument</w:t>
      </w:r>
      <w:r w:rsidR="00FD4A93">
        <w:t xml:space="preserve"> that approves the code</w:t>
      </w:r>
      <w:r>
        <w:t xml:space="preserve">. </w:t>
      </w:r>
      <w:r w:rsidR="001520F2">
        <w:t>To ensure that the code provisions are enforceable and legally effective, i</w:t>
      </w:r>
      <w:r>
        <w:t>t is expected that once ASIC</w:t>
      </w:r>
      <w:r w:rsidR="003845AC">
        <w:t xml:space="preserve"> identifies a potential enforceable code provision, ASIC</w:t>
      </w:r>
      <w:r>
        <w:t xml:space="preserve"> </w:t>
      </w:r>
      <w:r w:rsidR="00DD4014">
        <w:t>may</w:t>
      </w:r>
      <w:r w:rsidR="00515C53">
        <w:t>, if necessary,</w:t>
      </w:r>
      <w:r w:rsidR="00DD4014">
        <w:t xml:space="preserve"> </w:t>
      </w:r>
      <w:r>
        <w:t>consult</w:t>
      </w:r>
      <w:r w:rsidR="00600105">
        <w:t xml:space="preserve"> with </w:t>
      </w:r>
      <w:r w:rsidR="00515C53">
        <w:t>other government agencies such as the</w:t>
      </w:r>
      <w:r w:rsidR="00600105">
        <w:t xml:space="preserve"> </w:t>
      </w:r>
      <w:r w:rsidR="00487952">
        <w:t>A</w:t>
      </w:r>
      <w:r w:rsidR="00600105">
        <w:t>ttorney</w:t>
      </w:r>
      <w:r w:rsidR="00600105">
        <w:noBreakHyphen/>
        <w:t>General’s</w:t>
      </w:r>
      <w:r w:rsidR="006D745F">
        <w:t xml:space="preserve"> </w:t>
      </w:r>
      <w:r w:rsidR="00600105">
        <w:t>Department</w:t>
      </w:r>
      <w:r w:rsidR="00515C53">
        <w:t xml:space="preserve"> </w:t>
      </w:r>
      <w:r w:rsidR="00BC643E">
        <w:t>to ensure that the provisions are</w:t>
      </w:r>
      <w:r w:rsidR="003845AC">
        <w:t xml:space="preserve"> consistent with relevant drafting standards</w:t>
      </w:r>
      <w:r w:rsidR="00CC546F">
        <w:t>.</w:t>
      </w:r>
    </w:p>
    <w:p w:rsidR="00CC546F" w:rsidRDefault="009C2071" w:rsidP="00F417D0">
      <w:pPr>
        <w:pStyle w:val="base-text-paragraph"/>
        <w:numPr>
          <w:ilvl w:val="1"/>
          <w:numId w:val="49"/>
        </w:numPr>
      </w:pPr>
      <w:r>
        <w:t xml:space="preserve">A contravention of an enforceable code provision may attract a penalty of up to 300 penalty units. This is consistent with the enforceable industry codes regime </w:t>
      </w:r>
      <w:r w:rsidR="00176F17">
        <w:t xml:space="preserve">administered by the ACCC </w:t>
      </w:r>
      <w:r>
        <w:t xml:space="preserve">in the Competition Act. </w:t>
      </w:r>
      <w:r w:rsidR="008D3796">
        <w:rPr>
          <w:rStyle w:val="Referencingstyle"/>
        </w:rPr>
        <w:t>[Schedule #, i</w:t>
      </w:r>
      <w:r w:rsidR="008D3796" w:rsidRPr="00375F1D">
        <w:rPr>
          <w:rStyle w:val="Referencingstyle"/>
        </w:rPr>
        <w:t>tem</w:t>
      </w:r>
      <w:r w:rsidR="008D3796">
        <w:rPr>
          <w:rStyle w:val="Referencingstyle"/>
        </w:rPr>
        <w:t xml:space="preserve"> 3</w:t>
      </w:r>
      <w:r w:rsidR="008D3796" w:rsidRPr="00375F1D">
        <w:rPr>
          <w:rStyle w:val="Referencingstyle"/>
        </w:rPr>
        <w:t xml:space="preserve">, </w:t>
      </w:r>
      <w:r w:rsidR="008D3796">
        <w:rPr>
          <w:rStyle w:val="Referencingstyle"/>
        </w:rPr>
        <w:t>section 1101AC of the Corporations Act</w:t>
      </w:r>
      <w:r w:rsidR="008D3796" w:rsidRPr="008D3796">
        <w:rPr>
          <w:rStyle w:val="Referencingstyle"/>
        </w:rPr>
        <w:t xml:space="preserve"> </w:t>
      </w:r>
      <w:r w:rsidR="008D3796">
        <w:rPr>
          <w:rStyle w:val="Referencingstyle"/>
        </w:rPr>
        <w:t xml:space="preserve">and Schedule #, item 11, </w:t>
      </w:r>
      <w:r w:rsidR="008D3796" w:rsidRPr="00375F1D">
        <w:rPr>
          <w:rStyle w:val="Referencingstyle"/>
        </w:rPr>
        <w:t>section</w:t>
      </w:r>
      <w:r w:rsidR="008D3796">
        <w:rPr>
          <w:rStyle w:val="Referencingstyle"/>
        </w:rPr>
        <w:t xml:space="preserve"> 238D of the Credit Act</w:t>
      </w:r>
      <w:r w:rsidR="008D3796" w:rsidRPr="00375F1D">
        <w:rPr>
          <w:rStyle w:val="Referencingstyle"/>
        </w:rPr>
        <w:t>]</w:t>
      </w:r>
      <w:r w:rsidR="008D3796" w:rsidDel="008D3796">
        <w:rPr>
          <w:rStyle w:val="Referencingstyle"/>
        </w:rPr>
        <w:t xml:space="preserve"> </w:t>
      </w:r>
    </w:p>
    <w:p w:rsidR="00600105" w:rsidRPr="005416C6" w:rsidRDefault="00600105" w:rsidP="00F417D0">
      <w:pPr>
        <w:pStyle w:val="base-text-paragraph"/>
        <w:numPr>
          <w:ilvl w:val="1"/>
          <w:numId w:val="49"/>
        </w:numPr>
      </w:pPr>
      <w:r>
        <w:t>It is necessary to</w:t>
      </w:r>
      <w:r w:rsidRPr="005416C6">
        <w:t xml:space="preserve"> delegate the</w:t>
      </w:r>
      <w:r w:rsidR="0070053D">
        <w:t xml:space="preserve"> </w:t>
      </w:r>
      <w:r w:rsidR="00DC4C95">
        <w:t xml:space="preserve">setting of </w:t>
      </w:r>
      <w:r w:rsidR="0070053D">
        <w:t xml:space="preserve">penalties </w:t>
      </w:r>
      <w:r w:rsidRPr="005416C6">
        <w:t xml:space="preserve">to </w:t>
      </w:r>
      <w:r w:rsidR="005621CA">
        <w:t>an ASIC</w:t>
      </w:r>
      <w:r w:rsidR="005621CA" w:rsidRPr="005416C6">
        <w:t xml:space="preserve"> </w:t>
      </w:r>
      <w:r>
        <w:t>legislative instrument</w:t>
      </w:r>
      <w:r w:rsidRPr="005416C6">
        <w:t xml:space="preserve"> </w:t>
      </w:r>
      <w:r>
        <w:t>because</w:t>
      </w:r>
      <w:r w:rsidRPr="005416C6">
        <w:t xml:space="preserve"> the </w:t>
      </w:r>
      <w:r w:rsidR="00C84B85">
        <w:t>enforceable</w:t>
      </w:r>
      <w:r w:rsidR="00176F17">
        <w:t xml:space="preserve"> code</w:t>
      </w:r>
      <w:r w:rsidR="00C84B85">
        <w:t xml:space="preserve"> </w:t>
      </w:r>
      <w:r w:rsidRPr="005416C6">
        <w:t xml:space="preserve">provisions will be </w:t>
      </w:r>
      <w:r w:rsidR="008940D3">
        <w:t>assessed</w:t>
      </w:r>
      <w:r w:rsidR="008940D3" w:rsidRPr="005416C6">
        <w:t xml:space="preserve"> </w:t>
      </w:r>
      <w:r w:rsidRPr="005416C6">
        <w:t xml:space="preserve">on a </w:t>
      </w:r>
      <w:r w:rsidR="00BC643E">
        <w:t>code-by-code</w:t>
      </w:r>
      <w:r w:rsidRPr="005416C6">
        <w:t xml:space="preserve"> basis</w:t>
      </w:r>
      <w:r w:rsidR="00C61E56">
        <w:t xml:space="preserve"> once a code is brought to ASIC for approval.</w:t>
      </w:r>
    </w:p>
    <w:p w:rsidR="00600105" w:rsidRDefault="00600105" w:rsidP="00F417D0">
      <w:pPr>
        <w:pStyle w:val="base-text-paragraph"/>
        <w:numPr>
          <w:ilvl w:val="1"/>
          <w:numId w:val="49"/>
        </w:numPr>
      </w:pPr>
      <w:r>
        <w:t>Providing</w:t>
      </w:r>
      <w:r w:rsidRPr="005416C6">
        <w:t xml:space="preserve"> for these penalties in </w:t>
      </w:r>
      <w:r w:rsidR="00C61E56">
        <w:t>a legislative instrument</w:t>
      </w:r>
      <w:r w:rsidR="00C61E56" w:rsidRPr="005416C6">
        <w:t xml:space="preserve"> </w:t>
      </w:r>
      <w:r w:rsidRPr="005416C6">
        <w:t xml:space="preserve">instead of in primary law </w:t>
      </w:r>
      <w:r>
        <w:t>allows for</w:t>
      </w:r>
      <w:r w:rsidRPr="005416C6">
        <w:t xml:space="preserve"> greater flexibility</w:t>
      </w:r>
      <w:r w:rsidR="00C61E56">
        <w:t xml:space="preserve"> and responsiveness</w:t>
      </w:r>
      <w:r>
        <w:t xml:space="preserve"> for industry codes to change with technolog</w:t>
      </w:r>
      <w:r w:rsidR="00C61E56">
        <w:t>ical</w:t>
      </w:r>
      <w:r>
        <w:t xml:space="preserve"> and industry advances,</w:t>
      </w:r>
      <w:r w:rsidRPr="005416C6">
        <w:t xml:space="preserve"> less ambiguity </w:t>
      </w:r>
      <w:r w:rsidR="003845AC">
        <w:t xml:space="preserve">in </w:t>
      </w:r>
      <w:r w:rsidRPr="005416C6">
        <w:t xml:space="preserve">the primary law and provides a quicker process for developing and </w:t>
      </w:r>
      <w:r w:rsidR="004B358D">
        <w:t>approv</w:t>
      </w:r>
      <w:r w:rsidR="00506615">
        <w:t>ing the</w:t>
      </w:r>
      <w:r w:rsidR="004B358D" w:rsidRPr="005416C6">
        <w:t xml:space="preserve"> </w:t>
      </w:r>
      <w:r w:rsidRPr="005416C6">
        <w:t xml:space="preserve">codes of conduct. </w:t>
      </w:r>
      <w:r w:rsidR="006A66E9">
        <w:t xml:space="preserve">This also mirrors the process which Commissioner Hayne envisaged where the code applicant and ASIC work directly together to identify and designate relevant enforceable provisions. </w:t>
      </w:r>
    </w:p>
    <w:p w:rsidR="00E83E43" w:rsidRDefault="00E83E43" w:rsidP="00F417D0">
      <w:pPr>
        <w:pStyle w:val="base-text-paragraph"/>
        <w:numPr>
          <w:ilvl w:val="1"/>
          <w:numId w:val="49"/>
        </w:numPr>
      </w:pPr>
      <w:r>
        <w:t xml:space="preserve">The criteria that ASIC must meet in order to designate a provision to be an enforceable code provision is contained in the primary law. </w:t>
      </w:r>
      <w:r w:rsidR="00104ECA">
        <w:t>It is expected that this will</w:t>
      </w:r>
      <w:r>
        <w:t xml:space="preserve"> also involve informal and formal </w:t>
      </w:r>
      <w:r w:rsidR="00506615">
        <w:t xml:space="preserve">public </w:t>
      </w:r>
      <w:r>
        <w:t>consultation</w:t>
      </w:r>
      <w:r w:rsidR="00104ECA">
        <w:t xml:space="preserve">. </w:t>
      </w:r>
    </w:p>
    <w:p w:rsidR="00E83E43" w:rsidRDefault="00104ECA" w:rsidP="00F417D0">
      <w:pPr>
        <w:pStyle w:val="base-text-paragraph"/>
        <w:numPr>
          <w:ilvl w:val="1"/>
          <w:numId w:val="49"/>
        </w:numPr>
      </w:pPr>
      <w:r>
        <w:t>The</w:t>
      </w:r>
      <w:r w:rsidR="00E83E43">
        <w:t xml:space="preserve"> approved code of conduct</w:t>
      </w:r>
      <w:r>
        <w:t>, including any variations,</w:t>
      </w:r>
      <w:r w:rsidR="00E83E43">
        <w:t xml:space="preserve"> will be available </w:t>
      </w:r>
      <w:r w:rsidR="005621CA">
        <w:t xml:space="preserve">in consolidated form </w:t>
      </w:r>
      <w:r w:rsidR="00E83E43">
        <w:t xml:space="preserve">on the Federal Register of Legislative Instruments and on the ASIC website. </w:t>
      </w:r>
    </w:p>
    <w:p w:rsidR="004F0520" w:rsidRPr="00F417D0" w:rsidRDefault="004F0520" w:rsidP="00F417D0">
      <w:pPr>
        <w:pStyle w:val="base-text-paragraph"/>
        <w:numPr>
          <w:ilvl w:val="1"/>
          <w:numId w:val="49"/>
        </w:numPr>
        <w:rPr>
          <w:rStyle w:val="Referencingstyle"/>
          <w:b w:val="0"/>
          <w:i w:val="0"/>
          <w:sz w:val="22"/>
        </w:rPr>
      </w:pPr>
      <w:r>
        <w:t>Once a code of conduct has been approved</w:t>
      </w:r>
      <w:r w:rsidR="00E621BB">
        <w:t>, and</w:t>
      </w:r>
      <w:r w:rsidR="0012328B" w:rsidRPr="0012328B">
        <w:t xml:space="preserve"> </w:t>
      </w:r>
      <w:r w:rsidR="0012328B">
        <w:t>if it contains enforceable code provisions, any person who holds out to comply with the approved code will be obliged under statute to comply with the enforceable code provisions.</w:t>
      </w:r>
      <w:r>
        <w:t xml:space="preserve"> </w:t>
      </w:r>
      <w:r>
        <w:rPr>
          <w:rStyle w:val="Referencingstyle"/>
        </w:rPr>
        <w:t xml:space="preserve">[Schedule </w:t>
      </w:r>
      <w:r w:rsidR="00506615">
        <w:rPr>
          <w:rStyle w:val="Referencingstyle"/>
        </w:rPr>
        <w:t>#</w:t>
      </w:r>
      <w:r>
        <w:rPr>
          <w:rStyle w:val="Referencingstyle"/>
        </w:rPr>
        <w:t>, i</w:t>
      </w:r>
      <w:r w:rsidRPr="00375F1D">
        <w:rPr>
          <w:rStyle w:val="Referencingstyle"/>
        </w:rPr>
        <w:t xml:space="preserve">tem </w:t>
      </w:r>
      <w:r w:rsidR="00506615">
        <w:rPr>
          <w:rStyle w:val="Referencingstyle"/>
        </w:rPr>
        <w:t>3</w:t>
      </w:r>
      <w:r w:rsidRPr="00375F1D">
        <w:rPr>
          <w:rStyle w:val="Referencingstyle"/>
        </w:rPr>
        <w:t xml:space="preserve">, section </w:t>
      </w:r>
      <w:r>
        <w:rPr>
          <w:rStyle w:val="Referencingstyle"/>
        </w:rPr>
        <w:t>1101AC</w:t>
      </w:r>
      <w:r w:rsidRPr="00375F1D">
        <w:rPr>
          <w:rStyle w:val="Referencingstyle"/>
        </w:rPr>
        <w:t xml:space="preserve"> of </w:t>
      </w:r>
      <w:r>
        <w:rPr>
          <w:rStyle w:val="Referencingstyle"/>
        </w:rPr>
        <w:t xml:space="preserve">the Corporations Act and Schedule </w:t>
      </w:r>
      <w:r w:rsidR="00506615">
        <w:rPr>
          <w:rStyle w:val="Referencingstyle"/>
        </w:rPr>
        <w:t>#</w:t>
      </w:r>
      <w:r>
        <w:rPr>
          <w:rStyle w:val="Referencingstyle"/>
        </w:rPr>
        <w:t xml:space="preserve">, item </w:t>
      </w:r>
      <w:r w:rsidR="00506615">
        <w:rPr>
          <w:rStyle w:val="Referencingstyle"/>
        </w:rPr>
        <w:t>11</w:t>
      </w:r>
      <w:r w:rsidR="00D36606">
        <w:rPr>
          <w:rStyle w:val="Referencingstyle"/>
        </w:rPr>
        <w:t xml:space="preserve">, </w:t>
      </w:r>
      <w:r>
        <w:rPr>
          <w:rStyle w:val="Referencingstyle"/>
        </w:rPr>
        <w:t xml:space="preserve">section </w:t>
      </w:r>
      <w:r w:rsidR="00564F4A">
        <w:rPr>
          <w:rStyle w:val="Referencingstyle"/>
        </w:rPr>
        <w:t>238F</w:t>
      </w:r>
      <w:r>
        <w:rPr>
          <w:rStyle w:val="Referencingstyle"/>
        </w:rPr>
        <w:t xml:space="preserve"> of the Credit Act</w:t>
      </w:r>
      <w:r w:rsidRPr="00375F1D">
        <w:rPr>
          <w:rStyle w:val="Referencingstyle"/>
        </w:rPr>
        <w:t>]</w:t>
      </w:r>
    </w:p>
    <w:p w:rsidR="001C24B9" w:rsidRDefault="00643595" w:rsidP="00F417D0">
      <w:pPr>
        <w:pStyle w:val="base-text-paragraph"/>
        <w:numPr>
          <w:ilvl w:val="1"/>
          <w:numId w:val="49"/>
        </w:numPr>
      </w:pPr>
      <w:r>
        <w:t>If an AFS or credit licensee (or their representative) becomes aware that they have breached an enforceable code provision they will be required to inform ASIC of this breach</w:t>
      </w:r>
      <w:r w:rsidR="001C24B9">
        <w:t>.</w:t>
      </w:r>
      <w:r>
        <w:t xml:space="preserve"> This </w:t>
      </w:r>
      <w:r w:rsidR="00557FAE">
        <w:t xml:space="preserve">will align with </w:t>
      </w:r>
      <w:r>
        <w:t xml:space="preserve">requirements being introduced </w:t>
      </w:r>
      <w:r w:rsidR="006E6C2E">
        <w:t xml:space="preserve">as part of breach reporting obligations. </w:t>
      </w:r>
    </w:p>
    <w:p w:rsidR="006D745F" w:rsidRDefault="004F0520" w:rsidP="006425C5">
      <w:pPr>
        <w:pStyle w:val="base-text-paragraph"/>
        <w:numPr>
          <w:ilvl w:val="1"/>
          <w:numId w:val="49"/>
        </w:numPr>
      </w:pPr>
      <w:bookmarkStart w:id="7" w:name="_Ref30083245"/>
      <w:r>
        <w:t xml:space="preserve">A person holding out that they comply </w:t>
      </w:r>
      <w:r w:rsidR="00240179">
        <w:t xml:space="preserve">with </w:t>
      </w:r>
      <w:r>
        <w:t xml:space="preserve">an approved code of </w:t>
      </w:r>
      <w:r w:rsidR="00ED2969">
        <w:t xml:space="preserve">conduct, may do so, for example, </w:t>
      </w:r>
      <w:r>
        <w:t xml:space="preserve">by telling the applicant that they subscribe to the code, or by publicly holding out that they comply </w:t>
      </w:r>
      <w:r w:rsidR="00240179">
        <w:t xml:space="preserve">with </w:t>
      </w:r>
      <w:r>
        <w:t>the code via their website or advertising material.</w:t>
      </w:r>
      <w:bookmarkEnd w:id="7"/>
      <w:r>
        <w:t xml:space="preserve"> </w:t>
      </w:r>
    </w:p>
    <w:p w:rsidR="000A3C69" w:rsidRDefault="000A3C69" w:rsidP="000A3C69">
      <w:pPr>
        <w:pStyle w:val="Heading4"/>
      </w:pPr>
      <w:r>
        <w:t>How does ASIC vary an approved code?</w:t>
      </w:r>
    </w:p>
    <w:p w:rsidR="000A3C69" w:rsidRPr="00F417D0" w:rsidRDefault="000A3C69" w:rsidP="00F417D0">
      <w:pPr>
        <w:pStyle w:val="base-text-paragraph"/>
        <w:numPr>
          <w:ilvl w:val="1"/>
          <w:numId w:val="49"/>
        </w:numPr>
        <w:rPr>
          <w:rStyle w:val="Referencingstyle"/>
          <w:b w:val="0"/>
          <w:i w:val="0"/>
          <w:sz w:val="22"/>
        </w:rPr>
      </w:pPr>
      <w:r>
        <w:t>A</w:t>
      </w:r>
      <w:r w:rsidR="009D52A6">
        <w:t>n applicant (or code owner)</w:t>
      </w:r>
      <w:r>
        <w:t xml:space="preserve"> may apply to ASIC to vary an approved code of conduct. It is expected that the </w:t>
      </w:r>
      <w:r w:rsidR="009D52A6">
        <w:t>applicant</w:t>
      </w:r>
      <w:r>
        <w:t xml:space="preserve"> would seek to vary a code of conduct to deal with issues identified during an independent review or where a new consumer or market problem is identified. </w:t>
      </w:r>
      <w:r w:rsidRPr="00C574D2">
        <w:rPr>
          <w:rStyle w:val="Referencingstyle"/>
        </w:rPr>
        <w:t>[</w:t>
      </w:r>
      <w:r w:rsidR="000328C6">
        <w:rPr>
          <w:rStyle w:val="Referencingstyle"/>
        </w:rPr>
        <w:t xml:space="preserve">Schedule </w:t>
      </w:r>
      <w:r w:rsidR="00506615">
        <w:rPr>
          <w:rStyle w:val="Referencingstyle"/>
        </w:rPr>
        <w:t>#</w:t>
      </w:r>
      <w:r w:rsidR="000328C6">
        <w:rPr>
          <w:rStyle w:val="Referencingstyle"/>
        </w:rPr>
        <w:t>, i</w:t>
      </w:r>
      <w:r w:rsidR="000328C6" w:rsidRPr="00375F1D">
        <w:rPr>
          <w:rStyle w:val="Referencingstyle"/>
        </w:rPr>
        <w:t xml:space="preserve">tem </w:t>
      </w:r>
      <w:r w:rsidR="00506615">
        <w:rPr>
          <w:rStyle w:val="Referencingstyle"/>
        </w:rPr>
        <w:t>3</w:t>
      </w:r>
      <w:r w:rsidR="000328C6" w:rsidRPr="00375F1D">
        <w:rPr>
          <w:rStyle w:val="Referencingstyle"/>
        </w:rPr>
        <w:t xml:space="preserve">, </w:t>
      </w:r>
      <w:r w:rsidR="00943C7A">
        <w:rPr>
          <w:rStyle w:val="Referencingstyle"/>
        </w:rPr>
        <w:t>sub</w:t>
      </w:r>
      <w:r w:rsidRPr="00C574D2">
        <w:rPr>
          <w:rStyle w:val="Referencingstyle"/>
        </w:rPr>
        <w:t>section 1101AA(1) of the Corporations Act</w:t>
      </w:r>
      <w:r w:rsidR="000328C6">
        <w:rPr>
          <w:rStyle w:val="Referencingstyle"/>
        </w:rPr>
        <w:t>,</w:t>
      </w:r>
      <w:r w:rsidR="000328C6" w:rsidRPr="000328C6">
        <w:rPr>
          <w:rStyle w:val="Referencingstyle"/>
        </w:rPr>
        <w:t xml:space="preserve"> </w:t>
      </w:r>
      <w:r w:rsidR="000328C6">
        <w:rPr>
          <w:rStyle w:val="Referencingstyle"/>
        </w:rPr>
        <w:t>Schedule</w:t>
      </w:r>
      <w:r w:rsidR="00506615">
        <w:rPr>
          <w:rStyle w:val="Referencingstyle"/>
        </w:rPr>
        <w:t> #</w:t>
      </w:r>
      <w:r w:rsidR="000328C6">
        <w:rPr>
          <w:rStyle w:val="Referencingstyle"/>
        </w:rPr>
        <w:t>, i</w:t>
      </w:r>
      <w:r w:rsidR="000328C6" w:rsidRPr="00375F1D">
        <w:rPr>
          <w:rStyle w:val="Referencingstyle"/>
        </w:rPr>
        <w:t xml:space="preserve">tem </w:t>
      </w:r>
      <w:r w:rsidR="00506615">
        <w:rPr>
          <w:rStyle w:val="Referencingstyle"/>
        </w:rPr>
        <w:t>1</w:t>
      </w:r>
      <w:r w:rsidR="000328C6" w:rsidRPr="00375F1D">
        <w:rPr>
          <w:rStyle w:val="Referencingstyle"/>
        </w:rPr>
        <w:t xml:space="preserve">, </w:t>
      </w:r>
      <w:r w:rsidR="00943C7A">
        <w:rPr>
          <w:rStyle w:val="Referencingstyle"/>
        </w:rPr>
        <w:t>sub</w:t>
      </w:r>
      <w:r w:rsidRPr="00C574D2">
        <w:rPr>
          <w:rStyle w:val="Referencingstyle"/>
        </w:rPr>
        <w:t>section 238B(1) of the Credit Act]</w:t>
      </w:r>
    </w:p>
    <w:p w:rsidR="000A3C69" w:rsidRPr="00F417D0" w:rsidRDefault="000A3C69" w:rsidP="00F417D0">
      <w:pPr>
        <w:pStyle w:val="base-text-paragraph"/>
        <w:numPr>
          <w:ilvl w:val="1"/>
          <w:numId w:val="49"/>
        </w:numPr>
        <w:rPr>
          <w:rStyle w:val="Referencingstyle"/>
          <w:b w:val="0"/>
          <w:i w:val="0"/>
          <w:sz w:val="22"/>
        </w:rPr>
      </w:pPr>
      <w:r>
        <w:t xml:space="preserve">When considering </w:t>
      </w:r>
      <w:r w:rsidR="00402C30">
        <w:t>whether to</w:t>
      </w:r>
      <w:r>
        <w:t xml:space="preserve"> vary an approved code of conduct, ASIC </w:t>
      </w:r>
      <w:r w:rsidR="00B53813">
        <w:t>must</w:t>
      </w:r>
      <w:r>
        <w:t xml:space="preserve"> consider the same matters that it was required to consider when considering whether to originally approve the code</w:t>
      </w:r>
      <w:r w:rsidR="00B53813">
        <w:t xml:space="preserve"> of conduct</w:t>
      </w:r>
      <w:r>
        <w:t>.</w:t>
      </w:r>
      <w:r w:rsidR="00B437CD">
        <w:t xml:space="preserve"> </w:t>
      </w:r>
      <w:r w:rsidR="00B53813" w:rsidRPr="00C574D2">
        <w:rPr>
          <w:rStyle w:val="Referencingstyle"/>
        </w:rPr>
        <w:t>[</w:t>
      </w:r>
      <w:r w:rsidR="000328C6">
        <w:rPr>
          <w:rStyle w:val="Referencingstyle"/>
        </w:rPr>
        <w:t xml:space="preserve">Schedule </w:t>
      </w:r>
      <w:r w:rsidR="00506615">
        <w:rPr>
          <w:rStyle w:val="Referencingstyle"/>
        </w:rPr>
        <w:t>#</w:t>
      </w:r>
      <w:r w:rsidR="000328C6">
        <w:rPr>
          <w:rStyle w:val="Referencingstyle"/>
        </w:rPr>
        <w:t>, i</w:t>
      </w:r>
      <w:r w:rsidR="000328C6" w:rsidRPr="00375F1D">
        <w:rPr>
          <w:rStyle w:val="Referencingstyle"/>
        </w:rPr>
        <w:t xml:space="preserve">tem </w:t>
      </w:r>
      <w:r w:rsidR="00506615">
        <w:rPr>
          <w:rStyle w:val="Referencingstyle"/>
        </w:rPr>
        <w:t>3</w:t>
      </w:r>
      <w:r w:rsidR="000328C6" w:rsidRPr="00375F1D">
        <w:rPr>
          <w:rStyle w:val="Referencingstyle"/>
        </w:rPr>
        <w:t xml:space="preserve">, </w:t>
      </w:r>
      <w:r w:rsidR="00E621BB">
        <w:rPr>
          <w:rStyle w:val="Referencingstyle"/>
        </w:rPr>
        <w:t>sub</w:t>
      </w:r>
      <w:r w:rsidR="00B53813" w:rsidRPr="00C574D2">
        <w:rPr>
          <w:rStyle w:val="Referencingstyle"/>
        </w:rPr>
        <w:t>section 1101AA(</w:t>
      </w:r>
      <w:r w:rsidR="00B53813">
        <w:rPr>
          <w:rStyle w:val="Referencingstyle"/>
        </w:rPr>
        <w:t>2</w:t>
      </w:r>
      <w:r w:rsidR="00B53813" w:rsidRPr="00C574D2">
        <w:rPr>
          <w:rStyle w:val="Referencingstyle"/>
        </w:rPr>
        <w:t xml:space="preserve">) of the Corporations Act; Schedule </w:t>
      </w:r>
      <w:r w:rsidR="00506615">
        <w:rPr>
          <w:rStyle w:val="Referencingstyle"/>
        </w:rPr>
        <w:t>#</w:t>
      </w:r>
      <w:r w:rsidR="00B53813" w:rsidRPr="00C574D2">
        <w:rPr>
          <w:rStyle w:val="Referencingstyle"/>
        </w:rPr>
        <w:t xml:space="preserve">, item </w:t>
      </w:r>
      <w:r w:rsidR="00506615">
        <w:rPr>
          <w:rStyle w:val="Referencingstyle"/>
        </w:rPr>
        <w:t>9</w:t>
      </w:r>
      <w:r w:rsidR="00B53813" w:rsidRPr="00C574D2">
        <w:rPr>
          <w:rStyle w:val="Referencingstyle"/>
        </w:rPr>
        <w:t>, s</w:t>
      </w:r>
      <w:r w:rsidR="00E621BB">
        <w:rPr>
          <w:rStyle w:val="Referencingstyle"/>
        </w:rPr>
        <w:t>ubs</w:t>
      </w:r>
      <w:r w:rsidR="00B53813" w:rsidRPr="00C574D2">
        <w:rPr>
          <w:rStyle w:val="Referencingstyle"/>
        </w:rPr>
        <w:t>ection 238B(</w:t>
      </w:r>
      <w:r w:rsidR="00B53813">
        <w:rPr>
          <w:rStyle w:val="Referencingstyle"/>
        </w:rPr>
        <w:t>2</w:t>
      </w:r>
      <w:r w:rsidR="00B53813" w:rsidRPr="00C574D2">
        <w:rPr>
          <w:rStyle w:val="Referencingstyle"/>
        </w:rPr>
        <w:t>) of the Credit Act]</w:t>
      </w:r>
    </w:p>
    <w:p w:rsidR="00695256" w:rsidRDefault="00170C97" w:rsidP="00F417D0">
      <w:pPr>
        <w:pStyle w:val="base-text-paragraph"/>
        <w:numPr>
          <w:ilvl w:val="1"/>
          <w:numId w:val="49"/>
        </w:numPr>
      </w:pPr>
      <w:r w:rsidRPr="00E225BA">
        <w:t xml:space="preserve">It would be expected that ASIC uses its judgement </w:t>
      </w:r>
      <w:r w:rsidR="00943C7A">
        <w:t>in deciding</w:t>
      </w:r>
      <w:r w:rsidRPr="00E225BA">
        <w:t xml:space="preserve"> to </w:t>
      </w:r>
      <w:r w:rsidR="00943C7A">
        <w:t>what extent</w:t>
      </w:r>
      <w:r w:rsidRPr="00E225BA">
        <w:t xml:space="preserve"> it reassesses a code of </w:t>
      </w:r>
      <w:r w:rsidR="00506615">
        <w:t>conduct</w:t>
      </w:r>
      <w:r w:rsidRPr="00E225BA">
        <w:t xml:space="preserve">. For example, variations that are minor in nature, </w:t>
      </w:r>
      <w:r w:rsidR="006C22A0">
        <w:t xml:space="preserve">or </w:t>
      </w:r>
      <w:r w:rsidRPr="00E225BA">
        <w:t>address typographical or</w:t>
      </w:r>
      <w:r>
        <w:t xml:space="preserve"> grammatical errors </w:t>
      </w:r>
      <w:r w:rsidR="0033491B">
        <w:t xml:space="preserve">would not be expected to require ASIC to review a code in its entirety. </w:t>
      </w:r>
    </w:p>
    <w:p w:rsidR="000A3C69" w:rsidRDefault="000A3C69" w:rsidP="00F417D0">
      <w:pPr>
        <w:pStyle w:val="base-text-paragraph"/>
        <w:numPr>
          <w:ilvl w:val="1"/>
          <w:numId w:val="49"/>
        </w:numPr>
      </w:pPr>
      <w:r>
        <w:t>ASIC can approve a variation of an industry code of conduct via a legislative instrument. Once approved by ASIC, the legislative instrument will be subject to disallowance and parliamentary scrutiny</w:t>
      </w:r>
      <w:r w:rsidR="00B53813">
        <w:t xml:space="preserve"> (section 42 of the Legislation Act)</w:t>
      </w:r>
      <w:r>
        <w:t xml:space="preserve">. </w:t>
      </w:r>
      <w:r w:rsidR="00B53813" w:rsidRPr="00C574D2">
        <w:rPr>
          <w:rStyle w:val="Referencingstyle"/>
        </w:rPr>
        <w:t>[</w:t>
      </w:r>
      <w:r w:rsidR="000328C6">
        <w:rPr>
          <w:rStyle w:val="Referencingstyle"/>
        </w:rPr>
        <w:t>Schedule</w:t>
      </w:r>
      <w:r w:rsidR="00EB28A3">
        <w:rPr>
          <w:rStyle w:val="Referencingstyle"/>
        </w:rPr>
        <w:t xml:space="preserve"> #</w:t>
      </w:r>
      <w:r w:rsidR="000328C6">
        <w:rPr>
          <w:rStyle w:val="Referencingstyle"/>
        </w:rPr>
        <w:t>, i</w:t>
      </w:r>
      <w:r w:rsidR="000328C6" w:rsidRPr="00375F1D">
        <w:rPr>
          <w:rStyle w:val="Referencingstyle"/>
        </w:rPr>
        <w:t xml:space="preserve">tem </w:t>
      </w:r>
      <w:r w:rsidR="00EB28A3">
        <w:rPr>
          <w:rStyle w:val="Referencingstyle"/>
        </w:rPr>
        <w:t>3</w:t>
      </w:r>
      <w:r w:rsidR="000328C6" w:rsidRPr="00375F1D">
        <w:rPr>
          <w:rStyle w:val="Referencingstyle"/>
        </w:rPr>
        <w:t xml:space="preserve">, </w:t>
      </w:r>
      <w:r w:rsidR="00B53813" w:rsidRPr="00C574D2">
        <w:rPr>
          <w:rStyle w:val="Referencingstyle"/>
        </w:rPr>
        <w:t>s</w:t>
      </w:r>
      <w:r w:rsidR="00E621BB">
        <w:rPr>
          <w:rStyle w:val="Referencingstyle"/>
        </w:rPr>
        <w:t>ubs</w:t>
      </w:r>
      <w:r w:rsidR="00B53813" w:rsidRPr="00C574D2">
        <w:rPr>
          <w:rStyle w:val="Referencingstyle"/>
        </w:rPr>
        <w:t>ection 1101AA(1) of the Corporations Act; Schedule</w:t>
      </w:r>
      <w:r w:rsidR="00EB28A3">
        <w:rPr>
          <w:rStyle w:val="Referencingstyle"/>
        </w:rPr>
        <w:t> #</w:t>
      </w:r>
      <w:r w:rsidR="00B53813" w:rsidRPr="00C574D2">
        <w:rPr>
          <w:rStyle w:val="Referencingstyle"/>
        </w:rPr>
        <w:t xml:space="preserve">, item </w:t>
      </w:r>
      <w:r w:rsidR="00EB28A3">
        <w:rPr>
          <w:rStyle w:val="Referencingstyle"/>
        </w:rPr>
        <w:t>9</w:t>
      </w:r>
      <w:r w:rsidR="00B53813" w:rsidRPr="00C574D2">
        <w:rPr>
          <w:rStyle w:val="Referencingstyle"/>
        </w:rPr>
        <w:t xml:space="preserve">, </w:t>
      </w:r>
      <w:r w:rsidR="00E621BB">
        <w:rPr>
          <w:rStyle w:val="Referencingstyle"/>
        </w:rPr>
        <w:t>sub</w:t>
      </w:r>
      <w:r w:rsidR="00B53813" w:rsidRPr="00C574D2">
        <w:rPr>
          <w:rStyle w:val="Referencingstyle"/>
        </w:rPr>
        <w:t>section 238B(1) of the Credit Act]</w:t>
      </w:r>
    </w:p>
    <w:p w:rsidR="000A3C69" w:rsidRDefault="000A3C69" w:rsidP="00F417D0">
      <w:pPr>
        <w:pStyle w:val="base-text-paragraph"/>
        <w:numPr>
          <w:ilvl w:val="1"/>
          <w:numId w:val="49"/>
        </w:numPr>
      </w:pPr>
      <w:r>
        <w:t xml:space="preserve">An ASIC decision to not approve a variation is not subject </w:t>
      </w:r>
      <w:proofErr w:type="gramStart"/>
      <w:r>
        <w:t xml:space="preserve">to </w:t>
      </w:r>
      <w:r w:rsidR="006C22A0">
        <w:t xml:space="preserve"> </w:t>
      </w:r>
      <w:r>
        <w:t>merits</w:t>
      </w:r>
      <w:proofErr w:type="gramEnd"/>
      <w:r>
        <w:t xml:space="preserve"> review. </w:t>
      </w:r>
      <w:r w:rsidR="00B53813">
        <w:rPr>
          <w:rStyle w:val="Referencingstyle"/>
        </w:rPr>
        <w:t>[</w:t>
      </w:r>
      <w:r w:rsidR="000328C6">
        <w:rPr>
          <w:rStyle w:val="Referencingstyle"/>
        </w:rPr>
        <w:t xml:space="preserve">Schedule </w:t>
      </w:r>
      <w:r w:rsidR="00EB28A3">
        <w:rPr>
          <w:rStyle w:val="Referencingstyle"/>
        </w:rPr>
        <w:t>#</w:t>
      </w:r>
      <w:r w:rsidR="000328C6">
        <w:rPr>
          <w:rStyle w:val="Referencingstyle"/>
        </w:rPr>
        <w:t>, i</w:t>
      </w:r>
      <w:r w:rsidR="000328C6" w:rsidRPr="00375F1D">
        <w:rPr>
          <w:rStyle w:val="Referencingstyle"/>
        </w:rPr>
        <w:t xml:space="preserve">tem </w:t>
      </w:r>
      <w:r w:rsidR="00EB28A3">
        <w:rPr>
          <w:rStyle w:val="Referencingstyle"/>
        </w:rPr>
        <w:t>5</w:t>
      </w:r>
      <w:r w:rsidR="000328C6" w:rsidRPr="00375F1D">
        <w:rPr>
          <w:rStyle w:val="Referencingstyle"/>
        </w:rPr>
        <w:t xml:space="preserve">, </w:t>
      </w:r>
      <w:r w:rsidR="00E621BB">
        <w:rPr>
          <w:rStyle w:val="Referencingstyle"/>
        </w:rPr>
        <w:t>paragraph</w:t>
      </w:r>
      <w:r w:rsidR="00B53813">
        <w:rPr>
          <w:rStyle w:val="Referencingstyle"/>
        </w:rPr>
        <w:t xml:space="preserve"> 1317(</w:t>
      </w:r>
      <w:proofErr w:type="spellStart"/>
      <w:r w:rsidR="00B53813">
        <w:rPr>
          <w:rStyle w:val="Referencingstyle"/>
        </w:rPr>
        <w:t>ge</w:t>
      </w:r>
      <w:proofErr w:type="spellEnd"/>
      <w:r w:rsidR="00B53813">
        <w:rPr>
          <w:rStyle w:val="Referencingstyle"/>
        </w:rPr>
        <w:t xml:space="preserve">) of the Corporations Act and </w:t>
      </w:r>
      <w:r w:rsidR="000328C6">
        <w:rPr>
          <w:rStyle w:val="Referencingstyle"/>
        </w:rPr>
        <w:t xml:space="preserve">Schedule </w:t>
      </w:r>
      <w:r w:rsidR="00EB28A3">
        <w:rPr>
          <w:rStyle w:val="Referencingstyle"/>
        </w:rPr>
        <w:t>#</w:t>
      </w:r>
      <w:r w:rsidR="000328C6">
        <w:rPr>
          <w:rStyle w:val="Referencingstyle"/>
        </w:rPr>
        <w:t>, i</w:t>
      </w:r>
      <w:r w:rsidR="000328C6" w:rsidRPr="00375F1D">
        <w:rPr>
          <w:rStyle w:val="Referencingstyle"/>
        </w:rPr>
        <w:t xml:space="preserve">tem </w:t>
      </w:r>
      <w:r w:rsidR="00EB28A3">
        <w:rPr>
          <w:rStyle w:val="Referencingstyle"/>
        </w:rPr>
        <w:t>14</w:t>
      </w:r>
      <w:r w:rsidR="000328C6" w:rsidRPr="00375F1D">
        <w:rPr>
          <w:rStyle w:val="Referencingstyle"/>
        </w:rPr>
        <w:t xml:space="preserve">, </w:t>
      </w:r>
      <w:r w:rsidR="00B53813">
        <w:rPr>
          <w:rStyle w:val="Referencingstyle"/>
        </w:rPr>
        <w:t>paragraph 327(1)(c) of the Credit Act]</w:t>
      </w:r>
    </w:p>
    <w:p w:rsidR="000A3C69" w:rsidRPr="0007278A" w:rsidRDefault="000A3C69" w:rsidP="00F417D0">
      <w:pPr>
        <w:pStyle w:val="base-text-paragraph"/>
        <w:numPr>
          <w:ilvl w:val="1"/>
          <w:numId w:val="49"/>
        </w:numPr>
        <w:rPr>
          <w:rStyle w:val="Referencingstyle"/>
          <w:b w:val="0"/>
          <w:i w:val="0"/>
          <w:sz w:val="22"/>
        </w:rPr>
      </w:pPr>
      <w:r>
        <w:t xml:space="preserve">Once a variation has been approved via a legislative instrument, the varied code becomes the ASIC approved code of conduct and subscribers must comply with the approved code as varied. </w:t>
      </w:r>
    </w:p>
    <w:p w:rsidR="000A3C69" w:rsidRDefault="000A3C69" w:rsidP="000A3C69">
      <w:pPr>
        <w:pStyle w:val="Heading4"/>
      </w:pPr>
      <w:r>
        <w:t xml:space="preserve">Can ASIC revoke an approved code?  </w:t>
      </w:r>
    </w:p>
    <w:p w:rsidR="002A0371" w:rsidRDefault="000A3C69" w:rsidP="002A0371">
      <w:pPr>
        <w:pStyle w:val="base-text-paragraph"/>
        <w:numPr>
          <w:ilvl w:val="1"/>
          <w:numId w:val="49"/>
        </w:numPr>
      </w:pPr>
      <w:r w:rsidRPr="002A0371">
        <w:t>ASIC may, by legislative instrument, revoke approval of an approved code of conduct.</w:t>
      </w:r>
      <w:r>
        <w:t xml:space="preserve"> </w:t>
      </w:r>
      <w:r w:rsidR="002A0371">
        <w:rPr>
          <w:b/>
          <w:i/>
          <w:sz w:val="18"/>
          <w:szCs w:val="18"/>
        </w:rPr>
        <w:t>[Schedule #, item 3, subsection 1101A(4) of the Corporations Act and Schedule #, item 1, subsection 238A(4) of the Credit Act]</w:t>
      </w:r>
    </w:p>
    <w:p w:rsidR="000A3C69" w:rsidRDefault="000A3C69" w:rsidP="00D570B1">
      <w:pPr>
        <w:pStyle w:val="base-text-paragraph"/>
        <w:numPr>
          <w:ilvl w:val="1"/>
          <w:numId w:val="49"/>
        </w:numPr>
      </w:pPr>
      <w:r>
        <w:t>ASIC may revoke approval of a code:</w:t>
      </w:r>
    </w:p>
    <w:p w:rsidR="000A3C69" w:rsidRDefault="000A3C69" w:rsidP="000A3C69">
      <w:pPr>
        <w:pStyle w:val="dotpoint"/>
      </w:pPr>
      <w:r>
        <w:t>on application by the applicant</w:t>
      </w:r>
      <w:r w:rsidR="002A0371">
        <w:t>;</w:t>
      </w:r>
      <w:r>
        <w:t xml:space="preserve"> or </w:t>
      </w:r>
    </w:p>
    <w:p w:rsidR="00EB28A3" w:rsidRDefault="00EB28A3" w:rsidP="00C13305">
      <w:pPr>
        <w:pStyle w:val="dotpoint"/>
      </w:pPr>
      <w:r>
        <w:t>if ASIC does not continue to be satisfied that the code meets the requirements contained in section 1101A of the Corporations Act or section 238A of the Credit Act; or</w:t>
      </w:r>
    </w:p>
    <w:p w:rsidR="002A0371" w:rsidRDefault="000A3C69" w:rsidP="006A04C7">
      <w:pPr>
        <w:pStyle w:val="dotpoint"/>
      </w:pPr>
      <w:proofErr w:type="gramStart"/>
      <w:r>
        <w:t>because</w:t>
      </w:r>
      <w:proofErr w:type="gramEnd"/>
      <w:r>
        <w:t xml:space="preserve"> a review of the operation of the code was not completed within the timeframe. </w:t>
      </w:r>
    </w:p>
    <w:p w:rsidR="005B0D5F" w:rsidRPr="00D570B1" w:rsidRDefault="005B0D5F" w:rsidP="002A0371">
      <w:pPr>
        <w:pStyle w:val="dotpoint"/>
        <w:numPr>
          <w:ilvl w:val="0"/>
          <w:numId w:val="0"/>
        </w:numPr>
        <w:ind w:left="2268"/>
      </w:pPr>
      <w:r>
        <w:rPr>
          <w:rStyle w:val="Referencingstyle"/>
        </w:rPr>
        <w:t xml:space="preserve">[Schedule </w:t>
      </w:r>
      <w:r w:rsidR="00EB28A3">
        <w:rPr>
          <w:rStyle w:val="Referencingstyle"/>
        </w:rPr>
        <w:t>#</w:t>
      </w:r>
      <w:r w:rsidRPr="00C13305">
        <w:rPr>
          <w:rStyle w:val="Referencingstyle"/>
        </w:rPr>
        <w:t>,</w:t>
      </w:r>
      <w:r>
        <w:rPr>
          <w:rStyle w:val="Referencingstyle"/>
        </w:rPr>
        <w:t xml:space="preserve"> i</w:t>
      </w:r>
      <w:r w:rsidRPr="00375F1D">
        <w:rPr>
          <w:rStyle w:val="Referencingstyle"/>
        </w:rPr>
        <w:t xml:space="preserve">tem </w:t>
      </w:r>
      <w:r w:rsidR="00EB28A3">
        <w:rPr>
          <w:rStyle w:val="Referencingstyle"/>
        </w:rPr>
        <w:t>3</w:t>
      </w:r>
      <w:r w:rsidRPr="00375F1D">
        <w:rPr>
          <w:rStyle w:val="Referencingstyle"/>
        </w:rPr>
        <w:t xml:space="preserve">, </w:t>
      </w:r>
      <w:r>
        <w:rPr>
          <w:rStyle w:val="Referencingstyle"/>
        </w:rPr>
        <w:t xml:space="preserve">subsection </w:t>
      </w:r>
      <w:proofErr w:type="gramStart"/>
      <w:r>
        <w:rPr>
          <w:rStyle w:val="Referencingstyle"/>
        </w:rPr>
        <w:t>1101A(</w:t>
      </w:r>
      <w:proofErr w:type="gramEnd"/>
      <w:r>
        <w:rPr>
          <w:rStyle w:val="Referencingstyle"/>
        </w:rPr>
        <w:t xml:space="preserve">4) of the Corporations Act; Schedule </w:t>
      </w:r>
      <w:r w:rsidR="00E621BB">
        <w:rPr>
          <w:rStyle w:val="Referencingstyle"/>
        </w:rPr>
        <w:t>#</w:t>
      </w:r>
      <w:r w:rsidRPr="006A04C7">
        <w:rPr>
          <w:rStyle w:val="Referencingstyle"/>
        </w:rPr>
        <w:t>,</w:t>
      </w:r>
      <w:r>
        <w:rPr>
          <w:rStyle w:val="Referencingstyle"/>
        </w:rPr>
        <w:t xml:space="preserve"> item </w:t>
      </w:r>
      <w:r w:rsidR="002A0371">
        <w:rPr>
          <w:rStyle w:val="Referencingstyle"/>
        </w:rPr>
        <w:t>11</w:t>
      </w:r>
      <w:r>
        <w:rPr>
          <w:rStyle w:val="Referencingstyle"/>
        </w:rPr>
        <w:t>, subsection 238A(4) of the Credit Act</w:t>
      </w:r>
      <w:r w:rsidRPr="00375F1D">
        <w:rPr>
          <w:rStyle w:val="Referencingstyle"/>
        </w:rPr>
        <w:t>]</w:t>
      </w:r>
    </w:p>
    <w:p w:rsidR="009D52A6" w:rsidRDefault="009D52A6" w:rsidP="00F417D0">
      <w:pPr>
        <w:pStyle w:val="base-text-paragraph"/>
        <w:numPr>
          <w:ilvl w:val="1"/>
          <w:numId w:val="49"/>
        </w:numPr>
      </w:pPr>
      <w:r>
        <w:t xml:space="preserve">ASIC’s revocation of approval and the application of these particular subsections does not limit the application of subsection 33(3) of the </w:t>
      </w:r>
      <w:r w:rsidRPr="000A3C69">
        <w:rPr>
          <w:i/>
        </w:rPr>
        <w:t>Acts Interpretation Act</w:t>
      </w:r>
      <w:r>
        <w:t xml:space="preserve"> </w:t>
      </w:r>
      <w:r w:rsidRPr="008516EE">
        <w:rPr>
          <w:i/>
        </w:rPr>
        <w:t>1901</w:t>
      </w:r>
      <w:r>
        <w:rPr>
          <w:i/>
        </w:rPr>
        <w:t>.</w:t>
      </w:r>
      <w:r>
        <w:t xml:space="preserve"> </w:t>
      </w:r>
    </w:p>
    <w:p w:rsidR="000A3C69" w:rsidRDefault="000A3C69" w:rsidP="000A3C69">
      <w:pPr>
        <w:pStyle w:val="Heading4"/>
      </w:pPr>
      <w:r w:rsidRPr="00DB6C74">
        <w:t>Reviewing a code</w:t>
      </w:r>
    </w:p>
    <w:p w:rsidR="000A3C69" w:rsidRDefault="000A3C69" w:rsidP="00F417D0">
      <w:pPr>
        <w:pStyle w:val="base-text-paragraph"/>
        <w:numPr>
          <w:ilvl w:val="1"/>
          <w:numId w:val="49"/>
        </w:numPr>
      </w:pPr>
      <w:r>
        <w:t xml:space="preserve">The applicant must ensure that an independent review is undertaken every five years which considers the operation of the approved code of conduct. The review must be subject to public consultation. </w:t>
      </w:r>
      <w:r w:rsidR="001205F2">
        <w:rPr>
          <w:rStyle w:val="Referencingstyle"/>
        </w:rPr>
        <w:t xml:space="preserve">[Schedule </w:t>
      </w:r>
      <w:r w:rsidR="00EB28A3">
        <w:rPr>
          <w:rStyle w:val="Referencingstyle"/>
        </w:rPr>
        <w:t>#</w:t>
      </w:r>
      <w:r w:rsidR="001205F2">
        <w:rPr>
          <w:rStyle w:val="Referencingstyle"/>
        </w:rPr>
        <w:t>, i</w:t>
      </w:r>
      <w:r w:rsidR="001205F2" w:rsidRPr="00375F1D">
        <w:rPr>
          <w:rStyle w:val="Referencingstyle"/>
        </w:rPr>
        <w:t xml:space="preserve">tem </w:t>
      </w:r>
      <w:r w:rsidR="00EB28A3">
        <w:rPr>
          <w:rStyle w:val="Referencingstyle"/>
        </w:rPr>
        <w:t>3</w:t>
      </w:r>
      <w:r w:rsidR="001205F2" w:rsidRPr="00375F1D">
        <w:rPr>
          <w:rStyle w:val="Referencingstyle"/>
        </w:rPr>
        <w:t>, s</w:t>
      </w:r>
      <w:r w:rsidR="001205F2">
        <w:rPr>
          <w:rStyle w:val="Referencingstyle"/>
        </w:rPr>
        <w:t>ubs</w:t>
      </w:r>
      <w:r w:rsidR="001205F2" w:rsidRPr="00375F1D">
        <w:rPr>
          <w:rStyle w:val="Referencingstyle"/>
        </w:rPr>
        <w:t>ection</w:t>
      </w:r>
      <w:r w:rsidR="001205F2">
        <w:rPr>
          <w:rStyle w:val="Referencingstyle"/>
        </w:rPr>
        <w:t>s</w:t>
      </w:r>
      <w:r w:rsidR="001205F2" w:rsidRPr="00375F1D">
        <w:rPr>
          <w:rStyle w:val="Referencingstyle"/>
        </w:rPr>
        <w:t xml:space="preserve"> </w:t>
      </w:r>
      <w:r w:rsidR="001205F2">
        <w:rPr>
          <w:rStyle w:val="Referencingstyle"/>
        </w:rPr>
        <w:t xml:space="preserve">1101AB(1) and (2) of the Corporations Act and </w:t>
      </w:r>
      <w:r w:rsidR="00071598">
        <w:rPr>
          <w:rStyle w:val="Referencingstyle"/>
        </w:rPr>
        <w:t xml:space="preserve">Schedule </w:t>
      </w:r>
      <w:r w:rsidR="00EB28A3">
        <w:rPr>
          <w:rStyle w:val="Referencingstyle"/>
        </w:rPr>
        <w:t>#</w:t>
      </w:r>
      <w:r w:rsidR="00071598">
        <w:rPr>
          <w:rStyle w:val="Referencingstyle"/>
        </w:rPr>
        <w:t>, i</w:t>
      </w:r>
      <w:r w:rsidR="00071598" w:rsidRPr="00375F1D">
        <w:rPr>
          <w:rStyle w:val="Referencingstyle"/>
        </w:rPr>
        <w:t xml:space="preserve">tem </w:t>
      </w:r>
      <w:r w:rsidR="00EB28A3">
        <w:rPr>
          <w:rStyle w:val="Referencingstyle"/>
        </w:rPr>
        <w:t>11</w:t>
      </w:r>
      <w:r w:rsidR="00071598" w:rsidRPr="00375F1D">
        <w:rPr>
          <w:rStyle w:val="Referencingstyle"/>
        </w:rPr>
        <w:t xml:space="preserve">, </w:t>
      </w:r>
      <w:r w:rsidR="001205F2">
        <w:rPr>
          <w:rStyle w:val="Referencingstyle"/>
        </w:rPr>
        <w:t>subsections 238C(1) and (2)</w:t>
      </w:r>
      <w:r w:rsidR="001205F2" w:rsidRPr="00375F1D">
        <w:rPr>
          <w:rStyle w:val="Referencingstyle"/>
        </w:rPr>
        <w:t xml:space="preserve"> of </w:t>
      </w:r>
      <w:r w:rsidR="001205F2">
        <w:rPr>
          <w:rStyle w:val="Referencingstyle"/>
        </w:rPr>
        <w:t>the Credit Act</w:t>
      </w:r>
      <w:r w:rsidR="001205F2" w:rsidRPr="00375F1D">
        <w:rPr>
          <w:rStyle w:val="Referencingstyle"/>
        </w:rPr>
        <w:t>]</w:t>
      </w:r>
    </w:p>
    <w:p w:rsidR="000A3C69" w:rsidRDefault="000A3C69" w:rsidP="00F417D0">
      <w:pPr>
        <w:pStyle w:val="base-text-paragraph"/>
        <w:numPr>
          <w:ilvl w:val="1"/>
          <w:numId w:val="49"/>
        </w:numPr>
      </w:pPr>
      <w:r w:rsidRPr="005E0E06">
        <w:t>The five year period commences on the day the code of conduct was approved.</w:t>
      </w:r>
      <w:r>
        <w:t xml:space="preserve"> </w:t>
      </w:r>
      <w:r>
        <w:rPr>
          <w:rStyle w:val="Referencingstyle"/>
        </w:rPr>
        <w:t>[</w:t>
      </w:r>
      <w:r w:rsidR="00071598">
        <w:rPr>
          <w:rStyle w:val="Referencingstyle"/>
        </w:rPr>
        <w:t xml:space="preserve">Schedule </w:t>
      </w:r>
      <w:r w:rsidR="00EB28A3">
        <w:rPr>
          <w:rStyle w:val="Referencingstyle"/>
        </w:rPr>
        <w:t>#</w:t>
      </w:r>
      <w:r w:rsidR="00071598">
        <w:rPr>
          <w:rStyle w:val="Referencingstyle"/>
        </w:rPr>
        <w:t>, i</w:t>
      </w:r>
      <w:r w:rsidR="00071598" w:rsidRPr="00375F1D">
        <w:rPr>
          <w:rStyle w:val="Referencingstyle"/>
        </w:rPr>
        <w:t xml:space="preserve">tem </w:t>
      </w:r>
      <w:r w:rsidR="002A0371">
        <w:rPr>
          <w:rStyle w:val="Referencingstyle"/>
        </w:rPr>
        <w:t>3</w:t>
      </w:r>
      <w:r w:rsidR="00071598" w:rsidRPr="00375F1D">
        <w:rPr>
          <w:rStyle w:val="Referencingstyle"/>
        </w:rPr>
        <w:t>,</w:t>
      </w:r>
      <w:r w:rsidRPr="00375F1D">
        <w:rPr>
          <w:rStyle w:val="Referencingstyle"/>
        </w:rPr>
        <w:t>, s</w:t>
      </w:r>
      <w:r w:rsidR="001205F2">
        <w:rPr>
          <w:rStyle w:val="Referencingstyle"/>
        </w:rPr>
        <w:t>ubs</w:t>
      </w:r>
      <w:r w:rsidRPr="00375F1D">
        <w:rPr>
          <w:rStyle w:val="Referencingstyle"/>
        </w:rPr>
        <w:t xml:space="preserve">ection </w:t>
      </w:r>
      <w:r w:rsidR="005E0E06">
        <w:rPr>
          <w:rStyle w:val="Referencingstyle"/>
        </w:rPr>
        <w:t xml:space="preserve">1101AB(3) of the Corporations Act and </w:t>
      </w:r>
      <w:r w:rsidR="00071598">
        <w:rPr>
          <w:rStyle w:val="Referencingstyle"/>
        </w:rPr>
        <w:t xml:space="preserve">Schedule </w:t>
      </w:r>
      <w:r w:rsidR="00EB28A3">
        <w:rPr>
          <w:rStyle w:val="Referencingstyle"/>
        </w:rPr>
        <w:t>#</w:t>
      </w:r>
      <w:r w:rsidR="00071598">
        <w:rPr>
          <w:rStyle w:val="Referencingstyle"/>
        </w:rPr>
        <w:t>, i</w:t>
      </w:r>
      <w:r w:rsidR="00071598" w:rsidRPr="00375F1D">
        <w:rPr>
          <w:rStyle w:val="Referencingstyle"/>
        </w:rPr>
        <w:t xml:space="preserve">tem </w:t>
      </w:r>
      <w:r w:rsidR="002A0371">
        <w:rPr>
          <w:rStyle w:val="Referencingstyle"/>
        </w:rPr>
        <w:t>11</w:t>
      </w:r>
      <w:r w:rsidR="00071598" w:rsidRPr="00375F1D">
        <w:rPr>
          <w:rStyle w:val="Referencingstyle"/>
        </w:rPr>
        <w:t xml:space="preserve">, </w:t>
      </w:r>
      <w:r w:rsidR="001205F2">
        <w:rPr>
          <w:rStyle w:val="Referencingstyle"/>
        </w:rPr>
        <w:t xml:space="preserve">subsection </w:t>
      </w:r>
      <w:r w:rsidR="005E0E06">
        <w:rPr>
          <w:rStyle w:val="Referencingstyle"/>
        </w:rPr>
        <w:t>238C(3)</w:t>
      </w:r>
      <w:r w:rsidRPr="00375F1D">
        <w:rPr>
          <w:rStyle w:val="Referencingstyle"/>
        </w:rPr>
        <w:t xml:space="preserve"> of </w:t>
      </w:r>
      <w:r w:rsidR="005E0E06">
        <w:rPr>
          <w:rStyle w:val="Referencingstyle"/>
        </w:rPr>
        <w:t>the Credit Act</w:t>
      </w:r>
      <w:r w:rsidRPr="00375F1D">
        <w:rPr>
          <w:rStyle w:val="Referencingstyle"/>
        </w:rPr>
        <w:t>]</w:t>
      </w:r>
    </w:p>
    <w:p w:rsidR="000A3C69" w:rsidRPr="00ED5134" w:rsidRDefault="000A3C69" w:rsidP="00F417D0">
      <w:pPr>
        <w:pStyle w:val="base-text-paragraph"/>
        <w:numPr>
          <w:ilvl w:val="1"/>
          <w:numId w:val="49"/>
        </w:numPr>
        <w:rPr>
          <w:rStyle w:val="Referencingstyle"/>
          <w:b w:val="0"/>
          <w:i w:val="0"/>
          <w:sz w:val="22"/>
        </w:rPr>
      </w:pPr>
      <w:r>
        <w:t xml:space="preserve">Each subsequent review must occur </w:t>
      </w:r>
      <w:r>
        <w:rPr>
          <w:i/>
        </w:rPr>
        <w:t>within</w:t>
      </w:r>
      <w:r>
        <w:t xml:space="preserve"> five years after the completion of the previous review. This provides </w:t>
      </w:r>
      <w:r w:rsidR="00C13305">
        <w:t xml:space="preserve">the </w:t>
      </w:r>
      <w:r>
        <w:t xml:space="preserve">applicant with the flexibility to undertake </w:t>
      </w:r>
      <w:r w:rsidR="00C13305">
        <w:t xml:space="preserve">a </w:t>
      </w:r>
      <w:r>
        <w:t xml:space="preserve">review sooner if they consider that it is appropriate to do so. </w:t>
      </w:r>
      <w:r w:rsidR="005E0E06">
        <w:rPr>
          <w:rStyle w:val="Referencingstyle"/>
        </w:rPr>
        <w:t>[</w:t>
      </w:r>
      <w:r w:rsidR="00071598">
        <w:rPr>
          <w:rStyle w:val="Referencingstyle"/>
        </w:rPr>
        <w:t xml:space="preserve">Schedule </w:t>
      </w:r>
      <w:r w:rsidR="00EB28A3">
        <w:rPr>
          <w:rStyle w:val="Referencingstyle"/>
        </w:rPr>
        <w:t>#</w:t>
      </w:r>
      <w:r w:rsidR="00071598">
        <w:rPr>
          <w:rStyle w:val="Referencingstyle"/>
        </w:rPr>
        <w:t>, i</w:t>
      </w:r>
      <w:r w:rsidR="00071598" w:rsidRPr="00375F1D">
        <w:rPr>
          <w:rStyle w:val="Referencingstyle"/>
        </w:rPr>
        <w:t xml:space="preserve">tem </w:t>
      </w:r>
      <w:r w:rsidR="00FA07C9">
        <w:rPr>
          <w:rStyle w:val="Referencingstyle"/>
        </w:rPr>
        <w:t>3</w:t>
      </w:r>
      <w:r w:rsidR="00071598" w:rsidRPr="00375F1D">
        <w:rPr>
          <w:rStyle w:val="Referencingstyle"/>
        </w:rPr>
        <w:t>,</w:t>
      </w:r>
      <w:r w:rsidR="005E0E06" w:rsidRPr="00375F1D">
        <w:rPr>
          <w:rStyle w:val="Referencingstyle"/>
        </w:rPr>
        <w:t xml:space="preserve"> s</w:t>
      </w:r>
      <w:r w:rsidR="005E0E06">
        <w:rPr>
          <w:rStyle w:val="Referencingstyle"/>
        </w:rPr>
        <w:t>ubs</w:t>
      </w:r>
      <w:r w:rsidR="005E0E06" w:rsidRPr="00375F1D">
        <w:rPr>
          <w:rStyle w:val="Referencingstyle"/>
        </w:rPr>
        <w:t xml:space="preserve">ection </w:t>
      </w:r>
      <w:r w:rsidR="005E0E06">
        <w:rPr>
          <w:rStyle w:val="Referencingstyle"/>
        </w:rPr>
        <w:t xml:space="preserve">1101AB(3) of the Corporations Act and </w:t>
      </w:r>
      <w:r w:rsidR="00071598">
        <w:rPr>
          <w:rStyle w:val="Referencingstyle"/>
        </w:rPr>
        <w:t xml:space="preserve">Schedule </w:t>
      </w:r>
      <w:r w:rsidR="00EB28A3">
        <w:rPr>
          <w:rStyle w:val="Referencingstyle"/>
        </w:rPr>
        <w:t>#</w:t>
      </w:r>
      <w:r w:rsidR="00071598">
        <w:rPr>
          <w:rStyle w:val="Referencingstyle"/>
        </w:rPr>
        <w:t>, i</w:t>
      </w:r>
      <w:r w:rsidR="00071598" w:rsidRPr="00375F1D">
        <w:rPr>
          <w:rStyle w:val="Referencingstyle"/>
        </w:rPr>
        <w:t xml:space="preserve">tem </w:t>
      </w:r>
      <w:r w:rsidR="00FA07C9">
        <w:rPr>
          <w:rStyle w:val="Referencingstyle"/>
        </w:rPr>
        <w:t>11</w:t>
      </w:r>
      <w:r w:rsidR="00071598" w:rsidRPr="00375F1D">
        <w:rPr>
          <w:rStyle w:val="Referencingstyle"/>
        </w:rPr>
        <w:t xml:space="preserve">, </w:t>
      </w:r>
      <w:r w:rsidR="005E0E06">
        <w:rPr>
          <w:rStyle w:val="Referencingstyle"/>
        </w:rPr>
        <w:t>subsection 238C(3)</w:t>
      </w:r>
      <w:r w:rsidR="005E0E06" w:rsidRPr="00375F1D">
        <w:rPr>
          <w:rStyle w:val="Referencingstyle"/>
        </w:rPr>
        <w:t xml:space="preserve"> of </w:t>
      </w:r>
      <w:r w:rsidR="005E0E06">
        <w:rPr>
          <w:rStyle w:val="Referencingstyle"/>
        </w:rPr>
        <w:t>the Credit Act</w:t>
      </w:r>
      <w:r w:rsidR="005E0E06" w:rsidRPr="00375F1D">
        <w:rPr>
          <w:rStyle w:val="Referencingstyle"/>
        </w:rPr>
        <w:t>]</w:t>
      </w:r>
    </w:p>
    <w:p w:rsidR="000A3C69" w:rsidRPr="000A3C69" w:rsidRDefault="000A3C69" w:rsidP="00F417D0">
      <w:pPr>
        <w:pStyle w:val="base-text-paragraph"/>
        <w:numPr>
          <w:ilvl w:val="1"/>
          <w:numId w:val="49"/>
        </w:numPr>
      </w:pPr>
      <w:r w:rsidRPr="00A562C2">
        <w:t>A review is complete once the applicant has provide</w:t>
      </w:r>
      <w:r>
        <w:t>d</w:t>
      </w:r>
      <w:r w:rsidRPr="00A562C2">
        <w:t xml:space="preserve"> a copy of the report to ASIC. The applicant must also publish the report o</w:t>
      </w:r>
      <w:r w:rsidRPr="000A3C69">
        <w:t xml:space="preserve">n their website within 10 business days. </w:t>
      </w:r>
      <w:r w:rsidR="005E0E06">
        <w:rPr>
          <w:rStyle w:val="Referencingstyle"/>
        </w:rPr>
        <w:t>[</w:t>
      </w:r>
      <w:r w:rsidR="001E23A6">
        <w:rPr>
          <w:rStyle w:val="Referencingstyle"/>
        </w:rPr>
        <w:t xml:space="preserve">Schedule </w:t>
      </w:r>
      <w:r w:rsidR="00FA07C9">
        <w:rPr>
          <w:rStyle w:val="Referencingstyle"/>
        </w:rPr>
        <w:t>#</w:t>
      </w:r>
      <w:r w:rsidR="001E23A6">
        <w:rPr>
          <w:rStyle w:val="Referencingstyle"/>
        </w:rPr>
        <w:t>, i</w:t>
      </w:r>
      <w:r w:rsidR="001E23A6" w:rsidRPr="00375F1D">
        <w:rPr>
          <w:rStyle w:val="Referencingstyle"/>
        </w:rPr>
        <w:t xml:space="preserve">tem </w:t>
      </w:r>
      <w:r w:rsidR="00FA07C9">
        <w:rPr>
          <w:rStyle w:val="Referencingstyle"/>
        </w:rPr>
        <w:t>3</w:t>
      </w:r>
      <w:r w:rsidR="001E23A6" w:rsidRPr="00375F1D">
        <w:rPr>
          <w:rStyle w:val="Referencingstyle"/>
        </w:rPr>
        <w:t>,</w:t>
      </w:r>
      <w:r w:rsidR="005E0E06" w:rsidRPr="00375F1D">
        <w:rPr>
          <w:rStyle w:val="Referencingstyle"/>
        </w:rPr>
        <w:t>, s</w:t>
      </w:r>
      <w:r w:rsidR="005E0E06">
        <w:rPr>
          <w:rStyle w:val="Referencingstyle"/>
        </w:rPr>
        <w:t>ubs</w:t>
      </w:r>
      <w:r w:rsidR="005E0E06" w:rsidRPr="00375F1D">
        <w:rPr>
          <w:rStyle w:val="Referencingstyle"/>
        </w:rPr>
        <w:t xml:space="preserve">ections </w:t>
      </w:r>
      <w:r w:rsidR="005E0E06">
        <w:rPr>
          <w:rStyle w:val="Referencingstyle"/>
        </w:rPr>
        <w:t xml:space="preserve">1101AB(4) and (5) of the Corporations Act and </w:t>
      </w:r>
      <w:r w:rsidR="001E23A6">
        <w:rPr>
          <w:rStyle w:val="Referencingstyle"/>
        </w:rPr>
        <w:t xml:space="preserve">Schedule </w:t>
      </w:r>
      <w:r w:rsidR="00FA07C9">
        <w:rPr>
          <w:rStyle w:val="Referencingstyle"/>
        </w:rPr>
        <w:t>#</w:t>
      </w:r>
      <w:r w:rsidR="001E23A6">
        <w:rPr>
          <w:rStyle w:val="Referencingstyle"/>
        </w:rPr>
        <w:t>, i</w:t>
      </w:r>
      <w:r w:rsidR="001E23A6" w:rsidRPr="00375F1D">
        <w:rPr>
          <w:rStyle w:val="Referencingstyle"/>
        </w:rPr>
        <w:t xml:space="preserve">tem </w:t>
      </w:r>
      <w:r w:rsidR="00FA07C9">
        <w:rPr>
          <w:rStyle w:val="Referencingstyle"/>
        </w:rPr>
        <w:t>11</w:t>
      </w:r>
      <w:r w:rsidR="001E23A6" w:rsidRPr="00375F1D">
        <w:rPr>
          <w:rStyle w:val="Referencingstyle"/>
        </w:rPr>
        <w:t xml:space="preserve">, </w:t>
      </w:r>
      <w:r w:rsidR="005E0E06">
        <w:rPr>
          <w:rStyle w:val="Referencingstyle"/>
        </w:rPr>
        <w:t>subsections 238C(4) and (5)</w:t>
      </w:r>
      <w:r w:rsidR="005E0E06" w:rsidRPr="00375F1D">
        <w:rPr>
          <w:rStyle w:val="Referencingstyle"/>
        </w:rPr>
        <w:t xml:space="preserve"> of </w:t>
      </w:r>
      <w:r w:rsidR="005E0E06">
        <w:rPr>
          <w:rStyle w:val="Referencingstyle"/>
        </w:rPr>
        <w:t>the Credit Act</w:t>
      </w:r>
      <w:r w:rsidR="005E0E06" w:rsidRPr="00375F1D">
        <w:rPr>
          <w:rStyle w:val="Referencingstyle"/>
        </w:rPr>
        <w:t>]</w:t>
      </w:r>
    </w:p>
    <w:p w:rsidR="000A3C69" w:rsidRDefault="00C13305" w:rsidP="00F417D0">
      <w:pPr>
        <w:pStyle w:val="base-text-paragraph"/>
        <w:numPr>
          <w:ilvl w:val="1"/>
          <w:numId w:val="49"/>
        </w:numPr>
      </w:pPr>
      <w:r>
        <w:t>Regular</w:t>
      </w:r>
      <w:r w:rsidR="000A3C69">
        <w:t xml:space="preserve"> reviews </w:t>
      </w:r>
      <w:r>
        <w:t>of the code of conduct by an i</w:t>
      </w:r>
      <w:r w:rsidR="000A3C69">
        <w:t xml:space="preserve">ndependent </w:t>
      </w:r>
      <w:r>
        <w:t xml:space="preserve">body means that </w:t>
      </w:r>
      <w:r w:rsidR="000A3C69">
        <w:t>the code remain</w:t>
      </w:r>
      <w:r w:rsidR="006B3391">
        <w:t>s</w:t>
      </w:r>
      <w:r w:rsidR="000A3C69">
        <w:t xml:space="preserve"> current</w:t>
      </w:r>
      <w:r>
        <w:t xml:space="preserve"> and </w:t>
      </w:r>
      <w:r w:rsidR="006A04C7">
        <w:t>can respond appropriately</w:t>
      </w:r>
      <w:r>
        <w:t xml:space="preserve"> to changing </w:t>
      </w:r>
      <w:r w:rsidR="006A04C7">
        <w:t xml:space="preserve">industry practices. </w:t>
      </w:r>
    </w:p>
    <w:p w:rsidR="000A3C69" w:rsidRDefault="000A3C69" w:rsidP="00F417D0">
      <w:pPr>
        <w:pStyle w:val="base-text-paragraph"/>
        <w:numPr>
          <w:ilvl w:val="1"/>
          <w:numId w:val="49"/>
        </w:numPr>
      </w:pPr>
      <w:r>
        <w:t xml:space="preserve">The role of the independent reviewer is to consider, without bias, the broad range of stakeholder views, including both consumer and industry stakeholders. The independent reviewer should consider the relevant factors that ASIC considers when approving the code. </w:t>
      </w:r>
      <w:r w:rsidR="006A04C7">
        <w:t xml:space="preserve">Therefore, </w:t>
      </w:r>
      <w:r w:rsidR="009D52A6">
        <w:t>the</w:t>
      </w:r>
      <w:r w:rsidR="006A04C7">
        <w:t xml:space="preserve"> </w:t>
      </w:r>
      <w:r w:rsidR="009D52A6">
        <w:t xml:space="preserve">review </w:t>
      </w:r>
      <w:r w:rsidR="006A04C7">
        <w:t>provides an opportunity for stakeholders to give feedback on the effectiveness of the approved code of conduct, and suggestions on how the approved code of conduct may be improved.</w:t>
      </w:r>
    </w:p>
    <w:p w:rsidR="000A3C69" w:rsidRDefault="000A3C69" w:rsidP="000A3C69">
      <w:pPr>
        <w:pStyle w:val="Heading3"/>
      </w:pPr>
      <w:r>
        <w:t>Mandatory codes</w:t>
      </w:r>
      <w:r w:rsidR="001205F2">
        <w:t xml:space="preserve"> of conduct </w:t>
      </w:r>
    </w:p>
    <w:p w:rsidR="000A3C69" w:rsidRDefault="00D762E9" w:rsidP="00F417D0">
      <w:pPr>
        <w:pStyle w:val="base-text-paragraph"/>
        <w:numPr>
          <w:ilvl w:val="1"/>
          <w:numId w:val="49"/>
        </w:numPr>
      </w:pPr>
      <w:r>
        <w:t>A</w:t>
      </w:r>
      <w:r w:rsidR="000A3C69">
        <w:t xml:space="preserve"> mandatory code </w:t>
      </w:r>
      <w:r w:rsidR="001205F2">
        <w:t xml:space="preserve">of conduct may be </w:t>
      </w:r>
      <w:r w:rsidR="000A3C69">
        <w:t>imposed by regulations</w:t>
      </w:r>
      <w:r w:rsidR="00804F7E">
        <w:t xml:space="preserve"> where a mandatory code is the most appropriate tool to deal with observed issues</w:t>
      </w:r>
      <w:r w:rsidR="001205F2">
        <w:t xml:space="preserve">. This may be </w:t>
      </w:r>
      <w:r w:rsidR="00E400D7">
        <w:t xml:space="preserve">a </w:t>
      </w:r>
      <w:r w:rsidR="000A3C69">
        <w:t xml:space="preserve">more appropriate </w:t>
      </w:r>
      <w:r w:rsidR="00E400D7">
        <w:t xml:space="preserve">tool </w:t>
      </w:r>
      <w:r w:rsidR="000A3C69">
        <w:t>when</w:t>
      </w:r>
      <w:r w:rsidR="008940D3">
        <w:t>, for example,</w:t>
      </w:r>
      <w:r w:rsidR="000A3C69">
        <w:t xml:space="preserve"> efforts between ASIC and industry to develop a</w:t>
      </w:r>
      <w:r w:rsidR="001205F2">
        <w:t>n approved</w:t>
      </w:r>
      <w:r w:rsidR="000A3C69">
        <w:t xml:space="preserve"> code </w:t>
      </w:r>
      <w:r w:rsidR="001205F2">
        <w:t xml:space="preserve">of conduct </w:t>
      </w:r>
      <w:r w:rsidR="000A3C69">
        <w:t>have not been successful or because industry has not put forward a proposed code in a timely manner.</w:t>
      </w:r>
      <w:r w:rsidR="003908D1">
        <w:t xml:space="preserve"> </w:t>
      </w:r>
    </w:p>
    <w:p w:rsidR="000A3C69" w:rsidRDefault="00BE32C3" w:rsidP="00F417D0">
      <w:pPr>
        <w:pStyle w:val="base-text-paragraph"/>
        <w:numPr>
          <w:ilvl w:val="1"/>
          <w:numId w:val="49"/>
        </w:numPr>
      </w:pPr>
      <w:r>
        <w:t>A</w:t>
      </w:r>
      <w:r w:rsidR="000A3C69">
        <w:t>ny mandatory code</w:t>
      </w:r>
      <w:r w:rsidR="00DD15AE">
        <w:t xml:space="preserve"> of conduct</w:t>
      </w:r>
      <w:r w:rsidR="000A3C69">
        <w:t xml:space="preserve"> </w:t>
      </w:r>
      <w:r>
        <w:t>will</w:t>
      </w:r>
      <w:r w:rsidR="000A3C69">
        <w:t xml:space="preserve"> be prepared by Treasury in consultation with ASIC, industry, and consumer groups</w:t>
      </w:r>
      <w:r w:rsidR="001574CC">
        <w:t>, and will be subject to a public consultation process</w:t>
      </w:r>
      <w:r w:rsidR="000A3C69">
        <w:t xml:space="preserve">. Regulations are made by the Governor-General. </w:t>
      </w:r>
    </w:p>
    <w:p w:rsidR="001574CC" w:rsidRDefault="001574CC" w:rsidP="00F417D0">
      <w:pPr>
        <w:pStyle w:val="base-text-paragraph"/>
        <w:numPr>
          <w:ilvl w:val="1"/>
          <w:numId w:val="49"/>
        </w:numPr>
      </w:pPr>
      <w:r>
        <w:t xml:space="preserve">Mandatory codes of conduct regulations will be subject to disallowance under section 42 of the Legislation Act. </w:t>
      </w:r>
    </w:p>
    <w:p w:rsidR="000A3C69" w:rsidRDefault="000A3C69" w:rsidP="00F417D0">
      <w:pPr>
        <w:pStyle w:val="base-text-paragraph"/>
        <w:numPr>
          <w:ilvl w:val="1"/>
          <w:numId w:val="49"/>
        </w:numPr>
      </w:pPr>
      <w:r>
        <w:t xml:space="preserve">Regulations imposing mandatory codes </w:t>
      </w:r>
      <w:r w:rsidR="001574CC">
        <w:t xml:space="preserve">may </w:t>
      </w:r>
      <w:r>
        <w:t>confer functions and powers on a person or body for the purposes of:</w:t>
      </w:r>
    </w:p>
    <w:p w:rsidR="000A3C69" w:rsidRDefault="000A3C69" w:rsidP="000A3C69">
      <w:pPr>
        <w:pStyle w:val="dotpoint"/>
      </w:pPr>
      <w:r>
        <w:t>monitoring compliance with the code of conduct; and</w:t>
      </w:r>
    </w:p>
    <w:p w:rsidR="000A3C69" w:rsidRDefault="000A3C69" w:rsidP="000A3C69">
      <w:pPr>
        <w:pStyle w:val="dotpoint"/>
      </w:pPr>
      <w:r>
        <w:t>dealing with disputes or complaints arising under, or in relation to, the code of conduct; and</w:t>
      </w:r>
    </w:p>
    <w:p w:rsidR="000A3C69" w:rsidRDefault="000A3C69" w:rsidP="000A3C69">
      <w:pPr>
        <w:pStyle w:val="dotpoint"/>
      </w:pPr>
      <w:r>
        <w:t>dealing with other associated administrative matters; or</w:t>
      </w:r>
    </w:p>
    <w:p w:rsidR="00BE32C3" w:rsidRDefault="000A3C69" w:rsidP="008102C5">
      <w:pPr>
        <w:pStyle w:val="dotpoint"/>
      </w:pPr>
      <w:proofErr w:type="gramStart"/>
      <w:r>
        <w:t>to</w:t>
      </w:r>
      <w:proofErr w:type="gramEnd"/>
      <w:r>
        <w:t xml:space="preserve"> provide for record keeping and reporting obligations. </w:t>
      </w:r>
    </w:p>
    <w:p w:rsidR="000A3C69" w:rsidRPr="00F906F8" w:rsidRDefault="000A3C69" w:rsidP="00BE32C3">
      <w:pPr>
        <w:pStyle w:val="dotpoint"/>
        <w:numPr>
          <w:ilvl w:val="0"/>
          <w:numId w:val="0"/>
        </w:numPr>
        <w:ind w:left="1984"/>
        <w:rPr>
          <w:rStyle w:val="Referencingstyle"/>
          <w:b w:val="0"/>
          <w:i w:val="0"/>
          <w:sz w:val="22"/>
        </w:rPr>
      </w:pPr>
      <w:r w:rsidRPr="00D15F97">
        <w:rPr>
          <w:rStyle w:val="Referencingstyle"/>
        </w:rPr>
        <w:t>[</w:t>
      </w:r>
      <w:r w:rsidR="002F592A">
        <w:rPr>
          <w:rStyle w:val="Referencingstyle"/>
        </w:rPr>
        <w:t xml:space="preserve">Schedule </w:t>
      </w:r>
      <w:r w:rsidR="00FA07C9">
        <w:rPr>
          <w:rStyle w:val="Referencingstyle"/>
        </w:rPr>
        <w:t>#</w:t>
      </w:r>
      <w:r w:rsidR="002F592A">
        <w:rPr>
          <w:rStyle w:val="Referencingstyle"/>
        </w:rPr>
        <w:t>, i</w:t>
      </w:r>
      <w:r w:rsidR="002F592A" w:rsidRPr="00375F1D">
        <w:rPr>
          <w:rStyle w:val="Referencingstyle"/>
        </w:rPr>
        <w:t xml:space="preserve">tem </w:t>
      </w:r>
      <w:r w:rsidR="00FA07C9">
        <w:rPr>
          <w:rStyle w:val="Referencingstyle"/>
        </w:rPr>
        <w:t>3</w:t>
      </w:r>
      <w:r w:rsidR="002F592A" w:rsidRPr="00375F1D">
        <w:rPr>
          <w:rStyle w:val="Referencingstyle"/>
        </w:rPr>
        <w:t xml:space="preserve">, </w:t>
      </w:r>
      <w:r w:rsidRPr="00D15F97">
        <w:rPr>
          <w:rStyle w:val="Referencingstyle"/>
        </w:rPr>
        <w:t>section</w:t>
      </w:r>
      <w:r w:rsidRPr="00375F1D">
        <w:rPr>
          <w:rStyle w:val="Referencingstyle"/>
        </w:rPr>
        <w:t xml:space="preserve"> </w:t>
      </w:r>
      <w:r>
        <w:rPr>
          <w:rStyle w:val="Referencingstyle"/>
        </w:rPr>
        <w:t>1101AD</w:t>
      </w:r>
      <w:r w:rsidRPr="00375F1D">
        <w:rPr>
          <w:rStyle w:val="Referencingstyle"/>
        </w:rPr>
        <w:t xml:space="preserve"> of </w:t>
      </w:r>
      <w:r>
        <w:rPr>
          <w:rStyle w:val="Referencingstyle"/>
        </w:rPr>
        <w:t>the Corporations Act</w:t>
      </w:r>
      <w:r w:rsidR="00BE32C3">
        <w:rPr>
          <w:rStyle w:val="Referencingstyle"/>
        </w:rPr>
        <w:t xml:space="preserve"> and</w:t>
      </w:r>
      <w:r>
        <w:rPr>
          <w:rStyle w:val="Referencingstyle"/>
        </w:rPr>
        <w:t xml:space="preserve"> </w:t>
      </w:r>
      <w:r w:rsidR="002F592A">
        <w:rPr>
          <w:rStyle w:val="Referencingstyle"/>
        </w:rPr>
        <w:t>Schedule</w:t>
      </w:r>
      <w:r w:rsidR="00FA07C9">
        <w:rPr>
          <w:rStyle w:val="Referencingstyle"/>
        </w:rPr>
        <w:t> #</w:t>
      </w:r>
      <w:r w:rsidR="002F592A">
        <w:rPr>
          <w:rStyle w:val="Referencingstyle"/>
        </w:rPr>
        <w:t>, i</w:t>
      </w:r>
      <w:r w:rsidR="002F592A" w:rsidRPr="00375F1D">
        <w:rPr>
          <w:rStyle w:val="Referencingstyle"/>
        </w:rPr>
        <w:t xml:space="preserve">tem </w:t>
      </w:r>
      <w:r w:rsidR="00FA07C9">
        <w:rPr>
          <w:rStyle w:val="Referencingstyle"/>
        </w:rPr>
        <w:t>11</w:t>
      </w:r>
      <w:r w:rsidR="002F592A" w:rsidRPr="00375F1D">
        <w:rPr>
          <w:rStyle w:val="Referencingstyle"/>
        </w:rPr>
        <w:t>,</w:t>
      </w:r>
      <w:r>
        <w:rPr>
          <w:rStyle w:val="Referencingstyle"/>
        </w:rPr>
        <w:t xml:space="preserve"> section 238E of the Credit Act</w:t>
      </w:r>
      <w:r w:rsidRPr="00375F1D">
        <w:rPr>
          <w:rStyle w:val="Referencingstyle"/>
        </w:rPr>
        <w:t>]</w:t>
      </w:r>
    </w:p>
    <w:p w:rsidR="000A3C69" w:rsidRPr="008102C5" w:rsidRDefault="008940D3" w:rsidP="00F417D0">
      <w:pPr>
        <w:pStyle w:val="base-text-paragraph"/>
        <w:numPr>
          <w:ilvl w:val="1"/>
          <w:numId w:val="49"/>
        </w:numPr>
      </w:pPr>
      <w:r>
        <w:t xml:space="preserve">The ability </w:t>
      </w:r>
      <w:r w:rsidR="00CB127E">
        <w:t>to</w:t>
      </w:r>
      <w:r>
        <w:t xml:space="preserve"> c</w:t>
      </w:r>
      <w:r w:rsidR="000A3C69" w:rsidRPr="008102C5">
        <w:t xml:space="preserve">onfer powers and functions to a body or person </w:t>
      </w:r>
      <w:r>
        <w:t>can be</w:t>
      </w:r>
      <w:r w:rsidRPr="008102C5">
        <w:t xml:space="preserve"> </w:t>
      </w:r>
      <w:r w:rsidR="000A3C69" w:rsidRPr="008102C5">
        <w:t>important to the operation of the mandatory code</w:t>
      </w:r>
      <w:r w:rsidR="008102C5" w:rsidRPr="008102C5">
        <w:t xml:space="preserve"> of conduct</w:t>
      </w:r>
      <w:r w:rsidR="008102C5">
        <w:t xml:space="preserve"> as</w:t>
      </w:r>
      <w:r w:rsidR="000A3C69" w:rsidRPr="008102C5">
        <w:t xml:space="preserve"> the industry sector that the mandatory code</w:t>
      </w:r>
      <w:r w:rsidR="008102C5" w:rsidRPr="008102C5">
        <w:t xml:space="preserve"> of conduct</w:t>
      </w:r>
      <w:r w:rsidR="000A3C69" w:rsidRPr="008102C5">
        <w:t xml:space="preserve"> applies </w:t>
      </w:r>
      <w:r>
        <w:t xml:space="preserve">to </w:t>
      </w:r>
      <w:r w:rsidR="000A3C69" w:rsidRPr="008102C5">
        <w:t>may not have the appropriate structures in place to monitor compliance with the code, or deal with disputes arising between consumer</w:t>
      </w:r>
      <w:r w:rsidR="00CB127E">
        <w:t>s</w:t>
      </w:r>
      <w:r w:rsidR="000A3C69" w:rsidRPr="008102C5">
        <w:t xml:space="preserve"> and subscribers under the code. </w:t>
      </w:r>
    </w:p>
    <w:p w:rsidR="000A3C69" w:rsidRPr="00844310" w:rsidRDefault="000A3C69" w:rsidP="00F417D0">
      <w:pPr>
        <w:pStyle w:val="base-text-paragraph"/>
        <w:numPr>
          <w:ilvl w:val="1"/>
          <w:numId w:val="49"/>
        </w:numPr>
        <w:rPr>
          <w:rStyle w:val="Referencingstyle"/>
          <w:b w:val="0"/>
          <w:i w:val="0"/>
          <w:sz w:val="22"/>
        </w:rPr>
      </w:pPr>
      <w:r>
        <w:t>Once the regulations have been made, a person to whom the code applies</w:t>
      </w:r>
      <w:r w:rsidRPr="00D15F97">
        <w:t xml:space="preserve"> must not contravene a mandatory code of conduct.</w:t>
      </w:r>
      <w:r w:rsidR="008C1E6B">
        <w:t xml:space="preserve"> A breach of a provision of a mandatory code of conduct may attract ASIC enforcement. </w:t>
      </w:r>
      <w:r w:rsidRPr="00D15F97">
        <w:rPr>
          <w:rStyle w:val="Referencingstyle"/>
        </w:rPr>
        <w:t>[</w:t>
      </w:r>
      <w:r w:rsidR="001E23A6">
        <w:rPr>
          <w:rStyle w:val="Referencingstyle"/>
        </w:rPr>
        <w:t xml:space="preserve">Schedule </w:t>
      </w:r>
      <w:r w:rsidR="00FA07C9">
        <w:rPr>
          <w:rStyle w:val="Referencingstyle"/>
        </w:rPr>
        <w:t>#</w:t>
      </w:r>
      <w:r w:rsidR="001E23A6">
        <w:rPr>
          <w:rStyle w:val="Referencingstyle"/>
        </w:rPr>
        <w:t>, i</w:t>
      </w:r>
      <w:r w:rsidR="001E23A6" w:rsidRPr="00375F1D">
        <w:rPr>
          <w:rStyle w:val="Referencingstyle"/>
        </w:rPr>
        <w:t xml:space="preserve">tem </w:t>
      </w:r>
      <w:r w:rsidR="00FA07C9">
        <w:rPr>
          <w:rStyle w:val="Referencingstyle"/>
        </w:rPr>
        <w:t>3</w:t>
      </w:r>
      <w:r w:rsidRPr="00D15F97">
        <w:rPr>
          <w:rStyle w:val="Referencingstyle"/>
        </w:rPr>
        <w:t>, section</w:t>
      </w:r>
      <w:r w:rsidRPr="00375F1D">
        <w:rPr>
          <w:rStyle w:val="Referencingstyle"/>
        </w:rPr>
        <w:t xml:space="preserve"> </w:t>
      </w:r>
      <w:r>
        <w:rPr>
          <w:rStyle w:val="Referencingstyle"/>
        </w:rPr>
        <w:t>1101AE</w:t>
      </w:r>
      <w:r w:rsidRPr="00375F1D">
        <w:rPr>
          <w:rStyle w:val="Referencingstyle"/>
        </w:rPr>
        <w:t xml:space="preserve"> of </w:t>
      </w:r>
      <w:r>
        <w:rPr>
          <w:rStyle w:val="Referencingstyle"/>
        </w:rPr>
        <w:t>the Corporations Act</w:t>
      </w:r>
      <w:r w:rsidR="00BE32C3">
        <w:rPr>
          <w:rStyle w:val="Referencingstyle"/>
        </w:rPr>
        <w:t xml:space="preserve"> and</w:t>
      </w:r>
      <w:r>
        <w:rPr>
          <w:rStyle w:val="Referencingstyle"/>
        </w:rPr>
        <w:t xml:space="preserve"> </w:t>
      </w:r>
      <w:r w:rsidR="001E23A6">
        <w:rPr>
          <w:rStyle w:val="Referencingstyle"/>
        </w:rPr>
        <w:t>Schedule</w:t>
      </w:r>
      <w:r w:rsidR="00FA07C9">
        <w:rPr>
          <w:rStyle w:val="Referencingstyle"/>
        </w:rPr>
        <w:t> #</w:t>
      </w:r>
      <w:r w:rsidR="001E23A6">
        <w:rPr>
          <w:rStyle w:val="Referencingstyle"/>
        </w:rPr>
        <w:t>, i</w:t>
      </w:r>
      <w:r w:rsidR="001E23A6" w:rsidRPr="00375F1D">
        <w:rPr>
          <w:rStyle w:val="Referencingstyle"/>
        </w:rPr>
        <w:t xml:space="preserve">tem </w:t>
      </w:r>
      <w:r w:rsidR="00FA07C9">
        <w:rPr>
          <w:rStyle w:val="Referencingstyle"/>
        </w:rPr>
        <w:t>11</w:t>
      </w:r>
      <w:r w:rsidR="001E23A6" w:rsidRPr="00375F1D">
        <w:rPr>
          <w:rStyle w:val="Referencingstyle"/>
        </w:rPr>
        <w:t xml:space="preserve">, </w:t>
      </w:r>
      <w:r>
        <w:rPr>
          <w:rStyle w:val="Referencingstyle"/>
        </w:rPr>
        <w:t>section 238F of the Credit Code</w:t>
      </w:r>
      <w:r w:rsidRPr="00375F1D">
        <w:rPr>
          <w:rStyle w:val="Referencingstyle"/>
        </w:rPr>
        <w:t>]</w:t>
      </w:r>
    </w:p>
    <w:p w:rsidR="000A3C69" w:rsidRPr="00F417D0" w:rsidRDefault="000A3C69" w:rsidP="00F417D0">
      <w:pPr>
        <w:pStyle w:val="base-text-paragraph"/>
        <w:numPr>
          <w:ilvl w:val="1"/>
          <w:numId w:val="49"/>
        </w:numPr>
        <w:rPr>
          <w:rStyle w:val="Referencingstyle"/>
          <w:b w:val="0"/>
          <w:i w:val="0"/>
          <w:sz w:val="22"/>
        </w:rPr>
      </w:pPr>
      <w:r>
        <w:t>Under the mandatory codes</w:t>
      </w:r>
      <w:r w:rsidR="008F390B">
        <w:t xml:space="preserve"> of conduct</w:t>
      </w:r>
      <w:r>
        <w:t xml:space="preserve"> regime, the regulations may specify certain provisions to be civil penalty provisions.</w:t>
      </w:r>
      <w:r w:rsidR="008102C5">
        <w:t xml:space="preserve"> </w:t>
      </w:r>
      <w:r w:rsidR="00497028">
        <w:t>Individual b</w:t>
      </w:r>
      <w:r>
        <w:t>reaches of the civil penalty provisions are subject to</w:t>
      </w:r>
      <w:r w:rsidRPr="00AB7747">
        <w:t xml:space="preserve"> </w:t>
      </w:r>
      <w:r w:rsidR="008940D3">
        <w:t xml:space="preserve">a penalty of up to </w:t>
      </w:r>
      <w:r w:rsidRPr="000A3C69">
        <w:t>1,000 penalty units.</w:t>
      </w:r>
      <w:r w:rsidRPr="008102C5">
        <w:rPr>
          <w:i/>
        </w:rPr>
        <w:t xml:space="preserve"> </w:t>
      </w:r>
      <w:r w:rsidR="008102C5">
        <w:rPr>
          <w:rStyle w:val="Referencingstyle"/>
        </w:rPr>
        <w:t>[</w:t>
      </w:r>
      <w:r w:rsidR="001E23A6">
        <w:rPr>
          <w:rStyle w:val="Referencingstyle"/>
        </w:rPr>
        <w:t xml:space="preserve">Schedule </w:t>
      </w:r>
      <w:r w:rsidR="00FA07C9">
        <w:rPr>
          <w:rStyle w:val="Referencingstyle"/>
        </w:rPr>
        <w:t>#</w:t>
      </w:r>
      <w:r w:rsidR="001E23A6">
        <w:rPr>
          <w:rStyle w:val="Referencingstyle"/>
        </w:rPr>
        <w:t>, i</w:t>
      </w:r>
      <w:r w:rsidR="001E23A6" w:rsidRPr="00375F1D">
        <w:rPr>
          <w:rStyle w:val="Referencingstyle"/>
        </w:rPr>
        <w:t xml:space="preserve">tem </w:t>
      </w:r>
      <w:r w:rsidR="00FA07C9">
        <w:rPr>
          <w:rStyle w:val="Referencingstyle"/>
        </w:rPr>
        <w:t>3</w:t>
      </w:r>
      <w:r w:rsidR="001E23A6" w:rsidRPr="00375F1D">
        <w:rPr>
          <w:rStyle w:val="Referencingstyle"/>
        </w:rPr>
        <w:t xml:space="preserve">, </w:t>
      </w:r>
      <w:r w:rsidR="008C1E6B">
        <w:rPr>
          <w:rStyle w:val="Referencingstyle"/>
        </w:rPr>
        <w:t xml:space="preserve">subsection 1101AD(3) </w:t>
      </w:r>
      <w:r w:rsidR="008102C5" w:rsidRPr="00375F1D">
        <w:rPr>
          <w:rStyle w:val="Referencingstyle"/>
        </w:rPr>
        <w:t xml:space="preserve">of </w:t>
      </w:r>
      <w:r w:rsidR="008C1E6B">
        <w:rPr>
          <w:rStyle w:val="Referencingstyle"/>
        </w:rPr>
        <w:t xml:space="preserve">the Corporations Act and </w:t>
      </w:r>
      <w:r w:rsidR="001E23A6">
        <w:rPr>
          <w:rStyle w:val="Referencingstyle"/>
        </w:rPr>
        <w:t xml:space="preserve">Schedule </w:t>
      </w:r>
      <w:r w:rsidR="00FA07C9">
        <w:rPr>
          <w:rStyle w:val="Referencingstyle"/>
        </w:rPr>
        <w:t>#</w:t>
      </w:r>
      <w:r w:rsidR="001E23A6">
        <w:rPr>
          <w:rStyle w:val="Referencingstyle"/>
        </w:rPr>
        <w:t>, i</w:t>
      </w:r>
      <w:r w:rsidR="001E23A6" w:rsidRPr="00375F1D">
        <w:rPr>
          <w:rStyle w:val="Referencingstyle"/>
        </w:rPr>
        <w:t xml:space="preserve">tem </w:t>
      </w:r>
      <w:r w:rsidR="00FA07C9">
        <w:rPr>
          <w:rStyle w:val="Referencingstyle"/>
        </w:rPr>
        <w:t>11</w:t>
      </w:r>
      <w:r w:rsidR="001E23A6" w:rsidRPr="00375F1D">
        <w:rPr>
          <w:rStyle w:val="Referencingstyle"/>
        </w:rPr>
        <w:t xml:space="preserve">, </w:t>
      </w:r>
      <w:r w:rsidR="008C1E6B">
        <w:rPr>
          <w:rStyle w:val="Referencingstyle"/>
        </w:rPr>
        <w:t>subsection 238E(3) of the Credit Act</w:t>
      </w:r>
      <w:r w:rsidR="008102C5" w:rsidRPr="00375F1D">
        <w:rPr>
          <w:rStyle w:val="Referencingstyle"/>
        </w:rPr>
        <w:t>]</w:t>
      </w:r>
    </w:p>
    <w:p w:rsidR="00443157" w:rsidRDefault="00A15150" w:rsidP="00F417D0">
      <w:pPr>
        <w:pStyle w:val="base-text-paragraph"/>
        <w:numPr>
          <w:ilvl w:val="1"/>
          <w:numId w:val="49"/>
        </w:numPr>
      </w:pPr>
      <w:r>
        <w:t>The maximum penalty amount of 1,000 penalty units</w:t>
      </w:r>
      <w:r w:rsidR="00402C30">
        <w:t xml:space="preserve"> highlights the signifi</w:t>
      </w:r>
      <w:r w:rsidR="00497028">
        <w:t>cance</w:t>
      </w:r>
      <w:r w:rsidR="00402C30">
        <w:t xml:space="preserve"> of the breach. It is important to have this amount to</w:t>
      </w:r>
      <w:r>
        <w:t xml:space="preserve"> achieve an effective level of deterrenc</w:t>
      </w:r>
      <w:r w:rsidR="00596520">
        <w:t>e</w:t>
      </w:r>
      <w:r>
        <w:t xml:space="preserve">. </w:t>
      </w:r>
    </w:p>
    <w:p w:rsidR="00A15150" w:rsidRPr="00844310" w:rsidRDefault="00443157" w:rsidP="00F417D0">
      <w:pPr>
        <w:pStyle w:val="base-text-paragraph"/>
        <w:numPr>
          <w:ilvl w:val="1"/>
          <w:numId w:val="49"/>
        </w:numPr>
      </w:pPr>
      <w:r>
        <w:t xml:space="preserve">The higher penalty amount </w:t>
      </w:r>
      <w:r w:rsidR="00402C30">
        <w:t>also provides an incentive to</w:t>
      </w:r>
      <w:r>
        <w:t xml:space="preserve"> code owners to participate in the voluntary code process, where breaches of enforceable code provisions are subject to a penalty up to 300 penalty units.</w:t>
      </w:r>
    </w:p>
    <w:p w:rsidR="000A3C69" w:rsidRPr="00D570B1" w:rsidRDefault="000A3C69" w:rsidP="00F417D0">
      <w:pPr>
        <w:pStyle w:val="base-text-paragraph"/>
        <w:numPr>
          <w:ilvl w:val="1"/>
          <w:numId w:val="49"/>
        </w:numPr>
        <w:rPr>
          <w:rStyle w:val="Referencingstyle"/>
          <w:b w:val="0"/>
          <w:i w:val="0"/>
          <w:sz w:val="22"/>
        </w:rPr>
      </w:pPr>
      <w:r w:rsidRPr="00844310">
        <w:t>For the avoidance of doubt,</w:t>
      </w:r>
      <w:r>
        <w:rPr>
          <w:i/>
        </w:rPr>
        <w:t xml:space="preserve"> </w:t>
      </w:r>
      <w:r w:rsidRPr="008102C5">
        <w:t>t</w:t>
      </w:r>
      <w:r>
        <w:t xml:space="preserve">he </w:t>
      </w:r>
      <w:r w:rsidR="006F0E16">
        <w:t xml:space="preserve">corporate </w:t>
      </w:r>
      <w:r>
        <w:t>multiplier</w:t>
      </w:r>
      <w:r w:rsidR="008940D3">
        <w:t>s</w:t>
      </w:r>
      <w:r>
        <w:t xml:space="preserve"> contained in s</w:t>
      </w:r>
      <w:r w:rsidR="00A22213">
        <w:t>ubs</w:t>
      </w:r>
      <w:r>
        <w:t>ection</w:t>
      </w:r>
      <w:r w:rsidR="00A22213">
        <w:t>s</w:t>
      </w:r>
      <w:r>
        <w:t xml:space="preserve"> </w:t>
      </w:r>
      <w:proofErr w:type="gramStart"/>
      <w:r>
        <w:t>1317G(</w:t>
      </w:r>
      <w:proofErr w:type="gramEnd"/>
      <w:r>
        <w:t xml:space="preserve">3) and (4) of the Corporations Act and subsections 167B(1) and (2) of the Credit Act do not apply to mandatory codes of conduct. </w:t>
      </w:r>
      <w:r w:rsidR="008102C5">
        <w:rPr>
          <w:rStyle w:val="Referencingstyle"/>
        </w:rPr>
        <w:t>[</w:t>
      </w:r>
      <w:r w:rsidR="001E23A6">
        <w:rPr>
          <w:rStyle w:val="Referencingstyle"/>
        </w:rPr>
        <w:t xml:space="preserve">Schedule </w:t>
      </w:r>
      <w:r w:rsidR="00FA07C9">
        <w:rPr>
          <w:rStyle w:val="Referencingstyle"/>
        </w:rPr>
        <w:t>#</w:t>
      </w:r>
      <w:r w:rsidR="001E23A6">
        <w:rPr>
          <w:rStyle w:val="Referencingstyle"/>
        </w:rPr>
        <w:t>, i</w:t>
      </w:r>
      <w:r w:rsidR="001E23A6" w:rsidRPr="00375F1D">
        <w:rPr>
          <w:rStyle w:val="Referencingstyle"/>
        </w:rPr>
        <w:t xml:space="preserve">tem </w:t>
      </w:r>
      <w:r w:rsidR="00FA07C9">
        <w:rPr>
          <w:rStyle w:val="Referencingstyle"/>
        </w:rPr>
        <w:t>3</w:t>
      </w:r>
      <w:r w:rsidR="001E23A6" w:rsidRPr="00375F1D">
        <w:rPr>
          <w:rStyle w:val="Referencingstyle"/>
        </w:rPr>
        <w:t xml:space="preserve">, </w:t>
      </w:r>
      <w:r w:rsidR="008C1E6B">
        <w:rPr>
          <w:rStyle w:val="Referencingstyle"/>
        </w:rPr>
        <w:t xml:space="preserve">subsection 1101AD(4) </w:t>
      </w:r>
      <w:r w:rsidR="008C1E6B" w:rsidRPr="00375F1D">
        <w:rPr>
          <w:rStyle w:val="Referencingstyle"/>
        </w:rPr>
        <w:t xml:space="preserve">of </w:t>
      </w:r>
      <w:r w:rsidR="008C1E6B">
        <w:rPr>
          <w:rStyle w:val="Referencingstyle"/>
        </w:rPr>
        <w:t xml:space="preserve">the Corporations Act and </w:t>
      </w:r>
      <w:r w:rsidR="001E23A6">
        <w:rPr>
          <w:rStyle w:val="Referencingstyle"/>
        </w:rPr>
        <w:t xml:space="preserve">Schedule </w:t>
      </w:r>
      <w:r w:rsidR="00FA07C9">
        <w:rPr>
          <w:rStyle w:val="Referencingstyle"/>
        </w:rPr>
        <w:t>#</w:t>
      </w:r>
      <w:r w:rsidR="001E23A6">
        <w:rPr>
          <w:rStyle w:val="Referencingstyle"/>
        </w:rPr>
        <w:t>, i</w:t>
      </w:r>
      <w:r w:rsidR="001E23A6" w:rsidRPr="00375F1D">
        <w:rPr>
          <w:rStyle w:val="Referencingstyle"/>
        </w:rPr>
        <w:t xml:space="preserve">tem </w:t>
      </w:r>
      <w:r w:rsidR="00FA07C9">
        <w:rPr>
          <w:rStyle w:val="Referencingstyle"/>
        </w:rPr>
        <w:t>11</w:t>
      </w:r>
      <w:r w:rsidR="001E23A6" w:rsidRPr="00375F1D">
        <w:rPr>
          <w:rStyle w:val="Referencingstyle"/>
        </w:rPr>
        <w:t xml:space="preserve">, </w:t>
      </w:r>
      <w:r w:rsidR="008C1E6B">
        <w:rPr>
          <w:rStyle w:val="Referencingstyle"/>
        </w:rPr>
        <w:t>subsection 238E(4) of the Credit Act</w:t>
      </w:r>
      <w:r w:rsidR="008102C5" w:rsidRPr="00375F1D">
        <w:rPr>
          <w:rStyle w:val="Referencingstyle"/>
        </w:rPr>
        <w:t>]</w:t>
      </w:r>
    </w:p>
    <w:p w:rsidR="003B4248" w:rsidRPr="0066455A" w:rsidRDefault="003B4248" w:rsidP="003B4248">
      <w:pPr>
        <w:pStyle w:val="base-text-paragraph"/>
        <w:numPr>
          <w:ilvl w:val="1"/>
          <w:numId w:val="49"/>
        </w:numPr>
      </w:pPr>
      <w:r>
        <w:t xml:space="preserve">The mandatory code of conduct regulations will be made by Government, in consultation with relevant internal and external stakeholders including through an informal and formal public consultation process. </w:t>
      </w:r>
    </w:p>
    <w:p w:rsidR="00572D51" w:rsidRDefault="00572D51" w:rsidP="00F417D0">
      <w:pPr>
        <w:pStyle w:val="base-text-paragraph"/>
        <w:numPr>
          <w:ilvl w:val="1"/>
          <w:numId w:val="49"/>
        </w:numPr>
      </w:pPr>
      <w:r>
        <w:t xml:space="preserve">The mandatory code of conduct regulations </w:t>
      </w:r>
      <w:r w:rsidR="00A22213">
        <w:t>will be</w:t>
      </w:r>
      <w:r>
        <w:t xml:space="preserve"> subject to disallowance under section 42 of the Legislation Act</w:t>
      </w:r>
      <w:r w:rsidR="00A22213">
        <w:t xml:space="preserve"> and thus subject to</w:t>
      </w:r>
      <w:r w:rsidR="003B4248">
        <w:t xml:space="preserve"> parliamentary scrutiny. </w:t>
      </w:r>
    </w:p>
    <w:p w:rsidR="000A3C69" w:rsidRDefault="00FB15B0" w:rsidP="000A3C69">
      <w:pPr>
        <w:pStyle w:val="Heading3"/>
      </w:pPr>
      <w:r>
        <w:t>Penalties</w:t>
      </w:r>
    </w:p>
    <w:p w:rsidR="00FB15B0" w:rsidRDefault="00FB15B0" w:rsidP="00D570B1">
      <w:pPr>
        <w:pStyle w:val="base-text-paragraph"/>
        <w:numPr>
          <w:ilvl w:val="1"/>
          <w:numId w:val="49"/>
        </w:numPr>
      </w:pPr>
      <w:r>
        <w:t>ASIC and individual</w:t>
      </w:r>
      <w:r w:rsidR="00572D51">
        <w:t xml:space="preserve"> consumers </w:t>
      </w:r>
      <w:r>
        <w:t xml:space="preserve">have a </w:t>
      </w:r>
      <w:r w:rsidR="00BE32C3">
        <w:t>range</w:t>
      </w:r>
      <w:r>
        <w:t xml:space="preserve"> of enforcement options available to them for breaches of </w:t>
      </w:r>
      <w:r w:rsidR="00E02072">
        <w:t xml:space="preserve">civil penalty provisions under the Corporations Act and Credit Act. </w:t>
      </w:r>
    </w:p>
    <w:p w:rsidR="00E02072" w:rsidRPr="00892BCC" w:rsidRDefault="00E02072" w:rsidP="00D570B1">
      <w:pPr>
        <w:pStyle w:val="base-text-paragraph"/>
        <w:numPr>
          <w:ilvl w:val="1"/>
          <w:numId w:val="49"/>
        </w:numPr>
      </w:pPr>
      <w:r>
        <w:t xml:space="preserve">It </w:t>
      </w:r>
      <w:r w:rsidR="00BE32C3">
        <w:t>is</w:t>
      </w:r>
      <w:r>
        <w:t xml:space="preserve"> expected that</w:t>
      </w:r>
      <w:r w:rsidRPr="00892BCC">
        <w:t xml:space="preserve"> ASIC </w:t>
      </w:r>
      <w:r w:rsidR="00BE32C3">
        <w:t>will</w:t>
      </w:r>
      <w:r w:rsidRPr="00892BCC">
        <w:t xml:space="preserve"> use their regulatory judgement as to what breaches</w:t>
      </w:r>
      <w:r w:rsidR="00A22213">
        <w:t>,</w:t>
      </w:r>
      <w:r w:rsidRPr="00892BCC">
        <w:t xml:space="preserve"> and what remedies</w:t>
      </w:r>
      <w:r w:rsidR="00A22213">
        <w:t>,</w:t>
      </w:r>
      <w:r w:rsidRPr="00892BCC">
        <w:t xml:space="preserve"> they apply </w:t>
      </w:r>
      <w:r w:rsidR="00A22213">
        <w:t xml:space="preserve">in using </w:t>
      </w:r>
      <w:r w:rsidRPr="00892BCC">
        <w:t xml:space="preserve">their </w:t>
      </w:r>
      <w:r w:rsidR="00A22213">
        <w:t xml:space="preserve">regulatory </w:t>
      </w:r>
      <w:r w:rsidRPr="00892BCC">
        <w:t>enforcement tools.</w:t>
      </w:r>
    </w:p>
    <w:p w:rsidR="00E02072" w:rsidRDefault="00E02072" w:rsidP="00D570B1">
      <w:pPr>
        <w:pStyle w:val="base-text-paragraph"/>
        <w:numPr>
          <w:ilvl w:val="1"/>
          <w:numId w:val="49"/>
        </w:numPr>
      </w:pPr>
      <w:r w:rsidRPr="00892BCC">
        <w:t>In the Final Report of the Financial Services Royal Commission, Commissioner Hayne recommended that</w:t>
      </w:r>
      <w:r>
        <w:t xml:space="preserve"> remedies</w:t>
      </w:r>
      <w:r w:rsidRPr="00892BCC">
        <w:t xml:space="preserve"> </w:t>
      </w:r>
      <w:r>
        <w:t>shou</w:t>
      </w:r>
      <w:r w:rsidRPr="00892BCC">
        <w:t xml:space="preserve">ld </w:t>
      </w:r>
      <w:r>
        <w:t>be available that are</w:t>
      </w:r>
      <w:r w:rsidRPr="00892BCC">
        <w:t xml:space="preserve"> modelled on those now set out in Part V</w:t>
      </w:r>
      <w:r w:rsidR="006B3391">
        <w:t>I</w:t>
      </w:r>
      <w:r w:rsidRPr="00892BCC">
        <w:t xml:space="preserve"> of Competition Act for a breach of an enforceable code provision</w:t>
      </w:r>
      <w:r w:rsidR="00D77BEE" w:rsidRPr="00D77BEE">
        <w:t xml:space="preserve"> </w:t>
      </w:r>
      <w:r w:rsidR="006F0E16">
        <w:t xml:space="preserve">in an approved code of conduct </w:t>
      </w:r>
      <w:r w:rsidR="00D77BEE">
        <w:t xml:space="preserve">or a civil penalty provision </w:t>
      </w:r>
      <w:r w:rsidR="006F0E16">
        <w:t>in</w:t>
      </w:r>
      <w:r w:rsidR="00D77BEE">
        <w:t xml:space="preserve"> a mandatory code of conduct. </w:t>
      </w:r>
    </w:p>
    <w:p w:rsidR="00E02072" w:rsidRDefault="00E02072" w:rsidP="00D570B1">
      <w:pPr>
        <w:pStyle w:val="base-text-paragraph"/>
        <w:numPr>
          <w:ilvl w:val="1"/>
          <w:numId w:val="49"/>
        </w:numPr>
      </w:pPr>
      <w:r w:rsidRPr="00892BCC">
        <w:t xml:space="preserve">Schedule # to the Bill includes an amendment to the Corporations Act and the Credit </w:t>
      </w:r>
      <w:r>
        <w:t xml:space="preserve">Act </w:t>
      </w:r>
      <w:r w:rsidRPr="00892BCC">
        <w:t xml:space="preserve">to specify that </w:t>
      </w:r>
      <w:r w:rsidR="00B04738">
        <w:t xml:space="preserve">the Court may make </w:t>
      </w:r>
      <w:r w:rsidRPr="00892BCC">
        <w:t xml:space="preserve">a community service order </w:t>
      </w:r>
      <w:r w:rsidR="00B04738">
        <w:t>or a probation order</w:t>
      </w:r>
      <w:r>
        <w:t xml:space="preserve"> </w:t>
      </w:r>
      <w:r w:rsidRPr="00892BCC">
        <w:t>in relation to a breach o</w:t>
      </w:r>
      <w:r w:rsidR="00D77BEE">
        <w:t xml:space="preserve">f an enforceable code provision </w:t>
      </w:r>
      <w:r w:rsidR="00EA6EE6">
        <w:t xml:space="preserve">in an approved code of conduct </w:t>
      </w:r>
      <w:r w:rsidR="00D77BEE">
        <w:t xml:space="preserve">or a civil penalty provision </w:t>
      </w:r>
      <w:r w:rsidR="00EA6EE6">
        <w:t>in</w:t>
      </w:r>
      <w:r w:rsidR="00D77BEE">
        <w:t xml:space="preserve"> a mandatory code of conduct.</w:t>
      </w:r>
      <w:r w:rsidR="003B4248">
        <w:t xml:space="preserve"> This replicates the order available in section 83C of the Competition Act and provides</w:t>
      </w:r>
      <w:r w:rsidR="00B04738">
        <w:t xml:space="preserve"> a specific power for the Court to order these non-punitive remedies.</w:t>
      </w:r>
    </w:p>
    <w:p w:rsidR="00E02072" w:rsidRPr="000D095D" w:rsidRDefault="00E02072" w:rsidP="00D570B1">
      <w:pPr>
        <w:pStyle w:val="base-text-paragraph"/>
        <w:numPr>
          <w:ilvl w:val="1"/>
          <w:numId w:val="49"/>
        </w:numPr>
      </w:pPr>
      <w:r w:rsidRPr="000D095D">
        <w:t xml:space="preserve">A community service order </w:t>
      </w:r>
      <w:r w:rsidR="00B3714C" w:rsidRPr="000D095D">
        <w:t xml:space="preserve">can be </w:t>
      </w:r>
      <w:r w:rsidR="00BE32C3">
        <w:t xml:space="preserve">made </w:t>
      </w:r>
      <w:r w:rsidR="00B3714C" w:rsidRPr="000D095D">
        <w:t xml:space="preserve">by the court to direct the person who contravened the enforceable code provision </w:t>
      </w:r>
      <w:r w:rsidR="00EA6EE6">
        <w:t>in an approved code of conduct</w:t>
      </w:r>
      <w:r w:rsidR="00EA6EE6" w:rsidRPr="000D095D">
        <w:t xml:space="preserve"> </w:t>
      </w:r>
      <w:r w:rsidR="00B3714C" w:rsidRPr="000D095D">
        <w:t xml:space="preserve">to perform a service, relating to the conduct, for the benefit of the community or a section of the community. </w:t>
      </w:r>
      <w:r w:rsidRPr="00FA07C9">
        <w:rPr>
          <w:rStyle w:val="Referencingstyle"/>
        </w:rPr>
        <w:t xml:space="preserve">[Schedule </w:t>
      </w:r>
      <w:r w:rsidR="000D095D" w:rsidRPr="00FA07C9">
        <w:rPr>
          <w:rStyle w:val="Referencingstyle"/>
        </w:rPr>
        <w:t>#</w:t>
      </w:r>
      <w:r w:rsidRPr="00FA07C9">
        <w:rPr>
          <w:rStyle w:val="Referencingstyle"/>
        </w:rPr>
        <w:t xml:space="preserve">, item </w:t>
      </w:r>
      <w:r w:rsidR="00FA07C9">
        <w:rPr>
          <w:rStyle w:val="Referencingstyle"/>
        </w:rPr>
        <w:t>4</w:t>
      </w:r>
      <w:r w:rsidRPr="00FA07C9">
        <w:rPr>
          <w:rStyle w:val="Referencingstyle"/>
        </w:rPr>
        <w:t xml:space="preserve">, </w:t>
      </w:r>
      <w:r w:rsidR="000D095D" w:rsidRPr="00FA07C9">
        <w:rPr>
          <w:rStyle w:val="Referencingstyle"/>
        </w:rPr>
        <w:t>paragraph</w:t>
      </w:r>
      <w:r w:rsidRPr="00FA07C9">
        <w:rPr>
          <w:rStyle w:val="Referencingstyle"/>
        </w:rPr>
        <w:t xml:space="preserve"> </w:t>
      </w:r>
      <w:r w:rsidR="000D095D" w:rsidRPr="00FA07C9">
        <w:rPr>
          <w:rStyle w:val="Referencingstyle"/>
        </w:rPr>
        <w:t>1101B(4)(da)</w:t>
      </w:r>
      <w:r w:rsidRPr="00FA07C9">
        <w:rPr>
          <w:rStyle w:val="Referencingstyle"/>
        </w:rPr>
        <w:t xml:space="preserve"> of </w:t>
      </w:r>
      <w:r w:rsidR="00BE32C3">
        <w:rPr>
          <w:rStyle w:val="Referencingstyle"/>
        </w:rPr>
        <w:t xml:space="preserve">the </w:t>
      </w:r>
      <w:r w:rsidR="000D095D" w:rsidRPr="00FA07C9">
        <w:rPr>
          <w:rStyle w:val="Referencingstyle"/>
        </w:rPr>
        <w:t>Corporations Act</w:t>
      </w:r>
      <w:r w:rsidR="00BE32C3">
        <w:rPr>
          <w:rStyle w:val="Referencingstyle"/>
        </w:rPr>
        <w:t xml:space="preserve"> and</w:t>
      </w:r>
      <w:r w:rsidR="000D095D" w:rsidRPr="00FA07C9">
        <w:rPr>
          <w:rStyle w:val="Referencingstyle"/>
        </w:rPr>
        <w:t xml:space="preserve"> Schedule #, item </w:t>
      </w:r>
      <w:r w:rsidR="00FA07C9">
        <w:rPr>
          <w:rStyle w:val="Referencingstyle"/>
        </w:rPr>
        <w:t>10</w:t>
      </w:r>
      <w:r w:rsidR="000D095D" w:rsidRPr="00FA07C9">
        <w:rPr>
          <w:rStyle w:val="Referencingstyle"/>
        </w:rPr>
        <w:t>, section 182A of the Credit Act</w:t>
      </w:r>
      <w:r w:rsidRPr="00FA07C9">
        <w:rPr>
          <w:rStyle w:val="Referencingstyle"/>
        </w:rPr>
        <w:t>]</w:t>
      </w:r>
    </w:p>
    <w:p w:rsidR="00E02072" w:rsidRDefault="00B3714C" w:rsidP="00D570B1">
      <w:pPr>
        <w:pStyle w:val="base-text-paragraph"/>
        <w:numPr>
          <w:ilvl w:val="1"/>
          <w:numId w:val="49"/>
        </w:numPr>
      </w:pPr>
      <w:r>
        <w:t xml:space="preserve">Schedule # of the Bill also includes an amendment to the Corporations Act and Credit Act to specify that </w:t>
      </w:r>
      <w:r w:rsidR="00B04738">
        <w:t xml:space="preserve">a </w:t>
      </w:r>
      <w:r>
        <w:t xml:space="preserve">Court may make a probation order. </w:t>
      </w:r>
    </w:p>
    <w:p w:rsidR="00B3714C" w:rsidRDefault="00B3714C" w:rsidP="00D570B1">
      <w:pPr>
        <w:pStyle w:val="base-text-paragraph"/>
        <w:numPr>
          <w:ilvl w:val="1"/>
          <w:numId w:val="49"/>
        </w:numPr>
      </w:pPr>
      <w:r>
        <w:t xml:space="preserve">A probation order </w:t>
      </w:r>
      <w:r w:rsidR="00C53310">
        <w:t xml:space="preserve">may be ordered by the Court for the purpose of ensuring that a person who contravened an enforceable code provision </w:t>
      </w:r>
      <w:r w:rsidR="00EA6EE6">
        <w:t xml:space="preserve">in an approved code of conduct </w:t>
      </w:r>
      <w:r w:rsidR="00C53310">
        <w:t xml:space="preserve">or a civil penalty provision </w:t>
      </w:r>
      <w:r w:rsidR="00EA6EE6">
        <w:t>in</w:t>
      </w:r>
      <w:r w:rsidR="00C53310">
        <w:t xml:space="preserve"> a mandatory code of conduct does not engage in the conduct, similar conduct or related conduct, for a period </w:t>
      </w:r>
      <w:r w:rsidR="00255630">
        <w:t xml:space="preserve">of </w:t>
      </w:r>
      <w:proofErr w:type="spellStart"/>
      <w:r w:rsidR="00C53310">
        <w:t>not longer</w:t>
      </w:r>
      <w:proofErr w:type="spellEnd"/>
      <w:r w:rsidR="00C53310">
        <w:t xml:space="preserve"> than three years. Under this new order, the Court can make an order directing the person:</w:t>
      </w:r>
    </w:p>
    <w:p w:rsidR="00C53310" w:rsidRDefault="00C53310" w:rsidP="00C53310">
      <w:pPr>
        <w:pStyle w:val="dotpoint"/>
      </w:pPr>
      <w:r>
        <w:t>to establish a compliance program for employees or other persons involved in the person’s business, being a program designed to ensure awareness of the responsibilities and obligations in relation to such conduct; and</w:t>
      </w:r>
    </w:p>
    <w:p w:rsidR="00C53310" w:rsidRDefault="00C53310" w:rsidP="00C53310">
      <w:pPr>
        <w:pStyle w:val="dotpoint"/>
      </w:pPr>
      <w:r>
        <w:t xml:space="preserve">to establish an education and training program for employees or other persons involved in the person’s business, being a program designed to ensure their awareness of the responsibilities and obligations in relation to such conduct; and </w:t>
      </w:r>
    </w:p>
    <w:p w:rsidR="00C53310" w:rsidRDefault="00C53310" w:rsidP="00C53310">
      <w:pPr>
        <w:pStyle w:val="dotpoint"/>
      </w:pPr>
      <w:proofErr w:type="gramStart"/>
      <w:r>
        <w:t>an</w:t>
      </w:r>
      <w:proofErr w:type="gramEnd"/>
      <w:r>
        <w:t xml:space="preserve"> order directing the person to revise the internal operations of the person’s business which led to the person engaging in such conduct. </w:t>
      </w:r>
    </w:p>
    <w:p w:rsidR="00C53310" w:rsidRDefault="00D30FA5" w:rsidP="00D570B1">
      <w:pPr>
        <w:pStyle w:val="base-text-paragraph"/>
        <w:numPr>
          <w:ilvl w:val="1"/>
          <w:numId w:val="49"/>
        </w:numPr>
      </w:pPr>
      <w:r>
        <w:t xml:space="preserve">This supplements the remedies available to ASIC when it brings </w:t>
      </w:r>
      <w:r w:rsidR="00B04738">
        <w:t xml:space="preserve">an </w:t>
      </w:r>
      <w:r>
        <w:t xml:space="preserve">action for breach of enforceable code provisions </w:t>
      </w:r>
      <w:r w:rsidR="005B605B">
        <w:t xml:space="preserve">in an approved code of conduct </w:t>
      </w:r>
      <w:r>
        <w:t xml:space="preserve">or civil penalty provisions in </w:t>
      </w:r>
      <w:r w:rsidR="0065680B">
        <w:t xml:space="preserve">a </w:t>
      </w:r>
      <w:r>
        <w:t>mandatory code of conduct.</w:t>
      </w:r>
    </w:p>
    <w:p w:rsidR="000A3C69" w:rsidRDefault="000A3C69" w:rsidP="000A3C69">
      <w:pPr>
        <w:pStyle w:val="Heading4"/>
      </w:pPr>
      <w:r>
        <w:t>Infringement notices</w:t>
      </w:r>
    </w:p>
    <w:p w:rsidR="008102C5" w:rsidRDefault="00C53310" w:rsidP="00E36E4C">
      <w:pPr>
        <w:pStyle w:val="base-text-paragraph"/>
        <w:numPr>
          <w:ilvl w:val="1"/>
          <w:numId w:val="49"/>
        </w:numPr>
      </w:pPr>
      <w:r>
        <w:t xml:space="preserve">Schedule # of the Bill allows ASIC to issue an infringement notice for breaches of an </w:t>
      </w:r>
      <w:r w:rsidR="000A3C69">
        <w:t>enforceable cod</w:t>
      </w:r>
      <w:r w:rsidR="008102C5">
        <w:t>e provision in an approved code of conduct, or a civil penalty provision in a mandatory code of conduct.</w:t>
      </w:r>
      <w:r w:rsidR="008C1E6B" w:rsidRPr="008C1E6B">
        <w:rPr>
          <w:rStyle w:val="Referencingstyle"/>
        </w:rPr>
        <w:t xml:space="preserve"> </w:t>
      </w:r>
      <w:r w:rsidR="008C1E6B">
        <w:rPr>
          <w:rStyle w:val="Referencingstyle"/>
        </w:rPr>
        <w:t>[</w:t>
      </w:r>
      <w:r w:rsidR="001E23A6">
        <w:rPr>
          <w:rStyle w:val="Referencingstyle"/>
        </w:rPr>
        <w:t xml:space="preserve">Schedule </w:t>
      </w:r>
      <w:r w:rsidR="004C1142">
        <w:rPr>
          <w:rStyle w:val="Referencingstyle"/>
        </w:rPr>
        <w:t>#</w:t>
      </w:r>
      <w:r w:rsidR="001E23A6">
        <w:rPr>
          <w:rStyle w:val="Referencingstyle"/>
        </w:rPr>
        <w:t>, i</w:t>
      </w:r>
      <w:r w:rsidR="001E23A6" w:rsidRPr="00375F1D">
        <w:rPr>
          <w:rStyle w:val="Referencingstyle"/>
        </w:rPr>
        <w:t xml:space="preserve">tem </w:t>
      </w:r>
      <w:r w:rsidR="00FA07C9">
        <w:rPr>
          <w:rStyle w:val="Referencingstyle"/>
        </w:rPr>
        <w:t>6</w:t>
      </w:r>
      <w:r w:rsidR="001E23A6" w:rsidRPr="00375F1D">
        <w:rPr>
          <w:rStyle w:val="Referencingstyle"/>
        </w:rPr>
        <w:t xml:space="preserve">, </w:t>
      </w:r>
      <w:r w:rsidR="008C1E6B">
        <w:rPr>
          <w:rStyle w:val="Referencingstyle"/>
        </w:rPr>
        <w:t>paragraph 1317DAN(e) of the Corporations Act</w:t>
      </w:r>
      <w:r w:rsidR="00BE32C3">
        <w:rPr>
          <w:rStyle w:val="Referencingstyle"/>
        </w:rPr>
        <w:t xml:space="preserve"> and</w:t>
      </w:r>
      <w:r w:rsidR="008C1E6B">
        <w:rPr>
          <w:rStyle w:val="Referencingstyle"/>
        </w:rPr>
        <w:t xml:space="preserve"> </w:t>
      </w:r>
      <w:r w:rsidR="008C5428">
        <w:rPr>
          <w:rStyle w:val="Referencingstyle"/>
        </w:rPr>
        <w:t xml:space="preserve">Schedule </w:t>
      </w:r>
      <w:r w:rsidR="004C1142">
        <w:rPr>
          <w:rStyle w:val="Referencingstyle"/>
        </w:rPr>
        <w:t>#</w:t>
      </w:r>
      <w:r w:rsidR="008C5428">
        <w:rPr>
          <w:rStyle w:val="Referencingstyle"/>
        </w:rPr>
        <w:t>, i</w:t>
      </w:r>
      <w:r w:rsidR="008C5428" w:rsidRPr="00375F1D">
        <w:rPr>
          <w:rStyle w:val="Referencingstyle"/>
        </w:rPr>
        <w:t>tem</w:t>
      </w:r>
      <w:r w:rsidR="00002367">
        <w:rPr>
          <w:rStyle w:val="Referencingstyle"/>
        </w:rPr>
        <w:t> </w:t>
      </w:r>
      <w:r w:rsidR="00FA07C9">
        <w:rPr>
          <w:rStyle w:val="Referencingstyle"/>
        </w:rPr>
        <w:t>13</w:t>
      </w:r>
      <w:r w:rsidR="008C5428" w:rsidRPr="00375F1D">
        <w:rPr>
          <w:rStyle w:val="Referencingstyle"/>
        </w:rPr>
        <w:t xml:space="preserve">, </w:t>
      </w:r>
      <w:r w:rsidR="008C1E6B">
        <w:rPr>
          <w:rStyle w:val="Referencingstyle"/>
        </w:rPr>
        <w:t xml:space="preserve">paragraph 288K(1)(ca) </w:t>
      </w:r>
      <w:r w:rsidR="008C1E6B" w:rsidRPr="00375F1D">
        <w:rPr>
          <w:rStyle w:val="Referencingstyle"/>
        </w:rPr>
        <w:t xml:space="preserve">of </w:t>
      </w:r>
      <w:r w:rsidR="008C1E6B">
        <w:rPr>
          <w:rStyle w:val="Referencingstyle"/>
        </w:rPr>
        <w:t>the Credit Act</w:t>
      </w:r>
      <w:r w:rsidR="008C1E6B" w:rsidRPr="00375F1D">
        <w:rPr>
          <w:rStyle w:val="Referencingstyle"/>
        </w:rPr>
        <w:t>]</w:t>
      </w:r>
    </w:p>
    <w:p w:rsidR="008149A3" w:rsidRDefault="008149A3" w:rsidP="00F417D0">
      <w:pPr>
        <w:pStyle w:val="base-text-paragraph"/>
        <w:numPr>
          <w:ilvl w:val="1"/>
          <w:numId w:val="49"/>
        </w:numPr>
      </w:pPr>
      <w:r>
        <w:t xml:space="preserve">This amendment adds enforcement of the code provisions to the </w:t>
      </w:r>
      <w:r w:rsidR="004331AA">
        <w:t xml:space="preserve">existing infringement notice regime administered by ASIC under the Corporations Act and the Credit Act. </w:t>
      </w:r>
    </w:p>
    <w:p w:rsidR="000A3C69" w:rsidRDefault="001F255D" w:rsidP="00F417D0">
      <w:pPr>
        <w:pStyle w:val="base-text-paragraph"/>
        <w:numPr>
          <w:ilvl w:val="1"/>
          <w:numId w:val="49"/>
        </w:numPr>
      </w:pPr>
      <w:r>
        <w:t>Infringement notices</w:t>
      </w:r>
      <w:r w:rsidR="000A3C69">
        <w:t xml:space="preserve"> are an administrative tool that ASIC can use to deter and punish breaches of the enforceable code provisions </w:t>
      </w:r>
      <w:r w:rsidR="005B605B">
        <w:t xml:space="preserve">in an approved code of conduct </w:t>
      </w:r>
      <w:r w:rsidR="000A3C69">
        <w:t xml:space="preserve">and civil penalty provisions in a mandatory code of conduct. This can be used as an alternative to other civil </w:t>
      </w:r>
      <w:r>
        <w:t xml:space="preserve">or administrative </w:t>
      </w:r>
      <w:r w:rsidR="000A3C69">
        <w:t>proceedings.</w:t>
      </w:r>
    </w:p>
    <w:p w:rsidR="000A3C69" w:rsidRDefault="000A3C69" w:rsidP="00F417D0">
      <w:pPr>
        <w:pStyle w:val="base-text-paragraph"/>
        <w:numPr>
          <w:ilvl w:val="1"/>
          <w:numId w:val="49"/>
        </w:numPr>
      </w:pPr>
      <w:r>
        <w:t xml:space="preserve">ASIC may issue an infringement notice if </w:t>
      </w:r>
      <w:r w:rsidR="00F426B7">
        <w:t xml:space="preserve">it </w:t>
      </w:r>
      <w:r>
        <w:t>believe</w:t>
      </w:r>
      <w:r w:rsidR="00F426B7">
        <w:t>s</w:t>
      </w:r>
      <w:r>
        <w:t xml:space="preserve"> on reasonable grounds that a person has contravened an enforceable code provision</w:t>
      </w:r>
      <w:r w:rsidR="00F426B7">
        <w:t xml:space="preserve"> in an approved code of conduct or a civil penalty provision in a mandatory code of conduct</w:t>
      </w:r>
      <w:r>
        <w:t>. This must be given to the subscriber within 12 months after the day on which the contravention is alleged to have taken place, and ASIC may give a person a single infringement for one contravention, and multiple infringements for multiple contraventions (section 1317DAM of the Corporations Act and section 288J of the Credit Act).</w:t>
      </w:r>
    </w:p>
    <w:p w:rsidR="00255630" w:rsidRDefault="00AD76A4" w:rsidP="00F417D0">
      <w:pPr>
        <w:pStyle w:val="base-text-paragraph"/>
        <w:numPr>
          <w:ilvl w:val="1"/>
          <w:numId w:val="49"/>
        </w:numPr>
      </w:pPr>
      <w:r>
        <w:t>Under the Corporations Act, t</w:t>
      </w:r>
      <w:r w:rsidR="000A3C69">
        <w:t xml:space="preserve">he amount of an infringement notice payable to ASIC for the breach of an enforceable code provision </w:t>
      </w:r>
      <w:r w:rsidR="005B605B">
        <w:t xml:space="preserve">in an approved code of conduct </w:t>
      </w:r>
      <w:r w:rsidR="000A3C69">
        <w:t xml:space="preserve">or a civil penalty provision in a mandatory code of conduct is 12 penalty units for an individual and 60 penalty units for a body corporate. </w:t>
      </w:r>
    </w:p>
    <w:p w:rsidR="00AD76A4" w:rsidRDefault="000A3C69" w:rsidP="00F417D0">
      <w:pPr>
        <w:pStyle w:val="base-text-paragraph"/>
        <w:numPr>
          <w:ilvl w:val="1"/>
          <w:numId w:val="49"/>
        </w:numPr>
      </w:pPr>
      <w:r>
        <w:t xml:space="preserve">For multiple </w:t>
      </w:r>
      <w:r w:rsidRPr="00AD76A4">
        <w:t>contraventions, t</w:t>
      </w:r>
      <w:r>
        <w:t xml:space="preserve">he amount multiplies the number of penalty units by the number of contraventions (subsection </w:t>
      </w:r>
      <w:proofErr w:type="gramStart"/>
      <w:r>
        <w:t>1317DAP(</w:t>
      </w:r>
      <w:proofErr w:type="gramEnd"/>
      <w:r>
        <w:t>2) of the Corporations Act</w:t>
      </w:r>
      <w:r w:rsidR="00AD76A4">
        <w:t>)</w:t>
      </w:r>
      <w:r w:rsidR="00903927">
        <w:t>.</w:t>
      </w:r>
    </w:p>
    <w:p w:rsidR="00255630" w:rsidRDefault="00AD76A4" w:rsidP="00F417D0">
      <w:pPr>
        <w:pStyle w:val="base-text-paragraph"/>
        <w:numPr>
          <w:ilvl w:val="1"/>
          <w:numId w:val="49"/>
        </w:numPr>
      </w:pPr>
      <w:r>
        <w:t xml:space="preserve">Under the Credit Act, the amount of an infringement notice payable to ASIC for the breach of an enforceable code provision </w:t>
      </w:r>
      <w:r w:rsidR="005B605B">
        <w:t xml:space="preserve">in an approved code of conduct </w:t>
      </w:r>
      <w:r>
        <w:t>or a civil penalty provision in a mandatory code of conduct is 50 penalty units for an individual and 250 penalty units for a body corporate.</w:t>
      </w:r>
      <w:r w:rsidRPr="00AD76A4">
        <w:t xml:space="preserve"> </w:t>
      </w:r>
    </w:p>
    <w:p w:rsidR="000A3C69" w:rsidRDefault="00AD76A4" w:rsidP="00F417D0">
      <w:pPr>
        <w:pStyle w:val="base-text-paragraph"/>
        <w:numPr>
          <w:ilvl w:val="1"/>
          <w:numId w:val="49"/>
        </w:numPr>
      </w:pPr>
      <w:r>
        <w:t xml:space="preserve">For multiple </w:t>
      </w:r>
      <w:r w:rsidRPr="00AD76A4">
        <w:t>contraventions, t</w:t>
      </w:r>
      <w:r>
        <w:t xml:space="preserve">he amount multiplies the number of penalty units by the number of contraventions (subsection </w:t>
      </w:r>
      <w:proofErr w:type="gramStart"/>
      <w:r>
        <w:t>288I(</w:t>
      </w:r>
      <w:proofErr w:type="gramEnd"/>
      <w:r>
        <w:t>2) of the Credit Act).</w:t>
      </w:r>
    </w:p>
    <w:p w:rsidR="000A3C69" w:rsidRDefault="000A3C69" w:rsidP="000A3C69">
      <w:pPr>
        <w:pStyle w:val="Heading4"/>
      </w:pPr>
      <w:r>
        <w:t>Pecuniary penalties</w:t>
      </w:r>
    </w:p>
    <w:p w:rsidR="00F417D0" w:rsidRDefault="00F417D0" w:rsidP="00F417D0">
      <w:pPr>
        <w:pStyle w:val="base-text-paragraph"/>
        <w:numPr>
          <w:ilvl w:val="1"/>
          <w:numId w:val="49"/>
        </w:numPr>
      </w:pPr>
      <w:r>
        <w:t xml:space="preserve">A </w:t>
      </w:r>
      <w:r w:rsidR="00CE3BFF">
        <w:t xml:space="preserve">breach of </w:t>
      </w:r>
      <w:r w:rsidR="00FB15B0">
        <w:t>an</w:t>
      </w:r>
      <w:r w:rsidR="00CE3BFF">
        <w:t xml:space="preserve"> enforceable code provision</w:t>
      </w:r>
      <w:r>
        <w:t xml:space="preserve"> </w:t>
      </w:r>
      <w:r w:rsidR="00FB15B0">
        <w:t>in an approved code of conduct</w:t>
      </w:r>
      <w:r w:rsidR="00FA07C9">
        <w:t xml:space="preserve"> </w:t>
      </w:r>
      <w:r>
        <w:t>may attract pecuniary penalties of up to 300 penalty units.</w:t>
      </w:r>
      <w:r w:rsidR="006B3391">
        <w:t xml:space="preserve"> </w:t>
      </w:r>
      <w:r w:rsidR="00FA23E8">
        <w:rPr>
          <w:rStyle w:val="Referencingstyle"/>
        </w:rPr>
        <w:t xml:space="preserve">[Schedule </w:t>
      </w:r>
      <w:r w:rsidR="00FA07C9">
        <w:rPr>
          <w:rStyle w:val="Referencingstyle"/>
        </w:rPr>
        <w:t>#</w:t>
      </w:r>
      <w:r w:rsidR="00FA23E8">
        <w:rPr>
          <w:rStyle w:val="Referencingstyle"/>
        </w:rPr>
        <w:t>, i</w:t>
      </w:r>
      <w:r w:rsidR="00FA23E8" w:rsidRPr="00375F1D">
        <w:rPr>
          <w:rStyle w:val="Referencingstyle"/>
        </w:rPr>
        <w:t>tem</w:t>
      </w:r>
      <w:r w:rsidR="00FA23E8" w:rsidRPr="00375F1D" w:rsidDel="00FA07C9">
        <w:rPr>
          <w:rStyle w:val="Referencingstyle"/>
        </w:rPr>
        <w:t xml:space="preserve"> </w:t>
      </w:r>
      <w:r w:rsidR="00FA07C9">
        <w:rPr>
          <w:rStyle w:val="Referencingstyle"/>
        </w:rPr>
        <w:t>3</w:t>
      </w:r>
      <w:r w:rsidR="00FA23E8" w:rsidRPr="00375F1D">
        <w:rPr>
          <w:rStyle w:val="Referencingstyle"/>
        </w:rPr>
        <w:t xml:space="preserve">, </w:t>
      </w:r>
      <w:r w:rsidR="00FA07C9">
        <w:rPr>
          <w:rStyle w:val="Referencingstyle"/>
        </w:rPr>
        <w:t xml:space="preserve">section 1101AC of the Corporations Act, and Schedule #, item 11, </w:t>
      </w:r>
      <w:r w:rsidR="00FA23E8" w:rsidRPr="00375F1D">
        <w:rPr>
          <w:rStyle w:val="Referencingstyle"/>
        </w:rPr>
        <w:t>section</w:t>
      </w:r>
      <w:r w:rsidR="00FA07C9">
        <w:rPr>
          <w:rStyle w:val="Referencingstyle"/>
        </w:rPr>
        <w:t xml:space="preserve"> 238D of the Credit Act</w:t>
      </w:r>
      <w:r w:rsidR="00FA23E8" w:rsidRPr="00375F1D">
        <w:rPr>
          <w:rStyle w:val="Referencingstyle"/>
        </w:rPr>
        <w:t>]</w:t>
      </w:r>
    </w:p>
    <w:p w:rsidR="00C763E8" w:rsidRDefault="00C763E8" w:rsidP="00C763E8">
      <w:pPr>
        <w:pStyle w:val="base-text-paragraph"/>
        <w:numPr>
          <w:ilvl w:val="1"/>
          <w:numId w:val="49"/>
        </w:numPr>
      </w:pPr>
      <w:r>
        <w:t xml:space="preserve">A breach of a civil penalty provision in a mandatory code of conduct may attract pecuniary penalties of up to 1,000 penalty units. </w:t>
      </w:r>
      <w:r>
        <w:rPr>
          <w:rStyle w:val="Referencingstyle"/>
        </w:rPr>
        <w:t>[Schedule #, i</w:t>
      </w:r>
      <w:r w:rsidRPr="00375F1D">
        <w:rPr>
          <w:rStyle w:val="Referencingstyle"/>
        </w:rPr>
        <w:t xml:space="preserve">tem </w:t>
      </w:r>
      <w:r>
        <w:rPr>
          <w:rStyle w:val="Referencingstyle"/>
        </w:rPr>
        <w:t>3</w:t>
      </w:r>
      <w:r w:rsidRPr="00375F1D">
        <w:rPr>
          <w:rStyle w:val="Referencingstyle"/>
        </w:rPr>
        <w:t xml:space="preserve">, </w:t>
      </w:r>
      <w:r>
        <w:rPr>
          <w:rStyle w:val="Referencingstyle"/>
        </w:rPr>
        <w:t xml:space="preserve">subsection 1101AD(3) </w:t>
      </w:r>
      <w:r w:rsidRPr="00375F1D">
        <w:rPr>
          <w:rStyle w:val="Referencingstyle"/>
        </w:rPr>
        <w:t xml:space="preserve">of </w:t>
      </w:r>
      <w:r>
        <w:rPr>
          <w:rStyle w:val="Referencingstyle"/>
        </w:rPr>
        <w:t>the Corporations Act and Schedule #, i</w:t>
      </w:r>
      <w:r w:rsidRPr="00375F1D">
        <w:rPr>
          <w:rStyle w:val="Referencingstyle"/>
        </w:rPr>
        <w:t xml:space="preserve">tem </w:t>
      </w:r>
      <w:r>
        <w:rPr>
          <w:rStyle w:val="Referencingstyle"/>
        </w:rPr>
        <w:t>11</w:t>
      </w:r>
      <w:r w:rsidRPr="00375F1D">
        <w:rPr>
          <w:rStyle w:val="Referencingstyle"/>
        </w:rPr>
        <w:t xml:space="preserve">, </w:t>
      </w:r>
      <w:r>
        <w:rPr>
          <w:rStyle w:val="Referencingstyle"/>
        </w:rPr>
        <w:t>subsection 238E(3) of the Credit Act</w:t>
      </w:r>
      <w:r w:rsidRPr="00375F1D">
        <w:rPr>
          <w:rStyle w:val="Referencingstyle"/>
        </w:rPr>
        <w:t>]</w:t>
      </w:r>
    </w:p>
    <w:p w:rsidR="00E563A8" w:rsidRDefault="00FB15B0" w:rsidP="00C763E8">
      <w:pPr>
        <w:pStyle w:val="base-text-paragraph"/>
        <w:numPr>
          <w:ilvl w:val="1"/>
          <w:numId w:val="49"/>
        </w:numPr>
      </w:pPr>
      <w:r>
        <w:t>If</w:t>
      </w:r>
      <w:r w:rsidR="007725D0">
        <w:t xml:space="preserve"> a </w:t>
      </w:r>
      <w:r>
        <w:t xml:space="preserve">subscriber has breached </w:t>
      </w:r>
      <w:r w:rsidR="00E563A8">
        <w:t xml:space="preserve">an enforceable code provision </w:t>
      </w:r>
      <w:r w:rsidR="00EE17C9">
        <w:t>in an approved code of conduct</w:t>
      </w:r>
      <w:r w:rsidR="00C763E8">
        <w:t xml:space="preserve"> </w:t>
      </w:r>
      <w:r w:rsidR="00E563A8">
        <w:t>or a civil penalty in a mandatory code of conduct</w:t>
      </w:r>
      <w:r>
        <w:t>,</w:t>
      </w:r>
      <w:r w:rsidR="000A3C69">
        <w:t xml:space="preserve"> ASIC </w:t>
      </w:r>
      <w:r w:rsidR="00D30FA5">
        <w:t>may take</w:t>
      </w:r>
      <w:r w:rsidR="00E563A8">
        <w:t xml:space="preserve"> action for </w:t>
      </w:r>
      <w:r w:rsidR="00D30FA5">
        <w:t xml:space="preserve">an order </w:t>
      </w:r>
      <w:r w:rsidR="00BE32C3">
        <w:t>for</w:t>
      </w:r>
      <w:r w:rsidR="00D30FA5">
        <w:t xml:space="preserve"> a </w:t>
      </w:r>
      <w:r w:rsidR="00E563A8">
        <w:t>pecuniary penalt</w:t>
      </w:r>
      <w:r w:rsidR="00D30FA5">
        <w:t>y from the subscriber</w:t>
      </w:r>
      <w:r w:rsidR="00E563A8">
        <w:t xml:space="preserve">. </w:t>
      </w:r>
    </w:p>
    <w:p w:rsidR="00E563A8" w:rsidRDefault="008F390B" w:rsidP="00F417D0">
      <w:pPr>
        <w:pStyle w:val="base-text-paragraph"/>
        <w:numPr>
          <w:ilvl w:val="1"/>
          <w:numId w:val="49"/>
        </w:numPr>
      </w:pPr>
      <w:r>
        <w:t>For the avoidance of doubt, t</w:t>
      </w:r>
      <w:r w:rsidR="000A3C69" w:rsidRPr="00AD76A4">
        <w:t xml:space="preserve">he body corporate multiplier </w:t>
      </w:r>
      <w:r w:rsidR="009723CB">
        <w:t xml:space="preserve">contained </w:t>
      </w:r>
      <w:r w:rsidR="000A3C69" w:rsidRPr="00AD76A4">
        <w:t xml:space="preserve">in </w:t>
      </w:r>
      <w:r w:rsidR="008940D3">
        <w:t>subsections 1317(3) and (4) of the Corporations Act</w:t>
      </w:r>
      <w:r w:rsidR="009723CB">
        <w:rPr>
          <w:i/>
        </w:rPr>
        <w:t xml:space="preserve"> </w:t>
      </w:r>
      <w:r w:rsidR="000A3C69" w:rsidRPr="00AD76A4">
        <w:t>does not apply to the enforceable code penalty framewor</w:t>
      </w:r>
      <w:r>
        <w:t xml:space="preserve">k. </w:t>
      </w:r>
    </w:p>
    <w:p w:rsidR="000A3C69" w:rsidRDefault="008F390B" w:rsidP="00F417D0">
      <w:pPr>
        <w:pStyle w:val="base-text-paragraph"/>
        <w:numPr>
          <w:ilvl w:val="1"/>
          <w:numId w:val="49"/>
        </w:numPr>
      </w:pPr>
      <w:r>
        <w:t>T</w:t>
      </w:r>
      <w:r w:rsidR="000A3C69" w:rsidRPr="00AD76A4">
        <w:t>herefore</w:t>
      </w:r>
      <w:r w:rsidR="00E67F5A">
        <w:t>,</w:t>
      </w:r>
      <w:r w:rsidR="000A3C69" w:rsidRPr="00AD76A4">
        <w:t xml:space="preserve"> the </w:t>
      </w:r>
      <w:r w:rsidR="00C763E8">
        <w:t>maximum</w:t>
      </w:r>
      <w:r w:rsidR="00C763E8" w:rsidRPr="00AD76A4">
        <w:t xml:space="preserve"> </w:t>
      </w:r>
      <w:r w:rsidR="009723CB">
        <w:t>penalty</w:t>
      </w:r>
      <w:r w:rsidR="000A3C69" w:rsidRPr="00AD76A4">
        <w:t xml:space="preserve"> amount for a body corporate is 300 penalty units for </w:t>
      </w:r>
      <w:r w:rsidR="009723CB">
        <w:t>enforceable code provisions in approved codes of conduct</w:t>
      </w:r>
      <w:r w:rsidR="000A3C69" w:rsidRPr="00AD76A4">
        <w:t xml:space="preserve">, and up to 1,000 penalty units for </w:t>
      </w:r>
      <w:r w:rsidR="009723CB">
        <w:t xml:space="preserve">civil penalty provisions in </w:t>
      </w:r>
      <w:r w:rsidR="000A3C69" w:rsidRPr="00AD76A4">
        <w:t>mandatory code provisions.</w:t>
      </w:r>
    </w:p>
    <w:p w:rsidR="009723CB" w:rsidRPr="00E225BA" w:rsidRDefault="009723CB" w:rsidP="009723CB">
      <w:pPr>
        <w:pStyle w:val="Heading4"/>
      </w:pPr>
      <w:r w:rsidRPr="00E225BA">
        <w:t>Other enforcement options</w:t>
      </w:r>
    </w:p>
    <w:p w:rsidR="00D31B5A" w:rsidRPr="00D570B1" w:rsidRDefault="00D31B5A" w:rsidP="00D570B1">
      <w:pPr>
        <w:pStyle w:val="base-text-paragraph"/>
        <w:numPr>
          <w:ilvl w:val="1"/>
          <w:numId w:val="49"/>
        </w:numPr>
      </w:pPr>
      <w:r>
        <w:t xml:space="preserve">An enforceable code provision </w:t>
      </w:r>
      <w:r w:rsidR="00EE17C9">
        <w:t>in an approved code of conduct</w:t>
      </w:r>
      <w:r w:rsidR="00C763E8">
        <w:t xml:space="preserve"> </w:t>
      </w:r>
      <w:r>
        <w:t xml:space="preserve">or a mandatory code of conduct provision will form part of </w:t>
      </w:r>
      <w:r w:rsidR="00B437CD">
        <w:t>‘</w:t>
      </w:r>
      <w:r>
        <w:t>financial services law</w:t>
      </w:r>
      <w:r w:rsidR="00B437CD">
        <w:t>’</w:t>
      </w:r>
      <w:r>
        <w:t>. Therefore, if a subscriber breaches any enforceable code provision</w:t>
      </w:r>
      <w:r w:rsidR="00C763E8">
        <w:t xml:space="preserve"> </w:t>
      </w:r>
      <w:r w:rsidR="00EE17C9">
        <w:t>in an approved code of conduct</w:t>
      </w:r>
      <w:r>
        <w:t>, or any provision in a mandatory code of conduct, ASIC may take administrative action under the enforcement options available to them</w:t>
      </w:r>
      <w:r w:rsidR="00BE32C3">
        <w:t>.</w:t>
      </w:r>
    </w:p>
    <w:p w:rsidR="00D31B5A" w:rsidRPr="00BE32C3" w:rsidRDefault="00E36E4C" w:rsidP="00D570B1">
      <w:pPr>
        <w:pStyle w:val="base-text-paragraph"/>
        <w:numPr>
          <w:ilvl w:val="1"/>
          <w:numId w:val="49"/>
        </w:numPr>
      </w:pPr>
      <w:r w:rsidRPr="00E225BA">
        <w:t xml:space="preserve">ASIC </w:t>
      </w:r>
      <w:r w:rsidR="00D31B5A">
        <w:t xml:space="preserve">will have </w:t>
      </w:r>
      <w:r w:rsidR="00BE32C3">
        <w:t>a</w:t>
      </w:r>
      <w:r w:rsidR="009723CB" w:rsidRPr="00E225BA">
        <w:t xml:space="preserve"> </w:t>
      </w:r>
      <w:r w:rsidR="00BE32C3">
        <w:t>range</w:t>
      </w:r>
      <w:r w:rsidR="009723CB" w:rsidRPr="00E225BA">
        <w:t xml:space="preserve"> of </w:t>
      </w:r>
      <w:r w:rsidR="007E6712" w:rsidRPr="00E225BA">
        <w:t>other civil enforcement options</w:t>
      </w:r>
      <w:r w:rsidR="009723CB" w:rsidRPr="00E225BA">
        <w:t xml:space="preserve"> that it can</w:t>
      </w:r>
      <w:r w:rsidR="007E6712" w:rsidRPr="00E225BA">
        <w:t xml:space="preserve"> </w:t>
      </w:r>
      <w:r w:rsidRPr="00E225BA">
        <w:t xml:space="preserve">apply to the Court </w:t>
      </w:r>
      <w:r w:rsidR="00BE32C3">
        <w:t>in relation to</w:t>
      </w:r>
      <w:r w:rsidRPr="00E225BA">
        <w:t xml:space="preserve"> </w:t>
      </w:r>
      <w:r w:rsidR="007E6712" w:rsidRPr="00E225BA">
        <w:t>breaches of</w:t>
      </w:r>
      <w:r w:rsidR="00C53310" w:rsidRPr="00E225BA">
        <w:t xml:space="preserve"> the</w:t>
      </w:r>
      <w:r w:rsidR="007E6712" w:rsidRPr="00E225BA">
        <w:t xml:space="preserve"> </w:t>
      </w:r>
      <w:r w:rsidR="00202AC1">
        <w:t xml:space="preserve">enforceable code provisions </w:t>
      </w:r>
      <w:r w:rsidR="00EE17C9">
        <w:t>in an approved code of conduct</w:t>
      </w:r>
      <w:r w:rsidR="00C763E8">
        <w:t xml:space="preserve"> </w:t>
      </w:r>
      <w:r w:rsidR="00202AC1">
        <w:t>or a civil penalty provision in a mandatory</w:t>
      </w:r>
      <w:r w:rsidR="007E6712" w:rsidRPr="00E225BA">
        <w:t xml:space="preserve"> </w:t>
      </w:r>
      <w:r w:rsidR="00202AC1">
        <w:t xml:space="preserve">code of </w:t>
      </w:r>
      <w:r w:rsidR="007E6712" w:rsidRPr="00E225BA">
        <w:t>conduct</w:t>
      </w:r>
      <w:r w:rsidR="009723CB" w:rsidRPr="00E225BA">
        <w:t xml:space="preserve">. </w:t>
      </w:r>
    </w:p>
    <w:p w:rsidR="004907F7" w:rsidRPr="00BE32C3" w:rsidRDefault="00C53310" w:rsidP="00D570B1">
      <w:pPr>
        <w:pStyle w:val="base-text-paragraph"/>
        <w:numPr>
          <w:ilvl w:val="1"/>
          <w:numId w:val="49"/>
        </w:numPr>
      </w:pPr>
      <w:r w:rsidRPr="00E225BA">
        <w:t xml:space="preserve">These include applying for compensation on behalf of another person, injunctions, accepting and enforcing undertakings, non-punitive orders such as corrective advertising or </w:t>
      </w:r>
      <w:r w:rsidR="00E36E4C" w:rsidRPr="00E225BA">
        <w:t>applying for a declaration that a particular contract relating to financial products or financial services be void or voidable.</w:t>
      </w:r>
    </w:p>
    <w:p w:rsidR="00B17774" w:rsidRDefault="00B17774" w:rsidP="00B17774">
      <w:pPr>
        <w:pStyle w:val="Heading2"/>
      </w:pPr>
      <w:r>
        <w:t>Application and transitional provisions</w:t>
      </w:r>
    </w:p>
    <w:p w:rsidR="00DF631D" w:rsidRDefault="007B0A9F" w:rsidP="00B17774">
      <w:pPr>
        <w:pStyle w:val="base-text-paragraph"/>
        <w:numPr>
          <w:ilvl w:val="1"/>
          <w:numId w:val="7"/>
        </w:numPr>
      </w:pPr>
      <w:r>
        <w:t xml:space="preserve">The </w:t>
      </w:r>
      <w:r w:rsidRPr="007B0A9F">
        <w:rPr>
          <w:b/>
          <w:i/>
        </w:rPr>
        <w:t>Banking Code of Practice</w:t>
      </w:r>
      <w:r>
        <w:t xml:space="preserve">, approved by ASIC on </w:t>
      </w:r>
      <w:r w:rsidR="00C763E8">
        <w:t>18 </w:t>
      </w:r>
      <w:r>
        <w:t xml:space="preserve">December 2019, will be taken to be approved under the new section 1101A as outlined in this Chapter. </w:t>
      </w:r>
    </w:p>
    <w:p w:rsidR="007B0A9F" w:rsidRDefault="007B0A9F" w:rsidP="00B17774">
      <w:pPr>
        <w:pStyle w:val="base-text-paragraph"/>
        <w:numPr>
          <w:ilvl w:val="1"/>
          <w:numId w:val="7"/>
        </w:numPr>
      </w:pPr>
      <w:r>
        <w:t xml:space="preserve">The Banking Code of Practice means the Banking Code of Practice published on 12 December 2019 by the Australian Banking Association. </w:t>
      </w:r>
    </w:p>
    <w:p w:rsidR="00DF631D" w:rsidRDefault="00DF631D">
      <w:pPr>
        <w:spacing w:before="0" w:after="160" w:line="259" w:lineRule="auto"/>
      </w:pPr>
    </w:p>
    <w:sectPr w:rsidR="00DF631D" w:rsidSect="00C743D3">
      <w:footerReference w:type="even" r:id="rId29"/>
      <w:footerReference w:type="default" r:id="rId30"/>
      <w:footerReference w:type="first" r:id="rId3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9C" w:rsidRDefault="006D459C" w:rsidP="00E679CA">
      <w:pPr>
        <w:spacing w:before="0" w:after="0"/>
      </w:pPr>
      <w:r>
        <w:separator/>
      </w:r>
    </w:p>
  </w:endnote>
  <w:endnote w:type="continuationSeparator" w:id="0">
    <w:p w:rsidR="006D459C" w:rsidRDefault="006D459C" w:rsidP="00E679CA">
      <w:pPr>
        <w:spacing w:before="0" w:after="0"/>
      </w:pPr>
      <w:r>
        <w:continuationSeparator/>
      </w:r>
    </w:p>
  </w:endnote>
  <w:endnote w:type="continuationNotice" w:id="1">
    <w:p w:rsidR="006D459C" w:rsidRDefault="006D45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rightfooter"/>
    </w:pPr>
    <w:r>
      <w:fldChar w:fldCharType="begin"/>
    </w:r>
    <w:r>
      <w:instrText xml:space="preserve"> PAGE   \* MERGEFORMAT </w:instrText>
    </w:r>
    <w:r>
      <w:fldChar w:fldCharType="separate"/>
    </w:r>
    <w:r w:rsidR="007D0862">
      <w:rPr>
        <w:noProof/>
      </w:rPr>
      <w:t>9</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rightfooter"/>
    </w:pPr>
    <w:r>
      <w:fldChar w:fldCharType="begin"/>
    </w:r>
    <w:r>
      <w:instrText xml:space="preserve"> PAGE  \* Arabic  \* MERGEFORMAT </w:instrText>
    </w:r>
    <w:r>
      <w:fldChar w:fldCharType="separate"/>
    </w:r>
    <w:r w:rsidR="007D0862">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Pr="00B2068E" w:rsidRDefault="006425C5" w:rsidP="006001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rightfooter"/>
    </w:pPr>
    <w:r>
      <w:fldChar w:fldCharType="begin"/>
    </w:r>
    <w:r>
      <w:instrText xml:space="preserve"> PAGE  \* Arabic  \* MERGEFORMAT </w:instrText>
    </w:r>
    <w:r>
      <w:fldChar w:fldCharType="separate"/>
    </w:r>
    <w:r w:rsidR="007D0862">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leftfooter"/>
    </w:pPr>
    <w:r>
      <w:fldChar w:fldCharType="begin"/>
    </w:r>
    <w:r>
      <w:instrText xml:space="preserve"> PAGE   \* MERGEFORMAT </w:instrText>
    </w:r>
    <w:r>
      <w:fldChar w:fldCharType="separate"/>
    </w:r>
    <w:r w:rsidR="007D0862">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9C" w:rsidRDefault="006D459C" w:rsidP="00E679CA">
      <w:pPr>
        <w:spacing w:before="0" w:after="0"/>
      </w:pPr>
      <w:r>
        <w:separator/>
      </w:r>
    </w:p>
  </w:footnote>
  <w:footnote w:type="continuationSeparator" w:id="0">
    <w:p w:rsidR="006D459C" w:rsidRDefault="006D459C" w:rsidP="00E679CA">
      <w:pPr>
        <w:spacing w:before="0" w:after="0"/>
      </w:pPr>
      <w:r>
        <w:continuationSeparator/>
      </w:r>
    </w:p>
  </w:footnote>
  <w:footnote w:type="continuationNotice" w:id="1">
    <w:p w:rsidR="006D459C" w:rsidRDefault="006D459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leftheader"/>
    </w:pPr>
    <w:r>
      <w:fldChar w:fldCharType="begin"/>
    </w:r>
    <w:r>
      <w:instrText xml:space="preserve"> macrobutton nomacro [Click here and insert the name of the Bill]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914990"/>
      <w:docPartObj>
        <w:docPartGallery w:val="Watermarks"/>
        <w:docPartUnique/>
      </w:docPartObj>
    </w:sdtPr>
    <w:sdtEndPr/>
    <w:sdtContent>
      <w:p w:rsidR="006425C5" w:rsidRDefault="006D459C">
        <w:pPr>
          <w:pStyle w:val="Header"/>
        </w:pPr>
        <w:r>
          <w:rPr>
            <w:noProof/>
            <w:lang w:val="en-US" w:eastAsia="en-US"/>
          </w:rPr>
          <w:pict w14:anchorId="26004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left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rsidP="00600105">
    <w:pPr>
      <w:pStyle w:val="right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425C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Pr="00422FA2" w:rsidRDefault="006D459C" w:rsidP="00422FA2">
    <w:pPr>
      <w:pStyle w:val="leftheader"/>
    </w:pPr>
    <w:r>
      <w:fldChar w:fldCharType="begin"/>
    </w:r>
    <w:r>
      <w:instrText xml:space="preserve"> STYLEREF  "Bill Name"  \* MERGEFORMAT </w:instrText>
    </w:r>
    <w:r>
      <w:fldChar w:fldCharType="separate"/>
    </w:r>
    <w:r w:rsidR="007D0862">
      <w:rPr>
        <w:noProof/>
      </w:rPr>
      <w:t>Financial Sector Reform (Hayne Royal Commission Response—Protecting Consumers (2020 Measures)) Bill 2020: FSRC rec 1.15 (enforceable code provisions)</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5C5" w:rsidRDefault="006D459C" w:rsidP="00600105">
    <w:pPr>
      <w:pStyle w:val="rightheader"/>
    </w:pPr>
    <w:r>
      <w:fldChar w:fldCharType="begin"/>
    </w:r>
    <w:r>
      <w:instrText xml:space="preserve"> STYLEREF  "ChapterNameOnly"  \* MERGEFORMAT </w:instrText>
    </w:r>
    <w:r>
      <w:fldChar w:fldCharType="separate"/>
    </w:r>
    <w:r w:rsidR="007D0862">
      <w:rPr>
        <w:noProof/>
      </w:rPr>
      <w:t>Enforceable code provisions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22090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BEB4EC5"/>
    <w:multiLevelType w:val="multilevel"/>
    <w:tmpl w:val="C42A210A"/>
    <w:lvl w:ilvl="0">
      <w:start w:val="1"/>
      <w:numFmt w:val="bulle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 w15:restartNumberingAfterBreak="0">
    <w:nsid w:val="289229A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82497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836E0D"/>
    <w:multiLevelType w:val="multilevel"/>
    <w:tmpl w:val="60D8A17C"/>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276"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D79573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5DF6494"/>
    <w:multiLevelType w:val="multilevel"/>
    <w:tmpl w:val="A316FE50"/>
    <w:numStyleLink w:val="ChapterList"/>
  </w:abstractNum>
  <w:abstractNum w:abstractNumId="23" w15:restartNumberingAfterBreak="0">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BCB00BB"/>
    <w:multiLevelType w:val="multilevel"/>
    <w:tmpl w:val="D3A0540A"/>
    <w:name w:val="StandardBulletedList"/>
    <w:lvl w:ilvl="0">
      <w:start w:val="1"/>
      <w:numFmt w:val="bullet"/>
      <w:pStyle w:val="Bullet"/>
      <w:lvlText w:val="•"/>
      <w:lvlJc w:val="left"/>
      <w:pPr>
        <w:tabs>
          <w:tab w:val="num" w:pos="1654"/>
        </w:tabs>
        <w:ind w:left="1654" w:hanging="520"/>
      </w:pPr>
      <w:rPr>
        <w:rFonts w:ascii="Times New Roman" w:hAnsi="Times New Roman" w:cs="Times New Roman"/>
      </w:rPr>
    </w:lvl>
    <w:lvl w:ilvl="1">
      <w:start w:val="1"/>
      <w:numFmt w:val="bullet"/>
      <w:pStyle w:val="Dash"/>
      <w:lvlText w:val="–"/>
      <w:lvlJc w:val="left"/>
      <w:pPr>
        <w:tabs>
          <w:tab w:val="num" w:pos="2174"/>
        </w:tabs>
        <w:ind w:left="2174" w:hanging="520"/>
      </w:pPr>
      <w:rPr>
        <w:rFonts w:ascii="Times New Roman" w:hAnsi="Times New Roman" w:cs="Times New Roman"/>
      </w:rPr>
    </w:lvl>
    <w:lvl w:ilvl="2">
      <w:start w:val="1"/>
      <w:numFmt w:val="bullet"/>
      <w:pStyle w:val="DoubleDot"/>
      <w:lvlText w:val=":"/>
      <w:lvlJc w:val="left"/>
      <w:pPr>
        <w:tabs>
          <w:tab w:val="num" w:pos="2694"/>
        </w:tabs>
        <w:ind w:left="2694" w:hanging="520"/>
      </w:pPr>
      <w:rPr>
        <w:rFonts w:ascii="Times New Roman" w:hAnsi="Times New Roman" w:cs="Times New Roman"/>
      </w:rPr>
    </w:lvl>
    <w:lvl w:ilvl="3">
      <w:start w:val="1"/>
      <w:numFmt w:val="decimal"/>
      <w:lvlText w:val="(%4)"/>
      <w:lvlJc w:val="left"/>
      <w:pPr>
        <w:ind w:left="4734" w:hanging="360"/>
      </w:pPr>
    </w:lvl>
    <w:lvl w:ilvl="4">
      <w:start w:val="1"/>
      <w:numFmt w:val="lowerLetter"/>
      <w:lvlText w:val="(%5)"/>
      <w:lvlJc w:val="left"/>
      <w:pPr>
        <w:ind w:left="5094" w:hanging="360"/>
      </w:pPr>
    </w:lvl>
    <w:lvl w:ilvl="5">
      <w:start w:val="1"/>
      <w:numFmt w:val="lowerRoman"/>
      <w:lvlText w:val="(%6)"/>
      <w:lvlJc w:val="left"/>
      <w:pPr>
        <w:ind w:left="5454" w:hanging="360"/>
      </w:pPr>
    </w:lvl>
    <w:lvl w:ilvl="6">
      <w:start w:val="1"/>
      <w:numFmt w:val="decimal"/>
      <w:lvlText w:val="%7."/>
      <w:lvlJc w:val="left"/>
      <w:pPr>
        <w:ind w:left="5814" w:hanging="360"/>
      </w:pPr>
    </w:lvl>
    <w:lvl w:ilvl="7">
      <w:start w:val="1"/>
      <w:numFmt w:val="lowerLetter"/>
      <w:lvlText w:val="%8."/>
      <w:lvlJc w:val="left"/>
      <w:pPr>
        <w:ind w:left="6174" w:hanging="360"/>
      </w:pPr>
    </w:lvl>
    <w:lvl w:ilvl="8">
      <w:start w:val="1"/>
      <w:numFmt w:val="lowerRoman"/>
      <w:lvlText w:val="%9."/>
      <w:lvlJc w:val="left"/>
      <w:pPr>
        <w:ind w:left="6534" w:hanging="360"/>
      </w:pPr>
    </w:lvl>
  </w:abstractNum>
  <w:abstractNum w:abstractNumId="25" w15:restartNumberingAfterBreak="0">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5"/>
  </w:num>
  <w:num w:numId="2">
    <w:abstractNumId w:val="11"/>
  </w:num>
  <w:num w:numId="3">
    <w:abstractNumId w:val="14"/>
  </w:num>
  <w:num w:numId="4">
    <w:abstractNumId w:val="23"/>
  </w:num>
  <w:num w:numId="5">
    <w:abstractNumId w:val="20"/>
  </w:num>
  <w:num w:numId="6">
    <w:abstractNumId w:val="25"/>
  </w:num>
  <w:num w:numId="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9">
    <w:abstractNumId w:val="17"/>
  </w:num>
  <w:num w:numId="10">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18"/>
  </w:num>
  <w:num w:numId="12">
    <w:abstractNumId w:val="19"/>
  </w:num>
  <w:num w:numId="13">
    <w:abstractNumId w:val="19"/>
  </w:num>
  <w:num w:numId="14">
    <w:abstractNumId w:val="21"/>
  </w:num>
  <w:num w:numId="15">
    <w:abstractNumId w:val="21"/>
  </w:num>
  <w:num w:numId="16">
    <w:abstractNumId w:val="21"/>
  </w:num>
  <w:num w:numId="17">
    <w:abstractNumId w:val="22"/>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abstractNumId w:val="9"/>
  </w:num>
  <w:num w:numId="19">
    <w:abstractNumId w:val="9"/>
  </w:num>
  <w:num w:numId="20">
    <w:abstractNumId w:val="7"/>
  </w:num>
  <w:num w:numId="21">
    <w:abstractNumId w:val="7"/>
  </w:num>
  <w:num w:numId="22">
    <w:abstractNumId w:val="6"/>
  </w:num>
  <w:num w:numId="23">
    <w:abstractNumId w:val="6"/>
  </w:num>
  <w:num w:numId="24">
    <w:abstractNumId w:val="5"/>
  </w:num>
  <w:num w:numId="25">
    <w:abstractNumId w:val="5"/>
  </w:num>
  <w:num w:numId="26">
    <w:abstractNumId w:val="4"/>
  </w:num>
  <w:num w:numId="27">
    <w:abstractNumId w:val="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2"/>
  </w:num>
  <w:num w:numId="39">
    <w:abstractNumId w:val="12"/>
  </w:num>
  <w:num w:numId="40">
    <w:abstractNumId w:val="10"/>
  </w:num>
  <w:num w:numId="41">
    <w:abstractNumId w:val="22"/>
    <w:lvlOverride w:ilvl="1">
      <w:lvl w:ilvl="1">
        <w:start w:val="1"/>
        <w:numFmt w:val="decimal"/>
        <w:pStyle w:val="base-text-paragraph"/>
        <w:lvlText w:val="%1.%2"/>
        <w:lvlJc w:val="left"/>
        <w:pPr>
          <w:tabs>
            <w:tab w:val="num" w:pos="1985"/>
          </w:tabs>
          <w:ind w:left="1134"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13"/>
  </w:num>
  <w:num w:numId="43">
    <w:abstractNumId w:val="22"/>
  </w:num>
  <w:num w:numId="44">
    <w:abstractNumId w:val="22"/>
    <w:lvlOverride w:ilvl="1">
      <w:lvl w:ilvl="1">
        <w:start w:val="1"/>
        <w:numFmt w:val="decimal"/>
        <w:pStyle w:val="base-text-paragraph"/>
        <w:lvlText w:val="%1.%2"/>
        <w:lvlJc w:val="left"/>
        <w:pPr>
          <w:tabs>
            <w:tab w:val="num" w:pos="1985"/>
          </w:tabs>
          <w:ind w:left="1134" w:firstLine="0"/>
        </w:pPr>
        <w:rPr>
          <w:rFonts w:hint="default"/>
          <w:b w:val="0"/>
          <w:i w:val="0"/>
        </w:rPr>
      </w:lvl>
    </w:lvlOverride>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5">
    <w:abstractNumId w:val="16"/>
  </w:num>
  <w:num w:numId="46">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5671"/>
          </w:tabs>
          <w:ind w:left="4820"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24"/>
  </w:num>
  <w:num w:numId="48">
    <w:abstractNumId w:val="18"/>
  </w:num>
  <w:num w:numId="49">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276"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0">
    <w:abstractNumId w:val="18"/>
  </w:num>
  <w:num w:numId="51">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2">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abstractNumId w:val="22"/>
    <w:lvlOverride w:ilvl="0">
      <w:startOverride w:val="1"/>
      <w:lvl w:ilvl="0">
        <w:start w:val="1"/>
        <w:numFmt w:val="decimal"/>
        <w:pStyle w:val="ChapterHeading"/>
        <w:lvlText w:val="Chapter %1"/>
        <w:lvlJc w:val="left"/>
        <w:pPr>
          <w:tabs>
            <w:tab w:val="num" w:pos="1134"/>
          </w:tabs>
          <w:ind w:left="0" w:firstLine="0"/>
        </w:pPr>
        <w:rPr>
          <w:rFonts w:hint="default"/>
        </w:rPr>
      </w:lvl>
    </w:lvlOverride>
    <w:lvlOverride w:ilvl="1">
      <w:startOverride w:val="1"/>
      <w:lvl w:ilvl="1">
        <w:start w:val="1"/>
        <w:numFmt w:val="decimal"/>
        <w:pStyle w:val="base-text-paragraph"/>
        <w:lvlText w:val="%1.%2"/>
        <w:lvlJc w:val="left"/>
        <w:pPr>
          <w:tabs>
            <w:tab w:val="num" w:pos="1985"/>
          </w:tabs>
          <w:ind w:left="1134" w:firstLine="0"/>
        </w:pPr>
        <w:rPr>
          <w:rFonts w:hint="default"/>
        </w:rPr>
      </w:lvl>
    </w:lvlOverride>
    <w:lvlOverride w:ilvl="2">
      <w:startOverride w:val="1"/>
      <w:lvl w:ilvl="2">
        <w:start w:val="1"/>
        <w:numFmt w:val="decimal"/>
        <w:lvlRestart w:val="1"/>
        <w:pStyle w:val="Diagram"/>
        <w:suff w:val="nothing"/>
        <w:lvlText w:val="Diagram %1.%3"/>
        <w:lvlJc w:val="left"/>
        <w:pPr>
          <w:ind w:left="1134" w:firstLine="0"/>
        </w:pPr>
        <w:rPr>
          <w:rFonts w:hint="default"/>
        </w:rPr>
      </w:lvl>
    </w:lvlOverride>
    <w:lvlOverride w:ilvl="3">
      <w:startOverride w:val="1"/>
      <w:lvl w:ilvl="3">
        <w:start w:val="1"/>
        <w:numFmt w:val="decimal"/>
        <w:lvlRestart w:val="1"/>
        <w:pStyle w:val="ExampleHeading"/>
        <w:suff w:val="nothing"/>
        <w:lvlText w:val="Example %1.%4"/>
        <w:lvlJc w:val="left"/>
        <w:pPr>
          <w:ind w:left="1134" w:firstLine="0"/>
        </w:pPr>
        <w:rPr>
          <w:rFonts w:hint="default"/>
        </w:rPr>
      </w:lvl>
    </w:lvlOverride>
    <w:lvlOverride w:ilvl="4">
      <w:startOverride w:val="1"/>
      <w:lvl w:ilvl="4">
        <w:start w:val="1"/>
        <w:numFmt w:val="decimal"/>
        <w:lvlRestart w:val="1"/>
        <w:pStyle w:val="TableHeadingoutsidetable"/>
        <w:suff w:val="nothing"/>
        <w:lvlText w:val="Table %1.%5"/>
        <w:lvlJc w:val="left"/>
        <w:pPr>
          <w:ind w:left="1276" w:firstLine="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4">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5">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abstractNumId w:val="22"/>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5671"/>
          </w:tabs>
          <w:ind w:left="4820"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E6"/>
    <w:rsid w:val="0000235C"/>
    <w:rsid w:val="00002367"/>
    <w:rsid w:val="0000373C"/>
    <w:rsid w:val="00004E20"/>
    <w:rsid w:val="00005E20"/>
    <w:rsid w:val="00005FB0"/>
    <w:rsid w:val="00013AFF"/>
    <w:rsid w:val="00015C0B"/>
    <w:rsid w:val="00017F4D"/>
    <w:rsid w:val="000200ED"/>
    <w:rsid w:val="0002054A"/>
    <w:rsid w:val="000227A7"/>
    <w:rsid w:val="00023734"/>
    <w:rsid w:val="00027B5F"/>
    <w:rsid w:val="00030A40"/>
    <w:rsid w:val="000328C6"/>
    <w:rsid w:val="00034E8A"/>
    <w:rsid w:val="000360D7"/>
    <w:rsid w:val="000415E9"/>
    <w:rsid w:val="00041D42"/>
    <w:rsid w:val="00042A60"/>
    <w:rsid w:val="000505F7"/>
    <w:rsid w:val="000521F5"/>
    <w:rsid w:val="000533CD"/>
    <w:rsid w:val="00053C30"/>
    <w:rsid w:val="00062AF9"/>
    <w:rsid w:val="000644FA"/>
    <w:rsid w:val="00071598"/>
    <w:rsid w:val="0007565B"/>
    <w:rsid w:val="00081D39"/>
    <w:rsid w:val="0008375A"/>
    <w:rsid w:val="0008428B"/>
    <w:rsid w:val="00091CE6"/>
    <w:rsid w:val="00091DF9"/>
    <w:rsid w:val="00092CAE"/>
    <w:rsid w:val="0009738B"/>
    <w:rsid w:val="00097B47"/>
    <w:rsid w:val="000A1692"/>
    <w:rsid w:val="000A3C69"/>
    <w:rsid w:val="000A51ED"/>
    <w:rsid w:val="000A6C68"/>
    <w:rsid w:val="000B0F43"/>
    <w:rsid w:val="000B5F56"/>
    <w:rsid w:val="000B6AAE"/>
    <w:rsid w:val="000B783A"/>
    <w:rsid w:val="000C0F54"/>
    <w:rsid w:val="000C0F5B"/>
    <w:rsid w:val="000C17B1"/>
    <w:rsid w:val="000C2A9D"/>
    <w:rsid w:val="000C44D7"/>
    <w:rsid w:val="000C4876"/>
    <w:rsid w:val="000C71F6"/>
    <w:rsid w:val="000D04A2"/>
    <w:rsid w:val="000D095D"/>
    <w:rsid w:val="000D5B8C"/>
    <w:rsid w:val="000E1ECB"/>
    <w:rsid w:val="000E4B50"/>
    <w:rsid w:val="000E51D5"/>
    <w:rsid w:val="000F2E07"/>
    <w:rsid w:val="00102618"/>
    <w:rsid w:val="00102893"/>
    <w:rsid w:val="001035E5"/>
    <w:rsid w:val="0010493E"/>
    <w:rsid w:val="00104ECA"/>
    <w:rsid w:val="00105212"/>
    <w:rsid w:val="00106689"/>
    <w:rsid w:val="00107A5E"/>
    <w:rsid w:val="00107B8C"/>
    <w:rsid w:val="00110E3D"/>
    <w:rsid w:val="0011408F"/>
    <w:rsid w:val="00117640"/>
    <w:rsid w:val="00117A3D"/>
    <w:rsid w:val="001205F2"/>
    <w:rsid w:val="00121FF7"/>
    <w:rsid w:val="00123015"/>
    <w:rsid w:val="0012328B"/>
    <w:rsid w:val="00123B9E"/>
    <w:rsid w:val="00126628"/>
    <w:rsid w:val="00127BE8"/>
    <w:rsid w:val="001362C4"/>
    <w:rsid w:val="00136ACE"/>
    <w:rsid w:val="0013795D"/>
    <w:rsid w:val="0014461C"/>
    <w:rsid w:val="00150A6E"/>
    <w:rsid w:val="001520F2"/>
    <w:rsid w:val="001525DD"/>
    <w:rsid w:val="00153EB8"/>
    <w:rsid w:val="00157005"/>
    <w:rsid w:val="001574CC"/>
    <w:rsid w:val="00162403"/>
    <w:rsid w:val="0016342F"/>
    <w:rsid w:val="001635F6"/>
    <w:rsid w:val="001666C0"/>
    <w:rsid w:val="00170C97"/>
    <w:rsid w:val="00170E2F"/>
    <w:rsid w:val="00172FE6"/>
    <w:rsid w:val="0017317D"/>
    <w:rsid w:val="0017475A"/>
    <w:rsid w:val="001753F4"/>
    <w:rsid w:val="00176F17"/>
    <w:rsid w:val="0018483C"/>
    <w:rsid w:val="001929F4"/>
    <w:rsid w:val="00195FCF"/>
    <w:rsid w:val="001A0455"/>
    <w:rsid w:val="001A0F3A"/>
    <w:rsid w:val="001A1844"/>
    <w:rsid w:val="001A204E"/>
    <w:rsid w:val="001A59A9"/>
    <w:rsid w:val="001A6345"/>
    <w:rsid w:val="001B0997"/>
    <w:rsid w:val="001B4D7E"/>
    <w:rsid w:val="001C1751"/>
    <w:rsid w:val="001C24B9"/>
    <w:rsid w:val="001C54F1"/>
    <w:rsid w:val="001C5E68"/>
    <w:rsid w:val="001C5EFD"/>
    <w:rsid w:val="001C707C"/>
    <w:rsid w:val="001D0069"/>
    <w:rsid w:val="001D4D26"/>
    <w:rsid w:val="001E1D60"/>
    <w:rsid w:val="001E23A6"/>
    <w:rsid w:val="001E2991"/>
    <w:rsid w:val="001F255D"/>
    <w:rsid w:val="001F3D58"/>
    <w:rsid w:val="002002F0"/>
    <w:rsid w:val="00201580"/>
    <w:rsid w:val="00202037"/>
    <w:rsid w:val="002029C9"/>
    <w:rsid w:val="00202AC1"/>
    <w:rsid w:val="00205FE7"/>
    <w:rsid w:val="00206FBE"/>
    <w:rsid w:val="00210696"/>
    <w:rsid w:val="00216237"/>
    <w:rsid w:val="00217368"/>
    <w:rsid w:val="00223627"/>
    <w:rsid w:val="00225C7A"/>
    <w:rsid w:val="00240146"/>
    <w:rsid w:val="00240179"/>
    <w:rsid w:val="002414D5"/>
    <w:rsid w:val="00243C47"/>
    <w:rsid w:val="002448D2"/>
    <w:rsid w:val="0024491C"/>
    <w:rsid w:val="00251B4F"/>
    <w:rsid w:val="00251C82"/>
    <w:rsid w:val="002540CB"/>
    <w:rsid w:val="00255630"/>
    <w:rsid w:val="002713F3"/>
    <w:rsid w:val="0028232D"/>
    <w:rsid w:val="002823F4"/>
    <w:rsid w:val="00291684"/>
    <w:rsid w:val="00295ABD"/>
    <w:rsid w:val="00295E6B"/>
    <w:rsid w:val="002970C6"/>
    <w:rsid w:val="002A0371"/>
    <w:rsid w:val="002A04B2"/>
    <w:rsid w:val="002A2699"/>
    <w:rsid w:val="002A3104"/>
    <w:rsid w:val="002B07EA"/>
    <w:rsid w:val="002B32D6"/>
    <w:rsid w:val="002B6192"/>
    <w:rsid w:val="002B6ABD"/>
    <w:rsid w:val="002C22E9"/>
    <w:rsid w:val="002C375A"/>
    <w:rsid w:val="002C376D"/>
    <w:rsid w:val="002C7C39"/>
    <w:rsid w:val="002D0B7C"/>
    <w:rsid w:val="002D0C74"/>
    <w:rsid w:val="002D2EC4"/>
    <w:rsid w:val="002D6D7C"/>
    <w:rsid w:val="002E22FB"/>
    <w:rsid w:val="002E6803"/>
    <w:rsid w:val="002F0D2B"/>
    <w:rsid w:val="002F4E40"/>
    <w:rsid w:val="002F5853"/>
    <w:rsid w:val="002F592A"/>
    <w:rsid w:val="00300B7C"/>
    <w:rsid w:val="00300C05"/>
    <w:rsid w:val="00301891"/>
    <w:rsid w:val="003048E7"/>
    <w:rsid w:val="0030597C"/>
    <w:rsid w:val="00307165"/>
    <w:rsid w:val="00307169"/>
    <w:rsid w:val="00307782"/>
    <w:rsid w:val="00313895"/>
    <w:rsid w:val="00316824"/>
    <w:rsid w:val="003175C6"/>
    <w:rsid w:val="0032330D"/>
    <w:rsid w:val="0032544E"/>
    <w:rsid w:val="00327FEF"/>
    <w:rsid w:val="00330AAD"/>
    <w:rsid w:val="003324CB"/>
    <w:rsid w:val="003327DB"/>
    <w:rsid w:val="003346A7"/>
    <w:rsid w:val="0033491B"/>
    <w:rsid w:val="00335411"/>
    <w:rsid w:val="00337744"/>
    <w:rsid w:val="0034025B"/>
    <w:rsid w:val="003417E6"/>
    <w:rsid w:val="00343029"/>
    <w:rsid w:val="00347FA0"/>
    <w:rsid w:val="0035167C"/>
    <w:rsid w:val="00353649"/>
    <w:rsid w:val="003551C5"/>
    <w:rsid w:val="003553C7"/>
    <w:rsid w:val="00372D16"/>
    <w:rsid w:val="003736CE"/>
    <w:rsid w:val="00375F1D"/>
    <w:rsid w:val="003836ED"/>
    <w:rsid w:val="003845AC"/>
    <w:rsid w:val="00385585"/>
    <w:rsid w:val="00385DCC"/>
    <w:rsid w:val="003908D1"/>
    <w:rsid w:val="00394DF0"/>
    <w:rsid w:val="00396618"/>
    <w:rsid w:val="00396B73"/>
    <w:rsid w:val="003A1D54"/>
    <w:rsid w:val="003A3223"/>
    <w:rsid w:val="003A657F"/>
    <w:rsid w:val="003A669F"/>
    <w:rsid w:val="003B1F5F"/>
    <w:rsid w:val="003B4248"/>
    <w:rsid w:val="003B4A56"/>
    <w:rsid w:val="003B58E2"/>
    <w:rsid w:val="003B6B47"/>
    <w:rsid w:val="003B6D2D"/>
    <w:rsid w:val="003B77F0"/>
    <w:rsid w:val="003D1D49"/>
    <w:rsid w:val="003D2735"/>
    <w:rsid w:val="003D4F69"/>
    <w:rsid w:val="003D7245"/>
    <w:rsid w:val="003D7391"/>
    <w:rsid w:val="003E1BF0"/>
    <w:rsid w:val="003E1DE6"/>
    <w:rsid w:val="003E3A2B"/>
    <w:rsid w:val="003E5AB0"/>
    <w:rsid w:val="003E71A7"/>
    <w:rsid w:val="003E7AB0"/>
    <w:rsid w:val="003F5254"/>
    <w:rsid w:val="003F700E"/>
    <w:rsid w:val="003F7A09"/>
    <w:rsid w:val="00402C30"/>
    <w:rsid w:val="00402FD3"/>
    <w:rsid w:val="004043BB"/>
    <w:rsid w:val="00405C1F"/>
    <w:rsid w:val="00410FFE"/>
    <w:rsid w:val="00422FA2"/>
    <w:rsid w:val="00431227"/>
    <w:rsid w:val="00432A32"/>
    <w:rsid w:val="004331AA"/>
    <w:rsid w:val="00435AAE"/>
    <w:rsid w:val="00442C35"/>
    <w:rsid w:val="00443157"/>
    <w:rsid w:val="00444273"/>
    <w:rsid w:val="00462242"/>
    <w:rsid w:val="00465087"/>
    <w:rsid w:val="00470EEF"/>
    <w:rsid w:val="004753F9"/>
    <w:rsid w:val="00483011"/>
    <w:rsid w:val="00483F5D"/>
    <w:rsid w:val="0048745A"/>
    <w:rsid w:val="00487952"/>
    <w:rsid w:val="004907F7"/>
    <w:rsid w:val="00491821"/>
    <w:rsid w:val="004936B4"/>
    <w:rsid w:val="00497028"/>
    <w:rsid w:val="004A09AA"/>
    <w:rsid w:val="004A2E50"/>
    <w:rsid w:val="004A399B"/>
    <w:rsid w:val="004A3A85"/>
    <w:rsid w:val="004A7EBB"/>
    <w:rsid w:val="004B358D"/>
    <w:rsid w:val="004B4724"/>
    <w:rsid w:val="004B5645"/>
    <w:rsid w:val="004B79DC"/>
    <w:rsid w:val="004C1142"/>
    <w:rsid w:val="004C6F87"/>
    <w:rsid w:val="004D3F2B"/>
    <w:rsid w:val="004F0520"/>
    <w:rsid w:val="004F36AE"/>
    <w:rsid w:val="004F3C00"/>
    <w:rsid w:val="004F4FEA"/>
    <w:rsid w:val="00506615"/>
    <w:rsid w:val="0050746E"/>
    <w:rsid w:val="00511C41"/>
    <w:rsid w:val="00515C53"/>
    <w:rsid w:val="0053217D"/>
    <w:rsid w:val="00533AF3"/>
    <w:rsid w:val="00534CA1"/>
    <w:rsid w:val="00534EF3"/>
    <w:rsid w:val="00535AE6"/>
    <w:rsid w:val="00535D03"/>
    <w:rsid w:val="00535F17"/>
    <w:rsid w:val="005429FB"/>
    <w:rsid w:val="0054758B"/>
    <w:rsid w:val="0054782C"/>
    <w:rsid w:val="0055086F"/>
    <w:rsid w:val="00551665"/>
    <w:rsid w:val="00552098"/>
    <w:rsid w:val="00553478"/>
    <w:rsid w:val="0055389F"/>
    <w:rsid w:val="005538AA"/>
    <w:rsid w:val="00557FAE"/>
    <w:rsid w:val="005621CA"/>
    <w:rsid w:val="00564D8A"/>
    <w:rsid w:val="00564F4A"/>
    <w:rsid w:val="005675C3"/>
    <w:rsid w:val="00567602"/>
    <w:rsid w:val="00571797"/>
    <w:rsid w:val="00572D51"/>
    <w:rsid w:val="00574CA0"/>
    <w:rsid w:val="00580633"/>
    <w:rsid w:val="00592DC2"/>
    <w:rsid w:val="00596520"/>
    <w:rsid w:val="0059671D"/>
    <w:rsid w:val="005A1CD1"/>
    <w:rsid w:val="005A2B42"/>
    <w:rsid w:val="005A2EAA"/>
    <w:rsid w:val="005A496E"/>
    <w:rsid w:val="005B0D5F"/>
    <w:rsid w:val="005B1E14"/>
    <w:rsid w:val="005B511C"/>
    <w:rsid w:val="005B605B"/>
    <w:rsid w:val="005C614F"/>
    <w:rsid w:val="005D27D6"/>
    <w:rsid w:val="005E0E06"/>
    <w:rsid w:val="005E100E"/>
    <w:rsid w:val="005E301A"/>
    <w:rsid w:val="005E3647"/>
    <w:rsid w:val="005F035D"/>
    <w:rsid w:val="005F17FB"/>
    <w:rsid w:val="005F3BC7"/>
    <w:rsid w:val="00600105"/>
    <w:rsid w:val="006001AE"/>
    <w:rsid w:val="0060173A"/>
    <w:rsid w:val="0060267F"/>
    <w:rsid w:val="00603653"/>
    <w:rsid w:val="006067A4"/>
    <w:rsid w:val="00610A5E"/>
    <w:rsid w:val="00611A07"/>
    <w:rsid w:val="00615F0A"/>
    <w:rsid w:val="006168B0"/>
    <w:rsid w:val="00617E72"/>
    <w:rsid w:val="00623DEF"/>
    <w:rsid w:val="00626B9F"/>
    <w:rsid w:val="0063127E"/>
    <w:rsid w:val="0063197C"/>
    <w:rsid w:val="006336F9"/>
    <w:rsid w:val="0063520C"/>
    <w:rsid w:val="00637C93"/>
    <w:rsid w:val="006425C5"/>
    <w:rsid w:val="00643595"/>
    <w:rsid w:val="006442A7"/>
    <w:rsid w:val="006466B6"/>
    <w:rsid w:val="006474DD"/>
    <w:rsid w:val="0065609E"/>
    <w:rsid w:val="0065680B"/>
    <w:rsid w:val="00660625"/>
    <w:rsid w:val="00661D78"/>
    <w:rsid w:val="00663BA6"/>
    <w:rsid w:val="00670A85"/>
    <w:rsid w:val="00670DB2"/>
    <w:rsid w:val="00671807"/>
    <w:rsid w:val="00671EE8"/>
    <w:rsid w:val="00673BE6"/>
    <w:rsid w:val="0067412B"/>
    <w:rsid w:val="00677834"/>
    <w:rsid w:val="0068025B"/>
    <w:rsid w:val="00680857"/>
    <w:rsid w:val="00685B23"/>
    <w:rsid w:val="00695256"/>
    <w:rsid w:val="006A04C7"/>
    <w:rsid w:val="006A05D6"/>
    <w:rsid w:val="006A17B0"/>
    <w:rsid w:val="006A1A5F"/>
    <w:rsid w:val="006A619C"/>
    <w:rsid w:val="006A66E9"/>
    <w:rsid w:val="006A72CB"/>
    <w:rsid w:val="006A7509"/>
    <w:rsid w:val="006B1177"/>
    <w:rsid w:val="006B3391"/>
    <w:rsid w:val="006C22A0"/>
    <w:rsid w:val="006C4757"/>
    <w:rsid w:val="006D2B6F"/>
    <w:rsid w:val="006D3436"/>
    <w:rsid w:val="006D4307"/>
    <w:rsid w:val="006D459C"/>
    <w:rsid w:val="006D745F"/>
    <w:rsid w:val="006E6C2E"/>
    <w:rsid w:val="006F04BC"/>
    <w:rsid w:val="006F0E16"/>
    <w:rsid w:val="006F1B60"/>
    <w:rsid w:val="006F233D"/>
    <w:rsid w:val="006F542B"/>
    <w:rsid w:val="006F5EF4"/>
    <w:rsid w:val="006F660E"/>
    <w:rsid w:val="0070053D"/>
    <w:rsid w:val="00702C12"/>
    <w:rsid w:val="007043F8"/>
    <w:rsid w:val="00706CE0"/>
    <w:rsid w:val="007070BD"/>
    <w:rsid w:val="00722727"/>
    <w:rsid w:val="00724F5E"/>
    <w:rsid w:val="00726744"/>
    <w:rsid w:val="00726CE0"/>
    <w:rsid w:val="00734F84"/>
    <w:rsid w:val="00735256"/>
    <w:rsid w:val="007377CB"/>
    <w:rsid w:val="007407DA"/>
    <w:rsid w:val="00747A03"/>
    <w:rsid w:val="00752640"/>
    <w:rsid w:val="00754218"/>
    <w:rsid w:val="00771848"/>
    <w:rsid w:val="007725D0"/>
    <w:rsid w:val="00773B68"/>
    <w:rsid w:val="0077402C"/>
    <w:rsid w:val="00774909"/>
    <w:rsid w:val="00781A50"/>
    <w:rsid w:val="007836AE"/>
    <w:rsid w:val="00794D51"/>
    <w:rsid w:val="00795A45"/>
    <w:rsid w:val="00796895"/>
    <w:rsid w:val="00796EB3"/>
    <w:rsid w:val="007A3B81"/>
    <w:rsid w:val="007A70AE"/>
    <w:rsid w:val="007A77F0"/>
    <w:rsid w:val="007B0A9F"/>
    <w:rsid w:val="007C20BA"/>
    <w:rsid w:val="007C2588"/>
    <w:rsid w:val="007C2B20"/>
    <w:rsid w:val="007C494F"/>
    <w:rsid w:val="007C51D2"/>
    <w:rsid w:val="007D0862"/>
    <w:rsid w:val="007D2975"/>
    <w:rsid w:val="007E4274"/>
    <w:rsid w:val="007E6712"/>
    <w:rsid w:val="007E7BE6"/>
    <w:rsid w:val="007F2C49"/>
    <w:rsid w:val="007F33E7"/>
    <w:rsid w:val="007F4EBF"/>
    <w:rsid w:val="007F603F"/>
    <w:rsid w:val="007F6819"/>
    <w:rsid w:val="00803DE4"/>
    <w:rsid w:val="00804F7E"/>
    <w:rsid w:val="008066CC"/>
    <w:rsid w:val="0081012B"/>
    <w:rsid w:val="008102C5"/>
    <w:rsid w:val="00810DAD"/>
    <w:rsid w:val="0081102C"/>
    <w:rsid w:val="00811E63"/>
    <w:rsid w:val="00813A51"/>
    <w:rsid w:val="008149A3"/>
    <w:rsid w:val="00820078"/>
    <w:rsid w:val="00830D3E"/>
    <w:rsid w:val="0083645F"/>
    <w:rsid w:val="00836C6F"/>
    <w:rsid w:val="00840254"/>
    <w:rsid w:val="00840701"/>
    <w:rsid w:val="008549B2"/>
    <w:rsid w:val="00863591"/>
    <w:rsid w:val="00863670"/>
    <w:rsid w:val="008641FF"/>
    <w:rsid w:val="008661F0"/>
    <w:rsid w:val="0086640F"/>
    <w:rsid w:val="0087044D"/>
    <w:rsid w:val="00871514"/>
    <w:rsid w:val="008769D3"/>
    <w:rsid w:val="008839ED"/>
    <w:rsid w:val="0088498F"/>
    <w:rsid w:val="00892508"/>
    <w:rsid w:val="00892BCC"/>
    <w:rsid w:val="008940D3"/>
    <w:rsid w:val="00897199"/>
    <w:rsid w:val="008C10A9"/>
    <w:rsid w:val="008C1D8C"/>
    <w:rsid w:val="008C1E6B"/>
    <w:rsid w:val="008C5428"/>
    <w:rsid w:val="008C56D4"/>
    <w:rsid w:val="008D0A8B"/>
    <w:rsid w:val="008D1411"/>
    <w:rsid w:val="008D3796"/>
    <w:rsid w:val="008D3960"/>
    <w:rsid w:val="008D436E"/>
    <w:rsid w:val="008D4F94"/>
    <w:rsid w:val="008D78FA"/>
    <w:rsid w:val="008E0E33"/>
    <w:rsid w:val="008E502E"/>
    <w:rsid w:val="008E6E38"/>
    <w:rsid w:val="008F2A0B"/>
    <w:rsid w:val="008F390B"/>
    <w:rsid w:val="00903304"/>
    <w:rsid w:val="00903927"/>
    <w:rsid w:val="009109F0"/>
    <w:rsid w:val="00912F92"/>
    <w:rsid w:val="009137CB"/>
    <w:rsid w:val="009204A4"/>
    <w:rsid w:val="0092346D"/>
    <w:rsid w:val="0093363A"/>
    <w:rsid w:val="00943593"/>
    <w:rsid w:val="00943C7A"/>
    <w:rsid w:val="00945994"/>
    <w:rsid w:val="00946467"/>
    <w:rsid w:val="00946B26"/>
    <w:rsid w:val="0094786F"/>
    <w:rsid w:val="009517C5"/>
    <w:rsid w:val="00951BA5"/>
    <w:rsid w:val="0095300B"/>
    <w:rsid w:val="00956C4B"/>
    <w:rsid w:val="00964616"/>
    <w:rsid w:val="009723CB"/>
    <w:rsid w:val="009770C9"/>
    <w:rsid w:val="0097732C"/>
    <w:rsid w:val="00977C5A"/>
    <w:rsid w:val="0098134F"/>
    <w:rsid w:val="00991DA6"/>
    <w:rsid w:val="00992BA2"/>
    <w:rsid w:val="009976B8"/>
    <w:rsid w:val="009A1B1D"/>
    <w:rsid w:val="009B3B2E"/>
    <w:rsid w:val="009B5E73"/>
    <w:rsid w:val="009C05E4"/>
    <w:rsid w:val="009C2071"/>
    <w:rsid w:val="009C2711"/>
    <w:rsid w:val="009C2C79"/>
    <w:rsid w:val="009C2FC2"/>
    <w:rsid w:val="009C66FB"/>
    <w:rsid w:val="009D52A6"/>
    <w:rsid w:val="009D7ECD"/>
    <w:rsid w:val="009E2CD6"/>
    <w:rsid w:val="009E69B3"/>
    <w:rsid w:val="009F0D39"/>
    <w:rsid w:val="009F3AE1"/>
    <w:rsid w:val="00A03A44"/>
    <w:rsid w:val="00A0653F"/>
    <w:rsid w:val="00A06625"/>
    <w:rsid w:val="00A0712A"/>
    <w:rsid w:val="00A10D47"/>
    <w:rsid w:val="00A15021"/>
    <w:rsid w:val="00A15150"/>
    <w:rsid w:val="00A175DF"/>
    <w:rsid w:val="00A20FAB"/>
    <w:rsid w:val="00A22213"/>
    <w:rsid w:val="00A2308B"/>
    <w:rsid w:val="00A263ED"/>
    <w:rsid w:val="00A332CE"/>
    <w:rsid w:val="00A35215"/>
    <w:rsid w:val="00A359FC"/>
    <w:rsid w:val="00A378D3"/>
    <w:rsid w:val="00A41EDC"/>
    <w:rsid w:val="00A44626"/>
    <w:rsid w:val="00A4599D"/>
    <w:rsid w:val="00A52791"/>
    <w:rsid w:val="00A55BC2"/>
    <w:rsid w:val="00A55C56"/>
    <w:rsid w:val="00A57296"/>
    <w:rsid w:val="00A572AE"/>
    <w:rsid w:val="00A62D23"/>
    <w:rsid w:val="00A65720"/>
    <w:rsid w:val="00A65C0C"/>
    <w:rsid w:val="00A65EBA"/>
    <w:rsid w:val="00A66273"/>
    <w:rsid w:val="00A67528"/>
    <w:rsid w:val="00A7114D"/>
    <w:rsid w:val="00A71EB1"/>
    <w:rsid w:val="00A73592"/>
    <w:rsid w:val="00A73E42"/>
    <w:rsid w:val="00A744C4"/>
    <w:rsid w:val="00A75FAC"/>
    <w:rsid w:val="00A76108"/>
    <w:rsid w:val="00A765FD"/>
    <w:rsid w:val="00A80D26"/>
    <w:rsid w:val="00A81DB9"/>
    <w:rsid w:val="00A876A0"/>
    <w:rsid w:val="00A93EFE"/>
    <w:rsid w:val="00A9577D"/>
    <w:rsid w:val="00A9721B"/>
    <w:rsid w:val="00AA28CD"/>
    <w:rsid w:val="00AA2F80"/>
    <w:rsid w:val="00AA6F43"/>
    <w:rsid w:val="00AB4ED3"/>
    <w:rsid w:val="00AC074C"/>
    <w:rsid w:val="00AC6134"/>
    <w:rsid w:val="00AD0A1B"/>
    <w:rsid w:val="00AD5B62"/>
    <w:rsid w:val="00AD5F50"/>
    <w:rsid w:val="00AD76A4"/>
    <w:rsid w:val="00AE2AE8"/>
    <w:rsid w:val="00AE3F8D"/>
    <w:rsid w:val="00AF5FA8"/>
    <w:rsid w:val="00AF6C55"/>
    <w:rsid w:val="00B023B2"/>
    <w:rsid w:val="00B040B3"/>
    <w:rsid w:val="00B04738"/>
    <w:rsid w:val="00B06F27"/>
    <w:rsid w:val="00B107E4"/>
    <w:rsid w:val="00B10E54"/>
    <w:rsid w:val="00B12B5C"/>
    <w:rsid w:val="00B13555"/>
    <w:rsid w:val="00B1557E"/>
    <w:rsid w:val="00B159C7"/>
    <w:rsid w:val="00B16B39"/>
    <w:rsid w:val="00B17774"/>
    <w:rsid w:val="00B24341"/>
    <w:rsid w:val="00B25A8D"/>
    <w:rsid w:val="00B266E9"/>
    <w:rsid w:val="00B348F1"/>
    <w:rsid w:val="00B3590D"/>
    <w:rsid w:val="00B369BC"/>
    <w:rsid w:val="00B3714C"/>
    <w:rsid w:val="00B37B25"/>
    <w:rsid w:val="00B437CD"/>
    <w:rsid w:val="00B4614B"/>
    <w:rsid w:val="00B52E22"/>
    <w:rsid w:val="00B53813"/>
    <w:rsid w:val="00B56DF6"/>
    <w:rsid w:val="00B76096"/>
    <w:rsid w:val="00B818A2"/>
    <w:rsid w:val="00B85309"/>
    <w:rsid w:val="00B86389"/>
    <w:rsid w:val="00B94DA1"/>
    <w:rsid w:val="00B96318"/>
    <w:rsid w:val="00BA4D6D"/>
    <w:rsid w:val="00BA5170"/>
    <w:rsid w:val="00BB4301"/>
    <w:rsid w:val="00BB72FC"/>
    <w:rsid w:val="00BC0C5C"/>
    <w:rsid w:val="00BC1A12"/>
    <w:rsid w:val="00BC33A7"/>
    <w:rsid w:val="00BC643E"/>
    <w:rsid w:val="00BD2E69"/>
    <w:rsid w:val="00BD3D04"/>
    <w:rsid w:val="00BD666F"/>
    <w:rsid w:val="00BD7C9F"/>
    <w:rsid w:val="00BE27C2"/>
    <w:rsid w:val="00BE32C3"/>
    <w:rsid w:val="00BE7EAE"/>
    <w:rsid w:val="00BF1E45"/>
    <w:rsid w:val="00BF5AAF"/>
    <w:rsid w:val="00BF64A4"/>
    <w:rsid w:val="00BF6855"/>
    <w:rsid w:val="00BF74DE"/>
    <w:rsid w:val="00C0096A"/>
    <w:rsid w:val="00C0274F"/>
    <w:rsid w:val="00C075B9"/>
    <w:rsid w:val="00C1293B"/>
    <w:rsid w:val="00C13305"/>
    <w:rsid w:val="00C15DDA"/>
    <w:rsid w:val="00C16BFE"/>
    <w:rsid w:val="00C32A5E"/>
    <w:rsid w:val="00C32F97"/>
    <w:rsid w:val="00C369A6"/>
    <w:rsid w:val="00C406A9"/>
    <w:rsid w:val="00C446FE"/>
    <w:rsid w:val="00C4774C"/>
    <w:rsid w:val="00C50B60"/>
    <w:rsid w:val="00C53310"/>
    <w:rsid w:val="00C5436A"/>
    <w:rsid w:val="00C553E7"/>
    <w:rsid w:val="00C55487"/>
    <w:rsid w:val="00C61E56"/>
    <w:rsid w:val="00C63168"/>
    <w:rsid w:val="00C65875"/>
    <w:rsid w:val="00C735D9"/>
    <w:rsid w:val="00C743D3"/>
    <w:rsid w:val="00C74945"/>
    <w:rsid w:val="00C763E8"/>
    <w:rsid w:val="00C83EC4"/>
    <w:rsid w:val="00C84B85"/>
    <w:rsid w:val="00C86A16"/>
    <w:rsid w:val="00C94524"/>
    <w:rsid w:val="00C9761F"/>
    <w:rsid w:val="00CA0D7F"/>
    <w:rsid w:val="00CA62DC"/>
    <w:rsid w:val="00CB127E"/>
    <w:rsid w:val="00CB22CA"/>
    <w:rsid w:val="00CB4502"/>
    <w:rsid w:val="00CC086B"/>
    <w:rsid w:val="00CC0F69"/>
    <w:rsid w:val="00CC12E5"/>
    <w:rsid w:val="00CC1562"/>
    <w:rsid w:val="00CC546F"/>
    <w:rsid w:val="00CD1112"/>
    <w:rsid w:val="00CD217F"/>
    <w:rsid w:val="00CD273D"/>
    <w:rsid w:val="00CD6ADD"/>
    <w:rsid w:val="00CE2500"/>
    <w:rsid w:val="00CE3BFF"/>
    <w:rsid w:val="00CE5439"/>
    <w:rsid w:val="00CE711D"/>
    <w:rsid w:val="00CF00A9"/>
    <w:rsid w:val="00CF0ABC"/>
    <w:rsid w:val="00CF2A9D"/>
    <w:rsid w:val="00CF46E9"/>
    <w:rsid w:val="00CF5664"/>
    <w:rsid w:val="00CF5A2A"/>
    <w:rsid w:val="00D02D66"/>
    <w:rsid w:val="00D05C30"/>
    <w:rsid w:val="00D10918"/>
    <w:rsid w:val="00D11AA7"/>
    <w:rsid w:val="00D13D9C"/>
    <w:rsid w:val="00D1513C"/>
    <w:rsid w:val="00D20869"/>
    <w:rsid w:val="00D24523"/>
    <w:rsid w:val="00D24DCB"/>
    <w:rsid w:val="00D30E3D"/>
    <w:rsid w:val="00D30FA5"/>
    <w:rsid w:val="00D31B5A"/>
    <w:rsid w:val="00D34E72"/>
    <w:rsid w:val="00D36606"/>
    <w:rsid w:val="00D376BE"/>
    <w:rsid w:val="00D37F3A"/>
    <w:rsid w:val="00D41829"/>
    <w:rsid w:val="00D41FBC"/>
    <w:rsid w:val="00D43081"/>
    <w:rsid w:val="00D43652"/>
    <w:rsid w:val="00D46961"/>
    <w:rsid w:val="00D50702"/>
    <w:rsid w:val="00D5083C"/>
    <w:rsid w:val="00D54884"/>
    <w:rsid w:val="00D570B1"/>
    <w:rsid w:val="00D57788"/>
    <w:rsid w:val="00D709FA"/>
    <w:rsid w:val="00D728A4"/>
    <w:rsid w:val="00D75664"/>
    <w:rsid w:val="00D762E9"/>
    <w:rsid w:val="00D76D71"/>
    <w:rsid w:val="00D77BEE"/>
    <w:rsid w:val="00D80E9F"/>
    <w:rsid w:val="00D81515"/>
    <w:rsid w:val="00D83206"/>
    <w:rsid w:val="00D84108"/>
    <w:rsid w:val="00D87944"/>
    <w:rsid w:val="00D93709"/>
    <w:rsid w:val="00DB1A7A"/>
    <w:rsid w:val="00DB654A"/>
    <w:rsid w:val="00DB6C74"/>
    <w:rsid w:val="00DB7786"/>
    <w:rsid w:val="00DC4C95"/>
    <w:rsid w:val="00DD0CEB"/>
    <w:rsid w:val="00DD15AE"/>
    <w:rsid w:val="00DD2015"/>
    <w:rsid w:val="00DD4014"/>
    <w:rsid w:val="00DD5815"/>
    <w:rsid w:val="00DE3583"/>
    <w:rsid w:val="00DE4AEE"/>
    <w:rsid w:val="00DE55C2"/>
    <w:rsid w:val="00DF21FB"/>
    <w:rsid w:val="00DF41F4"/>
    <w:rsid w:val="00DF631D"/>
    <w:rsid w:val="00E00C6B"/>
    <w:rsid w:val="00E02072"/>
    <w:rsid w:val="00E02772"/>
    <w:rsid w:val="00E044E7"/>
    <w:rsid w:val="00E050D2"/>
    <w:rsid w:val="00E07576"/>
    <w:rsid w:val="00E0758E"/>
    <w:rsid w:val="00E159F7"/>
    <w:rsid w:val="00E16FC8"/>
    <w:rsid w:val="00E17A9C"/>
    <w:rsid w:val="00E20334"/>
    <w:rsid w:val="00E203A6"/>
    <w:rsid w:val="00E20E2A"/>
    <w:rsid w:val="00E225BA"/>
    <w:rsid w:val="00E225E1"/>
    <w:rsid w:val="00E2289F"/>
    <w:rsid w:val="00E328F6"/>
    <w:rsid w:val="00E36E4C"/>
    <w:rsid w:val="00E3767F"/>
    <w:rsid w:val="00E400D7"/>
    <w:rsid w:val="00E50E04"/>
    <w:rsid w:val="00E51D1D"/>
    <w:rsid w:val="00E531C9"/>
    <w:rsid w:val="00E5385B"/>
    <w:rsid w:val="00E54427"/>
    <w:rsid w:val="00E54E9D"/>
    <w:rsid w:val="00E563A8"/>
    <w:rsid w:val="00E56A6F"/>
    <w:rsid w:val="00E621BB"/>
    <w:rsid w:val="00E638CD"/>
    <w:rsid w:val="00E67055"/>
    <w:rsid w:val="00E679CA"/>
    <w:rsid w:val="00E67F5A"/>
    <w:rsid w:val="00E713D1"/>
    <w:rsid w:val="00E72974"/>
    <w:rsid w:val="00E74E50"/>
    <w:rsid w:val="00E77F5A"/>
    <w:rsid w:val="00E83E43"/>
    <w:rsid w:val="00E85FD7"/>
    <w:rsid w:val="00E93725"/>
    <w:rsid w:val="00E96F63"/>
    <w:rsid w:val="00EA51AD"/>
    <w:rsid w:val="00EA5BB7"/>
    <w:rsid w:val="00EA60F1"/>
    <w:rsid w:val="00EA6EE6"/>
    <w:rsid w:val="00EB28A3"/>
    <w:rsid w:val="00EB502E"/>
    <w:rsid w:val="00EC0EBE"/>
    <w:rsid w:val="00EC0F5E"/>
    <w:rsid w:val="00EC1953"/>
    <w:rsid w:val="00EC3B82"/>
    <w:rsid w:val="00EC4D29"/>
    <w:rsid w:val="00EC55D5"/>
    <w:rsid w:val="00ED2969"/>
    <w:rsid w:val="00ED4CFF"/>
    <w:rsid w:val="00EE17C9"/>
    <w:rsid w:val="00EE32ED"/>
    <w:rsid w:val="00EF132B"/>
    <w:rsid w:val="00EF5EFD"/>
    <w:rsid w:val="00EF6CEC"/>
    <w:rsid w:val="00F01480"/>
    <w:rsid w:val="00F052F4"/>
    <w:rsid w:val="00F05F98"/>
    <w:rsid w:val="00F06B72"/>
    <w:rsid w:val="00F30EEE"/>
    <w:rsid w:val="00F344B2"/>
    <w:rsid w:val="00F416B0"/>
    <w:rsid w:val="00F417D0"/>
    <w:rsid w:val="00F41868"/>
    <w:rsid w:val="00F426B7"/>
    <w:rsid w:val="00F448C7"/>
    <w:rsid w:val="00F4548B"/>
    <w:rsid w:val="00F460A5"/>
    <w:rsid w:val="00F46A73"/>
    <w:rsid w:val="00F46D06"/>
    <w:rsid w:val="00F51071"/>
    <w:rsid w:val="00F513B3"/>
    <w:rsid w:val="00F55FF2"/>
    <w:rsid w:val="00F5727B"/>
    <w:rsid w:val="00F60F68"/>
    <w:rsid w:val="00F61E48"/>
    <w:rsid w:val="00F65365"/>
    <w:rsid w:val="00F73408"/>
    <w:rsid w:val="00F758AA"/>
    <w:rsid w:val="00F7704C"/>
    <w:rsid w:val="00F77D46"/>
    <w:rsid w:val="00F821B8"/>
    <w:rsid w:val="00F83B70"/>
    <w:rsid w:val="00F86996"/>
    <w:rsid w:val="00F92AE0"/>
    <w:rsid w:val="00F9382B"/>
    <w:rsid w:val="00F945D0"/>
    <w:rsid w:val="00F94914"/>
    <w:rsid w:val="00F96293"/>
    <w:rsid w:val="00FA07C9"/>
    <w:rsid w:val="00FA23E8"/>
    <w:rsid w:val="00FA3715"/>
    <w:rsid w:val="00FA672B"/>
    <w:rsid w:val="00FB15B0"/>
    <w:rsid w:val="00FC4EA9"/>
    <w:rsid w:val="00FC68C7"/>
    <w:rsid w:val="00FD0733"/>
    <w:rsid w:val="00FD1397"/>
    <w:rsid w:val="00FD271E"/>
    <w:rsid w:val="00FD4187"/>
    <w:rsid w:val="00FD4A93"/>
    <w:rsid w:val="00FE6108"/>
    <w:rsid w:val="00FF7C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DA27C03"/>
  <w15:docId w15:val="{0042A7E8-83C8-4790-BC30-DC3A2A7E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A9D"/>
    <w:pPr>
      <w:spacing w:before="120" w:after="120" w:line="240" w:lineRule="auto"/>
    </w:pPr>
    <w:rPr>
      <w:rFonts w:ascii="Times New Roman" w:eastAsia="Times New Roman" w:hAnsi="Times New Roman" w:cs="Times New Roman"/>
      <w:szCs w:val="20"/>
      <w:lang w:eastAsia="en-AU"/>
    </w:rPr>
  </w:style>
  <w:style w:type="paragraph" w:styleId="Heading1">
    <w:name w:val="heading 1"/>
    <w:basedOn w:val="Normal"/>
    <w:next w:val="base-text-paragraph"/>
    <w:link w:val="Heading1Char"/>
    <w:qFormat/>
    <w:rsid w:val="00E56A6F"/>
    <w:pPr>
      <w:keepNext/>
      <w:spacing w:before="720"/>
      <w:outlineLvl w:val="0"/>
    </w:pPr>
    <w:rPr>
      <w:rFonts w:ascii="Helvetica" w:hAnsi="Helvetica"/>
      <w:b/>
      <w:caps/>
      <w:sz w:val="28"/>
    </w:rPr>
  </w:style>
  <w:style w:type="paragraph" w:styleId="Heading2">
    <w:name w:val="heading 2"/>
    <w:basedOn w:val="Heading1"/>
    <w:next w:val="base-text-paragraph"/>
    <w:link w:val="Heading2Char"/>
    <w:qFormat/>
    <w:rsid w:val="006A05D6"/>
    <w:pPr>
      <w:spacing w:before="480" w:after="200"/>
      <w:outlineLvl w:val="1"/>
    </w:pPr>
    <w:rPr>
      <w:caps w:val="0"/>
      <w:sz w:val="26"/>
    </w:rPr>
  </w:style>
  <w:style w:type="paragraph" w:styleId="Heading3">
    <w:name w:val="heading 3"/>
    <w:basedOn w:val="Heading2"/>
    <w:next w:val="base-text-paragraph"/>
    <w:link w:val="Heading3Char"/>
    <w:qFormat/>
    <w:rsid w:val="00E56A6F"/>
    <w:pPr>
      <w:spacing w:before="240"/>
      <w:outlineLvl w:val="2"/>
    </w:pPr>
    <w:rPr>
      <w:sz w:val="22"/>
    </w:rPr>
  </w:style>
  <w:style w:type="paragraph" w:styleId="Heading4">
    <w:name w:val="heading 4"/>
    <w:basedOn w:val="Heading3"/>
    <w:next w:val="base-text-paragraph"/>
    <w:link w:val="Heading4Char"/>
    <w:qFormat/>
    <w:rsid w:val="00E56A6F"/>
    <w:pPr>
      <w:spacing w:before="120"/>
      <w:ind w:left="1134"/>
      <w:outlineLvl w:val="3"/>
    </w:pPr>
    <w:rPr>
      <w:rFonts w:ascii="Times New Roman" w:hAnsi="Times New Roman"/>
      <w:i/>
    </w:rPr>
  </w:style>
  <w:style w:type="paragraph" w:styleId="Heading5">
    <w:name w:val="heading 5"/>
    <w:basedOn w:val="Heading4"/>
    <w:next w:val="base-text-paragraph"/>
    <w:link w:val="Heading5Char"/>
    <w:qFormat/>
    <w:rsid w:val="00E56A6F"/>
    <w:pPr>
      <w:spacing w:after="60"/>
      <w:outlineLvl w:val="4"/>
    </w:pPr>
    <w:rPr>
      <w:b w:val="0"/>
      <w:bCs/>
      <w:iCs/>
      <w:szCs w:val="26"/>
    </w:rPr>
  </w:style>
  <w:style w:type="paragraph" w:styleId="Heading6">
    <w:name w:val="heading 6"/>
    <w:basedOn w:val="Heading5"/>
    <w:next w:val="base-text-paragraph"/>
    <w:link w:val="Heading6Char"/>
    <w:qFormat/>
    <w:rsid w:val="00E56A6F"/>
    <w:pPr>
      <w:outlineLvl w:val="5"/>
    </w:pPr>
    <w:rPr>
      <w:bCs w:val="0"/>
      <w:i w:val="0"/>
      <w:szCs w:val="22"/>
      <w:u w:val="single"/>
    </w:rPr>
  </w:style>
  <w:style w:type="paragraph" w:styleId="Heading7">
    <w:name w:val="heading 7"/>
    <w:basedOn w:val="Normal"/>
    <w:next w:val="Normal"/>
    <w:link w:val="Heading7Char"/>
    <w:qFormat/>
    <w:rsid w:val="00E56A6F"/>
    <w:pPr>
      <w:spacing w:before="240" w:after="60"/>
      <w:outlineLvl w:val="6"/>
    </w:pPr>
    <w:rPr>
      <w:sz w:val="24"/>
      <w:szCs w:val="24"/>
    </w:rPr>
  </w:style>
  <w:style w:type="paragraph" w:styleId="Heading8">
    <w:name w:val="heading 8"/>
    <w:basedOn w:val="Normal"/>
    <w:next w:val="Normal"/>
    <w:link w:val="Heading8Char"/>
    <w:qFormat/>
    <w:rsid w:val="00E56A6F"/>
    <w:pPr>
      <w:spacing w:before="240" w:after="60"/>
      <w:outlineLvl w:val="7"/>
    </w:pPr>
    <w:rPr>
      <w:i/>
      <w:iCs/>
      <w:sz w:val="24"/>
      <w:szCs w:val="24"/>
    </w:rPr>
  </w:style>
  <w:style w:type="paragraph" w:styleId="Heading9">
    <w:name w:val="heading 9"/>
    <w:basedOn w:val="Normal"/>
    <w:next w:val="Normal"/>
    <w:link w:val="Heading9Char"/>
    <w:qFormat/>
    <w:rsid w:val="00E56A6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E56A6F"/>
    <w:pPr>
      <w:numPr>
        <w:numId w:val="1"/>
      </w:numPr>
    </w:pPr>
  </w:style>
  <w:style w:type="numbering" w:styleId="1ai">
    <w:name w:val="Outline List 1"/>
    <w:basedOn w:val="NoList"/>
    <w:semiHidden/>
    <w:rsid w:val="00E56A6F"/>
    <w:pPr>
      <w:numPr>
        <w:numId w:val="4"/>
      </w:numPr>
    </w:pPr>
  </w:style>
  <w:style w:type="character" w:customStyle="1" w:styleId="Heading1Char">
    <w:name w:val="Heading 1 Char"/>
    <w:basedOn w:val="DefaultParagraphFont"/>
    <w:link w:val="Heading1"/>
    <w:rsid w:val="00E56A6F"/>
    <w:rPr>
      <w:rFonts w:ascii="Helvetica" w:eastAsia="Times New Roman" w:hAnsi="Helvetica" w:cs="Times New Roman"/>
      <w:b/>
      <w:caps/>
      <w:sz w:val="28"/>
      <w:szCs w:val="20"/>
      <w:lang w:eastAsia="en-AU"/>
    </w:rPr>
  </w:style>
  <w:style w:type="character" w:customStyle="1" w:styleId="Heading2Char">
    <w:name w:val="Heading 2 Char"/>
    <w:basedOn w:val="DefaultParagraphFont"/>
    <w:link w:val="Heading2"/>
    <w:rsid w:val="006A05D6"/>
    <w:rPr>
      <w:rFonts w:ascii="Helvetica" w:eastAsia="Times New Roman" w:hAnsi="Helvetica" w:cs="Times New Roman"/>
      <w:b/>
      <w:sz w:val="26"/>
      <w:szCs w:val="20"/>
      <w:lang w:eastAsia="en-AU"/>
    </w:rPr>
  </w:style>
  <w:style w:type="character" w:customStyle="1" w:styleId="Heading3Char">
    <w:name w:val="Heading 3 Char"/>
    <w:basedOn w:val="DefaultParagraphFont"/>
    <w:link w:val="Heading3"/>
    <w:rsid w:val="00E56A6F"/>
    <w:rPr>
      <w:rFonts w:ascii="Helvetica" w:eastAsia="Times New Roman" w:hAnsi="Helvetica" w:cs="Times New Roman"/>
      <w:b/>
      <w:szCs w:val="20"/>
      <w:lang w:eastAsia="en-AU"/>
    </w:rPr>
  </w:style>
  <w:style w:type="character" w:customStyle="1" w:styleId="Heading4Char">
    <w:name w:val="Heading 4 Char"/>
    <w:basedOn w:val="DefaultParagraphFont"/>
    <w:link w:val="Heading4"/>
    <w:rsid w:val="00E56A6F"/>
    <w:rPr>
      <w:rFonts w:ascii="Times New Roman" w:eastAsia="Times New Roman" w:hAnsi="Times New Roman" w:cs="Times New Roman"/>
      <w:b/>
      <w:i/>
      <w:szCs w:val="20"/>
      <w:lang w:eastAsia="en-AU"/>
    </w:rPr>
  </w:style>
  <w:style w:type="character" w:customStyle="1" w:styleId="Heading5Char">
    <w:name w:val="Heading 5 Char"/>
    <w:basedOn w:val="DefaultParagraphFont"/>
    <w:link w:val="Heading5"/>
    <w:rsid w:val="00E56A6F"/>
    <w:rPr>
      <w:rFonts w:ascii="Times New Roman" w:eastAsia="Times New Roman" w:hAnsi="Times New Roman" w:cs="Times New Roman"/>
      <w:bCs/>
      <w:i/>
      <w:iCs/>
      <w:szCs w:val="26"/>
      <w:lang w:eastAsia="en-AU"/>
    </w:rPr>
  </w:style>
  <w:style w:type="character" w:customStyle="1" w:styleId="Heading6Char">
    <w:name w:val="Heading 6 Char"/>
    <w:basedOn w:val="DefaultParagraphFont"/>
    <w:link w:val="Heading6"/>
    <w:rsid w:val="00E56A6F"/>
    <w:rPr>
      <w:rFonts w:ascii="Times New Roman" w:eastAsia="Times New Roman" w:hAnsi="Times New Roman" w:cs="Times New Roman"/>
      <w:iCs/>
      <w:u w:val="single"/>
      <w:lang w:eastAsia="en-AU"/>
    </w:rPr>
  </w:style>
  <w:style w:type="character" w:customStyle="1" w:styleId="Heading7Char">
    <w:name w:val="Heading 7 Char"/>
    <w:basedOn w:val="DefaultParagraphFont"/>
    <w:link w:val="Heading7"/>
    <w:rsid w:val="00E56A6F"/>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E56A6F"/>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E56A6F"/>
    <w:rPr>
      <w:rFonts w:ascii="Arial" w:eastAsia="Times New Roman" w:hAnsi="Arial" w:cs="Arial"/>
      <w:lang w:eastAsia="en-AU"/>
    </w:rPr>
  </w:style>
  <w:style w:type="numbering" w:styleId="ArticleSection">
    <w:name w:val="Outline List 3"/>
    <w:basedOn w:val="NoList"/>
    <w:semiHidden/>
    <w:rsid w:val="00E56A6F"/>
    <w:pPr>
      <w:numPr>
        <w:numId w:val="6"/>
      </w:numPr>
    </w:pPr>
  </w:style>
  <w:style w:type="paragraph" w:customStyle="1" w:styleId="Baseparagraphcentred">
    <w:name w:val="Base paragraph centred"/>
    <w:basedOn w:val="Normal"/>
    <w:rsid w:val="00734F84"/>
    <w:pPr>
      <w:spacing w:before="200" w:after="200"/>
      <w:jc w:val="center"/>
    </w:pPr>
  </w:style>
  <w:style w:type="paragraph" w:customStyle="1" w:styleId="base-text-paragraph">
    <w:name w:val="base-text-paragraph"/>
    <w:basedOn w:val="Normal"/>
    <w:link w:val="base-text-paragraphChar"/>
    <w:qFormat/>
    <w:rsid w:val="00E56A6F"/>
    <w:pPr>
      <w:numPr>
        <w:ilvl w:val="1"/>
        <w:numId w:val="46"/>
      </w:numPr>
    </w:pPr>
  </w:style>
  <w:style w:type="character" w:customStyle="1" w:styleId="base-text-paragraphChar">
    <w:name w:val="base-text-paragraph Char"/>
    <w:basedOn w:val="DefaultParagraphFont"/>
    <w:link w:val="base-text-paragraph"/>
    <w:rsid w:val="00E56A6F"/>
    <w:rPr>
      <w:rFonts w:ascii="Times New Roman" w:eastAsia="Times New Roman" w:hAnsi="Times New Roman" w:cs="Times New Roman"/>
      <w:szCs w:val="20"/>
      <w:lang w:eastAsia="en-AU"/>
    </w:rPr>
  </w:style>
  <w:style w:type="paragraph" w:customStyle="1" w:styleId="base-text-paragraphnonumbers">
    <w:name w:val="base-text-paragraph no numbers"/>
    <w:basedOn w:val="Normal"/>
    <w:qFormat/>
    <w:rsid w:val="00E56A6F"/>
    <w:pPr>
      <w:ind w:left="1134"/>
    </w:pPr>
  </w:style>
  <w:style w:type="paragraph" w:customStyle="1" w:styleId="BillName">
    <w:name w:val="Bill Name"/>
    <w:basedOn w:val="Normal"/>
    <w:next w:val="Baseparagraphcentred"/>
    <w:rsid w:val="00734F84"/>
    <w:pPr>
      <w:pBdr>
        <w:top w:val="single" w:sz="4" w:space="12" w:color="auto"/>
        <w:bottom w:val="single" w:sz="4" w:space="12" w:color="auto"/>
      </w:pBdr>
      <w:spacing w:before="200" w:after="200"/>
      <w:jc w:val="center"/>
    </w:pPr>
    <w:rPr>
      <w:caps/>
    </w:rPr>
  </w:style>
  <w:style w:type="paragraph" w:styleId="BlockText">
    <w:name w:val="Block Text"/>
    <w:basedOn w:val="Normal"/>
    <w:semiHidden/>
    <w:rsid w:val="00E56A6F"/>
    <w:pPr>
      <w:ind w:left="1440" w:right="1440"/>
    </w:pPr>
  </w:style>
  <w:style w:type="paragraph" w:styleId="BodyText">
    <w:name w:val="Body Text"/>
    <w:basedOn w:val="Normal"/>
    <w:link w:val="BodyTextChar"/>
    <w:semiHidden/>
    <w:rsid w:val="00E56A6F"/>
  </w:style>
  <w:style w:type="character" w:customStyle="1" w:styleId="BodyTextChar">
    <w:name w:val="Body Text Char"/>
    <w:basedOn w:val="DefaultParagraphFont"/>
    <w:link w:val="BodyText"/>
    <w:semiHidden/>
    <w:rsid w:val="00E56A6F"/>
    <w:rPr>
      <w:rFonts w:ascii="Times New Roman" w:eastAsia="Times New Roman" w:hAnsi="Times New Roman" w:cs="Times New Roman"/>
      <w:szCs w:val="20"/>
      <w:lang w:eastAsia="en-AU"/>
    </w:rPr>
  </w:style>
  <w:style w:type="paragraph" w:styleId="BodyText2">
    <w:name w:val="Body Text 2"/>
    <w:basedOn w:val="Normal"/>
    <w:link w:val="BodyText2Char"/>
    <w:semiHidden/>
    <w:rsid w:val="00E56A6F"/>
    <w:pPr>
      <w:spacing w:line="480" w:lineRule="auto"/>
    </w:pPr>
  </w:style>
  <w:style w:type="character" w:customStyle="1" w:styleId="BodyText2Char">
    <w:name w:val="Body Text 2 Char"/>
    <w:basedOn w:val="DefaultParagraphFont"/>
    <w:link w:val="BodyText2"/>
    <w:semiHidden/>
    <w:rsid w:val="00E56A6F"/>
    <w:rPr>
      <w:rFonts w:ascii="Times New Roman" w:eastAsia="Times New Roman" w:hAnsi="Times New Roman" w:cs="Times New Roman"/>
      <w:szCs w:val="20"/>
      <w:lang w:eastAsia="en-AU"/>
    </w:rPr>
  </w:style>
  <w:style w:type="paragraph" w:styleId="BodyText3">
    <w:name w:val="Body Text 3"/>
    <w:basedOn w:val="Normal"/>
    <w:link w:val="BodyText3Char"/>
    <w:semiHidden/>
    <w:rsid w:val="00E56A6F"/>
    <w:rPr>
      <w:sz w:val="16"/>
      <w:szCs w:val="16"/>
    </w:rPr>
  </w:style>
  <w:style w:type="character" w:customStyle="1" w:styleId="BodyText3Char">
    <w:name w:val="Body Text 3 Char"/>
    <w:basedOn w:val="DefaultParagraphFont"/>
    <w:link w:val="BodyText3"/>
    <w:semiHidden/>
    <w:rsid w:val="00E56A6F"/>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semiHidden/>
    <w:rsid w:val="00E56A6F"/>
    <w:pPr>
      <w:ind w:firstLine="210"/>
    </w:pPr>
  </w:style>
  <w:style w:type="character" w:customStyle="1" w:styleId="BodyTextFirstIndentChar">
    <w:name w:val="Body Text First Indent Char"/>
    <w:basedOn w:val="BodyTextChar"/>
    <w:link w:val="BodyTextFirstIndent"/>
    <w:semiHidden/>
    <w:rsid w:val="00E56A6F"/>
    <w:rPr>
      <w:rFonts w:ascii="Times New Roman" w:eastAsia="Times New Roman" w:hAnsi="Times New Roman" w:cs="Times New Roman"/>
      <w:szCs w:val="20"/>
      <w:lang w:eastAsia="en-AU"/>
    </w:rPr>
  </w:style>
  <w:style w:type="paragraph" w:styleId="BodyTextIndent">
    <w:name w:val="Body Text Indent"/>
    <w:basedOn w:val="Normal"/>
    <w:link w:val="BodyTextIndentChar"/>
    <w:semiHidden/>
    <w:rsid w:val="00E56A6F"/>
    <w:pPr>
      <w:ind w:left="283"/>
    </w:pPr>
  </w:style>
  <w:style w:type="character" w:customStyle="1" w:styleId="BodyTextIndentChar">
    <w:name w:val="Body Text Indent Char"/>
    <w:basedOn w:val="DefaultParagraphFont"/>
    <w:link w:val="BodyTextIndent"/>
    <w:semiHidden/>
    <w:rsid w:val="00E56A6F"/>
    <w:rPr>
      <w:rFonts w:ascii="Times New Roman" w:eastAsia="Times New Roman" w:hAnsi="Times New Roman" w:cs="Times New Roman"/>
      <w:szCs w:val="20"/>
      <w:lang w:eastAsia="en-AU"/>
    </w:rPr>
  </w:style>
  <w:style w:type="paragraph" w:styleId="BodyTextFirstIndent2">
    <w:name w:val="Body Text First Indent 2"/>
    <w:basedOn w:val="BodyTextIndent"/>
    <w:link w:val="BodyTextFirstIndent2Char"/>
    <w:semiHidden/>
    <w:rsid w:val="00E56A6F"/>
    <w:pPr>
      <w:ind w:firstLine="210"/>
    </w:pPr>
  </w:style>
  <w:style w:type="character" w:customStyle="1" w:styleId="BodyTextFirstIndent2Char">
    <w:name w:val="Body Text First Indent 2 Char"/>
    <w:basedOn w:val="BodyTextIndentChar"/>
    <w:link w:val="BodyTextFirstIndent2"/>
    <w:semiHidden/>
    <w:rsid w:val="00E56A6F"/>
    <w:rPr>
      <w:rFonts w:ascii="Times New Roman" w:eastAsia="Times New Roman" w:hAnsi="Times New Roman" w:cs="Times New Roman"/>
      <w:szCs w:val="20"/>
      <w:lang w:eastAsia="en-AU"/>
    </w:rPr>
  </w:style>
  <w:style w:type="paragraph" w:styleId="BodyTextIndent2">
    <w:name w:val="Body Text Indent 2"/>
    <w:basedOn w:val="Normal"/>
    <w:link w:val="BodyTextIndent2Char"/>
    <w:semiHidden/>
    <w:rsid w:val="00E56A6F"/>
    <w:pPr>
      <w:spacing w:line="480" w:lineRule="auto"/>
      <w:ind w:left="283"/>
    </w:pPr>
  </w:style>
  <w:style w:type="character" w:customStyle="1" w:styleId="BodyTextIndent2Char">
    <w:name w:val="Body Text Indent 2 Char"/>
    <w:basedOn w:val="DefaultParagraphFont"/>
    <w:link w:val="BodyTextIndent2"/>
    <w:semiHidden/>
    <w:rsid w:val="00E56A6F"/>
    <w:rPr>
      <w:rFonts w:ascii="Times New Roman" w:eastAsia="Times New Roman" w:hAnsi="Times New Roman" w:cs="Times New Roman"/>
      <w:szCs w:val="20"/>
      <w:lang w:eastAsia="en-AU"/>
    </w:rPr>
  </w:style>
  <w:style w:type="paragraph" w:styleId="BodyTextIndent3">
    <w:name w:val="Body Text Indent 3"/>
    <w:basedOn w:val="Normal"/>
    <w:link w:val="BodyTextIndent3Char"/>
    <w:semiHidden/>
    <w:rsid w:val="00E56A6F"/>
    <w:pPr>
      <w:ind w:left="283"/>
    </w:pPr>
    <w:rPr>
      <w:sz w:val="16"/>
      <w:szCs w:val="16"/>
    </w:rPr>
  </w:style>
  <w:style w:type="character" w:customStyle="1" w:styleId="BodyTextIndent3Char">
    <w:name w:val="Body Text Indent 3 Char"/>
    <w:basedOn w:val="DefaultParagraphFont"/>
    <w:link w:val="BodyTextIndent3"/>
    <w:semiHidden/>
    <w:rsid w:val="00E56A6F"/>
    <w:rPr>
      <w:rFonts w:ascii="Times New Roman" w:eastAsia="Times New Roman" w:hAnsi="Times New Roman" w:cs="Times New Roman"/>
      <w:sz w:val="16"/>
      <w:szCs w:val="16"/>
      <w:lang w:eastAsia="en-AU"/>
    </w:rPr>
  </w:style>
  <w:style w:type="character" w:customStyle="1" w:styleId="Bold">
    <w:name w:val="Bold"/>
    <w:basedOn w:val="DefaultParagraphFont"/>
    <w:rsid w:val="00E56A6F"/>
    <w:rPr>
      <w:b/>
    </w:rPr>
  </w:style>
  <w:style w:type="character" w:customStyle="1" w:styleId="BoldItalic">
    <w:name w:val="BoldItalic"/>
    <w:basedOn w:val="DefaultParagraphFont"/>
    <w:rsid w:val="00E56A6F"/>
    <w:rPr>
      <w:b/>
      <w:i/>
    </w:rPr>
  </w:style>
  <w:style w:type="paragraph" w:customStyle="1" w:styleId="BTPwithextraspacing">
    <w:name w:val="BTP with extra spacing"/>
    <w:basedOn w:val="Normal"/>
    <w:rsid w:val="00E56A6F"/>
    <w:pPr>
      <w:spacing w:before="360" w:after="360"/>
      <w:ind w:left="1134"/>
    </w:pPr>
  </w:style>
  <w:style w:type="paragraph" w:customStyle="1" w:styleId="ChapterHeading">
    <w:name w:val="Chapter Heading"/>
    <w:next w:val="Heading2"/>
    <w:rsid w:val="006A05D6"/>
    <w:pPr>
      <w:numPr>
        <w:numId w:val="46"/>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eastAsia="en-AU"/>
    </w:rPr>
  </w:style>
  <w:style w:type="paragraph" w:customStyle="1" w:styleId="Chapterheadingsubdocument">
    <w:name w:val="Chapter heading subdocument"/>
    <w:basedOn w:val="Normal"/>
    <w:next w:val="base-text-paragraphnonumbers"/>
    <w:rsid w:val="006A05D6"/>
    <w:pPr>
      <w:pBdr>
        <w:top w:val="single" w:sz="4" w:space="1" w:color="auto"/>
        <w:bottom w:val="single" w:sz="4" w:space="1" w:color="auto"/>
      </w:pBdr>
      <w:spacing w:before="240" w:after="360" w:line="260" w:lineRule="atLeast"/>
    </w:pPr>
    <w:rPr>
      <w:rFonts w:ascii="Helvetica" w:hAnsi="Helvetica"/>
      <w:b/>
      <w:i/>
      <w:sz w:val="38"/>
    </w:rPr>
  </w:style>
  <w:style w:type="numbering" w:customStyle="1" w:styleId="ChapterList">
    <w:name w:val="ChapterList"/>
    <w:uiPriority w:val="99"/>
    <w:rsid w:val="00E56A6F"/>
    <w:pPr>
      <w:numPr>
        <w:numId w:val="9"/>
      </w:numPr>
    </w:pPr>
  </w:style>
  <w:style w:type="paragraph" w:styleId="Closing">
    <w:name w:val="Closing"/>
    <w:basedOn w:val="Normal"/>
    <w:link w:val="ClosingChar"/>
    <w:semiHidden/>
    <w:rsid w:val="00E56A6F"/>
    <w:pPr>
      <w:ind w:left="4252"/>
    </w:pPr>
  </w:style>
  <w:style w:type="character" w:customStyle="1" w:styleId="ClosingChar">
    <w:name w:val="Closing Char"/>
    <w:basedOn w:val="DefaultParagraphFont"/>
    <w:link w:val="Closing"/>
    <w:semiHidden/>
    <w:rsid w:val="00E56A6F"/>
    <w:rPr>
      <w:rFonts w:ascii="Times New Roman" w:eastAsia="Times New Roman" w:hAnsi="Times New Roman" w:cs="Times New Roman"/>
      <w:szCs w:val="20"/>
      <w:lang w:eastAsia="en-AU"/>
    </w:rPr>
  </w:style>
  <w:style w:type="paragraph" w:styleId="Date">
    <w:name w:val="Date"/>
    <w:basedOn w:val="Normal"/>
    <w:next w:val="Normal"/>
    <w:link w:val="DateChar"/>
    <w:semiHidden/>
    <w:rsid w:val="00E56A6F"/>
  </w:style>
  <w:style w:type="character" w:customStyle="1" w:styleId="DateChar">
    <w:name w:val="Date Char"/>
    <w:basedOn w:val="DefaultParagraphFont"/>
    <w:link w:val="Date"/>
    <w:semiHidden/>
    <w:rsid w:val="00E56A6F"/>
    <w:rPr>
      <w:rFonts w:ascii="Times New Roman" w:eastAsia="Times New Roman" w:hAnsi="Times New Roman" w:cs="Times New Roman"/>
      <w:szCs w:val="20"/>
      <w:lang w:eastAsia="en-AU"/>
    </w:rPr>
  </w:style>
  <w:style w:type="paragraph" w:customStyle="1" w:styleId="Diagram">
    <w:name w:val="Diagram"/>
    <w:basedOn w:val="Normal"/>
    <w:next w:val="base-text-paragraphnonumbers"/>
    <w:rsid w:val="00E56A6F"/>
    <w:pPr>
      <w:keepNext/>
      <w:numPr>
        <w:ilvl w:val="2"/>
        <w:numId w:val="46"/>
      </w:numPr>
      <w:spacing w:before="0" w:after="0"/>
    </w:pPr>
    <w:rPr>
      <w:b/>
    </w:rPr>
  </w:style>
  <w:style w:type="paragraph" w:customStyle="1" w:styleId="dotpoint">
    <w:name w:val="dot point"/>
    <w:basedOn w:val="Normal"/>
    <w:rsid w:val="00E56A6F"/>
    <w:pPr>
      <w:numPr>
        <w:numId w:val="11"/>
      </w:numPr>
    </w:pPr>
  </w:style>
  <w:style w:type="paragraph" w:customStyle="1" w:styleId="dotpoint2">
    <w:name w:val="dot point 2"/>
    <w:basedOn w:val="Normal"/>
    <w:rsid w:val="00E56A6F"/>
    <w:pPr>
      <w:numPr>
        <w:ilvl w:val="1"/>
        <w:numId w:val="13"/>
      </w:numPr>
    </w:pPr>
  </w:style>
  <w:style w:type="numbering" w:customStyle="1" w:styleId="DotPointList">
    <w:name w:val="Dot Point List"/>
    <w:uiPriority w:val="99"/>
    <w:rsid w:val="00E56A6F"/>
    <w:pPr>
      <w:numPr>
        <w:numId w:val="12"/>
      </w:numPr>
    </w:pPr>
  </w:style>
  <w:style w:type="paragraph" w:styleId="E-mailSignature">
    <w:name w:val="E-mail Signature"/>
    <w:basedOn w:val="Normal"/>
    <w:link w:val="E-mailSignatureChar"/>
    <w:semiHidden/>
    <w:rsid w:val="00E56A6F"/>
  </w:style>
  <w:style w:type="character" w:customStyle="1" w:styleId="E-mailSignatureChar">
    <w:name w:val="E-mail Signature Char"/>
    <w:basedOn w:val="DefaultParagraphFont"/>
    <w:link w:val="E-mailSignature"/>
    <w:semiHidden/>
    <w:rsid w:val="00E56A6F"/>
    <w:rPr>
      <w:rFonts w:ascii="Times New Roman" w:eastAsia="Times New Roman" w:hAnsi="Times New Roman" w:cs="Times New Roman"/>
      <w:szCs w:val="20"/>
      <w:lang w:eastAsia="en-AU"/>
    </w:rPr>
  </w:style>
  <w:style w:type="character" w:styleId="Emphasis">
    <w:name w:val="Emphasis"/>
    <w:basedOn w:val="DefaultParagraphFont"/>
    <w:qFormat/>
    <w:rsid w:val="00E56A6F"/>
    <w:rPr>
      <w:i/>
      <w:iCs/>
    </w:rPr>
  </w:style>
  <w:style w:type="paragraph" w:styleId="EnvelopeAddress">
    <w:name w:val="envelope address"/>
    <w:basedOn w:val="Normal"/>
    <w:semiHidden/>
    <w:rsid w:val="00E56A6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6A6F"/>
    <w:rPr>
      <w:rFonts w:ascii="Arial" w:hAnsi="Arial" w:cs="Arial"/>
      <w:sz w:val="20"/>
    </w:rPr>
  </w:style>
  <w:style w:type="paragraph" w:customStyle="1" w:styleId="exampletext">
    <w:name w:val="example text"/>
    <w:basedOn w:val="Normal"/>
    <w:rsid w:val="00E56A6F"/>
    <w:pPr>
      <w:ind w:left="1985"/>
    </w:pPr>
    <w:rPr>
      <w:sz w:val="20"/>
    </w:rPr>
  </w:style>
  <w:style w:type="paragraph" w:customStyle="1" w:styleId="exampledotpoint1">
    <w:name w:val="example dot point 1"/>
    <w:basedOn w:val="exampletext"/>
    <w:rsid w:val="006A05D6"/>
    <w:pPr>
      <w:numPr>
        <w:numId w:val="16"/>
      </w:numPr>
      <w:spacing w:before="200" w:after="200"/>
      <w:ind w:left="2269" w:hanging="284"/>
    </w:pPr>
  </w:style>
  <w:style w:type="paragraph" w:customStyle="1" w:styleId="exampledotpoint2">
    <w:name w:val="example dot point 2"/>
    <w:basedOn w:val="exampletext"/>
    <w:rsid w:val="006A05D6"/>
    <w:pPr>
      <w:numPr>
        <w:ilvl w:val="1"/>
        <w:numId w:val="16"/>
      </w:numPr>
      <w:spacing w:before="200" w:after="200"/>
    </w:pPr>
  </w:style>
  <w:style w:type="numbering" w:customStyle="1" w:styleId="ExampleDotPointList">
    <w:name w:val="Example Dot Point List"/>
    <w:uiPriority w:val="99"/>
    <w:rsid w:val="00E56A6F"/>
    <w:pPr>
      <w:numPr>
        <w:numId w:val="14"/>
      </w:numPr>
    </w:pPr>
  </w:style>
  <w:style w:type="paragraph" w:customStyle="1" w:styleId="ExampleHeading">
    <w:name w:val="Example Heading"/>
    <w:basedOn w:val="Normal"/>
    <w:next w:val="exampletext"/>
    <w:rsid w:val="00E56A6F"/>
    <w:pPr>
      <w:keepNext/>
      <w:numPr>
        <w:ilvl w:val="3"/>
        <w:numId w:val="46"/>
      </w:numPr>
    </w:pPr>
    <w:rPr>
      <w:b/>
    </w:rPr>
  </w:style>
  <w:style w:type="paragraph" w:customStyle="1" w:styleId="exampleindent">
    <w:name w:val="example indent"/>
    <w:basedOn w:val="exampletext"/>
    <w:rsid w:val="00E56A6F"/>
    <w:pPr>
      <w:ind w:left="2268"/>
    </w:pPr>
  </w:style>
  <w:style w:type="character" w:styleId="FollowedHyperlink">
    <w:name w:val="FollowedHyperlink"/>
    <w:basedOn w:val="DefaultParagraphFont"/>
    <w:rsid w:val="00E56A6F"/>
    <w:rPr>
      <w:color w:val="954F72" w:themeColor="followedHyperlink"/>
      <w:u w:val="single"/>
    </w:rPr>
  </w:style>
  <w:style w:type="character" w:customStyle="1" w:styleId="Font15point">
    <w:name w:val="Font 15 point"/>
    <w:basedOn w:val="DefaultParagraphFont"/>
    <w:rsid w:val="00E56A6F"/>
    <w:rPr>
      <w:sz w:val="30"/>
    </w:rPr>
  </w:style>
  <w:style w:type="character" w:customStyle="1" w:styleId="Font19point">
    <w:name w:val="Font 19 point"/>
    <w:basedOn w:val="DefaultParagraphFont"/>
    <w:rsid w:val="00E56A6F"/>
    <w:rPr>
      <w:sz w:val="38"/>
    </w:rPr>
  </w:style>
  <w:style w:type="character" w:customStyle="1" w:styleId="Font30point">
    <w:name w:val="Font 30 point"/>
    <w:basedOn w:val="DefaultParagraphFont"/>
    <w:rsid w:val="00E56A6F"/>
    <w:rPr>
      <w:sz w:val="60"/>
    </w:rPr>
  </w:style>
  <w:style w:type="paragraph" w:styleId="Footer">
    <w:name w:val="footer"/>
    <w:basedOn w:val="Normal"/>
    <w:link w:val="FooterChar"/>
    <w:semiHidden/>
    <w:rsid w:val="00E56A6F"/>
    <w:pPr>
      <w:tabs>
        <w:tab w:val="center" w:pos="4153"/>
        <w:tab w:val="right" w:pos="8306"/>
      </w:tabs>
    </w:pPr>
  </w:style>
  <w:style w:type="character" w:customStyle="1" w:styleId="FooterChar">
    <w:name w:val="Footer Char"/>
    <w:basedOn w:val="DefaultParagraphFont"/>
    <w:link w:val="Footer"/>
    <w:semiHidden/>
    <w:rsid w:val="00E56A6F"/>
    <w:rPr>
      <w:rFonts w:ascii="Times New Roman" w:eastAsia="Times New Roman" w:hAnsi="Times New Roman" w:cs="Times New Roman"/>
      <w:szCs w:val="20"/>
      <w:lang w:eastAsia="en-AU"/>
    </w:rPr>
  </w:style>
  <w:style w:type="paragraph" w:styleId="FootnoteText">
    <w:name w:val="footnote text"/>
    <w:basedOn w:val="Normal"/>
    <w:link w:val="FootnoteTextChar"/>
    <w:rsid w:val="00E56A6F"/>
    <w:pPr>
      <w:tabs>
        <w:tab w:val="left" w:pos="284"/>
      </w:tabs>
      <w:spacing w:before="0" w:after="0"/>
      <w:ind w:left="284" w:hanging="284"/>
    </w:pPr>
    <w:rPr>
      <w:sz w:val="20"/>
    </w:rPr>
  </w:style>
  <w:style w:type="character" w:customStyle="1" w:styleId="FootnoteTextChar">
    <w:name w:val="Footnote Text Char"/>
    <w:basedOn w:val="DefaultParagraphFont"/>
    <w:link w:val="FootnoteText"/>
    <w:rsid w:val="00E56A6F"/>
    <w:rPr>
      <w:rFonts w:ascii="Times New Roman" w:eastAsia="Times New Roman" w:hAnsi="Times New Roman" w:cs="Times New Roman"/>
      <w:sz w:val="20"/>
      <w:szCs w:val="20"/>
      <w:lang w:eastAsia="en-AU"/>
    </w:rPr>
  </w:style>
  <w:style w:type="paragraph" w:customStyle="1" w:styleId="Glossarytabletext">
    <w:name w:val="Glossary table text"/>
    <w:basedOn w:val="Normal"/>
    <w:rsid w:val="00E56A6F"/>
    <w:pPr>
      <w:spacing w:before="60" w:after="60"/>
    </w:pPr>
    <w:rPr>
      <w:sz w:val="20"/>
    </w:rPr>
  </w:style>
  <w:style w:type="paragraph" w:styleId="Header">
    <w:name w:val="header"/>
    <w:basedOn w:val="Normal"/>
    <w:link w:val="HeaderChar"/>
    <w:semiHidden/>
    <w:rsid w:val="00E56A6F"/>
    <w:pPr>
      <w:tabs>
        <w:tab w:val="center" w:pos="4153"/>
        <w:tab w:val="right" w:pos="8306"/>
      </w:tabs>
    </w:pPr>
  </w:style>
  <w:style w:type="character" w:customStyle="1" w:styleId="HeaderChar">
    <w:name w:val="Header Char"/>
    <w:basedOn w:val="DefaultParagraphFont"/>
    <w:link w:val="Header"/>
    <w:semiHidden/>
    <w:rsid w:val="00E56A6F"/>
    <w:rPr>
      <w:rFonts w:ascii="Times New Roman" w:eastAsia="Times New Roman" w:hAnsi="Times New Roman" w:cs="Times New Roman"/>
      <w:szCs w:val="20"/>
      <w:lang w:eastAsia="en-AU"/>
    </w:rPr>
  </w:style>
  <w:style w:type="paragraph" w:customStyle="1" w:styleId="Heading2with18pointafter">
    <w:name w:val="Heading 2 with 18 point after"/>
    <w:basedOn w:val="Heading2"/>
    <w:next w:val="Normal"/>
    <w:rsid w:val="00E56A6F"/>
    <w:pPr>
      <w:spacing w:after="360"/>
    </w:pPr>
  </w:style>
  <w:style w:type="paragraph" w:customStyle="1" w:styleId="Hiddentext">
    <w:name w:val="Hiddentext"/>
    <w:basedOn w:val="Normal"/>
    <w:rsid w:val="00E56A6F"/>
    <w:rPr>
      <w:vanish/>
    </w:rPr>
  </w:style>
  <w:style w:type="character" w:styleId="HTMLAcronym">
    <w:name w:val="HTML Acronym"/>
    <w:basedOn w:val="DefaultParagraphFont"/>
    <w:semiHidden/>
    <w:rsid w:val="00E56A6F"/>
  </w:style>
  <w:style w:type="paragraph" w:styleId="HTMLAddress">
    <w:name w:val="HTML Address"/>
    <w:basedOn w:val="Normal"/>
    <w:link w:val="HTMLAddressChar"/>
    <w:semiHidden/>
    <w:rsid w:val="00E56A6F"/>
    <w:rPr>
      <w:i/>
      <w:iCs/>
    </w:rPr>
  </w:style>
  <w:style w:type="character" w:customStyle="1" w:styleId="HTMLAddressChar">
    <w:name w:val="HTML Address Char"/>
    <w:basedOn w:val="DefaultParagraphFont"/>
    <w:link w:val="HTMLAddress"/>
    <w:semiHidden/>
    <w:rsid w:val="00E56A6F"/>
    <w:rPr>
      <w:rFonts w:ascii="Times New Roman" w:eastAsia="Times New Roman" w:hAnsi="Times New Roman" w:cs="Times New Roman"/>
      <w:i/>
      <w:iCs/>
      <w:szCs w:val="20"/>
      <w:lang w:eastAsia="en-AU"/>
    </w:rPr>
  </w:style>
  <w:style w:type="character" w:styleId="HTMLCite">
    <w:name w:val="HTML Cite"/>
    <w:basedOn w:val="DefaultParagraphFont"/>
    <w:semiHidden/>
    <w:rsid w:val="00E56A6F"/>
    <w:rPr>
      <w:i/>
      <w:iCs/>
    </w:rPr>
  </w:style>
  <w:style w:type="character" w:styleId="HTMLCode">
    <w:name w:val="HTML Code"/>
    <w:basedOn w:val="DefaultParagraphFont"/>
    <w:semiHidden/>
    <w:rsid w:val="00E56A6F"/>
    <w:rPr>
      <w:rFonts w:ascii="Courier New" w:hAnsi="Courier New" w:cs="Courier New"/>
      <w:sz w:val="20"/>
      <w:szCs w:val="20"/>
    </w:rPr>
  </w:style>
  <w:style w:type="character" w:styleId="HTMLDefinition">
    <w:name w:val="HTML Definition"/>
    <w:basedOn w:val="DefaultParagraphFont"/>
    <w:semiHidden/>
    <w:rsid w:val="00E56A6F"/>
    <w:rPr>
      <w:i/>
      <w:iCs/>
    </w:rPr>
  </w:style>
  <w:style w:type="character" w:styleId="HTMLKeyboard">
    <w:name w:val="HTML Keyboard"/>
    <w:basedOn w:val="DefaultParagraphFont"/>
    <w:semiHidden/>
    <w:rsid w:val="00E56A6F"/>
    <w:rPr>
      <w:rFonts w:ascii="Courier New" w:hAnsi="Courier New" w:cs="Courier New"/>
      <w:sz w:val="20"/>
      <w:szCs w:val="20"/>
    </w:rPr>
  </w:style>
  <w:style w:type="paragraph" w:styleId="HTMLPreformatted">
    <w:name w:val="HTML Preformatted"/>
    <w:basedOn w:val="Normal"/>
    <w:link w:val="HTMLPreformattedChar"/>
    <w:semiHidden/>
    <w:rsid w:val="00E56A6F"/>
    <w:rPr>
      <w:rFonts w:ascii="Courier New" w:hAnsi="Courier New" w:cs="Courier New"/>
      <w:sz w:val="20"/>
    </w:rPr>
  </w:style>
  <w:style w:type="character" w:customStyle="1" w:styleId="HTMLPreformattedChar">
    <w:name w:val="HTML Preformatted Char"/>
    <w:basedOn w:val="DefaultParagraphFont"/>
    <w:link w:val="HTMLPreformatted"/>
    <w:semiHidden/>
    <w:rsid w:val="00E56A6F"/>
    <w:rPr>
      <w:rFonts w:ascii="Courier New" w:eastAsia="Times New Roman" w:hAnsi="Courier New" w:cs="Courier New"/>
      <w:sz w:val="20"/>
      <w:szCs w:val="20"/>
      <w:lang w:eastAsia="en-AU"/>
    </w:rPr>
  </w:style>
  <w:style w:type="character" w:styleId="HTMLSample">
    <w:name w:val="HTML Sample"/>
    <w:basedOn w:val="DefaultParagraphFont"/>
    <w:semiHidden/>
    <w:rsid w:val="00E56A6F"/>
    <w:rPr>
      <w:rFonts w:ascii="Courier New" w:hAnsi="Courier New" w:cs="Courier New"/>
    </w:rPr>
  </w:style>
  <w:style w:type="character" w:styleId="HTMLTypewriter">
    <w:name w:val="HTML Typewriter"/>
    <w:basedOn w:val="DefaultParagraphFont"/>
    <w:semiHidden/>
    <w:rsid w:val="00E56A6F"/>
    <w:rPr>
      <w:rFonts w:ascii="Courier New" w:hAnsi="Courier New" w:cs="Courier New"/>
      <w:sz w:val="20"/>
      <w:szCs w:val="20"/>
    </w:rPr>
  </w:style>
  <w:style w:type="character" w:styleId="HTMLVariable">
    <w:name w:val="HTML Variable"/>
    <w:basedOn w:val="DefaultParagraphFont"/>
    <w:semiHidden/>
    <w:rsid w:val="00E56A6F"/>
    <w:rPr>
      <w:i/>
      <w:iCs/>
    </w:rPr>
  </w:style>
  <w:style w:type="character" w:styleId="Hyperlink">
    <w:name w:val="Hyperlink"/>
    <w:basedOn w:val="DefaultParagraphFont"/>
    <w:uiPriority w:val="99"/>
    <w:rsid w:val="00E56A6F"/>
    <w:rPr>
      <w:color w:val="0563C1" w:themeColor="hyperlink"/>
      <w:u w:val="single"/>
    </w:rPr>
  </w:style>
  <w:style w:type="character" w:customStyle="1" w:styleId="Italic">
    <w:name w:val="Italic"/>
    <w:basedOn w:val="DefaultParagraphFont"/>
    <w:rsid w:val="00E56A6F"/>
    <w:rPr>
      <w:i/>
    </w:rPr>
  </w:style>
  <w:style w:type="paragraph" w:customStyle="1" w:styleId="leftfooter">
    <w:name w:val="left footer"/>
    <w:basedOn w:val="Normal"/>
    <w:rsid w:val="00E56A6F"/>
    <w:pPr>
      <w:pBdr>
        <w:top w:val="single" w:sz="4" w:space="1" w:color="auto"/>
      </w:pBdr>
      <w:spacing w:before="240" w:after="0"/>
    </w:pPr>
    <w:rPr>
      <w:i/>
      <w:sz w:val="20"/>
    </w:rPr>
  </w:style>
  <w:style w:type="paragraph" w:customStyle="1" w:styleId="leftheader">
    <w:name w:val="left header"/>
    <w:basedOn w:val="Normal"/>
    <w:rsid w:val="00E56A6F"/>
    <w:pPr>
      <w:pBdr>
        <w:bottom w:val="single" w:sz="4" w:space="1" w:color="auto"/>
      </w:pBdr>
    </w:pPr>
    <w:rPr>
      <w:i/>
      <w:sz w:val="20"/>
    </w:rPr>
  </w:style>
  <w:style w:type="character" w:styleId="LineNumber">
    <w:name w:val="line number"/>
    <w:basedOn w:val="DefaultParagraphFont"/>
    <w:semiHidden/>
    <w:rsid w:val="00E56A6F"/>
  </w:style>
  <w:style w:type="paragraph" w:styleId="List">
    <w:name w:val="List"/>
    <w:basedOn w:val="Normal"/>
    <w:semiHidden/>
    <w:rsid w:val="00E56A6F"/>
    <w:pPr>
      <w:ind w:left="283" w:hanging="283"/>
    </w:pPr>
  </w:style>
  <w:style w:type="paragraph" w:styleId="List2">
    <w:name w:val="List 2"/>
    <w:basedOn w:val="Normal"/>
    <w:semiHidden/>
    <w:rsid w:val="00E56A6F"/>
    <w:pPr>
      <w:ind w:left="566" w:hanging="283"/>
    </w:pPr>
  </w:style>
  <w:style w:type="paragraph" w:styleId="List3">
    <w:name w:val="List 3"/>
    <w:basedOn w:val="Normal"/>
    <w:semiHidden/>
    <w:rsid w:val="00E56A6F"/>
    <w:pPr>
      <w:ind w:left="849" w:hanging="283"/>
    </w:pPr>
  </w:style>
  <w:style w:type="paragraph" w:styleId="List4">
    <w:name w:val="List 4"/>
    <w:basedOn w:val="Normal"/>
    <w:semiHidden/>
    <w:rsid w:val="00E56A6F"/>
    <w:pPr>
      <w:ind w:left="1132" w:hanging="283"/>
    </w:pPr>
  </w:style>
  <w:style w:type="paragraph" w:styleId="List5">
    <w:name w:val="List 5"/>
    <w:basedOn w:val="Normal"/>
    <w:semiHidden/>
    <w:rsid w:val="00E56A6F"/>
    <w:pPr>
      <w:ind w:left="1415" w:hanging="283"/>
    </w:pPr>
  </w:style>
  <w:style w:type="paragraph" w:styleId="ListBullet">
    <w:name w:val="List Bullet"/>
    <w:basedOn w:val="Normal"/>
    <w:semiHidden/>
    <w:rsid w:val="00E56A6F"/>
    <w:pPr>
      <w:numPr>
        <w:numId w:val="19"/>
      </w:numPr>
    </w:pPr>
  </w:style>
  <w:style w:type="paragraph" w:styleId="ListBullet2">
    <w:name w:val="List Bullet 2"/>
    <w:basedOn w:val="Normal"/>
    <w:semiHidden/>
    <w:rsid w:val="00E56A6F"/>
    <w:pPr>
      <w:numPr>
        <w:numId w:val="21"/>
      </w:numPr>
    </w:pPr>
  </w:style>
  <w:style w:type="paragraph" w:styleId="ListBullet3">
    <w:name w:val="List Bullet 3"/>
    <w:basedOn w:val="Normal"/>
    <w:semiHidden/>
    <w:rsid w:val="00E56A6F"/>
    <w:pPr>
      <w:numPr>
        <w:numId w:val="23"/>
      </w:numPr>
    </w:pPr>
  </w:style>
  <w:style w:type="paragraph" w:styleId="ListBullet4">
    <w:name w:val="List Bullet 4"/>
    <w:basedOn w:val="Normal"/>
    <w:semiHidden/>
    <w:rsid w:val="00E56A6F"/>
    <w:pPr>
      <w:numPr>
        <w:numId w:val="25"/>
      </w:numPr>
    </w:pPr>
  </w:style>
  <w:style w:type="paragraph" w:styleId="ListBullet5">
    <w:name w:val="List Bullet 5"/>
    <w:basedOn w:val="Normal"/>
    <w:semiHidden/>
    <w:rsid w:val="00E56A6F"/>
    <w:pPr>
      <w:numPr>
        <w:numId w:val="27"/>
      </w:numPr>
    </w:pPr>
  </w:style>
  <w:style w:type="paragraph" w:styleId="ListContinue">
    <w:name w:val="List Continue"/>
    <w:basedOn w:val="Normal"/>
    <w:semiHidden/>
    <w:rsid w:val="00E56A6F"/>
    <w:pPr>
      <w:ind w:left="283"/>
    </w:pPr>
  </w:style>
  <w:style w:type="paragraph" w:styleId="ListContinue2">
    <w:name w:val="List Continue 2"/>
    <w:basedOn w:val="Normal"/>
    <w:semiHidden/>
    <w:rsid w:val="00E56A6F"/>
    <w:pPr>
      <w:ind w:left="566"/>
    </w:pPr>
  </w:style>
  <w:style w:type="paragraph" w:styleId="ListContinue3">
    <w:name w:val="List Continue 3"/>
    <w:basedOn w:val="Normal"/>
    <w:semiHidden/>
    <w:rsid w:val="00E56A6F"/>
    <w:pPr>
      <w:ind w:left="849"/>
    </w:pPr>
  </w:style>
  <w:style w:type="paragraph" w:styleId="ListContinue4">
    <w:name w:val="List Continue 4"/>
    <w:basedOn w:val="Normal"/>
    <w:semiHidden/>
    <w:rsid w:val="00E56A6F"/>
    <w:pPr>
      <w:ind w:left="1132"/>
    </w:pPr>
  </w:style>
  <w:style w:type="paragraph" w:styleId="ListContinue5">
    <w:name w:val="List Continue 5"/>
    <w:basedOn w:val="Normal"/>
    <w:semiHidden/>
    <w:rsid w:val="00E56A6F"/>
    <w:pPr>
      <w:ind w:left="1415"/>
    </w:pPr>
  </w:style>
  <w:style w:type="paragraph" w:styleId="ListNumber">
    <w:name w:val="List Number"/>
    <w:basedOn w:val="Normal"/>
    <w:semiHidden/>
    <w:rsid w:val="00E56A6F"/>
    <w:pPr>
      <w:numPr>
        <w:numId w:val="29"/>
      </w:numPr>
    </w:pPr>
  </w:style>
  <w:style w:type="paragraph" w:styleId="ListNumber2">
    <w:name w:val="List Number 2"/>
    <w:basedOn w:val="Normal"/>
    <w:semiHidden/>
    <w:rsid w:val="00E56A6F"/>
    <w:pPr>
      <w:numPr>
        <w:numId w:val="31"/>
      </w:numPr>
    </w:pPr>
  </w:style>
  <w:style w:type="paragraph" w:styleId="ListNumber3">
    <w:name w:val="List Number 3"/>
    <w:basedOn w:val="Normal"/>
    <w:semiHidden/>
    <w:rsid w:val="00E56A6F"/>
    <w:pPr>
      <w:numPr>
        <w:numId w:val="33"/>
      </w:numPr>
    </w:pPr>
  </w:style>
  <w:style w:type="paragraph" w:styleId="ListNumber4">
    <w:name w:val="List Number 4"/>
    <w:basedOn w:val="Normal"/>
    <w:semiHidden/>
    <w:rsid w:val="00E56A6F"/>
    <w:pPr>
      <w:numPr>
        <w:numId w:val="35"/>
      </w:numPr>
    </w:pPr>
  </w:style>
  <w:style w:type="paragraph" w:styleId="ListNumber5">
    <w:name w:val="List Number 5"/>
    <w:basedOn w:val="Normal"/>
    <w:semiHidden/>
    <w:rsid w:val="00E56A6F"/>
    <w:pPr>
      <w:numPr>
        <w:numId w:val="37"/>
      </w:numPr>
    </w:pPr>
  </w:style>
  <w:style w:type="paragraph" w:styleId="ListParagraph">
    <w:name w:val="List Paragraph"/>
    <w:basedOn w:val="Normal"/>
    <w:uiPriority w:val="34"/>
    <w:qFormat/>
    <w:rsid w:val="00E56A6F"/>
    <w:pPr>
      <w:ind w:left="720"/>
      <w:contextualSpacing/>
    </w:pPr>
  </w:style>
  <w:style w:type="paragraph" w:styleId="MessageHeader">
    <w:name w:val="Message Header"/>
    <w:basedOn w:val="Normal"/>
    <w:link w:val="MessageHeaderChar"/>
    <w:semiHidden/>
    <w:rsid w:val="00E56A6F"/>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character" w:customStyle="1" w:styleId="MessageHeaderChar">
    <w:name w:val="Message Header Char"/>
    <w:basedOn w:val="DefaultParagraphFont"/>
    <w:link w:val="MessageHeader"/>
    <w:semiHidden/>
    <w:rsid w:val="00E56A6F"/>
    <w:rPr>
      <w:rFonts w:ascii="Arial" w:eastAsia="Times New Roman" w:hAnsi="Arial" w:cs="Arial"/>
      <w:sz w:val="24"/>
      <w:szCs w:val="24"/>
      <w:shd w:val="pct20" w:color="auto" w:fill="auto"/>
      <w:lang w:eastAsia="en-AU"/>
    </w:rPr>
  </w:style>
  <w:style w:type="paragraph" w:styleId="NormalWeb">
    <w:name w:val="Normal (Web)"/>
    <w:basedOn w:val="Normal"/>
    <w:uiPriority w:val="99"/>
    <w:semiHidden/>
    <w:rsid w:val="00E56A6F"/>
    <w:rPr>
      <w:sz w:val="24"/>
      <w:szCs w:val="24"/>
    </w:rPr>
  </w:style>
  <w:style w:type="paragraph" w:styleId="NormalIndent">
    <w:name w:val="Normal Indent"/>
    <w:basedOn w:val="Normal"/>
    <w:semiHidden/>
    <w:rsid w:val="00E56A6F"/>
    <w:pPr>
      <w:ind w:left="720"/>
    </w:pPr>
  </w:style>
  <w:style w:type="paragraph" w:styleId="NoteHeading">
    <w:name w:val="Note Heading"/>
    <w:basedOn w:val="Normal"/>
    <w:next w:val="Normal"/>
    <w:link w:val="NoteHeadingChar"/>
    <w:semiHidden/>
    <w:rsid w:val="00E56A6F"/>
  </w:style>
  <w:style w:type="character" w:customStyle="1" w:styleId="NoteHeadingChar">
    <w:name w:val="Note Heading Char"/>
    <w:basedOn w:val="DefaultParagraphFont"/>
    <w:link w:val="NoteHeading"/>
    <w:semiHidden/>
    <w:rsid w:val="00E56A6F"/>
    <w:rPr>
      <w:rFonts w:ascii="Times New Roman" w:eastAsia="Times New Roman" w:hAnsi="Times New Roman" w:cs="Times New Roman"/>
      <w:szCs w:val="20"/>
      <w:lang w:eastAsia="en-AU"/>
    </w:rPr>
  </w:style>
  <w:style w:type="character" w:styleId="PageNumber">
    <w:name w:val="page number"/>
    <w:basedOn w:val="DefaultParagraphFont"/>
    <w:semiHidden/>
    <w:rsid w:val="00E56A6F"/>
  </w:style>
  <w:style w:type="paragraph" w:styleId="PlainText">
    <w:name w:val="Plain Text"/>
    <w:basedOn w:val="Normal"/>
    <w:link w:val="PlainTextChar"/>
    <w:semiHidden/>
    <w:rsid w:val="00E56A6F"/>
    <w:rPr>
      <w:rFonts w:ascii="Courier New" w:hAnsi="Courier New" w:cs="Courier New"/>
      <w:sz w:val="20"/>
    </w:rPr>
  </w:style>
  <w:style w:type="character" w:customStyle="1" w:styleId="PlainTextChar">
    <w:name w:val="Plain Text Char"/>
    <w:basedOn w:val="DefaultParagraphFont"/>
    <w:link w:val="PlainText"/>
    <w:semiHidden/>
    <w:rsid w:val="00E56A6F"/>
    <w:rPr>
      <w:rFonts w:ascii="Courier New" w:eastAsia="Times New Roman" w:hAnsi="Courier New" w:cs="Courier New"/>
      <w:sz w:val="20"/>
      <w:szCs w:val="20"/>
      <w:lang w:eastAsia="en-AU"/>
    </w:rPr>
  </w:style>
  <w:style w:type="character" w:customStyle="1" w:styleId="Referencingstyle">
    <w:name w:val="Referencing style"/>
    <w:basedOn w:val="DefaultParagraphFont"/>
    <w:rsid w:val="00E56A6F"/>
    <w:rPr>
      <w:b/>
      <w:i/>
      <w:sz w:val="18"/>
    </w:rPr>
  </w:style>
  <w:style w:type="paragraph" w:customStyle="1" w:styleId="rightfooter">
    <w:name w:val="right footer"/>
    <w:basedOn w:val="Normal"/>
    <w:rsid w:val="00E56A6F"/>
    <w:pPr>
      <w:pBdr>
        <w:top w:val="single" w:sz="4" w:space="1" w:color="auto"/>
      </w:pBdr>
      <w:spacing w:before="240" w:after="0"/>
      <w:jc w:val="right"/>
    </w:pPr>
    <w:rPr>
      <w:i/>
      <w:sz w:val="20"/>
    </w:rPr>
  </w:style>
  <w:style w:type="paragraph" w:customStyle="1" w:styleId="rightheader">
    <w:name w:val="right header"/>
    <w:basedOn w:val="Normal"/>
    <w:rsid w:val="00E56A6F"/>
    <w:pPr>
      <w:pBdr>
        <w:bottom w:val="single" w:sz="4" w:space="1" w:color="auto"/>
      </w:pBdr>
      <w:jc w:val="right"/>
    </w:pPr>
    <w:rPr>
      <w:i/>
      <w:sz w:val="20"/>
    </w:rPr>
  </w:style>
  <w:style w:type="paragraph" w:styleId="Salutation">
    <w:name w:val="Salutation"/>
    <w:basedOn w:val="Normal"/>
    <w:next w:val="Normal"/>
    <w:link w:val="SalutationChar"/>
    <w:semiHidden/>
    <w:rsid w:val="00E56A6F"/>
  </w:style>
  <w:style w:type="character" w:customStyle="1" w:styleId="SalutationChar">
    <w:name w:val="Salutation Char"/>
    <w:basedOn w:val="DefaultParagraphFont"/>
    <w:link w:val="Salutation"/>
    <w:semiHidden/>
    <w:rsid w:val="00E56A6F"/>
    <w:rPr>
      <w:rFonts w:ascii="Times New Roman" w:eastAsia="Times New Roman" w:hAnsi="Times New Roman" w:cs="Times New Roman"/>
      <w:szCs w:val="20"/>
      <w:lang w:eastAsia="en-AU"/>
    </w:rPr>
  </w:style>
  <w:style w:type="paragraph" w:styleId="Signature">
    <w:name w:val="Signature"/>
    <w:basedOn w:val="Normal"/>
    <w:link w:val="SignatureChar"/>
    <w:semiHidden/>
    <w:rsid w:val="00E56A6F"/>
    <w:pPr>
      <w:ind w:left="4252"/>
    </w:pPr>
  </w:style>
  <w:style w:type="character" w:customStyle="1" w:styleId="SignatureChar">
    <w:name w:val="Signature Char"/>
    <w:basedOn w:val="DefaultParagraphFont"/>
    <w:link w:val="Signature"/>
    <w:semiHidden/>
    <w:rsid w:val="00E56A6F"/>
    <w:rPr>
      <w:rFonts w:ascii="Times New Roman" w:eastAsia="Times New Roman" w:hAnsi="Times New Roman" w:cs="Times New Roman"/>
      <w:szCs w:val="20"/>
      <w:lang w:eastAsia="en-AU"/>
    </w:rPr>
  </w:style>
  <w:style w:type="paragraph" w:customStyle="1" w:styleId="SingleParagraph">
    <w:name w:val="Single Paragraph"/>
    <w:basedOn w:val="Normal"/>
    <w:rsid w:val="00E56A6F"/>
    <w:pPr>
      <w:spacing w:after="0"/>
    </w:pPr>
  </w:style>
  <w:style w:type="character" w:styleId="Strong">
    <w:name w:val="Strong"/>
    <w:basedOn w:val="DefaultParagraphFont"/>
    <w:qFormat/>
    <w:rsid w:val="00E56A6F"/>
    <w:rPr>
      <w:b/>
      <w:bCs/>
    </w:rPr>
  </w:style>
  <w:style w:type="paragraph" w:styleId="Subtitle">
    <w:name w:val="Subtitle"/>
    <w:basedOn w:val="Normal"/>
    <w:link w:val="SubtitleChar"/>
    <w:qFormat/>
    <w:rsid w:val="00E56A6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E56A6F"/>
    <w:rPr>
      <w:rFonts w:ascii="Arial" w:eastAsia="Times New Roman" w:hAnsi="Arial" w:cs="Arial"/>
      <w:sz w:val="24"/>
      <w:szCs w:val="24"/>
      <w:lang w:eastAsia="en-AU"/>
    </w:rPr>
  </w:style>
  <w:style w:type="table" w:styleId="Table3Deffects1">
    <w:name w:val="Table 3D effects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56A6F"/>
    <w:pPr>
      <w:spacing w:before="120" w:after="120" w:line="240" w:lineRule="auto"/>
      <w:ind w:left="1134"/>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56A6F"/>
    <w:pPr>
      <w:spacing w:before="120" w:after="120" w:line="240" w:lineRule="auto"/>
      <w:ind w:left="1134"/>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letext">
    <w:name w:val="table text"/>
    <w:basedOn w:val="Normal"/>
    <w:rsid w:val="00E56A6F"/>
    <w:pPr>
      <w:spacing w:before="40" w:after="40"/>
    </w:pPr>
    <w:rPr>
      <w:sz w:val="20"/>
    </w:rPr>
  </w:style>
  <w:style w:type="paragraph" w:customStyle="1" w:styleId="tabledotpoint">
    <w:name w:val="table dot point"/>
    <w:basedOn w:val="tabletext"/>
    <w:rsid w:val="00E56A6F"/>
    <w:pPr>
      <w:numPr>
        <w:numId w:val="40"/>
      </w:numPr>
    </w:pPr>
  </w:style>
  <w:style w:type="paragraph" w:customStyle="1" w:styleId="tabledotpoint2">
    <w:name w:val="table dot point 2"/>
    <w:basedOn w:val="tabletext"/>
    <w:rsid w:val="00E56A6F"/>
    <w:pPr>
      <w:numPr>
        <w:ilvl w:val="1"/>
        <w:numId w:val="40"/>
      </w:numPr>
    </w:pPr>
  </w:style>
  <w:style w:type="numbering" w:customStyle="1" w:styleId="TableDotPointList">
    <w:name w:val="Table Dot Point List"/>
    <w:uiPriority w:val="99"/>
    <w:rsid w:val="00E56A6F"/>
    <w:pPr>
      <w:numPr>
        <w:numId w:val="40"/>
      </w:numPr>
    </w:pPr>
  </w:style>
  <w:style w:type="table" w:styleId="TableElegant">
    <w:name w:val="Table Elegant"/>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56A6F"/>
    <w:pPr>
      <w:spacing w:before="120" w:after="120" w:line="240" w:lineRule="auto"/>
      <w:ind w:left="1134"/>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withintable">
    <w:name w:val="table header (within table)"/>
    <w:basedOn w:val="Heading4"/>
    <w:rsid w:val="00E56A6F"/>
    <w:pPr>
      <w:spacing w:before="60" w:after="60"/>
      <w:ind w:left="0"/>
      <w:jc w:val="center"/>
    </w:pPr>
    <w:rPr>
      <w:sz w:val="20"/>
    </w:rPr>
  </w:style>
  <w:style w:type="paragraph" w:customStyle="1" w:styleId="TableHeadingoutsidetable">
    <w:name w:val="Table Heading (outside table)"/>
    <w:basedOn w:val="Heading4"/>
    <w:rsid w:val="00E56A6F"/>
    <w:pPr>
      <w:numPr>
        <w:ilvl w:val="4"/>
        <w:numId w:val="46"/>
      </w:numPr>
      <w:tabs>
        <w:tab w:val="num" w:pos="360"/>
      </w:tabs>
    </w:pPr>
    <w:rPr>
      <w:i w:val="0"/>
    </w:rPr>
  </w:style>
  <w:style w:type="table" w:styleId="TableList1">
    <w:name w:val="Table List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56A6F"/>
    <w:pPr>
      <w:spacing w:before="120" w:after="120" w:line="240" w:lineRule="auto"/>
      <w:ind w:left="1134"/>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E56A6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56A6F"/>
    <w:rPr>
      <w:rFonts w:ascii="Arial" w:eastAsia="Times New Roman" w:hAnsi="Arial" w:cs="Arial"/>
      <w:b/>
      <w:bCs/>
      <w:kern w:val="28"/>
      <w:sz w:val="32"/>
      <w:szCs w:val="32"/>
      <w:lang w:eastAsia="en-AU"/>
    </w:rPr>
  </w:style>
  <w:style w:type="paragraph" w:styleId="TOC1">
    <w:name w:val="toc 1"/>
    <w:basedOn w:val="Heading2"/>
    <w:next w:val="TOC2"/>
    <w:uiPriority w:val="39"/>
    <w:rsid w:val="00E5385B"/>
    <w:pPr>
      <w:keepNext w:val="0"/>
      <w:tabs>
        <w:tab w:val="right" w:leader="dot" w:pos="7655"/>
      </w:tabs>
      <w:spacing w:before="240"/>
      <w:ind w:left="1758" w:right="851" w:hanging="1758"/>
    </w:pPr>
    <w:rPr>
      <w:b w:val="0"/>
      <w:sz w:val="24"/>
    </w:rPr>
  </w:style>
  <w:style w:type="paragraph" w:styleId="TOC2">
    <w:name w:val="toc 2"/>
    <w:basedOn w:val="TOC1"/>
    <w:next w:val="Normal"/>
    <w:uiPriority w:val="39"/>
    <w:rsid w:val="00E5385B"/>
    <w:pPr>
      <w:ind w:left="0" w:firstLine="0"/>
    </w:pPr>
    <w:rPr>
      <w:noProof/>
    </w:rPr>
  </w:style>
  <w:style w:type="paragraph" w:styleId="TOCHeading">
    <w:name w:val="TOC Heading"/>
    <w:basedOn w:val="Normal"/>
    <w:next w:val="base-text-paragraphnonumbers"/>
    <w:qFormat/>
    <w:rsid w:val="00E56A6F"/>
    <w:pPr>
      <w:pBdr>
        <w:top w:val="single" w:sz="4" w:space="1" w:color="auto"/>
        <w:bottom w:val="single" w:sz="4" w:space="1" w:color="auto"/>
      </w:pBdr>
      <w:spacing w:before="240" w:after="240" w:line="260" w:lineRule="atLeast"/>
    </w:pPr>
    <w:rPr>
      <w:rFonts w:ascii="Helvetica" w:hAnsi="Helvetica"/>
      <w:b/>
      <w:i/>
      <w:kern w:val="28"/>
      <w:sz w:val="38"/>
    </w:rPr>
  </w:style>
  <w:style w:type="character" w:styleId="PlaceholderText">
    <w:name w:val="Placeholder Text"/>
    <w:basedOn w:val="DefaultParagraphFont"/>
    <w:uiPriority w:val="99"/>
    <w:semiHidden/>
    <w:rsid w:val="009D7ECD"/>
    <w:rPr>
      <w:color w:val="808080"/>
    </w:rPr>
  </w:style>
  <w:style w:type="paragraph" w:customStyle="1" w:styleId="ParaCentredNoSpacing">
    <w:name w:val="ParaCentredNoSpacing"/>
    <w:basedOn w:val="Baseparagraphcentred"/>
    <w:qFormat/>
    <w:rsid w:val="00773B68"/>
    <w:pPr>
      <w:spacing w:before="0" w:after="0"/>
    </w:pPr>
  </w:style>
  <w:style w:type="character" w:customStyle="1" w:styleId="ChapterNameOnly">
    <w:name w:val="ChapterNameOnly"/>
    <w:basedOn w:val="DefaultParagraphFont"/>
    <w:uiPriority w:val="1"/>
    <w:qFormat/>
    <w:rsid w:val="000C2A9D"/>
  </w:style>
  <w:style w:type="paragraph" w:styleId="TOC3">
    <w:name w:val="toc 3"/>
    <w:basedOn w:val="Normal"/>
    <w:next w:val="Normal"/>
    <w:autoRedefine/>
    <w:uiPriority w:val="39"/>
    <w:unhideWhenUsed/>
    <w:rsid w:val="00E5385B"/>
    <w:pPr>
      <w:tabs>
        <w:tab w:val="right" w:leader="dot" w:pos="7655"/>
      </w:tabs>
      <w:spacing w:after="100"/>
      <w:ind w:left="442"/>
    </w:pPr>
  </w:style>
  <w:style w:type="table" w:customStyle="1" w:styleId="EMTable">
    <w:name w:val="EMTable"/>
    <w:basedOn w:val="TableNormal"/>
    <w:uiPriority w:val="99"/>
    <w:rsid w:val="00107A5E"/>
    <w:pPr>
      <w:spacing w:after="0" w:line="240" w:lineRule="auto"/>
    </w:pPr>
    <w:rPr>
      <w:rFonts w:ascii="Times New Roman" w:hAnsi="Times New Roman"/>
      <w:sz w:val="20"/>
    </w:rPr>
    <w:tblPr>
      <w:tblStyleRowBandSize w:val="1"/>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tblStylePr w:type="firstRow">
      <w:pPr>
        <w:jc w:val="center"/>
      </w:pPr>
      <w:rPr>
        <w:rFonts w:ascii="Times New Roman" w:hAnsi="Times New Roman"/>
        <w:b/>
        <w:i/>
        <w:sz w:val="20"/>
      </w:rPr>
      <w:tblPr>
        <w:tblCellMar>
          <w:top w:w="57" w:type="dxa"/>
          <w:left w:w="57" w:type="dxa"/>
          <w:bottom w:w="0" w:type="dxa"/>
          <w:right w:w="108" w:type="dxa"/>
        </w:tblCellMar>
      </w:tblPr>
      <w:trPr>
        <w:cantSplit/>
        <w:tblHeader/>
      </w:trPr>
    </w:tblStylePr>
  </w:style>
  <w:style w:type="character" w:styleId="CommentReference">
    <w:name w:val="annotation reference"/>
    <w:basedOn w:val="DefaultParagraphFont"/>
    <w:uiPriority w:val="99"/>
    <w:semiHidden/>
    <w:unhideWhenUsed/>
    <w:rsid w:val="007E7BE6"/>
    <w:rPr>
      <w:sz w:val="16"/>
      <w:szCs w:val="16"/>
    </w:rPr>
  </w:style>
  <w:style w:type="paragraph" w:styleId="CommentText">
    <w:name w:val="annotation text"/>
    <w:basedOn w:val="Normal"/>
    <w:link w:val="CommentTextChar"/>
    <w:uiPriority w:val="99"/>
    <w:unhideWhenUsed/>
    <w:rsid w:val="007E7BE6"/>
    <w:rPr>
      <w:sz w:val="20"/>
    </w:rPr>
  </w:style>
  <w:style w:type="character" w:customStyle="1" w:styleId="CommentTextChar">
    <w:name w:val="Comment Text Char"/>
    <w:basedOn w:val="DefaultParagraphFont"/>
    <w:link w:val="CommentText"/>
    <w:uiPriority w:val="99"/>
    <w:rsid w:val="007E7BE6"/>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7E7BE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BE6"/>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A66273"/>
    <w:rPr>
      <w:b/>
      <w:bCs/>
    </w:rPr>
  </w:style>
  <w:style w:type="character" w:customStyle="1" w:styleId="CommentSubjectChar">
    <w:name w:val="Comment Subject Char"/>
    <w:basedOn w:val="CommentTextChar"/>
    <w:link w:val="CommentSubject"/>
    <w:uiPriority w:val="99"/>
    <w:semiHidden/>
    <w:rsid w:val="00A66273"/>
    <w:rPr>
      <w:rFonts w:ascii="Times New Roman" w:eastAsia="Times New Roman" w:hAnsi="Times New Roman" w:cs="Times New Roman"/>
      <w:b/>
      <w:bCs/>
      <w:sz w:val="20"/>
      <w:szCs w:val="20"/>
      <w:lang w:eastAsia="en-AU"/>
    </w:rPr>
  </w:style>
  <w:style w:type="paragraph" w:customStyle="1" w:styleId="Bullet">
    <w:name w:val="Bullet"/>
    <w:basedOn w:val="Normal"/>
    <w:link w:val="BulletChar"/>
    <w:rsid w:val="00D81515"/>
    <w:pPr>
      <w:numPr>
        <w:numId w:val="47"/>
      </w:numPr>
    </w:pPr>
  </w:style>
  <w:style w:type="character" w:customStyle="1" w:styleId="BulletChar">
    <w:name w:val="Bullet Char"/>
    <w:basedOn w:val="base-text-paragraphChar"/>
    <w:link w:val="Bullet"/>
    <w:rsid w:val="00D81515"/>
    <w:rPr>
      <w:rFonts w:ascii="Times New Roman" w:eastAsia="Times New Roman" w:hAnsi="Times New Roman" w:cs="Times New Roman"/>
      <w:szCs w:val="20"/>
      <w:lang w:eastAsia="en-AU"/>
    </w:rPr>
  </w:style>
  <w:style w:type="paragraph" w:customStyle="1" w:styleId="Dash">
    <w:name w:val="Dash"/>
    <w:basedOn w:val="Normal"/>
    <w:link w:val="DashChar"/>
    <w:rsid w:val="00D81515"/>
    <w:pPr>
      <w:numPr>
        <w:ilvl w:val="1"/>
        <w:numId w:val="47"/>
      </w:numPr>
    </w:pPr>
  </w:style>
  <w:style w:type="character" w:customStyle="1" w:styleId="DashChar">
    <w:name w:val="Dash Char"/>
    <w:basedOn w:val="base-text-paragraphChar"/>
    <w:link w:val="Dash"/>
    <w:rsid w:val="00D81515"/>
    <w:rPr>
      <w:rFonts w:ascii="Times New Roman" w:eastAsia="Times New Roman" w:hAnsi="Times New Roman" w:cs="Times New Roman"/>
      <w:szCs w:val="20"/>
      <w:lang w:eastAsia="en-AU"/>
    </w:rPr>
  </w:style>
  <w:style w:type="paragraph" w:customStyle="1" w:styleId="DoubleDot">
    <w:name w:val="Double Dot"/>
    <w:basedOn w:val="Normal"/>
    <w:link w:val="DoubleDotChar"/>
    <w:rsid w:val="00D81515"/>
    <w:pPr>
      <w:numPr>
        <w:ilvl w:val="2"/>
        <w:numId w:val="47"/>
      </w:numPr>
    </w:pPr>
  </w:style>
  <w:style w:type="character" w:customStyle="1" w:styleId="DoubleDotChar">
    <w:name w:val="Double Dot Char"/>
    <w:basedOn w:val="base-text-paragraphChar"/>
    <w:link w:val="DoubleDot"/>
    <w:rsid w:val="00D81515"/>
    <w:rPr>
      <w:rFonts w:ascii="Times New Roman" w:eastAsia="Times New Roman" w:hAnsi="Times New Roman" w:cs="Times New Roman"/>
      <w:szCs w:val="20"/>
      <w:lang w:eastAsia="en-AU"/>
    </w:rPr>
  </w:style>
  <w:style w:type="paragraph" w:styleId="Revision">
    <w:name w:val="Revision"/>
    <w:hidden/>
    <w:uiPriority w:val="99"/>
    <w:semiHidden/>
    <w:rsid w:val="00964616"/>
    <w:pPr>
      <w:spacing w:after="0" w:line="240" w:lineRule="auto"/>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6111" ma:contentTypeDescription="" ma:contentTypeScope="" ma:versionID="f20c90bea810d4e6df69fb64cca75e5e">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_dlc_DocId xmlns="0f563589-9cf9-4143-b1eb-fb0534803d38">2020RG-136-48152</_dlc_DocId>
    <TaxCatchAll xmlns="0f563589-9cf9-4143-b1eb-fb0534803d38">
      <Value>7</Value>
    </TaxCatchAll>
    <_dlc_DocIdUrl xmlns="0f563589-9cf9-4143-b1eb-fb0534803d38">
      <Url>http://tweb/sites/rg/ldp/_layouts/15/DocIdRedir.aspx?ID=2020RG-136-48152</Url>
      <Description>2020RG-136-48152</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F8C7A-6F56-4C4D-B51C-8D77D5ADF651}">
  <ds:schemaRefs>
    <ds:schemaRef ds:uri="office.server.policy"/>
  </ds:schemaRefs>
</ds:datastoreItem>
</file>

<file path=customXml/itemProps2.xml><?xml version="1.0" encoding="utf-8"?>
<ds:datastoreItem xmlns:ds="http://schemas.openxmlformats.org/officeDocument/2006/customXml" ds:itemID="{5581620C-90D2-41D3-81BF-E59E92C75C12}">
  <ds:schemaRefs>
    <ds:schemaRef ds:uri="http://schemas.microsoft.com/sharepoint/v3/contenttype/forms"/>
  </ds:schemaRefs>
</ds:datastoreItem>
</file>

<file path=customXml/itemProps3.xml><?xml version="1.0" encoding="utf-8"?>
<ds:datastoreItem xmlns:ds="http://schemas.openxmlformats.org/officeDocument/2006/customXml" ds:itemID="{546D1AB4-2446-40B8-A6C3-A5F5F297C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4BCE1-B00C-45BB-B3CA-CEE712E03F53}">
  <ds:schemaRefs>
    <ds:schemaRef ds:uri="http://schemas.microsoft.com/office/2006/metadata/properties"/>
    <ds:schemaRef ds:uri="http://schemas.microsoft.com/office/infopath/2007/PartnerControls"/>
    <ds:schemaRef ds:uri="9f7bc583-7cbe-45b9-a2bd-8bbb6543b37e"/>
    <ds:schemaRef ds:uri="http://schemas.microsoft.com/sharepoint/v4"/>
    <ds:schemaRef ds:uri="0f563589-9cf9-4143-b1eb-fb0534803d38"/>
    <ds:schemaRef ds:uri="687b78b0-2ddd-4441-8a8b-c9638c2a1939"/>
  </ds:schemaRefs>
</ds:datastoreItem>
</file>

<file path=customXml/itemProps5.xml><?xml version="1.0" encoding="utf-8"?>
<ds:datastoreItem xmlns:ds="http://schemas.openxmlformats.org/officeDocument/2006/customXml" ds:itemID="{3F5556EE-8F6D-4017-BB74-5E67A34ED4F8}">
  <ds:schemaRefs>
    <ds:schemaRef ds:uri="http://schemas.microsoft.com/sharepoint/events"/>
  </ds:schemaRefs>
</ds:datastoreItem>
</file>

<file path=customXml/itemProps6.xml><?xml version="1.0" encoding="utf-8"?>
<ds:datastoreItem xmlns:ds="http://schemas.openxmlformats.org/officeDocument/2006/customXml" ds:itemID="{0C6BD5AD-F66E-4538-9E81-49B43450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Pri-EM.dotx</Template>
  <TotalTime>35</TotalTime>
  <Pages>1</Pages>
  <Words>6693</Words>
  <Characters>38156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Shaw</dc:creator>
  <cp:keywords/>
  <dc:description/>
  <cp:lastModifiedBy>Shaw, Katherine</cp:lastModifiedBy>
  <cp:revision>3</cp:revision>
  <cp:lastPrinted>2020-01-29T02:46:00Z</cp:lastPrinted>
  <dcterms:created xsi:type="dcterms:W3CDTF">2020-01-29T02:10:00Z</dcterms:created>
  <dcterms:modified xsi:type="dcterms:W3CDTF">2020-01-29T02:46:00Z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e8d51037-9124-4304-aeac-e0dc4160e033</vt:lpwstr>
  </property>
  <property fmtid="{D5CDD505-2E9C-101B-9397-08002B2CF9AE}" pid="3" name="ContentTypeId">
    <vt:lpwstr>0x01010036BB8DE7EC542E42A8B2E98CC20CB69700AD614E3FF758BD46BB6A91BF499E7E08</vt:lpwstr>
  </property>
  <property fmtid="{D5CDD505-2E9C-101B-9397-08002B2CF9AE}" pid="4" name="TSYRecordClass">
    <vt:lpwstr>7;#TSY RA-9236 - Retain as national archives|c6a225b4-6b93-473e-bcbb-6bc6ab25b623</vt:lpwstr>
  </property>
  <property fmtid="{D5CDD505-2E9C-101B-9397-08002B2CF9AE}" pid="5" name="RecordPoint_WorkflowType">
    <vt:lpwstr>ActiveSubmitStub</vt:lpwstr>
  </property>
  <property fmtid="{D5CDD505-2E9C-101B-9397-08002B2CF9AE}" pid="6" name="RecordPoint_ActiveItemUniqueId">
    <vt:lpwstr>{e8d51037-9124-4304-aeac-e0dc4160e033}</vt:lpwstr>
  </property>
  <property fmtid="{D5CDD505-2E9C-101B-9397-08002B2CF9AE}" pid="7" name="RecordPoint_ActiveItemWebId">
    <vt:lpwstr>{09392e0d-4618-463d-b4d2-50a90b9447cf}</vt:lpwstr>
  </property>
  <property fmtid="{D5CDD505-2E9C-101B-9397-08002B2CF9AE}" pid="8" name="RecordPoint_ActiveItemSiteId">
    <vt:lpwstr>{5b52b9a5-e5b2-4521-8814-a1e24ca2869d}</vt:lpwstr>
  </property>
  <property fmtid="{D5CDD505-2E9C-101B-9397-08002B2CF9AE}" pid="9" name="RecordPoint_ActiveItemListId">
    <vt:lpwstr>{687b78b0-2ddd-4441-8a8b-c9638c2a1939}</vt:lpwstr>
  </property>
</Properties>
</file>