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97D45" w14:textId="15043072" w:rsidR="00F109D4" w:rsidRPr="007077B5" w:rsidRDefault="00F109D4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077B5">
        <w:rPr>
          <w:rFonts w:ascii="Times New Roman" w:hAnsi="Times New Roman"/>
          <w:sz w:val="24"/>
          <w:szCs w:val="24"/>
        </w:rPr>
        <w:t>EXPLANATORY STATEMENT</w:t>
      </w:r>
    </w:p>
    <w:p w14:paraId="1CF7976F" w14:textId="3E320258" w:rsidR="007662C7" w:rsidRPr="007077B5" w:rsidRDefault="00F109D4" w:rsidP="003E1CE3">
      <w:pPr>
        <w:pStyle w:val="Heading2"/>
        <w:jc w:val="center"/>
        <w:rPr>
          <w:sz w:val="24"/>
          <w:szCs w:val="24"/>
        </w:rPr>
      </w:pPr>
      <w:r w:rsidRPr="007077B5">
        <w:rPr>
          <w:sz w:val="24"/>
          <w:szCs w:val="24"/>
        </w:rPr>
        <w:t>Issued by authority of the</w:t>
      </w:r>
      <w:r w:rsidR="00076178" w:rsidRPr="007077B5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35951383"/>
          <w:placeholder>
            <w:docPart w:val="BA90E2C4A9D0492E89D704A36C3CE151"/>
          </w:placeholder>
          <w:dropDownList>
            <w:listItem w:value="Choose an item."/>
            <w:listItem w:displayText="Treasurer" w:value="Treasurer"/>
            <w:listItem w:displayText="Minister for Population, Cities and Urban Infrastructure" w:value="Minister for Population, Cities and Urban Infrastructure"/>
            <w:listItem w:displayText="Minister for Housing and Assistant Treasurer" w:value="Minister for Housing and Assistant Treasurer"/>
            <w:listItem w:displayText="Assistant Minister for Superannuation, Financial Services and Financial Technology" w:value="Assistant Minister for Superannuation, Financial Services and Financial Technology"/>
            <w:listItem w:displayText="Assistant Minister for Finance, Charities and Electoral Matters" w:value="Assistant Minister for Finance, Charities and Electoral Matters"/>
            <w:listItem w:displayText="Assistant Treasurer" w:value="Assistant Treasurer"/>
          </w:dropDownList>
        </w:sdtPr>
        <w:sdtEndPr/>
        <w:sdtContent>
          <w:r w:rsidR="000140D8" w:rsidRPr="007077B5">
            <w:rPr>
              <w:sz w:val="24"/>
              <w:szCs w:val="24"/>
            </w:rPr>
            <w:t>Treasurer</w:t>
          </w:r>
        </w:sdtContent>
      </w:sdt>
    </w:p>
    <w:p w14:paraId="3038C441" w14:textId="6A5CE25E" w:rsidR="00CC336C" w:rsidRPr="007077B5" w:rsidRDefault="00F701F3" w:rsidP="003C7907">
      <w:pPr>
        <w:spacing w:before="240" w:after="240"/>
        <w:jc w:val="center"/>
        <w:rPr>
          <w:i/>
        </w:rPr>
      </w:pPr>
      <w:r>
        <w:rPr>
          <w:i/>
        </w:rPr>
        <w:t>Australian Securities and Investments Commission</w:t>
      </w:r>
      <w:r w:rsidR="000140D8" w:rsidRPr="007077B5">
        <w:rPr>
          <w:i/>
        </w:rPr>
        <w:t xml:space="preserve"> Act 2001</w:t>
      </w:r>
      <w:r w:rsidR="00273E5D">
        <w:rPr>
          <w:i/>
        </w:rPr>
        <w:br/>
      </w:r>
      <w:r w:rsidR="00CC336C">
        <w:rPr>
          <w:i/>
        </w:rPr>
        <w:t>Corporations (Fees) Act 2001</w:t>
      </w:r>
    </w:p>
    <w:p w14:paraId="53446C51" w14:textId="0DC55C6D" w:rsidR="00A21E6D" w:rsidRDefault="00A21E6D" w:rsidP="00A21E6D">
      <w:pPr>
        <w:spacing w:before="240" w:after="240"/>
        <w:jc w:val="center"/>
        <w:rPr>
          <w:i/>
        </w:rPr>
      </w:pPr>
      <w:r w:rsidRPr="00A21E6D">
        <w:rPr>
          <w:i/>
        </w:rPr>
        <w:t>Financial Sector Reform (Hayne Royal Commission Response—Protecting Consumers (2020 Measures)) Regulations 2020: Deferred sales model for add</w:t>
      </w:r>
      <w:r w:rsidR="00DF63F0">
        <w:rPr>
          <w:i/>
        </w:rPr>
        <w:t>-</w:t>
      </w:r>
      <w:r w:rsidRPr="00A21E6D">
        <w:rPr>
          <w:i/>
        </w:rPr>
        <w:t>on insurance</w:t>
      </w:r>
    </w:p>
    <w:p w14:paraId="24A22671" w14:textId="31540341" w:rsidR="00F109D4" w:rsidRPr="007077B5" w:rsidRDefault="00815616" w:rsidP="0035361D">
      <w:pPr>
        <w:spacing w:before="240" w:after="240"/>
        <w:rPr>
          <w:i/>
        </w:rPr>
      </w:pPr>
      <w:r>
        <w:t xml:space="preserve">Section 251 of the </w:t>
      </w:r>
      <w:r>
        <w:rPr>
          <w:i/>
        </w:rPr>
        <w:t xml:space="preserve">Australian Securities and Investments Commission Act 2001 </w:t>
      </w:r>
      <w:r>
        <w:t>provides that the Governor-General may make regulations prescribing matters required or permitted by the Act or necessary or covenant to be prescribe</w:t>
      </w:r>
      <w:r w:rsidR="00ED15A7">
        <w:t>d</w:t>
      </w:r>
      <w:r>
        <w:t xml:space="preserve"> for carrying out or giving effect to the Act. </w:t>
      </w:r>
      <w:r w:rsidR="00C55D29" w:rsidRPr="007077B5">
        <w:t xml:space="preserve">Section </w:t>
      </w:r>
      <w:r w:rsidR="00F701F3">
        <w:t>8</w:t>
      </w:r>
      <w:r w:rsidR="00DA5C63">
        <w:t xml:space="preserve"> </w:t>
      </w:r>
      <w:r w:rsidR="00F109D4" w:rsidRPr="007077B5">
        <w:t xml:space="preserve">of the </w:t>
      </w:r>
      <w:r w:rsidR="000140D8" w:rsidRPr="007077B5">
        <w:rPr>
          <w:i/>
        </w:rPr>
        <w:t xml:space="preserve">Corporations </w:t>
      </w:r>
      <w:r w:rsidR="00F701F3">
        <w:rPr>
          <w:i/>
        </w:rPr>
        <w:t>(Fees) Act</w:t>
      </w:r>
      <w:r w:rsidR="000140D8" w:rsidRPr="007077B5">
        <w:rPr>
          <w:i/>
        </w:rPr>
        <w:t xml:space="preserve"> 2001</w:t>
      </w:r>
      <w:r w:rsidR="00F109D4" w:rsidRPr="007077B5">
        <w:t xml:space="preserve"> provide</w:t>
      </w:r>
      <w:r w:rsidR="00DA5C63">
        <w:t>s</w:t>
      </w:r>
      <w:r w:rsidR="00F109D4" w:rsidRPr="007077B5">
        <w:t xml:space="preserve"> that the Governor-General may make regulations </w:t>
      </w:r>
      <w:r w:rsidR="00F701F3">
        <w:t>f</w:t>
      </w:r>
      <w:r w:rsidR="00DA5C63">
        <w:t>or the purpose</w:t>
      </w:r>
      <w:r w:rsidR="003C449D">
        <w:t>s</w:t>
      </w:r>
      <w:r w:rsidR="00F701F3">
        <w:t xml:space="preserve"> of </w:t>
      </w:r>
      <w:r w:rsidR="003C449D">
        <w:t xml:space="preserve">the prescribed sections of that Act, including </w:t>
      </w:r>
      <w:r w:rsidR="00DA5C63">
        <w:t>prescribing fees for chargeable matters</w:t>
      </w:r>
      <w:r w:rsidR="00F109D4" w:rsidRPr="007077B5">
        <w:t>.</w:t>
      </w:r>
      <w:r w:rsidR="00CC336C">
        <w:t xml:space="preserve"> </w:t>
      </w:r>
    </w:p>
    <w:p w14:paraId="282EB760" w14:textId="2E834682" w:rsidR="0068468E" w:rsidRPr="007077B5" w:rsidRDefault="0068468E" w:rsidP="00F62490">
      <w:pPr>
        <w:spacing w:before="240" w:after="240"/>
        <w:rPr>
          <w:i/>
        </w:rPr>
      </w:pPr>
      <w:r w:rsidRPr="007077B5">
        <w:t xml:space="preserve">The purpose of the </w:t>
      </w:r>
      <w:r w:rsidR="00A21E6D" w:rsidRPr="00A21E6D">
        <w:rPr>
          <w:i/>
        </w:rPr>
        <w:t>Financial Sector Reform (Hayne Royal Commission Response—Protecting Consumers (2020 Measures)) Regulations 2020: Deferred sales model for add on insurance</w:t>
      </w:r>
      <w:r w:rsidR="00F62490" w:rsidRPr="007077B5">
        <w:t xml:space="preserve"> </w:t>
      </w:r>
      <w:r w:rsidRPr="007077B5">
        <w:t xml:space="preserve">(the Regulations) is to </w:t>
      </w:r>
      <w:r w:rsidR="00D232F8">
        <w:t>give effect to</w:t>
      </w:r>
      <w:r w:rsidR="00D232F8" w:rsidRPr="007077B5">
        <w:t xml:space="preserve"> </w:t>
      </w:r>
      <w:r w:rsidRPr="007077B5">
        <w:t>recommendation 4.</w:t>
      </w:r>
      <w:r w:rsidR="00F62490">
        <w:t>3</w:t>
      </w:r>
      <w:r w:rsidRPr="007077B5">
        <w:t xml:space="preserve"> of the Royal Commission into Misconduct in the Banking, Superannuation and Financial Services Industry (Financial Services Royal Commission) to </w:t>
      </w:r>
      <w:r w:rsidR="00F62490">
        <w:t>implement an industry wide deferred sales model for the sale of add-on insurance products</w:t>
      </w:r>
      <w:r w:rsidRPr="007077B5">
        <w:t xml:space="preserve">. </w:t>
      </w:r>
      <w:r w:rsidR="00A94159">
        <w:t>The Government agreed to implement an industry wide deferred sales model in its response to the Financial Services Royal Commission dated 4 February 2019.</w:t>
      </w:r>
    </w:p>
    <w:p w14:paraId="27679A59" w14:textId="77777777" w:rsidR="00D232F8" w:rsidRDefault="00F62490" w:rsidP="00F62490">
      <w:pPr>
        <w:spacing w:before="240"/>
      </w:pPr>
      <w:r>
        <w:t>The Financial Services Royal Commission received submissions from various stakeholders that</w:t>
      </w:r>
      <w:r w:rsidR="00D232F8">
        <w:t>:</w:t>
      </w:r>
    </w:p>
    <w:p w14:paraId="2278F0D9" w14:textId="306B0A1F" w:rsidR="00D232F8" w:rsidRDefault="00F62490" w:rsidP="00A21E6D">
      <w:pPr>
        <w:pStyle w:val="Bullet"/>
      </w:pPr>
      <w:r>
        <w:t>add-on insurance products represent poor value for consumers</w:t>
      </w:r>
      <w:r w:rsidR="00D232F8">
        <w:t>;</w:t>
      </w:r>
    </w:p>
    <w:p w14:paraId="30675A56" w14:textId="16243376" w:rsidR="00D232F8" w:rsidRDefault="00F62490" w:rsidP="00A21E6D">
      <w:pPr>
        <w:pStyle w:val="Bullet"/>
      </w:pPr>
      <w:r>
        <w:t>insurers pay more in commissions</w:t>
      </w:r>
      <w:r w:rsidR="00D232F8">
        <w:t xml:space="preserve"> to intermediaries</w:t>
      </w:r>
      <w:r>
        <w:t xml:space="preserve"> than </w:t>
      </w:r>
      <w:r w:rsidR="00D232F8">
        <w:t xml:space="preserve">they pay out to consumers </w:t>
      </w:r>
      <w:r>
        <w:t>in claims</w:t>
      </w:r>
      <w:r w:rsidR="00D232F8">
        <w:t>;</w:t>
      </w:r>
    </w:p>
    <w:p w14:paraId="61F2DD7C" w14:textId="20D1110B" w:rsidR="00D232F8" w:rsidRDefault="00F62490" w:rsidP="00A21E6D">
      <w:pPr>
        <w:pStyle w:val="Bullet"/>
      </w:pPr>
      <w:r>
        <w:t xml:space="preserve">consumer outcomes are considerably worse </w:t>
      </w:r>
      <w:r w:rsidR="005215CC">
        <w:t xml:space="preserve">in the add-on insurance market </w:t>
      </w:r>
      <w:r>
        <w:t>than in markets where there is meaningful competition</w:t>
      </w:r>
      <w:r w:rsidR="00D232F8">
        <w:t>;</w:t>
      </w:r>
      <w:r>
        <w:t xml:space="preserve"> and </w:t>
      </w:r>
    </w:p>
    <w:p w14:paraId="149930B4" w14:textId="7AD41547" w:rsidR="00F62490" w:rsidRDefault="00F62490" w:rsidP="00A21E6D">
      <w:pPr>
        <w:pStyle w:val="Bullet"/>
      </w:pPr>
      <w:r>
        <w:t xml:space="preserve">consumers are at risk of unfair sales </w:t>
      </w:r>
      <w:r w:rsidR="005215CC">
        <w:t xml:space="preserve">practices </w:t>
      </w:r>
      <w:r>
        <w:t xml:space="preserve">and adverse outcomes. </w:t>
      </w:r>
    </w:p>
    <w:p w14:paraId="5B2CD3DE" w14:textId="2ED6CEF1" w:rsidR="000C47CB" w:rsidRDefault="00A21E6D" w:rsidP="00A21E6D">
      <w:pPr>
        <w:pStyle w:val="Bullet"/>
        <w:numPr>
          <w:ilvl w:val="0"/>
          <w:numId w:val="0"/>
        </w:numPr>
      </w:pPr>
      <w:r w:rsidRPr="007077B5">
        <w:t xml:space="preserve">The Regulations support </w:t>
      </w:r>
      <w:r w:rsidRPr="00A21E6D">
        <w:t xml:space="preserve">Schedule [4.3] </w:t>
      </w:r>
      <w:r>
        <w:t>to</w:t>
      </w:r>
      <w:r w:rsidRPr="00A21E6D">
        <w:t xml:space="preserve"> the </w:t>
      </w:r>
      <w:r w:rsidRPr="00A21E6D">
        <w:rPr>
          <w:i/>
        </w:rPr>
        <w:t xml:space="preserve">Financial Sector Reform (Hayne Royal Commission Response—Protecting Consumers (2020 Measures)) </w:t>
      </w:r>
      <w:r>
        <w:rPr>
          <w:i/>
        </w:rPr>
        <w:t>Bill</w:t>
      </w:r>
      <w:r w:rsidRPr="00A21E6D">
        <w:rPr>
          <w:i/>
        </w:rPr>
        <w:t xml:space="preserve"> 2020: Deferred sales model for add on insurance</w:t>
      </w:r>
      <w:r w:rsidR="000C47CB">
        <w:rPr>
          <w:i/>
        </w:rPr>
        <w:t xml:space="preserve"> </w:t>
      </w:r>
      <w:r w:rsidR="000C47CB">
        <w:t>(the Bill)</w:t>
      </w:r>
      <w:r w:rsidRPr="00A21E6D">
        <w:t>, which implements</w:t>
      </w:r>
      <w:r>
        <w:t xml:space="preserve"> an industry wide deferred sales model for the sale of add-on insurance products</w:t>
      </w:r>
      <w:r w:rsidRPr="007077B5">
        <w:t xml:space="preserve">. </w:t>
      </w:r>
    </w:p>
    <w:p w14:paraId="45C871D1" w14:textId="2B312D1A" w:rsidR="00A21E6D" w:rsidRDefault="000E3BE0" w:rsidP="00A21E6D">
      <w:pPr>
        <w:pStyle w:val="Bullet"/>
        <w:numPr>
          <w:ilvl w:val="0"/>
          <w:numId w:val="0"/>
        </w:numPr>
      </w:pPr>
      <w:r>
        <w:t xml:space="preserve">The Bill provides for </w:t>
      </w:r>
      <w:r w:rsidR="000C47CB">
        <w:t xml:space="preserve">a </w:t>
      </w:r>
      <w:r>
        <w:t>four day deferred sales period, during which it is</w:t>
      </w:r>
      <w:r w:rsidR="00E634E0">
        <w:t xml:space="preserve"> generally</w:t>
      </w:r>
      <w:r>
        <w:t xml:space="preserve"> an offence to sell or offer a consumer an add-on insurance product. The period begins when the consumer acquires, or enters into a commitment to acquire the principle product or service to which the add-on insurance product relates, and when they have </w:t>
      </w:r>
      <w:r>
        <w:lastRenderedPageBreak/>
        <w:t xml:space="preserve">been provided with </w:t>
      </w:r>
      <w:r w:rsidR="00654213">
        <w:t xml:space="preserve">the </w:t>
      </w:r>
      <w:r>
        <w:t>information about the add-on insurance product which has been prescribed by</w:t>
      </w:r>
      <w:r w:rsidR="00C05643">
        <w:t xml:space="preserve"> the Australian Securities and Investments Commission</w:t>
      </w:r>
      <w:r>
        <w:t xml:space="preserve"> </w:t>
      </w:r>
      <w:r w:rsidR="00C05643">
        <w:t>(</w:t>
      </w:r>
      <w:r>
        <w:t>ASIC</w:t>
      </w:r>
      <w:r w:rsidR="00C05643">
        <w:t>)</w:t>
      </w:r>
      <w:r>
        <w:t xml:space="preserve">. </w:t>
      </w:r>
    </w:p>
    <w:p w14:paraId="7B90F07D" w14:textId="4B33CF19" w:rsidR="00A21E6D" w:rsidRPr="007077B5" w:rsidRDefault="000C47CB" w:rsidP="00A21E6D">
      <w:pPr>
        <w:pStyle w:val="Bullet"/>
        <w:numPr>
          <w:ilvl w:val="0"/>
          <w:numId w:val="0"/>
        </w:numPr>
      </w:pPr>
      <w:r>
        <w:t>The Bill</w:t>
      </w:r>
      <w:r w:rsidR="000E3BE0">
        <w:rPr>
          <w:i/>
        </w:rPr>
        <w:t xml:space="preserve"> </w:t>
      </w:r>
      <w:r>
        <w:t xml:space="preserve">allows for </w:t>
      </w:r>
      <w:r w:rsidR="00F50524">
        <w:t xml:space="preserve">the </w:t>
      </w:r>
      <w:r>
        <w:t>regulations to prescribe when the consumer is taken to have entered into a commitment to obtain a principle product or service</w:t>
      </w:r>
      <w:r w:rsidR="00CB24D5">
        <w:t xml:space="preserve"> because of</w:t>
      </w:r>
      <w:r w:rsidR="00CB24D5" w:rsidRPr="00CB24D5">
        <w:t xml:space="preserve"> the diversity of add-on insurance products available in the market</w:t>
      </w:r>
      <w:r w:rsidR="00F50524">
        <w:t>,</w:t>
      </w:r>
      <w:r w:rsidR="00CB24D5" w:rsidRPr="00CB24D5">
        <w:t xml:space="preserve"> and the need to ensure the </w:t>
      </w:r>
      <w:r w:rsidR="00CB24D5">
        <w:t>deferred sales model</w:t>
      </w:r>
      <w:r w:rsidR="00CB24D5" w:rsidRPr="00CB24D5">
        <w:t xml:space="preserve"> achieves the intended policy outcome for </w:t>
      </w:r>
      <w:r w:rsidR="00CB24D5">
        <w:t xml:space="preserve">certain </w:t>
      </w:r>
      <w:r w:rsidR="00CB24D5" w:rsidRPr="00CB24D5">
        <w:t>classes of add-on insurance products.</w:t>
      </w:r>
    </w:p>
    <w:p w14:paraId="5CDB5D81" w14:textId="1CFF27D9" w:rsidR="000C47CB" w:rsidRDefault="000B4C1C" w:rsidP="000B4C1C">
      <w:pPr>
        <w:spacing w:before="240"/>
      </w:pPr>
      <w:r w:rsidRPr="007077B5">
        <w:t xml:space="preserve">The Regulations </w:t>
      </w:r>
      <w:r w:rsidR="00644953">
        <w:t>prescribe</w:t>
      </w:r>
      <w:r w:rsidR="00F62490">
        <w:t xml:space="preserve"> </w:t>
      </w:r>
      <w:r w:rsidR="00644953">
        <w:t xml:space="preserve">the time of entering into a commitment for </w:t>
      </w:r>
      <w:r w:rsidR="00D11B36">
        <w:t>those</w:t>
      </w:r>
      <w:r w:rsidR="00644953">
        <w:t xml:space="preserve"> classes of products or services</w:t>
      </w:r>
      <w:r w:rsidR="00CC336C">
        <w:t xml:space="preserve">. </w:t>
      </w:r>
    </w:p>
    <w:p w14:paraId="7806EF5D" w14:textId="4592F0F6" w:rsidR="000B4C1C" w:rsidRPr="007077B5" w:rsidRDefault="000B4C1C" w:rsidP="000B4C1C">
      <w:pPr>
        <w:spacing w:before="240"/>
      </w:pPr>
      <w:r w:rsidRPr="007077B5">
        <w:t xml:space="preserve">The </w:t>
      </w:r>
      <w:r w:rsidR="00F978C4" w:rsidRPr="007077B5">
        <w:t>R</w:t>
      </w:r>
      <w:r w:rsidRPr="007077B5">
        <w:t xml:space="preserve">egulations also </w:t>
      </w:r>
      <w:r w:rsidR="00F978C4" w:rsidRPr="007077B5">
        <w:t>amend</w:t>
      </w:r>
      <w:r w:rsidRPr="007077B5">
        <w:t xml:space="preserve"> the</w:t>
      </w:r>
      <w:r w:rsidRPr="007077B5">
        <w:rPr>
          <w:i/>
        </w:rPr>
        <w:t xml:space="preserve"> Corporations </w:t>
      </w:r>
      <w:r w:rsidR="00CC336C">
        <w:rPr>
          <w:i/>
        </w:rPr>
        <w:t xml:space="preserve">(Fees) </w:t>
      </w:r>
      <w:r w:rsidRPr="007077B5">
        <w:rPr>
          <w:i/>
        </w:rPr>
        <w:t>Regulations 2001</w:t>
      </w:r>
      <w:r w:rsidRPr="007077B5">
        <w:t xml:space="preserve"> to </w:t>
      </w:r>
      <w:r w:rsidR="004A5795">
        <w:t>prescribe a fee that</w:t>
      </w:r>
      <w:r w:rsidR="00CC336C">
        <w:t xml:space="preserve"> ASIC </w:t>
      </w:r>
      <w:r w:rsidR="004A5795">
        <w:t>can</w:t>
      </w:r>
      <w:r w:rsidR="00CC336C">
        <w:t xml:space="preserve"> charge to </w:t>
      </w:r>
      <w:r w:rsidR="000C47CB">
        <w:t>a person</w:t>
      </w:r>
      <w:r w:rsidR="00CC336C">
        <w:t xml:space="preserve"> </w:t>
      </w:r>
      <w:r w:rsidR="000C47CB">
        <w:t>who</w:t>
      </w:r>
      <w:r w:rsidR="00CC336C">
        <w:t xml:space="preserve"> applies</w:t>
      </w:r>
      <w:r w:rsidR="000C47CB">
        <w:t xml:space="preserve"> to ASIC</w:t>
      </w:r>
      <w:r w:rsidR="00CC336C">
        <w:t xml:space="preserve"> for an exemption from the deferred sales model. </w:t>
      </w:r>
    </w:p>
    <w:p w14:paraId="203EEEAC" w14:textId="3E878104" w:rsidR="000C47CB" w:rsidRDefault="002C226C" w:rsidP="000C47CB">
      <w:pPr>
        <w:spacing w:before="240"/>
        <w:rPr>
          <w:u w:val="single"/>
        </w:rPr>
      </w:pPr>
      <w:r w:rsidRPr="007077B5">
        <w:t xml:space="preserve">Details of the </w:t>
      </w:r>
      <w:r w:rsidR="00EB2AEF" w:rsidRPr="007077B5">
        <w:t>Regulations are set out in</w:t>
      </w:r>
      <w:r w:rsidR="00A85940" w:rsidRPr="007077B5">
        <w:t xml:space="preserve"> </w:t>
      </w:r>
      <w:r w:rsidRPr="007077B5">
        <w:rPr>
          <w:u w:val="single"/>
        </w:rPr>
        <w:t>Attachment</w:t>
      </w:r>
      <w:r w:rsidR="007E5172" w:rsidRPr="007077B5">
        <w:rPr>
          <w:u w:val="single"/>
        </w:rPr>
        <w:t xml:space="preserve"> A</w:t>
      </w:r>
      <w:r w:rsidR="000C47CB">
        <w:rPr>
          <w:u w:val="single"/>
        </w:rPr>
        <w:t>.</w:t>
      </w:r>
    </w:p>
    <w:p w14:paraId="05C0D31E" w14:textId="06770D1E" w:rsidR="00DB254F" w:rsidRPr="007077B5" w:rsidRDefault="00DB254F" w:rsidP="000C47CB">
      <w:pPr>
        <w:spacing w:before="240"/>
      </w:pPr>
      <w:r w:rsidRPr="007077B5">
        <w:t xml:space="preserve">The </w:t>
      </w:r>
      <w:r w:rsidR="005215CC">
        <w:rPr>
          <w:i/>
        </w:rPr>
        <w:t xml:space="preserve">Australian Securities and Investments Commission Act 2001 </w:t>
      </w:r>
      <w:r w:rsidR="005215CC">
        <w:t>and</w:t>
      </w:r>
      <w:r w:rsidR="005215CC" w:rsidRPr="007077B5">
        <w:t xml:space="preserve"> </w:t>
      </w:r>
      <w:r w:rsidRPr="007077B5">
        <w:rPr>
          <w:i/>
        </w:rPr>
        <w:t xml:space="preserve">Corporations </w:t>
      </w:r>
      <w:r w:rsidR="00CC336C">
        <w:rPr>
          <w:i/>
        </w:rPr>
        <w:t>(Fees) Act</w:t>
      </w:r>
      <w:r w:rsidRPr="007077B5">
        <w:rPr>
          <w:i/>
        </w:rPr>
        <w:t xml:space="preserve"> 2001 </w:t>
      </w:r>
      <w:r w:rsidR="005215CC">
        <w:t xml:space="preserve">do </w:t>
      </w:r>
      <w:r w:rsidRPr="007077B5">
        <w:t xml:space="preserve">not specify any conditions that need to be met before the power to make the Regulations </w:t>
      </w:r>
      <w:r w:rsidR="00CC336C">
        <w:t>are</w:t>
      </w:r>
      <w:r w:rsidRPr="007077B5">
        <w:t xml:space="preserve"> exercised.</w:t>
      </w:r>
    </w:p>
    <w:p w14:paraId="3C4AC2EB" w14:textId="4C5FE69B" w:rsidR="002C226C" w:rsidRPr="007077B5" w:rsidRDefault="002C226C" w:rsidP="00647BB7">
      <w:pPr>
        <w:spacing w:before="240"/>
      </w:pPr>
      <w:r w:rsidRPr="007077B5">
        <w:t xml:space="preserve">The Regulations are a legislative instrument for the purposes of the </w:t>
      </w:r>
      <w:r w:rsidRPr="007077B5">
        <w:rPr>
          <w:i/>
        </w:rPr>
        <w:t>Legislation Act 2003</w:t>
      </w:r>
      <w:r w:rsidRPr="007077B5">
        <w:t>.</w:t>
      </w:r>
    </w:p>
    <w:p w14:paraId="50256D7D" w14:textId="1BD68F2D" w:rsidR="00EA4DD8" w:rsidRPr="007077B5" w:rsidRDefault="00EA4DD8" w:rsidP="00EA4DD8">
      <w:pPr>
        <w:pageBreakBefore/>
        <w:spacing w:before="240"/>
        <w:jc w:val="right"/>
        <w:rPr>
          <w:b/>
          <w:u w:val="single"/>
        </w:rPr>
      </w:pPr>
      <w:r w:rsidRPr="007077B5">
        <w:rPr>
          <w:b/>
          <w:u w:val="single"/>
        </w:rPr>
        <w:lastRenderedPageBreak/>
        <w:t xml:space="preserve">ATTACHMENT </w:t>
      </w:r>
      <w:r w:rsidR="007E5172" w:rsidRPr="007077B5">
        <w:rPr>
          <w:b/>
          <w:u w:val="single"/>
        </w:rPr>
        <w:t>A</w:t>
      </w:r>
    </w:p>
    <w:p w14:paraId="191B1699" w14:textId="22D3DB68" w:rsidR="00F37613" w:rsidRDefault="00EA4DD8" w:rsidP="0058046F">
      <w:pPr>
        <w:spacing w:before="240"/>
        <w:ind w:right="91"/>
        <w:rPr>
          <w:b/>
          <w:i/>
          <w:u w:val="single"/>
        </w:rPr>
      </w:pPr>
      <w:r w:rsidRPr="007077B5">
        <w:rPr>
          <w:b/>
          <w:bCs/>
          <w:u w:val="single"/>
        </w:rPr>
        <w:t xml:space="preserve">Details of the </w:t>
      </w:r>
      <w:r w:rsidR="00F37613" w:rsidRPr="00F37613">
        <w:rPr>
          <w:b/>
          <w:i/>
          <w:u w:val="single"/>
        </w:rPr>
        <w:t xml:space="preserve">Financial Sector Reform (Hayne Royal Commission Response—Protecting Consumers (2020 Measures)) </w:t>
      </w:r>
      <w:r w:rsidR="00F37613">
        <w:rPr>
          <w:b/>
          <w:i/>
          <w:u w:val="single"/>
        </w:rPr>
        <w:t>Regulations</w:t>
      </w:r>
      <w:r w:rsidR="00F37613" w:rsidRPr="00F37613">
        <w:rPr>
          <w:b/>
          <w:i/>
          <w:u w:val="single"/>
        </w:rPr>
        <w:t xml:space="preserve"> 2020: Deferred sales model for add on insurance </w:t>
      </w:r>
    </w:p>
    <w:p w14:paraId="2A3A5190" w14:textId="65D1CB87" w:rsidR="00D243FA" w:rsidRDefault="00EA4DD8" w:rsidP="00D243FA">
      <w:pPr>
        <w:spacing w:before="240" w:after="200"/>
        <w:ind w:right="91"/>
        <w:rPr>
          <w:u w:val="single"/>
        </w:rPr>
      </w:pPr>
      <w:r w:rsidRPr="007077B5">
        <w:rPr>
          <w:u w:val="single"/>
        </w:rPr>
        <w:t xml:space="preserve">Schedule </w:t>
      </w:r>
      <w:r w:rsidR="006D74BF">
        <w:rPr>
          <w:u w:val="single"/>
        </w:rPr>
        <w:t>[4.3]</w:t>
      </w:r>
      <w:r w:rsidRPr="007077B5">
        <w:rPr>
          <w:u w:val="single"/>
        </w:rPr>
        <w:t xml:space="preserve"> – </w:t>
      </w:r>
      <w:r w:rsidR="006D74BF">
        <w:rPr>
          <w:u w:val="single"/>
        </w:rPr>
        <w:t>Deferred sales model for add-on insurance</w:t>
      </w:r>
    </w:p>
    <w:p w14:paraId="37EA6B1A" w14:textId="708EE1B2" w:rsidR="00A12871" w:rsidRDefault="00A12871" w:rsidP="00A12871">
      <w:pPr>
        <w:spacing w:before="240" w:after="200"/>
        <w:ind w:right="91"/>
        <w:rPr>
          <w:i/>
        </w:rPr>
      </w:pPr>
      <w:r>
        <w:rPr>
          <w:i/>
        </w:rPr>
        <w:t>Amendments to the Australian Securities and Investments Commission Act 2001</w:t>
      </w:r>
    </w:p>
    <w:p w14:paraId="27F741FD" w14:textId="46CD25FE" w:rsidR="00A22714" w:rsidRDefault="001411D5" w:rsidP="00A12871">
      <w:pPr>
        <w:spacing w:before="240" w:after="200"/>
        <w:ind w:right="91"/>
      </w:pPr>
      <w:r>
        <w:t xml:space="preserve">Item </w:t>
      </w:r>
      <w:r w:rsidR="00433D76">
        <w:t>1</w:t>
      </w:r>
      <w:r>
        <w:t xml:space="preserve"> of the Regulations amends</w:t>
      </w:r>
      <w:r w:rsidR="00A12871">
        <w:t xml:space="preserve"> the </w:t>
      </w:r>
      <w:r w:rsidR="00A12871">
        <w:rPr>
          <w:i/>
        </w:rPr>
        <w:t>Australian Securitie</w:t>
      </w:r>
      <w:r w:rsidR="00A22714">
        <w:rPr>
          <w:i/>
        </w:rPr>
        <w:t>s and Investments Commission Regulations 2001</w:t>
      </w:r>
      <w:r w:rsidR="00A12871">
        <w:rPr>
          <w:i/>
        </w:rPr>
        <w:t xml:space="preserve"> </w:t>
      </w:r>
      <w:r w:rsidR="00A12871">
        <w:t xml:space="preserve">to </w:t>
      </w:r>
      <w:r w:rsidR="0083427E">
        <w:t xml:space="preserve">prescribe </w:t>
      </w:r>
      <w:r w:rsidR="00A22714">
        <w:t>when</w:t>
      </w:r>
      <w:r w:rsidR="0083427E">
        <w:t xml:space="preserve"> </w:t>
      </w:r>
      <w:r w:rsidR="00A22714">
        <w:t xml:space="preserve">a consumer is taken to have </w:t>
      </w:r>
      <w:r w:rsidR="00433D76">
        <w:t>entered into a commitment to acquire a particular</w:t>
      </w:r>
      <w:r w:rsidR="00A22714">
        <w:t xml:space="preserve"> </w:t>
      </w:r>
      <w:r w:rsidR="00433D76">
        <w:t>principle</w:t>
      </w:r>
      <w:r w:rsidR="00A22714">
        <w:t xml:space="preserve"> product</w:t>
      </w:r>
      <w:r w:rsidR="00433D76">
        <w:t xml:space="preserve"> or service</w:t>
      </w:r>
      <w:r w:rsidR="0083427E">
        <w:t>.</w:t>
      </w:r>
      <w:r w:rsidR="00A22714" w:rsidRPr="00A22714">
        <w:t xml:space="preserve"> </w:t>
      </w:r>
    </w:p>
    <w:p w14:paraId="15E2D482" w14:textId="3C79F4A0" w:rsidR="00F2358A" w:rsidRDefault="00A22714" w:rsidP="00F2358A">
      <w:pPr>
        <w:spacing w:before="240" w:after="200"/>
        <w:ind w:right="91"/>
      </w:pPr>
      <w:r>
        <w:t>For</w:t>
      </w:r>
      <w:r w:rsidR="00F2358A">
        <w:t xml:space="preserve"> the following types of products or services, the Regulations prescribe that the consumer is taken to have entered into a commitment to </w:t>
      </w:r>
      <w:r w:rsidR="002A24E9">
        <w:t xml:space="preserve">acquire </w:t>
      </w:r>
      <w:r w:rsidR="00F2358A">
        <w:t xml:space="preserve">the product or service when the consumer is informed in writing that the credit facility is approved: </w:t>
      </w:r>
    </w:p>
    <w:p w14:paraId="4F6C530A" w14:textId="104512B3" w:rsidR="00F2358A" w:rsidRDefault="00F2358A" w:rsidP="00F2358A">
      <w:pPr>
        <w:pStyle w:val="Bullet"/>
      </w:pPr>
      <w:r>
        <w:t xml:space="preserve">a credit card; </w:t>
      </w:r>
    </w:p>
    <w:p w14:paraId="6BB732FC" w14:textId="4CCADCD5" w:rsidR="00F2358A" w:rsidRDefault="00F2358A" w:rsidP="00F2358A">
      <w:pPr>
        <w:pStyle w:val="Bullet"/>
      </w:pPr>
      <w:r>
        <w:t xml:space="preserve">a loan secured by a mortgage, charge or other security interest over residential property in Australia; </w:t>
      </w:r>
    </w:p>
    <w:p w14:paraId="624C5931" w14:textId="2DAA7E42" w:rsidR="00F2358A" w:rsidRDefault="00F2358A" w:rsidP="00F2358A">
      <w:pPr>
        <w:pStyle w:val="Bullet"/>
      </w:pPr>
      <w:r>
        <w:t>a loan for the purchase of a motor vehicle;</w:t>
      </w:r>
      <w:r w:rsidRPr="00F2358A">
        <w:t xml:space="preserve"> </w:t>
      </w:r>
      <w:r>
        <w:t>and</w:t>
      </w:r>
    </w:p>
    <w:p w14:paraId="277611F5" w14:textId="3BAED4D9" w:rsidR="001411D5" w:rsidRDefault="00146F2E" w:rsidP="00F2358A">
      <w:pPr>
        <w:pStyle w:val="Bullet"/>
      </w:pPr>
      <w:r>
        <w:t>a loan</w:t>
      </w:r>
      <w:r w:rsidR="00F2358A">
        <w:t xml:space="preserve"> for personal, domestic or household purposes.</w:t>
      </w:r>
      <w:r w:rsidR="00A22714">
        <w:t xml:space="preserve"> </w:t>
      </w:r>
    </w:p>
    <w:p w14:paraId="44A9928F" w14:textId="586F9913" w:rsidR="00D27378" w:rsidRDefault="00AD3D6A" w:rsidP="00D27378">
      <w:pPr>
        <w:spacing w:before="240" w:after="200"/>
        <w:ind w:right="91"/>
      </w:pPr>
      <w:r>
        <w:t>For the hire of a motor vehicle</w:t>
      </w:r>
      <w:r w:rsidR="00D27378">
        <w:t xml:space="preserve">, the Regulations prescribe that the consumer is taken to have </w:t>
      </w:r>
      <w:r w:rsidR="002A24E9">
        <w:t xml:space="preserve">entered into a commitment to acquire </w:t>
      </w:r>
      <w:r w:rsidR="00D27378">
        <w:t xml:space="preserve">the </w:t>
      </w:r>
      <w:r>
        <w:t>principle</w:t>
      </w:r>
      <w:r w:rsidR="00D27378">
        <w:t xml:space="preserve"> product or service</w:t>
      </w:r>
      <w:r w:rsidR="00E57636">
        <w:t xml:space="preserve"> (in this case, the </w:t>
      </w:r>
      <w:r w:rsidR="002A24E9">
        <w:t xml:space="preserve">hiring </w:t>
      </w:r>
      <w:r w:rsidR="00E57636">
        <w:t xml:space="preserve">of </w:t>
      </w:r>
      <w:r w:rsidR="00C05643">
        <w:t>the motor vehicle</w:t>
      </w:r>
      <w:r w:rsidR="00E57636">
        <w:t>)</w:t>
      </w:r>
      <w:r w:rsidR="00D27378">
        <w:t>:</w:t>
      </w:r>
    </w:p>
    <w:p w14:paraId="71AAAD6B" w14:textId="157E5137" w:rsidR="00AD3D6A" w:rsidRDefault="00AD3D6A" w:rsidP="00AD3D6A">
      <w:pPr>
        <w:pStyle w:val="Bullet"/>
      </w:pPr>
      <w:r>
        <w:t>if the consumer makes a prior reservation for the motor vehicle, when the consumer makes the reservation; or</w:t>
      </w:r>
    </w:p>
    <w:p w14:paraId="5B929193" w14:textId="51E4B696" w:rsidR="00D27378" w:rsidRDefault="00D27378" w:rsidP="00D27378">
      <w:pPr>
        <w:pStyle w:val="Bullet"/>
      </w:pPr>
      <w:r>
        <w:t xml:space="preserve">if the consumer </w:t>
      </w:r>
      <w:r w:rsidR="00AD3D6A">
        <w:t>takes possession of</w:t>
      </w:r>
      <w:r>
        <w:t xml:space="preserve"> the </w:t>
      </w:r>
      <w:r w:rsidR="00AD3D6A">
        <w:t>motor vehicle</w:t>
      </w:r>
      <w:r>
        <w:t xml:space="preserve"> without making a prior reservation, when the consumer </w:t>
      </w:r>
      <w:r w:rsidR="00AD3D6A">
        <w:t xml:space="preserve">takes possession of the vehicle. </w:t>
      </w:r>
    </w:p>
    <w:p w14:paraId="400F84B2" w14:textId="77777777" w:rsidR="00EC2B3F" w:rsidRDefault="00EC2B3F" w:rsidP="00EC2B3F">
      <w:pPr>
        <w:pStyle w:val="Bullet"/>
        <w:numPr>
          <w:ilvl w:val="0"/>
          <w:numId w:val="0"/>
        </w:numPr>
      </w:pPr>
      <w:r>
        <w:t xml:space="preserve">Motor vehicle is defined for the purposes of the Regulations as a motor powered road vehicle including a four wheel drive.  </w:t>
      </w:r>
    </w:p>
    <w:p w14:paraId="24A20F9B" w14:textId="47D5D4BE" w:rsidR="004D2B84" w:rsidRDefault="004D2B84" w:rsidP="004D2B84">
      <w:pPr>
        <w:spacing w:before="240" w:after="200"/>
        <w:ind w:right="91"/>
      </w:pPr>
      <w:r>
        <w:rPr>
          <w:i/>
        </w:rPr>
        <w:t>Amendments to the Corporations (Fees) Regulations 2001</w:t>
      </w:r>
    </w:p>
    <w:p w14:paraId="783D637B" w14:textId="09D01696" w:rsidR="004D2B84" w:rsidRDefault="004D2B84" w:rsidP="004D2B84">
      <w:pPr>
        <w:spacing w:before="240" w:after="200"/>
        <w:ind w:right="91"/>
      </w:pPr>
      <w:r>
        <w:t xml:space="preserve">Item 2 of the Regulations amends the </w:t>
      </w:r>
      <w:r>
        <w:rPr>
          <w:i/>
        </w:rPr>
        <w:t xml:space="preserve">Corporations (Fees) Regulations 2001 </w:t>
      </w:r>
      <w:r>
        <w:t>to prescribe a fee of $3</w:t>
      </w:r>
      <w:r w:rsidR="00C05643">
        <w:t>,</w:t>
      </w:r>
      <w:r>
        <w:t>487 that ASIC can charge for an application by</w:t>
      </w:r>
      <w:r w:rsidR="00433D76">
        <w:t xml:space="preserve"> a person </w:t>
      </w:r>
      <w:r>
        <w:t>to be exempted from the deferred sales model</w:t>
      </w:r>
      <w:r w:rsidR="00C05643">
        <w:t xml:space="preserve"> by ASIC</w:t>
      </w:r>
      <w:r>
        <w:t xml:space="preserve">. </w:t>
      </w:r>
    </w:p>
    <w:p w14:paraId="75ECC281" w14:textId="77777777" w:rsidR="007F61B6" w:rsidRPr="007F61B6" w:rsidRDefault="007F61B6" w:rsidP="00D243FA">
      <w:pPr>
        <w:spacing w:before="240" w:after="200"/>
        <w:ind w:right="91"/>
        <w:rPr>
          <w:i/>
          <w:u w:val="single"/>
        </w:rPr>
      </w:pPr>
    </w:p>
    <w:p w14:paraId="768708D6" w14:textId="77777777" w:rsidR="00482B81" w:rsidRPr="00EA4DD8" w:rsidRDefault="00482B81" w:rsidP="00EA4DD8">
      <w:pPr>
        <w:spacing w:before="0" w:after="0"/>
      </w:pPr>
    </w:p>
    <w:sectPr w:rsidR="00482B81" w:rsidRPr="00EA4DD8" w:rsidSect="00392BBA"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434F59" w14:textId="77777777" w:rsidR="00E634E0" w:rsidRDefault="00E634E0" w:rsidP="00954679">
      <w:pPr>
        <w:spacing w:before="0" w:after="0"/>
      </w:pPr>
      <w:r>
        <w:separator/>
      </w:r>
    </w:p>
  </w:endnote>
  <w:endnote w:type="continuationSeparator" w:id="0">
    <w:p w14:paraId="7A97CD12" w14:textId="77777777" w:rsidR="00E634E0" w:rsidRDefault="00E634E0" w:rsidP="00954679">
      <w:pPr>
        <w:spacing w:before="0" w:after="0"/>
      </w:pPr>
      <w:r>
        <w:continuationSeparator/>
      </w:r>
    </w:p>
  </w:endnote>
  <w:endnote w:type="continuationNotice" w:id="1">
    <w:p w14:paraId="09EBF41F" w14:textId="77777777" w:rsidR="00E634E0" w:rsidRDefault="00E634E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2C953E" w14:textId="19C7BECB" w:rsidR="00E634E0" w:rsidRDefault="00E634E0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1D7DD5">
              <w:rPr>
                <w:bCs/>
                <w:noProof/>
              </w:rPr>
              <w:t>2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1D7DD5">
              <w:rPr>
                <w:bCs/>
                <w:noProof/>
              </w:rPr>
              <w:t>3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1648C" w14:textId="77777777" w:rsidR="00E634E0" w:rsidRDefault="00E634E0" w:rsidP="00954679">
      <w:pPr>
        <w:spacing w:before="0" w:after="0"/>
      </w:pPr>
      <w:r>
        <w:separator/>
      </w:r>
    </w:p>
  </w:footnote>
  <w:footnote w:type="continuationSeparator" w:id="0">
    <w:p w14:paraId="63ACC740" w14:textId="77777777" w:rsidR="00E634E0" w:rsidRDefault="00E634E0" w:rsidP="00954679">
      <w:pPr>
        <w:spacing w:before="0" w:after="0"/>
      </w:pPr>
      <w:r>
        <w:continuationSeparator/>
      </w:r>
    </w:p>
  </w:footnote>
  <w:footnote w:type="continuationNotice" w:id="1">
    <w:p w14:paraId="134E1BFC" w14:textId="77777777" w:rsidR="00E634E0" w:rsidRDefault="00E634E0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2" w15:restartNumberingAfterBreak="0">
    <w:nsid w:val="67A43C0B"/>
    <w:multiLevelType w:val="multilevel"/>
    <w:tmpl w:val="63F2A10A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58"/>
    <w:rsid w:val="00004F9A"/>
    <w:rsid w:val="000107D2"/>
    <w:rsid w:val="00013390"/>
    <w:rsid w:val="00014098"/>
    <w:rsid w:val="000140D8"/>
    <w:rsid w:val="00016EA2"/>
    <w:rsid w:val="00060000"/>
    <w:rsid w:val="00060BDD"/>
    <w:rsid w:val="000610AB"/>
    <w:rsid w:val="0006670B"/>
    <w:rsid w:val="00076141"/>
    <w:rsid w:val="00076178"/>
    <w:rsid w:val="000802F9"/>
    <w:rsid w:val="00095211"/>
    <w:rsid w:val="000B39A1"/>
    <w:rsid w:val="000B4C1C"/>
    <w:rsid w:val="000C10DF"/>
    <w:rsid w:val="000C47CB"/>
    <w:rsid w:val="000C4926"/>
    <w:rsid w:val="000C6935"/>
    <w:rsid w:val="000D5F1F"/>
    <w:rsid w:val="000E3BE0"/>
    <w:rsid w:val="000E77F1"/>
    <w:rsid w:val="000E7B58"/>
    <w:rsid w:val="000F6E00"/>
    <w:rsid w:val="00107937"/>
    <w:rsid w:val="00113B45"/>
    <w:rsid w:val="00121389"/>
    <w:rsid w:val="001268D8"/>
    <w:rsid w:val="001411D5"/>
    <w:rsid w:val="00146F2E"/>
    <w:rsid w:val="00180B1B"/>
    <w:rsid w:val="001A3449"/>
    <w:rsid w:val="001B1B61"/>
    <w:rsid w:val="001B5FBF"/>
    <w:rsid w:val="001B621A"/>
    <w:rsid w:val="001B7535"/>
    <w:rsid w:val="001C5417"/>
    <w:rsid w:val="001D296A"/>
    <w:rsid w:val="001D7DD5"/>
    <w:rsid w:val="001E0E1B"/>
    <w:rsid w:val="001E6A74"/>
    <w:rsid w:val="001F41D0"/>
    <w:rsid w:val="00206DD6"/>
    <w:rsid w:val="00220F16"/>
    <w:rsid w:val="00254C5B"/>
    <w:rsid w:val="00266338"/>
    <w:rsid w:val="002702E5"/>
    <w:rsid w:val="00273E5D"/>
    <w:rsid w:val="00282022"/>
    <w:rsid w:val="00284EFE"/>
    <w:rsid w:val="00295886"/>
    <w:rsid w:val="002A24E9"/>
    <w:rsid w:val="002A7E1F"/>
    <w:rsid w:val="002C226C"/>
    <w:rsid w:val="002C28AC"/>
    <w:rsid w:val="002D4F8C"/>
    <w:rsid w:val="003041FA"/>
    <w:rsid w:val="00314E75"/>
    <w:rsid w:val="003162BD"/>
    <w:rsid w:val="0033129D"/>
    <w:rsid w:val="003336B8"/>
    <w:rsid w:val="003342CD"/>
    <w:rsid w:val="00335042"/>
    <w:rsid w:val="00343BAC"/>
    <w:rsid w:val="0035361D"/>
    <w:rsid w:val="00362B70"/>
    <w:rsid w:val="00381D6C"/>
    <w:rsid w:val="00392738"/>
    <w:rsid w:val="00392BBA"/>
    <w:rsid w:val="003954FD"/>
    <w:rsid w:val="003A4937"/>
    <w:rsid w:val="003C449D"/>
    <w:rsid w:val="003C7907"/>
    <w:rsid w:val="003D60D7"/>
    <w:rsid w:val="003E1CE3"/>
    <w:rsid w:val="003E21DD"/>
    <w:rsid w:val="003E5A2E"/>
    <w:rsid w:val="003F117A"/>
    <w:rsid w:val="0042036C"/>
    <w:rsid w:val="00433D76"/>
    <w:rsid w:val="00457958"/>
    <w:rsid w:val="00462095"/>
    <w:rsid w:val="00464AA2"/>
    <w:rsid w:val="00471FEE"/>
    <w:rsid w:val="004735D5"/>
    <w:rsid w:val="00473DFE"/>
    <w:rsid w:val="004828E7"/>
    <w:rsid w:val="00482B81"/>
    <w:rsid w:val="00482D4C"/>
    <w:rsid w:val="004A5795"/>
    <w:rsid w:val="004B1D3E"/>
    <w:rsid w:val="004B3C0F"/>
    <w:rsid w:val="004C05E4"/>
    <w:rsid w:val="004D2B84"/>
    <w:rsid w:val="004D3680"/>
    <w:rsid w:val="004E39E1"/>
    <w:rsid w:val="004E54CD"/>
    <w:rsid w:val="004F56D0"/>
    <w:rsid w:val="00503E44"/>
    <w:rsid w:val="00515283"/>
    <w:rsid w:val="00520CB7"/>
    <w:rsid w:val="005215CC"/>
    <w:rsid w:val="00524099"/>
    <w:rsid w:val="005256F7"/>
    <w:rsid w:val="0052718A"/>
    <w:rsid w:val="005327FD"/>
    <w:rsid w:val="00533926"/>
    <w:rsid w:val="00537D5D"/>
    <w:rsid w:val="00543586"/>
    <w:rsid w:val="0055675D"/>
    <w:rsid w:val="00566E8F"/>
    <w:rsid w:val="00572DFD"/>
    <w:rsid w:val="0057422E"/>
    <w:rsid w:val="0058046F"/>
    <w:rsid w:val="005833BE"/>
    <w:rsid w:val="005906B2"/>
    <w:rsid w:val="00593A2C"/>
    <w:rsid w:val="005A2B7F"/>
    <w:rsid w:val="005A6196"/>
    <w:rsid w:val="005B2AF0"/>
    <w:rsid w:val="005B7F6A"/>
    <w:rsid w:val="005C741C"/>
    <w:rsid w:val="005D7D5A"/>
    <w:rsid w:val="005E4BAC"/>
    <w:rsid w:val="005E4FC1"/>
    <w:rsid w:val="005F1DBC"/>
    <w:rsid w:val="0060130D"/>
    <w:rsid w:val="00624104"/>
    <w:rsid w:val="00624733"/>
    <w:rsid w:val="00624C91"/>
    <w:rsid w:val="00624D89"/>
    <w:rsid w:val="0063665D"/>
    <w:rsid w:val="0064129F"/>
    <w:rsid w:val="00644953"/>
    <w:rsid w:val="00646FC6"/>
    <w:rsid w:val="00647BB7"/>
    <w:rsid w:val="00654213"/>
    <w:rsid w:val="006575E9"/>
    <w:rsid w:val="00680297"/>
    <w:rsid w:val="0068468E"/>
    <w:rsid w:val="006873CE"/>
    <w:rsid w:val="006A0786"/>
    <w:rsid w:val="006A6136"/>
    <w:rsid w:val="006C5FD1"/>
    <w:rsid w:val="006D74BF"/>
    <w:rsid w:val="006E3739"/>
    <w:rsid w:val="0070285C"/>
    <w:rsid w:val="007077B5"/>
    <w:rsid w:val="00710E94"/>
    <w:rsid w:val="007111E4"/>
    <w:rsid w:val="00727D8A"/>
    <w:rsid w:val="00730D01"/>
    <w:rsid w:val="00731593"/>
    <w:rsid w:val="00731FEA"/>
    <w:rsid w:val="00736F61"/>
    <w:rsid w:val="00741491"/>
    <w:rsid w:val="00742253"/>
    <w:rsid w:val="00751E88"/>
    <w:rsid w:val="007662C7"/>
    <w:rsid w:val="007743C1"/>
    <w:rsid w:val="00776306"/>
    <w:rsid w:val="007A55A7"/>
    <w:rsid w:val="007B1F10"/>
    <w:rsid w:val="007B335E"/>
    <w:rsid w:val="007C370B"/>
    <w:rsid w:val="007D0B68"/>
    <w:rsid w:val="007D6F00"/>
    <w:rsid w:val="007E018D"/>
    <w:rsid w:val="007E5172"/>
    <w:rsid w:val="007F1B71"/>
    <w:rsid w:val="007F2452"/>
    <w:rsid w:val="007F61B6"/>
    <w:rsid w:val="008045A5"/>
    <w:rsid w:val="00807E7D"/>
    <w:rsid w:val="00815616"/>
    <w:rsid w:val="00831675"/>
    <w:rsid w:val="0083427E"/>
    <w:rsid w:val="00834B09"/>
    <w:rsid w:val="008401EC"/>
    <w:rsid w:val="008463CD"/>
    <w:rsid w:val="00853BCC"/>
    <w:rsid w:val="008760FF"/>
    <w:rsid w:val="0088467C"/>
    <w:rsid w:val="00894579"/>
    <w:rsid w:val="008A5B67"/>
    <w:rsid w:val="008B711F"/>
    <w:rsid w:val="008C4A7F"/>
    <w:rsid w:val="008D16F7"/>
    <w:rsid w:val="008E1427"/>
    <w:rsid w:val="009143A0"/>
    <w:rsid w:val="00920599"/>
    <w:rsid w:val="00933FC4"/>
    <w:rsid w:val="00936902"/>
    <w:rsid w:val="00954679"/>
    <w:rsid w:val="00955F2D"/>
    <w:rsid w:val="00961992"/>
    <w:rsid w:val="00962D6F"/>
    <w:rsid w:val="00965CF7"/>
    <w:rsid w:val="009754DF"/>
    <w:rsid w:val="00987C9D"/>
    <w:rsid w:val="00994D75"/>
    <w:rsid w:val="009A6224"/>
    <w:rsid w:val="009B2A47"/>
    <w:rsid w:val="009B6496"/>
    <w:rsid w:val="009B6A22"/>
    <w:rsid w:val="009C1B58"/>
    <w:rsid w:val="009C6504"/>
    <w:rsid w:val="009C6A1E"/>
    <w:rsid w:val="009E2F86"/>
    <w:rsid w:val="00A12209"/>
    <w:rsid w:val="00A12871"/>
    <w:rsid w:val="00A163AC"/>
    <w:rsid w:val="00A20CCE"/>
    <w:rsid w:val="00A21E6D"/>
    <w:rsid w:val="00A22714"/>
    <w:rsid w:val="00A23D80"/>
    <w:rsid w:val="00A36DF3"/>
    <w:rsid w:val="00A433EF"/>
    <w:rsid w:val="00A532DD"/>
    <w:rsid w:val="00A53EEF"/>
    <w:rsid w:val="00A613E2"/>
    <w:rsid w:val="00A80BCF"/>
    <w:rsid w:val="00A8369C"/>
    <w:rsid w:val="00A85940"/>
    <w:rsid w:val="00A94159"/>
    <w:rsid w:val="00AA1689"/>
    <w:rsid w:val="00AA5770"/>
    <w:rsid w:val="00AB07A2"/>
    <w:rsid w:val="00AC1D15"/>
    <w:rsid w:val="00AD3D6A"/>
    <w:rsid w:val="00B07B0C"/>
    <w:rsid w:val="00B22540"/>
    <w:rsid w:val="00B25563"/>
    <w:rsid w:val="00B26D48"/>
    <w:rsid w:val="00B42EE1"/>
    <w:rsid w:val="00B441F9"/>
    <w:rsid w:val="00B61ACE"/>
    <w:rsid w:val="00B761AE"/>
    <w:rsid w:val="00B80316"/>
    <w:rsid w:val="00B8293D"/>
    <w:rsid w:val="00B92478"/>
    <w:rsid w:val="00B96FC3"/>
    <w:rsid w:val="00BA6188"/>
    <w:rsid w:val="00BC7327"/>
    <w:rsid w:val="00BD61A2"/>
    <w:rsid w:val="00BE0BA2"/>
    <w:rsid w:val="00BE484D"/>
    <w:rsid w:val="00BE78C3"/>
    <w:rsid w:val="00BF572B"/>
    <w:rsid w:val="00C05643"/>
    <w:rsid w:val="00C3051A"/>
    <w:rsid w:val="00C37E05"/>
    <w:rsid w:val="00C55D29"/>
    <w:rsid w:val="00C90686"/>
    <w:rsid w:val="00CA0BE9"/>
    <w:rsid w:val="00CA138D"/>
    <w:rsid w:val="00CB24D5"/>
    <w:rsid w:val="00CB7226"/>
    <w:rsid w:val="00CC336C"/>
    <w:rsid w:val="00CC7641"/>
    <w:rsid w:val="00CC782C"/>
    <w:rsid w:val="00CD6093"/>
    <w:rsid w:val="00CF1F55"/>
    <w:rsid w:val="00D032CD"/>
    <w:rsid w:val="00D11B36"/>
    <w:rsid w:val="00D13794"/>
    <w:rsid w:val="00D148E9"/>
    <w:rsid w:val="00D232F8"/>
    <w:rsid w:val="00D24052"/>
    <w:rsid w:val="00D24386"/>
    <w:rsid w:val="00D243FA"/>
    <w:rsid w:val="00D25C8D"/>
    <w:rsid w:val="00D27378"/>
    <w:rsid w:val="00D31575"/>
    <w:rsid w:val="00D34626"/>
    <w:rsid w:val="00D34FB4"/>
    <w:rsid w:val="00D4257A"/>
    <w:rsid w:val="00D459A8"/>
    <w:rsid w:val="00D62665"/>
    <w:rsid w:val="00D82E47"/>
    <w:rsid w:val="00D84B6D"/>
    <w:rsid w:val="00D86DE2"/>
    <w:rsid w:val="00DA5C63"/>
    <w:rsid w:val="00DB1B75"/>
    <w:rsid w:val="00DB254F"/>
    <w:rsid w:val="00DC0CDE"/>
    <w:rsid w:val="00DC44CB"/>
    <w:rsid w:val="00DC4D72"/>
    <w:rsid w:val="00DC61CB"/>
    <w:rsid w:val="00DE4335"/>
    <w:rsid w:val="00DE6845"/>
    <w:rsid w:val="00DF63F0"/>
    <w:rsid w:val="00DF6952"/>
    <w:rsid w:val="00E034DA"/>
    <w:rsid w:val="00E0624D"/>
    <w:rsid w:val="00E11628"/>
    <w:rsid w:val="00E2761F"/>
    <w:rsid w:val="00E4438C"/>
    <w:rsid w:val="00E457F3"/>
    <w:rsid w:val="00E55345"/>
    <w:rsid w:val="00E57636"/>
    <w:rsid w:val="00E634E0"/>
    <w:rsid w:val="00EA1A52"/>
    <w:rsid w:val="00EA4DD8"/>
    <w:rsid w:val="00EB2AEF"/>
    <w:rsid w:val="00EB7E71"/>
    <w:rsid w:val="00EC2B3F"/>
    <w:rsid w:val="00EC3B34"/>
    <w:rsid w:val="00ED15A7"/>
    <w:rsid w:val="00F109D4"/>
    <w:rsid w:val="00F15EE9"/>
    <w:rsid w:val="00F2358A"/>
    <w:rsid w:val="00F30581"/>
    <w:rsid w:val="00F37613"/>
    <w:rsid w:val="00F47585"/>
    <w:rsid w:val="00F50524"/>
    <w:rsid w:val="00F62490"/>
    <w:rsid w:val="00F65349"/>
    <w:rsid w:val="00F701F3"/>
    <w:rsid w:val="00F85E6F"/>
    <w:rsid w:val="00F90CEC"/>
    <w:rsid w:val="00F978C4"/>
    <w:rsid w:val="00FA1C72"/>
    <w:rsid w:val="00FC2153"/>
    <w:rsid w:val="00FE04E4"/>
    <w:rsid w:val="00FE73F9"/>
    <w:rsid w:val="00FF1057"/>
    <w:rsid w:val="00FF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9584D"/>
  <w15:docId w15:val="{526E5789-AD66-4A28-851C-A55C65F89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link w:val="base-text-paragraphChar"/>
    <w:qFormat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base-text-paragraphChar">
    <w:name w:val="base-text-paragraph Char"/>
    <w:basedOn w:val="DefaultParagraphFont"/>
    <w:link w:val="base-text-paragraph"/>
    <w:locked/>
    <w:rsid w:val="00A85940"/>
    <w:rPr>
      <w:sz w:val="24"/>
    </w:rPr>
  </w:style>
  <w:style w:type="paragraph" w:styleId="Revision">
    <w:name w:val="Revision"/>
    <w:hidden/>
    <w:uiPriority w:val="99"/>
    <w:semiHidden/>
    <w:rsid w:val="00FA1C7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8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6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7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224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47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60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2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8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231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2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7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1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254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63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3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971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4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3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01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571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05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5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7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804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631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0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869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0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4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2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73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8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4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432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47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5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3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9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6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32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5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47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00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566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4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41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332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89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09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12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22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78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612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5728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799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90E2C4A9D0492E89D704A36C3CE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71B24-AF8E-48AF-A0C5-91FCA338BF8C}"/>
      </w:docPartPr>
      <w:docPartBody>
        <w:p w:rsidR="00395647" w:rsidRDefault="00395647">
          <w:pPr>
            <w:pStyle w:val="BA90E2C4A9D0492E89D704A36C3CE151"/>
          </w:pPr>
          <w:r w:rsidRPr="003C7907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47"/>
    <w:rsid w:val="00395647"/>
    <w:rsid w:val="00586383"/>
    <w:rsid w:val="00823C2B"/>
    <w:rsid w:val="00AF1C69"/>
    <w:rsid w:val="00B92F9D"/>
    <w:rsid w:val="00C9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A90E2C4A9D0492E89D704A36C3CE151">
    <w:name w:val="BA90E2C4A9D0492E89D704A36C3CE151"/>
  </w:style>
  <w:style w:type="paragraph" w:customStyle="1" w:styleId="217D77916C2F456EB41C3EDFC147C072">
    <w:name w:val="217D77916C2F456EB41C3EDFC147C072"/>
  </w:style>
  <w:style w:type="paragraph" w:customStyle="1" w:styleId="B44466A0B3BC45DD919BEE7F949FE7ED">
    <w:name w:val="B44466A0B3BC45DD919BEE7F949FE7ED"/>
  </w:style>
  <w:style w:type="paragraph" w:customStyle="1" w:styleId="C69C0045FAFA4B1CAF3D2299E63F443C">
    <w:name w:val="C69C0045FAFA4B1CAF3D2299E63F44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BFDF0D6C871D7942A562434B13DA708E" ma:contentTypeVersion="25919" ma:contentTypeDescription=" " ma:contentTypeScope="" ma:versionID="89c2ead78e5e3108734b8a97fbafe16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5="http://schemas.microsoft.com/sharepoint/v4" targetNamespace="http://schemas.microsoft.com/office/2006/metadata/properties" ma:root="true" ma:fieldsID="c98e7e17f47d4651d623a8d7d2dd0d8a" ns1:_="" ns2:_="" ns3:_="" ns5:_="">
    <xsd:import namespace="http://schemas.microsoft.com/sharepoint/v3"/>
    <xsd:import namespace="0f563589-9cf9-4143-b1eb-fb0534803d38"/>
    <xsd:import namespace="d4dd4adf-ddb3-46a3-8d7c-fab3fb2a6bc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9081 - Retain as national archives|bbf0bcde-1687-4ff2-bc57-f31b5d545d4b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7</Value>
    </TaxCatchAll>
    <_dlc_DocId xmlns="0f563589-9cf9-4143-b1eb-fb0534803d38">2020MG-92-69421</_dlc_DocId>
    <_dlc_DocIdUrl xmlns="0f563589-9cf9-4143-b1eb-fb0534803d38">
      <Url>http://tweb/sites/mg/fsd/_layouts/15/DocIdRedir.aspx?ID=2020MG-92-69421</Url>
      <Description>2020MG-92-69421</Description>
    </_dlc_DocIdUr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RA-9081 - Retain as national archives</TermName>
          <TermId xmlns="http://schemas.microsoft.com/office/infopath/2007/PartnerControls">bbf0bcde-1687-4ff2-bc57-f31b5d545d4b</TermId>
        </TermInfo>
      </Terms>
    </lb508a4dc5e84436a0fe496b536466aa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6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FD9A-8C17-47D8-9F57-0E0263CA3C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303DBF-A54E-4570-9883-178186FE74E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6278533-3486-40E5-9013-DD26FD164D39}">
  <ds:schemaRefs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d4dd4adf-ddb3-46a3-8d7c-fab3fb2a6bc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9238E00-C757-4939-A598-0B1B695EB8A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E0B6E5E-0A5C-4C9B-9D0B-FF4F00CDE6EC}">
  <ds:schemaRefs>
    <ds:schemaRef ds:uri="office.server.policy"/>
  </ds:schemaRefs>
</ds:datastoreItem>
</file>

<file path=customXml/itemProps7.xml><?xml version="1.0" encoding="utf-8"?>
<ds:datastoreItem xmlns:ds="http://schemas.openxmlformats.org/officeDocument/2006/customXml" ds:itemID="{EAEC8488-6624-451C-8E24-90072AC5A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2</TotalTime>
  <Pages>3</Pages>
  <Words>850</Words>
  <Characters>4703</Characters>
  <Application>Microsoft Office Word</Application>
  <DocSecurity>0</DocSecurity>
  <Lines>87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Recommendation 4.3 - Deferred sales model for add-on insurance - Explanatory Statement</vt:lpstr>
    </vt:vector>
  </TitlesOfParts>
  <Company>Treasury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4.3 - Deferred sales model for add-on insurance - Explanatory Statement</dc:title>
  <dc:creator>Treasury</dc:creator>
  <cp:lastModifiedBy>Hill, Christine</cp:lastModifiedBy>
  <cp:revision>4</cp:revision>
  <cp:lastPrinted>2019-02-17T23:23:00Z</cp:lastPrinted>
  <dcterms:created xsi:type="dcterms:W3CDTF">2020-01-17T04:05:00Z</dcterms:created>
  <dcterms:modified xsi:type="dcterms:W3CDTF">2020-01-28T23:10:00Z</dcterms:modified>
</cp:coreProperties>
</file>