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292DF" w14:textId="05617560"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w:t>
      </w:r>
      <w:r w:rsidR="00DD76B7">
        <w:rPr>
          <w:rFonts w:ascii="Times New Roman" w:hAnsi="Times New Roman"/>
          <w:sz w:val="24"/>
          <w:szCs w:val="24"/>
        </w:rPr>
        <w:t>XPOSURE DRAFT E</w:t>
      </w:r>
      <w:r w:rsidRPr="00731FEA">
        <w:rPr>
          <w:rFonts w:ascii="Times New Roman" w:hAnsi="Times New Roman"/>
          <w:sz w:val="24"/>
          <w:szCs w:val="24"/>
        </w:rPr>
        <w:t>XPLANATORY STATEMENT</w:t>
      </w:r>
    </w:p>
    <w:p w14:paraId="00895201"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42E15D65EEEC4C7B9457BBDDBC1A887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2F6E06">
            <w:rPr>
              <w:sz w:val="24"/>
              <w:szCs w:val="24"/>
            </w:rPr>
            <w:t>Treasurer</w:t>
          </w:r>
        </w:sdtContent>
      </w:sdt>
    </w:p>
    <w:p w14:paraId="52803FBE" w14:textId="77777777" w:rsidR="002F6E06" w:rsidRDefault="002F6E06" w:rsidP="003C7907">
      <w:pPr>
        <w:spacing w:before="240" w:after="240"/>
        <w:jc w:val="center"/>
        <w:rPr>
          <w:i/>
        </w:rPr>
      </w:pPr>
      <w:r>
        <w:rPr>
          <w:i/>
        </w:rPr>
        <w:t>Corporations Act 2001</w:t>
      </w:r>
    </w:p>
    <w:p w14:paraId="1D1A4650" w14:textId="7B88B03F" w:rsidR="002F6E06" w:rsidRDefault="002F6E06" w:rsidP="003C7907">
      <w:pPr>
        <w:spacing w:before="240" w:after="240"/>
        <w:jc w:val="center"/>
        <w:rPr>
          <w:i/>
        </w:rPr>
      </w:pPr>
      <w:r>
        <w:rPr>
          <w:i/>
        </w:rPr>
        <w:t>Superannuation Industry (S</w:t>
      </w:r>
      <w:r w:rsidR="00C47A8C">
        <w:rPr>
          <w:i/>
        </w:rPr>
        <w:t>upervision) Act 1993</w:t>
      </w:r>
    </w:p>
    <w:p w14:paraId="1408249C" w14:textId="53FAFAD9" w:rsidR="00F109D4" w:rsidRDefault="00C47A8C" w:rsidP="00AA1689">
      <w:pPr>
        <w:tabs>
          <w:tab w:val="left" w:pos="1418"/>
        </w:tabs>
        <w:spacing w:before="0" w:after="240"/>
        <w:jc w:val="center"/>
        <w:rPr>
          <w:i/>
        </w:rPr>
      </w:pPr>
      <w:r>
        <w:rPr>
          <w:i/>
        </w:rPr>
        <w:t>Corporations Regulations 2001</w:t>
      </w:r>
    </w:p>
    <w:p w14:paraId="5E763085" w14:textId="5A210F19" w:rsidR="00C47A8C" w:rsidRDefault="00C47A8C" w:rsidP="00AA1689">
      <w:pPr>
        <w:tabs>
          <w:tab w:val="left" w:pos="1418"/>
        </w:tabs>
        <w:spacing w:before="0" w:after="240"/>
        <w:jc w:val="center"/>
        <w:rPr>
          <w:i/>
        </w:rPr>
      </w:pPr>
      <w:r>
        <w:rPr>
          <w:i/>
        </w:rPr>
        <w:t>Superannuation Industry (Supervision) Regulations 1994</w:t>
      </w:r>
    </w:p>
    <w:p w14:paraId="414D18E2" w14:textId="647C1937" w:rsidR="00C47A8C" w:rsidRPr="00503E44" w:rsidRDefault="00C47A8C" w:rsidP="00AA1689">
      <w:pPr>
        <w:tabs>
          <w:tab w:val="left" w:pos="1418"/>
        </w:tabs>
        <w:spacing w:before="0" w:after="240"/>
        <w:jc w:val="center"/>
        <w:rPr>
          <w:i/>
        </w:rPr>
      </w:pPr>
      <w:r>
        <w:rPr>
          <w:i/>
        </w:rPr>
        <w:t>Financial Sector Reform (Hayne Royal Commission Response – Stronger Regulators) (Regulation of Superannuation) Regulations 2020</w:t>
      </w:r>
    </w:p>
    <w:p w14:paraId="17713B55" w14:textId="5EBEF447" w:rsidR="00F109D4" w:rsidRDefault="00C55D29" w:rsidP="00647BB7">
      <w:pPr>
        <w:spacing w:before="240"/>
      </w:pPr>
      <w:r w:rsidRPr="00503E44">
        <w:t xml:space="preserve">Section </w:t>
      </w:r>
      <w:r w:rsidR="000A1193">
        <w:t>1364</w:t>
      </w:r>
      <w:r w:rsidR="005E4BAC">
        <w:t xml:space="preserve"> </w:t>
      </w:r>
      <w:r w:rsidR="00F109D4" w:rsidRPr="00503E44">
        <w:t xml:space="preserve">of the </w:t>
      </w:r>
      <w:r w:rsidR="000A1193">
        <w:rPr>
          <w:i/>
        </w:rPr>
        <w:t>Corporations Act 2001</w:t>
      </w:r>
      <w:r w:rsidR="00F109D4" w:rsidRPr="00503E44">
        <w:t xml:space="preserve"> </w:t>
      </w:r>
      <w:r w:rsidR="00166D8E">
        <w:t xml:space="preserve">(Corporations Act) </w:t>
      </w:r>
      <w:r w:rsidR="000A1193">
        <w:t xml:space="preserve">and section </w:t>
      </w:r>
      <w:r w:rsidR="00251DAF">
        <w:t xml:space="preserve">353 </w:t>
      </w:r>
      <w:r w:rsidR="000A1193">
        <w:t xml:space="preserve">of the </w:t>
      </w:r>
      <w:r w:rsidR="000A1193">
        <w:rPr>
          <w:i/>
        </w:rPr>
        <w:t>Superannuation Industry (Supervision) Act 1993</w:t>
      </w:r>
      <w:r w:rsidR="00F109D4" w:rsidRPr="00503E44">
        <w:t xml:space="preserve"> </w:t>
      </w:r>
      <w:r w:rsidR="00166D8E">
        <w:t xml:space="preserve">(SIS Act) </w:t>
      </w:r>
      <w:r w:rsidR="00007C55">
        <w:t>provide that the Governor</w:t>
      </w:r>
      <w:r w:rsidR="00007C55">
        <w:noBreakHyphen/>
      </w:r>
      <w:r w:rsidR="00F109D4" w:rsidRPr="00503E44">
        <w:t>General may make regulations prescribing matters required or permitted by the Act</w:t>
      </w:r>
      <w:r w:rsidR="000A1193">
        <w:t>s</w:t>
      </w:r>
      <w:r w:rsidR="00F109D4" w:rsidRPr="00503E44">
        <w:t xml:space="preserve"> to be prescribed, or necessary or convenient to be prescribed for carrying out or giving effect to the Act</w:t>
      </w:r>
      <w:r w:rsidR="000A1193">
        <w:t>s</w:t>
      </w:r>
      <w:r w:rsidR="00F109D4" w:rsidRPr="00503E44">
        <w:t>.</w:t>
      </w:r>
    </w:p>
    <w:p w14:paraId="3AA55001" w14:textId="6145EDC9" w:rsidR="006D5C4B" w:rsidRDefault="000A1193" w:rsidP="00647BB7">
      <w:pPr>
        <w:spacing w:before="240"/>
      </w:pPr>
      <w:r>
        <w:t xml:space="preserve">The purpose of the </w:t>
      </w:r>
      <w:r>
        <w:rPr>
          <w:i/>
        </w:rPr>
        <w:t xml:space="preserve">Financial Sector Reform (Hayne Royal Commission Response – Stronger Regulators) (Regulation of Superannuation) Regulations 2020 </w:t>
      </w:r>
      <w:r>
        <w:t>(the</w:t>
      </w:r>
      <w:r w:rsidR="00A9009D">
        <w:t> </w:t>
      </w:r>
      <w:r>
        <w:t xml:space="preserve">Regulations) is to </w:t>
      </w:r>
      <w:r w:rsidR="006D5C4B">
        <w:t xml:space="preserve">remove certain exemptions from the requirement to hold an Australian financial services licence (AFSL) to provide financial services, and to make other minor amendments, in support of </w:t>
      </w:r>
      <w:r w:rsidR="009F757B">
        <w:t>broader reforms to the roles and responsibilities of superannuation industry regulators.</w:t>
      </w:r>
    </w:p>
    <w:p w14:paraId="0B12A36C" w14:textId="7FACC6B8" w:rsidR="009F757B" w:rsidRDefault="009F757B" w:rsidP="00647BB7">
      <w:pPr>
        <w:spacing w:before="240"/>
      </w:pPr>
      <w:r>
        <w:t xml:space="preserve">Those broader reforms are made by </w:t>
      </w:r>
      <w:r w:rsidRPr="00DD76B7">
        <w:t>Schedule # to</w:t>
      </w:r>
      <w:r>
        <w:t xml:space="preserve"> the </w:t>
      </w:r>
      <w:r w:rsidRPr="000A1193">
        <w:t>Financial Sector Reform (Hayne Royal Commission Response – Stronger Regulators</w:t>
      </w:r>
      <w:r w:rsidR="00166D8E">
        <w:t xml:space="preserve"> (2020 Measures)</w:t>
      </w:r>
      <w:r w:rsidRPr="000A1193">
        <w:t>) Bill</w:t>
      </w:r>
      <w:r w:rsidR="00166D8E">
        <w:t> </w:t>
      </w:r>
      <w:r w:rsidRPr="000A1193">
        <w:t>2020</w:t>
      </w:r>
      <w:r>
        <w:t xml:space="preserve"> (the Bill) and implement recommendations 3.8, 6.3, 6.4 and 6.5 of the Royal Commission into Misconduct in the Banking, Superannuation and Financial Services Industry</w:t>
      </w:r>
      <w:r w:rsidR="00421E42">
        <w:t xml:space="preserve"> (the Financial Services Royal Commission)</w:t>
      </w:r>
      <w:r w:rsidR="004B747A">
        <w:t>.</w:t>
      </w:r>
      <w:r>
        <w:t xml:space="preserve"> </w:t>
      </w:r>
    </w:p>
    <w:p w14:paraId="108916C3" w14:textId="76805FC2" w:rsidR="009F757B" w:rsidRDefault="009F757B" w:rsidP="00647BB7">
      <w:pPr>
        <w:spacing w:before="240"/>
      </w:pPr>
      <w:r>
        <w:t>The Bill makes adjustments to the SIS Act relating to the roles and responsibilities of superannuation industry regulators</w:t>
      </w:r>
      <w:r w:rsidR="00007C55">
        <w:t>. The Bill expands</w:t>
      </w:r>
      <w:r>
        <w:t xml:space="preserve"> </w:t>
      </w:r>
      <w:r w:rsidR="008C022C">
        <w:t xml:space="preserve">the </w:t>
      </w:r>
      <w:r w:rsidR="00007C55">
        <w:t xml:space="preserve">role of the </w:t>
      </w:r>
      <w:r w:rsidR="008C022C">
        <w:t>Australian Securiti</w:t>
      </w:r>
      <w:r w:rsidR="00007C55">
        <w:t xml:space="preserve">es and Investments Commission </w:t>
      </w:r>
      <w:r w:rsidR="008C022C">
        <w:t>(ASIC)</w:t>
      </w:r>
      <w:r>
        <w:t xml:space="preserve"> to include</w:t>
      </w:r>
      <w:r w:rsidR="00007C55">
        <w:t xml:space="preserve"> the promotion of consumer protection and market integrity in the superannuation industry</w:t>
      </w:r>
      <w:r>
        <w:t xml:space="preserve">. It also extends the AFSL regime to cover a broader range of activities undertaken by superannuation trustees. </w:t>
      </w:r>
    </w:p>
    <w:p w14:paraId="15E44C9E" w14:textId="46EACD5B" w:rsidR="00DA66BE" w:rsidRDefault="00DA66BE" w:rsidP="00DA66BE">
      <w:pPr>
        <w:tabs>
          <w:tab w:val="left" w:pos="2835"/>
        </w:tabs>
        <w:spacing w:before="240"/>
        <w:ind w:right="91"/>
      </w:pPr>
      <w:r>
        <w:t xml:space="preserve">The Regulations repeal the exemption for trustees of non-public offer superannuation funds from </w:t>
      </w:r>
      <w:r w:rsidR="007A2EBB">
        <w:t xml:space="preserve">the requirement to hold </w:t>
      </w:r>
      <w:r>
        <w:t xml:space="preserve">an AFSL to deal in </w:t>
      </w:r>
      <w:r w:rsidR="007A2EBB">
        <w:t xml:space="preserve">financial products (including </w:t>
      </w:r>
      <w:r>
        <w:t xml:space="preserve">superannuation </w:t>
      </w:r>
      <w:r w:rsidR="007A2EBB">
        <w:t>interests)</w:t>
      </w:r>
      <w:r>
        <w:t>. Consistent with the</w:t>
      </w:r>
      <w:r w:rsidR="007A2EBB">
        <w:t xml:space="preserve"> reforms made by the Bill, this </w:t>
      </w:r>
      <w:r>
        <w:t>is intended to ensure the regulation of superannuation entities by ASIC on a consistent basis and reflects that members of non-public offer funds should have the same degree of protection as members of other funds. The Regulations also repeal a related exemption.</w:t>
      </w:r>
    </w:p>
    <w:p w14:paraId="40030CA6" w14:textId="16CB7C30" w:rsidR="00DA66BE" w:rsidRDefault="00DA66BE" w:rsidP="00DA66BE">
      <w:pPr>
        <w:tabs>
          <w:tab w:val="left" w:pos="2835"/>
        </w:tabs>
        <w:spacing w:before="240"/>
        <w:ind w:right="91"/>
      </w:pPr>
      <w:r>
        <w:lastRenderedPageBreak/>
        <w:t xml:space="preserve">Reflecting amendments made by the Bill, the Regulations make a number of minor amendments relating to exemptions for pooled superannuation trusts and the submission of </w:t>
      </w:r>
      <w:r w:rsidR="008C022C">
        <w:t xml:space="preserve">certain </w:t>
      </w:r>
      <w:r>
        <w:t>notices to the Commission</w:t>
      </w:r>
      <w:r w:rsidR="008C022C">
        <w:t>er of Taxat</w:t>
      </w:r>
      <w:r>
        <w:t>i</w:t>
      </w:r>
      <w:r w:rsidR="008C022C">
        <w:t>o</w:t>
      </w:r>
      <w:r>
        <w:t>n</w:t>
      </w:r>
      <w:r w:rsidR="008C022C">
        <w:t>.</w:t>
      </w:r>
    </w:p>
    <w:p w14:paraId="6EF75A1F" w14:textId="75FED6AA" w:rsidR="00C37E05" w:rsidRDefault="005A279A" w:rsidP="002C226C">
      <w:pPr>
        <w:spacing w:before="240"/>
      </w:pPr>
      <w:r>
        <w:t>The</w:t>
      </w:r>
      <w:r w:rsidRPr="00007C55">
        <w:t xml:space="preserve"> </w:t>
      </w:r>
      <w:r w:rsidR="00166D8E">
        <w:t xml:space="preserve">Corporations Act and SIS Act </w:t>
      </w:r>
      <w:r>
        <w:t>do not specify any conditions that need to be met before the power to make the Regulations is exercised.</w:t>
      </w:r>
    </w:p>
    <w:p w14:paraId="68BFE310" w14:textId="041C7AC3" w:rsidR="002C226C" w:rsidRDefault="002C226C" w:rsidP="002C226C">
      <w:pPr>
        <w:spacing w:before="240"/>
      </w:pPr>
      <w:r>
        <w:t xml:space="preserve">Details of the </w:t>
      </w:r>
      <w:r w:rsidR="00EB2AEF">
        <w:t>Regulations are set out in</w:t>
      </w:r>
      <w:r w:rsidR="005A279A">
        <w:t xml:space="preserve"> the</w:t>
      </w:r>
      <w:r>
        <w:t xml:space="preserve"> </w:t>
      </w:r>
      <w:r w:rsidRPr="00317816">
        <w:rPr>
          <w:u w:val="single"/>
        </w:rPr>
        <w:t>Attachment</w:t>
      </w:r>
      <w:r w:rsidR="005A279A" w:rsidRPr="00007C55">
        <w:t>.</w:t>
      </w:r>
    </w:p>
    <w:p w14:paraId="2476CC62" w14:textId="4DF0ABFF"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sidR="00A9009D">
        <w:rPr>
          <w:i/>
        </w:rPr>
        <w:t> </w:t>
      </w:r>
      <w:r w:rsidRPr="00D3322F">
        <w:rPr>
          <w:i/>
        </w:rPr>
        <w:t>Act</w:t>
      </w:r>
      <w:r w:rsidR="00A9009D">
        <w:rPr>
          <w:i/>
        </w:rPr>
        <w:t> </w:t>
      </w:r>
      <w:r w:rsidRPr="00D3322F">
        <w:rPr>
          <w:i/>
        </w:rPr>
        <w:t>2003</w:t>
      </w:r>
      <w:r w:rsidRPr="00D3322F">
        <w:t>.</w:t>
      </w:r>
    </w:p>
    <w:p w14:paraId="7C8B90D5" w14:textId="2B8DCED6" w:rsidR="009143A0" w:rsidRPr="00647BB7" w:rsidRDefault="00F109D4" w:rsidP="00647BB7">
      <w:pPr>
        <w:spacing w:before="240"/>
        <w:rPr>
          <w:i/>
        </w:rPr>
      </w:pPr>
      <w:r w:rsidRPr="00503E44">
        <w:t xml:space="preserve">The Regulations commence on </w:t>
      </w:r>
      <w:r w:rsidR="00DB6121">
        <w:t xml:space="preserve">the later of the day after registration and 1 July 2020. The Government intends to arrange registration prior to 1 July 2020, which will ensure they commence on that date. </w:t>
      </w:r>
    </w:p>
    <w:p w14:paraId="2B89F35A" w14:textId="78157B3D" w:rsidR="00EA4DD8" w:rsidRDefault="00EA4DD8" w:rsidP="00EA4DD8">
      <w:pPr>
        <w:pageBreakBefore/>
        <w:spacing w:before="240"/>
        <w:jc w:val="right"/>
        <w:rPr>
          <w:b/>
          <w:u w:val="single"/>
        </w:rPr>
      </w:pPr>
      <w:r w:rsidRPr="007B335E">
        <w:rPr>
          <w:b/>
          <w:u w:val="single"/>
        </w:rPr>
        <w:lastRenderedPageBreak/>
        <w:t>ATTACHMENT</w:t>
      </w:r>
    </w:p>
    <w:p w14:paraId="66497F43" w14:textId="24D9EBFA" w:rsidR="00EA4DD8" w:rsidRDefault="00EA4DD8" w:rsidP="00EA4DD8">
      <w:pPr>
        <w:spacing w:before="240"/>
        <w:ind w:right="91"/>
        <w:rPr>
          <w:b/>
          <w:bCs/>
          <w:szCs w:val="24"/>
          <w:u w:val="single"/>
        </w:rPr>
      </w:pPr>
      <w:r>
        <w:rPr>
          <w:b/>
          <w:bCs/>
          <w:u w:val="single"/>
        </w:rPr>
        <w:t xml:space="preserve">Details of the </w:t>
      </w:r>
      <w:r w:rsidR="00ED3B04">
        <w:rPr>
          <w:b/>
          <w:i/>
          <w:u w:val="single"/>
        </w:rPr>
        <w:t xml:space="preserve">Financial Sector Reform (Hayne Royal Commission Response </w:t>
      </w:r>
      <w:r w:rsidR="00901E4C">
        <w:rPr>
          <w:b/>
          <w:i/>
          <w:u w:val="single"/>
        </w:rPr>
        <w:t>–</w:t>
      </w:r>
      <w:r w:rsidR="00ED3B04">
        <w:rPr>
          <w:b/>
          <w:i/>
          <w:u w:val="single"/>
        </w:rPr>
        <w:t xml:space="preserve"> </w:t>
      </w:r>
      <w:r w:rsidR="00901E4C">
        <w:rPr>
          <w:b/>
          <w:i/>
          <w:u w:val="single"/>
        </w:rPr>
        <w:t>Stronger Regulators) (Regulation of Superannuation) Regulations 2020</w:t>
      </w:r>
      <w:r>
        <w:rPr>
          <w:b/>
          <w:bCs/>
          <w:u w:val="single"/>
        </w:rPr>
        <w:t xml:space="preserve"> </w:t>
      </w:r>
    </w:p>
    <w:p w14:paraId="2CA416B1"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E07469D" w14:textId="27C4E5BD" w:rsidR="00EA4DD8" w:rsidRDefault="00EA4DD8" w:rsidP="00EA4DD8">
      <w:pPr>
        <w:spacing w:before="240"/>
      </w:pPr>
      <w:r>
        <w:t xml:space="preserve">This section provides that the name of the Regulations is the </w:t>
      </w:r>
      <w:r w:rsidR="00901E4C">
        <w:rPr>
          <w:i/>
        </w:rPr>
        <w:t>Financial Sector Reform (Hayne Royal Commission Response – Stronger Regulators) (Regulation of Superannuation) Regulations 2020</w:t>
      </w:r>
      <w:r>
        <w:t>.</w:t>
      </w:r>
    </w:p>
    <w:p w14:paraId="682CC55B" w14:textId="77777777" w:rsidR="00EA4DD8" w:rsidRDefault="00EA4DD8" w:rsidP="00EA4DD8">
      <w:pPr>
        <w:spacing w:before="240"/>
        <w:ind w:right="91"/>
        <w:rPr>
          <w:u w:val="single"/>
        </w:rPr>
      </w:pPr>
      <w:r>
        <w:rPr>
          <w:u w:val="single"/>
        </w:rPr>
        <w:t>Section 2 – Commencement</w:t>
      </w:r>
    </w:p>
    <w:p w14:paraId="189C2979" w14:textId="678AED0E" w:rsidR="00EA4DD8" w:rsidRDefault="00901E4C" w:rsidP="00EA4DD8">
      <w:pPr>
        <w:spacing w:before="240"/>
        <w:ind w:right="91"/>
      </w:pPr>
      <w:r>
        <w:t>T</w:t>
      </w:r>
      <w:r w:rsidR="00EA4DD8">
        <w:t>h</w:t>
      </w:r>
      <w:r w:rsidR="00ED29BF">
        <w:t>is section provides that th</w:t>
      </w:r>
      <w:r w:rsidR="00EA4DD8">
        <w:t>e Regulations commence on</w:t>
      </w:r>
      <w:r>
        <w:t xml:space="preserve"> the later of 1 July 2020 and </w:t>
      </w:r>
      <w:r w:rsidR="00EA4DD8" w:rsidRPr="00901E4C">
        <w:t>the day after the instrument is registered o</w:t>
      </w:r>
      <w:r w:rsidR="00EA4DD8">
        <w:t>n the Federal Register of Legislation.</w:t>
      </w:r>
    </w:p>
    <w:p w14:paraId="39EFD2A3" w14:textId="77777777" w:rsidR="00EA4DD8" w:rsidRDefault="00EA4DD8" w:rsidP="00EA4DD8">
      <w:pPr>
        <w:spacing w:before="240"/>
        <w:ind w:right="91"/>
        <w:rPr>
          <w:u w:val="single"/>
        </w:rPr>
      </w:pPr>
      <w:r>
        <w:rPr>
          <w:u w:val="single"/>
        </w:rPr>
        <w:t>Section 3 – Authority</w:t>
      </w:r>
    </w:p>
    <w:p w14:paraId="40707C39" w14:textId="06A0EF3A" w:rsidR="00EA4DD8" w:rsidRDefault="00ED29BF" w:rsidP="00EA4DD8">
      <w:pPr>
        <w:spacing w:before="240"/>
        <w:ind w:right="91"/>
      </w:pPr>
      <w:r>
        <w:t>This section provides that the</w:t>
      </w:r>
      <w:r w:rsidR="00EA4DD8">
        <w:t xml:space="preserve"> Regulations are made under the</w:t>
      </w:r>
      <w:r w:rsidR="00166D8E">
        <w:t xml:space="preserve"> Corporations Act and the SIS Act.</w:t>
      </w:r>
    </w:p>
    <w:p w14:paraId="365A7BB6" w14:textId="4E6228FC" w:rsidR="00EA4DD8" w:rsidRDefault="00EA4DD8" w:rsidP="00EA4DD8">
      <w:pPr>
        <w:spacing w:before="240"/>
        <w:ind w:right="91"/>
        <w:rPr>
          <w:u w:val="single"/>
        </w:rPr>
      </w:pPr>
      <w:r>
        <w:rPr>
          <w:u w:val="single"/>
        </w:rPr>
        <w:t>Section 4 – Schedule</w:t>
      </w:r>
    </w:p>
    <w:p w14:paraId="4848C943"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CAD7C8C" w14:textId="40B38FB6" w:rsidR="00EA4DD8" w:rsidRPr="008422E5" w:rsidRDefault="00EA4DD8" w:rsidP="00E20E80">
      <w:pPr>
        <w:spacing w:after="0"/>
        <w:ind w:right="91"/>
        <w:rPr>
          <w:color w:val="FF0000"/>
        </w:rPr>
      </w:pPr>
      <w:r>
        <w:rPr>
          <w:u w:val="single"/>
        </w:rPr>
        <w:t xml:space="preserve">Schedule 1 – </w:t>
      </w:r>
      <w:r w:rsidR="00E20E80">
        <w:rPr>
          <w:u w:val="single"/>
        </w:rPr>
        <w:t>Implementing Recommendations 3.8, 6.3, 6.4 and 6.5 of the Financial Services Royal Commission</w:t>
      </w:r>
    </w:p>
    <w:p w14:paraId="3935D612" w14:textId="452CA13A" w:rsidR="001116C0" w:rsidRPr="001116C0" w:rsidRDefault="001116C0" w:rsidP="00EA4DD8">
      <w:pPr>
        <w:tabs>
          <w:tab w:val="left" w:pos="2835"/>
        </w:tabs>
        <w:spacing w:before="240"/>
        <w:ind w:right="91"/>
        <w:rPr>
          <w:i/>
        </w:rPr>
      </w:pPr>
      <w:r>
        <w:rPr>
          <w:i/>
        </w:rPr>
        <w:t>Amendments to the Corporations Regulations 2001</w:t>
      </w:r>
    </w:p>
    <w:p w14:paraId="76FC4E86" w14:textId="1EFBFB52" w:rsidR="00125AFF" w:rsidRDefault="00E20E80" w:rsidP="00EA4DD8">
      <w:pPr>
        <w:tabs>
          <w:tab w:val="left" w:pos="2835"/>
        </w:tabs>
        <w:spacing w:before="240"/>
        <w:ind w:right="91"/>
      </w:pPr>
      <w:r>
        <w:t xml:space="preserve">Item 1 of Schedule 1 repeals the exemption for </w:t>
      </w:r>
      <w:r w:rsidR="00125AFF">
        <w:t xml:space="preserve">trustees of non-public offer superannuation funds from </w:t>
      </w:r>
      <w:r w:rsidR="00160B57">
        <w:t xml:space="preserve">the </w:t>
      </w:r>
      <w:r w:rsidR="00125AFF">
        <w:t>r</w:t>
      </w:r>
      <w:r w:rsidR="00160B57">
        <w:t>equirement to hold</w:t>
      </w:r>
      <w:r w:rsidR="00125AFF">
        <w:t xml:space="preserve"> an </w:t>
      </w:r>
      <w:r w:rsidR="001116C0">
        <w:t>AFSL</w:t>
      </w:r>
      <w:r w:rsidR="00125AFF">
        <w:t xml:space="preserve"> to deal in </w:t>
      </w:r>
      <w:r w:rsidR="00160B57">
        <w:t>financial products (including</w:t>
      </w:r>
      <w:r w:rsidR="009C3558">
        <w:t xml:space="preserve"> a</w:t>
      </w:r>
      <w:r w:rsidR="00160B57">
        <w:t xml:space="preserve"> </w:t>
      </w:r>
      <w:r w:rsidR="00125AFF">
        <w:t xml:space="preserve">superannuation </w:t>
      </w:r>
      <w:r w:rsidR="009C3558">
        <w:t>interest</w:t>
      </w:r>
      <w:r w:rsidR="00160B57">
        <w:t>)</w:t>
      </w:r>
      <w:r w:rsidR="00125AFF">
        <w:t>.</w:t>
      </w:r>
      <w:r w:rsidR="007C6424">
        <w:t xml:space="preserve"> </w:t>
      </w:r>
      <w:r w:rsidR="00160B57">
        <w:t xml:space="preserve">Non-public offer superannuation funds </w:t>
      </w:r>
      <w:r w:rsidR="007C6424">
        <w:t xml:space="preserve">are </w:t>
      </w:r>
      <w:r w:rsidR="007C6424" w:rsidRPr="003E659B">
        <w:t xml:space="preserve">superannuation funds </w:t>
      </w:r>
      <w:r w:rsidR="003F41ED" w:rsidRPr="003E659B">
        <w:t>that are not offered to the public at large</w:t>
      </w:r>
      <w:r w:rsidR="003E659B" w:rsidRPr="003E659B">
        <w:t xml:space="preserve">, with membership limited to employees of a particular employer or group of employers. </w:t>
      </w:r>
    </w:p>
    <w:p w14:paraId="275E7901" w14:textId="119A31ED" w:rsidR="00E969BD" w:rsidRDefault="00E969BD" w:rsidP="00EA4DD8">
      <w:pPr>
        <w:tabs>
          <w:tab w:val="left" w:pos="2835"/>
        </w:tabs>
        <w:spacing w:before="240"/>
        <w:ind w:right="91"/>
      </w:pPr>
      <w:r>
        <w:t>The removal of the exemption is intended to ensure the regulation of superannuation entities by ASIC on a consistent basis, and reflects that members of non-public offer funds should have the same degree of protection as members of other funds.</w:t>
      </w:r>
    </w:p>
    <w:p w14:paraId="3AFF3B24" w14:textId="68F75290" w:rsidR="00344512" w:rsidRDefault="00125AFF" w:rsidP="00EA4DD8">
      <w:pPr>
        <w:tabs>
          <w:tab w:val="left" w:pos="2835"/>
        </w:tabs>
        <w:spacing w:before="240"/>
        <w:ind w:right="91"/>
      </w:pPr>
      <w:r>
        <w:t xml:space="preserve">As a result of the amendments in the Bill and item 1 of Schedule 1 to these Regulations, from 1 July 2020, trustees of non-public offer funds must hold </w:t>
      </w:r>
      <w:r w:rsidR="001116C0">
        <w:t>AFSL</w:t>
      </w:r>
      <w:r>
        <w:t xml:space="preserve"> authorisations both to deal in </w:t>
      </w:r>
      <w:r w:rsidR="002375BF">
        <w:t xml:space="preserve">a </w:t>
      </w:r>
      <w:r>
        <w:t>superannuation interest and to provide a superannuation trustee service.</w:t>
      </w:r>
      <w:r w:rsidR="00344512">
        <w:t xml:space="preserve"> </w:t>
      </w:r>
    </w:p>
    <w:p w14:paraId="2AC3A257" w14:textId="22A29A5C" w:rsidR="00E20E80" w:rsidRDefault="00344512" w:rsidP="00EA4DD8">
      <w:pPr>
        <w:tabs>
          <w:tab w:val="left" w:pos="2835"/>
        </w:tabs>
        <w:spacing w:before="240"/>
        <w:ind w:right="91"/>
      </w:pPr>
      <w:r w:rsidRPr="00344512">
        <w:t xml:space="preserve">However, while </w:t>
      </w:r>
      <w:r>
        <w:t xml:space="preserve">existing trustees of non-public offer funds </w:t>
      </w:r>
      <w:r w:rsidRPr="00344512">
        <w:t>must obtain an AFSL to continue operating, the</w:t>
      </w:r>
      <w:r>
        <w:t xml:space="preserve"> Bill’s transitional provisions ensure that the</w:t>
      </w:r>
      <w:r w:rsidRPr="00344512">
        <w:t xml:space="preserve">y only need to meet the application requirements in respect of dealing in a superannuation </w:t>
      </w:r>
      <w:r w:rsidR="00160B57">
        <w:t>interest</w:t>
      </w:r>
      <w:r w:rsidR="00EF43B9">
        <w:t xml:space="preserve"> if they apply for an AFSL before 1 July 2020</w:t>
      </w:r>
      <w:r w:rsidRPr="00344512">
        <w:t>.</w:t>
      </w:r>
      <w:r>
        <w:t xml:space="preserve"> New applicants </w:t>
      </w:r>
      <w:r w:rsidR="00EF43B9">
        <w:t xml:space="preserve">from </w:t>
      </w:r>
      <w:r>
        <w:t xml:space="preserve">1 July 2020 must </w:t>
      </w:r>
      <w:r>
        <w:lastRenderedPageBreak/>
        <w:t>comply with all of the ordinary AFSL application requirements in respect of each financial service they propose to provide.</w:t>
      </w:r>
    </w:p>
    <w:p w14:paraId="549BCE89" w14:textId="73ACA98B" w:rsidR="001116C0" w:rsidRDefault="000048EC" w:rsidP="000048EC">
      <w:pPr>
        <w:tabs>
          <w:tab w:val="left" w:pos="2835"/>
        </w:tabs>
        <w:spacing w:before="240"/>
        <w:ind w:right="91"/>
      </w:pPr>
      <w:r>
        <w:t xml:space="preserve">Items 2, 3 and 4 of Schedule 1 </w:t>
      </w:r>
      <w:r w:rsidRPr="000048EC">
        <w:t xml:space="preserve">extend existing exemptions for </w:t>
      </w:r>
      <w:r w:rsidR="002E0833">
        <w:t xml:space="preserve">trustees of </w:t>
      </w:r>
      <w:r w:rsidRPr="000048EC">
        <w:t xml:space="preserve">pooled superannuation trusts in the </w:t>
      </w:r>
      <w:r w:rsidRPr="0098300F">
        <w:rPr>
          <w:i/>
        </w:rPr>
        <w:t>Corporations Regulations</w:t>
      </w:r>
      <w:r w:rsidR="0098300F" w:rsidRPr="0098300F">
        <w:rPr>
          <w:i/>
        </w:rPr>
        <w:t xml:space="preserve"> 2001</w:t>
      </w:r>
      <w:r w:rsidRPr="000048EC">
        <w:t xml:space="preserve"> that currently apply in relation to dealing in a </w:t>
      </w:r>
      <w:r w:rsidR="002E0833">
        <w:t xml:space="preserve">financial product (including a </w:t>
      </w:r>
      <w:r w:rsidRPr="000048EC">
        <w:t xml:space="preserve">superannuation </w:t>
      </w:r>
      <w:r w:rsidR="002E0833">
        <w:t>interest)</w:t>
      </w:r>
      <w:r w:rsidR="0064399E">
        <w:t xml:space="preserve">. These exemptions only apply where </w:t>
      </w:r>
      <w:r w:rsidR="00203A8E" w:rsidRPr="00203A8E">
        <w:t>the pooled superannuation trust does not invest the assets of a regulated superannuation fund below a certain asset size</w:t>
      </w:r>
      <w:r w:rsidRPr="000048EC">
        <w:t>.</w:t>
      </w:r>
      <w:r w:rsidR="0098300F">
        <w:t xml:space="preserve"> </w:t>
      </w:r>
    </w:p>
    <w:p w14:paraId="3B724463" w14:textId="26E82280" w:rsidR="000048EC" w:rsidRDefault="001116C0" w:rsidP="000048EC">
      <w:pPr>
        <w:tabs>
          <w:tab w:val="left" w:pos="2835"/>
        </w:tabs>
        <w:spacing w:before="240"/>
        <w:ind w:right="91"/>
      </w:pPr>
      <w:r>
        <w:t xml:space="preserve">Items 2, 3 and 4 achieve </w:t>
      </w:r>
      <w:r w:rsidR="0098300F">
        <w:t xml:space="preserve">this by amending the exemptions to expressly cover </w:t>
      </w:r>
      <w:r w:rsidR="00565A73">
        <w:t xml:space="preserve">the new financial service introduced by the Bill – providing </w:t>
      </w:r>
      <w:r w:rsidR="0098300F">
        <w:t xml:space="preserve">a superannuation trustee service. As a result, an </w:t>
      </w:r>
      <w:r>
        <w:t>AFSL</w:t>
      </w:r>
      <w:r w:rsidR="00565A73">
        <w:t xml:space="preserve"> </w:t>
      </w:r>
      <w:r w:rsidR="0098300F">
        <w:t>is not required for:</w:t>
      </w:r>
    </w:p>
    <w:p w14:paraId="4BC05350" w14:textId="77777777" w:rsidR="007C64E4" w:rsidRDefault="0098300F" w:rsidP="007C64E4">
      <w:pPr>
        <w:pStyle w:val="ListParagraph"/>
        <w:numPr>
          <w:ilvl w:val="0"/>
          <w:numId w:val="4"/>
        </w:numPr>
        <w:tabs>
          <w:tab w:val="left" w:pos="2835"/>
        </w:tabs>
        <w:spacing w:before="240"/>
        <w:ind w:right="91"/>
      </w:pPr>
      <w:r>
        <w:t>a superannuation trustee service provided by the trustee of a pooled superannuation trust in the following circumstances:</w:t>
      </w:r>
    </w:p>
    <w:p w14:paraId="13E594AB" w14:textId="77777777" w:rsidR="007C64E4" w:rsidRDefault="007C64E4" w:rsidP="007C64E4">
      <w:pPr>
        <w:pStyle w:val="ListParagraph"/>
        <w:tabs>
          <w:tab w:val="left" w:pos="2835"/>
        </w:tabs>
        <w:spacing w:before="240"/>
        <w:ind w:right="91"/>
      </w:pPr>
    </w:p>
    <w:p w14:paraId="5DEC499E" w14:textId="5477D2FA" w:rsidR="0098300F" w:rsidRDefault="0098300F" w:rsidP="007C64E4">
      <w:pPr>
        <w:pStyle w:val="ListParagraph"/>
        <w:numPr>
          <w:ilvl w:val="1"/>
          <w:numId w:val="4"/>
        </w:numPr>
        <w:tabs>
          <w:tab w:val="left" w:pos="2835"/>
        </w:tabs>
        <w:spacing w:before="240"/>
        <w:ind w:right="91"/>
      </w:pPr>
      <w:r>
        <w:t>the pooled superannuation trust is used for investment of the assets of a regulated superannuation fund;</w:t>
      </w:r>
    </w:p>
    <w:p w14:paraId="520ADD48" w14:textId="77777777" w:rsidR="0098300F" w:rsidRDefault="0098300F" w:rsidP="0098300F">
      <w:pPr>
        <w:pStyle w:val="ListParagraph"/>
        <w:tabs>
          <w:tab w:val="left" w:pos="2835"/>
        </w:tabs>
        <w:spacing w:before="240"/>
        <w:ind w:right="91"/>
      </w:pPr>
    </w:p>
    <w:p w14:paraId="7BC993C2" w14:textId="4E94D9D7" w:rsidR="0098300F" w:rsidRDefault="0098300F" w:rsidP="007C64E4">
      <w:pPr>
        <w:pStyle w:val="ListParagraph"/>
        <w:numPr>
          <w:ilvl w:val="1"/>
          <w:numId w:val="4"/>
        </w:numPr>
        <w:tabs>
          <w:tab w:val="left" w:pos="2835"/>
        </w:tabs>
        <w:spacing w:before="240"/>
        <w:ind w:right="91"/>
      </w:pPr>
      <w:r>
        <w:t>the regulated superannuation fund has net assets of at least $10</w:t>
      </w:r>
      <w:r w:rsidR="00421E42">
        <w:t> </w:t>
      </w:r>
      <w:r>
        <w:t>million on the date that it first invests in the pooled superannuation trust;</w:t>
      </w:r>
    </w:p>
    <w:p w14:paraId="08039EF6" w14:textId="77777777" w:rsidR="0098300F" w:rsidRDefault="0098300F" w:rsidP="0098300F">
      <w:pPr>
        <w:pStyle w:val="ListParagraph"/>
        <w:tabs>
          <w:tab w:val="left" w:pos="2835"/>
        </w:tabs>
        <w:spacing w:before="240"/>
        <w:ind w:right="91"/>
      </w:pPr>
    </w:p>
    <w:p w14:paraId="779EFB36" w14:textId="605612C2" w:rsidR="0098300F" w:rsidRDefault="0098300F" w:rsidP="0098300F">
      <w:pPr>
        <w:pStyle w:val="ListParagraph"/>
        <w:numPr>
          <w:ilvl w:val="0"/>
          <w:numId w:val="4"/>
        </w:numPr>
        <w:tabs>
          <w:tab w:val="left" w:pos="2835"/>
        </w:tabs>
        <w:spacing w:before="240"/>
        <w:ind w:right="91"/>
      </w:pPr>
      <w:r>
        <w:t>a superannuation trustee service provided by the trustee of a pooled superannuation trust in the following circumstances:</w:t>
      </w:r>
    </w:p>
    <w:p w14:paraId="611A86A6" w14:textId="77777777" w:rsidR="0098300F" w:rsidRDefault="0098300F" w:rsidP="0098300F">
      <w:pPr>
        <w:pStyle w:val="ListParagraph"/>
        <w:tabs>
          <w:tab w:val="left" w:pos="2835"/>
        </w:tabs>
        <w:spacing w:before="240"/>
        <w:ind w:right="91"/>
      </w:pPr>
    </w:p>
    <w:p w14:paraId="0B7984CE" w14:textId="77777777" w:rsidR="0098300F" w:rsidRDefault="0098300F" w:rsidP="007C64E4">
      <w:pPr>
        <w:pStyle w:val="ListParagraph"/>
        <w:numPr>
          <w:ilvl w:val="1"/>
          <w:numId w:val="4"/>
        </w:numPr>
        <w:tabs>
          <w:tab w:val="left" w:pos="2835"/>
        </w:tabs>
        <w:spacing w:before="240"/>
        <w:ind w:right="91"/>
      </w:pPr>
      <w:r>
        <w:t>the pooled superannuation trust is used for investment of the assets of a regulated superannuation fund;</w:t>
      </w:r>
    </w:p>
    <w:p w14:paraId="25C22017" w14:textId="77777777" w:rsidR="0098300F" w:rsidRDefault="0098300F" w:rsidP="0098300F">
      <w:pPr>
        <w:pStyle w:val="ListParagraph"/>
        <w:tabs>
          <w:tab w:val="left" w:pos="2835"/>
        </w:tabs>
        <w:spacing w:before="240"/>
        <w:ind w:right="91"/>
      </w:pPr>
    </w:p>
    <w:p w14:paraId="146429D6" w14:textId="77777777" w:rsidR="0098300F" w:rsidRDefault="0098300F" w:rsidP="007C64E4">
      <w:pPr>
        <w:pStyle w:val="ListParagraph"/>
        <w:numPr>
          <w:ilvl w:val="1"/>
          <w:numId w:val="4"/>
        </w:numPr>
        <w:tabs>
          <w:tab w:val="left" w:pos="2835"/>
        </w:tabs>
        <w:spacing w:before="240"/>
        <w:ind w:right="91"/>
      </w:pPr>
      <w:r>
        <w:t>the regulated superannuation fund has net assets of at least $5 million, but less than $10 million, on the date that it first invests in the pooled superannuation trust;</w:t>
      </w:r>
    </w:p>
    <w:p w14:paraId="50666090" w14:textId="77777777" w:rsidR="0098300F" w:rsidRDefault="0098300F" w:rsidP="0098300F">
      <w:pPr>
        <w:pStyle w:val="ListParagraph"/>
        <w:tabs>
          <w:tab w:val="left" w:pos="2835"/>
        </w:tabs>
        <w:spacing w:before="240"/>
        <w:ind w:right="91"/>
      </w:pPr>
    </w:p>
    <w:p w14:paraId="0CCA3BFA" w14:textId="77777777" w:rsidR="0098300F" w:rsidRDefault="0098300F" w:rsidP="007C64E4">
      <w:pPr>
        <w:pStyle w:val="ListParagraph"/>
        <w:numPr>
          <w:ilvl w:val="1"/>
          <w:numId w:val="4"/>
        </w:numPr>
        <w:tabs>
          <w:tab w:val="left" w:pos="2835"/>
        </w:tabs>
        <w:spacing w:before="240"/>
        <w:ind w:right="91"/>
      </w:pPr>
      <w:r>
        <w:t>the trustee has a reasonable expectation that the net assets of the regulated superannuation fund will equal or exceed $10 million not later than 3 months of the date on which it first invests in the pooled superannuation trust; or</w:t>
      </w:r>
    </w:p>
    <w:p w14:paraId="4C28EE5D" w14:textId="77777777" w:rsidR="0098300F" w:rsidRDefault="0098300F" w:rsidP="0098300F">
      <w:pPr>
        <w:pStyle w:val="ListParagraph"/>
        <w:tabs>
          <w:tab w:val="left" w:pos="2835"/>
        </w:tabs>
        <w:spacing w:before="240"/>
        <w:ind w:right="91"/>
      </w:pPr>
    </w:p>
    <w:p w14:paraId="3A1D78CA" w14:textId="72AC042C" w:rsidR="0098300F" w:rsidRDefault="0098300F" w:rsidP="0098300F">
      <w:pPr>
        <w:pStyle w:val="ListParagraph"/>
        <w:numPr>
          <w:ilvl w:val="0"/>
          <w:numId w:val="4"/>
        </w:numPr>
        <w:tabs>
          <w:tab w:val="left" w:pos="2835"/>
        </w:tabs>
        <w:spacing w:before="240"/>
        <w:ind w:right="91"/>
      </w:pPr>
      <w:r>
        <w:t>a superannuation trustee service provided by the trustee of a pooled superannuation trust in circumstances in which the pooled superannuation trust is not used for the investment of the assets of a regulated superannuation fund.</w:t>
      </w:r>
    </w:p>
    <w:p w14:paraId="1F388F00" w14:textId="28651DDE" w:rsidR="00E20E80" w:rsidRDefault="00E20E80" w:rsidP="00EA4DD8">
      <w:pPr>
        <w:tabs>
          <w:tab w:val="left" w:pos="2835"/>
        </w:tabs>
        <w:spacing w:before="240"/>
        <w:ind w:right="91"/>
      </w:pPr>
      <w:r>
        <w:t>Item 5 of Schedule 1</w:t>
      </w:r>
      <w:r w:rsidR="0068567E">
        <w:t xml:space="preserve"> repeals the exemption from requiring an AFSL to deal in a financial product that consists only of </w:t>
      </w:r>
      <w:r w:rsidR="002E0833">
        <w:t xml:space="preserve">a trustee of a superannuation fund paying the benefits of a member </w:t>
      </w:r>
      <w:r w:rsidR="0068567E">
        <w:t>into a superannuation product or retirement savings account product.</w:t>
      </w:r>
      <w:r w:rsidR="00AD1704">
        <w:t xml:space="preserve"> This exemption is made redundant by the repeal of the exemption for trustees of non-public offer superannuation funds from requiring an AFSL to deal in a superannuation product (see item 1 of Schedule 1).</w:t>
      </w:r>
    </w:p>
    <w:p w14:paraId="67B71E7A" w14:textId="64B12350" w:rsidR="00B52E95" w:rsidRPr="00B52E95" w:rsidRDefault="00B52E95" w:rsidP="00087A0C">
      <w:pPr>
        <w:keepNext/>
        <w:tabs>
          <w:tab w:val="left" w:pos="2835"/>
        </w:tabs>
        <w:spacing w:before="240"/>
        <w:ind w:right="91"/>
        <w:rPr>
          <w:i/>
        </w:rPr>
      </w:pPr>
      <w:r>
        <w:rPr>
          <w:i/>
        </w:rPr>
        <w:lastRenderedPageBreak/>
        <w:t xml:space="preserve">Amendment to the </w:t>
      </w:r>
      <w:r w:rsidRPr="00B52E95">
        <w:rPr>
          <w:i/>
        </w:rPr>
        <w:t>Superannuation</w:t>
      </w:r>
      <w:r>
        <w:rPr>
          <w:i/>
        </w:rPr>
        <w:t xml:space="preserve"> Industry (Supervision) Regulations 1994</w:t>
      </w:r>
    </w:p>
    <w:p w14:paraId="4D347BD6" w14:textId="119A6A39" w:rsidR="00482B81" w:rsidRPr="00AD1704" w:rsidRDefault="00AD1704" w:rsidP="00AD1704">
      <w:pPr>
        <w:tabs>
          <w:tab w:val="left" w:pos="2835"/>
        </w:tabs>
        <w:spacing w:before="240"/>
        <w:ind w:right="91"/>
      </w:pPr>
      <w:r>
        <w:t xml:space="preserve">Item 6 of Schedule 1 repeals regulation 1.04A of the </w:t>
      </w:r>
      <w:r>
        <w:rPr>
          <w:i/>
        </w:rPr>
        <w:t>Superannuation Industry (Supervision) Regulations 1994</w:t>
      </w:r>
      <w:r>
        <w:t xml:space="preserve">, which is made redundant by the Bill’s </w:t>
      </w:r>
      <w:r w:rsidR="00D3508B">
        <w:t>clarif</w:t>
      </w:r>
      <w:r>
        <w:t>ication</w:t>
      </w:r>
      <w:r w:rsidR="00D3508B">
        <w:t xml:space="preserve"> </w:t>
      </w:r>
      <w:r>
        <w:t xml:space="preserve">that </w:t>
      </w:r>
      <w:r w:rsidR="00D3508B">
        <w:t>the Commissioner of Taxation is responsible for receiving written notices from trustees of their election</w:t>
      </w:r>
      <w:r w:rsidR="002E0833">
        <w:t>s</w:t>
      </w:r>
      <w:r w:rsidR="00D3508B">
        <w:t xml:space="preserve"> to </w:t>
      </w:r>
      <w:r>
        <w:t>have the</w:t>
      </w:r>
      <w:r w:rsidR="00166D8E">
        <w:t xml:space="preserve"> SIS Act </w:t>
      </w:r>
      <w:r w:rsidR="00D3508B">
        <w:t>apply to them as a regulated superannuation fund.</w:t>
      </w:r>
    </w:p>
    <w:sectPr w:rsidR="00482B81" w:rsidRPr="00AD1704"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4AB8" w14:textId="77777777" w:rsidR="009C3558" w:rsidRDefault="009C3558" w:rsidP="00954679">
      <w:pPr>
        <w:spacing w:before="0" w:after="0"/>
      </w:pPr>
      <w:r>
        <w:separator/>
      </w:r>
    </w:p>
  </w:endnote>
  <w:endnote w:type="continuationSeparator" w:id="0">
    <w:p w14:paraId="209BFFF0" w14:textId="77777777" w:rsidR="009C3558" w:rsidRDefault="009C3558" w:rsidP="00954679">
      <w:pPr>
        <w:spacing w:before="0" w:after="0"/>
      </w:pPr>
      <w:r>
        <w:continuationSeparator/>
      </w:r>
    </w:p>
  </w:endnote>
  <w:endnote w:type="continuationNotice" w:id="1">
    <w:p w14:paraId="22D5B6E3" w14:textId="77777777" w:rsidR="008163C7" w:rsidRDefault="008163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4C809CC" w14:textId="7CF9B9F5" w:rsidR="009C3558" w:rsidRDefault="009C3558"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33349">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33349">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297E" w14:textId="77777777" w:rsidR="009C3558" w:rsidRDefault="009C3558" w:rsidP="00954679">
      <w:pPr>
        <w:spacing w:before="0" w:after="0"/>
      </w:pPr>
      <w:r>
        <w:separator/>
      </w:r>
    </w:p>
  </w:footnote>
  <w:footnote w:type="continuationSeparator" w:id="0">
    <w:p w14:paraId="74749EFC" w14:textId="77777777" w:rsidR="009C3558" w:rsidRDefault="009C3558" w:rsidP="00954679">
      <w:pPr>
        <w:spacing w:before="0" w:after="0"/>
      </w:pPr>
      <w:r>
        <w:continuationSeparator/>
      </w:r>
    </w:p>
  </w:footnote>
  <w:footnote w:type="continuationNotice" w:id="1">
    <w:p w14:paraId="4EF903D2" w14:textId="77777777" w:rsidR="008163C7" w:rsidRDefault="008163C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1F7160A"/>
    <w:multiLevelType w:val="hybridMultilevel"/>
    <w:tmpl w:val="C6763562"/>
    <w:lvl w:ilvl="0" w:tplc="5FFCCFFE">
      <w:start w:val="1"/>
      <w:numFmt w:val="bullet"/>
      <w:lvlText w:val=""/>
      <w:lvlJc w:val="left"/>
      <w:pPr>
        <w:ind w:left="720" w:hanging="360"/>
      </w:pPr>
      <w:rPr>
        <w:rFonts w:ascii="Symbol" w:hAnsi="Symbol" w:hint="default"/>
        <w:sz w:val="16"/>
      </w:rPr>
    </w:lvl>
    <w:lvl w:ilvl="1" w:tplc="702A8C7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06"/>
    <w:rsid w:val="000048EC"/>
    <w:rsid w:val="00007C55"/>
    <w:rsid w:val="00013390"/>
    <w:rsid w:val="00016EA2"/>
    <w:rsid w:val="0005089D"/>
    <w:rsid w:val="00076178"/>
    <w:rsid w:val="00087A0C"/>
    <w:rsid w:val="00095211"/>
    <w:rsid w:val="000A1193"/>
    <w:rsid w:val="000B39A1"/>
    <w:rsid w:val="000C10DF"/>
    <w:rsid w:val="000C6935"/>
    <w:rsid w:val="00105A50"/>
    <w:rsid w:val="001116C0"/>
    <w:rsid w:val="00113B45"/>
    <w:rsid w:val="00125AFF"/>
    <w:rsid w:val="00160B57"/>
    <w:rsid w:val="00166D8E"/>
    <w:rsid w:val="00174D72"/>
    <w:rsid w:val="001B7535"/>
    <w:rsid w:val="001E6A74"/>
    <w:rsid w:val="001F41D0"/>
    <w:rsid w:val="00203A8E"/>
    <w:rsid w:val="00220F16"/>
    <w:rsid w:val="002375BF"/>
    <w:rsid w:val="00251DAF"/>
    <w:rsid w:val="00254C5B"/>
    <w:rsid w:val="002A7E1F"/>
    <w:rsid w:val="002C226C"/>
    <w:rsid w:val="002E0833"/>
    <w:rsid w:val="002F6E06"/>
    <w:rsid w:val="003041FA"/>
    <w:rsid w:val="003342CD"/>
    <w:rsid w:val="00335042"/>
    <w:rsid w:val="00344512"/>
    <w:rsid w:val="00362B70"/>
    <w:rsid w:val="00392BBA"/>
    <w:rsid w:val="003954FD"/>
    <w:rsid w:val="003C7907"/>
    <w:rsid w:val="003D60D7"/>
    <w:rsid w:val="003E1CE3"/>
    <w:rsid w:val="003E659B"/>
    <w:rsid w:val="003F41ED"/>
    <w:rsid w:val="00421E42"/>
    <w:rsid w:val="00462095"/>
    <w:rsid w:val="00482B81"/>
    <w:rsid w:val="00482D4C"/>
    <w:rsid w:val="004837EB"/>
    <w:rsid w:val="004B3C0F"/>
    <w:rsid w:val="004B747A"/>
    <w:rsid w:val="004C05E4"/>
    <w:rsid w:val="004E39E1"/>
    <w:rsid w:val="004F56D0"/>
    <w:rsid w:val="00503E44"/>
    <w:rsid w:val="00515283"/>
    <w:rsid w:val="00532763"/>
    <w:rsid w:val="00533926"/>
    <w:rsid w:val="0055152C"/>
    <w:rsid w:val="0055675D"/>
    <w:rsid w:val="00565A73"/>
    <w:rsid w:val="00566E8F"/>
    <w:rsid w:val="0057422E"/>
    <w:rsid w:val="005833BE"/>
    <w:rsid w:val="005A279A"/>
    <w:rsid w:val="005D7D5A"/>
    <w:rsid w:val="005E4BAC"/>
    <w:rsid w:val="0060130D"/>
    <w:rsid w:val="00625BD6"/>
    <w:rsid w:val="006272C8"/>
    <w:rsid w:val="006400A7"/>
    <w:rsid w:val="0064129F"/>
    <w:rsid w:val="0064399E"/>
    <w:rsid w:val="00647BB7"/>
    <w:rsid w:val="00680297"/>
    <w:rsid w:val="0068567E"/>
    <w:rsid w:val="006873CE"/>
    <w:rsid w:val="006A0786"/>
    <w:rsid w:val="006D5C4B"/>
    <w:rsid w:val="00710E94"/>
    <w:rsid w:val="00727D8A"/>
    <w:rsid w:val="00731FEA"/>
    <w:rsid w:val="00736F61"/>
    <w:rsid w:val="00742253"/>
    <w:rsid w:val="007662C7"/>
    <w:rsid w:val="00776306"/>
    <w:rsid w:val="007A2EBB"/>
    <w:rsid w:val="007A55A7"/>
    <w:rsid w:val="007B1F10"/>
    <w:rsid w:val="007B335E"/>
    <w:rsid w:val="007C6424"/>
    <w:rsid w:val="007C64E4"/>
    <w:rsid w:val="007E018D"/>
    <w:rsid w:val="007F1B71"/>
    <w:rsid w:val="00807E7D"/>
    <w:rsid w:val="008163C7"/>
    <w:rsid w:val="00831675"/>
    <w:rsid w:val="008676D0"/>
    <w:rsid w:val="0088467C"/>
    <w:rsid w:val="00887F29"/>
    <w:rsid w:val="00894579"/>
    <w:rsid w:val="008A5B67"/>
    <w:rsid w:val="008B3752"/>
    <w:rsid w:val="008C022C"/>
    <w:rsid w:val="008D16F7"/>
    <w:rsid w:val="008E1427"/>
    <w:rsid w:val="00901E4C"/>
    <w:rsid w:val="009143A0"/>
    <w:rsid w:val="00936902"/>
    <w:rsid w:val="00954679"/>
    <w:rsid w:val="0098300F"/>
    <w:rsid w:val="009C3558"/>
    <w:rsid w:val="009C6A1E"/>
    <w:rsid w:val="009E2F86"/>
    <w:rsid w:val="009F757B"/>
    <w:rsid w:val="00A03684"/>
    <w:rsid w:val="00A12209"/>
    <w:rsid w:val="00A33349"/>
    <w:rsid w:val="00A36DF3"/>
    <w:rsid w:val="00A532DD"/>
    <w:rsid w:val="00A80BCF"/>
    <w:rsid w:val="00A8369C"/>
    <w:rsid w:val="00A9009D"/>
    <w:rsid w:val="00AA1689"/>
    <w:rsid w:val="00AA5770"/>
    <w:rsid w:val="00AA767E"/>
    <w:rsid w:val="00AC1D15"/>
    <w:rsid w:val="00AD1704"/>
    <w:rsid w:val="00B05234"/>
    <w:rsid w:val="00B07B0C"/>
    <w:rsid w:val="00B25563"/>
    <w:rsid w:val="00B26D48"/>
    <w:rsid w:val="00B42EE1"/>
    <w:rsid w:val="00B52E95"/>
    <w:rsid w:val="00B62ADC"/>
    <w:rsid w:val="00B8293D"/>
    <w:rsid w:val="00B92478"/>
    <w:rsid w:val="00BA6188"/>
    <w:rsid w:val="00BD61A2"/>
    <w:rsid w:val="00BD7D9E"/>
    <w:rsid w:val="00BE484D"/>
    <w:rsid w:val="00C000F0"/>
    <w:rsid w:val="00C37E05"/>
    <w:rsid w:val="00C47A8C"/>
    <w:rsid w:val="00C55D29"/>
    <w:rsid w:val="00CA0BE9"/>
    <w:rsid w:val="00CA138D"/>
    <w:rsid w:val="00CC7641"/>
    <w:rsid w:val="00D13794"/>
    <w:rsid w:val="00D24052"/>
    <w:rsid w:val="00D24386"/>
    <w:rsid w:val="00D31575"/>
    <w:rsid w:val="00D34626"/>
    <w:rsid w:val="00D34FB4"/>
    <w:rsid w:val="00D3508B"/>
    <w:rsid w:val="00D4257A"/>
    <w:rsid w:val="00D4621A"/>
    <w:rsid w:val="00D62665"/>
    <w:rsid w:val="00D82E47"/>
    <w:rsid w:val="00DA66BE"/>
    <w:rsid w:val="00DB6121"/>
    <w:rsid w:val="00DC0CDE"/>
    <w:rsid w:val="00DC4D72"/>
    <w:rsid w:val="00DD76B7"/>
    <w:rsid w:val="00E0624D"/>
    <w:rsid w:val="00E1381F"/>
    <w:rsid w:val="00E20E80"/>
    <w:rsid w:val="00E4438C"/>
    <w:rsid w:val="00E457F3"/>
    <w:rsid w:val="00E969BD"/>
    <w:rsid w:val="00EA4DD8"/>
    <w:rsid w:val="00EB2AEF"/>
    <w:rsid w:val="00EB7E71"/>
    <w:rsid w:val="00ED29BF"/>
    <w:rsid w:val="00ED3B04"/>
    <w:rsid w:val="00EF43B9"/>
    <w:rsid w:val="00F109D4"/>
    <w:rsid w:val="00F15EE9"/>
    <w:rsid w:val="00F47585"/>
    <w:rsid w:val="00F85E6F"/>
    <w:rsid w:val="00FE04E4"/>
    <w:rsid w:val="00FE73F9"/>
    <w:rsid w:val="00FF1057"/>
    <w:rsid w:val="00FF3E25"/>
    <w:rsid w:val="00FF4E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D2E4"/>
  <w15:docId w15:val="{C22D6B18-1D1A-402E-ADCA-56AB84F1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98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46162">
      <w:bodyDiv w:val="1"/>
      <w:marLeft w:val="0"/>
      <w:marRight w:val="0"/>
      <w:marTop w:val="0"/>
      <w:marBottom w:val="0"/>
      <w:divBdr>
        <w:top w:val="none" w:sz="0" w:space="0" w:color="auto"/>
        <w:left w:val="none" w:sz="0" w:space="0" w:color="auto"/>
        <w:bottom w:val="none" w:sz="0" w:space="0" w:color="auto"/>
        <w:right w:val="none" w:sz="0" w:space="0" w:color="auto"/>
      </w:divBdr>
    </w:div>
    <w:div w:id="171018369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E15D65EEEC4C7B9457BBDDBC1A8871"/>
        <w:category>
          <w:name w:val="General"/>
          <w:gallery w:val="placeholder"/>
        </w:category>
        <w:types>
          <w:type w:val="bbPlcHdr"/>
        </w:types>
        <w:behaviors>
          <w:behavior w:val="content"/>
        </w:behaviors>
        <w:guid w:val="{D2B7BDF6-B18C-4D29-A4DB-C16B9DEA940E}"/>
      </w:docPartPr>
      <w:docPartBody>
        <w:p w:rsidR="002B71E4" w:rsidRDefault="002B71E4">
          <w:pPr>
            <w:pStyle w:val="42E15D65EEEC4C7B9457BBDDBC1A887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E4"/>
    <w:rsid w:val="002B71E4"/>
    <w:rsid w:val="00D35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E15D65EEEC4C7B9457BBDDBC1A8871">
    <w:name w:val="42E15D65EEEC4C7B9457BBDDBC1A8871"/>
  </w:style>
  <w:style w:type="paragraph" w:customStyle="1" w:styleId="78A6579C0A434DE98869DE8CA3AB74B6">
    <w:name w:val="78A6579C0A434DE98869DE8CA3AB74B6"/>
  </w:style>
  <w:style w:type="paragraph" w:customStyle="1" w:styleId="5D20A1BD609149F69937D213974C567C">
    <w:name w:val="5D20A1BD609149F69937D213974C567C"/>
  </w:style>
  <w:style w:type="paragraph" w:customStyle="1" w:styleId="8A6F96C0F73E4630AFECAE0C0FACCA0C">
    <w:name w:val="8A6F96C0F73E4630AFECAE0C0FACC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2020RG-136-48514</_dlc_DocId>
    <_dlc_DocIdUrl xmlns="0f563589-9cf9-4143-b1eb-fb0534803d38">
      <Url>http://tweb/sites/rg/ldp/_layouts/15/DocIdRedir.aspx?ID=2020RG-136-48514</Url>
      <Description>2020RG-136-48514</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087" ma:contentTypeDescription="" ma:contentTypeScope="" ma:versionID="c91eaef828a5a9d4785551268d488c0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994C-23E6-488D-A6DF-9EB46F72D5A4}">
  <ds:schemaRefs>
    <ds:schemaRef ds:uri="http://schemas.microsoft.com/sharepoint/event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114CD05E-EE8F-4BE8-9793-032CC61B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DB97F9-C201-4DBC-BF92-7FB7BE3B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1282</Words>
  <Characters>7115</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Superannuation regulator roles</dc:subject>
  <dc:creator>Treasury</dc:creator>
  <cp:lastModifiedBy>Hill, Christine</cp:lastModifiedBy>
  <cp:revision>3</cp:revision>
  <cp:lastPrinted>2020-01-22T05:37:00Z</cp:lastPrinted>
  <dcterms:created xsi:type="dcterms:W3CDTF">2020-01-22T05:42:00Z</dcterms:created>
  <dcterms:modified xsi:type="dcterms:W3CDTF">2020-01-30T22:30:00Z</dcterms:modified>
</cp:coreProperties>
</file>