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87"/>
      </w:tblGrid>
      <w:tr w:rsidR="0094281F" w:rsidTr="0094281F">
        <w:tc>
          <w:tcPr>
            <w:tcW w:w="7087" w:type="dxa"/>
            <w:shd w:val="clear" w:color="auto" w:fill="auto"/>
          </w:tcPr>
          <w:p w:rsidR="0094281F" w:rsidRDefault="0094281F" w:rsidP="0094281F">
            <w:pPr>
              <w:jc w:val="center"/>
              <w:rPr>
                <w:b/>
                <w:sz w:val="26"/>
              </w:rPr>
            </w:pPr>
            <w:bookmarkStart w:id="0" w:name="_GoBack"/>
            <w:bookmarkEnd w:id="0"/>
            <w:r>
              <w:rPr>
                <w:b/>
                <w:sz w:val="26"/>
              </w:rPr>
              <w:t>EXPOSURE DRAFT</w:t>
            </w:r>
          </w:p>
          <w:p w:rsidR="0094281F" w:rsidRPr="0094281F" w:rsidRDefault="0094281F" w:rsidP="0094281F">
            <w:pPr>
              <w:rPr>
                <w:b/>
                <w:sz w:val="20"/>
              </w:rPr>
            </w:pPr>
          </w:p>
        </w:tc>
      </w:tr>
    </w:tbl>
    <w:p w:rsidR="0094281F" w:rsidRDefault="0094281F" w:rsidP="000D7473">
      <w:pPr>
        <w:rPr>
          <w:sz w:val="32"/>
          <w:szCs w:val="32"/>
        </w:rPr>
      </w:pPr>
    </w:p>
    <w:p w:rsidR="00664C63" w:rsidRPr="000D7473" w:rsidRDefault="00664C63" w:rsidP="000D7473">
      <w:pPr>
        <w:rPr>
          <w:sz w:val="32"/>
          <w:szCs w:val="32"/>
        </w:rPr>
      </w:pPr>
      <w:r w:rsidRPr="000D7473">
        <w:rPr>
          <w:sz w:val="32"/>
          <w:szCs w:val="32"/>
        </w:rPr>
        <w:t>Inserts for</w:t>
      </w:r>
    </w:p>
    <w:p w:rsidR="00664C63" w:rsidRPr="000D7473" w:rsidRDefault="004274D3" w:rsidP="000D7473">
      <w:pPr>
        <w:pStyle w:val="ShortT"/>
      </w:pPr>
      <w:r w:rsidRPr="000D7473">
        <w:t>Financial Sector Reform (Hayne Royal Commission Response—Stronger Regulators (2020 Measures)) Bill</w:t>
      </w:r>
      <w:bookmarkStart w:id="1" w:name="BK_S1P1L4C33"/>
      <w:bookmarkEnd w:id="1"/>
      <w:r w:rsidRPr="000D7473">
        <w:t xml:space="preserve"> 2020</w:t>
      </w:r>
      <w:r w:rsidR="00664C63" w:rsidRPr="000D7473">
        <w:t xml:space="preserve">: </w:t>
      </w:r>
      <w:bookmarkStart w:id="2" w:name="BK_S1P1L5C1"/>
      <w:bookmarkEnd w:id="2"/>
      <w:r w:rsidR="001849E9" w:rsidRPr="000D7473">
        <w:t>FSRC rec 6.14 (F</w:t>
      </w:r>
      <w:r w:rsidR="003A5209" w:rsidRPr="000D7473">
        <w:t>inancial</w:t>
      </w:r>
      <w:r w:rsidR="001849E9" w:rsidRPr="000D7473">
        <w:t xml:space="preserve"> Regulator </w:t>
      </w:r>
      <w:r w:rsidR="00495E83">
        <w:t>Assessment</w:t>
      </w:r>
      <w:r w:rsidR="001849E9" w:rsidRPr="000D7473">
        <w:t xml:space="preserve"> Authority)</w:t>
      </w:r>
    </w:p>
    <w:p w:rsidR="00664C63" w:rsidRPr="000D7473" w:rsidRDefault="00664C63" w:rsidP="000D7473">
      <w:pPr>
        <w:jc w:val="center"/>
      </w:pPr>
    </w:p>
    <w:p w:rsidR="00664C63" w:rsidRPr="000D7473" w:rsidRDefault="00664C63" w:rsidP="000D7473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2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1701"/>
        <w:gridCol w:w="3828"/>
        <w:gridCol w:w="1582"/>
      </w:tblGrid>
      <w:tr w:rsidR="00664C63" w:rsidRPr="000D7473" w:rsidTr="00486B28">
        <w:trPr>
          <w:tblHeader/>
        </w:trPr>
        <w:tc>
          <w:tcPr>
            <w:tcW w:w="7111" w:type="dxa"/>
            <w:gridSpan w:val="3"/>
            <w:tcBorders>
              <w:top w:val="single" w:sz="12" w:space="0" w:color="auto"/>
              <w:bottom w:val="single" w:sz="6" w:space="0" w:color="auto"/>
            </w:tcBorders>
            <w:shd w:val="clear" w:color="auto" w:fill="auto"/>
          </w:tcPr>
          <w:p w:rsidR="00664C63" w:rsidRPr="000D7473" w:rsidRDefault="00664C63" w:rsidP="000D7473">
            <w:pPr>
              <w:pStyle w:val="TableHeading"/>
            </w:pPr>
            <w:r w:rsidRPr="000D7473">
              <w:t>Commencement information</w:t>
            </w:r>
          </w:p>
        </w:tc>
      </w:tr>
      <w:tr w:rsidR="00664C63" w:rsidRPr="000D7473" w:rsidTr="00486B2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0D7473" w:rsidRDefault="00664C63" w:rsidP="000D7473">
            <w:pPr>
              <w:pStyle w:val="TableHeading"/>
            </w:pPr>
            <w:r w:rsidRPr="000D7473">
              <w:t>Column 1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0D7473" w:rsidRDefault="00664C63" w:rsidP="000D7473">
            <w:pPr>
              <w:pStyle w:val="TableHeading"/>
            </w:pPr>
            <w:r w:rsidRPr="000D7473">
              <w:t>Column 2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664C63" w:rsidRPr="000D7473" w:rsidRDefault="00664C63" w:rsidP="000D7473">
            <w:pPr>
              <w:pStyle w:val="TableHeading"/>
            </w:pPr>
            <w:r w:rsidRPr="000D7473">
              <w:t>Column 3</w:t>
            </w:r>
          </w:p>
        </w:tc>
      </w:tr>
      <w:tr w:rsidR="00664C63" w:rsidRPr="000D7473" w:rsidTr="00486B28">
        <w:trPr>
          <w:tblHeader/>
        </w:trPr>
        <w:tc>
          <w:tcPr>
            <w:tcW w:w="1701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0D7473" w:rsidRDefault="00664C63" w:rsidP="000D7473">
            <w:pPr>
              <w:pStyle w:val="TableHeading"/>
            </w:pPr>
            <w:r w:rsidRPr="000D7473">
              <w:t>Provisions</w:t>
            </w:r>
          </w:p>
        </w:tc>
        <w:tc>
          <w:tcPr>
            <w:tcW w:w="3828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0D7473" w:rsidRDefault="00664C63" w:rsidP="000D7473">
            <w:pPr>
              <w:pStyle w:val="TableHeading"/>
            </w:pPr>
            <w:r w:rsidRPr="000D7473">
              <w:t>Commencement</w:t>
            </w:r>
          </w:p>
        </w:tc>
        <w:tc>
          <w:tcPr>
            <w:tcW w:w="1582" w:type="dxa"/>
            <w:tcBorders>
              <w:top w:val="single" w:sz="6" w:space="0" w:color="auto"/>
              <w:bottom w:val="single" w:sz="12" w:space="0" w:color="auto"/>
            </w:tcBorders>
            <w:shd w:val="clear" w:color="auto" w:fill="auto"/>
          </w:tcPr>
          <w:p w:rsidR="00664C63" w:rsidRPr="000D7473" w:rsidRDefault="00664C63" w:rsidP="000D7473">
            <w:pPr>
              <w:pStyle w:val="TableHeading"/>
            </w:pPr>
            <w:r w:rsidRPr="000D7473">
              <w:t>Date/Details</w:t>
            </w:r>
          </w:p>
        </w:tc>
      </w:tr>
      <w:tr w:rsidR="00486B28" w:rsidRPr="000D7473" w:rsidTr="00486B28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6B28" w:rsidRPr="000D7473" w:rsidRDefault="00486B28" w:rsidP="000D7473">
            <w:pPr>
              <w:pStyle w:val="Tabletext"/>
            </w:pPr>
            <w:r w:rsidRPr="000D7473">
              <w:t xml:space="preserve">1.  </w:t>
            </w:r>
            <w:r w:rsidR="008218A8" w:rsidRPr="000D7473">
              <w:t>Schedule [6.14]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6B28" w:rsidRPr="000D7473" w:rsidRDefault="00F635DD" w:rsidP="000D7473">
            <w:pPr>
              <w:pStyle w:val="Tabletext"/>
            </w:pPr>
            <w:r w:rsidRPr="000D7473">
              <w:t>At the same time</w:t>
            </w:r>
            <w:bookmarkStart w:id="3" w:name="BK_S1P1L25C17"/>
            <w:bookmarkEnd w:id="3"/>
            <w:r w:rsidRPr="000D7473">
              <w:t xml:space="preserve"> as the </w:t>
            </w:r>
            <w:bookmarkStart w:id="4" w:name="BK_S1P1L25C25"/>
            <w:bookmarkEnd w:id="4"/>
            <w:r w:rsidRPr="000D7473">
              <w:rPr>
                <w:i/>
              </w:rPr>
              <w:t xml:space="preserve">Financial Regulator </w:t>
            </w:r>
            <w:r w:rsidR="00495E83">
              <w:rPr>
                <w:i/>
              </w:rPr>
              <w:t>Assessment</w:t>
            </w:r>
            <w:r w:rsidRPr="000D7473">
              <w:rPr>
                <w:i/>
              </w:rPr>
              <w:t xml:space="preserve"> Authority Act </w:t>
            </w:r>
            <w:r w:rsidR="00A06ED4" w:rsidRPr="000D7473">
              <w:rPr>
                <w:i/>
              </w:rPr>
              <w:t>2020</w:t>
            </w:r>
            <w:r w:rsidRPr="000D7473">
              <w:t xml:space="preserve"> commences.</w:t>
            </w:r>
          </w:p>
          <w:p w:rsidR="003C7A49" w:rsidRPr="000D7473" w:rsidRDefault="003C7A49" w:rsidP="000D7473">
            <w:pPr>
              <w:pStyle w:val="Tabletext"/>
            </w:pPr>
            <w:r w:rsidRPr="000D7473">
              <w:t>However, the provisions do not commence at all if that Act does not commence.</w:t>
            </w:r>
          </w:p>
        </w:tc>
        <w:tc>
          <w:tcPr>
            <w:tcW w:w="1582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:rsidR="00486B28" w:rsidRPr="000D7473" w:rsidRDefault="00486B28" w:rsidP="000D7473">
            <w:pPr>
              <w:pStyle w:val="Tabletext"/>
            </w:pPr>
          </w:p>
        </w:tc>
      </w:tr>
    </w:tbl>
    <w:p w:rsidR="0091400C" w:rsidRPr="000D7473" w:rsidRDefault="0091400C" w:rsidP="000D7473">
      <w:pPr>
        <w:pStyle w:val="Header"/>
      </w:pPr>
      <w:r w:rsidRPr="000D7473">
        <w:t xml:space="preserve">  </w:t>
      </w:r>
    </w:p>
    <w:p w:rsidR="008218A8" w:rsidRPr="000D7473" w:rsidRDefault="008218A8" w:rsidP="000D7473">
      <w:pPr>
        <w:pStyle w:val="ActHead6"/>
        <w:pageBreakBefore/>
      </w:pPr>
      <w:bookmarkStart w:id="5" w:name="_Toc30066432"/>
      <w:bookmarkStart w:id="6" w:name="opcAmSched"/>
      <w:bookmarkStart w:id="7" w:name="opcCurrentFind"/>
      <w:r w:rsidRPr="0094281F">
        <w:rPr>
          <w:rStyle w:val="CharAmSchNo"/>
        </w:rPr>
        <w:lastRenderedPageBreak/>
        <w:t>Schedule</w:t>
      </w:r>
      <w:bookmarkStart w:id="8" w:name="BK_S1P2L1C9"/>
      <w:bookmarkEnd w:id="8"/>
      <w:r w:rsidRPr="0094281F">
        <w:rPr>
          <w:rStyle w:val="CharAmSchNo"/>
        </w:rPr>
        <w:t xml:space="preserve"> [6.14]</w:t>
      </w:r>
      <w:r w:rsidRPr="000D7473">
        <w:t>—</w:t>
      </w:r>
      <w:r w:rsidRPr="0094281F">
        <w:rPr>
          <w:rStyle w:val="CharAmSchText"/>
        </w:rPr>
        <w:t xml:space="preserve">Consequential amendments related to </w:t>
      </w:r>
      <w:r w:rsidR="008B729E" w:rsidRPr="0094281F">
        <w:rPr>
          <w:rStyle w:val="CharAmSchText"/>
        </w:rPr>
        <w:t xml:space="preserve">the </w:t>
      </w:r>
      <w:r w:rsidRPr="0094281F">
        <w:rPr>
          <w:rStyle w:val="CharAmSchText"/>
        </w:rPr>
        <w:t xml:space="preserve">Financial Regulator </w:t>
      </w:r>
      <w:r w:rsidR="00495E83" w:rsidRPr="0094281F">
        <w:rPr>
          <w:rStyle w:val="CharAmSchText"/>
        </w:rPr>
        <w:t>Assessment</w:t>
      </w:r>
      <w:r w:rsidRPr="0094281F">
        <w:rPr>
          <w:rStyle w:val="CharAmSchText"/>
        </w:rPr>
        <w:t xml:space="preserve"> Authority</w:t>
      </w:r>
      <w:bookmarkEnd w:id="5"/>
    </w:p>
    <w:bookmarkEnd w:id="6"/>
    <w:bookmarkEnd w:id="7"/>
    <w:p w:rsidR="008218A8" w:rsidRPr="0094281F" w:rsidRDefault="008218A8" w:rsidP="000D7473">
      <w:pPr>
        <w:pStyle w:val="Header"/>
      </w:pPr>
      <w:r w:rsidRPr="0094281F">
        <w:rPr>
          <w:rStyle w:val="CharAmPartNo"/>
        </w:rPr>
        <w:t xml:space="preserve"> </w:t>
      </w:r>
      <w:r w:rsidRPr="0094281F">
        <w:rPr>
          <w:rStyle w:val="CharAmPartText"/>
        </w:rPr>
        <w:t xml:space="preserve"> </w:t>
      </w:r>
    </w:p>
    <w:p w:rsidR="008218A8" w:rsidRPr="000D7473" w:rsidRDefault="008218A8" w:rsidP="000D7473">
      <w:pPr>
        <w:pStyle w:val="ActHead9"/>
        <w:rPr>
          <w:i w:val="0"/>
        </w:rPr>
      </w:pPr>
      <w:bookmarkStart w:id="9" w:name="_Toc30066433"/>
      <w:r w:rsidRPr="000D7473">
        <w:t>Australian Prudential Regulation Authority Act 1998</w:t>
      </w:r>
      <w:bookmarkEnd w:id="9"/>
    </w:p>
    <w:p w:rsidR="00AC1943" w:rsidRPr="000D7473" w:rsidRDefault="00B06A24" w:rsidP="000D7473">
      <w:pPr>
        <w:pStyle w:val="ItemHead"/>
      </w:pPr>
      <w:r w:rsidRPr="000D7473">
        <w:t>1</w:t>
      </w:r>
      <w:r w:rsidR="00AC1943" w:rsidRPr="000D7473">
        <w:t xml:space="preserve">  Subsection</w:t>
      </w:r>
      <w:r w:rsidR="000D7473" w:rsidRPr="000D7473">
        <w:t> </w:t>
      </w:r>
      <w:r w:rsidR="00AC1943" w:rsidRPr="000D7473">
        <w:t>56(1)</w:t>
      </w:r>
    </w:p>
    <w:p w:rsidR="00AC1943" w:rsidRPr="000D7473" w:rsidRDefault="00AC1943" w:rsidP="000D7473">
      <w:pPr>
        <w:pStyle w:val="Item"/>
      </w:pPr>
      <w:r w:rsidRPr="000D7473">
        <w:t>Insert:</w:t>
      </w:r>
    </w:p>
    <w:p w:rsidR="00254E8D" w:rsidRPr="000D7473" w:rsidRDefault="0051580B" w:rsidP="000D7473">
      <w:pPr>
        <w:pStyle w:val="Definition"/>
      </w:pPr>
      <w:r w:rsidRPr="000D7473">
        <w:rPr>
          <w:b/>
          <w:i/>
        </w:rPr>
        <w:t xml:space="preserve">Financial Regulator </w:t>
      </w:r>
      <w:r w:rsidR="00495E83">
        <w:rPr>
          <w:b/>
          <w:i/>
        </w:rPr>
        <w:t>Assessment</w:t>
      </w:r>
      <w:r w:rsidRPr="000D7473">
        <w:rPr>
          <w:b/>
          <w:i/>
        </w:rPr>
        <w:t xml:space="preserve"> </w:t>
      </w:r>
      <w:r w:rsidR="00AC1943" w:rsidRPr="000D7473">
        <w:rPr>
          <w:b/>
          <w:i/>
        </w:rPr>
        <w:t xml:space="preserve">Authority </w:t>
      </w:r>
      <w:r w:rsidR="00C2649F" w:rsidRPr="000D7473">
        <w:rPr>
          <w:b/>
          <w:i/>
        </w:rPr>
        <w:t xml:space="preserve">official </w:t>
      </w:r>
      <w:r w:rsidR="00AC1943" w:rsidRPr="000D7473">
        <w:t>means</w:t>
      </w:r>
      <w:r w:rsidR="00254E8D" w:rsidRPr="000D7473">
        <w:t>:</w:t>
      </w:r>
    </w:p>
    <w:p w:rsidR="00254E8D" w:rsidRPr="000D7473" w:rsidRDefault="00254E8D" w:rsidP="000D7473">
      <w:pPr>
        <w:pStyle w:val="paragraph"/>
      </w:pPr>
      <w:r w:rsidRPr="000D7473">
        <w:tab/>
        <w:t>(a)</w:t>
      </w:r>
      <w:r w:rsidRPr="000D7473">
        <w:tab/>
        <w:t xml:space="preserve">a member of the Financial Regulator </w:t>
      </w:r>
      <w:r w:rsidR="00495E83">
        <w:t>Assessment</w:t>
      </w:r>
      <w:r w:rsidRPr="000D7473">
        <w:t xml:space="preserve"> Authority; or</w:t>
      </w:r>
    </w:p>
    <w:p w:rsidR="00AC1943" w:rsidRPr="000D7473" w:rsidRDefault="00254E8D" w:rsidP="000D7473">
      <w:pPr>
        <w:pStyle w:val="paragraph"/>
      </w:pPr>
      <w:r w:rsidRPr="000D7473">
        <w:tab/>
        <w:t>(b)</w:t>
      </w:r>
      <w:r w:rsidRPr="000D7473">
        <w:tab/>
      </w:r>
      <w:r w:rsidR="00AC1943" w:rsidRPr="000D7473">
        <w:t xml:space="preserve">a staff member within the meaning of the </w:t>
      </w:r>
      <w:r w:rsidR="00AC1943" w:rsidRPr="000D7473">
        <w:rPr>
          <w:i/>
        </w:rPr>
        <w:t xml:space="preserve">Financial Regulator </w:t>
      </w:r>
      <w:r w:rsidR="00495E83">
        <w:rPr>
          <w:i/>
        </w:rPr>
        <w:t>Assessment</w:t>
      </w:r>
      <w:r w:rsidR="00AC1943" w:rsidRPr="000D7473">
        <w:rPr>
          <w:i/>
        </w:rPr>
        <w:t xml:space="preserve"> Authority Act 2020</w:t>
      </w:r>
      <w:r w:rsidR="00AC1943" w:rsidRPr="000D7473">
        <w:t>.</w:t>
      </w:r>
    </w:p>
    <w:p w:rsidR="008218A8" w:rsidRPr="000D7473" w:rsidRDefault="00B06A24" w:rsidP="000D7473">
      <w:pPr>
        <w:pStyle w:val="ItemHead"/>
      </w:pPr>
      <w:r w:rsidRPr="000D7473">
        <w:t>2</w:t>
      </w:r>
      <w:r w:rsidR="008218A8" w:rsidRPr="000D7473">
        <w:t xml:space="preserve">  Paragraph 56(2)(c)</w:t>
      </w:r>
    </w:p>
    <w:p w:rsidR="008218A8" w:rsidRPr="000D7473" w:rsidRDefault="008218A8" w:rsidP="000D7473">
      <w:pPr>
        <w:pStyle w:val="Item"/>
      </w:pPr>
      <w:r w:rsidRPr="000D7473">
        <w:t>After “(6),”, insert “(6A</w:t>
      </w:r>
      <w:r w:rsidR="008B729E" w:rsidRPr="000D7473">
        <w:t>A</w:t>
      </w:r>
      <w:r w:rsidRPr="000D7473">
        <w:t>),</w:t>
      </w:r>
      <w:r w:rsidR="00C10AA0" w:rsidRPr="000D7473">
        <w:t xml:space="preserve"> (6AB),</w:t>
      </w:r>
      <w:r w:rsidRPr="000D7473">
        <w:t>”.</w:t>
      </w:r>
    </w:p>
    <w:p w:rsidR="008218A8" w:rsidRPr="000D7473" w:rsidRDefault="00B06A24" w:rsidP="000D7473">
      <w:pPr>
        <w:pStyle w:val="ItemHead"/>
      </w:pPr>
      <w:r w:rsidRPr="000D7473">
        <w:t>3</w:t>
      </w:r>
      <w:r w:rsidR="008218A8" w:rsidRPr="000D7473">
        <w:t xml:space="preserve">  After subsection</w:t>
      </w:r>
      <w:r w:rsidR="000D7473" w:rsidRPr="000D7473">
        <w:t> </w:t>
      </w:r>
      <w:r w:rsidR="00162CE4" w:rsidRPr="000D7473">
        <w:t>56(6</w:t>
      </w:r>
      <w:r w:rsidR="008218A8" w:rsidRPr="000D7473">
        <w:t>)</w:t>
      </w:r>
    </w:p>
    <w:p w:rsidR="008218A8" w:rsidRPr="000D7473" w:rsidRDefault="008218A8" w:rsidP="000D7473">
      <w:pPr>
        <w:pStyle w:val="Item"/>
      </w:pPr>
      <w:r w:rsidRPr="000D7473">
        <w:t>Insert:</w:t>
      </w:r>
    </w:p>
    <w:p w:rsidR="008218A8" w:rsidRPr="000D7473" w:rsidRDefault="008218A8" w:rsidP="000D7473">
      <w:pPr>
        <w:pStyle w:val="subsection"/>
      </w:pPr>
      <w:r w:rsidRPr="000D7473">
        <w:tab/>
        <w:t>(6AA)</w:t>
      </w:r>
      <w:r w:rsidRPr="000D7473">
        <w:tab/>
        <w:t>It is not an offence if the disclosure of protected information or the production of a protected document is to</w:t>
      </w:r>
      <w:r w:rsidR="00254E8D" w:rsidRPr="000D7473">
        <w:t xml:space="preserve"> a Financial Regulator </w:t>
      </w:r>
      <w:r w:rsidR="00495E83">
        <w:t>Assessment</w:t>
      </w:r>
      <w:r w:rsidR="00254E8D" w:rsidRPr="000D7473">
        <w:t xml:space="preserve"> Authority </w:t>
      </w:r>
      <w:r w:rsidR="00C2649F" w:rsidRPr="000D7473">
        <w:t>official</w:t>
      </w:r>
      <w:r w:rsidR="00254E8D" w:rsidRPr="000D7473">
        <w:t xml:space="preserve"> </w:t>
      </w:r>
      <w:r w:rsidRPr="000D7473">
        <w:t xml:space="preserve">for the purposes of the performance of the Financial Regulator </w:t>
      </w:r>
      <w:r w:rsidR="00495E83">
        <w:t>Assessment</w:t>
      </w:r>
      <w:r w:rsidRPr="000D7473">
        <w:t xml:space="preserve"> Authority’s functions or the exercise of the Financial Regulator </w:t>
      </w:r>
      <w:r w:rsidR="00495E83">
        <w:t>Assessment</w:t>
      </w:r>
      <w:r w:rsidRPr="000D7473">
        <w:t xml:space="preserve"> Authority’s powers.</w:t>
      </w:r>
    </w:p>
    <w:p w:rsidR="008218A8" w:rsidRPr="000D7473" w:rsidRDefault="008218A8" w:rsidP="000D7473">
      <w:pPr>
        <w:pStyle w:val="notetext"/>
      </w:pPr>
      <w:r w:rsidRPr="000D7473">
        <w:t>Note:</w:t>
      </w:r>
      <w:r w:rsidRPr="000D7473">
        <w:tab/>
        <w:t xml:space="preserve">A defendant bears an evidential burden in relation to the matters in </w:t>
      </w:r>
      <w:r w:rsidR="000D7473" w:rsidRPr="000D7473">
        <w:t>subsection (</w:t>
      </w:r>
      <w:r w:rsidRPr="000D7473">
        <w:t>6AA) (see subsection</w:t>
      </w:r>
      <w:r w:rsidR="000D7473" w:rsidRPr="000D7473">
        <w:t> </w:t>
      </w:r>
      <w:r w:rsidRPr="000D7473">
        <w:t xml:space="preserve">13.3(3) of the </w:t>
      </w:r>
      <w:r w:rsidRPr="000D7473">
        <w:rPr>
          <w:i/>
        </w:rPr>
        <w:t>Criminal Code</w:t>
      </w:r>
      <w:r w:rsidRPr="000D7473">
        <w:t>).</w:t>
      </w:r>
    </w:p>
    <w:p w:rsidR="00C10AA0" w:rsidRPr="000D7473" w:rsidRDefault="00C10AA0" w:rsidP="000D7473">
      <w:pPr>
        <w:pStyle w:val="subsection"/>
      </w:pPr>
      <w:r w:rsidRPr="000D7473">
        <w:tab/>
        <w:t>(6AB)</w:t>
      </w:r>
      <w:r w:rsidRPr="000D7473">
        <w:tab/>
        <w:t>It is not an offence if:</w:t>
      </w:r>
    </w:p>
    <w:p w:rsidR="003C7A49" w:rsidRPr="000D7473" w:rsidRDefault="003C7A49" w:rsidP="000D7473">
      <w:pPr>
        <w:pStyle w:val="paragraph"/>
      </w:pPr>
      <w:r w:rsidRPr="000D7473">
        <w:tab/>
        <w:t>(a)</w:t>
      </w:r>
      <w:r w:rsidRPr="000D7473">
        <w:tab/>
        <w:t xml:space="preserve">the disclosure of protected information or the production of a protected document is by a person who is or has been a </w:t>
      </w:r>
      <w:r w:rsidR="00254E8D" w:rsidRPr="000D7473">
        <w:t xml:space="preserve">Financial Regulator </w:t>
      </w:r>
      <w:r w:rsidR="00495E83">
        <w:t>Assessment</w:t>
      </w:r>
      <w:r w:rsidR="00254E8D" w:rsidRPr="000D7473">
        <w:t xml:space="preserve"> Authority </w:t>
      </w:r>
      <w:r w:rsidR="00C2649F" w:rsidRPr="000D7473">
        <w:t>official</w:t>
      </w:r>
      <w:r w:rsidRPr="000D7473">
        <w:t>; and</w:t>
      </w:r>
    </w:p>
    <w:p w:rsidR="003C7A49" w:rsidRPr="000D7473" w:rsidRDefault="003C7A49" w:rsidP="000D7473">
      <w:pPr>
        <w:pStyle w:val="paragraph"/>
      </w:pPr>
      <w:r w:rsidRPr="000D7473">
        <w:tab/>
        <w:t>(b)</w:t>
      </w:r>
      <w:r w:rsidRPr="000D7473">
        <w:tab/>
        <w:t xml:space="preserve">the person acquired the information or accessed the document in the person’s capacity as a </w:t>
      </w:r>
      <w:r w:rsidR="00254E8D" w:rsidRPr="000D7473">
        <w:t xml:space="preserve">Financial Regulator </w:t>
      </w:r>
      <w:r w:rsidR="00495E83">
        <w:t>Assessment</w:t>
      </w:r>
      <w:r w:rsidR="00254E8D" w:rsidRPr="000D7473">
        <w:t xml:space="preserve"> Authority </w:t>
      </w:r>
      <w:r w:rsidR="00C2649F" w:rsidRPr="000D7473">
        <w:t>official</w:t>
      </w:r>
      <w:r w:rsidRPr="000D7473">
        <w:t>.</w:t>
      </w:r>
    </w:p>
    <w:p w:rsidR="00AC1943" w:rsidRPr="000D7473" w:rsidRDefault="00AC1943" w:rsidP="000D7473">
      <w:pPr>
        <w:pStyle w:val="notetext"/>
      </w:pPr>
      <w:r w:rsidRPr="000D7473">
        <w:t>Note</w:t>
      </w:r>
      <w:r w:rsidR="003C7A49" w:rsidRPr="000D7473">
        <w:t xml:space="preserve"> 1</w:t>
      </w:r>
      <w:r w:rsidRPr="000D7473">
        <w:t>:</w:t>
      </w:r>
      <w:r w:rsidRPr="000D7473">
        <w:tab/>
        <w:t xml:space="preserve">A defendant bears an evidential burden in relation to the matters in </w:t>
      </w:r>
      <w:r w:rsidR="000D7473" w:rsidRPr="000D7473">
        <w:t>subsection (</w:t>
      </w:r>
      <w:r w:rsidRPr="000D7473">
        <w:t>6AB) (see subsection</w:t>
      </w:r>
      <w:r w:rsidR="000D7473" w:rsidRPr="000D7473">
        <w:t> </w:t>
      </w:r>
      <w:r w:rsidRPr="000D7473">
        <w:t xml:space="preserve">13.3(3) of the </w:t>
      </w:r>
      <w:r w:rsidRPr="000D7473">
        <w:rPr>
          <w:i/>
        </w:rPr>
        <w:t>Criminal Code</w:t>
      </w:r>
      <w:r w:rsidRPr="000D7473">
        <w:t>).</w:t>
      </w:r>
    </w:p>
    <w:p w:rsidR="003C7A49" w:rsidRPr="000D7473" w:rsidRDefault="003C7A49" w:rsidP="000D7473">
      <w:pPr>
        <w:pStyle w:val="notetext"/>
      </w:pPr>
      <w:r w:rsidRPr="000D7473">
        <w:lastRenderedPageBreak/>
        <w:t>Note 2:</w:t>
      </w:r>
      <w:r w:rsidRPr="000D7473">
        <w:tab/>
      </w:r>
      <w:r w:rsidR="00E702BD" w:rsidRPr="000D7473">
        <w:t>Division</w:t>
      </w:r>
      <w:r w:rsidR="000D7473" w:rsidRPr="000D7473">
        <w:t> </w:t>
      </w:r>
      <w:r w:rsidR="00E702BD" w:rsidRPr="000D7473">
        <w:t>3 of Part</w:t>
      </w:r>
      <w:r w:rsidR="000D7473" w:rsidRPr="000D7473">
        <w:t> </w:t>
      </w:r>
      <w:r w:rsidR="00E702BD" w:rsidRPr="000D7473">
        <w:t xml:space="preserve">4 of the </w:t>
      </w:r>
      <w:r w:rsidR="00E702BD" w:rsidRPr="000D7473">
        <w:rPr>
          <w:i/>
        </w:rPr>
        <w:t xml:space="preserve">Financial Regulator </w:t>
      </w:r>
      <w:r w:rsidR="00495E83">
        <w:rPr>
          <w:i/>
        </w:rPr>
        <w:t>Assessment</w:t>
      </w:r>
      <w:r w:rsidR="00E702BD" w:rsidRPr="000D7473">
        <w:rPr>
          <w:i/>
        </w:rPr>
        <w:t xml:space="preserve"> Authority Act 2020</w:t>
      </w:r>
      <w:r w:rsidR="00E702BD" w:rsidRPr="000D7473">
        <w:t xml:space="preserve"> deals with d</w:t>
      </w:r>
      <w:r w:rsidRPr="000D7473">
        <w:t xml:space="preserve">isclosure of information by </w:t>
      </w:r>
      <w:r w:rsidR="00254E8D" w:rsidRPr="000D7473">
        <w:t xml:space="preserve">Financial Regulator </w:t>
      </w:r>
      <w:r w:rsidR="00495E83">
        <w:t>Assessment</w:t>
      </w:r>
      <w:r w:rsidR="00254E8D" w:rsidRPr="000D7473">
        <w:t xml:space="preserve"> Authority </w:t>
      </w:r>
      <w:r w:rsidR="00C2649F" w:rsidRPr="000D7473">
        <w:t>officials</w:t>
      </w:r>
      <w:r w:rsidRPr="000D7473">
        <w:t>.</w:t>
      </w:r>
    </w:p>
    <w:p w:rsidR="00646A18" w:rsidRPr="000D7473" w:rsidRDefault="00B06A24" w:rsidP="000D7473">
      <w:pPr>
        <w:pStyle w:val="ItemHead"/>
      </w:pPr>
      <w:r w:rsidRPr="000D7473">
        <w:t>4</w:t>
      </w:r>
      <w:r w:rsidR="00646A18" w:rsidRPr="000D7473">
        <w:t xml:space="preserve">  After subsection</w:t>
      </w:r>
      <w:r w:rsidR="000D7473" w:rsidRPr="000D7473">
        <w:t> </w:t>
      </w:r>
      <w:r w:rsidR="00646A18" w:rsidRPr="000D7473">
        <w:t>56(8)</w:t>
      </w:r>
    </w:p>
    <w:p w:rsidR="00646A18" w:rsidRPr="000D7473" w:rsidRDefault="00646A18" w:rsidP="000D7473">
      <w:pPr>
        <w:pStyle w:val="Item"/>
      </w:pPr>
      <w:r w:rsidRPr="000D7473">
        <w:t>Insert:</w:t>
      </w:r>
    </w:p>
    <w:p w:rsidR="00646A18" w:rsidRPr="000D7473" w:rsidRDefault="00646A18" w:rsidP="000D7473">
      <w:pPr>
        <w:pStyle w:val="subsection"/>
      </w:pPr>
      <w:r w:rsidRPr="000D7473">
        <w:tab/>
        <w:t>(8A)</w:t>
      </w:r>
      <w:r w:rsidRPr="000D7473">
        <w:tab/>
        <w:t xml:space="preserve">However, </w:t>
      </w:r>
      <w:r w:rsidR="000D7473" w:rsidRPr="000D7473">
        <w:t>subsection (</w:t>
      </w:r>
      <w:r w:rsidRPr="000D7473">
        <w:t xml:space="preserve">8) does not prevent a person who is, or has been, an entrusted person (within the meaning of the </w:t>
      </w:r>
      <w:r w:rsidRPr="000D7473">
        <w:rPr>
          <w:i/>
        </w:rPr>
        <w:t xml:space="preserve">Financial Regulator </w:t>
      </w:r>
      <w:r w:rsidR="00495E83">
        <w:rPr>
          <w:i/>
        </w:rPr>
        <w:t>Assessment</w:t>
      </w:r>
      <w:r w:rsidRPr="000D7473">
        <w:rPr>
          <w:i/>
        </w:rPr>
        <w:t xml:space="preserve"> Authority Act 2020</w:t>
      </w:r>
      <w:r w:rsidRPr="000D7473">
        <w:t>) from being required to disclose, or produce a document containing, protected information (within the meaning of that Act) where it is necessary to do so for the purposes of that Act.</w:t>
      </w:r>
    </w:p>
    <w:p w:rsidR="00431556" w:rsidRPr="000D7473" w:rsidRDefault="00B06A24" w:rsidP="000D7473">
      <w:pPr>
        <w:pStyle w:val="ItemHead"/>
      </w:pPr>
      <w:r w:rsidRPr="000D7473">
        <w:t>5</w:t>
      </w:r>
      <w:r w:rsidR="00431556" w:rsidRPr="000D7473">
        <w:t xml:space="preserve">  Subsection</w:t>
      </w:r>
      <w:r w:rsidR="000D7473" w:rsidRPr="000D7473">
        <w:t> </w:t>
      </w:r>
      <w:r w:rsidR="00431556" w:rsidRPr="000D7473">
        <w:t>56(9)</w:t>
      </w:r>
    </w:p>
    <w:p w:rsidR="00431556" w:rsidRPr="000D7473" w:rsidRDefault="00431556" w:rsidP="000D7473">
      <w:pPr>
        <w:pStyle w:val="Item"/>
      </w:pPr>
      <w:r w:rsidRPr="000D7473">
        <w:t xml:space="preserve">After “another person”, insert “(other than a </w:t>
      </w:r>
      <w:r w:rsidR="00254E8D" w:rsidRPr="000D7473">
        <w:t xml:space="preserve">Financial Regulator </w:t>
      </w:r>
      <w:r w:rsidR="00495E83">
        <w:t>Assessment</w:t>
      </w:r>
      <w:r w:rsidR="00254E8D" w:rsidRPr="000D7473">
        <w:t xml:space="preserve"> Authority </w:t>
      </w:r>
      <w:r w:rsidR="00C2649F" w:rsidRPr="000D7473">
        <w:t>official</w:t>
      </w:r>
      <w:r w:rsidRPr="000D7473">
        <w:t>)”.</w:t>
      </w:r>
    </w:p>
    <w:p w:rsidR="008218A8" w:rsidRPr="000D7473" w:rsidRDefault="00B06A24" w:rsidP="000D7473">
      <w:pPr>
        <w:pStyle w:val="ItemHead"/>
      </w:pPr>
      <w:r w:rsidRPr="000D7473">
        <w:t>6</w:t>
      </w:r>
      <w:r w:rsidR="008218A8" w:rsidRPr="000D7473">
        <w:t xml:space="preserve">  Paragraph 56(12)(a)</w:t>
      </w:r>
    </w:p>
    <w:p w:rsidR="008218A8" w:rsidRPr="000D7473" w:rsidRDefault="008218A8" w:rsidP="000D7473">
      <w:pPr>
        <w:pStyle w:val="Item"/>
      </w:pPr>
      <w:r w:rsidRPr="000D7473">
        <w:t>After “(6),”, insert “(6A</w:t>
      </w:r>
      <w:r w:rsidR="00E54F1D" w:rsidRPr="000D7473">
        <w:t>A</w:t>
      </w:r>
      <w:r w:rsidRPr="000D7473">
        <w:t>)</w:t>
      </w:r>
      <w:r w:rsidR="00AC1943" w:rsidRPr="000D7473">
        <w:t>,</w:t>
      </w:r>
      <w:r w:rsidRPr="000D7473">
        <w:t>”.</w:t>
      </w:r>
    </w:p>
    <w:p w:rsidR="008218A8" w:rsidRPr="000D7473" w:rsidRDefault="008218A8" w:rsidP="000D7473">
      <w:pPr>
        <w:pStyle w:val="ActHead9"/>
        <w:rPr>
          <w:i w:val="0"/>
        </w:rPr>
      </w:pPr>
      <w:bookmarkStart w:id="10" w:name="_Toc30066434"/>
      <w:r w:rsidRPr="000D7473">
        <w:t>Australian Securities</w:t>
      </w:r>
      <w:bookmarkStart w:id="11" w:name="BK_S1P3L17C22"/>
      <w:bookmarkEnd w:id="11"/>
      <w:r w:rsidRPr="000D7473">
        <w:t xml:space="preserve"> and Investments Commission Act 2001</w:t>
      </w:r>
      <w:bookmarkEnd w:id="10"/>
    </w:p>
    <w:p w:rsidR="008218A8" w:rsidRPr="000D7473" w:rsidRDefault="00B06A24" w:rsidP="000D7473">
      <w:pPr>
        <w:pStyle w:val="ItemHead"/>
      </w:pPr>
      <w:r w:rsidRPr="000D7473">
        <w:t>7</w:t>
      </w:r>
      <w:r w:rsidR="008218A8" w:rsidRPr="000D7473">
        <w:t xml:space="preserve">  After paragraph</w:t>
      </w:r>
      <w:r w:rsidR="000D7473" w:rsidRPr="000D7473">
        <w:t> </w:t>
      </w:r>
      <w:r w:rsidR="008218A8" w:rsidRPr="000D7473">
        <w:t>127(2A)(b)</w:t>
      </w:r>
    </w:p>
    <w:p w:rsidR="008218A8" w:rsidRPr="000D7473" w:rsidRDefault="008218A8" w:rsidP="000D7473">
      <w:pPr>
        <w:pStyle w:val="Item"/>
      </w:pPr>
      <w:r w:rsidRPr="000D7473">
        <w:t>Insert:</w:t>
      </w:r>
    </w:p>
    <w:p w:rsidR="008218A8" w:rsidRPr="000D7473" w:rsidRDefault="008218A8" w:rsidP="000D7473">
      <w:pPr>
        <w:pStyle w:val="paragraph"/>
      </w:pPr>
      <w:r w:rsidRPr="000D7473">
        <w:tab/>
        <w:t>(ba)</w:t>
      </w:r>
      <w:r w:rsidRPr="000D7473">
        <w:tab/>
        <w:t xml:space="preserve">the Financial Regulator </w:t>
      </w:r>
      <w:r w:rsidR="00495E83">
        <w:t>Assessment</w:t>
      </w:r>
      <w:r w:rsidRPr="000D7473">
        <w:t xml:space="preserve"> Authority;</w:t>
      </w:r>
    </w:p>
    <w:p w:rsidR="00B67057" w:rsidRPr="000D7473" w:rsidRDefault="00B06A24" w:rsidP="000D7473">
      <w:pPr>
        <w:pStyle w:val="ItemHead"/>
      </w:pPr>
      <w:r w:rsidRPr="000D7473">
        <w:t>8</w:t>
      </w:r>
      <w:r w:rsidR="00B67057" w:rsidRPr="000D7473">
        <w:t xml:space="preserve">  In the appropriate position</w:t>
      </w:r>
    </w:p>
    <w:p w:rsidR="00B67057" w:rsidRPr="000D7473" w:rsidRDefault="00B67057" w:rsidP="000D7473">
      <w:pPr>
        <w:pStyle w:val="Item"/>
      </w:pPr>
      <w:r w:rsidRPr="000D7473">
        <w:t>Insert:</w:t>
      </w:r>
    </w:p>
    <w:p w:rsidR="00B67057" w:rsidRPr="000D7473" w:rsidRDefault="00B67057" w:rsidP="000D7473">
      <w:pPr>
        <w:pStyle w:val="ActHead2"/>
      </w:pPr>
      <w:bookmarkStart w:id="12" w:name="f_Check_Lines_above"/>
      <w:bookmarkStart w:id="13" w:name="_Toc30066435"/>
      <w:bookmarkEnd w:id="12"/>
      <w:r w:rsidRPr="0094281F">
        <w:rPr>
          <w:rStyle w:val="CharPartNo"/>
        </w:rPr>
        <w:lastRenderedPageBreak/>
        <w:t>Part</w:t>
      </w:r>
      <w:r w:rsidR="000D7473" w:rsidRPr="0094281F">
        <w:rPr>
          <w:rStyle w:val="CharPartNo"/>
        </w:rPr>
        <w:t> </w:t>
      </w:r>
      <w:r w:rsidR="0011796D" w:rsidRPr="0094281F">
        <w:rPr>
          <w:rStyle w:val="CharPartNo"/>
        </w:rPr>
        <w:t>33</w:t>
      </w:r>
      <w:r w:rsidR="00815F28" w:rsidRPr="0094281F">
        <w:t>—</w:t>
      </w:r>
      <w:r w:rsidRPr="0094281F">
        <w:rPr>
          <w:rStyle w:val="CharPartText"/>
        </w:rPr>
        <w:t xml:space="preserve">Application provisions relating to Schedule [6.14] of the </w:t>
      </w:r>
      <w:r w:rsidR="00F15D13" w:rsidRPr="0094281F">
        <w:rPr>
          <w:rStyle w:val="CharPartText"/>
        </w:rPr>
        <w:t>Financial Sector Reform (Hayne Royal Commission Response—Stronger Regulators (2020 Measures)) Act 2020</w:t>
      </w:r>
      <w:bookmarkEnd w:id="13"/>
    </w:p>
    <w:p w:rsidR="00A96F14" w:rsidRPr="0094281F" w:rsidRDefault="00A96F14" w:rsidP="000D7473">
      <w:pPr>
        <w:pStyle w:val="Header"/>
      </w:pPr>
      <w:r w:rsidRPr="0094281F">
        <w:rPr>
          <w:rStyle w:val="CharDivNo"/>
        </w:rPr>
        <w:t xml:space="preserve"> </w:t>
      </w:r>
      <w:r w:rsidRPr="0094281F">
        <w:rPr>
          <w:rStyle w:val="CharDivText"/>
        </w:rPr>
        <w:t xml:space="preserve"> </w:t>
      </w:r>
    </w:p>
    <w:p w:rsidR="00B67057" w:rsidRPr="000D7473" w:rsidRDefault="00815F28" w:rsidP="000D7473">
      <w:pPr>
        <w:pStyle w:val="ActHead5"/>
      </w:pPr>
      <w:bookmarkStart w:id="14" w:name="_Toc30066436"/>
      <w:r w:rsidRPr="0094281F">
        <w:rPr>
          <w:rStyle w:val="CharSectno"/>
        </w:rPr>
        <w:t>33</w:t>
      </w:r>
      <w:r w:rsidR="0011796D" w:rsidRPr="0094281F">
        <w:rPr>
          <w:rStyle w:val="CharSectno"/>
        </w:rPr>
        <w:t>1</w:t>
      </w:r>
      <w:r w:rsidR="00B67057" w:rsidRPr="000D7473">
        <w:t xml:space="preserve">  Application—confidentiality</w:t>
      </w:r>
      <w:bookmarkEnd w:id="14"/>
    </w:p>
    <w:p w:rsidR="00B67057" w:rsidRPr="000D7473" w:rsidRDefault="00E43A54" w:rsidP="000D7473">
      <w:pPr>
        <w:pStyle w:val="subsection"/>
      </w:pPr>
      <w:r w:rsidRPr="000D7473">
        <w:tab/>
      </w:r>
      <w:r w:rsidRPr="000D7473">
        <w:tab/>
        <w:t>The amendment</w:t>
      </w:r>
      <w:r w:rsidR="00B67057" w:rsidRPr="000D7473">
        <w:t xml:space="preserve"> of section</w:t>
      </w:r>
      <w:r w:rsidR="000D7473" w:rsidRPr="000D7473">
        <w:t> </w:t>
      </w:r>
      <w:r w:rsidR="00B67057" w:rsidRPr="000D7473">
        <w:t xml:space="preserve">127 made by Schedule [6.14] </w:t>
      </w:r>
      <w:r w:rsidR="00361AA4" w:rsidRPr="000D7473">
        <w:t>to</w:t>
      </w:r>
      <w:r w:rsidR="00B67057" w:rsidRPr="000D7473">
        <w:t xml:space="preserve"> the </w:t>
      </w:r>
      <w:r w:rsidR="00F15D13" w:rsidRPr="000D7473">
        <w:rPr>
          <w:i/>
        </w:rPr>
        <w:t>Financial Sector Reform (Hayne Royal Commission Response—Stronger Regulators (2020 Measures)) Act 2020</w:t>
      </w:r>
      <w:r w:rsidR="00B67057" w:rsidRPr="000D7473">
        <w:t xml:space="preserve"> appl</w:t>
      </w:r>
      <w:r w:rsidRPr="000D7473">
        <w:t>ies</w:t>
      </w:r>
      <w:r w:rsidR="00B67057" w:rsidRPr="000D7473">
        <w:t xml:space="preserve"> in relation to any </w:t>
      </w:r>
      <w:r w:rsidR="008B729E" w:rsidRPr="000D7473">
        <w:t xml:space="preserve">use or </w:t>
      </w:r>
      <w:r w:rsidR="00B67057" w:rsidRPr="000D7473">
        <w:t xml:space="preserve">disclosure of information after the commencement of that Schedule, whether </w:t>
      </w:r>
      <w:r w:rsidR="00AD4C72" w:rsidRPr="000D7473">
        <w:t>ASIC obtained the information before</w:t>
      </w:r>
      <w:r w:rsidR="00B67057" w:rsidRPr="000D7473">
        <w:t xml:space="preserve"> or after that commencement.</w:t>
      </w:r>
    </w:p>
    <w:p w:rsidR="00712C15" w:rsidRPr="000D7473" w:rsidRDefault="00712C15" w:rsidP="000D7473">
      <w:pPr>
        <w:pStyle w:val="ActHead9"/>
        <w:rPr>
          <w:i w:val="0"/>
        </w:rPr>
      </w:pPr>
      <w:bookmarkStart w:id="15" w:name="_Toc30066437"/>
      <w:r w:rsidRPr="000D7473">
        <w:t>Insurance Act 1973</w:t>
      </w:r>
      <w:bookmarkEnd w:id="15"/>
    </w:p>
    <w:p w:rsidR="00712C15" w:rsidRPr="000D7473" w:rsidRDefault="00B06A24" w:rsidP="000D7473">
      <w:pPr>
        <w:pStyle w:val="ItemHead"/>
      </w:pPr>
      <w:r w:rsidRPr="000D7473">
        <w:t>9</w:t>
      </w:r>
      <w:r w:rsidR="00712C15" w:rsidRPr="000D7473">
        <w:t xml:space="preserve">  Paragraph 109E(1)(c)</w:t>
      </w:r>
    </w:p>
    <w:p w:rsidR="00712C15" w:rsidRPr="000D7473" w:rsidRDefault="00712C15" w:rsidP="000D7473">
      <w:pPr>
        <w:pStyle w:val="Item"/>
      </w:pPr>
      <w:r w:rsidRPr="000D7473">
        <w:t>After “(6),”, insert “(6AA),</w:t>
      </w:r>
      <w:r w:rsidR="00AC1943" w:rsidRPr="000D7473">
        <w:t xml:space="preserve"> (6AB),</w:t>
      </w:r>
      <w:r w:rsidRPr="000D7473">
        <w:t>”.</w:t>
      </w:r>
    </w:p>
    <w:p w:rsidR="00712C15" w:rsidRPr="000D7473" w:rsidRDefault="00712C15" w:rsidP="000D7473">
      <w:pPr>
        <w:pStyle w:val="ActHead9"/>
        <w:rPr>
          <w:i w:val="0"/>
        </w:rPr>
      </w:pPr>
      <w:bookmarkStart w:id="16" w:name="_Toc30066438"/>
      <w:r w:rsidRPr="000D7473">
        <w:t>Life Insurance Act 1995</w:t>
      </w:r>
      <w:bookmarkEnd w:id="16"/>
    </w:p>
    <w:p w:rsidR="00712C15" w:rsidRPr="000D7473" w:rsidRDefault="00B06A24" w:rsidP="000D7473">
      <w:pPr>
        <w:pStyle w:val="ItemHead"/>
      </w:pPr>
      <w:r w:rsidRPr="000D7473">
        <w:t>10</w:t>
      </w:r>
      <w:r w:rsidR="00712C15" w:rsidRPr="000D7473">
        <w:t xml:space="preserve">  Paragraph 231E(1)(c)</w:t>
      </w:r>
    </w:p>
    <w:p w:rsidR="00123D31" w:rsidRPr="000D7473" w:rsidRDefault="00712C15" w:rsidP="000D7473">
      <w:pPr>
        <w:pStyle w:val="Item"/>
      </w:pPr>
      <w:r w:rsidRPr="000D7473">
        <w:t>After “(6),”, insert “(6AA),</w:t>
      </w:r>
      <w:r w:rsidR="00AC1943" w:rsidRPr="000D7473">
        <w:t xml:space="preserve"> (6AB),</w:t>
      </w:r>
      <w:r w:rsidRPr="000D7473">
        <w:t>”.</w:t>
      </w:r>
    </w:p>
    <w:p w:rsidR="00123D31" w:rsidRPr="000D7473" w:rsidRDefault="00B06A24" w:rsidP="000D7473">
      <w:pPr>
        <w:pStyle w:val="Transitional"/>
      </w:pPr>
      <w:r w:rsidRPr="000D7473">
        <w:t>11</w:t>
      </w:r>
      <w:r w:rsidR="00123D31" w:rsidRPr="000D7473">
        <w:t xml:space="preserve">  Application</w:t>
      </w:r>
    </w:p>
    <w:p w:rsidR="00123D31" w:rsidRPr="000D7473" w:rsidRDefault="00123D31" w:rsidP="000D7473">
      <w:pPr>
        <w:pStyle w:val="subsection"/>
      </w:pPr>
      <w:r w:rsidRPr="000D7473">
        <w:tab/>
      </w:r>
      <w:r w:rsidRPr="000D7473">
        <w:tab/>
        <w:t xml:space="preserve">The amendments of </w:t>
      </w:r>
      <w:r w:rsidR="00AB6EE2" w:rsidRPr="000D7473">
        <w:t xml:space="preserve">the </w:t>
      </w:r>
      <w:r w:rsidRPr="000D7473">
        <w:rPr>
          <w:i/>
        </w:rPr>
        <w:t>Australian Prudential Regulation Authority Act 1998</w:t>
      </w:r>
      <w:r w:rsidR="00AB6EE2" w:rsidRPr="000D7473">
        <w:t xml:space="preserve">, the </w:t>
      </w:r>
      <w:r w:rsidR="00AB6EE2" w:rsidRPr="000D7473">
        <w:rPr>
          <w:i/>
        </w:rPr>
        <w:t>Insurance Act 1973</w:t>
      </w:r>
      <w:r w:rsidR="00AB6EE2" w:rsidRPr="000D7473">
        <w:t xml:space="preserve"> and the </w:t>
      </w:r>
      <w:r w:rsidR="00AB6EE2" w:rsidRPr="000D7473">
        <w:rPr>
          <w:i/>
        </w:rPr>
        <w:t>Life Insurance Act 1995</w:t>
      </w:r>
      <w:r w:rsidRPr="000D7473">
        <w:t xml:space="preserve"> made by this Schedule apply in relation to:</w:t>
      </w:r>
    </w:p>
    <w:p w:rsidR="00123D31" w:rsidRPr="000D7473" w:rsidRDefault="00123D31" w:rsidP="000D7473">
      <w:pPr>
        <w:pStyle w:val="paragraph"/>
      </w:pPr>
      <w:r w:rsidRPr="000D7473">
        <w:tab/>
        <w:t>(a)</w:t>
      </w:r>
      <w:r w:rsidRPr="000D7473">
        <w:tab/>
        <w:t>any disclosure of information after the commencement of this item, whether the information was disclosed or obtained under, or for the purposes of, a prudential regulation framework law before or after that commencement; and</w:t>
      </w:r>
    </w:p>
    <w:p w:rsidR="00712C15" w:rsidRPr="000D7473" w:rsidRDefault="00123D31" w:rsidP="000D7473">
      <w:pPr>
        <w:pStyle w:val="paragraph"/>
      </w:pPr>
      <w:r w:rsidRPr="000D7473">
        <w:tab/>
        <w:t>(b)</w:t>
      </w:r>
      <w:r w:rsidRPr="000D7473">
        <w:tab/>
        <w:t>any production of a document after the commencement of this item, whether the document was given or produced under, or for the purposes of, a prudential regulation framework law before or after that commencement.</w:t>
      </w:r>
    </w:p>
    <w:p w:rsidR="00500495" w:rsidRPr="000D7473" w:rsidRDefault="00500495" w:rsidP="000D7473">
      <w:pPr>
        <w:pStyle w:val="notedraft"/>
      </w:pPr>
    </w:p>
    <w:sectPr w:rsidR="00500495" w:rsidRPr="000D7473" w:rsidSect="000D7473">
      <w:headerReference w:type="even" r:id="rId15"/>
      <w:headerReference w:type="default" r:id="rId16"/>
      <w:footerReference w:type="even" r:id="rId17"/>
      <w:footerReference w:type="default" r:id="rId18"/>
      <w:headerReference w:type="first" r:id="rId19"/>
      <w:footerReference w:type="first" r:id="rId20"/>
      <w:pgSz w:w="11907" w:h="16839"/>
      <w:pgMar w:top="794" w:right="2409" w:bottom="4252" w:left="2409" w:header="720" w:footer="3402" w:gutter="0"/>
      <w:lnNumType w:countBy="1" w:distance="56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366B0" w:rsidRDefault="003366B0" w:rsidP="00664C63">
      <w:pPr>
        <w:spacing w:line="240" w:lineRule="auto"/>
      </w:pPr>
      <w:r>
        <w:separator/>
      </w:r>
    </w:p>
  </w:endnote>
  <w:endnote w:type="continuationSeparator" w:id="0">
    <w:p w:rsidR="003366B0" w:rsidRDefault="003366B0" w:rsidP="00664C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B0" w:rsidRPr="00BB4623" w:rsidRDefault="003366B0" w:rsidP="000D7473">
    <w:pPr>
      <w:pBdr>
        <w:top w:val="single" w:sz="6" w:space="1" w:color="auto"/>
      </w:pBdr>
      <w:spacing w:before="120"/>
      <w:jc w:val="right"/>
      <w:rPr>
        <w:sz w:val="18"/>
      </w:rPr>
    </w:pPr>
  </w:p>
  <w:p w:rsidR="003366B0" w:rsidRPr="00BB4623" w:rsidRDefault="003366B0" w:rsidP="00664C63">
    <w:pPr>
      <w:rPr>
        <w:i/>
        <w:sz w:val="18"/>
      </w:rPr>
    </w:pPr>
    <w:r w:rsidRPr="00BB4623">
      <w:rPr>
        <w:i/>
        <w:sz w:val="18"/>
      </w:rPr>
      <w:fldChar w:fldCharType="begin"/>
    </w:r>
    <w:r w:rsidRPr="00BB4623">
      <w:rPr>
        <w:i/>
        <w:sz w:val="18"/>
      </w:rPr>
      <w:instrText xml:space="preserve"> PAGE </w:instrText>
    </w:r>
    <w:r w:rsidRPr="00BB4623">
      <w:rPr>
        <w:i/>
        <w:sz w:val="18"/>
      </w:rPr>
      <w:fldChar w:fldCharType="separate"/>
    </w:r>
    <w:r w:rsidR="000D7473">
      <w:rPr>
        <w:i/>
        <w:noProof/>
        <w:sz w:val="18"/>
      </w:rPr>
      <w:t>5</w:t>
    </w:r>
    <w:r w:rsidRPr="00BB4623">
      <w:rPr>
        <w:i/>
        <w:sz w:val="18"/>
      </w:rPr>
      <w:fldChar w:fldCharType="end"/>
    </w:r>
  </w:p>
  <w:p w:rsidR="003366B0" w:rsidRPr="00BB4623" w:rsidRDefault="003366B0" w:rsidP="00664C63">
    <w:pPr>
      <w:jc w:val="right"/>
      <w:rPr>
        <w:i/>
        <w:sz w:val="18"/>
      </w:rPr>
    </w:pPr>
    <w:r w:rsidRPr="00BB4623">
      <w:rPr>
        <w:i/>
        <w:sz w:val="18"/>
      </w:rPr>
      <w:t xml:space="preserve">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B0" w:rsidRDefault="0094281F" w:rsidP="000D7473">
    <w:pPr>
      <w:pBdr>
        <w:top w:val="single" w:sz="6" w:space="1" w:color="auto"/>
      </w:pBdr>
      <w:spacing w:before="120"/>
      <w:rPr>
        <w:sz w:val="18"/>
      </w:rPr>
    </w:pP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2336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9737725</wp:posOffset>
              </wp:positionV>
              <wp:extent cx="4424082" cy="403412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4082" cy="4034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81F" w:rsidRPr="0094281F" w:rsidRDefault="0094281F" w:rsidP="0094281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8" type="#_x0000_t202" style="position:absolute;margin-left:0;margin-top:766.75pt;width:348.35pt;height:31.75pt;z-index:-25165414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" stroked="f" strokeweight=".5pt">
              <v:path arrowok="t"/>
              <v:textbox>
                <w:txbxContent>
                  <w:p w:rsidR="0094281F" w:rsidRPr="0094281F" w:rsidRDefault="0094281F" w:rsidP="0094281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18"/>
        <w:lang w:eastAsia="en-AU"/>
      </w:rPr>
      <mc:AlternateContent>
        <mc:Choice Requires="wps">
          <w:drawing>
            <wp:anchor distT="0" distB="0" distL="114300" distR="114300" simplePos="0" relativeHeight="251661312" behindDoc="1" locked="0" layoutInCell="1" allowOverlap="1" wp14:anchorId="47F54F0A" wp14:editId="28E60F8C">
              <wp:simplePos x="0" y="0"/>
              <wp:positionH relativeFrom="column">
                <wp:align>center</wp:align>
              </wp:positionH>
              <wp:positionV relativeFrom="page">
                <wp:posOffset>10079990</wp:posOffset>
              </wp:positionV>
              <wp:extent cx="4424082" cy="403412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4082" cy="4034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81F" w:rsidRPr="0094281F" w:rsidRDefault="0094281F" w:rsidP="0094281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0C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F54F0A" id="Text Box 6" o:spid="_x0000_s1029" type="#_x0000_t202" style="position:absolute;margin-left:0;margin-top:793.7pt;width:348.35pt;height:31.75pt;z-index:-251655168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" stroked="f" strokeweight=".5pt">
              <v:path arrowok="t"/>
              <v:textbox>
                <w:txbxContent>
                  <w:p w:rsidR="0094281F" w:rsidRPr="0094281F" w:rsidRDefault="0094281F" w:rsidP="0094281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0C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tbl>
    <w:tblPr>
      <w:tblW w:w="0" w:type="auto"/>
      <w:tblLayout w:type="fixed"/>
      <w:tblLook w:val="0000" w:firstRow="0" w:lastRow="0" w:firstColumn="0" w:lastColumn="0" w:noHBand="0" w:noVBand="0"/>
    </w:tblPr>
    <w:tblGrid>
      <w:gridCol w:w="7087"/>
    </w:tblGrid>
    <w:tr w:rsidR="003366B0" w:rsidRPr="00B3608C" w:rsidTr="002674B1">
      <w:trPr>
        <w:trHeight w:val="280"/>
      </w:trPr>
      <w:tc>
        <w:tcPr>
          <w:tcW w:w="7087" w:type="dxa"/>
        </w:tcPr>
        <w:p w:rsidR="003366B0" w:rsidRPr="00B3608C" w:rsidRDefault="003366B0" w:rsidP="002674B1">
          <w:pPr>
            <w:jc w:val="right"/>
            <w:rPr>
              <w:i/>
              <w:sz w:val="18"/>
            </w:rPr>
          </w:pPr>
          <w:r w:rsidRPr="00BB4623">
            <w:rPr>
              <w:i/>
              <w:sz w:val="18"/>
            </w:rPr>
            <w:fldChar w:fldCharType="begin"/>
          </w:r>
          <w:r w:rsidRPr="00BB4623">
            <w:rPr>
              <w:i/>
              <w:sz w:val="18"/>
            </w:rPr>
            <w:instrText xml:space="preserve"> PAGE </w:instrText>
          </w:r>
          <w:r w:rsidRPr="00BB4623">
            <w:rPr>
              <w:i/>
              <w:sz w:val="18"/>
            </w:rPr>
            <w:fldChar w:fldCharType="separate"/>
          </w:r>
          <w:r w:rsidR="008720CA">
            <w:rPr>
              <w:i/>
              <w:noProof/>
              <w:sz w:val="18"/>
            </w:rPr>
            <w:t>4</w:t>
          </w:r>
          <w:r w:rsidRPr="00BB4623">
            <w:rPr>
              <w:i/>
              <w:sz w:val="18"/>
            </w:rPr>
            <w:fldChar w:fldCharType="end"/>
          </w:r>
        </w:p>
      </w:tc>
    </w:tr>
    <w:tr w:rsidR="003366B0" w:rsidRPr="00B3608C" w:rsidTr="002674B1">
      <w:tc>
        <w:tcPr>
          <w:tcW w:w="7087" w:type="dxa"/>
        </w:tcPr>
        <w:p w:rsidR="003366B0" w:rsidRPr="00B3608C" w:rsidRDefault="003366B0" w:rsidP="002674B1">
          <w:pPr>
            <w:rPr>
              <w:i/>
              <w:sz w:val="18"/>
            </w:rPr>
          </w:pPr>
          <w:r w:rsidRPr="00BB4623">
            <w:rPr>
              <w:i/>
              <w:sz w:val="18"/>
            </w:rPr>
            <w:t xml:space="preserve">  </w:t>
          </w:r>
        </w:p>
      </w:tc>
    </w:tr>
  </w:tbl>
  <w:p w:rsidR="003366B0" w:rsidRPr="00BB4623" w:rsidRDefault="003366B0" w:rsidP="00B3608C">
    <w:pPr>
      <w:pStyle w:val="Tabletext"/>
      <w:spacing w:befor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B0" w:rsidRPr="00BB4623" w:rsidRDefault="003366B0" w:rsidP="000D7473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366B0" w:rsidRDefault="003366B0" w:rsidP="00664C63">
      <w:pPr>
        <w:spacing w:line="240" w:lineRule="auto"/>
      </w:pPr>
      <w:r>
        <w:separator/>
      </w:r>
    </w:p>
  </w:footnote>
  <w:footnote w:type="continuationSeparator" w:id="0">
    <w:p w:rsidR="003366B0" w:rsidRDefault="003366B0" w:rsidP="00664C63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B0" w:rsidRPr="00BB4623" w:rsidRDefault="003366B0" w:rsidP="00664C63">
    <w:pPr>
      <w:rPr>
        <w:sz w:val="24"/>
      </w:rPr>
    </w:pPr>
  </w:p>
  <w:p w:rsidR="003366B0" w:rsidRPr="00BB4623" w:rsidRDefault="003366B0" w:rsidP="00664C63">
    <w:pPr>
      <w:pBdr>
        <w:bottom w:val="single" w:sz="6" w:space="1" w:color="auto"/>
      </w:pBdr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B0" w:rsidRPr="00BB4623" w:rsidRDefault="0094281F" w:rsidP="00664C63">
    <w:pPr>
      <w:jc w:val="right"/>
      <w:rPr>
        <w:sz w:val="24"/>
      </w:rPr>
    </w:pP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60288" behindDoc="1" locked="0" layoutInCell="1" allowOverlap="1">
              <wp:simplePos x="0" y="0"/>
              <wp:positionH relativeFrom="column">
                <wp:align>center</wp:align>
              </wp:positionH>
              <wp:positionV relativeFrom="page">
                <wp:posOffset>443230</wp:posOffset>
              </wp:positionV>
              <wp:extent cx="4424082" cy="403412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4082" cy="4034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81F" w:rsidRPr="0094281F" w:rsidRDefault="0094281F" w:rsidP="0094281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DLM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0;margin-top:34.9pt;width:348.35pt;height:31.75pt;z-index:-251656192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" stroked="f" strokeweight=".5pt">
              <v:path arrowok="t"/>
              <v:textbox>
                <w:txbxContent>
                  <w:p w:rsidR="0094281F" w:rsidRPr="0094281F" w:rsidRDefault="0094281F" w:rsidP="0094281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DLM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  <w:r>
      <w:rPr>
        <w:noProof/>
        <w:sz w:val="24"/>
        <w:lang w:eastAsia="en-AU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75CCEB01" wp14:editId="51606A5E">
              <wp:simplePos x="0" y="0"/>
              <wp:positionH relativeFrom="column">
                <wp:align>center</wp:align>
              </wp:positionH>
              <wp:positionV relativeFrom="page">
                <wp:posOffset>143510</wp:posOffset>
              </wp:positionV>
              <wp:extent cx="4424082" cy="403412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424082" cy="40341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94281F" w:rsidRPr="0094281F" w:rsidRDefault="0094281F" w:rsidP="0094281F">
                          <w:pPr>
                            <w:jc w:val="center"/>
                            <w:rPr>
                              <w:rFonts w:ascii="Arial" w:hAnsi="Arial" w:cs="Arial"/>
                              <w:b/>
                              <w:sz w:val="40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begin"/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instrText xml:space="preserve"> DOCPROPERTY  Classification  </w:instrTex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separate"/>
                          </w:r>
                          <w:r w:rsidR="008720CA">
                            <w:rPr>
                              <w:rFonts w:ascii="Arial" w:hAnsi="Arial" w:cs="Arial"/>
                              <w:b/>
                              <w:sz w:val="40"/>
                            </w:rPr>
                            <w:t>EXPOSURE DRAFT</w:t>
                          </w:r>
                          <w:r>
                            <w:rPr>
                              <w:rFonts w:ascii="Arial" w:hAnsi="Arial" w:cs="Arial"/>
                              <w:b/>
                              <w:sz w:val="40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5CCEB01" id="Text Box 4" o:spid="_x0000_s1027" type="#_x0000_t202" style="position:absolute;left:0;text-align:left;margin-left:0;margin-top:11.3pt;width:348.35pt;height:31.75pt;z-index:-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" stroked="f" strokeweight=".5pt">
              <v:path arrowok="t"/>
              <v:textbox>
                <w:txbxContent>
                  <w:p w:rsidR="0094281F" w:rsidRPr="0094281F" w:rsidRDefault="0094281F" w:rsidP="0094281F">
                    <w:pPr>
                      <w:jc w:val="center"/>
                      <w:rPr>
                        <w:rFonts w:ascii="Arial" w:hAnsi="Arial" w:cs="Arial"/>
                        <w:b/>
                        <w:sz w:val="40"/>
                      </w:rPr>
                    </w:pP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begin"/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instrText xml:space="preserve"> DOCPROPERTY  Classification  </w:instrTex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separate"/>
                    </w:r>
                    <w:r w:rsidR="008720CA">
                      <w:rPr>
                        <w:rFonts w:ascii="Arial" w:hAnsi="Arial" w:cs="Arial"/>
                        <w:b/>
                        <w:sz w:val="40"/>
                      </w:rPr>
                      <w:t>EXPOSURE DRAFT</w:t>
                    </w:r>
                    <w:r>
                      <w:rPr>
                        <w:rFonts w:ascii="Arial" w:hAnsi="Arial" w:cs="Arial"/>
                        <w:b/>
                        <w:sz w:val="40"/>
                      </w:rPr>
                      <w:fldChar w:fldCharType="end"/>
                    </w:r>
                  </w:p>
                </w:txbxContent>
              </v:textbox>
              <w10:wrap anchory="page"/>
            </v:shape>
          </w:pict>
        </mc:Fallback>
      </mc:AlternateContent>
    </w:r>
  </w:p>
  <w:p w:rsidR="003366B0" w:rsidRPr="00BB4623" w:rsidRDefault="003366B0" w:rsidP="00664C63">
    <w:pPr>
      <w:pBdr>
        <w:bottom w:val="single" w:sz="6" w:space="1" w:color="auto"/>
      </w:pBdr>
      <w:jc w:val="right"/>
      <w:rPr>
        <w:sz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366B0" w:rsidRPr="00BB4623" w:rsidRDefault="003366B0" w:rsidP="00664C63">
    <w:pPr>
      <w:pStyle w:val="Header"/>
      <w:tabs>
        <w:tab w:val="clear" w:pos="4150"/>
        <w:tab w:val="clear" w:pos="8307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98A502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38C9F0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307C6FF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4666403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7507CE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6C07C4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AB4C1B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19EBE5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BD4EC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8FCC99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2"/>
  </w:num>
  <w:num w:numId="12">
    <w:abstractNumId w:val="10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writeProtection w:recommended="1"/>
  <w:zoom w:percent="100"/>
  <w:removePersonalInformation/>
  <w:embedTrueTypeFonts/>
  <w:saveSubsetFonts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110"/>
  <w:displayHorizontalDrawingGridEvery w:val="2"/>
  <w:characterSpacingControl w:val="doNotCompress"/>
  <w:hdrShapeDefaults>
    <o:shapedefaults v:ext="edit" spidmax="1167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209"/>
    <w:rsid w:val="000136AF"/>
    <w:rsid w:val="00014B9A"/>
    <w:rsid w:val="00024B9D"/>
    <w:rsid w:val="00030AA5"/>
    <w:rsid w:val="00055D20"/>
    <w:rsid w:val="000614BF"/>
    <w:rsid w:val="00062C90"/>
    <w:rsid w:val="00071971"/>
    <w:rsid w:val="00073C5A"/>
    <w:rsid w:val="0007548F"/>
    <w:rsid w:val="00087033"/>
    <w:rsid w:val="000A0CD9"/>
    <w:rsid w:val="000A44A7"/>
    <w:rsid w:val="000A46C9"/>
    <w:rsid w:val="000C614A"/>
    <w:rsid w:val="000C74F9"/>
    <w:rsid w:val="000D05EF"/>
    <w:rsid w:val="000D2B37"/>
    <w:rsid w:val="000D3899"/>
    <w:rsid w:val="000D7473"/>
    <w:rsid w:val="000F21C1"/>
    <w:rsid w:val="000F4126"/>
    <w:rsid w:val="000F6E0D"/>
    <w:rsid w:val="001016D1"/>
    <w:rsid w:val="0010240E"/>
    <w:rsid w:val="00104C1F"/>
    <w:rsid w:val="0010745C"/>
    <w:rsid w:val="0010763E"/>
    <w:rsid w:val="0011206D"/>
    <w:rsid w:val="00116459"/>
    <w:rsid w:val="0011796D"/>
    <w:rsid w:val="0012039A"/>
    <w:rsid w:val="00123D31"/>
    <w:rsid w:val="0012409D"/>
    <w:rsid w:val="00126584"/>
    <w:rsid w:val="00147096"/>
    <w:rsid w:val="001550DE"/>
    <w:rsid w:val="00155E05"/>
    <w:rsid w:val="00162CE4"/>
    <w:rsid w:val="00166C2F"/>
    <w:rsid w:val="00182628"/>
    <w:rsid w:val="00182C9A"/>
    <w:rsid w:val="0018435F"/>
    <w:rsid w:val="001849E9"/>
    <w:rsid w:val="001939E1"/>
    <w:rsid w:val="001949A2"/>
    <w:rsid w:val="00195382"/>
    <w:rsid w:val="001A4F88"/>
    <w:rsid w:val="001B0F61"/>
    <w:rsid w:val="001B32EB"/>
    <w:rsid w:val="001B3B6B"/>
    <w:rsid w:val="001C2FB2"/>
    <w:rsid w:val="001C69C4"/>
    <w:rsid w:val="001C7A2B"/>
    <w:rsid w:val="001D306D"/>
    <w:rsid w:val="001D5FC3"/>
    <w:rsid w:val="001D7B2D"/>
    <w:rsid w:val="001D7BC1"/>
    <w:rsid w:val="001E3590"/>
    <w:rsid w:val="001E7407"/>
    <w:rsid w:val="001F6BD7"/>
    <w:rsid w:val="0021250A"/>
    <w:rsid w:val="00212531"/>
    <w:rsid w:val="00217F1B"/>
    <w:rsid w:val="002277A0"/>
    <w:rsid w:val="002306A3"/>
    <w:rsid w:val="00240749"/>
    <w:rsid w:val="00246355"/>
    <w:rsid w:val="00254D7A"/>
    <w:rsid w:val="00254E8D"/>
    <w:rsid w:val="00265453"/>
    <w:rsid w:val="002674B1"/>
    <w:rsid w:val="00283018"/>
    <w:rsid w:val="00296415"/>
    <w:rsid w:val="00297ECB"/>
    <w:rsid w:val="002C085A"/>
    <w:rsid w:val="002D043A"/>
    <w:rsid w:val="002D323E"/>
    <w:rsid w:val="002D3678"/>
    <w:rsid w:val="002F08B3"/>
    <w:rsid w:val="002F3E73"/>
    <w:rsid w:val="00302393"/>
    <w:rsid w:val="00311DA2"/>
    <w:rsid w:val="00313C6F"/>
    <w:rsid w:val="00322D61"/>
    <w:rsid w:val="0033411C"/>
    <w:rsid w:val="00334771"/>
    <w:rsid w:val="003366B0"/>
    <w:rsid w:val="003415D3"/>
    <w:rsid w:val="0035039F"/>
    <w:rsid w:val="00352B0F"/>
    <w:rsid w:val="00356131"/>
    <w:rsid w:val="00361AA4"/>
    <w:rsid w:val="00371A9E"/>
    <w:rsid w:val="00374AC2"/>
    <w:rsid w:val="00381A7F"/>
    <w:rsid w:val="003928F6"/>
    <w:rsid w:val="003A0618"/>
    <w:rsid w:val="003A17C2"/>
    <w:rsid w:val="003A5209"/>
    <w:rsid w:val="003A6547"/>
    <w:rsid w:val="003B0F1E"/>
    <w:rsid w:val="003C7A49"/>
    <w:rsid w:val="003D0317"/>
    <w:rsid w:val="003D0BFE"/>
    <w:rsid w:val="003D4141"/>
    <w:rsid w:val="003D5700"/>
    <w:rsid w:val="003E7CCD"/>
    <w:rsid w:val="003F60D2"/>
    <w:rsid w:val="004021A1"/>
    <w:rsid w:val="00402376"/>
    <w:rsid w:val="00402DD8"/>
    <w:rsid w:val="004043EE"/>
    <w:rsid w:val="0040616D"/>
    <w:rsid w:val="004116CD"/>
    <w:rsid w:val="004168B4"/>
    <w:rsid w:val="00424CA9"/>
    <w:rsid w:val="004274D3"/>
    <w:rsid w:val="00427D10"/>
    <w:rsid w:val="00431556"/>
    <w:rsid w:val="0044291A"/>
    <w:rsid w:val="004432BB"/>
    <w:rsid w:val="00452FE9"/>
    <w:rsid w:val="00455D2D"/>
    <w:rsid w:val="004602CE"/>
    <w:rsid w:val="00460A09"/>
    <w:rsid w:val="004619ED"/>
    <w:rsid w:val="00471DBD"/>
    <w:rsid w:val="00486B28"/>
    <w:rsid w:val="00487E5C"/>
    <w:rsid w:val="00494B70"/>
    <w:rsid w:val="00495E83"/>
    <w:rsid w:val="00496F97"/>
    <w:rsid w:val="004A5B8B"/>
    <w:rsid w:val="004B52AB"/>
    <w:rsid w:val="004B64B9"/>
    <w:rsid w:val="004C758F"/>
    <w:rsid w:val="004D2F1F"/>
    <w:rsid w:val="004E3680"/>
    <w:rsid w:val="004E56BB"/>
    <w:rsid w:val="004F5B90"/>
    <w:rsid w:val="00500495"/>
    <w:rsid w:val="00503E41"/>
    <w:rsid w:val="005104CE"/>
    <w:rsid w:val="005109CA"/>
    <w:rsid w:val="005118DF"/>
    <w:rsid w:val="005140C1"/>
    <w:rsid w:val="00514D77"/>
    <w:rsid w:val="0051580B"/>
    <w:rsid w:val="00516B8D"/>
    <w:rsid w:val="0053300C"/>
    <w:rsid w:val="005353DC"/>
    <w:rsid w:val="00537FBC"/>
    <w:rsid w:val="00543850"/>
    <w:rsid w:val="005460C5"/>
    <w:rsid w:val="0055138B"/>
    <w:rsid w:val="00560EA7"/>
    <w:rsid w:val="00566456"/>
    <w:rsid w:val="00584052"/>
    <w:rsid w:val="00584811"/>
    <w:rsid w:val="005873DB"/>
    <w:rsid w:val="00593AA6"/>
    <w:rsid w:val="00594161"/>
    <w:rsid w:val="00594749"/>
    <w:rsid w:val="005A31F0"/>
    <w:rsid w:val="005A6F34"/>
    <w:rsid w:val="005B4067"/>
    <w:rsid w:val="005B5D68"/>
    <w:rsid w:val="005C07C8"/>
    <w:rsid w:val="005C3F41"/>
    <w:rsid w:val="005C497B"/>
    <w:rsid w:val="005C5800"/>
    <w:rsid w:val="005D4DEA"/>
    <w:rsid w:val="005F202E"/>
    <w:rsid w:val="00600219"/>
    <w:rsid w:val="006013F3"/>
    <w:rsid w:val="00604F41"/>
    <w:rsid w:val="006055E1"/>
    <w:rsid w:val="006106B1"/>
    <w:rsid w:val="00611C2E"/>
    <w:rsid w:val="00627AFA"/>
    <w:rsid w:val="006404DE"/>
    <w:rsid w:val="006444FB"/>
    <w:rsid w:val="00646A18"/>
    <w:rsid w:val="0065106B"/>
    <w:rsid w:val="006527A6"/>
    <w:rsid w:val="006528A9"/>
    <w:rsid w:val="00656E21"/>
    <w:rsid w:val="00657312"/>
    <w:rsid w:val="006578BF"/>
    <w:rsid w:val="00661A84"/>
    <w:rsid w:val="006630C7"/>
    <w:rsid w:val="00664C63"/>
    <w:rsid w:val="00677CC2"/>
    <w:rsid w:val="00681A4A"/>
    <w:rsid w:val="0069207B"/>
    <w:rsid w:val="00696DC9"/>
    <w:rsid w:val="006B51F1"/>
    <w:rsid w:val="006C50AF"/>
    <w:rsid w:val="006C7F8C"/>
    <w:rsid w:val="006D189C"/>
    <w:rsid w:val="006D3764"/>
    <w:rsid w:val="006D5D44"/>
    <w:rsid w:val="006E7D60"/>
    <w:rsid w:val="00700B2C"/>
    <w:rsid w:val="00702B22"/>
    <w:rsid w:val="00706BBC"/>
    <w:rsid w:val="00712C15"/>
    <w:rsid w:val="00713084"/>
    <w:rsid w:val="007168CD"/>
    <w:rsid w:val="007173B8"/>
    <w:rsid w:val="00725FE0"/>
    <w:rsid w:val="00731E00"/>
    <w:rsid w:val="00732A85"/>
    <w:rsid w:val="0074085B"/>
    <w:rsid w:val="007423A2"/>
    <w:rsid w:val="007440B7"/>
    <w:rsid w:val="0075226A"/>
    <w:rsid w:val="007627F4"/>
    <w:rsid w:val="007715C9"/>
    <w:rsid w:val="00774EDD"/>
    <w:rsid w:val="007757EC"/>
    <w:rsid w:val="00782307"/>
    <w:rsid w:val="007845BF"/>
    <w:rsid w:val="00787DB2"/>
    <w:rsid w:val="007906C2"/>
    <w:rsid w:val="00795FCE"/>
    <w:rsid w:val="007A49B4"/>
    <w:rsid w:val="007A4E47"/>
    <w:rsid w:val="007A659A"/>
    <w:rsid w:val="007B081F"/>
    <w:rsid w:val="007C00F7"/>
    <w:rsid w:val="007D785D"/>
    <w:rsid w:val="007E4CC8"/>
    <w:rsid w:val="007F244E"/>
    <w:rsid w:val="007F48EF"/>
    <w:rsid w:val="007F60A0"/>
    <w:rsid w:val="007F76F1"/>
    <w:rsid w:val="008013D4"/>
    <w:rsid w:val="00815F28"/>
    <w:rsid w:val="00816637"/>
    <w:rsid w:val="008218A8"/>
    <w:rsid w:val="00830815"/>
    <w:rsid w:val="0084488F"/>
    <w:rsid w:val="008559C0"/>
    <w:rsid w:val="00856A31"/>
    <w:rsid w:val="00863FD1"/>
    <w:rsid w:val="00870F47"/>
    <w:rsid w:val="00871082"/>
    <w:rsid w:val="008720CA"/>
    <w:rsid w:val="008754D0"/>
    <w:rsid w:val="008755EC"/>
    <w:rsid w:val="00883892"/>
    <w:rsid w:val="0089591C"/>
    <w:rsid w:val="008A6470"/>
    <w:rsid w:val="008B729E"/>
    <w:rsid w:val="008D0EE0"/>
    <w:rsid w:val="008E05CA"/>
    <w:rsid w:val="008E355E"/>
    <w:rsid w:val="008E6C42"/>
    <w:rsid w:val="008E7C42"/>
    <w:rsid w:val="009020FA"/>
    <w:rsid w:val="00903A23"/>
    <w:rsid w:val="0091400C"/>
    <w:rsid w:val="0092555A"/>
    <w:rsid w:val="00932377"/>
    <w:rsid w:val="00932FA3"/>
    <w:rsid w:val="0094281F"/>
    <w:rsid w:val="0095138B"/>
    <w:rsid w:val="00954795"/>
    <w:rsid w:val="0095602D"/>
    <w:rsid w:val="0095624C"/>
    <w:rsid w:val="009620C2"/>
    <w:rsid w:val="00970389"/>
    <w:rsid w:val="00980DE8"/>
    <w:rsid w:val="00982CA8"/>
    <w:rsid w:val="0098745D"/>
    <w:rsid w:val="00995447"/>
    <w:rsid w:val="009A4C1B"/>
    <w:rsid w:val="009A6E40"/>
    <w:rsid w:val="009B057E"/>
    <w:rsid w:val="009B0BE8"/>
    <w:rsid w:val="009C6BD2"/>
    <w:rsid w:val="009D7EA6"/>
    <w:rsid w:val="009E01AE"/>
    <w:rsid w:val="009E6872"/>
    <w:rsid w:val="00A06ED4"/>
    <w:rsid w:val="00A120DD"/>
    <w:rsid w:val="00A229B7"/>
    <w:rsid w:val="00A231E2"/>
    <w:rsid w:val="00A25627"/>
    <w:rsid w:val="00A415B9"/>
    <w:rsid w:val="00A44F9F"/>
    <w:rsid w:val="00A611A6"/>
    <w:rsid w:val="00A64912"/>
    <w:rsid w:val="00A70A74"/>
    <w:rsid w:val="00A82288"/>
    <w:rsid w:val="00A82EFE"/>
    <w:rsid w:val="00A945F4"/>
    <w:rsid w:val="00A96F14"/>
    <w:rsid w:val="00AA5445"/>
    <w:rsid w:val="00AB0763"/>
    <w:rsid w:val="00AB5A90"/>
    <w:rsid w:val="00AB6EE2"/>
    <w:rsid w:val="00AC1943"/>
    <w:rsid w:val="00AD27B3"/>
    <w:rsid w:val="00AD4C72"/>
    <w:rsid w:val="00AD5641"/>
    <w:rsid w:val="00AE3CB3"/>
    <w:rsid w:val="00AE59F7"/>
    <w:rsid w:val="00AE7BD7"/>
    <w:rsid w:val="00AF00AE"/>
    <w:rsid w:val="00AF147F"/>
    <w:rsid w:val="00B05DED"/>
    <w:rsid w:val="00B06A24"/>
    <w:rsid w:val="00B11001"/>
    <w:rsid w:val="00B1271B"/>
    <w:rsid w:val="00B13FF5"/>
    <w:rsid w:val="00B22B99"/>
    <w:rsid w:val="00B26413"/>
    <w:rsid w:val="00B30BBF"/>
    <w:rsid w:val="00B33B3C"/>
    <w:rsid w:val="00B340B6"/>
    <w:rsid w:val="00B3608C"/>
    <w:rsid w:val="00B36DBD"/>
    <w:rsid w:val="00B372A6"/>
    <w:rsid w:val="00B429C2"/>
    <w:rsid w:val="00B510BF"/>
    <w:rsid w:val="00B5356B"/>
    <w:rsid w:val="00B56EE3"/>
    <w:rsid w:val="00B605A8"/>
    <w:rsid w:val="00B61C25"/>
    <w:rsid w:val="00B63CCC"/>
    <w:rsid w:val="00B67057"/>
    <w:rsid w:val="00B67F01"/>
    <w:rsid w:val="00B70B70"/>
    <w:rsid w:val="00B70E56"/>
    <w:rsid w:val="00BA0CDF"/>
    <w:rsid w:val="00BC30F2"/>
    <w:rsid w:val="00BC4699"/>
    <w:rsid w:val="00BD1655"/>
    <w:rsid w:val="00BD694B"/>
    <w:rsid w:val="00BE1D24"/>
    <w:rsid w:val="00BE62BD"/>
    <w:rsid w:val="00BE719A"/>
    <w:rsid w:val="00BE720A"/>
    <w:rsid w:val="00BF7705"/>
    <w:rsid w:val="00C00B09"/>
    <w:rsid w:val="00C10A50"/>
    <w:rsid w:val="00C10AA0"/>
    <w:rsid w:val="00C14C52"/>
    <w:rsid w:val="00C2443B"/>
    <w:rsid w:val="00C2649F"/>
    <w:rsid w:val="00C37086"/>
    <w:rsid w:val="00C41E24"/>
    <w:rsid w:val="00C42BF8"/>
    <w:rsid w:val="00C50043"/>
    <w:rsid w:val="00C50680"/>
    <w:rsid w:val="00C50908"/>
    <w:rsid w:val="00C53114"/>
    <w:rsid w:val="00C55D54"/>
    <w:rsid w:val="00C723B9"/>
    <w:rsid w:val="00C7573B"/>
    <w:rsid w:val="00C77D10"/>
    <w:rsid w:val="00C969BF"/>
    <w:rsid w:val="00CB0EA8"/>
    <w:rsid w:val="00CB5855"/>
    <w:rsid w:val="00CC7A09"/>
    <w:rsid w:val="00CD3AA5"/>
    <w:rsid w:val="00CD42FB"/>
    <w:rsid w:val="00CF0BB2"/>
    <w:rsid w:val="00CF225F"/>
    <w:rsid w:val="00CF4933"/>
    <w:rsid w:val="00CF4975"/>
    <w:rsid w:val="00D13441"/>
    <w:rsid w:val="00D17F01"/>
    <w:rsid w:val="00D318FD"/>
    <w:rsid w:val="00D3213F"/>
    <w:rsid w:val="00D374CE"/>
    <w:rsid w:val="00D40252"/>
    <w:rsid w:val="00D42BD7"/>
    <w:rsid w:val="00D50484"/>
    <w:rsid w:val="00D65172"/>
    <w:rsid w:val="00D70DFB"/>
    <w:rsid w:val="00D736E5"/>
    <w:rsid w:val="00D766DF"/>
    <w:rsid w:val="00D82135"/>
    <w:rsid w:val="00D832AD"/>
    <w:rsid w:val="00D9284D"/>
    <w:rsid w:val="00D97EBB"/>
    <w:rsid w:val="00DB3BF7"/>
    <w:rsid w:val="00DC0B67"/>
    <w:rsid w:val="00DD314D"/>
    <w:rsid w:val="00DD3548"/>
    <w:rsid w:val="00DE1D43"/>
    <w:rsid w:val="00DE565B"/>
    <w:rsid w:val="00DF3A0D"/>
    <w:rsid w:val="00E05704"/>
    <w:rsid w:val="00E1363F"/>
    <w:rsid w:val="00E213C6"/>
    <w:rsid w:val="00E21A59"/>
    <w:rsid w:val="00E227BC"/>
    <w:rsid w:val="00E2441E"/>
    <w:rsid w:val="00E256A6"/>
    <w:rsid w:val="00E31A8C"/>
    <w:rsid w:val="00E43A54"/>
    <w:rsid w:val="00E51317"/>
    <w:rsid w:val="00E53ADD"/>
    <w:rsid w:val="00E54CAB"/>
    <w:rsid w:val="00E54F1D"/>
    <w:rsid w:val="00E56FA8"/>
    <w:rsid w:val="00E647D9"/>
    <w:rsid w:val="00E702BD"/>
    <w:rsid w:val="00E74DC7"/>
    <w:rsid w:val="00E85631"/>
    <w:rsid w:val="00E85CB9"/>
    <w:rsid w:val="00E93BD9"/>
    <w:rsid w:val="00E94998"/>
    <w:rsid w:val="00E95C0B"/>
    <w:rsid w:val="00EA315B"/>
    <w:rsid w:val="00EA435D"/>
    <w:rsid w:val="00EC27D7"/>
    <w:rsid w:val="00EC56D7"/>
    <w:rsid w:val="00EC7AA1"/>
    <w:rsid w:val="00ED1A6C"/>
    <w:rsid w:val="00EE6DCC"/>
    <w:rsid w:val="00EF2E3A"/>
    <w:rsid w:val="00F0132A"/>
    <w:rsid w:val="00F078DC"/>
    <w:rsid w:val="00F14DCC"/>
    <w:rsid w:val="00F15D13"/>
    <w:rsid w:val="00F161D8"/>
    <w:rsid w:val="00F22C71"/>
    <w:rsid w:val="00F26D9F"/>
    <w:rsid w:val="00F41039"/>
    <w:rsid w:val="00F5076A"/>
    <w:rsid w:val="00F519FB"/>
    <w:rsid w:val="00F635DD"/>
    <w:rsid w:val="00F71234"/>
    <w:rsid w:val="00F73FDB"/>
    <w:rsid w:val="00F8103A"/>
    <w:rsid w:val="00F81B54"/>
    <w:rsid w:val="00FA1738"/>
    <w:rsid w:val="00FA3991"/>
    <w:rsid w:val="00FA755C"/>
    <w:rsid w:val="00FB0007"/>
    <w:rsid w:val="00FB0ADA"/>
    <w:rsid w:val="00FD1EDF"/>
    <w:rsid w:val="00FD6066"/>
    <w:rsid w:val="00FD6588"/>
    <w:rsid w:val="00FD70C2"/>
    <w:rsid w:val="00FF0CED"/>
    <w:rsid w:val="00FF65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67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D42BD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A31F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A31F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A31F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A31F0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A31F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A31F0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A31F0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A31F0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A31F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D42BD7"/>
  </w:style>
  <w:style w:type="paragraph" w:customStyle="1" w:styleId="OPCParaBase">
    <w:name w:val="OPCParaBase"/>
    <w:qFormat/>
    <w:rsid w:val="00D42BD7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D42BD7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D42BD7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D42BD7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D42BD7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D42BD7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D42BD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D42BD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D42BD7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D42BD7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D42BD7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D42BD7"/>
  </w:style>
  <w:style w:type="paragraph" w:customStyle="1" w:styleId="Blocks">
    <w:name w:val="Blocks"/>
    <w:aliases w:val="bb"/>
    <w:basedOn w:val="OPCParaBase"/>
    <w:qFormat/>
    <w:rsid w:val="00D42BD7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D42B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D42BD7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D42BD7"/>
    <w:rPr>
      <w:i/>
    </w:rPr>
  </w:style>
  <w:style w:type="paragraph" w:customStyle="1" w:styleId="BoxList">
    <w:name w:val="BoxList"/>
    <w:aliases w:val="bl"/>
    <w:basedOn w:val="BoxText"/>
    <w:qFormat/>
    <w:rsid w:val="00D42BD7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D42BD7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D42BD7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D42BD7"/>
    <w:pPr>
      <w:ind w:left="1985" w:hanging="851"/>
    </w:pPr>
  </w:style>
  <w:style w:type="character" w:customStyle="1" w:styleId="CharAmPartNo">
    <w:name w:val="CharAmPartNo"/>
    <w:basedOn w:val="OPCCharBase"/>
    <w:qFormat/>
    <w:rsid w:val="00D42BD7"/>
  </w:style>
  <w:style w:type="character" w:customStyle="1" w:styleId="CharAmPartText">
    <w:name w:val="CharAmPartText"/>
    <w:basedOn w:val="OPCCharBase"/>
    <w:qFormat/>
    <w:rsid w:val="00D42BD7"/>
  </w:style>
  <w:style w:type="character" w:customStyle="1" w:styleId="CharAmSchNo">
    <w:name w:val="CharAmSchNo"/>
    <w:basedOn w:val="OPCCharBase"/>
    <w:qFormat/>
    <w:rsid w:val="00D42BD7"/>
  </w:style>
  <w:style w:type="character" w:customStyle="1" w:styleId="CharAmSchText">
    <w:name w:val="CharAmSchText"/>
    <w:basedOn w:val="OPCCharBase"/>
    <w:qFormat/>
    <w:rsid w:val="00D42BD7"/>
  </w:style>
  <w:style w:type="character" w:customStyle="1" w:styleId="CharBoldItalic">
    <w:name w:val="CharBoldItalic"/>
    <w:basedOn w:val="OPCCharBase"/>
    <w:uiPriority w:val="1"/>
    <w:qFormat/>
    <w:rsid w:val="00D42BD7"/>
    <w:rPr>
      <w:b/>
      <w:i/>
    </w:rPr>
  </w:style>
  <w:style w:type="character" w:customStyle="1" w:styleId="CharChapNo">
    <w:name w:val="CharChapNo"/>
    <w:basedOn w:val="OPCCharBase"/>
    <w:uiPriority w:val="1"/>
    <w:qFormat/>
    <w:rsid w:val="00D42BD7"/>
  </w:style>
  <w:style w:type="character" w:customStyle="1" w:styleId="CharChapText">
    <w:name w:val="CharChapText"/>
    <w:basedOn w:val="OPCCharBase"/>
    <w:uiPriority w:val="1"/>
    <w:qFormat/>
    <w:rsid w:val="00D42BD7"/>
  </w:style>
  <w:style w:type="character" w:customStyle="1" w:styleId="CharDivNo">
    <w:name w:val="CharDivNo"/>
    <w:basedOn w:val="OPCCharBase"/>
    <w:uiPriority w:val="1"/>
    <w:qFormat/>
    <w:rsid w:val="00D42BD7"/>
  </w:style>
  <w:style w:type="character" w:customStyle="1" w:styleId="CharDivText">
    <w:name w:val="CharDivText"/>
    <w:basedOn w:val="OPCCharBase"/>
    <w:uiPriority w:val="1"/>
    <w:qFormat/>
    <w:rsid w:val="00D42BD7"/>
  </w:style>
  <w:style w:type="character" w:customStyle="1" w:styleId="CharItalic">
    <w:name w:val="CharItalic"/>
    <w:basedOn w:val="OPCCharBase"/>
    <w:uiPriority w:val="1"/>
    <w:qFormat/>
    <w:rsid w:val="00D42BD7"/>
    <w:rPr>
      <w:i/>
    </w:rPr>
  </w:style>
  <w:style w:type="character" w:customStyle="1" w:styleId="CharPartNo">
    <w:name w:val="CharPartNo"/>
    <w:basedOn w:val="OPCCharBase"/>
    <w:uiPriority w:val="1"/>
    <w:qFormat/>
    <w:rsid w:val="00D42BD7"/>
  </w:style>
  <w:style w:type="character" w:customStyle="1" w:styleId="CharPartText">
    <w:name w:val="CharPartText"/>
    <w:basedOn w:val="OPCCharBase"/>
    <w:uiPriority w:val="1"/>
    <w:qFormat/>
    <w:rsid w:val="00D42BD7"/>
  </w:style>
  <w:style w:type="character" w:customStyle="1" w:styleId="CharSectno">
    <w:name w:val="CharSectno"/>
    <w:basedOn w:val="OPCCharBase"/>
    <w:qFormat/>
    <w:rsid w:val="00D42BD7"/>
  </w:style>
  <w:style w:type="character" w:customStyle="1" w:styleId="CharSubdNo">
    <w:name w:val="CharSubdNo"/>
    <w:basedOn w:val="OPCCharBase"/>
    <w:uiPriority w:val="1"/>
    <w:qFormat/>
    <w:rsid w:val="00D42BD7"/>
  </w:style>
  <w:style w:type="character" w:customStyle="1" w:styleId="CharSubdText">
    <w:name w:val="CharSubdText"/>
    <w:basedOn w:val="OPCCharBase"/>
    <w:uiPriority w:val="1"/>
    <w:qFormat/>
    <w:rsid w:val="00D42BD7"/>
  </w:style>
  <w:style w:type="paragraph" w:customStyle="1" w:styleId="CTA--">
    <w:name w:val="CTA --"/>
    <w:basedOn w:val="OPCParaBase"/>
    <w:next w:val="Normal"/>
    <w:rsid w:val="00D42BD7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D42BD7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D42BD7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D42BD7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D42BD7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D42BD7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D42BD7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D42BD7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D42BD7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D42BD7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D42BD7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D42BD7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D42BD7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D42BD7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D42BD7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D42BD7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D42B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D42BD7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D42B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D42B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D42BD7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D42BD7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D42BD7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D42BD7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D42BD7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D42BD7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D42BD7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D42BD7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D42BD7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D42BD7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D42BD7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Page1">
    <w:name w:val="Page1"/>
    <w:basedOn w:val="OPCParaBase"/>
    <w:rsid w:val="00D42BD7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42BD7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D42BD7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D42BD7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link w:val="paragraphChar"/>
    <w:rsid w:val="00D42BD7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D42BD7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D42BD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D42BD7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D42BD7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D42BD7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D42BD7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D42BD7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D42BD7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D42BD7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D42BD7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D42BD7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D42BD7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D42BD7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D42BD7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D42BD7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D42B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D42BD7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D42BD7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D42BD7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semiHidden/>
    <w:unhideWhenUsed/>
    <w:rsid w:val="00D42BD7"/>
    <w:pPr>
      <w:keepLines/>
      <w:tabs>
        <w:tab w:val="right" w:pos="708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D42BD7"/>
    <w:pPr>
      <w:keepLines/>
      <w:tabs>
        <w:tab w:val="right" w:pos="708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D42BD7"/>
    <w:pPr>
      <w:keepLines/>
      <w:tabs>
        <w:tab w:val="right" w:pos="708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unhideWhenUsed/>
    <w:rsid w:val="00D42BD7"/>
    <w:pPr>
      <w:keepLines/>
      <w:tabs>
        <w:tab w:val="right" w:pos="7088"/>
      </w:tabs>
      <w:spacing w:before="80" w:line="240" w:lineRule="auto"/>
      <w:ind w:left="2184" w:right="567" w:hanging="1333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D42BD7"/>
    <w:pPr>
      <w:keepLines/>
      <w:tabs>
        <w:tab w:val="right" w:leader="dot" w:pos="7088"/>
      </w:tabs>
      <w:spacing w:before="40" w:line="240" w:lineRule="auto"/>
      <w:ind w:left="2098" w:right="567" w:hanging="680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D42BD7"/>
    <w:pPr>
      <w:keepLines/>
      <w:tabs>
        <w:tab w:val="right" w:pos="708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D42BD7"/>
    <w:pPr>
      <w:keepLines/>
      <w:tabs>
        <w:tab w:val="right" w:pos="708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D42BD7"/>
    <w:pPr>
      <w:keepLines/>
      <w:tabs>
        <w:tab w:val="right" w:pos="708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D42BD7"/>
    <w:pPr>
      <w:keepLines/>
      <w:tabs>
        <w:tab w:val="right" w:pos="708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D42BD7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D42BD7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D42BD7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D42BD7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D42BD7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D42BD7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D42BD7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D42BD7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D42BD7"/>
    <w:rPr>
      <w:sz w:val="16"/>
    </w:rPr>
  </w:style>
  <w:style w:type="table" w:customStyle="1" w:styleId="CFlag">
    <w:name w:val="CFlag"/>
    <w:basedOn w:val="TableNormal"/>
    <w:uiPriority w:val="99"/>
    <w:rsid w:val="00D42BD7"/>
    <w:rPr>
      <w:rFonts w:eastAsia="Times New Roman" w:cs="Times New Roman"/>
      <w:lang w:eastAsia="en-AU"/>
    </w:rPr>
    <w:tblPr/>
  </w:style>
  <w:style w:type="paragraph" w:customStyle="1" w:styleId="CompiledActNo">
    <w:name w:val="CompiledActNo"/>
    <w:basedOn w:val="OPCParaBase"/>
    <w:next w:val="Normal"/>
    <w:rsid w:val="00D42BD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D42BD7"/>
    <w:rPr>
      <w:i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D42BD7"/>
    <w:pPr>
      <w:spacing w:before="120"/>
    </w:pPr>
  </w:style>
  <w:style w:type="paragraph" w:customStyle="1" w:styleId="Paragraphsub-sub-sub">
    <w:name w:val="Paragraph(sub-sub-sub)"/>
    <w:aliases w:val="aaaa"/>
    <w:basedOn w:val="OPCParaBase"/>
    <w:rsid w:val="00D42BD7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NoteToSubpara">
    <w:name w:val="NoteToSubpara"/>
    <w:aliases w:val="nts"/>
    <w:basedOn w:val="OPCParaBase"/>
    <w:rsid w:val="00D42BD7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D42BD7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D42BD7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D42BD7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D42BD7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D42BD7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D42BD7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Normal"/>
    <w:rsid w:val="00D42BD7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D42BD7"/>
    <w:pPr>
      <w:keepNext/>
      <w:spacing w:before="120" w:line="240" w:lineRule="auto"/>
      <w:outlineLvl w:val="4"/>
    </w:pPr>
    <w:rPr>
      <w:b/>
      <w:szCs w:val="24"/>
    </w:rPr>
  </w:style>
  <w:style w:type="character" w:customStyle="1" w:styleId="CharSubPartTextCASA">
    <w:name w:val="CharSubPartText(CASA)"/>
    <w:basedOn w:val="OPCCharBase"/>
    <w:uiPriority w:val="1"/>
    <w:rsid w:val="00D42BD7"/>
  </w:style>
  <w:style w:type="character" w:customStyle="1" w:styleId="CharSubPartNoCASA">
    <w:name w:val="CharSubPartNo(CASA)"/>
    <w:basedOn w:val="OPCCharBase"/>
    <w:uiPriority w:val="1"/>
    <w:rsid w:val="00D42BD7"/>
  </w:style>
  <w:style w:type="paragraph" w:customStyle="1" w:styleId="ENoteTTIndentHeadingSub">
    <w:name w:val="ENoteTTIndentHeadingSub"/>
    <w:aliases w:val="enTTHis"/>
    <w:basedOn w:val="OPCParaBase"/>
    <w:rsid w:val="00D42BD7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D42BD7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D42BD7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D42BD7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notetext">
    <w:name w:val="note(text)"/>
    <w:aliases w:val="n"/>
    <w:basedOn w:val="OPCParaBase"/>
    <w:link w:val="notetextChar"/>
    <w:rsid w:val="00D42BD7"/>
    <w:pPr>
      <w:spacing w:before="122" w:line="240" w:lineRule="auto"/>
      <w:ind w:left="1985" w:hanging="851"/>
    </w:pPr>
    <w:rPr>
      <w:sz w:val="18"/>
    </w:rPr>
  </w:style>
  <w:style w:type="paragraph" w:customStyle="1" w:styleId="FreeForm">
    <w:name w:val="FreeForm"/>
    <w:rsid w:val="00E85CB9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42B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42BD7"/>
    <w:rPr>
      <w:sz w:val="22"/>
    </w:rPr>
  </w:style>
  <w:style w:type="paragraph" w:customStyle="1" w:styleId="SOTextNote">
    <w:name w:val="SO TextNote"/>
    <w:aliases w:val="sont"/>
    <w:basedOn w:val="SOText"/>
    <w:qFormat/>
    <w:rsid w:val="00D42BD7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D42BD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D42BD7"/>
    <w:rPr>
      <w:sz w:val="22"/>
    </w:rPr>
  </w:style>
  <w:style w:type="paragraph" w:customStyle="1" w:styleId="FileName">
    <w:name w:val="FileName"/>
    <w:basedOn w:val="Normal"/>
    <w:rsid w:val="00D42BD7"/>
  </w:style>
  <w:style w:type="paragraph" w:customStyle="1" w:styleId="TableHeading">
    <w:name w:val="TableHeading"/>
    <w:aliases w:val="th"/>
    <w:basedOn w:val="OPCParaBase"/>
    <w:next w:val="Tabletext"/>
    <w:rsid w:val="00D42BD7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D42BD7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D42BD7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D42BD7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D42BD7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D42BD7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D42BD7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D42BD7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D42BD7"/>
    <w:rPr>
      <w:sz w:val="18"/>
    </w:rPr>
  </w:style>
  <w:style w:type="paragraph" w:customStyle="1" w:styleId="SOText2">
    <w:name w:val="SO Text2"/>
    <w:aliases w:val="sot2"/>
    <w:basedOn w:val="Normal"/>
    <w:next w:val="SOText"/>
    <w:link w:val="SOText2Char"/>
    <w:rsid w:val="00D42BD7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40" w:line="240" w:lineRule="auto"/>
      <w:ind w:left="1134"/>
    </w:pPr>
  </w:style>
  <w:style w:type="character" w:customStyle="1" w:styleId="SOText2Char">
    <w:name w:val="SO Text2 Char"/>
    <w:aliases w:val="sot2 Char"/>
    <w:basedOn w:val="DefaultParagraphFont"/>
    <w:link w:val="SOText2"/>
    <w:rsid w:val="00D42BD7"/>
    <w:rPr>
      <w:sz w:val="22"/>
    </w:rPr>
  </w:style>
  <w:style w:type="paragraph" w:customStyle="1" w:styleId="SubPartCASA">
    <w:name w:val="SubPart(CASA)"/>
    <w:aliases w:val="csp"/>
    <w:basedOn w:val="OPCParaBase"/>
    <w:next w:val="ActHead3"/>
    <w:rsid w:val="00D42BD7"/>
    <w:pPr>
      <w:keepNext/>
      <w:keepLines/>
      <w:spacing w:before="280"/>
      <w:ind w:left="1134" w:hanging="1134"/>
      <w:outlineLvl w:val="1"/>
    </w:pPr>
    <w:rPr>
      <w:b/>
      <w:kern w:val="28"/>
      <w:sz w:val="32"/>
    </w:rPr>
  </w:style>
  <w:style w:type="paragraph" w:customStyle="1" w:styleId="NotesHeading1">
    <w:name w:val="NotesHeading 1"/>
    <w:basedOn w:val="OPCParaBase"/>
    <w:next w:val="Normal"/>
    <w:rsid w:val="00D42BD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D42BD7"/>
    <w:rPr>
      <w:b/>
      <w:sz w:val="28"/>
      <w:szCs w:val="28"/>
    </w:rPr>
  </w:style>
  <w:style w:type="paragraph" w:customStyle="1" w:styleId="SignCoverPageEnd">
    <w:name w:val="SignCoverPageEnd"/>
    <w:basedOn w:val="OPCParaBase"/>
    <w:next w:val="Normal"/>
    <w:rsid w:val="00D42BD7"/>
    <w:pPr>
      <w:keepNext/>
      <w:pBdr>
        <w:bottom w:val="single" w:sz="4" w:space="12" w:color="auto"/>
      </w:pBdr>
      <w:tabs>
        <w:tab w:val="left" w:pos="3402"/>
      </w:tabs>
      <w:spacing w:after="240" w:line="300" w:lineRule="atLeast"/>
      <w:ind w:right="397"/>
    </w:pPr>
  </w:style>
  <w:style w:type="paragraph" w:customStyle="1" w:styleId="SignCoverPageStart">
    <w:name w:val="SignCoverPageStart"/>
    <w:basedOn w:val="OPCParaBase"/>
    <w:next w:val="Normal"/>
    <w:rsid w:val="00D42BD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EndNotespara">
    <w:name w:val="EndNotes(para)"/>
    <w:aliases w:val="eta"/>
    <w:basedOn w:val="OPCParaBase"/>
    <w:next w:val="EndNotessubpara"/>
    <w:rsid w:val="00D42BD7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D42BD7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D42BD7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D42BD7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D42BD7"/>
    <w:pPr>
      <w:spacing w:before="60" w:line="240" w:lineRule="auto"/>
    </w:pPr>
    <w:rPr>
      <w:rFonts w:cs="Arial"/>
      <w:sz w:val="20"/>
      <w:szCs w:val="22"/>
    </w:rPr>
  </w:style>
  <w:style w:type="table" w:styleId="TableGrid">
    <w:name w:val="Table Grid"/>
    <w:basedOn w:val="TableNormal"/>
    <w:uiPriority w:val="59"/>
    <w:rsid w:val="00D42B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ransitional">
    <w:name w:val="Transitional"/>
    <w:aliases w:val="tr"/>
    <w:basedOn w:val="ItemHead"/>
    <w:next w:val="Item"/>
    <w:rsid w:val="00D42BD7"/>
  </w:style>
  <w:style w:type="numbering" w:customStyle="1" w:styleId="OPCBodyList">
    <w:name w:val="OPCBodyList"/>
    <w:uiPriority w:val="99"/>
    <w:rsid w:val="0091400C"/>
    <w:pPr>
      <w:numPr>
        <w:numId w:val="13"/>
      </w:numPr>
    </w:p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5A31F0"/>
    <w:rPr>
      <w:rFonts w:eastAsia="Times New Roman" w:cs="Times New Roman"/>
      <w:sz w:val="2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A31F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A31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A31F0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A31F0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A31F0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A31F0"/>
    <w:rPr>
      <w:rFonts w:asciiTheme="majorHAnsi" w:eastAsiaTheme="majorEastAsia" w:hAnsiTheme="majorHAnsi" w:cstheme="majorBidi"/>
      <w:i/>
      <w:iCs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A31F0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A31F0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A31F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paragraphChar">
    <w:name w:val="paragraph Char"/>
    <w:aliases w:val="a Char"/>
    <w:basedOn w:val="DefaultParagraphFont"/>
    <w:link w:val="paragraph"/>
    <w:locked/>
    <w:rsid w:val="005A31F0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locked/>
    <w:rsid w:val="000A0CD9"/>
    <w:rPr>
      <w:rFonts w:eastAsia="Times New Roman" w:cs="Times New Roman"/>
      <w:sz w:val="18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51039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settings" Target="setting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styles" Target="styles.xml"/><Relationship Id="rId19" Type="http://schemas.openxmlformats.org/officeDocument/2006/relationships/header" Target="header3.xml"/><Relationship Id="rId4" Type="http://schemas.openxmlformats.org/officeDocument/2006/relationships/customXml" Target="../customXml/item4.xml"/><Relationship Id="rId9" Type="http://schemas.openxmlformats.org/officeDocument/2006/relationships/numbering" Target="numbering.xml"/><Relationship Id="rId14" Type="http://schemas.openxmlformats.org/officeDocument/2006/relationships/endnotes" Target="endnotes.xml"/><Relationship Id="rId22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opc\word\template.opc\Bills\bill_in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0f563589-9cf9-4143-b1eb-fb0534803d38">2020A6EXK24D-46962842-95</_dlc_DocId>
    <TaxCatchAll xmlns="0f563589-9cf9-4143-b1eb-fb0534803d38">
      <Value>47</Value>
      <Value>37</Value>
    </TaxCatchAll>
    <_dlc_DocIdUrl xmlns="0f563589-9cf9-4143-b1eb-fb0534803d38">
      <Url>http://tweb/sites/fsr/ra/_layouts/15/DocIdRedir.aspx?ID=2020A6EXK24D-46962842-95</Url>
      <Description>2020A6EXK24D-46962842-95</Description>
    </_dlc_DocIdUrl>
    <mad6820d043c45bdbfaec06364038ba1 xmlns="a3f3b895-a12d-40ed-bbf9-82c550ef3149">
      <Terms xmlns="http://schemas.microsoft.com/office/infopath/2007/PartnerControls">
        <TermInfo xmlns="http://schemas.microsoft.com/office/infopath/2007/PartnerControls">
          <TermName xmlns="http://schemas.microsoft.com/office/infopath/2007/PartnerControls">RC 6.14</TermName>
          <TermId xmlns="http://schemas.microsoft.com/office/infopath/2007/PartnerControls">d1a0881d-97ef-4afa-b83f-8aa5d47482f4</TermId>
        </TermInfo>
      </Terms>
    </mad6820d043c45bdbfaec06364038ba1>
    <TaxKeywordTaxHTField xmlns="0f563589-9cf9-4143-b1eb-fb0534803d38">
      <Terms xmlns="http://schemas.microsoft.com/office/infopath/2007/PartnerControls"/>
    </TaxKeywordTaxHTField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Policy Auditing</Name>
    <Synchronization>Synchronous</Synchronization>
    <Type>10001</Type>
    <SequenceNumber>1100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10002</Type>
    <SequenceNumber>1101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10004</Type>
    <SequenceNumber>1102</SequenceNumber>
    <Url/>
    <Assembly>Microsoft.Office.Policy, Version=15.0.0.0, Culture=neutral, PublicKeyToken=71e9bce111e9429c</Assembly>
    <Class>Microsoft.Office.RecordsManagement.Internal.AuditHandler</Class>
    <Data/>
    <Filter/>
  </Receiver>
  <Receiver>
    <Name>Policy Auditing</Name>
    <Synchronization>Synchronous</Synchronization>
    <Type>10006</Type>
    <SequenceNumber>1103</SequenceNumber>
    <Url/>
    <Assembly>Microsoft.Office.Policy, Version=15.0.0.0, Culture=neutral, PublicKeyToken=71e9bce111e9429c</Assembly>
    <Class>Microsoft.Office.RecordsManagement.Internal.AuditHandler</Class>
    <Data/>
    <Filter/>
  </Receiver>
</spe:Receivers>
</file>

<file path=customXml/item4.xml><?xml version="1.0" encoding="utf-8"?>
<?mso-contentType ?>
<p:Policy xmlns:p="office.server.policy" id="" local="true">
  <p:Name>Treasury Document Audit Policy</p:Name>
  <p:Description/>
  <p:Statement/>
  <p:PolicyItems>
    <p:PolicyItem featureId="Microsoft.Office.RecordsManagement.PolicyFeatures.PolicyAudit" staticId="0x010100BCBF50F8A60B9C40BFC256C0F7AAB54B|1757814118" UniqueId="fde207ac-4387-46b7-8e68-2dd6b8690223">
      <p:Name>Auditing</p:Name>
      <p:Description>Audits user actions on documents and list items to the Audit Log.</p:Description>
      <p:CustomData>
        <Audit>
          <Update/>
          <CheckInOut/>
          <MoveCopy/>
          <DeleteRestore/>
        </Audit>
      </p:CustomData>
    </p:PolicyItem>
  </p:PolicyItems>
</p:Policy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reasury Financial Services Reform Document" ma:contentTypeID="0x010100BCBF50F8A60B9C40BFC256C0F7AAB54B00C81BF210190AB64590C7FB729413019E0011C5A8D4D0E20147A16559A092728E1E" ma:contentTypeVersion="6438" ma:contentTypeDescription="" ma:contentTypeScope="" ma:versionID="5f94edb6bf06d26b4807c7ab30f879f0">
  <xsd:schema xmlns:xsd="http://www.w3.org/2001/XMLSchema" xmlns:xs="http://www.w3.org/2001/XMLSchema" xmlns:p="http://schemas.microsoft.com/office/2006/metadata/properties" xmlns:ns1="http://schemas.microsoft.com/sharepoint/v3" xmlns:ns2="0f563589-9cf9-4143-b1eb-fb0534803d38" xmlns:ns3="a3f3b895-a12d-40ed-bbf9-82c550ef3149" targetNamespace="http://schemas.microsoft.com/office/2006/metadata/properties" ma:root="true" ma:fieldsID="b9307cc4adc37f0fa01b330308e53d22" ns1:_="" ns2:_="" ns3:_="">
    <xsd:import namespace="http://schemas.microsoft.com/sharepoint/v3"/>
    <xsd:import namespace="0f563589-9cf9-4143-b1eb-fb0534803d38"/>
    <xsd:import namespace="a3f3b895-a12d-40ed-bbf9-82c550ef3149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TaxCatchAll" minOccurs="0"/>
                <xsd:element ref="ns2:TaxCatchAllLabel" minOccurs="0"/>
                <xsd:element ref="ns2:TaxKeywordTaxHTField" minOccurs="0"/>
                <xsd:element ref="ns1:_dlc_Exempt" minOccurs="0"/>
                <xsd:element ref="ns3:mad6820d043c45bdbfaec06364038ba1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dlc_Exempt" ma:index="15" nillable="true" ma:displayName="Exempt from Policy" ma:hidden="true" ma:internalName="_dlc_Exempt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563589-9cf9-4143-b1eb-fb0534803d3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1" nillable="true" ma:displayName="Taxonomy Catch All Column" ma:hidden="true" ma:list="{fe985234-3f4f-4a88-8988-bc112778147b}" ma:internalName="TaxCatchAll" ma:showField="CatchAllData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e985234-3f4f-4a88-8988-bc112778147b}" ma:internalName="TaxCatchAllLabel" ma:readOnly="true" ma:showField="CatchAllDataLabel" ma:web="a3f3b895-a12d-40ed-bbf9-82c550ef314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KeywordTaxHTField" ma:index="13" nillable="true" ma:taxonomy="true" ma:internalName="TaxKeywordTaxHTField" ma:taxonomyFieldName="TaxKeyword" ma:displayName="Document Tags" ma:readOnly="false" ma:fieldId="{23f27201-bee3-471e-b2e7-b64fd8b7ca38}" ma:taxonomyMulti="true" ma:sspId="77b7a547-5880-464f-83f8-cefe583c3af4" ma:termSetId="00000000-0000-0000-0000-000000000000" ma:anchorId="00000000-0000-0000-0000-000000000000" ma:open="true" ma:isKeyword="tru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f3b895-a12d-40ed-bbf9-82c550ef3149" elementFormDefault="qualified">
    <xsd:import namespace="http://schemas.microsoft.com/office/2006/documentManagement/types"/>
    <xsd:import namespace="http://schemas.microsoft.com/office/infopath/2007/PartnerControls"/>
    <xsd:element name="mad6820d043c45bdbfaec06364038ba1" ma:index="16" nillable="true" ma:taxonomy="true" ma:internalName="mad6820d043c45bdbfaec06364038ba1" ma:taxonomyFieldName="Recommendation_x0020_number_x002F_s" ma:displayName="Recommendation number/s" ma:default="" ma:fieldId="{6ad6820d-043c-45bd-bfae-c06364038ba1}" ma:taxonomyMulti="true" ma:sspId="77b7a547-5880-464f-83f8-cefe583c3af4" ma:termSetId="364ed899-a317-44ff-a4aa-42ab0aab413e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SharedContentType xmlns="Microsoft.SharePoint.Taxonomy.ContentTypeSync" SourceId="77b7a547-5880-464f-83f8-cefe583c3af4" ContentTypeId="0x010100BCBF50F8A60B9C40BFC256C0F7AAB54B" PreviousValue="false"/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A079F-FE68-4B80-9921-BFFDC0032027}">
  <ds:schemaRefs>
    <ds:schemaRef ds:uri="http://schemas.microsoft.com/office/2006/metadata/customXsn"/>
  </ds:schemaRefs>
</ds:datastoreItem>
</file>

<file path=customXml/itemProps2.xml><?xml version="1.0" encoding="utf-8"?>
<ds:datastoreItem xmlns:ds="http://schemas.openxmlformats.org/officeDocument/2006/customXml" ds:itemID="{8D2A9086-4688-4322-9E34-C347680C3687}">
  <ds:schemaRefs>
    <ds:schemaRef ds:uri="http://purl.org/dc/elements/1.1/"/>
    <ds:schemaRef ds:uri="0f563589-9cf9-4143-b1eb-fb0534803d38"/>
    <ds:schemaRef ds:uri="http://schemas.microsoft.com/office/2006/metadata/properties"/>
    <ds:schemaRef ds:uri="http://purl.org/dc/terms/"/>
    <ds:schemaRef ds:uri="http://schemas.microsoft.com/sharepoint/v3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a3f3b895-a12d-40ed-bbf9-82c550ef314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2F4B076D-E079-46E7-814D-FBE69D29BDCC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F5A03F38-861E-40C0-9D0E-94AF040496A6}">
  <ds:schemaRefs>
    <ds:schemaRef ds:uri="office.server.policy"/>
  </ds:schemaRefs>
</ds:datastoreItem>
</file>

<file path=customXml/itemProps5.xml><?xml version="1.0" encoding="utf-8"?>
<ds:datastoreItem xmlns:ds="http://schemas.openxmlformats.org/officeDocument/2006/customXml" ds:itemID="{CAF5946C-309C-416E-97E3-85342483A48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f563589-9cf9-4143-b1eb-fb0534803d38"/>
    <ds:schemaRef ds:uri="a3f3b895-a12d-40ed-bbf9-82c550ef31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FE8DD714-B816-4EC6-BA93-0A76B564FC2B}">
  <ds:schemaRefs>
    <ds:schemaRef ds:uri="Microsoft.SharePoint.Taxonomy.ContentTypeSync"/>
  </ds:schemaRefs>
</ds:datastoreItem>
</file>

<file path=customXml/itemProps7.xml><?xml version="1.0" encoding="utf-8"?>
<ds:datastoreItem xmlns:ds="http://schemas.openxmlformats.org/officeDocument/2006/customXml" ds:itemID="{5DAFF935-26FF-4A9E-A7D0-C04789156C20}">
  <ds:schemaRefs>
    <ds:schemaRef ds:uri="http://schemas.microsoft.com/sharepoint/v3/contenttype/forms"/>
  </ds:schemaRefs>
</ds:datastoreItem>
</file>

<file path=customXml/itemProps8.xml><?xml version="1.0" encoding="utf-8"?>
<ds:datastoreItem xmlns:ds="http://schemas.openxmlformats.org/officeDocument/2006/customXml" ds:itemID="{2B473EC4-90AE-42D8-BE09-531E88FBB8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bill_ins.dotx</Template>
  <TotalTime>0</TotalTime>
  <Pages>5</Pages>
  <Words>631</Words>
  <Characters>3598</Characters>
  <Application>Microsoft Office Word</Application>
  <DocSecurity>2</DocSecurity>
  <PresentationFormat/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Exposure Draft Consequential Amendments - Financial Regulator Oversight Authority</vt:lpstr>
    </vt:vector>
  </TitlesOfParts>
  <Manager/>
  <Company/>
  <LinksUpToDate>false</LinksUpToDate>
  <CharactersWithSpaces>4221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Exposure Draft Consequential Amendments - Financial Regulator Oversight Authority</dc:title>
  <dc:subject>Consultation paper</dc:subject>
  <dc:creator/>
  <cp:keywords/>
  <dc:description/>
  <cp:lastModifiedBy/>
  <cp:revision>1</cp:revision>
  <cp:lastPrinted>2020-01-16T00:38:00Z</cp:lastPrinted>
  <dcterms:created xsi:type="dcterms:W3CDTF">2020-01-24T02:32:00Z</dcterms:created>
  <dcterms:modified xsi:type="dcterms:W3CDTF">2020-01-24T02:37:00Z</dcterms:modified>
  <cp:category/>
  <cp:contentStatus/>
  <dc:language/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">
    <vt:lpwstr>EXPOSURE DRAFT</vt:lpwstr>
  </property>
  <property fmtid="{D5CDD505-2E9C-101B-9397-08002B2CF9AE}" pid="3" name="DLM">
    <vt:lpwstr/>
  </property>
  <property fmtid="{D5CDD505-2E9C-101B-9397-08002B2CF9AE}" pid="4" name="DocType">
    <vt:lpwstr>INS</vt:lpwstr>
  </property>
  <property fmtid="{D5CDD505-2E9C-101B-9397-08002B2CF9AE}" pid="5" name="ShortT">
    <vt:lpwstr>Financial Sector Reform (Hayne Royal Commission Response—Stronger Regulators (2020 Measures)) Bill 2020: FSRC rec 6.14 (Financial Regulator Assessment Authority)</vt:lpwstr>
  </property>
  <property fmtid="{D5CDD505-2E9C-101B-9397-08002B2CF9AE}" pid="6" name="ID">
    <vt:lpwstr>OPC7272</vt:lpwstr>
  </property>
  <property fmtid="{D5CDD505-2E9C-101B-9397-08002B2CF9AE}" pid="7" name="DoNotAsk">
    <vt:lpwstr>0</vt:lpwstr>
  </property>
  <property fmtid="{D5CDD505-2E9C-101B-9397-08002B2CF9AE}" pid="8" name="ChangedTitle">
    <vt:lpwstr/>
  </property>
  <property fmtid="{D5CDD505-2E9C-101B-9397-08002B2CF9AE}" pid="9" name="Actno">
    <vt:lpwstr/>
  </property>
  <property fmtid="{D5CDD505-2E9C-101B-9397-08002B2CF9AE}" pid="10" name="Class">
    <vt:lpwstr/>
  </property>
  <property fmtid="{D5CDD505-2E9C-101B-9397-08002B2CF9AE}" pid="11" name="Type">
    <vt:lpwstr>BILL</vt:lpwstr>
  </property>
  <property fmtid="{D5CDD505-2E9C-101B-9397-08002B2CF9AE}" pid="12" name="TrimID">
    <vt:lpwstr>PC:D20/443</vt:lpwstr>
  </property>
  <property fmtid="{D5CDD505-2E9C-101B-9397-08002B2CF9AE}" pid="13" name="ContentTypeId">
    <vt:lpwstr>0x010100BCBF50F8A60B9C40BFC256C0F7AAB54B00C81BF210190AB64590C7FB729413019E0011C5A8D4D0E20147A16559A092728E1E</vt:lpwstr>
  </property>
  <property fmtid="{D5CDD505-2E9C-101B-9397-08002B2CF9AE}" pid="14" name="TSYRecordClass">
    <vt:lpwstr>47;#TSY RA-9236 - Retain as national archives|c6a225b4-6b93-473e-bcbb-6bc6ab25b623</vt:lpwstr>
  </property>
  <property fmtid="{D5CDD505-2E9C-101B-9397-08002B2CF9AE}" pid="15" name="_dlc_DocIdItemGuid">
    <vt:lpwstr>a57a6c73-a068-4ab6-a706-014637dcaee8</vt:lpwstr>
  </property>
  <property fmtid="{D5CDD505-2E9C-101B-9397-08002B2CF9AE}" pid="16" name="RecordPoint_WorkflowType">
    <vt:lpwstr>ActiveSubmitStub</vt:lpwstr>
  </property>
  <property fmtid="{D5CDD505-2E9C-101B-9397-08002B2CF9AE}" pid="17" name="RecordPoint_ActiveItemWebId">
    <vt:lpwstr>{09392e0d-4618-463d-b4d2-50a90b9447cf}</vt:lpwstr>
  </property>
  <property fmtid="{D5CDD505-2E9C-101B-9397-08002B2CF9AE}" pid="18" name="RecordPoint_ActiveItemSiteId">
    <vt:lpwstr>{5b52b9a5-e5b2-4521-8814-a1e24ca2869d}</vt:lpwstr>
  </property>
  <property fmtid="{D5CDD505-2E9C-101B-9397-08002B2CF9AE}" pid="19" name="RecordPoint_ActiveItemListId">
    <vt:lpwstr>{687b78b0-2ddd-4441-8a8b-c9638c2a1939}</vt:lpwstr>
  </property>
  <property fmtid="{D5CDD505-2E9C-101B-9397-08002B2CF9AE}" pid="20" name="RecordPoint_ActiveItemUniqueId">
    <vt:lpwstr>{1ce68334-41bf-4bb6-a3a8-3d55ce2c1c8d}</vt:lpwstr>
  </property>
  <property fmtid="{D5CDD505-2E9C-101B-9397-08002B2CF9AE}" pid="21" name="_AdHocReviewCycleID">
    <vt:i4>258789178</vt:i4>
  </property>
  <property fmtid="{D5CDD505-2E9C-101B-9397-08002B2CF9AE}" pid="22" name="_NewReviewCycle">
    <vt:lpwstr/>
  </property>
  <property fmtid="{D5CDD505-2E9C-101B-9397-08002B2CF9AE}" pid="23" name="_ReviewingToolsShownOnce">
    <vt:lpwstr/>
  </property>
  <property fmtid="{D5CDD505-2E9C-101B-9397-08002B2CF9AE}" pid="24" name="lb508a4dc5e84436a0fe496b536466aa">
    <vt:lpwstr>TSY RA-9236 - Retain as national archives|c6a225b4-6b93-473e-bcbb-6bc6ab25b623</vt:lpwstr>
  </property>
  <property fmtid="{D5CDD505-2E9C-101B-9397-08002B2CF9AE}" pid="25" name="Recommendation number/s">
    <vt:lpwstr>37;#RC 6.14|d1a0881d-97ef-4afa-b83f-8aa5d47482f4</vt:lpwstr>
  </property>
  <property fmtid="{D5CDD505-2E9C-101B-9397-08002B2CF9AE}" pid="26" name="TaxKeyword">
    <vt:lpwstr/>
  </property>
  <property fmtid="{D5CDD505-2E9C-101B-9397-08002B2CF9AE}" pid="27" name="KWizComPasteProgress">
    <vt:lpwstr>copyfinished</vt:lpwstr>
  </property>
  <property fmtid="{D5CDD505-2E9C-101B-9397-08002B2CF9AE}" pid="28" name="KWizComPasteSourceItemData">
    <vt:lpwstr>http://tweb/sites/fsr/ra|d134a0c2-d34c-4303-86fe-1c36b8f35d70|87</vt:lpwstr>
  </property>
</Properties>
</file>