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8F27D6" w:rsidTr="008F27D6">
        <w:tc>
          <w:tcPr>
            <w:tcW w:w="7087" w:type="dxa"/>
            <w:shd w:val="clear" w:color="auto" w:fill="auto"/>
          </w:tcPr>
          <w:p w:rsidR="008F27D6" w:rsidRDefault="008F27D6" w:rsidP="008F27D6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:rsidR="008F27D6" w:rsidRPr="008F27D6" w:rsidRDefault="008F27D6" w:rsidP="008F27D6">
            <w:pPr>
              <w:rPr>
                <w:b/>
                <w:sz w:val="20"/>
              </w:rPr>
            </w:pPr>
          </w:p>
        </w:tc>
      </w:tr>
    </w:tbl>
    <w:p w:rsidR="008F27D6" w:rsidRDefault="008F27D6" w:rsidP="00932FA3">
      <w:pPr>
        <w:rPr>
          <w:sz w:val="32"/>
          <w:szCs w:val="32"/>
        </w:rPr>
      </w:pPr>
    </w:p>
    <w:p w:rsidR="00664C63" w:rsidRPr="00932FA3" w:rsidRDefault="00664C63" w:rsidP="00932FA3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:rsidR="00664C63" w:rsidRDefault="0097535E" w:rsidP="00664C63">
      <w:pPr>
        <w:pStyle w:val="ShortT"/>
      </w:pPr>
      <w:r w:rsidRPr="008E7069">
        <w:t xml:space="preserve">Financial Regulator Reform (No. 2) Bill 2019: </w:t>
      </w:r>
      <w:r w:rsidR="00495549">
        <w:t>Governance</w:t>
      </w:r>
      <w:r>
        <w:t xml:space="preserve"> (FSRC Rec</w:t>
      </w:r>
      <w:r w:rsidR="00495549">
        <w:t>ommendations</w:t>
      </w:r>
      <w:r>
        <w:t xml:space="preserve"> 6.9</w:t>
      </w:r>
      <w:r w:rsidR="00495549">
        <w:t xml:space="preserve"> and 6.11</w:t>
      </w:r>
      <w:r>
        <w:t>)</w:t>
      </w:r>
    </w:p>
    <w:p w:rsidR="00664C63" w:rsidRDefault="00664C63" w:rsidP="00664C63">
      <w:pPr>
        <w:jc w:val="center"/>
      </w:pPr>
    </w:p>
    <w:p w:rsidR="00664C63" w:rsidRDefault="00664C63" w:rsidP="00664C6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Column 3</w:t>
            </w:r>
          </w:p>
        </w:tc>
      </w:tr>
      <w:tr w:rsidR="00664C63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402376" w:rsidRDefault="00664C63" w:rsidP="00B61C25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Date/Details</w:t>
            </w:r>
          </w:p>
        </w:tc>
      </w:tr>
      <w:tr w:rsidR="00664C63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  <w:r>
              <w:t xml:space="preserve">1.  </w:t>
            </w:r>
            <w:r w:rsidR="00BA0DA3">
              <w:t>Schedule 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664C63" w:rsidRDefault="00BA0DA3" w:rsidP="007D3BA2">
            <w:pPr>
              <w:pStyle w:val="Tabletext"/>
            </w:pPr>
            <w:r w:rsidRPr="002F760E">
              <w:t>The day this Act receives the Royal Assent</w:t>
            </w:r>
            <w:bookmarkStart w:id="1" w:name="BK_S1P1L23C43"/>
            <w:bookmarkEnd w:id="1"/>
            <w:r w:rsidRPr="002F760E">
              <w:t>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</w:p>
        </w:tc>
      </w:tr>
      <w:tr w:rsidR="00664C63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  <w:r>
              <w:t xml:space="preserve">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</w:p>
        </w:tc>
      </w:tr>
    </w:tbl>
    <w:p w:rsidR="00C24A1D" w:rsidRPr="001E1F53" w:rsidRDefault="00C24A1D" w:rsidP="001E1F53">
      <w:pPr>
        <w:pStyle w:val="ActHead6"/>
        <w:pageBreakBefore/>
      </w:pPr>
      <w:bookmarkStart w:id="2" w:name="_Toc23851255"/>
      <w:r w:rsidRPr="008F27D6">
        <w:rPr>
          <w:rStyle w:val="CharAmSchNo"/>
        </w:rPr>
        <w:lastRenderedPageBreak/>
        <w:t>Schedule 1</w:t>
      </w:r>
      <w:r w:rsidRPr="001E1F53">
        <w:t>—</w:t>
      </w:r>
      <w:r w:rsidRPr="008F27D6">
        <w:rPr>
          <w:rStyle w:val="CharAmSchText"/>
        </w:rPr>
        <w:t>Governance</w:t>
      </w:r>
    </w:p>
    <w:p w:rsidR="007767CF" w:rsidRPr="007767CF" w:rsidRDefault="007767CF" w:rsidP="001E1F53">
      <w:pPr>
        <w:pStyle w:val="ActHead7"/>
      </w:pPr>
      <w:r w:rsidRPr="008F27D6">
        <w:rPr>
          <w:rStyle w:val="CharAmPartNo"/>
        </w:rPr>
        <w:t>Part 1</w:t>
      </w:r>
      <w:r>
        <w:t>—</w:t>
      </w:r>
      <w:r w:rsidRPr="008F27D6">
        <w:rPr>
          <w:rStyle w:val="CharAmPartText"/>
        </w:rPr>
        <w:t>Cooperation obligation</w:t>
      </w:r>
    </w:p>
    <w:bookmarkEnd w:id="2"/>
    <w:p w:rsidR="0033411C" w:rsidRDefault="00CD6CB8" w:rsidP="00CD6CB8">
      <w:pPr>
        <w:pStyle w:val="ActHead9"/>
      </w:pPr>
      <w:r w:rsidRPr="00CD6CB8">
        <w:t>Australian Prudential Regulation Authority Act 1998</w:t>
      </w:r>
    </w:p>
    <w:p w:rsidR="00CD6CB8" w:rsidRDefault="00BA0DA3" w:rsidP="00CD6CB8">
      <w:pPr>
        <w:pStyle w:val="ItemHead"/>
      </w:pPr>
      <w:r>
        <w:t>1</w:t>
      </w:r>
      <w:r w:rsidR="00CD6CB8">
        <w:t xml:space="preserve">  </w:t>
      </w:r>
      <w:r w:rsidR="009B1236">
        <w:t>After section 9</w:t>
      </w:r>
    </w:p>
    <w:p w:rsidR="009B1236" w:rsidRPr="009B1236" w:rsidRDefault="009B1236" w:rsidP="009B1236">
      <w:pPr>
        <w:pStyle w:val="Item"/>
      </w:pPr>
      <w:r>
        <w:t>Insert:</w:t>
      </w:r>
    </w:p>
    <w:p w:rsidR="00CD6CB8" w:rsidRPr="00CD6CB8" w:rsidRDefault="009B1236" w:rsidP="00CD6CB8">
      <w:pPr>
        <w:pStyle w:val="ActHead5"/>
      </w:pPr>
      <w:r w:rsidRPr="008F27D6">
        <w:rPr>
          <w:rStyle w:val="CharSectno"/>
        </w:rPr>
        <w:t>9A</w:t>
      </w:r>
      <w:r w:rsidR="00D20512" w:rsidRPr="008F27D6">
        <w:rPr>
          <w:rStyle w:val="CharSectno"/>
        </w:rPr>
        <w:t>A</w:t>
      </w:r>
      <w:r w:rsidR="00CD6CB8">
        <w:t xml:space="preserve">  Co-operation with ASIC</w:t>
      </w:r>
    </w:p>
    <w:p w:rsidR="009B1236" w:rsidRDefault="009B1236" w:rsidP="009B1236">
      <w:pPr>
        <w:pStyle w:val="subsection"/>
      </w:pPr>
      <w:r w:rsidRPr="00CD6CB8">
        <w:tab/>
        <w:t>(1)</w:t>
      </w:r>
      <w:r w:rsidRPr="00CD6CB8">
        <w:tab/>
      </w:r>
      <w:r>
        <w:t xml:space="preserve">The object of this section is to </w:t>
      </w:r>
      <w:r w:rsidR="00476288">
        <w:t xml:space="preserve">require </w:t>
      </w:r>
      <w:r>
        <w:t>ASIC and APRA to support</w:t>
      </w:r>
      <w:r w:rsidRPr="009B1236">
        <w:t xml:space="preserve"> each other in performing </w:t>
      </w:r>
      <w:r>
        <w:t xml:space="preserve">and exercising </w:t>
      </w:r>
      <w:r w:rsidRPr="009B1236">
        <w:t xml:space="preserve">their functions </w:t>
      </w:r>
      <w:r>
        <w:t xml:space="preserve">and powers </w:t>
      </w:r>
      <w:r w:rsidRPr="009B1236">
        <w:t>effectively.</w:t>
      </w:r>
    </w:p>
    <w:p w:rsidR="00CD6CB8" w:rsidRPr="00CD6CB8" w:rsidRDefault="009B1236" w:rsidP="00CD6CB8">
      <w:pPr>
        <w:pStyle w:val="subsection"/>
      </w:pPr>
      <w:r>
        <w:tab/>
        <w:t>(2</w:t>
      </w:r>
      <w:r w:rsidR="00CD6CB8" w:rsidRPr="00CD6CB8">
        <w:t>)</w:t>
      </w:r>
      <w:r w:rsidR="00CD6CB8" w:rsidRPr="00CD6CB8">
        <w:tab/>
        <w:t>In performing</w:t>
      </w:r>
      <w:r w:rsidR="00D20512" w:rsidRPr="009B1236">
        <w:t xml:space="preserve"> </w:t>
      </w:r>
      <w:r w:rsidR="00D20512">
        <w:t>and exercising</w:t>
      </w:r>
      <w:r w:rsidR="00CD6CB8" w:rsidRPr="00CD6CB8">
        <w:t xml:space="preserve"> its functions</w:t>
      </w:r>
      <w:r w:rsidR="00D20512" w:rsidRPr="009B1236">
        <w:t xml:space="preserve"> </w:t>
      </w:r>
      <w:r w:rsidR="00D20512">
        <w:t>and powers</w:t>
      </w:r>
      <w:r w:rsidR="00CD6CB8" w:rsidRPr="00CD6CB8">
        <w:t xml:space="preserve">, </w:t>
      </w:r>
      <w:r w:rsidR="00CD6CB8">
        <w:t>APRA must</w:t>
      </w:r>
      <w:r w:rsidR="00CD6CB8" w:rsidRPr="00CD6CB8">
        <w:t xml:space="preserve">, so far as is practicable, work in co-operation with </w:t>
      </w:r>
      <w:r w:rsidR="00CD6CB8">
        <w:t>ASIC</w:t>
      </w:r>
      <w:r w:rsidR="00CD6CB8" w:rsidRPr="00CD6CB8">
        <w:t>.</w:t>
      </w:r>
    </w:p>
    <w:p w:rsidR="00CD6CB8" w:rsidRPr="009B1236" w:rsidRDefault="009B1236" w:rsidP="009B1236">
      <w:pPr>
        <w:pStyle w:val="subsection"/>
      </w:pPr>
      <w:r w:rsidRPr="009B1236">
        <w:tab/>
        <w:t>(</w:t>
      </w:r>
      <w:r>
        <w:t>3</w:t>
      </w:r>
      <w:r w:rsidRPr="009B1236">
        <w:t>)</w:t>
      </w:r>
      <w:r w:rsidRPr="009B1236">
        <w:tab/>
        <w:t>The performance</w:t>
      </w:r>
      <w:r>
        <w:t xml:space="preserve"> </w:t>
      </w:r>
      <w:r w:rsidRPr="009B1236">
        <w:t xml:space="preserve">or exercise of a function </w:t>
      </w:r>
      <w:r>
        <w:t>or</w:t>
      </w:r>
      <w:r w:rsidRPr="009B1236">
        <w:t xml:space="preserve"> power by APRA is not invalid merely because of a failure by APRA to comply with </w:t>
      </w:r>
      <w:r>
        <w:t>sub</w:t>
      </w:r>
      <w:r w:rsidRPr="009B1236">
        <w:t>section</w:t>
      </w:r>
      <w:r>
        <w:t xml:space="preserve"> (2)</w:t>
      </w:r>
      <w:r w:rsidRPr="009B1236">
        <w:t>.</w:t>
      </w:r>
    </w:p>
    <w:p w:rsidR="00E327C7" w:rsidRDefault="00E327C7" w:rsidP="00E327C7">
      <w:pPr>
        <w:pStyle w:val="subsection"/>
      </w:pPr>
      <w:r w:rsidRPr="009B1236">
        <w:tab/>
        <w:t>(</w:t>
      </w:r>
      <w:r>
        <w:t>4</w:t>
      </w:r>
      <w:r w:rsidRPr="009B1236">
        <w:t>)</w:t>
      </w:r>
      <w:r w:rsidRPr="009B1236">
        <w:tab/>
        <w:t>The performance</w:t>
      </w:r>
      <w:r>
        <w:t xml:space="preserve"> </w:t>
      </w:r>
      <w:r w:rsidRPr="009B1236">
        <w:t xml:space="preserve">or exercise of a function </w:t>
      </w:r>
      <w:r>
        <w:t>or</w:t>
      </w:r>
      <w:r w:rsidRPr="009B1236">
        <w:t xml:space="preserve"> power by APRA </w:t>
      </w:r>
      <w:r>
        <w:t xml:space="preserve">does not give rise to a private right of action </w:t>
      </w:r>
      <w:r w:rsidRPr="009B1236">
        <w:t xml:space="preserve">merely because of a failure by APRA to comply with </w:t>
      </w:r>
      <w:r>
        <w:t>sub</w:t>
      </w:r>
      <w:r w:rsidRPr="009B1236">
        <w:t>section</w:t>
      </w:r>
      <w:r>
        <w:t xml:space="preserve"> (2)</w:t>
      </w:r>
      <w:r w:rsidRPr="009B1236">
        <w:t>.</w:t>
      </w:r>
    </w:p>
    <w:p w:rsidR="00CA0A75" w:rsidRDefault="00CA0A75" w:rsidP="00CA0A75">
      <w:pPr>
        <w:pStyle w:val="subsection"/>
      </w:pPr>
      <w:r>
        <w:tab/>
        <w:t>(5)</w:t>
      </w:r>
      <w:r>
        <w:tab/>
        <w:t>If a law (other than this section) requires APRA to cooperate with ASIC:</w:t>
      </w:r>
    </w:p>
    <w:p w:rsidR="00CA0A75" w:rsidRDefault="00CA0A75" w:rsidP="00CA0A75">
      <w:pPr>
        <w:pStyle w:val="paragraph"/>
      </w:pPr>
      <w:r>
        <w:tab/>
        <w:t>(a)</w:t>
      </w:r>
      <w:r>
        <w:tab/>
        <w:t>this section does not affect the operation of that law; and</w:t>
      </w:r>
    </w:p>
    <w:p w:rsidR="00CA0A75" w:rsidRDefault="00CA0A75" w:rsidP="00CA0A75">
      <w:pPr>
        <w:pStyle w:val="paragraph"/>
      </w:pPr>
      <w:r>
        <w:tab/>
        <w:t>(b)</w:t>
      </w:r>
      <w:r>
        <w:tab/>
        <w:t>that law does not affect the operation of this section.</w:t>
      </w:r>
    </w:p>
    <w:p w:rsidR="00C810CC" w:rsidRDefault="00C810CC" w:rsidP="00C810CC">
      <w:pPr>
        <w:pStyle w:val="ActHead9"/>
      </w:pPr>
      <w:r w:rsidRPr="00337C8E">
        <w:t>Australian Securities</w:t>
      </w:r>
      <w:bookmarkStart w:id="3" w:name="BK_S1P2L3C22"/>
      <w:bookmarkEnd w:id="3"/>
      <w:r w:rsidRPr="00337C8E">
        <w:t xml:space="preserve"> and Investments Commission Act 2001</w:t>
      </w:r>
    </w:p>
    <w:p w:rsidR="00C810CC" w:rsidRDefault="00BA0DA3" w:rsidP="00C810CC">
      <w:pPr>
        <w:pStyle w:val="ItemHead"/>
      </w:pPr>
      <w:r>
        <w:t>2</w:t>
      </w:r>
      <w:r w:rsidR="00C810CC" w:rsidRPr="00337C8E">
        <w:t xml:space="preserve">  At</w:t>
      </w:r>
      <w:r w:rsidR="00C810CC">
        <w:t xml:space="preserve"> th</w:t>
      </w:r>
      <w:r w:rsidR="00C810CC" w:rsidRPr="00337C8E">
        <w:t>e</w:t>
      </w:r>
      <w:r w:rsidR="00C810CC">
        <w:t xml:space="preserve"> end of </w:t>
      </w:r>
      <w:r w:rsidR="00C810CC" w:rsidRPr="00337C8E">
        <w:t>Division </w:t>
      </w:r>
      <w:r w:rsidR="00C810CC">
        <w:t>1</w:t>
      </w:r>
      <w:r w:rsidR="00C810CC" w:rsidRPr="00337C8E">
        <w:t xml:space="preserve"> of Part </w:t>
      </w:r>
      <w:r w:rsidR="00C810CC">
        <w:t>2</w:t>
      </w:r>
    </w:p>
    <w:p w:rsidR="00C810CC" w:rsidRPr="002D7A80" w:rsidRDefault="00C810CC" w:rsidP="00C810CC">
      <w:pPr>
        <w:pStyle w:val="Item"/>
      </w:pPr>
      <w:r>
        <w:t>Add:</w:t>
      </w:r>
    </w:p>
    <w:p w:rsidR="00C810CC" w:rsidRPr="00CD6CB8" w:rsidRDefault="00C810CC" w:rsidP="00C810CC">
      <w:pPr>
        <w:pStyle w:val="ActHead5"/>
      </w:pPr>
      <w:r w:rsidRPr="008F27D6">
        <w:rPr>
          <w:rStyle w:val="CharSectno"/>
        </w:rPr>
        <w:t>12AA</w:t>
      </w:r>
      <w:r>
        <w:t xml:space="preserve">  Co-operation with APRA</w:t>
      </w:r>
    </w:p>
    <w:p w:rsidR="00C810CC" w:rsidRDefault="00C810CC" w:rsidP="00C810CC">
      <w:pPr>
        <w:pStyle w:val="subsection"/>
      </w:pPr>
      <w:r w:rsidRPr="00CD6CB8">
        <w:tab/>
        <w:t>(1)</w:t>
      </w:r>
      <w:r w:rsidRPr="00CD6CB8">
        <w:tab/>
      </w:r>
      <w:r>
        <w:t xml:space="preserve">The object of this section is to </w:t>
      </w:r>
      <w:r w:rsidR="00476288">
        <w:t xml:space="preserve">require </w:t>
      </w:r>
      <w:r>
        <w:t>ASIC and APRA to support</w:t>
      </w:r>
      <w:r w:rsidRPr="009B1236">
        <w:t xml:space="preserve"> each other in performing </w:t>
      </w:r>
      <w:r>
        <w:t xml:space="preserve">and exercising </w:t>
      </w:r>
      <w:r w:rsidRPr="009B1236">
        <w:t xml:space="preserve">their functions </w:t>
      </w:r>
      <w:r>
        <w:t xml:space="preserve">and powers </w:t>
      </w:r>
      <w:r w:rsidRPr="009B1236">
        <w:t>effectively.</w:t>
      </w:r>
    </w:p>
    <w:p w:rsidR="00D20512" w:rsidRPr="00CD6CB8" w:rsidRDefault="00D20512" w:rsidP="00D20512">
      <w:pPr>
        <w:pStyle w:val="subsection"/>
      </w:pPr>
      <w:r>
        <w:tab/>
        <w:t>(2</w:t>
      </w:r>
      <w:r w:rsidRPr="00CD6CB8">
        <w:t>)</w:t>
      </w:r>
      <w:r w:rsidRPr="00CD6CB8">
        <w:tab/>
        <w:t>In performing</w:t>
      </w:r>
      <w:r w:rsidRPr="009B1236">
        <w:t xml:space="preserve"> </w:t>
      </w:r>
      <w:r>
        <w:t>and exercising</w:t>
      </w:r>
      <w:r w:rsidRPr="00CD6CB8">
        <w:t xml:space="preserve"> its functions</w:t>
      </w:r>
      <w:r w:rsidRPr="009B1236">
        <w:t xml:space="preserve"> </w:t>
      </w:r>
      <w:r>
        <w:t>and powers</w:t>
      </w:r>
      <w:r w:rsidRPr="00CD6CB8">
        <w:t xml:space="preserve">, </w:t>
      </w:r>
      <w:r>
        <w:t>ASIC must</w:t>
      </w:r>
      <w:r w:rsidRPr="00CD6CB8">
        <w:t xml:space="preserve">, so far as is practicable, work in co-operation with </w:t>
      </w:r>
      <w:r>
        <w:t>APRA</w:t>
      </w:r>
      <w:r w:rsidRPr="00CD6CB8">
        <w:t>.</w:t>
      </w:r>
    </w:p>
    <w:p w:rsidR="00C810CC" w:rsidRPr="009B1236" w:rsidRDefault="00C810CC" w:rsidP="00C810CC">
      <w:pPr>
        <w:pStyle w:val="subsection"/>
      </w:pPr>
      <w:r w:rsidRPr="009B1236">
        <w:tab/>
        <w:t>(</w:t>
      </w:r>
      <w:r>
        <w:t>3</w:t>
      </w:r>
      <w:r w:rsidRPr="009B1236">
        <w:t>)</w:t>
      </w:r>
      <w:r w:rsidRPr="009B1236">
        <w:tab/>
        <w:t>The performance</w:t>
      </w:r>
      <w:r>
        <w:t xml:space="preserve"> </w:t>
      </w:r>
      <w:r w:rsidRPr="009B1236">
        <w:t xml:space="preserve">or exercise of a function </w:t>
      </w:r>
      <w:r>
        <w:t>or</w:t>
      </w:r>
      <w:r w:rsidRPr="009B1236">
        <w:t xml:space="preserve"> power by </w:t>
      </w:r>
      <w:r>
        <w:t xml:space="preserve">ASIC </w:t>
      </w:r>
      <w:r w:rsidRPr="009B1236">
        <w:t xml:space="preserve">is not invalid merely because of a failure by </w:t>
      </w:r>
      <w:r>
        <w:t xml:space="preserve">ASIC </w:t>
      </w:r>
      <w:r w:rsidRPr="009B1236">
        <w:t xml:space="preserve">to comply with </w:t>
      </w:r>
      <w:r>
        <w:t>sub</w:t>
      </w:r>
      <w:r w:rsidRPr="009B1236">
        <w:t>section</w:t>
      </w:r>
      <w:r>
        <w:t xml:space="preserve"> (2)</w:t>
      </w:r>
      <w:r w:rsidRPr="009B1236">
        <w:t>.</w:t>
      </w:r>
    </w:p>
    <w:p w:rsidR="00C810CC" w:rsidRDefault="00C810CC" w:rsidP="00C810CC">
      <w:pPr>
        <w:pStyle w:val="subsection"/>
      </w:pPr>
      <w:r w:rsidRPr="009B1236">
        <w:tab/>
        <w:t>(</w:t>
      </w:r>
      <w:r>
        <w:t>4</w:t>
      </w:r>
      <w:r w:rsidRPr="009B1236">
        <w:t>)</w:t>
      </w:r>
      <w:r w:rsidRPr="009B1236">
        <w:tab/>
        <w:t>The performance</w:t>
      </w:r>
      <w:r>
        <w:t xml:space="preserve"> </w:t>
      </w:r>
      <w:r w:rsidRPr="009B1236">
        <w:t xml:space="preserve">or exercise of a function </w:t>
      </w:r>
      <w:r>
        <w:t>or</w:t>
      </w:r>
      <w:r w:rsidRPr="009B1236">
        <w:t xml:space="preserve"> power by </w:t>
      </w:r>
      <w:r>
        <w:t xml:space="preserve">ASIC does not give rise to a private right of action </w:t>
      </w:r>
      <w:r w:rsidRPr="009B1236">
        <w:t xml:space="preserve">merely because of a failure by </w:t>
      </w:r>
      <w:r>
        <w:t xml:space="preserve">ASIC </w:t>
      </w:r>
      <w:r w:rsidRPr="009B1236">
        <w:t xml:space="preserve">to comply with </w:t>
      </w:r>
      <w:r>
        <w:t>sub</w:t>
      </w:r>
      <w:r w:rsidRPr="009B1236">
        <w:t>section</w:t>
      </w:r>
      <w:r>
        <w:t xml:space="preserve"> (2)</w:t>
      </w:r>
      <w:r w:rsidRPr="009B1236">
        <w:t>.</w:t>
      </w:r>
    </w:p>
    <w:p w:rsidR="00C810CC" w:rsidRDefault="00C810CC" w:rsidP="00C810CC">
      <w:pPr>
        <w:pStyle w:val="subsection"/>
      </w:pPr>
      <w:r>
        <w:tab/>
        <w:t>(5)</w:t>
      </w:r>
      <w:r>
        <w:tab/>
        <w:t>If a law (other than this section) requires ASIC to cooperate with APRA:</w:t>
      </w:r>
    </w:p>
    <w:p w:rsidR="00C810CC" w:rsidRDefault="00C810CC" w:rsidP="00C810CC">
      <w:pPr>
        <w:pStyle w:val="paragraph"/>
      </w:pPr>
      <w:r>
        <w:tab/>
        <w:t>(a)</w:t>
      </w:r>
      <w:r>
        <w:tab/>
        <w:t>this section does not affect the operation of that law; and</w:t>
      </w:r>
    </w:p>
    <w:p w:rsidR="00C810CC" w:rsidRPr="00AD57B3" w:rsidRDefault="00C810CC" w:rsidP="00C810CC">
      <w:pPr>
        <w:pStyle w:val="paragraph"/>
      </w:pPr>
      <w:r>
        <w:tab/>
        <w:t>(b)</w:t>
      </w:r>
      <w:r>
        <w:tab/>
        <w:t>that law does not affect the operation of this section.</w:t>
      </w:r>
    </w:p>
    <w:p w:rsidR="00C810CC" w:rsidRPr="00AD57B3" w:rsidRDefault="00C810CC" w:rsidP="00CA0A75">
      <w:pPr>
        <w:pStyle w:val="paragraph"/>
      </w:pPr>
    </w:p>
    <w:p w:rsidR="007767CF" w:rsidRPr="001E1F53" w:rsidRDefault="007767CF" w:rsidP="001E1F53">
      <w:pPr>
        <w:pStyle w:val="ActHead7"/>
        <w:pageBreakBefore/>
      </w:pPr>
      <w:r w:rsidRPr="008F27D6">
        <w:rPr>
          <w:rStyle w:val="CharAmPartNo"/>
        </w:rPr>
        <w:t>Part 2</w:t>
      </w:r>
      <w:r w:rsidRPr="001E1F53">
        <w:t>—</w:t>
      </w:r>
      <w:r w:rsidR="00960438" w:rsidRPr="008F27D6">
        <w:rPr>
          <w:rStyle w:val="CharAmPartText"/>
        </w:rPr>
        <w:t>Financial regulator information</w:t>
      </w:r>
    </w:p>
    <w:p w:rsidR="00C810CC" w:rsidRDefault="00C810CC" w:rsidP="00C810CC">
      <w:pPr>
        <w:pStyle w:val="ActHead9"/>
      </w:pPr>
      <w:r w:rsidRPr="00CD6CB8">
        <w:t>Australian Prudential Regulation Authority Act 1998</w:t>
      </w:r>
    </w:p>
    <w:p w:rsidR="004704D6" w:rsidRDefault="00BA0DA3" w:rsidP="004704D6">
      <w:pPr>
        <w:pStyle w:val="ItemHead"/>
      </w:pPr>
      <w:r>
        <w:t>3</w:t>
      </w:r>
      <w:r w:rsidR="004704D6">
        <w:t xml:space="preserve">  After Part 5</w:t>
      </w:r>
    </w:p>
    <w:p w:rsidR="004704D6" w:rsidRDefault="004704D6" w:rsidP="004704D6">
      <w:pPr>
        <w:pStyle w:val="Item"/>
      </w:pPr>
      <w:r>
        <w:t>Insert:</w:t>
      </w:r>
    </w:p>
    <w:p w:rsidR="004704D6" w:rsidRDefault="004704D6" w:rsidP="004704D6">
      <w:pPr>
        <w:pStyle w:val="ActHead2"/>
      </w:pPr>
      <w:r w:rsidRPr="008F27D6">
        <w:rPr>
          <w:rStyle w:val="CharPartNo"/>
        </w:rPr>
        <w:t>Part 5A</w:t>
      </w:r>
      <w:r>
        <w:t>—</w:t>
      </w:r>
      <w:r w:rsidRPr="008F27D6">
        <w:rPr>
          <w:rStyle w:val="CharPartText"/>
        </w:rPr>
        <w:t>Giving information etc. to A</w:t>
      </w:r>
      <w:r w:rsidR="00CD45CE" w:rsidRPr="008F27D6">
        <w:rPr>
          <w:rStyle w:val="CharPartText"/>
        </w:rPr>
        <w:t>SIC</w:t>
      </w:r>
    </w:p>
    <w:p w:rsidR="004704D6" w:rsidRDefault="004704D6" w:rsidP="004704D6">
      <w:pPr>
        <w:pStyle w:val="ActHead5"/>
      </w:pPr>
      <w:r w:rsidRPr="008F27D6">
        <w:rPr>
          <w:rStyle w:val="CharSectno"/>
        </w:rPr>
        <w:t>55A</w:t>
      </w:r>
      <w:r>
        <w:t xml:space="preserve">  </w:t>
      </w:r>
      <w:r w:rsidR="00674159">
        <w:t xml:space="preserve">ASIC </w:t>
      </w:r>
      <w:r>
        <w:t>may request information or documents</w:t>
      </w:r>
    </w:p>
    <w:p w:rsidR="004704D6" w:rsidRDefault="004704D6" w:rsidP="004704D6">
      <w:pPr>
        <w:pStyle w:val="subsection"/>
      </w:pPr>
      <w:r>
        <w:tab/>
        <w:t>(1)</w:t>
      </w:r>
      <w:r>
        <w:tab/>
      </w:r>
      <w:r w:rsidR="00674159">
        <w:t xml:space="preserve">ASIC </w:t>
      </w:r>
      <w:r>
        <w:t xml:space="preserve">may request </w:t>
      </w:r>
      <w:r w:rsidR="00674159">
        <w:t xml:space="preserve">APRA </w:t>
      </w:r>
      <w:r>
        <w:t>to give it any of the following:</w:t>
      </w:r>
    </w:p>
    <w:p w:rsidR="004704D6" w:rsidRDefault="004704D6" w:rsidP="004704D6">
      <w:pPr>
        <w:pStyle w:val="paragraph"/>
      </w:pPr>
      <w:r>
        <w:tab/>
        <w:t>(a)</w:t>
      </w:r>
      <w:r>
        <w:tab/>
        <w:t>specified information or documents covered by section 55C;</w:t>
      </w:r>
    </w:p>
    <w:p w:rsidR="004704D6" w:rsidRDefault="004704D6" w:rsidP="004704D6">
      <w:pPr>
        <w:pStyle w:val="paragraph"/>
      </w:pPr>
      <w:r>
        <w:tab/>
        <w:t>(b)</w:t>
      </w:r>
      <w:r>
        <w:tab/>
        <w:t>information or documents covered by section 55C of a specified kind.</w:t>
      </w:r>
    </w:p>
    <w:p w:rsidR="004704D6" w:rsidRDefault="004704D6" w:rsidP="004704D6">
      <w:pPr>
        <w:pStyle w:val="subsection"/>
      </w:pPr>
      <w:r>
        <w:tab/>
        <w:t>(2)</w:t>
      </w:r>
      <w:r>
        <w:tab/>
        <w:t>The request must be in writing.</w:t>
      </w:r>
    </w:p>
    <w:p w:rsidR="004704D6" w:rsidRDefault="004704D6" w:rsidP="004704D6">
      <w:pPr>
        <w:pStyle w:val="subsection"/>
      </w:pPr>
      <w:r>
        <w:tab/>
        <w:t>(3)</w:t>
      </w:r>
      <w:r>
        <w:tab/>
      </w:r>
      <w:r w:rsidR="00674159">
        <w:t xml:space="preserve">ASIC </w:t>
      </w:r>
      <w:r>
        <w:t>may, in writing, amend or withdraw the request.</w:t>
      </w:r>
    </w:p>
    <w:p w:rsidR="004704D6" w:rsidRDefault="004704D6" w:rsidP="004704D6">
      <w:pPr>
        <w:pStyle w:val="ActHead5"/>
      </w:pPr>
      <w:r w:rsidRPr="008F27D6">
        <w:rPr>
          <w:rStyle w:val="CharSectno"/>
        </w:rPr>
        <w:t>55B</w:t>
      </w:r>
      <w:r>
        <w:t xml:space="preserve">  </w:t>
      </w:r>
      <w:r w:rsidR="00674159">
        <w:t xml:space="preserve">APRA </w:t>
      </w:r>
      <w:r>
        <w:t>must comply with request</w:t>
      </w:r>
    </w:p>
    <w:p w:rsidR="004704D6" w:rsidRDefault="004704D6" w:rsidP="004704D6">
      <w:pPr>
        <w:pStyle w:val="subsection"/>
      </w:pPr>
      <w:r>
        <w:tab/>
        <w:t>(1)</w:t>
      </w:r>
      <w:r>
        <w:tab/>
        <w:t xml:space="preserve">If </w:t>
      </w:r>
      <w:r w:rsidR="00674159">
        <w:t xml:space="preserve">ASIC </w:t>
      </w:r>
      <w:r>
        <w:t xml:space="preserve">gives </w:t>
      </w:r>
      <w:r w:rsidR="00674159">
        <w:t xml:space="preserve">APRA </w:t>
      </w:r>
      <w:r>
        <w:t>a request under section 55</w:t>
      </w:r>
      <w:r w:rsidR="00674159">
        <w:t>A, APRA</w:t>
      </w:r>
      <w:r>
        <w:t xml:space="preserve"> must comply with the request as soon as practicable.</w:t>
      </w:r>
    </w:p>
    <w:p w:rsidR="004704D6" w:rsidRDefault="00674159" w:rsidP="004704D6">
      <w:pPr>
        <w:pStyle w:val="subsection"/>
      </w:pPr>
      <w:r>
        <w:tab/>
        <w:t>(2)</w:t>
      </w:r>
      <w:r>
        <w:tab/>
        <w:t>APRA</w:t>
      </w:r>
      <w:r w:rsidR="004704D6">
        <w:t xml:space="preserve"> need not notify any person (other than </w:t>
      </w:r>
      <w:r>
        <w:t>ASIC</w:t>
      </w:r>
      <w:r w:rsidR="004704D6">
        <w:t>) that it plans to comply with subsection (1), or has complied with that subsection.</w:t>
      </w:r>
    </w:p>
    <w:p w:rsidR="00F5410D" w:rsidRDefault="00F5410D" w:rsidP="004704D6">
      <w:pPr>
        <w:pStyle w:val="subsection"/>
      </w:pPr>
      <w:r>
        <w:tab/>
        <w:t>(3)</w:t>
      </w:r>
      <w:r>
        <w:tab/>
        <w:t>Despite subsection (1), APRA need not comply with the request if:</w:t>
      </w:r>
    </w:p>
    <w:p w:rsidR="00F5410D" w:rsidRDefault="00F5410D" w:rsidP="00F5410D">
      <w:pPr>
        <w:pStyle w:val="paragraph"/>
      </w:pPr>
      <w:r>
        <w:tab/>
        <w:t>(a)</w:t>
      </w:r>
      <w:r>
        <w:tab/>
        <w:t>the Chair makes a determination under subsection (4); and</w:t>
      </w:r>
    </w:p>
    <w:p w:rsidR="00F5410D" w:rsidRDefault="00F5410D" w:rsidP="00F5410D">
      <w:pPr>
        <w:pStyle w:val="paragraph"/>
      </w:pPr>
      <w:r>
        <w:tab/>
        <w:t>(b)</w:t>
      </w:r>
      <w:r>
        <w:tab/>
        <w:t>the Chair gives a copy of the determination to ASIC.</w:t>
      </w:r>
    </w:p>
    <w:p w:rsidR="00F5410D" w:rsidRDefault="00F5410D" w:rsidP="00F5410D">
      <w:pPr>
        <w:pStyle w:val="subsection"/>
      </w:pPr>
      <w:r>
        <w:tab/>
        <w:t>(4)</w:t>
      </w:r>
      <w:r>
        <w:tab/>
        <w:t>The Chair may determine</w:t>
      </w:r>
      <w:r w:rsidR="005D1A57">
        <w:t>, in writing,</w:t>
      </w:r>
      <w:r>
        <w:t xml:space="preserve"> that APRA need not comply with the request if the Chair considers that complying with the request would compromise the proper functioning of APRA.</w:t>
      </w:r>
    </w:p>
    <w:p w:rsidR="00F5410D" w:rsidRDefault="00F5410D" w:rsidP="00F5410D">
      <w:pPr>
        <w:pStyle w:val="subsection"/>
      </w:pPr>
      <w:r>
        <w:tab/>
        <w:t>(5</w:t>
      </w:r>
      <w:r w:rsidRPr="00F5410D">
        <w:t>)</w:t>
      </w:r>
      <w:r w:rsidRPr="00F5410D">
        <w:tab/>
        <w:t xml:space="preserve">The </w:t>
      </w:r>
      <w:r>
        <w:t>Chair’s power to make a determination under subsection (4)</w:t>
      </w:r>
      <w:r w:rsidRPr="00F5410D">
        <w:t xml:space="preserve"> may only be exercised by the </w:t>
      </w:r>
      <w:r>
        <w:t xml:space="preserve">Chair </w:t>
      </w:r>
      <w:r w:rsidRPr="00F5410D">
        <w:t>personally.</w:t>
      </w:r>
    </w:p>
    <w:p w:rsidR="00B85354" w:rsidRDefault="00B85354" w:rsidP="00B85354">
      <w:pPr>
        <w:pStyle w:val="subsection"/>
      </w:pPr>
      <w:r>
        <w:tab/>
        <w:t>(6)</w:t>
      </w:r>
      <w:r>
        <w:tab/>
        <w:t>If the Chair makes a determination under subsection (4), t</w:t>
      </w:r>
      <w:r w:rsidR="00A76E7F">
        <w:t xml:space="preserve">he Chair give the following to </w:t>
      </w:r>
      <w:r w:rsidR="005D1A57">
        <w:t>the Financial Regulator</w:t>
      </w:r>
      <w:r w:rsidR="00A76E7F">
        <w:t xml:space="preserve"> Oversight Authority</w:t>
      </w:r>
      <w:r>
        <w:t xml:space="preserve"> as soon as practicable:</w:t>
      </w:r>
    </w:p>
    <w:p w:rsidR="00F5410D" w:rsidRDefault="00F5410D" w:rsidP="00F5410D">
      <w:pPr>
        <w:pStyle w:val="paragraph"/>
      </w:pPr>
      <w:r>
        <w:tab/>
        <w:t>(a)</w:t>
      </w:r>
      <w:r>
        <w:tab/>
        <w:t>a copy of the determination; and</w:t>
      </w:r>
    </w:p>
    <w:p w:rsidR="00F5410D" w:rsidRPr="00F5410D" w:rsidRDefault="00F5410D" w:rsidP="00F5410D">
      <w:pPr>
        <w:pStyle w:val="paragraph"/>
      </w:pPr>
      <w:r>
        <w:tab/>
        <w:t>(b)</w:t>
      </w:r>
      <w:r>
        <w:tab/>
        <w:t>a written statement of the reasons why the Chair made the determination.</w:t>
      </w:r>
    </w:p>
    <w:p w:rsidR="004704D6" w:rsidRDefault="004704D6" w:rsidP="004704D6">
      <w:pPr>
        <w:pStyle w:val="ActHead5"/>
      </w:pPr>
      <w:r w:rsidRPr="008F27D6">
        <w:rPr>
          <w:rStyle w:val="CharSectno"/>
        </w:rPr>
        <w:t>55C</w:t>
      </w:r>
      <w:r>
        <w:t xml:space="preserve">  Information and documents covered by request</w:t>
      </w:r>
    </w:p>
    <w:p w:rsidR="00E24818" w:rsidRDefault="004704D6" w:rsidP="004704D6">
      <w:pPr>
        <w:pStyle w:val="subsection"/>
      </w:pPr>
      <w:r>
        <w:tab/>
        <w:t>(1)</w:t>
      </w:r>
      <w:r>
        <w:tab/>
        <w:t xml:space="preserve">This section covers information or documents </w:t>
      </w:r>
      <w:r w:rsidR="00E24818">
        <w:t>if:</w:t>
      </w:r>
    </w:p>
    <w:p w:rsidR="00F00C57" w:rsidRDefault="00F00C57" w:rsidP="00F00C57">
      <w:pPr>
        <w:pStyle w:val="paragraph"/>
      </w:pPr>
      <w:r>
        <w:tab/>
        <w:t>(a)</w:t>
      </w:r>
      <w:r>
        <w:tab/>
        <w:t>in the case of information—the information was given to APRA in writing by another person (including a person advising APRA); and</w:t>
      </w:r>
    </w:p>
    <w:p w:rsidR="00F00C57" w:rsidRDefault="00F00C57" w:rsidP="00F00C57">
      <w:pPr>
        <w:pStyle w:val="paragraph"/>
      </w:pPr>
      <w:r>
        <w:tab/>
        <w:t>(b)</w:t>
      </w:r>
      <w:r>
        <w:tab/>
        <w:t>in the case of documents—the documents were given to APRA by another person (including a person advising APRA); and</w:t>
      </w:r>
    </w:p>
    <w:p w:rsidR="004704D6" w:rsidRDefault="00F00C57" w:rsidP="00E24818">
      <w:pPr>
        <w:pStyle w:val="paragraph"/>
      </w:pPr>
      <w:r>
        <w:tab/>
        <w:t>(c</w:t>
      </w:r>
      <w:r w:rsidR="00E24818">
        <w:t>)</w:t>
      </w:r>
      <w:r w:rsidR="00E24818">
        <w:tab/>
      </w:r>
      <w:r w:rsidR="00674159">
        <w:t xml:space="preserve">ASIC </w:t>
      </w:r>
      <w:r w:rsidR="004704D6">
        <w:t xml:space="preserve">considers </w:t>
      </w:r>
      <w:r w:rsidR="00E24818">
        <w:t xml:space="preserve">the information or documents </w:t>
      </w:r>
      <w:r w:rsidR="004704D6">
        <w:t>to be relevant to the exercise or performance of its functions or powers.</w:t>
      </w:r>
    </w:p>
    <w:p w:rsidR="004704D6" w:rsidRDefault="004704D6" w:rsidP="004704D6">
      <w:pPr>
        <w:pStyle w:val="subsection"/>
      </w:pPr>
      <w:r>
        <w:tab/>
        <w:t>(2)</w:t>
      </w:r>
      <w:r>
        <w:tab/>
        <w:t>Despite subsection (1), this section does not cover any of the following kinds of information or documents:</w:t>
      </w:r>
    </w:p>
    <w:p w:rsidR="004704D6" w:rsidRDefault="004704D6" w:rsidP="004704D6">
      <w:pPr>
        <w:pStyle w:val="paragraph"/>
      </w:pPr>
      <w:r>
        <w:tab/>
        <w:t>(a)</w:t>
      </w:r>
      <w:r>
        <w:tab/>
        <w:t>information or documents concerning the internal ad</w:t>
      </w:r>
      <w:r w:rsidR="00674159">
        <w:t>ministrative functioning of APRA</w:t>
      </w:r>
      <w:r>
        <w:t>;</w:t>
      </w:r>
    </w:p>
    <w:p w:rsidR="00866713" w:rsidRDefault="004704D6" w:rsidP="00866713">
      <w:pPr>
        <w:pStyle w:val="paragraph"/>
      </w:pPr>
      <w:r>
        <w:tab/>
        <w:t>(b)</w:t>
      </w:r>
      <w:r>
        <w:tab/>
      </w:r>
      <w:r w:rsidR="00866713">
        <w:t xml:space="preserve">information or documents that </w:t>
      </w:r>
      <w:r w:rsidR="00866713" w:rsidRPr="00866713">
        <w:t xml:space="preserve">discloses matter in respect of which </w:t>
      </w:r>
      <w:r w:rsidR="00866713">
        <w:t>APRA or any other</w:t>
      </w:r>
      <w:r w:rsidR="00866713" w:rsidRPr="00866713">
        <w:t xml:space="preserve"> person </w:t>
      </w:r>
      <w:r w:rsidR="00866713">
        <w:t xml:space="preserve">has claimed </w:t>
      </w:r>
      <w:r w:rsidR="00866713" w:rsidRPr="00866713">
        <w:t>legal professional privilege</w:t>
      </w:r>
      <w:r w:rsidR="00866713">
        <w:t>;</w:t>
      </w:r>
    </w:p>
    <w:p w:rsidR="004704D6" w:rsidRPr="00794743" w:rsidRDefault="004704D6" w:rsidP="004704D6">
      <w:pPr>
        <w:pStyle w:val="paragraph"/>
      </w:pPr>
      <w:r>
        <w:tab/>
        <w:t>(c)</w:t>
      </w:r>
      <w:r>
        <w:tab/>
        <w:t>information or documents of a kind specified in the regulations.</w:t>
      </w:r>
    </w:p>
    <w:p w:rsidR="004704D6" w:rsidRPr="00C24A1D" w:rsidRDefault="004704D6" w:rsidP="00A76E7F">
      <w:pPr>
        <w:pStyle w:val="subsection"/>
      </w:pPr>
      <w:r>
        <w:tab/>
        <w:t>(3)</w:t>
      </w:r>
      <w:r>
        <w:tab/>
        <w:t>Without limiting the scope of subsection (1)</w:t>
      </w:r>
      <w:r w:rsidR="00C24A1D">
        <w:t>, and despite subsection (2)</w:t>
      </w:r>
      <w:r w:rsidRPr="00C24A1D">
        <w:t>, this section</w:t>
      </w:r>
      <w:r w:rsidR="00A76E7F" w:rsidRPr="00C24A1D">
        <w:t xml:space="preserve"> also</w:t>
      </w:r>
      <w:r w:rsidRPr="00C24A1D">
        <w:t xml:space="preserve"> covers information or documents of </w:t>
      </w:r>
      <w:r w:rsidR="00A76E7F" w:rsidRPr="00C24A1D">
        <w:t>a</w:t>
      </w:r>
      <w:r w:rsidRPr="00C24A1D">
        <w:t xml:space="preserve"> kind specified in the regulations.</w:t>
      </w:r>
    </w:p>
    <w:p w:rsidR="004704D6" w:rsidRDefault="004704D6" w:rsidP="004704D6">
      <w:pPr>
        <w:pStyle w:val="ActHead5"/>
      </w:pPr>
      <w:r w:rsidRPr="008F27D6">
        <w:rPr>
          <w:rStyle w:val="CharSectno"/>
        </w:rPr>
        <w:t>55D</w:t>
      </w:r>
      <w:r>
        <w:t xml:space="preserve">  Notifying </w:t>
      </w:r>
      <w:r w:rsidR="00674159">
        <w:t xml:space="preserve">ASIC </w:t>
      </w:r>
      <w:r>
        <w:t xml:space="preserve">of reasonable belief of material breach of </w:t>
      </w:r>
      <w:r w:rsidR="00674159">
        <w:t xml:space="preserve">ASIC </w:t>
      </w:r>
      <w:r>
        <w:t>provisions</w:t>
      </w:r>
    </w:p>
    <w:p w:rsidR="004704D6" w:rsidRDefault="004704D6" w:rsidP="00D324EC">
      <w:pPr>
        <w:pStyle w:val="subsection"/>
      </w:pPr>
      <w:r>
        <w:tab/>
        <w:t>(1</w:t>
      </w:r>
      <w:r w:rsidR="00674159">
        <w:t>)</w:t>
      </w:r>
      <w:r w:rsidR="00674159">
        <w:tab/>
        <w:t>Subsection (2) applies if APRA</w:t>
      </w:r>
      <w:r>
        <w:t xml:space="preserve"> has a reasonable belief that a material breach</w:t>
      </w:r>
      <w:r w:rsidR="00B152A2">
        <w:t xml:space="preserve"> of a legislative provision of which ASIC has the general administration</w:t>
      </w:r>
      <w:r>
        <w:t xml:space="preserve"> may have occurred</w:t>
      </w:r>
      <w:r w:rsidR="00B152A2">
        <w:t>, or may be occurring</w:t>
      </w:r>
      <w:r w:rsidR="00D324EC">
        <w:t>.</w:t>
      </w:r>
    </w:p>
    <w:p w:rsidR="004704D6" w:rsidRDefault="00674159" w:rsidP="004704D6">
      <w:pPr>
        <w:pStyle w:val="subsection"/>
      </w:pPr>
      <w:r>
        <w:tab/>
        <w:t>(2)</w:t>
      </w:r>
      <w:r>
        <w:tab/>
        <w:t>APRA</w:t>
      </w:r>
      <w:r w:rsidR="004704D6">
        <w:t xml:space="preserve"> must notify </w:t>
      </w:r>
      <w:r>
        <w:t xml:space="preserve">ASIC </w:t>
      </w:r>
      <w:r w:rsidR="004704D6">
        <w:t>of that reasonable belief as soon as practicable.</w:t>
      </w:r>
    </w:p>
    <w:p w:rsidR="005D1A57" w:rsidRPr="00FB0007" w:rsidRDefault="00BA0DA3" w:rsidP="005D1A57">
      <w:pPr>
        <w:pStyle w:val="ItemHead"/>
      </w:pPr>
      <w:r>
        <w:t>4</w:t>
      </w:r>
      <w:r w:rsidR="005D1A57" w:rsidRPr="00FB0007">
        <w:t xml:space="preserve">  Paragraph 56(2)(c)</w:t>
      </w:r>
    </w:p>
    <w:p w:rsidR="005D1A57" w:rsidRPr="00FB0007" w:rsidRDefault="005D1A57" w:rsidP="005D1A57">
      <w:pPr>
        <w:pStyle w:val="Item"/>
      </w:pPr>
      <w:r w:rsidRPr="00FB0007">
        <w:t>After “(</w:t>
      </w:r>
      <w:r>
        <w:t>5A</w:t>
      </w:r>
      <w:r w:rsidRPr="00FB0007">
        <w:t>),”, insert “(</w:t>
      </w:r>
      <w:r>
        <w:t>5</w:t>
      </w:r>
      <w:r w:rsidRPr="00FB0007">
        <w:t>A</w:t>
      </w:r>
      <w:r>
        <w:t>B</w:t>
      </w:r>
      <w:r w:rsidRPr="00FB0007">
        <w:t>),”.</w:t>
      </w:r>
    </w:p>
    <w:p w:rsidR="00960438" w:rsidRDefault="00BA0DA3" w:rsidP="00960438">
      <w:pPr>
        <w:pStyle w:val="ItemHead"/>
      </w:pPr>
      <w:r>
        <w:t>5</w:t>
      </w:r>
      <w:r w:rsidR="00960438">
        <w:t xml:space="preserve">  After subsection 56(5A)</w:t>
      </w:r>
    </w:p>
    <w:p w:rsidR="00960438" w:rsidRDefault="00960438" w:rsidP="00960438">
      <w:pPr>
        <w:pStyle w:val="Item"/>
      </w:pPr>
      <w:r>
        <w:t>Insert:</w:t>
      </w:r>
    </w:p>
    <w:p w:rsidR="005D1A57" w:rsidRDefault="00960438" w:rsidP="00960438">
      <w:pPr>
        <w:pStyle w:val="subsection"/>
      </w:pPr>
      <w:r>
        <w:tab/>
        <w:t>(5AB)</w:t>
      </w:r>
      <w:r>
        <w:tab/>
      </w:r>
      <w:r w:rsidRPr="00960438">
        <w:t>It is not an offence if the disclosure of protected information or the production of a</w:t>
      </w:r>
      <w:r>
        <w:t xml:space="preserve"> protected document by a person is for the purpose of APRA comply</w:t>
      </w:r>
      <w:r w:rsidR="005D1A57">
        <w:t>ing with any of the following:</w:t>
      </w:r>
    </w:p>
    <w:p w:rsidR="005D1A57" w:rsidRDefault="005D1A57" w:rsidP="005D1A57">
      <w:pPr>
        <w:pStyle w:val="paragraph"/>
      </w:pPr>
      <w:r>
        <w:tab/>
        <w:t>(a)</w:t>
      </w:r>
      <w:r>
        <w:tab/>
      </w:r>
      <w:r w:rsidR="00960438">
        <w:t>section 55B (ASIC requests)</w:t>
      </w:r>
      <w:r>
        <w:t>;</w:t>
      </w:r>
    </w:p>
    <w:p w:rsidR="00960438" w:rsidRDefault="005D1A57" w:rsidP="005D1A57">
      <w:pPr>
        <w:pStyle w:val="paragraph"/>
      </w:pPr>
      <w:r>
        <w:tab/>
        <w:t>(b)</w:t>
      </w:r>
      <w:r>
        <w:tab/>
        <w:t>section 55D (Notifying ASIC of reasonable belief of material breach of ASIC provisions)</w:t>
      </w:r>
      <w:r w:rsidR="00960438">
        <w:t>.</w:t>
      </w:r>
    </w:p>
    <w:p w:rsidR="00960438" w:rsidRDefault="00960438" w:rsidP="00960438">
      <w:pPr>
        <w:pStyle w:val="notetext"/>
      </w:pPr>
      <w:r w:rsidRPr="00960438">
        <w:t>Note:</w:t>
      </w:r>
      <w:r w:rsidRPr="00960438">
        <w:tab/>
        <w:t>A defendant bears an evidential burden in relation to the matters in subsection (5</w:t>
      </w:r>
      <w:r>
        <w:t>AB</w:t>
      </w:r>
      <w:r w:rsidRPr="00960438">
        <w:t xml:space="preserve">) (see subsection 13.3(3) of the </w:t>
      </w:r>
      <w:r w:rsidRPr="00960438">
        <w:rPr>
          <w:i/>
        </w:rPr>
        <w:t>Criminal Code</w:t>
      </w:r>
      <w:r w:rsidRPr="00960438">
        <w:t>).</w:t>
      </w:r>
    </w:p>
    <w:p w:rsidR="00ED3649" w:rsidRDefault="00ED3649" w:rsidP="00ED3649">
      <w:pPr>
        <w:pStyle w:val="subsection"/>
      </w:pPr>
      <w:r>
        <w:tab/>
        <w:t>(5AC)</w:t>
      </w:r>
      <w:r>
        <w:tab/>
      </w:r>
      <w:r w:rsidRPr="00960438">
        <w:t>It is not an offence if</w:t>
      </w:r>
      <w:r>
        <w:t>:</w:t>
      </w:r>
    </w:p>
    <w:p w:rsidR="00ED3649" w:rsidRDefault="00ED3649" w:rsidP="00ED3649">
      <w:pPr>
        <w:pStyle w:val="paragraph"/>
      </w:pPr>
      <w:r>
        <w:tab/>
        <w:t>(a)</w:t>
      </w:r>
      <w:r>
        <w:tab/>
      </w:r>
      <w:r w:rsidRPr="00960438">
        <w:t>the disclosure of protected information or the production of a</w:t>
      </w:r>
      <w:r>
        <w:t xml:space="preserve"> protected document is by ASIC, </w:t>
      </w:r>
      <w:r w:rsidRPr="00ED3649">
        <w:t>for the purposes of the performance of A</w:t>
      </w:r>
      <w:r w:rsidR="00017224">
        <w:t>SIC</w:t>
      </w:r>
      <w:r w:rsidRPr="00ED3649">
        <w:t xml:space="preserve">’s functions, or the exercise of </w:t>
      </w:r>
      <w:r w:rsidR="00017224" w:rsidRPr="00ED3649">
        <w:t>A</w:t>
      </w:r>
      <w:r w:rsidR="00017224">
        <w:t>SIC</w:t>
      </w:r>
      <w:r w:rsidRPr="00ED3649">
        <w:t>’s powers</w:t>
      </w:r>
      <w:r w:rsidR="00017224">
        <w:t>; and</w:t>
      </w:r>
    </w:p>
    <w:p w:rsidR="00ED3649" w:rsidRDefault="00017224" w:rsidP="00ED3649">
      <w:pPr>
        <w:pStyle w:val="paragraph"/>
      </w:pPr>
      <w:r>
        <w:tab/>
        <w:t>(b)</w:t>
      </w:r>
      <w:r>
        <w:tab/>
      </w:r>
      <w:r w:rsidR="00ED3649">
        <w:t xml:space="preserve">the </w:t>
      </w:r>
      <w:r w:rsidR="00ED3649" w:rsidRPr="00960438">
        <w:t xml:space="preserve">protected information </w:t>
      </w:r>
      <w:r>
        <w:t xml:space="preserve">was disclosed previously to ASIC, </w:t>
      </w:r>
      <w:r w:rsidR="00ED3649" w:rsidRPr="00960438">
        <w:t xml:space="preserve">or </w:t>
      </w:r>
      <w:r>
        <w:t xml:space="preserve">the </w:t>
      </w:r>
      <w:r w:rsidR="00ED3649">
        <w:t>protected document was produced</w:t>
      </w:r>
      <w:r>
        <w:t xml:space="preserve"> previously to ASIC, for the purpose of APRA complying with any of the following:</w:t>
      </w:r>
    </w:p>
    <w:p w:rsidR="00017224" w:rsidRPr="00017224" w:rsidRDefault="00017224" w:rsidP="00017224">
      <w:pPr>
        <w:pStyle w:val="paragraphsub"/>
      </w:pPr>
      <w:r>
        <w:tab/>
        <w:t>(i</w:t>
      </w:r>
      <w:r w:rsidRPr="00017224">
        <w:t>)</w:t>
      </w:r>
      <w:r w:rsidRPr="00017224">
        <w:tab/>
        <w:t>section 55B (ASIC requests);</w:t>
      </w:r>
    </w:p>
    <w:p w:rsidR="00017224" w:rsidRPr="00017224" w:rsidRDefault="00017224" w:rsidP="00017224">
      <w:pPr>
        <w:pStyle w:val="paragraphsub"/>
      </w:pPr>
      <w:r>
        <w:tab/>
        <w:t>(ii</w:t>
      </w:r>
      <w:r w:rsidRPr="00017224">
        <w:t>)</w:t>
      </w:r>
      <w:r w:rsidRPr="00017224">
        <w:tab/>
        <w:t>section 55D (Notifying ASIC of reasonable belief of material breach of ASIC provisions).</w:t>
      </w:r>
    </w:p>
    <w:p w:rsidR="00ED3649" w:rsidRDefault="00ED3649" w:rsidP="00ED3649">
      <w:pPr>
        <w:pStyle w:val="notetext"/>
      </w:pPr>
      <w:r w:rsidRPr="00960438">
        <w:t>Note:</w:t>
      </w:r>
      <w:r w:rsidRPr="00960438">
        <w:tab/>
        <w:t>A defendant bears an evidential burden in relation to the matters in subsection (5</w:t>
      </w:r>
      <w:r w:rsidR="00017224">
        <w:t>AC</w:t>
      </w:r>
      <w:r w:rsidRPr="00960438">
        <w:t xml:space="preserve">) (see subsection 13.3(3) of the </w:t>
      </w:r>
      <w:r w:rsidRPr="00960438">
        <w:rPr>
          <w:i/>
        </w:rPr>
        <w:t>Criminal Code</w:t>
      </w:r>
      <w:r w:rsidRPr="00960438">
        <w:t>).</w:t>
      </w:r>
    </w:p>
    <w:p w:rsidR="00960438" w:rsidRDefault="00BA0DA3" w:rsidP="00960438">
      <w:pPr>
        <w:pStyle w:val="ItemHead"/>
      </w:pPr>
      <w:r>
        <w:t>6</w:t>
      </w:r>
      <w:r w:rsidR="00960438">
        <w:t xml:space="preserve">  Subsection 56(12)</w:t>
      </w:r>
    </w:p>
    <w:p w:rsidR="00960438" w:rsidRPr="00960438" w:rsidRDefault="00960438" w:rsidP="00960438">
      <w:pPr>
        <w:pStyle w:val="Item"/>
      </w:pPr>
      <w:r>
        <w:t>After “(5AA),”, insert “(5AB),”.</w:t>
      </w:r>
    </w:p>
    <w:p w:rsidR="00ED3649" w:rsidRDefault="00BA0DA3" w:rsidP="00ED3649">
      <w:pPr>
        <w:pStyle w:val="ItemHead"/>
      </w:pPr>
      <w:r>
        <w:t>7</w:t>
      </w:r>
      <w:r w:rsidR="00ED3649" w:rsidRPr="00337C8E">
        <w:t xml:space="preserve">  </w:t>
      </w:r>
      <w:r w:rsidR="00ED3649">
        <w:t>After section 56</w:t>
      </w:r>
    </w:p>
    <w:p w:rsidR="00ED3649" w:rsidRPr="00DA6FE9" w:rsidRDefault="00ED3649" w:rsidP="00ED3649">
      <w:pPr>
        <w:pStyle w:val="Item"/>
      </w:pPr>
      <w:r>
        <w:t>Insert:</w:t>
      </w:r>
    </w:p>
    <w:p w:rsidR="00ED3649" w:rsidRDefault="00ED3649" w:rsidP="00ED3649">
      <w:pPr>
        <w:pStyle w:val="ActHead5"/>
      </w:pPr>
      <w:r w:rsidRPr="008F27D6">
        <w:rPr>
          <w:rStyle w:val="CharSectno"/>
        </w:rPr>
        <w:t>56A</w:t>
      </w:r>
      <w:r>
        <w:t xml:space="preserve">  Application of secrecy provisions to information or documents given in accordance with section 122B of </w:t>
      </w:r>
      <w:r>
        <w:br/>
        <w:t>ASIC Act</w:t>
      </w:r>
    </w:p>
    <w:p w:rsidR="00ED3649" w:rsidRDefault="00ED3649" w:rsidP="00ED3649">
      <w:pPr>
        <w:pStyle w:val="subsection"/>
      </w:pPr>
      <w:r>
        <w:tab/>
        <w:t>(1)</w:t>
      </w:r>
      <w:r>
        <w:tab/>
        <w:t>This section applies if ASIC gives APRA information or documents in order to comply w</w:t>
      </w:r>
      <w:r w:rsidR="00C24A1D">
        <w:t>ith a request under section 122B</w:t>
      </w:r>
      <w:r>
        <w:t xml:space="preserve"> of the </w:t>
      </w:r>
      <w:r w:rsidRPr="00674159">
        <w:rPr>
          <w:i/>
        </w:rPr>
        <w:t>Australian Securities and Investments Commission Act 2001</w:t>
      </w:r>
      <w:r>
        <w:t>.</w:t>
      </w:r>
    </w:p>
    <w:p w:rsidR="00ED3649" w:rsidRDefault="00ED3649" w:rsidP="00ED3649">
      <w:pPr>
        <w:pStyle w:val="subsection"/>
      </w:pPr>
      <w:r>
        <w:tab/>
        <w:t>(2)</w:t>
      </w:r>
      <w:r>
        <w:tab/>
        <w:t>The information is taken to be protected information, and the documents are taken to be protected documents, for the purposes of section 56.</w:t>
      </w:r>
    </w:p>
    <w:p w:rsidR="00C810CC" w:rsidRDefault="00C810CC" w:rsidP="00C810CC">
      <w:pPr>
        <w:pStyle w:val="ActHead9"/>
      </w:pPr>
      <w:r w:rsidRPr="00337C8E">
        <w:t>Australian Securities and Investments Commission Act 2001</w:t>
      </w:r>
    </w:p>
    <w:p w:rsidR="00966B90" w:rsidRDefault="00BA0DA3" w:rsidP="00966B90">
      <w:pPr>
        <w:pStyle w:val="ItemHead"/>
      </w:pPr>
      <w:r>
        <w:t>8</w:t>
      </w:r>
      <w:r w:rsidR="00966B90">
        <w:t xml:space="preserve">  After Part 6</w:t>
      </w:r>
    </w:p>
    <w:p w:rsidR="00966B90" w:rsidRDefault="00966B90" w:rsidP="00966B90">
      <w:pPr>
        <w:pStyle w:val="Item"/>
      </w:pPr>
      <w:r>
        <w:t>Insert:</w:t>
      </w:r>
    </w:p>
    <w:p w:rsidR="00966B90" w:rsidRDefault="00966B90" w:rsidP="00966B90">
      <w:pPr>
        <w:pStyle w:val="ActHead2"/>
      </w:pPr>
      <w:r w:rsidRPr="008F27D6">
        <w:rPr>
          <w:rStyle w:val="CharPartNo"/>
        </w:rPr>
        <w:t>Part 6A</w:t>
      </w:r>
      <w:r>
        <w:t>—</w:t>
      </w:r>
      <w:r w:rsidR="00203987" w:rsidRPr="008F27D6">
        <w:rPr>
          <w:rStyle w:val="CharPartText"/>
        </w:rPr>
        <w:t xml:space="preserve">Giving information etc. to </w:t>
      </w:r>
      <w:r w:rsidRPr="008F27D6">
        <w:rPr>
          <w:rStyle w:val="CharPartText"/>
        </w:rPr>
        <w:t>APRA</w:t>
      </w:r>
    </w:p>
    <w:p w:rsidR="00966B90" w:rsidRDefault="00966B90" w:rsidP="00966B90">
      <w:pPr>
        <w:pStyle w:val="ActHead5"/>
      </w:pPr>
      <w:r w:rsidRPr="008F27D6">
        <w:rPr>
          <w:rStyle w:val="CharSectno"/>
        </w:rPr>
        <w:t>122</w:t>
      </w:r>
      <w:r w:rsidR="00D20512" w:rsidRPr="008F27D6">
        <w:rPr>
          <w:rStyle w:val="CharSectno"/>
        </w:rPr>
        <w:t>B</w:t>
      </w:r>
      <w:r>
        <w:t xml:space="preserve">  APRA may request information or documents</w:t>
      </w:r>
    </w:p>
    <w:p w:rsidR="00966B90" w:rsidRDefault="00966B90" w:rsidP="00966B90">
      <w:pPr>
        <w:pStyle w:val="subsection"/>
      </w:pPr>
      <w:r>
        <w:tab/>
        <w:t>(1)</w:t>
      </w:r>
      <w:r>
        <w:tab/>
        <w:t>APRA may request ASIC to give it any of the following:</w:t>
      </w:r>
    </w:p>
    <w:p w:rsidR="00966B90" w:rsidRDefault="00966B90" w:rsidP="00966B90">
      <w:pPr>
        <w:pStyle w:val="paragraph"/>
      </w:pPr>
      <w:r>
        <w:tab/>
        <w:t>(a)</w:t>
      </w:r>
      <w:r>
        <w:tab/>
        <w:t>specified information or documents covered by section 122</w:t>
      </w:r>
      <w:r w:rsidR="00D20512">
        <w:t>D</w:t>
      </w:r>
      <w:r>
        <w:t>;</w:t>
      </w:r>
    </w:p>
    <w:p w:rsidR="00966B90" w:rsidRDefault="00966B90" w:rsidP="00966B90">
      <w:pPr>
        <w:pStyle w:val="paragraph"/>
      </w:pPr>
      <w:r>
        <w:tab/>
        <w:t>(b)</w:t>
      </w:r>
      <w:r>
        <w:tab/>
        <w:t>information or d</w:t>
      </w:r>
      <w:r w:rsidR="00D20512">
        <w:t>ocuments covered by section 122D</w:t>
      </w:r>
      <w:r>
        <w:t xml:space="preserve"> of a specified kind.</w:t>
      </w:r>
    </w:p>
    <w:p w:rsidR="00966B90" w:rsidRDefault="00966B90" w:rsidP="00966B90">
      <w:pPr>
        <w:pStyle w:val="subsection"/>
      </w:pPr>
      <w:r>
        <w:tab/>
        <w:t>(2)</w:t>
      </w:r>
      <w:r>
        <w:tab/>
        <w:t>The request must be in writing.</w:t>
      </w:r>
    </w:p>
    <w:p w:rsidR="00966B90" w:rsidRDefault="00966B90" w:rsidP="00966B90">
      <w:pPr>
        <w:pStyle w:val="subsection"/>
      </w:pPr>
      <w:r>
        <w:tab/>
        <w:t>(3)</w:t>
      </w:r>
      <w:r>
        <w:tab/>
        <w:t>APRA may, in writing, amend or withdraw the request.</w:t>
      </w:r>
    </w:p>
    <w:p w:rsidR="00966B90" w:rsidRDefault="00966B90" w:rsidP="00966B90">
      <w:pPr>
        <w:pStyle w:val="ActHead5"/>
      </w:pPr>
      <w:r w:rsidRPr="008F27D6">
        <w:rPr>
          <w:rStyle w:val="CharSectno"/>
        </w:rPr>
        <w:t>122</w:t>
      </w:r>
      <w:r w:rsidR="00D20512" w:rsidRPr="008F27D6">
        <w:rPr>
          <w:rStyle w:val="CharSectno"/>
        </w:rPr>
        <w:t>C</w:t>
      </w:r>
      <w:r>
        <w:t xml:space="preserve">  ASIC must comply with request</w:t>
      </w:r>
    </w:p>
    <w:p w:rsidR="00966B90" w:rsidRDefault="00966B90" w:rsidP="00966B90">
      <w:pPr>
        <w:pStyle w:val="subsection"/>
      </w:pPr>
      <w:r>
        <w:tab/>
        <w:t>(1)</w:t>
      </w:r>
      <w:r>
        <w:tab/>
        <w:t>If APRA gives ASIC a request under section 122</w:t>
      </w:r>
      <w:r w:rsidR="00D20512">
        <w:t>B</w:t>
      </w:r>
      <w:r>
        <w:t>, ASIC must comply with the request as soon as practicable.</w:t>
      </w:r>
    </w:p>
    <w:p w:rsidR="00966B90" w:rsidRPr="00794743" w:rsidRDefault="00966B90" w:rsidP="00966B90">
      <w:pPr>
        <w:pStyle w:val="subsection"/>
      </w:pPr>
      <w:r>
        <w:tab/>
        <w:t>(2)</w:t>
      </w:r>
      <w:r>
        <w:tab/>
        <w:t>ASIC</w:t>
      </w:r>
      <w:r w:rsidR="002D3FF1">
        <w:t xml:space="preserve"> need not notify any person (other than APRA) that it plans to comply with subsection (1), or has complied with that subsection.</w:t>
      </w:r>
    </w:p>
    <w:p w:rsidR="00F5410D" w:rsidRDefault="00F5410D" w:rsidP="00F5410D">
      <w:pPr>
        <w:pStyle w:val="subsection"/>
      </w:pPr>
      <w:r>
        <w:tab/>
        <w:t>(3)</w:t>
      </w:r>
      <w:r>
        <w:tab/>
        <w:t>Despite subsection (1), ASIC need not comply with the request if:</w:t>
      </w:r>
    </w:p>
    <w:p w:rsidR="00F5410D" w:rsidRDefault="00F5410D" w:rsidP="00F5410D">
      <w:pPr>
        <w:pStyle w:val="paragraph"/>
      </w:pPr>
      <w:r>
        <w:tab/>
        <w:t>(a)</w:t>
      </w:r>
      <w:r>
        <w:tab/>
        <w:t>the Chairperson makes a determination under subsection (4); and</w:t>
      </w:r>
    </w:p>
    <w:p w:rsidR="00F5410D" w:rsidRDefault="00F5410D" w:rsidP="00F5410D">
      <w:pPr>
        <w:pStyle w:val="paragraph"/>
      </w:pPr>
      <w:r>
        <w:tab/>
        <w:t>(b)</w:t>
      </w:r>
      <w:r>
        <w:tab/>
        <w:t xml:space="preserve">the Chairperson gives a copy of the determination to </w:t>
      </w:r>
      <w:r w:rsidR="00B152A2">
        <w:t>APRA</w:t>
      </w:r>
      <w:r>
        <w:t>.</w:t>
      </w:r>
    </w:p>
    <w:p w:rsidR="00F5410D" w:rsidRDefault="00F5410D" w:rsidP="00F5410D">
      <w:pPr>
        <w:pStyle w:val="subsection"/>
      </w:pPr>
      <w:r>
        <w:tab/>
        <w:t>(4)</w:t>
      </w:r>
      <w:r>
        <w:tab/>
        <w:t>The Chairperson may determine</w:t>
      </w:r>
      <w:r w:rsidR="005D1A57">
        <w:t>, in writing,</w:t>
      </w:r>
      <w:r>
        <w:t xml:space="preserve"> that ASIC need not comply with the request if the Chair</w:t>
      </w:r>
      <w:r w:rsidR="00A76E7F">
        <w:t>person</w:t>
      </w:r>
      <w:r>
        <w:t xml:space="preserve"> considers that complying with the request would compromise the proper functioning of ASIC.</w:t>
      </w:r>
    </w:p>
    <w:p w:rsidR="00F5410D" w:rsidRDefault="00F5410D" w:rsidP="00F5410D">
      <w:pPr>
        <w:pStyle w:val="subsection"/>
      </w:pPr>
      <w:r>
        <w:tab/>
        <w:t>(5</w:t>
      </w:r>
      <w:r w:rsidRPr="00F5410D">
        <w:t>)</w:t>
      </w:r>
      <w:r w:rsidRPr="00F5410D">
        <w:tab/>
        <w:t xml:space="preserve">The </w:t>
      </w:r>
      <w:r>
        <w:t>Chairperson’s power to make a determination under subsection (4)</w:t>
      </w:r>
      <w:r w:rsidRPr="00F5410D">
        <w:t xml:space="preserve"> may only be exercised by the </w:t>
      </w:r>
      <w:r>
        <w:t xml:space="preserve">Chairperson </w:t>
      </w:r>
      <w:r w:rsidRPr="00F5410D">
        <w:t>personally.</w:t>
      </w:r>
    </w:p>
    <w:p w:rsidR="00F5410D" w:rsidRDefault="00F5410D" w:rsidP="00F5410D">
      <w:pPr>
        <w:pStyle w:val="subsection"/>
      </w:pPr>
      <w:r>
        <w:tab/>
        <w:t>(6)</w:t>
      </w:r>
      <w:r>
        <w:tab/>
        <w:t>If the Chairperson makes a determination under subsection (4), the Cha</w:t>
      </w:r>
      <w:r w:rsidR="00A76E7F">
        <w:t xml:space="preserve">irperson give the following to </w:t>
      </w:r>
      <w:r w:rsidR="00D20512">
        <w:t>the Financial Regulator</w:t>
      </w:r>
      <w:r w:rsidR="00A76E7F">
        <w:t xml:space="preserve"> Oversight Authority</w:t>
      </w:r>
      <w:r>
        <w:t xml:space="preserve"> as soon as practicable:</w:t>
      </w:r>
    </w:p>
    <w:p w:rsidR="00F5410D" w:rsidRDefault="00F5410D" w:rsidP="00F5410D">
      <w:pPr>
        <w:pStyle w:val="paragraph"/>
      </w:pPr>
      <w:r>
        <w:tab/>
        <w:t>(a)</w:t>
      </w:r>
      <w:r>
        <w:tab/>
        <w:t>a copy of the determination; and</w:t>
      </w:r>
    </w:p>
    <w:p w:rsidR="00F5410D" w:rsidRPr="00F5410D" w:rsidRDefault="00F5410D" w:rsidP="00F5410D">
      <w:pPr>
        <w:pStyle w:val="paragraph"/>
      </w:pPr>
      <w:r>
        <w:tab/>
        <w:t>(b)</w:t>
      </w:r>
      <w:r>
        <w:tab/>
        <w:t>a written statement of the reasons why the Chairperson made the determination.</w:t>
      </w:r>
    </w:p>
    <w:p w:rsidR="00966B90" w:rsidRDefault="00966B90" w:rsidP="00966B90">
      <w:pPr>
        <w:pStyle w:val="ActHead5"/>
      </w:pPr>
      <w:r w:rsidRPr="008F27D6">
        <w:rPr>
          <w:rStyle w:val="CharSectno"/>
        </w:rPr>
        <w:t>122</w:t>
      </w:r>
      <w:r w:rsidR="00D20512" w:rsidRPr="008F27D6">
        <w:rPr>
          <w:rStyle w:val="CharSectno"/>
        </w:rPr>
        <w:t>D</w:t>
      </w:r>
      <w:r>
        <w:t xml:space="preserve">  Information and documents covered by request</w:t>
      </w:r>
    </w:p>
    <w:p w:rsidR="00E24818" w:rsidRDefault="00E24818" w:rsidP="00E24818">
      <w:pPr>
        <w:pStyle w:val="subsection"/>
      </w:pPr>
      <w:r>
        <w:tab/>
        <w:t>(1)</w:t>
      </w:r>
      <w:r>
        <w:tab/>
        <w:t>This section covers information or documents if:</w:t>
      </w:r>
    </w:p>
    <w:p w:rsidR="00F00C57" w:rsidRDefault="00F00C57" w:rsidP="00F00C57">
      <w:pPr>
        <w:pStyle w:val="paragraph"/>
      </w:pPr>
      <w:r>
        <w:tab/>
        <w:t>(a)</w:t>
      </w:r>
      <w:r>
        <w:tab/>
        <w:t>in the case of information—the information was given to ASIC in writing by another person (including a person advising ASIC); and</w:t>
      </w:r>
    </w:p>
    <w:p w:rsidR="00F00C57" w:rsidRDefault="00F00C57" w:rsidP="00F00C57">
      <w:pPr>
        <w:pStyle w:val="paragraph"/>
      </w:pPr>
      <w:r>
        <w:tab/>
        <w:t>(b)</w:t>
      </w:r>
      <w:r>
        <w:tab/>
        <w:t>in the case of documents—the documents were given to ASIC by another person (including a person advising ASIC); and</w:t>
      </w:r>
    </w:p>
    <w:p w:rsidR="00E24818" w:rsidRDefault="00F00C57" w:rsidP="00E24818">
      <w:pPr>
        <w:pStyle w:val="paragraph"/>
      </w:pPr>
      <w:r>
        <w:tab/>
        <w:t>(c</w:t>
      </w:r>
      <w:r w:rsidR="00E24818">
        <w:t>)</w:t>
      </w:r>
      <w:r w:rsidR="00E24818">
        <w:tab/>
        <w:t>APRA considers the information or documents to be relevant to the exercise or performance of its functions or powers.</w:t>
      </w:r>
    </w:p>
    <w:p w:rsidR="00E24818" w:rsidRDefault="00E24818" w:rsidP="00E24818">
      <w:pPr>
        <w:pStyle w:val="subsection"/>
      </w:pPr>
      <w:r>
        <w:tab/>
        <w:t>(2)</w:t>
      </w:r>
      <w:r>
        <w:tab/>
        <w:t>Despite subsection (1), this section does not cover any of the following kinds of information or documents:</w:t>
      </w:r>
    </w:p>
    <w:p w:rsidR="00E24818" w:rsidRDefault="00E24818" w:rsidP="00E24818">
      <w:pPr>
        <w:pStyle w:val="paragraph"/>
      </w:pPr>
      <w:r>
        <w:tab/>
        <w:t>(a)</w:t>
      </w:r>
      <w:r>
        <w:tab/>
        <w:t xml:space="preserve">information or documents concerning the internal administrative functioning of </w:t>
      </w:r>
      <w:r w:rsidR="00A76E7F">
        <w:t>ASIC</w:t>
      </w:r>
      <w:r>
        <w:t>;</w:t>
      </w:r>
    </w:p>
    <w:p w:rsidR="00E24818" w:rsidRDefault="00E24818" w:rsidP="00E24818">
      <w:pPr>
        <w:pStyle w:val="paragraph"/>
      </w:pPr>
      <w:r>
        <w:tab/>
        <w:t>(b)</w:t>
      </w:r>
      <w:r>
        <w:tab/>
        <w:t xml:space="preserve">information or documents that </w:t>
      </w:r>
      <w:r w:rsidRPr="00866713">
        <w:t xml:space="preserve">discloses matter in respect of which </w:t>
      </w:r>
      <w:r>
        <w:t>ASIC or any other</w:t>
      </w:r>
      <w:r w:rsidRPr="00866713">
        <w:t xml:space="preserve"> person </w:t>
      </w:r>
      <w:r>
        <w:t xml:space="preserve">has claimed </w:t>
      </w:r>
      <w:r w:rsidRPr="00866713">
        <w:t>legal professional privilege</w:t>
      </w:r>
      <w:r>
        <w:t>;</w:t>
      </w:r>
    </w:p>
    <w:p w:rsidR="00966B90" w:rsidRPr="00794743" w:rsidRDefault="00966B90" w:rsidP="00966B90">
      <w:pPr>
        <w:pStyle w:val="paragraph"/>
      </w:pPr>
      <w:r>
        <w:tab/>
        <w:t>(c)</w:t>
      </w:r>
      <w:r>
        <w:tab/>
        <w:t>information or documents of a kind specified in the regulations.</w:t>
      </w:r>
    </w:p>
    <w:p w:rsidR="00A76E7F" w:rsidRPr="00794743" w:rsidRDefault="00A76E7F" w:rsidP="00A76E7F">
      <w:pPr>
        <w:pStyle w:val="subsection"/>
      </w:pPr>
      <w:r w:rsidRPr="00C24A1D">
        <w:tab/>
        <w:t>(3)</w:t>
      </w:r>
      <w:r w:rsidRPr="00C24A1D">
        <w:tab/>
        <w:t>Without limit</w:t>
      </w:r>
      <w:r w:rsidR="00C24A1D" w:rsidRPr="00C24A1D">
        <w:t>ing the scope of subsection (1), and despite subsection (2)</w:t>
      </w:r>
      <w:r>
        <w:t>, this section also covers information or documents of a kind specified in the regulations.</w:t>
      </w:r>
    </w:p>
    <w:p w:rsidR="0092680C" w:rsidRDefault="0092680C" w:rsidP="0092680C">
      <w:pPr>
        <w:pStyle w:val="ActHead5"/>
      </w:pPr>
      <w:r w:rsidRPr="008F27D6">
        <w:rPr>
          <w:rStyle w:val="CharSectno"/>
        </w:rPr>
        <w:t>122</w:t>
      </w:r>
      <w:r w:rsidR="00D20512" w:rsidRPr="008F27D6">
        <w:rPr>
          <w:rStyle w:val="CharSectno"/>
        </w:rPr>
        <w:t>E</w:t>
      </w:r>
      <w:r>
        <w:t xml:space="preserve">  Notifying APRA of reasonable belief of material breach of APRA provisions</w:t>
      </w:r>
    </w:p>
    <w:p w:rsidR="00B152A2" w:rsidRDefault="00B152A2" w:rsidP="00B152A2">
      <w:pPr>
        <w:pStyle w:val="subsection"/>
      </w:pPr>
      <w:r>
        <w:tab/>
        <w:t>(1)</w:t>
      </w:r>
      <w:r>
        <w:tab/>
        <w:t>Subsection (2) applies if ASIC has a reasonable belief that a material breach of a legislative provision of which APRA has the general administration may have occurred, or may be occurring.</w:t>
      </w:r>
    </w:p>
    <w:p w:rsidR="00203987" w:rsidRDefault="00203987" w:rsidP="00D324EC">
      <w:pPr>
        <w:pStyle w:val="subsection"/>
      </w:pPr>
      <w:r>
        <w:tab/>
        <w:t>(2)</w:t>
      </w:r>
      <w:r>
        <w:tab/>
        <w:t>ASIC must notify APRA of that reasonable belief as soon as practicable.</w:t>
      </w:r>
    </w:p>
    <w:p w:rsidR="005D1A57" w:rsidRPr="00FB0007" w:rsidRDefault="005D1A57" w:rsidP="005D1A57">
      <w:pPr>
        <w:pStyle w:val="ActHead9"/>
      </w:pPr>
      <w:bookmarkStart w:id="4" w:name="_Toc25068512"/>
      <w:r w:rsidRPr="00FB0007">
        <w:t>Insurance Act 1973</w:t>
      </w:r>
      <w:bookmarkEnd w:id="4"/>
    </w:p>
    <w:p w:rsidR="005D1A57" w:rsidRPr="00FB0007" w:rsidRDefault="00BA0DA3" w:rsidP="005D1A57">
      <w:pPr>
        <w:pStyle w:val="ItemHead"/>
      </w:pPr>
      <w:r>
        <w:t>9</w:t>
      </w:r>
      <w:r w:rsidR="005D1A57" w:rsidRPr="00FB0007">
        <w:t xml:space="preserve">  Paragraph 109E(1)(c)</w:t>
      </w:r>
    </w:p>
    <w:p w:rsidR="005D1A57" w:rsidRPr="00FB0007" w:rsidRDefault="005D1A57" w:rsidP="005D1A57">
      <w:pPr>
        <w:pStyle w:val="Item"/>
      </w:pPr>
      <w:bookmarkStart w:id="5" w:name="_Toc25068513"/>
      <w:r w:rsidRPr="00FB0007">
        <w:t>After “(</w:t>
      </w:r>
      <w:r>
        <w:t>5A</w:t>
      </w:r>
      <w:r w:rsidRPr="00FB0007">
        <w:t>),”, insert “(</w:t>
      </w:r>
      <w:r>
        <w:t>5</w:t>
      </w:r>
      <w:r w:rsidRPr="00FB0007">
        <w:t>A</w:t>
      </w:r>
      <w:r>
        <w:t>B</w:t>
      </w:r>
      <w:r w:rsidRPr="00FB0007">
        <w:t>),”.</w:t>
      </w:r>
    </w:p>
    <w:p w:rsidR="005D1A57" w:rsidRPr="00FB0007" w:rsidRDefault="005D1A57" w:rsidP="005D1A57">
      <w:pPr>
        <w:pStyle w:val="ActHead9"/>
      </w:pPr>
      <w:r w:rsidRPr="00FB0007">
        <w:t>Life Insurance Act 1995</w:t>
      </w:r>
      <w:bookmarkEnd w:id="5"/>
    </w:p>
    <w:p w:rsidR="005D1A57" w:rsidRPr="00FB0007" w:rsidRDefault="00BA0DA3" w:rsidP="005D1A57">
      <w:pPr>
        <w:pStyle w:val="ItemHead"/>
      </w:pPr>
      <w:r>
        <w:t>10</w:t>
      </w:r>
      <w:r w:rsidR="005D1A57" w:rsidRPr="00FB0007">
        <w:t xml:space="preserve">  Paragraph 231E(1)(c)</w:t>
      </w:r>
    </w:p>
    <w:p w:rsidR="005D1A57" w:rsidRPr="00FB0007" w:rsidRDefault="005D1A57" w:rsidP="005D1A57">
      <w:pPr>
        <w:pStyle w:val="Item"/>
      </w:pPr>
      <w:r w:rsidRPr="00FB0007">
        <w:t>After “(</w:t>
      </w:r>
      <w:r>
        <w:t>5A</w:t>
      </w:r>
      <w:r w:rsidRPr="00FB0007">
        <w:t>),”, insert “(</w:t>
      </w:r>
      <w:r>
        <w:t>5</w:t>
      </w:r>
      <w:r w:rsidRPr="00FB0007">
        <w:t>A</w:t>
      </w:r>
      <w:r>
        <w:t>B</w:t>
      </w:r>
      <w:r w:rsidRPr="00FB0007">
        <w:t>),”.</w:t>
      </w:r>
    </w:p>
    <w:p w:rsidR="005D1A57" w:rsidRPr="00FB0007" w:rsidRDefault="00BA0DA3" w:rsidP="005D1A57">
      <w:pPr>
        <w:pStyle w:val="Transitional"/>
      </w:pPr>
      <w:r>
        <w:t>11</w:t>
      </w:r>
      <w:r w:rsidR="005D1A57" w:rsidRPr="00FB0007">
        <w:t xml:space="preserve">  Application</w:t>
      </w:r>
    </w:p>
    <w:p w:rsidR="002F4263" w:rsidRDefault="002F4263" w:rsidP="002F4263">
      <w:pPr>
        <w:pStyle w:val="Subitem"/>
      </w:pPr>
      <w:r>
        <w:t>(1)</w:t>
      </w:r>
      <w:r w:rsidR="005D1A57" w:rsidRPr="00FB0007">
        <w:tab/>
      </w:r>
      <w:r>
        <w:t>Subject to this item, t</w:t>
      </w:r>
      <w:r w:rsidR="005D1A57" w:rsidRPr="00FB0007">
        <w:t>he amendments</w:t>
      </w:r>
      <w:r w:rsidR="005D1A57">
        <w:t xml:space="preserve"> </w:t>
      </w:r>
      <w:r w:rsidR="005D1A57" w:rsidRPr="00FB0007">
        <w:t>made by thi</w:t>
      </w:r>
      <w:r w:rsidR="005D1A57">
        <w:t xml:space="preserve">s </w:t>
      </w:r>
      <w:r>
        <w:t>Part apply in relation to:</w:t>
      </w:r>
    </w:p>
    <w:p w:rsidR="00B152A2" w:rsidRDefault="00B152A2" w:rsidP="00B152A2">
      <w:pPr>
        <w:pStyle w:val="paragraph"/>
      </w:pPr>
      <w:r>
        <w:tab/>
        <w:t>(a)</w:t>
      </w:r>
      <w:r>
        <w:tab/>
        <w:t xml:space="preserve">requests made by </w:t>
      </w:r>
      <w:r w:rsidR="00AE01E0">
        <w:t xml:space="preserve">ASIC </w:t>
      </w:r>
      <w:r>
        <w:t xml:space="preserve">under section 55A of the </w:t>
      </w:r>
      <w:r w:rsidR="00AE01E0" w:rsidRPr="00B152A2">
        <w:rPr>
          <w:i/>
        </w:rPr>
        <w:t>Australian Prudential Regulation Authority Act 1998</w:t>
      </w:r>
      <w:r w:rsidR="00AE01E0">
        <w:t xml:space="preserve"> </w:t>
      </w:r>
      <w:r>
        <w:t xml:space="preserve">on or after the commencement of this item, whether or not the information or documents requested were given to </w:t>
      </w:r>
      <w:r w:rsidR="00AE01E0">
        <w:t xml:space="preserve">APRA </w:t>
      </w:r>
      <w:r>
        <w:t>before that commencement; and</w:t>
      </w:r>
    </w:p>
    <w:p w:rsidR="00B152A2" w:rsidRDefault="00B152A2" w:rsidP="00B152A2">
      <w:pPr>
        <w:pStyle w:val="paragraph"/>
      </w:pPr>
      <w:r>
        <w:tab/>
        <w:t>(b)</w:t>
      </w:r>
      <w:r>
        <w:tab/>
        <w:t xml:space="preserve">requests made by </w:t>
      </w:r>
      <w:r w:rsidR="00AE01E0">
        <w:t xml:space="preserve">APRA </w:t>
      </w:r>
      <w:r>
        <w:t xml:space="preserve">under section 122B of the </w:t>
      </w:r>
      <w:r w:rsidR="00AE01E0" w:rsidRPr="00B152A2">
        <w:rPr>
          <w:i/>
        </w:rPr>
        <w:t>Australian Securities and Investments Commission Act 2001</w:t>
      </w:r>
      <w:r w:rsidR="00AE01E0">
        <w:t xml:space="preserve"> </w:t>
      </w:r>
      <w:r>
        <w:t xml:space="preserve">on or after the commencement of this item, whether or not the information or documents requested were given to </w:t>
      </w:r>
      <w:r w:rsidR="00AE01E0">
        <w:t xml:space="preserve">ASIC </w:t>
      </w:r>
      <w:r>
        <w:t>before that commencement.</w:t>
      </w:r>
    </w:p>
    <w:p w:rsidR="00925DD0" w:rsidRDefault="00B152A2" w:rsidP="00B152A2">
      <w:pPr>
        <w:pStyle w:val="Subitem"/>
      </w:pPr>
      <w:r>
        <w:t>(2)</w:t>
      </w:r>
      <w:r w:rsidRPr="00FB0007">
        <w:tab/>
      </w:r>
      <w:r>
        <w:t>The amendment</w:t>
      </w:r>
      <w:r w:rsidR="00925DD0">
        <w:t>s</w:t>
      </w:r>
      <w:r>
        <w:t xml:space="preserve"> </w:t>
      </w:r>
      <w:r w:rsidRPr="00FB0007">
        <w:t>made by thi</w:t>
      </w:r>
      <w:r>
        <w:t xml:space="preserve">s </w:t>
      </w:r>
      <w:r w:rsidR="00925DD0">
        <w:t>Part:</w:t>
      </w:r>
    </w:p>
    <w:p w:rsidR="00925DD0" w:rsidRDefault="00925DD0" w:rsidP="00925DD0">
      <w:pPr>
        <w:pStyle w:val="paragraph"/>
      </w:pPr>
      <w:r>
        <w:tab/>
        <w:t>(a)</w:t>
      </w:r>
      <w:r>
        <w:tab/>
        <w:t xml:space="preserve">inserting section 55D of the </w:t>
      </w:r>
      <w:r w:rsidR="00AE01E0" w:rsidRPr="00B152A2">
        <w:rPr>
          <w:i/>
        </w:rPr>
        <w:t>Australian Prudential Regulation Authority Act 1998</w:t>
      </w:r>
      <w:r>
        <w:t>; and</w:t>
      </w:r>
    </w:p>
    <w:p w:rsidR="00925DD0" w:rsidRDefault="00925DD0" w:rsidP="00925DD0">
      <w:pPr>
        <w:pStyle w:val="paragraph"/>
      </w:pPr>
      <w:r>
        <w:tab/>
        <w:t>(a)</w:t>
      </w:r>
      <w:r>
        <w:tab/>
        <w:t xml:space="preserve">inserting section </w:t>
      </w:r>
      <w:r w:rsidR="00AE01E0">
        <w:t>122</w:t>
      </w:r>
      <w:r w:rsidR="00ED3649">
        <w:t>E</w:t>
      </w:r>
      <w:r>
        <w:t xml:space="preserve"> of the </w:t>
      </w:r>
      <w:r w:rsidRPr="00B152A2">
        <w:rPr>
          <w:i/>
        </w:rPr>
        <w:t>Australian Securities and Investments Commission Act 2001</w:t>
      </w:r>
      <w:r>
        <w:t>;</w:t>
      </w:r>
    </w:p>
    <w:p w:rsidR="002F4263" w:rsidRDefault="00925DD0" w:rsidP="00925DD0">
      <w:pPr>
        <w:pStyle w:val="Subitem"/>
      </w:pPr>
      <w:r>
        <w:tab/>
        <w:t>a</w:t>
      </w:r>
      <w:r w:rsidR="00B152A2">
        <w:t>pply in relation to breaches of legislative provisions that may have occurred before, on or after the commencement of this item.</w:t>
      </w:r>
    </w:p>
    <w:p w:rsidR="00C24A1D" w:rsidRPr="001E1F53" w:rsidRDefault="00C24A1D" w:rsidP="001E1F53">
      <w:pPr>
        <w:pStyle w:val="ActHead7"/>
        <w:pageBreakBefore/>
      </w:pPr>
      <w:bookmarkStart w:id="6" w:name="_Toc23432645"/>
      <w:bookmarkStart w:id="7" w:name="opcAmSched"/>
      <w:bookmarkStart w:id="8" w:name="opcCurrentFind"/>
      <w:r w:rsidRPr="008F27D6">
        <w:rPr>
          <w:rStyle w:val="CharAmPartNo"/>
        </w:rPr>
        <w:t>Part 3</w:t>
      </w:r>
      <w:r w:rsidRPr="001E1F53">
        <w:t>—</w:t>
      </w:r>
      <w:r w:rsidRPr="008F27D6">
        <w:rPr>
          <w:rStyle w:val="CharAmPartText"/>
        </w:rPr>
        <w:t>ASIC meeting procedures</w:t>
      </w:r>
    </w:p>
    <w:p w:rsidR="00C24A1D" w:rsidRPr="002F760E" w:rsidRDefault="00C24A1D" w:rsidP="00C24A1D">
      <w:pPr>
        <w:pStyle w:val="ActHead9"/>
        <w:rPr>
          <w:i w:val="0"/>
        </w:rPr>
      </w:pPr>
      <w:bookmarkStart w:id="9" w:name="_Toc23432646"/>
      <w:bookmarkEnd w:id="6"/>
      <w:bookmarkEnd w:id="7"/>
      <w:bookmarkEnd w:id="8"/>
      <w:r w:rsidRPr="002F760E">
        <w:t>Australian Securities and Investments Commission Act 2001</w:t>
      </w:r>
      <w:bookmarkEnd w:id="9"/>
    </w:p>
    <w:p w:rsidR="00C24A1D" w:rsidRPr="002F760E" w:rsidRDefault="00BA0DA3" w:rsidP="00C24A1D">
      <w:pPr>
        <w:pStyle w:val="ItemHead"/>
      </w:pPr>
      <w:r>
        <w:t>12</w:t>
      </w:r>
      <w:r w:rsidR="00C24A1D" w:rsidRPr="002F760E">
        <w:t xml:space="preserve">  Subsection 59(3)</w:t>
      </w:r>
    </w:p>
    <w:p w:rsidR="00C24A1D" w:rsidRPr="002F760E" w:rsidRDefault="00C24A1D" w:rsidP="00C24A1D">
      <w:pPr>
        <w:pStyle w:val="Item"/>
      </w:pPr>
      <w:r w:rsidRPr="002F760E">
        <w:t>Omit “(other than section 104)”.</w:t>
      </w:r>
    </w:p>
    <w:p w:rsidR="00C24A1D" w:rsidRPr="002F760E" w:rsidRDefault="00BA0DA3" w:rsidP="00C24A1D">
      <w:pPr>
        <w:pStyle w:val="ItemHead"/>
      </w:pPr>
      <w:r>
        <w:t>13</w:t>
      </w:r>
      <w:r w:rsidR="00C24A1D" w:rsidRPr="002F760E">
        <w:t xml:space="preserve">  Section 103</w:t>
      </w:r>
    </w:p>
    <w:p w:rsidR="00C24A1D" w:rsidRPr="002F760E" w:rsidRDefault="00C24A1D" w:rsidP="00C24A1D">
      <w:pPr>
        <w:pStyle w:val="Item"/>
      </w:pPr>
      <w:r w:rsidRPr="002F760E">
        <w:t>Repeal the section, substitute:</w:t>
      </w:r>
    </w:p>
    <w:p w:rsidR="00C24A1D" w:rsidRPr="002F760E" w:rsidRDefault="00C24A1D" w:rsidP="00C24A1D">
      <w:pPr>
        <w:pStyle w:val="ActHead5"/>
      </w:pPr>
      <w:bookmarkStart w:id="10" w:name="_Toc23432647"/>
      <w:r w:rsidRPr="008F27D6">
        <w:rPr>
          <w:rStyle w:val="CharSectno"/>
        </w:rPr>
        <w:t>103</w:t>
      </w:r>
      <w:r w:rsidRPr="002F760E">
        <w:t xml:space="preserve">  Times and places of meetings</w:t>
      </w:r>
      <w:bookmarkEnd w:id="10"/>
    </w:p>
    <w:p w:rsidR="00C24A1D" w:rsidRPr="002F760E" w:rsidRDefault="00C24A1D" w:rsidP="00C24A1D">
      <w:pPr>
        <w:pStyle w:val="subsection"/>
      </w:pPr>
      <w:r w:rsidRPr="002F760E">
        <w:tab/>
        <w:t>(1)</w:t>
      </w:r>
      <w:r w:rsidRPr="002F760E">
        <w:tab/>
        <w:t>ASIC must hold the meetings that are necessary for the efficient performance and exercise of its functions and powers.</w:t>
      </w:r>
    </w:p>
    <w:p w:rsidR="00C24A1D" w:rsidRPr="002F760E" w:rsidRDefault="00C24A1D" w:rsidP="00C24A1D">
      <w:pPr>
        <w:pStyle w:val="subsection"/>
      </w:pPr>
      <w:r w:rsidRPr="002F760E">
        <w:tab/>
        <w:t>(2)</w:t>
      </w:r>
      <w:r w:rsidRPr="002F760E">
        <w:tab/>
        <w:t>Meetings are to be held at the times and places that the Chairperson</w:t>
      </w:r>
      <w:bookmarkStart w:id="11" w:name="BK_S1P2L11C12"/>
      <w:bookmarkEnd w:id="11"/>
      <w:r w:rsidRPr="002F760E">
        <w:t xml:space="preserve"> determines.</w:t>
      </w:r>
    </w:p>
    <w:p w:rsidR="00C24A1D" w:rsidRPr="002F760E" w:rsidRDefault="00C24A1D" w:rsidP="00C24A1D">
      <w:pPr>
        <w:pStyle w:val="subsection"/>
      </w:pPr>
      <w:r w:rsidRPr="002F760E">
        <w:tab/>
        <w:t>(3)</w:t>
      </w:r>
      <w:r w:rsidRPr="002F760E">
        <w:tab/>
        <w:t>The Chairperson</w:t>
      </w:r>
      <w:bookmarkStart w:id="12" w:name="BK_S1P2L13C21"/>
      <w:bookmarkEnd w:id="12"/>
      <w:r w:rsidRPr="002F760E">
        <w:t xml:space="preserve"> must convene a meeting if requested in writi</w:t>
      </w:r>
      <w:bookmarkStart w:id="13" w:name="BK_S1P2L13C6"/>
      <w:bookmarkEnd w:id="13"/>
      <w:r w:rsidRPr="002F760E">
        <w:t>ng by 2 or more members.</w:t>
      </w:r>
    </w:p>
    <w:p w:rsidR="00C24A1D" w:rsidRPr="002F760E" w:rsidRDefault="00BA0DA3" w:rsidP="00C24A1D">
      <w:pPr>
        <w:pStyle w:val="ItemHead"/>
      </w:pPr>
      <w:r>
        <w:t>14</w:t>
      </w:r>
      <w:r w:rsidR="00C24A1D" w:rsidRPr="002F760E">
        <w:t xml:space="preserve">  Section 104</w:t>
      </w:r>
    </w:p>
    <w:p w:rsidR="00C24A1D" w:rsidRPr="002F760E" w:rsidRDefault="00C24A1D" w:rsidP="00C24A1D">
      <w:pPr>
        <w:pStyle w:val="Item"/>
      </w:pPr>
      <w:r w:rsidRPr="002F760E">
        <w:t>Repeal the section.</w:t>
      </w:r>
    </w:p>
    <w:p w:rsidR="00C24A1D" w:rsidRPr="002F760E" w:rsidRDefault="00BA0DA3" w:rsidP="00C24A1D">
      <w:pPr>
        <w:pStyle w:val="ItemHead"/>
      </w:pPr>
      <w:r>
        <w:t>15</w:t>
      </w:r>
      <w:r w:rsidR="00C24A1D" w:rsidRPr="002F760E">
        <w:t xml:space="preserve">  Section 107</w:t>
      </w:r>
    </w:p>
    <w:p w:rsidR="00C24A1D" w:rsidRPr="002F760E" w:rsidRDefault="00C24A1D" w:rsidP="00C24A1D">
      <w:pPr>
        <w:pStyle w:val="Item"/>
      </w:pPr>
      <w:r w:rsidRPr="002F760E">
        <w:t>Repeal the section, substitute:</w:t>
      </w:r>
    </w:p>
    <w:p w:rsidR="00C24A1D" w:rsidRPr="002F760E" w:rsidRDefault="00C24A1D" w:rsidP="00C24A1D">
      <w:pPr>
        <w:pStyle w:val="ActHead5"/>
      </w:pPr>
      <w:bookmarkStart w:id="14" w:name="_Toc23432648"/>
      <w:r w:rsidRPr="008F27D6">
        <w:rPr>
          <w:rStyle w:val="CharSectno"/>
        </w:rPr>
        <w:t>107</w:t>
      </w:r>
      <w:r w:rsidRPr="002F760E">
        <w:t xml:space="preserve">  Voting at meetings</w:t>
      </w:r>
      <w:bookmarkEnd w:id="14"/>
    </w:p>
    <w:p w:rsidR="00C24A1D" w:rsidRPr="002F760E" w:rsidRDefault="00C24A1D" w:rsidP="00C24A1D">
      <w:pPr>
        <w:pStyle w:val="subsection"/>
      </w:pPr>
      <w:r w:rsidRPr="002F760E">
        <w:tab/>
        <w:t>(1)</w:t>
      </w:r>
      <w:r w:rsidRPr="002F760E">
        <w:tab/>
        <w:t>A question arising at a meeting is to be determined by a majority of the votes of the members present and voting.</w:t>
      </w:r>
    </w:p>
    <w:p w:rsidR="00C24A1D" w:rsidRPr="002F760E" w:rsidRDefault="00C24A1D" w:rsidP="00C24A1D">
      <w:pPr>
        <w:pStyle w:val="subsection"/>
      </w:pPr>
      <w:r w:rsidRPr="002F760E">
        <w:tab/>
        <w:t>(2)</w:t>
      </w:r>
      <w:r w:rsidRPr="002F760E">
        <w:tab/>
        <w:t>The person presiding at a meeting has:</w:t>
      </w:r>
    </w:p>
    <w:p w:rsidR="00C24A1D" w:rsidRPr="002F760E" w:rsidRDefault="00C24A1D" w:rsidP="00C24A1D">
      <w:pPr>
        <w:pStyle w:val="paragraph"/>
      </w:pPr>
      <w:r w:rsidRPr="002F760E">
        <w:tab/>
        <w:t>(a)</w:t>
      </w:r>
      <w:r w:rsidRPr="002F760E">
        <w:tab/>
        <w:t>a deliberative vote; and</w:t>
      </w:r>
    </w:p>
    <w:p w:rsidR="00C24A1D" w:rsidRPr="002F760E" w:rsidRDefault="00C24A1D" w:rsidP="00C24A1D">
      <w:pPr>
        <w:pStyle w:val="paragraph"/>
      </w:pPr>
      <w:r w:rsidRPr="002F760E">
        <w:tab/>
        <w:t>(b)</w:t>
      </w:r>
      <w:r w:rsidRPr="002F760E">
        <w:tab/>
        <w:t>if necessary, also a casting vote.</w:t>
      </w:r>
    </w:p>
    <w:p w:rsidR="00C24A1D" w:rsidRPr="002F760E" w:rsidRDefault="00C24A1D" w:rsidP="00C24A1D">
      <w:pPr>
        <w:pStyle w:val="ActHead5"/>
      </w:pPr>
      <w:bookmarkStart w:id="15" w:name="_Toc23432649"/>
      <w:r w:rsidRPr="008F27D6">
        <w:rPr>
          <w:rStyle w:val="CharSectno"/>
        </w:rPr>
        <w:t>107A</w:t>
      </w:r>
      <w:r w:rsidRPr="002F760E">
        <w:t xml:space="preserve">  Conduct of meetings</w:t>
      </w:r>
      <w:bookmarkEnd w:id="15"/>
    </w:p>
    <w:p w:rsidR="00C24A1D" w:rsidRPr="002F760E" w:rsidRDefault="00C24A1D" w:rsidP="00C24A1D">
      <w:pPr>
        <w:pStyle w:val="subsection"/>
      </w:pPr>
      <w:r w:rsidRPr="002F760E">
        <w:tab/>
        <w:t>(1)</w:t>
      </w:r>
      <w:r w:rsidRPr="002F760E">
        <w:tab/>
        <w:t>ASIC may regulate proceedings at its meetings as it considers appropriate.</w:t>
      </w:r>
    </w:p>
    <w:p w:rsidR="00C24A1D" w:rsidRPr="002F760E" w:rsidRDefault="00C24A1D" w:rsidP="00C24A1D">
      <w:pPr>
        <w:pStyle w:val="subsection"/>
      </w:pPr>
      <w:r w:rsidRPr="002F760E">
        <w:tab/>
        <w:t>(2)</w:t>
      </w:r>
      <w:r w:rsidRPr="002F760E">
        <w:tab/>
        <w:t>However, proceedings at a meeting must not be inconsistent with this Division.</w:t>
      </w:r>
    </w:p>
    <w:p w:rsidR="00C24A1D" w:rsidRPr="002F760E" w:rsidRDefault="00C24A1D" w:rsidP="00C24A1D">
      <w:pPr>
        <w:pStyle w:val="notetext"/>
      </w:pPr>
      <w:r w:rsidRPr="002F760E">
        <w:t>Note 1:</w:t>
      </w:r>
      <w:r w:rsidRPr="002F760E">
        <w:tab/>
        <w:t xml:space="preserve">Section 33B of the </w:t>
      </w:r>
      <w:r w:rsidRPr="002F760E">
        <w:rPr>
          <w:i/>
        </w:rPr>
        <w:t>Acts Interpretation Act 1901</w:t>
      </w:r>
      <w:r w:rsidRPr="002F760E">
        <w:t xml:space="preserve"> contains further information about the ways in which members may participate in meetings.</w:t>
      </w:r>
    </w:p>
    <w:p w:rsidR="00C24A1D" w:rsidRPr="002F760E" w:rsidRDefault="00C24A1D" w:rsidP="00C24A1D">
      <w:pPr>
        <w:pStyle w:val="notetext"/>
      </w:pPr>
      <w:r w:rsidRPr="002F760E">
        <w:t>Note 2:</w:t>
      </w:r>
      <w:r w:rsidRPr="002F760E">
        <w:tab/>
        <w:t>Requirements relating to disclosure of interests are contained in Division 1 of Part 7 of this Act.</w:t>
      </w:r>
    </w:p>
    <w:p w:rsidR="00C24A1D" w:rsidRPr="002F760E" w:rsidRDefault="00C24A1D" w:rsidP="00C24A1D">
      <w:pPr>
        <w:pStyle w:val="ActHead5"/>
      </w:pPr>
      <w:bookmarkStart w:id="16" w:name="_Toc23432650"/>
      <w:r w:rsidRPr="008F27D6">
        <w:rPr>
          <w:rStyle w:val="CharSectno"/>
        </w:rPr>
        <w:t>107B</w:t>
      </w:r>
      <w:r w:rsidRPr="002F760E">
        <w:t xml:space="preserve">  ASIC resolutions without meetings</w:t>
      </w:r>
      <w:bookmarkEnd w:id="16"/>
    </w:p>
    <w:p w:rsidR="00C24A1D" w:rsidRPr="002F760E" w:rsidRDefault="00C24A1D" w:rsidP="00C24A1D">
      <w:pPr>
        <w:pStyle w:val="subsection"/>
      </w:pPr>
      <w:r w:rsidRPr="002F760E">
        <w:tab/>
      </w:r>
      <w:r w:rsidRPr="002F760E">
        <w:tab/>
        <w:t>A resolution is taken to have been passed at a meeting if:</w:t>
      </w:r>
    </w:p>
    <w:p w:rsidR="00C24A1D" w:rsidRPr="002F760E" w:rsidRDefault="00C24A1D" w:rsidP="00C24A1D">
      <w:pPr>
        <w:pStyle w:val="paragraph"/>
      </w:pPr>
      <w:r w:rsidRPr="002F760E">
        <w:tab/>
        <w:t>(a)</w:t>
      </w:r>
      <w:r w:rsidRPr="002F760E">
        <w:tab/>
        <w:t>ASIC has determined:</w:t>
      </w:r>
    </w:p>
    <w:p w:rsidR="00C24A1D" w:rsidRPr="002F760E" w:rsidRDefault="00C24A1D" w:rsidP="00C24A1D">
      <w:pPr>
        <w:pStyle w:val="paragraphsub"/>
      </w:pPr>
      <w:r w:rsidRPr="002F760E">
        <w:tab/>
        <w:t>(i)</w:t>
      </w:r>
      <w:r w:rsidRPr="002F760E">
        <w:tab/>
        <w:t>that resolutions may be passed in accordance with this section; and</w:t>
      </w:r>
    </w:p>
    <w:p w:rsidR="00C24A1D" w:rsidRPr="002F760E" w:rsidRDefault="00C24A1D" w:rsidP="00C24A1D">
      <w:pPr>
        <w:pStyle w:val="paragraphsub"/>
      </w:pPr>
      <w:r w:rsidRPr="002F760E">
        <w:tab/>
        <w:t>(ii)</w:t>
      </w:r>
      <w:r w:rsidRPr="002F760E">
        <w:tab/>
        <w:t>the method of indicating agreement with a resolution passed in accordance with this section; and</w:t>
      </w:r>
    </w:p>
    <w:p w:rsidR="00C24A1D" w:rsidRPr="002F760E" w:rsidRDefault="00C24A1D" w:rsidP="00C24A1D">
      <w:pPr>
        <w:pStyle w:val="paragraph"/>
      </w:pPr>
      <w:r w:rsidRPr="002F760E">
        <w:tab/>
        <w:t>(b)</w:t>
      </w:r>
      <w:r w:rsidRPr="002F760E">
        <w:tab/>
        <w:t>without meeting, a majority of the members indicate agreement with the resolution in accordance with the method determined by ASIC; and</w:t>
      </w:r>
    </w:p>
    <w:p w:rsidR="00C24A1D" w:rsidRPr="002F760E" w:rsidRDefault="00C24A1D" w:rsidP="00C24A1D">
      <w:pPr>
        <w:pStyle w:val="paragraph"/>
      </w:pPr>
      <w:r w:rsidRPr="002F760E">
        <w:tab/>
        <w:t>(c)</w:t>
      </w:r>
      <w:r w:rsidRPr="002F760E">
        <w:tab/>
        <w:t>that majority would have constituted a quorum at a meeting; and</w:t>
      </w:r>
    </w:p>
    <w:p w:rsidR="00C24A1D" w:rsidRDefault="00C24A1D" w:rsidP="00C24A1D">
      <w:pPr>
        <w:pStyle w:val="paragraph"/>
      </w:pPr>
      <w:r w:rsidRPr="002F760E">
        <w:tab/>
        <w:t>(d)</w:t>
      </w:r>
      <w:r w:rsidRPr="002F760E">
        <w:tab/>
        <w:t>all members were informed of the proposed resolution, or reasonable efforts were made to inform all members of the proposed resolution.</w:t>
      </w:r>
    </w:p>
    <w:sectPr w:rsidR="00C24A1D" w:rsidSect="00BD16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35E" w:rsidRDefault="0097535E" w:rsidP="00664C63">
      <w:pPr>
        <w:spacing w:line="240" w:lineRule="auto"/>
      </w:pPr>
      <w:r>
        <w:separator/>
      </w:r>
    </w:p>
  </w:endnote>
  <w:endnote w:type="continuationSeparator" w:id="0">
    <w:p w:rsidR="0097535E" w:rsidRDefault="0097535E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2D" w:rsidRDefault="008F27D6" w:rsidP="0095602D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4520" cy="396240"/>
              <wp:effectExtent l="0" t="0" r="508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52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27D6" w:rsidRPr="008F27D6" w:rsidRDefault="008F27D6" w:rsidP="008F27D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766.75pt;width:347.6pt;height:31.2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" stroked="f" strokeweight=".5pt">
              <v:path arrowok="t"/>
              <v:textbox>
                <w:txbxContent>
                  <w:p w:rsidR="008F27D6" w:rsidRPr="008F27D6" w:rsidRDefault="008F27D6" w:rsidP="008F27D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C3CFE12" wp14:editId="5AEBC39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4520" cy="396240"/>
              <wp:effectExtent l="0" t="0" r="508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52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27D6" w:rsidRPr="008F27D6" w:rsidRDefault="008F27D6" w:rsidP="008F27D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0;margin-top:793.7pt;width:347.6pt;height:31.2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" stroked="f" strokeweight=".5pt">
              <v:path arrowok="t"/>
              <v:textbox>
                <w:txbxContent>
                  <w:p w:rsidR="008F27D6" w:rsidRPr="008F27D6" w:rsidRDefault="008F27D6" w:rsidP="008F27D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:rsidTr="00A91C76">
      <w:trPr>
        <w:trHeight w:val="280"/>
      </w:trPr>
      <w:tc>
        <w:tcPr>
          <w:tcW w:w="7087" w:type="dxa"/>
        </w:tcPr>
        <w:p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303C64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:rsidTr="00A91C76">
      <w:tc>
        <w:tcPr>
          <w:tcW w:w="7087" w:type="dxa"/>
        </w:tcPr>
        <w:p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35E" w:rsidRDefault="0097535E" w:rsidP="00664C63">
      <w:pPr>
        <w:spacing w:line="240" w:lineRule="auto"/>
      </w:pPr>
      <w:r>
        <w:separator/>
      </w:r>
    </w:p>
  </w:footnote>
  <w:footnote w:type="continuationSeparator" w:id="0">
    <w:p w:rsidR="0097535E" w:rsidRDefault="0097535E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664C63">
    <w:pPr>
      <w:rPr>
        <w:sz w:val="24"/>
      </w:rPr>
    </w:pPr>
  </w:p>
  <w:p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8F27D6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4520" cy="396240"/>
              <wp:effectExtent l="0" t="0" r="508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52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27D6" w:rsidRPr="008F27D6" w:rsidRDefault="008F27D6" w:rsidP="008F27D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4.9pt;width:347.6pt;height:31.2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" stroked="f" strokeweight=".5pt">
              <v:path arrowok="t"/>
              <v:textbox>
                <w:txbxContent>
                  <w:p w:rsidR="008F27D6" w:rsidRPr="008F27D6" w:rsidRDefault="008F27D6" w:rsidP="008F27D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BA4F41" wp14:editId="367F71A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4520" cy="396240"/>
              <wp:effectExtent l="0" t="0" r="508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52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27D6" w:rsidRPr="008F27D6" w:rsidRDefault="008F27D6" w:rsidP="008F27D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0;margin-top:11.3pt;width:347.6pt;height:31.2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" stroked="f" strokeweight=".5pt">
              <v:path arrowok="t"/>
              <v:textbox>
                <w:txbxContent>
                  <w:p w:rsidR="008F27D6" w:rsidRPr="008F27D6" w:rsidRDefault="008F27D6" w:rsidP="008F27D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view w:val="normal"/>
  <w:zoom w:percent="16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5520EB9-ADE1-4E8B-855D-87A80B6E322D}"/>
    <w:docVar w:name="dgnword-eventsink" w:val="361226816"/>
  </w:docVars>
  <w:rsids>
    <w:rsidRoot w:val="0097535E"/>
    <w:rsid w:val="00011B7A"/>
    <w:rsid w:val="000136AF"/>
    <w:rsid w:val="00014B9A"/>
    <w:rsid w:val="00017224"/>
    <w:rsid w:val="00055D20"/>
    <w:rsid w:val="000614BF"/>
    <w:rsid w:val="00073C5A"/>
    <w:rsid w:val="00087033"/>
    <w:rsid w:val="000B1550"/>
    <w:rsid w:val="000C74F9"/>
    <w:rsid w:val="000D05EF"/>
    <w:rsid w:val="000D3899"/>
    <w:rsid w:val="000F21C1"/>
    <w:rsid w:val="000F4126"/>
    <w:rsid w:val="001016D1"/>
    <w:rsid w:val="0010240E"/>
    <w:rsid w:val="0010745C"/>
    <w:rsid w:val="0011206D"/>
    <w:rsid w:val="00115FF4"/>
    <w:rsid w:val="00166C2F"/>
    <w:rsid w:val="00182C9A"/>
    <w:rsid w:val="0018435F"/>
    <w:rsid w:val="001939E1"/>
    <w:rsid w:val="00195382"/>
    <w:rsid w:val="001B0F61"/>
    <w:rsid w:val="001C69C4"/>
    <w:rsid w:val="001D1887"/>
    <w:rsid w:val="001E1F53"/>
    <w:rsid w:val="001E3590"/>
    <w:rsid w:val="001E7407"/>
    <w:rsid w:val="00203987"/>
    <w:rsid w:val="0021250A"/>
    <w:rsid w:val="002277A0"/>
    <w:rsid w:val="00240749"/>
    <w:rsid w:val="00296415"/>
    <w:rsid w:val="00297ECB"/>
    <w:rsid w:val="002C085A"/>
    <w:rsid w:val="002D043A"/>
    <w:rsid w:val="002D3FF1"/>
    <w:rsid w:val="002D7A80"/>
    <w:rsid w:val="002F08B3"/>
    <w:rsid w:val="002F4263"/>
    <w:rsid w:val="00303C64"/>
    <w:rsid w:val="00313C6F"/>
    <w:rsid w:val="0033411C"/>
    <w:rsid w:val="00334771"/>
    <w:rsid w:val="003415D3"/>
    <w:rsid w:val="00352B0F"/>
    <w:rsid w:val="003B0F1E"/>
    <w:rsid w:val="003D0317"/>
    <w:rsid w:val="003D0BFE"/>
    <w:rsid w:val="003D5700"/>
    <w:rsid w:val="003D5AA7"/>
    <w:rsid w:val="003F60D2"/>
    <w:rsid w:val="00402376"/>
    <w:rsid w:val="004043EE"/>
    <w:rsid w:val="0040616D"/>
    <w:rsid w:val="004116CD"/>
    <w:rsid w:val="00415134"/>
    <w:rsid w:val="004168B4"/>
    <w:rsid w:val="00424CA9"/>
    <w:rsid w:val="00427D10"/>
    <w:rsid w:val="0044291A"/>
    <w:rsid w:val="004704D6"/>
    <w:rsid w:val="00472F36"/>
    <w:rsid w:val="00476288"/>
    <w:rsid w:val="00495549"/>
    <w:rsid w:val="00496F97"/>
    <w:rsid w:val="004A0970"/>
    <w:rsid w:val="004E3680"/>
    <w:rsid w:val="005104CE"/>
    <w:rsid w:val="005167F2"/>
    <w:rsid w:val="00516B8D"/>
    <w:rsid w:val="00537FBC"/>
    <w:rsid w:val="00543850"/>
    <w:rsid w:val="00584052"/>
    <w:rsid w:val="00584811"/>
    <w:rsid w:val="00593AA6"/>
    <w:rsid w:val="00594161"/>
    <w:rsid w:val="00594749"/>
    <w:rsid w:val="005A6F34"/>
    <w:rsid w:val="005B4067"/>
    <w:rsid w:val="005C3F41"/>
    <w:rsid w:val="005C4F1F"/>
    <w:rsid w:val="005C5800"/>
    <w:rsid w:val="005D1A57"/>
    <w:rsid w:val="005D4DEA"/>
    <w:rsid w:val="005F5E25"/>
    <w:rsid w:val="00600219"/>
    <w:rsid w:val="00611C2E"/>
    <w:rsid w:val="006444FB"/>
    <w:rsid w:val="0065106B"/>
    <w:rsid w:val="006527A6"/>
    <w:rsid w:val="00664C63"/>
    <w:rsid w:val="00665FDA"/>
    <w:rsid w:val="00674159"/>
    <w:rsid w:val="00677CC2"/>
    <w:rsid w:val="00681A4A"/>
    <w:rsid w:val="0069207B"/>
    <w:rsid w:val="006B51F1"/>
    <w:rsid w:val="006C7F8C"/>
    <w:rsid w:val="006D3764"/>
    <w:rsid w:val="00700B2C"/>
    <w:rsid w:val="00713084"/>
    <w:rsid w:val="007173B8"/>
    <w:rsid w:val="00731E00"/>
    <w:rsid w:val="00732A85"/>
    <w:rsid w:val="007440B7"/>
    <w:rsid w:val="0075226A"/>
    <w:rsid w:val="00752D2E"/>
    <w:rsid w:val="007627F4"/>
    <w:rsid w:val="007715C9"/>
    <w:rsid w:val="00774EDD"/>
    <w:rsid w:val="007757EC"/>
    <w:rsid w:val="007767CF"/>
    <w:rsid w:val="007845BF"/>
    <w:rsid w:val="00794743"/>
    <w:rsid w:val="00795FCE"/>
    <w:rsid w:val="007A659A"/>
    <w:rsid w:val="007B081F"/>
    <w:rsid w:val="007E4CC8"/>
    <w:rsid w:val="00811480"/>
    <w:rsid w:val="00830815"/>
    <w:rsid w:val="00856A31"/>
    <w:rsid w:val="00866713"/>
    <w:rsid w:val="008754D0"/>
    <w:rsid w:val="00883892"/>
    <w:rsid w:val="008A6470"/>
    <w:rsid w:val="008D0EE0"/>
    <w:rsid w:val="008E05CA"/>
    <w:rsid w:val="008F27D6"/>
    <w:rsid w:val="00925DD0"/>
    <w:rsid w:val="0092680C"/>
    <w:rsid w:val="00932377"/>
    <w:rsid w:val="00932FA3"/>
    <w:rsid w:val="0095602D"/>
    <w:rsid w:val="00960438"/>
    <w:rsid w:val="009620C2"/>
    <w:rsid w:val="00966B90"/>
    <w:rsid w:val="0097535E"/>
    <w:rsid w:val="009A559B"/>
    <w:rsid w:val="009B1236"/>
    <w:rsid w:val="00A120DD"/>
    <w:rsid w:val="00A231E2"/>
    <w:rsid w:val="00A25627"/>
    <w:rsid w:val="00A415B9"/>
    <w:rsid w:val="00A64912"/>
    <w:rsid w:val="00A70A74"/>
    <w:rsid w:val="00A76E7F"/>
    <w:rsid w:val="00A9192C"/>
    <w:rsid w:val="00AA5445"/>
    <w:rsid w:val="00AB5A90"/>
    <w:rsid w:val="00AD27B3"/>
    <w:rsid w:val="00AD5641"/>
    <w:rsid w:val="00AD57B3"/>
    <w:rsid w:val="00AD7536"/>
    <w:rsid w:val="00AE01E0"/>
    <w:rsid w:val="00AE59F7"/>
    <w:rsid w:val="00AE7BD7"/>
    <w:rsid w:val="00B05DED"/>
    <w:rsid w:val="00B152A2"/>
    <w:rsid w:val="00B26413"/>
    <w:rsid w:val="00B30BBF"/>
    <w:rsid w:val="00B33B3C"/>
    <w:rsid w:val="00B340B6"/>
    <w:rsid w:val="00B3608C"/>
    <w:rsid w:val="00B372A6"/>
    <w:rsid w:val="00B429C2"/>
    <w:rsid w:val="00B61C25"/>
    <w:rsid w:val="00B70E56"/>
    <w:rsid w:val="00B85354"/>
    <w:rsid w:val="00BA0DA3"/>
    <w:rsid w:val="00BC30F2"/>
    <w:rsid w:val="00BD1655"/>
    <w:rsid w:val="00BE719A"/>
    <w:rsid w:val="00BE720A"/>
    <w:rsid w:val="00C24A1D"/>
    <w:rsid w:val="00C42BF8"/>
    <w:rsid w:val="00C50043"/>
    <w:rsid w:val="00C53114"/>
    <w:rsid w:val="00C723B9"/>
    <w:rsid w:val="00C7573B"/>
    <w:rsid w:val="00C77D10"/>
    <w:rsid w:val="00C810CC"/>
    <w:rsid w:val="00CA0A75"/>
    <w:rsid w:val="00CB0EA8"/>
    <w:rsid w:val="00CC7A09"/>
    <w:rsid w:val="00CD45CE"/>
    <w:rsid w:val="00CD6CB8"/>
    <w:rsid w:val="00CF0BB2"/>
    <w:rsid w:val="00CF4975"/>
    <w:rsid w:val="00D13441"/>
    <w:rsid w:val="00D155C9"/>
    <w:rsid w:val="00D20512"/>
    <w:rsid w:val="00D3213F"/>
    <w:rsid w:val="00D324EC"/>
    <w:rsid w:val="00D374CE"/>
    <w:rsid w:val="00D40252"/>
    <w:rsid w:val="00D7070B"/>
    <w:rsid w:val="00D70DFB"/>
    <w:rsid w:val="00D766DF"/>
    <w:rsid w:val="00D9284D"/>
    <w:rsid w:val="00DA6FE9"/>
    <w:rsid w:val="00DD314D"/>
    <w:rsid w:val="00DE43FC"/>
    <w:rsid w:val="00E03A42"/>
    <w:rsid w:val="00E05704"/>
    <w:rsid w:val="00E1363F"/>
    <w:rsid w:val="00E24818"/>
    <w:rsid w:val="00E327C7"/>
    <w:rsid w:val="00E54CAB"/>
    <w:rsid w:val="00E701CE"/>
    <w:rsid w:val="00E74DC7"/>
    <w:rsid w:val="00E85CB9"/>
    <w:rsid w:val="00E94998"/>
    <w:rsid w:val="00E97408"/>
    <w:rsid w:val="00ED1A6C"/>
    <w:rsid w:val="00ED3649"/>
    <w:rsid w:val="00EE6DCC"/>
    <w:rsid w:val="00EF2E3A"/>
    <w:rsid w:val="00F00C57"/>
    <w:rsid w:val="00F0132A"/>
    <w:rsid w:val="00F06693"/>
    <w:rsid w:val="00F078DC"/>
    <w:rsid w:val="00F5076A"/>
    <w:rsid w:val="00F5410D"/>
    <w:rsid w:val="00F71234"/>
    <w:rsid w:val="00F8103A"/>
    <w:rsid w:val="00F8312D"/>
    <w:rsid w:val="00FA3991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5CB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5CB9"/>
  </w:style>
  <w:style w:type="paragraph" w:customStyle="1" w:styleId="OPCParaBase">
    <w:name w:val="OPCParaBase"/>
    <w:qFormat/>
    <w:rsid w:val="00E85C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5C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5C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5C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5C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5C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85C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5C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5C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5CB9"/>
  </w:style>
  <w:style w:type="paragraph" w:customStyle="1" w:styleId="Blocks">
    <w:name w:val="Blocks"/>
    <w:aliases w:val="bb"/>
    <w:basedOn w:val="OPCParaBase"/>
    <w:qFormat/>
    <w:rsid w:val="00E85C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5C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5CB9"/>
    <w:rPr>
      <w:i/>
    </w:rPr>
  </w:style>
  <w:style w:type="paragraph" w:customStyle="1" w:styleId="BoxList">
    <w:name w:val="BoxList"/>
    <w:aliases w:val="bl"/>
    <w:basedOn w:val="BoxText"/>
    <w:qFormat/>
    <w:rsid w:val="00E85C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5C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5C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5CB9"/>
    <w:pPr>
      <w:ind w:left="1985" w:hanging="851"/>
    </w:pPr>
  </w:style>
  <w:style w:type="character" w:customStyle="1" w:styleId="CharAmPartNo">
    <w:name w:val="CharAmPartNo"/>
    <w:basedOn w:val="OPCCharBase"/>
    <w:qFormat/>
    <w:rsid w:val="00E85CB9"/>
  </w:style>
  <w:style w:type="character" w:customStyle="1" w:styleId="CharAmPartText">
    <w:name w:val="CharAmPartText"/>
    <w:basedOn w:val="OPCCharBase"/>
    <w:qFormat/>
    <w:rsid w:val="00E85CB9"/>
  </w:style>
  <w:style w:type="character" w:customStyle="1" w:styleId="CharAmSchNo">
    <w:name w:val="CharAmSchNo"/>
    <w:basedOn w:val="OPCCharBase"/>
    <w:qFormat/>
    <w:rsid w:val="00E85CB9"/>
  </w:style>
  <w:style w:type="character" w:customStyle="1" w:styleId="CharAmSchText">
    <w:name w:val="CharAmSchText"/>
    <w:basedOn w:val="OPCCharBase"/>
    <w:qFormat/>
    <w:rsid w:val="00E85CB9"/>
  </w:style>
  <w:style w:type="character" w:customStyle="1" w:styleId="CharBoldItalic">
    <w:name w:val="CharBoldItalic"/>
    <w:basedOn w:val="OPCCharBase"/>
    <w:uiPriority w:val="1"/>
    <w:qFormat/>
    <w:rsid w:val="00E85C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5CB9"/>
  </w:style>
  <w:style w:type="character" w:customStyle="1" w:styleId="CharChapText">
    <w:name w:val="CharChapText"/>
    <w:basedOn w:val="OPCCharBase"/>
    <w:uiPriority w:val="1"/>
    <w:qFormat/>
    <w:rsid w:val="00E85CB9"/>
  </w:style>
  <w:style w:type="character" w:customStyle="1" w:styleId="CharDivNo">
    <w:name w:val="CharDivNo"/>
    <w:basedOn w:val="OPCCharBase"/>
    <w:uiPriority w:val="1"/>
    <w:qFormat/>
    <w:rsid w:val="00E85CB9"/>
  </w:style>
  <w:style w:type="character" w:customStyle="1" w:styleId="CharDivText">
    <w:name w:val="CharDivText"/>
    <w:basedOn w:val="OPCCharBase"/>
    <w:uiPriority w:val="1"/>
    <w:qFormat/>
    <w:rsid w:val="00E85CB9"/>
  </w:style>
  <w:style w:type="character" w:customStyle="1" w:styleId="CharItalic">
    <w:name w:val="CharItalic"/>
    <w:basedOn w:val="OPCCharBase"/>
    <w:uiPriority w:val="1"/>
    <w:qFormat/>
    <w:rsid w:val="00E85CB9"/>
    <w:rPr>
      <w:i/>
    </w:rPr>
  </w:style>
  <w:style w:type="character" w:customStyle="1" w:styleId="CharPartNo">
    <w:name w:val="CharPartNo"/>
    <w:basedOn w:val="OPCCharBase"/>
    <w:uiPriority w:val="1"/>
    <w:qFormat/>
    <w:rsid w:val="00E85CB9"/>
  </w:style>
  <w:style w:type="character" w:customStyle="1" w:styleId="CharPartText">
    <w:name w:val="CharPartText"/>
    <w:basedOn w:val="OPCCharBase"/>
    <w:uiPriority w:val="1"/>
    <w:qFormat/>
    <w:rsid w:val="00E85CB9"/>
  </w:style>
  <w:style w:type="character" w:customStyle="1" w:styleId="CharSectno">
    <w:name w:val="CharSectno"/>
    <w:basedOn w:val="OPCCharBase"/>
    <w:qFormat/>
    <w:rsid w:val="00E85CB9"/>
  </w:style>
  <w:style w:type="character" w:customStyle="1" w:styleId="CharSubdNo">
    <w:name w:val="CharSubdNo"/>
    <w:basedOn w:val="OPCCharBase"/>
    <w:uiPriority w:val="1"/>
    <w:qFormat/>
    <w:rsid w:val="00E85CB9"/>
  </w:style>
  <w:style w:type="character" w:customStyle="1" w:styleId="CharSubdText">
    <w:name w:val="CharSubdText"/>
    <w:basedOn w:val="OPCCharBase"/>
    <w:uiPriority w:val="1"/>
    <w:qFormat/>
    <w:rsid w:val="00E85CB9"/>
  </w:style>
  <w:style w:type="paragraph" w:customStyle="1" w:styleId="CTA--">
    <w:name w:val="CTA --"/>
    <w:basedOn w:val="OPCParaBase"/>
    <w:next w:val="Normal"/>
    <w:rsid w:val="00E85C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5C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5C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5C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5C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5C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5C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5C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5C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5C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5C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5C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5C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85C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5C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5C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5C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5C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5C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5C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5C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E85C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5C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5C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5C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5C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5C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5C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5C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5C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5C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85C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5C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5C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5C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5C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5C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5C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5C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5C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5C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5C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5C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5C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5C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5C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5C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E85CB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85C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5C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5C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5C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5C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5C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5C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5C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85CB9"/>
    <w:rPr>
      <w:sz w:val="16"/>
    </w:rPr>
  </w:style>
  <w:style w:type="table" w:customStyle="1" w:styleId="CFlag">
    <w:name w:val="CFlag"/>
    <w:basedOn w:val="TableNormal"/>
    <w:uiPriority w:val="99"/>
    <w:rsid w:val="00E85CB9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29641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9641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85CB9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E85C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85C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5C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5C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5C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5C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5C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5C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5C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5CB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5CB9"/>
  </w:style>
  <w:style w:type="character" w:customStyle="1" w:styleId="CharSubPartNoCASA">
    <w:name w:val="CharSubPartNo(CASA)"/>
    <w:basedOn w:val="OPCCharBase"/>
    <w:uiPriority w:val="1"/>
    <w:rsid w:val="00E85CB9"/>
  </w:style>
  <w:style w:type="paragraph" w:customStyle="1" w:styleId="ENoteTTIndentHeadingSub">
    <w:name w:val="ENoteTTIndentHeadingSub"/>
    <w:aliases w:val="enTTHis"/>
    <w:basedOn w:val="OPCParaBase"/>
    <w:rsid w:val="00E85C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5C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5C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5C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85C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5CB9"/>
    <w:rPr>
      <w:sz w:val="22"/>
    </w:rPr>
  </w:style>
  <w:style w:type="paragraph" w:customStyle="1" w:styleId="SOTextNote">
    <w:name w:val="SO TextNote"/>
    <w:aliases w:val="sont"/>
    <w:basedOn w:val="SOText"/>
    <w:qFormat/>
    <w:rsid w:val="00E85C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5C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5CB9"/>
    <w:rPr>
      <w:sz w:val="22"/>
    </w:rPr>
  </w:style>
  <w:style w:type="paragraph" w:customStyle="1" w:styleId="FileName">
    <w:name w:val="FileName"/>
    <w:basedOn w:val="Normal"/>
    <w:rsid w:val="00E85CB9"/>
  </w:style>
  <w:style w:type="paragraph" w:customStyle="1" w:styleId="TableHeading">
    <w:name w:val="TableHeading"/>
    <w:aliases w:val="th"/>
    <w:basedOn w:val="OPCParaBase"/>
    <w:next w:val="Tabletext"/>
    <w:rsid w:val="00E85CB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5C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5C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5C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5CB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5C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5C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5C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5CB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5CB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5CB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E85C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5CB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85C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5C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E85C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5CB9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E8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E85CB9"/>
  </w:style>
  <w:style w:type="character" w:customStyle="1" w:styleId="ItemHeadChar">
    <w:name w:val="ItemHead Char"/>
    <w:aliases w:val="ih Char"/>
    <w:basedOn w:val="DefaultParagraphFont"/>
    <w:link w:val="ItemHead"/>
    <w:rsid w:val="00CD6CB8"/>
    <w:rPr>
      <w:rFonts w:ascii="Arial" w:eastAsia="Times New Roman" w:hAnsi="Arial" w:cs="Times New Roman"/>
      <w:b/>
      <w:kern w:val="28"/>
      <w:sz w:val="24"/>
      <w:lang w:eastAsia="en-AU"/>
    </w:rPr>
  </w:style>
  <w:style w:type="numbering" w:customStyle="1" w:styleId="OPCBodyList">
    <w:name w:val="OPCBodyList"/>
    <w:uiPriority w:val="99"/>
    <w:rsid w:val="00E03A42"/>
    <w:pPr>
      <w:numPr>
        <w:numId w:val="13"/>
      </w:numPr>
    </w:pPr>
  </w:style>
  <w:style w:type="paragraph" w:customStyle="1" w:styleId="BodyNum">
    <w:name w:val="BodyNum"/>
    <w:aliases w:val="b1"/>
    <w:basedOn w:val="OPCParaBase"/>
    <w:rsid w:val="00E03A42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E03A42"/>
    <w:pPr>
      <w:numPr>
        <w:ilvl w:val="1"/>
        <w:numId w:val="13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E03A42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E03A42"/>
    <w:pPr>
      <w:numPr>
        <w:ilvl w:val="3"/>
        <w:numId w:val="13"/>
      </w:numPr>
      <w:spacing w:before="240" w:line="240" w:lineRule="auto"/>
    </w:pPr>
    <w:rPr>
      <w:sz w:val="24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D1A57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5D1A57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C24A1D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link w:val="notetext"/>
    <w:rsid w:val="00C24A1D"/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5CB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5CB9"/>
  </w:style>
  <w:style w:type="paragraph" w:customStyle="1" w:styleId="OPCParaBase">
    <w:name w:val="OPCParaBase"/>
    <w:qFormat/>
    <w:rsid w:val="00E85C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5C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5C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5C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5C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5C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85C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5C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5C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5CB9"/>
  </w:style>
  <w:style w:type="paragraph" w:customStyle="1" w:styleId="Blocks">
    <w:name w:val="Blocks"/>
    <w:aliases w:val="bb"/>
    <w:basedOn w:val="OPCParaBase"/>
    <w:qFormat/>
    <w:rsid w:val="00E85C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5C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5CB9"/>
    <w:rPr>
      <w:i/>
    </w:rPr>
  </w:style>
  <w:style w:type="paragraph" w:customStyle="1" w:styleId="BoxList">
    <w:name w:val="BoxList"/>
    <w:aliases w:val="bl"/>
    <w:basedOn w:val="BoxText"/>
    <w:qFormat/>
    <w:rsid w:val="00E85C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5C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5C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5CB9"/>
    <w:pPr>
      <w:ind w:left="1985" w:hanging="851"/>
    </w:pPr>
  </w:style>
  <w:style w:type="character" w:customStyle="1" w:styleId="CharAmPartNo">
    <w:name w:val="CharAmPartNo"/>
    <w:basedOn w:val="OPCCharBase"/>
    <w:qFormat/>
    <w:rsid w:val="00E85CB9"/>
  </w:style>
  <w:style w:type="character" w:customStyle="1" w:styleId="CharAmPartText">
    <w:name w:val="CharAmPartText"/>
    <w:basedOn w:val="OPCCharBase"/>
    <w:qFormat/>
    <w:rsid w:val="00E85CB9"/>
  </w:style>
  <w:style w:type="character" w:customStyle="1" w:styleId="CharAmSchNo">
    <w:name w:val="CharAmSchNo"/>
    <w:basedOn w:val="OPCCharBase"/>
    <w:qFormat/>
    <w:rsid w:val="00E85CB9"/>
  </w:style>
  <w:style w:type="character" w:customStyle="1" w:styleId="CharAmSchText">
    <w:name w:val="CharAmSchText"/>
    <w:basedOn w:val="OPCCharBase"/>
    <w:qFormat/>
    <w:rsid w:val="00E85CB9"/>
  </w:style>
  <w:style w:type="character" w:customStyle="1" w:styleId="CharBoldItalic">
    <w:name w:val="CharBoldItalic"/>
    <w:basedOn w:val="OPCCharBase"/>
    <w:uiPriority w:val="1"/>
    <w:qFormat/>
    <w:rsid w:val="00E85C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5CB9"/>
  </w:style>
  <w:style w:type="character" w:customStyle="1" w:styleId="CharChapText">
    <w:name w:val="CharChapText"/>
    <w:basedOn w:val="OPCCharBase"/>
    <w:uiPriority w:val="1"/>
    <w:qFormat/>
    <w:rsid w:val="00E85CB9"/>
  </w:style>
  <w:style w:type="character" w:customStyle="1" w:styleId="CharDivNo">
    <w:name w:val="CharDivNo"/>
    <w:basedOn w:val="OPCCharBase"/>
    <w:uiPriority w:val="1"/>
    <w:qFormat/>
    <w:rsid w:val="00E85CB9"/>
  </w:style>
  <w:style w:type="character" w:customStyle="1" w:styleId="CharDivText">
    <w:name w:val="CharDivText"/>
    <w:basedOn w:val="OPCCharBase"/>
    <w:uiPriority w:val="1"/>
    <w:qFormat/>
    <w:rsid w:val="00E85CB9"/>
  </w:style>
  <w:style w:type="character" w:customStyle="1" w:styleId="CharItalic">
    <w:name w:val="CharItalic"/>
    <w:basedOn w:val="OPCCharBase"/>
    <w:uiPriority w:val="1"/>
    <w:qFormat/>
    <w:rsid w:val="00E85CB9"/>
    <w:rPr>
      <w:i/>
    </w:rPr>
  </w:style>
  <w:style w:type="character" w:customStyle="1" w:styleId="CharPartNo">
    <w:name w:val="CharPartNo"/>
    <w:basedOn w:val="OPCCharBase"/>
    <w:uiPriority w:val="1"/>
    <w:qFormat/>
    <w:rsid w:val="00E85CB9"/>
  </w:style>
  <w:style w:type="character" w:customStyle="1" w:styleId="CharPartText">
    <w:name w:val="CharPartText"/>
    <w:basedOn w:val="OPCCharBase"/>
    <w:uiPriority w:val="1"/>
    <w:qFormat/>
    <w:rsid w:val="00E85CB9"/>
  </w:style>
  <w:style w:type="character" w:customStyle="1" w:styleId="CharSectno">
    <w:name w:val="CharSectno"/>
    <w:basedOn w:val="OPCCharBase"/>
    <w:qFormat/>
    <w:rsid w:val="00E85CB9"/>
  </w:style>
  <w:style w:type="character" w:customStyle="1" w:styleId="CharSubdNo">
    <w:name w:val="CharSubdNo"/>
    <w:basedOn w:val="OPCCharBase"/>
    <w:uiPriority w:val="1"/>
    <w:qFormat/>
    <w:rsid w:val="00E85CB9"/>
  </w:style>
  <w:style w:type="character" w:customStyle="1" w:styleId="CharSubdText">
    <w:name w:val="CharSubdText"/>
    <w:basedOn w:val="OPCCharBase"/>
    <w:uiPriority w:val="1"/>
    <w:qFormat/>
    <w:rsid w:val="00E85CB9"/>
  </w:style>
  <w:style w:type="paragraph" w:customStyle="1" w:styleId="CTA--">
    <w:name w:val="CTA --"/>
    <w:basedOn w:val="OPCParaBase"/>
    <w:next w:val="Normal"/>
    <w:rsid w:val="00E85C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5C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5C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5C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5C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5C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5C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5C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5C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5C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5C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5C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5C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85C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5C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5C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5C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5C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5C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5C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5C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E85C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5C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5C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5C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5C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5C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5C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5C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5C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5C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85C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5C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5C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5C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5C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5C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5C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5C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5C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5C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5C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5C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5C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5C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5C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5C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E85CB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85C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5C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5C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5C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5C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5C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5C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5C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85CB9"/>
    <w:rPr>
      <w:sz w:val="16"/>
    </w:rPr>
  </w:style>
  <w:style w:type="table" w:customStyle="1" w:styleId="CFlag">
    <w:name w:val="CFlag"/>
    <w:basedOn w:val="TableNormal"/>
    <w:uiPriority w:val="99"/>
    <w:rsid w:val="00E85CB9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29641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9641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85CB9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E85C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85C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5C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5C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5C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5C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5C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5C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5C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5CB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5CB9"/>
  </w:style>
  <w:style w:type="character" w:customStyle="1" w:styleId="CharSubPartNoCASA">
    <w:name w:val="CharSubPartNo(CASA)"/>
    <w:basedOn w:val="OPCCharBase"/>
    <w:uiPriority w:val="1"/>
    <w:rsid w:val="00E85CB9"/>
  </w:style>
  <w:style w:type="paragraph" w:customStyle="1" w:styleId="ENoteTTIndentHeadingSub">
    <w:name w:val="ENoteTTIndentHeadingSub"/>
    <w:aliases w:val="enTTHis"/>
    <w:basedOn w:val="OPCParaBase"/>
    <w:rsid w:val="00E85C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5C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5C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5C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85C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5CB9"/>
    <w:rPr>
      <w:sz w:val="22"/>
    </w:rPr>
  </w:style>
  <w:style w:type="paragraph" w:customStyle="1" w:styleId="SOTextNote">
    <w:name w:val="SO TextNote"/>
    <w:aliases w:val="sont"/>
    <w:basedOn w:val="SOText"/>
    <w:qFormat/>
    <w:rsid w:val="00E85C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5C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5CB9"/>
    <w:rPr>
      <w:sz w:val="22"/>
    </w:rPr>
  </w:style>
  <w:style w:type="paragraph" w:customStyle="1" w:styleId="FileName">
    <w:name w:val="FileName"/>
    <w:basedOn w:val="Normal"/>
    <w:rsid w:val="00E85CB9"/>
  </w:style>
  <w:style w:type="paragraph" w:customStyle="1" w:styleId="TableHeading">
    <w:name w:val="TableHeading"/>
    <w:aliases w:val="th"/>
    <w:basedOn w:val="OPCParaBase"/>
    <w:next w:val="Tabletext"/>
    <w:rsid w:val="00E85CB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5C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5C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5C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5CB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5C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5C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5C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5CB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5CB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5CB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E85C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5CB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85C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5C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E85C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5CB9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E8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E85CB9"/>
  </w:style>
  <w:style w:type="character" w:customStyle="1" w:styleId="ItemHeadChar">
    <w:name w:val="ItemHead Char"/>
    <w:aliases w:val="ih Char"/>
    <w:basedOn w:val="DefaultParagraphFont"/>
    <w:link w:val="ItemHead"/>
    <w:rsid w:val="00CD6CB8"/>
    <w:rPr>
      <w:rFonts w:ascii="Arial" w:eastAsia="Times New Roman" w:hAnsi="Arial" w:cs="Times New Roman"/>
      <w:b/>
      <w:kern w:val="28"/>
      <w:sz w:val="24"/>
      <w:lang w:eastAsia="en-AU"/>
    </w:rPr>
  </w:style>
  <w:style w:type="numbering" w:customStyle="1" w:styleId="OPCBodyList">
    <w:name w:val="OPCBodyList"/>
    <w:uiPriority w:val="99"/>
    <w:rsid w:val="00E03A42"/>
    <w:pPr>
      <w:numPr>
        <w:numId w:val="13"/>
      </w:numPr>
    </w:pPr>
  </w:style>
  <w:style w:type="paragraph" w:customStyle="1" w:styleId="BodyNum">
    <w:name w:val="BodyNum"/>
    <w:aliases w:val="b1"/>
    <w:basedOn w:val="OPCParaBase"/>
    <w:rsid w:val="00E03A42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E03A42"/>
    <w:pPr>
      <w:numPr>
        <w:ilvl w:val="1"/>
        <w:numId w:val="13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E03A42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E03A42"/>
    <w:pPr>
      <w:numPr>
        <w:ilvl w:val="3"/>
        <w:numId w:val="13"/>
      </w:numPr>
      <w:spacing w:before="240" w:line="240" w:lineRule="auto"/>
    </w:pPr>
    <w:rPr>
      <w:sz w:val="24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D1A57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5D1A57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C24A1D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link w:val="notetext"/>
    <w:rsid w:val="00C24A1D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21" Type="http://schemas.openxmlformats.org/officeDocument/2006/relationships/customXml" Target="../customXml/item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20" Type="http://schemas.openxmlformats.org/officeDocument/2006/relationships/customXml" Target="../customXml/item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openxmlformats.org/officeDocument/2006/relationships/customXml" Target="../customXml/item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Financial Services Reform Document" ma:contentTypeID="0x010100BCBF50F8A60B9C40BFC256C0F7AAB54B00C81BF210190AB64590C7FB729413019E00ABADBD1D0F3FC145AD6BD9A213A95A22" ma:contentTypeVersion="5161" ma:contentTypeDescription="" ma:contentTypeScope="" ma:versionID="b9c15c837a84b5a4e0dc451495aa80ee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a3f3b895-a12d-40ed-bbf9-82c550ef3149" targetNamespace="http://schemas.microsoft.com/office/2006/metadata/properties" ma:root="true" ma:fieldsID="b9307cc4adc37f0fa01b330308e53d22" ns1:_="" ns2:_="" ns3:_="">
    <xsd:import namespace="http://schemas.microsoft.com/sharepoint/v3"/>
    <xsd:import namespace="0f563589-9cf9-4143-b1eb-fb0534803d38"/>
    <xsd:import namespace="a3f3b895-a12d-40ed-bbf9-82c550ef31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3:mad6820d043c45bdbfaec06364038ba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e985234-3f4f-4a88-8988-bc112778147b}" ma:internalName="TaxCatchAll" ma:showField="CatchAllData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e985234-3f4f-4a88-8988-bc112778147b}" ma:internalName="TaxCatchAllLabel" ma:readOnly="true" ma:showField="CatchAllDataLabel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Document Tags" ma:readOnly="false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b895-a12d-40ed-bbf9-82c550ef3149" elementFormDefault="qualified">
    <xsd:import namespace="http://schemas.microsoft.com/office/2006/documentManagement/types"/>
    <xsd:import namespace="http://schemas.microsoft.com/office/infopath/2007/PartnerControls"/>
    <xsd:element name="mad6820d043c45bdbfaec06364038ba1" ma:index="16" nillable="true" ma:taxonomy="true" ma:internalName="mad6820d043c45bdbfaec06364038ba1" ma:taxonomyFieldName="Recommendation_x0020_number_x002F_s" ma:displayName="Recommendation number/s" ma:default="" ma:fieldId="{6ad6820d-043c-45bd-bfae-c06364038ba1}" ma:taxonomyMulti="true" ma:sspId="77b7a547-5880-464f-83f8-cefe583c3af4" ma:termSetId="364ed899-a317-44ff-a4aa-42ab0aab41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77b7a547-5880-464f-83f8-cefe583c3af4" ContentTypeId="0x010100BCBF50F8A60B9C40BFC256C0F7AAB54B" PreviousValue="false"/>
</file>

<file path=customXml/item4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BCBF50F8A60B9C40BFC256C0F7AAB54B|1757814118" UniqueId="fde207ac-4387-46b7-8e68-2dd6b8690223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d6820d043c45bdbfaec06364038ba1 xmlns="a3f3b895-a12d-40ed-bbf9-82c550ef31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RC 6.9</TermName>
          <TermId xmlns="http://schemas.microsoft.com/office/infopath/2007/PartnerControls">0bdc26cb-7220-4b3d-a15d-bdc9545b9037</TermId>
        </TermInfo>
      </Terms>
    </mad6820d043c45bdbfaec06364038ba1>
    <_dlc_DocId xmlns="0f563589-9cf9-4143-b1eb-fb0534803d38">2019A6EXK24D-652304818-19</_dlc_DocId>
    <TaxCatchAll xmlns="0f563589-9cf9-4143-b1eb-fb0534803d38">
      <Value>4</Value>
      <Value>36</Value>
    </TaxCatchAll>
    <_dlc_DocIdUrl xmlns="0f563589-9cf9-4143-b1eb-fb0534803d38">
      <Url>http://tweb/sites/fsr/regpow/_layouts/15/DocIdRedir.aspx?ID=2019A6EXK24D-652304818-19</Url>
      <Description>2019A6EXK24D-652304818-19</Description>
    </_dlc_DocIdUrl>
    <TaxKeywordTaxHTField xmlns="0f563589-9cf9-4143-b1eb-fb0534803d38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3F6148C7-EEF5-4355-B778-294D457936D2}"/>
</file>

<file path=customXml/itemProps2.xml><?xml version="1.0" encoding="utf-8"?>
<ds:datastoreItem xmlns:ds="http://schemas.openxmlformats.org/officeDocument/2006/customXml" ds:itemID="{DCF176CD-2C38-45B8-946E-F15ABEE9BFBF}"/>
</file>

<file path=customXml/itemProps3.xml><?xml version="1.0" encoding="utf-8"?>
<ds:datastoreItem xmlns:ds="http://schemas.openxmlformats.org/officeDocument/2006/customXml" ds:itemID="{FF1E382E-5725-488A-8221-7D819DDB72CC}"/>
</file>

<file path=customXml/itemProps4.xml><?xml version="1.0" encoding="utf-8"?>
<ds:datastoreItem xmlns:ds="http://schemas.openxmlformats.org/officeDocument/2006/customXml" ds:itemID="{E481BDDD-9847-4841-91DD-7E17F1667E8C}"/>
</file>

<file path=customXml/itemProps5.xml><?xml version="1.0" encoding="utf-8"?>
<ds:datastoreItem xmlns:ds="http://schemas.openxmlformats.org/officeDocument/2006/customXml" ds:itemID="{C20700E8-2BE8-4D93-9DA9-B9BCBCDA8F14}"/>
</file>

<file path=customXml/itemProps6.xml><?xml version="1.0" encoding="utf-8"?>
<ds:datastoreItem xmlns:ds="http://schemas.openxmlformats.org/officeDocument/2006/customXml" ds:itemID="{73083475-03DB-4FC4-BE07-225F6F170505}"/>
</file>

<file path=customXml/itemProps7.xml><?xml version="1.0" encoding="utf-8"?>
<ds:datastoreItem xmlns:ds="http://schemas.openxmlformats.org/officeDocument/2006/customXml" ds:itemID="{48E3F7C1-7823-4D7D-8F68-6C38F5EC8A9C}"/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11</Pages>
  <Words>2101</Words>
  <Characters>10751</Characters>
  <Application>Microsoft Office Word</Application>
  <DocSecurity>6</DocSecurity>
  <PresentationFormat/>
  <Lines>299</Lines>
  <Paragraphs>172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Financial Regulator Reform (No. 2) Bill 2019: ASIC and APRA co-ordination and information sharing (FSRC Rec 6.9)</vt:lpstr>
      <vt:lpstr>    Part 5A—Giving information etc. to ASIC</vt:lpstr>
      <vt:lpstr>    Part 6A—Giving information etc. to APRA</vt:lpstr>
    </vt:vector>
  </TitlesOfParts>
  <Manager/>
  <Company/>
  <LinksUpToDate>false</LinksUpToDate>
  <CharactersWithSpaces>12802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2019-11-06T04:04:00Z</cp:lastPrinted>
  <dcterms:created xsi:type="dcterms:W3CDTF">2019-12-01T23:13:00Z</dcterms:created>
  <dcterms:modified xsi:type="dcterms:W3CDTF">2019-12-01T23:13:00Z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DLM">
    <vt:lpwstr/>
  </property>
  <property fmtid="{D5CDD505-2E9C-101B-9397-08002B2CF9AE}" pid="4" name="DocType">
    <vt:lpwstr>INS</vt:lpwstr>
  </property>
  <property fmtid="{D5CDD505-2E9C-101B-9397-08002B2CF9AE}" pid="5" name="ShortT">
    <vt:lpwstr>Financial Regulator Reform (No. 2) Bill 2019: Governance (FSRC Recommendations 6.9 and 6.11)</vt:lpwstr>
  </property>
  <property fmtid="{D5CDD505-2E9C-101B-9397-08002B2CF9AE}" pid="6" name="ID">
    <vt:lpwstr>OPC7272</vt:lpwstr>
  </property>
  <property fmtid="{D5CDD505-2E9C-101B-9397-08002B2CF9AE}" pid="7" name="DoNotAsk">
    <vt:lpwstr>0</vt:lpwstr>
  </property>
  <property fmtid="{D5CDD505-2E9C-101B-9397-08002B2CF9AE}" pid="8" name="ChangedTitle">
    <vt:lpwstr/>
  </property>
  <property fmtid="{D5CDD505-2E9C-101B-9397-08002B2CF9AE}" pid="9" name="TrimID">
    <vt:lpwstr>PC:D19/13586</vt:lpwstr>
  </property>
  <property fmtid="{D5CDD505-2E9C-101B-9397-08002B2CF9AE}" pid="10" name="Recommendation number/s">
    <vt:lpwstr>36;#RC 6.9|0bdc26cb-7220-4b3d-a15d-bdc9545b9037</vt:lpwstr>
  </property>
  <property fmtid="{D5CDD505-2E9C-101B-9397-08002B2CF9AE}" pid="11" name="lb508a4dc5e84436a0fe496b536466aa">
    <vt:lpwstr>TSY RA-9072 - Retain as national archives|d71911a4-1e32-4fc6-834f-26c4fc33e217</vt:lpwstr>
  </property>
  <property fmtid="{D5CDD505-2E9C-101B-9397-08002B2CF9AE}" pid="12" name="ContentTypeId">
    <vt:lpwstr>0x010100BCBF50F8A60B9C40BFC256C0F7AAB54B00C81BF210190AB64590C7FB729413019E00ABADBD1D0F3FC145AD6BD9A213A95A22</vt:lpwstr>
  </property>
  <property fmtid="{D5CDD505-2E9C-101B-9397-08002B2CF9AE}" pid="13" name="TSYRecordClass">
    <vt:lpwstr>4;#TSY RA-9072 - Retain as national archives|d71911a4-1e32-4fc6-834f-26c4fc33e217</vt:lpwstr>
  </property>
  <property fmtid="{D5CDD505-2E9C-101B-9397-08002B2CF9AE}" pid="14" name="_dlc_DocIdItemGuid">
    <vt:lpwstr>35c11f6d-2246-452e-adad-bc812d25390e</vt:lpwstr>
  </property>
  <property fmtid="{D5CDD505-2E9C-101B-9397-08002B2CF9AE}" pid="15" name="TaxKeyword">
    <vt:lpwstr/>
  </property>
  <property fmtid="{D5CDD505-2E9C-101B-9397-08002B2CF9AE}" pid="16" name="_AdHocReviewCycleID">
    <vt:i4>-958404095</vt:i4>
  </property>
  <property fmtid="{D5CDD505-2E9C-101B-9397-08002B2CF9AE}" pid="17" name="_NewReviewCycle">
    <vt:lpwstr/>
  </property>
  <property fmtid="{D5CDD505-2E9C-101B-9397-08002B2CF9AE}" pid="18" name="_PreviousAdHocReviewCycleID">
    <vt:i4>1015476710</vt:i4>
  </property>
</Properties>
</file>