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478C" w14:textId="77777777" w:rsidR="009C26FC" w:rsidRDefault="009C26FC" w:rsidP="00B17774">
      <w:pPr>
        <w:pStyle w:val="Baseparagraphcentred"/>
      </w:pPr>
      <w:bookmarkStart w:id="0" w:name="_GoBack"/>
      <w:bookmarkEnd w:id="0"/>
    </w:p>
    <w:p w14:paraId="783C7613" w14:textId="77777777" w:rsidR="009C26FC" w:rsidRDefault="009C26FC" w:rsidP="00B17774">
      <w:pPr>
        <w:pStyle w:val="Baseparagraphcentred"/>
      </w:pPr>
    </w:p>
    <w:p w14:paraId="55A7FCBE" w14:textId="77777777" w:rsidR="009C26FC" w:rsidRDefault="009C26FC" w:rsidP="00B17774">
      <w:pPr>
        <w:pStyle w:val="Baseparagraphcentred"/>
      </w:pPr>
    </w:p>
    <w:p w14:paraId="2747BB77" w14:textId="77777777" w:rsidR="009C26FC" w:rsidRDefault="009C26FC" w:rsidP="00B17774">
      <w:pPr>
        <w:pStyle w:val="Baseparagraphcentred"/>
      </w:pPr>
    </w:p>
    <w:p w14:paraId="31193089" w14:textId="77777777" w:rsidR="009C26FC" w:rsidRDefault="009C26FC" w:rsidP="00B17774">
      <w:pPr>
        <w:pStyle w:val="Baseparagraphcentred"/>
      </w:pPr>
    </w:p>
    <w:p w14:paraId="25F1F86C" w14:textId="77777777" w:rsidR="009C26FC" w:rsidRDefault="009C26FC" w:rsidP="00B17774">
      <w:pPr>
        <w:pStyle w:val="Baseparagraphcentred"/>
      </w:pPr>
    </w:p>
    <w:p w14:paraId="346BE8BB" w14:textId="77777777" w:rsidR="009C26FC" w:rsidRDefault="009C26FC" w:rsidP="00B17774">
      <w:pPr>
        <w:pStyle w:val="Baseparagraphcentred"/>
      </w:pPr>
    </w:p>
    <w:p w14:paraId="3D4F5A57" w14:textId="77777777" w:rsidR="009C26FC" w:rsidRDefault="009C26FC" w:rsidP="00B17774">
      <w:pPr>
        <w:pStyle w:val="Baseparagraphcentred"/>
      </w:pPr>
    </w:p>
    <w:p w14:paraId="13FD6BB0" w14:textId="1A655A8C" w:rsidR="00B17774" w:rsidRDefault="00B17774" w:rsidP="00B17774">
      <w:pPr>
        <w:pStyle w:val="Baseparagraphcentred"/>
      </w:pPr>
    </w:p>
    <w:p w14:paraId="7C18EA05" w14:textId="77777777" w:rsidR="00B17774" w:rsidRDefault="00B17774" w:rsidP="00B17774">
      <w:pPr>
        <w:pStyle w:val="Baseparagraphcentred"/>
      </w:pPr>
    </w:p>
    <w:p w14:paraId="1B6CB15D" w14:textId="01931360" w:rsidR="001D3E03" w:rsidRDefault="006B0B5A" w:rsidP="001D3E03">
      <w:pPr>
        <w:pStyle w:val="BillName"/>
      </w:pPr>
      <w:bookmarkStart w:id="1" w:name="BillName"/>
      <w:bookmarkEnd w:id="1"/>
      <w:r w:rsidRPr="006B0B5A">
        <w:t>Financial Sector Reform (Hayne Royal Commission Response—Protecting Consumers (2020 Measures)) Bill 2020: Caps on commissions</w:t>
      </w:r>
    </w:p>
    <w:p w14:paraId="140D70B4" w14:textId="77777777" w:rsidR="00B17774" w:rsidRDefault="00B17774" w:rsidP="00B17774">
      <w:pPr>
        <w:pStyle w:val="Baseparagraphcentred"/>
      </w:pPr>
    </w:p>
    <w:p w14:paraId="62A977B0" w14:textId="77777777" w:rsidR="00B17774" w:rsidRDefault="00B17774" w:rsidP="00B17774">
      <w:pPr>
        <w:pStyle w:val="Baseparagraphcentred"/>
      </w:pPr>
    </w:p>
    <w:p w14:paraId="1A619406" w14:textId="77777777" w:rsidR="00B17774" w:rsidRDefault="00B17774" w:rsidP="00B17774">
      <w:pPr>
        <w:pStyle w:val="Baseparagraphcentred"/>
      </w:pPr>
    </w:p>
    <w:p w14:paraId="51614163" w14:textId="77777777" w:rsidR="009C26FC" w:rsidRDefault="009C26FC" w:rsidP="00B17774">
      <w:pPr>
        <w:pStyle w:val="Baseparagraphcentred"/>
      </w:pPr>
      <w:r>
        <w:t>EXPOSURE DRAFT EXPLANATORY MATERIALS</w:t>
      </w:r>
    </w:p>
    <w:p w14:paraId="23BBA487" w14:textId="73063D0E" w:rsidR="00B17774" w:rsidRDefault="00B17774" w:rsidP="00B17774">
      <w:pPr>
        <w:pStyle w:val="Baseparagraphcentred"/>
      </w:pPr>
    </w:p>
    <w:p w14:paraId="70A3A00A" w14:textId="77777777" w:rsidR="00B17774" w:rsidRDefault="00B17774" w:rsidP="00B17774">
      <w:pPr>
        <w:pStyle w:val="Baseparagraphcentred"/>
      </w:pPr>
    </w:p>
    <w:p w14:paraId="503F8708" w14:textId="77777777" w:rsidR="00B17774" w:rsidRDefault="00B17774" w:rsidP="00B17774">
      <w:pPr>
        <w:pStyle w:val="Baseparagraphcentred"/>
      </w:pPr>
    </w:p>
    <w:p w14:paraId="44696AE3" w14:textId="77777777" w:rsidR="009C26FC" w:rsidRDefault="009C26FC" w:rsidP="00773B68">
      <w:pPr>
        <w:pStyle w:val="ParaCentredNoSpacing"/>
      </w:pPr>
    </w:p>
    <w:p w14:paraId="5492CC50" w14:textId="77777777" w:rsidR="009C26FC" w:rsidRDefault="009C26FC" w:rsidP="00773B68">
      <w:pPr>
        <w:pStyle w:val="ParaCentredNoSpacing"/>
      </w:pPr>
    </w:p>
    <w:p w14:paraId="1E00D7AB" w14:textId="7FB8188D" w:rsidR="00773B68" w:rsidRDefault="00773B68" w:rsidP="00773B68">
      <w:pPr>
        <w:pStyle w:val="ParaCentredNoSpacing"/>
      </w:pPr>
    </w:p>
    <w:p w14:paraId="215E6F46" w14:textId="77777777" w:rsidR="00B17774" w:rsidRDefault="00B17774" w:rsidP="00B17774"/>
    <w:p w14:paraId="3EDF9417"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22411105" w14:textId="77777777" w:rsidR="00B17774" w:rsidRPr="003E0794" w:rsidRDefault="00B17774" w:rsidP="00B17774">
      <w:pPr>
        <w:pStyle w:val="TOCHeading"/>
      </w:pPr>
      <w:r w:rsidRPr="003E0794">
        <w:lastRenderedPageBreak/>
        <w:t>Table of contents</w:t>
      </w:r>
    </w:p>
    <w:p w14:paraId="5D93EB69" w14:textId="2B1AD904" w:rsidR="00E9418A"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9418A">
        <w:t>Glossary</w:t>
      </w:r>
      <w:r w:rsidR="00E9418A">
        <w:tab/>
      </w:r>
      <w:r w:rsidR="00E9418A">
        <w:fldChar w:fldCharType="begin"/>
      </w:r>
      <w:r w:rsidR="00E9418A">
        <w:instrText xml:space="preserve"> PAGEREF _Toc27474798 \h </w:instrText>
      </w:r>
      <w:r w:rsidR="00E9418A">
        <w:fldChar w:fldCharType="separate"/>
      </w:r>
      <w:r w:rsidR="00E9418A">
        <w:t>1</w:t>
      </w:r>
      <w:r w:rsidR="00E9418A">
        <w:fldChar w:fldCharType="end"/>
      </w:r>
    </w:p>
    <w:p w14:paraId="0EBB02A0" w14:textId="2D7293FF" w:rsidR="00E9418A" w:rsidRDefault="00E9418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Caps on commissions</w:t>
      </w:r>
      <w:r>
        <w:rPr>
          <w:noProof/>
        </w:rPr>
        <w:tab/>
      </w:r>
      <w:r>
        <w:rPr>
          <w:noProof/>
        </w:rPr>
        <w:fldChar w:fldCharType="begin"/>
      </w:r>
      <w:r>
        <w:rPr>
          <w:noProof/>
        </w:rPr>
        <w:instrText xml:space="preserve"> PAGEREF _Toc27474799 \h </w:instrText>
      </w:r>
      <w:r>
        <w:rPr>
          <w:noProof/>
        </w:rPr>
      </w:r>
      <w:r>
        <w:rPr>
          <w:noProof/>
        </w:rPr>
        <w:fldChar w:fldCharType="separate"/>
      </w:r>
      <w:r>
        <w:rPr>
          <w:noProof/>
        </w:rPr>
        <w:t>3</w:t>
      </w:r>
      <w:r>
        <w:rPr>
          <w:noProof/>
        </w:rPr>
        <w:fldChar w:fldCharType="end"/>
      </w:r>
    </w:p>
    <w:p w14:paraId="5D1FE693" w14:textId="056DBA62" w:rsidR="00E5385B" w:rsidRDefault="00734F84" w:rsidP="00295ABD">
      <w:pPr>
        <w:rPr>
          <w:rFonts w:ascii="Helvetica" w:hAnsi="Helvetica"/>
          <w:noProof/>
          <w:sz w:val="24"/>
        </w:rPr>
      </w:pPr>
      <w:r>
        <w:rPr>
          <w:rFonts w:ascii="Helvetica" w:hAnsi="Helvetica"/>
          <w:noProof/>
          <w:sz w:val="24"/>
        </w:rPr>
        <w:fldChar w:fldCharType="end"/>
      </w:r>
    </w:p>
    <w:p w14:paraId="2BDD8B44" w14:textId="77777777" w:rsidR="00B17774" w:rsidRDefault="00B17774" w:rsidP="00B17774">
      <w:pPr>
        <w:pStyle w:val="Hiddentext"/>
      </w:pPr>
    </w:p>
    <w:p w14:paraId="6D347ED3" w14:textId="77777777" w:rsidR="00B17774" w:rsidRDefault="00B17774" w:rsidP="00A60D27">
      <w:pPr>
        <w:pStyle w:val="base-text-paragraphnonumbers"/>
        <w:ind w:left="0"/>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11F25DAA" w14:textId="77777777" w:rsidR="00B17774" w:rsidRPr="00567602" w:rsidRDefault="00B17774" w:rsidP="00567602">
      <w:pPr>
        <w:pStyle w:val="Chapterheadingsubdocument"/>
      </w:pPr>
      <w:bookmarkStart w:id="2" w:name="_Toc27474798"/>
      <w:r w:rsidRPr="00567602">
        <w:rPr>
          <w:rStyle w:val="ChapterNameOnly"/>
        </w:rPr>
        <w:lastRenderedPageBreak/>
        <w:t>Glossary</w:t>
      </w:r>
      <w:bookmarkEnd w:id="2"/>
    </w:p>
    <w:p w14:paraId="1A0003B9"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5A84F45" w14:textId="77777777" w:rsidTr="00AC4B32">
        <w:tc>
          <w:tcPr>
            <w:tcW w:w="2721" w:type="dxa"/>
          </w:tcPr>
          <w:p w14:paraId="0D9B9632" w14:textId="77777777" w:rsidR="00B17774" w:rsidRPr="00123D96" w:rsidRDefault="00B17774" w:rsidP="00B46815">
            <w:pPr>
              <w:pStyle w:val="tableheaderwithintable"/>
            </w:pPr>
            <w:r w:rsidRPr="00123D96">
              <w:t>Abbreviation</w:t>
            </w:r>
          </w:p>
        </w:tc>
        <w:tc>
          <w:tcPr>
            <w:tcW w:w="3885" w:type="dxa"/>
          </w:tcPr>
          <w:p w14:paraId="24DDA24E" w14:textId="77777777" w:rsidR="00B17774" w:rsidRPr="00123D96" w:rsidRDefault="00B17774" w:rsidP="00B46815">
            <w:pPr>
              <w:pStyle w:val="tableheaderwithintable"/>
            </w:pPr>
            <w:r w:rsidRPr="00123D96">
              <w:t>Definition</w:t>
            </w:r>
          </w:p>
        </w:tc>
      </w:tr>
      <w:tr w:rsidR="00B17774" w:rsidRPr="002C43E8" w14:paraId="75A5EFE7" w14:textId="77777777" w:rsidTr="00AC4B32">
        <w:tc>
          <w:tcPr>
            <w:tcW w:w="2721" w:type="dxa"/>
          </w:tcPr>
          <w:p w14:paraId="04F5E81B" w14:textId="4FD84CBA" w:rsidR="00B17774" w:rsidRPr="002C43E8" w:rsidRDefault="00BE4866" w:rsidP="00B46815">
            <w:pPr>
              <w:pStyle w:val="Glossarytabletext"/>
              <w:rPr>
                <w:lang w:val="en-US" w:eastAsia="en-US"/>
              </w:rPr>
            </w:pPr>
            <w:bookmarkStart w:id="3" w:name="GlossaryTableStart"/>
            <w:bookmarkEnd w:id="3"/>
            <w:r>
              <w:rPr>
                <w:lang w:val="en-US" w:eastAsia="en-US"/>
              </w:rPr>
              <w:t>ASIC</w:t>
            </w:r>
          </w:p>
        </w:tc>
        <w:tc>
          <w:tcPr>
            <w:tcW w:w="3885" w:type="dxa"/>
          </w:tcPr>
          <w:p w14:paraId="68D605B5" w14:textId="38046E10" w:rsidR="00B17774" w:rsidRPr="002C43E8" w:rsidRDefault="00BE4866" w:rsidP="001D3E03">
            <w:pPr>
              <w:pStyle w:val="Glossarytabletext"/>
              <w:rPr>
                <w:lang w:val="en-US" w:eastAsia="en-US"/>
              </w:rPr>
            </w:pPr>
            <w:r>
              <w:rPr>
                <w:lang w:val="en-US" w:eastAsia="en-US"/>
              </w:rPr>
              <w:t>Australian Securities and Investments Commission</w:t>
            </w:r>
          </w:p>
        </w:tc>
      </w:tr>
      <w:tr w:rsidR="00BE4866" w:rsidRPr="002C43E8" w14:paraId="6396E60A" w14:textId="77777777" w:rsidTr="003E3757">
        <w:tc>
          <w:tcPr>
            <w:tcW w:w="2721" w:type="dxa"/>
          </w:tcPr>
          <w:p w14:paraId="22DBD863" w14:textId="29722E20" w:rsidR="00BE4866" w:rsidRDefault="00BE4866" w:rsidP="003E08F1">
            <w:pPr>
              <w:pStyle w:val="Glossarytabletext"/>
              <w:rPr>
                <w:lang w:val="en-US" w:eastAsia="en-US"/>
              </w:rPr>
            </w:pPr>
            <w:r>
              <w:rPr>
                <w:lang w:val="en-US" w:eastAsia="en-US"/>
              </w:rPr>
              <w:t>Bill</w:t>
            </w:r>
          </w:p>
        </w:tc>
        <w:tc>
          <w:tcPr>
            <w:tcW w:w="3885" w:type="dxa"/>
          </w:tcPr>
          <w:p w14:paraId="67091C7D" w14:textId="5834CC03" w:rsidR="00BE4866" w:rsidRDefault="00FE7826" w:rsidP="00863ED2">
            <w:pPr>
              <w:pStyle w:val="Glossarytabletext"/>
              <w:rPr>
                <w:lang w:val="en-US" w:eastAsia="en-US"/>
              </w:rPr>
            </w:pPr>
            <w:r>
              <w:rPr>
                <w:lang w:val="en-US" w:eastAsia="en-US"/>
              </w:rPr>
              <w:t>Financial Sector Reform (Hayne Royal Commission Response—Protecting Consumers (2020 Measures)) Bill 2020: Caps on commissions</w:t>
            </w:r>
          </w:p>
        </w:tc>
      </w:tr>
      <w:tr w:rsidR="00B17774" w:rsidRPr="002C43E8" w14:paraId="2E6CF59F" w14:textId="77777777" w:rsidTr="00AC4B32">
        <w:tc>
          <w:tcPr>
            <w:tcW w:w="2721" w:type="dxa"/>
          </w:tcPr>
          <w:p w14:paraId="79F17A7C" w14:textId="1CFF2445" w:rsidR="00B17774" w:rsidRPr="002C43E8" w:rsidRDefault="00BE4866" w:rsidP="00B46815">
            <w:pPr>
              <w:pStyle w:val="Glossarytabletext"/>
              <w:rPr>
                <w:lang w:val="en-US" w:eastAsia="en-US"/>
              </w:rPr>
            </w:pPr>
            <w:r>
              <w:rPr>
                <w:lang w:val="en-US" w:eastAsia="en-US"/>
              </w:rPr>
              <w:t>Financial Services Royal Commission</w:t>
            </w:r>
          </w:p>
        </w:tc>
        <w:tc>
          <w:tcPr>
            <w:tcW w:w="3885" w:type="dxa"/>
          </w:tcPr>
          <w:p w14:paraId="3FF4D3C5" w14:textId="031F3759" w:rsidR="00B17774" w:rsidRPr="002C43E8" w:rsidRDefault="00BE4866" w:rsidP="00B46815">
            <w:pPr>
              <w:pStyle w:val="Glossarytabletext"/>
              <w:rPr>
                <w:lang w:val="en-US" w:eastAsia="en-US"/>
              </w:rPr>
            </w:pPr>
            <w:r>
              <w:rPr>
                <w:lang w:val="en-US" w:eastAsia="en-US"/>
              </w:rPr>
              <w:t>Royal Commission into Misconduct in the Banking, Superannuation and Financial Services Industry</w:t>
            </w:r>
          </w:p>
        </w:tc>
      </w:tr>
    </w:tbl>
    <w:p w14:paraId="050BBD61" w14:textId="77777777" w:rsidR="00E5385B" w:rsidRDefault="00E5385B" w:rsidP="00B17774"/>
    <w:p w14:paraId="2E6CF18E" w14:textId="77777777" w:rsidR="00B17774" w:rsidRDefault="00B17774" w:rsidP="00B17774"/>
    <w:p w14:paraId="247B9AB9"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6259185" w14:textId="770509A5" w:rsidR="00B17774" w:rsidRPr="007C2B20" w:rsidRDefault="00840701" w:rsidP="000C2A9D">
      <w:pPr>
        <w:pStyle w:val="ChapterHeading"/>
      </w:pPr>
      <w:r w:rsidRPr="000C2A9D">
        <w:lastRenderedPageBreak/>
        <w:br/>
      </w:r>
      <w:bookmarkStart w:id="4" w:name="_Toc27474799"/>
      <w:r w:rsidR="001D3E03">
        <w:rPr>
          <w:rStyle w:val="ChapterNameOnly"/>
        </w:rPr>
        <w:t>Caps on commissions</w:t>
      </w:r>
      <w:bookmarkEnd w:id="4"/>
    </w:p>
    <w:p w14:paraId="3A4C61AD" w14:textId="77777777" w:rsidR="00B17774" w:rsidRDefault="00B17774" w:rsidP="00B17774">
      <w:pPr>
        <w:pStyle w:val="Heading2"/>
      </w:pPr>
      <w:r>
        <w:t>Outline of chapter</w:t>
      </w:r>
    </w:p>
    <w:p w14:paraId="76F8E675" w14:textId="3BF9BEFD" w:rsidR="001D3E03" w:rsidRDefault="001D3E03" w:rsidP="001D3E03">
      <w:pPr>
        <w:numPr>
          <w:ilvl w:val="1"/>
          <w:numId w:val="7"/>
        </w:numPr>
      </w:pPr>
      <w:r>
        <w:t xml:space="preserve">Schedule ## to </w:t>
      </w:r>
      <w:r w:rsidR="00D42B38">
        <w:t xml:space="preserve">this </w:t>
      </w:r>
      <w:r>
        <w:t xml:space="preserve">Bill amends the </w:t>
      </w:r>
      <w:r>
        <w:rPr>
          <w:i/>
        </w:rPr>
        <w:t>Australian Securities and Investments Commission Act 2001</w:t>
      </w:r>
      <w:r>
        <w:t xml:space="preserve"> to </w:t>
      </w:r>
      <w:r w:rsidR="008C276F">
        <w:t>place a cap</w:t>
      </w:r>
      <w:r>
        <w:t xml:space="preserve"> on the amount of commissions that may be paid </w:t>
      </w:r>
      <w:r w:rsidR="00EF6DF9">
        <w:t xml:space="preserve">in relation to </w:t>
      </w:r>
      <w:r>
        <w:t xml:space="preserve">add-on </w:t>
      </w:r>
      <w:r w:rsidR="003842AB">
        <w:t xml:space="preserve">risk </w:t>
      </w:r>
      <w:r>
        <w:t>products</w:t>
      </w:r>
      <w:r w:rsidR="00FF4421">
        <w:t xml:space="preserve"> such as tyre and rim insurance, mechanical breakdown insurance and consumer credit insurance (for the credit facility)</w:t>
      </w:r>
      <w:r>
        <w:t xml:space="preserve"> supplied in connection with</w:t>
      </w:r>
      <w:r w:rsidR="003F670A">
        <w:t xml:space="preserve"> the sale or long-term lease of a</w:t>
      </w:r>
      <w:r>
        <w:t xml:space="preserve"> motor vehicle. </w:t>
      </w:r>
    </w:p>
    <w:p w14:paraId="3FAF85B5" w14:textId="7403AF05" w:rsidR="00B17774" w:rsidRDefault="00B17774" w:rsidP="001D3E03">
      <w:pPr>
        <w:pStyle w:val="Heading2"/>
      </w:pPr>
      <w:r>
        <w:t>Context of amendments</w:t>
      </w:r>
    </w:p>
    <w:p w14:paraId="440726F1" w14:textId="445A969B" w:rsidR="004E210D" w:rsidRDefault="001D3E03" w:rsidP="002955EF">
      <w:pPr>
        <w:pStyle w:val="base-text-paragraph"/>
        <w:numPr>
          <w:ilvl w:val="1"/>
          <w:numId w:val="44"/>
        </w:numPr>
      </w:pPr>
      <w:r>
        <w:t xml:space="preserve">The Financial Services Royal Commission </w:t>
      </w:r>
      <w:r w:rsidR="002955EF">
        <w:t xml:space="preserve">considered add-on insurance sold in car yards and </w:t>
      </w:r>
      <w:r>
        <w:t xml:space="preserve">found that </w:t>
      </w:r>
      <w:r w:rsidDel="002955EF">
        <w:t xml:space="preserve">the </w:t>
      </w:r>
      <w:r w:rsidR="002955EF">
        <w:t xml:space="preserve">levels of commissions paid to motor vehicle dealers in connection with the sale of add-on insurance products contributed to the </w:t>
      </w:r>
      <w:proofErr w:type="spellStart"/>
      <w:r w:rsidR="002955EF">
        <w:t>mis</w:t>
      </w:r>
      <w:proofErr w:type="spellEnd"/>
      <w:r w:rsidR="002955EF">
        <w:t xml:space="preserve">-selling of those products. </w:t>
      </w:r>
      <w:r w:rsidR="004E210D">
        <w:t>The Financial</w:t>
      </w:r>
      <w:r w:rsidR="0089257C">
        <w:t xml:space="preserve"> Services Royal Commission noted</w:t>
      </w:r>
      <w:r w:rsidR="00376377">
        <w:t xml:space="preserve"> that</w:t>
      </w:r>
      <w:r w:rsidR="004E210D">
        <w:t xml:space="preserve">: </w:t>
      </w:r>
    </w:p>
    <w:p w14:paraId="23CD2BCD" w14:textId="1DAC2483" w:rsidR="004E210D" w:rsidRDefault="0089257C">
      <w:pPr>
        <w:pStyle w:val="dotpoint"/>
      </w:pPr>
      <w:r>
        <w:t>amounts paid out in commissions on add-on insurance products regularly exceed claims payouts;</w:t>
      </w:r>
    </w:p>
    <w:p w14:paraId="374A6D35" w14:textId="6127CE54" w:rsidR="0089257C" w:rsidRDefault="0089257C">
      <w:pPr>
        <w:pStyle w:val="dotpoint"/>
      </w:pPr>
      <w:r>
        <w:t>insurers view car dealers as distribution networks and pay higher commissions to compete with one another to gain market share of those networks; and</w:t>
      </w:r>
    </w:p>
    <w:p w14:paraId="7F215728" w14:textId="71764F0E" w:rsidR="0089257C" w:rsidRDefault="0089257C">
      <w:pPr>
        <w:pStyle w:val="dotpoint"/>
      </w:pPr>
      <w:proofErr w:type="gramStart"/>
      <w:r>
        <w:t>industry</w:t>
      </w:r>
      <w:proofErr w:type="gramEnd"/>
      <w:r>
        <w:t xml:space="preserve"> has taken limited steps to reduce commissions, but </w:t>
      </w:r>
      <w:r w:rsidR="00640129">
        <w:t>there are few legal requirements</w:t>
      </w:r>
      <w:r>
        <w:t xml:space="preserve"> to do so.</w:t>
      </w:r>
    </w:p>
    <w:p w14:paraId="23CCE462" w14:textId="513B6FAB" w:rsidR="000416A8" w:rsidRDefault="000416A8">
      <w:pPr>
        <w:pStyle w:val="base-text-paragraph"/>
      </w:pPr>
      <w:r>
        <w:t>The Financial Services Royal Commission recommended</w:t>
      </w:r>
      <w:r w:rsidR="00D42B38">
        <w:t xml:space="preserve"> (Recommendation 4.4)</w:t>
      </w:r>
      <w:r>
        <w:t xml:space="preserve"> that ASIC impose a cap on the amount of commission that may be paid to vehicle dealers in relation to the sale of add-on insurance products. The Government </w:t>
      </w:r>
      <w:r w:rsidR="00376377">
        <w:t>agreed to this recommendation</w:t>
      </w:r>
      <w:r>
        <w:t xml:space="preserve"> in its response to the Financial Services Royal Commission on 4 February 2019. </w:t>
      </w:r>
    </w:p>
    <w:p w14:paraId="75023E18" w14:textId="41726AB4" w:rsidR="00EB0F7C" w:rsidRDefault="003842AB" w:rsidP="0061724E">
      <w:pPr>
        <w:pStyle w:val="base-text-paragraph"/>
      </w:pPr>
      <w:r>
        <w:t>Currently, c</w:t>
      </w:r>
      <w:r w:rsidR="00EB0F7C">
        <w:t xml:space="preserve">ommissions paid by insurers in connection with consumer credit insurance taken out by the debtor are capped at </w:t>
      </w:r>
      <w:r w:rsidR="00D42B38">
        <w:t>20 </w:t>
      </w:r>
      <w:r w:rsidR="00EB0F7C">
        <w:t>per</w:t>
      </w:r>
      <w:r w:rsidR="00D42B38">
        <w:t> </w:t>
      </w:r>
      <w:r w:rsidR="00EB0F7C">
        <w:t xml:space="preserve">cent of the premium. </w:t>
      </w:r>
    </w:p>
    <w:p w14:paraId="70D267EC" w14:textId="5D745FB8" w:rsidR="0081635C" w:rsidRDefault="00EB0F7C" w:rsidP="0061724E">
      <w:pPr>
        <w:pStyle w:val="base-text-paragraph"/>
      </w:pPr>
      <w:r>
        <w:t xml:space="preserve">Similarly </w:t>
      </w:r>
      <w:r w:rsidR="00D42B38">
        <w:t>P</w:t>
      </w:r>
      <w:r w:rsidR="002C4E78">
        <w:t xml:space="preserve">art 7.7A of the </w:t>
      </w:r>
      <w:r w:rsidR="002C4E78">
        <w:rPr>
          <w:i/>
        </w:rPr>
        <w:t xml:space="preserve">Corporations Act 2001 </w:t>
      </w:r>
      <w:r w:rsidR="002C4E78">
        <w:t xml:space="preserve">bans the provision and acceptance of conflicted remuneration, including commissions, between certain financial product issuers and financial advisers. Commissions paid in connection with general insurance and </w:t>
      </w:r>
      <w:r w:rsidR="002C4E78">
        <w:lastRenderedPageBreak/>
        <w:t>consumer credit insurance products are carved-out from the ban on conflicted remuneration. The ban also does not extend to co</w:t>
      </w:r>
      <w:r w:rsidR="003039CC">
        <w:t>mmissions paid to motor vehicle</w:t>
      </w:r>
      <w:r w:rsidR="002C4E78">
        <w:t xml:space="preserve"> dealers</w:t>
      </w:r>
      <w:r w:rsidR="0097409B">
        <w:t xml:space="preserve"> for selling add-on insurance</w:t>
      </w:r>
      <w:r w:rsidR="002C4E78">
        <w:t>, unless they are also financial advisers.</w:t>
      </w:r>
    </w:p>
    <w:p w14:paraId="04F92815" w14:textId="6658683F" w:rsidR="00640129" w:rsidRPr="00B4744D" w:rsidRDefault="00640129" w:rsidP="00640129">
      <w:pPr>
        <w:pStyle w:val="base-text-paragraph"/>
      </w:pPr>
      <w:r w:rsidRPr="00B4744D">
        <w:t xml:space="preserve">The Government also </w:t>
      </w:r>
      <w:r w:rsidR="00BB22F1" w:rsidRPr="00B4744D">
        <w:t xml:space="preserve">agreed </w:t>
      </w:r>
      <w:r w:rsidRPr="00B4744D">
        <w:t xml:space="preserve">to </w:t>
      </w:r>
      <w:r w:rsidR="007F64AE" w:rsidRPr="00B4744D">
        <w:t>establish</w:t>
      </w:r>
      <w:r w:rsidRPr="00B4744D">
        <w:t xml:space="preserve"> an industry-wide deferred sales model</w:t>
      </w:r>
      <w:r w:rsidR="003842AB" w:rsidRPr="00B4744D">
        <w:t>, a pause in the sales process,</w:t>
      </w:r>
      <w:r w:rsidRPr="00B4744D">
        <w:t xml:space="preserve"> for all add-on insurance products (Recommendation 4.3 of the Financial Services Royal Commission). </w:t>
      </w:r>
    </w:p>
    <w:p w14:paraId="3988506A" w14:textId="11E59F90" w:rsidR="00B17774" w:rsidRDefault="00B17774" w:rsidP="0061724E">
      <w:pPr>
        <w:pStyle w:val="Heading2"/>
      </w:pPr>
      <w:r>
        <w:t>Summary of new law</w:t>
      </w:r>
    </w:p>
    <w:p w14:paraId="44F29FED" w14:textId="5488F800" w:rsidR="00B16D11" w:rsidRPr="00B16D11" w:rsidRDefault="00B16D11" w:rsidP="00F33449">
      <w:pPr>
        <w:pStyle w:val="base-text-paragraph"/>
      </w:pPr>
      <w:r w:rsidRPr="00B16D11">
        <w:t xml:space="preserve">Schedule ## to </w:t>
      </w:r>
      <w:r w:rsidR="00D42B38">
        <w:t>this</w:t>
      </w:r>
      <w:r w:rsidR="00D42B38" w:rsidRPr="00B16D11">
        <w:t xml:space="preserve"> </w:t>
      </w:r>
      <w:r w:rsidRPr="00B16D11">
        <w:t xml:space="preserve">Bill amends the </w:t>
      </w:r>
      <w:r w:rsidRPr="009133C2">
        <w:rPr>
          <w:i/>
        </w:rPr>
        <w:t>Australian Securities and Investments Commission Act 2001</w:t>
      </w:r>
      <w:r w:rsidRPr="00B16D11">
        <w:t xml:space="preserve"> to: </w:t>
      </w:r>
    </w:p>
    <w:p w14:paraId="2AEE1001" w14:textId="77777777" w:rsidR="00B16D11" w:rsidRPr="00B16D11" w:rsidRDefault="00B16D11" w:rsidP="00F33449">
      <w:pPr>
        <w:pStyle w:val="dotpoint"/>
      </w:pPr>
      <w:r w:rsidRPr="00B16D11">
        <w:t>provide ASIC with the power, by legislative instrument, to set caps on the amount of commissions that may be paid in relation to certain add-on risk products sold in connection with the sale or long-term lease of a motor vehicle;</w:t>
      </w:r>
    </w:p>
    <w:p w14:paraId="09E8C617" w14:textId="4DFBD57B" w:rsidR="00B16D11" w:rsidRPr="00B16D11" w:rsidRDefault="00B16D11" w:rsidP="00F33449">
      <w:pPr>
        <w:pStyle w:val="dotpoint"/>
      </w:pPr>
      <w:r w:rsidRPr="00B16D11">
        <w:t>make it a criminal offence</w:t>
      </w:r>
      <w:r w:rsidR="00AB6119">
        <w:t>, civil penalty</w:t>
      </w:r>
      <w:r w:rsidRPr="00B16D11">
        <w:t xml:space="preserve"> and offence of strict liability for a person to pay or receive a commission in relation to an add-on risk product that exceeds the cap determined by ASIC for that product; </w:t>
      </w:r>
      <w:r w:rsidR="00B54F90">
        <w:t>and</w:t>
      </w:r>
    </w:p>
    <w:p w14:paraId="42041E06" w14:textId="5D65DA23" w:rsidR="00B16D11" w:rsidRPr="00B16D11" w:rsidRDefault="00B16D11" w:rsidP="00F33449">
      <w:pPr>
        <w:pStyle w:val="dotpoint"/>
      </w:pPr>
      <w:proofErr w:type="gramStart"/>
      <w:r w:rsidRPr="00B16D11">
        <w:t>give</w:t>
      </w:r>
      <w:proofErr w:type="gramEnd"/>
      <w:r w:rsidRPr="00B16D11">
        <w:t xml:space="preserve"> consumers the right to recover commissions paid in excess of the cap</w:t>
      </w:r>
      <w:r w:rsidR="00B54F90">
        <w:t>.</w:t>
      </w:r>
      <w:r w:rsidRPr="00B16D11">
        <w:t xml:space="preserve"> </w:t>
      </w:r>
    </w:p>
    <w:p w14:paraId="7219D389" w14:textId="647C98CC" w:rsidR="00AE6C0D" w:rsidRDefault="003E3757" w:rsidP="00640129">
      <w:pPr>
        <w:pStyle w:val="base-text-paragraph"/>
        <w:numPr>
          <w:ilvl w:val="1"/>
          <w:numId w:val="7"/>
        </w:numPr>
      </w:pPr>
      <w:r>
        <w:t xml:space="preserve">The </w:t>
      </w:r>
      <w:r w:rsidR="00082780">
        <w:t>amendments</w:t>
      </w:r>
      <w:r w:rsidR="00FC5685">
        <w:t xml:space="preserve"> improve outcomes for consumers by discouraging the </w:t>
      </w:r>
      <w:proofErr w:type="spellStart"/>
      <w:r w:rsidR="00FC5685">
        <w:t>mis</w:t>
      </w:r>
      <w:proofErr w:type="spellEnd"/>
      <w:r w:rsidR="00FC5685">
        <w:t>-selling of add-on risk products</w:t>
      </w:r>
      <w:r>
        <w:t xml:space="preserve"> in car yards</w:t>
      </w:r>
      <w:r w:rsidR="00FC5685">
        <w:t xml:space="preserve">, particularly those </w:t>
      </w:r>
      <w:r>
        <w:t xml:space="preserve">products </w:t>
      </w:r>
      <w:r w:rsidR="00FC5685">
        <w:t xml:space="preserve">where </w:t>
      </w:r>
      <w:r>
        <w:t>the amounts paid in commissions are greater than those paid out in claims.</w:t>
      </w:r>
    </w:p>
    <w:p w14:paraId="392FD0FE" w14:textId="60499BC1"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6"/>
      </w:tblGrid>
      <w:tr w:rsidR="00B17774" w:rsidRPr="004666B8" w14:paraId="6E7F9DAC" w14:textId="77777777" w:rsidTr="00B46815">
        <w:tc>
          <w:tcPr>
            <w:tcW w:w="3275" w:type="dxa"/>
          </w:tcPr>
          <w:p w14:paraId="7A7181AD" w14:textId="77777777" w:rsidR="00B17774" w:rsidRPr="004666B8" w:rsidRDefault="00B17774" w:rsidP="00B46815">
            <w:pPr>
              <w:pStyle w:val="tableheaderwithintable"/>
              <w:rPr>
                <w:lang w:val="en-US" w:eastAsia="en-US"/>
              </w:rPr>
            </w:pPr>
            <w:r w:rsidRPr="004666B8">
              <w:rPr>
                <w:lang w:val="en-US" w:eastAsia="en-US"/>
              </w:rPr>
              <w:t>New law</w:t>
            </w:r>
          </w:p>
        </w:tc>
        <w:tc>
          <w:tcPr>
            <w:tcW w:w="3276" w:type="dxa"/>
          </w:tcPr>
          <w:p w14:paraId="6F88CF24" w14:textId="77777777" w:rsidR="00B17774" w:rsidRPr="004666B8" w:rsidRDefault="00B17774" w:rsidP="00B46815">
            <w:pPr>
              <w:pStyle w:val="tableheaderwithintable"/>
              <w:rPr>
                <w:lang w:val="en-US" w:eastAsia="en-US"/>
              </w:rPr>
            </w:pPr>
            <w:r w:rsidRPr="004666B8">
              <w:rPr>
                <w:lang w:val="en-US" w:eastAsia="en-US"/>
              </w:rPr>
              <w:t>Current law</w:t>
            </w:r>
          </w:p>
        </w:tc>
      </w:tr>
      <w:tr w:rsidR="00B17774" w:rsidRPr="004666B8" w14:paraId="6CBB4D5D" w14:textId="77777777" w:rsidTr="00B46815">
        <w:tc>
          <w:tcPr>
            <w:tcW w:w="3275" w:type="dxa"/>
          </w:tcPr>
          <w:p w14:paraId="30D0CA98" w14:textId="54597CCE" w:rsidR="00B17774" w:rsidRPr="004666B8" w:rsidRDefault="003E3757" w:rsidP="004A2EF4">
            <w:pPr>
              <w:pStyle w:val="tabletext"/>
              <w:rPr>
                <w:lang w:val="en-US" w:eastAsia="en-US"/>
              </w:rPr>
            </w:pPr>
            <w:r>
              <w:rPr>
                <w:lang w:val="en-US" w:eastAsia="en-US"/>
              </w:rPr>
              <w:t xml:space="preserve">ASIC may determine a cap on the amount of commissions that </w:t>
            </w:r>
            <w:r w:rsidR="00B41728">
              <w:rPr>
                <w:lang w:val="en-US" w:eastAsia="en-US"/>
              </w:rPr>
              <w:t xml:space="preserve">can </w:t>
            </w:r>
            <w:r>
              <w:rPr>
                <w:lang w:val="en-US" w:eastAsia="en-US"/>
              </w:rPr>
              <w:t xml:space="preserve">be paid </w:t>
            </w:r>
            <w:r w:rsidR="00EF6DF9">
              <w:rPr>
                <w:lang w:val="en-US" w:eastAsia="en-US"/>
              </w:rPr>
              <w:t xml:space="preserve">in relation to </w:t>
            </w:r>
            <w:r>
              <w:rPr>
                <w:lang w:val="en-US" w:eastAsia="en-US"/>
              </w:rPr>
              <w:t xml:space="preserve">add-on risk products sold in connection with </w:t>
            </w:r>
            <w:r w:rsidR="00B41728">
              <w:rPr>
                <w:lang w:val="en-US" w:eastAsia="en-US"/>
              </w:rPr>
              <w:t xml:space="preserve">the sale or long-term lease of a </w:t>
            </w:r>
            <w:r>
              <w:rPr>
                <w:lang w:val="en-US" w:eastAsia="en-US"/>
              </w:rPr>
              <w:t>motor vehicle</w:t>
            </w:r>
            <w:r w:rsidR="00B41728">
              <w:rPr>
                <w:lang w:val="en-US" w:eastAsia="en-US"/>
              </w:rPr>
              <w:t>.</w:t>
            </w:r>
          </w:p>
        </w:tc>
        <w:tc>
          <w:tcPr>
            <w:tcW w:w="3276" w:type="dxa"/>
          </w:tcPr>
          <w:p w14:paraId="54F8ED7A" w14:textId="4C11030B" w:rsidR="00B17774" w:rsidRPr="004666B8" w:rsidRDefault="003E3757" w:rsidP="00B46815">
            <w:pPr>
              <w:pStyle w:val="tabletext"/>
              <w:rPr>
                <w:lang w:val="en-US" w:eastAsia="en-US"/>
              </w:rPr>
            </w:pPr>
            <w:r>
              <w:rPr>
                <w:lang w:val="en-US" w:eastAsia="en-US"/>
              </w:rPr>
              <w:t>No equivalent</w:t>
            </w:r>
            <w:r w:rsidR="00B41728">
              <w:rPr>
                <w:lang w:val="en-US" w:eastAsia="en-US"/>
              </w:rPr>
              <w:t>.</w:t>
            </w:r>
          </w:p>
        </w:tc>
      </w:tr>
      <w:tr w:rsidR="003E3757" w:rsidRPr="004666B8" w14:paraId="66C468B8" w14:textId="77777777" w:rsidTr="00B46815">
        <w:tc>
          <w:tcPr>
            <w:tcW w:w="3275" w:type="dxa"/>
          </w:tcPr>
          <w:p w14:paraId="024EB5A1" w14:textId="2E6EEFF8" w:rsidR="003E3757" w:rsidRDefault="003E3757" w:rsidP="00B46815">
            <w:pPr>
              <w:pStyle w:val="tabletext"/>
              <w:rPr>
                <w:lang w:val="en-US" w:eastAsia="en-US"/>
              </w:rPr>
            </w:pPr>
            <w:r>
              <w:rPr>
                <w:lang w:val="en-US" w:eastAsia="en-US"/>
              </w:rPr>
              <w:t>It is a criminal offence</w:t>
            </w:r>
            <w:r w:rsidR="0087673E">
              <w:rPr>
                <w:lang w:val="en-US" w:eastAsia="en-US"/>
              </w:rPr>
              <w:t>, civil penalty</w:t>
            </w:r>
            <w:r>
              <w:rPr>
                <w:lang w:val="en-US" w:eastAsia="en-US"/>
              </w:rPr>
              <w:t xml:space="preserve"> and offence of strict liability for </w:t>
            </w:r>
            <w:r w:rsidR="008812FC">
              <w:rPr>
                <w:lang w:val="en-US" w:eastAsia="en-US"/>
              </w:rPr>
              <w:t xml:space="preserve">a person </w:t>
            </w:r>
            <w:r w:rsidR="00147289">
              <w:rPr>
                <w:lang w:val="en-US" w:eastAsia="en-US"/>
              </w:rPr>
              <w:t xml:space="preserve">(other than a consumer) </w:t>
            </w:r>
            <w:r w:rsidR="008812FC">
              <w:rPr>
                <w:lang w:val="en-US" w:eastAsia="en-US"/>
              </w:rPr>
              <w:t xml:space="preserve">to </w:t>
            </w:r>
            <w:r w:rsidR="008812FC">
              <w:rPr>
                <w:lang w:val="en-US" w:eastAsia="en-US"/>
              </w:rPr>
              <w:lastRenderedPageBreak/>
              <w:t xml:space="preserve">pay or receive a commission </w:t>
            </w:r>
            <w:r w:rsidR="00B41728">
              <w:rPr>
                <w:lang w:val="en-US" w:eastAsia="en-US"/>
              </w:rPr>
              <w:t xml:space="preserve">in relation to </w:t>
            </w:r>
            <w:r>
              <w:rPr>
                <w:lang w:val="en-US" w:eastAsia="en-US"/>
              </w:rPr>
              <w:t xml:space="preserve">an add-on risk product </w:t>
            </w:r>
            <w:r w:rsidR="00B41728">
              <w:rPr>
                <w:lang w:val="en-US" w:eastAsia="en-US"/>
              </w:rPr>
              <w:t>that exceeds the cap determined by ASIC for that product.</w:t>
            </w:r>
          </w:p>
        </w:tc>
        <w:tc>
          <w:tcPr>
            <w:tcW w:w="3276" w:type="dxa"/>
          </w:tcPr>
          <w:p w14:paraId="209A9EA2" w14:textId="3FC51374" w:rsidR="003E3757" w:rsidRDefault="003E3757" w:rsidP="00B46815">
            <w:pPr>
              <w:pStyle w:val="tabletext"/>
              <w:rPr>
                <w:lang w:val="en-US" w:eastAsia="en-US"/>
              </w:rPr>
            </w:pPr>
            <w:r>
              <w:rPr>
                <w:lang w:val="en-US" w:eastAsia="en-US"/>
              </w:rPr>
              <w:lastRenderedPageBreak/>
              <w:t>No equivalent</w:t>
            </w:r>
            <w:r w:rsidR="00B41728">
              <w:rPr>
                <w:lang w:val="en-US" w:eastAsia="en-US"/>
              </w:rPr>
              <w:t>.</w:t>
            </w:r>
          </w:p>
        </w:tc>
      </w:tr>
      <w:tr w:rsidR="003E3757" w:rsidRPr="004666B8" w14:paraId="0670297D" w14:textId="77777777" w:rsidTr="00B46815">
        <w:tc>
          <w:tcPr>
            <w:tcW w:w="3275" w:type="dxa"/>
          </w:tcPr>
          <w:p w14:paraId="4AB68B5B" w14:textId="76170B2C" w:rsidR="003E3757" w:rsidRDefault="003E3757" w:rsidP="00B46815">
            <w:pPr>
              <w:pStyle w:val="tabletext"/>
              <w:rPr>
                <w:lang w:val="en-US" w:eastAsia="en-US"/>
              </w:rPr>
            </w:pPr>
            <w:r>
              <w:rPr>
                <w:lang w:val="en-US" w:eastAsia="en-US"/>
              </w:rPr>
              <w:t>Where commissions are paid in excess of the cap, consumers may recover the entire amount of the commission</w:t>
            </w:r>
            <w:r w:rsidR="00B41728">
              <w:rPr>
                <w:lang w:val="en-US" w:eastAsia="en-US"/>
              </w:rPr>
              <w:t>.</w:t>
            </w:r>
          </w:p>
        </w:tc>
        <w:tc>
          <w:tcPr>
            <w:tcW w:w="3276" w:type="dxa"/>
          </w:tcPr>
          <w:p w14:paraId="580D0470" w14:textId="73A1C43E" w:rsidR="003E3757" w:rsidRDefault="003E3757" w:rsidP="00B46815">
            <w:pPr>
              <w:pStyle w:val="tabletext"/>
              <w:rPr>
                <w:lang w:val="en-US" w:eastAsia="en-US"/>
              </w:rPr>
            </w:pPr>
            <w:r>
              <w:rPr>
                <w:lang w:val="en-US" w:eastAsia="en-US"/>
              </w:rPr>
              <w:t>No equivalent</w:t>
            </w:r>
            <w:r w:rsidR="00B41728">
              <w:rPr>
                <w:lang w:val="en-US" w:eastAsia="en-US"/>
              </w:rPr>
              <w:t>.</w:t>
            </w:r>
          </w:p>
        </w:tc>
      </w:tr>
    </w:tbl>
    <w:p w14:paraId="6893E623" w14:textId="77777777" w:rsidR="00B17774" w:rsidRDefault="00B17774" w:rsidP="00B17774">
      <w:pPr>
        <w:pStyle w:val="Heading2"/>
      </w:pPr>
      <w:r>
        <w:t>Detailed explanation of new law</w:t>
      </w:r>
    </w:p>
    <w:p w14:paraId="1591AA47" w14:textId="5EA487CC" w:rsidR="0061724E" w:rsidRDefault="0061724E" w:rsidP="0061724E">
      <w:pPr>
        <w:pStyle w:val="Heading3"/>
      </w:pPr>
      <w:r>
        <w:t xml:space="preserve">Commissions for add-on </w:t>
      </w:r>
      <w:r w:rsidR="00D42B38">
        <w:t xml:space="preserve">risk </w:t>
      </w:r>
      <w:r>
        <w:t>products must not exceed the cap</w:t>
      </w:r>
    </w:p>
    <w:p w14:paraId="12AA52A7" w14:textId="07DAF17C" w:rsidR="0061724E" w:rsidRPr="009133C2" w:rsidRDefault="0061724E" w:rsidP="0061724E">
      <w:pPr>
        <w:pStyle w:val="base-text-paragraph"/>
        <w:numPr>
          <w:ilvl w:val="1"/>
          <w:numId w:val="7"/>
        </w:numPr>
        <w:rPr>
          <w:rStyle w:val="Referencingstyle"/>
          <w:b w:val="0"/>
          <w:i w:val="0"/>
          <w:sz w:val="22"/>
        </w:rPr>
      </w:pPr>
      <w:r>
        <w:t xml:space="preserve">Schedule ## to </w:t>
      </w:r>
      <w:r w:rsidR="00D42B38">
        <w:t xml:space="preserve">this </w:t>
      </w:r>
      <w:r>
        <w:t xml:space="preserve">Bill inserts a new offence into Subdivision D of Part 2 of Division 2 of the </w:t>
      </w:r>
      <w:r w:rsidR="000363F4" w:rsidRPr="00AC4B32">
        <w:rPr>
          <w:i/>
        </w:rPr>
        <w:t xml:space="preserve">Australian Securities and Investments Commission </w:t>
      </w:r>
      <w:r w:rsidRPr="00AC4B32">
        <w:rPr>
          <w:i/>
        </w:rPr>
        <w:t>Act</w:t>
      </w:r>
      <w:r w:rsidR="000363F4" w:rsidRPr="00AC4B32">
        <w:rPr>
          <w:i/>
        </w:rPr>
        <w:t xml:space="preserve"> 2001</w:t>
      </w:r>
      <w:r w:rsidR="00AC7178">
        <w:t xml:space="preserve">. The offence </w:t>
      </w:r>
      <w:r w:rsidR="00B03A40">
        <w:t>relates to</w:t>
      </w:r>
      <w:r>
        <w:t xml:space="preserve"> providing </w:t>
      </w:r>
      <w:r w:rsidR="00B03A40">
        <w:t xml:space="preserve">or </w:t>
      </w:r>
      <w:r>
        <w:t xml:space="preserve">receiving commissions in connection with the supply of add-on risk products </w:t>
      </w:r>
      <w:r w:rsidR="00AC7178">
        <w:t xml:space="preserve">that are </w:t>
      </w:r>
      <w:r>
        <w:t>provided in connection with the sale or long-term lease of a motor vehicle</w:t>
      </w:r>
      <w:r w:rsidR="00147289">
        <w:t>, or the provision of credit connected with the sale or long-term lease of a motor vehicle</w:t>
      </w:r>
      <w:r w:rsidR="00AC7178">
        <w:t xml:space="preserve">. An offence is committed if the commission </w:t>
      </w:r>
      <w:r w:rsidR="00B65589">
        <w:t>exceeds</w:t>
      </w:r>
      <w:r>
        <w:t xml:space="preserve"> the cap </w:t>
      </w:r>
      <w:r w:rsidR="00500DD8">
        <w:t>determined by ASIC</w:t>
      </w:r>
      <w:r w:rsidR="00B65589">
        <w:t xml:space="preserve"> for that add-on risk product</w:t>
      </w:r>
      <w:r>
        <w:t xml:space="preserve">. </w:t>
      </w:r>
      <w:r w:rsidR="009D1AE3" w:rsidRPr="00227BE4">
        <w:rPr>
          <w:rStyle w:val="Referencingstyle"/>
        </w:rPr>
        <w:t xml:space="preserve">[Schedule ##, item </w:t>
      </w:r>
      <w:r w:rsidR="0070492E">
        <w:rPr>
          <w:rStyle w:val="Referencingstyle"/>
        </w:rPr>
        <w:t>3</w:t>
      </w:r>
      <w:r w:rsidR="009D1AE3" w:rsidRPr="00227BE4">
        <w:rPr>
          <w:rStyle w:val="Referencingstyle"/>
        </w:rPr>
        <w:t>, subsection 12DMC(1) of the Australian Securities and Investments Commission Act 2001]</w:t>
      </w:r>
    </w:p>
    <w:p w14:paraId="279F5C9E" w14:textId="25555865" w:rsidR="00153A6D" w:rsidRPr="001836E6" w:rsidRDefault="00153A6D" w:rsidP="00153A6D">
      <w:pPr>
        <w:pStyle w:val="base-text-paragraph"/>
        <w:numPr>
          <w:ilvl w:val="1"/>
          <w:numId w:val="7"/>
        </w:numPr>
      </w:pPr>
      <w:r>
        <w:t xml:space="preserve">An </w:t>
      </w:r>
      <w:r w:rsidRPr="006069AF">
        <w:rPr>
          <w:b/>
          <w:i/>
        </w:rPr>
        <w:t>add-on risk product</w:t>
      </w:r>
      <w:r>
        <w:t xml:space="preserve"> is defined as a facility through which, or </w:t>
      </w:r>
      <w:r w:rsidR="00F618E8">
        <w:t xml:space="preserve">through </w:t>
      </w:r>
      <w:r>
        <w:t>the acquisition of which, a person manages financial risk. The concept of managing financial risk is defined in subsection </w:t>
      </w:r>
      <w:proofErr w:type="gramStart"/>
      <w:r>
        <w:t>12BAA(</w:t>
      </w:r>
      <w:proofErr w:type="gramEnd"/>
      <w:r>
        <w:t xml:space="preserve">5) of the </w:t>
      </w:r>
      <w:r>
        <w:rPr>
          <w:i/>
        </w:rPr>
        <w:t>Australian Securities and Investments Commission Act 2001</w:t>
      </w:r>
      <w:r>
        <w:t>. Add-on risk product</w:t>
      </w:r>
      <w:r w:rsidR="00F618E8">
        <w:t>s</w:t>
      </w:r>
      <w:r>
        <w:t xml:space="preserve"> </w:t>
      </w:r>
      <w:r w:rsidR="00F618E8">
        <w:t xml:space="preserve">include </w:t>
      </w:r>
      <w:r>
        <w:t xml:space="preserve">insurance products and certain insurance-like products. </w:t>
      </w:r>
      <w:r w:rsidRPr="00F33449">
        <w:rPr>
          <w:rStyle w:val="Referencingstyle"/>
        </w:rPr>
        <w:t>[Schedule ##, item</w:t>
      </w:r>
      <w:r>
        <w:rPr>
          <w:rStyle w:val="Referencingstyle"/>
        </w:rPr>
        <w:t>s</w:t>
      </w:r>
      <w:r w:rsidRPr="00F33449">
        <w:rPr>
          <w:rStyle w:val="Referencingstyle"/>
        </w:rPr>
        <w:t xml:space="preserve"> </w:t>
      </w:r>
      <w:r>
        <w:rPr>
          <w:rStyle w:val="Referencingstyle"/>
        </w:rPr>
        <w:t>2 and 3</w:t>
      </w:r>
      <w:r w:rsidRPr="00F33449">
        <w:rPr>
          <w:rStyle w:val="Referencingstyle"/>
        </w:rPr>
        <w:t xml:space="preserve">, </w:t>
      </w:r>
      <w:r>
        <w:rPr>
          <w:rStyle w:val="Referencingstyle"/>
        </w:rPr>
        <w:t xml:space="preserve">the definition of ‘add-on risk product’ in </w:t>
      </w:r>
      <w:r w:rsidRPr="00F33449">
        <w:rPr>
          <w:rStyle w:val="Referencingstyle"/>
        </w:rPr>
        <w:t xml:space="preserve">subsection 12BA(1) </w:t>
      </w:r>
      <w:r>
        <w:rPr>
          <w:rStyle w:val="Referencingstyle"/>
        </w:rPr>
        <w:t xml:space="preserve">and </w:t>
      </w:r>
      <w:r w:rsidRPr="00F33449">
        <w:rPr>
          <w:rStyle w:val="Referencingstyle"/>
        </w:rPr>
        <w:t>subsection 12DMC</w:t>
      </w:r>
      <w:r>
        <w:rPr>
          <w:rStyle w:val="Referencingstyle"/>
        </w:rPr>
        <w:t>(2)</w:t>
      </w:r>
      <w:r w:rsidRPr="00F33449">
        <w:rPr>
          <w:rStyle w:val="Referencingstyle"/>
        </w:rPr>
        <w:t xml:space="preserve"> of the</w:t>
      </w:r>
      <w:r>
        <w:rPr>
          <w:rStyle w:val="Referencingstyle"/>
        </w:rPr>
        <w:t xml:space="preserve"> Australian Securities and Investments Commission Act 2001</w:t>
      </w:r>
      <w:r w:rsidRPr="00F33449">
        <w:rPr>
          <w:rStyle w:val="Referencingstyle"/>
        </w:rPr>
        <w:t>]</w:t>
      </w:r>
    </w:p>
    <w:p w14:paraId="7D7670E8" w14:textId="687D7F60" w:rsidR="00153A6D" w:rsidRDefault="000D420C" w:rsidP="00153A6D">
      <w:pPr>
        <w:pStyle w:val="base-text-paragraph"/>
        <w:numPr>
          <w:ilvl w:val="1"/>
          <w:numId w:val="7"/>
        </w:numPr>
      </w:pPr>
      <w:r w:rsidRPr="00F33449">
        <w:t xml:space="preserve">The offence applies to commissions </w:t>
      </w:r>
      <w:r w:rsidR="00B9665B">
        <w:t>provided</w:t>
      </w:r>
      <w:r w:rsidRPr="00F33449">
        <w:t xml:space="preserve"> or received in connection with the supply of a financial service </w:t>
      </w:r>
      <w:r w:rsidR="00153A6D">
        <w:t xml:space="preserve">that </w:t>
      </w:r>
      <w:r w:rsidR="00153A6D" w:rsidRPr="0045147B">
        <w:t xml:space="preserve">consists </w:t>
      </w:r>
      <w:r w:rsidR="00153A6D">
        <w:t>of providing an add-on risk product to the ‘product recipient’ in connection with the sale or long-term lease of a motor vehicle</w:t>
      </w:r>
      <w:r w:rsidR="004677E5">
        <w:t>, or in connection with the provision of credit connected with the sale or long-term lease of a motor vehicle</w:t>
      </w:r>
      <w:r w:rsidR="00153A6D">
        <w:t xml:space="preserve">. The product recipient may be the consumer, or the person who sells or leases the motor vehicle and provides a warranty in connection with the motor vehicle to the consumer. </w:t>
      </w:r>
      <w:r w:rsidR="00153A6D" w:rsidRPr="00777ADB">
        <w:rPr>
          <w:rStyle w:val="Referencingstyle"/>
        </w:rPr>
        <w:t>[Schedule ##, item </w:t>
      </w:r>
      <w:r w:rsidR="00153A6D">
        <w:rPr>
          <w:rStyle w:val="Referencingstyle"/>
        </w:rPr>
        <w:t>3</w:t>
      </w:r>
      <w:r w:rsidR="00153A6D" w:rsidRPr="00777ADB">
        <w:rPr>
          <w:rStyle w:val="Referencingstyle"/>
        </w:rPr>
        <w:t>, paragraph 12DMC(1)(b)</w:t>
      </w:r>
      <w:r w:rsidR="00F618E8" w:rsidRPr="00777ADB" w:rsidDel="00F618E8">
        <w:rPr>
          <w:rStyle w:val="Referencingstyle"/>
        </w:rPr>
        <w:t xml:space="preserve"> </w:t>
      </w:r>
      <w:r w:rsidR="00153A6D" w:rsidRPr="00777ADB">
        <w:rPr>
          <w:rStyle w:val="Referencingstyle"/>
        </w:rPr>
        <w:t>of the Australian Securities and Investments Commission Act 2001]</w:t>
      </w:r>
    </w:p>
    <w:p w14:paraId="07F9AC2D" w14:textId="6A7EC041" w:rsidR="00500DD8" w:rsidRDefault="00500DD8" w:rsidP="00F33449">
      <w:pPr>
        <w:pStyle w:val="base-text-paragraph"/>
      </w:pPr>
      <w:r>
        <w:t>The financial service may be supplied by any person to any</w:t>
      </w:r>
      <w:r w:rsidR="00153A6D">
        <w:t xml:space="preserve"> other</w:t>
      </w:r>
      <w:r>
        <w:t xml:space="preserve"> person. It is not limited to transactions in which a financial service is supplied to a consumer.</w:t>
      </w:r>
      <w:r w:rsidR="00153A6D">
        <w:t xml:space="preserve"> </w:t>
      </w:r>
      <w:r w:rsidR="000D420C" w:rsidRPr="00F33449">
        <w:rPr>
          <w:rStyle w:val="Referencingstyle"/>
        </w:rPr>
        <w:t xml:space="preserve">[Schedule ##, item </w:t>
      </w:r>
      <w:r w:rsidR="0070492E">
        <w:rPr>
          <w:rStyle w:val="Referencingstyle"/>
        </w:rPr>
        <w:t>3</w:t>
      </w:r>
      <w:r w:rsidR="000D420C" w:rsidRPr="00F33449">
        <w:rPr>
          <w:rStyle w:val="Referencingstyle"/>
        </w:rPr>
        <w:t>, paragraphs 12DMC(1)(a) and 12DMC(1)(b) of the Australian Securities and Investments Commission Act 2001]</w:t>
      </w:r>
      <w:r w:rsidR="000D420C" w:rsidRPr="000D420C" w:rsidDel="009D1AE3">
        <w:t xml:space="preserve"> </w:t>
      </w:r>
    </w:p>
    <w:p w14:paraId="73C09993" w14:textId="2937FCE2" w:rsidR="002F6583" w:rsidRDefault="002F6583" w:rsidP="002F6583">
      <w:pPr>
        <w:pStyle w:val="base-text-paragraph"/>
      </w:pPr>
      <w:r w:rsidRPr="006069AF">
        <w:rPr>
          <w:b/>
          <w:i/>
        </w:rPr>
        <w:lastRenderedPageBreak/>
        <w:t>Commission</w:t>
      </w:r>
      <w:r>
        <w:t xml:space="preserve"> includes any form of monetary consideration, or non-monetary consideration to which a monetary value can be assigned. Whether a payment or benefit is a commission is determined by the substance of the arrangement, regardless of how it is characterised by the parties to the arrangement. Examples of commissions intended to be captured by this definition include, but are not limited to:</w:t>
      </w:r>
    </w:p>
    <w:p w14:paraId="3ED09004" w14:textId="7D19F81A" w:rsidR="002F6583" w:rsidRPr="00863ED2" w:rsidRDefault="002F6583" w:rsidP="009133C2">
      <w:pPr>
        <w:pStyle w:val="dotpoint"/>
      </w:pPr>
      <w:r w:rsidRPr="00863ED2">
        <w:t>financial or other benefits in the nature of a commission;</w:t>
      </w:r>
    </w:p>
    <w:p w14:paraId="056DCCE3" w14:textId="77777777" w:rsidR="00416637" w:rsidRPr="009133C2" w:rsidRDefault="002F6583" w:rsidP="009133C2">
      <w:pPr>
        <w:pStyle w:val="dotpoint"/>
        <w:rPr>
          <w:b/>
          <w:i/>
          <w:sz w:val="18"/>
        </w:rPr>
      </w:pPr>
      <w:r>
        <w:t>the amount of profit on the sale of an extended warranty which is underwritten by an add-on risk product; and</w:t>
      </w:r>
    </w:p>
    <w:p w14:paraId="5815E9F2" w14:textId="6E0C23FF" w:rsidR="00416637" w:rsidRPr="009133C2" w:rsidRDefault="002F6583" w:rsidP="009133C2">
      <w:pPr>
        <w:pStyle w:val="dotpoint"/>
        <w:rPr>
          <w:b/>
          <w:i/>
          <w:sz w:val="18"/>
        </w:rPr>
      </w:pPr>
      <w:proofErr w:type="gramStart"/>
      <w:r w:rsidRPr="00951DDB">
        <w:t>payments</w:t>
      </w:r>
      <w:proofErr w:type="gramEnd"/>
      <w:r w:rsidRPr="00951DDB">
        <w:t xml:space="preserve"> or other incentives (such as holidays, hospitality or training) that are not necessarily linked to an individual transaction but are based on a cumulative amount of sales of add-on insurance or insurance like products</w:t>
      </w:r>
      <w:r w:rsidR="00416637">
        <w:t>.</w:t>
      </w:r>
    </w:p>
    <w:p w14:paraId="0144DD82" w14:textId="1BA3622E" w:rsidR="00416637" w:rsidRDefault="002F6583">
      <w:pPr>
        <w:pStyle w:val="base-text-paragraphnonumbers"/>
        <w:rPr>
          <w:rStyle w:val="Referencingstyle"/>
        </w:rPr>
      </w:pPr>
      <w:r w:rsidRPr="00F33449">
        <w:rPr>
          <w:rStyle w:val="Referencingstyle"/>
        </w:rPr>
        <w:t xml:space="preserve">[Schedule ##, item </w:t>
      </w:r>
      <w:r>
        <w:rPr>
          <w:rStyle w:val="Referencingstyle"/>
        </w:rPr>
        <w:t>2</w:t>
      </w:r>
      <w:r w:rsidRPr="00F33449">
        <w:rPr>
          <w:rStyle w:val="Referencingstyle"/>
        </w:rPr>
        <w:t xml:space="preserve">, </w:t>
      </w:r>
      <w:r w:rsidRPr="004A2EF4">
        <w:rPr>
          <w:rStyle w:val="Referencingstyle"/>
        </w:rPr>
        <w:t xml:space="preserve">the definition of </w:t>
      </w:r>
      <w:r>
        <w:rPr>
          <w:rStyle w:val="Referencingstyle"/>
        </w:rPr>
        <w:t>‘</w:t>
      </w:r>
      <w:r w:rsidRPr="004A2EF4">
        <w:rPr>
          <w:rStyle w:val="Referencingstyle"/>
        </w:rPr>
        <w:t>commission</w:t>
      </w:r>
      <w:r>
        <w:rPr>
          <w:rStyle w:val="Referencingstyle"/>
        </w:rPr>
        <w:t>’</w:t>
      </w:r>
      <w:r w:rsidRPr="00F33449">
        <w:rPr>
          <w:rStyle w:val="Referencingstyle"/>
        </w:rPr>
        <w:t xml:space="preserve"> in subsection </w:t>
      </w:r>
      <w:proofErr w:type="gramStart"/>
      <w:r w:rsidRPr="00F33449">
        <w:rPr>
          <w:rStyle w:val="Referencingstyle"/>
        </w:rPr>
        <w:t>12BA(</w:t>
      </w:r>
      <w:proofErr w:type="gramEnd"/>
      <w:r w:rsidRPr="00F33449">
        <w:rPr>
          <w:rStyle w:val="Referencingstyle"/>
        </w:rPr>
        <w:t xml:space="preserve">1) of the Australian Securities and </w:t>
      </w:r>
      <w:r w:rsidR="00CA015F">
        <w:rPr>
          <w:rStyle w:val="Referencingstyle"/>
        </w:rPr>
        <w:t>Investments Commission Act 2001]</w:t>
      </w:r>
    </w:p>
    <w:p w14:paraId="0D4C9890" w14:textId="67BED747" w:rsidR="00CA015F" w:rsidRPr="009133C2" w:rsidRDefault="00CA015F" w:rsidP="00CA015F">
      <w:pPr>
        <w:pStyle w:val="base-text-paragraph"/>
        <w:numPr>
          <w:ilvl w:val="1"/>
          <w:numId w:val="7"/>
        </w:numPr>
        <w:rPr>
          <w:rStyle w:val="Referencingstyle"/>
          <w:b w:val="0"/>
          <w:i w:val="0"/>
          <w:sz w:val="22"/>
        </w:rPr>
      </w:pPr>
      <w:r w:rsidRPr="006069AF">
        <w:rPr>
          <w:b/>
          <w:i/>
        </w:rPr>
        <w:t>Long-term lease</w:t>
      </w:r>
      <w:r>
        <w:t xml:space="preserve"> of a motor vehicle means a contract for the hire of a motor vehicle for a fixed period of more than </w:t>
      </w:r>
      <w:r w:rsidR="00F618E8">
        <w:t xml:space="preserve">four </w:t>
      </w:r>
      <w:r>
        <w:t xml:space="preserve">months, or for an indefinite period. </w:t>
      </w:r>
      <w:r w:rsidRPr="00AC4B32">
        <w:rPr>
          <w:rStyle w:val="Referencingstyle"/>
        </w:rPr>
        <w:t xml:space="preserve">[Schedule ##, item </w:t>
      </w:r>
      <w:r>
        <w:rPr>
          <w:rStyle w:val="Referencingstyle"/>
        </w:rPr>
        <w:t>2</w:t>
      </w:r>
      <w:r w:rsidRPr="00AC4B32">
        <w:rPr>
          <w:rStyle w:val="Referencingstyle"/>
        </w:rPr>
        <w:t xml:space="preserve">, </w:t>
      </w:r>
      <w:r>
        <w:rPr>
          <w:rStyle w:val="Referencingstyle"/>
        </w:rPr>
        <w:t xml:space="preserve">the </w:t>
      </w:r>
      <w:r w:rsidRPr="00F85484">
        <w:rPr>
          <w:rStyle w:val="Referencingstyle"/>
        </w:rPr>
        <w:t>definition of ‘long-term lease</w:t>
      </w:r>
      <w:r>
        <w:rPr>
          <w:rStyle w:val="Referencingstyle"/>
        </w:rPr>
        <w:t xml:space="preserve">’ in </w:t>
      </w:r>
      <w:r w:rsidRPr="00AC4B32">
        <w:rPr>
          <w:rStyle w:val="Referencingstyle"/>
        </w:rPr>
        <w:t xml:space="preserve">subsection 12BA(1) of the </w:t>
      </w:r>
      <w:r>
        <w:rPr>
          <w:rStyle w:val="Referencingstyle"/>
        </w:rPr>
        <w:t xml:space="preserve">Australian Securities and Investments Commission </w:t>
      </w:r>
      <w:r w:rsidRPr="00AC4B32">
        <w:rPr>
          <w:rStyle w:val="Referencingstyle"/>
        </w:rPr>
        <w:t>Act</w:t>
      </w:r>
      <w:r>
        <w:rPr>
          <w:rStyle w:val="Referencingstyle"/>
        </w:rPr>
        <w:t xml:space="preserve"> 2001</w:t>
      </w:r>
      <w:r w:rsidRPr="00AC4B32">
        <w:rPr>
          <w:rStyle w:val="Referencingstyle"/>
        </w:rPr>
        <w:t>]</w:t>
      </w:r>
    </w:p>
    <w:p w14:paraId="29895498" w14:textId="544A7E39" w:rsidR="00CA015F" w:rsidRPr="00CA015F" w:rsidRDefault="00CA015F" w:rsidP="00CA015F">
      <w:pPr>
        <w:pStyle w:val="base-text-paragraph"/>
        <w:numPr>
          <w:ilvl w:val="1"/>
          <w:numId w:val="7"/>
        </w:numPr>
        <w:rPr>
          <w:rStyle w:val="Referencingstyle"/>
          <w:b w:val="0"/>
          <w:i w:val="0"/>
          <w:sz w:val="22"/>
        </w:rPr>
      </w:pPr>
      <w:r w:rsidRPr="006069AF">
        <w:rPr>
          <w:b/>
          <w:i/>
        </w:rPr>
        <w:t>Motor vehicle</w:t>
      </w:r>
      <w:r>
        <w:t xml:space="preserve"> means any motor-powered road vehicle (including a </w:t>
      </w:r>
      <w:r w:rsidR="00F618E8">
        <w:t>four </w:t>
      </w:r>
      <w:r>
        <w:t xml:space="preserve">wheel drive vehicle). </w:t>
      </w:r>
      <w:r w:rsidRPr="00AC4B32">
        <w:rPr>
          <w:rStyle w:val="Referencingstyle"/>
        </w:rPr>
        <w:t xml:space="preserve">[Schedule  ##, item </w:t>
      </w:r>
      <w:r>
        <w:rPr>
          <w:rStyle w:val="Referencingstyle"/>
        </w:rPr>
        <w:t>2</w:t>
      </w:r>
      <w:r w:rsidRPr="00AC4B32">
        <w:rPr>
          <w:rStyle w:val="Referencingstyle"/>
        </w:rPr>
        <w:t xml:space="preserve">, the definition of ‘motor vehicle’ in subsection 12BA(1) of the </w:t>
      </w:r>
      <w:r>
        <w:rPr>
          <w:rStyle w:val="Referencingstyle"/>
        </w:rPr>
        <w:t xml:space="preserve">Australian Securities and Investments Commission </w:t>
      </w:r>
      <w:r w:rsidRPr="00AC4B32">
        <w:rPr>
          <w:rStyle w:val="Referencingstyle"/>
        </w:rPr>
        <w:t>Act</w:t>
      </w:r>
      <w:r>
        <w:rPr>
          <w:rStyle w:val="Referencingstyle"/>
        </w:rPr>
        <w:t xml:space="preserve"> 2001</w:t>
      </w:r>
      <w:r w:rsidRPr="00AC4B32">
        <w:rPr>
          <w:rStyle w:val="Referencingstyle"/>
        </w:rPr>
        <w:t>]</w:t>
      </w:r>
    </w:p>
    <w:p w14:paraId="72337469" w14:textId="40F75F71" w:rsidR="0061724E" w:rsidRDefault="003319E4" w:rsidP="0061724E">
      <w:pPr>
        <w:pStyle w:val="base-text-paragraph"/>
        <w:numPr>
          <w:ilvl w:val="1"/>
          <w:numId w:val="7"/>
        </w:numPr>
      </w:pPr>
      <w:r>
        <w:t>For the</w:t>
      </w:r>
      <w:r w:rsidR="0061724E">
        <w:t xml:space="preserve"> offence </w:t>
      </w:r>
      <w:r>
        <w:t xml:space="preserve">to apply, the </w:t>
      </w:r>
      <w:r w:rsidR="0061724E">
        <w:t xml:space="preserve">person </w:t>
      </w:r>
      <w:r>
        <w:t xml:space="preserve">acquiring the </w:t>
      </w:r>
      <w:r w:rsidR="0061724E">
        <w:t xml:space="preserve">motor vehicle </w:t>
      </w:r>
      <w:r>
        <w:t xml:space="preserve">must acquire it </w:t>
      </w:r>
      <w:r w:rsidR="0061724E">
        <w:t xml:space="preserve">as a consumer within the meaning of </w:t>
      </w:r>
      <w:r w:rsidR="005337EA">
        <w:t xml:space="preserve">Schedule 2 to the </w:t>
      </w:r>
      <w:r w:rsidR="005337EA">
        <w:rPr>
          <w:i/>
        </w:rPr>
        <w:t xml:space="preserve">Competition and Consumer Act 2010 </w:t>
      </w:r>
      <w:r w:rsidR="005337EA">
        <w:t xml:space="preserve">as applied under Subdivision </w:t>
      </w:r>
      <w:proofErr w:type="gramStart"/>
      <w:r w:rsidR="005337EA">
        <w:t>A</w:t>
      </w:r>
      <w:proofErr w:type="gramEnd"/>
      <w:r w:rsidR="005337EA">
        <w:t xml:space="preserve"> of Division 2 of Part XI (</w:t>
      </w:r>
      <w:r w:rsidR="0061724E">
        <w:t>the Australian Consumer Law</w:t>
      </w:r>
      <w:r w:rsidR="005337EA">
        <w:t>).</w:t>
      </w:r>
      <w:r w:rsidR="00D1196B">
        <w:t xml:space="preserve"> </w:t>
      </w:r>
      <w:r w:rsidR="00012E34" w:rsidRPr="00AC4B32">
        <w:rPr>
          <w:rStyle w:val="Referencingstyle"/>
        </w:rPr>
        <w:t>[Schedule ##, item</w:t>
      </w:r>
      <w:r w:rsidR="00DB274D">
        <w:rPr>
          <w:rStyle w:val="Referencingstyle"/>
        </w:rPr>
        <w:t>s 2 and</w:t>
      </w:r>
      <w:r w:rsidR="00012E34" w:rsidRPr="00AC4B32">
        <w:rPr>
          <w:rStyle w:val="Referencingstyle"/>
        </w:rPr>
        <w:t xml:space="preserve"> </w:t>
      </w:r>
      <w:r w:rsidR="0070492E">
        <w:rPr>
          <w:rStyle w:val="Referencingstyle"/>
        </w:rPr>
        <w:t>3</w:t>
      </w:r>
      <w:r w:rsidR="00012E34" w:rsidRPr="00AC4B32">
        <w:rPr>
          <w:rStyle w:val="Referencingstyle"/>
        </w:rPr>
        <w:t xml:space="preserve">, </w:t>
      </w:r>
      <w:r w:rsidR="00DB274D">
        <w:rPr>
          <w:rStyle w:val="Referencingstyle"/>
        </w:rPr>
        <w:t xml:space="preserve">the definition of ‘Australian Consumer Law’ in subsection 12BA(1) and </w:t>
      </w:r>
      <w:r w:rsidR="00012E34" w:rsidRPr="00AC4B32">
        <w:rPr>
          <w:rStyle w:val="Referencingstyle"/>
        </w:rPr>
        <w:t xml:space="preserve">paragraph 12DMC(1)(c) </w:t>
      </w:r>
      <w:r w:rsidR="00B54F90">
        <w:rPr>
          <w:rStyle w:val="Referencingstyle"/>
        </w:rPr>
        <w:t>of the Australian Securities and Investments Commission Act 2001</w:t>
      </w:r>
      <w:r w:rsidR="00012E34" w:rsidRPr="00AC4B32">
        <w:rPr>
          <w:rStyle w:val="Referencingstyle"/>
        </w:rPr>
        <w:t>]</w:t>
      </w:r>
    </w:p>
    <w:p w14:paraId="24887B2A" w14:textId="6D15473E" w:rsidR="00117EAA" w:rsidRDefault="0061724E" w:rsidP="0061724E">
      <w:pPr>
        <w:pStyle w:val="base-text-paragraph"/>
        <w:numPr>
          <w:ilvl w:val="1"/>
          <w:numId w:val="7"/>
        </w:numPr>
      </w:pPr>
      <w:r>
        <w:t>The offence applies</w:t>
      </w:r>
      <w:r w:rsidR="00117EAA">
        <w:t>:</w:t>
      </w:r>
    </w:p>
    <w:p w14:paraId="2C6D6048" w14:textId="71F04F69" w:rsidR="0061724E" w:rsidRPr="00F33449" w:rsidRDefault="00117EAA" w:rsidP="009133C2">
      <w:pPr>
        <w:pStyle w:val="dotpoint"/>
        <w:rPr>
          <w:rStyle w:val="Referencingstyle"/>
          <w:b w:val="0"/>
          <w:i w:val="0"/>
          <w:sz w:val="22"/>
        </w:rPr>
      </w:pPr>
      <w:r>
        <w:t xml:space="preserve">where </w:t>
      </w:r>
      <w:r w:rsidR="0061724E">
        <w:t xml:space="preserve">the supply of the add-on risk product is covered by </w:t>
      </w:r>
      <w:r w:rsidR="009646A1">
        <w:t>an ASIC determination setting a cap on the commission</w:t>
      </w:r>
      <w:r>
        <w:t>; and</w:t>
      </w:r>
    </w:p>
    <w:p w14:paraId="02A78B51" w14:textId="0776B20C" w:rsidR="00117EAA" w:rsidRDefault="00117EAA" w:rsidP="009133C2">
      <w:pPr>
        <w:pStyle w:val="dotpoint"/>
      </w:pPr>
      <w:proofErr w:type="gramStart"/>
      <w:r>
        <w:t>where</w:t>
      </w:r>
      <w:proofErr w:type="gramEnd"/>
      <w:r>
        <w:t xml:space="preserve"> </w:t>
      </w:r>
      <w:r w:rsidR="00F33449">
        <w:t xml:space="preserve">the value of the commission exceeds the cap that applies, under the determination, to providing that add-on risk product. </w:t>
      </w:r>
    </w:p>
    <w:p w14:paraId="7C68C583" w14:textId="045CEEE4" w:rsidR="00D1196B" w:rsidRDefault="00117EAA" w:rsidP="009133C2">
      <w:pPr>
        <w:pStyle w:val="base-text-paragraphnonumbers"/>
        <w:rPr>
          <w:rStyle w:val="Referencingstyle"/>
        </w:rPr>
      </w:pPr>
      <w:r w:rsidRPr="00951DDB">
        <w:rPr>
          <w:rStyle w:val="Referencingstyle"/>
        </w:rPr>
        <w:t xml:space="preserve">[Schedule ##, item 3, paragraphs </w:t>
      </w:r>
      <w:proofErr w:type="gramStart"/>
      <w:r w:rsidRPr="00951DDB">
        <w:rPr>
          <w:rStyle w:val="Referencingstyle"/>
        </w:rPr>
        <w:t>12DMC(</w:t>
      </w:r>
      <w:proofErr w:type="gramEnd"/>
      <w:r w:rsidRPr="00951DDB">
        <w:rPr>
          <w:rStyle w:val="Referencingstyle"/>
        </w:rPr>
        <w:t>1)(d) and (e) of the Australian Securities and Investments Commission Act 2001</w:t>
      </w:r>
      <w:r w:rsidR="00D1196B">
        <w:rPr>
          <w:rStyle w:val="Referencingstyle"/>
        </w:rPr>
        <w:t>]</w:t>
      </w:r>
    </w:p>
    <w:p w14:paraId="7C45441E" w14:textId="34FF025F" w:rsidR="00D1196B" w:rsidRDefault="00D1196B" w:rsidP="009133C2">
      <w:pPr>
        <w:pStyle w:val="base-text-paragraph"/>
      </w:pPr>
      <w:r>
        <w:t>Where there is no determination covering the product, there is no cap on the commission.</w:t>
      </w:r>
    </w:p>
    <w:p w14:paraId="2517E359" w14:textId="77777777" w:rsidR="0061724E" w:rsidRDefault="0061724E" w:rsidP="0061724E">
      <w:pPr>
        <w:pStyle w:val="Heading3"/>
      </w:pPr>
      <w:r>
        <w:lastRenderedPageBreak/>
        <w:t xml:space="preserve">ASIC’s power to determine the cap on the value of commissions </w:t>
      </w:r>
    </w:p>
    <w:p w14:paraId="636FD9C0" w14:textId="0D62AAC1" w:rsidR="0061724E" w:rsidRDefault="0061724E" w:rsidP="0061724E">
      <w:pPr>
        <w:pStyle w:val="base-text-paragraph"/>
        <w:numPr>
          <w:ilvl w:val="1"/>
          <w:numId w:val="7"/>
        </w:numPr>
      </w:pPr>
      <w:r>
        <w:t xml:space="preserve">The new law gives ASIC </w:t>
      </w:r>
      <w:r w:rsidR="00C244C5">
        <w:t xml:space="preserve">the </w:t>
      </w:r>
      <w:r>
        <w:t>power</w:t>
      </w:r>
      <w:r w:rsidR="00AD034C">
        <w:t>, by legislative instrument,</w:t>
      </w:r>
      <w:r>
        <w:t xml:space="preserve"> to determine </w:t>
      </w:r>
      <w:r w:rsidR="00C244C5">
        <w:t xml:space="preserve">the </w:t>
      </w:r>
      <w:r>
        <w:t xml:space="preserve">cap on the value of commissions provided in connection with add-on </w:t>
      </w:r>
      <w:r w:rsidR="007D2507">
        <w:t xml:space="preserve">risk </w:t>
      </w:r>
      <w:r>
        <w:t xml:space="preserve">products of </w:t>
      </w:r>
      <w:r w:rsidR="00C244C5">
        <w:t xml:space="preserve">a kind specified by </w:t>
      </w:r>
      <w:r w:rsidR="00012E34" w:rsidDel="00AD034C">
        <w:t>ASIC</w:t>
      </w:r>
      <w:r w:rsidR="00AD034C">
        <w:t>.</w:t>
      </w:r>
      <w:r w:rsidR="00012E34" w:rsidRPr="00012E34">
        <w:rPr>
          <w:b/>
          <w:i/>
        </w:rPr>
        <w:t xml:space="preserve"> </w:t>
      </w:r>
      <w:r w:rsidR="00012E34" w:rsidRPr="00AC4B32">
        <w:rPr>
          <w:rStyle w:val="Referencingstyle"/>
        </w:rPr>
        <w:t xml:space="preserve">[Schedule ##, item </w:t>
      </w:r>
      <w:r w:rsidR="0070492E">
        <w:rPr>
          <w:rStyle w:val="Referencingstyle"/>
        </w:rPr>
        <w:t>3</w:t>
      </w:r>
      <w:r w:rsidR="00012E34" w:rsidRPr="00AC4B32">
        <w:rPr>
          <w:rStyle w:val="Referencingstyle"/>
        </w:rPr>
        <w:t xml:space="preserve">, subsection 12DMC(3) of the </w:t>
      </w:r>
      <w:r w:rsidR="00290E40" w:rsidRPr="00AC4B32">
        <w:rPr>
          <w:rStyle w:val="Referencingstyle"/>
        </w:rPr>
        <w:t xml:space="preserve">Australian Securities and Investments Commission </w:t>
      </w:r>
      <w:r w:rsidR="00012E34" w:rsidRPr="00AC4B32">
        <w:rPr>
          <w:rStyle w:val="Referencingstyle"/>
        </w:rPr>
        <w:t>Act</w:t>
      </w:r>
      <w:r w:rsidR="00290E40" w:rsidRPr="00AC4B32">
        <w:rPr>
          <w:rStyle w:val="Referencingstyle"/>
        </w:rPr>
        <w:t xml:space="preserve"> 2001</w:t>
      </w:r>
      <w:r w:rsidR="00012E34" w:rsidRPr="00AC4B32">
        <w:rPr>
          <w:rStyle w:val="Referencingstyle"/>
        </w:rPr>
        <w:t>]</w:t>
      </w:r>
    </w:p>
    <w:p w14:paraId="371011EE" w14:textId="1D6E622B" w:rsidR="0061724E" w:rsidRPr="006B0B5A" w:rsidRDefault="004F1D76" w:rsidP="0061724E">
      <w:pPr>
        <w:pStyle w:val="base-text-paragraph"/>
        <w:numPr>
          <w:ilvl w:val="1"/>
          <w:numId w:val="7"/>
        </w:numPr>
        <w:rPr>
          <w:rStyle w:val="Referencingstyle"/>
          <w:b w:val="0"/>
          <w:i w:val="0"/>
          <w:sz w:val="22"/>
        </w:rPr>
      </w:pPr>
      <w:r>
        <w:t>The</w:t>
      </w:r>
      <w:r w:rsidR="0061724E" w:rsidDel="00AD034C">
        <w:t xml:space="preserve"> </w:t>
      </w:r>
      <w:r w:rsidR="0061724E">
        <w:t xml:space="preserve">determination may limit the circumstances in which the provision of an add-on </w:t>
      </w:r>
      <w:r w:rsidR="007D2507">
        <w:t xml:space="preserve">risk </w:t>
      </w:r>
      <w:r w:rsidR="0061724E">
        <w:t xml:space="preserve">product of that kind is covered by the determination. </w:t>
      </w:r>
      <w:r w:rsidR="00012E34" w:rsidRPr="00AC4B32">
        <w:rPr>
          <w:rStyle w:val="Referencingstyle"/>
        </w:rPr>
        <w:t xml:space="preserve">[Schedule ##, item </w:t>
      </w:r>
      <w:r w:rsidR="0070492E">
        <w:rPr>
          <w:rStyle w:val="Referencingstyle"/>
        </w:rPr>
        <w:t>3</w:t>
      </w:r>
      <w:r w:rsidR="00012E34" w:rsidRPr="00AC4B32">
        <w:rPr>
          <w:rStyle w:val="Referencingstyle"/>
        </w:rPr>
        <w:t>, paragraph 12DMC(4)(a) of the </w:t>
      </w:r>
      <w:r w:rsidR="00290E40" w:rsidRPr="00AC4B32">
        <w:rPr>
          <w:rStyle w:val="Referencingstyle"/>
        </w:rPr>
        <w:t xml:space="preserve">Australian Securities and Investments Commission </w:t>
      </w:r>
      <w:r w:rsidR="00012E34" w:rsidRPr="00AC4B32">
        <w:rPr>
          <w:rStyle w:val="Referencingstyle"/>
        </w:rPr>
        <w:t>Act</w:t>
      </w:r>
      <w:r w:rsidR="00290E40" w:rsidRPr="00AC4B32">
        <w:rPr>
          <w:rStyle w:val="Referencingstyle"/>
        </w:rPr>
        <w:t xml:space="preserve"> 2001</w:t>
      </w:r>
      <w:r w:rsidR="00012E34" w:rsidRPr="00AC4B32">
        <w:rPr>
          <w:rStyle w:val="Referencingstyle"/>
        </w:rPr>
        <w:t>]</w:t>
      </w:r>
    </w:p>
    <w:p w14:paraId="7D854C08" w14:textId="277BCE7F" w:rsidR="00235183" w:rsidRDefault="00235183" w:rsidP="006B0B5A">
      <w:pPr>
        <w:pStyle w:val="ExampleHeading"/>
      </w:pPr>
    </w:p>
    <w:p w14:paraId="53AD97C1" w14:textId="1A02F64E" w:rsidR="00235183" w:rsidRPr="00235183" w:rsidRDefault="00235183" w:rsidP="006B0B5A">
      <w:pPr>
        <w:pStyle w:val="exampletext"/>
      </w:pPr>
      <w:r>
        <w:t>ASIC makes a determination capping the commission payable on guaranteed asset protection insurance policies at 10</w:t>
      </w:r>
      <w:r w:rsidR="00CD34BF">
        <w:t xml:space="preserve"> per cent </w:t>
      </w:r>
      <w:r>
        <w:t xml:space="preserve">of the premium. The determination provides that </w:t>
      </w:r>
      <w:r w:rsidR="00CD34BF">
        <w:t xml:space="preserve">guaranteed asset protection </w:t>
      </w:r>
      <w:r>
        <w:t>insurance products with a claims ratio of 65</w:t>
      </w:r>
      <w:r w:rsidR="00CD34BF">
        <w:t xml:space="preserve"> per cent </w:t>
      </w:r>
      <w:r>
        <w:t xml:space="preserve">or greater are not covered by the determination and can continue to attract uncapped commissions. </w:t>
      </w:r>
    </w:p>
    <w:p w14:paraId="7E8CA17D" w14:textId="629BE750" w:rsidR="0061724E" w:rsidRDefault="0061724E" w:rsidP="0061724E">
      <w:pPr>
        <w:pStyle w:val="base-text-paragraph"/>
        <w:numPr>
          <w:ilvl w:val="1"/>
          <w:numId w:val="7"/>
        </w:numPr>
      </w:pPr>
      <w:r>
        <w:t>The</w:t>
      </w:r>
      <w:r w:rsidDel="00AD034C">
        <w:t xml:space="preserve"> </w:t>
      </w:r>
      <w:r>
        <w:t xml:space="preserve">determination may also provide for the way in which the value of commissions is to be ascertained for the purposes of the determination. </w:t>
      </w:r>
      <w:r w:rsidR="00012E34" w:rsidRPr="00AC4B32">
        <w:rPr>
          <w:rStyle w:val="Referencingstyle"/>
        </w:rPr>
        <w:t xml:space="preserve">[Schedule ##, item </w:t>
      </w:r>
      <w:r w:rsidR="0070492E">
        <w:rPr>
          <w:rStyle w:val="Referencingstyle"/>
        </w:rPr>
        <w:t>3</w:t>
      </w:r>
      <w:r w:rsidR="00012E34" w:rsidRPr="00AC4B32">
        <w:rPr>
          <w:rStyle w:val="Referencingstyle"/>
        </w:rPr>
        <w:t>, paragraph 12DMC(4)(b) of the </w:t>
      </w:r>
      <w:r w:rsidR="00C4043F" w:rsidRPr="00AC4B32">
        <w:rPr>
          <w:rStyle w:val="Referencingstyle"/>
        </w:rPr>
        <w:t xml:space="preserve">Australian Securities and Investments Commission </w:t>
      </w:r>
      <w:r w:rsidR="00012E34" w:rsidRPr="00AC4B32">
        <w:rPr>
          <w:rStyle w:val="Referencingstyle"/>
        </w:rPr>
        <w:t>Act</w:t>
      </w:r>
      <w:r w:rsidR="00C4043F" w:rsidRPr="00AC4B32">
        <w:rPr>
          <w:rStyle w:val="Referencingstyle"/>
        </w:rPr>
        <w:t xml:space="preserve"> 2001</w:t>
      </w:r>
      <w:r w:rsidR="00012E34" w:rsidRPr="00AC4B32">
        <w:rPr>
          <w:rStyle w:val="Referencingstyle"/>
        </w:rPr>
        <w:t>]</w:t>
      </w:r>
    </w:p>
    <w:p w14:paraId="2DAEFF88" w14:textId="77777777" w:rsidR="0061724E" w:rsidRDefault="0061724E" w:rsidP="0061724E">
      <w:pPr>
        <w:pStyle w:val="Heading3"/>
      </w:pPr>
      <w:r>
        <w:t>How commissions should be valued</w:t>
      </w:r>
    </w:p>
    <w:p w14:paraId="17BC183D" w14:textId="5F19722E" w:rsidR="0061724E" w:rsidRDefault="0061724E" w:rsidP="0061724E">
      <w:pPr>
        <w:pStyle w:val="base-text-paragraph"/>
        <w:numPr>
          <w:ilvl w:val="1"/>
          <w:numId w:val="7"/>
        </w:numPr>
      </w:pPr>
      <w:r>
        <w:t xml:space="preserve">The value of the commission provided in connection with an add-on </w:t>
      </w:r>
      <w:r w:rsidR="00682D7F">
        <w:t xml:space="preserve">risk </w:t>
      </w:r>
      <w:r>
        <w:t xml:space="preserve">product must be ascertained in accordance with </w:t>
      </w:r>
      <w:r w:rsidR="00833206">
        <w:t xml:space="preserve">the </w:t>
      </w:r>
      <w:r w:rsidR="001B6980">
        <w:t xml:space="preserve">applicable </w:t>
      </w:r>
      <w:r>
        <w:t>ASIC determination</w:t>
      </w:r>
      <w:r w:rsidR="00833206">
        <w:t xml:space="preserve"> that covers the product</w:t>
      </w:r>
      <w:r>
        <w:t xml:space="preserve">. </w:t>
      </w:r>
      <w:r w:rsidR="001B6980" w:rsidRPr="00AC4B32">
        <w:rPr>
          <w:rStyle w:val="Referencingstyle"/>
        </w:rPr>
        <w:t xml:space="preserve">[Schedule ##, item </w:t>
      </w:r>
      <w:r w:rsidR="0070492E">
        <w:rPr>
          <w:rStyle w:val="Referencingstyle"/>
        </w:rPr>
        <w:t>3</w:t>
      </w:r>
      <w:r w:rsidR="001B6980" w:rsidRPr="00AC4B32">
        <w:rPr>
          <w:rStyle w:val="Referencingstyle"/>
        </w:rPr>
        <w:t>, paragraph 12DMC(5)(a) of the </w:t>
      </w:r>
      <w:r w:rsidR="00C4043F" w:rsidRPr="00AC4B32">
        <w:rPr>
          <w:rStyle w:val="Referencingstyle"/>
        </w:rPr>
        <w:t xml:space="preserve">Australian Securities and Investments Commission </w:t>
      </w:r>
      <w:r w:rsidR="001B6980" w:rsidRPr="00AC4B32">
        <w:rPr>
          <w:rStyle w:val="Referencingstyle"/>
        </w:rPr>
        <w:t>Act</w:t>
      </w:r>
      <w:r w:rsidR="00C4043F" w:rsidRPr="00AC4B32">
        <w:rPr>
          <w:rStyle w:val="Referencingstyle"/>
        </w:rPr>
        <w:t xml:space="preserve"> 2001</w:t>
      </w:r>
      <w:r w:rsidR="001B6980" w:rsidRPr="00AC4B32">
        <w:rPr>
          <w:rStyle w:val="Referencingstyle"/>
        </w:rPr>
        <w:t>]</w:t>
      </w:r>
    </w:p>
    <w:p w14:paraId="25FA928F" w14:textId="0327B8EB" w:rsidR="0061724E" w:rsidRDefault="0061724E" w:rsidP="0061724E">
      <w:pPr>
        <w:pStyle w:val="base-text-paragraph"/>
        <w:numPr>
          <w:ilvl w:val="1"/>
          <w:numId w:val="7"/>
        </w:numPr>
      </w:pPr>
      <w:r>
        <w:t xml:space="preserve">If the ASIC determination does not provide for a way to ascertain the value of the commission, the value of the commission is the sum of: </w:t>
      </w:r>
    </w:p>
    <w:p w14:paraId="0E4A5548" w14:textId="77777777" w:rsidR="0061724E" w:rsidRDefault="0061724E" w:rsidP="0061724E">
      <w:pPr>
        <w:pStyle w:val="dotpoint"/>
      </w:pPr>
      <w:r>
        <w:t>the amount of money of the commission (to the extent that the commission is expressed as an amount of money); and</w:t>
      </w:r>
    </w:p>
    <w:p w14:paraId="3F902C1B" w14:textId="22A31998" w:rsidR="00833206" w:rsidRDefault="0061724E" w:rsidP="0061724E">
      <w:pPr>
        <w:pStyle w:val="dotpoint"/>
      </w:pPr>
      <w:proofErr w:type="gramStart"/>
      <w:r>
        <w:t>the</w:t>
      </w:r>
      <w:proofErr w:type="gramEnd"/>
      <w:r>
        <w:t xml:space="preserve"> market value of so much of the commission that is not expressed as an amount of money</w:t>
      </w:r>
      <w:r w:rsidR="00CD34BF">
        <w:t xml:space="preserve"> (if any)</w:t>
      </w:r>
      <w:r>
        <w:t xml:space="preserve">. </w:t>
      </w:r>
    </w:p>
    <w:p w14:paraId="54B66154" w14:textId="67E63D9B" w:rsidR="0061724E" w:rsidRDefault="001B6980" w:rsidP="00860D66">
      <w:pPr>
        <w:pStyle w:val="base-text-paragraphnonumbers"/>
        <w:rPr>
          <w:rStyle w:val="Referencingstyle"/>
        </w:rPr>
      </w:pPr>
      <w:r w:rsidRPr="00833206">
        <w:rPr>
          <w:rStyle w:val="Referencingstyle"/>
        </w:rPr>
        <w:t xml:space="preserve">[Schedule ##, item </w:t>
      </w:r>
      <w:r w:rsidR="0070492E">
        <w:rPr>
          <w:rStyle w:val="Referencingstyle"/>
        </w:rPr>
        <w:t>3</w:t>
      </w:r>
      <w:r w:rsidRPr="00833206">
        <w:rPr>
          <w:rStyle w:val="Referencingstyle"/>
        </w:rPr>
        <w:t>, paragraph </w:t>
      </w:r>
      <w:proofErr w:type="gramStart"/>
      <w:r w:rsidRPr="00833206">
        <w:rPr>
          <w:rStyle w:val="Referencingstyle"/>
        </w:rPr>
        <w:t>12DMC(</w:t>
      </w:r>
      <w:proofErr w:type="gramEnd"/>
      <w:r w:rsidRPr="00833206">
        <w:rPr>
          <w:rStyle w:val="Referencingstyle"/>
        </w:rPr>
        <w:t>5)(b) of the </w:t>
      </w:r>
      <w:r w:rsidR="00C4043F" w:rsidRPr="00833206">
        <w:rPr>
          <w:rStyle w:val="Referencingstyle"/>
        </w:rPr>
        <w:t xml:space="preserve">Australian Securities and Investments Commission </w:t>
      </w:r>
      <w:r w:rsidRPr="00833206">
        <w:rPr>
          <w:rStyle w:val="Referencingstyle"/>
        </w:rPr>
        <w:t>Act</w:t>
      </w:r>
      <w:r w:rsidR="00C4043F" w:rsidRPr="00833206">
        <w:rPr>
          <w:rStyle w:val="Referencingstyle"/>
        </w:rPr>
        <w:t> 2001</w:t>
      </w:r>
      <w:r w:rsidRPr="00833206">
        <w:rPr>
          <w:rStyle w:val="Referencingstyle"/>
        </w:rPr>
        <w:t>]</w:t>
      </w:r>
    </w:p>
    <w:p w14:paraId="02AF06C9" w14:textId="3A6CBDDE" w:rsidR="00682D7F" w:rsidRDefault="00F4342E" w:rsidP="00CA015F">
      <w:pPr>
        <w:pStyle w:val="base-text-paragraph"/>
        <w:rPr>
          <w:rStyle w:val="Referencingstyle"/>
          <w:b w:val="0"/>
          <w:i w:val="0"/>
          <w:sz w:val="22"/>
        </w:rPr>
      </w:pPr>
      <w:r w:rsidRPr="006069AF">
        <w:rPr>
          <w:rStyle w:val="Referencingstyle"/>
          <w:sz w:val="22"/>
        </w:rPr>
        <w:t>Money</w:t>
      </w:r>
      <w:r>
        <w:rPr>
          <w:rStyle w:val="Referencingstyle"/>
          <w:b w:val="0"/>
          <w:i w:val="0"/>
          <w:sz w:val="22"/>
        </w:rPr>
        <w:t xml:space="preserve"> has the same meaning as in the </w:t>
      </w:r>
      <w:r>
        <w:rPr>
          <w:rStyle w:val="Referencingstyle"/>
          <w:b w:val="0"/>
          <w:sz w:val="22"/>
        </w:rPr>
        <w:t xml:space="preserve">A New Tax System (Goods and Services Tax) Act </w:t>
      </w:r>
      <w:r w:rsidRPr="00951DDB">
        <w:rPr>
          <w:rStyle w:val="Referencingstyle"/>
          <w:b w:val="0"/>
          <w:sz w:val="22"/>
        </w:rPr>
        <w:t>1999</w:t>
      </w:r>
      <w:r w:rsidR="00682D7F">
        <w:rPr>
          <w:rStyle w:val="Referencingstyle"/>
          <w:b w:val="0"/>
          <w:i w:val="0"/>
          <w:sz w:val="22"/>
        </w:rPr>
        <w:t xml:space="preserve"> and includes, broadly:</w:t>
      </w:r>
    </w:p>
    <w:p w14:paraId="031BC4F9" w14:textId="66B394EF" w:rsidR="00682D7F" w:rsidRDefault="00682D7F" w:rsidP="006069AF">
      <w:pPr>
        <w:pStyle w:val="dotpoint"/>
        <w:rPr>
          <w:rStyle w:val="Referencingstyle"/>
          <w:b w:val="0"/>
          <w:i w:val="0"/>
          <w:sz w:val="22"/>
        </w:rPr>
      </w:pPr>
      <w:r>
        <w:rPr>
          <w:rStyle w:val="Referencingstyle"/>
          <w:b w:val="0"/>
          <w:i w:val="0"/>
          <w:sz w:val="22"/>
        </w:rPr>
        <w:t>currency;</w:t>
      </w:r>
    </w:p>
    <w:p w14:paraId="689B181A" w14:textId="6C013EA5" w:rsidR="00682D7F" w:rsidRDefault="00D41A6A" w:rsidP="006069AF">
      <w:pPr>
        <w:pStyle w:val="dotpoint"/>
        <w:rPr>
          <w:rStyle w:val="Referencingstyle"/>
          <w:b w:val="0"/>
          <w:i w:val="0"/>
          <w:sz w:val="22"/>
        </w:rPr>
      </w:pPr>
      <w:r>
        <w:rPr>
          <w:rStyle w:val="Referencingstyle"/>
          <w:b w:val="0"/>
          <w:i w:val="0"/>
          <w:sz w:val="22"/>
        </w:rPr>
        <w:t>promissory</w:t>
      </w:r>
      <w:r w:rsidR="00682D7F">
        <w:rPr>
          <w:rStyle w:val="Referencingstyle"/>
          <w:b w:val="0"/>
          <w:i w:val="0"/>
          <w:sz w:val="22"/>
        </w:rPr>
        <w:t xml:space="preserve"> notes and bills of exchange;</w:t>
      </w:r>
    </w:p>
    <w:p w14:paraId="75C69F00" w14:textId="0ED46769" w:rsidR="00682D7F" w:rsidRDefault="00682D7F" w:rsidP="006069AF">
      <w:pPr>
        <w:pStyle w:val="dotpoint"/>
        <w:rPr>
          <w:rStyle w:val="Referencingstyle"/>
          <w:b w:val="0"/>
          <w:i w:val="0"/>
          <w:sz w:val="22"/>
        </w:rPr>
      </w:pPr>
      <w:r>
        <w:rPr>
          <w:rStyle w:val="Referencingstyle"/>
          <w:b w:val="0"/>
          <w:i w:val="0"/>
          <w:sz w:val="22"/>
        </w:rPr>
        <w:lastRenderedPageBreak/>
        <w:t xml:space="preserve">any negotiable instrument </w:t>
      </w:r>
      <w:r w:rsidRPr="00682D7F">
        <w:rPr>
          <w:rStyle w:val="Referencingstyle"/>
          <w:b w:val="0"/>
          <w:i w:val="0"/>
          <w:sz w:val="22"/>
        </w:rPr>
        <w:t>used or circulated, or intended for use or circulation, as currency</w:t>
      </w:r>
      <w:r>
        <w:rPr>
          <w:rStyle w:val="Referencingstyle"/>
          <w:b w:val="0"/>
          <w:i w:val="0"/>
          <w:sz w:val="22"/>
        </w:rPr>
        <w:t>;</w:t>
      </w:r>
    </w:p>
    <w:p w14:paraId="058FEF4E" w14:textId="2F5066A6" w:rsidR="00682D7F" w:rsidRDefault="00682D7F" w:rsidP="006069AF">
      <w:pPr>
        <w:pStyle w:val="dotpoint"/>
        <w:rPr>
          <w:rStyle w:val="Referencingstyle"/>
          <w:b w:val="0"/>
          <w:i w:val="0"/>
          <w:sz w:val="22"/>
        </w:rPr>
      </w:pPr>
      <w:r w:rsidRPr="00682D7F">
        <w:rPr>
          <w:rStyle w:val="Referencingstyle"/>
          <w:b w:val="0"/>
          <w:i w:val="0"/>
          <w:sz w:val="22"/>
        </w:rPr>
        <w:t>postal notes and money orders</w:t>
      </w:r>
      <w:r>
        <w:rPr>
          <w:rStyle w:val="Referencingstyle"/>
          <w:b w:val="0"/>
          <w:i w:val="0"/>
          <w:sz w:val="22"/>
        </w:rPr>
        <w:t>; and</w:t>
      </w:r>
    </w:p>
    <w:p w14:paraId="3A7EACB8" w14:textId="00D59A94" w:rsidR="00682D7F" w:rsidRDefault="00682D7F" w:rsidP="006069AF">
      <w:pPr>
        <w:pStyle w:val="dotpoint"/>
        <w:rPr>
          <w:rStyle w:val="Referencingstyle"/>
          <w:b w:val="0"/>
          <w:i w:val="0"/>
          <w:sz w:val="22"/>
        </w:rPr>
      </w:pPr>
      <w:proofErr w:type="gramStart"/>
      <w:r>
        <w:rPr>
          <w:rStyle w:val="Referencingstyle"/>
          <w:b w:val="0"/>
          <w:i w:val="0"/>
          <w:sz w:val="22"/>
        </w:rPr>
        <w:t>payment</w:t>
      </w:r>
      <w:proofErr w:type="gramEnd"/>
      <w:r>
        <w:rPr>
          <w:rStyle w:val="Referencingstyle"/>
          <w:b w:val="0"/>
          <w:i w:val="0"/>
          <w:sz w:val="22"/>
        </w:rPr>
        <w:t xml:space="preserve"> by way of a credit card or debit card, crediting or debiting</w:t>
      </w:r>
      <w:r w:rsidR="00BB18BB">
        <w:rPr>
          <w:rStyle w:val="Referencingstyle"/>
          <w:b w:val="0"/>
          <w:i w:val="0"/>
          <w:sz w:val="22"/>
        </w:rPr>
        <w:t xml:space="preserve"> an account, or the creation or transfer of a debt.</w:t>
      </w:r>
    </w:p>
    <w:p w14:paraId="429C83C3" w14:textId="44213903" w:rsidR="00CA015F" w:rsidRPr="00F33449" w:rsidRDefault="00CA015F" w:rsidP="006069AF">
      <w:pPr>
        <w:pStyle w:val="base-text-paragraphnonumbers"/>
        <w:rPr>
          <w:rStyle w:val="Referencingstyle"/>
          <w:b w:val="0"/>
          <w:i w:val="0"/>
          <w:sz w:val="22"/>
        </w:rPr>
      </w:pPr>
      <w:r w:rsidRPr="00F33449">
        <w:rPr>
          <w:rStyle w:val="Referencingstyle"/>
        </w:rPr>
        <w:t xml:space="preserve">[Schedule ##, item </w:t>
      </w:r>
      <w:r>
        <w:rPr>
          <w:rStyle w:val="Referencingstyle"/>
        </w:rPr>
        <w:t>2</w:t>
      </w:r>
      <w:r w:rsidRPr="00F33449">
        <w:rPr>
          <w:rStyle w:val="Referencingstyle"/>
        </w:rPr>
        <w:t>, the definition of ‘money’</w:t>
      </w:r>
      <w:r w:rsidR="004B2C78">
        <w:rPr>
          <w:rStyle w:val="Referencingstyle"/>
        </w:rPr>
        <w:t xml:space="preserve"> in</w:t>
      </w:r>
      <w:r w:rsidRPr="00F33449">
        <w:rPr>
          <w:rStyle w:val="Referencingstyle"/>
        </w:rPr>
        <w:t xml:space="preserve"> subsection </w:t>
      </w:r>
      <w:proofErr w:type="gramStart"/>
      <w:r w:rsidRPr="00F33449">
        <w:rPr>
          <w:rStyle w:val="Referencingstyle"/>
        </w:rPr>
        <w:t>12BA(</w:t>
      </w:r>
      <w:proofErr w:type="gramEnd"/>
      <w:r w:rsidRPr="00F33449">
        <w:rPr>
          <w:rStyle w:val="Referencingstyle"/>
        </w:rPr>
        <w:t>1) of the Australian Securities and Investments Commission Act 2001]</w:t>
      </w:r>
      <w:r>
        <w:rPr>
          <w:rStyle w:val="Referencingstyle"/>
          <w:b w:val="0"/>
          <w:i w:val="0"/>
          <w:sz w:val="22"/>
        </w:rPr>
        <w:t xml:space="preserve"> </w:t>
      </w:r>
    </w:p>
    <w:p w14:paraId="5057DD19" w14:textId="74FBB7C7" w:rsidR="0061724E" w:rsidRDefault="0061724E" w:rsidP="0061724E">
      <w:pPr>
        <w:pStyle w:val="base-text-paragraph"/>
      </w:pPr>
      <w:r>
        <w:t>In working out the market value,</w:t>
      </w:r>
      <w:r w:rsidDel="000965C3">
        <w:t xml:space="preserve"> </w:t>
      </w:r>
      <w:r>
        <w:t>anything that would prevent or restrict conversion to money</w:t>
      </w:r>
      <w:r w:rsidR="00CD34BF">
        <w:t xml:space="preserve"> should be disregarded</w:t>
      </w:r>
      <w:r>
        <w:t xml:space="preserve">. </w:t>
      </w:r>
      <w:r w:rsidR="001B6980" w:rsidRPr="00AC4B32">
        <w:rPr>
          <w:rStyle w:val="Referencingstyle"/>
        </w:rPr>
        <w:t xml:space="preserve">[Schedule ##, item </w:t>
      </w:r>
      <w:r w:rsidR="0070492E">
        <w:rPr>
          <w:rStyle w:val="Referencingstyle"/>
        </w:rPr>
        <w:t>3</w:t>
      </w:r>
      <w:r w:rsidR="001B6980" w:rsidRPr="00AC4B32">
        <w:rPr>
          <w:rStyle w:val="Referencingstyle"/>
        </w:rPr>
        <w:t xml:space="preserve">, subsection 12DMC(6) of the </w:t>
      </w:r>
      <w:r w:rsidR="00C4043F" w:rsidRPr="00AC4B32">
        <w:rPr>
          <w:rStyle w:val="Referencingstyle"/>
        </w:rPr>
        <w:t xml:space="preserve">Australian Securities and Investments Commission </w:t>
      </w:r>
      <w:r w:rsidR="001B6980" w:rsidRPr="00AC4B32">
        <w:rPr>
          <w:rStyle w:val="Referencingstyle"/>
        </w:rPr>
        <w:t>Act</w:t>
      </w:r>
      <w:r w:rsidR="00C4043F" w:rsidRPr="00AC4B32">
        <w:rPr>
          <w:rStyle w:val="Referencingstyle"/>
        </w:rPr>
        <w:t xml:space="preserve"> 2001</w:t>
      </w:r>
      <w:r w:rsidR="001B6980" w:rsidRPr="00AC4B32">
        <w:rPr>
          <w:rStyle w:val="Referencingstyle"/>
        </w:rPr>
        <w:t>]</w:t>
      </w:r>
    </w:p>
    <w:p w14:paraId="6AA55DBB" w14:textId="2B49CD93" w:rsidR="00235183" w:rsidRDefault="0061724E" w:rsidP="0061724E">
      <w:pPr>
        <w:pStyle w:val="base-text-paragraph"/>
      </w:pPr>
      <w:r>
        <w:t xml:space="preserve">Where </w:t>
      </w:r>
      <w:r w:rsidR="0074526E">
        <w:t xml:space="preserve">a </w:t>
      </w:r>
      <w:r>
        <w:t xml:space="preserve">commission </w:t>
      </w:r>
      <w:r w:rsidR="0074526E">
        <w:t>is</w:t>
      </w:r>
      <w:r>
        <w:t xml:space="preserve"> provided in connection with two or more add-on </w:t>
      </w:r>
      <w:r w:rsidR="00D41A6A">
        <w:t xml:space="preserve">risk </w:t>
      </w:r>
      <w:r>
        <w:t xml:space="preserve">products, the value of the commission is to be apportioned between the add-on </w:t>
      </w:r>
      <w:r w:rsidR="00D41A6A">
        <w:t xml:space="preserve">risk </w:t>
      </w:r>
      <w:r>
        <w:t>products in accordance with the ASIC determination. However, if the ASIC determination does not provide for apportionment, the commission is to be apportioned between the products on a reasonable basis.</w:t>
      </w:r>
      <w:r w:rsidR="005C5833" w:rsidRPr="005C5833">
        <w:rPr>
          <w:rStyle w:val="Referencingstyle"/>
        </w:rPr>
        <w:t xml:space="preserve"> </w:t>
      </w:r>
      <w:r w:rsidR="005C5833" w:rsidRPr="00AC4B32">
        <w:rPr>
          <w:rStyle w:val="Referencingstyle"/>
        </w:rPr>
        <w:t xml:space="preserve">[Schedule ##, item </w:t>
      </w:r>
      <w:r w:rsidR="005C5833">
        <w:rPr>
          <w:rStyle w:val="Referencingstyle"/>
        </w:rPr>
        <w:t>3</w:t>
      </w:r>
      <w:r w:rsidR="005C5833" w:rsidRPr="00AC4B32">
        <w:rPr>
          <w:rStyle w:val="Referencingstyle"/>
        </w:rPr>
        <w:t>, paragraphs 12DMC(7)(a) and 12DMC(7)(b) of the Australian Securities and Investments Commission Act 2001]</w:t>
      </w:r>
    </w:p>
    <w:p w14:paraId="6A6C14DC" w14:textId="77777777" w:rsidR="00235183" w:rsidRDefault="00235183" w:rsidP="006B0B5A">
      <w:pPr>
        <w:pStyle w:val="ExampleHeading"/>
      </w:pPr>
    </w:p>
    <w:p w14:paraId="3796D0AC" w14:textId="77C649D2" w:rsidR="00BA5B9D" w:rsidRDefault="00235183" w:rsidP="006B0B5A">
      <w:pPr>
        <w:pStyle w:val="exampletext"/>
      </w:pPr>
      <w:r>
        <w:t xml:space="preserve">ASIC makes a determination imposing a cap on commissions for certain insurance products. </w:t>
      </w:r>
      <w:r w:rsidR="004717AA">
        <w:t xml:space="preserve">The determination covers arrangements between licensees and intermediaries where employees who meet sales targets may attend an overseas conference paid for by the licensee. </w:t>
      </w:r>
      <w:r w:rsidR="00BA5B9D">
        <w:t xml:space="preserve">ASIC makes a determination: </w:t>
      </w:r>
    </w:p>
    <w:p w14:paraId="39C98826" w14:textId="0D0AF94C" w:rsidR="00BA5B9D" w:rsidRDefault="00B0328A" w:rsidP="009133C2">
      <w:pPr>
        <w:pStyle w:val="exampledotpoint1"/>
      </w:pPr>
      <w:r>
        <w:t xml:space="preserve">that </w:t>
      </w:r>
      <w:r w:rsidR="00BA5B9D">
        <w:t>prescribes how the value of the overseas conference is to be calculated; and</w:t>
      </w:r>
    </w:p>
    <w:p w14:paraId="4D63CBD1" w14:textId="5924330B" w:rsidR="0061724E" w:rsidRDefault="00B0328A" w:rsidP="009133C2">
      <w:pPr>
        <w:pStyle w:val="exampledotpoint1"/>
      </w:pPr>
      <w:proofErr w:type="gramStart"/>
      <w:r>
        <w:t>that</w:t>
      </w:r>
      <w:proofErr w:type="gramEnd"/>
      <w:r>
        <w:t xml:space="preserve"> </w:t>
      </w:r>
      <w:r w:rsidR="00BA5B9D">
        <w:t xml:space="preserve">provides that the value </w:t>
      </w:r>
      <w:r w:rsidR="001102B6">
        <w:t xml:space="preserve">of the benefit must be apportioned equally between the products sold </w:t>
      </w:r>
      <w:r w:rsidR="00BA5B9D">
        <w:t>by each employee in the period during which sales are used to ascertain eligibility to attend the conference</w:t>
      </w:r>
      <w:r w:rsidR="001102B6">
        <w:t xml:space="preserve">. </w:t>
      </w:r>
    </w:p>
    <w:p w14:paraId="7875F1E0" w14:textId="59F98167" w:rsidR="0061724E" w:rsidRDefault="0039697A" w:rsidP="0061724E">
      <w:pPr>
        <w:pStyle w:val="base-text-paragraph"/>
        <w:numPr>
          <w:ilvl w:val="1"/>
          <w:numId w:val="7"/>
        </w:numPr>
      </w:pPr>
      <w:r>
        <w:t xml:space="preserve">The offence also applies </w:t>
      </w:r>
      <w:r w:rsidR="0061724E">
        <w:t xml:space="preserve">where more than one commission is provided in connection with a </w:t>
      </w:r>
      <w:r w:rsidR="0074526E">
        <w:t xml:space="preserve">single </w:t>
      </w:r>
      <w:r w:rsidR="0061724E">
        <w:t xml:space="preserve">add-on </w:t>
      </w:r>
      <w:r w:rsidR="0074526E">
        <w:t xml:space="preserve">risk </w:t>
      </w:r>
      <w:r w:rsidR="0061724E">
        <w:t xml:space="preserve">product. </w:t>
      </w:r>
    </w:p>
    <w:p w14:paraId="2A4748F4" w14:textId="426FDFF4" w:rsidR="0061724E" w:rsidRPr="00F33905" w:rsidRDefault="00CD34BF" w:rsidP="001D3A37">
      <w:pPr>
        <w:pStyle w:val="base-text-paragraph"/>
      </w:pPr>
      <w:r>
        <w:t>In these circumstances</w:t>
      </w:r>
      <w:r w:rsidR="0061724E">
        <w:t xml:space="preserve">, the </w:t>
      </w:r>
      <w:r w:rsidR="00AB02AE">
        <w:t xml:space="preserve">offence applies </w:t>
      </w:r>
      <w:r w:rsidR="0061724E">
        <w:t>as if</w:t>
      </w:r>
      <w:r w:rsidR="00EE0040">
        <w:t xml:space="preserve"> </w:t>
      </w:r>
      <w:r w:rsidR="0061724E">
        <w:t>one single commission is provided that comprises all of those commissions</w:t>
      </w:r>
      <w:r w:rsidR="00D27F8F">
        <w:t>. I</w:t>
      </w:r>
      <w:r w:rsidR="0061724E">
        <w:t>f those commissions are provided by more than one person</w:t>
      </w:r>
      <w:r w:rsidR="00D27F8F">
        <w:t>, the</w:t>
      </w:r>
      <w:r w:rsidR="0061724E">
        <w:t xml:space="preserve"> single commission is jointly provided by all of those persons</w:t>
      </w:r>
      <w:r w:rsidR="00EE0040">
        <w:t>. T</w:t>
      </w:r>
      <w:r w:rsidR="0061724E">
        <w:t xml:space="preserve">he value of that single commission is the sum of the values of all of those commissions. </w:t>
      </w:r>
      <w:r w:rsidR="0039697A" w:rsidRPr="00AC4B32">
        <w:rPr>
          <w:rStyle w:val="Referencingstyle"/>
        </w:rPr>
        <w:t>[Schedule</w:t>
      </w:r>
      <w:r w:rsidR="0039697A">
        <w:rPr>
          <w:rStyle w:val="Referencingstyle"/>
        </w:rPr>
        <w:t> </w:t>
      </w:r>
      <w:r w:rsidR="0039697A" w:rsidRPr="00AC4B32">
        <w:rPr>
          <w:rStyle w:val="Referencingstyle"/>
        </w:rPr>
        <w:t xml:space="preserve">##, item </w:t>
      </w:r>
      <w:r w:rsidR="0070492E">
        <w:rPr>
          <w:rStyle w:val="Referencingstyle"/>
        </w:rPr>
        <w:t>3</w:t>
      </w:r>
      <w:r w:rsidR="0039697A" w:rsidRPr="00AC4B32">
        <w:rPr>
          <w:rStyle w:val="Referencingstyle"/>
        </w:rPr>
        <w:t>, subsection 12DMC(8) of the Australian Securities and Investments Commission Act 2001]</w:t>
      </w:r>
    </w:p>
    <w:p w14:paraId="00B65A2D" w14:textId="31D20D13" w:rsidR="0074526E" w:rsidRDefault="0074526E" w:rsidP="00D07667">
      <w:pPr>
        <w:pStyle w:val="base-text-paragraph"/>
      </w:pPr>
      <w:r>
        <w:lastRenderedPageBreak/>
        <w:t xml:space="preserve">The effect of this provision is to stop providers and recipients of commissions from </w:t>
      </w:r>
      <w:r w:rsidR="001E6278">
        <w:t>dividing</w:t>
      </w:r>
      <w:r>
        <w:t xml:space="preserve"> a commission that would otherwise </w:t>
      </w:r>
      <w:r w:rsidR="001E6278">
        <w:t xml:space="preserve">exceed </w:t>
      </w:r>
      <w:r>
        <w:t>the cap</w:t>
      </w:r>
      <w:r w:rsidR="00570437">
        <w:t xml:space="preserve"> between multiple providers or recipients. </w:t>
      </w:r>
    </w:p>
    <w:p w14:paraId="624C55EF" w14:textId="2B1A7940" w:rsidR="00DB28A6" w:rsidRDefault="00DB28A6" w:rsidP="006B0B5A">
      <w:pPr>
        <w:pStyle w:val="ExampleHeading"/>
      </w:pPr>
    </w:p>
    <w:p w14:paraId="31AA4845" w14:textId="763C02DA" w:rsidR="00DB28A6" w:rsidRPr="00DB28A6" w:rsidRDefault="00DB28A6" w:rsidP="006B0B5A">
      <w:pPr>
        <w:pStyle w:val="exampletext"/>
      </w:pPr>
      <w:r>
        <w:t xml:space="preserve">An Australian Financial Services licensee issues mechanical breakdown insurance through an authorised representative (broker) who works on the same site as a car dealership. </w:t>
      </w:r>
      <w:r w:rsidR="00221561">
        <w:t>ASIC caps commissions on mechanical breakdown insurance at 15</w:t>
      </w:r>
      <w:r w:rsidR="00CD34BF">
        <w:t xml:space="preserve"> per cent </w:t>
      </w:r>
      <w:r w:rsidR="00221561">
        <w:t>of the premium. If the premium is $600 and the licensee provides a commission of $70 to the broker and $30 to the dealer</w:t>
      </w:r>
      <w:r w:rsidR="00ED45C8">
        <w:t xml:space="preserve"> on the sale of each product</w:t>
      </w:r>
      <w:r w:rsidR="00221561">
        <w:t xml:space="preserve">, the combined value of both commissions </w:t>
      </w:r>
      <w:r w:rsidR="00ED45C8">
        <w:t>will exceed the 15</w:t>
      </w:r>
      <w:r w:rsidR="00CD34BF">
        <w:t xml:space="preserve"> per cent </w:t>
      </w:r>
      <w:r w:rsidR="00ED45C8">
        <w:t xml:space="preserve">cap. </w:t>
      </w:r>
    </w:p>
    <w:p w14:paraId="77B4FDF7" w14:textId="0DCE9C99" w:rsidR="0061724E" w:rsidRDefault="0061724E" w:rsidP="0061724E">
      <w:pPr>
        <w:pStyle w:val="Heading3"/>
      </w:pPr>
      <w:r>
        <w:t>Interaction with the National Credit Code</w:t>
      </w:r>
    </w:p>
    <w:p w14:paraId="5A1E58FF" w14:textId="77CD23F3" w:rsidR="00B55BD9" w:rsidRDefault="00B55BD9" w:rsidP="0061724E">
      <w:pPr>
        <w:pStyle w:val="base-text-paragraph"/>
        <w:numPr>
          <w:ilvl w:val="1"/>
          <w:numId w:val="7"/>
        </w:numPr>
      </w:pPr>
      <w:r>
        <w:t xml:space="preserve">Section 145 of </w:t>
      </w:r>
      <w:r w:rsidR="00A80053">
        <w:t xml:space="preserve">Schedule 1 to </w:t>
      </w:r>
      <w:r>
        <w:t xml:space="preserve">the </w:t>
      </w:r>
      <w:r w:rsidR="00A80053">
        <w:rPr>
          <w:i/>
        </w:rPr>
        <w:t xml:space="preserve">National Consumer Credit Protection Act 2009 </w:t>
      </w:r>
      <w:r w:rsidR="00A80053">
        <w:t xml:space="preserve">(the </w:t>
      </w:r>
      <w:r>
        <w:t>National Credit Code</w:t>
      </w:r>
      <w:r w:rsidR="00A80053">
        <w:t>)</w:t>
      </w:r>
      <w:r>
        <w:t xml:space="preserve"> provides for a 20 per cent cap on commissions provided in connection with consumer credit insurance.</w:t>
      </w:r>
    </w:p>
    <w:p w14:paraId="09C25190" w14:textId="49F796F8" w:rsidR="0061724E" w:rsidRDefault="00ED620A" w:rsidP="0061724E">
      <w:pPr>
        <w:pStyle w:val="base-text-paragraph"/>
        <w:numPr>
          <w:ilvl w:val="1"/>
          <w:numId w:val="7"/>
        </w:numPr>
      </w:pPr>
      <w:r>
        <w:t>The offence of exceeding the cap on commissions</w:t>
      </w:r>
      <w:r w:rsidR="00B55BD9">
        <w:t xml:space="preserve"> being inserted by this Bill</w:t>
      </w:r>
      <w:r w:rsidR="0061724E">
        <w:t xml:space="preserve"> will only affect the application of section 145 </w:t>
      </w:r>
      <w:r w:rsidR="00A80053">
        <w:t xml:space="preserve">of </w:t>
      </w:r>
      <w:r w:rsidR="0061724E">
        <w:t xml:space="preserve">the National Credit Code to commissions paid in connection with consumer credit insurance if: </w:t>
      </w:r>
    </w:p>
    <w:p w14:paraId="251E3C8D" w14:textId="7BDFFDF0" w:rsidR="0061724E" w:rsidRDefault="0061724E" w:rsidP="0061724E">
      <w:pPr>
        <w:pStyle w:val="dotpoint"/>
      </w:pPr>
      <w:r>
        <w:t xml:space="preserve">the insurance is an add-on product of a kind covered by </w:t>
      </w:r>
      <w:r w:rsidR="00ED620A">
        <w:t>the</w:t>
      </w:r>
      <w:r>
        <w:t xml:space="preserve"> ASIC determination; and</w:t>
      </w:r>
    </w:p>
    <w:p w14:paraId="1405BE39" w14:textId="6286095B" w:rsidR="0061724E" w:rsidRDefault="0061724E" w:rsidP="0061724E">
      <w:pPr>
        <w:pStyle w:val="dotpoint"/>
      </w:pPr>
      <w:proofErr w:type="gramStart"/>
      <w:r>
        <w:t>the</w:t>
      </w:r>
      <w:proofErr w:type="gramEnd"/>
      <w:r>
        <w:t xml:space="preserve"> add-on product is provided in connection with the sale or long-term lease of a motor vehicle</w:t>
      </w:r>
      <w:r w:rsidR="00147289">
        <w:t>, or the provision of credit connected with the sale or long-term lease of a motor vehicle</w:t>
      </w:r>
      <w:r>
        <w:t xml:space="preserve">.  </w:t>
      </w:r>
    </w:p>
    <w:p w14:paraId="3BAAD492" w14:textId="461637A0" w:rsidR="00ED620A" w:rsidRDefault="00ED620A" w:rsidP="00951DDB">
      <w:pPr>
        <w:pStyle w:val="base-text-paragraphnonumbers"/>
      </w:pPr>
      <w:r w:rsidRPr="00AC4B32">
        <w:rPr>
          <w:rStyle w:val="Referencingstyle"/>
        </w:rPr>
        <w:t xml:space="preserve">[Schedule ##, item </w:t>
      </w:r>
      <w:r w:rsidR="0070492E">
        <w:rPr>
          <w:rStyle w:val="Referencingstyle"/>
        </w:rPr>
        <w:t>3</w:t>
      </w:r>
      <w:r w:rsidRPr="00AC4B32">
        <w:rPr>
          <w:rStyle w:val="Referencingstyle"/>
        </w:rPr>
        <w:t>, subsection </w:t>
      </w:r>
      <w:proofErr w:type="gramStart"/>
      <w:r w:rsidRPr="00AC4B32">
        <w:rPr>
          <w:rStyle w:val="Referencingstyle"/>
        </w:rPr>
        <w:t>12DMC(</w:t>
      </w:r>
      <w:proofErr w:type="gramEnd"/>
      <w:r w:rsidRPr="00AC4B32">
        <w:rPr>
          <w:rStyle w:val="Referencingstyle"/>
        </w:rPr>
        <w:t>9) of the Australian Securities and Investments Commission Act</w:t>
      </w:r>
      <w:r>
        <w:rPr>
          <w:rStyle w:val="Referencingstyle"/>
        </w:rPr>
        <w:t> </w:t>
      </w:r>
      <w:r w:rsidRPr="00AC4B32">
        <w:rPr>
          <w:rStyle w:val="Referencingstyle"/>
        </w:rPr>
        <w:t>2001]</w:t>
      </w:r>
    </w:p>
    <w:p w14:paraId="01AC1B54" w14:textId="63445E32" w:rsidR="0061724E" w:rsidRPr="00951DDB" w:rsidRDefault="0061724E" w:rsidP="009133C2">
      <w:pPr>
        <w:pStyle w:val="base-text-paragraph"/>
        <w:rPr>
          <w:rStyle w:val="Referencingstyle"/>
          <w:b w:val="0"/>
          <w:i w:val="0"/>
          <w:sz w:val="22"/>
        </w:rPr>
      </w:pPr>
      <w:r>
        <w:t xml:space="preserve">If no determination </w:t>
      </w:r>
      <w:r w:rsidR="00ED620A">
        <w:t xml:space="preserve">has been made </w:t>
      </w:r>
      <w:r>
        <w:t>by ASIC</w:t>
      </w:r>
      <w:r w:rsidR="00ED620A">
        <w:t xml:space="preserve"> in relation to the add-on product</w:t>
      </w:r>
      <w:r>
        <w:t xml:space="preserve">, section 145 of the National Credit Code will continue to apply a </w:t>
      </w:r>
      <w:r w:rsidR="00D41A6A">
        <w:t xml:space="preserve">20 </w:t>
      </w:r>
      <w:r w:rsidR="009E0BD7">
        <w:t xml:space="preserve">per cent </w:t>
      </w:r>
      <w:r>
        <w:t xml:space="preserve">cap on commissions provided in connection with consumer credit insurance. </w:t>
      </w:r>
      <w:r w:rsidR="002616ED" w:rsidRPr="00AC4B32">
        <w:rPr>
          <w:rStyle w:val="Referencingstyle"/>
        </w:rPr>
        <w:t xml:space="preserve">[Schedule ##, item </w:t>
      </w:r>
      <w:r w:rsidR="0070492E">
        <w:rPr>
          <w:rStyle w:val="Referencingstyle"/>
        </w:rPr>
        <w:t>3</w:t>
      </w:r>
      <w:r w:rsidR="002616ED" w:rsidRPr="00AC4B32">
        <w:rPr>
          <w:rStyle w:val="Referencingstyle"/>
        </w:rPr>
        <w:t xml:space="preserve">, </w:t>
      </w:r>
      <w:r w:rsidR="0017403C">
        <w:rPr>
          <w:rStyle w:val="Referencingstyle"/>
        </w:rPr>
        <w:t xml:space="preserve">the note to </w:t>
      </w:r>
      <w:r w:rsidR="002616ED" w:rsidRPr="00AC4B32">
        <w:rPr>
          <w:rStyle w:val="Referencingstyle"/>
        </w:rPr>
        <w:t xml:space="preserve">subsection 12DMC(9) of the </w:t>
      </w:r>
      <w:r w:rsidR="008371B3" w:rsidRPr="00AC4B32">
        <w:rPr>
          <w:rStyle w:val="Referencingstyle"/>
        </w:rPr>
        <w:t xml:space="preserve">Australian Securities and Investments Commission </w:t>
      </w:r>
      <w:r w:rsidR="002616ED" w:rsidRPr="00AC4B32">
        <w:rPr>
          <w:rStyle w:val="Referencingstyle"/>
        </w:rPr>
        <w:t>Act</w:t>
      </w:r>
      <w:r w:rsidR="008371B3">
        <w:rPr>
          <w:rStyle w:val="Referencingstyle"/>
        </w:rPr>
        <w:t> </w:t>
      </w:r>
      <w:r w:rsidR="008371B3" w:rsidRPr="00AC4B32">
        <w:rPr>
          <w:rStyle w:val="Referencingstyle"/>
        </w:rPr>
        <w:t>2001</w:t>
      </w:r>
      <w:r w:rsidR="006A0FEC">
        <w:rPr>
          <w:rStyle w:val="Referencingstyle"/>
        </w:rPr>
        <w:t xml:space="preserve"> and schedule ##, item 2, the definition of ‘National Credit Code’ in subsection 12BA(1) of the Australian Securities and Investments Commission Act</w:t>
      </w:r>
      <w:r w:rsidR="002616ED" w:rsidRPr="00AC4B32">
        <w:rPr>
          <w:rStyle w:val="Referencingstyle"/>
        </w:rPr>
        <w:t>]</w:t>
      </w:r>
      <w:r w:rsidR="0017403C" w:rsidRPr="00AC4B32" w:rsidDel="00ED620A">
        <w:rPr>
          <w:rStyle w:val="Referencingstyle"/>
        </w:rPr>
        <w:t xml:space="preserve"> </w:t>
      </w:r>
    </w:p>
    <w:p w14:paraId="7A01FAD4" w14:textId="6ACB18F3" w:rsidR="00B55BD9" w:rsidRPr="00690D0B" w:rsidRDefault="00B55BD9" w:rsidP="00B55BD9">
      <w:pPr>
        <w:pStyle w:val="base-text-paragraph"/>
      </w:pPr>
      <w:r>
        <w:t>Consequential amendments have similarly been made in section</w:t>
      </w:r>
      <w:r w:rsidR="00D41A6A">
        <w:t> </w:t>
      </w:r>
      <w:r>
        <w:t xml:space="preserve">145 of the National Credit Code to provide for </w:t>
      </w:r>
      <w:r w:rsidR="003472E6">
        <w:t>this interaction</w:t>
      </w:r>
      <w:r>
        <w:t xml:space="preserve">. </w:t>
      </w:r>
      <w:r w:rsidRPr="000F4534">
        <w:rPr>
          <w:rStyle w:val="Referencingstyle"/>
        </w:rPr>
        <w:t xml:space="preserve">[Schedule ##, item </w:t>
      </w:r>
      <w:r>
        <w:rPr>
          <w:rStyle w:val="Referencingstyle"/>
        </w:rPr>
        <w:t>11</w:t>
      </w:r>
      <w:r w:rsidRPr="000F4534">
        <w:rPr>
          <w:rStyle w:val="Referencingstyle"/>
        </w:rPr>
        <w:t>, subsection 145(6) of the National Credit Code]</w:t>
      </w:r>
      <w:r>
        <w:rPr>
          <w:b/>
          <w:i/>
        </w:rPr>
        <w:t xml:space="preserve"> </w:t>
      </w:r>
    </w:p>
    <w:p w14:paraId="39008EC0" w14:textId="39687F45" w:rsidR="00B55BD9" w:rsidRDefault="003472E6" w:rsidP="00B55BD9">
      <w:pPr>
        <w:pStyle w:val="base-text-paragraph"/>
        <w:rPr>
          <w:rStyle w:val="Referencingstyle"/>
        </w:rPr>
      </w:pPr>
      <w:r>
        <w:t>N</w:t>
      </w:r>
      <w:r w:rsidR="00B55BD9">
        <w:t xml:space="preserve">ew definitions of </w:t>
      </w:r>
      <w:r w:rsidR="00B55BD9" w:rsidRPr="006069AF">
        <w:rPr>
          <w:b/>
          <w:i/>
        </w:rPr>
        <w:t>add-on risk product</w:t>
      </w:r>
      <w:r w:rsidR="00B55BD9">
        <w:t xml:space="preserve">, </w:t>
      </w:r>
      <w:r w:rsidR="00B55BD9" w:rsidRPr="006069AF">
        <w:rPr>
          <w:b/>
          <w:i/>
        </w:rPr>
        <w:t>long-term lease</w:t>
      </w:r>
      <w:r w:rsidR="00B55BD9">
        <w:t xml:space="preserve">, and </w:t>
      </w:r>
      <w:r w:rsidR="00B55BD9" w:rsidRPr="006069AF">
        <w:rPr>
          <w:b/>
          <w:i/>
        </w:rPr>
        <w:t>motor vehicle</w:t>
      </w:r>
      <w:r w:rsidR="00B55BD9">
        <w:t xml:space="preserve"> are inserted into subsection 204(1) of the National Credit Code to ensure the consequential amendments operate as intended</w:t>
      </w:r>
      <w:r w:rsidR="00B55BD9" w:rsidRPr="00690D0B">
        <w:rPr>
          <w:rStyle w:val="Referencingstyle"/>
        </w:rPr>
        <w:t>. [Schedule ##, item 12, subsection 204(1) of the National Credit Code]</w:t>
      </w:r>
    </w:p>
    <w:p w14:paraId="59B3DEEE" w14:textId="1CE8ADD4" w:rsidR="00616CCC" w:rsidRDefault="00616CCC" w:rsidP="00616CCC">
      <w:pPr>
        <w:pStyle w:val="Heading3"/>
      </w:pPr>
      <w:r>
        <w:lastRenderedPageBreak/>
        <w:t xml:space="preserve">Criminal consequences for </w:t>
      </w:r>
      <w:r w:rsidR="005307E2">
        <w:t>breaching the cap on commissions</w:t>
      </w:r>
    </w:p>
    <w:p w14:paraId="0CFFBC7F" w14:textId="5DCD3BC9" w:rsidR="00616CCC" w:rsidRPr="00967087" w:rsidRDefault="005307E2" w:rsidP="00616CCC">
      <w:pPr>
        <w:pStyle w:val="Heading4"/>
      </w:pPr>
      <w:r>
        <w:t>The ordinary offence</w:t>
      </w:r>
    </w:p>
    <w:p w14:paraId="180F2425" w14:textId="59D2D598" w:rsidR="00074A6E" w:rsidRDefault="005307E2" w:rsidP="00616CCC">
      <w:pPr>
        <w:pStyle w:val="base-text-paragraph"/>
        <w:numPr>
          <w:ilvl w:val="1"/>
          <w:numId w:val="7"/>
        </w:numPr>
      </w:pPr>
      <w:r>
        <w:t>Breaching the cap on commissions</w:t>
      </w:r>
      <w:r w:rsidR="00616CCC">
        <w:t xml:space="preserve"> is an ordinary criminal offence under section 12GB of the </w:t>
      </w:r>
      <w:r w:rsidR="00DA75B2">
        <w:rPr>
          <w:i/>
        </w:rPr>
        <w:t xml:space="preserve">Australian Securities and Investments Commission </w:t>
      </w:r>
      <w:r w:rsidR="00DA75B2" w:rsidRPr="00AC4B32">
        <w:rPr>
          <w:i/>
        </w:rPr>
        <w:t>Act</w:t>
      </w:r>
      <w:r w:rsidR="00DA75B2">
        <w:rPr>
          <w:i/>
        </w:rPr>
        <w:t xml:space="preserve"> 2001</w:t>
      </w:r>
      <w:r w:rsidR="00616CCC">
        <w:t>.</w:t>
      </w:r>
      <w:r w:rsidR="00616CCC" w:rsidDel="00DA75B2">
        <w:t xml:space="preserve"> </w:t>
      </w:r>
      <w:r w:rsidR="00197647">
        <w:t xml:space="preserve">A person also commits an offence if they attempt to contravene or are involved in a contravention of the cap on commissions. </w:t>
      </w:r>
      <w:r w:rsidR="00074A6E">
        <w:t xml:space="preserve">The maximum penalty for an individual is </w:t>
      </w:r>
      <w:r w:rsidR="00465ED3">
        <w:t>2,000 penalty units</w:t>
      </w:r>
      <w:r w:rsidR="00074A6E">
        <w:t>.</w:t>
      </w:r>
    </w:p>
    <w:p w14:paraId="183F089D" w14:textId="60EEC874" w:rsidR="00616CCC" w:rsidRDefault="00074A6E" w:rsidP="00616CCC">
      <w:pPr>
        <w:pStyle w:val="base-text-paragraph"/>
        <w:numPr>
          <w:ilvl w:val="1"/>
          <w:numId w:val="7"/>
        </w:numPr>
      </w:pPr>
      <w:r>
        <w:t>S</w:t>
      </w:r>
      <w:r w:rsidR="00DF23CC">
        <w:t>ection 93E</w:t>
      </w:r>
      <w:r w:rsidR="00616CCC">
        <w:t xml:space="preserve"> of the </w:t>
      </w:r>
      <w:r w:rsidR="00D207F5">
        <w:rPr>
          <w:i/>
        </w:rPr>
        <w:t xml:space="preserve">Australian Securities and Investments Commission </w:t>
      </w:r>
      <w:r w:rsidR="00616CCC" w:rsidRPr="00AC4B32">
        <w:rPr>
          <w:i/>
        </w:rPr>
        <w:t>Act</w:t>
      </w:r>
      <w:r w:rsidR="00D207F5">
        <w:rPr>
          <w:i/>
        </w:rPr>
        <w:t xml:space="preserve"> 2001</w:t>
      </w:r>
      <w:r w:rsidR="00D0287F">
        <w:rPr>
          <w:i/>
        </w:rPr>
        <w:t xml:space="preserve"> </w:t>
      </w:r>
      <w:r w:rsidR="00F43150">
        <w:t>outline</w:t>
      </w:r>
      <w:r>
        <w:t>s</w:t>
      </w:r>
      <w:r w:rsidR="00D0287F">
        <w:t xml:space="preserve"> the </w:t>
      </w:r>
      <w:r w:rsidR="00465ED3">
        <w:t xml:space="preserve">penalty applicable </w:t>
      </w:r>
      <w:r w:rsidR="00FE3C26">
        <w:t xml:space="preserve">to an offence </w:t>
      </w:r>
      <w:r w:rsidR="00465ED3">
        <w:t xml:space="preserve">where the offence is committed by a body corporate. </w:t>
      </w:r>
      <w:r w:rsidR="00F43150">
        <w:t>In accordance with</w:t>
      </w:r>
      <w:r w:rsidR="00465ED3">
        <w:t xml:space="preserve"> </w:t>
      </w:r>
      <w:r w:rsidR="00FE3C26">
        <w:t xml:space="preserve">that </w:t>
      </w:r>
      <w:r w:rsidR="00465ED3">
        <w:t xml:space="preserve">section, </w:t>
      </w:r>
      <w:r w:rsidR="00D0287F">
        <w:t xml:space="preserve">the maximum penalty </w:t>
      </w:r>
      <w:r w:rsidR="00FE3C26">
        <w:t xml:space="preserve">for a body corporate </w:t>
      </w:r>
      <w:r w:rsidR="00D0287F">
        <w:t xml:space="preserve">is </w:t>
      </w:r>
      <w:r>
        <w:t xml:space="preserve">10 </w:t>
      </w:r>
      <w:r w:rsidR="00D0287F">
        <w:t xml:space="preserve">times the </w:t>
      </w:r>
      <w:r w:rsidR="004B0B0E">
        <w:t xml:space="preserve">fine </w:t>
      </w:r>
      <w:r w:rsidR="00D0287F">
        <w:t xml:space="preserve">specified </w:t>
      </w:r>
      <w:r w:rsidR="006069AF">
        <w:t xml:space="preserve">for </w:t>
      </w:r>
      <w:r w:rsidR="00D0287F">
        <w:t>the offence</w:t>
      </w:r>
      <w:r w:rsidR="00FE3C26">
        <w:t xml:space="preserve"> (that is,</w:t>
      </w:r>
      <w:r w:rsidR="00D0287F">
        <w:t xml:space="preserve"> 20,000 penalty units</w:t>
      </w:r>
      <w:r w:rsidR="00FE3C26">
        <w:t>)</w:t>
      </w:r>
      <w:r w:rsidR="00D0287F">
        <w:t>.</w:t>
      </w:r>
      <w:r w:rsidR="00616CCC">
        <w:t xml:space="preserve"> </w:t>
      </w:r>
    </w:p>
    <w:p w14:paraId="713C1E36" w14:textId="3210C9D8" w:rsidR="00CA0CB7" w:rsidRDefault="00CA0CB7" w:rsidP="006B0B5A">
      <w:pPr>
        <w:pStyle w:val="Heading4"/>
      </w:pPr>
      <w:r>
        <w:t>The civil penalty</w:t>
      </w:r>
    </w:p>
    <w:p w14:paraId="275F25FB" w14:textId="77777777" w:rsidR="003472E6" w:rsidRDefault="00CA0CB7" w:rsidP="006B0B5A">
      <w:pPr>
        <w:pStyle w:val="base-text-paragraph"/>
      </w:pPr>
      <w:r>
        <w:t xml:space="preserve">Breaching the cap on commissions is a civil penalty provision under subsection </w:t>
      </w:r>
      <w:proofErr w:type="gramStart"/>
      <w:r>
        <w:t>12GBA(</w:t>
      </w:r>
      <w:proofErr w:type="gramEnd"/>
      <w:r>
        <w:t xml:space="preserve">6) of the </w:t>
      </w:r>
      <w:r>
        <w:rPr>
          <w:i/>
        </w:rPr>
        <w:t>Australian Securities and Investments Commission Act 2001</w:t>
      </w:r>
      <w:r>
        <w:t xml:space="preserve">. </w:t>
      </w:r>
    </w:p>
    <w:p w14:paraId="491C2B8D" w14:textId="725043B6" w:rsidR="00CA0CB7" w:rsidRPr="00CA0CB7" w:rsidRDefault="00CA0CB7" w:rsidP="006B0B5A">
      <w:pPr>
        <w:pStyle w:val="base-text-paragraph"/>
      </w:pPr>
      <w:r>
        <w:t xml:space="preserve">The maximum penalty </w:t>
      </w:r>
      <w:r w:rsidR="009F6E6D">
        <w:t xml:space="preserve">for contravening the civil penalty provision </w:t>
      </w:r>
      <w:r>
        <w:t>is</w:t>
      </w:r>
      <w:r w:rsidR="009F6E6D">
        <w:t xml:space="preserve"> to be</w:t>
      </w:r>
      <w:r>
        <w:t xml:space="preserve"> determined in accordance with section 12GBCA</w:t>
      </w:r>
      <w:r w:rsidR="00465ED3">
        <w:t xml:space="preserve"> of the </w:t>
      </w:r>
      <w:r w:rsidR="00465ED3">
        <w:rPr>
          <w:i/>
        </w:rPr>
        <w:t>Australian Securities and Investments Commission Act 2001</w:t>
      </w:r>
      <w:r w:rsidR="009F6E6D">
        <w:t xml:space="preserve"> (section</w:t>
      </w:r>
      <w:r w:rsidR="005049E9">
        <w:t> </w:t>
      </w:r>
      <w:r w:rsidR="009F6E6D">
        <w:t>12GBCA provides the penalty that is applicable to a contravention of a civil penalty provision by an individual and a body corporate)</w:t>
      </w:r>
      <w:r w:rsidR="00465ED3" w:rsidRPr="009133C2">
        <w:t>.</w:t>
      </w:r>
      <w:r>
        <w:t xml:space="preserve"> </w:t>
      </w:r>
    </w:p>
    <w:p w14:paraId="27A08AE6" w14:textId="709080E9" w:rsidR="00616CCC" w:rsidRDefault="005307E2" w:rsidP="00616CCC">
      <w:pPr>
        <w:pStyle w:val="Heading4"/>
      </w:pPr>
      <w:r>
        <w:t>The strict liability offence</w:t>
      </w:r>
    </w:p>
    <w:p w14:paraId="0101BCC1" w14:textId="3D4FB768" w:rsidR="00A3653B" w:rsidRDefault="004A19CC" w:rsidP="00616CCC">
      <w:pPr>
        <w:pStyle w:val="base-text-paragraph"/>
        <w:numPr>
          <w:ilvl w:val="1"/>
          <w:numId w:val="7"/>
        </w:numPr>
      </w:pPr>
      <w:r>
        <w:t xml:space="preserve">Breaching the cap on commissions is </w:t>
      </w:r>
      <w:r w:rsidR="00616CCC">
        <w:t xml:space="preserve">an offence of strict liability. </w:t>
      </w:r>
      <w:r w:rsidR="00DA3C75">
        <w:t>The strict liability offence also applies to those who</w:t>
      </w:r>
      <w:r w:rsidR="00616CCC">
        <w:t xml:space="preserve"> attempt to contravene, or </w:t>
      </w:r>
      <w:r w:rsidR="00DA3C75">
        <w:t xml:space="preserve">are </w:t>
      </w:r>
      <w:r w:rsidR="00616CCC">
        <w:t>involved in a contravention</w:t>
      </w:r>
      <w:r w:rsidR="00F43150">
        <w:t xml:space="preserve"> of</w:t>
      </w:r>
      <w:r w:rsidR="00DA3C75">
        <w:t>,</w:t>
      </w:r>
      <w:r w:rsidR="00616CCC">
        <w:t xml:space="preserve"> </w:t>
      </w:r>
      <w:r>
        <w:t>the offence</w:t>
      </w:r>
      <w:r w:rsidR="00616CCC">
        <w:t xml:space="preserve">. The maximum penalty </w:t>
      </w:r>
      <w:r w:rsidR="00DA3C75">
        <w:t xml:space="preserve">for the strict liability offence </w:t>
      </w:r>
      <w:r w:rsidR="00616CCC">
        <w:t>is 60 penalty units</w:t>
      </w:r>
      <w:r w:rsidR="00DA3C75">
        <w:t xml:space="preserve"> for an individual</w:t>
      </w:r>
      <w:r w:rsidR="00616CCC">
        <w:t>.</w:t>
      </w:r>
      <w:r w:rsidR="001C51E8">
        <w:t xml:space="preserve"> </w:t>
      </w:r>
      <w:r>
        <w:t xml:space="preserve">In accordance with section 93E of the </w:t>
      </w:r>
      <w:r>
        <w:rPr>
          <w:i/>
        </w:rPr>
        <w:t xml:space="preserve">Australian Securities and Investments Commission </w:t>
      </w:r>
      <w:r w:rsidRPr="00AC4B32">
        <w:rPr>
          <w:i/>
        </w:rPr>
        <w:t>Act</w:t>
      </w:r>
      <w:r>
        <w:rPr>
          <w:i/>
        </w:rPr>
        <w:t xml:space="preserve"> 2001</w:t>
      </w:r>
      <w:r>
        <w:t>, the penalty for a body corporate is 600 penalty units</w:t>
      </w:r>
      <w:r w:rsidR="00616CCC">
        <w:t>.</w:t>
      </w:r>
      <w:r w:rsidR="001C51E8">
        <w:t xml:space="preserve"> </w:t>
      </w:r>
      <w:r w:rsidR="008371B3" w:rsidRPr="00AC4B32">
        <w:rPr>
          <w:rStyle w:val="Referencingstyle"/>
        </w:rPr>
        <w:t>[</w:t>
      </w:r>
      <w:r w:rsidR="001C51E8" w:rsidRPr="00AC4B32">
        <w:rPr>
          <w:rStyle w:val="Referencingstyle"/>
        </w:rPr>
        <w:t xml:space="preserve">Schedule ##, item </w:t>
      </w:r>
      <w:r w:rsidR="0070492E">
        <w:rPr>
          <w:rStyle w:val="Referencingstyle"/>
        </w:rPr>
        <w:t>4</w:t>
      </w:r>
      <w:r w:rsidR="001C51E8" w:rsidRPr="00AC4B32">
        <w:rPr>
          <w:rStyle w:val="Referencingstyle"/>
        </w:rPr>
        <w:t>, subsection</w:t>
      </w:r>
      <w:r w:rsidR="005049E9">
        <w:rPr>
          <w:rStyle w:val="Referencingstyle"/>
        </w:rPr>
        <w:t>s</w:t>
      </w:r>
      <w:r w:rsidR="001C51E8" w:rsidRPr="00AC4B32">
        <w:rPr>
          <w:rStyle w:val="Referencingstyle"/>
        </w:rPr>
        <w:t xml:space="preserve"> 12GB(1AA) and (1AB) of the </w:t>
      </w:r>
      <w:r w:rsidR="008371B3" w:rsidRPr="00AC4B32">
        <w:rPr>
          <w:rStyle w:val="Referencingstyle"/>
        </w:rPr>
        <w:t xml:space="preserve">Australian Securities and Investments Commission </w:t>
      </w:r>
      <w:r w:rsidR="001C51E8" w:rsidRPr="00AC4B32">
        <w:rPr>
          <w:rStyle w:val="Referencingstyle"/>
        </w:rPr>
        <w:t>Act</w:t>
      </w:r>
      <w:r w:rsidR="008371B3" w:rsidRPr="00AC4B32">
        <w:rPr>
          <w:rStyle w:val="Referencingstyle"/>
        </w:rPr>
        <w:t xml:space="preserve"> 2001</w:t>
      </w:r>
      <w:r w:rsidR="001C51E8" w:rsidRPr="00AC4B32">
        <w:rPr>
          <w:rStyle w:val="Referencingstyle"/>
        </w:rPr>
        <w:t>]</w:t>
      </w:r>
      <w:r w:rsidR="001C51E8">
        <w:rPr>
          <w:b/>
          <w:i/>
        </w:rPr>
        <w:t xml:space="preserve"> </w:t>
      </w:r>
    </w:p>
    <w:p w14:paraId="49B58505" w14:textId="5D9B1A8A" w:rsidR="00A3653B" w:rsidRPr="00E62726" w:rsidRDefault="00364F09" w:rsidP="00616CCC">
      <w:pPr>
        <w:pStyle w:val="base-text-paragraph"/>
        <w:numPr>
          <w:ilvl w:val="1"/>
          <w:numId w:val="7"/>
        </w:numPr>
      </w:pPr>
      <w:r w:rsidRPr="005E3362">
        <w:t xml:space="preserve">Consequential amendments are made to subsections 12GB(1A) and (1B) </w:t>
      </w:r>
      <w:r w:rsidR="00953DD7" w:rsidRPr="005E3362">
        <w:t xml:space="preserve">to ensure certain </w:t>
      </w:r>
      <w:r w:rsidR="00E62726" w:rsidRPr="005E3362">
        <w:t xml:space="preserve">standard </w:t>
      </w:r>
      <w:r w:rsidR="00953DD7" w:rsidRPr="005E3362">
        <w:t xml:space="preserve">criminal procedures apply to the accessorial aspect </w:t>
      </w:r>
      <w:r w:rsidR="00CD6DB8">
        <w:t xml:space="preserve">(being involved in a contravention) </w:t>
      </w:r>
      <w:r w:rsidR="00953DD7" w:rsidRPr="005E3362">
        <w:t xml:space="preserve">of the </w:t>
      </w:r>
      <w:r w:rsidRPr="005E3362">
        <w:t>strict liability offence.</w:t>
      </w:r>
      <w:r w:rsidR="00E62726" w:rsidRPr="005E3362">
        <w:t xml:space="preserve"> These are the same criminal procedures that currently apply to the accessorial aspect of the ordinary offence in </w:t>
      </w:r>
      <w:r w:rsidR="00863ED2">
        <w:t>sub</w:t>
      </w:r>
      <w:r w:rsidR="00E62726" w:rsidRPr="005E3362">
        <w:t xml:space="preserve">section </w:t>
      </w:r>
      <w:proofErr w:type="gramStart"/>
      <w:r w:rsidR="00E62726" w:rsidRPr="005E3362">
        <w:t>12GB(</w:t>
      </w:r>
      <w:proofErr w:type="gramEnd"/>
      <w:r w:rsidR="00E62726" w:rsidRPr="005E3362">
        <w:t>1).</w:t>
      </w:r>
      <w:r w:rsidR="00830964" w:rsidRPr="00E62726">
        <w:t xml:space="preserve"> </w:t>
      </w:r>
      <w:r w:rsidR="001C51E8" w:rsidRPr="00E62726">
        <w:rPr>
          <w:rStyle w:val="Referencingstyle"/>
        </w:rPr>
        <w:t xml:space="preserve">[Schedule ##, item </w:t>
      </w:r>
      <w:r w:rsidR="006B352E">
        <w:rPr>
          <w:rStyle w:val="Referencingstyle"/>
        </w:rPr>
        <w:t>5</w:t>
      </w:r>
      <w:r w:rsidR="001C51E8" w:rsidRPr="00E62726">
        <w:rPr>
          <w:rStyle w:val="Referencingstyle"/>
        </w:rPr>
        <w:t xml:space="preserve">, subsections 12GB(1A) and (1B) of the </w:t>
      </w:r>
      <w:r w:rsidR="008371B3" w:rsidRPr="00E62726">
        <w:rPr>
          <w:rStyle w:val="Referencingstyle"/>
        </w:rPr>
        <w:t xml:space="preserve">Australian Securities and Investments Commission </w:t>
      </w:r>
      <w:r w:rsidR="001C51E8" w:rsidRPr="00E62726">
        <w:rPr>
          <w:rStyle w:val="Referencingstyle"/>
        </w:rPr>
        <w:t>Act</w:t>
      </w:r>
      <w:r w:rsidR="008371B3" w:rsidRPr="00E62726">
        <w:rPr>
          <w:rStyle w:val="Referencingstyle"/>
        </w:rPr>
        <w:t xml:space="preserve"> 2001</w:t>
      </w:r>
      <w:r w:rsidR="001C51E8" w:rsidRPr="00E62726">
        <w:rPr>
          <w:rStyle w:val="Referencingstyle"/>
        </w:rPr>
        <w:t>]</w:t>
      </w:r>
    </w:p>
    <w:p w14:paraId="1A320E43" w14:textId="50040F60" w:rsidR="006E0B61" w:rsidRDefault="00E62726" w:rsidP="00616CCC">
      <w:pPr>
        <w:pStyle w:val="base-text-paragraph"/>
        <w:numPr>
          <w:ilvl w:val="1"/>
          <w:numId w:val="7"/>
        </w:numPr>
      </w:pPr>
      <w:r>
        <w:lastRenderedPageBreak/>
        <w:t xml:space="preserve">Consequential amendments </w:t>
      </w:r>
      <w:r w:rsidR="009F6E6D">
        <w:t xml:space="preserve">are </w:t>
      </w:r>
      <w:r>
        <w:t>also made to s</w:t>
      </w:r>
      <w:r w:rsidR="00584F39">
        <w:t>ubsections</w:t>
      </w:r>
      <w:r w:rsidR="005049E9">
        <w:t> </w:t>
      </w:r>
      <w:proofErr w:type="gramStart"/>
      <w:r w:rsidR="00B14B92">
        <w:t>12GB(</w:t>
      </w:r>
      <w:proofErr w:type="gramEnd"/>
      <w:r w:rsidR="00B14B92">
        <w:t xml:space="preserve">3), (5) and (6) to </w:t>
      </w:r>
      <w:r>
        <w:t>ensure the strict liability offence operates consistently with the existing ordinary criminal offence.</w:t>
      </w:r>
      <w:r w:rsidR="00B14B92">
        <w:t xml:space="preserve"> </w:t>
      </w:r>
      <w:r w:rsidR="00B14B92" w:rsidRPr="00AC4B32">
        <w:rPr>
          <w:rStyle w:val="Referencingstyle"/>
        </w:rPr>
        <w:t>[Schedule</w:t>
      </w:r>
      <w:r w:rsidR="00296074">
        <w:rPr>
          <w:rStyle w:val="Referencingstyle"/>
        </w:rPr>
        <w:t> </w:t>
      </w:r>
      <w:r w:rsidR="00B14B92" w:rsidRPr="00AC4B32">
        <w:rPr>
          <w:rStyle w:val="Referencingstyle"/>
        </w:rPr>
        <w:t>##, item</w:t>
      </w:r>
      <w:r w:rsidR="0070492E">
        <w:rPr>
          <w:rStyle w:val="Referencingstyle"/>
        </w:rPr>
        <w:t> </w:t>
      </w:r>
      <w:r w:rsidR="006B352E">
        <w:rPr>
          <w:rStyle w:val="Referencingstyle"/>
        </w:rPr>
        <w:t>6</w:t>
      </w:r>
      <w:r w:rsidR="00B14B92" w:rsidRPr="00AC4B32">
        <w:rPr>
          <w:rStyle w:val="Referencingstyle"/>
        </w:rPr>
        <w:t xml:space="preserve">, </w:t>
      </w:r>
      <w:r w:rsidR="001C51E8" w:rsidRPr="00AC4B32">
        <w:rPr>
          <w:rStyle w:val="Referencingstyle"/>
        </w:rPr>
        <w:t xml:space="preserve">subsections 12GB(3), (5) and (6) of the </w:t>
      </w:r>
      <w:r w:rsidR="008371B3" w:rsidRPr="00AC4B32">
        <w:rPr>
          <w:rStyle w:val="Referencingstyle"/>
        </w:rPr>
        <w:t xml:space="preserve">Australian Securities and Investments Commission </w:t>
      </w:r>
      <w:r w:rsidR="001C51E8" w:rsidRPr="00AC4B32">
        <w:rPr>
          <w:rStyle w:val="Referencingstyle"/>
        </w:rPr>
        <w:t>Act</w:t>
      </w:r>
      <w:r w:rsidR="008371B3" w:rsidRPr="00AC4B32">
        <w:rPr>
          <w:rStyle w:val="Referencingstyle"/>
        </w:rPr>
        <w:t xml:space="preserve"> 2001</w:t>
      </w:r>
      <w:r w:rsidR="001C51E8" w:rsidRPr="00AC4B32">
        <w:rPr>
          <w:rStyle w:val="Referencingstyle"/>
        </w:rPr>
        <w:t>]</w:t>
      </w:r>
    </w:p>
    <w:p w14:paraId="79EBF3AE" w14:textId="0B351B66" w:rsidR="00616CCC" w:rsidRDefault="00F75B08" w:rsidP="00616CCC">
      <w:pPr>
        <w:pStyle w:val="Heading3"/>
      </w:pPr>
      <w:r>
        <w:t>R</w:t>
      </w:r>
      <w:r w:rsidR="00616CCC">
        <w:t xml:space="preserve">ecovering commissions </w:t>
      </w:r>
      <w:r>
        <w:t>that exceed the cap</w:t>
      </w:r>
    </w:p>
    <w:p w14:paraId="6A47E8DC" w14:textId="490128BA" w:rsidR="00616CCC" w:rsidRDefault="002622FC" w:rsidP="00616CCC">
      <w:pPr>
        <w:pStyle w:val="base-text-paragraph"/>
        <w:numPr>
          <w:ilvl w:val="1"/>
          <w:numId w:val="7"/>
        </w:numPr>
      </w:pPr>
      <w:r>
        <w:t>The amendments in</w:t>
      </w:r>
      <w:r w:rsidR="00616CCC">
        <w:t xml:space="preserve"> Schedule ## to </w:t>
      </w:r>
      <w:r w:rsidR="009F6E6D">
        <w:t xml:space="preserve">this </w:t>
      </w:r>
      <w:r w:rsidR="00616CCC">
        <w:t xml:space="preserve">Bill </w:t>
      </w:r>
      <w:r w:rsidR="00344C5B">
        <w:t>allow</w:t>
      </w:r>
      <w:r w:rsidR="00616CCC">
        <w:t xml:space="preserve"> consumers to recover commissions that </w:t>
      </w:r>
      <w:r w:rsidR="008E76C2">
        <w:t>exceed a cap</w:t>
      </w:r>
      <w:r w:rsidR="00616CCC">
        <w:t xml:space="preserve">. </w:t>
      </w:r>
    </w:p>
    <w:p w14:paraId="76909047" w14:textId="59BE5D42" w:rsidR="00616CCC" w:rsidRDefault="009620F0" w:rsidP="00616CCC">
      <w:pPr>
        <w:pStyle w:val="base-text-paragraph"/>
        <w:numPr>
          <w:ilvl w:val="1"/>
          <w:numId w:val="7"/>
        </w:numPr>
      </w:pPr>
      <w:r>
        <w:t>W</w:t>
      </w:r>
      <w:r w:rsidR="00841BD5">
        <w:t xml:space="preserve">here </w:t>
      </w:r>
      <w:r w:rsidR="00616CCC">
        <w:t xml:space="preserve">a commission </w:t>
      </w:r>
      <w:r w:rsidR="00744143">
        <w:t>is subject to a cap and exceeds that cap</w:t>
      </w:r>
      <w:r w:rsidR="00F75B08">
        <w:t>,</w:t>
      </w:r>
      <w:r w:rsidR="00616CCC">
        <w:t xml:space="preserve"> the consumer is entitled to recover the </w:t>
      </w:r>
      <w:r w:rsidR="00F75B08">
        <w:t xml:space="preserve">value </w:t>
      </w:r>
      <w:r w:rsidR="00616CCC">
        <w:t>of the commission from the</w:t>
      </w:r>
      <w:r w:rsidR="00F75B08">
        <w:t xml:space="preserve"> person who provided</w:t>
      </w:r>
      <w:r w:rsidR="00616CCC">
        <w:t xml:space="preserve"> the commission. </w:t>
      </w:r>
      <w:r w:rsidRPr="00AC4B32">
        <w:rPr>
          <w:rStyle w:val="Referencingstyle"/>
        </w:rPr>
        <w:t xml:space="preserve">[Schedule ##, item </w:t>
      </w:r>
      <w:r w:rsidR="004606BA">
        <w:rPr>
          <w:rStyle w:val="Referencingstyle"/>
        </w:rPr>
        <w:t>7</w:t>
      </w:r>
      <w:r w:rsidRPr="00AC4B32">
        <w:rPr>
          <w:rStyle w:val="Referencingstyle"/>
        </w:rPr>
        <w:t xml:space="preserve">, </w:t>
      </w:r>
      <w:r w:rsidR="00F75B08">
        <w:rPr>
          <w:rStyle w:val="Referencingstyle"/>
        </w:rPr>
        <w:t>sub</w:t>
      </w:r>
      <w:r w:rsidRPr="00AC4B32">
        <w:rPr>
          <w:rStyle w:val="Referencingstyle"/>
        </w:rPr>
        <w:t>section</w:t>
      </w:r>
      <w:r w:rsidR="005049E9">
        <w:rPr>
          <w:rStyle w:val="Referencingstyle"/>
        </w:rPr>
        <w:t> </w:t>
      </w:r>
      <w:r w:rsidRPr="00AC4B32">
        <w:rPr>
          <w:rStyle w:val="Referencingstyle"/>
        </w:rPr>
        <w:t>12GFA</w:t>
      </w:r>
      <w:r w:rsidR="00F75B08">
        <w:rPr>
          <w:rStyle w:val="Referencingstyle"/>
        </w:rPr>
        <w:t>(1)</w:t>
      </w:r>
      <w:r w:rsidRPr="00AC4B32">
        <w:rPr>
          <w:rStyle w:val="Referencingstyle"/>
        </w:rPr>
        <w:t xml:space="preserve"> of the Australian Securities and Investments Commission Act 2001]</w:t>
      </w:r>
    </w:p>
    <w:p w14:paraId="557DC051" w14:textId="4D72D4C2" w:rsidR="00616CCC" w:rsidRPr="000F4534" w:rsidRDefault="002866FB" w:rsidP="00616CCC">
      <w:pPr>
        <w:pStyle w:val="base-text-paragraph"/>
        <w:numPr>
          <w:ilvl w:val="1"/>
          <w:numId w:val="7"/>
        </w:numPr>
        <w:rPr>
          <w:rStyle w:val="Referencingstyle"/>
          <w:b w:val="0"/>
          <w:i w:val="0"/>
          <w:sz w:val="22"/>
        </w:rPr>
      </w:pPr>
      <w:r w:rsidRPr="007205E8">
        <w:t>Similarly where</w:t>
      </w:r>
      <w:r w:rsidR="00044F25" w:rsidRPr="007205E8">
        <w:t xml:space="preserve"> a</w:t>
      </w:r>
      <w:r w:rsidR="00923B62">
        <w:t xml:space="preserve"> person who is a</w:t>
      </w:r>
      <w:r w:rsidR="00044F25" w:rsidRPr="007205E8">
        <w:t xml:space="preserve"> motor vehicle dealer receives</w:t>
      </w:r>
      <w:r w:rsidR="00EB58D7" w:rsidRPr="007205E8">
        <w:t xml:space="preserve"> a commission </w:t>
      </w:r>
      <w:r w:rsidR="00262EB2" w:rsidRPr="00050A68">
        <w:t>that exceeds the cap</w:t>
      </w:r>
      <w:r w:rsidR="00262EB2" w:rsidRPr="00262EB2">
        <w:t xml:space="preserve"> </w:t>
      </w:r>
      <w:r w:rsidRPr="007205E8">
        <w:t xml:space="preserve">in relation to </w:t>
      </w:r>
      <w:r w:rsidR="00EB58D7" w:rsidRPr="007205E8">
        <w:t>a warranty</w:t>
      </w:r>
      <w:r w:rsidR="00EB58D7">
        <w:t xml:space="preserve"> </w:t>
      </w:r>
      <w:r w:rsidR="00262EB2">
        <w:t>they gave</w:t>
      </w:r>
      <w:r w:rsidR="00EB58D7">
        <w:t xml:space="preserve"> to a consumer</w:t>
      </w:r>
      <w:r w:rsidR="00EB58D7" w:rsidRPr="007205E8">
        <w:t xml:space="preserve">, the consumer is entitled to recover the </w:t>
      </w:r>
      <w:r w:rsidRPr="007205E8">
        <w:t>value</w:t>
      </w:r>
      <w:r w:rsidR="00EB58D7" w:rsidRPr="007205E8">
        <w:t xml:space="preserve"> of the commission </w:t>
      </w:r>
      <w:r w:rsidR="00044F25" w:rsidRPr="007205E8">
        <w:t>from the motor vehicle dealer.</w:t>
      </w:r>
      <w:r w:rsidRPr="007205E8">
        <w:t xml:space="preserve"> </w:t>
      </w:r>
      <w:r w:rsidR="00F75B08" w:rsidRPr="002866FB">
        <w:rPr>
          <w:rStyle w:val="Referencingstyle"/>
        </w:rPr>
        <w:t xml:space="preserve">[Schedule ##, item </w:t>
      </w:r>
      <w:r w:rsidR="004606BA">
        <w:rPr>
          <w:rStyle w:val="Referencingstyle"/>
        </w:rPr>
        <w:t>7</w:t>
      </w:r>
      <w:r w:rsidR="00F75B08" w:rsidRPr="002866FB">
        <w:rPr>
          <w:rStyle w:val="Referencingstyle"/>
        </w:rPr>
        <w:t>, subsection 12GFA(2) of the Australian Securities and Investments Commission Act 2001]</w:t>
      </w:r>
    </w:p>
    <w:p w14:paraId="71E851FE" w14:textId="095D410C" w:rsidR="00616CCC" w:rsidRPr="00EB3B2A" w:rsidRDefault="0060259E" w:rsidP="00616CCC">
      <w:pPr>
        <w:pStyle w:val="base-text-paragraph"/>
        <w:numPr>
          <w:ilvl w:val="1"/>
          <w:numId w:val="7"/>
        </w:numPr>
        <w:rPr>
          <w:rStyle w:val="Referencingstyle"/>
          <w:b w:val="0"/>
          <w:i w:val="0"/>
          <w:sz w:val="22"/>
        </w:rPr>
      </w:pPr>
      <w:r>
        <w:t xml:space="preserve">These provisions do not affect the </w:t>
      </w:r>
      <w:r w:rsidR="008366B9">
        <w:t>consumer’s</w:t>
      </w:r>
      <w:r>
        <w:t xml:space="preserve"> right to recover loss or damage under </w:t>
      </w:r>
      <w:r w:rsidR="00FF366B">
        <w:t xml:space="preserve">section 12GF of the </w:t>
      </w:r>
      <w:r w:rsidR="008371B3">
        <w:rPr>
          <w:i/>
        </w:rPr>
        <w:t xml:space="preserve">Australian Securities and Investments Commission </w:t>
      </w:r>
      <w:r w:rsidR="00FF366B" w:rsidRPr="00AC4B32">
        <w:rPr>
          <w:i/>
        </w:rPr>
        <w:t>Act</w:t>
      </w:r>
      <w:r w:rsidR="008371B3">
        <w:rPr>
          <w:i/>
        </w:rPr>
        <w:t xml:space="preserve"> 2001</w:t>
      </w:r>
      <w:r w:rsidR="00923B62">
        <w:t xml:space="preserve"> (section 12GF </w:t>
      </w:r>
      <w:r w:rsidR="002F6583">
        <w:t>entitles</w:t>
      </w:r>
      <w:r w:rsidR="00D80CD7">
        <w:t xml:space="preserve"> a person </w:t>
      </w:r>
      <w:r w:rsidR="002F6583">
        <w:t>to</w:t>
      </w:r>
      <w:r w:rsidR="00D80CD7">
        <w:t xml:space="preserve"> recover loss or damage</w:t>
      </w:r>
      <w:r w:rsidR="002F6583">
        <w:t xml:space="preserve"> caused</w:t>
      </w:r>
      <w:r w:rsidR="00D80CD7">
        <w:t xml:space="preserve"> </w:t>
      </w:r>
      <w:r w:rsidR="002F6583">
        <w:t xml:space="preserve">as a result of conduct that contravenes certain provisions in the </w:t>
      </w:r>
      <w:r w:rsidR="002F6583">
        <w:rPr>
          <w:i/>
        </w:rPr>
        <w:t xml:space="preserve">Australian Securities and Investments Commission </w:t>
      </w:r>
      <w:r w:rsidR="002F6583" w:rsidRPr="00AC4B32">
        <w:rPr>
          <w:i/>
        </w:rPr>
        <w:t>Act</w:t>
      </w:r>
      <w:r w:rsidR="002F6583">
        <w:rPr>
          <w:i/>
        </w:rPr>
        <w:t xml:space="preserve"> 2001</w:t>
      </w:r>
      <w:r w:rsidR="002F6583">
        <w:t>)</w:t>
      </w:r>
      <w:r>
        <w:t xml:space="preserve">. </w:t>
      </w:r>
      <w:r w:rsidRPr="002866FB">
        <w:rPr>
          <w:rStyle w:val="Referencingstyle"/>
        </w:rPr>
        <w:t xml:space="preserve">[Schedule ##, item </w:t>
      </w:r>
      <w:r w:rsidR="004606BA">
        <w:rPr>
          <w:rStyle w:val="Referencingstyle"/>
        </w:rPr>
        <w:t>7</w:t>
      </w:r>
      <w:r w:rsidRPr="002866FB">
        <w:rPr>
          <w:rStyle w:val="Referencingstyle"/>
        </w:rPr>
        <w:t>, subsection 12GFA(</w:t>
      </w:r>
      <w:r>
        <w:rPr>
          <w:rStyle w:val="Referencingstyle"/>
        </w:rPr>
        <w:t>3</w:t>
      </w:r>
      <w:r w:rsidRPr="002866FB">
        <w:rPr>
          <w:rStyle w:val="Referencingstyle"/>
        </w:rPr>
        <w:t>) of the Australian Securities and Investments Commission Act 2001]</w:t>
      </w:r>
    </w:p>
    <w:p w14:paraId="1CC71A73" w14:textId="77777777" w:rsidR="00911470" w:rsidRDefault="00AA0367" w:rsidP="00616CCC">
      <w:pPr>
        <w:pStyle w:val="base-text-paragraph"/>
        <w:numPr>
          <w:ilvl w:val="1"/>
          <w:numId w:val="7"/>
        </w:numPr>
      </w:pPr>
      <w:r>
        <w:t xml:space="preserve">If a court finds that a person has committed an offence </w:t>
      </w:r>
      <w:r w:rsidR="00911470">
        <w:t xml:space="preserve">or contravened a civil penalty provision </w:t>
      </w:r>
      <w:r>
        <w:t xml:space="preserve">by breaching the cap on commissions, that finding may be used as evidence in a separate action to recover commissions that exceed the cap. </w:t>
      </w:r>
      <w:r w:rsidR="00911470" w:rsidRPr="009133C2">
        <w:rPr>
          <w:rStyle w:val="Referencingstyle"/>
        </w:rPr>
        <w:t>[Schedule ##, item 8, section 12GG of the Australian Securities and Investments Commission Act 2001]</w:t>
      </w:r>
      <w:r w:rsidR="00911470">
        <w:t xml:space="preserve"> </w:t>
      </w:r>
    </w:p>
    <w:p w14:paraId="30914F29" w14:textId="5CFEAA38" w:rsidR="00EB6942" w:rsidRDefault="00DB40DE" w:rsidP="00616CCC">
      <w:pPr>
        <w:pStyle w:val="base-text-paragraph"/>
        <w:numPr>
          <w:ilvl w:val="1"/>
          <w:numId w:val="7"/>
        </w:numPr>
      </w:pPr>
      <w:r>
        <w:t xml:space="preserve">In an action to recover commissions that exceed the cap, the court may make other orders (other than to repay the excess commission) if the consumer has suffered loss or damage as a result of a contravention of </w:t>
      </w:r>
      <w:r w:rsidR="00720387">
        <w:t xml:space="preserve">a </w:t>
      </w:r>
      <w:r>
        <w:t xml:space="preserve">provision in Division 2 of Part 2 of the </w:t>
      </w:r>
      <w:r>
        <w:rPr>
          <w:i/>
        </w:rPr>
        <w:t xml:space="preserve">Australian Securities and Investments Commission Act </w:t>
      </w:r>
      <w:r w:rsidRPr="009133C2">
        <w:t>2001</w:t>
      </w:r>
      <w:r w:rsidRPr="009133C2">
        <w:rPr>
          <w:rStyle w:val="Referencingstyle"/>
        </w:rPr>
        <w:t>. [Schedule ##, item 9, subsection 12GM(1) of the Australian Securities and Investments Commission Act 2001]</w:t>
      </w:r>
      <w:r>
        <w:t xml:space="preserve"> </w:t>
      </w:r>
    </w:p>
    <w:p w14:paraId="62EC63F4" w14:textId="378954D7" w:rsidR="00EB3B2A" w:rsidRPr="00612518" w:rsidRDefault="00EB6942" w:rsidP="00616CCC">
      <w:pPr>
        <w:pStyle w:val="base-text-paragraph"/>
        <w:numPr>
          <w:ilvl w:val="1"/>
          <w:numId w:val="7"/>
        </w:numPr>
        <w:rPr>
          <w:rStyle w:val="Referencingstyle"/>
          <w:b w:val="0"/>
          <w:i w:val="0"/>
          <w:sz w:val="22"/>
        </w:rPr>
      </w:pPr>
      <w:r>
        <w:t>In an action to recover commissions that exceed the cap, the court may, on application of the Minister or ASIC, make an order prohibiting the payment or transfer of money or other property</w:t>
      </w:r>
      <w:r w:rsidR="005049E9">
        <w:t>.</w:t>
      </w:r>
      <w:r>
        <w:t xml:space="preserve"> </w:t>
      </w:r>
      <w:r w:rsidRPr="009133C2">
        <w:rPr>
          <w:rStyle w:val="Referencingstyle"/>
        </w:rPr>
        <w:t>[Schedule</w:t>
      </w:r>
      <w:r w:rsidR="00296074">
        <w:rPr>
          <w:rStyle w:val="Referencingstyle"/>
        </w:rPr>
        <w:t> </w:t>
      </w:r>
      <w:r w:rsidRPr="009133C2">
        <w:rPr>
          <w:rStyle w:val="Referencingstyle"/>
        </w:rPr>
        <w:t>##, item 10, paragraph 12GN(1)(c) of the Australian Securities and Investments Commission Act 2001]</w:t>
      </w:r>
      <w:r w:rsidRPr="00DB40DE" w:rsidDel="00EB6942">
        <w:t xml:space="preserve"> </w:t>
      </w:r>
    </w:p>
    <w:p w14:paraId="02D578F1" w14:textId="1399C36F" w:rsidR="00720387" w:rsidRPr="009133C2" w:rsidRDefault="00720387" w:rsidP="009133C2">
      <w:pPr>
        <w:pStyle w:val="base-text-paragraph"/>
        <w:rPr>
          <w:b/>
          <w:i/>
          <w:sz w:val="18"/>
        </w:rPr>
      </w:pPr>
      <w:r>
        <w:t xml:space="preserve">If a consumer makes a claim to recover a commission that exceeds the cap and wishes to rely on conduct engaged in outside </w:t>
      </w:r>
      <w:r>
        <w:lastRenderedPageBreak/>
        <w:t xml:space="preserve">Australia in the proceeding to prove their claim, they may do so only if the Minister consents in writing. </w:t>
      </w:r>
      <w:r w:rsidRPr="00612518">
        <w:rPr>
          <w:rStyle w:val="Referencingstyle"/>
        </w:rPr>
        <w:t>[Schedule ##, item 1, subsection 12AC(2) of the Australian Securities and Investments Commission Act 2001]</w:t>
      </w:r>
    </w:p>
    <w:p w14:paraId="615FA86E" w14:textId="77777777" w:rsidR="00B17774" w:rsidRDefault="00B17774" w:rsidP="00B17774">
      <w:pPr>
        <w:pStyle w:val="Heading2"/>
      </w:pPr>
      <w:r>
        <w:t>Application and transitional provisions</w:t>
      </w:r>
    </w:p>
    <w:p w14:paraId="3A5515FE" w14:textId="27E7C656" w:rsidR="00DF631D" w:rsidRDefault="00DA0A11" w:rsidP="009C26FC">
      <w:pPr>
        <w:pStyle w:val="base-text-paragraph"/>
      </w:pPr>
      <w:r>
        <w:t xml:space="preserve">The amendments </w:t>
      </w:r>
      <w:r w:rsidR="00616CCC">
        <w:t xml:space="preserve">in Schedule ## to the Bill apply to commissions provided in connection with supplies of add-on products under contracts, arrangements or understandings entered into on or after </w:t>
      </w:r>
      <w:r w:rsidR="005D7636">
        <w:t xml:space="preserve">the day after </w:t>
      </w:r>
      <w:r w:rsidR="00E575CE">
        <w:t>this</w:t>
      </w:r>
      <w:r w:rsidR="005D7636">
        <w:t xml:space="preserve"> Bill receives the Royal Assent</w:t>
      </w:r>
      <w:r w:rsidR="00616CCC">
        <w:t>.</w:t>
      </w:r>
      <w:r>
        <w:t xml:space="preserve"> </w:t>
      </w:r>
      <w:r>
        <w:rPr>
          <w:rStyle w:val="Referencingstyle"/>
        </w:rPr>
        <w:t xml:space="preserve">[Schedule ##, item </w:t>
      </w:r>
      <w:r w:rsidR="00C730D2">
        <w:rPr>
          <w:rStyle w:val="Referencingstyle"/>
        </w:rPr>
        <w:t>13</w:t>
      </w:r>
      <w:r w:rsidRPr="00F11782">
        <w:rPr>
          <w:rStyle w:val="Referencingstyle"/>
        </w:rPr>
        <w:t>]</w:t>
      </w:r>
      <w:r w:rsidR="009C26FC">
        <w:t xml:space="preserve"> </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1AE31" w14:textId="77777777" w:rsidR="00EF4E7C" w:rsidRDefault="00EF4E7C" w:rsidP="00E679CA">
      <w:pPr>
        <w:spacing w:before="0" w:after="0"/>
      </w:pPr>
      <w:r>
        <w:separator/>
      </w:r>
    </w:p>
  </w:endnote>
  <w:endnote w:type="continuationSeparator" w:id="0">
    <w:p w14:paraId="3467D77E" w14:textId="77777777" w:rsidR="00EF4E7C" w:rsidRDefault="00EF4E7C" w:rsidP="00E679CA">
      <w:pPr>
        <w:spacing w:before="0" w:after="0"/>
      </w:pPr>
      <w:r>
        <w:continuationSeparator/>
      </w:r>
    </w:p>
  </w:endnote>
  <w:endnote w:type="continuationNotice" w:id="1">
    <w:p w14:paraId="63B5D672" w14:textId="77777777" w:rsidR="00EF4E7C" w:rsidRDefault="00EF4E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7405" w14:textId="77777777" w:rsidR="00EF4E7C" w:rsidRDefault="00EF4E7C" w:rsidP="00B4681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93E6" w14:textId="720C3560" w:rsidR="00EF4E7C" w:rsidRDefault="00EF4E7C" w:rsidP="00B46815">
    <w:pPr>
      <w:pStyle w:val="rightfooter"/>
    </w:pPr>
    <w:r>
      <w:fldChar w:fldCharType="begin"/>
    </w:r>
    <w:r>
      <w:instrText xml:space="preserve"> PAGE   \* MERGEFORMAT </w:instrText>
    </w:r>
    <w:r>
      <w:fldChar w:fldCharType="separate"/>
    </w:r>
    <w:r w:rsidR="00F9053C">
      <w:rPr>
        <w:noProof/>
      </w:rPr>
      <w:t>11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5EA3" w14:textId="653E4107" w:rsidR="00EF4E7C" w:rsidRDefault="00EF4E7C" w:rsidP="00B46815">
    <w:pPr>
      <w:pStyle w:val="rightfooter"/>
    </w:pPr>
    <w:r>
      <w:fldChar w:fldCharType="begin"/>
    </w:r>
    <w:r>
      <w:instrText xml:space="preserve"> PAGE  \* Arabic  \* MERGEFORMAT </w:instrText>
    </w:r>
    <w:r>
      <w:fldChar w:fldCharType="separate"/>
    </w:r>
    <w:r w:rsidR="00F9053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ADCC" w14:textId="77777777" w:rsidR="00EF4E7C" w:rsidRDefault="00EF4E7C" w:rsidP="00B4681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4BD8" w14:textId="77777777" w:rsidR="00EF4E7C" w:rsidRDefault="00EF4E7C" w:rsidP="00B4681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E498" w14:textId="77777777" w:rsidR="00EF4E7C" w:rsidRDefault="00EF4E7C" w:rsidP="00B4681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D490A" w14:textId="77777777" w:rsidR="00EF4E7C" w:rsidRPr="00B2068E" w:rsidRDefault="00EF4E7C" w:rsidP="00B468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0BBF" w14:textId="7A5C8AC4" w:rsidR="00EF4E7C" w:rsidRDefault="00EF4E7C" w:rsidP="00B4681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D13A" w14:textId="77777777" w:rsidR="00EF4E7C" w:rsidRDefault="00EF4E7C" w:rsidP="00B4681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8CD3" w14:textId="34C56BA4" w:rsidR="00EF4E7C" w:rsidRDefault="00EF4E7C" w:rsidP="00B46815">
    <w:pPr>
      <w:pStyle w:val="rightfooter"/>
    </w:pPr>
    <w:r>
      <w:fldChar w:fldCharType="begin"/>
    </w:r>
    <w:r>
      <w:instrText xml:space="preserve"> PAGE  \* Arabic  \* MERGEFORMAT </w:instrText>
    </w:r>
    <w:r>
      <w:fldChar w:fldCharType="separate"/>
    </w:r>
    <w:r w:rsidR="00F9053C">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AA11" w14:textId="68F3790C" w:rsidR="00EF4E7C" w:rsidRDefault="00EF4E7C" w:rsidP="00B46815">
    <w:pPr>
      <w:pStyle w:val="leftfooter"/>
    </w:pPr>
    <w:r>
      <w:fldChar w:fldCharType="begin"/>
    </w:r>
    <w:r>
      <w:instrText xml:space="preserve"> PAGE   \* MERGEFORMAT </w:instrText>
    </w:r>
    <w:r>
      <w:fldChar w:fldCharType="separate"/>
    </w:r>
    <w:r w:rsidR="00F9053C">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8D067" w14:textId="77777777" w:rsidR="00EF4E7C" w:rsidRDefault="00EF4E7C" w:rsidP="00E679CA">
      <w:pPr>
        <w:spacing w:before="0" w:after="0"/>
      </w:pPr>
      <w:r>
        <w:separator/>
      </w:r>
    </w:p>
  </w:footnote>
  <w:footnote w:type="continuationSeparator" w:id="0">
    <w:p w14:paraId="34217B13" w14:textId="77777777" w:rsidR="00EF4E7C" w:rsidRDefault="00EF4E7C" w:rsidP="00E679CA">
      <w:pPr>
        <w:spacing w:before="0" w:after="0"/>
      </w:pPr>
      <w:r>
        <w:continuationSeparator/>
      </w:r>
    </w:p>
  </w:footnote>
  <w:footnote w:type="continuationNotice" w:id="1">
    <w:p w14:paraId="2D452003" w14:textId="77777777" w:rsidR="00EF4E7C" w:rsidRDefault="00EF4E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2BA9" w14:textId="77777777" w:rsidR="00EF4E7C" w:rsidRDefault="00EF4E7C" w:rsidP="00B4681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82C0" w14:textId="77777777" w:rsidR="00EF4E7C" w:rsidRDefault="00EF4E7C" w:rsidP="00B46815">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4C9F61FB" w14:textId="77777777" w:rsidR="00EF4E7C" w:rsidRDefault="00F9053C">
        <w:pPr>
          <w:pStyle w:val="Header"/>
        </w:pPr>
        <w:r>
          <w:rPr>
            <w:noProof/>
            <w:lang w:val="en-US" w:eastAsia="en-US"/>
          </w:rPr>
          <w:pict w14:anchorId="6B14D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01FD" w14:textId="77777777" w:rsidR="00EF4E7C" w:rsidRDefault="00EF4E7C" w:rsidP="00B46815">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C1846" w14:textId="77777777" w:rsidR="00EF4E7C" w:rsidRDefault="00EF4E7C" w:rsidP="00B46815">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FF494" w14:textId="77777777" w:rsidR="00EF4E7C" w:rsidRDefault="00EF4E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60AA" w14:textId="0722B446" w:rsidR="00EF4E7C" w:rsidRPr="00422FA2" w:rsidRDefault="00A80053" w:rsidP="00422FA2">
    <w:pPr>
      <w:pStyle w:val="leftheader"/>
    </w:pPr>
    <w:fldSimple w:instr=" STYLEREF  &quot;Bill Name&quot;  \* MERGEFORMAT ">
      <w:r w:rsidR="00F9053C">
        <w:rPr>
          <w:noProof/>
        </w:rPr>
        <w:t>Financial Sector Reform (Hayne Royal Commission Response—Protecting Consumers (2020 Measures)) Bill 2020: Caps on commissions</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69340" w14:textId="48229592" w:rsidR="00EF4E7C" w:rsidRDefault="00A80053" w:rsidP="00B46815">
    <w:pPr>
      <w:pStyle w:val="rightheader"/>
    </w:pPr>
    <w:fldSimple w:instr=" STYLEREF  &quot;ChapterNameOnly&quot;  \* MERGEFORMAT ">
      <w:r w:rsidR="00F9053C">
        <w:rPr>
          <w:noProof/>
        </w:rPr>
        <w:t>Caps on commissions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0B6509"/>
    <w:multiLevelType w:val="multilevel"/>
    <w:tmpl w:val="62B8C9D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939EB37C"/>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1"/>
  </w:num>
  <w:num w:numId="3">
    <w:abstractNumId w:val="15"/>
  </w:num>
  <w:num w:numId="4">
    <w:abstractNumId w:val="23"/>
  </w:num>
  <w:num w:numId="5">
    <w:abstractNumId w:val="20"/>
  </w:num>
  <w:num w:numId="6">
    <w:abstractNumId w:val="24"/>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B2"/>
    <w:rsid w:val="00012E34"/>
    <w:rsid w:val="0002054A"/>
    <w:rsid w:val="00024846"/>
    <w:rsid w:val="0002518B"/>
    <w:rsid w:val="000268B3"/>
    <w:rsid w:val="00030A40"/>
    <w:rsid w:val="000363F4"/>
    <w:rsid w:val="000416A8"/>
    <w:rsid w:val="00044F25"/>
    <w:rsid w:val="00044F90"/>
    <w:rsid w:val="00064776"/>
    <w:rsid w:val="00074A6E"/>
    <w:rsid w:val="00076D02"/>
    <w:rsid w:val="00081FCE"/>
    <w:rsid w:val="00082780"/>
    <w:rsid w:val="00084AB5"/>
    <w:rsid w:val="000965C3"/>
    <w:rsid w:val="000A03AD"/>
    <w:rsid w:val="000A3D6D"/>
    <w:rsid w:val="000B5214"/>
    <w:rsid w:val="000C2A9D"/>
    <w:rsid w:val="000C3298"/>
    <w:rsid w:val="000C44D7"/>
    <w:rsid w:val="000C4876"/>
    <w:rsid w:val="000C538F"/>
    <w:rsid w:val="000C6AF3"/>
    <w:rsid w:val="000C71F6"/>
    <w:rsid w:val="000D04A2"/>
    <w:rsid w:val="000D420C"/>
    <w:rsid w:val="000D7977"/>
    <w:rsid w:val="000E4B50"/>
    <w:rsid w:val="000E5185"/>
    <w:rsid w:val="000E5ED7"/>
    <w:rsid w:val="000E7F66"/>
    <w:rsid w:val="000F19FC"/>
    <w:rsid w:val="000F399C"/>
    <w:rsid w:val="000F4534"/>
    <w:rsid w:val="00103BAB"/>
    <w:rsid w:val="00107A5E"/>
    <w:rsid w:val="001102B6"/>
    <w:rsid w:val="001105BF"/>
    <w:rsid w:val="00117C3A"/>
    <w:rsid w:val="00117EAA"/>
    <w:rsid w:val="00123B9E"/>
    <w:rsid w:val="00127BE8"/>
    <w:rsid w:val="0013013C"/>
    <w:rsid w:val="00132855"/>
    <w:rsid w:val="00143E89"/>
    <w:rsid w:val="00147289"/>
    <w:rsid w:val="00153A6D"/>
    <w:rsid w:val="001638AA"/>
    <w:rsid w:val="0017403C"/>
    <w:rsid w:val="001753F4"/>
    <w:rsid w:val="001929F4"/>
    <w:rsid w:val="0019478C"/>
    <w:rsid w:val="00197647"/>
    <w:rsid w:val="001B1ED6"/>
    <w:rsid w:val="001B2047"/>
    <w:rsid w:val="001B6980"/>
    <w:rsid w:val="001C1751"/>
    <w:rsid w:val="001C51E8"/>
    <w:rsid w:val="001D1B69"/>
    <w:rsid w:val="001D3A37"/>
    <w:rsid w:val="001D3E03"/>
    <w:rsid w:val="001D4867"/>
    <w:rsid w:val="001E5A7C"/>
    <w:rsid w:val="001E6278"/>
    <w:rsid w:val="0020484F"/>
    <w:rsid w:val="00215258"/>
    <w:rsid w:val="00217603"/>
    <w:rsid w:val="00221561"/>
    <w:rsid w:val="00235183"/>
    <w:rsid w:val="00252304"/>
    <w:rsid w:val="002616ED"/>
    <w:rsid w:val="002622FC"/>
    <w:rsid w:val="00262EB2"/>
    <w:rsid w:val="00270437"/>
    <w:rsid w:val="00271924"/>
    <w:rsid w:val="00275985"/>
    <w:rsid w:val="00275B56"/>
    <w:rsid w:val="0028232D"/>
    <w:rsid w:val="002866FB"/>
    <w:rsid w:val="00290E40"/>
    <w:rsid w:val="00291D82"/>
    <w:rsid w:val="002955EF"/>
    <w:rsid w:val="00295ABD"/>
    <w:rsid w:val="00296074"/>
    <w:rsid w:val="00297BAA"/>
    <w:rsid w:val="002A5A1F"/>
    <w:rsid w:val="002A67CE"/>
    <w:rsid w:val="002B4C58"/>
    <w:rsid w:val="002C4E78"/>
    <w:rsid w:val="002D0B7C"/>
    <w:rsid w:val="002E1EBD"/>
    <w:rsid w:val="002F0D2B"/>
    <w:rsid w:val="002F277D"/>
    <w:rsid w:val="002F384F"/>
    <w:rsid w:val="002F5853"/>
    <w:rsid w:val="002F5EF5"/>
    <w:rsid w:val="002F6583"/>
    <w:rsid w:val="00300C58"/>
    <w:rsid w:val="00301A50"/>
    <w:rsid w:val="003039CC"/>
    <w:rsid w:val="00307165"/>
    <w:rsid w:val="003077A3"/>
    <w:rsid w:val="003175C6"/>
    <w:rsid w:val="003263A6"/>
    <w:rsid w:val="003319E4"/>
    <w:rsid w:val="00331EF5"/>
    <w:rsid w:val="00334846"/>
    <w:rsid w:val="00334B01"/>
    <w:rsid w:val="00335FD3"/>
    <w:rsid w:val="00336ABA"/>
    <w:rsid w:val="00337AFA"/>
    <w:rsid w:val="00344C5B"/>
    <w:rsid w:val="003472E6"/>
    <w:rsid w:val="00363949"/>
    <w:rsid w:val="00364F09"/>
    <w:rsid w:val="003662A0"/>
    <w:rsid w:val="00375F1D"/>
    <w:rsid w:val="00376377"/>
    <w:rsid w:val="003764D4"/>
    <w:rsid w:val="003842AB"/>
    <w:rsid w:val="00390E57"/>
    <w:rsid w:val="00393C03"/>
    <w:rsid w:val="003945E9"/>
    <w:rsid w:val="0039697A"/>
    <w:rsid w:val="003A657F"/>
    <w:rsid w:val="003B4594"/>
    <w:rsid w:val="003B6B47"/>
    <w:rsid w:val="003B77F0"/>
    <w:rsid w:val="003D4F69"/>
    <w:rsid w:val="003D6E88"/>
    <w:rsid w:val="003E08F1"/>
    <w:rsid w:val="003E3757"/>
    <w:rsid w:val="003E3791"/>
    <w:rsid w:val="003E5623"/>
    <w:rsid w:val="003E5AB0"/>
    <w:rsid w:val="003E61BA"/>
    <w:rsid w:val="003E625A"/>
    <w:rsid w:val="003E7AB0"/>
    <w:rsid w:val="003F03C4"/>
    <w:rsid w:val="003F0761"/>
    <w:rsid w:val="003F670A"/>
    <w:rsid w:val="004026C5"/>
    <w:rsid w:val="0040421D"/>
    <w:rsid w:val="00405C1F"/>
    <w:rsid w:val="00414573"/>
    <w:rsid w:val="00416637"/>
    <w:rsid w:val="00422FA2"/>
    <w:rsid w:val="00424CE2"/>
    <w:rsid w:val="00425802"/>
    <w:rsid w:val="00427BEA"/>
    <w:rsid w:val="00437E04"/>
    <w:rsid w:val="004538A8"/>
    <w:rsid w:val="00457AA2"/>
    <w:rsid w:val="004606BA"/>
    <w:rsid w:val="0046283A"/>
    <w:rsid w:val="00465ED3"/>
    <w:rsid w:val="004677E5"/>
    <w:rsid w:val="004717AA"/>
    <w:rsid w:val="004719D1"/>
    <w:rsid w:val="004815B5"/>
    <w:rsid w:val="00495133"/>
    <w:rsid w:val="004A19CC"/>
    <w:rsid w:val="004A2EF4"/>
    <w:rsid w:val="004B0B0E"/>
    <w:rsid w:val="004B2C78"/>
    <w:rsid w:val="004B6F9B"/>
    <w:rsid w:val="004B7C74"/>
    <w:rsid w:val="004E210D"/>
    <w:rsid w:val="004E2912"/>
    <w:rsid w:val="004F1D76"/>
    <w:rsid w:val="004F3C00"/>
    <w:rsid w:val="004F7281"/>
    <w:rsid w:val="00500DD8"/>
    <w:rsid w:val="005049E9"/>
    <w:rsid w:val="005307E2"/>
    <w:rsid w:val="00533146"/>
    <w:rsid w:val="005337EA"/>
    <w:rsid w:val="00535F17"/>
    <w:rsid w:val="00541C1C"/>
    <w:rsid w:val="00542A7C"/>
    <w:rsid w:val="0055086F"/>
    <w:rsid w:val="00551665"/>
    <w:rsid w:val="0056118E"/>
    <w:rsid w:val="00567602"/>
    <w:rsid w:val="00570437"/>
    <w:rsid w:val="00574065"/>
    <w:rsid w:val="00574CA0"/>
    <w:rsid w:val="00584F39"/>
    <w:rsid w:val="005A2B47"/>
    <w:rsid w:val="005A496E"/>
    <w:rsid w:val="005A6BFB"/>
    <w:rsid w:val="005B4B9F"/>
    <w:rsid w:val="005C5833"/>
    <w:rsid w:val="005D528F"/>
    <w:rsid w:val="005D7636"/>
    <w:rsid w:val="005E100E"/>
    <w:rsid w:val="005E3362"/>
    <w:rsid w:val="005E3647"/>
    <w:rsid w:val="005E7E71"/>
    <w:rsid w:val="0060259E"/>
    <w:rsid w:val="006065E9"/>
    <w:rsid w:val="006069AF"/>
    <w:rsid w:val="00610079"/>
    <w:rsid w:val="00612518"/>
    <w:rsid w:val="006168B0"/>
    <w:rsid w:val="00616CCC"/>
    <w:rsid w:val="0061724E"/>
    <w:rsid w:val="00630649"/>
    <w:rsid w:val="0063127E"/>
    <w:rsid w:val="00640129"/>
    <w:rsid w:val="00641842"/>
    <w:rsid w:val="006551DB"/>
    <w:rsid w:val="00656AFA"/>
    <w:rsid w:val="00666BFD"/>
    <w:rsid w:val="00670A85"/>
    <w:rsid w:val="00682D7F"/>
    <w:rsid w:val="00690D0B"/>
    <w:rsid w:val="0069186C"/>
    <w:rsid w:val="006A05D6"/>
    <w:rsid w:val="006A0FEC"/>
    <w:rsid w:val="006A2978"/>
    <w:rsid w:val="006A72CB"/>
    <w:rsid w:val="006B0B5A"/>
    <w:rsid w:val="006B352E"/>
    <w:rsid w:val="006B48DC"/>
    <w:rsid w:val="006C0105"/>
    <w:rsid w:val="006D0DF0"/>
    <w:rsid w:val="006D58F9"/>
    <w:rsid w:val="006E0B61"/>
    <w:rsid w:val="006E20DA"/>
    <w:rsid w:val="006E2820"/>
    <w:rsid w:val="006F233D"/>
    <w:rsid w:val="006F5EF4"/>
    <w:rsid w:val="00704613"/>
    <w:rsid w:val="0070492E"/>
    <w:rsid w:val="007065A6"/>
    <w:rsid w:val="00706CE0"/>
    <w:rsid w:val="007070BD"/>
    <w:rsid w:val="007146A2"/>
    <w:rsid w:val="00720387"/>
    <w:rsid w:val="007205E8"/>
    <w:rsid w:val="0072180D"/>
    <w:rsid w:val="00722018"/>
    <w:rsid w:val="0072340F"/>
    <w:rsid w:val="00726EB7"/>
    <w:rsid w:val="00734F84"/>
    <w:rsid w:val="00744143"/>
    <w:rsid w:val="0074526E"/>
    <w:rsid w:val="00747A03"/>
    <w:rsid w:val="007603E2"/>
    <w:rsid w:val="00762DEB"/>
    <w:rsid w:val="00766881"/>
    <w:rsid w:val="00773B68"/>
    <w:rsid w:val="00773EB1"/>
    <w:rsid w:val="00775A86"/>
    <w:rsid w:val="00795A45"/>
    <w:rsid w:val="0079699D"/>
    <w:rsid w:val="007A2B03"/>
    <w:rsid w:val="007A7A30"/>
    <w:rsid w:val="007C2588"/>
    <w:rsid w:val="007C2B20"/>
    <w:rsid w:val="007C5FD0"/>
    <w:rsid w:val="007D2507"/>
    <w:rsid w:val="007E66FA"/>
    <w:rsid w:val="007F02A1"/>
    <w:rsid w:val="007F603F"/>
    <w:rsid w:val="007F64AE"/>
    <w:rsid w:val="00803DE4"/>
    <w:rsid w:val="00804B09"/>
    <w:rsid w:val="00813A51"/>
    <w:rsid w:val="0081635C"/>
    <w:rsid w:val="00822BA8"/>
    <w:rsid w:val="008275E1"/>
    <w:rsid w:val="00830964"/>
    <w:rsid w:val="00831DA7"/>
    <w:rsid w:val="00833206"/>
    <w:rsid w:val="008366B9"/>
    <w:rsid w:val="008371B3"/>
    <w:rsid w:val="00840701"/>
    <w:rsid w:val="008419F1"/>
    <w:rsid w:val="00841BD5"/>
    <w:rsid w:val="00844F28"/>
    <w:rsid w:val="0085249E"/>
    <w:rsid w:val="0085487D"/>
    <w:rsid w:val="00860D66"/>
    <w:rsid w:val="00863591"/>
    <w:rsid w:val="00863ED2"/>
    <w:rsid w:val="00865986"/>
    <w:rsid w:val="0087673E"/>
    <w:rsid w:val="008769D3"/>
    <w:rsid w:val="008812FC"/>
    <w:rsid w:val="0089257C"/>
    <w:rsid w:val="008A7A3A"/>
    <w:rsid w:val="008B0D56"/>
    <w:rsid w:val="008C276F"/>
    <w:rsid w:val="008C6833"/>
    <w:rsid w:val="008D0A8B"/>
    <w:rsid w:val="008D4272"/>
    <w:rsid w:val="008D42AB"/>
    <w:rsid w:val="008D4F94"/>
    <w:rsid w:val="008D78FA"/>
    <w:rsid w:val="008E19DE"/>
    <w:rsid w:val="008E6E38"/>
    <w:rsid w:val="008E76C2"/>
    <w:rsid w:val="008F6C43"/>
    <w:rsid w:val="00911470"/>
    <w:rsid w:val="0091262D"/>
    <w:rsid w:val="009133C2"/>
    <w:rsid w:val="009148E2"/>
    <w:rsid w:val="00914E72"/>
    <w:rsid w:val="0091543D"/>
    <w:rsid w:val="00920116"/>
    <w:rsid w:val="00923B62"/>
    <w:rsid w:val="00932B0E"/>
    <w:rsid w:val="0093363A"/>
    <w:rsid w:val="009341D4"/>
    <w:rsid w:val="00934F41"/>
    <w:rsid w:val="00937340"/>
    <w:rsid w:val="009431C8"/>
    <w:rsid w:val="00946B26"/>
    <w:rsid w:val="00951DDB"/>
    <w:rsid w:val="00953DD7"/>
    <w:rsid w:val="009620F0"/>
    <w:rsid w:val="009646A1"/>
    <w:rsid w:val="00966631"/>
    <w:rsid w:val="0097409B"/>
    <w:rsid w:val="009770C9"/>
    <w:rsid w:val="009811D4"/>
    <w:rsid w:val="0098134F"/>
    <w:rsid w:val="00991F88"/>
    <w:rsid w:val="009A1FC3"/>
    <w:rsid w:val="009A4DC1"/>
    <w:rsid w:val="009B2D55"/>
    <w:rsid w:val="009B4199"/>
    <w:rsid w:val="009B57A9"/>
    <w:rsid w:val="009B5E73"/>
    <w:rsid w:val="009C26FC"/>
    <w:rsid w:val="009C2FC2"/>
    <w:rsid w:val="009C7309"/>
    <w:rsid w:val="009D1AE3"/>
    <w:rsid w:val="009D7A39"/>
    <w:rsid w:val="009D7ECD"/>
    <w:rsid w:val="009E0BD7"/>
    <w:rsid w:val="009E2C53"/>
    <w:rsid w:val="009F3AE1"/>
    <w:rsid w:val="009F4B36"/>
    <w:rsid w:val="009F4DA4"/>
    <w:rsid w:val="009F6E6D"/>
    <w:rsid w:val="00A025B1"/>
    <w:rsid w:val="00A0653F"/>
    <w:rsid w:val="00A1193B"/>
    <w:rsid w:val="00A11F9E"/>
    <w:rsid w:val="00A2308B"/>
    <w:rsid w:val="00A25800"/>
    <w:rsid w:val="00A3653B"/>
    <w:rsid w:val="00A41EDC"/>
    <w:rsid w:val="00A47346"/>
    <w:rsid w:val="00A54067"/>
    <w:rsid w:val="00A60D27"/>
    <w:rsid w:val="00A66026"/>
    <w:rsid w:val="00A66EBC"/>
    <w:rsid w:val="00A75FAC"/>
    <w:rsid w:val="00A80053"/>
    <w:rsid w:val="00AA0367"/>
    <w:rsid w:val="00AA6F43"/>
    <w:rsid w:val="00AB02AE"/>
    <w:rsid w:val="00AB6119"/>
    <w:rsid w:val="00AB6BAA"/>
    <w:rsid w:val="00AB7324"/>
    <w:rsid w:val="00AC0EAB"/>
    <w:rsid w:val="00AC4B32"/>
    <w:rsid w:val="00AC7178"/>
    <w:rsid w:val="00AD034C"/>
    <w:rsid w:val="00AD5B62"/>
    <w:rsid w:val="00AD5F50"/>
    <w:rsid w:val="00AE52B8"/>
    <w:rsid w:val="00AE6C0D"/>
    <w:rsid w:val="00AE7D5A"/>
    <w:rsid w:val="00AF6C55"/>
    <w:rsid w:val="00B0328A"/>
    <w:rsid w:val="00B03A40"/>
    <w:rsid w:val="00B040B3"/>
    <w:rsid w:val="00B07862"/>
    <w:rsid w:val="00B1356E"/>
    <w:rsid w:val="00B146C2"/>
    <w:rsid w:val="00B1482B"/>
    <w:rsid w:val="00B14B92"/>
    <w:rsid w:val="00B16D11"/>
    <w:rsid w:val="00B17774"/>
    <w:rsid w:val="00B35ADE"/>
    <w:rsid w:val="00B41728"/>
    <w:rsid w:val="00B44541"/>
    <w:rsid w:val="00B46815"/>
    <w:rsid w:val="00B4744D"/>
    <w:rsid w:val="00B54F90"/>
    <w:rsid w:val="00B55BD9"/>
    <w:rsid w:val="00B55D14"/>
    <w:rsid w:val="00B636E1"/>
    <w:rsid w:val="00B648D3"/>
    <w:rsid w:val="00B65589"/>
    <w:rsid w:val="00B702C5"/>
    <w:rsid w:val="00B85309"/>
    <w:rsid w:val="00B94A4D"/>
    <w:rsid w:val="00B9527A"/>
    <w:rsid w:val="00B9665B"/>
    <w:rsid w:val="00BA5B9D"/>
    <w:rsid w:val="00BA6B77"/>
    <w:rsid w:val="00BB18BB"/>
    <w:rsid w:val="00BB22F1"/>
    <w:rsid w:val="00BB2D1A"/>
    <w:rsid w:val="00BB72FC"/>
    <w:rsid w:val="00BE27C2"/>
    <w:rsid w:val="00BE4866"/>
    <w:rsid w:val="00BE4FB2"/>
    <w:rsid w:val="00C07F6D"/>
    <w:rsid w:val="00C220BE"/>
    <w:rsid w:val="00C244C5"/>
    <w:rsid w:val="00C3781A"/>
    <w:rsid w:val="00C4043F"/>
    <w:rsid w:val="00C46AC4"/>
    <w:rsid w:val="00C5107F"/>
    <w:rsid w:val="00C52281"/>
    <w:rsid w:val="00C5436A"/>
    <w:rsid w:val="00C6119C"/>
    <w:rsid w:val="00C63022"/>
    <w:rsid w:val="00C730D2"/>
    <w:rsid w:val="00C736DF"/>
    <w:rsid w:val="00C743D3"/>
    <w:rsid w:val="00C83EC4"/>
    <w:rsid w:val="00C92C08"/>
    <w:rsid w:val="00CA015F"/>
    <w:rsid w:val="00CA0CB7"/>
    <w:rsid w:val="00CA6D2C"/>
    <w:rsid w:val="00CC6B8A"/>
    <w:rsid w:val="00CD1112"/>
    <w:rsid w:val="00CD1F63"/>
    <w:rsid w:val="00CD25E0"/>
    <w:rsid w:val="00CD34BF"/>
    <w:rsid w:val="00CD481C"/>
    <w:rsid w:val="00CD6DB8"/>
    <w:rsid w:val="00CF2081"/>
    <w:rsid w:val="00D0287F"/>
    <w:rsid w:val="00D07667"/>
    <w:rsid w:val="00D1196B"/>
    <w:rsid w:val="00D13FD0"/>
    <w:rsid w:val="00D206DA"/>
    <w:rsid w:val="00D207F5"/>
    <w:rsid w:val="00D27F8F"/>
    <w:rsid w:val="00D36056"/>
    <w:rsid w:val="00D41A6A"/>
    <w:rsid w:val="00D42B38"/>
    <w:rsid w:val="00D45F60"/>
    <w:rsid w:val="00D46961"/>
    <w:rsid w:val="00D5226E"/>
    <w:rsid w:val="00D53C19"/>
    <w:rsid w:val="00D62CE6"/>
    <w:rsid w:val="00D74671"/>
    <w:rsid w:val="00D80CD7"/>
    <w:rsid w:val="00D83206"/>
    <w:rsid w:val="00D953E8"/>
    <w:rsid w:val="00D95AE4"/>
    <w:rsid w:val="00DA0A11"/>
    <w:rsid w:val="00DA3621"/>
    <w:rsid w:val="00DA3C75"/>
    <w:rsid w:val="00DA75B2"/>
    <w:rsid w:val="00DB081B"/>
    <w:rsid w:val="00DB0A2A"/>
    <w:rsid w:val="00DB274D"/>
    <w:rsid w:val="00DB28A6"/>
    <w:rsid w:val="00DB2C10"/>
    <w:rsid w:val="00DB40DE"/>
    <w:rsid w:val="00DB5D4C"/>
    <w:rsid w:val="00DB7929"/>
    <w:rsid w:val="00DC3C7F"/>
    <w:rsid w:val="00DD221F"/>
    <w:rsid w:val="00DD4C21"/>
    <w:rsid w:val="00DE12F4"/>
    <w:rsid w:val="00DE1781"/>
    <w:rsid w:val="00DE55C2"/>
    <w:rsid w:val="00DF035A"/>
    <w:rsid w:val="00DF23CC"/>
    <w:rsid w:val="00DF2A72"/>
    <w:rsid w:val="00DF2E76"/>
    <w:rsid w:val="00DF631D"/>
    <w:rsid w:val="00E0327A"/>
    <w:rsid w:val="00E13FDE"/>
    <w:rsid w:val="00E27E0B"/>
    <w:rsid w:val="00E5385B"/>
    <w:rsid w:val="00E56A6F"/>
    <w:rsid w:val="00E575CE"/>
    <w:rsid w:val="00E577E0"/>
    <w:rsid w:val="00E62726"/>
    <w:rsid w:val="00E679CA"/>
    <w:rsid w:val="00E703F1"/>
    <w:rsid w:val="00E7498F"/>
    <w:rsid w:val="00E74E50"/>
    <w:rsid w:val="00E83782"/>
    <w:rsid w:val="00E861E3"/>
    <w:rsid w:val="00E9418A"/>
    <w:rsid w:val="00EA5BB7"/>
    <w:rsid w:val="00EB0F7C"/>
    <w:rsid w:val="00EB3AB2"/>
    <w:rsid w:val="00EB3B2A"/>
    <w:rsid w:val="00EB58D7"/>
    <w:rsid w:val="00EB6942"/>
    <w:rsid w:val="00EC0F5E"/>
    <w:rsid w:val="00ED0097"/>
    <w:rsid w:val="00ED1DAF"/>
    <w:rsid w:val="00ED45C8"/>
    <w:rsid w:val="00ED579B"/>
    <w:rsid w:val="00ED620A"/>
    <w:rsid w:val="00EE0040"/>
    <w:rsid w:val="00EE2057"/>
    <w:rsid w:val="00EE2855"/>
    <w:rsid w:val="00EE2D5D"/>
    <w:rsid w:val="00EE37D9"/>
    <w:rsid w:val="00EF4E7C"/>
    <w:rsid w:val="00EF6DF9"/>
    <w:rsid w:val="00F01DA5"/>
    <w:rsid w:val="00F035B3"/>
    <w:rsid w:val="00F07E3E"/>
    <w:rsid w:val="00F11B95"/>
    <w:rsid w:val="00F26419"/>
    <w:rsid w:val="00F33449"/>
    <w:rsid w:val="00F33905"/>
    <w:rsid w:val="00F40B4F"/>
    <w:rsid w:val="00F43150"/>
    <w:rsid w:val="00F4342E"/>
    <w:rsid w:val="00F46D06"/>
    <w:rsid w:val="00F501D2"/>
    <w:rsid w:val="00F51071"/>
    <w:rsid w:val="00F515A7"/>
    <w:rsid w:val="00F55861"/>
    <w:rsid w:val="00F56073"/>
    <w:rsid w:val="00F60F68"/>
    <w:rsid w:val="00F618E8"/>
    <w:rsid w:val="00F75B08"/>
    <w:rsid w:val="00F83B70"/>
    <w:rsid w:val="00F87412"/>
    <w:rsid w:val="00F9053C"/>
    <w:rsid w:val="00F9382B"/>
    <w:rsid w:val="00FA60EF"/>
    <w:rsid w:val="00FB7E07"/>
    <w:rsid w:val="00FC5685"/>
    <w:rsid w:val="00FC78A8"/>
    <w:rsid w:val="00FE019C"/>
    <w:rsid w:val="00FE3C26"/>
    <w:rsid w:val="00FE6108"/>
    <w:rsid w:val="00FE7826"/>
    <w:rsid w:val="00FF366B"/>
    <w:rsid w:val="00FF4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09D76B"/>
  <w15:docId w15:val="{3F9C2C8E-6E35-4580-A7F8-9DD7A53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link w:val="dotpointChar"/>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616CCC"/>
    <w:rPr>
      <w:sz w:val="16"/>
      <w:szCs w:val="16"/>
    </w:rPr>
  </w:style>
  <w:style w:type="paragraph" w:styleId="CommentText">
    <w:name w:val="annotation text"/>
    <w:basedOn w:val="Normal"/>
    <w:link w:val="CommentTextChar"/>
    <w:uiPriority w:val="99"/>
    <w:semiHidden/>
    <w:unhideWhenUsed/>
    <w:rsid w:val="00616CCC"/>
    <w:rPr>
      <w:sz w:val="20"/>
    </w:rPr>
  </w:style>
  <w:style w:type="character" w:customStyle="1" w:styleId="CommentTextChar">
    <w:name w:val="Comment Text Char"/>
    <w:basedOn w:val="DefaultParagraphFont"/>
    <w:link w:val="CommentText"/>
    <w:uiPriority w:val="99"/>
    <w:semiHidden/>
    <w:rsid w:val="00616CCC"/>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616C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C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9148E2"/>
    <w:rPr>
      <w:b/>
      <w:bCs/>
    </w:rPr>
  </w:style>
  <w:style w:type="character" w:customStyle="1" w:styleId="CommentSubjectChar">
    <w:name w:val="Comment Subject Char"/>
    <w:basedOn w:val="CommentTextChar"/>
    <w:link w:val="CommentSubject"/>
    <w:uiPriority w:val="99"/>
    <w:semiHidden/>
    <w:rsid w:val="009148E2"/>
    <w:rPr>
      <w:rFonts w:ascii="Times New Roman" w:eastAsia="Times New Roman" w:hAnsi="Times New Roman" w:cs="Times New Roman"/>
      <w:b/>
      <w:bCs/>
      <w:sz w:val="20"/>
      <w:szCs w:val="20"/>
      <w:lang w:eastAsia="en-AU"/>
    </w:rPr>
  </w:style>
  <w:style w:type="paragraph" w:styleId="Revision">
    <w:name w:val="Revision"/>
    <w:hidden/>
    <w:uiPriority w:val="99"/>
    <w:semiHidden/>
    <w:rsid w:val="005D528F"/>
    <w:pPr>
      <w:spacing w:after="0" w:line="240" w:lineRule="auto"/>
    </w:pPr>
    <w:rPr>
      <w:rFonts w:ascii="Times New Roman" w:eastAsia="Times New Roman" w:hAnsi="Times New Roman" w:cs="Times New Roman"/>
      <w:szCs w:val="20"/>
      <w:lang w:eastAsia="en-AU"/>
    </w:rPr>
  </w:style>
  <w:style w:type="paragraph" w:customStyle="1" w:styleId="Bullet">
    <w:name w:val="Bullet"/>
    <w:basedOn w:val="Normal"/>
    <w:link w:val="BulletChar"/>
    <w:rsid w:val="00863ED2"/>
    <w:pPr>
      <w:numPr>
        <w:numId w:val="45"/>
      </w:numPr>
    </w:pPr>
  </w:style>
  <w:style w:type="character" w:customStyle="1" w:styleId="dotpointChar">
    <w:name w:val="dot point Char"/>
    <w:basedOn w:val="DefaultParagraphFont"/>
    <w:link w:val="dotpoint"/>
    <w:rsid w:val="00863ED2"/>
    <w:rPr>
      <w:rFonts w:ascii="Times New Roman" w:eastAsia="Times New Roman" w:hAnsi="Times New Roman" w:cs="Times New Roman"/>
      <w:szCs w:val="20"/>
      <w:lang w:eastAsia="en-AU"/>
    </w:rPr>
  </w:style>
  <w:style w:type="character" w:customStyle="1" w:styleId="BulletChar">
    <w:name w:val="Bullet Char"/>
    <w:basedOn w:val="dotpointChar"/>
    <w:link w:val="Bullet"/>
    <w:rsid w:val="00863ED2"/>
    <w:rPr>
      <w:rFonts w:ascii="Times New Roman" w:eastAsia="Times New Roman" w:hAnsi="Times New Roman" w:cs="Times New Roman"/>
      <w:szCs w:val="20"/>
      <w:lang w:eastAsia="en-AU"/>
    </w:rPr>
  </w:style>
  <w:style w:type="paragraph" w:customStyle="1" w:styleId="Dash">
    <w:name w:val="Dash"/>
    <w:basedOn w:val="Normal"/>
    <w:link w:val="DashChar"/>
    <w:rsid w:val="00863ED2"/>
    <w:pPr>
      <w:numPr>
        <w:ilvl w:val="1"/>
        <w:numId w:val="45"/>
      </w:numPr>
    </w:pPr>
  </w:style>
  <w:style w:type="character" w:customStyle="1" w:styleId="DashChar">
    <w:name w:val="Dash Char"/>
    <w:basedOn w:val="dotpointChar"/>
    <w:link w:val="Dash"/>
    <w:rsid w:val="00863ED2"/>
    <w:rPr>
      <w:rFonts w:ascii="Times New Roman" w:eastAsia="Times New Roman" w:hAnsi="Times New Roman" w:cs="Times New Roman"/>
      <w:szCs w:val="20"/>
      <w:lang w:eastAsia="en-AU"/>
    </w:rPr>
  </w:style>
  <w:style w:type="paragraph" w:customStyle="1" w:styleId="DoubleDot">
    <w:name w:val="Double Dot"/>
    <w:basedOn w:val="Normal"/>
    <w:link w:val="DoubleDotChar"/>
    <w:rsid w:val="00863ED2"/>
    <w:pPr>
      <w:numPr>
        <w:ilvl w:val="2"/>
        <w:numId w:val="45"/>
      </w:numPr>
    </w:pPr>
  </w:style>
  <w:style w:type="character" w:customStyle="1" w:styleId="DoubleDotChar">
    <w:name w:val="Double Dot Char"/>
    <w:basedOn w:val="dotpointChar"/>
    <w:link w:val="DoubleDot"/>
    <w:rsid w:val="00863ED2"/>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2019MG-92-69266</_dlc_DocId>
    <TaxCatchAll xmlns="0f563589-9cf9-4143-b1eb-fb0534803d38">
      <Value>7</Value>
    </TaxCatchAll>
    <_dlc_DocIdUrl xmlns="0f563589-9cf9-4143-b1eb-fb0534803d38">
      <Url>http://tweb/sites/mg/fsd/_layouts/15/DocIdRedir.aspx?ID=2019MG-92-69266</Url>
      <Description>2019MG-92-69266</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5101" ma:contentTypeDescription=" " ma:contentTypeScope="" ma:versionID="22638a665a21ad64a56186d92fe1acd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07CB-EAE3-4110-B06B-A22365802EB6}">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F31BB3A7-88E6-48B8-98EC-80AB9844A8CB}">
  <ds:schemaRefs>
    <ds:schemaRef ds:uri="http://schemas.microsoft.com/sharepoint/events"/>
  </ds:schemaRefs>
</ds:datastoreItem>
</file>

<file path=customXml/itemProps4.xml><?xml version="1.0" encoding="utf-8"?>
<ds:datastoreItem xmlns:ds="http://schemas.openxmlformats.org/officeDocument/2006/customXml" ds:itemID="{E484BCE1-B00C-45BB-B3CA-CEE712E03F53}">
  <ds:schemaRefs>
    <ds:schemaRef ds:uri="http://purl.org/dc/terms/"/>
    <ds:schemaRef ds:uri="http://schemas.microsoft.com/office/2006/documentManagement/types"/>
    <ds:schemaRef ds:uri="http://schemas.microsoft.com/sharepoint/v4"/>
    <ds:schemaRef ds:uri="0f563589-9cf9-4143-b1eb-fb0534803d38"/>
    <ds:schemaRef ds:uri="http://purl.org/dc/elements/1.1/"/>
    <ds:schemaRef ds:uri="http://schemas.microsoft.com/office/2006/metadata/properties"/>
    <ds:schemaRef ds:uri="d4dd4adf-ddb3-46a3-8d7c-fab3fb2a6bc7"/>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8620D94-AED5-4390-8AC9-347953DB973D}">
  <ds:schemaRefs>
    <ds:schemaRef ds:uri="http://schemas.microsoft.com/sharepoint/events"/>
  </ds:schemaRefs>
</ds:datastoreItem>
</file>

<file path=customXml/itemProps6.xml><?xml version="1.0" encoding="utf-8"?>
<ds:datastoreItem xmlns:ds="http://schemas.openxmlformats.org/officeDocument/2006/customXml" ds:itemID="{7981AE06-AF09-4FD2-9D88-BF092A9D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3B809C-1F4A-4605-98BC-FAA31E92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14</TotalTime>
  <Pages>16</Pages>
  <Words>3419</Words>
  <Characters>18260</Characters>
  <Application>Microsoft Office Word</Application>
  <DocSecurity>0</DocSecurity>
  <Lines>424</Lines>
  <Paragraphs>143</Paragraphs>
  <ScaleCrop>false</ScaleCrop>
  <HeadingPairs>
    <vt:vector size="2" baseType="variant">
      <vt:variant>
        <vt:lpstr>Title</vt:lpstr>
      </vt:variant>
      <vt:variant>
        <vt:i4>1</vt:i4>
      </vt:variant>
    </vt:vector>
  </HeadingPairs>
  <TitlesOfParts>
    <vt:vector size="1" baseType="lpstr">
      <vt:lpstr>Exposure Draft Explanatory Materials - Financial Sector Reform Bill 2020: Caps on commissions</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Financial Sector Reform Bill 2020: Caps on commissions</dc:title>
  <dc:subject/>
  <dc:creator>Australian Government</dc:creator>
  <cp:keywords/>
  <dc:description/>
  <cp:lastModifiedBy>Hill, Christine</cp:lastModifiedBy>
  <cp:revision>6</cp:revision>
  <cp:lastPrinted>2019-12-17T00:27:00Z</cp:lastPrinted>
  <dcterms:created xsi:type="dcterms:W3CDTF">2019-12-17T00:25:00Z</dcterms:created>
  <dcterms:modified xsi:type="dcterms:W3CDTF">2019-12-19T05:36:00Z</dcterms:modified>
</cp:coreProperties>
</file>