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143" w:rsidRDefault="00062A53" w:rsidP="00062A53">
      <w:pPr>
        <w:jc w:val="center"/>
      </w:pPr>
      <w:r w:rsidRPr="00AE3BD4">
        <w:rPr>
          <w:caps/>
          <w:noProof/>
          <w:lang w:eastAsia="en-AU"/>
        </w:rPr>
        <w:drawing>
          <wp:inline distT="0" distB="0" distL="0" distR="0" wp14:anchorId="08887546" wp14:editId="7607A551">
            <wp:extent cx="2466975" cy="13716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66975" cy="1371600"/>
                    </a:xfrm>
                    <a:prstGeom prst="rect">
                      <a:avLst/>
                    </a:prstGeom>
                    <a:noFill/>
                    <a:ln>
                      <a:noFill/>
                    </a:ln>
                  </pic:spPr>
                </pic:pic>
              </a:graphicData>
            </a:graphic>
          </wp:inline>
        </w:drawing>
      </w:r>
    </w:p>
    <w:p w:rsidR="006F0143" w:rsidRDefault="006F0143"/>
    <w:p w:rsidR="006F0143" w:rsidRDefault="006F0143"/>
    <w:p w:rsidR="00062A53" w:rsidRDefault="00062A53"/>
    <w:p w:rsidR="00062A53" w:rsidRDefault="00062A53"/>
    <w:p w:rsidR="00062A53" w:rsidRDefault="00062A53"/>
    <w:p w:rsidR="00062A53" w:rsidRDefault="00062A53">
      <w:bookmarkStart w:id="0" w:name="_GoBack"/>
      <w:bookmarkEnd w:id="0"/>
    </w:p>
    <w:p w:rsidR="006F0143" w:rsidRPr="006F0143" w:rsidRDefault="00DC0FCA" w:rsidP="006F0143">
      <w:pPr>
        <w:jc w:val="right"/>
        <w:rPr>
          <w:sz w:val="96"/>
          <w:szCs w:val="96"/>
        </w:rPr>
      </w:pPr>
      <w:r>
        <w:rPr>
          <w:sz w:val="96"/>
          <w:szCs w:val="96"/>
        </w:rPr>
        <w:t>Regulating in the digital age</w:t>
      </w:r>
    </w:p>
    <w:p w:rsidR="006F0143" w:rsidRDefault="006F0143" w:rsidP="006F0143">
      <w:pPr>
        <w:jc w:val="right"/>
      </w:pPr>
    </w:p>
    <w:p w:rsidR="006F0143" w:rsidRDefault="006F0143" w:rsidP="006F0143">
      <w:pPr>
        <w:jc w:val="right"/>
        <w:rPr>
          <w:sz w:val="40"/>
          <w:szCs w:val="40"/>
        </w:rPr>
      </w:pPr>
      <w:r>
        <w:rPr>
          <w:sz w:val="40"/>
          <w:szCs w:val="40"/>
        </w:rPr>
        <w:t xml:space="preserve">Government Response </w:t>
      </w:r>
      <w:r w:rsidR="002714FF">
        <w:rPr>
          <w:sz w:val="40"/>
          <w:szCs w:val="40"/>
        </w:rPr>
        <w:t>and</w:t>
      </w:r>
      <w:r w:rsidR="00406598">
        <w:rPr>
          <w:sz w:val="40"/>
          <w:szCs w:val="40"/>
        </w:rPr>
        <w:t xml:space="preserve"> </w:t>
      </w:r>
      <w:r w:rsidR="002714FF">
        <w:rPr>
          <w:sz w:val="40"/>
          <w:szCs w:val="40"/>
        </w:rPr>
        <w:t>Implementation Roadmap</w:t>
      </w:r>
      <w:r w:rsidR="00406598">
        <w:rPr>
          <w:sz w:val="40"/>
          <w:szCs w:val="40"/>
        </w:rPr>
        <w:t xml:space="preserve"> for</w:t>
      </w:r>
      <w:r>
        <w:rPr>
          <w:sz w:val="40"/>
          <w:szCs w:val="40"/>
        </w:rPr>
        <w:t xml:space="preserve"> the Digital Platforms Inquiry</w:t>
      </w:r>
    </w:p>
    <w:p w:rsidR="006F0143" w:rsidRDefault="006F0143" w:rsidP="006F0143">
      <w:pPr>
        <w:jc w:val="right"/>
        <w:rPr>
          <w:sz w:val="40"/>
          <w:szCs w:val="40"/>
        </w:rPr>
        <w:sectPr w:rsidR="006F0143" w:rsidSect="003A5DE1">
          <w:footerReference w:type="default" r:id="rId14"/>
          <w:pgSz w:w="11906" w:h="16838"/>
          <w:pgMar w:top="1440" w:right="1440" w:bottom="1440" w:left="1440" w:header="708" w:footer="708" w:gutter="0"/>
          <w:cols w:space="708"/>
          <w:titlePg/>
          <w:docGrid w:linePitch="360"/>
        </w:sectPr>
      </w:pPr>
    </w:p>
    <w:p w:rsidR="004442CD" w:rsidRDefault="004442CD" w:rsidP="004442CD">
      <w:pPr>
        <w:spacing w:before="240"/>
      </w:pPr>
      <w:r w:rsidRPr="00661BF0">
        <w:lastRenderedPageBreak/>
        <w:t xml:space="preserve">© Commonwealth of Australia </w:t>
      </w:r>
      <w:r w:rsidRPr="00065ABA">
        <w:t>201</w:t>
      </w:r>
      <w:r>
        <w:t>9</w:t>
      </w:r>
    </w:p>
    <w:p w:rsidR="004442CD" w:rsidRPr="00086F82" w:rsidRDefault="004442CD" w:rsidP="004442CD">
      <w:pPr>
        <w:tabs>
          <w:tab w:val="left" w:pos="1650"/>
        </w:tabs>
        <w:spacing w:before="240"/>
        <w:rPr>
          <w:sz w:val="24"/>
          <w:szCs w:val="24"/>
        </w:rPr>
      </w:pPr>
      <w:r w:rsidRPr="002F1BC2">
        <w:t>This publication is available for your use under a</w:t>
      </w:r>
      <w:r w:rsidRPr="00476F09">
        <w:rPr>
          <w:rFonts w:cstheme="minorHAnsi"/>
          <w:sz w:val="24"/>
          <w:szCs w:val="24"/>
        </w:rPr>
        <w:t xml:space="preserve"> </w:t>
      </w:r>
      <w:hyperlink r:id="rId15"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16" w:history="1">
        <w:r w:rsidRPr="001F1B27">
          <w:rPr>
            <w:rStyle w:val="Hyperlink"/>
          </w:rPr>
          <w:t>http://creativecommons.org/licenses/by/3.0/au/legalcode</w:t>
        </w:r>
      </w:hyperlink>
      <w:r w:rsidRPr="006627B4">
        <w:rPr>
          <w:rStyle w:val="Hyperlink"/>
        </w:rPr>
        <w:t>.</w:t>
      </w:r>
    </w:p>
    <w:p w:rsidR="004442CD" w:rsidRDefault="004442CD" w:rsidP="004442CD">
      <w:pPr>
        <w:pStyle w:val="ChartGraphic"/>
        <w:spacing w:line="240" w:lineRule="auto"/>
        <w:jc w:val="left"/>
      </w:pPr>
      <w:r w:rsidRPr="00E56DFB">
        <w:rPr>
          <w:noProof/>
        </w:rPr>
        <w:drawing>
          <wp:inline distT="0" distB="0" distL="0" distR="0" wp14:anchorId="6C85D9A5" wp14:editId="65FB772A">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rsidR="004442CD" w:rsidRPr="006627B4" w:rsidRDefault="004442CD" w:rsidP="004442CD">
      <w:pPr>
        <w:tabs>
          <w:tab w:val="left" w:pos="1650"/>
        </w:tabs>
        <w:spacing w:before="240"/>
      </w:pPr>
      <w:r w:rsidRPr="006627B4">
        <w:t>Use of Treasury material under a</w:t>
      </w:r>
      <w:r w:rsidRPr="00476F09">
        <w:rPr>
          <w:rFonts w:cstheme="minorHAnsi"/>
          <w:sz w:val="24"/>
          <w:szCs w:val="24"/>
        </w:rPr>
        <w:t xml:space="preserve"> </w:t>
      </w:r>
      <w:hyperlink r:id="rId18"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rsidR="004442CD" w:rsidRPr="002F1BC2" w:rsidRDefault="004442CD" w:rsidP="004442CD">
      <w:pPr>
        <w:ind w:left="709"/>
        <w:rPr>
          <w:i/>
        </w:rPr>
      </w:pPr>
      <w:r w:rsidRPr="002F1BC2">
        <w:rPr>
          <w:i/>
        </w:rPr>
        <w:t xml:space="preserve">Treasury material used </w:t>
      </w:r>
      <w:r>
        <w:rPr>
          <w:i/>
        </w:rPr>
        <w:t>‘</w:t>
      </w:r>
      <w:r w:rsidRPr="002F1BC2">
        <w:rPr>
          <w:i/>
        </w:rPr>
        <w:t>as supplied</w:t>
      </w:r>
      <w:r>
        <w:rPr>
          <w:i/>
        </w:rPr>
        <w:t>’.</w:t>
      </w:r>
    </w:p>
    <w:p w:rsidR="004442CD" w:rsidRPr="00476F09" w:rsidRDefault="004442CD" w:rsidP="004442CD">
      <w:pPr>
        <w:spacing w:before="240"/>
      </w:pPr>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he following attribution:</w:t>
      </w:r>
    </w:p>
    <w:p w:rsidR="004442CD" w:rsidRPr="00A13A11" w:rsidRDefault="004442CD" w:rsidP="004442CD">
      <w:pPr>
        <w:ind w:firstLine="720"/>
      </w:pPr>
      <w:r w:rsidRPr="002F1BC2">
        <w:rPr>
          <w:i/>
        </w:rPr>
        <w:t xml:space="preserve">Source: The </w:t>
      </w:r>
      <w:r w:rsidRPr="002F1BC2">
        <w:rPr>
          <w:i/>
          <w:iCs/>
        </w:rPr>
        <w:t>Aus</w:t>
      </w:r>
      <w:r>
        <w:rPr>
          <w:i/>
          <w:iCs/>
        </w:rPr>
        <w:t>tralian Government the Treasury</w:t>
      </w:r>
      <w:r>
        <w:t>.</w:t>
      </w:r>
    </w:p>
    <w:p w:rsidR="004442CD" w:rsidRPr="006627B4" w:rsidRDefault="004442CD" w:rsidP="004442CD">
      <w:pPr>
        <w:spacing w:before="240"/>
      </w:pPr>
      <w:r w:rsidRPr="00CC63CC">
        <w:rPr>
          <w:b/>
        </w:rPr>
        <w:t>Derivative</w:t>
      </w:r>
      <w:r w:rsidRPr="006627B4">
        <w:t xml:space="preserve"> </w:t>
      </w:r>
      <w:r w:rsidRPr="00CC63CC">
        <w:rPr>
          <w:b/>
        </w:rPr>
        <w:t>material</w:t>
      </w:r>
    </w:p>
    <w:p w:rsidR="004442CD" w:rsidRPr="006627B4" w:rsidRDefault="004442CD" w:rsidP="004442CD">
      <w:r w:rsidRPr="006627B4">
        <w:t>If you have modified or transformed Treasury material, or derived new material from those of the Treasury in any way, then Treasury prefers the following attribution:</w:t>
      </w:r>
    </w:p>
    <w:p w:rsidR="004442CD" w:rsidRPr="006627B4" w:rsidRDefault="004442CD" w:rsidP="004442CD">
      <w:pPr>
        <w:ind w:firstLine="720"/>
      </w:pPr>
      <w:r w:rsidRPr="002C3D99">
        <w:rPr>
          <w:i/>
        </w:rPr>
        <w:t>Based on The Australian Government data</w:t>
      </w:r>
      <w:r w:rsidRPr="002C3D99">
        <w:t>.</w:t>
      </w:r>
    </w:p>
    <w:p w:rsidR="004442CD" w:rsidRPr="006627B4" w:rsidRDefault="004442CD" w:rsidP="004442CD">
      <w:pPr>
        <w:spacing w:before="240"/>
        <w:rPr>
          <w:b/>
        </w:rPr>
      </w:pPr>
      <w:r w:rsidRPr="006627B4">
        <w:rPr>
          <w:b/>
        </w:rPr>
        <w:t>Use of the Coat of Arms</w:t>
      </w:r>
    </w:p>
    <w:p w:rsidR="004442CD" w:rsidRPr="00EA6F73" w:rsidRDefault="004442CD" w:rsidP="004442CD">
      <w:pPr>
        <w:spacing w:before="240"/>
      </w:pPr>
      <w:r w:rsidRPr="00EA6F73">
        <w:t xml:space="preserve">The terms under which the Coat of Arms can be used are set out on the Department of the Prime Minister and Cabinet website </w:t>
      </w:r>
      <w:r>
        <w:br/>
      </w:r>
      <w:r w:rsidRPr="00EA6F73">
        <w:t xml:space="preserve">(see </w:t>
      </w:r>
      <w:hyperlink r:id="rId19" w:history="1">
        <w:r w:rsidRPr="00EA6F73">
          <w:rPr>
            <w:rStyle w:val="Hyperlink"/>
          </w:rPr>
          <w:t>www.pmc.gov.au/government/commonwealth-coat-arm</w:t>
        </w:r>
      </w:hyperlink>
      <w:r w:rsidRPr="00FC03AD">
        <w:rPr>
          <w:rStyle w:val="Hyperlink"/>
        </w:rPr>
        <w:t>s</w:t>
      </w:r>
      <w:r w:rsidRPr="00EA6F73">
        <w:t>).</w:t>
      </w:r>
    </w:p>
    <w:p w:rsidR="004442CD" w:rsidRPr="006627B4" w:rsidRDefault="004442CD" w:rsidP="004442CD">
      <w:pPr>
        <w:spacing w:before="240"/>
        <w:rPr>
          <w:b/>
        </w:rPr>
      </w:pPr>
      <w:r>
        <w:rPr>
          <w:b/>
        </w:rPr>
        <w:t>Other u</w:t>
      </w:r>
      <w:r w:rsidRPr="006627B4">
        <w:rPr>
          <w:b/>
        </w:rPr>
        <w:t>ses</w:t>
      </w:r>
    </w:p>
    <w:p w:rsidR="004442CD" w:rsidRPr="006627B4" w:rsidRDefault="004442CD" w:rsidP="004442CD">
      <w:r>
        <w:t>E</w:t>
      </w:r>
      <w:r w:rsidRPr="006627B4">
        <w:t>nquiries regarding this licence and any other use of this document are welcome at:</w:t>
      </w:r>
    </w:p>
    <w:p w:rsidR="004442CD" w:rsidRPr="002F1BC2" w:rsidRDefault="004442CD" w:rsidP="004442CD">
      <w:pPr>
        <w:ind w:left="720"/>
        <w:rPr>
          <w:rStyle w:val="Hyperlink"/>
        </w:rPr>
      </w:pPr>
      <w:r w:rsidRPr="006627B4">
        <w:t>Manager</w:t>
      </w:r>
      <w:r>
        <w:br/>
        <w:t>Media and Speeches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20" w:history="1">
        <w:r w:rsidRPr="00B31CFB">
          <w:rPr>
            <w:rStyle w:val="Hyperlink"/>
          </w:rPr>
          <w:t>medialiaison@treasury.gov.au</w:t>
        </w:r>
      </w:hyperlink>
    </w:p>
    <w:p w:rsidR="00C5513C" w:rsidRDefault="00C5513C" w:rsidP="006F0143">
      <w:pPr>
        <w:rPr>
          <w:sz w:val="40"/>
          <w:szCs w:val="40"/>
        </w:rPr>
      </w:pPr>
    </w:p>
    <w:p w:rsidR="006F0143" w:rsidRPr="006F0143" w:rsidRDefault="006F0143" w:rsidP="006F0143">
      <w:pPr>
        <w:rPr>
          <w:sz w:val="40"/>
          <w:szCs w:val="40"/>
        </w:rPr>
      </w:pPr>
      <w:r w:rsidRPr="006F0143">
        <w:rPr>
          <w:sz w:val="40"/>
          <w:szCs w:val="40"/>
        </w:rPr>
        <w:t>Foreword</w:t>
      </w:r>
    </w:p>
    <w:p w:rsidR="008B19AC" w:rsidRDefault="00F31A78" w:rsidP="006F0143">
      <w:r w:rsidRPr="00F31A78">
        <w:t xml:space="preserve">On 26 July 2019, the </w:t>
      </w:r>
      <w:r>
        <w:t xml:space="preserve">Government released the </w:t>
      </w:r>
      <w:r w:rsidRPr="00F31A78">
        <w:t>Australian Competition and Consumer Commission’s (ACCC) Digital Platforms Inquiry final report.</w:t>
      </w:r>
      <w:r w:rsidR="0044064A">
        <w:t xml:space="preserve"> We accepted the overriding</w:t>
      </w:r>
      <w:r>
        <w:t xml:space="preserve"> conclusion that there was a need for reform and </w:t>
      </w:r>
      <w:r w:rsidR="00F71D7B">
        <w:t>undertook</w:t>
      </w:r>
      <w:r>
        <w:t xml:space="preserve"> a public consultation process to inform our response.</w:t>
      </w:r>
    </w:p>
    <w:p w:rsidR="00BA7440" w:rsidRDefault="00BA7440" w:rsidP="00BA7440">
      <w:r>
        <w:t xml:space="preserve">During the 12-week consultation period, we received more than 100 written submissions and held </w:t>
      </w:r>
      <w:r w:rsidR="00F71D7B">
        <w:t>numerous</w:t>
      </w:r>
      <w:r w:rsidR="008A680E">
        <w:t xml:space="preserve"> </w:t>
      </w:r>
      <w:r>
        <w:t>meetings to bette</w:t>
      </w:r>
      <w:r w:rsidR="001B7ED3">
        <w:t>r understand stakeholder views.</w:t>
      </w:r>
    </w:p>
    <w:p w:rsidR="00BA7440" w:rsidRDefault="00E024E1" w:rsidP="0017678C">
      <w:r>
        <w:t>O</w:t>
      </w:r>
      <w:r w:rsidR="00BA7440">
        <w:t xml:space="preserve">ur response </w:t>
      </w:r>
      <w:r w:rsidRPr="00E024E1">
        <w:t>outlines a roadmap for a program of work and series of</w:t>
      </w:r>
      <w:r w:rsidR="00711125">
        <w:t xml:space="preserve"> reforms to promote </w:t>
      </w:r>
      <w:r w:rsidRPr="00E024E1">
        <w:t xml:space="preserve">competition, </w:t>
      </w:r>
      <w:r w:rsidR="00711125">
        <w:t xml:space="preserve">enhance </w:t>
      </w:r>
      <w:r w:rsidRPr="00E024E1">
        <w:t xml:space="preserve">consumer protection and </w:t>
      </w:r>
      <w:r w:rsidR="00711125">
        <w:t xml:space="preserve">support </w:t>
      </w:r>
      <w:r w:rsidRPr="00E024E1">
        <w:t>a sustainable Australian media landscape</w:t>
      </w:r>
      <w:r>
        <w:t xml:space="preserve"> in the digital age</w:t>
      </w:r>
      <w:r w:rsidRPr="00E024E1">
        <w:t>.</w:t>
      </w:r>
      <w:r>
        <w:t xml:space="preserve"> We’ve identified</w:t>
      </w:r>
      <w:r w:rsidR="00E97A42">
        <w:t xml:space="preserve"> areas for immediate reform as well as</w:t>
      </w:r>
      <w:r w:rsidRPr="00E024E1">
        <w:t xml:space="preserve"> those requiring longer term </w:t>
      </w:r>
      <w:r>
        <w:t>work</w:t>
      </w:r>
      <w:r w:rsidR="00E97A42">
        <w:t xml:space="preserve"> and further consultation</w:t>
      </w:r>
      <w:r w:rsidRPr="00E024E1">
        <w:t>.</w:t>
      </w:r>
      <w:r w:rsidR="0017678C" w:rsidRPr="0017678C">
        <w:t xml:space="preserve"> </w:t>
      </w:r>
      <w:r w:rsidR="00D14A67">
        <w:t xml:space="preserve">The </w:t>
      </w:r>
      <w:r w:rsidR="00E97A42">
        <w:t xml:space="preserve">implementation </w:t>
      </w:r>
      <w:r w:rsidR="00D14A67">
        <w:t>roadmap</w:t>
      </w:r>
      <w:r w:rsidR="0017678C">
        <w:t xml:space="preserve"> will provide clarity and certainty for business and consumers on </w:t>
      </w:r>
      <w:r w:rsidR="007761E3">
        <w:t xml:space="preserve">our commitments and </w:t>
      </w:r>
      <w:r w:rsidR="00E97A42">
        <w:t>the timeframe for implementing our response</w:t>
      </w:r>
      <w:r w:rsidR="0017678C">
        <w:t>.</w:t>
      </w:r>
    </w:p>
    <w:p w:rsidR="000C6047" w:rsidRDefault="000C6047" w:rsidP="0017678C">
      <w:r>
        <w:t>We are pleased to announce our immediate commitment to</w:t>
      </w:r>
      <w:r w:rsidR="00711125">
        <w:t>:</w:t>
      </w:r>
    </w:p>
    <w:p w:rsidR="007067D0" w:rsidRPr="007067D0" w:rsidRDefault="002D7EEE" w:rsidP="007067D0">
      <w:pPr>
        <w:pStyle w:val="ListParagraph"/>
        <w:numPr>
          <w:ilvl w:val="0"/>
          <w:numId w:val="17"/>
        </w:numPr>
      </w:pPr>
      <w:r>
        <w:rPr>
          <w:b/>
          <w:bCs/>
        </w:rPr>
        <w:t xml:space="preserve">establish a special unit in the ACCC to monitor and report </w:t>
      </w:r>
      <w:r>
        <w:rPr>
          <w:bCs/>
        </w:rPr>
        <w:t>on the state of competition and consumer protection in digital platform markets, take enforcement action as necessary, and undertake inquiries as directed by the Treasurer, starting with the supply of online advertising and ad</w:t>
      </w:r>
      <w:r>
        <w:rPr>
          <w:bCs/>
        </w:rPr>
        <w:noBreakHyphen/>
        <w:t>tech services</w:t>
      </w:r>
    </w:p>
    <w:p w:rsidR="002D7EEE" w:rsidRPr="002D7EEE" w:rsidRDefault="002D7EEE" w:rsidP="007067D0">
      <w:pPr>
        <w:pStyle w:val="ListParagraph"/>
        <w:numPr>
          <w:ilvl w:val="0"/>
          <w:numId w:val="17"/>
        </w:numPr>
      </w:pPr>
      <w:r w:rsidRPr="007067D0">
        <w:rPr>
          <w:b/>
          <w:bCs/>
        </w:rPr>
        <w:t xml:space="preserve">address bargaining power </w:t>
      </w:r>
      <w:r w:rsidRPr="00DC054B">
        <w:t>concerns between digital platforms and media</w:t>
      </w:r>
      <w:r>
        <w:t xml:space="preserve"> businesses by tasking the ACCC to facilitate the development of a voluntary code of conduct</w:t>
      </w:r>
    </w:p>
    <w:p w:rsidR="00DC054B" w:rsidRPr="00DF68BD" w:rsidRDefault="00FB1C9A" w:rsidP="00DC054B">
      <w:pPr>
        <w:pStyle w:val="ListParagraph"/>
        <w:numPr>
          <w:ilvl w:val="0"/>
          <w:numId w:val="17"/>
        </w:numPr>
      </w:pPr>
      <w:r>
        <w:rPr>
          <w:b/>
          <w:bCs/>
        </w:rPr>
        <w:t>c</w:t>
      </w:r>
      <w:r w:rsidR="00AB7C13">
        <w:rPr>
          <w:b/>
          <w:bCs/>
        </w:rPr>
        <w:t>ommenc</w:t>
      </w:r>
      <w:r w:rsidR="002D7EEE">
        <w:rPr>
          <w:b/>
          <w:bCs/>
        </w:rPr>
        <w:t>e</w:t>
      </w:r>
      <w:r w:rsidR="00C15306">
        <w:rPr>
          <w:b/>
          <w:bCs/>
        </w:rPr>
        <w:t xml:space="preserve"> </w:t>
      </w:r>
      <w:r w:rsidR="00F71D7B" w:rsidRPr="002D2D21">
        <w:rPr>
          <w:b/>
          <w:bCs/>
        </w:rPr>
        <w:t>a staged process to</w:t>
      </w:r>
      <w:r w:rsidR="00F71D7B" w:rsidRPr="00762FB3">
        <w:rPr>
          <w:bCs/>
        </w:rPr>
        <w:t xml:space="preserve"> </w:t>
      </w:r>
      <w:r w:rsidR="00F71D7B" w:rsidRPr="00E3313C">
        <w:rPr>
          <w:b/>
          <w:bCs/>
        </w:rPr>
        <w:t>reform media regulation</w:t>
      </w:r>
      <w:r w:rsidR="00F71D7B">
        <w:rPr>
          <w:bCs/>
        </w:rPr>
        <w:t xml:space="preserve"> to</w:t>
      </w:r>
      <w:r w:rsidR="00AB7C13">
        <w:rPr>
          <w:bCs/>
        </w:rPr>
        <w:t>wards an end state of</w:t>
      </w:r>
      <w:r w:rsidR="00F71D7B">
        <w:rPr>
          <w:bCs/>
        </w:rPr>
        <w:t xml:space="preserve">  a platform-neutral regulatory framework covering both online and offline delivery of media content to Australian consumers</w:t>
      </w:r>
      <w:r w:rsidR="00DC054B" w:rsidRPr="00DC054B">
        <w:t xml:space="preserve"> </w:t>
      </w:r>
    </w:p>
    <w:p w:rsidR="00DC054B" w:rsidRDefault="00DC054B" w:rsidP="000C6047">
      <w:pPr>
        <w:pStyle w:val="ListParagraph"/>
        <w:numPr>
          <w:ilvl w:val="0"/>
          <w:numId w:val="17"/>
        </w:numPr>
      </w:pPr>
      <w:r>
        <w:rPr>
          <w:b/>
          <w:bCs/>
        </w:rPr>
        <w:t>e</w:t>
      </w:r>
      <w:r w:rsidRPr="00DC054B">
        <w:rPr>
          <w:b/>
          <w:bCs/>
        </w:rPr>
        <w:t xml:space="preserve">nsure privacy settings </w:t>
      </w:r>
      <w:r w:rsidR="009C6595" w:rsidRPr="005D4185">
        <w:rPr>
          <w:b/>
        </w:rPr>
        <w:t>empower consumers, protect their data and</w:t>
      </w:r>
      <w:r w:rsidR="009C6595" w:rsidRPr="005D4185">
        <w:rPr>
          <w:b/>
          <w:bCs/>
        </w:rPr>
        <w:t xml:space="preserve"> best serve the Australian economy</w:t>
      </w:r>
      <w:r w:rsidR="009C6595" w:rsidRPr="00DC054B">
        <w:t xml:space="preserve"> </w:t>
      </w:r>
      <w:r w:rsidR="009C6595">
        <w:t xml:space="preserve">by </w:t>
      </w:r>
      <w:r w:rsidR="009C6595" w:rsidRPr="00DC054B">
        <w:t>building on our commitment to increase penalties and introduce a binding online privacy code announced in the 2019–20 Budget</w:t>
      </w:r>
      <w:r w:rsidR="009C6595">
        <w:t>,</w:t>
      </w:r>
      <w:r w:rsidR="00E16973">
        <w:t xml:space="preserve"> </w:t>
      </w:r>
      <w:r w:rsidR="008B2183">
        <w:t xml:space="preserve">through further strengthening of Privacy Act protections, subject to consultation and design of specific measures as well as </w:t>
      </w:r>
      <w:r w:rsidR="009C6595">
        <w:t>conduct</w:t>
      </w:r>
      <w:r w:rsidR="008B2183">
        <w:t>ing</w:t>
      </w:r>
      <w:r w:rsidR="009C6595">
        <w:t xml:space="preserve"> </w:t>
      </w:r>
      <w:r w:rsidR="009C6595" w:rsidRPr="00DC054B">
        <w:t xml:space="preserve">a review of the </w:t>
      </w:r>
      <w:r w:rsidR="00AB7C13">
        <w:t>Privacy Ac</w:t>
      </w:r>
      <w:r w:rsidR="00E16973">
        <w:t>t.</w:t>
      </w:r>
    </w:p>
    <w:p w:rsidR="008B19AC" w:rsidRDefault="00B40C0A" w:rsidP="006F0143">
      <w:r>
        <w:t xml:space="preserve">Through our response, </w:t>
      </w:r>
      <w:r w:rsidR="00D1609A">
        <w:t xml:space="preserve">the Government will deliver </w:t>
      </w:r>
      <w:r w:rsidR="00D1609A" w:rsidRPr="00D1609A">
        <w:t>a regulatory framework that is fit for purpose and better protects a</w:t>
      </w:r>
      <w:r>
        <w:t>nd informs Australian consumers, addresses bargaining power imbalances between digital platforms and media companies, and ensure</w:t>
      </w:r>
      <w:r w:rsidR="00735B79">
        <w:t>s</w:t>
      </w:r>
      <w:r>
        <w:t xml:space="preserve"> privacy settings remain</w:t>
      </w:r>
      <w:r w:rsidR="008B2183">
        <w:t>s appropriate in the digital age.</w:t>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A451EC" w:rsidTr="00A451EC">
        <w:trPr>
          <w:trHeight w:val="1884"/>
        </w:trPr>
        <w:tc>
          <w:tcPr>
            <w:tcW w:w="3005" w:type="dxa"/>
            <w:vAlign w:val="center"/>
          </w:tcPr>
          <w:p w:rsidR="00A71391" w:rsidRDefault="00BB512D" w:rsidP="00A71391">
            <w:pPr>
              <w:jc w:val="center"/>
            </w:pPr>
            <w:r>
              <w:rPr>
                <w:noProof/>
                <w:lang w:eastAsia="en-AU"/>
              </w:rPr>
              <w:drawing>
                <wp:inline distT="0" distB="0" distL="0" distR="0" wp14:anchorId="4C2748A1" wp14:editId="01A39256">
                  <wp:extent cx="1068705" cy="1175999"/>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rrent Headshot.png"/>
                          <pic:cNvPicPr/>
                        </pic:nvPicPr>
                        <pic:blipFill rotWithShape="1">
                          <a:blip r:embed="rId21" cstate="print">
                            <a:extLst>
                              <a:ext uri="{28A0092B-C50C-407E-A947-70E740481C1C}">
                                <a14:useLocalDpi xmlns:a14="http://schemas.microsoft.com/office/drawing/2010/main" val="0"/>
                              </a:ext>
                            </a:extLst>
                          </a:blip>
                          <a:srcRect l="20762" t="423" r="23459" b="32380"/>
                          <a:stretch/>
                        </pic:blipFill>
                        <pic:spPr bwMode="auto">
                          <a:xfrm>
                            <a:off x="0" y="0"/>
                            <a:ext cx="1162944" cy="1279699"/>
                          </a:xfrm>
                          <a:prstGeom prst="rect">
                            <a:avLst/>
                          </a:prstGeom>
                          <a:ln>
                            <a:noFill/>
                          </a:ln>
                          <a:extLst>
                            <a:ext uri="{53640926-AAD7-44D8-BBD7-CCE9431645EC}">
                              <a14:shadowObscured xmlns:a14="http://schemas.microsoft.com/office/drawing/2010/main"/>
                            </a:ext>
                          </a:extLst>
                        </pic:spPr>
                      </pic:pic>
                    </a:graphicData>
                  </a:graphic>
                </wp:inline>
              </w:drawing>
            </w:r>
          </w:p>
        </w:tc>
        <w:tc>
          <w:tcPr>
            <w:tcW w:w="3005" w:type="dxa"/>
            <w:vAlign w:val="center"/>
          </w:tcPr>
          <w:p w:rsidR="00A71391" w:rsidRDefault="00BB512D" w:rsidP="00A71391">
            <w:pPr>
              <w:jc w:val="center"/>
            </w:pPr>
            <w:r>
              <w:rPr>
                <w:noProof/>
                <w:lang w:eastAsia="en-AU"/>
              </w:rPr>
              <w:drawing>
                <wp:inline distT="0" distB="0" distL="0" distR="0" wp14:anchorId="13E69A81" wp14:editId="59A77E33">
                  <wp:extent cx="1056905" cy="117671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etcher.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96357" cy="1220643"/>
                          </a:xfrm>
                          <a:prstGeom prst="rect">
                            <a:avLst/>
                          </a:prstGeom>
                        </pic:spPr>
                      </pic:pic>
                    </a:graphicData>
                  </a:graphic>
                </wp:inline>
              </w:drawing>
            </w:r>
          </w:p>
        </w:tc>
        <w:tc>
          <w:tcPr>
            <w:tcW w:w="3006" w:type="dxa"/>
            <w:vAlign w:val="center"/>
          </w:tcPr>
          <w:p w:rsidR="00A71391" w:rsidRDefault="00BB512D" w:rsidP="00A71391">
            <w:pPr>
              <w:jc w:val="center"/>
            </w:pPr>
            <w:r>
              <w:rPr>
                <w:noProof/>
                <w:lang w:eastAsia="en-AU"/>
              </w:rPr>
              <w:drawing>
                <wp:inline distT="0" distB="0" distL="0" distR="0" wp14:anchorId="51FF34E3" wp14:editId="7653B6E2">
                  <wp:extent cx="1025583" cy="117157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ristian Porter.jpg"/>
                          <pic:cNvPicPr/>
                        </pic:nvPicPr>
                        <pic:blipFill rotWithShape="1">
                          <a:blip r:embed="rId23" cstate="print">
                            <a:extLst>
                              <a:ext uri="{28A0092B-C50C-407E-A947-70E740481C1C}">
                                <a14:useLocalDpi xmlns:a14="http://schemas.microsoft.com/office/drawing/2010/main" val="0"/>
                              </a:ext>
                            </a:extLst>
                          </a:blip>
                          <a:srcRect l="6231" r="6231"/>
                          <a:stretch/>
                        </pic:blipFill>
                        <pic:spPr bwMode="auto">
                          <a:xfrm>
                            <a:off x="0" y="0"/>
                            <a:ext cx="1042035" cy="1190369"/>
                          </a:xfrm>
                          <a:prstGeom prst="rect">
                            <a:avLst/>
                          </a:prstGeom>
                          <a:ln>
                            <a:noFill/>
                          </a:ln>
                          <a:extLst>
                            <a:ext uri="{53640926-AAD7-44D8-BBD7-CCE9431645EC}">
                              <a14:shadowObscured xmlns:a14="http://schemas.microsoft.com/office/drawing/2010/main"/>
                            </a:ext>
                          </a:extLst>
                        </pic:spPr>
                      </pic:pic>
                    </a:graphicData>
                  </a:graphic>
                </wp:inline>
              </w:drawing>
            </w:r>
          </w:p>
        </w:tc>
      </w:tr>
      <w:tr w:rsidR="00A451EC" w:rsidTr="00A451EC">
        <w:tc>
          <w:tcPr>
            <w:tcW w:w="3005" w:type="dxa"/>
          </w:tcPr>
          <w:p w:rsidR="008B19AC" w:rsidRDefault="008B19AC" w:rsidP="00A71391">
            <w:pPr>
              <w:spacing w:before="120"/>
              <w:jc w:val="center"/>
            </w:pPr>
            <w:r>
              <w:lastRenderedPageBreak/>
              <w:t>The Hon Josh Frydenberg</w:t>
            </w:r>
            <w:r w:rsidR="00B871D2">
              <w:t xml:space="preserve"> MP</w:t>
            </w:r>
            <w:r w:rsidR="00A451EC">
              <w:t xml:space="preserve"> Treasurer</w:t>
            </w:r>
          </w:p>
        </w:tc>
        <w:tc>
          <w:tcPr>
            <w:tcW w:w="3005" w:type="dxa"/>
          </w:tcPr>
          <w:p w:rsidR="008B19AC" w:rsidRDefault="008B19AC" w:rsidP="00A71391">
            <w:pPr>
              <w:spacing w:before="120"/>
              <w:jc w:val="center"/>
            </w:pPr>
            <w:r>
              <w:t>The Hon Paul Fletcher</w:t>
            </w:r>
            <w:r w:rsidR="00B871D2">
              <w:t xml:space="preserve"> MP</w:t>
            </w:r>
            <w:r w:rsidR="00A451EC">
              <w:t xml:space="preserve"> Minister for Communications, Cyber Safety and the Arts</w:t>
            </w:r>
          </w:p>
        </w:tc>
        <w:tc>
          <w:tcPr>
            <w:tcW w:w="3006" w:type="dxa"/>
          </w:tcPr>
          <w:p w:rsidR="008B19AC" w:rsidRDefault="008B19AC" w:rsidP="00A71391">
            <w:pPr>
              <w:spacing w:before="120"/>
              <w:jc w:val="center"/>
            </w:pPr>
            <w:r>
              <w:t>The Hon Christian Porter</w:t>
            </w:r>
            <w:r w:rsidR="00B871D2">
              <w:t xml:space="preserve"> MP</w:t>
            </w:r>
            <w:r w:rsidR="00A451EC">
              <w:t xml:space="preserve"> Attorney-General</w:t>
            </w:r>
          </w:p>
        </w:tc>
      </w:tr>
    </w:tbl>
    <w:p w:rsidR="005F018D" w:rsidRDefault="005F018D" w:rsidP="001513B7">
      <w:pPr>
        <w:rPr>
          <w:b/>
        </w:rPr>
        <w:sectPr w:rsidR="005F018D">
          <w:pgSz w:w="11906" w:h="16838"/>
          <w:pgMar w:top="1440" w:right="1440" w:bottom="1440" w:left="1440" w:header="708" w:footer="708" w:gutter="0"/>
          <w:cols w:space="708"/>
          <w:docGrid w:linePitch="360"/>
        </w:sectPr>
      </w:pPr>
    </w:p>
    <w:p w:rsidR="004A6F19" w:rsidRPr="004A6F19" w:rsidRDefault="00475682" w:rsidP="001513B7">
      <w:pPr>
        <w:rPr>
          <w:sz w:val="40"/>
          <w:szCs w:val="40"/>
        </w:rPr>
      </w:pPr>
      <w:r>
        <w:rPr>
          <w:sz w:val="40"/>
          <w:szCs w:val="40"/>
        </w:rPr>
        <w:lastRenderedPageBreak/>
        <w:t>A</w:t>
      </w:r>
      <w:r w:rsidR="0035670D">
        <w:rPr>
          <w:sz w:val="40"/>
          <w:szCs w:val="40"/>
        </w:rPr>
        <w:t xml:space="preserve"> roadmap for action</w:t>
      </w:r>
      <w:r>
        <w:rPr>
          <w:sz w:val="40"/>
          <w:szCs w:val="40"/>
        </w:rPr>
        <w:t>—responding to the Digital Platforms Inquiry</w:t>
      </w:r>
    </w:p>
    <w:p w:rsidR="001513B7" w:rsidRPr="001513B7" w:rsidRDefault="00902D11" w:rsidP="001513B7">
      <w:pPr>
        <w:rPr>
          <w:b/>
        </w:rPr>
      </w:pPr>
      <w:r>
        <w:rPr>
          <w:b/>
        </w:rPr>
        <w:t>Digital platforms have changed how people and businesses connect</w:t>
      </w:r>
    </w:p>
    <w:p w:rsidR="009B10CF" w:rsidRDefault="00940D8C" w:rsidP="00940D8C">
      <w:r w:rsidRPr="00A92519">
        <w:t xml:space="preserve">Australians rely on digital </w:t>
      </w:r>
      <w:r w:rsidR="009B10CF">
        <w:t>platforms</w:t>
      </w:r>
      <w:r w:rsidR="008A2CF5">
        <w:t xml:space="preserve"> in their everyday lives:</w:t>
      </w:r>
      <w:r w:rsidRPr="00A92519">
        <w:t xml:space="preserve"> to communicate, for entertainment, to learn, to </w:t>
      </w:r>
      <w:r>
        <w:t>undertake</w:t>
      </w:r>
      <w:r w:rsidR="00B40C0A">
        <w:t xml:space="preserve"> research,</w:t>
      </w:r>
      <w:r w:rsidRPr="00A92519">
        <w:t xml:space="preserve"> to buy goods and services</w:t>
      </w:r>
      <w:r w:rsidR="00B40C0A">
        <w:t xml:space="preserve"> and run their business</w:t>
      </w:r>
      <w:r w:rsidRPr="00A92519">
        <w:t>.</w:t>
      </w:r>
      <w:r w:rsidR="005E70F3">
        <w:t xml:space="preserve"> </w:t>
      </w:r>
      <w:r w:rsidR="00975AD3">
        <w:t xml:space="preserve">In a given month, around 19.2 million people in Australia use Google Search, 17.3 million use Facebook, 17.6 million use YouTube, and 11.2 million use Instagram. </w:t>
      </w:r>
      <w:r w:rsidR="008D4D83">
        <w:t>Many</w:t>
      </w:r>
      <w:r w:rsidR="00E40CD7">
        <w:t xml:space="preserve"> </w:t>
      </w:r>
      <w:r w:rsidR="008D4D83">
        <w:t>Australians</w:t>
      </w:r>
      <w:r w:rsidR="00E40CD7">
        <w:t xml:space="preserve"> access these services daily for long periods of time</w:t>
      </w:r>
      <w:r w:rsidR="008D4D83">
        <w:t xml:space="preserve">, </w:t>
      </w:r>
      <w:r w:rsidR="00E40CD7">
        <w:t>spend</w:t>
      </w:r>
      <w:r w:rsidR="008D4D83">
        <w:t>ing</w:t>
      </w:r>
      <w:r w:rsidR="00E40CD7">
        <w:t xml:space="preserve"> an average </w:t>
      </w:r>
      <w:r w:rsidR="008D4D83">
        <w:t xml:space="preserve">of </w:t>
      </w:r>
      <w:r w:rsidR="00E40CD7">
        <w:t>23 minutes a day on Google</w:t>
      </w:r>
      <w:r w:rsidR="00FE1F0E">
        <w:t xml:space="preserve"> (excluding YouTube) </w:t>
      </w:r>
      <w:r w:rsidR="008D4D83">
        <w:t>and</w:t>
      </w:r>
      <w:r w:rsidR="00E40CD7" w:rsidRPr="00E40CD7">
        <w:t xml:space="preserve"> half an hour a day</w:t>
      </w:r>
      <w:r w:rsidR="008D4D83">
        <w:t xml:space="preserve"> on Facebook</w:t>
      </w:r>
      <w:r w:rsidR="00E40CD7" w:rsidRPr="00E40CD7">
        <w:t>.</w:t>
      </w:r>
    </w:p>
    <w:p w:rsidR="00940D8C" w:rsidRDefault="000268FE" w:rsidP="00940D8C">
      <w:r>
        <w:t>Digital platforms</w:t>
      </w:r>
      <w:r w:rsidR="007A3565">
        <w:t xml:space="preserve"> are</w:t>
      </w:r>
      <w:r w:rsidR="00D8039F">
        <w:t xml:space="preserve"> an essential </w:t>
      </w:r>
      <w:r w:rsidR="00407E18">
        <w:t>input to</w:t>
      </w:r>
      <w:r w:rsidR="008A2CF5">
        <w:t xml:space="preserve"> modern business, helping to </w:t>
      </w:r>
      <w:r w:rsidR="009D2612">
        <w:t xml:space="preserve">improve </w:t>
      </w:r>
      <w:r w:rsidR="008A2CF5">
        <w:t>pe</w:t>
      </w:r>
      <w:r w:rsidR="009D2612">
        <w:t>rformance</w:t>
      </w:r>
      <w:r w:rsidR="008A2CF5">
        <w:t xml:space="preserve"> and lift productivity through </w:t>
      </w:r>
      <w:r w:rsidR="002714FF">
        <w:t>lower</w:t>
      </w:r>
      <w:r w:rsidR="008A2CF5">
        <w:t xml:space="preserve"> costs,</w:t>
      </w:r>
      <w:r w:rsidR="00B40C0A">
        <w:t xml:space="preserve"> access to</w:t>
      </w:r>
      <w:r w:rsidR="008A2CF5">
        <w:t xml:space="preserve"> new markets and the ability to tailor goods and services.</w:t>
      </w:r>
      <w:r w:rsidR="00464977">
        <w:t xml:space="preserve"> M</w:t>
      </w:r>
      <w:r w:rsidR="00464977" w:rsidRPr="00464977">
        <w:t xml:space="preserve">ore than half of all small businesses </w:t>
      </w:r>
      <w:r w:rsidR="00464977">
        <w:t>in Australia have a Facebook page</w:t>
      </w:r>
      <w:r w:rsidR="00464977" w:rsidRPr="00464977">
        <w:t xml:space="preserve"> and </w:t>
      </w:r>
      <w:r w:rsidR="00464977" w:rsidRPr="002D2D21">
        <w:t>many</w:t>
      </w:r>
      <w:r w:rsidR="00464977" w:rsidRPr="00464977">
        <w:t xml:space="preserve"> use Google to promote their services.</w:t>
      </w:r>
    </w:p>
    <w:p w:rsidR="008A2CF5" w:rsidRDefault="008A2CF5" w:rsidP="008A2CF5">
      <w:r w:rsidRPr="00CD4553">
        <w:t xml:space="preserve">Data is the resource that powers much of </w:t>
      </w:r>
      <w:r>
        <w:t>this activity</w:t>
      </w:r>
      <w:r w:rsidR="002714FF">
        <w:t>, and i</w:t>
      </w:r>
      <w:r>
        <w:t>t</w:t>
      </w:r>
      <w:r w:rsidRPr="005A7076">
        <w:t xml:space="preserve"> is being created and coll</w:t>
      </w:r>
      <w:r>
        <w:t xml:space="preserve">ated at an unprecedented scale. </w:t>
      </w:r>
      <w:r w:rsidR="00FB12FE">
        <w:t xml:space="preserve">The </w:t>
      </w:r>
      <w:r w:rsidRPr="00480847">
        <w:t xml:space="preserve">capacity to process this data is also improving, providing us with greater insights and information than ever before. </w:t>
      </w:r>
    </w:p>
    <w:p w:rsidR="00171A2F" w:rsidRDefault="00F444A6" w:rsidP="00F444A6">
      <w:r>
        <w:t xml:space="preserve">While the benefits of </w:t>
      </w:r>
      <w:r w:rsidR="008E2385">
        <w:t xml:space="preserve">digital services and </w:t>
      </w:r>
      <w:r>
        <w:t xml:space="preserve">technology are </w:t>
      </w:r>
      <w:r w:rsidR="002C2CB7">
        <w:t>vast</w:t>
      </w:r>
      <w:r>
        <w:t xml:space="preserve"> and will continue to</w:t>
      </w:r>
      <w:r w:rsidR="00144840">
        <w:t xml:space="preserve"> grow, we must also be aware of</w:t>
      </w:r>
      <w:r>
        <w:t>, and respond appropriately to</w:t>
      </w:r>
      <w:r w:rsidR="005135BA">
        <w:t>,</w:t>
      </w:r>
      <w:r>
        <w:t xml:space="preserve"> the risk</w:t>
      </w:r>
      <w:r w:rsidR="00B477E4">
        <w:t>s that are presented so that consumers and business</w:t>
      </w:r>
      <w:r w:rsidR="00B23944">
        <w:t>es</w:t>
      </w:r>
      <w:r w:rsidR="00B477E4">
        <w:t xml:space="preserve"> have the confidence and capacity to engage in the digital world.</w:t>
      </w:r>
    </w:p>
    <w:p w:rsidR="009A730F" w:rsidRDefault="007B0BF3" w:rsidP="00A3737D">
      <w:pPr>
        <w:rPr>
          <w:b/>
        </w:rPr>
      </w:pPr>
      <w:r>
        <w:rPr>
          <w:b/>
        </w:rPr>
        <w:t>These changing dynamics</w:t>
      </w:r>
      <w:r w:rsidR="00C73586">
        <w:rPr>
          <w:b/>
        </w:rPr>
        <w:t xml:space="preserve"> require new approaches to regulation</w:t>
      </w:r>
    </w:p>
    <w:p w:rsidR="00DB3A71" w:rsidRDefault="00DB3A71" w:rsidP="00DB3A71">
      <w:r w:rsidRPr="00DB3A71">
        <w:t>The business models of digital platforms, their gl</w:t>
      </w:r>
      <w:r w:rsidR="00C46D47">
        <w:t xml:space="preserve">obal </w:t>
      </w:r>
      <w:r w:rsidR="00C213BD">
        <w:t xml:space="preserve">nature </w:t>
      </w:r>
      <w:r w:rsidR="00C46D47">
        <w:t xml:space="preserve">and the pace that </w:t>
      </w:r>
      <w:r w:rsidRPr="00DB3A71">
        <w:t>digital technologies and services evolve and iterate challenge our existing regulatory frameworks.</w:t>
      </w:r>
    </w:p>
    <w:p w:rsidR="001513B7" w:rsidRDefault="008E2385" w:rsidP="00A3737D">
      <w:r>
        <w:t>T</w:t>
      </w:r>
      <w:r w:rsidR="00144840">
        <w:t>he ACCC</w:t>
      </w:r>
      <w:r w:rsidR="00A644DF">
        <w:t>’</w:t>
      </w:r>
      <w:r w:rsidR="00A3737D">
        <w:t>s Digital Platforms Inquiry</w:t>
      </w:r>
      <w:r w:rsidR="00880C89">
        <w:t xml:space="preserve"> (DPI)</w:t>
      </w:r>
      <w:r w:rsidR="00C94743">
        <w:t xml:space="preserve"> was a ground-breaking study </w:t>
      </w:r>
      <w:r w:rsidR="00A3737D" w:rsidRPr="00A3737D">
        <w:t>into the competitive impacts of global digital platforms on the news media and advertising sectors</w:t>
      </w:r>
      <w:r w:rsidR="00C94743">
        <w:t xml:space="preserve"> in Australia.</w:t>
      </w:r>
      <w:r w:rsidR="005761EC">
        <w:t xml:space="preserve"> </w:t>
      </w:r>
      <w:r w:rsidR="000F1A8C">
        <w:t>T</w:t>
      </w:r>
      <w:r w:rsidR="005D09F5">
        <w:t>he</w:t>
      </w:r>
      <w:r w:rsidR="000D5D0B">
        <w:t xml:space="preserve"> ACCC</w:t>
      </w:r>
      <w:r w:rsidR="005D09F5">
        <w:t xml:space="preserve"> found</w:t>
      </w:r>
      <w:r w:rsidR="000F1A8C">
        <w:t xml:space="preserve"> </w:t>
      </w:r>
      <w:r w:rsidR="005D09F5" w:rsidRPr="005D09F5">
        <w:t xml:space="preserve">digital platforms </w:t>
      </w:r>
      <w:r w:rsidR="005D09F5">
        <w:t>to be</w:t>
      </w:r>
      <w:r w:rsidR="005D09F5" w:rsidRPr="005D09F5">
        <w:t xml:space="preserve"> an important innovation that </w:t>
      </w:r>
      <w:r w:rsidR="00C40E2A">
        <w:t>has</w:t>
      </w:r>
      <w:r w:rsidR="005D09F5" w:rsidRPr="005D09F5">
        <w:t xml:space="preserve"> fundamentally changed the way media content is pro</w:t>
      </w:r>
      <w:r w:rsidR="005D09F5">
        <w:t xml:space="preserve">duced, distributed and consumed, </w:t>
      </w:r>
      <w:r w:rsidR="002D4FF1">
        <w:t>and</w:t>
      </w:r>
      <w:r w:rsidR="000C6047">
        <w:t xml:space="preserve"> </w:t>
      </w:r>
      <w:r w:rsidR="005D09F5">
        <w:t xml:space="preserve">that </w:t>
      </w:r>
      <w:r w:rsidR="005D09F5" w:rsidRPr="005D09F5">
        <w:t>Facebook and Google have grown rapidly to become the dominant players in import</w:t>
      </w:r>
      <w:r w:rsidR="007D14F3">
        <w:t>ant online markets in Australia</w:t>
      </w:r>
      <w:r w:rsidR="005D09F5" w:rsidRPr="005D09F5">
        <w:t>.</w:t>
      </w:r>
      <w:r w:rsidR="00C40E2A">
        <w:t xml:space="preserve"> </w:t>
      </w:r>
      <w:r w:rsidR="00C40E2A" w:rsidRPr="00C40E2A">
        <w:t>This dominance is underpinned by the volume of data these companies gather and control.</w:t>
      </w:r>
    </w:p>
    <w:p w:rsidR="0099380D" w:rsidRDefault="00C40E2A" w:rsidP="00A3737D">
      <w:r>
        <w:t>The</w:t>
      </w:r>
      <w:r w:rsidR="005135BA">
        <w:t xml:space="preserve"> ACCC</w:t>
      </w:r>
      <w:r>
        <w:t xml:space="preserve"> also </w:t>
      </w:r>
      <w:r w:rsidR="005135BA">
        <w:t>found</w:t>
      </w:r>
      <w:r>
        <w:t xml:space="preserve"> that Google and Facebook have become unavoidable business partners for media companies to both access an audience for their content and secure advertising revenue</w:t>
      </w:r>
      <w:r w:rsidR="0099380D">
        <w:t>.</w:t>
      </w:r>
    </w:p>
    <w:p w:rsidR="00B57DBA" w:rsidRDefault="00B57DBA" w:rsidP="00A3737D">
      <w:r w:rsidRPr="00B57DBA">
        <w:lastRenderedPageBreak/>
        <w:t xml:space="preserve">The </w:t>
      </w:r>
      <w:r w:rsidR="002D4FF1">
        <w:t xml:space="preserve">Government accepted the </w:t>
      </w:r>
      <w:r w:rsidRPr="00B57DBA">
        <w:t xml:space="preserve">overriding conclusion </w:t>
      </w:r>
      <w:r>
        <w:t xml:space="preserve">was </w:t>
      </w:r>
      <w:r w:rsidRPr="00B57DBA">
        <w:t xml:space="preserve">that </w:t>
      </w:r>
      <w:r w:rsidR="00255143">
        <w:t>there is a need for reform—t</w:t>
      </w:r>
      <w:r w:rsidRPr="00B57DBA">
        <w:t xml:space="preserve">o better </w:t>
      </w:r>
      <w:r w:rsidR="002D7EEE">
        <w:t>p</w:t>
      </w:r>
      <w:r w:rsidRPr="00B57DBA">
        <w:t>rotect consumers, improve transparency, recognise power imbalances and ensure that substantial market power is not used to lessen competition in media and advertising services markets.</w:t>
      </w:r>
    </w:p>
    <w:p w:rsidR="00654CC4" w:rsidRDefault="005761EC" w:rsidP="00654CC4">
      <w:r>
        <w:t>T</w:t>
      </w:r>
      <w:r w:rsidRPr="005761EC">
        <w:t xml:space="preserve">he final report </w:t>
      </w:r>
      <w:r>
        <w:t>contained</w:t>
      </w:r>
      <w:r w:rsidRPr="005761EC">
        <w:t xml:space="preserve"> 23 wide</w:t>
      </w:r>
      <w:r>
        <w:t>-</w:t>
      </w:r>
      <w:r w:rsidRPr="005761EC">
        <w:t>ranging recommendations that relate to competition, consumer protection, privacy and media regulatory reform</w:t>
      </w:r>
      <w:r w:rsidR="000F1A8C">
        <w:t>.</w:t>
      </w:r>
      <w:r w:rsidR="00654CC4">
        <w:t xml:space="preserve"> Several of the recommendations </w:t>
      </w:r>
      <w:r w:rsidR="00D75259">
        <w:t xml:space="preserve">are proposed to be economy-wide </w:t>
      </w:r>
      <w:r w:rsidR="00654CC4" w:rsidRPr="00654CC4">
        <w:t xml:space="preserve">or </w:t>
      </w:r>
      <w:r w:rsidR="00D75259">
        <w:t>require</w:t>
      </w:r>
      <w:r w:rsidR="00654CC4" w:rsidRPr="00654CC4">
        <w:t xml:space="preserve"> significant structural changes to e</w:t>
      </w:r>
      <w:r w:rsidR="00654CC4">
        <w:t xml:space="preserve">xisting regulatory frameworks. </w:t>
      </w:r>
    </w:p>
    <w:p w:rsidR="00171A2F" w:rsidRPr="00654CC4" w:rsidRDefault="00171A2F" w:rsidP="00654CC4"/>
    <w:p w:rsidR="007D14F3" w:rsidRPr="007D14F3" w:rsidRDefault="00AA07BC" w:rsidP="005761EC">
      <w:pPr>
        <w:rPr>
          <w:b/>
        </w:rPr>
      </w:pPr>
      <w:r>
        <w:rPr>
          <w:b/>
        </w:rPr>
        <w:t>T</w:t>
      </w:r>
      <w:r w:rsidR="007D14F3" w:rsidRPr="007D14F3">
        <w:rPr>
          <w:b/>
        </w:rPr>
        <w:t>he Government is already taking action</w:t>
      </w:r>
    </w:p>
    <w:p w:rsidR="003F3D90" w:rsidRDefault="003962F9" w:rsidP="00EF1B70">
      <w:r>
        <w:t>Several</w:t>
      </w:r>
      <w:r w:rsidR="00EF1B70">
        <w:t xml:space="preserve"> of the ACCC’s recommendations al</w:t>
      </w:r>
      <w:r w:rsidR="004024FD">
        <w:t>ign with existing c</w:t>
      </w:r>
      <w:r w:rsidR="00EF1B70">
        <w:t xml:space="preserve">ommitments. </w:t>
      </w:r>
    </w:p>
    <w:p w:rsidR="00456AE9" w:rsidRDefault="005F0334" w:rsidP="00EF1B70">
      <w:r w:rsidRPr="005F0334">
        <w:t xml:space="preserve">The Government announced </w:t>
      </w:r>
      <w:r w:rsidR="00E71E0B">
        <w:t>in</w:t>
      </w:r>
      <w:r w:rsidRPr="005F0334">
        <w:t xml:space="preserve"> March 2019 that it w</w:t>
      </w:r>
      <w:r w:rsidR="003C6185">
        <w:t>ill</w:t>
      </w:r>
      <w:r w:rsidRPr="005F0334">
        <w:t xml:space="preserve"> consult on</w:t>
      </w:r>
      <w:r w:rsidR="00AB7C13">
        <w:t xml:space="preserve"> draft legislation to amend the Privacy Act</w:t>
      </w:r>
      <w:r w:rsidRPr="005F0334">
        <w:t xml:space="preserve"> </w:t>
      </w:r>
      <w:r w:rsidR="00EE7CAE">
        <w:t xml:space="preserve">to </w:t>
      </w:r>
      <w:r w:rsidR="003C6185">
        <w:t xml:space="preserve">increase maximum civil penalties to match penalties under the Australian Consumer Law, and to require the development of </w:t>
      </w:r>
      <w:r w:rsidRPr="005F0334">
        <w:t>a binding privacy code that w</w:t>
      </w:r>
      <w:r w:rsidR="003C6185">
        <w:t>ill</w:t>
      </w:r>
      <w:r w:rsidRPr="005F0334">
        <w:t xml:space="preserve"> apply to social media platforms and other online platforms that trade in personal information</w:t>
      </w:r>
      <w:r w:rsidR="003C6185">
        <w:t>.</w:t>
      </w:r>
      <w:r w:rsidR="00CB433F">
        <w:t xml:space="preserve"> </w:t>
      </w:r>
    </w:p>
    <w:p w:rsidR="005F0334" w:rsidRDefault="003C6185" w:rsidP="00EF1B70">
      <w:r>
        <w:t xml:space="preserve">Under the legislation, the binding privacy code, which will be developed by the </w:t>
      </w:r>
      <w:r w:rsidR="00693E84">
        <w:t>Office of the Australian Information Commissioner (</w:t>
      </w:r>
      <w:r>
        <w:t>OAIC</w:t>
      </w:r>
      <w:r w:rsidR="00693E84">
        <w:t>)</w:t>
      </w:r>
      <w:r>
        <w:t xml:space="preserve">, will require </w:t>
      </w:r>
      <w:r w:rsidR="00CB433F">
        <w:t xml:space="preserve">these entities </w:t>
      </w:r>
      <w:r>
        <w:t xml:space="preserve">to </w:t>
      </w:r>
      <w:r w:rsidR="005F0334" w:rsidRPr="005F0334">
        <w:t>be more transparent about data sharing; to meet best practice consent requirements when collecting, using and disclosing personal information; to stop using or disclosing personal information upon request; and include specific rules to protect personal information of children and vulnerable groups.</w:t>
      </w:r>
      <w:r w:rsidR="004B26C6">
        <w:t xml:space="preserve"> </w:t>
      </w:r>
      <w:r>
        <w:t>The Government will release the draft legisl</w:t>
      </w:r>
      <w:r w:rsidR="003205D0">
        <w:t>ation for consultation</w:t>
      </w:r>
      <w:r>
        <w:t xml:space="preserve">, </w:t>
      </w:r>
      <w:r w:rsidR="003205D0">
        <w:t>and subsequent to consultation</w:t>
      </w:r>
      <w:r w:rsidR="008B2183">
        <w:t>,</w:t>
      </w:r>
      <w:r w:rsidR="003205D0">
        <w:t xml:space="preserve"> </w:t>
      </w:r>
      <w:r>
        <w:t>introduction of legislation and the development of the code</w:t>
      </w:r>
      <w:r w:rsidR="003205D0">
        <w:t xml:space="preserve"> is</w:t>
      </w:r>
      <w:r>
        <w:t xml:space="preserve"> to occur in 2020.</w:t>
      </w:r>
    </w:p>
    <w:p w:rsidR="004024FD" w:rsidRDefault="00850211" w:rsidP="00EF1B70">
      <w:r>
        <w:t xml:space="preserve">The </w:t>
      </w:r>
      <w:r w:rsidR="004159CC">
        <w:t>ACCC’s report acknowledges</w:t>
      </w:r>
      <w:r w:rsidR="00916289">
        <w:t xml:space="preserve"> </w:t>
      </w:r>
      <w:r w:rsidR="0000032E">
        <w:t>the</w:t>
      </w:r>
      <w:r>
        <w:t xml:space="preserve"> work already underway to strengthen protections in the Australian Consumer Law</w:t>
      </w:r>
      <w:r w:rsidR="00916289">
        <w:t xml:space="preserve"> </w:t>
      </w:r>
      <w:r w:rsidR="0000032E">
        <w:t>as a positive step</w:t>
      </w:r>
      <w:r w:rsidR="00916289">
        <w:t xml:space="preserve"> to </w:t>
      </w:r>
      <w:r>
        <w:t>deter questi</w:t>
      </w:r>
      <w:r w:rsidR="00CF7B39">
        <w:t xml:space="preserve">onable data practices by </w:t>
      </w:r>
      <w:r>
        <w:t>business</w:t>
      </w:r>
      <w:r w:rsidR="00CF7B39">
        <w:t>es and protect individuals’ personal information</w:t>
      </w:r>
      <w:r>
        <w:t xml:space="preserve">. </w:t>
      </w:r>
      <w:r w:rsidR="004024FD">
        <w:t>In March 2019, the Government committed to further strengthen unfair contract term</w:t>
      </w:r>
      <w:r w:rsidR="00C86931">
        <w:t xml:space="preserve"> </w:t>
      </w:r>
      <w:r w:rsidR="004024FD">
        <w:t>protections for small business and will shortly consult on a Regulation Impact Statement, which will cover a range of polic</w:t>
      </w:r>
      <w:r w:rsidR="00842952">
        <w:t xml:space="preserve">y options. These include making </w:t>
      </w:r>
      <w:r w:rsidR="00692911">
        <w:t>unfair contract terms</w:t>
      </w:r>
      <w:r w:rsidR="00842952">
        <w:t xml:space="preserve"> illegal and attach</w:t>
      </w:r>
      <w:r w:rsidR="00F97964">
        <w:t>ing civil penalties to breaches;</w:t>
      </w:r>
      <w:r w:rsidR="00842952">
        <w:t xml:space="preserve"> revising the</w:t>
      </w:r>
      <w:r w:rsidR="00F97964">
        <w:t xml:space="preserve"> definition of a small business;</w:t>
      </w:r>
      <w:r w:rsidR="00842952">
        <w:t xml:space="preserve"> broadening the cover</w:t>
      </w:r>
      <w:r w:rsidR="00F97964">
        <w:t>age of small business contracts;</w:t>
      </w:r>
      <w:r w:rsidR="00842952">
        <w:t xml:space="preserve"> </w:t>
      </w:r>
      <w:r w:rsidR="006012A8">
        <w:t xml:space="preserve">and </w:t>
      </w:r>
      <w:r w:rsidR="00842952">
        <w:t>clarifying the definiti</w:t>
      </w:r>
      <w:r w:rsidR="006012A8">
        <w:t>on for a standard form contract.</w:t>
      </w:r>
    </w:p>
    <w:p w:rsidR="00C86931" w:rsidRDefault="00C86931" w:rsidP="00EF1B70">
      <w:r>
        <w:t>The Review of</w:t>
      </w:r>
      <w:r w:rsidR="006012A8">
        <w:t xml:space="preserve"> the</w:t>
      </w:r>
      <w:r>
        <w:t xml:space="preserve"> Au</w:t>
      </w:r>
      <w:r w:rsidR="006012A8">
        <w:t>stralian Consumer Law finalised</w:t>
      </w:r>
      <w:r>
        <w:t xml:space="preserve"> in 2017 recommended further work to explore </w:t>
      </w:r>
      <w:r w:rsidRPr="00C86931">
        <w:t>how an unfair trading prohibition could be adopted in the Australian context to address potentially unfair business practices.</w:t>
      </w:r>
      <w:r w:rsidR="00A6445E">
        <w:t xml:space="preserve"> </w:t>
      </w:r>
      <w:r w:rsidR="006012A8" w:rsidRPr="00001345">
        <w:t xml:space="preserve">Following agreement of </w:t>
      </w:r>
      <w:r w:rsidR="006012A8">
        <w:t>c</w:t>
      </w:r>
      <w:r w:rsidR="006012A8" w:rsidRPr="00001345">
        <w:t>onsumer affairs ministers, this work commenced in 2019 through Consumer Affairs Australia and New Zealand (CAANZ).</w:t>
      </w:r>
      <w:r w:rsidR="006012A8">
        <w:t xml:space="preserve"> </w:t>
      </w:r>
    </w:p>
    <w:p w:rsidR="00225579" w:rsidRDefault="00225579" w:rsidP="00EF1B70">
      <w:r>
        <w:t>These</w:t>
      </w:r>
      <w:r w:rsidR="006D445C">
        <w:t xml:space="preserve"> commitments</w:t>
      </w:r>
      <w:r>
        <w:t xml:space="preserve"> build on other Government initiatives designed to </w:t>
      </w:r>
      <w:r w:rsidR="00E62327">
        <w:t>promote news and journalism and keep Australians safe online.</w:t>
      </w:r>
    </w:p>
    <w:p w:rsidR="004024FD" w:rsidRDefault="00590F7E" w:rsidP="001A2455">
      <w:pPr>
        <w:rPr>
          <w:lang w:val="en"/>
        </w:rPr>
      </w:pPr>
      <w:r>
        <w:rPr>
          <w:lang w:val="en"/>
        </w:rPr>
        <w:lastRenderedPageBreak/>
        <w:t>M</w:t>
      </w:r>
      <w:r w:rsidR="001A2455" w:rsidRPr="001A2455">
        <w:rPr>
          <w:lang w:val="en"/>
        </w:rPr>
        <w:t>ore than $60 million</w:t>
      </w:r>
      <w:r w:rsidR="00AB7C13">
        <w:rPr>
          <w:lang w:val="en"/>
        </w:rPr>
        <w:t xml:space="preserve"> over three years</w:t>
      </w:r>
      <w:r>
        <w:rPr>
          <w:lang w:val="en"/>
        </w:rPr>
        <w:t xml:space="preserve"> is being invested</w:t>
      </w:r>
      <w:r w:rsidR="001A2455">
        <w:rPr>
          <w:lang w:val="en"/>
        </w:rPr>
        <w:t xml:space="preserve"> in quality regional journalism through the Regional and Small Publishers Jobs and Innovation Package</w:t>
      </w:r>
      <w:r w:rsidR="000D6EAA">
        <w:rPr>
          <w:lang w:val="en"/>
        </w:rPr>
        <w:t xml:space="preserve"> (the Package). The P</w:t>
      </w:r>
      <w:r w:rsidR="001A2455">
        <w:rPr>
          <w:lang w:val="en"/>
        </w:rPr>
        <w:t xml:space="preserve">ackage </w:t>
      </w:r>
      <w:r w:rsidR="001A2455" w:rsidRPr="001A2455">
        <w:rPr>
          <w:lang w:val="en"/>
        </w:rPr>
        <w:t>is designed to help small metropolitan and regional publishers adapt to the challenges facing the contemporary media environment, create employment opportunities for cadet journalists and support regional students to study journalism.</w:t>
      </w:r>
    </w:p>
    <w:p w:rsidR="00DF4FB2" w:rsidRDefault="007A461E" w:rsidP="00DF4FB2">
      <w:r>
        <w:t xml:space="preserve">The Government is </w:t>
      </w:r>
      <w:r w:rsidR="002D4FF1">
        <w:t xml:space="preserve">implementing </w:t>
      </w:r>
      <w:r>
        <w:t>the recommendations</w:t>
      </w:r>
      <w:r w:rsidR="00DF4FB2">
        <w:t xml:space="preserve"> of the</w:t>
      </w:r>
      <w:r>
        <w:t xml:space="preserve"> </w:t>
      </w:r>
      <w:r w:rsidRPr="007A461E">
        <w:t>Taskforce to Combat Terrorist and Extreme Violent Material Online</w:t>
      </w:r>
      <w:r w:rsidR="002D4FF1">
        <w:t xml:space="preserve"> through which digital platforms and internet service providers agreed to undertake substantive actions</w:t>
      </w:r>
      <w:r w:rsidR="00DF4FB2">
        <w:t xml:space="preserve">. Consistent with the Christchurch Call to Action, the Government is </w:t>
      </w:r>
      <w:r w:rsidR="002D4FF1">
        <w:t xml:space="preserve">also </w:t>
      </w:r>
      <w:r w:rsidR="00DF4FB2">
        <w:t xml:space="preserve">working internationally </w:t>
      </w:r>
      <w:r w:rsidR="006D445C">
        <w:t>and through the actions agreed</w:t>
      </w:r>
      <w:r w:rsidR="00DF4FB2">
        <w:t xml:space="preserve"> to drive concrete initiatives on preventing terrorist and violent extremist exploitation of the internet.</w:t>
      </w:r>
    </w:p>
    <w:p w:rsidR="00171A2F" w:rsidRDefault="00171A2F" w:rsidP="00DF4FB2"/>
    <w:p w:rsidR="009A730F" w:rsidRDefault="00AA07BC" w:rsidP="005761EC">
      <w:r>
        <w:rPr>
          <w:b/>
        </w:rPr>
        <w:t>Getting the settings right—the forward work program</w:t>
      </w:r>
    </w:p>
    <w:p w:rsidR="009A730F" w:rsidRDefault="000410B2" w:rsidP="005761EC">
      <w:r>
        <w:t>In response to the ACCC’s inquiry, t</w:t>
      </w:r>
      <w:r w:rsidR="00A77AF8">
        <w:t>he Government</w:t>
      </w:r>
      <w:r w:rsidR="00980B8C">
        <w:t xml:space="preserve"> has developed </w:t>
      </w:r>
      <w:r w:rsidR="00A77AF8">
        <w:t xml:space="preserve">a </w:t>
      </w:r>
      <w:r>
        <w:t xml:space="preserve">reform </w:t>
      </w:r>
      <w:r w:rsidR="00A77AF8">
        <w:t>roadmap to ensure competition, consumer protection and a sustainable Australian media landscape.</w:t>
      </w:r>
      <w:r w:rsidR="002D7EEE">
        <w:t xml:space="preserve"> The Government’s role is not to protect domestic businesses from digital competition, but rather to ensure the proper functioning of markets and a fair approach to regulation that ensures the rules of the physical world apply equally to the digital world.   </w:t>
      </w:r>
    </w:p>
    <w:p w:rsidR="00A77AF8" w:rsidRDefault="00A77AF8" w:rsidP="005761EC">
      <w:r>
        <w:t>Some of the recom</w:t>
      </w:r>
      <w:r w:rsidR="008B3376">
        <w:t xml:space="preserve">mendations can be addressed </w:t>
      </w:r>
      <w:r>
        <w:t>rapidly, while others will need further consideration and engagement given the complexity of the issues and the potential to have whole-of-economy effects.</w:t>
      </w:r>
    </w:p>
    <w:p w:rsidR="00D5750E" w:rsidRPr="00D1474D" w:rsidRDefault="00D5750E" w:rsidP="00D5750E">
      <w:pPr>
        <w:rPr>
          <w:b/>
        </w:rPr>
      </w:pPr>
      <w:r w:rsidRPr="00D1474D">
        <w:rPr>
          <w:b/>
        </w:rPr>
        <w:t>Ensuring appropriate consumer protections</w:t>
      </w:r>
    </w:p>
    <w:p w:rsidR="000C6047" w:rsidRDefault="00A53BCD" w:rsidP="00D5750E">
      <w:r w:rsidRPr="00B05B80">
        <w:t xml:space="preserve">It is important that Australians have the confidence and capacity to </w:t>
      </w:r>
      <w:r w:rsidR="00B05B80" w:rsidRPr="00B05B80">
        <w:t>engage with the opportunities that digital platforms can offer.</w:t>
      </w:r>
      <w:r w:rsidR="005F7165">
        <w:t xml:space="preserve"> This confidence comes </w:t>
      </w:r>
      <w:r w:rsidR="00D94148">
        <w:t>from the ability to determine the trustworthiness and source of information they access online, trust in how their data is collected and used, and clear and transparent processes for having their complaints about digital platforms heard.</w:t>
      </w:r>
      <w:r w:rsidR="00D2419E">
        <w:t xml:space="preserve"> </w:t>
      </w:r>
    </w:p>
    <w:p w:rsidR="009C6595" w:rsidRDefault="009C6595" w:rsidP="009C6595">
      <w:pPr>
        <w:pBdr>
          <w:top w:val="single" w:sz="4" w:space="1" w:color="auto"/>
          <w:left w:val="single" w:sz="4" w:space="4" w:color="auto"/>
          <w:bottom w:val="single" w:sz="4" w:space="1" w:color="auto"/>
          <w:right w:val="single" w:sz="4" w:space="4" w:color="auto"/>
        </w:pBdr>
      </w:pPr>
      <w:r>
        <w:t>Consultation on the Privacy Act reforms announced in March 2019 will also seek input on amend</w:t>
      </w:r>
      <w:r w:rsidR="008B2183">
        <w:t>ing</w:t>
      </w:r>
      <w:r>
        <w:t xml:space="preserve"> the definition of ‘personal information’ in the Privacy Act to capture technical data and other online identifiers; strengthen</w:t>
      </w:r>
      <w:r w:rsidR="008B2183">
        <w:t>ing</w:t>
      </w:r>
      <w:r>
        <w:t xml:space="preserve"> existing notice and consent requirements to ensure entities meet best practice standards</w:t>
      </w:r>
      <w:r w:rsidR="008B2183">
        <w:t>; and introducing</w:t>
      </w:r>
      <w:r w:rsidR="00E16973">
        <w:t xml:space="preserve"> a direct right of action for individuals to bring actions in court to seek compensation for an interference with their privacy under the Privacy Act.</w:t>
      </w:r>
    </w:p>
    <w:p w:rsidR="008F503E" w:rsidRDefault="003C6185" w:rsidP="00D5750E">
      <w:r>
        <w:t>W</w:t>
      </w:r>
      <w:r w:rsidR="00D2419E">
        <w:t xml:space="preserve">hile </w:t>
      </w:r>
      <w:r w:rsidR="000410B2">
        <w:t xml:space="preserve">consultation confirmed </w:t>
      </w:r>
      <w:r w:rsidR="00D2419E">
        <w:t xml:space="preserve">there is general satisfaction with the Privacy Act’s principles-based, technology neutral approach, </w:t>
      </w:r>
      <w:r w:rsidR="000C6047">
        <w:t>it</w:t>
      </w:r>
      <w:r>
        <w:t xml:space="preserve"> is</w:t>
      </w:r>
      <w:r w:rsidR="009C6595">
        <w:t xml:space="preserve"> also</w:t>
      </w:r>
      <w:r>
        <w:t xml:space="preserve"> appropriate to consider how</w:t>
      </w:r>
      <w:r w:rsidR="000410B2">
        <w:t xml:space="preserve"> the</w:t>
      </w:r>
      <w:r>
        <w:t xml:space="preserve"> </w:t>
      </w:r>
      <w:r w:rsidR="000C6047">
        <w:t xml:space="preserve">scope of </w:t>
      </w:r>
      <w:r w:rsidR="00D2419E">
        <w:t xml:space="preserve">the Privacy Act </w:t>
      </w:r>
      <w:r>
        <w:t xml:space="preserve">applies and fits </w:t>
      </w:r>
      <w:r w:rsidR="00D2419E">
        <w:t>in the digital age and the adequacy of enforcement arrangements.</w:t>
      </w:r>
    </w:p>
    <w:p w:rsidR="000C6047" w:rsidRDefault="0098649C" w:rsidP="006E2AAA">
      <w:pPr>
        <w:pBdr>
          <w:top w:val="single" w:sz="4" w:space="1" w:color="auto"/>
          <w:left w:val="single" w:sz="4" w:space="4" w:color="auto"/>
          <w:bottom w:val="single" w:sz="4" w:space="1" w:color="auto"/>
          <w:right w:val="single" w:sz="4" w:space="4" w:color="auto"/>
        </w:pBdr>
      </w:pPr>
      <w:r w:rsidRPr="0098649C">
        <w:t xml:space="preserve">The Government will commence a review of the </w:t>
      </w:r>
      <w:r w:rsidRPr="002D2D21">
        <w:t>Privacy Act</w:t>
      </w:r>
      <w:r w:rsidRPr="00085173">
        <w:rPr>
          <w:i/>
        </w:rPr>
        <w:t xml:space="preserve"> </w:t>
      </w:r>
      <w:r w:rsidR="009C6595" w:rsidRPr="0098649C">
        <w:t>to ensure it empower</w:t>
      </w:r>
      <w:r w:rsidR="009C6595">
        <w:t>s</w:t>
      </w:r>
      <w:r w:rsidR="009C6595" w:rsidRPr="0098649C">
        <w:t xml:space="preserve"> consumers</w:t>
      </w:r>
      <w:r w:rsidR="009C6595">
        <w:t>,</w:t>
      </w:r>
      <w:r w:rsidR="009C6595" w:rsidRPr="0098649C">
        <w:t xml:space="preserve"> protect</w:t>
      </w:r>
      <w:r w:rsidR="009C6595">
        <w:t>s</w:t>
      </w:r>
      <w:r w:rsidR="009C6595" w:rsidRPr="0098649C">
        <w:t xml:space="preserve"> their data</w:t>
      </w:r>
      <w:r w:rsidR="009C6595">
        <w:t xml:space="preserve"> and best serves </w:t>
      </w:r>
      <w:r w:rsidR="003C6185">
        <w:t>the Australian economy.</w:t>
      </w:r>
      <w:r w:rsidR="004B26C6">
        <w:t xml:space="preserve"> </w:t>
      </w:r>
    </w:p>
    <w:p w:rsidR="0098649C" w:rsidRPr="0098649C" w:rsidRDefault="004B26C6" w:rsidP="006E2AAA">
      <w:pPr>
        <w:pBdr>
          <w:top w:val="single" w:sz="4" w:space="1" w:color="auto"/>
          <w:left w:val="single" w:sz="4" w:space="4" w:color="auto"/>
          <w:bottom w:val="single" w:sz="4" w:space="1" w:color="auto"/>
          <w:right w:val="single" w:sz="4" w:space="4" w:color="auto"/>
        </w:pBdr>
      </w:pPr>
      <w:r>
        <w:lastRenderedPageBreak/>
        <w:t xml:space="preserve">A review will identify any areas where consumer privacy protection </w:t>
      </w:r>
      <w:r w:rsidR="003C6185">
        <w:t>can</w:t>
      </w:r>
      <w:r>
        <w:t xml:space="preserve"> be improved</w:t>
      </w:r>
      <w:r w:rsidR="003C6185">
        <w:t>, how to ensure our privacy regime operates effectively for</w:t>
      </w:r>
      <w:r w:rsidR="003205D0">
        <w:t xml:space="preserve"> all elements of the community </w:t>
      </w:r>
      <w:r w:rsidR="003C6185">
        <w:t xml:space="preserve">and allows for innovation </w:t>
      </w:r>
      <w:r>
        <w:t xml:space="preserve">and growth of the digital economy. </w:t>
      </w:r>
      <w:r w:rsidR="009C6595">
        <w:t>The review will also all</w:t>
      </w:r>
      <w:r w:rsidR="00D536B6">
        <w:t xml:space="preserve">ow for further consultation on </w:t>
      </w:r>
      <w:r w:rsidR="009C6595">
        <w:t>the ACCC’s reform proposals to enable consumers to request the erasure of their personal information</w:t>
      </w:r>
      <w:r w:rsidR="002D7EEE">
        <w:t>.</w:t>
      </w:r>
    </w:p>
    <w:p w:rsidR="006221D0" w:rsidRDefault="006221D0" w:rsidP="006221D0">
      <w:pPr>
        <w:pStyle w:val="Bullet"/>
        <w:numPr>
          <w:ilvl w:val="0"/>
          <w:numId w:val="0"/>
        </w:numPr>
      </w:pPr>
      <w:r>
        <w:rPr>
          <w:sz w:val="22"/>
          <w:szCs w:val="22"/>
        </w:rPr>
        <w:t xml:space="preserve">There is growing global recognition of the need for citizens to </w:t>
      </w:r>
      <w:r w:rsidR="000D5D0B">
        <w:rPr>
          <w:sz w:val="22"/>
          <w:szCs w:val="22"/>
        </w:rPr>
        <w:t>be equipped</w:t>
      </w:r>
      <w:r w:rsidR="002E6F8B">
        <w:rPr>
          <w:sz w:val="22"/>
          <w:szCs w:val="22"/>
        </w:rPr>
        <w:t xml:space="preserve"> </w:t>
      </w:r>
      <w:r>
        <w:rPr>
          <w:sz w:val="22"/>
          <w:szCs w:val="22"/>
        </w:rPr>
        <w:t>to engage critically with online news and information sources</w:t>
      </w:r>
      <w:r w:rsidR="00D74ADC">
        <w:rPr>
          <w:sz w:val="22"/>
          <w:szCs w:val="22"/>
        </w:rPr>
        <w:t xml:space="preserve"> in light of the increased prevalence of</w:t>
      </w:r>
      <w:r>
        <w:rPr>
          <w:sz w:val="22"/>
          <w:szCs w:val="22"/>
        </w:rPr>
        <w:t xml:space="preserve"> ‘fake news’ and disinformation</w:t>
      </w:r>
      <w:r w:rsidR="00D74ADC">
        <w:rPr>
          <w:sz w:val="22"/>
          <w:szCs w:val="22"/>
        </w:rPr>
        <w:t>. O</w:t>
      </w:r>
      <w:r>
        <w:rPr>
          <w:sz w:val="22"/>
          <w:szCs w:val="22"/>
        </w:rPr>
        <w:t>nline services</w:t>
      </w:r>
      <w:r w:rsidR="00D74ADC">
        <w:rPr>
          <w:sz w:val="22"/>
          <w:szCs w:val="22"/>
        </w:rPr>
        <w:t>,</w:t>
      </w:r>
      <w:r>
        <w:rPr>
          <w:sz w:val="22"/>
          <w:szCs w:val="22"/>
        </w:rPr>
        <w:t xml:space="preserve"> </w:t>
      </w:r>
      <w:r w:rsidR="00D74ADC">
        <w:rPr>
          <w:sz w:val="22"/>
          <w:szCs w:val="22"/>
        </w:rPr>
        <w:t>i</w:t>
      </w:r>
      <w:r>
        <w:rPr>
          <w:sz w:val="22"/>
          <w:szCs w:val="22"/>
        </w:rPr>
        <w:t>ncluding digital platforms</w:t>
      </w:r>
      <w:r w:rsidR="00D74ADC">
        <w:rPr>
          <w:sz w:val="22"/>
          <w:szCs w:val="22"/>
        </w:rPr>
        <w:t>, play a key role</w:t>
      </w:r>
      <w:r>
        <w:rPr>
          <w:sz w:val="22"/>
          <w:szCs w:val="22"/>
        </w:rPr>
        <w:t xml:space="preserve"> in aggregating and disseminating </w:t>
      </w:r>
      <w:r w:rsidR="00D74ADC">
        <w:rPr>
          <w:sz w:val="22"/>
          <w:szCs w:val="22"/>
        </w:rPr>
        <w:t xml:space="preserve">this </w:t>
      </w:r>
      <w:r>
        <w:rPr>
          <w:sz w:val="22"/>
          <w:szCs w:val="22"/>
        </w:rPr>
        <w:t>content.</w:t>
      </w:r>
    </w:p>
    <w:p w:rsidR="006221D0" w:rsidRDefault="006221D0" w:rsidP="006221D0">
      <w:pPr>
        <w:pStyle w:val="Bullet"/>
        <w:numPr>
          <w:ilvl w:val="0"/>
          <w:numId w:val="0"/>
        </w:numPr>
      </w:pPr>
      <w:r>
        <w:rPr>
          <w:sz w:val="22"/>
          <w:szCs w:val="22"/>
        </w:rPr>
        <w:t xml:space="preserve">The risks posed by disinformation and an erosion of news quality </w:t>
      </w:r>
      <w:r w:rsidR="00D74ADC">
        <w:rPr>
          <w:sz w:val="22"/>
          <w:szCs w:val="22"/>
        </w:rPr>
        <w:t>highlight the importance of</w:t>
      </w:r>
      <w:r>
        <w:rPr>
          <w:sz w:val="22"/>
          <w:szCs w:val="22"/>
        </w:rPr>
        <w:t xml:space="preserve"> collective and coordinated action </w:t>
      </w:r>
      <w:r w:rsidR="00D74ADC">
        <w:rPr>
          <w:sz w:val="22"/>
          <w:szCs w:val="22"/>
        </w:rPr>
        <w:t>by</w:t>
      </w:r>
      <w:r>
        <w:rPr>
          <w:sz w:val="22"/>
          <w:szCs w:val="22"/>
        </w:rPr>
        <w:t xml:space="preserve"> industry, civil society and governments. This includes the creation of a strong and sustainable news media ecosystem alongside educational initiatives for citizens to improve their ability to engage critically with online news and information sources.</w:t>
      </w:r>
    </w:p>
    <w:p w:rsidR="00B52825" w:rsidRDefault="00B21A8C" w:rsidP="006221D0">
      <w:pPr>
        <w:pStyle w:val="Bullet"/>
        <w:numPr>
          <w:ilvl w:val="0"/>
          <w:numId w:val="0"/>
        </w:numPr>
        <w:rPr>
          <w:sz w:val="22"/>
          <w:szCs w:val="22"/>
        </w:rPr>
      </w:pPr>
      <w:r>
        <w:rPr>
          <w:sz w:val="22"/>
          <w:szCs w:val="22"/>
        </w:rPr>
        <w:t>T</w:t>
      </w:r>
      <w:r w:rsidR="006221D0">
        <w:rPr>
          <w:sz w:val="22"/>
          <w:szCs w:val="22"/>
        </w:rPr>
        <w:t xml:space="preserve">he Government </w:t>
      </w:r>
      <w:r w:rsidR="000902CC">
        <w:rPr>
          <w:sz w:val="22"/>
          <w:szCs w:val="22"/>
        </w:rPr>
        <w:t>recognises</w:t>
      </w:r>
      <w:r w:rsidR="006221D0">
        <w:rPr>
          <w:sz w:val="22"/>
          <w:szCs w:val="22"/>
        </w:rPr>
        <w:t xml:space="preserve"> the need to balance any interventions that might target media literacy and disinformation with rights to freedom of expression and speech. It is important that Australia’s </w:t>
      </w:r>
      <w:r w:rsidR="000E53EC">
        <w:rPr>
          <w:sz w:val="22"/>
          <w:szCs w:val="22"/>
        </w:rPr>
        <w:t>approach</w:t>
      </w:r>
      <w:r w:rsidR="006221D0">
        <w:rPr>
          <w:sz w:val="22"/>
          <w:szCs w:val="22"/>
        </w:rPr>
        <w:t xml:space="preserve"> aligns with and supports global initiatives</w:t>
      </w:r>
      <w:r w:rsidR="006221D0">
        <w:t xml:space="preserve">. </w:t>
      </w:r>
    </w:p>
    <w:p w:rsidR="006221D0" w:rsidRDefault="00B52825" w:rsidP="00DF68BD">
      <w:pPr>
        <w:pStyle w:val="Bullet"/>
        <w:numPr>
          <w:ilvl w:val="0"/>
          <w:numId w:val="0"/>
        </w:numPr>
        <w:pBdr>
          <w:top w:val="single" w:sz="4" w:space="1" w:color="auto"/>
          <w:left w:val="single" w:sz="4" w:space="4" w:color="auto"/>
          <w:bottom w:val="single" w:sz="4" w:space="1" w:color="auto"/>
          <w:right w:val="single" w:sz="4" w:space="4" w:color="auto"/>
        </w:pBdr>
      </w:pPr>
      <w:r>
        <w:rPr>
          <w:sz w:val="22"/>
          <w:szCs w:val="22"/>
        </w:rPr>
        <w:t xml:space="preserve">The Government will ask the major digital platforms to develop a </w:t>
      </w:r>
      <w:r w:rsidR="00F249A6">
        <w:rPr>
          <w:sz w:val="22"/>
          <w:szCs w:val="22"/>
        </w:rPr>
        <w:t>voluntary c</w:t>
      </w:r>
      <w:r>
        <w:rPr>
          <w:sz w:val="22"/>
          <w:szCs w:val="22"/>
        </w:rPr>
        <w:t xml:space="preserve">ode (or </w:t>
      </w:r>
      <w:r w:rsidR="00F249A6">
        <w:rPr>
          <w:sz w:val="22"/>
          <w:szCs w:val="22"/>
        </w:rPr>
        <w:t>c</w:t>
      </w:r>
      <w:r>
        <w:rPr>
          <w:sz w:val="22"/>
          <w:szCs w:val="22"/>
        </w:rPr>
        <w:t>odes) of conduct for disinformation and news quality</w:t>
      </w:r>
      <w:r w:rsidR="00AB4FD6">
        <w:rPr>
          <w:sz w:val="22"/>
          <w:szCs w:val="22"/>
        </w:rPr>
        <w:t xml:space="preserve">. </w:t>
      </w:r>
      <w:r w:rsidR="006316E0">
        <w:rPr>
          <w:sz w:val="22"/>
          <w:szCs w:val="22"/>
        </w:rPr>
        <w:t>The Australian Communications and Media Authority</w:t>
      </w:r>
      <w:r w:rsidR="00971DCC">
        <w:rPr>
          <w:sz w:val="22"/>
          <w:szCs w:val="22"/>
        </w:rPr>
        <w:t xml:space="preserve"> (ACMA) </w:t>
      </w:r>
      <w:r w:rsidR="006316E0">
        <w:rPr>
          <w:sz w:val="22"/>
          <w:szCs w:val="22"/>
        </w:rPr>
        <w:t xml:space="preserve">will have oversight of the codes and report </w:t>
      </w:r>
      <w:r w:rsidR="00B47FB5">
        <w:rPr>
          <w:sz w:val="22"/>
          <w:szCs w:val="22"/>
        </w:rPr>
        <w:t>to Government on the adequacy of platforms’ measures and the broader impacts of disinformation</w:t>
      </w:r>
      <w:r w:rsidR="006316E0">
        <w:rPr>
          <w:sz w:val="22"/>
          <w:szCs w:val="22"/>
        </w:rPr>
        <w:t xml:space="preserve">. </w:t>
      </w:r>
      <w:r w:rsidR="00FF5C0C">
        <w:rPr>
          <w:sz w:val="22"/>
          <w:szCs w:val="22"/>
        </w:rPr>
        <w:t xml:space="preserve"> </w:t>
      </w:r>
    </w:p>
    <w:p w:rsidR="003B77F9" w:rsidRPr="00BB125C" w:rsidRDefault="00EA047B" w:rsidP="003B77F9">
      <w:pPr>
        <w:pStyle w:val="Bullet"/>
        <w:numPr>
          <w:ilvl w:val="0"/>
          <w:numId w:val="0"/>
        </w:numPr>
        <w:rPr>
          <w:sz w:val="22"/>
          <w:szCs w:val="22"/>
        </w:rPr>
      </w:pPr>
      <w:r w:rsidRPr="00AB4FD6">
        <w:rPr>
          <w:sz w:val="22"/>
          <w:szCs w:val="22"/>
        </w:rPr>
        <w:t xml:space="preserve">The codes will address concerns regarding disinformation and credibility signalling for news content and outline what the platforms will do to tackle disinformation on their services and support the ability of Australians to discern </w:t>
      </w:r>
      <w:r w:rsidR="00B47FB5">
        <w:rPr>
          <w:sz w:val="22"/>
          <w:szCs w:val="22"/>
        </w:rPr>
        <w:t>the quality of</w:t>
      </w:r>
      <w:r w:rsidRPr="00AB4FD6">
        <w:rPr>
          <w:sz w:val="22"/>
          <w:szCs w:val="22"/>
        </w:rPr>
        <w:t xml:space="preserve"> news and information</w:t>
      </w:r>
      <w:r w:rsidR="00B47FB5">
        <w:rPr>
          <w:sz w:val="22"/>
          <w:szCs w:val="22"/>
        </w:rPr>
        <w:t>. The code</w:t>
      </w:r>
      <w:r w:rsidR="002E6F8B">
        <w:rPr>
          <w:sz w:val="22"/>
          <w:szCs w:val="22"/>
        </w:rPr>
        <w:t>s</w:t>
      </w:r>
      <w:r w:rsidRPr="00AB4FD6">
        <w:rPr>
          <w:sz w:val="22"/>
          <w:szCs w:val="22"/>
        </w:rPr>
        <w:t xml:space="preserve"> </w:t>
      </w:r>
      <w:r w:rsidR="00D536B6">
        <w:rPr>
          <w:sz w:val="22"/>
          <w:szCs w:val="22"/>
        </w:rPr>
        <w:t xml:space="preserve">will be </w:t>
      </w:r>
      <w:r w:rsidR="002D7EEE">
        <w:rPr>
          <w:sz w:val="22"/>
          <w:szCs w:val="22"/>
        </w:rPr>
        <w:t xml:space="preserve">informed by </w:t>
      </w:r>
      <w:r w:rsidR="00964E4D">
        <w:rPr>
          <w:sz w:val="22"/>
          <w:szCs w:val="22"/>
        </w:rPr>
        <w:t xml:space="preserve">learnings </w:t>
      </w:r>
      <w:r w:rsidR="002D7EEE">
        <w:rPr>
          <w:sz w:val="22"/>
          <w:szCs w:val="22"/>
        </w:rPr>
        <w:t>of</w:t>
      </w:r>
      <w:r w:rsidR="00964E4D">
        <w:rPr>
          <w:sz w:val="22"/>
          <w:szCs w:val="22"/>
        </w:rPr>
        <w:t xml:space="preserve"> international examples, such as</w:t>
      </w:r>
      <w:r w:rsidR="006316E0" w:rsidRPr="00DF68BD">
        <w:rPr>
          <w:sz w:val="22"/>
          <w:szCs w:val="22"/>
        </w:rPr>
        <w:t xml:space="preserve"> </w:t>
      </w:r>
      <w:r w:rsidR="00964E4D">
        <w:rPr>
          <w:sz w:val="22"/>
          <w:szCs w:val="22"/>
        </w:rPr>
        <w:t xml:space="preserve">the </w:t>
      </w:r>
      <w:r w:rsidR="006316E0" w:rsidRPr="00DF68BD">
        <w:rPr>
          <w:sz w:val="22"/>
          <w:szCs w:val="22"/>
        </w:rPr>
        <w:t xml:space="preserve">European Union </w:t>
      </w:r>
      <w:r w:rsidR="006316E0" w:rsidRPr="00AB4FD6">
        <w:rPr>
          <w:i/>
          <w:sz w:val="22"/>
          <w:szCs w:val="22"/>
        </w:rPr>
        <w:t>Code of Practice on Disinformation</w:t>
      </w:r>
      <w:r w:rsidR="003B77F9" w:rsidRPr="00AB4FD6">
        <w:rPr>
          <w:sz w:val="22"/>
          <w:szCs w:val="22"/>
        </w:rPr>
        <w:t xml:space="preserve">. </w:t>
      </w:r>
      <w:r w:rsidR="003B77F9" w:rsidRPr="00DF68BD">
        <w:rPr>
          <w:sz w:val="22"/>
          <w:szCs w:val="22"/>
        </w:rPr>
        <w:t>The Government will assess the success of the codes and consider the</w:t>
      </w:r>
      <w:r w:rsidR="003B77F9" w:rsidRPr="0046564C">
        <w:rPr>
          <w:sz w:val="22"/>
          <w:szCs w:val="22"/>
        </w:rPr>
        <w:t xml:space="preserve"> need </w:t>
      </w:r>
      <w:r w:rsidR="000410B2">
        <w:rPr>
          <w:sz w:val="22"/>
          <w:szCs w:val="22"/>
        </w:rPr>
        <w:t xml:space="preserve">for any further </w:t>
      </w:r>
      <w:r w:rsidR="00B47FB5">
        <w:rPr>
          <w:sz w:val="22"/>
          <w:szCs w:val="22"/>
        </w:rPr>
        <w:t>reform</w:t>
      </w:r>
      <w:r w:rsidR="003B77F9">
        <w:rPr>
          <w:sz w:val="22"/>
          <w:szCs w:val="22"/>
        </w:rPr>
        <w:t xml:space="preserve"> </w:t>
      </w:r>
      <w:r w:rsidR="003B77F9" w:rsidRPr="00DF68BD">
        <w:rPr>
          <w:sz w:val="22"/>
          <w:szCs w:val="22"/>
        </w:rPr>
        <w:t xml:space="preserve">in 2021. </w:t>
      </w:r>
    </w:p>
    <w:p w:rsidR="00B52825" w:rsidRPr="0046564C" w:rsidRDefault="006221D0" w:rsidP="008F503E">
      <w:r w:rsidRPr="0046564C">
        <w:t>The Government is committed to protecting Australians online</w:t>
      </w:r>
      <w:r w:rsidR="00534D3A">
        <w:t xml:space="preserve"> – this includes protecting businesses and consumers in the digital economy. W</w:t>
      </w:r>
      <w:r w:rsidR="000D261D" w:rsidRPr="0046564C">
        <w:t xml:space="preserve">hile complaints handling frameworks are well established in other essential service areas, it is clear from the ACCC report that digital platform users appear to have limited options to </w:t>
      </w:r>
      <w:r w:rsidR="000D261D" w:rsidRPr="00DF68BD">
        <w:t>resolve complaints.</w:t>
      </w:r>
    </w:p>
    <w:p w:rsidR="008F503E" w:rsidRPr="0046564C" w:rsidRDefault="00EA047B" w:rsidP="00DF68BD">
      <w:pPr>
        <w:pBdr>
          <w:top w:val="single" w:sz="4" w:space="1" w:color="auto"/>
          <w:left w:val="single" w:sz="4" w:space="4" w:color="auto"/>
          <w:bottom w:val="single" w:sz="4" w:space="1" w:color="auto"/>
          <w:right w:val="single" w:sz="4" w:space="4" w:color="auto"/>
        </w:pBdr>
      </w:pPr>
      <w:r w:rsidRPr="0046564C">
        <w:t xml:space="preserve">The Government will </w:t>
      </w:r>
      <w:r w:rsidRPr="00DF68BD">
        <w:t xml:space="preserve">develop </w:t>
      </w:r>
      <w:r w:rsidR="003B77F9">
        <w:t xml:space="preserve">a </w:t>
      </w:r>
      <w:r w:rsidR="00B52825" w:rsidRPr="0046564C">
        <w:t>pilot</w:t>
      </w:r>
      <w:r w:rsidR="00B47FB5">
        <w:t xml:space="preserve"> external</w:t>
      </w:r>
      <w:r w:rsidR="00B52825" w:rsidRPr="0046564C">
        <w:t xml:space="preserve"> </w:t>
      </w:r>
      <w:r w:rsidRPr="0046564C">
        <w:t xml:space="preserve">dispute resolution </w:t>
      </w:r>
      <w:r w:rsidR="00964E4D">
        <w:t xml:space="preserve">scheme, </w:t>
      </w:r>
      <w:r w:rsidR="00B47FB5">
        <w:t>the outcomes of which will inform whether to establish</w:t>
      </w:r>
      <w:r w:rsidR="00B47FB5" w:rsidRPr="0046564C" w:rsidDel="00B47FB5">
        <w:t xml:space="preserve"> </w:t>
      </w:r>
      <w:r w:rsidR="00B52825" w:rsidRPr="0046564C">
        <w:t>a Digital Platforms Ombudsman to resolve complaints and disputes b</w:t>
      </w:r>
      <w:r w:rsidR="000410B2">
        <w:t>etween digital platforms and</w:t>
      </w:r>
      <w:r w:rsidR="00B52825" w:rsidRPr="0046564C">
        <w:t xml:space="preserve"> individual consumers and small businesses using their s</w:t>
      </w:r>
      <w:r w:rsidR="00B52825" w:rsidRPr="00DF68BD">
        <w:t xml:space="preserve">ervices. </w:t>
      </w:r>
    </w:p>
    <w:p w:rsidR="006221D0" w:rsidRPr="00DF68BD" w:rsidRDefault="006221D0" w:rsidP="008F503E">
      <w:r w:rsidRPr="00DF68BD">
        <w:lastRenderedPageBreak/>
        <w:t xml:space="preserve">There is also merit in </w:t>
      </w:r>
      <w:r w:rsidR="00C64DCB" w:rsidRPr="00DF68BD">
        <w:t xml:space="preserve">requiring </w:t>
      </w:r>
      <w:r w:rsidRPr="00DF68BD">
        <w:t xml:space="preserve">digital platforms </w:t>
      </w:r>
      <w:r w:rsidR="00C64DCB" w:rsidRPr="00DF68BD">
        <w:t>operating in the Australian market to demonstrate that they have internal disp</w:t>
      </w:r>
      <w:r w:rsidR="000410B2">
        <w:t>ute resolution processes which</w:t>
      </w:r>
      <w:r w:rsidR="00C64DCB" w:rsidRPr="00DF68BD">
        <w:t xml:space="preserve"> </w:t>
      </w:r>
      <w:r w:rsidRPr="00DF68BD">
        <w:t xml:space="preserve">provide a clear, transparent avenue for people to pursue concerns with service providers before needing to escalate concerns to an external dispute resolution mechanism. This means that internal and external dispute resolution processes need to be complementary and tightly integrated. </w:t>
      </w:r>
    </w:p>
    <w:p w:rsidR="004C4906" w:rsidRPr="00171A2F" w:rsidRDefault="00EA047B" w:rsidP="005761EC">
      <w:r w:rsidRPr="00DF68BD">
        <w:t xml:space="preserve">The Government will assess the development and rollout of the pilot scheme over the course of 2020, along with any parallel improvements in associated internal dispute resolutions processes. This will inform the Government’s consideration of the need for a broader external dispute resolution process, including a Digital Platforms Ombudsman, in 2021. </w:t>
      </w:r>
    </w:p>
    <w:p w:rsidR="0003101F" w:rsidRPr="0003101F" w:rsidRDefault="0003101F" w:rsidP="005761EC">
      <w:pPr>
        <w:rPr>
          <w:b/>
        </w:rPr>
      </w:pPr>
      <w:r w:rsidRPr="0003101F">
        <w:rPr>
          <w:b/>
        </w:rPr>
        <w:t>Promoting competition and improving market transparency</w:t>
      </w:r>
    </w:p>
    <w:p w:rsidR="00B41524" w:rsidRDefault="001556AD">
      <w:r w:rsidRPr="001556AD">
        <w:t xml:space="preserve">Effective competition is essential for a strong business sector, better consumer outcomes and a strong economy. </w:t>
      </w:r>
      <w:r w:rsidR="00242574">
        <w:t xml:space="preserve">While digital platforms such as Google and Facebook </w:t>
      </w:r>
      <w:r w:rsidR="000665C3">
        <w:t xml:space="preserve">are key pioneers in developing and popularising the online services they provide, their dominance of </w:t>
      </w:r>
      <w:r w:rsidR="00EA7CEA">
        <w:t xml:space="preserve">markets for </w:t>
      </w:r>
      <w:r w:rsidR="000665C3">
        <w:t xml:space="preserve">the supply of these services creates competition risks. </w:t>
      </w:r>
    </w:p>
    <w:p w:rsidR="004C7C5E" w:rsidRDefault="004C7C5E" w:rsidP="004C7C5E">
      <w:r>
        <w:t>The DPI was established in response to concerns about an imbalance of bargaining power between digital platforms and Australian media companies</w:t>
      </w:r>
      <w:r w:rsidR="002C22A2">
        <w:t>. T</w:t>
      </w:r>
      <w:r>
        <w:t>he final repo</w:t>
      </w:r>
      <w:r w:rsidR="002C22A2">
        <w:t xml:space="preserve">rt examines the competitive </w:t>
      </w:r>
      <w:r w:rsidR="00C64DCB">
        <w:t xml:space="preserve">impacts and </w:t>
      </w:r>
      <w:r w:rsidR="002C22A2">
        <w:t>implications of the</w:t>
      </w:r>
      <w:r w:rsidR="001062BB">
        <w:t>ir</w:t>
      </w:r>
      <w:r w:rsidR="002C22A2">
        <w:t xml:space="preserve"> existing commercial relationships</w:t>
      </w:r>
      <w:r w:rsidR="001062BB">
        <w:t xml:space="preserve">, in particular the role of </w:t>
      </w:r>
      <w:r w:rsidR="009C4541">
        <w:t xml:space="preserve">online advertising in the dissemination and monetisation of </w:t>
      </w:r>
      <w:r w:rsidR="001062BB">
        <w:t xml:space="preserve">news content </w:t>
      </w:r>
      <w:r w:rsidR="005F3B7C">
        <w:t xml:space="preserve">and the </w:t>
      </w:r>
      <w:r w:rsidR="001062BB">
        <w:t xml:space="preserve">long term </w:t>
      </w:r>
      <w:r w:rsidR="005F3B7C">
        <w:t xml:space="preserve">impacts on the </w:t>
      </w:r>
      <w:r w:rsidR="001062BB">
        <w:t xml:space="preserve">sustainability of the news media sector. </w:t>
      </w:r>
      <w:r w:rsidR="00C64DCB">
        <w:t xml:space="preserve">It is clear from the </w:t>
      </w:r>
      <w:r w:rsidR="002D2D21">
        <w:t xml:space="preserve">ACCC’s </w:t>
      </w:r>
      <w:r w:rsidR="00C64DCB">
        <w:t xml:space="preserve">report that the </w:t>
      </w:r>
      <w:r>
        <w:t xml:space="preserve">commercial relationships between </w:t>
      </w:r>
      <w:r w:rsidR="00D81543">
        <w:t>these</w:t>
      </w:r>
      <w:r>
        <w:t xml:space="preserve"> bus</w:t>
      </w:r>
      <w:r w:rsidR="002D40AA">
        <w:t xml:space="preserve">inesses are highly complex and </w:t>
      </w:r>
      <w:r>
        <w:t xml:space="preserve">there is a two-way value exchange at play, with news media providers and digital platforms both benefiting from the distribution of news content. </w:t>
      </w:r>
    </w:p>
    <w:p w:rsidR="004C7C5E" w:rsidRDefault="004C7C5E" w:rsidP="004C7C5E">
      <w:pPr>
        <w:rPr>
          <w:lang w:eastAsia="zh-TW"/>
        </w:rPr>
      </w:pPr>
      <w:r>
        <w:rPr>
          <w:lang w:eastAsia="zh-TW"/>
        </w:rPr>
        <w:t xml:space="preserve">The Government agrees that the digital platforms need to do more to improve the transparency of their operations for news media </w:t>
      </w:r>
      <w:r w:rsidR="00880C89">
        <w:rPr>
          <w:lang w:eastAsia="zh-TW"/>
        </w:rPr>
        <w:t xml:space="preserve">providers as they have </w:t>
      </w:r>
      <w:r>
        <w:rPr>
          <w:lang w:eastAsia="zh-TW"/>
        </w:rPr>
        <w:t>a significant impact on the capacity of news media organisations to</w:t>
      </w:r>
      <w:r w:rsidR="000410B2">
        <w:rPr>
          <w:lang w:eastAsia="zh-TW"/>
        </w:rPr>
        <w:t xml:space="preserve"> build and maintain an audience and derive resources from the media content they produce.</w:t>
      </w:r>
      <w:r>
        <w:rPr>
          <w:lang w:eastAsia="zh-TW"/>
        </w:rPr>
        <w:t xml:space="preserve"> </w:t>
      </w:r>
    </w:p>
    <w:p w:rsidR="00246CF8" w:rsidRDefault="0098649C" w:rsidP="006E2AAA">
      <w:pPr>
        <w:pBdr>
          <w:top w:val="single" w:sz="4" w:space="1" w:color="auto"/>
          <w:left w:val="single" w:sz="4" w:space="4" w:color="auto"/>
          <w:bottom w:val="single" w:sz="4" w:space="1" w:color="auto"/>
          <w:right w:val="single" w:sz="4" w:space="4" w:color="auto"/>
        </w:pBdr>
        <w:rPr>
          <w:color w:val="000000" w:themeColor="text1"/>
        </w:rPr>
      </w:pPr>
      <w:r w:rsidRPr="0098649C">
        <w:rPr>
          <w:color w:val="000000" w:themeColor="text1"/>
        </w:rPr>
        <w:t>The Government will address bargaining imbalances</w:t>
      </w:r>
      <w:r w:rsidR="00F249A6">
        <w:rPr>
          <w:color w:val="000000" w:themeColor="text1"/>
        </w:rPr>
        <w:t xml:space="preserve"> between digital </w:t>
      </w:r>
      <w:r w:rsidR="00534D3A">
        <w:rPr>
          <w:color w:val="000000" w:themeColor="text1"/>
        </w:rPr>
        <w:t>platforms and news media businesses</w:t>
      </w:r>
      <w:r w:rsidRPr="0098649C">
        <w:rPr>
          <w:color w:val="000000" w:themeColor="text1"/>
        </w:rPr>
        <w:t xml:space="preserve"> by asking </w:t>
      </w:r>
      <w:r w:rsidR="004C7C5E">
        <w:rPr>
          <w:color w:val="000000" w:themeColor="text1"/>
        </w:rPr>
        <w:t xml:space="preserve">the ACCC to work with the relevant parties to develop and implement </w:t>
      </w:r>
      <w:r w:rsidR="00326254">
        <w:rPr>
          <w:color w:val="000000" w:themeColor="text1"/>
        </w:rPr>
        <w:t xml:space="preserve">a </w:t>
      </w:r>
      <w:r w:rsidR="004C7C5E">
        <w:rPr>
          <w:color w:val="000000" w:themeColor="text1"/>
        </w:rPr>
        <w:t>voluntary code</w:t>
      </w:r>
      <w:r w:rsidR="00893C1A">
        <w:rPr>
          <w:color w:val="000000" w:themeColor="text1"/>
        </w:rPr>
        <w:t xml:space="preserve"> to address these concerns</w:t>
      </w:r>
      <w:r w:rsidR="004C7C5E">
        <w:rPr>
          <w:color w:val="000000" w:themeColor="text1"/>
        </w:rPr>
        <w:t xml:space="preserve">. </w:t>
      </w:r>
    </w:p>
    <w:p w:rsidR="004C7C5E" w:rsidRDefault="00161BC8" w:rsidP="006E2AAA">
      <w:pPr>
        <w:pBdr>
          <w:top w:val="single" w:sz="4" w:space="1" w:color="auto"/>
          <w:left w:val="single" w:sz="4" w:space="4" w:color="auto"/>
          <w:bottom w:val="single" w:sz="4" w:space="1" w:color="auto"/>
          <w:right w:val="single" w:sz="4" w:space="4" w:color="auto"/>
        </w:pBdr>
        <w:rPr>
          <w:highlight w:val="yellow"/>
        </w:rPr>
      </w:pPr>
      <w:r>
        <w:rPr>
          <w:color w:val="000000" w:themeColor="text1"/>
        </w:rPr>
        <w:t>The ACCC will provide a p</w:t>
      </w:r>
      <w:r w:rsidR="00CD152D">
        <w:rPr>
          <w:color w:val="000000" w:themeColor="text1"/>
        </w:rPr>
        <w:t>rogress report to Government on</w:t>
      </w:r>
      <w:r>
        <w:rPr>
          <w:color w:val="000000" w:themeColor="text1"/>
        </w:rPr>
        <w:t xml:space="preserve"> </w:t>
      </w:r>
      <w:r w:rsidR="00E40B97">
        <w:rPr>
          <w:color w:val="000000" w:themeColor="text1"/>
        </w:rPr>
        <w:t>code negotiations in May 2020</w:t>
      </w:r>
      <w:r w:rsidR="00CD152D">
        <w:rPr>
          <w:color w:val="000000" w:themeColor="text1"/>
        </w:rPr>
        <w:t xml:space="preserve">, with </w:t>
      </w:r>
      <w:r>
        <w:rPr>
          <w:color w:val="000000" w:themeColor="text1"/>
        </w:rPr>
        <w:t>code</w:t>
      </w:r>
      <w:r w:rsidR="00CD152D">
        <w:rPr>
          <w:color w:val="000000" w:themeColor="text1"/>
        </w:rPr>
        <w:t>s</w:t>
      </w:r>
      <w:r>
        <w:rPr>
          <w:color w:val="000000" w:themeColor="text1"/>
        </w:rPr>
        <w:t xml:space="preserve"> to be finalised no later than Nov</w:t>
      </w:r>
      <w:r w:rsidR="00E40B97">
        <w:rPr>
          <w:color w:val="000000" w:themeColor="text1"/>
        </w:rPr>
        <w:t>ember 2020</w:t>
      </w:r>
      <w:r>
        <w:rPr>
          <w:color w:val="000000" w:themeColor="text1"/>
        </w:rPr>
        <w:t xml:space="preserve">. </w:t>
      </w:r>
      <w:r w:rsidR="003D55A1">
        <w:rPr>
          <w:color w:val="000000" w:themeColor="text1"/>
        </w:rPr>
        <w:t xml:space="preserve"> Any code will be considered bin</w:t>
      </w:r>
      <w:r w:rsidR="00CD152D">
        <w:rPr>
          <w:color w:val="000000" w:themeColor="text1"/>
        </w:rPr>
        <w:t>ding on the parties</w:t>
      </w:r>
      <w:r w:rsidR="003D55A1">
        <w:rPr>
          <w:color w:val="000000" w:themeColor="text1"/>
        </w:rPr>
        <w:t xml:space="preserve"> who elect to sign up to it. </w:t>
      </w:r>
      <w:r>
        <w:rPr>
          <w:color w:val="000000" w:themeColor="text1"/>
        </w:rPr>
        <w:t xml:space="preserve"> </w:t>
      </w:r>
      <w:r w:rsidR="004C7C5E">
        <w:t xml:space="preserve"> </w:t>
      </w:r>
      <w:r w:rsidR="000F5F02">
        <w:t xml:space="preserve">If an agreement is not forthcoming, the Government will develop alternative options </w:t>
      </w:r>
      <w:r w:rsidR="000F5F02">
        <w:rPr>
          <w:color w:val="000000" w:themeColor="text1"/>
        </w:rPr>
        <w:t>to address the concerns raised in the report</w:t>
      </w:r>
      <w:r>
        <w:rPr>
          <w:color w:val="000000" w:themeColor="text1"/>
        </w:rPr>
        <w:t xml:space="preserve"> and </w:t>
      </w:r>
      <w:r w:rsidR="003C766C">
        <w:rPr>
          <w:color w:val="000000" w:themeColor="text1"/>
        </w:rPr>
        <w:t>this may</w:t>
      </w:r>
      <w:r w:rsidR="00E40B97">
        <w:rPr>
          <w:color w:val="000000" w:themeColor="text1"/>
        </w:rPr>
        <w:t xml:space="preserve"> include the creation</w:t>
      </w:r>
      <w:r w:rsidR="003C766C">
        <w:rPr>
          <w:color w:val="000000" w:themeColor="text1"/>
        </w:rPr>
        <w:t xml:space="preserve"> of</w:t>
      </w:r>
      <w:r w:rsidR="00E40B97">
        <w:rPr>
          <w:color w:val="000000" w:themeColor="text1"/>
        </w:rPr>
        <w:t xml:space="preserve"> </w:t>
      </w:r>
      <w:r>
        <w:rPr>
          <w:color w:val="000000" w:themeColor="text1"/>
        </w:rPr>
        <w:t>a mandatory code</w:t>
      </w:r>
      <w:r w:rsidR="000F5F02">
        <w:rPr>
          <w:color w:val="000000" w:themeColor="text1"/>
        </w:rPr>
        <w:t>.</w:t>
      </w:r>
    </w:p>
    <w:p w:rsidR="002D4FF1" w:rsidRPr="004D3763" w:rsidRDefault="002D4FF1" w:rsidP="002D4FF1">
      <w:pPr>
        <w:tabs>
          <w:tab w:val="num" w:pos="8648"/>
        </w:tabs>
      </w:pPr>
      <w:r w:rsidRPr="004D3763">
        <w:t xml:space="preserve">Digital services, like those offered by digital platforms, operate in complex, technical markets based on rapidly evolving technology. There is a widely recognised need for competition regulators to develop and maintain expertise to keep up with these changes. </w:t>
      </w:r>
    </w:p>
    <w:p w:rsidR="00246CF8" w:rsidRDefault="003F3D90" w:rsidP="006E2AAA">
      <w:pPr>
        <w:pBdr>
          <w:top w:val="single" w:sz="4" w:space="1" w:color="auto"/>
          <w:left w:val="single" w:sz="4" w:space="4" w:color="auto"/>
          <w:bottom w:val="single" w:sz="4" w:space="1" w:color="auto"/>
          <w:right w:val="single" w:sz="4" w:space="4" w:color="auto"/>
        </w:pBdr>
      </w:pPr>
      <w:r>
        <w:lastRenderedPageBreak/>
        <w:t xml:space="preserve">The </w:t>
      </w:r>
      <w:r w:rsidDel="00371C6B">
        <w:t xml:space="preserve">Government will ensure that </w:t>
      </w:r>
      <w:r w:rsidR="0098649C">
        <w:t xml:space="preserve">there is continued vigilance in digital platforms markets by funding the ACCC to </w:t>
      </w:r>
      <w:r>
        <w:t>continue to examine competition</w:t>
      </w:r>
      <w:r w:rsidR="002D7EEE">
        <w:t xml:space="preserve"> and consumer protection</w:t>
      </w:r>
      <w:r>
        <w:t xml:space="preserve"> issues involving digital platforms. </w:t>
      </w:r>
    </w:p>
    <w:p w:rsidR="003F3D90" w:rsidRDefault="003F3D90" w:rsidP="006E2AAA">
      <w:pPr>
        <w:pBdr>
          <w:top w:val="single" w:sz="4" w:space="1" w:color="auto"/>
          <w:left w:val="single" w:sz="4" w:space="4" w:color="auto"/>
          <w:bottom w:val="single" w:sz="4" w:space="1" w:color="auto"/>
          <w:right w:val="single" w:sz="4" w:space="4" w:color="auto"/>
        </w:pBdr>
      </w:pPr>
      <w:r w:rsidRPr="00DC0B6C">
        <w:t>In the 2019–20 Mid-Year Economic and Fiscal Outlook we are committing $</w:t>
      </w:r>
      <w:r w:rsidR="00E0428E" w:rsidRPr="00DC0B6C">
        <w:t>2</w:t>
      </w:r>
      <w:r w:rsidR="00C47A1B" w:rsidRPr="00721EA8">
        <w:t>7</w:t>
      </w:r>
      <w:r w:rsidRPr="00ED37E1">
        <w:t> million over four years f</w:t>
      </w:r>
      <w:r w:rsidR="00A566CA" w:rsidRPr="000C50F6">
        <w:t>or a Digital Platforms Branch within</w:t>
      </w:r>
      <w:r w:rsidRPr="000C50F6">
        <w:t xml:space="preserve"> the ACCC. </w:t>
      </w:r>
      <w:r w:rsidR="001D0F38" w:rsidRPr="00BD15D8">
        <w:t>The Branch will monitor and biannually report on</w:t>
      </w:r>
      <w:r w:rsidR="001D0F38" w:rsidRPr="00D50A00">
        <w:t xml:space="preserve"> digital platforms, take enforcement action as necessary, and conduct  </w:t>
      </w:r>
      <w:r w:rsidRPr="00D50A00">
        <w:t>inquir</w:t>
      </w:r>
      <w:r w:rsidR="002D7EEE">
        <w:t>ies as directed by the Treasurer, starting with an inquiry</w:t>
      </w:r>
      <w:r w:rsidRPr="00D50A00">
        <w:t xml:space="preserve"> into competition for the supply of ad tech services and the supply of online advertising by advertising and media agencies.</w:t>
      </w:r>
    </w:p>
    <w:p w:rsidR="00B41524" w:rsidRDefault="00270EAA" w:rsidP="005761EC">
      <w:r>
        <w:t xml:space="preserve">The ACCC has proposed amendments to merger law to signal the importance of considering whether proposed mergers would </w:t>
      </w:r>
      <w:r w:rsidR="00DC4701">
        <w:t xml:space="preserve">remove </w:t>
      </w:r>
      <w:r>
        <w:t xml:space="preserve">a potential competitor and the nature and significance of </w:t>
      </w:r>
      <w:r w:rsidR="00DC4701">
        <w:t xml:space="preserve">the </w:t>
      </w:r>
      <w:r>
        <w:t xml:space="preserve">assets being acquired. </w:t>
      </w:r>
      <w:r w:rsidR="00DC4701">
        <w:t xml:space="preserve">The </w:t>
      </w:r>
      <w:r w:rsidR="009F2310">
        <w:t xml:space="preserve">Government will commence a broad consultation process on the proposed amendments in 2020, noting that </w:t>
      </w:r>
      <w:r w:rsidR="00DC4701">
        <w:t>courts may already consider t</w:t>
      </w:r>
      <w:r>
        <w:t xml:space="preserve">hese matters in merger </w:t>
      </w:r>
      <w:r w:rsidR="00DC4701">
        <w:t>cases</w:t>
      </w:r>
      <w:r w:rsidR="009F2310">
        <w:t xml:space="preserve"> and that t</w:t>
      </w:r>
      <w:r>
        <w:t>he proposed changes would affect businesses across the Australian economy and not just digital platforms.</w:t>
      </w:r>
    </w:p>
    <w:p w:rsidR="001562CC" w:rsidRDefault="00371C6B" w:rsidP="005761EC">
      <w:r>
        <w:t>The ACCC ha</w:t>
      </w:r>
      <w:r w:rsidR="009F2310">
        <w:t>s</w:t>
      </w:r>
      <w:r>
        <w:t xml:space="preserve"> noted</w:t>
      </w:r>
      <w:r w:rsidR="004C4656">
        <w:t xml:space="preserve"> that </w:t>
      </w:r>
      <w:r w:rsidR="001562CC">
        <w:t>Google is rolling out options in Europe to enable Android users to cho</w:t>
      </w:r>
      <w:r w:rsidR="00C17968">
        <w:t>os</w:t>
      </w:r>
      <w:r w:rsidR="001562CC">
        <w:t xml:space="preserve">e their </w:t>
      </w:r>
      <w:r w:rsidR="00C17968">
        <w:t xml:space="preserve">default internet browser and search engine. </w:t>
      </w:r>
      <w:r w:rsidR="00F50E32">
        <w:t>T</w:t>
      </w:r>
      <w:r w:rsidR="006200DB">
        <w:t xml:space="preserve">he ACCC, through its </w:t>
      </w:r>
      <w:r w:rsidR="00C43B82">
        <w:t>D</w:t>
      </w:r>
      <w:r w:rsidR="006200DB">
        <w:t xml:space="preserve">igital </w:t>
      </w:r>
      <w:r w:rsidR="00C43B82">
        <w:t>P</w:t>
      </w:r>
      <w:r w:rsidR="006200DB">
        <w:t xml:space="preserve">latforms </w:t>
      </w:r>
      <w:r w:rsidR="00C43B82">
        <w:t>B</w:t>
      </w:r>
      <w:r w:rsidR="006D6BA7">
        <w:t>ranch</w:t>
      </w:r>
      <w:r w:rsidR="006200DB">
        <w:t xml:space="preserve">, </w:t>
      </w:r>
      <w:r w:rsidR="00760C75">
        <w:t xml:space="preserve">will </w:t>
      </w:r>
      <w:r w:rsidR="00600E02">
        <w:t xml:space="preserve">monitor </w:t>
      </w:r>
      <w:r w:rsidR="006200DB">
        <w:t xml:space="preserve">the </w:t>
      </w:r>
      <w:r w:rsidR="00C17968">
        <w:t>impact of the changes in Europe</w:t>
      </w:r>
      <w:r>
        <w:t xml:space="preserve"> </w:t>
      </w:r>
      <w:r w:rsidR="00760C75">
        <w:t>and provide further advice to the Government.</w:t>
      </w:r>
      <w:r w:rsidR="00F50E32">
        <w:t xml:space="preserve"> </w:t>
      </w:r>
    </w:p>
    <w:p w:rsidR="00C15306" w:rsidRDefault="00C15306" w:rsidP="005761EC"/>
    <w:p w:rsidR="0003101F" w:rsidRPr="00D1474D" w:rsidRDefault="00D1474D" w:rsidP="0003101F">
      <w:pPr>
        <w:rPr>
          <w:b/>
        </w:rPr>
      </w:pPr>
      <w:r w:rsidRPr="00D1474D">
        <w:rPr>
          <w:b/>
        </w:rPr>
        <w:t xml:space="preserve">Safeguarding </w:t>
      </w:r>
      <w:r>
        <w:rPr>
          <w:b/>
        </w:rPr>
        <w:t>the</w:t>
      </w:r>
      <w:r w:rsidRPr="00D1474D">
        <w:rPr>
          <w:b/>
        </w:rPr>
        <w:t xml:space="preserve"> media landscape</w:t>
      </w:r>
    </w:p>
    <w:p w:rsidR="00DC736E" w:rsidRDefault="006221D0" w:rsidP="006221D0">
      <w:r>
        <w:t xml:space="preserve">The </w:t>
      </w:r>
      <w:r w:rsidR="00DC736E">
        <w:t xml:space="preserve">ACCC provided </w:t>
      </w:r>
      <w:r>
        <w:t>a detailed analysis of existing media regulatory frameworks and the differing requirements on traditional media businesses, such as free-to-ai</w:t>
      </w:r>
      <w:r w:rsidR="00650A75">
        <w:t xml:space="preserve">r television, and on businesses </w:t>
      </w:r>
      <w:r>
        <w:t xml:space="preserve">which compete with them, such as internet-based </w:t>
      </w:r>
      <w:r w:rsidR="00DA51BF">
        <w:t xml:space="preserve">content </w:t>
      </w:r>
      <w:r>
        <w:t xml:space="preserve">platforms. </w:t>
      </w:r>
    </w:p>
    <w:p w:rsidR="00E90569" w:rsidRDefault="00E90569" w:rsidP="00E90569">
      <w:pPr>
        <w:pBdr>
          <w:top w:val="single" w:sz="4" w:space="1" w:color="auto"/>
          <w:left w:val="single" w:sz="4" w:space="4" w:color="auto"/>
          <w:bottom w:val="single" w:sz="4" w:space="1" w:color="auto"/>
          <w:right w:val="single" w:sz="4" w:space="4" w:color="auto"/>
        </w:pBdr>
      </w:pPr>
      <w:r>
        <w:t>The Government will commence a staged process to reform media regulation to</w:t>
      </w:r>
      <w:r w:rsidR="00D94898">
        <w:t>wards an end state of</w:t>
      </w:r>
      <w:r>
        <w:t xml:space="preserve"> a platform-neutral regulatory framework covering both online and offline delivery of media content to Australian consumers. This is a large and complex reform, so we will work through the detail carefully, dividing the work into a number of stages</w:t>
      </w:r>
      <w:r w:rsidR="00724630">
        <w:t>,</w:t>
      </w:r>
      <w:r>
        <w:t xml:space="preserve"> as the ACCC recommends</w:t>
      </w:r>
      <w:r w:rsidR="00724630">
        <w:t>,</w:t>
      </w:r>
      <w:r>
        <w:t xml:space="preserve"> and consulting with affected stakeholders at each stage.</w:t>
      </w:r>
    </w:p>
    <w:p w:rsidR="00107BB7" w:rsidRDefault="001E77C5" w:rsidP="00523D2A">
      <w:r>
        <w:t xml:space="preserve">Commencing </w:t>
      </w:r>
      <w:r w:rsidR="00E90569">
        <w:t>in 2020</w:t>
      </w:r>
      <w:r>
        <w:t xml:space="preserve"> o</w:t>
      </w:r>
      <w:r w:rsidR="00CA3208">
        <w:t>ur immediate</w:t>
      </w:r>
      <w:r w:rsidR="00B53CB3">
        <w:t xml:space="preserve"> focus</w:t>
      </w:r>
      <w:r w:rsidR="00246CF8">
        <w:t xml:space="preserve"> </w:t>
      </w:r>
      <w:r w:rsidR="00C64DCB">
        <w:t xml:space="preserve">will be </w:t>
      </w:r>
      <w:r w:rsidR="00505388">
        <w:t>on</w:t>
      </w:r>
      <w:r>
        <w:t>:</w:t>
      </w:r>
    </w:p>
    <w:p w:rsidR="00107BB7" w:rsidRDefault="00855199" w:rsidP="00DF68BD">
      <w:pPr>
        <w:pStyle w:val="ListParagraph"/>
        <w:numPr>
          <w:ilvl w:val="0"/>
          <w:numId w:val="19"/>
        </w:numPr>
      </w:pPr>
      <w:r>
        <w:t>developing a uniform classification framework across all media platforms</w:t>
      </w:r>
      <w:r w:rsidR="00724630">
        <w:t>;</w:t>
      </w:r>
    </w:p>
    <w:p w:rsidR="00E90569" w:rsidRDefault="00E90569" w:rsidP="00E90569">
      <w:pPr>
        <w:pStyle w:val="ListParagraph"/>
        <w:numPr>
          <w:ilvl w:val="0"/>
          <w:numId w:val="19"/>
        </w:numPr>
      </w:pPr>
      <w:r>
        <w:t>the extent of Australian content obligations on free-to-air television broadcasters (including drama and children’s content), and whether there should be Australian content obligations on subscripti</w:t>
      </w:r>
      <w:r w:rsidR="00D94898">
        <w:t>on video-on-demand services; and</w:t>
      </w:r>
    </w:p>
    <w:p w:rsidR="004E3879" w:rsidRDefault="00505388" w:rsidP="004E3879">
      <w:pPr>
        <w:pStyle w:val="ListParagraph"/>
        <w:numPr>
          <w:ilvl w:val="0"/>
          <w:numId w:val="19"/>
        </w:numPr>
      </w:pPr>
      <w:r>
        <w:t xml:space="preserve">other aspects of the policy framework to support Australian </w:t>
      </w:r>
      <w:r w:rsidR="00E90569">
        <w:t>film and television</w:t>
      </w:r>
      <w:r w:rsidR="00AF5B9E">
        <w:t xml:space="preserve"> content.</w:t>
      </w:r>
    </w:p>
    <w:p w:rsidR="007461DE" w:rsidRDefault="007461DE" w:rsidP="007461DE">
      <w:pPr>
        <w:spacing w:after="240"/>
      </w:pPr>
      <w:r>
        <w:rPr>
          <w:rStyle w:val="bumpedfont15"/>
        </w:rPr>
        <w:lastRenderedPageBreak/>
        <w:t>In early 2020, the Government will release an options paper co-authored by Screen Australia and the Australian Communications and Media Authority that will look at how to best support Australian stories on our screens in a modern, multi-platform environment.</w:t>
      </w:r>
    </w:p>
    <w:p w:rsidR="00246CF8" w:rsidRDefault="001A0C80" w:rsidP="006221D0">
      <w:r>
        <w:t>The second phase of reform</w:t>
      </w:r>
      <w:r w:rsidR="00961060">
        <w:t>, to commence later in 2020,</w:t>
      </w:r>
      <w:r>
        <w:t xml:space="preserve"> will include a review of the advertising rules and restrictions across all delivery platforms, consideration of mechanisms to monitor and enforce the regulatory framework across all platforms, and other measures to remove redundant legislation and implement a coherent legal framework for consumer</w:t>
      </w:r>
      <w:r w:rsidR="003B77F9">
        <w:t>s</w:t>
      </w:r>
      <w:r w:rsidR="004E3879">
        <w:t xml:space="preserve"> and for industry participants.</w:t>
      </w:r>
      <w:r>
        <w:t xml:space="preserve"> </w:t>
      </w:r>
      <w:r w:rsidR="00105C86">
        <w:t xml:space="preserve">The Government will make announcements about the details and process for the second phase measures once the process for phase one has concluded. </w:t>
      </w:r>
    </w:p>
    <w:p w:rsidR="00897B50" w:rsidRDefault="001A0C80" w:rsidP="006221D0">
      <w:r>
        <w:t>The Government recognises that p</w:t>
      </w:r>
      <w:r w:rsidR="006221D0">
        <w:t xml:space="preserve">ublic interest journalism </w:t>
      </w:r>
      <w:r w:rsidR="00523D2A">
        <w:t xml:space="preserve">is important </w:t>
      </w:r>
      <w:r w:rsidR="006221D0">
        <w:t xml:space="preserve">to Australia’s democracy, </w:t>
      </w:r>
      <w:r w:rsidR="00523D2A">
        <w:t>and</w:t>
      </w:r>
      <w:r w:rsidR="006221D0">
        <w:t xml:space="preserve"> local and regional journalism </w:t>
      </w:r>
      <w:r w:rsidR="00523D2A">
        <w:t>is essential in</w:t>
      </w:r>
      <w:r w:rsidR="006221D0">
        <w:t xml:space="preserve"> informing and strengthening local communities. </w:t>
      </w:r>
      <w:r w:rsidR="00523D2A">
        <w:t>A</w:t>
      </w:r>
      <w:r w:rsidR="006221D0">
        <w:t xml:space="preserve"> sustainable and adaptable media sector is necessary to support the provision of such journalism.</w:t>
      </w:r>
      <w:r>
        <w:t xml:space="preserve"> </w:t>
      </w:r>
    </w:p>
    <w:p w:rsidR="00897B50" w:rsidRPr="00DF68BD" w:rsidRDefault="00E11D52" w:rsidP="00897B50">
      <w:pPr>
        <w:pBdr>
          <w:top w:val="single" w:sz="4" w:space="1" w:color="auto"/>
          <w:left w:val="single" w:sz="4" w:space="4" w:color="auto"/>
          <w:bottom w:val="single" w:sz="4" w:space="1" w:color="auto"/>
          <w:right w:val="single" w:sz="4" w:space="4" w:color="auto"/>
        </w:pBdr>
        <w:rPr>
          <w:lang w:val="en"/>
        </w:rPr>
      </w:pPr>
      <w:r>
        <w:t>The Government</w:t>
      </w:r>
      <w:r w:rsidR="00897B50">
        <w:t xml:space="preserve"> will enhance the Regional and Small Publishers Jobs and Innovation Package to better support the production of high quality news, particularly in regional and remote areas of Australia, with a particular focus on the production of public interest journalism that is at greatest</w:t>
      </w:r>
      <w:r w:rsidR="00AF5B9E">
        <w:t xml:space="preserve"> risk of being under-provided.</w:t>
      </w:r>
    </w:p>
    <w:p w:rsidR="006221D0" w:rsidRPr="00711125" w:rsidRDefault="005F7902" w:rsidP="006221D0">
      <w:pPr>
        <w:rPr>
          <w:lang w:val="en"/>
        </w:rPr>
      </w:pPr>
      <w:r>
        <w:t>The</w:t>
      </w:r>
      <w:r w:rsidR="005F3B7C">
        <w:t xml:space="preserve"> </w:t>
      </w:r>
      <w:r w:rsidR="006221D0">
        <w:t>Government is committed to maintaining the health and vibrancy of the Australian Broadcasting Corporation (ABC) and the Special Broadcasting Service (SBS). The provision of nearly $3.2 billion and $887 million respectively, over the next three years, represents a substantial investment of public funds in our national broadcasters and will enable the ABC and SBS to provide television, radio and digital media services that fulfil their respective Charters.</w:t>
      </w:r>
    </w:p>
    <w:p w:rsidR="007D0A62" w:rsidRPr="007D0A62" w:rsidRDefault="006221D0" w:rsidP="007D0A62">
      <w:r>
        <w:t>Australia’s copyright system is critically important to our economy and our creative industries. An effective copyright framework underpins the work of Australian artists, musicians and creators, and balances the right</w:t>
      </w:r>
      <w:r w:rsidR="00451BCE">
        <w:t>s</w:t>
      </w:r>
      <w:r>
        <w:t xml:space="preserve"> of these groups to generate a return on their investments with reason</w:t>
      </w:r>
      <w:r w:rsidR="004E3879">
        <w:t>able access to copyright works.</w:t>
      </w:r>
    </w:p>
    <w:p w:rsidR="00AB0CBC" w:rsidRDefault="00AB0CBC" w:rsidP="007D0A62">
      <w:r>
        <w:t>E</w:t>
      </w:r>
      <w:r w:rsidR="007D0A62">
        <w:t>nforcing copyright against digital platforms can be challenging</w:t>
      </w:r>
      <w:r w:rsidR="000B5E7B">
        <w:t>.</w:t>
      </w:r>
      <w:r w:rsidR="007D0A62">
        <w:t xml:space="preserve"> </w:t>
      </w:r>
      <w:r w:rsidR="001A0C80">
        <w:t xml:space="preserve"> The Government does not support pursuing a</w:t>
      </w:r>
      <w:r w:rsidR="002F3E58">
        <w:t xml:space="preserve"> mandatory</w:t>
      </w:r>
      <w:r w:rsidR="001A0C80">
        <w:t xml:space="preserve"> take-down code</w:t>
      </w:r>
      <w:r w:rsidR="002F3E58">
        <w:t xml:space="preserve"> managed by the ACMA</w:t>
      </w:r>
      <w:r w:rsidR="001A0C80">
        <w:t xml:space="preserve">, noting the concerns of both major copyright owners and users, and the potential unintended effects of a code across a diverse copyright market. </w:t>
      </w:r>
      <w:r>
        <w:t>To get the settings right, m</w:t>
      </w:r>
      <w:r w:rsidR="007D0A62">
        <w:t>ore data and further consultation with a broader range of copyright stakeholders, digital platforms and consumer groups is needed to determine appropriate options for reducing the availability of infringing material on digital platforms</w:t>
      </w:r>
      <w:r w:rsidR="004E3879">
        <w:t>.</w:t>
      </w:r>
    </w:p>
    <w:p w:rsidR="007D0A62" w:rsidRDefault="00AB0CBC">
      <w:r>
        <w:t>T</w:t>
      </w:r>
      <w:r w:rsidR="007D0A62">
        <w:t>he Government</w:t>
      </w:r>
      <w:r>
        <w:t xml:space="preserve"> committed </w:t>
      </w:r>
      <w:r w:rsidR="004E3879">
        <w:t>to</w:t>
      </w:r>
      <w:r w:rsidR="00E3560C">
        <w:t xml:space="preserve"> reviewing</w:t>
      </w:r>
      <w:r w:rsidR="004E3879">
        <w:t xml:space="preserve"> </w:t>
      </w:r>
      <w:r w:rsidR="007D0A62">
        <w:t>copyright enforcement reforms</w:t>
      </w:r>
      <w:r w:rsidR="00E3560C">
        <w:t xml:space="preserve"> made</w:t>
      </w:r>
      <w:r>
        <w:t xml:space="preserve"> in 2018 and </w:t>
      </w:r>
      <w:r w:rsidR="00E3560C">
        <w:t xml:space="preserve">this review will occur in late </w:t>
      </w:r>
      <w:r w:rsidR="007D0A62">
        <w:t>2020</w:t>
      </w:r>
      <w:r w:rsidR="005F7902">
        <w:t>.</w:t>
      </w:r>
      <w:r w:rsidR="00810016">
        <w:t xml:space="preserve"> </w:t>
      </w:r>
      <w:r w:rsidR="007D0A62">
        <w:t xml:space="preserve">In the meantime, there are opportunities for copyright owners to continue to enhance their relationships with digital platforms </w:t>
      </w:r>
      <w:r w:rsidR="00D63560">
        <w:t xml:space="preserve">and work to </w:t>
      </w:r>
      <w:r w:rsidR="007D0A62">
        <w:t>identify where and how improvements could be made to reduce infringing copyright material and promote access to quality Australian content.</w:t>
      </w:r>
    </w:p>
    <w:p w:rsidR="00AC7D22" w:rsidRDefault="00AC7D22" w:rsidP="00AC7D22">
      <w:r>
        <w:lastRenderedPageBreak/>
        <w:t xml:space="preserve">The Government will not be making further changes to the tax settings to support public interest journalism at this time. </w:t>
      </w:r>
      <w:r w:rsidRPr="00AB3379">
        <w:t xml:space="preserve">There are a number of existing ways in which </w:t>
      </w:r>
      <w:r>
        <w:t xml:space="preserve">organisations </w:t>
      </w:r>
      <w:r w:rsidR="00AB0CBC">
        <w:t xml:space="preserve">that </w:t>
      </w:r>
      <w:r>
        <w:t xml:space="preserve">produce </w:t>
      </w:r>
      <w:r w:rsidRPr="00AB3379">
        <w:t xml:space="preserve">public interest journalism can seek </w:t>
      </w:r>
      <w:r>
        <w:t>deductible gift recipient</w:t>
      </w:r>
      <w:r w:rsidRPr="00AB3379">
        <w:t xml:space="preserve"> </w:t>
      </w:r>
      <w:r w:rsidR="00880C89">
        <w:t xml:space="preserve">(DGR) </w:t>
      </w:r>
      <w:r w:rsidRPr="00AB3379">
        <w:t>status</w:t>
      </w:r>
      <w:r>
        <w:t xml:space="preserve"> and the Government’s</w:t>
      </w:r>
      <w:r w:rsidRPr="0020456C">
        <w:t xml:space="preserve"> </w:t>
      </w:r>
      <w:r>
        <w:t xml:space="preserve">current focus is </w:t>
      </w:r>
      <w:r w:rsidR="00D456A5">
        <w:t xml:space="preserve">on </w:t>
      </w:r>
      <w:r>
        <w:t>implementing the DGR reforms announced in December 2017 before considering further changes.</w:t>
      </w:r>
    </w:p>
    <w:p w:rsidR="007D0A62" w:rsidRDefault="007D0A62" w:rsidP="007D0A62"/>
    <w:p w:rsidR="006D0188" w:rsidRDefault="006D0188" w:rsidP="006221D0"/>
    <w:p w:rsidR="005441DE" w:rsidRDefault="005441DE" w:rsidP="003444DD">
      <w:pPr>
        <w:pStyle w:val="Bullet"/>
        <w:numPr>
          <w:ilvl w:val="0"/>
          <w:numId w:val="0"/>
        </w:numPr>
        <w:ind w:left="567" w:hanging="567"/>
        <w:sectPr w:rsidR="005441DE">
          <w:pgSz w:w="11906" w:h="16838"/>
          <w:pgMar w:top="1440" w:right="1440" w:bottom="1440" w:left="1440" w:header="708" w:footer="708" w:gutter="0"/>
          <w:cols w:space="708"/>
          <w:docGrid w:linePitch="360"/>
        </w:sectPr>
      </w:pPr>
    </w:p>
    <w:p w:rsidR="001F0B7E" w:rsidRDefault="00367300" w:rsidP="00BB5070">
      <w:pPr>
        <w:pStyle w:val="Bullet"/>
        <w:numPr>
          <w:ilvl w:val="0"/>
          <w:numId w:val="0"/>
        </w:numPr>
        <w:ind w:left="567" w:hanging="567"/>
        <w:rPr>
          <w:b/>
        </w:rPr>
      </w:pPr>
      <w:r w:rsidRPr="00367300">
        <w:rPr>
          <w:b/>
          <w:noProof/>
          <w:lang w:eastAsia="en-AU"/>
        </w:rPr>
        <w:lastRenderedPageBreak/>
        <mc:AlternateContent>
          <mc:Choice Requires="wpg">
            <w:drawing>
              <wp:anchor distT="0" distB="0" distL="114300" distR="114300" simplePos="0" relativeHeight="251657216" behindDoc="0" locked="0" layoutInCell="1" allowOverlap="1" wp14:anchorId="7B177992" wp14:editId="3DEDB248">
                <wp:simplePos x="0" y="0"/>
                <wp:positionH relativeFrom="margin">
                  <wp:posOffset>-771525</wp:posOffset>
                </wp:positionH>
                <wp:positionV relativeFrom="paragraph">
                  <wp:posOffset>-866775</wp:posOffset>
                </wp:positionV>
                <wp:extent cx="10229850" cy="7381875"/>
                <wp:effectExtent l="0" t="0" r="0" b="9525"/>
                <wp:wrapNone/>
                <wp:docPr id="52" name="Group 1"/>
                <wp:cNvGraphicFramePr/>
                <a:graphic xmlns:a="http://schemas.openxmlformats.org/drawingml/2006/main">
                  <a:graphicData uri="http://schemas.microsoft.com/office/word/2010/wordprocessingGroup">
                    <wpg:wgp>
                      <wpg:cNvGrpSpPr/>
                      <wpg:grpSpPr>
                        <a:xfrm>
                          <a:off x="0" y="0"/>
                          <a:ext cx="10229850" cy="7381875"/>
                          <a:chOff x="-31573" y="0"/>
                          <a:chExt cx="11303400" cy="6790410"/>
                        </a:xfrm>
                      </wpg:grpSpPr>
                      <wps:wsp>
                        <wps:cNvPr id="53" name="Rectangle 53"/>
                        <wps:cNvSpPr/>
                        <wps:spPr>
                          <a:xfrm>
                            <a:off x="7865" y="511935"/>
                            <a:ext cx="11247632" cy="1370482"/>
                          </a:xfrm>
                          <a:prstGeom prst="rect">
                            <a:avLst/>
                          </a:prstGeom>
                          <a:gradFill flip="none" rotWithShape="1">
                            <a:gsLst>
                              <a:gs pos="0">
                                <a:schemeClr val="bg1">
                                  <a:lumMod val="95000"/>
                                </a:schemeClr>
                              </a:gs>
                              <a:gs pos="60000">
                                <a:schemeClr val="bg1"/>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 name="Rectangle 54"/>
                        <wps:cNvSpPr/>
                        <wps:spPr>
                          <a:xfrm>
                            <a:off x="7864" y="1905523"/>
                            <a:ext cx="11247632" cy="929765"/>
                          </a:xfrm>
                          <a:prstGeom prst="rect">
                            <a:avLst/>
                          </a:prstGeom>
                          <a:gradFill flip="none" rotWithShape="1">
                            <a:gsLst>
                              <a:gs pos="0">
                                <a:schemeClr val="bg1">
                                  <a:lumMod val="95000"/>
                                </a:schemeClr>
                              </a:gs>
                              <a:gs pos="60000">
                                <a:schemeClr val="bg1"/>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 name="Rectangle 55"/>
                        <wps:cNvSpPr/>
                        <wps:spPr>
                          <a:xfrm>
                            <a:off x="15820" y="3727905"/>
                            <a:ext cx="11247632" cy="584704"/>
                          </a:xfrm>
                          <a:prstGeom prst="rect">
                            <a:avLst/>
                          </a:prstGeom>
                          <a:gradFill flip="none" rotWithShape="1">
                            <a:gsLst>
                              <a:gs pos="0">
                                <a:schemeClr val="bg1">
                                  <a:lumMod val="95000"/>
                                </a:schemeClr>
                              </a:gs>
                              <a:gs pos="60000">
                                <a:schemeClr val="bg1"/>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 name="Rectangle 56"/>
                        <wps:cNvSpPr/>
                        <wps:spPr>
                          <a:xfrm>
                            <a:off x="0" y="4840420"/>
                            <a:ext cx="11247632" cy="1932466"/>
                          </a:xfrm>
                          <a:prstGeom prst="rect">
                            <a:avLst/>
                          </a:prstGeom>
                          <a:gradFill flip="none" rotWithShape="1">
                            <a:gsLst>
                              <a:gs pos="0">
                                <a:schemeClr val="bg1">
                                  <a:lumMod val="95000"/>
                                </a:schemeClr>
                              </a:gs>
                              <a:gs pos="60000">
                                <a:schemeClr val="bg1"/>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7" name="TextBox 6"/>
                        <wps:cNvSpPr txBox="1"/>
                        <wps:spPr>
                          <a:xfrm>
                            <a:off x="1533954" y="0"/>
                            <a:ext cx="2382100" cy="461665"/>
                          </a:xfrm>
                          <a:prstGeom prst="rect">
                            <a:avLst/>
                          </a:prstGeom>
                          <a:solidFill>
                            <a:schemeClr val="accent1"/>
                          </a:solidFill>
                        </wps:spPr>
                        <wps:txbx>
                          <w:txbxContent>
                            <w:p w:rsidR="008421CE" w:rsidRDefault="008421CE" w:rsidP="00367300">
                              <w:pPr>
                                <w:pStyle w:val="NormalWeb"/>
                                <w:spacing w:before="0" w:beforeAutospacing="0" w:after="0" w:afterAutospacing="0"/>
                                <w:jc w:val="center"/>
                              </w:pPr>
                              <w:r>
                                <w:rPr>
                                  <w:rFonts w:asciiTheme="minorHAnsi" w:hAnsi="Calibri" w:cstheme="minorBidi"/>
                                  <w:b/>
                                  <w:bCs/>
                                  <w:color w:val="FFFFFF" w:themeColor="background1"/>
                                  <w:kern w:val="24"/>
                                </w:rPr>
                                <w:t xml:space="preserve">Government initiatives </w:t>
                              </w:r>
                              <w:r>
                                <w:rPr>
                                  <w:rFonts w:asciiTheme="minorHAnsi" w:hAnsi="Calibri" w:cstheme="minorBidi"/>
                                  <w:b/>
                                  <w:bCs/>
                                  <w:color w:val="FFFFFF" w:themeColor="background1"/>
                                  <w:kern w:val="24"/>
                                </w:rPr>
                                <w:br/>
                                <w:t>already underway</w:t>
                              </w:r>
                            </w:p>
                          </w:txbxContent>
                        </wps:txbx>
                        <wps:bodyPr wrap="square" rtlCol="0">
                          <a:noAutofit/>
                        </wps:bodyPr>
                      </wps:wsp>
                      <wps:wsp>
                        <wps:cNvPr id="58" name="TextBox 7"/>
                        <wps:cNvSpPr txBox="1"/>
                        <wps:spPr>
                          <a:xfrm>
                            <a:off x="3980435" y="0"/>
                            <a:ext cx="2382100" cy="456153"/>
                          </a:xfrm>
                          <a:prstGeom prst="rect">
                            <a:avLst/>
                          </a:prstGeom>
                          <a:solidFill>
                            <a:schemeClr val="accent1"/>
                          </a:solidFill>
                        </wps:spPr>
                        <wps:txbx>
                          <w:txbxContent>
                            <w:p w:rsidR="008421CE" w:rsidRDefault="008421CE" w:rsidP="00367300">
                              <w:pPr>
                                <w:pStyle w:val="NormalWeb"/>
                                <w:spacing w:before="0" w:beforeAutospacing="0" w:after="0" w:afterAutospacing="0"/>
                                <w:jc w:val="center"/>
                              </w:pPr>
                              <w:r>
                                <w:rPr>
                                  <w:rFonts w:asciiTheme="minorHAnsi" w:hAnsi="Calibri" w:cstheme="minorBidi"/>
                                  <w:b/>
                                  <w:bCs/>
                                  <w:color w:val="FFFFFF" w:themeColor="background1"/>
                                  <w:kern w:val="24"/>
                                </w:rPr>
                                <w:t>Immediate Government actions</w:t>
                              </w:r>
                            </w:p>
                          </w:txbxContent>
                        </wps:txbx>
                        <wps:bodyPr wrap="square" rtlCol="0" anchor="ctr">
                          <a:noAutofit/>
                        </wps:bodyPr>
                      </wps:wsp>
                      <wps:wsp>
                        <wps:cNvPr id="59" name="TextBox 8"/>
                        <wps:cNvSpPr txBox="1"/>
                        <wps:spPr>
                          <a:xfrm>
                            <a:off x="6426916" y="0"/>
                            <a:ext cx="2382100" cy="455086"/>
                          </a:xfrm>
                          <a:prstGeom prst="rect">
                            <a:avLst/>
                          </a:prstGeom>
                          <a:solidFill>
                            <a:schemeClr val="accent1"/>
                          </a:solidFill>
                        </wps:spPr>
                        <wps:txbx>
                          <w:txbxContent>
                            <w:p w:rsidR="008421CE" w:rsidRDefault="008421CE" w:rsidP="00367300">
                              <w:pPr>
                                <w:pStyle w:val="NormalWeb"/>
                                <w:spacing w:before="0" w:beforeAutospacing="0" w:after="0" w:afterAutospacing="0"/>
                                <w:jc w:val="center"/>
                              </w:pPr>
                              <w:r>
                                <w:rPr>
                                  <w:rFonts w:asciiTheme="minorHAnsi" w:hAnsi="Calibri" w:cstheme="minorBidi"/>
                                  <w:b/>
                                  <w:bCs/>
                                  <w:color w:val="FFFFFF" w:themeColor="background1"/>
                                  <w:kern w:val="24"/>
                                </w:rPr>
                                <w:t>Work over 2020</w:t>
                              </w:r>
                            </w:p>
                          </w:txbxContent>
                        </wps:txbx>
                        <wps:bodyPr wrap="square" rtlCol="0" anchor="ctr">
                          <a:noAutofit/>
                        </wps:bodyPr>
                      </wps:wsp>
                      <wps:wsp>
                        <wps:cNvPr id="60" name="TextBox 9"/>
                        <wps:cNvSpPr txBox="1"/>
                        <wps:spPr>
                          <a:xfrm>
                            <a:off x="8877034" y="0"/>
                            <a:ext cx="2382100" cy="461664"/>
                          </a:xfrm>
                          <a:prstGeom prst="rect">
                            <a:avLst/>
                          </a:prstGeom>
                          <a:solidFill>
                            <a:schemeClr val="accent1"/>
                          </a:solidFill>
                        </wps:spPr>
                        <wps:txbx>
                          <w:txbxContent>
                            <w:p w:rsidR="008421CE" w:rsidRDefault="008421CE" w:rsidP="00367300">
                              <w:pPr>
                                <w:pStyle w:val="NormalWeb"/>
                                <w:spacing w:before="0" w:beforeAutospacing="0" w:after="0" w:afterAutospacing="0"/>
                                <w:jc w:val="center"/>
                              </w:pPr>
                              <w:r>
                                <w:rPr>
                                  <w:rFonts w:asciiTheme="minorHAnsi" w:hAnsi="Calibri" w:cstheme="minorBidi"/>
                                  <w:b/>
                                  <w:bCs/>
                                  <w:color w:val="FFFFFF" w:themeColor="background1"/>
                                  <w:kern w:val="24"/>
                                </w:rPr>
                                <w:t>Work over 2021</w:t>
                              </w:r>
                            </w:p>
                          </w:txbxContent>
                        </wps:txbx>
                        <wps:bodyPr wrap="square" rtlCol="0" anchor="ctr">
                          <a:noAutofit/>
                        </wps:bodyPr>
                      </wps:wsp>
                      <wps:wsp>
                        <wps:cNvPr id="61" name="TextBox 12"/>
                        <wps:cNvSpPr txBox="1"/>
                        <wps:spPr>
                          <a:xfrm>
                            <a:off x="1531536" y="3772293"/>
                            <a:ext cx="2382100" cy="368729"/>
                          </a:xfrm>
                          <a:prstGeom prst="rect">
                            <a:avLst/>
                          </a:prstGeom>
                          <a:solidFill>
                            <a:schemeClr val="accent1">
                              <a:lumMod val="10000"/>
                              <a:lumOff val="90000"/>
                            </a:schemeClr>
                          </a:solidFill>
                        </wps:spPr>
                        <wps:txbx>
                          <w:txbxContent>
                            <w:p w:rsidR="008421CE" w:rsidRDefault="008421CE" w:rsidP="00367300">
                              <w:pPr>
                                <w:pStyle w:val="NormalWeb"/>
                                <w:spacing w:before="0" w:beforeAutospacing="0" w:after="0" w:afterAutospacing="0"/>
                              </w:pPr>
                              <w:r>
                                <w:rPr>
                                  <w:rFonts w:asciiTheme="minorHAnsi" w:hAnsi="Calibri" w:cstheme="minorBidi"/>
                                  <w:color w:val="000000" w:themeColor="text1"/>
                                  <w:kern w:val="24"/>
                                  <w:sz w:val="18"/>
                                  <w:szCs w:val="18"/>
                                </w:rPr>
                                <w:t>Social Media  Privacy Reforms  (Recs 16(f) &amp; 18)</w:t>
                              </w:r>
                            </w:p>
                          </w:txbxContent>
                        </wps:txbx>
                        <wps:bodyPr wrap="square" rtlCol="0">
                          <a:noAutofit/>
                        </wps:bodyPr>
                      </wps:wsp>
                      <wps:wsp>
                        <wps:cNvPr id="62" name="TextBox 13"/>
                        <wps:cNvSpPr txBox="1"/>
                        <wps:spPr>
                          <a:xfrm>
                            <a:off x="1533694" y="1943672"/>
                            <a:ext cx="2382100" cy="504000"/>
                          </a:xfrm>
                          <a:prstGeom prst="rect">
                            <a:avLst/>
                          </a:prstGeom>
                          <a:solidFill>
                            <a:schemeClr val="tx2">
                              <a:lumMod val="40000"/>
                              <a:lumOff val="60000"/>
                            </a:schemeClr>
                          </a:solidFill>
                        </wps:spPr>
                        <wps:txbx>
                          <w:txbxContent>
                            <w:p w:rsidR="008421CE" w:rsidRDefault="008421CE" w:rsidP="00367300">
                              <w:pPr>
                                <w:pStyle w:val="NormalWeb"/>
                                <w:spacing w:before="0" w:beforeAutospacing="0" w:after="0" w:afterAutospacing="0"/>
                              </w:pPr>
                              <w:r>
                                <w:rPr>
                                  <w:rFonts w:asciiTheme="minorHAnsi" w:hAnsi="Calibri" w:cstheme="minorBidi"/>
                                  <w:color w:val="000000" w:themeColor="text1"/>
                                  <w:kern w:val="24"/>
                                  <w:sz w:val="18"/>
                                  <w:szCs w:val="18"/>
                                </w:rPr>
                                <w:t xml:space="preserve">Strengthening consumer protections for unfair contract terms and unfair trading practices (Recs 20 &amp; 21) </w:t>
                              </w:r>
                            </w:p>
                          </w:txbxContent>
                        </wps:txbx>
                        <wps:bodyPr wrap="square" rtlCol="0">
                          <a:noAutofit/>
                        </wps:bodyPr>
                      </wps:wsp>
                      <wps:wsp>
                        <wps:cNvPr id="63" name="TextBox 14"/>
                        <wps:cNvSpPr txBox="1"/>
                        <wps:spPr>
                          <a:xfrm>
                            <a:off x="1533694" y="5396507"/>
                            <a:ext cx="2382100" cy="504000"/>
                          </a:xfrm>
                          <a:prstGeom prst="rect">
                            <a:avLst/>
                          </a:prstGeom>
                          <a:solidFill>
                            <a:schemeClr val="bg2">
                              <a:lumMod val="90000"/>
                            </a:schemeClr>
                          </a:solidFill>
                        </wps:spPr>
                        <wps:txbx>
                          <w:txbxContent>
                            <w:p w:rsidR="008421CE" w:rsidRDefault="008421CE" w:rsidP="00367300">
                              <w:pPr>
                                <w:pStyle w:val="NormalWeb"/>
                                <w:spacing w:before="0" w:beforeAutospacing="0" w:after="0" w:afterAutospacing="0"/>
                              </w:pPr>
                              <w:r>
                                <w:rPr>
                                  <w:rFonts w:asciiTheme="minorHAnsi" w:hAnsi="Calibri" w:cstheme="minorBidi"/>
                                  <w:color w:val="000000" w:themeColor="text1"/>
                                  <w:kern w:val="24"/>
                                  <w:sz w:val="18"/>
                                  <w:szCs w:val="18"/>
                                </w:rPr>
                                <w:t>Regional and Small Publishers Jobs and Innovation Package (RSPJI Package) (Rec 10)</w:t>
                              </w:r>
                            </w:p>
                          </w:txbxContent>
                        </wps:txbx>
                        <wps:bodyPr wrap="square" rtlCol="0">
                          <a:noAutofit/>
                        </wps:bodyPr>
                      </wps:wsp>
                      <wps:wsp>
                        <wps:cNvPr id="64" name="TextBox 15"/>
                        <wps:cNvSpPr txBox="1"/>
                        <wps:spPr>
                          <a:xfrm>
                            <a:off x="1533694" y="5929744"/>
                            <a:ext cx="2382100" cy="360000"/>
                          </a:xfrm>
                          <a:prstGeom prst="rect">
                            <a:avLst/>
                          </a:prstGeom>
                          <a:solidFill>
                            <a:schemeClr val="accent1">
                              <a:lumMod val="10000"/>
                              <a:lumOff val="90000"/>
                            </a:schemeClr>
                          </a:solidFill>
                        </wps:spPr>
                        <wps:txbx>
                          <w:txbxContent>
                            <w:p w:rsidR="008421CE" w:rsidRDefault="008421CE" w:rsidP="00367300">
                              <w:pPr>
                                <w:pStyle w:val="NormalWeb"/>
                                <w:spacing w:before="0" w:beforeAutospacing="0" w:after="0" w:afterAutospacing="0"/>
                              </w:pPr>
                              <w:r>
                                <w:rPr>
                                  <w:rFonts w:asciiTheme="minorHAnsi" w:hAnsi="Calibri" w:cstheme="minorBidi"/>
                                  <w:color w:val="000000" w:themeColor="text1"/>
                                  <w:kern w:val="24"/>
                                  <w:sz w:val="18"/>
                                  <w:szCs w:val="18"/>
                                </w:rPr>
                                <w:t>Taskforce to Combat Terrorist and Extreme Violent Material Online</w:t>
                              </w:r>
                            </w:p>
                          </w:txbxContent>
                        </wps:txbx>
                        <wps:bodyPr wrap="square" rtlCol="0">
                          <a:noAutofit/>
                        </wps:bodyPr>
                      </wps:wsp>
                      <wps:wsp>
                        <wps:cNvPr id="65" name="TextBox 16"/>
                        <wps:cNvSpPr txBox="1"/>
                        <wps:spPr>
                          <a:xfrm>
                            <a:off x="3980435" y="555856"/>
                            <a:ext cx="2382100" cy="360000"/>
                          </a:xfrm>
                          <a:prstGeom prst="rect">
                            <a:avLst/>
                          </a:prstGeom>
                          <a:solidFill>
                            <a:schemeClr val="accent1">
                              <a:lumMod val="10000"/>
                              <a:lumOff val="90000"/>
                            </a:schemeClr>
                          </a:solidFill>
                        </wps:spPr>
                        <wps:txbx>
                          <w:txbxContent>
                            <w:p w:rsidR="008421CE" w:rsidRDefault="008421CE" w:rsidP="00367300">
                              <w:pPr>
                                <w:pStyle w:val="NormalWeb"/>
                                <w:spacing w:before="0" w:beforeAutospacing="0" w:after="0" w:afterAutospacing="0"/>
                              </w:pPr>
                              <w:r>
                                <w:rPr>
                                  <w:rFonts w:asciiTheme="minorHAnsi" w:hAnsi="Calibri" w:cstheme="minorBidi"/>
                                  <w:color w:val="000000" w:themeColor="text1"/>
                                  <w:kern w:val="24"/>
                                  <w:sz w:val="18"/>
                                  <w:szCs w:val="18"/>
                                </w:rPr>
                                <w:t>New ACCC Digital Platforms Branch to monitor digital platforms (Rec 4)</w:t>
                              </w:r>
                            </w:p>
                          </w:txbxContent>
                        </wps:txbx>
                        <wps:bodyPr wrap="square" rtlCol="0">
                          <a:noAutofit/>
                        </wps:bodyPr>
                      </wps:wsp>
                      <wps:wsp>
                        <wps:cNvPr id="66" name="TextBox 17"/>
                        <wps:cNvSpPr txBox="1"/>
                        <wps:spPr>
                          <a:xfrm>
                            <a:off x="3980435" y="964552"/>
                            <a:ext cx="2383200" cy="360000"/>
                          </a:xfrm>
                          <a:prstGeom prst="rect">
                            <a:avLst/>
                          </a:prstGeom>
                          <a:solidFill>
                            <a:schemeClr val="accent1">
                              <a:lumMod val="25000"/>
                              <a:lumOff val="75000"/>
                            </a:schemeClr>
                          </a:solidFill>
                          <a:ln>
                            <a:noFill/>
                          </a:ln>
                        </wps:spPr>
                        <wps:txbx>
                          <w:txbxContent>
                            <w:p w:rsidR="008421CE" w:rsidRDefault="008421CE" w:rsidP="00367300">
                              <w:pPr>
                                <w:pStyle w:val="NormalWeb"/>
                                <w:spacing w:before="0" w:beforeAutospacing="0" w:after="0" w:afterAutospacing="0"/>
                              </w:pPr>
                              <w:r>
                                <w:rPr>
                                  <w:rFonts w:asciiTheme="minorHAnsi" w:hAnsi="Calibri" w:cstheme="minorBidi"/>
                                  <w:color w:val="000000" w:themeColor="text1"/>
                                  <w:kern w:val="24"/>
                                  <w:sz w:val="18"/>
                                  <w:szCs w:val="18"/>
                                </w:rPr>
                                <w:t>ACCC Digital Platforms Branch directed to commence adtech inquiry (Rec 5)</w:t>
                              </w:r>
                            </w:p>
                          </w:txbxContent>
                        </wps:txbx>
                        <wps:bodyPr wrap="square" rtlCol="0">
                          <a:noAutofit/>
                        </wps:bodyPr>
                      </wps:wsp>
                      <wps:wsp>
                        <wps:cNvPr id="67" name="TextBox 18"/>
                        <wps:cNvSpPr txBox="1"/>
                        <wps:spPr>
                          <a:xfrm>
                            <a:off x="3980435" y="1373643"/>
                            <a:ext cx="2383200" cy="504000"/>
                          </a:xfrm>
                          <a:prstGeom prst="rect">
                            <a:avLst/>
                          </a:prstGeom>
                          <a:solidFill>
                            <a:schemeClr val="accent2">
                              <a:lumMod val="60000"/>
                              <a:lumOff val="40000"/>
                            </a:schemeClr>
                          </a:solidFill>
                        </wps:spPr>
                        <wps:txbx>
                          <w:txbxContent>
                            <w:p w:rsidR="008421CE" w:rsidRDefault="008421CE" w:rsidP="00367300">
                              <w:pPr>
                                <w:pStyle w:val="NormalWeb"/>
                                <w:spacing w:before="0" w:beforeAutospacing="0" w:after="0" w:afterAutospacing="0"/>
                              </w:pPr>
                              <w:r>
                                <w:rPr>
                                  <w:rFonts w:asciiTheme="minorHAnsi" w:hAnsi="Calibri" w:cstheme="minorBidi"/>
                                  <w:color w:val="000000" w:themeColor="text1"/>
                                  <w:kern w:val="24"/>
                                  <w:sz w:val="18"/>
                                  <w:szCs w:val="18"/>
                                </w:rPr>
                                <w:t>Digital platforms and news media organisations start negotiations on voluntary code (Rec 7)</w:t>
                              </w:r>
                            </w:p>
                          </w:txbxContent>
                        </wps:txbx>
                        <wps:bodyPr wrap="square" rtlCol="0">
                          <a:noAutofit/>
                        </wps:bodyPr>
                      </wps:wsp>
                      <wps:wsp>
                        <wps:cNvPr id="68" name="TextBox 19"/>
                        <wps:cNvSpPr txBox="1"/>
                        <wps:spPr>
                          <a:xfrm>
                            <a:off x="4000908" y="4878848"/>
                            <a:ext cx="2383199" cy="498827"/>
                          </a:xfrm>
                          <a:prstGeom prst="rect">
                            <a:avLst/>
                          </a:prstGeom>
                          <a:solidFill>
                            <a:schemeClr val="accent4">
                              <a:lumMod val="60000"/>
                              <a:lumOff val="40000"/>
                            </a:schemeClr>
                          </a:solidFill>
                        </wps:spPr>
                        <wps:txbx>
                          <w:txbxContent>
                            <w:p w:rsidR="008421CE" w:rsidRDefault="008421CE" w:rsidP="00367300">
                              <w:pPr>
                                <w:pStyle w:val="NormalWeb"/>
                                <w:spacing w:before="0" w:beforeAutospacing="0" w:after="0" w:afterAutospacing="0"/>
                              </w:pPr>
                              <w:r>
                                <w:rPr>
                                  <w:rFonts w:asciiTheme="minorHAnsi" w:hAnsi="Calibri" w:cstheme="minorBidi"/>
                                  <w:color w:val="000000" w:themeColor="text1"/>
                                  <w:kern w:val="24"/>
                                  <w:sz w:val="18"/>
                                  <w:szCs w:val="18"/>
                                </w:rPr>
                                <w:t>Start process to reform</w:t>
                              </w:r>
                              <w:r w:rsidR="00BD15D8">
                                <w:rPr>
                                  <w:rFonts w:asciiTheme="minorHAnsi" w:hAnsi="Calibri" w:cstheme="minorBidi"/>
                                  <w:color w:val="000000" w:themeColor="text1"/>
                                  <w:kern w:val="24"/>
                                  <w:sz w:val="18"/>
                                  <w:szCs w:val="18"/>
                                </w:rPr>
                                <w:t xml:space="preserve"> </w:t>
                              </w:r>
                              <w:r>
                                <w:rPr>
                                  <w:rFonts w:asciiTheme="minorHAnsi" w:hAnsi="Calibri" w:cstheme="minorBidi"/>
                                  <w:color w:val="000000" w:themeColor="text1"/>
                                  <w:kern w:val="24"/>
                                  <w:sz w:val="18"/>
                                  <w:szCs w:val="18"/>
                                </w:rPr>
                                <w:t>media content regulation – Phase 1 (Rec 6)</w:t>
                              </w:r>
                            </w:p>
                          </w:txbxContent>
                        </wps:txbx>
                        <wps:bodyPr wrap="square" rtlCol="0">
                          <a:noAutofit/>
                        </wps:bodyPr>
                      </wps:wsp>
                      <wps:wsp>
                        <wps:cNvPr id="70" name="TextBox 21"/>
                        <wps:cNvSpPr txBox="1"/>
                        <wps:spPr>
                          <a:xfrm>
                            <a:off x="6426916" y="964552"/>
                            <a:ext cx="2383200" cy="360000"/>
                          </a:xfrm>
                          <a:prstGeom prst="rect">
                            <a:avLst/>
                          </a:prstGeom>
                          <a:solidFill>
                            <a:schemeClr val="accent1">
                              <a:lumMod val="25000"/>
                              <a:lumOff val="75000"/>
                            </a:schemeClr>
                          </a:solidFill>
                          <a:ln>
                            <a:noFill/>
                          </a:ln>
                        </wps:spPr>
                        <wps:txbx>
                          <w:txbxContent>
                            <w:p w:rsidR="008421CE" w:rsidRDefault="008421CE" w:rsidP="00367300">
                              <w:pPr>
                                <w:pStyle w:val="NormalWeb"/>
                                <w:spacing w:before="0" w:beforeAutospacing="0" w:after="0" w:afterAutospacing="0"/>
                              </w:pPr>
                              <w:r>
                                <w:rPr>
                                  <w:rFonts w:asciiTheme="minorHAnsi" w:hAnsi="Calibri" w:cstheme="minorBidi"/>
                                  <w:color w:val="000000" w:themeColor="text1"/>
                                  <w:kern w:val="24"/>
                                  <w:sz w:val="18"/>
                                  <w:szCs w:val="18"/>
                                </w:rPr>
                                <w:t>ACCC delivers preliminary report on the adtech inquiry (Rec 5)</w:t>
                              </w:r>
                            </w:p>
                          </w:txbxContent>
                        </wps:txbx>
                        <wps:bodyPr wrap="square" rtlCol="0">
                          <a:noAutofit/>
                        </wps:bodyPr>
                      </wps:wsp>
                      <wps:wsp>
                        <wps:cNvPr id="71" name="TextBox 22"/>
                        <wps:cNvSpPr txBox="1"/>
                        <wps:spPr>
                          <a:xfrm>
                            <a:off x="6426917" y="1373644"/>
                            <a:ext cx="2383200" cy="508774"/>
                          </a:xfrm>
                          <a:prstGeom prst="rect">
                            <a:avLst/>
                          </a:prstGeom>
                          <a:solidFill>
                            <a:schemeClr val="accent2">
                              <a:lumMod val="60000"/>
                              <a:lumOff val="40000"/>
                            </a:schemeClr>
                          </a:solidFill>
                        </wps:spPr>
                        <wps:txbx>
                          <w:txbxContent>
                            <w:p w:rsidR="008421CE" w:rsidRDefault="008421CE" w:rsidP="00367300">
                              <w:pPr>
                                <w:pStyle w:val="NormalWeb"/>
                                <w:spacing w:before="0" w:beforeAutospacing="0" w:after="0" w:afterAutospacing="0"/>
                              </w:pPr>
                              <w:r>
                                <w:rPr>
                                  <w:rFonts w:asciiTheme="minorHAnsi" w:hAnsi="Calibri" w:cstheme="minorBidi"/>
                                  <w:color w:val="000000" w:themeColor="text1"/>
                                  <w:kern w:val="24"/>
                                  <w:sz w:val="18"/>
                                  <w:szCs w:val="18"/>
                                </w:rPr>
                                <w:t>ACCC to report on progress of code negotiations in May 2020 with the code to be finalised by November 2020</w:t>
                              </w:r>
                              <w:r w:rsidR="00BD15D8">
                                <w:rPr>
                                  <w:rFonts w:asciiTheme="minorHAnsi" w:hAnsi="Calibri" w:cstheme="minorBidi"/>
                                  <w:color w:val="000000" w:themeColor="text1"/>
                                  <w:kern w:val="24"/>
                                  <w:sz w:val="18"/>
                                  <w:szCs w:val="18"/>
                                </w:rPr>
                                <w:t xml:space="preserve"> </w:t>
                              </w:r>
                              <w:r>
                                <w:rPr>
                                  <w:rFonts w:asciiTheme="minorHAnsi" w:hAnsi="Calibri" w:cstheme="minorBidi"/>
                                  <w:color w:val="000000" w:themeColor="text1"/>
                                  <w:kern w:val="24"/>
                                  <w:sz w:val="18"/>
                                  <w:szCs w:val="18"/>
                                </w:rPr>
                                <w:t>(Rec 7)</w:t>
                              </w:r>
                            </w:p>
                          </w:txbxContent>
                        </wps:txbx>
                        <wps:bodyPr wrap="square" rtlCol="0">
                          <a:noAutofit/>
                        </wps:bodyPr>
                      </wps:wsp>
                      <wps:wsp>
                        <wps:cNvPr id="72" name="TextBox 23"/>
                        <wps:cNvSpPr txBox="1"/>
                        <wps:spPr>
                          <a:xfrm>
                            <a:off x="6426915" y="4878847"/>
                            <a:ext cx="2383199" cy="498828"/>
                          </a:xfrm>
                          <a:prstGeom prst="rect">
                            <a:avLst/>
                          </a:prstGeom>
                          <a:solidFill>
                            <a:schemeClr val="accent4">
                              <a:lumMod val="60000"/>
                              <a:lumOff val="40000"/>
                            </a:schemeClr>
                          </a:solidFill>
                        </wps:spPr>
                        <wps:txbx>
                          <w:txbxContent>
                            <w:p w:rsidR="008421CE" w:rsidRDefault="008421CE" w:rsidP="00367300">
                              <w:pPr>
                                <w:pStyle w:val="NormalWeb"/>
                                <w:spacing w:before="0" w:beforeAutospacing="0" w:after="0" w:afterAutospacing="0"/>
                              </w:pPr>
                              <w:r>
                                <w:rPr>
                                  <w:rFonts w:asciiTheme="minorHAnsi" w:hAnsi="Calibri" w:cstheme="minorBidi"/>
                                  <w:color w:val="000000" w:themeColor="text1"/>
                                  <w:kern w:val="24"/>
                                  <w:sz w:val="18"/>
                                  <w:szCs w:val="18"/>
                                </w:rPr>
                                <w:t>Process to reform</w:t>
                              </w:r>
                              <w:r w:rsidR="00BD15D8">
                                <w:rPr>
                                  <w:rFonts w:asciiTheme="minorHAnsi" w:hAnsi="Calibri" w:cstheme="minorBidi"/>
                                  <w:color w:val="000000" w:themeColor="text1"/>
                                  <w:kern w:val="24"/>
                                  <w:sz w:val="18"/>
                                  <w:szCs w:val="18"/>
                                </w:rPr>
                                <w:t xml:space="preserve"> </w:t>
                              </w:r>
                              <w:r>
                                <w:rPr>
                                  <w:rFonts w:asciiTheme="minorHAnsi" w:hAnsi="Calibri" w:cstheme="minorBidi"/>
                                  <w:color w:val="000000" w:themeColor="text1"/>
                                  <w:kern w:val="24"/>
                                  <w:sz w:val="18"/>
                                  <w:szCs w:val="18"/>
                                </w:rPr>
                                <w:t>media content regulation – Phase 2 and introduce first tranche of legislation (Rec 6)</w:t>
                              </w:r>
                            </w:p>
                          </w:txbxContent>
                        </wps:txbx>
                        <wps:bodyPr wrap="square" rtlCol="0">
                          <a:noAutofit/>
                        </wps:bodyPr>
                      </wps:wsp>
                      <wps:wsp>
                        <wps:cNvPr id="73" name="TextBox 24"/>
                        <wps:cNvSpPr txBox="1"/>
                        <wps:spPr>
                          <a:xfrm>
                            <a:off x="6426915" y="2481771"/>
                            <a:ext cx="2382100" cy="360000"/>
                          </a:xfrm>
                          <a:prstGeom prst="rect">
                            <a:avLst/>
                          </a:prstGeom>
                          <a:solidFill>
                            <a:schemeClr val="accent6">
                              <a:lumMod val="40000"/>
                              <a:lumOff val="60000"/>
                            </a:schemeClr>
                          </a:solidFill>
                        </wps:spPr>
                        <wps:txbx>
                          <w:txbxContent>
                            <w:p w:rsidR="008421CE" w:rsidRDefault="008421CE" w:rsidP="00367300">
                              <w:pPr>
                                <w:pStyle w:val="NormalWeb"/>
                                <w:spacing w:before="0" w:beforeAutospacing="0" w:after="0" w:afterAutospacing="0"/>
                              </w:pPr>
                              <w:r>
                                <w:rPr>
                                  <w:rFonts w:asciiTheme="minorHAnsi" w:hAnsi="Calibri" w:cstheme="minorBidi"/>
                                  <w:color w:val="000000" w:themeColor="text1"/>
                                  <w:kern w:val="24"/>
                                  <w:sz w:val="18"/>
                                  <w:szCs w:val="18"/>
                                </w:rPr>
                                <w:t>Design and implement pilot for handling digital platform complaints (Recs 22 &amp; 23)</w:t>
                              </w:r>
                            </w:p>
                          </w:txbxContent>
                        </wps:txbx>
                        <wps:bodyPr wrap="square" rtlCol="0">
                          <a:noAutofit/>
                        </wps:bodyPr>
                      </wps:wsp>
                      <wps:wsp>
                        <wps:cNvPr id="74" name="TextBox 27"/>
                        <wps:cNvSpPr txBox="1"/>
                        <wps:spPr>
                          <a:xfrm>
                            <a:off x="6426915" y="3266877"/>
                            <a:ext cx="2382100" cy="360000"/>
                          </a:xfrm>
                          <a:prstGeom prst="rect">
                            <a:avLst/>
                          </a:prstGeom>
                          <a:solidFill>
                            <a:schemeClr val="accent1">
                              <a:lumMod val="10000"/>
                              <a:lumOff val="90000"/>
                            </a:schemeClr>
                          </a:solidFill>
                        </wps:spPr>
                        <wps:txbx>
                          <w:txbxContent>
                            <w:p w:rsidR="008421CE" w:rsidRDefault="008421CE" w:rsidP="00367300">
                              <w:pPr>
                                <w:pStyle w:val="NormalWeb"/>
                                <w:spacing w:before="0" w:beforeAutospacing="0" w:after="0" w:afterAutospacing="0"/>
                              </w:pPr>
                              <w:r>
                                <w:rPr>
                                  <w:rFonts w:asciiTheme="minorHAnsi" w:hAnsi="Calibri" w:cstheme="minorBidi"/>
                                  <w:color w:val="000000" w:themeColor="text1"/>
                                  <w:kern w:val="24"/>
                                  <w:sz w:val="18"/>
                                  <w:szCs w:val="18"/>
                                </w:rPr>
                                <w:t>Seek inclusion of digital media literacy  in the Australian Curriculum review (Rec 13)</w:t>
                              </w:r>
                            </w:p>
                          </w:txbxContent>
                        </wps:txbx>
                        <wps:bodyPr wrap="square" rtlCol="0">
                          <a:noAutofit/>
                        </wps:bodyPr>
                      </wps:wsp>
                      <wps:wsp>
                        <wps:cNvPr id="75" name="TextBox 28"/>
                        <wps:cNvSpPr txBox="1"/>
                        <wps:spPr>
                          <a:xfrm>
                            <a:off x="6426917" y="6326357"/>
                            <a:ext cx="2382100" cy="464053"/>
                          </a:xfrm>
                          <a:prstGeom prst="rect">
                            <a:avLst/>
                          </a:prstGeom>
                          <a:solidFill>
                            <a:schemeClr val="accent1">
                              <a:lumMod val="10000"/>
                              <a:lumOff val="90000"/>
                            </a:schemeClr>
                          </a:solidFill>
                        </wps:spPr>
                        <wps:txbx>
                          <w:txbxContent>
                            <w:p w:rsidR="008421CE" w:rsidRDefault="008421CE" w:rsidP="00367300">
                              <w:pPr>
                                <w:pStyle w:val="NormalWeb"/>
                                <w:spacing w:before="0" w:beforeAutospacing="0" w:after="0" w:afterAutospacing="0"/>
                              </w:pPr>
                              <w:r>
                                <w:rPr>
                                  <w:rFonts w:asciiTheme="minorHAnsi" w:hAnsi="Calibri" w:cstheme="minorBidi"/>
                                  <w:color w:val="000000" w:themeColor="text1"/>
                                  <w:kern w:val="24"/>
                                  <w:sz w:val="18"/>
                                  <w:szCs w:val="18"/>
                                </w:rPr>
                                <w:t>Industry to develop code for dealing with disinformation and news quality (Recs 14 &amp; 15)</w:t>
                              </w:r>
                            </w:p>
                          </w:txbxContent>
                        </wps:txbx>
                        <wps:bodyPr wrap="square" rtlCol="0">
                          <a:noAutofit/>
                        </wps:bodyPr>
                      </wps:wsp>
                      <wps:wsp>
                        <wps:cNvPr id="76" name="TextBox 30"/>
                        <wps:cNvSpPr txBox="1"/>
                        <wps:spPr>
                          <a:xfrm>
                            <a:off x="6426915" y="1943672"/>
                            <a:ext cx="2382100" cy="504000"/>
                          </a:xfrm>
                          <a:prstGeom prst="rect">
                            <a:avLst/>
                          </a:prstGeom>
                          <a:solidFill>
                            <a:schemeClr val="tx2">
                              <a:lumMod val="40000"/>
                              <a:lumOff val="60000"/>
                            </a:schemeClr>
                          </a:solidFill>
                        </wps:spPr>
                        <wps:txbx>
                          <w:txbxContent>
                            <w:p w:rsidR="008421CE" w:rsidRDefault="008421CE" w:rsidP="00367300">
                              <w:pPr>
                                <w:pStyle w:val="NormalWeb"/>
                                <w:spacing w:before="0" w:beforeAutospacing="0" w:after="0" w:afterAutospacing="0"/>
                              </w:pPr>
                              <w:r>
                                <w:rPr>
                                  <w:rFonts w:asciiTheme="minorHAnsi" w:hAnsi="Calibri" w:cstheme="minorBidi"/>
                                  <w:color w:val="000000" w:themeColor="text1"/>
                                  <w:kern w:val="24"/>
                                  <w:sz w:val="18"/>
                                  <w:szCs w:val="18"/>
                                </w:rPr>
                                <w:t>Decision on consumer protections for unfair contract terms and unfair trading practices (Recs 20 &amp; 21)</w:t>
                              </w:r>
                            </w:p>
                          </w:txbxContent>
                        </wps:txbx>
                        <wps:bodyPr wrap="square" rtlCol="0">
                          <a:noAutofit/>
                        </wps:bodyPr>
                      </wps:wsp>
                      <wps:wsp>
                        <wps:cNvPr id="77" name="TextBox 31"/>
                        <wps:cNvSpPr txBox="1"/>
                        <wps:spPr>
                          <a:xfrm>
                            <a:off x="6426915" y="5396506"/>
                            <a:ext cx="2383200" cy="504000"/>
                          </a:xfrm>
                          <a:prstGeom prst="rect">
                            <a:avLst/>
                          </a:prstGeom>
                          <a:solidFill>
                            <a:schemeClr val="bg2">
                              <a:lumMod val="90000"/>
                            </a:schemeClr>
                          </a:solidFill>
                        </wps:spPr>
                        <wps:txbx>
                          <w:txbxContent>
                            <w:p w:rsidR="008421CE" w:rsidRDefault="008421CE" w:rsidP="00367300">
                              <w:pPr>
                                <w:pStyle w:val="NormalWeb"/>
                                <w:spacing w:before="0" w:beforeAutospacing="0" w:after="0" w:afterAutospacing="0"/>
                              </w:pPr>
                              <w:r>
                                <w:rPr>
                                  <w:rFonts w:asciiTheme="minorHAnsi" w:hAnsi="Calibri" w:cstheme="minorBidi"/>
                                  <w:color w:val="000000" w:themeColor="text1"/>
                                  <w:kern w:val="24"/>
                                  <w:sz w:val="18"/>
                                  <w:szCs w:val="18"/>
                                </w:rPr>
                                <w:t>Enhance the RSPJI Package to better  support the production of high quality l news (Rec 10)</w:t>
                              </w:r>
                            </w:p>
                          </w:txbxContent>
                        </wps:txbx>
                        <wps:bodyPr wrap="square" rtlCol="0">
                          <a:noAutofit/>
                        </wps:bodyPr>
                      </wps:wsp>
                      <wps:wsp>
                        <wps:cNvPr id="78" name="TextBox 32"/>
                        <wps:cNvSpPr txBox="1"/>
                        <wps:spPr>
                          <a:xfrm>
                            <a:off x="6426915" y="5930353"/>
                            <a:ext cx="2382100" cy="360000"/>
                          </a:xfrm>
                          <a:prstGeom prst="rect">
                            <a:avLst/>
                          </a:prstGeom>
                          <a:solidFill>
                            <a:schemeClr val="accent1">
                              <a:lumMod val="10000"/>
                              <a:lumOff val="90000"/>
                            </a:schemeClr>
                          </a:solidFill>
                        </wps:spPr>
                        <wps:txbx>
                          <w:txbxContent>
                            <w:p w:rsidR="008421CE" w:rsidRDefault="008421CE" w:rsidP="00367300">
                              <w:pPr>
                                <w:pStyle w:val="NormalWeb"/>
                                <w:spacing w:before="0" w:beforeAutospacing="0" w:after="0" w:afterAutospacing="0"/>
                              </w:pPr>
                              <w:r>
                                <w:rPr>
                                  <w:rFonts w:asciiTheme="minorHAnsi" w:hAnsi="Calibri" w:cstheme="minorBidi"/>
                                  <w:color w:val="000000" w:themeColor="text1"/>
                                  <w:kern w:val="24"/>
                                  <w:sz w:val="18"/>
                                  <w:szCs w:val="18"/>
                                </w:rPr>
                                <w:t xml:space="preserve">Review of copyright enforcement reforms </w:t>
                              </w:r>
                              <w:r>
                                <w:rPr>
                                  <w:rFonts w:asciiTheme="minorHAnsi" w:hAnsi="Calibri" w:cstheme="minorBidi"/>
                                  <w:color w:val="000000" w:themeColor="text1"/>
                                  <w:kern w:val="24"/>
                                  <w:sz w:val="18"/>
                                  <w:szCs w:val="18"/>
                                </w:rPr>
                                <w:br/>
                                <w:t>(Rec 8)</w:t>
                              </w:r>
                            </w:p>
                          </w:txbxContent>
                        </wps:txbx>
                        <wps:bodyPr wrap="square" rtlCol="0">
                          <a:noAutofit/>
                        </wps:bodyPr>
                      </wps:wsp>
                      <wps:wsp>
                        <wps:cNvPr id="79" name="TextBox 33"/>
                        <wps:cNvSpPr txBox="1"/>
                        <wps:spPr>
                          <a:xfrm>
                            <a:off x="8873396" y="964552"/>
                            <a:ext cx="2382100" cy="360000"/>
                          </a:xfrm>
                          <a:prstGeom prst="rect">
                            <a:avLst/>
                          </a:prstGeom>
                          <a:solidFill>
                            <a:schemeClr val="accent1">
                              <a:lumMod val="25000"/>
                              <a:lumOff val="75000"/>
                            </a:schemeClr>
                          </a:solidFill>
                          <a:ln>
                            <a:noFill/>
                          </a:ln>
                        </wps:spPr>
                        <wps:txbx>
                          <w:txbxContent>
                            <w:p w:rsidR="008421CE" w:rsidRDefault="008421CE" w:rsidP="00367300">
                              <w:pPr>
                                <w:pStyle w:val="NormalWeb"/>
                                <w:spacing w:before="0" w:beforeAutospacing="0" w:after="0" w:afterAutospacing="0"/>
                              </w:pPr>
                              <w:r>
                                <w:rPr>
                                  <w:rFonts w:asciiTheme="minorHAnsi" w:hAnsi="Calibri" w:cstheme="minorBidi"/>
                                  <w:color w:val="000000" w:themeColor="text1"/>
                                  <w:kern w:val="24"/>
                                  <w:sz w:val="18"/>
                                  <w:szCs w:val="18"/>
                                </w:rPr>
                                <w:t>ACCC delivers final report on the adtech inquiry (Rec 5)</w:t>
                              </w:r>
                            </w:p>
                          </w:txbxContent>
                        </wps:txbx>
                        <wps:bodyPr wrap="square" rtlCol="0">
                          <a:noAutofit/>
                        </wps:bodyPr>
                      </wps:wsp>
                      <wps:wsp>
                        <wps:cNvPr id="80" name="TextBox 34"/>
                        <wps:cNvSpPr txBox="1"/>
                        <wps:spPr>
                          <a:xfrm>
                            <a:off x="8873396" y="1373644"/>
                            <a:ext cx="2382100" cy="504000"/>
                          </a:xfrm>
                          <a:prstGeom prst="rect">
                            <a:avLst/>
                          </a:prstGeom>
                          <a:solidFill>
                            <a:schemeClr val="accent1">
                              <a:lumMod val="40000"/>
                              <a:lumOff val="60000"/>
                            </a:schemeClr>
                          </a:solidFill>
                        </wps:spPr>
                        <wps:txbx>
                          <w:txbxContent>
                            <w:p w:rsidR="008421CE" w:rsidRDefault="008421CE" w:rsidP="00367300">
                              <w:pPr>
                                <w:pStyle w:val="NormalWeb"/>
                                <w:spacing w:before="0" w:beforeAutospacing="0" w:after="0" w:afterAutospacing="0"/>
                              </w:pPr>
                              <w:r w:rsidRPr="00367300">
                                <w:rPr>
                                  <w:rFonts w:asciiTheme="minorHAnsi" w:hAnsi="Calibri" w:cstheme="minorBidi"/>
                                  <w:color w:val="000000" w:themeColor="text1"/>
                                  <w:kern w:val="24"/>
                                  <w:sz w:val="18"/>
                                  <w:szCs w:val="18"/>
                                </w:rPr>
                                <w:t>ACCC to examine and report on Google’s rollout of choice options for browser and search engines in Europe</w:t>
                              </w:r>
                              <w:r>
                                <w:rPr>
                                  <w:rFonts w:asciiTheme="minorHAnsi" w:hAnsi="Calibri" w:cstheme="minorBidi"/>
                                  <w:color w:val="000000" w:themeColor="text1"/>
                                  <w:kern w:val="24"/>
                                  <w:sz w:val="18"/>
                                  <w:szCs w:val="18"/>
                                </w:rPr>
                                <w:t xml:space="preserve"> (Rec 3)</w:t>
                              </w:r>
                            </w:p>
                          </w:txbxContent>
                        </wps:txbx>
                        <wps:bodyPr wrap="square" rtlCol="0">
                          <a:noAutofit/>
                        </wps:bodyPr>
                      </wps:wsp>
                      <wps:wsp>
                        <wps:cNvPr id="82" name="TextBox 36"/>
                        <wps:cNvSpPr txBox="1"/>
                        <wps:spPr>
                          <a:xfrm>
                            <a:off x="6426916" y="555856"/>
                            <a:ext cx="2382100" cy="360000"/>
                          </a:xfrm>
                          <a:prstGeom prst="rect">
                            <a:avLst/>
                          </a:prstGeom>
                          <a:solidFill>
                            <a:schemeClr val="accent1">
                              <a:lumMod val="10000"/>
                              <a:lumOff val="90000"/>
                            </a:schemeClr>
                          </a:solidFill>
                        </wps:spPr>
                        <wps:txbx>
                          <w:txbxContent>
                            <w:p w:rsidR="008421CE" w:rsidRDefault="008421CE" w:rsidP="00367300">
                              <w:pPr>
                                <w:pStyle w:val="NormalWeb"/>
                                <w:spacing w:before="0" w:beforeAutospacing="0" w:after="0" w:afterAutospacing="0"/>
                              </w:pPr>
                              <w:r>
                                <w:rPr>
                                  <w:rFonts w:asciiTheme="minorHAnsi" w:hAnsi="Calibri" w:cstheme="minorBidi"/>
                                  <w:color w:val="000000" w:themeColor="text1"/>
                                  <w:kern w:val="24"/>
                                  <w:sz w:val="18"/>
                                  <w:szCs w:val="18"/>
                                </w:rPr>
                                <w:t>Treasury to consult on amendments to mergers law (Rec 1)</w:t>
                              </w:r>
                            </w:p>
                          </w:txbxContent>
                        </wps:txbx>
                        <wps:bodyPr wrap="square" rtlCol="0">
                          <a:noAutofit/>
                        </wps:bodyPr>
                      </wps:wsp>
                      <wps:wsp>
                        <wps:cNvPr id="84" name="TextBox 38"/>
                        <wps:cNvSpPr txBox="1"/>
                        <wps:spPr>
                          <a:xfrm>
                            <a:off x="4000908" y="4437643"/>
                            <a:ext cx="2382100" cy="364578"/>
                          </a:xfrm>
                          <a:prstGeom prst="rect">
                            <a:avLst/>
                          </a:prstGeom>
                          <a:solidFill>
                            <a:schemeClr val="accent1">
                              <a:lumMod val="10000"/>
                              <a:lumOff val="90000"/>
                            </a:schemeClr>
                          </a:solidFill>
                        </wps:spPr>
                        <wps:txbx>
                          <w:txbxContent>
                            <w:p w:rsidR="008421CE" w:rsidRDefault="008421CE" w:rsidP="00367300">
                              <w:pPr>
                                <w:pStyle w:val="NormalWeb"/>
                                <w:spacing w:before="0" w:beforeAutospacing="0" w:after="0" w:afterAutospacing="0"/>
                              </w:pPr>
                              <w:r>
                                <w:rPr>
                                  <w:rFonts w:asciiTheme="minorHAnsi" w:hAnsi="Calibri" w:cstheme="minorBidi"/>
                                  <w:color w:val="000000" w:themeColor="text1"/>
                                  <w:kern w:val="24"/>
                                  <w:sz w:val="18"/>
                                  <w:szCs w:val="18"/>
                                </w:rPr>
                                <w:t>Commit to a review of the Privacy Act (Recs 16(d), 17 &amp; 19)</w:t>
                              </w:r>
                            </w:p>
                          </w:txbxContent>
                        </wps:txbx>
                        <wps:bodyPr wrap="square" rtlCol="0">
                          <a:noAutofit/>
                        </wps:bodyPr>
                      </wps:wsp>
                      <wps:wsp>
                        <wps:cNvPr id="85" name="Straight Connector 85"/>
                        <wps:cNvCnPr/>
                        <wps:spPr>
                          <a:xfrm flipV="1">
                            <a:off x="3915794" y="5648506"/>
                            <a:ext cx="2511121" cy="1"/>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wps:wsp>
                        <wps:cNvPr id="86" name="Straight Connector 86"/>
                        <wps:cNvCnPr/>
                        <wps:spPr>
                          <a:xfrm>
                            <a:off x="3915794" y="2123672"/>
                            <a:ext cx="2511121" cy="0"/>
                          </a:xfrm>
                          <a:prstGeom prst="line">
                            <a:avLst/>
                          </a:prstGeom>
                          <a:ln w="28575">
                            <a:solidFill>
                              <a:schemeClr val="tx2">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wps:wsp>
                        <wps:cNvPr id="87" name="TextBox 39"/>
                        <wps:cNvSpPr txBox="1"/>
                        <wps:spPr>
                          <a:xfrm>
                            <a:off x="15821" y="516969"/>
                            <a:ext cx="1518004" cy="613567"/>
                          </a:xfrm>
                          <a:prstGeom prst="rect">
                            <a:avLst/>
                          </a:prstGeom>
                          <a:noFill/>
                        </wps:spPr>
                        <wps:txbx>
                          <w:txbxContent>
                            <w:p w:rsidR="008421CE" w:rsidRPr="002F4177" w:rsidRDefault="008421CE" w:rsidP="00367300">
                              <w:pPr>
                                <w:pStyle w:val="NormalWeb"/>
                                <w:spacing w:before="0" w:beforeAutospacing="0" w:after="0" w:afterAutospacing="0"/>
                                <w:rPr>
                                  <w:sz w:val="22"/>
                                  <w:szCs w:val="22"/>
                                </w:rPr>
                              </w:pPr>
                              <w:r w:rsidRPr="002F4177">
                                <w:rPr>
                                  <w:rFonts w:asciiTheme="minorHAnsi" w:hAnsi="Calibri" w:cstheme="minorBidi"/>
                                  <w:b/>
                                  <w:bCs/>
                                  <w:color w:val="4F81BD" w:themeColor="accent1"/>
                                  <w:kern w:val="24"/>
                                  <w:sz w:val="22"/>
                                  <w:szCs w:val="22"/>
                                </w:rPr>
                                <w:t>Competition</w:t>
                              </w:r>
                            </w:p>
                          </w:txbxContent>
                        </wps:txbx>
                        <wps:bodyPr wrap="square" rtlCol="0" anchor="t">
                          <a:noAutofit/>
                        </wps:bodyPr>
                      </wps:wsp>
                      <wps:wsp>
                        <wps:cNvPr id="88" name="TextBox 40"/>
                        <wps:cNvSpPr txBox="1"/>
                        <wps:spPr>
                          <a:xfrm>
                            <a:off x="15820" y="1899185"/>
                            <a:ext cx="1518004" cy="499282"/>
                          </a:xfrm>
                          <a:prstGeom prst="rect">
                            <a:avLst/>
                          </a:prstGeom>
                          <a:noFill/>
                        </wps:spPr>
                        <wps:txbx>
                          <w:txbxContent>
                            <w:p w:rsidR="008421CE" w:rsidRPr="002F4177" w:rsidRDefault="008421CE" w:rsidP="00367300">
                              <w:pPr>
                                <w:pStyle w:val="NormalWeb"/>
                                <w:spacing w:before="0" w:beforeAutospacing="0" w:after="0" w:afterAutospacing="0"/>
                                <w:rPr>
                                  <w:sz w:val="22"/>
                                  <w:szCs w:val="22"/>
                                </w:rPr>
                              </w:pPr>
                              <w:r w:rsidRPr="002F4177">
                                <w:rPr>
                                  <w:rFonts w:asciiTheme="minorHAnsi" w:hAnsi="Calibri" w:cstheme="minorBidi"/>
                                  <w:b/>
                                  <w:bCs/>
                                  <w:color w:val="4F81BD" w:themeColor="accent1"/>
                                  <w:kern w:val="24"/>
                                  <w:sz w:val="22"/>
                                  <w:szCs w:val="22"/>
                                </w:rPr>
                                <w:t>Consumer protection</w:t>
                              </w:r>
                            </w:p>
                          </w:txbxContent>
                        </wps:txbx>
                        <wps:bodyPr wrap="square" rtlCol="0" anchor="t">
                          <a:noAutofit/>
                        </wps:bodyPr>
                      </wps:wsp>
                      <wps:wsp>
                        <wps:cNvPr id="89" name="TextBox 41"/>
                        <wps:cNvSpPr txBox="1"/>
                        <wps:spPr>
                          <a:xfrm>
                            <a:off x="15820" y="3740244"/>
                            <a:ext cx="1439901" cy="415498"/>
                          </a:xfrm>
                          <a:prstGeom prst="rect">
                            <a:avLst/>
                          </a:prstGeom>
                          <a:noFill/>
                        </wps:spPr>
                        <wps:txbx>
                          <w:txbxContent>
                            <w:p w:rsidR="008421CE" w:rsidRPr="002F4177" w:rsidRDefault="008421CE" w:rsidP="00367300">
                              <w:pPr>
                                <w:pStyle w:val="NormalWeb"/>
                                <w:spacing w:before="0" w:beforeAutospacing="0" w:after="0" w:afterAutospacing="0"/>
                                <w:rPr>
                                  <w:sz w:val="22"/>
                                  <w:szCs w:val="22"/>
                                </w:rPr>
                              </w:pPr>
                              <w:r w:rsidRPr="002F4177">
                                <w:rPr>
                                  <w:rFonts w:asciiTheme="minorHAnsi" w:hAnsi="Calibri" w:cstheme="minorBidi"/>
                                  <w:b/>
                                  <w:bCs/>
                                  <w:color w:val="4F81BD" w:themeColor="accent1"/>
                                  <w:kern w:val="24"/>
                                  <w:sz w:val="22"/>
                                  <w:szCs w:val="22"/>
                                </w:rPr>
                                <w:t>Privacy</w:t>
                              </w:r>
                            </w:p>
                          </w:txbxContent>
                        </wps:txbx>
                        <wps:bodyPr wrap="square" rtlCol="0" anchor="t">
                          <a:noAutofit/>
                        </wps:bodyPr>
                      </wps:wsp>
                      <wps:wsp>
                        <wps:cNvPr id="90" name="TextBox 42"/>
                        <wps:cNvSpPr txBox="1"/>
                        <wps:spPr>
                          <a:xfrm>
                            <a:off x="15820" y="4997790"/>
                            <a:ext cx="1518004" cy="528257"/>
                          </a:xfrm>
                          <a:prstGeom prst="rect">
                            <a:avLst/>
                          </a:prstGeom>
                          <a:noFill/>
                        </wps:spPr>
                        <wps:txbx>
                          <w:txbxContent>
                            <w:p w:rsidR="008421CE" w:rsidRPr="002F4177" w:rsidRDefault="008421CE" w:rsidP="00367300">
                              <w:pPr>
                                <w:pStyle w:val="NormalWeb"/>
                                <w:spacing w:before="0" w:beforeAutospacing="0" w:after="0" w:afterAutospacing="0"/>
                                <w:rPr>
                                  <w:sz w:val="22"/>
                                  <w:szCs w:val="22"/>
                                </w:rPr>
                              </w:pPr>
                              <w:r w:rsidRPr="002F4177">
                                <w:rPr>
                                  <w:rFonts w:asciiTheme="minorHAnsi" w:hAnsi="Calibri" w:cstheme="minorBidi"/>
                                  <w:b/>
                                  <w:bCs/>
                                  <w:color w:val="4F81BD" w:themeColor="accent1"/>
                                  <w:kern w:val="24"/>
                                  <w:sz w:val="22"/>
                                  <w:szCs w:val="22"/>
                                </w:rPr>
                                <w:t>Media regulation reform</w:t>
                              </w:r>
                            </w:p>
                          </w:txbxContent>
                        </wps:txbx>
                        <wps:bodyPr wrap="square" rtlCol="0" anchor="t">
                          <a:noAutofit/>
                        </wps:bodyPr>
                      </wps:wsp>
                      <wps:wsp>
                        <wps:cNvPr id="91" name="Straight Connector 91"/>
                        <wps:cNvCnPr/>
                        <wps:spPr>
                          <a:xfrm>
                            <a:off x="7864" y="1899185"/>
                            <a:ext cx="11239675" cy="0"/>
                          </a:xfrm>
                          <a:prstGeom prst="line">
                            <a:avLst/>
                          </a:prstGeom>
                          <a:ln w="15875" cap="rnd">
                            <a:solidFill>
                              <a:schemeClr val="bg1">
                                <a:lumMod val="50000"/>
                              </a:schemeClr>
                            </a:solidFill>
                            <a:prstDash val="sysDot"/>
                          </a:ln>
                        </wps:spPr>
                        <wps:style>
                          <a:lnRef idx="1">
                            <a:schemeClr val="accent5"/>
                          </a:lnRef>
                          <a:fillRef idx="0">
                            <a:schemeClr val="accent5"/>
                          </a:fillRef>
                          <a:effectRef idx="0">
                            <a:schemeClr val="accent5"/>
                          </a:effectRef>
                          <a:fontRef idx="minor">
                            <a:schemeClr val="tx1"/>
                          </a:fontRef>
                        </wps:style>
                        <wps:bodyPr/>
                      </wps:wsp>
                      <wps:wsp>
                        <wps:cNvPr id="92" name="Straight Connector 92"/>
                        <wps:cNvCnPr/>
                        <wps:spPr>
                          <a:xfrm>
                            <a:off x="15820" y="3717846"/>
                            <a:ext cx="11239675" cy="0"/>
                          </a:xfrm>
                          <a:prstGeom prst="line">
                            <a:avLst/>
                          </a:prstGeom>
                          <a:ln w="15875" cap="rnd">
                            <a:solidFill>
                              <a:schemeClr val="bg1">
                                <a:lumMod val="50000"/>
                              </a:schemeClr>
                            </a:solidFill>
                            <a:prstDash val="sysDot"/>
                          </a:ln>
                        </wps:spPr>
                        <wps:style>
                          <a:lnRef idx="1">
                            <a:schemeClr val="accent5"/>
                          </a:lnRef>
                          <a:fillRef idx="0">
                            <a:schemeClr val="accent5"/>
                          </a:fillRef>
                          <a:effectRef idx="0">
                            <a:schemeClr val="accent5"/>
                          </a:effectRef>
                          <a:fontRef idx="minor">
                            <a:schemeClr val="tx1"/>
                          </a:fontRef>
                        </wps:style>
                        <wps:bodyPr/>
                      </wps:wsp>
                      <wps:wsp>
                        <wps:cNvPr id="93" name="Straight Connector 93"/>
                        <wps:cNvCnPr/>
                        <wps:spPr>
                          <a:xfrm>
                            <a:off x="-31573" y="4803142"/>
                            <a:ext cx="11208102" cy="17071"/>
                          </a:xfrm>
                          <a:prstGeom prst="line">
                            <a:avLst/>
                          </a:prstGeom>
                          <a:ln w="15875" cap="rnd">
                            <a:solidFill>
                              <a:schemeClr val="bg1">
                                <a:lumMod val="50000"/>
                              </a:schemeClr>
                            </a:solidFill>
                            <a:prstDash val="sysDot"/>
                          </a:ln>
                        </wps:spPr>
                        <wps:style>
                          <a:lnRef idx="1">
                            <a:schemeClr val="accent5"/>
                          </a:lnRef>
                          <a:fillRef idx="0">
                            <a:schemeClr val="accent5"/>
                          </a:fillRef>
                          <a:effectRef idx="0">
                            <a:schemeClr val="accent5"/>
                          </a:effectRef>
                          <a:fontRef idx="minor">
                            <a:schemeClr val="tx1"/>
                          </a:fontRef>
                        </wps:style>
                        <wps:bodyPr/>
                      </wps:wsp>
                      <wps:wsp>
                        <wps:cNvPr id="94" name="Straight Connector 94"/>
                        <wps:cNvCnPr/>
                        <wps:spPr>
                          <a:xfrm>
                            <a:off x="15821" y="511935"/>
                            <a:ext cx="11239675" cy="0"/>
                          </a:xfrm>
                          <a:prstGeom prst="line">
                            <a:avLst/>
                          </a:prstGeom>
                          <a:ln w="15875" cap="rnd">
                            <a:solidFill>
                              <a:schemeClr val="bg1">
                                <a:lumMod val="50000"/>
                              </a:schemeClr>
                            </a:solidFill>
                            <a:prstDash val="sysDot"/>
                          </a:ln>
                        </wps:spPr>
                        <wps:style>
                          <a:lnRef idx="1">
                            <a:schemeClr val="accent5"/>
                          </a:lnRef>
                          <a:fillRef idx="0">
                            <a:schemeClr val="accent5"/>
                          </a:fillRef>
                          <a:effectRef idx="0">
                            <a:schemeClr val="accent5"/>
                          </a:effectRef>
                          <a:fontRef idx="minor">
                            <a:schemeClr val="tx1"/>
                          </a:fontRef>
                        </wps:style>
                        <wps:bodyPr/>
                      </wps:wsp>
                      <wps:wsp>
                        <wps:cNvPr id="95" name="TextBox 51"/>
                        <wps:cNvSpPr txBox="1"/>
                        <wps:spPr>
                          <a:xfrm>
                            <a:off x="6421055" y="4437390"/>
                            <a:ext cx="2382100" cy="365752"/>
                          </a:xfrm>
                          <a:prstGeom prst="rect">
                            <a:avLst/>
                          </a:prstGeom>
                          <a:solidFill>
                            <a:schemeClr val="accent1">
                              <a:lumMod val="10000"/>
                              <a:lumOff val="90000"/>
                            </a:schemeClr>
                          </a:solidFill>
                        </wps:spPr>
                        <wps:txbx>
                          <w:txbxContent>
                            <w:p w:rsidR="008421CE" w:rsidRDefault="008421CE" w:rsidP="00367300">
                              <w:pPr>
                                <w:pStyle w:val="NormalWeb"/>
                                <w:spacing w:before="0" w:beforeAutospacing="0" w:after="0" w:afterAutospacing="0"/>
                              </w:pPr>
                              <w:r>
                                <w:rPr>
                                  <w:rFonts w:asciiTheme="minorHAnsi" w:hAnsi="Calibri" w:cstheme="minorBidi"/>
                                  <w:color w:val="000000" w:themeColor="text1"/>
                                  <w:kern w:val="24"/>
                                  <w:sz w:val="18"/>
                                  <w:szCs w:val="18"/>
                                </w:rPr>
                                <w:t>Commence review of the Privacy Act (Recs 16(d), 17 &amp; 19)</w:t>
                              </w:r>
                            </w:p>
                          </w:txbxContent>
                        </wps:txbx>
                        <wps:bodyPr wrap="square" rtlCol="0">
                          <a:noAutofit/>
                        </wps:bodyPr>
                      </wps:wsp>
                      <wps:wsp>
                        <wps:cNvPr id="96" name="TextBox 52"/>
                        <wps:cNvSpPr txBox="1"/>
                        <wps:spPr>
                          <a:xfrm>
                            <a:off x="8889727" y="4436469"/>
                            <a:ext cx="2382100" cy="365275"/>
                          </a:xfrm>
                          <a:prstGeom prst="rect">
                            <a:avLst/>
                          </a:prstGeom>
                          <a:solidFill>
                            <a:schemeClr val="accent1">
                              <a:lumMod val="10000"/>
                              <a:lumOff val="90000"/>
                            </a:schemeClr>
                          </a:solidFill>
                        </wps:spPr>
                        <wps:txbx>
                          <w:txbxContent>
                            <w:p w:rsidR="008421CE" w:rsidRDefault="008421CE" w:rsidP="00367300">
                              <w:pPr>
                                <w:pStyle w:val="NormalWeb"/>
                                <w:spacing w:before="0" w:beforeAutospacing="0" w:after="0" w:afterAutospacing="0"/>
                              </w:pPr>
                              <w:r>
                                <w:rPr>
                                  <w:rFonts w:asciiTheme="minorHAnsi" w:hAnsi="Calibri" w:cstheme="minorBidi"/>
                                  <w:color w:val="000000" w:themeColor="text1"/>
                                  <w:kern w:val="24"/>
                                  <w:sz w:val="18"/>
                                  <w:szCs w:val="18"/>
                                </w:rPr>
                                <w:t>Review of the Privacy Act completed</w:t>
                              </w:r>
                            </w:p>
                          </w:txbxContent>
                        </wps:txbx>
                        <wps:bodyPr wrap="square" rtlCol="0">
                          <a:noAutofit/>
                        </wps:bodyPr>
                      </wps:wsp>
                      <wps:wsp>
                        <wps:cNvPr id="97" name="TextBox 53"/>
                        <wps:cNvSpPr txBox="1"/>
                        <wps:spPr>
                          <a:xfrm>
                            <a:off x="6433582" y="2879174"/>
                            <a:ext cx="2382100" cy="345176"/>
                          </a:xfrm>
                          <a:prstGeom prst="rect">
                            <a:avLst/>
                          </a:prstGeom>
                          <a:solidFill>
                            <a:schemeClr val="accent1">
                              <a:lumMod val="10000"/>
                              <a:lumOff val="90000"/>
                            </a:schemeClr>
                          </a:solidFill>
                        </wps:spPr>
                        <wps:txbx>
                          <w:txbxContent>
                            <w:p w:rsidR="008421CE" w:rsidRDefault="008421CE" w:rsidP="00367300">
                              <w:pPr>
                                <w:pStyle w:val="NormalWeb"/>
                                <w:spacing w:before="0" w:beforeAutospacing="0" w:after="0" w:afterAutospacing="0"/>
                              </w:pPr>
                              <w:r>
                                <w:rPr>
                                  <w:rFonts w:asciiTheme="minorHAnsi" w:hAnsi="Calibri" w:cstheme="minorBidi"/>
                                  <w:color w:val="000000" w:themeColor="text1"/>
                                  <w:kern w:val="24"/>
                                  <w:sz w:val="18"/>
                                  <w:szCs w:val="18"/>
                                </w:rPr>
                                <w:t>Develop a framework  for news and media literacy (Rec 12)</w:t>
                              </w:r>
                            </w:p>
                          </w:txbxContent>
                        </wps:txbx>
                        <wps:bodyPr wrap="square" rtlCol="0">
                          <a:noAutofit/>
                        </wps:bodyPr>
                      </wps:wsp>
                      <wps:wsp>
                        <wps:cNvPr id="98" name="TextBox 54"/>
                        <wps:cNvSpPr txBox="1"/>
                        <wps:spPr>
                          <a:xfrm>
                            <a:off x="4000908" y="3776454"/>
                            <a:ext cx="2382100" cy="624011"/>
                          </a:xfrm>
                          <a:prstGeom prst="rect">
                            <a:avLst/>
                          </a:prstGeom>
                          <a:solidFill>
                            <a:schemeClr val="accent1">
                              <a:lumMod val="10000"/>
                              <a:lumOff val="90000"/>
                            </a:schemeClr>
                          </a:solidFill>
                        </wps:spPr>
                        <wps:txbx>
                          <w:txbxContent>
                            <w:p w:rsidR="008421CE" w:rsidRDefault="008421CE" w:rsidP="00367300">
                              <w:pPr>
                                <w:pStyle w:val="NormalWeb"/>
                                <w:spacing w:before="0" w:beforeAutospacing="0" w:after="0" w:afterAutospacing="0"/>
                              </w:pPr>
                              <w:r>
                                <w:rPr>
                                  <w:rFonts w:asciiTheme="minorHAnsi" w:hAnsi="Calibri" w:cstheme="minorBidi"/>
                                  <w:color w:val="000000" w:themeColor="text1"/>
                                  <w:kern w:val="24"/>
                                  <w:sz w:val="18"/>
                                  <w:szCs w:val="18"/>
                                </w:rPr>
                                <w:t>Consultation on recs 16(a)-(c) and (e) commences as part of consultation on the Social Media Privacy Reforms announced in March 2019</w:t>
                              </w:r>
                            </w:p>
                          </w:txbxContent>
                        </wps:txbx>
                        <wps:bodyPr wrap="square" rtlCol="0">
                          <a:noAutofit/>
                        </wps:bodyPr>
                      </wps:wsp>
                      <wps:wsp>
                        <wps:cNvPr id="99" name="TextBox 55"/>
                        <wps:cNvSpPr txBox="1"/>
                        <wps:spPr>
                          <a:xfrm>
                            <a:off x="6433582" y="3772228"/>
                            <a:ext cx="2382100" cy="628237"/>
                          </a:xfrm>
                          <a:prstGeom prst="rect">
                            <a:avLst/>
                          </a:prstGeom>
                          <a:solidFill>
                            <a:schemeClr val="accent1">
                              <a:lumMod val="10000"/>
                              <a:lumOff val="90000"/>
                            </a:schemeClr>
                          </a:solidFill>
                        </wps:spPr>
                        <wps:txbx>
                          <w:txbxContent>
                            <w:p w:rsidR="008421CE" w:rsidRDefault="008421CE" w:rsidP="00367300">
                              <w:pPr>
                                <w:pStyle w:val="NormalWeb"/>
                                <w:spacing w:before="0" w:beforeAutospacing="0" w:after="0" w:afterAutospacing="0"/>
                              </w:pPr>
                              <w:r>
                                <w:rPr>
                                  <w:rFonts w:asciiTheme="minorHAnsi" w:hAnsi="Calibri" w:cstheme="minorBidi"/>
                                  <w:color w:val="000000" w:themeColor="text1"/>
                                  <w:kern w:val="24"/>
                                  <w:sz w:val="18"/>
                                  <w:szCs w:val="18"/>
                                </w:rPr>
                                <w:t>Legislation implementing previously announced Social Media Privacy Reforms to be introduced in 2020</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B177992" id="Group 1" o:spid="_x0000_s1026" style="position:absolute;left:0;text-align:left;margin-left:-60.75pt;margin-top:-68.25pt;width:805.5pt;height:581.25pt;z-index:251657216;mso-position-horizontal-relative:margin;mso-width-relative:margin;mso-height-relative:margin" coordorigin="-315" coordsize="113034,67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">
                <v:rect id="Rectangle 53" o:spid="_x0000_s1027" style="position:absolute;left:78;top:5119;width:112476;height:13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" fillcolor="#f2f2f2 [3052]" stroked="f" strokeweight="2pt">
                  <v:fill color2="white [3212]" rotate="t" colors="0 #f2f2f2;39322f white" focus="100%" type="gradient"/>
                </v:rect>
                <v:rect id="Rectangle 54" o:spid="_x0000_s1028" style="position:absolute;left:78;top:19055;width:112476;height:9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" fillcolor="#f2f2f2 [3052]" stroked="f" strokeweight="2pt">
                  <v:fill color2="white [3212]" rotate="t" colors="0 #f2f2f2;39322f white" focus="100%" type="gradient"/>
                </v:rect>
                <v:rect id="Rectangle 55" o:spid="_x0000_s1029" style="position:absolute;left:158;top:37279;width:112476;height:58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" fillcolor="#f2f2f2 [3052]" stroked="f" strokeweight="2pt">
                  <v:fill color2="white [3212]" rotate="t" colors="0 #f2f2f2;39322f white" focus="100%" type="gradient"/>
                </v:rect>
                <v:rect id="Rectangle 56" o:spid="_x0000_s1030" style="position:absolute;top:48404;width:112476;height:19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" fillcolor="#f2f2f2 [3052]" stroked="f" strokeweight="2pt">
                  <v:fill color2="white [3212]" rotate="t" colors="0 #f2f2f2;39322f white" focus="100%" type="gradient"/>
                </v:rect>
                <v:shapetype id="_x0000_t202" coordsize="21600,21600" o:spt="202" path="m,l,21600r21600,l21600,xe">
                  <v:stroke joinstyle="miter"/>
                  <v:path gradientshapeok="t" o:connecttype="rect"/>
                </v:shapetype>
                <v:shape id="TextBox 6" o:spid="_x0000_s1031" type="#_x0000_t202" style="position:absolute;left:15339;width:23821;height:4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" fillcolor="#4f81bd [3204]" stroked="f">
                  <v:textbox>
                    <w:txbxContent>
                      <w:p w:rsidR="008421CE" w:rsidRDefault="008421CE" w:rsidP="00367300">
                        <w:pPr>
                          <w:pStyle w:val="NormalWeb"/>
                          <w:spacing w:before="0" w:beforeAutospacing="0" w:after="0" w:afterAutospacing="0"/>
                          <w:jc w:val="center"/>
                        </w:pPr>
                        <w:r>
                          <w:rPr>
                            <w:rFonts w:asciiTheme="minorHAnsi" w:hAnsi="Calibri" w:cstheme="minorBidi"/>
                            <w:b/>
                            <w:bCs/>
                            <w:color w:val="FFFFFF" w:themeColor="background1"/>
                            <w:kern w:val="24"/>
                          </w:rPr>
                          <w:t xml:space="preserve">Government initiatives </w:t>
                        </w:r>
                        <w:r>
                          <w:rPr>
                            <w:rFonts w:asciiTheme="minorHAnsi" w:hAnsi="Calibri" w:cstheme="minorBidi"/>
                            <w:b/>
                            <w:bCs/>
                            <w:color w:val="FFFFFF" w:themeColor="background1"/>
                            <w:kern w:val="24"/>
                          </w:rPr>
                          <w:br/>
                          <w:t>already underway</w:t>
                        </w:r>
                      </w:p>
                    </w:txbxContent>
                  </v:textbox>
                </v:shape>
                <v:shape id="TextBox 7" o:spid="_x0000_s1032" type="#_x0000_t202" style="position:absolute;left:39804;width:23821;height:45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" fillcolor="#4f81bd [3204]" stroked="f">
                  <v:textbox>
                    <w:txbxContent>
                      <w:p w:rsidR="008421CE" w:rsidRDefault="008421CE" w:rsidP="00367300">
                        <w:pPr>
                          <w:pStyle w:val="NormalWeb"/>
                          <w:spacing w:before="0" w:beforeAutospacing="0" w:after="0" w:afterAutospacing="0"/>
                          <w:jc w:val="center"/>
                        </w:pPr>
                        <w:r>
                          <w:rPr>
                            <w:rFonts w:asciiTheme="minorHAnsi" w:hAnsi="Calibri" w:cstheme="minorBidi"/>
                            <w:b/>
                            <w:bCs/>
                            <w:color w:val="FFFFFF" w:themeColor="background1"/>
                            <w:kern w:val="24"/>
                          </w:rPr>
                          <w:t>Immediate Government actions</w:t>
                        </w:r>
                      </w:p>
                    </w:txbxContent>
                  </v:textbox>
                </v:shape>
                <v:shape id="TextBox 8" o:spid="_x0000_s1033" type="#_x0000_t202" style="position:absolute;left:64269;width:23821;height:4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" fillcolor="#4f81bd [3204]" stroked="f">
                  <v:textbox>
                    <w:txbxContent>
                      <w:p w:rsidR="008421CE" w:rsidRDefault="008421CE" w:rsidP="00367300">
                        <w:pPr>
                          <w:pStyle w:val="NormalWeb"/>
                          <w:spacing w:before="0" w:beforeAutospacing="0" w:after="0" w:afterAutospacing="0"/>
                          <w:jc w:val="center"/>
                        </w:pPr>
                        <w:r>
                          <w:rPr>
                            <w:rFonts w:asciiTheme="minorHAnsi" w:hAnsi="Calibri" w:cstheme="minorBidi"/>
                            <w:b/>
                            <w:bCs/>
                            <w:color w:val="FFFFFF" w:themeColor="background1"/>
                            <w:kern w:val="24"/>
                          </w:rPr>
                          <w:t>Work over 2020</w:t>
                        </w:r>
                      </w:p>
                    </w:txbxContent>
                  </v:textbox>
                </v:shape>
                <v:shape id="TextBox 9" o:spid="_x0000_s1034" type="#_x0000_t202" style="position:absolute;left:88770;width:23821;height:4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" fillcolor="#4f81bd [3204]" stroked="f">
                  <v:textbox>
                    <w:txbxContent>
                      <w:p w:rsidR="008421CE" w:rsidRDefault="008421CE" w:rsidP="00367300">
                        <w:pPr>
                          <w:pStyle w:val="NormalWeb"/>
                          <w:spacing w:before="0" w:beforeAutospacing="0" w:after="0" w:afterAutospacing="0"/>
                          <w:jc w:val="center"/>
                        </w:pPr>
                        <w:r>
                          <w:rPr>
                            <w:rFonts w:asciiTheme="minorHAnsi" w:hAnsi="Calibri" w:cstheme="minorBidi"/>
                            <w:b/>
                            <w:bCs/>
                            <w:color w:val="FFFFFF" w:themeColor="background1"/>
                            <w:kern w:val="24"/>
                          </w:rPr>
                          <w:t>Work over 2021</w:t>
                        </w:r>
                      </w:p>
                    </w:txbxContent>
                  </v:textbox>
                </v:shape>
                <v:shape id="TextBox 12" o:spid="_x0000_s1035" type="#_x0000_t202" style="position:absolute;left:15315;top:37722;width:23821;height:3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" fillcolor="#edf2f8 [340]" stroked="f">
                  <v:textbox>
                    <w:txbxContent>
                      <w:p w:rsidR="008421CE" w:rsidRDefault="008421CE" w:rsidP="00367300">
                        <w:pPr>
                          <w:pStyle w:val="NormalWeb"/>
                          <w:spacing w:before="0" w:beforeAutospacing="0" w:after="0" w:afterAutospacing="0"/>
                        </w:pPr>
                        <w:r>
                          <w:rPr>
                            <w:rFonts w:asciiTheme="minorHAnsi" w:hAnsi="Calibri" w:cstheme="minorBidi"/>
                            <w:color w:val="000000" w:themeColor="text1"/>
                            <w:kern w:val="24"/>
                            <w:sz w:val="18"/>
                            <w:szCs w:val="18"/>
                          </w:rPr>
                          <w:t>Social Media  Privacy Reforms  (Recs 16(f) &amp; 18)</w:t>
                        </w:r>
                      </w:p>
                    </w:txbxContent>
                  </v:textbox>
                </v:shape>
                <v:shape id="TextBox 13" o:spid="_x0000_s1036" type="#_x0000_t202" style="position:absolute;left:15336;top:19436;width:23821;height:5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" fillcolor="#8db3e2 [1311]" stroked="f">
                  <v:textbox>
                    <w:txbxContent>
                      <w:p w:rsidR="008421CE" w:rsidRDefault="008421CE" w:rsidP="00367300">
                        <w:pPr>
                          <w:pStyle w:val="NormalWeb"/>
                          <w:spacing w:before="0" w:beforeAutospacing="0" w:after="0" w:afterAutospacing="0"/>
                        </w:pPr>
                        <w:r>
                          <w:rPr>
                            <w:rFonts w:asciiTheme="minorHAnsi" w:hAnsi="Calibri" w:cstheme="minorBidi"/>
                            <w:color w:val="000000" w:themeColor="text1"/>
                            <w:kern w:val="24"/>
                            <w:sz w:val="18"/>
                            <w:szCs w:val="18"/>
                          </w:rPr>
                          <w:t xml:space="preserve">Strengthening consumer protections for unfair contract terms and unfair trading practices (Recs 20 &amp; 21) </w:t>
                        </w:r>
                      </w:p>
                    </w:txbxContent>
                  </v:textbox>
                </v:shape>
                <v:shape id="TextBox 14" o:spid="_x0000_s1037" type="#_x0000_t202" style="position:absolute;left:15336;top:53965;width:23821;height:5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" fillcolor="#ddd8c2 [2894]" stroked="f">
                  <v:textbox>
                    <w:txbxContent>
                      <w:p w:rsidR="008421CE" w:rsidRDefault="008421CE" w:rsidP="00367300">
                        <w:pPr>
                          <w:pStyle w:val="NormalWeb"/>
                          <w:spacing w:before="0" w:beforeAutospacing="0" w:after="0" w:afterAutospacing="0"/>
                        </w:pPr>
                        <w:r>
                          <w:rPr>
                            <w:rFonts w:asciiTheme="minorHAnsi" w:hAnsi="Calibri" w:cstheme="minorBidi"/>
                            <w:color w:val="000000" w:themeColor="text1"/>
                            <w:kern w:val="24"/>
                            <w:sz w:val="18"/>
                            <w:szCs w:val="18"/>
                          </w:rPr>
                          <w:t>Regional and Small Publishers Jobs and Innovation Package (RSPJI Package) (Rec 10)</w:t>
                        </w:r>
                      </w:p>
                    </w:txbxContent>
                  </v:textbox>
                </v:shape>
                <v:shape id="TextBox 15" o:spid="_x0000_s1038" type="#_x0000_t202" style="position:absolute;left:15336;top:59297;width:23821;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" fillcolor="#edf2f8 [340]" stroked="f">
                  <v:textbox>
                    <w:txbxContent>
                      <w:p w:rsidR="008421CE" w:rsidRDefault="008421CE" w:rsidP="00367300">
                        <w:pPr>
                          <w:pStyle w:val="NormalWeb"/>
                          <w:spacing w:before="0" w:beforeAutospacing="0" w:after="0" w:afterAutospacing="0"/>
                        </w:pPr>
                        <w:r>
                          <w:rPr>
                            <w:rFonts w:asciiTheme="minorHAnsi" w:hAnsi="Calibri" w:cstheme="minorBidi"/>
                            <w:color w:val="000000" w:themeColor="text1"/>
                            <w:kern w:val="24"/>
                            <w:sz w:val="18"/>
                            <w:szCs w:val="18"/>
                          </w:rPr>
                          <w:t>Taskforce to Combat Terrorist and Extreme Violent Material Online</w:t>
                        </w:r>
                      </w:p>
                    </w:txbxContent>
                  </v:textbox>
                </v:shape>
                <v:shape id="TextBox 16" o:spid="_x0000_s1039" type="#_x0000_t202" style="position:absolute;left:39804;top:5558;width:23821;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" fillcolor="#edf2f8 [340]" stroked="f">
                  <v:textbox>
                    <w:txbxContent>
                      <w:p w:rsidR="008421CE" w:rsidRDefault="008421CE" w:rsidP="00367300">
                        <w:pPr>
                          <w:pStyle w:val="NormalWeb"/>
                          <w:spacing w:before="0" w:beforeAutospacing="0" w:after="0" w:afterAutospacing="0"/>
                        </w:pPr>
                        <w:r>
                          <w:rPr>
                            <w:rFonts w:asciiTheme="minorHAnsi" w:hAnsi="Calibri" w:cstheme="minorBidi"/>
                            <w:color w:val="000000" w:themeColor="text1"/>
                            <w:kern w:val="24"/>
                            <w:sz w:val="18"/>
                            <w:szCs w:val="18"/>
                          </w:rPr>
                          <w:t>New ACCC Digital Platforms Branch to monitor digital platforms (Rec 4)</w:t>
                        </w:r>
                      </w:p>
                    </w:txbxContent>
                  </v:textbox>
                </v:shape>
                <v:shape id="TextBox 17" o:spid="_x0000_s1040" type="#_x0000_t202" style="position:absolute;left:39804;top:9645;width:2383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" fillcolor="#d3dfee [820]" stroked="f">
                  <v:textbox>
                    <w:txbxContent>
                      <w:p w:rsidR="008421CE" w:rsidRDefault="008421CE" w:rsidP="00367300">
                        <w:pPr>
                          <w:pStyle w:val="NormalWeb"/>
                          <w:spacing w:before="0" w:beforeAutospacing="0" w:after="0" w:afterAutospacing="0"/>
                        </w:pPr>
                        <w:r>
                          <w:rPr>
                            <w:rFonts w:asciiTheme="minorHAnsi" w:hAnsi="Calibri" w:cstheme="minorBidi"/>
                            <w:color w:val="000000" w:themeColor="text1"/>
                            <w:kern w:val="24"/>
                            <w:sz w:val="18"/>
                            <w:szCs w:val="18"/>
                          </w:rPr>
                          <w:t>ACCC Digital Platforms Branch directed to commence adtech inquiry (Rec 5)</w:t>
                        </w:r>
                      </w:p>
                    </w:txbxContent>
                  </v:textbox>
                </v:shape>
                <v:shape id="TextBox 18" o:spid="_x0000_s1041" type="#_x0000_t202" style="position:absolute;left:39804;top:13736;width:23832;height:5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" fillcolor="#d99594 [1941]" stroked="f">
                  <v:textbox>
                    <w:txbxContent>
                      <w:p w:rsidR="008421CE" w:rsidRDefault="008421CE" w:rsidP="00367300">
                        <w:pPr>
                          <w:pStyle w:val="NormalWeb"/>
                          <w:spacing w:before="0" w:beforeAutospacing="0" w:after="0" w:afterAutospacing="0"/>
                        </w:pPr>
                        <w:r>
                          <w:rPr>
                            <w:rFonts w:asciiTheme="minorHAnsi" w:hAnsi="Calibri" w:cstheme="minorBidi"/>
                            <w:color w:val="000000" w:themeColor="text1"/>
                            <w:kern w:val="24"/>
                            <w:sz w:val="18"/>
                            <w:szCs w:val="18"/>
                          </w:rPr>
                          <w:t>Digital platforms and news media organisations start negotiations on voluntary code (Rec 7)</w:t>
                        </w:r>
                      </w:p>
                    </w:txbxContent>
                  </v:textbox>
                </v:shape>
                <v:shape id="TextBox 19" o:spid="_x0000_s1042" type="#_x0000_t202" style="position:absolute;left:40009;top:48788;width:23832;height:4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" fillcolor="#b2a1c7 [1943]" stroked="f">
                  <v:textbox>
                    <w:txbxContent>
                      <w:p w:rsidR="008421CE" w:rsidRDefault="008421CE" w:rsidP="00367300">
                        <w:pPr>
                          <w:pStyle w:val="NormalWeb"/>
                          <w:spacing w:before="0" w:beforeAutospacing="0" w:after="0" w:afterAutospacing="0"/>
                        </w:pPr>
                        <w:r>
                          <w:rPr>
                            <w:rFonts w:asciiTheme="minorHAnsi" w:hAnsi="Calibri" w:cstheme="minorBidi"/>
                            <w:color w:val="000000" w:themeColor="text1"/>
                            <w:kern w:val="24"/>
                            <w:sz w:val="18"/>
                            <w:szCs w:val="18"/>
                          </w:rPr>
                          <w:t>Start process to reform</w:t>
                        </w:r>
                        <w:r w:rsidR="00BD15D8">
                          <w:rPr>
                            <w:rFonts w:asciiTheme="minorHAnsi" w:hAnsi="Calibri" w:cstheme="minorBidi"/>
                            <w:color w:val="000000" w:themeColor="text1"/>
                            <w:kern w:val="24"/>
                            <w:sz w:val="18"/>
                            <w:szCs w:val="18"/>
                          </w:rPr>
                          <w:t xml:space="preserve"> </w:t>
                        </w:r>
                        <w:r>
                          <w:rPr>
                            <w:rFonts w:asciiTheme="minorHAnsi" w:hAnsi="Calibri" w:cstheme="minorBidi"/>
                            <w:color w:val="000000" w:themeColor="text1"/>
                            <w:kern w:val="24"/>
                            <w:sz w:val="18"/>
                            <w:szCs w:val="18"/>
                          </w:rPr>
                          <w:t>media content regulation – Phase 1 (Rec 6)</w:t>
                        </w:r>
                      </w:p>
                    </w:txbxContent>
                  </v:textbox>
                </v:shape>
                <v:shape id="TextBox 21" o:spid="_x0000_s1043" type="#_x0000_t202" style="position:absolute;left:64269;top:9645;width:2383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" fillcolor="#d3dfee [820]" stroked="f">
                  <v:textbox>
                    <w:txbxContent>
                      <w:p w:rsidR="008421CE" w:rsidRDefault="008421CE" w:rsidP="00367300">
                        <w:pPr>
                          <w:pStyle w:val="NormalWeb"/>
                          <w:spacing w:before="0" w:beforeAutospacing="0" w:after="0" w:afterAutospacing="0"/>
                        </w:pPr>
                        <w:r>
                          <w:rPr>
                            <w:rFonts w:asciiTheme="minorHAnsi" w:hAnsi="Calibri" w:cstheme="minorBidi"/>
                            <w:color w:val="000000" w:themeColor="text1"/>
                            <w:kern w:val="24"/>
                            <w:sz w:val="18"/>
                            <w:szCs w:val="18"/>
                          </w:rPr>
                          <w:t>ACCC delivers preliminary report on the adtech inquiry (Rec 5)</w:t>
                        </w:r>
                      </w:p>
                    </w:txbxContent>
                  </v:textbox>
                </v:shape>
                <v:shape id="TextBox 22" o:spid="_x0000_s1044" type="#_x0000_t202" style="position:absolute;left:64269;top:13736;width:23832;height:5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" fillcolor="#d99594 [1941]" stroked="f">
                  <v:textbox>
                    <w:txbxContent>
                      <w:p w:rsidR="008421CE" w:rsidRDefault="008421CE" w:rsidP="00367300">
                        <w:pPr>
                          <w:pStyle w:val="NormalWeb"/>
                          <w:spacing w:before="0" w:beforeAutospacing="0" w:after="0" w:afterAutospacing="0"/>
                        </w:pPr>
                        <w:r>
                          <w:rPr>
                            <w:rFonts w:asciiTheme="minorHAnsi" w:hAnsi="Calibri" w:cstheme="minorBidi"/>
                            <w:color w:val="000000" w:themeColor="text1"/>
                            <w:kern w:val="24"/>
                            <w:sz w:val="18"/>
                            <w:szCs w:val="18"/>
                          </w:rPr>
                          <w:t>ACCC to report on progress of code negotiations in May 2020 with the code to be finalised by November 2020</w:t>
                        </w:r>
                        <w:r w:rsidR="00BD15D8">
                          <w:rPr>
                            <w:rFonts w:asciiTheme="minorHAnsi" w:hAnsi="Calibri" w:cstheme="minorBidi"/>
                            <w:color w:val="000000" w:themeColor="text1"/>
                            <w:kern w:val="24"/>
                            <w:sz w:val="18"/>
                            <w:szCs w:val="18"/>
                          </w:rPr>
                          <w:t xml:space="preserve"> </w:t>
                        </w:r>
                        <w:r>
                          <w:rPr>
                            <w:rFonts w:asciiTheme="minorHAnsi" w:hAnsi="Calibri" w:cstheme="minorBidi"/>
                            <w:color w:val="000000" w:themeColor="text1"/>
                            <w:kern w:val="24"/>
                            <w:sz w:val="18"/>
                            <w:szCs w:val="18"/>
                          </w:rPr>
                          <w:t>(Rec 7)</w:t>
                        </w:r>
                      </w:p>
                    </w:txbxContent>
                  </v:textbox>
                </v:shape>
                <v:shape id="TextBox 23" o:spid="_x0000_s1045" type="#_x0000_t202" style="position:absolute;left:64269;top:48788;width:23832;height:4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" fillcolor="#b2a1c7 [1943]" stroked="f">
                  <v:textbox>
                    <w:txbxContent>
                      <w:p w:rsidR="008421CE" w:rsidRDefault="008421CE" w:rsidP="00367300">
                        <w:pPr>
                          <w:pStyle w:val="NormalWeb"/>
                          <w:spacing w:before="0" w:beforeAutospacing="0" w:after="0" w:afterAutospacing="0"/>
                        </w:pPr>
                        <w:r>
                          <w:rPr>
                            <w:rFonts w:asciiTheme="minorHAnsi" w:hAnsi="Calibri" w:cstheme="minorBidi"/>
                            <w:color w:val="000000" w:themeColor="text1"/>
                            <w:kern w:val="24"/>
                            <w:sz w:val="18"/>
                            <w:szCs w:val="18"/>
                          </w:rPr>
                          <w:t>Process to reform</w:t>
                        </w:r>
                        <w:r w:rsidR="00BD15D8">
                          <w:rPr>
                            <w:rFonts w:asciiTheme="minorHAnsi" w:hAnsi="Calibri" w:cstheme="minorBidi"/>
                            <w:color w:val="000000" w:themeColor="text1"/>
                            <w:kern w:val="24"/>
                            <w:sz w:val="18"/>
                            <w:szCs w:val="18"/>
                          </w:rPr>
                          <w:t xml:space="preserve"> </w:t>
                        </w:r>
                        <w:r>
                          <w:rPr>
                            <w:rFonts w:asciiTheme="minorHAnsi" w:hAnsi="Calibri" w:cstheme="minorBidi"/>
                            <w:color w:val="000000" w:themeColor="text1"/>
                            <w:kern w:val="24"/>
                            <w:sz w:val="18"/>
                            <w:szCs w:val="18"/>
                          </w:rPr>
                          <w:t>media content regulation – Phase 2 and introduce first tranche of legislation (Rec 6)</w:t>
                        </w:r>
                      </w:p>
                    </w:txbxContent>
                  </v:textbox>
                </v:shape>
                <v:shape id="TextBox 24" o:spid="_x0000_s1046" type="#_x0000_t202" style="position:absolute;left:64269;top:24817;width:23821;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" fillcolor="#fbd4b4 [1305]" stroked="f">
                  <v:textbox>
                    <w:txbxContent>
                      <w:p w:rsidR="008421CE" w:rsidRDefault="008421CE" w:rsidP="00367300">
                        <w:pPr>
                          <w:pStyle w:val="NormalWeb"/>
                          <w:spacing w:before="0" w:beforeAutospacing="0" w:after="0" w:afterAutospacing="0"/>
                        </w:pPr>
                        <w:r>
                          <w:rPr>
                            <w:rFonts w:asciiTheme="minorHAnsi" w:hAnsi="Calibri" w:cstheme="minorBidi"/>
                            <w:color w:val="000000" w:themeColor="text1"/>
                            <w:kern w:val="24"/>
                            <w:sz w:val="18"/>
                            <w:szCs w:val="18"/>
                          </w:rPr>
                          <w:t>Design and implement pilot for handling digital platform complaints (Recs 22 &amp; 23)</w:t>
                        </w:r>
                      </w:p>
                    </w:txbxContent>
                  </v:textbox>
                </v:shape>
                <v:shape id="TextBox 27" o:spid="_x0000_s1047" type="#_x0000_t202" style="position:absolute;left:64269;top:32668;width:23821;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" fillcolor="#edf2f8 [340]" stroked="f">
                  <v:textbox>
                    <w:txbxContent>
                      <w:p w:rsidR="008421CE" w:rsidRDefault="008421CE" w:rsidP="00367300">
                        <w:pPr>
                          <w:pStyle w:val="NormalWeb"/>
                          <w:spacing w:before="0" w:beforeAutospacing="0" w:after="0" w:afterAutospacing="0"/>
                        </w:pPr>
                        <w:r>
                          <w:rPr>
                            <w:rFonts w:asciiTheme="minorHAnsi" w:hAnsi="Calibri" w:cstheme="minorBidi"/>
                            <w:color w:val="000000" w:themeColor="text1"/>
                            <w:kern w:val="24"/>
                            <w:sz w:val="18"/>
                            <w:szCs w:val="18"/>
                          </w:rPr>
                          <w:t>Seek inclusion of digital media literacy  in the Australian Curriculum review (Rec 13)</w:t>
                        </w:r>
                      </w:p>
                    </w:txbxContent>
                  </v:textbox>
                </v:shape>
                <v:shape id="TextBox 28" o:spid="_x0000_s1048" type="#_x0000_t202" style="position:absolute;left:64269;top:63263;width:23821;height:4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" fillcolor="#edf2f8 [340]" stroked="f">
                  <v:textbox>
                    <w:txbxContent>
                      <w:p w:rsidR="008421CE" w:rsidRDefault="008421CE" w:rsidP="00367300">
                        <w:pPr>
                          <w:pStyle w:val="NormalWeb"/>
                          <w:spacing w:before="0" w:beforeAutospacing="0" w:after="0" w:afterAutospacing="0"/>
                        </w:pPr>
                        <w:r>
                          <w:rPr>
                            <w:rFonts w:asciiTheme="minorHAnsi" w:hAnsi="Calibri" w:cstheme="minorBidi"/>
                            <w:color w:val="000000" w:themeColor="text1"/>
                            <w:kern w:val="24"/>
                            <w:sz w:val="18"/>
                            <w:szCs w:val="18"/>
                          </w:rPr>
                          <w:t>Industry to develop code for dealing with disinformation and news quality (Recs 14 &amp; 15)</w:t>
                        </w:r>
                      </w:p>
                    </w:txbxContent>
                  </v:textbox>
                </v:shape>
                <v:shape id="TextBox 30" o:spid="_x0000_s1049" type="#_x0000_t202" style="position:absolute;left:64269;top:19436;width:23821;height:5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" fillcolor="#8db3e2 [1311]" stroked="f">
                  <v:textbox>
                    <w:txbxContent>
                      <w:p w:rsidR="008421CE" w:rsidRDefault="008421CE" w:rsidP="00367300">
                        <w:pPr>
                          <w:pStyle w:val="NormalWeb"/>
                          <w:spacing w:before="0" w:beforeAutospacing="0" w:after="0" w:afterAutospacing="0"/>
                        </w:pPr>
                        <w:r>
                          <w:rPr>
                            <w:rFonts w:asciiTheme="minorHAnsi" w:hAnsi="Calibri" w:cstheme="minorBidi"/>
                            <w:color w:val="000000" w:themeColor="text1"/>
                            <w:kern w:val="24"/>
                            <w:sz w:val="18"/>
                            <w:szCs w:val="18"/>
                          </w:rPr>
                          <w:t>Decision on consumer protections for unfair contract terms and unfair trading practices (Recs 20 &amp; 21)</w:t>
                        </w:r>
                      </w:p>
                    </w:txbxContent>
                  </v:textbox>
                </v:shape>
                <v:shape id="TextBox 31" o:spid="_x0000_s1050" type="#_x0000_t202" style="position:absolute;left:64269;top:53965;width:23832;height:5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" fillcolor="#ddd8c2 [2894]" stroked="f">
                  <v:textbox>
                    <w:txbxContent>
                      <w:p w:rsidR="008421CE" w:rsidRDefault="008421CE" w:rsidP="00367300">
                        <w:pPr>
                          <w:pStyle w:val="NormalWeb"/>
                          <w:spacing w:before="0" w:beforeAutospacing="0" w:after="0" w:afterAutospacing="0"/>
                        </w:pPr>
                        <w:r>
                          <w:rPr>
                            <w:rFonts w:asciiTheme="minorHAnsi" w:hAnsi="Calibri" w:cstheme="minorBidi"/>
                            <w:color w:val="000000" w:themeColor="text1"/>
                            <w:kern w:val="24"/>
                            <w:sz w:val="18"/>
                            <w:szCs w:val="18"/>
                          </w:rPr>
                          <w:t>Enhance the RSPJI Package to better  support the production of high quality l news (Rec 10)</w:t>
                        </w:r>
                      </w:p>
                    </w:txbxContent>
                  </v:textbox>
                </v:shape>
                <v:shape id="TextBox 32" o:spid="_x0000_s1051" type="#_x0000_t202" style="position:absolute;left:64269;top:59303;width:23821;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" fillcolor="#edf2f8 [340]" stroked="f">
                  <v:textbox>
                    <w:txbxContent>
                      <w:p w:rsidR="008421CE" w:rsidRDefault="008421CE" w:rsidP="00367300">
                        <w:pPr>
                          <w:pStyle w:val="NormalWeb"/>
                          <w:spacing w:before="0" w:beforeAutospacing="0" w:after="0" w:afterAutospacing="0"/>
                        </w:pPr>
                        <w:r>
                          <w:rPr>
                            <w:rFonts w:asciiTheme="minorHAnsi" w:hAnsi="Calibri" w:cstheme="minorBidi"/>
                            <w:color w:val="000000" w:themeColor="text1"/>
                            <w:kern w:val="24"/>
                            <w:sz w:val="18"/>
                            <w:szCs w:val="18"/>
                          </w:rPr>
                          <w:t xml:space="preserve">Review of copyright enforcement reforms </w:t>
                        </w:r>
                        <w:r>
                          <w:rPr>
                            <w:rFonts w:asciiTheme="minorHAnsi" w:hAnsi="Calibri" w:cstheme="minorBidi"/>
                            <w:color w:val="000000" w:themeColor="text1"/>
                            <w:kern w:val="24"/>
                            <w:sz w:val="18"/>
                            <w:szCs w:val="18"/>
                          </w:rPr>
                          <w:br/>
                          <w:t>(Rec 8)</w:t>
                        </w:r>
                      </w:p>
                    </w:txbxContent>
                  </v:textbox>
                </v:shape>
                <v:shape id="TextBox 33" o:spid="_x0000_s1052" type="#_x0000_t202" style="position:absolute;left:88733;top:9645;width:23821;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" fillcolor="#d3dfee [820]" stroked="f">
                  <v:textbox>
                    <w:txbxContent>
                      <w:p w:rsidR="008421CE" w:rsidRDefault="008421CE" w:rsidP="00367300">
                        <w:pPr>
                          <w:pStyle w:val="NormalWeb"/>
                          <w:spacing w:before="0" w:beforeAutospacing="0" w:after="0" w:afterAutospacing="0"/>
                        </w:pPr>
                        <w:r>
                          <w:rPr>
                            <w:rFonts w:asciiTheme="minorHAnsi" w:hAnsi="Calibri" w:cstheme="minorBidi"/>
                            <w:color w:val="000000" w:themeColor="text1"/>
                            <w:kern w:val="24"/>
                            <w:sz w:val="18"/>
                            <w:szCs w:val="18"/>
                          </w:rPr>
                          <w:t>ACCC delivers final report on the adtech inquiry (Rec 5)</w:t>
                        </w:r>
                      </w:p>
                    </w:txbxContent>
                  </v:textbox>
                </v:shape>
                <v:shape id="TextBox 34" o:spid="_x0000_s1053" type="#_x0000_t202" style="position:absolute;left:88733;top:13736;width:23821;height:5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" fillcolor="#b8cce4 [1300]" stroked="f">
                  <v:textbox>
                    <w:txbxContent>
                      <w:p w:rsidR="008421CE" w:rsidRDefault="008421CE" w:rsidP="00367300">
                        <w:pPr>
                          <w:pStyle w:val="NormalWeb"/>
                          <w:spacing w:before="0" w:beforeAutospacing="0" w:after="0" w:afterAutospacing="0"/>
                        </w:pPr>
                        <w:r w:rsidRPr="00367300">
                          <w:rPr>
                            <w:rFonts w:asciiTheme="minorHAnsi" w:hAnsi="Calibri" w:cstheme="minorBidi"/>
                            <w:color w:val="000000" w:themeColor="text1"/>
                            <w:kern w:val="24"/>
                            <w:sz w:val="18"/>
                            <w:szCs w:val="18"/>
                          </w:rPr>
                          <w:t>ACCC to examine and report on Google’s rollout of choice options for browser and search engines in Europe</w:t>
                        </w:r>
                        <w:r>
                          <w:rPr>
                            <w:rFonts w:asciiTheme="minorHAnsi" w:hAnsi="Calibri" w:cstheme="minorBidi"/>
                            <w:color w:val="000000" w:themeColor="text1"/>
                            <w:kern w:val="24"/>
                            <w:sz w:val="18"/>
                            <w:szCs w:val="18"/>
                          </w:rPr>
                          <w:t xml:space="preserve"> (Rec 3)</w:t>
                        </w:r>
                      </w:p>
                    </w:txbxContent>
                  </v:textbox>
                </v:shape>
                <v:shape id="TextBox 36" o:spid="_x0000_s1054" type="#_x0000_t202" style="position:absolute;left:64269;top:5558;width:23821;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" fillcolor="#edf2f8 [340]" stroked="f">
                  <v:textbox>
                    <w:txbxContent>
                      <w:p w:rsidR="008421CE" w:rsidRDefault="008421CE" w:rsidP="00367300">
                        <w:pPr>
                          <w:pStyle w:val="NormalWeb"/>
                          <w:spacing w:before="0" w:beforeAutospacing="0" w:after="0" w:afterAutospacing="0"/>
                        </w:pPr>
                        <w:r>
                          <w:rPr>
                            <w:rFonts w:asciiTheme="minorHAnsi" w:hAnsi="Calibri" w:cstheme="minorBidi"/>
                            <w:color w:val="000000" w:themeColor="text1"/>
                            <w:kern w:val="24"/>
                            <w:sz w:val="18"/>
                            <w:szCs w:val="18"/>
                          </w:rPr>
                          <w:t>Treasury to consult on amendments to mergers law (Rec 1)</w:t>
                        </w:r>
                      </w:p>
                    </w:txbxContent>
                  </v:textbox>
                </v:shape>
                <v:shape id="TextBox 38" o:spid="_x0000_s1055" type="#_x0000_t202" style="position:absolute;left:40009;top:44376;width:23821;height:3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" fillcolor="#edf2f8 [340]" stroked="f">
                  <v:textbox>
                    <w:txbxContent>
                      <w:p w:rsidR="008421CE" w:rsidRDefault="008421CE" w:rsidP="00367300">
                        <w:pPr>
                          <w:pStyle w:val="NormalWeb"/>
                          <w:spacing w:before="0" w:beforeAutospacing="0" w:after="0" w:afterAutospacing="0"/>
                        </w:pPr>
                        <w:r>
                          <w:rPr>
                            <w:rFonts w:asciiTheme="minorHAnsi" w:hAnsi="Calibri" w:cstheme="minorBidi"/>
                            <w:color w:val="000000" w:themeColor="text1"/>
                            <w:kern w:val="24"/>
                            <w:sz w:val="18"/>
                            <w:szCs w:val="18"/>
                          </w:rPr>
                          <w:t>Commit to a review of the Privacy Act (Recs 16(d), 17 &amp; 19)</w:t>
                        </w:r>
                      </w:p>
                    </w:txbxContent>
                  </v:textbox>
                </v:shape>
                <v:line id="Straight Connector 85" o:spid="_x0000_s1056" style="position:absolute;flip:y;visibility:visible;mso-wrap-style:square" from="39157,56485" to="64269,56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" strokecolor="#ddd8c2 [2894]" strokeweight="2.25pt"/>
                <v:line id="Straight Connector 86" o:spid="_x0000_s1057" style="position:absolute;visibility:visible;mso-wrap-style:square" from="39157,21236" to="64269,21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" strokecolor="#8db3e2 [1311]" strokeweight="2.25pt"/>
                <v:shape id="TextBox 39" o:spid="_x0000_s1058" type="#_x0000_t202" style="position:absolute;left:158;top:5169;width:15180;height:6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rsidR="008421CE" w:rsidRPr="002F4177" w:rsidRDefault="008421CE" w:rsidP="00367300">
                        <w:pPr>
                          <w:pStyle w:val="NormalWeb"/>
                          <w:spacing w:before="0" w:beforeAutospacing="0" w:after="0" w:afterAutospacing="0"/>
                          <w:rPr>
                            <w:sz w:val="22"/>
                            <w:szCs w:val="22"/>
                          </w:rPr>
                        </w:pPr>
                        <w:r w:rsidRPr="002F4177">
                          <w:rPr>
                            <w:rFonts w:asciiTheme="minorHAnsi" w:hAnsi="Calibri" w:cstheme="minorBidi"/>
                            <w:b/>
                            <w:bCs/>
                            <w:color w:val="4F81BD" w:themeColor="accent1"/>
                            <w:kern w:val="24"/>
                            <w:sz w:val="22"/>
                            <w:szCs w:val="22"/>
                          </w:rPr>
                          <w:t>Competition</w:t>
                        </w:r>
                      </w:p>
                    </w:txbxContent>
                  </v:textbox>
                </v:shape>
                <v:shape id="TextBox 40" o:spid="_x0000_s1059" type="#_x0000_t202" style="position:absolute;left:158;top:18991;width:15180;height:4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filled="f" stroked="f">
                  <v:textbox>
                    <w:txbxContent>
                      <w:p w:rsidR="008421CE" w:rsidRPr="002F4177" w:rsidRDefault="008421CE" w:rsidP="00367300">
                        <w:pPr>
                          <w:pStyle w:val="NormalWeb"/>
                          <w:spacing w:before="0" w:beforeAutospacing="0" w:after="0" w:afterAutospacing="0"/>
                          <w:rPr>
                            <w:sz w:val="22"/>
                            <w:szCs w:val="22"/>
                          </w:rPr>
                        </w:pPr>
                        <w:r w:rsidRPr="002F4177">
                          <w:rPr>
                            <w:rFonts w:asciiTheme="minorHAnsi" w:hAnsi="Calibri" w:cstheme="minorBidi"/>
                            <w:b/>
                            <w:bCs/>
                            <w:color w:val="4F81BD" w:themeColor="accent1"/>
                            <w:kern w:val="24"/>
                            <w:sz w:val="22"/>
                            <w:szCs w:val="22"/>
                          </w:rPr>
                          <w:t>Consumer protection</w:t>
                        </w:r>
                      </w:p>
                    </w:txbxContent>
                  </v:textbox>
                </v:shape>
                <v:shape id="TextBox 41" o:spid="_x0000_s1060" type="#_x0000_t202" style="position:absolute;left:158;top:37402;width:14399;height:4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" filled="f" stroked="f">
                  <v:textbox>
                    <w:txbxContent>
                      <w:p w:rsidR="008421CE" w:rsidRPr="002F4177" w:rsidRDefault="008421CE" w:rsidP="00367300">
                        <w:pPr>
                          <w:pStyle w:val="NormalWeb"/>
                          <w:spacing w:before="0" w:beforeAutospacing="0" w:after="0" w:afterAutospacing="0"/>
                          <w:rPr>
                            <w:sz w:val="22"/>
                            <w:szCs w:val="22"/>
                          </w:rPr>
                        </w:pPr>
                        <w:r w:rsidRPr="002F4177">
                          <w:rPr>
                            <w:rFonts w:asciiTheme="minorHAnsi" w:hAnsi="Calibri" w:cstheme="minorBidi"/>
                            <w:b/>
                            <w:bCs/>
                            <w:color w:val="4F81BD" w:themeColor="accent1"/>
                            <w:kern w:val="24"/>
                            <w:sz w:val="22"/>
                            <w:szCs w:val="22"/>
                          </w:rPr>
                          <w:t>Privacy</w:t>
                        </w:r>
                      </w:p>
                    </w:txbxContent>
                  </v:textbox>
                </v:shape>
                <v:shape id="TextBox 42" o:spid="_x0000_s1061" type="#_x0000_t202" style="position:absolute;left:158;top:49977;width:15180;height:5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" filled="f" stroked="f">
                  <v:textbox>
                    <w:txbxContent>
                      <w:p w:rsidR="008421CE" w:rsidRPr="002F4177" w:rsidRDefault="008421CE" w:rsidP="00367300">
                        <w:pPr>
                          <w:pStyle w:val="NormalWeb"/>
                          <w:spacing w:before="0" w:beforeAutospacing="0" w:after="0" w:afterAutospacing="0"/>
                          <w:rPr>
                            <w:sz w:val="22"/>
                            <w:szCs w:val="22"/>
                          </w:rPr>
                        </w:pPr>
                        <w:r w:rsidRPr="002F4177">
                          <w:rPr>
                            <w:rFonts w:asciiTheme="minorHAnsi" w:hAnsi="Calibri" w:cstheme="minorBidi"/>
                            <w:b/>
                            <w:bCs/>
                            <w:color w:val="4F81BD" w:themeColor="accent1"/>
                            <w:kern w:val="24"/>
                            <w:sz w:val="22"/>
                            <w:szCs w:val="22"/>
                          </w:rPr>
                          <w:t>Media regulation reform</w:t>
                        </w:r>
                      </w:p>
                    </w:txbxContent>
                  </v:textbox>
                </v:shape>
                <v:line id="Straight Connector 91" o:spid="_x0000_s1062" style="position:absolute;visibility:visible;mso-wrap-style:square" from="78,18991" to="112475,18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" strokecolor="#7f7f7f [1612]" strokeweight="1.25pt">
                  <v:stroke dashstyle="1 1" endcap="round"/>
                </v:line>
                <v:line id="Straight Connector 92" o:spid="_x0000_s1063" style="position:absolute;visibility:visible;mso-wrap-style:square" from="158,37178" to="112554,37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" strokecolor="#7f7f7f [1612]" strokeweight="1.25pt">
                  <v:stroke dashstyle="1 1" endcap="round"/>
                </v:line>
                <v:line id="Straight Connector 93" o:spid="_x0000_s1064" style="position:absolute;visibility:visible;mso-wrap-style:square" from="-315,48031" to="111765,48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" strokecolor="#7f7f7f [1612]" strokeweight="1.25pt">
                  <v:stroke dashstyle="1 1" endcap="round"/>
                </v:line>
                <v:line id="Straight Connector 94" o:spid="_x0000_s1065" style="position:absolute;visibility:visible;mso-wrap-style:square" from="158,5119" to="112554,5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" strokecolor="#7f7f7f [1612]" strokeweight="1.25pt">
                  <v:stroke dashstyle="1 1" endcap="round"/>
                </v:line>
                <v:shape id="TextBox 51" o:spid="_x0000_s1066" type="#_x0000_t202" style="position:absolute;left:64210;top:44373;width:23821;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" fillcolor="#edf2f8 [340]" stroked="f">
                  <v:textbox>
                    <w:txbxContent>
                      <w:p w:rsidR="008421CE" w:rsidRDefault="008421CE" w:rsidP="00367300">
                        <w:pPr>
                          <w:pStyle w:val="NormalWeb"/>
                          <w:spacing w:before="0" w:beforeAutospacing="0" w:after="0" w:afterAutospacing="0"/>
                        </w:pPr>
                        <w:r>
                          <w:rPr>
                            <w:rFonts w:asciiTheme="minorHAnsi" w:hAnsi="Calibri" w:cstheme="minorBidi"/>
                            <w:color w:val="000000" w:themeColor="text1"/>
                            <w:kern w:val="24"/>
                            <w:sz w:val="18"/>
                            <w:szCs w:val="18"/>
                          </w:rPr>
                          <w:t>Commence review of the Privacy Act (Recs 16(d), 17 &amp; 19)</w:t>
                        </w:r>
                      </w:p>
                    </w:txbxContent>
                  </v:textbox>
                </v:shape>
                <v:shape id="TextBox 52" o:spid="_x0000_s1067" type="#_x0000_t202" style="position:absolute;left:88897;top:44364;width:23821;height:3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" fillcolor="#edf2f8 [340]" stroked="f">
                  <v:textbox>
                    <w:txbxContent>
                      <w:p w:rsidR="008421CE" w:rsidRDefault="008421CE" w:rsidP="00367300">
                        <w:pPr>
                          <w:pStyle w:val="NormalWeb"/>
                          <w:spacing w:before="0" w:beforeAutospacing="0" w:after="0" w:afterAutospacing="0"/>
                        </w:pPr>
                        <w:r>
                          <w:rPr>
                            <w:rFonts w:asciiTheme="minorHAnsi" w:hAnsi="Calibri" w:cstheme="minorBidi"/>
                            <w:color w:val="000000" w:themeColor="text1"/>
                            <w:kern w:val="24"/>
                            <w:sz w:val="18"/>
                            <w:szCs w:val="18"/>
                          </w:rPr>
                          <w:t>Review of the Privacy Act completed</w:t>
                        </w:r>
                      </w:p>
                    </w:txbxContent>
                  </v:textbox>
                </v:shape>
                <v:shape id="TextBox 53" o:spid="_x0000_s1068" type="#_x0000_t202" style="position:absolute;left:64335;top:28791;width:23821;height:3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" fillcolor="#edf2f8 [340]" stroked="f">
                  <v:textbox>
                    <w:txbxContent>
                      <w:p w:rsidR="008421CE" w:rsidRDefault="008421CE" w:rsidP="00367300">
                        <w:pPr>
                          <w:pStyle w:val="NormalWeb"/>
                          <w:spacing w:before="0" w:beforeAutospacing="0" w:after="0" w:afterAutospacing="0"/>
                        </w:pPr>
                        <w:r>
                          <w:rPr>
                            <w:rFonts w:asciiTheme="minorHAnsi" w:hAnsi="Calibri" w:cstheme="minorBidi"/>
                            <w:color w:val="000000" w:themeColor="text1"/>
                            <w:kern w:val="24"/>
                            <w:sz w:val="18"/>
                            <w:szCs w:val="18"/>
                          </w:rPr>
                          <w:t>Develop a framework  for news and media literacy (Rec 12)</w:t>
                        </w:r>
                      </w:p>
                    </w:txbxContent>
                  </v:textbox>
                </v:shape>
                <v:shape id="TextBox 54" o:spid="_x0000_s1069" type="#_x0000_t202" style="position:absolute;left:40009;top:37764;width:23821;height:6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" fillcolor="#edf2f8 [340]" stroked="f">
                  <v:textbox>
                    <w:txbxContent>
                      <w:p w:rsidR="008421CE" w:rsidRDefault="008421CE" w:rsidP="00367300">
                        <w:pPr>
                          <w:pStyle w:val="NormalWeb"/>
                          <w:spacing w:before="0" w:beforeAutospacing="0" w:after="0" w:afterAutospacing="0"/>
                        </w:pPr>
                        <w:r>
                          <w:rPr>
                            <w:rFonts w:asciiTheme="minorHAnsi" w:hAnsi="Calibri" w:cstheme="minorBidi"/>
                            <w:color w:val="000000" w:themeColor="text1"/>
                            <w:kern w:val="24"/>
                            <w:sz w:val="18"/>
                            <w:szCs w:val="18"/>
                          </w:rPr>
                          <w:t>Consultation on recs 16(a)-(c) and (e) commences as part of consultation on the Social Media Privacy Reforms announced in March 2019</w:t>
                        </w:r>
                      </w:p>
                    </w:txbxContent>
                  </v:textbox>
                </v:shape>
                <v:shape id="TextBox 55" o:spid="_x0000_s1070" type="#_x0000_t202" style="position:absolute;left:64335;top:37722;width:23821;height:6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" fillcolor="#edf2f8 [340]" stroked="f">
                  <v:textbox>
                    <w:txbxContent>
                      <w:p w:rsidR="008421CE" w:rsidRDefault="008421CE" w:rsidP="00367300">
                        <w:pPr>
                          <w:pStyle w:val="NormalWeb"/>
                          <w:spacing w:before="0" w:beforeAutospacing="0" w:after="0" w:afterAutospacing="0"/>
                        </w:pPr>
                        <w:r>
                          <w:rPr>
                            <w:rFonts w:asciiTheme="minorHAnsi" w:hAnsi="Calibri" w:cstheme="minorBidi"/>
                            <w:color w:val="000000" w:themeColor="text1"/>
                            <w:kern w:val="24"/>
                            <w:sz w:val="18"/>
                            <w:szCs w:val="18"/>
                          </w:rPr>
                          <w:t>Legislation implementing previously announced Social Media Privacy Reforms to be introduced in 2020</w:t>
                        </w:r>
                      </w:p>
                    </w:txbxContent>
                  </v:textbox>
                </v:shape>
                <w10:wrap anchorx="margin"/>
              </v:group>
            </w:pict>
          </mc:Fallback>
        </mc:AlternateContent>
      </w:r>
    </w:p>
    <w:p w:rsidR="00342807" w:rsidRDefault="00342807" w:rsidP="003444DD">
      <w:pPr>
        <w:pStyle w:val="Bullet"/>
        <w:numPr>
          <w:ilvl w:val="0"/>
          <w:numId w:val="0"/>
        </w:numPr>
        <w:ind w:left="567" w:hanging="567"/>
        <w:rPr>
          <w:b/>
        </w:rPr>
      </w:pPr>
    </w:p>
    <w:p w:rsidR="00342807" w:rsidRPr="00F81CD2" w:rsidRDefault="00BD15D8" w:rsidP="00F81CD2">
      <w:pPr>
        <w:pStyle w:val="Bullet"/>
        <w:numPr>
          <w:ilvl w:val="0"/>
          <w:numId w:val="0"/>
        </w:numPr>
        <w:rPr>
          <w:b/>
        </w:rPr>
        <w:sectPr w:rsidR="00342807" w:rsidRPr="00F81CD2" w:rsidSect="00DF68BD">
          <w:pgSz w:w="16838" w:h="11906" w:orient="landscape"/>
          <w:pgMar w:top="1440" w:right="1440" w:bottom="1440" w:left="1440" w:header="708" w:footer="708" w:gutter="0"/>
          <w:cols w:space="708"/>
          <w:docGrid w:linePitch="360"/>
        </w:sectPr>
      </w:pPr>
      <w:r>
        <w:rPr>
          <w:b/>
        </w:rPr>
        <w:t>a</w:t>
      </w:r>
    </w:p>
    <w:p w:rsidR="00342807" w:rsidRPr="00081530" w:rsidRDefault="00081530" w:rsidP="003444DD">
      <w:pPr>
        <w:pStyle w:val="Bullet"/>
        <w:numPr>
          <w:ilvl w:val="0"/>
          <w:numId w:val="0"/>
        </w:numPr>
        <w:ind w:left="567" w:hanging="567"/>
        <w:rPr>
          <w:b/>
        </w:rPr>
      </w:pPr>
      <w:r w:rsidRPr="00081530">
        <w:rPr>
          <w:b/>
        </w:rPr>
        <w:lastRenderedPageBreak/>
        <w:t>Digital Platforms Reform Roadmap</w:t>
      </w:r>
    </w:p>
    <w:tbl>
      <w:tblPr>
        <w:tblStyle w:val="TableGrid"/>
        <w:tblW w:w="0" w:type="auto"/>
        <w:tblInd w:w="-5" w:type="dxa"/>
        <w:tblLook w:val="04A0" w:firstRow="1" w:lastRow="0" w:firstColumn="1" w:lastColumn="0" w:noHBand="0" w:noVBand="1"/>
      </w:tblPr>
      <w:tblGrid>
        <w:gridCol w:w="8931"/>
      </w:tblGrid>
      <w:tr w:rsidR="00770738" w:rsidTr="00594EA2">
        <w:tc>
          <w:tcPr>
            <w:tcW w:w="8931" w:type="dxa"/>
            <w:shd w:val="clear" w:color="auto" w:fill="17365D" w:themeFill="text2" w:themeFillShade="BF"/>
          </w:tcPr>
          <w:p w:rsidR="00770738" w:rsidRDefault="00770738" w:rsidP="003444DD">
            <w:pPr>
              <w:pStyle w:val="Bullet"/>
              <w:numPr>
                <w:ilvl w:val="0"/>
                <w:numId w:val="0"/>
              </w:numPr>
            </w:pPr>
            <w:r>
              <w:t>Work in progress</w:t>
            </w:r>
          </w:p>
        </w:tc>
      </w:tr>
      <w:tr w:rsidR="007801F9" w:rsidTr="00770738">
        <w:tc>
          <w:tcPr>
            <w:tcW w:w="8931" w:type="dxa"/>
          </w:tcPr>
          <w:p w:rsidR="007801F9" w:rsidRDefault="00DC2E51" w:rsidP="003205D0">
            <w:pPr>
              <w:pStyle w:val="Bullet"/>
              <w:numPr>
                <w:ilvl w:val="0"/>
                <w:numId w:val="0"/>
              </w:numPr>
            </w:pPr>
            <w:r w:rsidRPr="004E3879">
              <w:rPr>
                <w:b/>
              </w:rPr>
              <w:t>Recommendations 16</w:t>
            </w:r>
            <w:r w:rsidR="00585B68" w:rsidRPr="004E3879">
              <w:rPr>
                <w:b/>
              </w:rPr>
              <w:t>(</w:t>
            </w:r>
            <w:r w:rsidRPr="004E3879">
              <w:rPr>
                <w:b/>
              </w:rPr>
              <w:t>f</w:t>
            </w:r>
            <w:r w:rsidR="00585B68" w:rsidRPr="004E3879">
              <w:rPr>
                <w:b/>
              </w:rPr>
              <w:t>)</w:t>
            </w:r>
            <w:r w:rsidRPr="004E3879">
              <w:rPr>
                <w:b/>
              </w:rPr>
              <w:t xml:space="preserve"> and 18</w:t>
            </w:r>
            <w:r>
              <w:t xml:space="preserve">: </w:t>
            </w:r>
            <w:r w:rsidR="008266E0">
              <w:t>D</w:t>
            </w:r>
            <w:r>
              <w:t xml:space="preserve">eveloping legislation for public consultation to increase penalties under the Privacy Act to match Australian Consumer Law and </w:t>
            </w:r>
            <w:r w:rsidR="00585B68">
              <w:t>require development of</w:t>
            </w:r>
            <w:r>
              <w:t xml:space="preserve"> a binding online privacy code.</w:t>
            </w:r>
            <w:r w:rsidR="004B26C6">
              <w:t xml:space="preserve"> </w:t>
            </w:r>
            <w:r w:rsidR="00F249A6">
              <w:t xml:space="preserve"> </w:t>
            </w:r>
            <w:r w:rsidR="004B26C6">
              <w:t>The draft legislation will be</w:t>
            </w:r>
            <w:r w:rsidR="003205D0">
              <w:t xml:space="preserve"> released for consultation </w:t>
            </w:r>
            <w:r w:rsidR="00585B68">
              <w:t>and</w:t>
            </w:r>
            <w:r w:rsidR="003205D0">
              <w:t xml:space="preserve"> subsequent to consultation</w:t>
            </w:r>
            <w:r w:rsidR="00BB3D60">
              <w:t xml:space="preserve"> introduced to Parliament in</w:t>
            </w:r>
            <w:r w:rsidR="004B26C6">
              <w:t xml:space="preserve"> 2020.</w:t>
            </w:r>
          </w:p>
        </w:tc>
      </w:tr>
      <w:tr w:rsidR="007801F9" w:rsidTr="00770738">
        <w:tc>
          <w:tcPr>
            <w:tcW w:w="8931" w:type="dxa"/>
          </w:tcPr>
          <w:p w:rsidR="007801F9" w:rsidRDefault="007801F9" w:rsidP="007801F9">
            <w:pPr>
              <w:pStyle w:val="Bullet"/>
              <w:numPr>
                <w:ilvl w:val="0"/>
                <w:numId w:val="0"/>
              </w:numPr>
            </w:pPr>
            <w:r w:rsidRPr="004E3879">
              <w:rPr>
                <w:b/>
              </w:rPr>
              <w:t>Recommendation 20</w:t>
            </w:r>
            <w:r>
              <w:t>: Consultation on a range of policy options to strengthen unfair contract term protections for small businesses from late 2019.</w:t>
            </w:r>
          </w:p>
        </w:tc>
      </w:tr>
      <w:tr w:rsidR="007801F9" w:rsidTr="00770738">
        <w:tc>
          <w:tcPr>
            <w:tcW w:w="8931" w:type="dxa"/>
          </w:tcPr>
          <w:p w:rsidR="007801F9" w:rsidRDefault="007801F9" w:rsidP="006012A8">
            <w:pPr>
              <w:pStyle w:val="Bullet"/>
              <w:numPr>
                <w:ilvl w:val="0"/>
                <w:numId w:val="0"/>
              </w:numPr>
            </w:pPr>
            <w:r w:rsidRPr="007656FC">
              <w:rPr>
                <w:b/>
              </w:rPr>
              <w:t>Recommendation 21</w:t>
            </w:r>
            <w:r>
              <w:t xml:space="preserve">: </w:t>
            </w:r>
            <w:r w:rsidR="006012A8">
              <w:t xml:space="preserve">Further work underway through </w:t>
            </w:r>
            <w:r w:rsidR="006012A8" w:rsidRPr="0001499F">
              <w:t>Consumer Affairs A</w:t>
            </w:r>
            <w:r w:rsidR="006012A8">
              <w:t xml:space="preserve">ustralia and New Zealand on </w:t>
            </w:r>
            <w:r w:rsidRPr="00E5044E">
              <w:t>how an unfair trading prohibition could be adopted in the Australian context to address potentially unfair business practices</w:t>
            </w:r>
            <w:r w:rsidR="006012A8">
              <w:t>.</w:t>
            </w:r>
            <w:r>
              <w:t xml:space="preserve"> </w:t>
            </w:r>
          </w:p>
        </w:tc>
      </w:tr>
      <w:tr w:rsidR="007801F9" w:rsidTr="00594EA2">
        <w:tc>
          <w:tcPr>
            <w:tcW w:w="8931" w:type="dxa"/>
            <w:shd w:val="clear" w:color="auto" w:fill="17365D" w:themeFill="text2" w:themeFillShade="BF"/>
          </w:tcPr>
          <w:p w:rsidR="007801F9" w:rsidRDefault="007801F9" w:rsidP="007801F9">
            <w:pPr>
              <w:pStyle w:val="Bullet"/>
              <w:numPr>
                <w:ilvl w:val="0"/>
                <w:numId w:val="0"/>
              </w:numPr>
            </w:pPr>
            <w:r>
              <w:t>Immediate actions</w:t>
            </w:r>
          </w:p>
        </w:tc>
      </w:tr>
      <w:tr w:rsidR="007801F9" w:rsidTr="00770738">
        <w:tc>
          <w:tcPr>
            <w:tcW w:w="8931" w:type="dxa"/>
          </w:tcPr>
          <w:p w:rsidR="007801F9" w:rsidRDefault="007801F9" w:rsidP="00E12476">
            <w:pPr>
              <w:pStyle w:val="Bullet"/>
              <w:numPr>
                <w:ilvl w:val="0"/>
                <w:numId w:val="0"/>
              </w:numPr>
            </w:pPr>
            <w:r w:rsidRPr="004E3879">
              <w:rPr>
                <w:b/>
              </w:rPr>
              <w:t>Recommendation</w:t>
            </w:r>
            <w:r w:rsidR="009D5FFB" w:rsidRPr="004E3879">
              <w:rPr>
                <w:b/>
              </w:rPr>
              <w:t>s</w:t>
            </w:r>
            <w:r w:rsidRPr="004E3879">
              <w:rPr>
                <w:b/>
              </w:rPr>
              <w:t xml:space="preserve"> 4</w:t>
            </w:r>
            <w:r w:rsidR="009D5FFB" w:rsidRPr="004E3879">
              <w:rPr>
                <w:b/>
              </w:rPr>
              <w:t xml:space="preserve"> and 5</w:t>
            </w:r>
            <w:r>
              <w:t>: Establish</w:t>
            </w:r>
            <w:r w:rsidR="009D5FFB">
              <w:t xml:space="preserve"> a</w:t>
            </w:r>
            <w:r>
              <w:t xml:space="preserve"> new </w:t>
            </w:r>
            <w:r w:rsidR="009D5FFB">
              <w:t xml:space="preserve">unit within the ACCC to </w:t>
            </w:r>
            <w:r w:rsidR="008266E0">
              <w:t xml:space="preserve">monitor </w:t>
            </w:r>
            <w:r w:rsidR="00E12476">
              <w:t xml:space="preserve">and biannually report on </w:t>
            </w:r>
            <w:r w:rsidR="008266E0">
              <w:t>competition</w:t>
            </w:r>
            <w:r w:rsidR="00C15306">
              <w:t xml:space="preserve"> and consumer protection</w:t>
            </w:r>
            <w:r w:rsidR="008266E0">
              <w:t xml:space="preserve"> in </w:t>
            </w:r>
            <w:r w:rsidR="009D5FFB">
              <w:t>digital platform</w:t>
            </w:r>
            <w:r w:rsidR="008266E0">
              <w:t xml:space="preserve"> markets</w:t>
            </w:r>
            <w:r w:rsidR="00E12476">
              <w:t>, take enforcement action</w:t>
            </w:r>
            <w:r w:rsidR="00C43B82">
              <w:t xml:space="preserve"> as necessary, and undertake an</w:t>
            </w:r>
            <w:r w:rsidR="009D5FFB">
              <w:t xml:space="preserve"> inquiry into the</w:t>
            </w:r>
            <w:r w:rsidR="009D5FFB" w:rsidRPr="00E03B1A">
              <w:t xml:space="preserve"> supply of ad tech services and </w:t>
            </w:r>
            <w:r w:rsidR="009D5FFB">
              <w:t xml:space="preserve">online </w:t>
            </w:r>
            <w:r w:rsidR="009D5FFB" w:rsidRPr="00E03B1A">
              <w:t>advertising</w:t>
            </w:r>
            <w:r w:rsidR="00BA3827">
              <w:t>.</w:t>
            </w:r>
            <w:r>
              <w:t xml:space="preserve"> </w:t>
            </w:r>
          </w:p>
        </w:tc>
      </w:tr>
      <w:tr w:rsidR="00FF5C0C" w:rsidTr="00770738">
        <w:tc>
          <w:tcPr>
            <w:tcW w:w="8931" w:type="dxa"/>
          </w:tcPr>
          <w:p w:rsidR="00FF5C0C" w:rsidRDefault="00FF5C0C" w:rsidP="00FF5C0C">
            <w:pPr>
              <w:pStyle w:val="Bullet"/>
              <w:numPr>
                <w:ilvl w:val="0"/>
                <w:numId w:val="0"/>
              </w:numPr>
              <w:tabs>
                <w:tab w:val="left" w:pos="720"/>
              </w:tabs>
            </w:pPr>
            <w:r w:rsidRPr="004E3879">
              <w:rPr>
                <w:b/>
              </w:rPr>
              <w:t>Recommendation 6</w:t>
            </w:r>
            <w:r w:rsidRPr="00DF68BD">
              <w:t>: Stage 1</w:t>
            </w:r>
            <w:r>
              <w:t xml:space="preserve"> – work closely with affected stakeholders, and the ACMA, in addressing the priority reform areas</w:t>
            </w:r>
          </w:p>
          <w:p w:rsidR="00FF5C0C" w:rsidRDefault="00FF5C0C" w:rsidP="00FF5C0C">
            <w:pPr>
              <w:pStyle w:val="ListParagraph"/>
              <w:ind w:left="360"/>
            </w:pPr>
          </w:p>
          <w:p w:rsidR="009C7AAF" w:rsidRDefault="009C7AAF" w:rsidP="009C7AAF">
            <w:pPr>
              <w:pStyle w:val="ListParagraph"/>
              <w:numPr>
                <w:ilvl w:val="0"/>
                <w:numId w:val="16"/>
              </w:numPr>
              <w:spacing w:after="120"/>
              <w:ind w:left="357" w:hanging="357"/>
              <w:contextualSpacing w:val="0"/>
            </w:pPr>
            <w:r>
              <w:rPr>
                <w:sz w:val="24"/>
                <w:szCs w:val="24"/>
              </w:rPr>
              <w:t>developing a uniform classification framework across all media platforms;</w:t>
            </w:r>
          </w:p>
          <w:p w:rsidR="009C7AAF" w:rsidRPr="00762FB3" w:rsidRDefault="009C7AAF" w:rsidP="009C7AAF">
            <w:pPr>
              <w:pStyle w:val="ListParagraph"/>
              <w:numPr>
                <w:ilvl w:val="0"/>
                <w:numId w:val="16"/>
              </w:numPr>
              <w:spacing w:after="120"/>
              <w:ind w:left="357" w:hanging="357"/>
              <w:contextualSpacing w:val="0"/>
            </w:pPr>
            <w:r>
              <w:rPr>
                <w:sz w:val="24"/>
                <w:szCs w:val="24"/>
              </w:rPr>
              <w:t>the extent of Australian content obligations on free-to-air television broadcasters (including drama and children’s content), and whether there should be Australian content obligations on subscription video-on-demand services; and</w:t>
            </w:r>
          </w:p>
          <w:p w:rsidR="00FF5C0C" w:rsidRPr="002825AE" w:rsidRDefault="009C7AAF" w:rsidP="00E3560C">
            <w:pPr>
              <w:pStyle w:val="ListParagraph"/>
              <w:numPr>
                <w:ilvl w:val="0"/>
                <w:numId w:val="16"/>
              </w:numPr>
              <w:spacing w:after="120"/>
              <w:ind w:left="357" w:hanging="357"/>
              <w:contextualSpacing w:val="0"/>
            </w:pPr>
            <w:r>
              <w:rPr>
                <w:sz w:val="24"/>
                <w:szCs w:val="24"/>
              </w:rPr>
              <w:t>other aspects of the policy framework to support Australian film and television content</w:t>
            </w:r>
            <w:r w:rsidR="00E3560C">
              <w:rPr>
                <w:sz w:val="24"/>
                <w:szCs w:val="24"/>
              </w:rPr>
              <w:t>.</w:t>
            </w:r>
          </w:p>
        </w:tc>
      </w:tr>
      <w:tr w:rsidR="00AA58F0" w:rsidTr="00AD1357">
        <w:tc>
          <w:tcPr>
            <w:tcW w:w="8931" w:type="dxa"/>
          </w:tcPr>
          <w:p w:rsidR="002825AE" w:rsidRDefault="00AA58F0" w:rsidP="000C50F6">
            <w:pPr>
              <w:pStyle w:val="Bullet"/>
              <w:numPr>
                <w:ilvl w:val="0"/>
                <w:numId w:val="0"/>
              </w:numPr>
            </w:pPr>
            <w:r w:rsidRPr="004E3879">
              <w:rPr>
                <w:b/>
              </w:rPr>
              <w:t>Recommendation 7</w:t>
            </w:r>
            <w:r>
              <w:t xml:space="preserve">: The ACCC to </w:t>
            </w:r>
            <w:r w:rsidR="0052020F">
              <w:t xml:space="preserve">work with digital platforms and news media </w:t>
            </w:r>
            <w:r w:rsidR="009C7AAF">
              <w:t>businesses</w:t>
            </w:r>
            <w:r w:rsidR="0052020F">
              <w:t xml:space="preserve"> to </w:t>
            </w:r>
            <w:r w:rsidR="00D946F6">
              <w:t>facilitate</w:t>
            </w:r>
            <w:r>
              <w:t xml:space="preserve"> the development of a voluntary code to address bargaining power imbalances between these parties. </w:t>
            </w:r>
          </w:p>
        </w:tc>
      </w:tr>
      <w:tr w:rsidR="007227F0" w:rsidTr="00770738">
        <w:tc>
          <w:tcPr>
            <w:tcW w:w="8931" w:type="dxa"/>
          </w:tcPr>
          <w:p w:rsidR="007227F0" w:rsidRPr="004E3879" w:rsidRDefault="007227F0" w:rsidP="008B2183">
            <w:pPr>
              <w:pStyle w:val="Bullet"/>
              <w:numPr>
                <w:ilvl w:val="0"/>
                <w:numId w:val="0"/>
              </w:numPr>
              <w:rPr>
                <w:b/>
              </w:rPr>
            </w:pPr>
            <w:r w:rsidRPr="002D2D21">
              <w:rPr>
                <w:b/>
              </w:rPr>
              <w:t>Recommendations 16(a), (b)</w:t>
            </w:r>
            <w:r w:rsidR="004A5F73">
              <w:rPr>
                <w:b/>
              </w:rPr>
              <w:t>,</w:t>
            </w:r>
            <w:r w:rsidRPr="002D2D21">
              <w:rPr>
                <w:b/>
              </w:rPr>
              <w:t xml:space="preserve"> (c)</w:t>
            </w:r>
            <w:r w:rsidR="004A5F73">
              <w:rPr>
                <w:b/>
              </w:rPr>
              <w:t xml:space="preserve"> and (e)</w:t>
            </w:r>
            <w:r w:rsidRPr="002D2D21">
              <w:rPr>
                <w:b/>
              </w:rPr>
              <w:t>:</w:t>
            </w:r>
            <w:r>
              <w:t xml:space="preserve"> The Government will consult on these recommendations during consultation on the Government’s Privacy Act amendments announced in March 2019 to increase penalties under the Privacy Act to match Australian Consumer Law penalties and require development of a binding online privacy code.</w:t>
            </w:r>
          </w:p>
        </w:tc>
      </w:tr>
      <w:tr w:rsidR="007801F9" w:rsidTr="00770738">
        <w:tc>
          <w:tcPr>
            <w:tcW w:w="8931" w:type="dxa"/>
          </w:tcPr>
          <w:p w:rsidR="002825AE" w:rsidRDefault="00E535DA" w:rsidP="007801F9">
            <w:pPr>
              <w:pStyle w:val="Bullet"/>
              <w:numPr>
                <w:ilvl w:val="0"/>
                <w:numId w:val="0"/>
              </w:numPr>
            </w:pPr>
            <w:r w:rsidRPr="004E3879">
              <w:rPr>
                <w:b/>
              </w:rPr>
              <w:t>Recommendation 17</w:t>
            </w:r>
            <w:r>
              <w:t xml:space="preserve">: </w:t>
            </w:r>
            <w:r w:rsidR="00A6549E">
              <w:t>Comm</w:t>
            </w:r>
            <w:r w:rsidR="00CD2417">
              <w:t>itment to</w:t>
            </w:r>
            <w:r w:rsidR="00A6549E">
              <w:t xml:space="preserve"> </w:t>
            </w:r>
            <w:r>
              <w:t>a review of the Privacy Act</w:t>
            </w:r>
            <w:r w:rsidR="00A6549E">
              <w:t xml:space="preserve"> </w:t>
            </w:r>
            <w:r w:rsidR="00585B68">
              <w:t>to ensure it empowers consumers</w:t>
            </w:r>
            <w:r w:rsidR="007227F0">
              <w:t>,</w:t>
            </w:r>
            <w:r w:rsidR="00585B68">
              <w:t xml:space="preserve"> protects their data, and best serves the Australian economy.</w:t>
            </w:r>
          </w:p>
        </w:tc>
      </w:tr>
      <w:tr w:rsidR="007801F9" w:rsidTr="00594EA2">
        <w:tc>
          <w:tcPr>
            <w:tcW w:w="8931" w:type="dxa"/>
            <w:shd w:val="clear" w:color="auto" w:fill="17365D" w:themeFill="text2" w:themeFillShade="BF"/>
          </w:tcPr>
          <w:p w:rsidR="007801F9" w:rsidRDefault="007801F9" w:rsidP="007801F9">
            <w:pPr>
              <w:pStyle w:val="Bullet"/>
              <w:numPr>
                <w:ilvl w:val="0"/>
                <w:numId w:val="0"/>
              </w:numPr>
            </w:pPr>
            <w:r>
              <w:t>Work over 2020</w:t>
            </w:r>
          </w:p>
        </w:tc>
      </w:tr>
      <w:tr w:rsidR="00AE480B" w:rsidTr="00770738">
        <w:tc>
          <w:tcPr>
            <w:tcW w:w="8931" w:type="dxa"/>
          </w:tcPr>
          <w:p w:rsidR="00AE480B" w:rsidRDefault="00AE480B" w:rsidP="007801F9">
            <w:pPr>
              <w:pStyle w:val="Bullet"/>
              <w:numPr>
                <w:ilvl w:val="0"/>
                <w:numId w:val="0"/>
              </w:numPr>
            </w:pPr>
            <w:r w:rsidRPr="004E3879">
              <w:rPr>
                <w:b/>
              </w:rPr>
              <w:t>Recommendation 1</w:t>
            </w:r>
            <w:r>
              <w:t>: Undertake public consultation on the proposed amendments to mergers law.</w:t>
            </w:r>
          </w:p>
        </w:tc>
      </w:tr>
      <w:tr w:rsidR="007801F9" w:rsidTr="00770738">
        <w:tc>
          <w:tcPr>
            <w:tcW w:w="8931" w:type="dxa"/>
          </w:tcPr>
          <w:p w:rsidR="007801F9" w:rsidRDefault="007801F9" w:rsidP="007801F9">
            <w:pPr>
              <w:pStyle w:val="Bullet"/>
              <w:numPr>
                <w:ilvl w:val="0"/>
                <w:numId w:val="0"/>
              </w:numPr>
            </w:pPr>
            <w:r w:rsidRPr="004E3879">
              <w:rPr>
                <w:b/>
              </w:rPr>
              <w:t>Recommendation 5</w:t>
            </w:r>
            <w:r>
              <w:t xml:space="preserve">: </w:t>
            </w:r>
            <w:r w:rsidR="00094EF4">
              <w:t>ACCC to deliver preliminary report on the ad tech inquiry</w:t>
            </w:r>
            <w:r w:rsidR="0005157D">
              <w:t>.</w:t>
            </w:r>
          </w:p>
        </w:tc>
      </w:tr>
      <w:tr w:rsidR="00BB054E" w:rsidTr="00C43B82">
        <w:trPr>
          <w:trHeight w:val="1759"/>
        </w:trPr>
        <w:tc>
          <w:tcPr>
            <w:tcW w:w="8931" w:type="dxa"/>
          </w:tcPr>
          <w:p w:rsidR="00D63560" w:rsidRDefault="00BB054E" w:rsidP="00BB054E">
            <w:pPr>
              <w:pStyle w:val="Bullet"/>
              <w:numPr>
                <w:ilvl w:val="0"/>
                <w:numId w:val="0"/>
              </w:numPr>
              <w:tabs>
                <w:tab w:val="left" w:pos="720"/>
              </w:tabs>
            </w:pPr>
            <w:r w:rsidRPr="004E3879">
              <w:rPr>
                <w:b/>
              </w:rPr>
              <w:t>Recommendation 6</w:t>
            </w:r>
            <w:r w:rsidRPr="00DF68BD">
              <w:t xml:space="preserve">: </w:t>
            </w:r>
            <w:r w:rsidR="00BC7A7F" w:rsidRPr="00DF68BD">
              <w:t xml:space="preserve">Stage </w:t>
            </w:r>
            <w:r w:rsidRPr="00DF68BD">
              <w:t>2</w:t>
            </w:r>
            <w:r w:rsidR="00C5513C">
              <w:t>:</w:t>
            </w:r>
          </w:p>
          <w:p w:rsidR="00D63560" w:rsidRDefault="00D63560" w:rsidP="00BC7A7F">
            <w:pPr>
              <w:pStyle w:val="Bullet"/>
              <w:numPr>
                <w:ilvl w:val="0"/>
                <w:numId w:val="15"/>
              </w:numPr>
              <w:ind w:left="313" w:hanging="313"/>
            </w:pPr>
            <w:r>
              <w:t xml:space="preserve">A review of advertising rules and restrictions </w:t>
            </w:r>
            <w:r w:rsidR="00C43B82">
              <w:t>across all delivery platforms</w:t>
            </w:r>
          </w:p>
          <w:p w:rsidR="00D63560" w:rsidRDefault="00D63560" w:rsidP="00BC7A7F">
            <w:pPr>
              <w:pStyle w:val="Bullet"/>
              <w:numPr>
                <w:ilvl w:val="0"/>
                <w:numId w:val="15"/>
              </w:numPr>
              <w:ind w:left="313" w:hanging="313"/>
            </w:pPr>
            <w:r>
              <w:t xml:space="preserve">Consideration of mechanisms to monitor and enforce the regulatory framework </w:t>
            </w:r>
            <w:r w:rsidR="00C43B82">
              <w:t>across all platforms</w:t>
            </w:r>
            <w:r w:rsidR="000C50F6">
              <w:t>; and</w:t>
            </w:r>
          </w:p>
          <w:p w:rsidR="00BB054E" w:rsidRDefault="00D63560" w:rsidP="00C5513C">
            <w:pPr>
              <w:pStyle w:val="Bullet"/>
              <w:numPr>
                <w:ilvl w:val="0"/>
                <w:numId w:val="15"/>
              </w:numPr>
              <w:ind w:left="313" w:hanging="313"/>
            </w:pPr>
            <w:r>
              <w:t>Other measures to remove redundant legislation and implement a coherent legal framework for consumers and industry participants.</w:t>
            </w:r>
          </w:p>
        </w:tc>
      </w:tr>
      <w:tr w:rsidR="008942DB" w:rsidTr="00770738">
        <w:tc>
          <w:tcPr>
            <w:tcW w:w="8931" w:type="dxa"/>
          </w:tcPr>
          <w:p w:rsidR="008942DB" w:rsidRPr="004E3879" w:rsidRDefault="008942DB" w:rsidP="008942DB">
            <w:pPr>
              <w:pStyle w:val="Bullet"/>
              <w:numPr>
                <w:ilvl w:val="0"/>
                <w:numId w:val="0"/>
              </w:numPr>
              <w:rPr>
                <w:b/>
              </w:rPr>
            </w:pPr>
            <w:r w:rsidRPr="004E3879">
              <w:rPr>
                <w:b/>
              </w:rPr>
              <w:t>Recommendation 7</w:t>
            </w:r>
            <w:r>
              <w:t xml:space="preserve">: The ACCC to provide a report to Government on the progress of negotiations on a voluntary code between digital platforms and news media businesses by May 2020.  The code is to be finalised by November 2020. </w:t>
            </w:r>
          </w:p>
        </w:tc>
      </w:tr>
      <w:tr w:rsidR="00BB054E" w:rsidTr="00770738">
        <w:tc>
          <w:tcPr>
            <w:tcW w:w="8931" w:type="dxa"/>
          </w:tcPr>
          <w:p w:rsidR="00BB054E" w:rsidRDefault="00BB054E" w:rsidP="009F38D3">
            <w:pPr>
              <w:pStyle w:val="Bullet"/>
              <w:numPr>
                <w:ilvl w:val="0"/>
                <w:numId w:val="0"/>
              </w:numPr>
            </w:pPr>
            <w:r w:rsidRPr="004E3879">
              <w:rPr>
                <w:b/>
              </w:rPr>
              <w:lastRenderedPageBreak/>
              <w:t>Recommendation 8</w:t>
            </w:r>
            <w:r>
              <w:t>: Review of Government’s 2018 copyright enforcement reforms</w:t>
            </w:r>
            <w:r>
              <w:rPr>
                <w:rStyle w:val="FootnoteReference"/>
              </w:rPr>
              <w:footnoteReference w:id="2"/>
            </w:r>
            <w:r>
              <w:t xml:space="preserve">, including evaluating opportunities for </w:t>
            </w:r>
            <w:r w:rsidR="009F38D3">
              <w:t xml:space="preserve">facilitating </w:t>
            </w:r>
            <w:r>
              <w:t>online copyright enforcement.</w:t>
            </w:r>
          </w:p>
        </w:tc>
      </w:tr>
      <w:tr w:rsidR="00BB054E" w:rsidTr="00770738">
        <w:tc>
          <w:tcPr>
            <w:tcW w:w="8931" w:type="dxa"/>
          </w:tcPr>
          <w:p w:rsidR="00BB054E" w:rsidRDefault="00BB054E" w:rsidP="00E3560C">
            <w:pPr>
              <w:pStyle w:val="Bullet"/>
              <w:numPr>
                <w:ilvl w:val="0"/>
                <w:numId w:val="0"/>
              </w:numPr>
            </w:pPr>
            <w:r w:rsidRPr="004E3879">
              <w:rPr>
                <w:b/>
              </w:rPr>
              <w:t>Recommendation 10</w:t>
            </w:r>
            <w:r>
              <w:t>: The Government</w:t>
            </w:r>
            <w:r w:rsidR="009C7AAF" w:rsidRPr="001F79B0">
              <w:t xml:space="preserve"> will enhance the Regional and Small Publishers Jobs and Innovation Package to better support the production of high quality news, particularly in regional and remote areas of Australia, with a particular focus on the production of public interest journalism that is at greatest risk of being under-provided</w:t>
            </w:r>
            <w:r w:rsidR="00E11D52">
              <w:t xml:space="preserve">. </w:t>
            </w:r>
          </w:p>
        </w:tc>
      </w:tr>
      <w:tr w:rsidR="00BB054E" w:rsidTr="00770738">
        <w:tc>
          <w:tcPr>
            <w:tcW w:w="8931" w:type="dxa"/>
          </w:tcPr>
          <w:p w:rsidR="00BB054E" w:rsidRDefault="00BB054E" w:rsidP="00BB054E">
            <w:pPr>
              <w:pStyle w:val="Bullet"/>
              <w:numPr>
                <w:ilvl w:val="0"/>
                <w:numId w:val="0"/>
              </w:numPr>
            </w:pPr>
            <w:r w:rsidRPr="00D122E2">
              <w:rPr>
                <w:b/>
              </w:rPr>
              <w:t>Recommendation 12</w:t>
            </w:r>
            <w:r>
              <w:t xml:space="preserve">: </w:t>
            </w:r>
            <w:r w:rsidR="009C7AAF" w:rsidRPr="00101959">
              <w:t xml:space="preserve">The Government will </w:t>
            </w:r>
            <w:r w:rsidR="009C7AAF">
              <w:t>develop a proposal</w:t>
            </w:r>
            <w:r w:rsidR="009C7AAF" w:rsidRPr="00101959">
              <w:t xml:space="preserve"> to establish a network of experts and organisations to develop media literacy materia</w:t>
            </w:r>
            <w:r w:rsidR="00D536B6">
              <w:t>ls around a common framework prioritising</w:t>
            </w:r>
            <w:r w:rsidR="009C7AAF" w:rsidRPr="00101959">
              <w:t xml:space="preserve"> students, older adults and other vulnerable people</w:t>
            </w:r>
          </w:p>
        </w:tc>
      </w:tr>
      <w:tr w:rsidR="00BB054E" w:rsidTr="00770738">
        <w:tc>
          <w:tcPr>
            <w:tcW w:w="8931" w:type="dxa"/>
          </w:tcPr>
          <w:p w:rsidR="00BB054E" w:rsidRDefault="00BB054E" w:rsidP="00D536B6">
            <w:pPr>
              <w:pStyle w:val="Bullet"/>
              <w:numPr>
                <w:ilvl w:val="0"/>
                <w:numId w:val="0"/>
              </w:numPr>
            </w:pPr>
            <w:r w:rsidRPr="00D122E2">
              <w:rPr>
                <w:b/>
              </w:rPr>
              <w:t>Recommendation 13</w:t>
            </w:r>
            <w:r>
              <w:t xml:space="preserve">: The Government will </w:t>
            </w:r>
            <w:r w:rsidR="00D536B6">
              <w:t xml:space="preserve">seek to have </w:t>
            </w:r>
            <w:r>
              <w:t>news and media literacy</w:t>
            </w:r>
            <w:r w:rsidR="00D536B6">
              <w:t xml:space="preserve"> included</w:t>
            </w:r>
            <w:r>
              <w:t xml:space="preserve"> within the scheduled review of the Australian curriculum.</w:t>
            </w:r>
          </w:p>
        </w:tc>
      </w:tr>
      <w:tr w:rsidR="009F38D3" w:rsidTr="00DF68BD">
        <w:tc>
          <w:tcPr>
            <w:tcW w:w="8931" w:type="dxa"/>
            <w:shd w:val="clear" w:color="auto" w:fill="auto"/>
          </w:tcPr>
          <w:p w:rsidR="009F38D3" w:rsidRPr="00FC736F" w:rsidRDefault="003B77F9" w:rsidP="009C7AAF">
            <w:pPr>
              <w:pStyle w:val="Bullet"/>
              <w:numPr>
                <w:ilvl w:val="0"/>
                <w:numId w:val="0"/>
              </w:numPr>
            </w:pPr>
            <w:r w:rsidRPr="00D122E2">
              <w:rPr>
                <w:b/>
              </w:rPr>
              <w:t>Recommendations 14 &amp; 15</w:t>
            </w:r>
            <w:r w:rsidRPr="00DF68BD">
              <w:t xml:space="preserve">: The </w:t>
            </w:r>
            <w:r w:rsidR="00971DCC" w:rsidRPr="00DF68BD">
              <w:t xml:space="preserve">Government </w:t>
            </w:r>
            <w:r w:rsidRPr="00DF68BD">
              <w:t>will ask the major platforms to develop a code (or codes) of conduct for</w:t>
            </w:r>
            <w:r w:rsidR="00971DCC" w:rsidRPr="00DF68BD">
              <w:t xml:space="preserve"> disinformation and news quality. The ACMA</w:t>
            </w:r>
            <w:r w:rsidRPr="00DF68BD">
              <w:t xml:space="preserve"> will oversee the development of the codes and assess the adequacy of each platform</w:t>
            </w:r>
            <w:r w:rsidR="009C7AAF">
              <w:t>’</w:t>
            </w:r>
            <w:r w:rsidRPr="00DF68BD">
              <w:t xml:space="preserve">s </w:t>
            </w:r>
            <w:r w:rsidR="009C7AAF">
              <w:t xml:space="preserve">measures. </w:t>
            </w:r>
          </w:p>
        </w:tc>
      </w:tr>
      <w:tr w:rsidR="004B26C6" w:rsidTr="00DF68BD">
        <w:tc>
          <w:tcPr>
            <w:tcW w:w="8931" w:type="dxa"/>
            <w:shd w:val="clear" w:color="auto" w:fill="auto"/>
          </w:tcPr>
          <w:p w:rsidR="00C5513C" w:rsidRDefault="004B26C6" w:rsidP="004B26C6">
            <w:pPr>
              <w:pStyle w:val="Bullet"/>
              <w:numPr>
                <w:ilvl w:val="0"/>
                <w:numId w:val="0"/>
              </w:numPr>
            </w:pPr>
            <w:r w:rsidRPr="00D122E2">
              <w:rPr>
                <w:b/>
              </w:rPr>
              <w:t>Recommendation 17</w:t>
            </w:r>
            <w:r w:rsidRPr="00FC736F">
              <w:t>: Review of the Privacy Act commences.</w:t>
            </w:r>
          </w:p>
        </w:tc>
      </w:tr>
      <w:tr w:rsidR="0005157D" w:rsidTr="00DF68BD">
        <w:tc>
          <w:tcPr>
            <w:tcW w:w="8931" w:type="dxa"/>
            <w:shd w:val="clear" w:color="auto" w:fill="auto"/>
          </w:tcPr>
          <w:p w:rsidR="00C5513C" w:rsidRDefault="0005157D" w:rsidP="0005157D">
            <w:pPr>
              <w:pStyle w:val="Bullet"/>
              <w:numPr>
                <w:ilvl w:val="0"/>
                <w:numId w:val="0"/>
              </w:numPr>
            </w:pPr>
            <w:r w:rsidRPr="00D122E2">
              <w:rPr>
                <w:b/>
              </w:rPr>
              <w:t>Recommendation 20</w:t>
            </w:r>
            <w:r>
              <w:t>: Decision on policy options to strengthen unfair contract terms.</w:t>
            </w:r>
          </w:p>
        </w:tc>
      </w:tr>
      <w:tr w:rsidR="0005157D" w:rsidTr="00DF68BD">
        <w:tc>
          <w:tcPr>
            <w:tcW w:w="8931" w:type="dxa"/>
            <w:shd w:val="clear" w:color="auto" w:fill="auto"/>
          </w:tcPr>
          <w:p w:rsidR="00C5513C" w:rsidRDefault="0005157D" w:rsidP="006012A8">
            <w:pPr>
              <w:pStyle w:val="Bullet"/>
              <w:numPr>
                <w:ilvl w:val="0"/>
                <w:numId w:val="0"/>
              </w:numPr>
            </w:pPr>
            <w:r w:rsidRPr="00D122E2">
              <w:rPr>
                <w:b/>
              </w:rPr>
              <w:t>Recommendation 21</w:t>
            </w:r>
            <w:r>
              <w:t xml:space="preserve">: Decision on </w:t>
            </w:r>
            <w:r w:rsidR="006012A8">
              <w:t>policy options on an unfair trading prohibition.</w:t>
            </w:r>
          </w:p>
        </w:tc>
      </w:tr>
      <w:tr w:rsidR="001415BD" w:rsidTr="00DF68BD">
        <w:tc>
          <w:tcPr>
            <w:tcW w:w="8931" w:type="dxa"/>
            <w:shd w:val="clear" w:color="auto" w:fill="auto"/>
          </w:tcPr>
          <w:p w:rsidR="001415BD" w:rsidRDefault="00971DCC" w:rsidP="000B2EAC">
            <w:pPr>
              <w:pStyle w:val="Bullet"/>
              <w:numPr>
                <w:ilvl w:val="0"/>
                <w:numId w:val="0"/>
              </w:numPr>
            </w:pPr>
            <w:r w:rsidRPr="00D122E2">
              <w:rPr>
                <w:b/>
              </w:rPr>
              <w:t>Recommendations 22 &amp; 23</w:t>
            </w:r>
            <w:r w:rsidRPr="00DF68BD">
              <w:t xml:space="preserve">: </w:t>
            </w:r>
            <w:r w:rsidR="0046564C" w:rsidRPr="00DF68BD">
              <w:t xml:space="preserve">Government to </w:t>
            </w:r>
            <w:r w:rsidRPr="00DF68BD">
              <w:t xml:space="preserve">work with major digital platforms </w:t>
            </w:r>
            <w:r w:rsidRPr="00DF68BD" w:rsidDel="002F32A5">
              <w:t>to</w:t>
            </w:r>
            <w:r w:rsidR="000B2EAC">
              <w:t xml:space="preserve"> scope and implement a pilot external dispute resolution mechanism for complaints between consumers, businesses and digital platforms.</w:t>
            </w:r>
            <w:r w:rsidRPr="00DF68BD" w:rsidDel="002F32A5">
              <w:t xml:space="preserve"> </w:t>
            </w:r>
          </w:p>
        </w:tc>
      </w:tr>
      <w:tr w:rsidR="0005157D" w:rsidTr="00594EA2">
        <w:tc>
          <w:tcPr>
            <w:tcW w:w="8931" w:type="dxa"/>
            <w:shd w:val="clear" w:color="auto" w:fill="17365D" w:themeFill="text2" w:themeFillShade="BF"/>
          </w:tcPr>
          <w:p w:rsidR="0005157D" w:rsidRDefault="0005157D" w:rsidP="0005157D">
            <w:pPr>
              <w:pStyle w:val="Bullet"/>
              <w:numPr>
                <w:ilvl w:val="0"/>
                <w:numId w:val="0"/>
              </w:numPr>
            </w:pPr>
            <w:r>
              <w:t>Work over 2021</w:t>
            </w:r>
          </w:p>
        </w:tc>
      </w:tr>
      <w:tr w:rsidR="009C7AAF" w:rsidTr="00770738">
        <w:tc>
          <w:tcPr>
            <w:tcW w:w="8931" w:type="dxa"/>
          </w:tcPr>
          <w:p w:rsidR="009C7AAF" w:rsidRPr="00D122E2" w:rsidRDefault="009C7AAF" w:rsidP="0005157D">
            <w:pPr>
              <w:pStyle w:val="Bullet"/>
              <w:numPr>
                <w:ilvl w:val="0"/>
                <w:numId w:val="0"/>
              </w:numPr>
              <w:rPr>
                <w:b/>
              </w:rPr>
            </w:pPr>
            <w:r w:rsidRPr="00D122E2">
              <w:rPr>
                <w:b/>
              </w:rPr>
              <w:t>Recommendation 3</w:t>
            </w:r>
            <w:r>
              <w:t>: Monitor and report back on Google’s rollout of options in Europe to allow consumers to choose their default internet browser and search engine.</w:t>
            </w:r>
          </w:p>
        </w:tc>
      </w:tr>
      <w:tr w:rsidR="0005157D" w:rsidTr="00770738">
        <w:tc>
          <w:tcPr>
            <w:tcW w:w="8931" w:type="dxa"/>
          </w:tcPr>
          <w:p w:rsidR="0005157D" w:rsidRDefault="0005157D" w:rsidP="0005157D">
            <w:pPr>
              <w:pStyle w:val="Bullet"/>
              <w:numPr>
                <w:ilvl w:val="0"/>
                <w:numId w:val="0"/>
              </w:numPr>
            </w:pPr>
            <w:r w:rsidRPr="00D122E2">
              <w:rPr>
                <w:b/>
              </w:rPr>
              <w:t>Recommendation 5</w:t>
            </w:r>
            <w:r>
              <w:t>: ACCC to deliver final report on the ad tech inquiry</w:t>
            </w:r>
          </w:p>
        </w:tc>
      </w:tr>
      <w:tr w:rsidR="009C7AAF" w:rsidTr="00741078">
        <w:tc>
          <w:tcPr>
            <w:tcW w:w="8931" w:type="dxa"/>
          </w:tcPr>
          <w:p w:rsidR="009C7AAF" w:rsidRPr="00D122E2" w:rsidRDefault="009C7AAF" w:rsidP="001415BD">
            <w:pPr>
              <w:pStyle w:val="Bullet"/>
              <w:numPr>
                <w:ilvl w:val="0"/>
                <w:numId w:val="0"/>
              </w:numPr>
              <w:rPr>
                <w:b/>
              </w:rPr>
            </w:pPr>
            <w:r w:rsidRPr="002D2D21">
              <w:rPr>
                <w:b/>
              </w:rPr>
              <w:t>Recommendation 7</w:t>
            </w:r>
            <w:r>
              <w:t>: ACCC to report on whether the major digital platforms and news media businesses are likely to reach agreement on a suitable code. If sufficient progress has not been made, the Government will develop a proposal to address the outstanding concerns.</w:t>
            </w:r>
          </w:p>
        </w:tc>
      </w:tr>
      <w:tr w:rsidR="0046564C" w:rsidTr="00741078">
        <w:tc>
          <w:tcPr>
            <w:tcW w:w="8931" w:type="dxa"/>
          </w:tcPr>
          <w:p w:rsidR="0046564C" w:rsidRDefault="0046564C" w:rsidP="0046564C">
            <w:pPr>
              <w:pStyle w:val="Bullet"/>
              <w:numPr>
                <w:ilvl w:val="0"/>
                <w:numId w:val="0"/>
              </w:numPr>
            </w:pPr>
            <w:r w:rsidRPr="00D122E2">
              <w:rPr>
                <w:b/>
              </w:rPr>
              <w:t>Recommendations 14 &amp; 15</w:t>
            </w:r>
            <w:r w:rsidRPr="00DF68BD">
              <w:t xml:space="preserve">: The Government will evaluate the effectiveness of the voluntary code (or codes) of conduct. If the voluntary measures are failing to adequately mitigate the problems of disinformation or news quality online, the Government will consider the need for further </w:t>
            </w:r>
            <w:r w:rsidR="009C7AAF">
              <w:t>actions</w:t>
            </w:r>
            <w:r w:rsidRPr="00DF68BD">
              <w:t>.</w:t>
            </w:r>
          </w:p>
        </w:tc>
      </w:tr>
      <w:tr w:rsidR="004B26C6" w:rsidTr="00741078">
        <w:tc>
          <w:tcPr>
            <w:tcW w:w="8931" w:type="dxa"/>
          </w:tcPr>
          <w:p w:rsidR="004B26C6" w:rsidRDefault="004B26C6" w:rsidP="001415BD">
            <w:pPr>
              <w:pStyle w:val="Bullet"/>
              <w:numPr>
                <w:ilvl w:val="0"/>
                <w:numId w:val="0"/>
              </w:numPr>
            </w:pPr>
            <w:r w:rsidRPr="00D122E2">
              <w:rPr>
                <w:b/>
              </w:rPr>
              <w:t>Recommendation 17</w:t>
            </w:r>
            <w:r>
              <w:t>: Review of the Privacy Act</w:t>
            </w:r>
            <w:r w:rsidR="00F249A6">
              <w:t xml:space="preserve"> </w:t>
            </w:r>
            <w:r>
              <w:t>completed.</w:t>
            </w:r>
          </w:p>
        </w:tc>
      </w:tr>
      <w:tr w:rsidR="0046564C" w:rsidTr="00741078">
        <w:tc>
          <w:tcPr>
            <w:tcW w:w="8931" w:type="dxa"/>
          </w:tcPr>
          <w:p w:rsidR="0046564C" w:rsidRDefault="0046564C" w:rsidP="001415BD">
            <w:pPr>
              <w:pStyle w:val="Bullet"/>
              <w:numPr>
                <w:ilvl w:val="0"/>
                <w:numId w:val="0"/>
              </w:numPr>
            </w:pPr>
            <w:r w:rsidRPr="00D122E2">
              <w:rPr>
                <w:b/>
              </w:rPr>
              <w:t>Recommendations 22 &amp; 23</w:t>
            </w:r>
            <w:r w:rsidRPr="00DF68BD">
              <w:t>: The Government will evaluate the effectiveness of the pilot scheme, subsequent industry-led developments and the outcomes of the ACCC’s inquiry into ad tech services and online advertising agencies</w:t>
            </w:r>
            <w:r w:rsidR="005F1CD7">
              <w:t xml:space="preserve"> to the extent that they relate to the impact of advertising on small business</w:t>
            </w:r>
            <w:r w:rsidRPr="00DF68BD">
              <w:t>. Taking these matters into account, the Government will consider the merit of establishing a Digital Platforms Ombudsman on an ongoing basis, and the case for further regulatory intervention.</w:t>
            </w:r>
          </w:p>
        </w:tc>
      </w:tr>
    </w:tbl>
    <w:p w:rsidR="00770738" w:rsidRDefault="00770738" w:rsidP="003444DD">
      <w:pPr>
        <w:pStyle w:val="Bullet"/>
        <w:numPr>
          <w:ilvl w:val="0"/>
          <w:numId w:val="0"/>
        </w:numPr>
        <w:ind w:left="567" w:hanging="567"/>
      </w:pPr>
    </w:p>
    <w:p w:rsidR="00770738" w:rsidRDefault="00770738" w:rsidP="003444DD">
      <w:pPr>
        <w:pStyle w:val="Bullet"/>
        <w:numPr>
          <w:ilvl w:val="0"/>
          <w:numId w:val="0"/>
        </w:numPr>
        <w:ind w:left="567" w:hanging="567"/>
      </w:pPr>
    </w:p>
    <w:p w:rsidR="00342807" w:rsidRDefault="00342807" w:rsidP="003444DD">
      <w:pPr>
        <w:pStyle w:val="Bullet"/>
        <w:numPr>
          <w:ilvl w:val="0"/>
          <w:numId w:val="0"/>
        </w:numPr>
        <w:ind w:left="567" w:hanging="567"/>
      </w:pPr>
    </w:p>
    <w:p w:rsidR="00342807" w:rsidRDefault="00342807" w:rsidP="003444DD">
      <w:pPr>
        <w:pStyle w:val="Bullet"/>
        <w:numPr>
          <w:ilvl w:val="0"/>
          <w:numId w:val="0"/>
        </w:numPr>
        <w:ind w:left="567" w:hanging="567"/>
        <w:sectPr w:rsidR="00342807">
          <w:pgSz w:w="11906" w:h="16838"/>
          <w:pgMar w:top="1440" w:right="1440" w:bottom="1440" w:left="1440" w:header="708" w:footer="708" w:gutter="0"/>
          <w:cols w:space="708"/>
          <w:docGrid w:linePitch="360"/>
        </w:sectPr>
      </w:pPr>
    </w:p>
    <w:p w:rsidR="003444DD" w:rsidRPr="00F84B1B" w:rsidRDefault="00342807" w:rsidP="00DA6A5C">
      <w:pPr>
        <w:pStyle w:val="Bullet"/>
        <w:numPr>
          <w:ilvl w:val="0"/>
          <w:numId w:val="0"/>
        </w:numPr>
        <w:ind w:left="567" w:hanging="1418"/>
        <w:rPr>
          <w:b/>
          <w:sz w:val="28"/>
        </w:rPr>
      </w:pPr>
      <w:r w:rsidRPr="00F84B1B">
        <w:rPr>
          <w:b/>
          <w:sz w:val="28"/>
        </w:rPr>
        <w:lastRenderedPageBreak/>
        <w:t xml:space="preserve">Appendix A: </w:t>
      </w:r>
      <w:r w:rsidR="00391124" w:rsidRPr="00F84B1B">
        <w:rPr>
          <w:b/>
          <w:sz w:val="28"/>
        </w:rPr>
        <w:t>R</w:t>
      </w:r>
      <w:r w:rsidR="003444DD" w:rsidRPr="00F84B1B">
        <w:rPr>
          <w:b/>
          <w:sz w:val="28"/>
        </w:rPr>
        <w:t>esponse to each</w:t>
      </w:r>
      <w:r w:rsidRPr="00F84B1B">
        <w:rPr>
          <w:b/>
          <w:sz w:val="28"/>
        </w:rPr>
        <w:t xml:space="preserve"> recommendation</w:t>
      </w:r>
    </w:p>
    <w:tbl>
      <w:tblPr>
        <w:tblStyle w:val="TableGrid"/>
        <w:tblW w:w="15735" w:type="dxa"/>
        <w:tblInd w:w="-856" w:type="dxa"/>
        <w:tblLook w:val="04A0" w:firstRow="1" w:lastRow="0" w:firstColumn="1" w:lastColumn="0" w:noHBand="0" w:noVBand="1"/>
      </w:tblPr>
      <w:tblGrid>
        <w:gridCol w:w="867"/>
        <w:gridCol w:w="5252"/>
        <w:gridCol w:w="9616"/>
      </w:tblGrid>
      <w:tr w:rsidR="00DA6A5C" w:rsidRPr="008621A6" w:rsidTr="00880311">
        <w:tc>
          <w:tcPr>
            <w:tcW w:w="6119" w:type="dxa"/>
            <w:gridSpan w:val="2"/>
            <w:shd w:val="clear" w:color="auto" w:fill="17365D" w:themeFill="text2" w:themeFillShade="BF"/>
          </w:tcPr>
          <w:p w:rsidR="00DA6A5C" w:rsidRPr="008621A6" w:rsidRDefault="00DA6A5C" w:rsidP="003444DD">
            <w:pPr>
              <w:pStyle w:val="Bullet"/>
              <w:numPr>
                <w:ilvl w:val="0"/>
                <w:numId w:val="0"/>
              </w:numPr>
              <w:rPr>
                <w:b/>
              </w:rPr>
            </w:pPr>
            <w:r w:rsidRPr="008621A6">
              <w:rPr>
                <w:b/>
              </w:rPr>
              <w:t>Rec</w:t>
            </w:r>
            <w:r>
              <w:rPr>
                <w:b/>
              </w:rPr>
              <w:t>ommendation</w:t>
            </w:r>
          </w:p>
        </w:tc>
        <w:tc>
          <w:tcPr>
            <w:tcW w:w="9616" w:type="dxa"/>
            <w:shd w:val="clear" w:color="auto" w:fill="17365D" w:themeFill="text2" w:themeFillShade="BF"/>
          </w:tcPr>
          <w:p w:rsidR="00DA6A5C" w:rsidRPr="008621A6" w:rsidRDefault="00DA6A5C" w:rsidP="003444DD">
            <w:pPr>
              <w:pStyle w:val="Bullet"/>
              <w:numPr>
                <w:ilvl w:val="0"/>
                <w:numId w:val="0"/>
              </w:numPr>
              <w:rPr>
                <w:b/>
              </w:rPr>
            </w:pPr>
            <w:r w:rsidRPr="008621A6">
              <w:rPr>
                <w:b/>
              </w:rPr>
              <w:t>Response</w:t>
            </w:r>
          </w:p>
        </w:tc>
      </w:tr>
      <w:tr w:rsidR="008621A6" w:rsidTr="00880311">
        <w:tc>
          <w:tcPr>
            <w:tcW w:w="867" w:type="dxa"/>
          </w:tcPr>
          <w:p w:rsidR="008621A6" w:rsidRPr="00206E36" w:rsidRDefault="008621A6" w:rsidP="003444DD">
            <w:pPr>
              <w:pStyle w:val="Bullet"/>
              <w:numPr>
                <w:ilvl w:val="0"/>
                <w:numId w:val="0"/>
              </w:numPr>
            </w:pPr>
            <w:r>
              <w:t>1</w:t>
            </w:r>
          </w:p>
        </w:tc>
        <w:tc>
          <w:tcPr>
            <w:tcW w:w="5252" w:type="dxa"/>
          </w:tcPr>
          <w:p w:rsidR="008621A6" w:rsidRDefault="008621A6" w:rsidP="003444DD">
            <w:pPr>
              <w:pStyle w:val="Bullet"/>
              <w:numPr>
                <w:ilvl w:val="0"/>
                <w:numId w:val="0"/>
              </w:numPr>
            </w:pPr>
            <w:r w:rsidRPr="00206E36">
              <w:t>Changes to merger law</w:t>
            </w:r>
          </w:p>
        </w:tc>
        <w:tc>
          <w:tcPr>
            <w:tcW w:w="9616" w:type="dxa"/>
          </w:tcPr>
          <w:p w:rsidR="008621A6" w:rsidRDefault="00F27CC2" w:rsidP="003444DD">
            <w:pPr>
              <w:pStyle w:val="Bullet"/>
              <w:numPr>
                <w:ilvl w:val="0"/>
                <w:numId w:val="0"/>
              </w:numPr>
            </w:pPr>
            <w:r w:rsidRPr="002D2D21">
              <w:rPr>
                <w:b/>
              </w:rPr>
              <w:t>Note.</w:t>
            </w:r>
            <w:r>
              <w:t xml:space="preserve"> Undertake further public consultation on ACCC proposal</w:t>
            </w:r>
            <w:r w:rsidR="00760D5E">
              <w:t>.</w:t>
            </w:r>
            <w:r>
              <w:t xml:space="preserve"> </w:t>
            </w:r>
          </w:p>
        </w:tc>
      </w:tr>
      <w:tr w:rsidR="008621A6" w:rsidTr="00880311">
        <w:tc>
          <w:tcPr>
            <w:tcW w:w="867" w:type="dxa"/>
          </w:tcPr>
          <w:p w:rsidR="008621A6" w:rsidRPr="00206E36" w:rsidRDefault="008621A6" w:rsidP="003444DD">
            <w:pPr>
              <w:pStyle w:val="Bullet"/>
              <w:numPr>
                <w:ilvl w:val="0"/>
                <w:numId w:val="0"/>
              </w:numPr>
            </w:pPr>
            <w:r>
              <w:t>2</w:t>
            </w:r>
          </w:p>
        </w:tc>
        <w:tc>
          <w:tcPr>
            <w:tcW w:w="5252" w:type="dxa"/>
          </w:tcPr>
          <w:p w:rsidR="008621A6" w:rsidRDefault="008621A6" w:rsidP="003444DD">
            <w:pPr>
              <w:pStyle w:val="Bullet"/>
              <w:numPr>
                <w:ilvl w:val="0"/>
                <w:numId w:val="0"/>
              </w:numPr>
            </w:pPr>
            <w:r w:rsidRPr="00206E36">
              <w:t>Advance notice of acquisitions</w:t>
            </w:r>
          </w:p>
        </w:tc>
        <w:tc>
          <w:tcPr>
            <w:tcW w:w="9616" w:type="dxa"/>
          </w:tcPr>
          <w:p w:rsidR="008621A6" w:rsidRDefault="00C43B82" w:rsidP="00C43B82">
            <w:pPr>
              <w:pStyle w:val="Bullet"/>
              <w:numPr>
                <w:ilvl w:val="0"/>
                <w:numId w:val="0"/>
              </w:numPr>
            </w:pPr>
            <w:r w:rsidRPr="002D2D21">
              <w:rPr>
                <w:b/>
              </w:rPr>
              <w:t>Support.</w:t>
            </w:r>
            <w:r>
              <w:t xml:space="preserve"> </w:t>
            </w:r>
            <w:r w:rsidR="00C15306">
              <w:t>Large digital p</w:t>
            </w:r>
            <w:r w:rsidRPr="00C43B82">
              <w:t xml:space="preserve">latforms </w:t>
            </w:r>
            <w:r>
              <w:t xml:space="preserve">to work with </w:t>
            </w:r>
            <w:r w:rsidR="00D122E2">
              <w:t xml:space="preserve">the </w:t>
            </w:r>
            <w:r>
              <w:t>ACCC to develop</w:t>
            </w:r>
            <w:r w:rsidRPr="00C43B82">
              <w:t xml:space="preserve"> a voluntary notification protocol.</w:t>
            </w:r>
          </w:p>
        </w:tc>
      </w:tr>
      <w:tr w:rsidR="008621A6" w:rsidTr="00880311">
        <w:tc>
          <w:tcPr>
            <w:tcW w:w="867" w:type="dxa"/>
          </w:tcPr>
          <w:p w:rsidR="008621A6" w:rsidRPr="00206E36" w:rsidRDefault="008621A6" w:rsidP="003444DD">
            <w:pPr>
              <w:pStyle w:val="Bullet"/>
              <w:numPr>
                <w:ilvl w:val="0"/>
                <w:numId w:val="0"/>
              </w:numPr>
            </w:pPr>
            <w:r>
              <w:t>3</w:t>
            </w:r>
          </w:p>
        </w:tc>
        <w:tc>
          <w:tcPr>
            <w:tcW w:w="5252" w:type="dxa"/>
          </w:tcPr>
          <w:p w:rsidR="008621A6" w:rsidRDefault="008621A6" w:rsidP="003444DD">
            <w:pPr>
              <w:pStyle w:val="Bullet"/>
              <w:numPr>
                <w:ilvl w:val="0"/>
                <w:numId w:val="0"/>
              </w:numPr>
            </w:pPr>
            <w:r w:rsidRPr="00206E36">
              <w:t>Changes to search engine and internet browser defaults</w:t>
            </w:r>
          </w:p>
        </w:tc>
        <w:tc>
          <w:tcPr>
            <w:tcW w:w="9616" w:type="dxa"/>
          </w:tcPr>
          <w:p w:rsidR="008621A6" w:rsidRDefault="003C639E">
            <w:pPr>
              <w:pStyle w:val="Bullet"/>
              <w:numPr>
                <w:ilvl w:val="0"/>
                <w:numId w:val="0"/>
              </w:numPr>
            </w:pPr>
            <w:r w:rsidRPr="002D2D21">
              <w:rPr>
                <w:b/>
              </w:rPr>
              <w:t>Note.</w:t>
            </w:r>
            <w:r>
              <w:t xml:space="preserve"> </w:t>
            </w:r>
            <w:r w:rsidR="00A33EB0">
              <w:t xml:space="preserve">ACCC </w:t>
            </w:r>
            <w:r w:rsidR="00A33EB0" w:rsidRPr="00A33EB0">
              <w:t xml:space="preserve">to </w:t>
            </w:r>
            <w:r w:rsidR="00BC7A7F">
              <w:t>monitor and report back on</w:t>
            </w:r>
            <w:r w:rsidR="00A33EB0" w:rsidRPr="00A33EB0">
              <w:t xml:space="preserve"> Google’s rollout of options in Europe to allow consumers to choose their default int</w:t>
            </w:r>
            <w:r w:rsidR="00A33EB0">
              <w:t>ernet browser and search engine before making a commitment to rollout in Australia.</w:t>
            </w:r>
          </w:p>
        </w:tc>
      </w:tr>
      <w:tr w:rsidR="008621A6" w:rsidTr="00880311">
        <w:tc>
          <w:tcPr>
            <w:tcW w:w="867" w:type="dxa"/>
          </w:tcPr>
          <w:p w:rsidR="008621A6" w:rsidRPr="00206E36" w:rsidRDefault="008621A6" w:rsidP="00206E36">
            <w:pPr>
              <w:pStyle w:val="Bullet"/>
              <w:numPr>
                <w:ilvl w:val="0"/>
                <w:numId w:val="0"/>
              </w:numPr>
            </w:pPr>
            <w:r>
              <w:t>4</w:t>
            </w:r>
          </w:p>
        </w:tc>
        <w:tc>
          <w:tcPr>
            <w:tcW w:w="5252" w:type="dxa"/>
          </w:tcPr>
          <w:p w:rsidR="008621A6" w:rsidRDefault="008621A6" w:rsidP="00206E36">
            <w:pPr>
              <w:pStyle w:val="Bullet"/>
              <w:numPr>
                <w:ilvl w:val="0"/>
                <w:numId w:val="0"/>
              </w:numPr>
            </w:pPr>
            <w:r w:rsidRPr="00206E36">
              <w:t>Proactive investigation, monitoring and enforcement of issues</w:t>
            </w:r>
            <w:r>
              <w:t xml:space="preserve"> </w:t>
            </w:r>
            <w:r w:rsidRPr="00206E36">
              <w:t>in markets in which digital platforms operate</w:t>
            </w:r>
          </w:p>
        </w:tc>
        <w:tc>
          <w:tcPr>
            <w:tcW w:w="9616" w:type="dxa"/>
          </w:tcPr>
          <w:p w:rsidR="008621A6" w:rsidRDefault="005904B4" w:rsidP="001F6E5D">
            <w:pPr>
              <w:pStyle w:val="Bullet"/>
              <w:numPr>
                <w:ilvl w:val="0"/>
                <w:numId w:val="0"/>
              </w:numPr>
            </w:pPr>
            <w:r w:rsidRPr="002D2D21">
              <w:rPr>
                <w:b/>
              </w:rPr>
              <w:t>Support.</w:t>
            </w:r>
            <w:r>
              <w:t xml:space="preserve"> The Government is committing </w:t>
            </w:r>
            <w:r w:rsidRPr="00DF68BD">
              <w:t>$</w:t>
            </w:r>
            <w:r w:rsidR="0052020F" w:rsidRPr="00DF68BD">
              <w:t>2</w:t>
            </w:r>
            <w:r w:rsidR="003A6764">
              <w:t>7</w:t>
            </w:r>
            <w:r w:rsidR="0052020F" w:rsidRPr="00DF68BD">
              <w:t xml:space="preserve"> </w:t>
            </w:r>
            <w:r w:rsidRPr="00DF68BD">
              <w:t>million over the next four years</w:t>
            </w:r>
            <w:r>
              <w:t xml:space="preserve"> for the creation of a new Digital </w:t>
            </w:r>
            <w:r w:rsidR="00A33EB0">
              <w:t xml:space="preserve">Platforms Branch </w:t>
            </w:r>
            <w:r>
              <w:t>to undertake specific inquiries.</w:t>
            </w:r>
          </w:p>
        </w:tc>
      </w:tr>
      <w:tr w:rsidR="008621A6" w:rsidTr="00880311">
        <w:tc>
          <w:tcPr>
            <w:tcW w:w="867" w:type="dxa"/>
          </w:tcPr>
          <w:p w:rsidR="008621A6" w:rsidRDefault="008621A6" w:rsidP="003444DD">
            <w:pPr>
              <w:pStyle w:val="Bullet"/>
              <w:numPr>
                <w:ilvl w:val="0"/>
                <w:numId w:val="0"/>
              </w:numPr>
            </w:pPr>
            <w:r>
              <w:t>5</w:t>
            </w:r>
          </w:p>
        </w:tc>
        <w:tc>
          <w:tcPr>
            <w:tcW w:w="5252" w:type="dxa"/>
          </w:tcPr>
          <w:p w:rsidR="008621A6" w:rsidRDefault="00244D41" w:rsidP="003444DD">
            <w:pPr>
              <w:pStyle w:val="Bullet"/>
              <w:numPr>
                <w:ilvl w:val="0"/>
                <w:numId w:val="0"/>
              </w:numPr>
            </w:pPr>
            <w:r w:rsidRPr="00244D41">
              <w:t>Inquiry into ad tech services and advertising agencies</w:t>
            </w:r>
          </w:p>
        </w:tc>
        <w:tc>
          <w:tcPr>
            <w:tcW w:w="9616" w:type="dxa"/>
          </w:tcPr>
          <w:p w:rsidR="008621A6" w:rsidRDefault="005904B4">
            <w:pPr>
              <w:pStyle w:val="Bullet"/>
              <w:numPr>
                <w:ilvl w:val="0"/>
                <w:numId w:val="0"/>
              </w:numPr>
            </w:pPr>
            <w:r w:rsidRPr="002D2D21">
              <w:rPr>
                <w:b/>
              </w:rPr>
              <w:t>Support.</w:t>
            </w:r>
            <w:r>
              <w:t xml:space="preserve"> The Digital </w:t>
            </w:r>
            <w:r w:rsidR="00BC7A7F">
              <w:t xml:space="preserve">Platforms Branch </w:t>
            </w:r>
            <w:r w:rsidR="00D50A00">
              <w:t>will be tasked to undertake an i</w:t>
            </w:r>
            <w:r>
              <w:t xml:space="preserve">nquiry into </w:t>
            </w:r>
            <w:r w:rsidRPr="005904B4">
              <w:t>the supply of ad tech services and advertising agencies</w:t>
            </w:r>
            <w:r>
              <w:t>.</w:t>
            </w:r>
          </w:p>
        </w:tc>
      </w:tr>
      <w:tr w:rsidR="00880311" w:rsidTr="00880311">
        <w:tc>
          <w:tcPr>
            <w:tcW w:w="867" w:type="dxa"/>
          </w:tcPr>
          <w:p w:rsidR="00880311" w:rsidRDefault="00880311" w:rsidP="00880311">
            <w:pPr>
              <w:pStyle w:val="Bullet"/>
              <w:numPr>
                <w:ilvl w:val="0"/>
                <w:numId w:val="0"/>
              </w:numPr>
            </w:pPr>
            <w:r>
              <w:t>6</w:t>
            </w:r>
          </w:p>
        </w:tc>
        <w:tc>
          <w:tcPr>
            <w:tcW w:w="5252" w:type="dxa"/>
          </w:tcPr>
          <w:p w:rsidR="00880311" w:rsidRDefault="00880311" w:rsidP="00880311">
            <w:pPr>
              <w:pStyle w:val="Bullet"/>
              <w:numPr>
                <w:ilvl w:val="0"/>
                <w:numId w:val="0"/>
              </w:numPr>
            </w:pPr>
            <w:r w:rsidRPr="00244D41">
              <w:t>Process to implement harmonised media regulatory framework</w:t>
            </w:r>
          </w:p>
        </w:tc>
        <w:tc>
          <w:tcPr>
            <w:tcW w:w="9616" w:type="dxa"/>
          </w:tcPr>
          <w:p w:rsidR="00880311" w:rsidRDefault="00880311" w:rsidP="005F1CD7">
            <w:pPr>
              <w:pStyle w:val="Bullet"/>
              <w:numPr>
                <w:ilvl w:val="0"/>
                <w:numId w:val="0"/>
              </w:numPr>
            </w:pPr>
            <w:r w:rsidRPr="002D2D21">
              <w:rPr>
                <w:b/>
              </w:rPr>
              <w:t>Support.</w:t>
            </w:r>
            <w:r>
              <w:t xml:space="preserve"> The Government will </w:t>
            </w:r>
            <w:r w:rsidR="005F1CD7">
              <w:t>commence a staged process to reform media regulation to</w:t>
            </w:r>
            <w:r w:rsidR="00451BCE">
              <w:t>wards</w:t>
            </w:r>
            <w:r w:rsidR="00062173">
              <w:t xml:space="preserve"> an end state of </w:t>
            </w:r>
            <w:r w:rsidR="005F1CD7">
              <w:t>a platform-neutral regulatory framework covering both online and offline delivery of media content to Australian consumers.</w:t>
            </w:r>
          </w:p>
        </w:tc>
      </w:tr>
      <w:tr w:rsidR="00880311" w:rsidTr="00880311">
        <w:tc>
          <w:tcPr>
            <w:tcW w:w="867" w:type="dxa"/>
          </w:tcPr>
          <w:p w:rsidR="00880311" w:rsidRDefault="00880311" w:rsidP="00880311">
            <w:pPr>
              <w:pStyle w:val="Bullet"/>
              <w:numPr>
                <w:ilvl w:val="0"/>
                <w:numId w:val="0"/>
              </w:numPr>
            </w:pPr>
            <w:r>
              <w:t>7</w:t>
            </w:r>
          </w:p>
        </w:tc>
        <w:tc>
          <w:tcPr>
            <w:tcW w:w="5252" w:type="dxa"/>
          </w:tcPr>
          <w:p w:rsidR="00880311" w:rsidRDefault="00880311" w:rsidP="00880311">
            <w:pPr>
              <w:pStyle w:val="Bullet"/>
              <w:numPr>
                <w:ilvl w:val="0"/>
                <w:numId w:val="0"/>
              </w:numPr>
            </w:pPr>
            <w:r>
              <w:t>Designated digital platforms to provide codes of conduct governing relationships between digital platforms and media businesses to the ACMA</w:t>
            </w:r>
          </w:p>
        </w:tc>
        <w:tc>
          <w:tcPr>
            <w:tcW w:w="9616" w:type="dxa"/>
          </w:tcPr>
          <w:p w:rsidR="00E3560C" w:rsidRDefault="00880311" w:rsidP="005F1CD7">
            <w:pPr>
              <w:pStyle w:val="Bullet"/>
              <w:numPr>
                <w:ilvl w:val="0"/>
                <w:numId w:val="0"/>
              </w:numPr>
            </w:pPr>
            <w:r w:rsidRPr="002D2D21">
              <w:rPr>
                <w:b/>
              </w:rPr>
              <w:t>Support in principle</w:t>
            </w:r>
            <w:r w:rsidRPr="00A27EAE">
              <w:t xml:space="preserve">. </w:t>
            </w:r>
            <w:r w:rsidR="005F1CD7" w:rsidRPr="00DF403D">
              <w:t xml:space="preserve">The Government will address bargaining power imbalances between digital platforms and news media businesses by asking the ACCC to work with the relevant parties to develop </w:t>
            </w:r>
            <w:r w:rsidR="005F1CD7">
              <w:t xml:space="preserve">and implement voluntary codes </w:t>
            </w:r>
            <w:r w:rsidR="005F1CD7" w:rsidRPr="00DF403D">
              <w:t xml:space="preserve">to address these concerns. </w:t>
            </w:r>
          </w:p>
          <w:p w:rsidR="00E3560C" w:rsidRDefault="00E3560C" w:rsidP="005F1CD7">
            <w:pPr>
              <w:pStyle w:val="Bullet"/>
              <w:numPr>
                <w:ilvl w:val="0"/>
                <w:numId w:val="0"/>
              </w:numPr>
            </w:pPr>
            <w:r>
              <w:t xml:space="preserve"> </w:t>
            </w:r>
            <w:r>
              <w:rPr>
                <w:color w:val="000000" w:themeColor="text1"/>
              </w:rPr>
              <w:t>The ACCC will provide a prog</w:t>
            </w:r>
            <w:r w:rsidR="00CD152D">
              <w:rPr>
                <w:color w:val="000000" w:themeColor="text1"/>
              </w:rPr>
              <w:t>ress report to Government on</w:t>
            </w:r>
            <w:r>
              <w:rPr>
                <w:color w:val="000000" w:themeColor="text1"/>
              </w:rPr>
              <w:t xml:space="preserve"> </w:t>
            </w:r>
            <w:r w:rsidR="00E40B97">
              <w:rPr>
                <w:color w:val="000000" w:themeColor="text1"/>
              </w:rPr>
              <w:t>code negotiations in May 2020</w:t>
            </w:r>
            <w:r w:rsidR="00CD152D">
              <w:rPr>
                <w:color w:val="000000" w:themeColor="text1"/>
              </w:rPr>
              <w:t xml:space="preserve">, with </w:t>
            </w:r>
            <w:r>
              <w:rPr>
                <w:color w:val="000000" w:themeColor="text1"/>
              </w:rPr>
              <w:t>code</w:t>
            </w:r>
            <w:r w:rsidR="00CD152D">
              <w:rPr>
                <w:color w:val="000000" w:themeColor="text1"/>
              </w:rPr>
              <w:t>s</w:t>
            </w:r>
            <w:r>
              <w:rPr>
                <w:color w:val="000000" w:themeColor="text1"/>
              </w:rPr>
              <w:t xml:space="preserve"> to be finalised no later than Nov</w:t>
            </w:r>
            <w:r w:rsidR="00E40B97">
              <w:rPr>
                <w:color w:val="000000" w:themeColor="text1"/>
              </w:rPr>
              <w:t>ember 2020</w:t>
            </w:r>
            <w:r>
              <w:rPr>
                <w:color w:val="000000" w:themeColor="text1"/>
              </w:rPr>
              <w:t xml:space="preserve">. </w:t>
            </w:r>
            <w:r w:rsidR="003D55A1">
              <w:rPr>
                <w:color w:val="000000" w:themeColor="text1"/>
              </w:rPr>
              <w:t xml:space="preserve"> Any</w:t>
            </w:r>
            <w:r w:rsidR="003A6764">
              <w:rPr>
                <w:color w:val="000000" w:themeColor="text1"/>
              </w:rPr>
              <w:t xml:space="preserve"> code will be considered bin</w:t>
            </w:r>
            <w:r w:rsidR="00CD152D">
              <w:rPr>
                <w:color w:val="000000" w:themeColor="text1"/>
              </w:rPr>
              <w:t>ding on the parties</w:t>
            </w:r>
            <w:r w:rsidR="003A6764">
              <w:rPr>
                <w:color w:val="000000" w:themeColor="text1"/>
              </w:rPr>
              <w:t xml:space="preserve"> who elect to sign </w:t>
            </w:r>
            <w:r w:rsidR="003D55A1">
              <w:rPr>
                <w:color w:val="000000" w:themeColor="text1"/>
              </w:rPr>
              <w:t xml:space="preserve">up to </w:t>
            </w:r>
            <w:r w:rsidR="003A6764">
              <w:rPr>
                <w:color w:val="000000" w:themeColor="text1"/>
              </w:rPr>
              <w:t xml:space="preserve">it. </w:t>
            </w:r>
            <w:r>
              <w:t xml:space="preserve">If an agreement is not forthcoming, the Government will develop alternative options </w:t>
            </w:r>
            <w:r>
              <w:rPr>
                <w:color w:val="000000" w:themeColor="text1"/>
              </w:rPr>
              <w:t xml:space="preserve">to address the concerns raised in the report and </w:t>
            </w:r>
            <w:r w:rsidR="00E40B97">
              <w:rPr>
                <w:color w:val="000000" w:themeColor="text1"/>
              </w:rPr>
              <w:t>this may include</w:t>
            </w:r>
            <w:r w:rsidR="00CA4C33">
              <w:rPr>
                <w:color w:val="000000" w:themeColor="text1"/>
              </w:rPr>
              <w:t xml:space="preserve"> the creation of</w:t>
            </w:r>
            <w:r w:rsidR="00E40B97">
              <w:rPr>
                <w:color w:val="000000" w:themeColor="text1"/>
              </w:rPr>
              <w:t xml:space="preserve"> </w:t>
            </w:r>
            <w:r>
              <w:rPr>
                <w:color w:val="000000" w:themeColor="text1"/>
              </w:rPr>
              <w:t>a mandatory code</w:t>
            </w:r>
            <w:r w:rsidR="003C766C">
              <w:rPr>
                <w:color w:val="000000" w:themeColor="text1"/>
              </w:rPr>
              <w:t>.</w:t>
            </w:r>
          </w:p>
          <w:p w:rsidR="00880311" w:rsidRPr="00AC7D22" w:rsidRDefault="00880311" w:rsidP="005F1CD7">
            <w:pPr>
              <w:pStyle w:val="Bullet"/>
              <w:numPr>
                <w:ilvl w:val="0"/>
                <w:numId w:val="0"/>
              </w:numPr>
            </w:pPr>
          </w:p>
        </w:tc>
      </w:tr>
      <w:tr w:rsidR="00880311" w:rsidTr="00880311">
        <w:tc>
          <w:tcPr>
            <w:tcW w:w="867" w:type="dxa"/>
          </w:tcPr>
          <w:p w:rsidR="00880311" w:rsidRDefault="00880311" w:rsidP="00880311">
            <w:pPr>
              <w:pStyle w:val="Bullet"/>
              <w:numPr>
                <w:ilvl w:val="0"/>
                <w:numId w:val="0"/>
              </w:numPr>
            </w:pPr>
            <w:r>
              <w:t>8</w:t>
            </w:r>
          </w:p>
        </w:tc>
        <w:tc>
          <w:tcPr>
            <w:tcW w:w="5252" w:type="dxa"/>
          </w:tcPr>
          <w:p w:rsidR="00880311" w:rsidRDefault="00880311" w:rsidP="00880311">
            <w:pPr>
              <w:pStyle w:val="Bullet"/>
              <w:numPr>
                <w:ilvl w:val="0"/>
                <w:numId w:val="0"/>
              </w:numPr>
            </w:pPr>
            <w:r>
              <w:t>Mandatory ACMA take-down code to assist copyright enforcement on digital platforms</w:t>
            </w:r>
          </w:p>
        </w:tc>
        <w:tc>
          <w:tcPr>
            <w:tcW w:w="9616" w:type="dxa"/>
          </w:tcPr>
          <w:p w:rsidR="00880311" w:rsidRPr="00AC7D22" w:rsidRDefault="004D3FDF" w:rsidP="00BC2F6C">
            <w:pPr>
              <w:pStyle w:val="Bullet"/>
              <w:numPr>
                <w:ilvl w:val="0"/>
                <w:numId w:val="0"/>
              </w:numPr>
            </w:pPr>
            <w:r w:rsidRPr="002D2D21">
              <w:rPr>
                <w:b/>
              </w:rPr>
              <w:t>Do not support.</w:t>
            </w:r>
            <w:r>
              <w:t xml:space="preserve"> The Government notes the concerns of both major copyright owners and users of the potential unintended effects of a code. There are diverse views among a broad range of copyright stakeholders as to what are the best options to deal with the issues raised by the ACCC report.</w:t>
            </w:r>
            <w:r w:rsidRPr="00A27EAE">
              <w:t xml:space="preserve"> </w:t>
            </w:r>
            <w:r w:rsidR="00880311" w:rsidRPr="00A27EAE">
              <w:t xml:space="preserve">More data and further consultation with a broader range of copyright stakeholders, digital platforms and consumer groups is needed to determine appropriate options for reducing the availability of infringing material on digital platforms, especially given the Government’s 2018 copyright enforcement reforms. The Government has committed to reviewing these reforms at the end of 2020 and considers this will be an opportune time to better evaluate the opportunities for </w:t>
            </w:r>
            <w:r w:rsidR="00BC2F6C">
              <w:t xml:space="preserve">facilitating </w:t>
            </w:r>
            <w:r w:rsidR="00880311" w:rsidRPr="00A27EAE">
              <w:t xml:space="preserve">online copyright enforcement. </w:t>
            </w:r>
          </w:p>
        </w:tc>
      </w:tr>
      <w:tr w:rsidR="00880311" w:rsidTr="00880311">
        <w:tc>
          <w:tcPr>
            <w:tcW w:w="867" w:type="dxa"/>
          </w:tcPr>
          <w:p w:rsidR="00880311" w:rsidRDefault="00880311" w:rsidP="00880311">
            <w:pPr>
              <w:pStyle w:val="Bullet"/>
              <w:numPr>
                <w:ilvl w:val="0"/>
                <w:numId w:val="0"/>
              </w:numPr>
            </w:pPr>
            <w:r>
              <w:t>9</w:t>
            </w:r>
          </w:p>
        </w:tc>
        <w:tc>
          <w:tcPr>
            <w:tcW w:w="5252" w:type="dxa"/>
          </w:tcPr>
          <w:p w:rsidR="00880311" w:rsidRDefault="00880311" w:rsidP="00880311">
            <w:pPr>
              <w:pStyle w:val="Bullet"/>
              <w:numPr>
                <w:ilvl w:val="0"/>
                <w:numId w:val="0"/>
              </w:numPr>
            </w:pPr>
            <w:r w:rsidRPr="00244D41">
              <w:t>Stable and adequate funding for the public broadcasters</w:t>
            </w:r>
          </w:p>
        </w:tc>
        <w:tc>
          <w:tcPr>
            <w:tcW w:w="9616" w:type="dxa"/>
          </w:tcPr>
          <w:p w:rsidR="00880311" w:rsidRDefault="00880311" w:rsidP="00880311">
            <w:pPr>
              <w:pStyle w:val="Bullet"/>
              <w:numPr>
                <w:ilvl w:val="0"/>
                <w:numId w:val="0"/>
              </w:numPr>
            </w:pPr>
            <w:r w:rsidRPr="002D2D21">
              <w:rPr>
                <w:b/>
              </w:rPr>
              <w:t>Support.</w:t>
            </w:r>
            <w:r>
              <w:t xml:space="preserve"> The Government is committed to maintaining the health and vibrancy of the Australian Broadcasting Corporation (ABC) and the Special Broadcasting Service (SBS). The provision of nearly $3.2 billion and $887 million respectively, over the next three years, represents a substantial investment of public funds in our national broadcasters and will assist the ABC and SBS in the provision of television, radio and digital media services in line with their Charters.</w:t>
            </w:r>
          </w:p>
        </w:tc>
      </w:tr>
      <w:tr w:rsidR="00880311" w:rsidTr="00880311">
        <w:tc>
          <w:tcPr>
            <w:tcW w:w="867" w:type="dxa"/>
          </w:tcPr>
          <w:p w:rsidR="00880311" w:rsidRDefault="00880311" w:rsidP="00880311">
            <w:pPr>
              <w:pStyle w:val="Bullet"/>
              <w:numPr>
                <w:ilvl w:val="0"/>
                <w:numId w:val="0"/>
              </w:numPr>
            </w:pPr>
            <w:r>
              <w:t>10</w:t>
            </w:r>
          </w:p>
        </w:tc>
        <w:tc>
          <w:tcPr>
            <w:tcW w:w="5252" w:type="dxa"/>
          </w:tcPr>
          <w:p w:rsidR="00880311" w:rsidRDefault="00880311" w:rsidP="00880311">
            <w:pPr>
              <w:pStyle w:val="Bullet"/>
              <w:numPr>
                <w:ilvl w:val="0"/>
                <w:numId w:val="0"/>
              </w:numPr>
            </w:pPr>
            <w:r w:rsidRPr="00244D41">
              <w:t>Grants for local journalism</w:t>
            </w:r>
          </w:p>
        </w:tc>
        <w:tc>
          <w:tcPr>
            <w:tcW w:w="9616" w:type="dxa"/>
          </w:tcPr>
          <w:p w:rsidR="00880311" w:rsidRDefault="00880311" w:rsidP="003C766C">
            <w:pPr>
              <w:pStyle w:val="Bullet"/>
              <w:numPr>
                <w:ilvl w:val="0"/>
                <w:numId w:val="0"/>
              </w:numPr>
            </w:pPr>
            <w:r w:rsidRPr="002D2D21">
              <w:rPr>
                <w:b/>
              </w:rPr>
              <w:t>Support in principle</w:t>
            </w:r>
            <w:r>
              <w:t xml:space="preserve">. </w:t>
            </w:r>
            <w:r w:rsidR="00BC2F6C">
              <w:t xml:space="preserve">The Government </w:t>
            </w:r>
            <w:r w:rsidR="00BC2F6C" w:rsidRPr="001F79B0">
              <w:t xml:space="preserve">will enhance the Regional and Small Publishers Jobs and Innovation Package </w:t>
            </w:r>
            <w:r w:rsidR="00BC2F6C">
              <w:t xml:space="preserve"> </w:t>
            </w:r>
            <w:r w:rsidR="00BC2F6C" w:rsidRPr="001F79B0">
              <w:t>to better support the production of high quality news, particularly in regional and remote areas of Australia, with a particular focus on the production of public interest journalism that is at greatest risk of being under-provided</w:t>
            </w:r>
            <w:r w:rsidR="00BC2F6C">
              <w:t xml:space="preserve">. </w:t>
            </w:r>
          </w:p>
        </w:tc>
      </w:tr>
      <w:tr w:rsidR="00880311" w:rsidTr="00880311">
        <w:tc>
          <w:tcPr>
            <w:tcW w:w="867" w:type="dxa"/>
          </w:tcPr>
          <w:p w:rsidR="00880311" w:rsidRDefault="00880311" w:rsidP="00880311">
            <w:pPr>
              <w:pStyle w:val="Bullet"/>
              <w:numPr>
                <w:ilvl w:val="0"/>
                <w:numId w:val="0"/>
              </w:numPr>
            </w:pPr>
            <w:r>
              <w:t>11</w:t>
            </w:r>
          </w:p>
        </w:tc>
        <w:tc>
          <w:tcPr>
            <w:tcW w:w="5252" w:type="dxa"/>
          </w:tcPr>
          <w:p w:rsidR="00880311" w:rsidRDefault="00880311" w:rsidP="00880311">
            <w:pPr>
              <w:pStyle w:val="Bullet"/>
              <w:numPr>
                <w:ilvl w:val="0"/>
                <w:numId w:val="0"/>
              </w:numPr>
            </w:pPr>
            <w:r w:rsidRPr="00244D41">
              <w:t>Tax settings to encourage philanthropic support for journalism</w:t>
            </w:r>
          </w:p>
        </w:tc>
        <w:tc>
          <w:tcPr>
            <w:tcW w:w="9616" w:type="dxa"/>
          </w:tcPr>
          <w:p w:rsidR="00880311" w:rsidRDefault="00880311" w:rsidP="00880311">
            <w:pPr>
              <w:pStyle w:val="Bullet"/>
              <w:ind w:left="0"/>
            </w:pPr>
            <w:r w:rsidRPr="002D2D21">
              <w:rPr>
                <w:b/>
              </w:rPr>
              <w:t>Do not support.</w:t>
            </w:r>
            <w:r>
              <w:t xml:space="preserve"> In December 2017, the Government announced reforms to the administration of the deductible gift recipient (DGR) framework to simplify administrative processes and increase transparency. The Government’s c</w:t>
            </w:r>
            <w:r w:rsidR="00D122E2">
              <w:t>urrent focus is implementing previously</w:t>
            </w:r>
            <w:r>
              <w:t xml:space="preserve"> announced DGR reforms before considering further changes, including changes to eligibility. </w:t>
            </w:r>
          </w:p>
        </w:tc>
      </w:tr>
      <w:tr w:rsidR="00880311" w:rsidTr="00880311">
        <w:tc>
          <w:tcPr>
            <w:tcW w:w="867" w:type="dxa"/>
          </w:tcPr>
          <w:p w:rsidR="00880311" w:rsidRDefault="00880311" w:rsidP="00880311">
            <w:pPr>
              <w:pStyle w:val="Bullet"/>
              <w:numPr>
                <w:ilvl w:val="0"/>
                <w:numId w:val="0"/>
              </w:numPr>
            </w:pPr>
            <w:r>
              <w:t>12</w:t>
            </w:r>
          </w:p>
        </w:tc>
        <w:tc>
          <w:tcPr>
            <w:tcW w:w="5252" w:type="dxa"/>
          </w:tcPr>
          <w:p w:rsidR="00880311" w:rsidRDefault="00880311" w:rsidP="00880311">
            <w:pPr>
              <w:pStyle w:val="Bullet"/>
              <w:numPr>
                <w:ilvl w:val="0"/>
                <w:numId w:val="0"/>
              </w:numPr>
            </w:pPr>
            <w:r w:rsidRPr="00244D41">
              <w:t>Improving digital media literacy in the community</w:t>
            </w:r>
          </w:p>
        </w:tc>
        <w:tc>
          <w:tcPr>
            <w:tcW w:w="9616" w:type="dxa"/>
          </w:tcPr>
          <w:p w:rsidR="00880311" w:rsidRDefault="00880311" w:rsidP="00FC5C6D">
            <w:pPr>
              <w:pStyle w:val="Bullet"/>
              <w:numPr>
                <w:ilvl w:val="0"/>
                <w:numId w:val="0"/>
              </w:numPr>
            </w:pPr>
            <w:r w:rsidRPr="002D2D21">
              <w:rPr>
                <w:b/>
              </w:rPr>
              <w:t>Support in principle</w:t>
            </w:r>
            <w:r w:rsidRPr="00BC2F6C">
              <w:rPr>
                <w:b/>
              </w:rPr>
              <w:t>.</w:t>
            </w:r>
            <w:r>
              <w:rPr>
                <w:b/>
              </w:rPr>
              <w:t xml:space="preserve"> </w:t>
            </w:r>
            <w:r w:rsidR="00FC5C6D" w:rsidRPr="004917C8">
              <w:t>The Government will explore models to establish a network of experts and organisations to develop media literacy materia</w:t>
            </w:r>
            <w:r w:rsidR="000B2EAC">
              <w:t>ls around a common framework prioritising</w:t>
            </w:r>
            <w:r w:rsidR="00FC5C6D" w:rsidRPr="004917C8">
              <w:t xml:space="preserve"> students, older adults and other vulnerable people. Key components to support the network will be examined, including stakeholders,</w:t>
            </w:r>
            <w:r w:rsidR="00273D14">
              <w:t xml:space="preserve"> programs</w:t>
            </w:r>
            <w:r w:rsidR="00FC5C6D" w:rsidRPr="004917C8">
              <w:t xml:space="preserve"> and research. The combination of new and established resources and delivery modes will play an important role to target the different literacy needs in the community. The Government will aim to have a preferred approach in place in 2020.</w:t>
            </w:r>
          </w:p>
        </w:tc>
      </w:tr>
      <w:tr w:rsidR="00880311" w:rsidTr="00880311">
        <w:tc>
          <w:tcPr>
            <w:tcW w:w="867" w:type="dxa"/>
          </w:tcPr>
          <w:p w:rsidR="00880311" w:rsidRDefault="00880311" w:rsidP="00880311">
            <w:pPr>
              <w:pStyle w:val="Bullet"/>
              <w:numPr>
                <w:ilvl w:val="0"/>
                <w:numId w:val="0"/>
              </w:numPr>
            </w:pPr>
            <w:r>
              <w:t>13</w:t>
            </w:r>
          </w:p>
        </w:tc>
        <w:tc>
          <w:tcPr>
            <w:tcW w:w="5252" w:type="dxa"/>
          </w:tcPr>
          <w:p w:rsidR="00880311" w:rsidRDefault="00880311" w:rsidP="00880311">
            <w:pPr>
              <w:pStyle w:val="Bullet"/>
              <w:numPr>
                <w:ilvl w:val="0"/>
                <w:numId w:val="0"/>
              </w:numPr>
            </w:pPr>
            <w:r w:rsidRPr="00244D41">
              <w:t>Digital media literacy in schools</w:t>
            </w:r>
          </w:p>
        </w:tc>
        <w:tc>
          <w:tcPr>
            <w:tcW w:w="9616" w:type="dxa"/>
          </w:tcPr>
          <w:p w:rsidR="00880311" w:rsidRDefault="00880311" w:rsidP="000B2EAC">
            <w:pPr>
              <w:pStyle w:val="Bullet"/>
              <w:numPr>
                <w:ilvl w:val="0"/>
                <w:numId w:val="0"/>
              </w:numPr>
            </w:pPr>
            <w:r w:rsidRPr="002D2D21">
              <w:rPr>
                <w:b/>
              </w:rPr>
              <w:t>Support in principle.</w:t>
            </w:r>
            <w:r>
              <w:rPr>
                <w:b/>
              </w:rPr>
              <w:t xml:space="preserve"> </w:t>
            </w:r>
            <w:r>
              <w:t xml:space="preserve">The Government will </w:t>
            </w:r>
            <w:r w:rsidR="000B2EAC">
              <w:t xml:space="preserve">seek to have </w:t>
            </w:r>
            <w:r>
              <w:t>news and media literacy</w:t>
            </w:r>
            <w:r w:rsidR="000B2EAC">
              <w:t xml:space="preserve"> included</w:t>
            </w:r>
            <w:r>
              <w:t xml:space="preserve"> within the scheduled review of the Australian curriculum, noting that </w:t>
            </w:r>
            <w:r w:rsidR="00D122E2">
              <w:t>the Australian curriculum is</w:t>
            </w:r>
            <w:r>
              <w:t xml:space="preserve"> one of the few international curriculum policies that include media literacy as a goal. </w:t>
            </w:r>
          </w:p>
        </w:tc>
      </w:tr>
      <w:tr w:rsidR="00880311" w:rsidTr="00296D2A">
        <w:tc>
          <w:tcPr>
            <w:tcW w:w="867" w:type="dxa"/>
          </w:tcPr>
          <w:p w:rsidR="00880311" w:rsidRDefault="00880311" w:rsidP="00880311">
            <w:pPr>
              <w:pStyle w:val="Bullet"/>
              <w:numPr>
                <w:ilvl w:val="0"/>
                <w:numId w:val="0"/>
              </w:numPr>
            </w:pPr>
            <w:r>
              <w:t>14&amp;15</w:t>
            </w:r>
          </w:p>
        </w:tc>
        <w:tc>
          <w:tcPr>
            <w:tcW w:w="5252" w:type="dxa"/>
          </w:tcPr>
          <w:p w:rsidR="00880311" w:rsidRPr="001F6E5D" w:rsidRDefault="00880311" w:rsidP="00880311">
            <w:pPr>
              <w:rPr>
                <w:rFonts w:ascii="Times New Roman" w:hAnsi="Times New Roman" w:cs="Times New Roman"/>
                <w:sz w:val="24"/>
                <w:szCs w:val="24"/>
                <w:lang w:eastAsia="en-AU"/>
              </w:rPr>
            </w:pPr>
            <w:r w:rsidRPr="00DF68BD">
              <w:rPr>
                <w:sz w:val="24"/>
                <w:szCs w:val="24"/>
              </w:rPr>
              <w:t>Monitoring efforts of digital platforms to implement credibility signalling (Recommendation 14) and Digital Platforms Code to counter disinformation (Recommendation 15)</w:t>
            </w:r>
            <w:r w:rsidRPr="001F6E5D">
              <w:rPr>
                <w:rFonts w:ascii="Times New Roman" w:hAnsi="Times New Roman" w:cs="Times New Roman"/>
                <w:sz w:val="24"/>
                <w:szCs w:val="24"/>
                <w:lang w:eastAsia="en-AU"/>
              </w:rPr>
              <w:t xml:space="preserve"> </w:t>
            </w:r>
          </w:p>
          <w:p w:rsidR="00880311" w:rsidRDefault="00880311" w:rsidP="00880311">
            <w:pPr>
              <w:pStyle w:val="Bullet"/>
              <w:numPr>
                <w:ilvl w:val="0"/>
                <w:numId w:val="0"/>
              </w:numPr>
            </w:pPr>
          </w:p>
        </w:tc>
        <w:tc>
          <w:tcPr>
            <w:tcW w:w="9616" w:type="dxa"/>
            <w:shd w:val="clear" w:color="auto" w:fill="auto"/>
          </w:tcPr>
          <w:p w:rsidR="00880311" w:rsidRDefault="0046564C" w:rsidP="00BC2F6C">
            <w:pPr>
              <w:pStyle w:val="Bullet"/>
              <w:numPr>
                <w:ilvl w:val="0"/>
                <w:numId w:val="0"/>
              </w:numPr>
            </w:pPr>
            <w:r w:rsidRPr="002D2D21">
              <w:rPr>
                <w:b/>
              </w:rPr>
              <w:t>Support in principle.</w:t>
            </w:r>
            <w:r w:rsidRPr="00296D2A">
              <w:t xml:space="preserve"> The</w:t>
            </w:r>
            <w:r w:rsidRPr="00296D2A" w:rsidDel="004815CD">
              <w:t xml:space="preserve"> </w:t>
            </w:r>
            <w:r w:rsidRPr="00296D2A">
              <w:t>Government will ask the major digital platforms to develop a voluntary code (or codes) of conduct for disinformation and news quality</w:t>
            </w:r>
            <w:r w:rsidR="00BC2F6C">
              <w:t xml:space="preserve">. </w:t>
            </w:r>
            <w:r w:rsidRPr="00296D2A">
              <w:t>The Australian Communications and Media Authority (ACMA) will oversee the development of the code (or codes) and will report to the Government on the adequacy of the platforms’ mea</w:t>
            </w:r>
            <w:r w:rsidR="003205D0">
              <w:t xml:space="preserve">sures and the broader impacts </w:t>
            </w:r>
            <w:r w:rsidRPr="00296D2A">
              <w:t>of disinformation</w:t>
            </w:r>
            <w:r w:rsidR="00BC2F6C">
              <w:t xml:space="preserve"> with the first suc</w:t>
            </w:r>
            <w:r w:rsidR="000B2EAC">
              <w:t>h report due no later than June</w:t>
            </w:r>
            <w:r w:rsidR="00BC2F6C">
              <w:t xml:space="preserve"> 2021</w:t>
            </w:r>
            <w:r w:rsidRPr="00296D2A">
              <w:t>. Should the actions a</w:t>
            </w:r>
            <w:r w:rsidR="00D122E2">
              <w:t>nd responses of the pla</w:t>
            </w:r>
            <w:r w:rsidR="00062173">
              <w:t xml:space="preserve">tforms be found to not sufficiently respond </w:t>
            </w:r>
            <w:r w:rsidR="00D122E2">
              <w:t>to the concerns identified by the ACCC</w:t>
            </w:r>
            <w:r w:rsidRPr="00296D2A">
              <w:t xml:space="preserve">, the Government will consider the need for </w:t>
            </w:r>
            <w:r w:rsidR="001F6E5D" w:rsidRPr="00296D2A">
              <w:t>further measures.</w:t>
            </w:r>
            <w:r w:rsidR="001F6E5D">
              <w:t xml:space="preserve"> </w:t>
            </w:r>
          </w:p>
        </w:tc>
      </w:tr>
      <w:tr w:rsidR="008621A6" w:rsidTr="00880311">
        <w:tc>
          <w:tcPr>
            <w:tcW w:w="867" w:type="dxa"/>
          </w:tcPr>
          <w:p w:rsidR="008621A6" w:rsidRDefault="008621A6" w:rsidP="003444DD">
            <w:pPr>
              <w:pStyle w:val="Bullet"/>
              <w:numPr>
                <w:ilvl w:val="0"/>
                <w:numId w:val="0"/>
              </w:numPr>
            </w:pPr>
            <w:r>
              <w:t>16</w:t>
            </w:r>
          </w:p>
        </w:tc>
        <w:tc>
          <w:tcPr>
            <w:tcW w:w="5252" w:type="dxa"/>
          </w:tcPr>
          <w:p w:rsidR="008621A6" w:rsidRDefault="00D0529A" w:rsidP="003444DD">
            <w:pPr>
              <w:pStyle w:val="Bullet"/>
              <w:numPr>
                <w:ilvl w:val="0"/>
                <w:numId w:val="0"/>
              </w:numPr>
            </w:pPr>
            <w:r w:rsidRPr="00D0529A">
              <w:t>Strengthen protections in the Privacy Act</w:t>
            </w:r>
          </w:p>
        </w:tc>
        <w:tc>
          <w:tcPr>
            <w:tcW w:w="9616" w:type="dxa"/>
          </w:tcPr>
          <w:p w:rsidR="008621A6" w:rsidRDefault="008621A6" w:rsidP="003444DD">
            <w:pPr>
              <w:pStyle w:val="Bullet"/>
              <w:numPr>
                <w:ilvl w:val="0"/>
                <w:numId w:val="0"/>
              </w:numPr>
            </w:pPr>
          </w:p>
        </w:tc>
      </w:tr>
      <w:tr w:rsidR="007227F0" w:rsidTr="00880311">
        <w:tc>
          <w:tcPr>
            <w:tcW w:w="867" w:type="dxa"/>
          </w:tcPr>
          <w:p w:rsidR="007227F0" w:rsidRDefault="007227F0" w:rsidP="007227F0">
            <w:pPr>
              <w:pStyle w:val="Bullet"/>
              <w:numPr>
                <w:ilvl w:val="0"/>
                <w:numId w:val="0"/>
              </w:numPr>
            </w:pPr>
            <w:r>
              <w:lastRenderedPageBreak/>
              <w:t>16(a)</w:t>
            </w:r>
          </w:p>
        </w:tc>
        <w:tc>
          <w:tcPr>
            <w:tcW w:w="5252" w:type="dxa"/>
          </w:tcPr>
          <w:p w:rsidR="007227F0" w:rsidRPr="00D0529A" w:rsidRDefault="007227F0" w:rsidP="007227F0">
            <w:pPr>
              <w:pStyle w:val="Bullet"/>
              <w:numPr>
                <w:ilvl w:val="0"/>
                <w:numId w:val="0"/>
              </w:numPr>
            </w:pPr>
            <w:r>
              <w:t>Update ‘personal information definition’</w:t>
            </w:r>
          </w:p>
        </w:tc>
        <w:tc>
          <w:tcPr>
            <w:tcW w:w="9616" w:type="dxa"/>
          </w:tcPr>
          <w:p w:rsidR="007227F0" w:rsidRPr="001A09C9" w:rsidRDefault="007227F0" w:rsidP="004F3FC6">
            <w:pPr>
              <w:rPr>
                <w:b/>
              </w:rPr>
            </w:pPr>
            <w:r w:rsidRPr="002D2D21">
              <w:rPr>
                <w:b/>
                <w:sz w:val="24"/>
              </w:rPr>
              <w:t>Support in principle, subject to consultation and design of specific measures.</w:t>
            </w:r>
            <w:r w:rsidRPr="00BC2F6C">
              <w:rPr>
                <w:b/>
                <w:sz w:val="24"/>
              </w:rPr>
              <w:t xml:space="preserve"> </w:t>
            </w:r>
            <w:r>
              <w:rPr>
                <w:sz w:val="24"/>
              </w:rPr>
              <w:t xml:space="preserve">The Government will consult further on this recommendation to ensure that the definition of ‘personal information’ </w:t>
            </w:r>
            <w:r w:rsidRPr="00F63625">
              <w:rPr>
                <w:sz w:val="24"/>
              </w:rPr>
              <w:t>capture</w:t>
            </w:r>
            <w:r>
              <w:rPr>
                <w:sz w:val="24"/>
              </w:rPr>
              <w:t>s</w:t>
            </w:r>
            <w:r w:rsidRPr="00F63625">
              <w:rPr>
                <w:sz w:val="24"/>
              </w:rPr>
              <w:t xml:space="preserve"> </w:t>
            </w:r>
            <w:r>
              <w:rPr>
                <w:sz w:val="24"/>
              </w:rPr>
              <w:t>technical data</w:t>
            </w:r>
            <w:r w:rsidRPr="00F63625">
              <w:rPr>
                <w:sz w:val="24"/>
              </w:rPr>
              <w:t xml:space="preserve"> </w:t>
            </w:r>
            <w:r>
              <w:rPr>
                <w:sz w:val="24"/>
              </w:rPr>
              <w:t xml:space="preserve">and other online identifiers </w:t>
            </w:r>
            <w:r w:rsidRPr="00F63625">
              <w:rPr>
                <w:sz w:val="24"/>
              </w:rPr>
              <w:t>that raise</w:t>
            </w:r>
            <w:r>
              <w:rPr>
                <w:sz w:val="24"/>
              </w:rPr>
              <w:t>s</w:t>
            </w:r>
            <w:r w:rsidRPr="00F63625">
              <w:rPr>
                <w:sz w:val="24"/>
              </w:rPr>
              <w:t xml:space="preserve"> privacy concerns</w:t>
            </w:r>
            <w:r w:rsidRPr="007C7F98">
              <w:rPr>
                <w:sz w:val="24"/>
              </w:rPr>
              <w:t xml:space="preserve"> and </w:t>
            </w:r>
            <w:r>
              <w:rPr>
                <w:sz w:val="24"/>
              </w:rPr>
              <w:t xml:space="preserve">that </w:t>
            </w:r>
            <w:r w:rsidRPr="007C7F98">
              <w:rPr>
                <w:sz w:val="24"/>
              </w:rPr>
              <w:t xml:space="preserve">any amendments </w:t>
            </w:r>
            <w:r>
              <w:rPr>
                <w:sz w:val="24"/>
              </w:rPr>
              <w:t xml:space="preserve">to the definition </w:t>
            </w:r>
            <w:r w:rsidRPr="00F63625">
              <w:rPr>
                <w:sz w:val="24"/>
              </w:rPr>
              <w:t>do not impose an unreasonable regulatory burden</w:t>
            </w:r>
            <w:r>
              <w:rPr>
                <w:sz w:val="24"/>
              </w:rPr>
              <w:t xml:space="preserve"> on industry</w:t>
            </w:r>
            <w:r w:rsidRPr="00F63625">
              <w:rPr>
                <w:sz w:val="24"/>
              </w:rPr>
              <w:t xml:space="preserve">. </w:t>
            </w:r>
            <w:r>
              <w:rPr>
                <w:sz w:val="24"/>
              </w:rPr>
              <w:t xml:space="preserve"> </w:t>
            </w:r>
          </w:p>
        </w:tc>
      </w:tr>
      <w:tr w:rsidR="007227F0" w:rsidTr="00880311">
        <w:tc>
          <w:tcPr>
            <w:tcW w:w="867" w:type="dxa"/>
          </w:tcPr>
          <w:p w:rsidR="007227F0" w:rsidRDefault="007227F0" w:rsidP="007227F0">
            <w:pPr>
              <w:pStyle w:val="Bullet"/>
              <w:numPr>
                <w:ilvl w:val="0"/>
                <w:numId w:val="0"/>
              </w:numPr>
            </w:pPr>
            <w:r>
              <w:t>16(b)</w:t>
            </w:r>
          </w:p>
        </w:tc>
        <w:tc>
          <w:tcPr>
            <w:tcW w:w="5252" w:type="dxa"/>
          </w:tcPr>
          <w:p w:rsidR="007227F0" w:rsidRPr="00D0529A" w:rsidRDefault="007227F0" w:rsidP="007227F0">
            <w:pPr>
              <w:pStyle w:val="Bullet"/>
              <w:numPr>
                <w:ilvl w:val="0"/>
                <w:numId w:val="0"/>
              </w:numPr>
            </w:pPr>
            <w:r w:rsidRPr="00481A39">
              <w:t>Strengthen notification requirements</w:t>
            </w:r>
          </w:p>
        </w:tc>
        <w:tc>
          <w:tcPr>
            <w:tcW w:w="9616" w:type="dxa"/>
          </w:tcPr>
          <w:p w:rsidR="007227F0" w:rsidRPr="001A09C9" w:rsidRDefault="007227F0" w:rsidP="007227F0">
            <w:pPr>
              <w:rPr>
                <w:b/>
              </w:rPr>
            </w:pPr>
            <w:r w:rsidRPr="002D2D21">
              <w:rPr>
                <w:b/>
                <w:sz w:val="24"/>
              </w:rPr>
              <w:t>Support in principle, subject to consultation and design of specific measures</w:t>
            </w:r>
            <w:r w:rsidRPr="002D2D21">
              <w:rPr>
                <w:b/>
              </w:rPr>
              <w:t>.</w:t>
            </w:r>
            <w:r>
              <w:rPr>
                <w:b/>
              </w:rPr>
              <w:t xml:space="preserve"> </w:t>
            </w:r>
            <w:r w:rsidRPr="00F63625">
              <w:rPr>
                <w:sz w:val="24"/>
              </w:rPr>
              <w:t>The Government will consult</w:t>
            </w:r>
            <w:r>
              <w:rPr>
                <w:sz w:val="24"/>
              </w:rPr>
              <w:t xml:space="preserve"> further on this recommendation to identify the appropriate measures that can be taken to improve notification to individuals without imposing significant regulatory burden and ensuring individuals do not suffer from ‘notification fatigue’.</w:t>
            </w:r>
            <w:r>
              <w:t xml:space="preserve"> </w:t>
            </w:r>
          </w:p>
          <w:p w:rsidR="007227F0" w:rsidDel="0056052A" w:rsidRDefault="007227F0" w:rsidP="007227F0"/>
          <w:p w:rsidR="007227F0" w:rsidRDefault="00946E9C" w:rsidP="007227F0">
            <w:pPr>
              <w:pStyle w:val="Bullet"/>
              <w:numPr>
                <w:ilvl w:val="0"/>
                <w:numId w:val="0"/>
              </w:numPr>
            </w:pPr>
            <w:r>
              <w:t>R</w:t>
            </w:r>
            <w:r w:rsidR="00797391">
              <w:t>eforms to the Privacy Act</w:t>
            </w:r>
            <w:r w:rsidR="007227F0" w:rsidRPr="002D2D21" w:rsidDel="001B7FCF">
              <w:t xml:space="preserve"> </w:t>
            </w:r>
            <w:r w:rsidR="007227F0" w:rsidRPr="002D2D21">
              <w:t>the Government announced in March 2019 will require social media platforms and other online platforms that trade in personal information to meet best practice standards when notifying individuals of the collection of personal information, and to be more transparent about how they share data with third parties. Further consultation will provide the opportunity to consider how similar measures could be adopted economy-wide.</w:t>
            </w:r>
          </w:p>
        </w:tc>
      </w:tr>
      <w:tr w:rsidR="007227F0" w:rsidTr="00880311">
        <w:tc>
          <w:tcPr>
            <w:tcW w:w="867" w:type="dxa"/>
          </w:tcPr>
          <w:p w:rsidR="007227F0" w:rsidRDefault="007227F0" w:rsidP="007227F0">
            <w:pPr>
              <w:pStyle w:val="Bullet"/>
              <w:numPr>
                <w:ilvl w:val="0"/>
                <w:numId w:val="0"/>
              </w:numPr>
            </w:pPr>
            <w:r>
              <w:t>16(c)</w:t>
            </w:r>
          </w:p>
        </w:tc>
        <w:tc>
          <w:tcPr>
            <w:tcW w:w="5252" w:type="dxa"/>
          </w:tcPr>
          <w:p w:rsidR="007227F0" w:rsidRPr="00D0529A" w:rsidRDefault="007227F0" w:rsidP="007227F0">
            <w:pPr>
              <w:pStyle w:val="Bullet"/>
              <w:numPr>
                <w:ilvl w:val="0"/>
                <w:numId w:val="0"/>
              </w:numPr>
            </w:pPr>
            <w:r w:rsidRPr="00481A39">
              <w:t>Strengthen consent requirements and pro-consumer defaults</w:t>
            </w:r>
          </w:p>
        </w:tc>
        <w:tc>
          <w:tcPr>
            <w:tcW w:w="9616" w:type="dxa"/>
          </w:tcPr>
          <w:p w:rsidR="007227F0" w:rsidRPr="001A09C9" w:rsidRDefault="007227F0" w:rsidP="007227F0">
            <w:pPr>
              <w:rPr>
                <w:b/>
                <w:sz w:val="24"/>
              </w:rPr>
            </w:pPr>
            <w:r w:rsidRPr="002D2D21">
              <w:rPr>
                <w:b/>
                <w:sz w:val="24"/>
              </w:rPr>
              <w:t>Support in principle, subject to consultation and design of specific measures</w:t>
            </w:r>
            <w:r w:rsidRPr="001A09C9">
              <w:rPr>
                <w:sz w:val="24"/>
              </w:rPr>
              <w:t>.</w:t>
            </w:r>
            <w:r>
              <w:rPr>
                <w:b/>
                <w:sz w:val="24"/>
              </w:rPr>
              <w:t xml:space="preserve"> </w:t>
            </w:r>
            <w:r w:rsidRPr="00600604">
              <w:rPr>
                <w:sz w:val="24"/>
              </w:rPr>
              <w:t>The Government will consult</w:t>
            </w:r>
            <w:r>
              <w:rPr>
                <w:sz w:val="24"/>
              </w:rPr>
              <w:t xml:space="preserve"> further on this recommendation to identify the appropriate measures that can be taken to improve consent requirements and pro-consumer defaults, without imposing significant regulatory burden and ensuring individuals do not suffer from ‘consent fatigue’.</w:t>
            </w:r>
          </w:p>
          <w:p w:rsidR="007227F0" w:rsidRPr="00830739" w:rsidRDefault="007227F0" w:rsidP="007227F0">
            <w:pPr>
              <w:rPr>
                <w:sz w:val="24"/>
              </w:rPr>
            </w:pPr>
          </w:p>
          <w:p w:rsidR="007227F0" w:rsidRDefault="00946E9C" w:rsidP="007227F0">
            <w:pPr>
              <w:pStyle w:val="Bullet"/>
              <w:numPr>
                <w:ilvl w:val="0"/>
                <w:numId w:val="0"/>
              </w:numPr>
            </w:pPr>
            <w:r w:rsidRPr="002D2D21">
              <w:t>R</w:t>
            </w:r>
            <w:r w:rsidR="007227F0" w:rsidRPr="002D2D21">
              <w:t>eforms to the Privacy Act the Government announced in March 2019 will require social media platforms and other online platforms that trade in personal information to meet best practice standards when seeking consent for the collection, use or disclosure of personal information, and to be more transparent about how they share data with third parties. Further consultation will provide the opportunity to consider how similar measures could be adopted economy-wide.</w:t>
            </w:r>
          </w:p>
        </w:tc>
      </w:tr>
      <w:tr w:rsidR="00DC2E51" w:rsidTr="00880311">
        <w:tc>
          <w:tcPr>
            <w:tcW w:w="867" w:type="dxa"/>
          </w:tcPr>
          <w:p w:rsidR="00DC2E51" w:rsidRDefault="00DC2E51" w:rsidP="00DC2E51">
            <w:pPr>
              <w:pStyle w:val="Bullet"/>
              <w:numPr>
                <w:ilvl w:val="0"/>
                <w:numId w:val="0"/>
              </w:numPr>
            </w:pPr>
            <w:r>
              <w:t>16(d)</w:t>
            </w:r>
          </w:p>
        </w:tc>
        <w:tc>
          <w:tcPr>
            <w:tcW w:w="5252" w:type="dxa"/>
          </w:tcPr>
          <w:p w:rsidR="00DC2E51" w:rsidRPr="00D0529A" w:rsidRDefault="00DC2E51" w:rsidP="00DC2E51">
            <w:pPr>
              <w:pStyle w:val="Bullet"/>
              <w:numPr>
                <w:ilvl w:val="0"/>
                <w:numId w:val="0"/>
              </w:numPr>
            </w:pPr>
            <w:r w:rsidRPr="00481A39">
              <w:t>Enable the erasure of personal information</w:t>
            </w:r>
          </w:p>
        </w:tc>
        <w:tc>
          <w:tcPr>
            <w:tcW w:w="9616" w:type="dxa"/>
          </w:tcPr>
          <w:p w:rsidR="00A6549E" w:rsidRDefault="00A6549E" w:rsidP="00DC2E51">
            <w:pPr>
              <w:pStyle w:val="Bullet"/>
              <w:numPr>
                <w:ilvl w:val="0"/>
                <w:numId w:val="0"/>
              </w:numPr>
            </w:pPr>
            <w:r w:rsidRPr="002D2D21">
              <w:rPr>
                <w:b/>
              </w:rPr>
              <w:t>Note.</w:t>
            </w:r>
            <w:r>
              <w:t xml:space="preserve"> This recommendation will be considered through the review of the </w:t>
            </w:r>
            <w:r w:rsidRPr="00FE1081">
              <w:t xml:space="preserve">Privacy </w:t>
            </w:r>
            <w:r w:rsidR="00FE1081" w:rsidRPr="00FE1081">
              <w:t>Act</w:t>
            </w:r>
            <w:r>
              <w:t xml:space="preserve"> at recommendation 17. </w:t>
            </w:r>
          </w:p>
          <w:p w:rsidR="00A6549E" w:rsidRDefault="00A6549E" w:rsidP="00DC2E51">
            <w:pPr>
              <w:pStyle w:val="Bullet"/>
              <w:numPr>
                <w:ilvl w:val="0"/>
                <w:numId w:val="0"/>
              </w:numPr>
            </w:pPr>
          </w:p>
          <w:p w:rsidR="00DC2E51" w:rsidRDefault="00A6549E" w:rsidP="00DC2E51">
            <w:pPr>
              <w:pStyle w:val="Bullet"/>
              <w:numPr>
                <w:ilvl w:val="0"/>
                <w:numId w:val="0"/>
              </w:numPr>
            </w:pPr>
            <w:r>
              <w:t xml:space="preserve">The review </w:t>
            </w:r>
            <w:r w:rsidRPr="00A6549E">
              <w:t>will need to consider the potential freedom of speech concerns, challenges during law enforcement and national security investigations (if personal information was erased before investigating agencies could access the information), and practical difficulties for industry that could flow from a legal obligation to erase personal information.</w:t>
            </w:r>
            <w:r w:rsidRPr="00A6549E" w:rsidDel="00A6549E">
              <w:t xml:space="preserve"> </w:t>
            </w:r>
          </w:p>
          <w:p w:rsidR="00DC2E51" w:rsidRDefault="00DC2E51" w:rsidP="00DC2E51">
            <w:pPr>
              <w:pStyle w:val="Bullet"/>
              <w:numPr>
                <w:ilvl w:val="0"/>
                <w:numId w:val="0"/>
              </w:numPr>
            </w:pPr>
            <w:r>
              <w:t xml:space="preserve">The Government </w:t>
            </w:r>
            <w:r w:rsidR="00A6549E">
              <w:t xml:space="preserve">notes that it is </w:t>
            </w:r>
            <w:r>
              <w:t>pursu</w:t>
            </w:r>
            <w:r w:rsidR="00A6549E">
              <w:t>ing</w:t>
            </w:r>
            <w:r>
              <w:t xml:space="preserve"> a similar reform through the reforms to the </w:t>
            </w:r>
            <w:r w:rsidR="00FE1081" w:rsidRPr="00FE1081">
              <w:t xml:space="preserve">Privacy Act </w:t>
            </w:r>
            <w:r>
              <w:t>announced in March 2019. These reforms will require social media platforms and other online platforms that trade in personal information to cease using or disclosing an individual’s personal information upon request.</w:t>
            </w:r>
          </w:p>
        </w:tc>
      </w:tr>
      <w:tr w:rsidR="00DC2E51" w:rsidTr="00880311">
        <w:tc>
          <w:tcPr>
            <w:tcW w:w="867" w:type="dxa"/>
          </w:tcPr>
          <w:p w:rsidR="00DC2E51" w:rsidRDefault="00DC2E51" w:rsidP="00DC2E51">
            <w:pPr>
              <w:pStyle w:val="Bullet"/>
              <w:numPr>
                <w:ilvl w:val="0"/>
                <w:numId w:val="0"/>
              </w:numPr>
            </w:pPr>
            <w:r>
              <w:t>16(e)</w:t>
            </w:r>
          </w:p>
        </w:tc>
        <w:tc>
          <w:tcPr>
            <w:tcW w:w="5252" w:type="dxa"/>
          </w:tcPr>
          <w:p w:rsidR="00DC2E51" w:rsidRPr="00D0529A" w:rsidRDefault="00DC2E51" w:rsidP="00DC2E51">
            <w:pPr>
              <w:pStyle w:val="Bullet"/>
              <w:numPr>
                <w:ilvl w:val="0"/>
                <w:numId w:val="0"/>
              </w:numPr>
            </w:pPr>
            <w:r w:rsidRPr="00481A39">
              <w:t>Introduce direct rights of action for individuals</w:t>
            </w:r>
          </w:p>
        </w:tc>
        <w:tc>
          <w:tcPr>
            <w:tcW w:w="9616" w:type="dxa"/>
          </w:tcPr>
          <w:p w:rsidR="00DC2E51" w:rsidRPr="00D4570E" w:rsidRDefault="00F127D1" w:rsidP="00D4570E">
            <w:pPr>
              <w:rPr>
                <w:b/>
                <w:sz w:val="24"/>
                <w:szCs w:val="24"/>
              </w:rPr>
            </w:pPr>
            <w:r>
              <w:rPr>
                <w:b/>
                <w:sz w:val="24"/>
                <w:szCs w:val="24"/>
              </w:rPr>
              <w:t>Support in principle</w:t>
            </w:r>
            <w:r w:rsidR="004A5F73">
              <w:rPr>
                <w:b/>
                <w:sz w:val="24"/>
                <w:szCs w:val="24"/>
              </w:rPr>
              <w:t>, subject to consultation and design of specific measures</w:t>
            </w:r>
            <w:r w:rsidR="004A5F73" w:rsidRPr="002D2D21">
              <w:rPr>
                <w:b/>
                <w:sz w:val="24"/>
                <w:szCs w:val="24"/>
              </w:rPr>
              <w:t>.</w:t>
            </w:r>
            <w:r w:rsidR="004A5F73">
              <w:rPr>
                <w:b/>
                <w:sz w:val="24"/>
                <w:szCs w:val="24"/>
              </w:rPr>
              <w:t xml:space="preserve"> </w:t>
            </w:r>
            <w:r w:rsidR="004A5F73" w:rsidRPr="00600604">
              <w:rPr>
                <w:sz w:val="24"/>
              </w:rPr>
              <w:t>The Government will consult</w:t>
            </w:r>
            <w:r w:rsidR="004A5F73">
              <w:rPr>
                <w:sz w:val="24"/>
              </w:rPr>
              <w:t xml:space="preserve"> further on this recommendation to identify the appropriate measures that can be taken to ensure individuals have adequate remedies for an interference with their privacy under the Privacy Act.</w:t>
            </w:r>
          </w:p>
        </w:tc>
      </w:tr>
      <w:tr w:rsidR="00DC2E51" w:rsidTr="00880311">
        <w:tc>
          <w:tcPr>
            <w:tcW w:w="867" w:type="dxa"/>
          </w:tcPr>
          <w:p w:rsidR="00DC2E51" w:rsidRDefault="00DC2E51" w:rsidP="00DC2E51">
            <w:pPr>
              <w:pStyle w:val="Bullet"/>
              <w:numPr>
                <w:ilvl w:val="0"/>
                <w:numId w:val="0"/>
              </w:numPr>
            </w:pPr>
            <w:r>
              <w:t>16(f)</w:t>
            </w:r>
          </w:p>
        </w:tc>
        <w:tc>
          <w:tcPr>
            <w:tcW w:w="5252" w:type="dxa"/>
          </w:tcPr>
          <w:p w:rsidR="00DC2E51" w:rsidRPr="00D0529A" w:rsidRDefault="00DC2E51" w:rsidP="00DC2E51">
            <w:pPr>
              <w:pStyle w:val="Bullet"/>
              <w:numPr>
                <w:ilvl w:val="0"/>
                <w:numId w:val="0"/>
              </w:numPr>
            </w:pPr>
            <w:r w:rsidRPr="004B6CFF">
              <w:t>Higher penalties for breach of the Privacy Act</w:t>
            </w:r>
          </w:p>
        </w:tc>
        <w:tc>
          <w:tcPr>
            <w:tcW w:w="9616" w:type="dxa"/>
          </w:tcPr>
          <w:p w:rsidR="00DC2E51" w:rsidRDefault="001A09C9" w:rsidP="00FE1081">
            <w:r w:rsidRPr="002D2D21">
              <w:rPr>
                <w:b/>
                <w:sz w:val="24"/>
                <w:szCs w:val="24"/>
              </w:rPr>
              <w:t>Support.</w:t>
            </w:r>
            <w:r w:rsidRPr="006561AA">
              <w:rPr>
                <w:sz w:val="24"/>
                <w:szCs w:val="24"/>
              </w:rPr>
              <w:t xml:space="preserve"> </w:t>
            </w:r>
            <w:r w:rsidR="003205D0">
              <w:rPr>
                <w:sz w:val="24"/>
                <w:szCs w:val="24"/>
              </w:rPr>
              <w:t xml:space="preserve">The Government announced in </w:t>
            </w:r>
            <w:r w:rsidR="00DC2E51" w:rsidRPr="006561AA">
              <w:rPr>
                <w:sz w:val="24"/>
                <w:szCs w:val="24"/>
              </w:rPr>
              <w:t>March 2019 that it would cons</w:t>
            </w:r>
            <w:r w:rsidR="003205D0">
              <w:rPr>
                <w:sz w:val="24"/>
                <w:szCs w:val="24"/>
              </w:rPr>
              <w:t>ult on draft legislation</w:t>
            </w:r>
            <w:r w:rsidR="00D4570E">
              <w:rPr>
                <w:sz w:val="24"/>
                <w:szCs w:val="24"/>
              </w:rPr>
              <w:t xml:space="preserve"> to amend the Privacy Ac</w:t>
            </w:r>
            <w:r w:rsidR="00FE1081">
              <w:rPr>
                <w:sz w:val="24"/>
                <w:szCs w:val="24"/>
              </w:rPr>
              <w:t>t</w:t>
            </w:r>
            <w:r w:rsidR="00DC2E51" w:rsidRPr="006561AA">
              <w:rPr>
                <w:sz w:val="24"/>
                <w:szCs w:val="24"/>
              </w:rPr>
              <w:t>, including to increase maximum civil penalties to match penalties under the Australian Consumer Law.</w:t>
            </w:r>
            <w:r w:rsidR="004B26C6" w:rsidRPr="006561AA">
              <w:rPr>
                <w:sz w:val="24"/>
                <w:szCs w:val="24"/>
              </w:rPr>
              <w:t xml:space="preserve"> The draft legislation will be introduced to Parliament in 2020.</w:t>
            </w:r>
          </w:p>
        </w:tc>
      </w:tr>
      <w:tr w:rsidR="00DC2E51" w:rsidTr="00880311">
        <w:tc>
          <w:tcPr>
            <w:tcW w:w="867" w:type="dxa"/>
          </w:tcPr>
          <w:p w:rsidR="00DC2E51" w:rsidRDefault="00DC2E51" w:rsidP="00DC2E51">
            <w:pPr>
              <w:pStyle w:val="Bullet"/>
              <w:numPr>
                <w:ilvl w:val="0"/>
                <w:numId w:val="0"/>
              </w:numPr>
            </w:pPr>
            <w:r>
              <w:t>17</w:t>
            </w:r>
          </w:p>
        </w:tc>
        <w:tc>
          <w:tcPr>
            <w:tcW w:w="5252" w:type="dxa"/>
          </w:tcPr>
          <w:p w:rsidR="00DC2E51" w:rsidRDefault="00DC2E51" w:rsidP="00DC2E51">
            <w:pPr>
              <w:pStyle w:val="Bullet"/>
              <w:numPr>
                <w:ilvl w:val="0"/>
                <w:numId w:val="0"/>
              </w:numPr>
            </w:pPr>
            <w:r w:rsidRPr="00D0529A">
              <w:t>Broader reform of Australian privacy law</w:t>
            </w:r>
          </w:p>
        </w:tc>
        <w:tc>
          <w:tcPr>
            <w:tcW w:w="9616" w:type="dxa"/>
          </w:tcPr>
          <w:p w:rsidR="00DC2E51" w:rsidRPr="001A09C9" w:rsidRDefault="00DC2E51" w:rsidP="001A09C9">
            <w:pPr>
              <w:pStyle w:val="Bullet"/>
              <w:numPr>
                <w:ilvl w:val="0"/>
                <w:numId w:val="0"/>
              </w:numPr>
              <w:rPr>
                <w:b/>
              </w:rPr>
            </w:pPr>
            <w:r w:rsidRPr="002D2D21">
              <w:rPr>
                <w:b/>
              </w:rPr>
              <w:t>Support</w:t>
            </w:r>
            <w:r w:rsidR="001A09C9" w:rsidRPr="002D2D21">
              <w:rPr>
                <w:b/>
              </w:rPr>
              <w:t>.</w:t>
            </w:r>
            <w:r w:rsidR="001A09C9">
              <w:rPr>
                <w:b/>
              </w:rPr>
              <w:t xml:space="preserve"> </w:t>
            </w:r>
            <w:r w:rsidRPr="001A09C9">
              <w:t xml:space="preserve">The Government will conduct a review of the </w:t>
            </w:r>
            <w:r w:rsidR="00FE1081" w:rsidRPr="00FE1081">
              <w:t>Privacy Act</w:t>
            </w:r>
            <w:r w:rsidRPr="001A09C9">
              <w:rPr>
                <w:i/>
              </w:rPr>
              <w:t xml:space="preserve"> </w:t>
            </w:r>
            <w:r w:rsidRPr="001A09C9">
              <w:t>and related laws to consider whether broader reform of the Australian privacy law framework is necessary in the medium- to long-term</w:t>
            </w:r>
            <w:r w:rsidR="00946E9C">
              <w:t xml:space="preserve"> to empower consumers, protect their data and best serve the Australian economy</w:t>
            </w:r>
            <w:r w:rsidR="00946E9C" w:rsidRPr="001A09C9">
              <w:t xml:space="preserve">.  </w:t>
            </w:r>
          </w:p>
          <w:p w:rsidR="00DC2E51" w:rsidRPr="001A09C9" w:rsidRDefault="00DC2E51" w:rsidP="00DC2E51">
            <w:pPr>
              <w:rPr>
                <w:sz w:val="24"/>
                <w:szCs w:val="24"/>
              </w:rPr>
            </w:pPr>
          </w:p>
          <w:p w:rsidR="00DC2E51" w:rsidRPr="001A09C9" w:rsidRDefault="00DC2E51" w:rsidP="00DC2E51">
            <w:pPr>
              <w:rPr>
                <w:sz w:val="24"/>
                <w:szCs w:val="24"/>
              </w:rPr>
            </w:pPr>
            <w:r w:rsidRPr="001A09C9">
              <w:rPr>
                <w:sz w:val="24"/>
                <w:szCs w:val="24"/>
              </w:rPr>
              <w:t>The review will complement the amendments to th</w:t>
            </w:r>
            <w:r w:rsidR="003205D0">
              <w:rPr>
                <w:sz w:val="24"/>
                <w:szCs w:val="24"/>
              </w:rPr>
              <w:t>e Privacy Act announced in</w:t>
            </w:r>
            <w:r w:rsidRPr="001A09C9">
              <w:rPr>
                <w:sz w:val="24"/>
                <w:szCs w:val="24"/>
              </w:rPr>
              <w:t xml:space="preserve"> March 2019 to increase penalties, strengthen enforcement and introduce a binding online privacy code.  </w:t>
            </w:r>
          </w:p>
          <w:p w:rsidR="00DC2E51" w:rsidRPr="001A09C9" w:rsidRDefault="00DC2E51" w:rsidP="00DC2E51">
            <w:pPr>
              <w:rPr>
                <w:sz w:val="24"/>
                <w:szCs w:val="24"/>
              </w:rPr>
            </w:pPr>
          </w:p>
          <w:p w:rsidR="00DC2E51" w:rsidRPr="001A09C9" w:rsidRDefault="00DC2E51" w:rsidP="00DC0B6C">
            <w:pPr>
              <w:pStyle w:val="Bullet"/>
              <w:numPr>
                <w:ilvl w:val="0"/>
                <w:numId w:val="0"/>
              </w:numPr>
            </w:pPr>
            <w:r w:rsidRPr="001A09C9">
              <w:t>The review will also consider the matters in recommendations 16(</w:t>
            </w:r>
            <w:r w:rsidR="00946E9C">
              <w:t>d</w:t>
            </w:r>
            <w:r w:rsidRPr="001A09C9">
              <w:t>) above</w:t>
            </w:r>
            <w:r w:rsidR="004A5F73">
              <w:t xml:space="preserve"> and recommendation 19 below</w:t>
            </w:r>
            <w:r w:rsidRPr="001A09C9">
              <w:t>.</w:t>
            </w:r>
            <w:r w:rsidR="004B26C6">
              <w:t xml:space="preserve"> </w:t>
            </w:r>
          </w:p>
        </w:tc>
      </w:tr>
      <w:tr w:rsidR="00A03632" w:rsidTr="00880311">
        <w:tc>
          <w:tcPr>
            <w:tcW w:w="867" w:type="dxa"/>
          </w:tcPr>
          <w:p w:rsidR="00A03632" w:rsidRDefault="00A03632" w:rsidP="00A03632">
            <w:pPr>
              <w:pStyle w:val="Bullet"/>
              <w:numPr>
                <w:ilvl w:val="0"/>
                <w:numId w:val="0"/>
              </w:numPr>
            </w:pPr>
            <w:r>
              <w:t>18</w:t>
            </w:r>
          </w:p>
        </w:tc>
        <w:tc>
          <w:tcPr>
            <w:tcW w:w="5252" w:type="dxa"/>
          </w:tcPr>
          <w:p w:rsidR="00A03632" w:rsidRDefault="00A03632" w:rsidP="00A03632">
            <w:pPr>
              <w:pStyle w:val="Bullet"/>
              <w:numPr>
                <w:ilvl w:val="0"/>
                <w:numId w:val="0"/>
              </w:numPr>
            </w:pPr>
            <w:r w:rsidRPr="00D0529A">
              <w:t>OAIC privacy code for digital platforms</w:t>
            </w:r>
          </w:p>
        </w:tc>
        <w:tc>
          <w:tcPr>
            <w:tcW w:w="9616" w:type="dxa"/>
          </w:tcPr>
          <w:p w:rsidR="00DC0B6C" w:rsidRDefault="001A09C9" w:rsidP="00A03632">
            <w:pPr>
              <w:pStyle w:val="Bullet"/>
              <w:numPr>
                <w:ilvl w:val="0"/>
                <w:numId w:val="0"/>
              </w:numPr>
            </w:pPr>
            <w:r w:rsidRPr="002D2D21">
              <w:rPr>
                <w:b/>
              </w:rPr>
              <w:t>Support in principle.</w:t>
            </w:r>
            <w:r>
              <w:rPr>
                <w:b/>
              </w:rPr>
              <w:t xml:space="preserve"> </w:t>
            </w:r>
            <w:r w:rsidR="00A03632" w:rsidRPr="001A09C9">
              <w:t>The Governmen</w:t>
            </w:r>
            <w:r w:rsidR="00DA148A">
              <w:t>t announced</w:t>
            </w:r>
            <w:r w:rsidR="003205D0">
              <w:t xml:space="preserve"> in</w:t>
            </w:r>
            <w:r w:rsidR="00A03632" w:rsidRPr="001A09C9">
              <w:t xml:space="preserve"> March 2019 that it would consult on draft legislation to amend the </w:t>
            </w:r>
            <w:r w:rsidR="00FE1081" w:rsidRPr="00171A2F">
              <w:t>Privacy Act</w:t>
            </w:r>
            <w:r w:rsidR="00A03632" w:rsidRPr="001A09C9">
              <w:t xml:space="preserve">, including to introduce a binding privacy code that would apply to social media platforms and other online platforms that trade in personal information. </w:t>
            </w:r>
            <w:r w:rsidR="00DC0B6C">
              <w:t>The legislation will be introduced in Parliament in 2020.</w:t>
            </w:r>
          </w:p>
          <w:p w:rsidR="00A03632" w:rsidRPr="001A09C9" w:rsidRDefault="00A03632" w:rsidP="00A03632">
            <w:pPr>
              <w:pStyle w:val="Bullet"/>
              <w:numPr>
                <w:ilvl w:val="0"/>
                <w:numId w:val="0"/>
              </w:numPr>
              <w:rPr>
                <w:b/>
              </w:rPr>
            </w:pPr>
            <w:r w:rsidRPr="001A09C9">
              <w:t xml:space="preserve">The code would require these entities to be more transparent about data sharing; to meet best practice consent requirements when collecting, using and disclosing personal information; to stop using or disclosing personal information upon request; and include specific rules to protect personal information of children and vulnerable groups. </w:t>
            </w:r>
          </w:p>
          <w:p w:rsidR="00A03632" w:rsidRPr="001A09C9" w:rsidRDefault="001A09C9" w:rsidP="00A03632">
            <w:pPr>
              <w:pStyle w:val="Bullet"/>
              <w:numPr>
                <w:ilvl w:val="0"/>
                <w:numId w:val="0"/>
              </w:numPr>
            </w:pPr>
            <w:r w:rsidRPr="001A09C9">
              <w:t xml:space="preserve">The Government expects the review of the Privacy Act at recommendation 17 will also provide an opportunity to consider whether this approach is sufficient to safeguard </w:t>
            </w:r>
            <w:r w:rsidR="00D122E2">
              <w:t xml:space="preserve">online </w:t>
            </w:r>
            <w:r w:rsidRPr="001A09C9">
              <w:t>consumer privacy or whether further action is needed.</w:t>
            </w:r>
          </w:p>
        </w:tc>
      </w:tr>
      <w:tr w:rsidR="00A03632" w:rsidTr="00880311">
        <w:tc>
          <w:tcPr>
            <w:tcW w:w="867" w:type="dxa"/>
          </w:tcPr>
          <w:p w:rsidR="00A03632" w:rsidRDefault="00A03632" w:rsidP="00A03632">
            <w:pPr>
              <w:pStyle w:val="Bullet"/>
              <w:numPr>
                <w:ilvl w:val="0"/>
                <w:numId w:val="0"/>
              </w:numPr>
            </w:pPr>
            <w:r>
              <w:lastRenderedPageBreak/>
              <w:t>19</w:t>
            </w:r>
          </w:p>
        </w:tc>
        <w:tc>
          <w:tcPr>
            <w:tcW w:w="5252" w:type="dxa"/>
          </w:tcPr>
          <w:p w:rsidR="00A03632" w:rsidRDefault="00A03632" w:rsidP="00A03632">
            <w:pPr>
              <w:pStyle w:val="Bullet"/>
              <w:numPr>
                <w:ilvl w:val="0"/>
                <w:numId w:val="0"/>
              </w:numPr>
            </w:pPr>
            <w:r w:rsidRPr="00D0529A">
              <w:t>Statutory tort for serious invasions of privacy</w:t>
            </w:r>
          </w:p>
        </w:tc>
        <w:tc>
          <w:tcPr>
            <w:tcW w:w="9616" w:type="dxa"/>
          </w:tcPr>
          <w:p w:rsidR="00A03632" w:rsidRDefault="00F127D1" w:rsidP="001A09C9">
            <w:pPr>
              <w:pStyle w:val="Bullet"/>
              <w:numPr>
                <w:ilvl w:val="0"/>
                <w:numId w:val="0"/>
              </w:numPr>
            </w:pPr>
            <w:r>
              <w:rPr>
                <w:b/>
              </w:rPr>
              <w:t>Note</w:t>
            </w:r>
            <w:r w:rsidR="001A09C9" w:rsidRPr="002D2D21">
              <w:rPr>
                <w:b/>
              </w:rPr>
              <w:t>.</w:t>
            </w:r>
            <w:r w:rsidR="007C71D5">
              <w:t xml:space="preserve"> </w:t>
            </w:r>
            <w:r w:rsidR="004A5F73">
              <w:t>This recommendation w</w:t>
            </w:r>
            <w:r w:rsidR="00C15306">
              <w:t>ould need to</w:t>
            </w:r>
            <w:r w:rsidR="004A5F73">
              <w:t xml:space="preserve"> be considered through the review of the </w:t>
            </w:r>
            <w:r w:rsidR="004A5F73" w:rsidRPr="00FE1081">
              <w:t>Privacy Act</w:t>
            </w:r>
            <w:r w:rsidR="004A5F73">
              <w:t xml:space="preserve"> at recommendation 17.</w:t>
            </w:r>
          </w:p>
        </w:tc>
      </w:tr>
      <w:tr w:rsidR="00A03632" w:rsidTr="00880311">
        <w:tc>
          <w:tcPr>
            <w:tcW w:w="867" w:type="dxa"/>
          </w:tcPr>
          <w:p w:rsidR="00A03632" w:rsidRDefault="00A03632" w:rsidP="00A03632">
            <w:pPr>
              <w:pStyle w:val="Bullet"/>
              <w:numPr>
                <w:ilvl w:val="0"/>
                <w:numId w:val="0"/>
              </w:numPr>
            </w:pPr>
            <w:r>
              <w:t>20</w:t>
            </w:r>
          </w:p>
        </w:tc>
        <w:tc>
          <w:tcPr>
            <w:tcW w:w="5252" w:type="dxa"/>
          </w:tcPr>
          <w:p w:rsidR="00A03632" w:rsidRDefault="00A03632" w:rsidP="00A03632">
            <w:pPr>
              <w:pStyle w:val="Bullet"/>
              <w:numPr>
                <w:ilvl w:val="0"/>
                <w:numId w:val="0"/>
              </w:numPr>
            </w:pPr>
            <w:r w:rsidRPr="00D0529A">
              <w:t>Prohibition against unfair contract terms</w:t>
            </w:r>
          </w:p>
        </w:tc>
        <w:tc>
          <w:tcPr>
            <w:tcW w:w="9616" w:type="dxa"/>
          </w:tcPr>
          <w:p w:rsidR="00A03632" w:rsidRDefault="00A03632" w:rsidP="00A03632">
            <w:pPr>
              <w:pStyle w:val="Bullet"/>
              <w:numPr>
                <w:ilvl w:val="0"/>
                <w:numId w:val="0"/>
              </w:numPr>
            </w:pPr>
            <w:r w:rsidRPr="002D2D21">
              <w:rPr>
                <w:b/>
              </w:rPr>
              <w:t>Note.</w:t>
            </w:r>
            <w:r>
              <w:t xml:space="preserve"> </w:t>
            </w:r>
            <w:r w:rsidRPr="00461721">
              <w:t>Consultation on a range of policy options to strengthen unfair contract term protections for small businesses</w:t>
            </w:r>
            <w:r>
              <w:t xml:space="preserve"> will commence</w:t>
            </w:r>
            <w:r w:rsidRPr="00461721">
              <w:t xml:space="preserve"> from late 2019.</w:t>
            </w:r>
          </w:p>
        </w:tc>
      </w:tr>
      <w:tr w:rsidR="00A03632" w:rsidTr="00880311">
        <w:tc>
          <w:tcPr>
            <w:tcW w:w="867" w:type="dxa"/>
          </w:tcPr>
          <w:p w:rsidR="00A03632" w:rsidRDefault="00A03632" w:rsidP="00A03632">
            <w:pPr>
              <w:pStyle w:val="Bullet"/>
              <w:numPr>
                <w:ilvl w:val="0"/>
                <w:numId w:val="0"/>
              </w:numPr>
            </w:pPr>
            <w:r>
              <w:t>21</w:t>
            </w:r>
          </w:p>
        </w:tc>
        <w:tc>
          <w:tcPr>
            <w:tcW w:w="5252" w:type="dxa"/>
          </w:tcPr>
          <w:p w:rsidR="00A03632" w:rsidRDefault="00A03632" w:rsidP="00A03632">
            <w:pPr>
              <w:pStyle w:val="Bullet"/>
              <w:numPr>
                <w:ilvl w:val="0"/>
                <w:numId w:val="0"/>
              </w:numPr>
            </w:pPr>
            <w:r w:rsidRPr="00D0529A">
              <w:t>Prohibition on certain unfair trading practices</w:t>
            </w:r>
          </w:p>
        </w:tc>
        <w:tc>
          <w:tcPr>
            <w:tcW w:w="9616" w:type="dxa"/>
          </w:tcPr>
          <w:p w:rsidR="00A03632" w:rsidRDefault="00A03632" w:rsidP="006012A8">
            <w:pPr>
              <w:pStyle w:val="Bullet"/>
              <w:numPr>
                <w:ilvl w:val="0"/>
                <w:numId w:val="0"/>
              </w:numPr>
            </w:pPr>
            <w:r w:rsidRPr="002D2D21">
              <w:rPr>
                <w:b/>
              </w:rPr>
              <w:t>Note.</w:t>
            </w:r>
            <w:r>
              <w:t xml:space="preserve"> </w:t>
            </w:r>
            <w:r w:rsidR="006012A8">
              <w:t>Work is underway</w:t>
            </w:r>
            <w:r w:rsidR="006012A8" w:rsidRPr="00461721">
              <w:t xml:space="preserve"> through Consumer Affairs Australia and New Zealand </w:t>
            </w:r>
            <w:r w:rsidR="006012A8">
              <w:t xml:space="preserve">on </w:t>
            </w:r>
            <w:r>
              <w:t>exploring</w:t>
            </w:r>
            <w:r w:rsidRPr="00461721">
              <w:t xml:space="preserve"> how an unfair trading prohibition could be adopted in </w:t>
            </w:r>
            <w:r>
              <w:t xml:space="preserve">Australia </w:t>
            </w:r>
            <w:r w:rsidRPr="00461721">
              <w:t>to address potentially unfair business practices</w:t>
            </w:r>
            <w:r w:rsidR="006012A8">
              <w:t>.</w:t>
            </w:r>
            <w:r w:rsidRPr="00461721">
              <w:t xml:space="preserve"> </w:t>
            </w:r>
          </w:p>
        </w:tc>
      </w:tr>
      <w:tr w:rsidR="001F6E5D" w:rsidTr="00296D2A">
        <w:trPr>
          <w:trHeight w:val="1580"/>
        </w:trPr>
        <w:tc>
          <w:tcPr>
            <w:tcW w:w="867" w:type="dxa"/>
          </w:tcPr>
          <w:p w:rsidR="001F6E5D" w:rsidRDefault="001F6E5D" w:rsidP="001F6E5D">
            <w:pPr>
              <w:pStyle w:val="Bullet"/>
              <w:numPr>
                <w:ilvl w:val="0"/>
                <w:numId w:val="0"/>
              </w:numPr>
            </w:pPr>
            <w:r>
              <w:t>22 &amp; 23</w:t>
            </w:r>
          </w:p>
        </w:tc>
        <w:tc>
          <w:tcPr>
            <w:tcW w:w="5252" w:type="dxa"/>
          </w:tcPr>
          <w:p w:rsidR="001F6E5D" w:rsidRDefault="001F6E5D" w:rsidP="001F6E5D">
            <w:pPr>
              <w:pStyle w:val="Bullet"/>
              <w:numPr>
                <w:ilvl w:val="0"/>
                <w:numId w:val="0"/>
              </w:numPr>
            </w:pPr>
            <w:r>
              <w:t>Digital platforms to comply with internal dispute resolution requirements (Recommendation 22) and establishment of an ombudsman scheme to resolve complaints and disputes with digital platform providers (Recommendation 23)</w:t>
            </w:r>
          </w:p>
        </w:tc>
        <w:tc>
          <w:tcPr>
            <w:tcW w:w="9616" w:type="dxa"/>
          </w:tcPr>
          <w:p w:rsidR="001F6E5D" w:rsidRPr="00296D2A" w:rsidRDefault="001F6E5D" w:rsidP="00D122E2">
            <w:pPr>
              <w:pStyle w:val="Bullet"/>
              <w:numPr>
                <w:ilvl w:val="0"/>
                <w:numId w:val="0"/>
              </w:numPr>
            </w:pPr>
            <w:r w:rsidRPr="002D2D21">
              <w:rPr>
                <w:b/>
              </w:rPr>
              <w:t>Support in principle.</w:t>
            </w:r>
            <w:r w:rsidRPr="00296D2A">
              <w:rPr>
                <w:b/>
              </w:rPr>
              <w:t xml:space="preserve"> </w:t>
            </w:r>
            <w:r w:rsidR="000B294B" w:rsidRPr="00594BC4">
              <w:t>The Government will develop a pilot external dispute resolution scheme in consultation with major digital platforms, consumer groups and relevant government agencies. The Government will assess the development and rollout of the pilot scheme over the course of 2020, along with any parallel improvements in associated internal dispute resolution processes. The outcomes of the pilot scheme will inform</w:t>
            </w:r>
            <w:r w:rsidR="000B2EAC">
              <w:t xml:space="preserve"> consideration of </w:t>
            </w:r>
            <w:r w:rsidR="000B294B" w:rsidRPr="00594BC4">
              <w:t>whether to establish a Digital Platforms Ombudsman to resolve complaints and disputes between digital platforms and the individual consumers and small businesses using their services.</w:t>
            </w:r>
          </w:p>
        </w:tc>
      </w:tr>
    </w:tbl>
    <w:p w:rsidR="003444DD" w:rsidRPr="006F0143" w:rsidRDefault="003444DD" w:rsidP="003444DD">
      <w:pPr>
        <w:pStyle w:val="Bullet"/>
        <w:numPr>
          <w:ilvl w:val="0"/>
          <w:numId w:val="0"/>
        </w:numPr>
        <w:ind w:left="567" w:hanging="567"/>
      </w:pPr>
    </w:p>
    <w:sectPr w:rsidR="003444DD" w:rsidRPr="006F0143" w:rsidSect="00DA6A5C">
      <w:pgSz w:w="16838" w:h="11906" w:orient="landscape"/>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673" w:rsidRDefault="001D7673" w:rsidP="00610130">
      <w:pPr>
        <w:spacing w:after="0" w:line="240" w:lineRule="auto"/>
      </w:pPr>
      <w:r>
        <w:separator/>
      </w:r>
    </w:p>
  </w:endnote>
  <w:endnote w:type="continuationSeparator" w:id="0">
    <w:p w:rsidR="001D7673" w:rsidRDefault="001D7673" w:rsidP="00610130">
      <w:pPr>
        <w:spacing w:after="0" w:line="240" w:lineRule="auto"/>
      </w:pPr>
      <w:r>
        <w:continuationSeparator/>
      </w:r>
    </w:p>
  </w:endnote>
  <w:endnote w:type="continuationNotice" w:id="1">
    <w:p w:rsidR="001D7673" w:rsidRDefault="001D76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565049"/>
      <w:docPartObj>
        <w:docPartGallery w:val="Page Numbers (Bottom of Page)"/>
        <w:docPartUnique/>
      </w:docPartObj>
    </w:sdtPr>
    <w:sdtEndPr>
      <w:rPr>
        <w:noProof/>
      </w:rPr>
    </w:sdtEndPr>
    <w:sdtContent>
      <w:p w:rsidR="008421CE" w:rsidRDefault="008421CE">
        <w:pPr>
          <w:pStyle w:val="Footer"/>
          <w:jc w:val="right"/>
        </w:pPr>
        <w:r>
          <w:fldChar w:fldCharType="begin"/>
        </w:r>
        <w:r>
          <w:instrText xml:space="preserve"> PAGE   \* MERGEFORMAT </w:instrText>
        </w:r>
        <w:r>
          <w:fldChar w:fldCharType="separate"/>
        </w:r>
        <w:r w:rsidR="00E34304">
          <w:rPr>
            <w:noProof/>
          </w:rPr>
          <w:t>2</w:t>
        </w:r>
        <w:r>
          <w:rPr>
            <w:noProof/>
          </w:rPr>
          <w:fldChar w:fldCharType="end"/>
        </w:r>
      </w:p>
    </w:sdtContent>
  </w:sdt>
  <w:p w:rsidR="008421CE" w:rsidRDefault="008421CE" w:rsidP="000B5AD4">
    <w:pPr>
      <w:pStyle w:val="SecurityClassification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673" w:rsidRDefault="001D7673" w:rsidP="00610130">
      <w:pPr>
        <w:spacing w:after="0" w:line="240" w:lineRule="auto"/>
      </w:pPr>
      <w:r>
        <w:separator/>
      </w:r>
    </w:p>
  </w:footnote>
  <w:footnote w:type="continuationSeparator" w:id="0">
    <w:p w:rsidR="001D7673" w:rsidRDefault="001D7673" w:rsidP="00610130">
      <w:pPr>
        <w:spacing w:after="0" w:line="240" w:lineRule="auto"/>
      </w:pPr>
      <w:r>
        <w:continuationSeparator/>
      </w:r>
    </w:p>
  </w:footnote>
  <w:footnote w:type="continuationNotice" w:id="1">
    <w:p w:rsidR="001D7673" w:rsidRDefault="001D7673">
      <w:pPr>
        <w:spacing w:after="0" w:line="240" w:lineRule="auto"/>
      </w:pPr>
    </w:p>
  </w:footnote>
  <w:footnote w:id="2">
    <w:p w:rsidR="008421CE" w:rsidRDefault="008421CE">
      <w:pPr>
        <w:pStyle w:val="FootnoteText"/>
      </w:pPr>
      <w:r>
        <w:rPr>
          <w:rStyle w:val="FootnoteReference"/>
        </w:rPr>
        <w:footnoteRef/>
      </w:r>
      <w:r>
        <w:t xml:space="preserve"> </w:t>
      </w:r>
      <w:r>
        <w:rPr>
          <w:i/>
          <w:sz w:val="16"/>
          <w:szCs w:val="16"/>
        </w:rPr>
        <w:t>Copyright Amendment (Service Providers) Act 2018; Copyright Amendment (Online Infringement) Act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454AD"/>
    <w:multiLevelType w:val="hybridMultilevel"/>
    <w:tmpl w:val="671405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D40F16"/>
    <w:multiLevelType w:val="hybridMultilevel"/>
    <w:tmpl w:val="1BD89F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EEB2F01"/>
    <w:multiLevelType w:val="multilevel"/>
    <w:tmpl w:val="D074A0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8C2710"/>
    <w:multiLevelType w:val="multilevel"/>
    <w:tmpl w:val="C9DEEEFA"/>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4" w15:restartNumberingAfterBreak="0">
    <w:nsid w:val="35387021"/>
    <w:multiLevelType w:val="hybridMultilevel"/>
    <w:tmpl w:val="EF9E1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633F53"/>
    <w:multiLevelType w:val="hybridMultilevel"/>
    <w:tmpl w:val="30D230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FCC3A7F"/>
    <w:multiLevelType w:val="hybridMultilevel"/>
    <w:tmpl w:val="2B5CCD20"/>
    <w:lvl w:ilvl="0" w:tplc="76B8FB30">
      <w:numFmt w:val="bullet"/>
      <w:lvlText w:val="-"/>
      <w:lvlJc w:val="left"/>
      <w:pPr>
        <w:ind w:left="405" w:hanging="360"/>
      </w:pPr>
      <w:rPr>
        <w:rFonts w:ascii="Calibri" w:eastAsiaTheme="minorHAnsi" w:hAnsi="Calibri" w:cstheme="minorBid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7" w15:restartNumberingAfterBreak="0">
    <w:nsid w:val="40F66633"/>
    <w:multiLevelType w:val="multilevel"/>
    <w:tmpl w:val="047E91DE"/>
    <w:lvl w:ilvl="0">
      <w:start w:val="1"/>
      <w:numFmt w:val="bullet"/>
      <w:lvlText w:val=""/>
      <w:lvlJc w:val="left"/>
      <w:pPr>
        <w:tabs>
          <w:tab w:val="num" w:pos="880"/>
        </w:tabs>
        <w:ind w:left="880" w:hanging="360"/>
      </w:pPr>
      <w:rPr>
        <w:rFonts w:ascii="Symbol" w:hAnsi="Symbol" w:hint="default"/>
        <w:sz w:val="20"/>
      </w:rPr>
    </w:lvl>
    <w:lvl w:ilvl="1">
      <w:start w:val="1"/>
      <w:numFmt w:val="bullet"/>
      <w:lvlText w:val="o"/>
      <w:lvlJc w:val="left"/>
      <w:pPr>
        <w:tabs>
          <w:tab w:val="num" w:pos="1600"/>
        </w:tabs>
        <w:ind w:left="1600" w:hanging="360"/>
      </w:pPr>
      <w:rPr>
        <w:rFonts w:ascii="Courier New" w:hAnsi="Courier New" w:cs="Times New Roman" w:hint="default"/>
        <w:sz w:val="20"/>
      </w:rPr>
    </w:lvl>
    <w:lvl w:ilvl="2">
      <w:start w:val="1"/>
      <w:numFmt w:val="bullet"/>
      <w:lvlText w:val=""/>
      <w:lvlJc w:val="left"/>
      <w:pPr>
        <w:tabs>
          <w:tab w:val="num" w:pos="2320"/>
        </w:tabs>
        <w:ind w:left="2320" w:hanging="360"/>
      </w:pPr>
      <w:rPr>
        <w:rFonts w:ascii="Wingdings" w:hAnsi="Wingdings" w:hint="default"/>
        <w:sz w:val="20"/>
      </w:rPr>
    </w:lvl>
    <w:lvl w:ilvl="3">
      <w:start w:val="1"/>
      <w:numFmt w:val="bullet"/>
      <w:lvlText w:val=""/>
      <w:lvlJc w:val="left"/>
      <w:pPr>
        <w:tabs>
          <w:tab w:val="num" w:pos="3040"/>
        </w:tabs>
        <w:ind w:left="3040" w:hanging="360"/>
      </w:pPr>
      <w:rPr>
        <w:rFonts w:ascii="Wingdings" w:hAnsi="Wingdings" w:hint="default"/>
        <w:sz w:val="20"/>
      </w:rPr>
    </w:lvl>
    <w:lvl w:ilvl="4">
      <w:start w:val="1"/>
      <w:numFmt w:val="bullet"/>
      <w:lvlText w:val=""/>
      <w:lvlJc w:val="left"/>
      <w:pPr>
        <w:tabs>
          <w:tab w:val="num" w:pos="3760"/>
        </w:tabs>
        <w:ind w:left="3760" w:hanging="360"/>
      </w:pPr>
      <w:rPr>
        <w:rFonts w:ascii="Wingdings" w:hAnsi="Wingdings" w:hint="default"/>
        <w:sz w:val="20"/>
      </w:rPr>
    </w:lvl>
    <w:lvl w:ilvl="5">
      <w:start w:val="1"/>
      <w:numFmt w:val="bullet"/>
      <w:lvlText w:val=""/>
      <w:lvlJc w:val="left"/>
      <w:pPr>
        <w:tabs>
          <w:tab w:val="num" w:pos="4480"/>
        </w:tabs>
        <w:ind w:left="4480" w:hanging="360"/>
      </w:pPr>
      <w:rPr>
        <w:rFonts w:ascii="Wingdings" w:hAnsi="Wingdings" w:hint="default"/>
        <w:sz w:val="20"/>
      </w:rPr>
    </w:lvl>
    <w:lvl w:ilvl="6">
      <w:start w:val="1"/>
      <w:numFmt w:val="bullet"/>
      <w:lvlText w:val=""/>
      <w:lvlJc w:val="left"/>
      <w:pPr>
        <w:tabs>
          <w:tab w:val="num" w:pos="5200"/>
        </w:tabs>
        <w:ind w:left="5200" w:hanging="360"/>
      </w:pPr>
      <w:rPr>
        <w:rFonts w:ascii="Wingdings" w:hAnsi="Wingdings" w:hint="default"/>
        <w:sz w:val="20"/>
      </w:rPr>
    </w:lvl>
    <w:lvl w:ilvl="7">
      <w:start w:val="1"/>
      <w:numFmt w:val="bullet"/>
      <w:lvlText w:val=""/>
      <w:lvlJc w:val="left"/>
      <w:pPr>
        <w:tabs>
          <w:tab w:val="num" w:pos="5920"/>
        </w:tabs>
        <w:ind w:left="5920" w:hanging="360"/>
      </w:pPr>
      <w:rPr>
        <w:rFonts w:ascii="Wingdings" w:hAnsi="Wingdings" w:hint="default"/>
        <w:sz w:val="20"/>
      </w:rPr>
    </w:lvl>
    <w:lvl w:ilvl="8">
      <w:start w:val="1"/>
      <w:numFmt w:val="bullet"/>
      <w:lvlText w:val=""/>
      <w:lvlJc w:val="left"/>
      <w:pPr>
        <w:tabs>
          <w:tab w:val="num" w:pos="6640"/>
        </w:tabs>
        <w:ind w:left="6640" w:hanging="360"/>
      </w:pPr>
      <w:rPr>
        <w:rFonts w:ascii="Wingdings" w:hAnsi="Wingdings" w:hint="default"/>
        <w:sz w:val="20"/>
      </w:rPr>
    </w:lvl>
  </w:abstractNum>
  <w:abstractNum w:abstractNumId="8" w15:restartNumberingAfterBreak="0">
    <w:nsid w:val="473038F3"/>
    <w:multiLevelType w:val="multilevel"/>
    <w:tmpl w:val="7976281C"/>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E5B34B6"/>
    <w:multiLevelType w:val="multilevel"/>
    <w:tmpl w:val="0C9875B6"/>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33F20AF"/>
    <w:multiLevelType w:val="hybridMultilevel"/>
    <w:tmpl w:val="0BBEC1E2"/>
    <w:lvl w:ilvl="0" w:tplc="0C090001">
      <w:start w:val="1"/>
      <w:numFmt w:val="bullet"/>
      <w:lvlText w:val=""/>
      <w:lvlJc w:val="left"/>
      <w:pPr>
        <w:ind w:left="779" w:hanging="360"/>
      </w:pPr>
      <w:rPr>
        <w:rFonts w:ascii="Symbol" w:hAnsi="Symbol" w:hint="default"/>
      </w:rPr>
    </w:lvl>
    <w:lvl w:ilvl="1" w:tplc="0C090003">
      <w:start w:val="1"/>
      <w:numFmt w:val="bullet"/>
      <w:lvlText w:val="o"/>
      <w:lvlJc w:val="left"/>
      <w:pPr>
        <w:ind w:left="1499" w:hanging="360"/>
      </w:pPr>
      <w:rPr>
        <w:rFonts w:ascii="Courier New" w:hAnsi="Courier New" w:cs="Courier New" w:hint="default"/>
      </w:rPr>
    </w:lvl>
    <w:lvl w:ilvl="2" w:tplc="0C090005">
      <w:start w:val="1"/>
      <w:numFmt w:val="bullet"/>
      <w:lvlText w:val=""/>
      <w:lvlJc w:val="left"/>
      <w:pPr>
        <w:ind w:left="2219" w:hanging="360"/>
      </w:pPr>
      <w:rPr>
        <w:rFonts w:ascii="Wingdings" w:hAnsi="Wingdings" w:hint="default"/>
      </w:rPr>
    </w:lvl>
    <w:lvl w:ilvl="3" w:tplc="0C090001">
      <w:start w:val="1"/>
      <w:numFmt w:val="bullet"/>
      <w:lvlText w:val=""/>
      <w:lvlJc w:val="left"/>
      <w:pPr>
        <w:ind w:left="2939" w:hanging="360"/>
      </w:pPr>
      <w:rPr>
        <w:rFonts w:ascii="Symbol" w:hAnsi="Symbol" w:hint="default"/>
      </w:rPr>
    </w:lvl>
    <w:lvl w:ilvl="4" w:tplc="0C090003">
      <w:start w:val="1"/>
      <w:numFmt w:val="bullet"/>
      <w:lvlText w:val="o"/>
      <w:lvlJc w:val="left"/>
      <w:pPr>
        <w:ind w:left="3659" w:hanging="360"/>
      </w:pPr>
      <w:rPr>
        <w:rFonts w:ascii="Courier New" w:hAnsi="Courier New" w:cs="Courier New" w:hint="default"/>
      </w:rPr>
    </w:lvl>
    <w:lvl w:ilvl="5" w:tplc="0C090005">
      <w:start w:val="1"/>
      <w:numFmt w:val="bullet"/>
      <w:lvlText w:val=""/>
      <w:lvlJc w:val="left"/>
      <w:pPr>
        <w:ind w:left="4379" w:hanging="360"/>
      </w:pPr>
      <w:rPr>
        <w:rFonts w:ascii="Wingdings" w:hAnsi="Wingdings" w:hint="default"/>
      </w:rPr>
    </w:lvl>
    <w:lvl w:ilvl="6" w:tplc="0C090001">
      <w:start w:val="1"/>
      <w:numFmt w:val="bullet"/>
      <w:lvlText w:val=""/>
      <w:lvlJc w:val="left"/>
      <w:pPr>
        <w:ind w:left="5099" w:hanging="360"/>
      </w:pPr>
      <w:rPr>
        <w:rFonts w:ascii="Symbol" w:hAnsi="Symbol" w:hint="default"/>
      </w:rPr>
    </w:lvl>
    <w:lvl w:ilvl="7" w:tplc="0C090003">
      <w:start w:val="1"/>
      <w:numFmt w:val="bullet"/>
      <w:lvlText w:val="o"/>
      <w:lvlJc w:val="left"/>
      <w:pPr>
        <w:ind w:left="5819" w:hanging="360"/>
      </w:pPr>
      <w:rPr>
        <w:rFonts w:ascii="Courier New" w:hAnsi="Courier New" w:cs="Courier New" w:hint="default"/>
      </w:rPr>
    </w:lvl>
    <w:lvl w:ilvl="8" w:tplc="0C090005">
      <w:start w:val="1"/>
      <w:numFmt w:val="bullet"/>
      <w:lvlText w:val=""/>
      <w:lvlJc w:val="left"/>
      <w:pPr>
        <w:ind w:left="6539" w:hanging="360"/>
      </w:pPr>
      <w:rPr>
        <w:rFonts w:ascii="Wingdings" w:hAnsi="Wingdings" w:hint="default"/>
      </w:rPr>
    </w:lvl>
  </w:abstractNum>
  <w:abstractNum w:abstractNumId="11" w15:restartNumberingAfterBreak="0">
    <w:nsid w:val="7D004BB0"/>
    <w:multiLevelType w:val="hybridMultilevel"/>
    <w:tmpl w:val="CC101FB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D9C20F0"/>
    <w:multiLevelType w:val="multilevel"/>
    <w:tmpl w:val="9452A8EC"/>
    <w:lvl w:ilvl="0">
      <w:start w:val="1"/>
      <w:numFmt w:val="bullet"/>
      <w:lvlText w:val="•"/>
      <w:lvlJc w:val="left"/>
      <w:pPr>
        <w:tabs>
          <w:tab w:val="num" w:pos="661"/>
        </w:tabs>
        <w:ind w:left="661" w:hanging="661"/>
      </w:pPr>
      <w:rPr>
        <w:rFonts w:ascii="Times New Roman" w:hAnsi="Times New Roman" w:cs="Times New Roman"/>
      </w:rPr>
    </w:lvl>
    <w:lvl w:ilvl="1">
      <w:start w:val="1"/>
      <w:numFmt w:val="bullet"/>
      <w:lvlText w:val="–"/>
      <w:lvlJc w:val="left"/>
      <w:pPr>
        <w:tabs>
          <w:tab w:val="num" w:pos="1322"/>
        </w:tabs>
        <w:ind w:left="1322" w:hanging="661"/>
      </w:pPr>
      <w:rPr>
        <w:rFonts w:ascii="Times New Roman" w:hAnsi="Times New Roman" w:cs="Times New Roman"/>
      </w:rPr>
    </w:lvl>
    <w:lvl w:ilvl="2">
      <w:start w:val="1"/>
      <w:numFmt w:val="bullet"/>
      <w:lvlText w:val=":"/>
      <w:lvlJc w:val="left"/>
      <w:pPr>
        <w:tabs>
          <w:tab w:val="num" w:pos="1983"/>
        </w:tabs>
        <w:ind w:left="1983" w:hanging="661"/>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F537971"/>
    <w:multiLevelType w:val="hybridMultilevel"/>
    <w:tmpl w:val="8B1ACE2C"/>
    <w:lvl w:ilvl="0" w:tplc="20D85580">
      <w:start w:val="1"/>
      <w:numFmt w:val="bullet"/>
      <w:lvlText w:val="•"/>
      <w:lvlJc w:val="left"/>
      <w:pPr>
        <w:tabs>
          <w:tab w:val="num" w:pos="720"/>
        </w:tabs>
        <w:ind w:left="720" w:hanging="360"/>
      </w:pPr>
      <w:rPr>
        <w:rFonts w:ascii="Times New Roman" w:hAnsi="Times New Roman" w:hint="default"/>
      </w:rPr>
    </w:lvl>
    <w:lvl w:ilvl="1" w:tplc="9848A628">
      <w:start w:val="24"/>
      <w:numFmt w:val="bullet"/>
      <w:lvlText w:val="–"/>
      <w:lvlJc w:val="left"/>
      <w:pPr>
        <w:tabs>
          <w:tab w:val="num" w:pos="1440"/>
        </w:tabs>
        <w:ind w:left="1440" w:hanging="360"/>
      </w:pPr>
      <w:rPr>
        <w:rFonts w:ascii="Calibri" w:hAnsi="Calibri" w:hint="default"/>
      </w:rPr>
    </w:lvl>
    <w:lvl w:ilvl="2" w:tplc="E6E8EAA6" w:tentative="1">
      <w:start w:val="1"/>
      <w:numFmt w:val="bullet"/>
      <w:lvlText w:val="•"/>
      <w:lvlJc w:val="left"/>
      <w:pPr>
        <w:tabs>
          <w:tab w:val="num" w:pos="2160"/>
        </w:tabs>
        <w:ind w:left="2160" w:hanging="360"/>
      </w:pPr>
      <w:rPr>
        <w:rFonts w:ascii="Times New Roman" w:hAnsi="Times New Roman" w:hint="default"/>
      </w:rPr>
    </w:lvl>
    <w:lvl w:ilvl="3" w:tplc="821268FE" w:tentative="1">
      <w:start w:val="1"/>
      <w:numFmt w:val="bullet"/>
      <w:lvlText w:val="•"/>
      <w:lvlJc w:val="left"/>
      <w:pPr>
        <w:tabs>
          <w:tab w:val="num" w:pos="2880"/>
        </w:tabs>
        <w:ind w:left="2880" w:hanging="360"/>
      </w:pPr>
      <w:rPr>
        <w:rFonts w:ascii="Times New Roman" w:hAnsi="Times New Roman" w:hint="default"/>
      </w:rPr>
    </w:lvl>
    <w:lvl w:ilvl="4" w:tplc="439AF3B6" w:tentative="1">
      <w:start w:val="1"/>
      <w:numFmt w:val="bullet"/>
      <w:lvlText w:val="•"/>
      <w:lvlJc w:val="left"/>
      <w:pPr>
        <w:tabs>
          <w:tab w:val="num" w:pos="3600"/>
        </w:tabs>
        <w:ind w:left="3600" w:hanging="360"/>
      </w:pPr>
      <w:rPr>
        <w:rFonts w:ascii="Times New Roman" w:hAnsi="Times New Roman" w:hint="default"/>
      </w:rPr>
    </w:lvl>
    <w:lvl w:ilvl="5" w:tplc="30520EBC" w:tentative="1">
      <w:start w:val="1"/>
      <w:numFmt w:val="bullet"/>
      <w:lvlText w:val="•"/>
      <w:lvlJc w:val="left"/>
      <w:pPr>
        <w:tabs>
          <w:tab w:val="num" w:pos="4320"/>
        </w:tabs>
        <w:ind w:left="4320" w:hanging="360"/>
      </w:pPr>
      <w:rPr>
        <w:rFonts w:ascii="Times New Roman" w:hAnsi="Times New Roman" w:hint="default"/>
      </w:rPr>
    </w:lvl>
    <w:lvl w:ilvl="6" w:tplc="C6A40DD8" w:tentative="1">
      <w:start w:val="1"/>
      <w:numFmt w:val="bullet"/>
      <w:lvlText w:val="•"/>
      <w:lvlJc w:val="left"/>
      <w:pPr>
        <w:tabs>
          <w:tab w:val="num" w:pos="5040"/>
        </w:tabs>
        <w:ind w:left="5040" w:hanging="360"/>
      </w:pPr>
      <w:rPr>
        <w:rFonts w:ascii="Times New Roman" w:hAnsi="Times New Roman" w:hint="default"/>
      </w:rPr>
    </w:lvl>
    <w:lvl w:ilvl="7" w:tplc="96F0081E" w:tentative="1">
      <w:start w:val="1"/>
      <w:numFmt w:val="bullet"/>
      <w:lvlText w:val="•"/>
      <w:lvlJc w:val="left"/>
      <w:pPr>
        <w:tabs>
          <w:tab w:val="num" w:pos="5760"/>
        </w:tabs>
        <w:ind w:left="5760" w:hanging="360"/>
      </w:pPr>
      <w:rPr>
        <w:rFonts w:ascii="Times New Roman" w:hAnsi="Times New Roman" w:hint="default"/>
      </w:rPr>
    </w:lvl>
    <w:lvl w:ilvl="8" w:tplc="C94E5238"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9"/>
  </w:num>
  <w:num w:numId="3">
    <w:abstractNumId w:val="3"/>
  </w:num>
  <w:num w:numId="4">
    <w:abstractNumId w:val="9"/>
  </w:num>
  <w:num w:numId="5">
    <w:abstractNumId w:val="9"/>
  </w:num>
  <w:num w:numId="6">
    <w:abstractNumId w:val="9"/>
  </w:num>
  <w:num w:numId="7">
    <w:abstractNumId w:val="2"/>
  </w:num>
  <w:num w:numId="8">
    <w:abstractNumId w:val="8"/>
  </w:num>
  <w:num w:numId="9">
    <w:abstractNumId w:val="7"/>
  </w:num>
  <w:num w:numId="10">
    <w:abstractNumId w:val="11"/>
  </w:num>
  <w:num w:numId="11">
    <w:abstractNumId w:val="5"/>
  </w:num>
  <w:num w:numId="12">
    <w:abstractNumId w:val="5"/>
  </w:num>
  <w:num w:numId="13">
    <w:abstractNumId w:val="12"/>
  </w:num>
  <w:num w:numId="14">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
  </w:num>
  <w:num w:numId="17">
    <w:abstractNumId w:val="0"/>
  </w:num>
  <w:num w:numId="18">
    <w:abstractNumId w:val="13"/>
  </w:num>
  <w:num w:numId="19">
    <w:abstractNumId w:val="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IClassificationInHeader" w:val="False"/>
    <w:docVar w:name="SecurityClassificationInHeader" w:val="False"/>
    <w:docVar w:name="SecurityDLMInHeader" w:val="False"/>
  </w:docVars>
  <w:rsids>
    <w:rsidRoot w:val="006F0143"/>
    <w:rsid w:val="0000032E"/>
    <w:rsid w:val="0000458D"/>
    <w:rsid w:val="00012457"/>
    <w:rsid w:val="0001499F"/>
    <w:rsid w:val="000268FE"/>
    <w:rsid w:val="0003101F"/>
    <w:rsid w:val="000410B2"/>
    <w:rsid w:val="0004146D"/>
    <w:rsid w:val="00041518"/>
    <w:rsid w:val="00045AFB"/>
    <w:rsid w:val="00045B7E"/>
    <w:rsid w:val="00045C40"/>
    <w:rsid w:val="000500C7"/>
    <w:rsid w:val="0005157D"/>
    <w:rsid w:val="00053347"/>
    <w:rsid w:val="00062173"/>
    <w:rsid w:val="00062A53"/>
    <w:rsid w:val="00063E24"/>
    <w:rsid w:val="000665C3"/>
    <w:rsid w:val="00071A0B"/>
    <w:rsid w:val="000726DD"/>
    <w:rsid w:val="00081530"/>
    <w:rsid w:val="00083018"/>
    <w:rsid w:val="00085173"/>
    <w:rsid w:val="000862CF"/>
    <w:rsid w:val="000902CC"/>
    <w:rsid w:val="00091226"/>
    <w:rsid w:val="00094EF4"/>
    <w:rsid w:val="00096817"/>
    <w:rsid w:val="000A77CA"/>
    <w:rsid w:val="000B294B"/>
    <w:rsid w:val="000B2EAC"/>
    <w:rsid w:val="000B5AD4"/>
    <w:rsid w:val="000B5E7B"/>
    <w:rsid w:val="000C4D62"/>
    <w:rsid w:val="000C50F6"/>
    <w:rsid w:val="000C6047"/>
    <w:rsid w:val="000C74EA"/>
    <w:rsid w:val="000C792F"/>
    <w:rsid w:val="000C7977"/>
    <w:rsid w:val="000D261D"/>
    <w:rsid w:val="000D5D0B"/>
    <w:rsid w:val="000D69F8"/>
    <w:rsid w:val="000D6EAA"/>
    <w:rsid w:val="000E53EC"/>
    <w:rsid w:val="000E6281"/>
    <w:rsid w:val="000F15B9"/>
    <w:rsid w:val="000F1A8C"/>
    <w:rsid w:val="000F3818"/>
    <w:rsid w:val="000F5F02"/>
    <w:rsid w:val="00101F37"/>
    <w:rsid w:val="00105C86"/>
    <w:rsid w:val="001062BB"/>
    <w:rsid w:val="00107BB7"/>
    <w:rsid w:val="00112A2C"/>
    <w:rsid w:val="00117A30"/>
    <w:rsid w:val="001221F7"/>
    <w:rsid w:val="001354EF"/>
    <w:rsid w:val="001415BD"/>
    <w:rsid w:val="00144840"/>
    <w:rsid w:val="001513B7"/>
    <w:rsid w:val="001556AD"/>
    <w:rsid w:val="001562CC"/>
    <w:rsid w:val="00161BC8"/>
    <w:rsid w:val="00166A5C"/>
    <w:rsid w:val="00171A2F"/>
    <w:rsid w:val="001753A6"/>
    <w:rsid w:val="00176171"/>
    <w:rsid w:val="00176463"/>
    <w:rsid w:val="0017678C"/>
    <w:rsid w:val="00191509"/>
    <w:rsid w:val="00192599"/>
    <w:rsid w:val="001A00F6"/>
    <w:rsid w:val="001A09C9"/>
    <w:rsid w:val="001A0C80"/>
    <w:rsid w:val="001A2455"/>
    <w:rsid w:val="001A79F0"/>
    <w:rsid w:val="001B3342"/>
    <w:rsid w:val="001B766C"/>
    <w:rsid w:val="001B7ED3"/>
    <w:rsid w:val="001D0F38"/>
    <w:rsid w:val="001D47BC"/>
    <w:rsid w:val="001D7673"/>
    <w:rsid w:val="001E77C5"/>
    <w:rsid w:val="001F0B7E"/>
    <w:rsid w:val="001F6E5D"/>
    <w:rsid w:val="0020435D"/>
    <w:rsid w:val="0020456C"/>
    <w:rsid w:val="00206E36"/>
    <w:rsid w:val="002208E4"/>
    <w:rsid w:val="00225579"/>
    <w:rsid w:val="00235D08"/>
    <w:rsid w:val="00240B5A"/>
    <w:rsid w:val="00242574"/>
    <w:rsid w:val="00243192"/>
    <w:rsid w:val="00244D41"/>
    <w:rsid w:val="00246CF8"/>
    <w:rsid w:val="002536C9"/>
    <w:rsid w:val="00253E6D"/>
    <w:rsid w:val="002540EB"/>
    <w:rsid w:val="00255143"/>
    <w:rsid w:val="002613F2"/>
    <w:rsid w:val="00270EAA"/>
    <w:rsid w:val="002714FF"/>
    <w:rsid w:val="00273D14"/>
    <w:rsid w:val="00275CB6"/>
    <w:rsid w:val="002825AE"/>
    <w:rsid w:val="00295970"/>
    <w:rsid w:val="00296D2A"/>
    <w:rsid w:val="002A2553"/>
    <w:rsid w:val="002B1931"/>
    <w:rsid w:val="002B1D6C"/>
    <w:rsid w:val="002C22A2"/>
    <w:rsid w:val="002C2CB7"/>
    <w:rsid w:val="002C3950"/>
    <w:rsid w:val="002D2D21"/>
    <w:rsid w:val="002D40AA"/>
    <w:rsid w:val="002D4FF1"/>
    <w:rsid w:val="002D7EEE"/>
    <w:rsid w:val="002E6F8B"/>
    <w:rsid w:val="002F3E58"/>
    <w:rsid w:val="002F4177"/>
    <w:rsid w:val="002F7049"/>
    <w:rsid w:val="00301C37"/>
    <w:rsid w:val="003029E5"/>
    <w:rsid w:val="00317879"/>
    <w:rsid w:val="00317A23"/>
    <w:rsid w:val="003205D0"/>
    <w:rsid w:val="00326254"/>
    <w:rsid w:val="00327D4D"/>
    <w:rsid w:val="00332A14"/>
    <w:rsid w:val="003346F3"/>
    <w:rsid w:val="00335A7A"/>
    <w:rsid w:val="00342807"/>
    <w:rsid w:val="003444DD"/>
    <w:rsid w:val="0035670D"/>
    <w:rsid w:val="0035790B"/>
    <w:rsid w:val="00364C1F"/>
    <w:rsid w:val="00367300"/>
    <w:rsid w:val="0037170D"/>
    <w:rsid w:val="00371C6B"/>
    <w:rsid w:val="00374016"/>
    <w:rsid w:val="00375BE2"/>
    <w:rsid w:val="00376339"/>
    <w:rsid w:val="003812B9"/>
    <w:rsid w:val="0038473F"/>
    <w:rsid w:val="00391124"/>
    <w:rsid w:val="00392AE6"/>
    <w:rsid w:val="0039311E"/>
    <w:rsid w:val="003962F9"/>
    <w:rsid w:val="003A5DE1"/>
    <w:rsid w:val="003A6764"/>
    <w:rsid w:val="003B5B88"/>
    <w:rsid w:val="003B77F9"/>
    <w:rsid w:val="003C548F"/>
    <w:rsid w:val="003C6185"/>
    <w:rsid w:val="003C639E"/>
    <w:rsid w:val="003C766C"/>
    <w:rsid w:val="003D26E0"/>
    <w:rsid w:val="003D55A1"/>
    <w:rsid w:val="003D72BC"/>
    <w:rsid w:val="003F3D90"/>
    <w:rsid w:val="003F3DAA"/>
    <w:rsid w:val="004024FD"/>
    <w:rsid w:val="00406598"/>
    <w:rsid w:val="00407E18"/>
    <w:rsid w:val="00410565"/>
    <w:rsid w:val="004105E1"/>
    <w:rsid w:val="00410F8B"/>
    <w:rsid w:val="004159CC"/>
    <w:rsid w:val="00440504"/>
    <w:rsid w:val="0044064A"/>
    <w:rsid w:val="0044227D"/>
    <w:rsid w:val="00442EA5"/>
    <w:rsid w:val="004442CD"/>
    <w:rsid w:val="00447BF9"/>
    <w:rsid w:val="004513BD"/>
    <w:rsid w:val="00451BCE"/>
    <w:rsid w:val="00453951"/>
    <w:rsid w:val="004542BD"/>
    <w:rsid w:val="00456AE9"/>
    <w:rsid w:val="004604A8"/>
    <w:rsid w:val="00461721"/>
    <w:rsid w:val="00464977"/>
    <w:rsid w:val="0046564C"/>
    <w:rsid w:val="00475682"/>
    <w:rsid w:val="00482B60"/>
    <w:rsid w:val="00483B13"/>
    <w:rsid w:val="004A5F73"/>
    <w:rsid w:val="004A6C34"/>
    <w:rsid w:val="004A6F19"/>
    <w:rsid w:val="004B26C6"/>
    <w:rsid w:val="004C4656"/>
    <w:rsid w:val="004C4906"/>
    <w:rsid w:val="004C7907"/>
    <w:rsid w:val="004C7C5E"/>
    <w:rsid w:val="004D3FDF"/>
    <w:rsid w:val="004E2927"/>
    <w:rsid w:val="004E3879"/>
    <w:rsid w:val="004E4724"/>
    <w:rsid w:val="004E5B12"/>
    <w:rsid w:val="004F3FC6"/>
    <w:rsid w:val="005018EF"/>
    <w:rsid w:val="00505388"/>
    <w:rsid w:val="005111BA"/>
    <w:rsid w:val="005135BA"/>
    <w:rsid w:val="00513D6F"/>
    <w:rsid w:val="0052020F"/>
    <w:rsid w:val="00523D2A"/>
    <w:rsid w:val="00534D3A"/>
    <w:rsid w:val="00537684"/>
    <w:rsid w:val="00540E1C"/>
    <w:rsid w:val="005441DE"/>
    <w:rsid w:val="00544B9A"/>
    <w:rsid w:val="0055181B"/>
    <w:rsid w:val="00561783"/>
    <w:rsid w:val="005633D0"/>
    <w:rsid w:val="005761EC"/>
    <w:rsid w:val="0057737A"/>
    <w:rsid w:val="00585B68"/>
    <w:rsid w:val="00586C75"/>
    <w:rsid w:val="005904B4"/>
    <w:rsid w:val="00590F7E"/>
    <w:rsid w:val="00594EA2"/>
    <w:rsid w:val="005A5155"/>
    <w:rsid w:val="005A64E2"/>
    <w:rsid w:val="005B3C6B"/>
    <w:rsid w:val="005B62AF"/>
    <w:rsid w:val="005C1183"/>
    <w:rsid w:val="005C1CE9"/>
    <w:rsid w:val="005C70A7"/>
    <w:rsid w:val="005C7597"/>
    <w:rsid w:val="005C7AB0"/>
    <w:rsid w:val="005D09F5"/>
    <w:rsid w:val="005D19F6"/>
    <w:rsid w:val="005D745E"/>
    <w:rsid w:val="005E70F3"/>
    <w:rsid w:val="005F018D"/>
    <w:rsid w:val="005F0334"/>
    <w:rsid w:val="005F1CD7"/>
    <w:rsid w:val="005F3B7C"/>
    <w:rsid w:val="005F7165"/>
    <w:rsid w:val="005F7700"/>
    <w:rsid w:val="005F7902"/>
    <w:rsid w:val="005F7D90"/>
    <w:rsid w:val="00600E02"/>
    <w:rsid w:val="006012A8"/>
    <w:rsid w:val="00602E5B"/>
    <w:rsid w:val="00610130"/>
    <w:rsid w:val="00611149"/>
    <w:rsid w:val="0061448B"/>
    <w:rsid w:val="006152B4"/>
    <w:rsid w:val="00615B53"/>
    <w:rsid w:val="006200DB"/>
    <w:rsid w:val="00620B6D"/>
    <w:rsid w:val="006221D0"/>
    <w:rsid w:val="00622B78"/>
    <w:rsid w:val="006316E0"/>
    <w:rsid w:val="00631947"/>
    <w:rsid w:val="00650A75"/>
    <w:rsid w:val="006533D1"/>
    <w:rsid w:val="00654CC4"/>
    <w:rsid w:val="006561AA"/>
    <w:rsid w:val="00664367"/>
    <w:rsid w:val="006855B1"/>
    <w:rsid w:val="00690F26"/>
    <w:rsid w:val="0069268B"/>
    <w:rsid w:val="00692911"/>
    <w:rsid w:val="00693E84"/>
    <w:rsid w:val="006A1B15"/>
    <w:rsid w:val="006A4A01"/>
    <w:rsid w:val="006B23F8"/>
    <w:rsid w:val="006C5CCC"/>
    <w:rsid w:val="006D0188"/>
    <w:rsid w:val="006D445C"/>
    <w:rsid w:val="006D6BA7"/>
    <w:rsid w:val="006E2AAA"/>
    <w:rsid w:val="006F0143"/>
    <w:rsid w:val="006F191B"/>
    <w:rsid w:val="006F6489"/>
    <w:rsid w:val="007015BE"/>
    <w:rsid w:val="007067D0"/>
    <w:rsid w:val="00711125"/>
    <w:rsid w:val="00712B23"/>
    <w:rsid w:val="007149DB"/>
    <w:rsid w:val="00721127"/>
    <w:rsid w:val="00721EA8"/>
    <w:rsid w:val="007227F0"/>
    <w:rsid w:val="00724630"/>
    <w:rsid w:val="0073238A"/>
    <w:rsid w:val="007323C4"/>
    <w:rsid w:val="00735B79"/>
    <w:rsid w:val="00741078"/>
    <w:rsid w:val="007461DE"/>
    <w:rsid w:val="007545D3"/>
    <w:rsid w:val="00755FBA"/>
    <w:rsid w:val="00760C75"/>
    <w:rsid w:val="00760D5E"/>
    <w:rsid w:val="00762A66"/>
    <w:rsid w:val="007656FC"/>
    <w:rsid w:val="00770738"/>
    <w:rsid w:val="00772A7B"/>
    <w:rsid w:val="00773A48"/>
    <w:rsid w:val="007761E3"/>
    <w:rsid w:val="007801F9"/>
    <w:rsid w:val="00792D24"/>
    <w:rsid w:val="00793079"/>
    <w:rsid w:val="007962BD"/>
    <w:rsid w:val="00796B3C"/>
    <w:rsid w:val="00797391"/>
    <w:rsid w:val="0079759A"/>
    <w:rsid w:val="007A08D3"/>
    <w:rsid w:val="007A3565"/>
    <w:rsid w:val="007A461E"/>
    <w:rsid w:val="007A5D7B"/>
    <w:rsid w:val="007B0BF3"/>
    <w:rsid w:val="007B1FE3"/>
    <w:rsid w:val="007B511D"/>
    <w:rsid w:val="007B5503"/>
    <w:rsid w:val="007C71D5"/>
    <w:rsid w:val="007D0A62"/>
    <w:rsid w:val="007D14F3"/>
    <w:rsid w:val="007D7030"/>
    <w:rsid w:val="007E07DC"/>
    <w:rsid w:val="007E334E"/>
    <w:rsid w:val="007F4066"/>
    <w:rsid w:val="007F505A"/>
    <w:rsid w:val="00800E3B"/>
    <w:rsid w:val="00801DF5"/>
    <w:rsid w:val="00810016"/>
    <w:rsid w:val="00816D8B"/>
    <w:rsid w:val="008266E0"/>
    <w:rsid w:val="00832121"/>
    <w:rsid w:val="00833ED8"/>
    <w:rsid w:val="0083515E"/>
    <w:rsid w:val="0083542A"/>
    <w:rsid w:val="00841CC9"/>
    <w:rsid w:val="008421CE"/>
    <w:rsid w:val="00842952"/>
    <w:rsid w:val="00844574"/>
    <w:rsid w:val="008453B7"/>
    <w:rsid w:val="0084736D"/>
    <w:rsid w:val="00850142"/>
    <w:rsid w:val="00850211"/>
    <w:rsid w:val="008518C2"/>
    <w:rsid w:val="00855199"/>
    <w:rsid w:val="00857D36"/>
    <w:rsid w:val="00857E13"/>
    <w:rsid w:val="008621A6"/>
    <w:rsid w:val="00862709"/>
    <w:rsid w:val="00876663"/>
    <w:rsid w:val="00880311"/>
    <w:rsid w:val="00880C89"/>
    <w:rsid w:val="008834B4"/>
    <w:rsid w:val="008842AF"/>
    <w:rsid w:val="00884EFD"/>
    <w:rsid w:val="00893C1A"/>
    <w:rsid w:val="008942DB"/>
    <w:rsid w:val="00897B50"/>
    <w:rsid w:val="008A2CF5"/>
    <w:rsid w:val="008A680E"/>
    <w:rsid w:val="008B19AC"/>
    <w:rsid w:val="008B2183"/>
    <w:rsid w:val="008B3376"/>
    <w:rsid w:val="008C3777"/>
    <w:rsid w:val="008C40A3"/>
    <w:rsid w:val="008D4D83"/>
    <w:rsid w:val="008D69CE"/>
    <w:rsid w:val="008E2385"/>
    <w:rsid w:val="008F503E"/>
    <w:rsid w:val="008F6D90"/>
    <w:rsid w:val="00902D11"/>
    <w:rsid w:val="00913C20"/>
    <w:rsid w:val="00916289"/>
    <w:rsid w:val="0092224D"/>
    <w:rsid w:val="0092638D"/>
    <w:rsid w:val="00926689"/>
    <w:rsid w:val="009317DB"/>
    <w:rsid w:val="00932AA0"/>
    <w:rsid w:val="0093451B"/>
    <w:rsid w:val="00940D8C"/>
    <w:rsid w:val="00946C18"/>
    <w:rsid w:val="00946E9C"/>
    <w:rsid w:val="00953B12"/>
    <w:rsid w:val="0095785D"/>
    <w:rsid w:val="0096060A"/>
    <w:rsid w:val="00961060"/>
    <w:rsid w:val="00961521"/>
    <w:rsid w:val="00964E4D"/>
    <w:rsid w:val="00971DCC"/>
    <w:rsid w:val="00975AD3"/>
    <w:rsid w:val="00980B8C"/>
    <w:rsid w:val="0098649C"/>
    <w:rsid w:val="0099380D"/>
    <w:rsid w:val="009A1784"/>
    <w:rsid w:val="009A730F"/>
    <w:rsid w:val="009B100D"/>
    <w:rsid w:val="009B10CF"/>
    <w:rsid w:val="009C4541"/>
    <w:rsid w:val="009C6595"/>
    <w:rsid w:val="009C7AAF"/>
    <w:rsid w:val="009D2612"/>
    <w:rsid w:val="009D53E3"/>
    <w:rsid w:val="009D5FFB"/>
    <w:rsid w:val="009E71C2"/>
    <w:rsid w:val="009F2310"/>
    <w:rsid w:val="009F38D3"/>
    <w:rsid w:val="00A00A8C"/>
    <w:rsid w:val="00A01A27"/>
    <w:rsid w:val="00A03632"/>
    <w:rsid w:val="00A06141"/>
    <w:rsid w:val="00A14DD8"/>
    <w:rsid w:val="00A27EAE"/>
    <w:rsid w:val="00A30AC2"/>
    <w:rsid w:val="00A3189B"/>
    <w:rsid w:val="00A33EB0"/>
    <w:rsid w:val="00A3737D"/>
    <w:rsid w:val="00A400EA"/>
    <w:rsid w:val="00A43F12"/>
    <w:rsid w:val="00A451EC"/>
    <w:rsid w:val="00A50AE9"/>
    <w:rsid w:val="00A52123"/>
    <w:rsid w:val="00A53BCD"/>
    <w:rsid w:val="00A566CA"/>
    <w:rsid w:val="00A63D19"/>
    <w:rsid w:val="00A6445E"/>
    <w:rsid w:val="00A644DF"/>
    <w:rsid w:val="00A6549E"/>
    <w:rsid w:val="00A71391"/>
    <w:rsid w:val="00A77AF8"/>
    <w:rsid w:val="00A807DE"/>
    <w:rsid w:val="00A8357F"/>
    <w:rsid w:val="00A92B02"/>
    <w:rsid w:val="00A9752F"/>
    <w:rsid w:val="00AA07BC"/>
    <w:rsid w:val="00AA0B08"/>
    <w:rsid w:val="00AA30B8"/>
    <w:rsid w:val="00AA35C3"/>
    <w:rsid w:val="00AA36DD"/>
    <w:rsid w:val="00AA58F0"/>
    <w:rsid w:val="00AB0CBC"/>
    <w:rsid w:val="00AB1295"/>
    <w:rsid w:val="00AB3847"/>
    <w:rsid w:val="00AB4FD6"/>
    <w:rsid w:val="00AB6352"/>
    <w:rsid w:val="00AB7C13"/>
    <w:rsid w:val="00AC051A"/>
    <w:rsid w:val="00AC17A9"/>
    <w:rsid w:val="00AC1D7B"/>
    <w:rsid w:val="00AC7D22"/>
    <w:rsid w:val="00AD1357"/>
    <w:rsid w:val="00AD330A"/>
    <w:rsid w:val="00AE480B"/>
    <w:rsid w:val="00AE6CD9"/>
    <w:rsid w:val="00AF5B9E"/>
    <w:rsid w:val="00B056F1"/>
    <w:rsid w:val="00B05B80"/>
    <w:rsid w:val="00B06C18"/>
    <w:rsid w:val="00B16965"/>
    <w:rsid w:val="00B176D0"/>
    <w:rsid w:val="00B21A8C"/>
    <w:rsid w:val="00B23944"/>
    <w:rsid w:val="00B2605B"/>
    <w:rsid w:val="00B3612F"/>
    <w:rsid w:val="00B40C0A"/>
    <w:rsid w:val="00B41524"/>
    <w:rsid w:val="00B46A00"/>
    <w:rsid w:val="00B477E4"/>
    <w:rsid w:val="00B47FB5"/>
    <w:rsid w:val="00B52825"/>
    <w:rsid w:val="00B53CB3"/>
    <w:rsid w:val="00B54A22"/>
    <w:rsid w:val="00B55A6C"/>
    <w:rsid w:val="00B57DBA"/>
    <w:rsid w:val="00B73CD3"/>
    <w:rsid w:val="00B76680"/>
    <w:rsid w:val="00B77BD6"/>
    <w:rsid w:val="00B871D2"/>
    <w:rsid w:val="00B87F36"/>
    <w:rsid w:val="00BA281A"/>
    <w:rsid w:val="00BA3827"/>
    <w:rsid w:val="00BA7440"/>
    <w:rsid w:val="00BB054E"/>
    <w:rsid w:val="00BB1657"/>
    <w:rsid w:val="00BB309B"/>
    <w:rsid w:val="00BB3D60"/>
    <w:rsid w:val="00BB5070"/>
    <w:rsid w:val="00BB512D"/>
    <w:rsid w:val="00BB71DE"/>
    <w:rsid w:val="00BC1416"/>
    <w:rsid w:val="00BC2F6C"/>
    <w:rsid w:val="00BC7A7F"/>
    <w:rsid w:val="00BD15D8"/>
    <w:rsid w:val="00BD3BE1"/>
    <w:rsid w:val="00BD7E1C"/>
    <w:rsid w:val="00BE1B13"/>
    <w:rsid w:val="00BE2083"/>
    <w:rsid w:val="00BE3530"/>
    <w:rsid w:val="00BF4494"/>
    <w:rsid w:val="00C03581"/>
    <w:rsid w:val="00C102F7"/>
    <w:rsid w:val="00C12E05"/>
    <w:rsid w:val="00C15306"/>
    <w:rsid w:val="00C17968"/>
    <w:rsid w:val="00C17E1D"/>
    <w:rsid w:val="00C213BD"/>
    <w:rsid w:val="00C268FF"/>
    <w:rsid w:val="00C274CC"/>
    <w:rsid w:val="00C31767"/>
    <w:rsid w:val="00C40E2A"/>
    <w:rsid w:val="00C43B82"/>
    <w:rsid w:val="00C46D47"/>
    <w:rsid w:val="00C47A1B"/>
    <w:rsid w:val="00C5513C"/>
    <w:rsid w:val="00C64DCB"/>
    <w:rsid w:val="00C7295C"/>
    <w:rsid w:val="00C73586"/>
    <w:rsid w:val="00C7566B"/>
    <w:rsid w:val="00C86931"/>
    <w:rsid w:val="00C94743"/>
    <w:rsid w:val="00C95C74"/>
    <w:rsid w:val="00C9780E"/>
    <w:rsid w:val="00CA3208"/>
    <w:rsid w:val="00CA4C33"/>
    <w:rsid w:val="00CA60CD"/>
    <w:rsid w:val="00CB433F"/>
    <w:rsid w:val="00CC14E3"/>
    <w:rsid w:val="00CC20F0"/>
    <w:rsid w:val="00CC4B9A"/>
    <w:rsid w:val="00CD152D"/>
    <w:rsid w:val="00CD2417"/>
    <w:rsid w:val="00CD26F0"/>
    <w:rsid w:val="00CF7B39"/>
    <w:rsid w:val="00D00E87"/>
    <w:rsid w:val="00D0529A"/>
    <w:rsid w:val="00D122E2"/>
    <w:rsid w:val="00D1474D"/>
    <w:rsid w:val="00D14A67"/>
    <w:rsid w:val="00D1609A"/>
    <w:rsid w:val="00D17B71"/>
    <w:rsid w:val="00D22178"/>
    <w:rsid w:val="00D2419E"/>
    <w:rsid w:val="00D30757"/>
    <w:rsid w:val="00D31F78"/>
    <w:rsid w:val="00D3482E"/>
    <w:rsid w:val="00D40634"/>
    <w:rsid w:val="00D43408"/>
    <w:rsid w:val="00D456A5"/>
    <w:rsid w:val="00D4570E"/>
    <w:rsid w:val="00D50A00"/>
    <w:rsid w:val="00D516FE"/>
    <w:rsid w:val="00D536B6"/>
    <w:rsid w:val="00D54EA2"/>
    <w:rsid w:val="00D5750E"/>
    <w:rsid w:val="00D63560"/>
    <w:rsid w:val="00D74ADC"/>
    <w:rsid w:val="00D75259"/>
    <w:rsid w:val="00D8039F"/>
    <w:rsid w:val="00D81543"/>
    <w:rsid w:val="00D83280"/>
    <w:rsid w:val="00D922B3"/>
    <w:rsid w:val="00D93829"/>
    <w:rsid w:val="00D94148"/>
    <w:rsid w:val="00D946F6"/>
    <w:rsid w:val="00D94898"/>
    <w:rsid w:val="00DA0CF4"/>
    <w:rsid w:val="00DA148A"/>
    <w:rsid w:val="00DA51BF"/>
    <w:rsid w:val="00DA58CF"/>
    <w:rsid w:val="00DA6A5C"/>
    <w:rsid w:val="00DB3A71"/>
    <w:rsid w:val="00DB4B36"/>
    <w:rsid w:val="00DB79FE"/>
    <w:rsid w:val="00DC054B"/>
    <w:rsid w:val="00DC0B6C"/>
    <w:rsid w:val="00DC0FCA"/>
    <w:rsid w:val="00DC2E51"/>
    <w:rsid w:val="00DC3D76"/>
    <w:rsid w:val="00DC4701"/>
    <w:rsid w:val="00DC736E"/>
    <w:rsid w:val="00DD30D1"/>
    <w:rsid w:val="00DE5B14"/>
    <w:rsid w:val="00DE7852"/>
    <w:rsid w:val="00DF4FB2"/>
    <w:rsid w:val="00DF68BD"/>
    <w:rsid w:val="00E00ED2"/>
    <w:rsid w:val="00E024E1"/>
    <w:rsid w:val="00E03B1A"/>
    <w:rsid w:val="00E0428E"/>
    <w:rsid w:val="00E11D52"/>
    <w:rsid w:val="00E12476"/>
    <w:rsid w:val="00E16973"/>
    <w:rsid w:val="00E3157D"/>
    <w:rsid w:val="00E34304"/>
    <w:rsid w:val="00E3560C"/>
    <w:rsid w:val="00E37113"/>
    <w:rsid w:val="00E40B97"/>
    <w:rsid w:val="00E40CD7"/>
    <w:rsid w:val="00E430F5"/>
    <w:rsid w:val="00E5044E"/>
    <w:rsid w:val="00E535DA"/>
    <w:rsid w:val="00E62327"/>
    <w:rsid w:val="00E63AD1"/>
    <w:rsid w:val="00E65486"/>
    <w:rsid w:val="00E67378"/>
    <w:rsid w:val="00E71E0B"/>
    <w:rsid w:val="00E73D8A"/>
    <w:rsid w:val="00E74E49"/>
    <w:rsid w:val="00E90569"/>
    <w:rsid w:val="00E97A42"/>
    <w:rsid w:val="00EA047B"/>
    <w:rsid w:val="00EA7CEA"/>
    <w:rsid w:val="00EB22C5"/>
    <w:rsid w:val="00EB5704"/>
    <w:rsid w:val="00EC311B"/>
    <w:rsid w:val="00EC3A42"/>
    <w:rsid w:val="00ED37E1"/>
    <w:rsid w:val="00ED4F42"/>
    <w:rsid w:val="00EE4606"/>
    <w:rsid w:val="00EE7CAE"/>
    <w:rsid w:val="00EF1B70"/>
    <w:rsid w:val="00EF27AE"/>
    <w:rsid w:val="00F00F50"/>
    <w:rsid w:val="00F11326"/>
    <w:rsid w:val="00F127D1"/>
    <w:rsid w:val="00F143B8"/>
    <w:rsid w:val="00F21FC7"/>
    <w:rsid w:val="00F249A6"/>
    <w:rsid w:val="00F268EF"/>
    <w:rsid w:val="00F27A64"/>
    <w:rsid w:val="00F27CC2"/>
    <w:rsid w:val="00F31A78"/>
    <w:rsid w:val="00F444A6"/>
    <w:rsid w:val="00F50E32"/>
    <w:rsid w:val="00F55335"/>
    <w:rsid w:val="00F64B23"/>
    <w:rsid w:val="00F65C49"/>
    <w:rsid w:val="00F71D7B"/>
    <w:rsid w:val="00F81CD2"/>
    <w:rsid w:val="00F83D6B"/>
    <w:rsid w:val="00F84B1B"/>
    <w:rsid w:val="00F922D0"/>
    <w:rsid w:val="00F955E9"/>
    <w:rsid w:val="00F97964"/>
    <w:rsid w:val="00FA16F8"/>
    <w:rsid w:val="00FB12FE"/>
    <w:rsid w:val="00FB1C9A"/>
    <w:rsid w:val="00FB4757"/>
    <w:rsid w:val="00FB53D7"/>
    <w:rsid w:val="00FC44D0"/>
    <w:rsid w:val="00FC5C6D"/>
    <w:rsid w:val="00FC61DD"/>
    <w:rsid w:val="00FC77D6"/>
    <w:rsid w:val="00FD7AF2"/>
    <w:rsid w:val="00FE1081"/>
    <w:rsid w:val="00FE1F0E"/>
    <w:rsid w:val="00FE2F59"/>
    <w:rsid w:val="00FE5F87"/>
    <w:rsid w:val="00FF4379"/>
    <w:rsid w:val="00FF5C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7A12CE"/>
  <w15:chartTrackingRefBased/>
  <w15:docId w15:val="{A79DA10F-1A2A-4D11-B527-4BCA5C0FF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1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0130"/>
  </w:style>
  <w:style w:type="paragraph" w:styleId="Footer">
    <w:name w:val="footer"/>
    <w:basedOn w:val="Normal"/>
    <w:link w:val="FooterChar"/>
    <w:uiPriority w:val="99"/>
    <w:unhideWhenUsed/>
    <w:rsid w:val="006101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0130"/>
  </w:style>
  <w:style w:type="paragraph" w:customStyle="1" w:styleId="Bullet">
    <w:name w:val="Bullet"/>
    <w:aliases w:val="b,b + line,b1,Body,Bullet + line,level 1"/>
    <w:basedOn w:val="Normal"/>
    <w:link w:val="BulletChar"/>
    <w:qFormat/>
    <w:rsid w:val="003444DD"/>
    <w:pPr>
      <w:numPr>
        <w:numId w:val="1"/>
      </w:numPr>
    </w:pPr>
    <w:rPr>
      <w:sz w:val="24"/>
      <w:szCs w:val="24"/>
    </w:rPr>
  </w:style>
  <w:style w:type="character" w:customStyle="1" w:styleId="BulletChar">
    <w:name w:val="Bullet Char"/>
    <w:basedOn w:val="DefaultParagraphFont"/>
    <w:link w:val="Bullet"/>
    <w:rsid w:val="003444DD"/>
    <w:rPr>
      <w:sz w:val="24"/>
      <w:szCs w:val="24"/>
    </w:rPr>
  </w:style>
  <w:style w:type="paragraph" w:customStyle="1" w:styleId="Dash">
    <w:name w:val="Dash"/>
    <w:basedOn w:val="Normal"/>
    <w:link w:val="DashChar"/>
    <w:qFormat/>
    <w:rsid w:val="003444DD"/>
    <w:pPr>
      <w:numPr>
        <w:ilvl w:val="1"/>
        <w:numId w:val="1"/>
      </w:numPr>
    </w:pPr>
    <w:rPr>
      <w:sz w:val="24"/>
      <w:szCs w:val="24"/>
    </w:rPr>
  </w:style>
  <w:style w:type="character" w:customStyle="1" w:styleId="DashChar">
    <w:name w:val="Dash Char"/>
    <w:basedOn w:val="DefaultParagraphFont"/>
    <w:link w:val="Dash"/>
    <w:rsid w:val="003444DD"/>
    <w:rPr>
      <w:sz w:val="24"/>
      <w:szCs w:val="24"/>
    </w:rPr>
  </w:style>
  <w:style w:type="paragraph" w:customStyle="1" w:styleId="DoubleDot">
    <w:name w:val="Double Dot"/>
    <w:basedOn w:val="Normal"/>
    <w:link w:val="DoubleDotChar"/>
    <w:qFormat/>
    <w:rsid w:val="003444DD"/>
    <w:pPr>
      <w:numPr>
        <w:ilvl w:val="2"/>
        <w:numId w:val="1"/>
      </w:numPr>
    </w:pPr>
    <w:rPr>
      <w:sz w:val="24"/>
      <w:szCs w:val="24"/>
    </w:rPr>
  </w:style>
  <w:style w:type="character" w:customStyle="1" w:styleId="DoubleDotChar">
    <w:name w:val="Double Dot Char"/>
    <w:basedOn w:val="DefaultParagraphFont"/>
    <w:link w:val="DoubleDot"/>
    <w:rsid w:val="003444DD"/>
    <w:rPr>
      <w:sz w:val="24"/>
      <w:szCs w:val="24"/>
    </w:rPr>
  </w:style>
  <w:style w:type="table" w:styleId="TableGrid">
    <w:name w:val="Table Grid"/>
    <w:basedOn w:val="TableNormal"/>
    <w:uiPriority w:val="59"/>
    <w:rsid w:val="00344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tGraphic">
    <w:name w:val="Chart Graphic"/>
    <w:basedOn w:val="Normal"/>
    <w:next w:val="Normal"/>
    <w:rsid w:val="004442CD"/>
    <w:pPr>
      <w:keepNext/>
      <w:spacing w:after="0" w:line="260" w:lineRule="exact"/>
      <w:jc w:val="center"/>
    </w:pPr>
    <w:rPr>
      <w:rFonts w:ascii="Calibri" w:eastAsia="Times New Roman" w:hAnsi="Calibri" w:cs="Times New Roman"/>
      <w:color w:val="004A7F"/>
      <w:szCs w:val="20"/>
      <w:lang w:eastAsia="en-AU"/>
    </w:rPr>
  </w:style>
  <w:style w:type="character" w:styleId="Hyperlink">
    <w:name w:val="Hyperlink"/>
    <w:basedOn w:val="DefaultParagraphFont"/>
    <w:uiPriority w:val="99"/>
    <w:rsid w:val="004442CD"/>
    <w:rPr>
      <w:b w:val="0"/>
      <w:color w:val="0074BD"/>
      <w:u w:val="none"/>
    </w:rPr>
  </w:style>
  <w:style w:type="numbering" w:customStyle="1" w:styleId="BulletedList">
    <w:name w:val="Bulleted List"/>
    <w:uiPriority w:val="99"/>
    <w:rsid w:val="004442CD"/>
    <w:pPr>
      <w:numPr>
        <w:numId w:val="3"/>
      </w:numPr>
    </w:pPr>
  </w:style>
  <w:style w:type="character" w:styleId="CommentReference">
    <w:name w:val="annotation reference"/>
    <w:basedOn w:val="DefaultParagraphFont"/>
    <w:uiPriority w:val="99"/>
    <w:semiHidden/>
    <w:unhideWhenUsed/>
    <w:rsid w:val="007545D3"/>
    <w:rPr>
      <w:sz w:val="16"/>
      <w:szCs w:val="16"/>
    </w:rPr>
  </w:style>
  <w:style w:type="paragraph" w:styleId="CommentText">
    <w:name w:val="annotation text"/>
    <w:basedOn w:val="Normal"/>
    <w:link w:val="CommentTextChar"/>
    <w:uiPriority w:val="99"/>
    <w:semiHidden/>
    <w:unhideWhenUsed/>
    <w:rsid w:val="007545D3"/>
    <w:pPr>
      <w:spacing w:line="240" w:lineRule="auto"/>
    </w:pPr>
    <w:rPr>
      <w:sz w:val="20"/>
      <w:szCs w:val="20"/>
    </w:rPr>
  </w:style>
  <w:style w:type="character" w:customStyle="1" w:styleId="CommentTextChar">
    <w:name w:val="Comment Text Char"/>
    <w:basedOn w:val="DefaultParagraphFont"/>
    <w:link w:val="CommentText"/>
    <w:uiPriority w:val="99"/>
    <w:semiHidden/>
    <w:rsid w:val="007545D3"/>
    <w:rPr>
      <w:sz w:val="20"/>
      <w:szCs w:val="20"/>
    </w:rPr>
  </w:style>
  <w:style w:type="paragraph" w:styleId="CommentSubject">
    <w:name w:val="annotation subject"/>
    <w:basedOn w:val="CommentText"/>
    <w:next w:val="CommentText"/>
    <w:link w:val="CommentSubjectChar"/>
    <w:uiPriority w:val="99"/>
    <w:semiHidden/>
    <w:unhideWhenUsed/>
    <w:rsid w:val="007545D3"/>
    <w:rPr>
      <w:b/>
      <w:bCs/>
    </w:rPr>
  </w:style>
  <w:style w:type="character" w:customStyle="1" w:styleId="CommentSubjectChar">
    <w:name w:val="Comment Subject Char"/>
    <w:basedOn w:val="CommentTextChar"/>
    <w:link w:val="CommentSubject"/>
    <w:uiPriority w:val="99"/>
    <w:semiHidden/>
    <w:rsid w:val="007545D3"/>
    <w:rPr>
      <w:b/>
      <w:bCs/>
      <w:sz w:val="20"/>
      <w:szCs w:val="20"/>
    </w:rPr>
  </w:style>
  <w:style w:type="paragraph" w:styleId="BalloonText">
    <w:name w:val="Balloon Text"/>
    <w:basedOn w:val="Normal"/>
    <w:link w:val="BalloonTextChar"/>
    <w:uiPriority w:val="99"/>
    <w:semiHidden/>
    <w:unhideWhenUsed/>
    <w:rsid w:val="007545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5D3"/>
    <w:rPr>
      <w:rFonts w:ascii="Segoe UI" w:hAnsi="Segoe UI" w:cs="Segoe UI"/>
      <w:sz w:val="18"/>
      <w:szCs w:val="18"/>
    </w:rPr>
  </w:style>
  <w:style w:type="paragraph" w:customStyle="1" w:styleId="SecurityClassificationHeader">
    <w:name w:val="Security Classification Header"/>
    <w:link w:val="SecurityClassificationHeaderChar"/>
    <w:rsid w:val="00D17B71"/>
    <w:pPr>
      <w:spacing w:before="240" w:after="60"/>
      <w:jc w:val="center"/>
    </w:pPr>
    <w:rPr>
      <w:rFonts w:ascii="Calibri" w:hAnsi="Calibri"/>
      <w:b/>
      <w:caps/>
      <w:sz w:val="24"/>
    </w:rPr>
  </w:style>
  <w:style w:type="character" w:customStyle="1" w:styleId="SecurityClassificationHeaderChar">
    <w:name w:val="Security Classification Header Char"/>
    <w:basedOn w:val="HeaderChar"/>
    <w:link w:val="SecurityClassificationHeader"/>
    <w:rsid w:val="00D17B71"/>
    <w:rPr>
      <w:rFonts w:ascii="Calibri" w:hAnsi="Calibri"/>
      <w:b/>
      <w:caps/>
      <w:sz w:val="24"/>
    </w:rPr>
  </w:style>
  <w:style w:type="paragraph" w:customStyle="1" w:styleId="SecurityClassificationFooter">
    <w:name w:val="Security Classification Footer"/>
    <w:link w:val="SecurityClassificationFooterChar"/>
    <w:rsid w:val="00D17B71"/>
    <w:pPr>
      <w:spacing w:before="60" w:after="240"/>
      <w:jc w:val="center"/>
    </w:pPr>
    <w:rPr>
      <w:rFonts w:ascii="Calibri" w:hAnsi="Calibri"/>
      <w:b/>
      <w:caps/>
      <w:sz w:val="24"/>
    </w:rPr>
  </w:style>
  <w:style w:type="character" w:customStyle="1" w:styleId="SecurityClassificationFooterChar">
    <w:name w:val="Security Classification Footer Char"/>
    <w:basedOn w:val="HeaderChar"/>
    <w:link w:val="SecurityClassificationFooter"/>
    <w:rsid w:val="00D17B71"/>
    <w:rPr>
      <w:rFonts w:ascii="Calibri" w:hAnsi="Calibri"/>
      <w:b/>
      <w:caps/>
      <w:sz w:val="24"/>
    </w:rPr>
  </w:style>
  <w:style w:type="paragraph" w:customStyle="1" w:styleId="DLMSecurityHeader">
    <w:name w:val="DLM Security Header"/>
    <w:link w:val="DLMSecurityHeaderChar"/>
    <w:rsid w:val="00D17B71"/>
    <w:pPr>
      <w:spacing w:before="60" w:after="240"/>
      <w:jc w:val="center"/>
    </w:pPr>
    <w:rPr>
      <w:rFonts w:ascii="Calibri" w:hAnsi="Calibri"/>
      <w:b/>
      <w:caps/>
      <w:sz w:val="24"/>
    </w:rPr>
  </w:style>
  <w:style w:type="character" w:customStyle="1" w:styleId="DLMSecurityHeaderChar">
    <w:name w:val="DLM Security Header Char"/>
    <w:basedOn w:val="HeaderChar"/>
    <w:link w:val="DLMSecurityHeader"/>
    <w:rsid w:val="00D17B71"/>
    <w:rPr>
      <w:rFonts w:ascii="Calibri" w:hAnsi="Calibri"/>
      <w:b/>
      <w:caps/>
      <w:sz w:val="24"/>
    </w:rPr>
  </w:style>
  <w:style w:type="paragraph" w:customStyle="1" w:styleId="DLMSecurityFooter">
    <w:name w:val="DLM Security Footer"/>
    <w:link w:val="DLMSecurityFooterChar"/>
    <w:rsid w:val="00D17B71"/>
    <w:pPr>
      <w:spacing w:before="240" w:after="60"/>
      <w:jc w:val="center"/>
    </w:pPr>
    <w:rPr>
      <w:rFonts w:ascii="Calibri" w:hAnsi="Calibri"/>
      <w:b/>
      <w:caps/>
      <w:sz w:val="24"/>
    </w:rPr>
  </w:style>
  <w:style w:type="character" w:customStyle="1" w:styleId="DLMSecurityFooterChar">
    <w:name w:val="DLM Security Footer Char"/>
    <w:basedOn w:val="HeaderChar"/>
    <w:link w:val="DLMSecurityFooter"/>
    <w:rsid w:val="00D17B71"/>
    <w:rPr>
      <w:rFonts w:ascii="Calibri" w:hAnsi="Calibri"/>
      <w:b/>
      <w:caps/>
      <w:sz w:val="24"/>
    </w:rPr>
  </w:style>
  <w:style w:type="character" w:customStyle="1" w:styleId="s2">
    <w:name w:val="s2"/>
    <w:basedOn w:val="DefaultParagraphFont"/>
    <w:rsid w:val="0095785D"/>
  </w:style>
  <w:style w:type="paragraph" w:styleId="ListParagraph">
    <w:name w:val="List Paragraph"/>
    <w:aliases w:val="List Paragraph—numbers,List Paragraph1,Recommendation,ACMA_ListParagraph,bullet point list,Bullet List,Bullet list,Bulletr List Paragraph,FooterText,List Paragraph11,List Paragraph2,List Paragraph21,Listeafsnit1,Listenabsatz,numbered"/>
    <w:basedOn w:val="Normal"/>
    <w:link w:val="ListParagraphChar"/>
    <w:uiPriority w:val="34"/>
    <w:qFormat/>
    <w:rsid w:val="00654CC4"/>
    <w:pPr>
      <w:ind w:left="720"/>
      <w:contextualSpacing/>
    </w:pPr>
  </w:style>
  <w:style w:type="character" w:styleId="PlaceholderText">
    <w:name w:val="Placeholder Text"/>
    <w:basedOn w:val="DefaultParagraphFont"/>
    <w:uiPriority w:val="99"/>
    <w:semiHidden/>
    <w:rsid w:val="00375BE2"/>
    <w:rPr>
      <w:color w:val="808080"/>
    </w:rPr>
  </w:style>
  <w:style w:type="paragraph" w:styleId="FootnoteText">
    <w:name w:val="footnote text"/>
    <w:basedOn w:val="Normal"/>
    <w:link w:val="FootnoteTextChar"/>
    <w:uiPriority w:val="99"/>
    <w:semiHidden/>
    <w:unhideWhenUsed/>
    <w:rsid w:val="008803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0311"/>
    <w:rPr>
      <w:sz w:val="20"/>
      <w:szCs w:val="20"/>
    </w:rPr>
  </w:style>
  <w:style w:type="character" w:styleId="FootnoteReference">
    <w:name w:val="footnote reference"/>
    <w:basedOn w:val="DefaultParagraphFont"/>
    <w:uiPriority w:val="99"/>
    <w:semiHidden/>
    <w:unhideWhenUsed/>
    <w:rsid w:val="00880311"/>
    <w:rPr>
      <w:vertAlign w:val="superscript"/>
    </w:rPr>
  </w:style>
  <w:style w:type="character" w:customStyle="1" w:styleId="ListParagraphChar">
    <w:name w:val="List Paragraph Char"/>
    <w:aliases w:val="List Paragraph—numbers Char,List Paragraph1 Char,Recommendation Char,ACMA_ListParagraph Char,bullet point list Char,Bullet List Char,Bullet list Char,Bulletr List Paragraph Char,FooterText Char,List Paragraph11 Char,Listeafsnit1 Char"/>
    <w:basedOn w:val="DefaultParagraphFont"/>
    <w:link w:val="ListParagraph"/>
    <w:uiPriority w:val="34"/>
    <w:locked/>
    <w:rsid w:val="00AA58F0"/>
  </w:style>
  <w:style w:type="paragraph" w:styleId="NormalWeb">
    <w:name w:val="Normal (Web)"/>
    <w:basedOn w:val="Normal"/>
    <w:uiPriority w:val="99"/>
    <w:semiHidden/>
    <w:unhideWhenUsed/>
    <w:rsid w:val="005441DE"/>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customStyle="1" w:styleId="bumpedfont15">
    <w:name w:val="bumpedfont15"/>
    <w:basedOn w:val="DefaultParagraphFont"/>
    <w:rsid w:val="00746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5787">
      <w:bodyDiv w:val="1"/>
      <w:marLeft w:val="0"/>
      <w:marRight w:val="0"/>
      <w:marTop w:val="0"/>
      <w:marBottom w:val="0"/>
      <w:divBdr>
        <w:top w:val="none" w:sz="0" w:space="0" w:color="auto"/>
        <w:left w:val="none" w:sz="0" w:space="0" w:color="auto"/>
        <w:bottom w:val="none" w:sz="0" w:space="0" w:color="auto"/>
        <w:right w:val="none" w:sz="0" w:space="0" w:color="auto"/>
      </w:divBdr>
    </w:div>
    <w:div w:id="146435121">
      <w:bodyDiv w:val="1"/>
      <w:marLeft w:val="0"/>
      <w:marRight w:val="0"/>
      <w:marTop w:val="0"/>
      <w:marBottom w:val="0"/>
      <w:divBdr>
        <w:top w:val="none" w:sz="0" w:space="0" w:color="auto"/>
        <w:left w:val="none" w:sz="0" w:space="0" w:color="auto"/>
        <w:bottom w:val="none" w:sz="0" w:space="0" w:color="auto"/>
        <w:right w:val="none" w:sz="0" w:space="0" w:color="auto"/>
      </w:divBdr>
    </w:div>
    <w:div w:id="279802167">
      <w:bodyDiv w:val="1"/>
      <w:marLeft w:val="0"/>
      <w:marRight w:val="0"/>
      <w:marTop w:val="0"/>
      <w:marBottom w:val="0"/>
      <w:divBdr>
        <w:top w:val="none" w:sz="0" w:space="0" w:color="auto"/>
        <w:left w:val="none" w:sz="0" w:space="0" w:color="auto"/>
        <w:bottom w:val="none" w:sz="0" w:space="0" w:color="auto"/>
        <w:right w:val="none" w:sz="0" w:space="0" w:color="auto"/>
      </w:divBdr>
    </w:div>
    <w:div w:id="497305727">
      <w:bodyDiv w:val="1"/>
      <w:marLeft w:val="0"/>
      <w:marRight w:val="0"/>
      <w:marTop w:val="0"/>
      <w:marBottom w:val="0"/>
      <w:divBdr>
        <w:top w:val="none" w:sz="0" w:space="0" w:color="auto"/>
        <w:left w:val="none" w:sz="0" w:space="0" w:color="auto"/>
        <w:bottom w:val="none" w:sz="0" w:space="0" w:color="auto"/>
        <w:right w:val="none" w:sz="0" w:space="0" w:color="auto"/>
      </w:divBdr>
    </w:div>
    <w:div w:id="991182759">
      <w:bodyDiv w:val="1"/>
      <w:marLeft w:val="0"/>
      <w:marRight w:val="0"/>
      <w:marTop w:val="0"/>
      <w:marBottom w:val="0"/>
      <w:divBdr>
        <w:top w:val="none" w:sz="0" w:space="0" w:color="auto"/>
        <w:left w:val="none" w:sz="0" w:space="0" w:color="auto"/>
        <w:bottom w:val="none" w:sz="0" w:space="0" w:color="auto"/>
        <w:right w:val="none" w:sz="0" w:space="0" w:color="auto"/>
      </w:divBdr>
      <w:divsChild>
        <w:div w:id="403840748">
          <w:marLeft w:val="403"/>
          <w:marRight w:val="0"/>
          <w:marTop w:val="67"/>
          <w:marBottom w:val="120"/>
          <w:divBdr>
            <w:top w:val="none" w:sz="0" w:space="0" w:color="auto"/>
            <w:left w:val="none" w:sz="0" w:space="0" w:color="auto"/>
            <w:bottom w:val="none" w:sz="0" w:space="0" w:color="auto"/>
            <w:right w:val="none" w:sz="0" w:space="0" w:color="auto"/>
          </w:divBdr>
        </w:div>
        <w:div w:id="198202224">
          <w:marLeft w:val="878"/>
          <w:marRight w:val="0"/>
          <w:marTop w:val="53"/>
          <w:marBottom w:val="120"/>
          <w:divBdr>
            <w:top w:val="none" w:sz="0" w:space="0" w:color="auto"/>
            <w:left w:val="none" w:sz="0" w:space="0" w:color="auto"/>
            <w:bottom w:val="none" w:sz="0" w:space="0" w:color="auto"/>
            <w:right w:val="none" w:sz="0" w:space="0" w:color="auto"/>
          </w:divBdr>
        </w:div>
        <w:div w:id="1333682616">
          <w:marLeft w:val="403"/>
          <w:marRight w:val="0"/>
          <w:marTop w:val="67"/>
          <w:marBottom w:val="120"/>
          <w:divBdr>
            <w:top w:val="none" w:sz="0" w:space="0" w:color="auto"/>
            <w:left w:val="none" w:sz="0" w:space="0" w:color="auto"/>
            <w:bottom w:val="none" w:sz="0" w:space="0" w:color="auto"/>
            <w:right w:val="none" w:sz="0" w:space="0" w:color="auto"/>
          </w:divBdr>
        </w:div>
        <w:div w:id="1455440096">
          <w:marLeft w:val="878"/>
          <w:marRight w:val="0"/>
          <w:marTop w:val="53"/>
          <w:marBottom w:val="120"/>
          <w:divBdr>
            <w:top w:val="none" w:sz="0" w:space="0" w:color="auto"/>
            <w:left w:val="none" w:sz="0" w:space="0" w:color="auto"/>
            <w:bottom w:val="none" w:sz="0" w:space="0" w:color="auto"/>
            <w:right w:val="none" w:sz="0" w:space="0" w:color="auto"/>
          </w:divBdr>
        </w:div>
        <w:div w:id="1686445540">
          <w:marLeft w:val="403"/>
          <w:marRight w:val="0"/>
          <w:marTop w:val="67"/>
          <w:marBottom w:val="120"/>
          <w:divBdr>
            <w:top w:val="none" w:sz="0" w:space="0" w:color="auto"/>
            <w:left w:val="none" w:sz="0" w:space="0" w:color="auto"/>
            <w:bottom w:val="none" w:sz="0" w:space="0" w:color="auto"/>
            <w:right w:val="none" w:sz="0" w:space="0" w:color="auto"/>
          </w:divBdr>
        </w:div>
        <w:div w:id="302347772">
          <w:marLeft w:val="878"/>
          <w:marRight w:val="0"/>
          <w:marTop w:val="53"/>
          <w:marBottom w:val="120"/>
          <w:divBdr>
            <w:top w:val="none" w:sz="0" w:space="0" w:color="auto"/>
            <w:left w:val="none" w:sz="0" w:space="0" w:color="auto"/>
            <w:bottom w:val="none" w:sz="0" w:space="0" w:color="auto"/>
            <w:right w:val="none" w:sz="0" w:space="0" w:color="auto"/>
          </w:divBdr>
        </w:div>
        <w:div w:id="1724870735">
          <w:marLeft w:val="403"/>
          <w:marRight w:val="0"/>
          <w:marTop w:val="67"/>
          <w:marBottom w:val="120"/>
          <w:divBdr>
            <w:top w:val="none" w:sz="0" w:space="0" w:color="auto"/>
            <w:left w:val="none" w:sz="0" w:space="0" w:color="auto"/>
            <w:bottom w:val="none" w:sz="0" w:space="0" w:color="auto"/>
            <w:right w:val="none" w:sz="0" w:space="0" w:color="auto"/>
          </w:divBdr>
        </w:div>
      </w:divsChild>
    </w:div>
    <w:div w:id="996347008">
      <w:bodyDiv w:val="1"/>
      <w:marLeft w:val="0"/>
      <w:marRight w:val="0"/>
      <w:marTop w:val="0"/>
      <w:marBottom w:val="0"/>
      <w:divBdr>
        <w:top w:val="none" w:sz="0" w:space="0" w:color="auto"/>
        <w:left w:val="none" w:sz="0" w:space="0" w:color="auto"/>
        <w:bottom w:val="none" w:sz="0" w:space="0" w:color="auto"/>
        <w:right w:val="none" w:sz="0" w:space="0" w:color="auto"/>
      </w:divBdr>
    </w:div>
    <w:div w:id="1428237008">
      <w:bodyDiv w:val="1"/>
      <w:marLeft w:val="0"/>
      <w:marRight w:val="0"/>
      <w:marTop w:val="0"/>
      <w:marBottom w:val="0"/>
      <w:divBdr>
        <w:top w:val="none" w:sz="0" w:space="0" w:color="auto"/>
        <w:left w:val="none" w:sz="0" w:space="0" w:color="auto"/>
        <w:bottom w:val="none" w:sz="0" w:space="0" w:color="auto"/>
        <w:right w:val="none" w:sz="0" w:space="0" w:color="auto"/>
      </w:divBdr>
    </w:div>
    <w:div w:id="1730499508">
      <w:bodyDiv w:val="1"/>
      <w:marLeft w:val="0"/>
      <w:marRight w:val="0"/>
      <w:marTop w:val="0"/>
      <w:marBottom w:val="0"/>
      <w:divBdr>
        <w:top w:val="none" w:sz="0" w:space="0" w:color="auto"/>
        <w:left w:val="none" w:sz="0" w:space="0" w:color="auto"/>
        <w:bottom w:val="none" w:sz="0" w:space="0" w:color="auto"/>
        <w:right w:val="none" w:sz="0" w:space="0" w:color="auto"/>
      </w:divBdr>
      <w:divsChild>
        <w:div w:id="659312984">
          <w:marLeft w:val="403"/>
          <w:marRight w:val="0"/>
          <w:marTop w:val="67"/>
          <w:marBottom w:val="120"/>
          <w:divBdr>
            <w:top w:val="none" w:sz="0" w:space="0" w:color="auto"/>
            <w:left w:val="none" w:sz="0" w:space="0" w:color="auto"/>
            <w:bottom w:val="none" w:sz="0" w:space="0" w:color="auto"/>
            <w:right w:val="none" w:sz="0" w:space="0" w:color="auto"/>
          </w:divBdr>
        </w:div>
        <w:div w:id="572546775">
          <w:marLeft w:val="878"/>
          <w:marRight w:val="0"/>
          <w:marTop w:val="53"/>
          <w:marBottom w:val="120"/>
          <w:divBdr>
            <w:top w:val="none" w:sz="0" w:space="0" w:color="auto"/>
            <w:left w:val="none" w:sz="0" w:space="0" w:color="auto"/>
            <w:bottom w:val="none" w:sz="0" w:space="0" w:color="auto"/>
            <w:right w:val="none" w:sz="0" w:space="0" w:color="auto"/>
          </w:divBdr>
        </w:div>
        <w:div w:id="924807173">
          <w:marLeft w:val="403"/>
          <w:marRight w:val="0"/>
          <w:marTop w:val="67"/>
          <w:marBottom w:val="120"/>
          <w:divBdr>
            <w:top w:val="none" w:sz="0" w:space="0" w:color="auto"/>
            <w:left w:val="none" w:sz="0" w:space="0" w:color="auto"/>
            <w:bottom w:val="none" w:sz="0" w:space="0" w:color="auto"/>
            <w:right w:val="none" w:sz="0" w:space="0" w:color="auto"/>
          </w:divBdr>
        </w:div>
        <w:div w:id="2035181562">
          <w:marLeft w:val="878"/>
          <w:marRight w:val="0"/>
          <w:marTop w:val="53"/>
          <w:marBottom w:val="120"/>
          <w:divBdr>
            <w:top w:val="none" w:sz="0" w:space="0" w:color="auto"/>
            <w:left w:val="none" w:sz="0" w:space="0" w:color="auto"/>
            <w:bottom w:val="none" w:sz="0" w:space="0" w:color="auto"/>
            <w:right w:val="none" w:sz="0" w:space="0" w:color="auto"/>
          </w:divBdr>
        </w:div>
        <w:div w:id="382601306">
          <w:marLeft w:val="403"/>
          <w:marRight w:val="0"/>
          <w:marTop w:val="67"/>
          <w:marBottom w:val="120"/>
          <w:divBdr>
            <w:top w:val="none" w:sz="0" w:space="0" w:color="auto"/>
            <w:left w:val="none" w:sz="0" w:space="0" w:color="auto"/>
            <w:bottom w:val="none" w:sz="0" w:space="0" w:color="auto"/>
            <w:right w:val="none" w:sz="0" w:space="0" w:color="auto"/>
          </w:divBdr>
        </w:div>
        <w:div w:id="237591717">
          <w:marLeft w:val="878"/>
          <w:marRight w:val="0"/>
          <w:marTop w:val="53"/>
          <w:marBottom w:val="120"/>
          <w:divBdr>
            <w:top w:val="none" w:sz="0" w:space="0" w:color="auto"/>
            <w:left w:val="none" w:sz="0" w:space="0" w:color="auto"/>
            <w:bottom w:val="none" w:sz="0" w:space="0" w:color="auto"/>
            <w:right w:val="none" w:sz="0" w:space="0" w:color="auto"/>
          </w:divBdr>
        </w:div>
        <w:div w:id="1472750965">
          <w:marLeft w:val="403"/>
          <w:marRight w:val="0"/>
          <w:marTop w:val="67"/>
          <w:marBottom w:val="120"/>
          <w:divBdr>
            <w:top w:val="none" w:sz="0" w:space="0" w:color="auto"/>
            <w:left w:val="none" w:sz="0" w:space="0" w:color="auto"/>
            <w:bottom w:val="none" w:sz="0" w:space="0" w:color="auto"/>
            <w:right w:val="none" w:sz="0" w:space="0" w:color="auto"/>
          </w:divBdr>
        </w:div>
      </w:divsChild>
    </w:div>
    <w:div w:id="1910918253">
      <w:bodyDiv w:val="1"/>
      <w:marLeft w:val="0"/>
      <w:marRight w:val="0"/>
      <w:marTop w:val="0"/>
      <w:marBottom w:val="0"/>
      <w:divBdr>
        <w:top w:val="none" w:sz="0" w:space="0" w:color="auto"/>
        <w:left w:val="none" w:sz="0" w:space="0" w:color="auto"/>
        <w:bottom w:val="none" w:sz="0" w:space="0" w:color="auto"/>
        <w:right w:val="none" w:sz="0" w:space="0" w:color="auto"/>
      </w:divBdr>
    </w:div>
    <w:div w:id="202122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creativecommons.org/licenses/by/3.0/au/legalcode"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tsanhonour.gov.au" TargetMode="External"/><Relationship Id="rId20" Type="http://schemas.openxmlformats.org/officeDocument/2006/relationships/hyperlink" Target="mailto:medialiaison@treasury.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creativecommons.org/licenses/by/3.0/au/deed.en" TargetMode="External"/><Relationship Id="rId23" Type="http://schemas.openxmlformats.org/officeDocument/2006/relationships/image" Target="media/image5.jpeg"/><Relationship Id="rId10" Type="http://schemas.openxmlformats.org/officeDocument/2006/relationships/webSettings" Target="webSettings.xml"/><Relationship Id="rId19" Type="http://schemas.openxmlformats.org/officeDocument/2006/relationships/hyperlink" Target="http://www.pmc.gov.au/government/commonwealth-coat-ar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f563589-9cf9-4143-b1eb-fb0534803d38">
      <Value>2</Value>
    </TaxCatchAll>
    <IconOverlay xmlns="http://schemas.microsoft.com/sharepoint/v4" xsi:nil="true"/>
    <TaxKeywordTaxHTField xmlns="0f563589-9cf9-4143-b1eb-fb0534803d38">
      <Terms xmlns="http://schemas.microsoft.com/office/infopath/2007/PartnerControls"/>
    </TaxKeywordTaxHTField>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_dlc_DocId xmlns="0f563589-9cf9-4143-b1eb-fb0534803d38">2019MG-133-42223</_dlc_DocId>
    <_dlc_DocIdUrl xmlns="0f563589-9cf9-4143-b1eb-fb0534803d38">
      <Url>http://tweb/sites/mg/sbccpd/_layouts/15/DocIdRedir.aspx?ID=2019MG-133-42223</Url>
      <Description>2019MG-133-42223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DDAFF7E1A29DE64F981B4EA50562BA75" ma:contentTypeVersion="24908" ma:contentTypeDescription="" ma:contentTypeScope="" ma:versionID="bbf7835888c1b9bdadf4d2daa1f133dc">
  <xsd:schema xmlns:xsd="http://www.w3.org/2001/XMLSchema" xmlns:xs="http://www.w3.org/2001/XMLSchema" xmlns:p="http://schemas.microsoft.com/office/2006/metadata/properties" xmlns:ns1="http://schemas.microsoft.com/sharepoint/v3" xmlns:ns2="0f563589-9cf9-4143-b1eb-fb0534803d38" xmlns:ns3="d4dd4adf-ddb3-46a3-8d7c-fab3fb2a6bc7" xmlns:ns5="http://schemas.microsoft.com/sharepoint/v4" targetNamespace="http://schemas.microsoft.com/office/2006/metadata/properties" ma:root="true" ma:fieldsID="16f59817d12c356334f63fdd4cbf933c" ns1:_="" ns2:_="" ns3:_="" ns5:_="">
    <xsd:import namespace="http://schemas.microsoft.com/sharepoint/v3"/>
    <xsd:import namespace="0f563589-9cf9-4143-b1eb-fb0534803d38"/>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1:_dlc_Exempt"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KeywordTaxHTField" ma:index="19" nillable="true" ma:taxonomy="true" ma:internalName="TaxKeywordTaxHTField" ma:taxonomyFieldName="TaxKeyword" ma:displayName="Enterprise Keywords" ma:fieldId="{23f27201-bee3-471e-b2e7-b64fd8b7ca38}" ma:taxonomyMulti="true" ma:sspId="77b7a547-5880-464f-83f8-cefe583c3af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45939-A6AC-42E1-9BCC-74E15E9BE22E}">
  <ds:schemaRefs>
    <ds:schemaRef ds:uri="http://schemas.microsoft.com/office/infopath/2007/PartnerControls"/>
    <ds:schemaRef ds:uri="http://schemas.microsoft.com/sharepoint/v3"/>
    <ds:schemaRef ds:uri="0f563589-9cf9-4143-b1eb-fb0534803d38"/>
    <ds:schemaRef ds:uri="http://purl.org/dc/terms/"/>
    <ds:schemaRef ds:uri="http://schemas.microsoft.com/office/2006/documentManagement/types"/>
    <ds:schemaRef ds:uri="http://schemas.microsoft.com/sharepoint/v4"/>
    <ds:schemaRef ds:uri="http://purl.org/dc/elements/1.1/"/>
    <ds:schemaRef ds:uri="http://schemas.microsoft.com/office/2006/metadata/properties"/>
    <ds:schemaRef ds:uri="d4dd4adf-ddb3-46a3-8d7c-fab3fb2a6bc7"/>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9C958DA-52FB-4629-BFBC-A3361BC6D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579BC0-289B-4DAC-9BAD-72C4EAC60BC8}">
  <ds:schemaRefs>
    <ds:schemaRef ds:uri="http://schemas.microsoft.com/sharepoint/events"/>
  </ds:schemaRefs>
</ds:datastoreItem>
</file>

<file path=customXml/itemProps4.xml><?xml version="1.0" encoding="utf-8"?>
<ds:datastoreItem xmlns:ds="http://schemas.openxmlformats.org/officeDocument/2006/customXml" ds:itemID="{C31B5186-DE80-4708-970A-4F1AB51DAEDD}">
  <ds:schemaRefs>
    <ds:schemaRef ds:uri="office.server.policy"/>
  </ds:schemaRefs>
</ds:datastoreItem>
</file>

<file path=customXml/itemProps5.xml><?xml version="1.0" encoding="utf-8"?>
<ds:datastoreItem xmlns:ds="http://schemas.openxmlformats.org/officeDocument/2006/customXml" ds:itemID="{BC269DCE-CEB7-42AC-897F-478319130A14}">
  <ds:schemaRefs>
    <ds:schemaRef ds:uri="http://schemas.microsoft.com/sharepoint/v3/contenttype/forms"/>
  </ds:schemaRefs>
</ds:datastoreItem>
</file>

<file path=customXml/itemProps6.xml><?xml version="1.0" encoding="utf-8"?>
<ds:datastoreItem xmlns:ds="http://schemas.openxmlformats.org/officeDocument/2006/customXml" ds:itemID="{CE908446-4CA0-4A70-8931-D1186B510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6521</Words>
  <Characters>37172</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Government Response and Implementation Roadmap for the Digital Platforms Inquiry</vt:lpstr>
    </vt:vector>
  </TitlesOfParts>
  <Company>Australian Government - The Treasury</Company>
  <LinksUpToDate>false</LinksUpToDate>
  <CharactersWithSpaces>43606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Response and Implementation Roadmap for the Digital Platforms Inquiry</dc:title>
  <dc:subject>Digital Platforms Inquiry</dc:subject>
  <dc:creator>Australian Government</dc:creator>
  <cp:keywords/>
  <dc:description/>
  <cp:lastModifiedBy>Thomas, Deborah</cp:lastModifiedBy>
  <cp:revision>3</cp:revision>
  <cp:lastPrinted>2019-12-11T09:09:00Z</cp:lastPrinted>
  <dcterms:created xsi:type="dcterms:W3CDTF">2019-12-11T09:09:00Z</dcterms:created>
  <dcterms:modified xsi:type="dcterms:W3CDTF">2019-12-11T09:12:00Z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0x010100E95D40E5DFEA714B90E88DB5CE07A6B500DDAFF7E1A29DE64F981B4EA50562BA75</vt:lpwstr>
  </property>
  <property fmtid="{D5CDD505-2E9C-101B-9397-08002B2CF9AE}" pid="3" name="TaxKeyword">
    <vt:lpwstr/>
  </property>
  <property fmtid="{D5CDD505-2E9C-101B-9397-08002B2CF9AE}" pid="4" name="RecordPoint_ActiveItemUniqueId">
    <vt:lpwstr>{f240d41e-c150-4c24-af4d-6b0202350c3e}</vt:lpwstr>
  </property>
  <property fmtid="{D5CDD505-2E9C-101B-9397-08002B2CF9AE}" pid="5" name="TSYRecordClass">
    <vt:lpwstr>2;#TSY RA-9081 - Retain as national archives|bbf0bcde-1687-4ff2-bc57-f31b5d545d4b</vt:lpwstr>
  </property>
  <property fmtid="{D5CDD505-2E9C-101B-9397-08002B2CF9AE}" pid="6" name="RecordPoint_WorkflowType">
    <vt:lpwstr>ActiveSubmitStub</vt:lpwstr>
  </property>
  <property fmtid="{D5CDD505-2E9C-101B-9397-08002B2CF9AE}" pid="7" name="_dlc_DocIdItemGuid">
    <vt:lpwstr>f17c2db4-1819-405f-9894-416366fb5cdc</vt:lpwstr>
  </property>
  <property fmtid="{D5CDD505-2E9C-101B-9397-08002B2CF9AE}" pid="8" name="RecordPoint_ActiveItemListId">
    <vt:lpwstr>{020b99f8-d659-456c-88bf-b1c791ab809a}</vt:lpwstr>
  </property>
  <property fmtid="{D5CDD505-2E9C-101B-9397-08002B2CF9AE}" pid="9" name="RecordPoint_ActiveItemWebId">
    <vt:lpwstr>{682871c2-4073-4158-957a-6d924b9ba0a6}</vt:lpwstr>
  </property>
  <property fmtid="{D5CDD505-2E9C-101B-9397-08002B2CF9AE}" pid="10" name="RecordPoint_ActiveItemSiteId">
    <vt:lpwstr>{08cedf7d-7ad2-4b81-a81f-47e3ec332c41}</vt:lpwstr>
  </property>
  <property fmtid="{D5CDD505-2E9C-101B-9397-08002B2CF9AE}" pid="11" name="SecurityClassification">
    <vt:lpwstr>Protected</vt:lpwstr>
  </property>
  <property fmtid="{D5CDD505-2E9C-101B-9397-08002B2CF9AE}" pid="12" name="DLMSecurityClassification">
    <vt:lpwstr>Sensitive:  Cabinet</vt:lpwstr>
  </property>
  <property fmtid="{D5CDD505-2E9C-101B-9397-08002B2CF9AE}" pid="13" name="WorkingDocStatus">
    <vt:lpwstr/>
  </property>
  <property fmtid="{D5CDD505-2E9C-101B-9397-08002B2CF9AE}" pid="14" name="_NewReviewCycle">
    <vt:lpwstr/>
  </property>
  <property fmtid="{D5CDD505-2E9C-101B-9397-08002B2CF9AE}" pid="15" name="HPRMSecurityLevel">
    <vt:lpwstr>1;#OFFICIAL|11463c70-78df-4e3b-b0ff-f66cd3cb26ec</vt:lpwstr>
  </property>
  <property fmtid="{D5CDD505-2E9C-101B-9397-08002B2CF9AE}" pid="16" name="HPRMSecurityCaveat">
    <vt:lpwstr/>
  </property>
  <property fmtid="{D5CDD505-2E9C-101B-9397-08002B2CF9AE}" pid="17" name="RecordPoint_SubmissionDate">
    <vt:lpwstr/>
  </property>
  <property fmtid="{D5CDD505-2E9C-101B-9397-08002B2CF9AE}" pid="18" name="RecordPoint_RecordNumberSubmitted">
    <vt:lpwstr/>
  </property>
  <property fmtid="{D5CDD505-2E9C-101B-9397-08002B2CF9AE}" pid="19" name="RecordPoint_ActiveItemMoved">
    <vt:lpwstr/>
  </property>
  <property fmtid="{D5CDD505-2E9C-101B-9397-08002B2CF9AE}" pid="20" name="RecordPoint_RecordFormat">
    <vt:lpwstr/>
  </property>
  <property fmtid="{D5CDD505-2E9C-101B-9397-08002B2CF9AE}" pid="21" name="RecordPoint_SubmissionCompleted">
    <vt:lpwstr/>
  </property>
</Properties>
</file>