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C24" w:rsidRDefault="008B3C24" w:rsidP="008B3C24">
      <w:pPr>
        <w:rPr>
          <w:rFonts w:ascii="Calibri" w:eastAsia="Times New Roman" w:hAnsi="Calibri"/>
          <w:lang w:val="en-US"/>
        </w:rPr>
      </w:pPr>
      <w:bookmarkStart w:id="0" w:name="_jsOm_B947695BE0254038B005A218CB5651A0"/>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Kathy Harvey</w:t>
      </w:r>
      <w:bookmarkEnd w:id="2"/>
      <w:r>
        <w:rPr>
          <w:rFonts w:eastAsia="Times New Roman"/>
          <w:lang w:val="en-US"/>
        </w:rPr>
        <w:t xml:space="preserve"> &lt;kathy@elinkfinance.com.au&gt; </w:t>
      </w:r>
      <w:r>
        <w:rPr>
          <w:rFonts w:eastAsia="Times New Roman"/>
          <w:lang w:val="en-US"/>
        </w:rPr>
        <w:br/>
      </w:r>
      <w:r>
        <w:rPr>
          <w:rFonts w:eastAsia="Times New Roman"/>
          <w:b/>
          <w:bCs/>
          <w:lang w:val="en-US"/>
        </w:rPr>
        <w:t>Sent:</w:t>
      </w:r>
      <w:r>
        <w:rPr>
          <w:rFonts w:eastAsia="Times New Roman"/>
          <w:lang w:val="en-US"/>
        </w:rPr>
        <w:t xml:space="preserve"> Monday, 5 August 2019 1:28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roofErr w:type="gramStart"/>
      <w:r>
        <w:rPr>
          <w:rFonts w:eastAsia="Times New Roman"/>
          <w:lang w:val="en-US"/>
        </w:rPr>
        <w:t>Currency(</w:t>
      </w:r>
      <w:proofErr w:type="gramEnd"/>
      <w:r>
        <w:rPr>
          <w:rFonts w:eastAsia="Times New Roman"/>
          <w:lang w:val="en-US"/>
        </w:rPr>
        <w:t>restrictions on the use of cash) Bill 2019</w:t>
      </w:r>
    </w:p>
    <w:p w:rsidR="008B3C24" w:rsidRDefault="008B3C24" w:rsidP="008B3C24"/>
    <w:p w:rsidR="008B3C24" w:rsidRDefault="008B3C24" w:rsidP="008B3C24">
      <w:r>
        <w:rPr>
          <w:rFonts w:ascii="Arial" w:hAnsi="Arial" w:cs="Arial"/>
        </w:rPr>
        <w:t xml:space="preserve">To Whom </w:t>
      </w:r>
      <w:proofErr w:type="gramStart"/>
      <w:r>
        <w:rPr>
          <w:rFonts w:ascii="Arial" w:hAnsi="Arial" w:cs="Arial"/>
        </w:rPr>
        <w:t>it</w:t>
      </w:r>
      <w:proofErr w:type="gramEnd"/>
      <w:r>
        <w:rPr>
          <w:rFonts w:ascii="Arial" w:hAnsi="Arial" w:cs="Arial"/>
        </w:rPr>
        <w:t xml:space="preserve"> May Concern;</w:t>
      </w:r>
    </w:p>
    <w:p w:rsidR="008B3C24" w:rsidRDefault="008B3C24" w:rsidP="008B3C24">
      <w:r>
        <w:rPr>
          <w:rFonts w:ascii="Arial" w:hAnsi="Arial" w:cs="Arial"/>
        </w:rPr>
        <w:t> </w:t>
      </w:r>
    </w:p>
    <w:p w:rsidR="008B3C24" w:rsidRDefault="008B3C24" w:rsidP="008B3C24">
      <w:r>
        <w:rPr>
          <w:rFonts w:ascii="Arial" w:hAnsi="Arial" w:cs="Arial"/>
        </w:rPr>
        <w:t>I strongly object to this Bill. It is against my sovereign right to withdraw as much of my money as I like.</w:t>
      </w:r>
    </w:p>
    <w:p w:rsidR="008B3C24" w:rsidRDefault="008B3C24" w:rsidP="008B3C24">
      <w:r>
        <w:rPr>
          <w:rFonts w:ascii="Arial" w:hAnsi="Arial" w:cs="Arial"/>
        </w:rPr>
        <w:t> </w:t>
      </w:r>
    </w:p>
    <w:p w:rsidR="008B3C24" w:rsidRDefault="008B3C24" w:rsidP="008B3C24">
      <w:r>
        <w:rPr>
          <w:rFonts w:ascii="Arial" w:hAnsi="Arial" w:cs="Arial"/>
        </w:rPr>
        <w:t xml:space="preserve">Do not put it to parliament for a vote to introduce it. </w:t>
      </w:r>
    </w:p>
    <w:p w:rsidR="008B3C24" w:rsidRDefault="008B3C24" w:rsidP="008B3C24">
      <w:r>
        <w:rPr>
          <w:lang w:eastAsia="en-US"/>
        </w:rPr>
        <w:t> </w:t>
      </w:r>
    </w:p>
    <w:p w:rsidR="008B3C24" w:rsidRDefault="008B3C24" w:rsidP="008B3C24">
      <w:r>
        <w:rPr>
          <w:lang w:eastAsia="en-US"/>
        </w:rPr>
        <w:t> </w:t>
      </w:r>
    </w:p>
    <w:p w:rsidR="008B3C24" w:rsidRDefault="008B3C24" w:rsidP="008B3C24">
      <w:r>
        <w:t>Regards,</w:t>
      </w:r>
    </w:p>
    <w:p w:rsidR="008B3C24" w:rsidRDefault="008B3C24" w:rsidP="008B3C24">
      <w:r>
        <w:t> </w:t>
      </w:r>
    </w:p>
    <w:tbl>
      <w:tblPr>
        <w:tblW w:w="7425" w:type="dxa"/>
        <w:tblCellMar>
          <w:left w:w="0" w:type="dxa"/>
          <w:right w:w="0" w:type="dxa"/>
        </w:tblCellMar>
        <w:tblLook w:val="04A0" w:firstRow="1" w:lastRow="0" w:firstColumn="1" w:lastColumn="0" w:noHBand="0" w:noVBand="1"/>
      </w:tblPr>
      <w:tblGrid>
        <w:gridCol w:w="1963"/>
        <w:gridCol w:w="58"/>
        <w:gridCol w:w="2440"/>
        <w:gridCol w:w="2432"/>
        <w:gridCol w:w="2133"/>
      </w:tblGrid>
      <w:tr w:rsidR="008B3C24" w:rsidTr="008B3C24">
        <w:trPr>
          <w:trHeight w:val="1500"/>
        </w:trPr>
        <w:tc>
          <w:tcPr>
            <w:tcW w:w="2070" w:type="dxa"/>
            <w:vMerge w:val="restart"/>
            <w:shd w:val="clear" w:color="auto" w:fill="FFFFFF"/>
            <w:noWrap/>
            <w:tcMar>
              <w:top w:w="15" w:type="dxa"/>
              <w:left w:w="15" w:type="dxa"/>
              <w:bottom w:w="15" w:type="dxa"/>
              <w:right w:w="15" w:type="dxa"/>
            </w:tcMar>
            <w:vAlign w:val="center"/>
            <w:hideMark/>
          </w:tcPr>
          <w:p w:rsidR="008B3C24" w:rsidRDefault="008B3C24">
            <w:r>
              <w:rPr>
                <w:noProof/>
              </w:rPr>
              <w:drawing>
                <wp:inline distT="0" distB="0" distL="0" distR="0">
                  <wp:extent cx="1114425" cy="1190625"/>
                  <wp:effectExtent l="0" t="0" r="9525" b="9525"/>
                  <wp:docPr id="13" name="Picture 13" descr="http://blueinkfinance.staging.wpengine.com/wp-content/uploads/2018/05/Kathy_Circular_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blueinkfinance.staging.wpengine.com/wp-content/uploads/2018/05/Kathy_Circular_500px.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14425" cy="1190625"/>
                          </a:xfrm>
                          <a:prstGeom prst="rect">
                            <a:avLst/>
                          </a:prstGeom>
                          <a:noFill/>
                          <a:ln>
                            <a:noFill/>
                          </a:ln>
                        </pic:spPr>
                      </pic:pic>
                    </a:graphicData>
                  </a:graphic>
                </wp:inline>
              </w:drawing>
            </w:r>
          </w:p>
        </w:tc>
        <w:tc>
          <w:tcPr>
            <w:tcW w:w="60" w:type="dxa"/>
            <w:vMerge w:val="restart"/>
            <w:shd w:val="clear" w:color="auto" w:fill="002060"/>
            <w:noWrap/>
            <w:tcMar>
              <w:top w:w="15" w:type="dxa"/>
              <w:left w:w="15" w:type="dxa"/>
              <w:bottom w:w="15" w:type="dxa"/>
              <w:right w:w="15" w:type="dxa"/>
            </w:tcMar>
            <w:vAlign w:val="center"/>
            <w:hideMark/>
          </w:tcPr>
          <w:p w:rsidR="008B3C24" w:rsidRDefault="008B3C24"/>
        </w:tc>
        <w:tc>
          <w:tcPr>
            <w:tcW w:w="0" w:type="auto"/>
            <w:gridSpan w:val="2"/>
            <w:shd w:val="clear" w:color="auto" w:fill="FFFFFF"/>
            <w:noWrap/>
            <w:tcMar>
              <w:top w:w="15" w:type="dxa"/>
              <w:left w:w="150" w:type="dxa"/>
              <w:bottom w:w="15" w:type="dxa"/>
              <w:right w:w="1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707"/>
            </w:tblGrid>
            <w:tr w:rsidR="008B3C24">
              <w:trPr>
                <w:tblCellSpacing w:w="0" w:type="dxa"/>
              </w:trPr>
              <w:tc>
                <w:tcPr>
                  <w:tcW w:w="0" w:type="auto"/>
                  <w:shd w:val="clear" w:color="auto" w:fill="FFFFFF"/>
                  <w:noWrap/>
                  <w:tcMar>
                    <w:top w:w="15" w:type="dxa"/>
                    <w:left w:w="15" w:type="dxa"/>
                    <w:bottom w:w="15" w:type="dxa"/>
                    <w:right w:w="15" w:type="dxa"/>
                  </w:tcMar>
                  <w:vAlign w:val="center"/>
                  <w:hideMark/>
                </w:tcPr>
                <w:p w:rsidR="008B3C24" w:rsidRDefault="008B3C24">
                  <w:pPr>
                    <w:rPr>
                      <w:rFonts w:ascii="Calibri" w:hAnsi="Calibri"/>
                      <w:sz w:val="22"/>
                      <w:szCs w:val="22"/>
                    </w:rPr>
                  </w:pPr>
                  <w:r>
                    <w:rPr>
                      <w:b/>
                      <w:bCs/>
                      <w:color w:val="002060"/>
                    </w:rPr>
                    <w:t>Kathy Harvey</w:t>
                  </w:r>
                </w:p>
              </w:tc>
            </w:tr>
            <w:tr w:rsidR="008B3C24">
              <w:trPr>
                <w:tblCellSpacing w:w="0" w:type="dxa"/>
              </w:trPr>
              <w:tc>
                <w:tcPr>
                  <w:tcW w:w="0" w:type="auto"/>
                  <w:shd w:val="clear" w:color="auto" w:fill="FFFFFF"/>
                  <w:noWrap/>
                  <w:tcMar>
                    <w:top w:w="15" w:type="dxa"/>
                    <w:left w:w="15" w:type="dxa"/>
                    <w:bottom w:w="15" w:type="dxa"/>
                    <w:right w:w="15" w:type="dxa"/>
                  </w:tcMar>
                  <w:vAlign w:val="center"/>
                  <w:hideMark/>
                </w:tcPr>
                <w:p w:rsidR="008B3C24" w:rsidRDefault="008B3C24">
                  <w:r>
                    <w:rPr>
                      <w:b/>
                      <w:bCs/>
                      <w:color w:val="1F3864"/>
                    </w:rPr>
                    <w:t>Finance consultant</w:t>
                  </w:r>
                </w:p>
              </w:tc>
            </w:tr>
            <w:tr w:rsidR="008B3C24">
              <w:trPr>
                <w:trHeight w:val="1500"/>
                <w:tblCellSpacing w:w="0" w:type="dxa"/>
              </w:trPr>
              <w:tc>
                <w:tcPr>
                  <w:tcW w:w="4965" w:type="dxa"/>
                  <w:shd w:val="clear" w:color="auto" w:fill="FFFFFF"/>
                  <w:noWrap/>
                  <w:tcMar>
                    <w:top w:w="15" w:type="dxa"/>
                    <w:left w:w="15" w:type="dxa"/>
                    <w:bottom w:w="15" w:type="dxa"/>
                    <w:right w:w="15" w:type="dxa"/>
                  </w:tcMar>
                  <w:vAlign w:val="center"/>
                  <w:hideMark/>
                </w:tcPr>
                <w:p w:rsidR="008B3C24" w:rsidRDefault="008B3C24">
                  <w:r>
                    <w:rPr>
                      <w:noProof/>
                      <w:color w:val="0000FF"/>
                    </w:rPr>
                    <w:drawing>
                      <wp:inline distT="0" distB="0" distL="0" distR="0">
                        <wp:extent cx="2466975" cy="704850"/>
                        <wp:effectExtent l="0" t="0" r="9525" b="0"/>
                        <wp:docPr id="12" name="Picture 12" descr="Blue Ink Financ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lue Ink Financ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66975" cy="704850"/>
                                </a:xfrm>
                                <a:prstGeom prst="rect">
                                  <a:avLst/>
                                </a:prstGeom>
                                <a:noFill/>
                                <a:ln>
                                  <a:noFill/>
                                </a:ln>
                              </pic:spPr>
                            </pic:pic>
                          </a:graphicData>
                        </a:graphic>
                      </wp:inline>
                    </w:drawing>
                  </w:r>
                </w:p>
                <w:p w:rsidR="008B3C24" w:rsidRDefault="008B3C24">
                  <w:r>
                    <w:t> </w:t>
                  </w:r>
                </w:p>
              </w:tc>
            </w:tr>
            <w:tr w:rsidR="008B3C24">
              <w:trPr>
                <w:tblCellSpacing w:w="0" w:type="dxa"/>
              </w:trPr>
              <w:tc>
                <w:tcPr>
                  <w:tcW w:w="0" w:type="auto"/>
                  <w:shd w:val="clear" w:color="auto" w:fill="FFFFFF"/>
                  <w:noWrap/>
                  <w:tcMar>
                    <w:top w:w="15" w:type="dxa"/>
                    <w:left w:w="15" w:type="dxa"/>
                    <w:bottom w:w="15" w:type="dxa"/>
                    <w:right w:w="15" w:type="dxa"/>
                  </w:tcMar>
                  <w:vAlign w:val="center"/>
                  <w:hideMark/>
                </w:tcPr>
                <w:p w:rsidR="008B3C24" w:rsidRDefault="008B3C24">
                  <w:r>
                    <w:rPr>
                      <w:b/>
                      <w:bCs/>
                      <w:color w:val="002060"/>
                      <w:sz w:val="20"/>
                      <w:szCs w:val="20"/>
                    </w:rPr>
                    <w:t>Formerly Blue Ink Finance Pty Ltd</w:t>
                  </w:r>
                </w:p>
              </w:tc>
            </w:tr>
            <w:tr w:rsidR="008B3C24">
              <w:trPr>
                <w:tblCellSpacing w:w="0" w:type="dxa"/>
              </w:trPr>
              <w:tc>
                <w:tcPr>
                  <w:tcW w:w="0" w:type="auto"/>
                  <w:shd w:val="clear" w:color="auto" w:fill="FFFFFF"/>
                  <w:noWrap/>
                  <w:tcMar>
                    <w:top w:w="15" w:type="dxa"/>
                    <w:left w:w="15" w:type="dxa"/>
                    <w:bottom w:w="15" w:type="dxa"/>
                    <w:right w:w="15" w:type="dxa"/>
                  </w:tcMar>
                  <w:vAlign w:val="center"/>
                  <w:hideMark/>
                </w:tcPr>
                <w:p w:rsidR="008B3C24" w:rsidRDefault="008B3C24">
                  <w:hyperlink r:id="rId10" w:history="1">
                    <w:r>
                      <w:rPr>
                        <w:rStyle w:val="Hyperlink"/>
                        <w:color w:val="002060"/>
                        <w:sz w:val="18"/>
                        <w:szCs w:val="18"/>
                      </w:rPr>
                      <w:t>P: 03 8606 3588 </w:t>
                    </w:r>
                  </w:hyperlink>
                  <w:r>
                    <w:rPr>
                      <w:color w:val="002060"/>
                      <w:sz w:val="18"/>
                      <w:szCs w:val="18"/>
                    </w:rPr>
                    <w:t> | </w:t>
                  </w:r>
                  <w:hyperlink r:id="rId11" w:history="1">
                    <w:r>
                      <w:rPr>
                        <w:rStyle w:val="Hyperlink"/>
                        <w:color w:val="002060"/>
                        <w:sz w:val="18"/>
                        <w:szCs w:val="18"/>
                      </w:rPr>
                      <w:t>M: 0412 869 289</w:t>
                    </w:r>
                  </w:hyperlink>
                </w:p>
              </w:tc>
            </w:tr>
            <w:tr w:rsidR="008B3C24">
              <w:trPr>
                <w:tblCellSpacing w:w="0" w:type="dxa"/>
              </w:trPr>
              <w:tc>
                <w:tcPr>
                  <w:tcW w:w="0" w:type="auto"/>
                  <w:shd w:val="clear" w:color="auto" w:fill="FFFFFF"/>
                  <w:noWrap/>
                  <w:tcMar>
                    <w:top w:w="15" w:type="dxa"/>
                    <w:left w:w="15" w:type="dxa"/>
                    <w:bottom w:w="15" w:type="dxa"/>
                    <w:right w:w="15" w:type="dxa"/>
                  </w:tcMar>
                  <w:vAlign w:val="center"/>
                  <w:hideMark/>
                </w:tcPr>
                <w:p w:rsidR="008B3C24" w:rsidRDefault="008B3C24">
                  <w:hyperlink r:id="rId12" w:history="1">
                    <w:r>
                      <w:rPr>
                        <w:rStyle w:val="Hyperlink"/>
                        <w:sz w:val="18"/>
                        <w:szCs w:val="18"/>
                      </w:rPr>
                      <w:t>E: kathy@eLINKFinance.com.au </w:t>
                    </w:r>
                  </w:hyperlink>
                  <w:r>
                    <w:rPr>
                      <w:color w:val="000000"/>
                    </w:rPr>
                    <w:t> | </w:t>
                  </w:r>
                  <w:hyperlink r:id="rId13" w:history="1">
                    <w:r>
                      <w:rPr>
                        <w:rStyle w:val="Hyperlink"/>
                        <w:sz w:val="18"/>
                        <w:szCs w:val="18"/>
                      </w:rPr>
                      <w:t>W: eLINKFinance.com.au</w:t>
                    </w:r>
                  </w:hyperlink>
                </w:p>
              </w:tc>
            </w:tr>
            <w:tr w:rsidR="008B3C24">
              <w:trPr>
                <w:trHeight w:val="240"/>
                <w:tblCellSpacing w:w="0" w:type="dxa"/>
              </w:trPr>
              <w:tc>
                <w:tcPr>
                  <w:tcW w:w="0" w:type="auto"/>
                  <w:shd w:val="clear" w:color="auto" w:fill="FFFFFF"/>
                  <w:noWrap/>
                  <w:tcMar>
                    <w:top w:w="15" w:type="dxa"/>
                    <w:left w:w="15" w:type="dxa"/>
                    <w:bottom w:w="15" w:type="dxa"/>
                    <w:right w:w="15" w:type="dxa"/>
                  </w:tcMar>
                  <w:vAlign w:val="center"/>
                  <w:hideMark/>
                </w:tcPr>
                <w:p w:rsidR="008B3C24" w:rsidRDefault="008B3C24">
                  <w:r>
                    <w:rPr>
                      <w:color w:val="002060"/>
                      <w:sz w:val="18"/>
                      <w:szCs w:val="18"/>
                    </w:rPr>
                    <w:t>SYDNEY | MELBOURNE | ADELAIDE | NEWCASTLE</w:t>
                  </w:r>
                </w:p>
              </w:tc>
            </w:tr>
          </w:tbl>
          <w:p w:rsidR="008B3C24" w:rsidRDefault="008B3C24">
            <w:pPr>
              <w:rPr>
                <w:rFonts w:eastAsia="Times New Roman"/>
                <w:sz w:val="20"/>
                <w:szCs w:val="20"/>
              </w:rPr>
            </w:pPr>
          </w:p>
        </w:tc>
        <w:tc>
          <w:tcPr>
            <w:tcW w:w="2250" w:type="dxa"/>
            <w:shd w:val="clear" w:color="auto" w:fill="FFFFFF"/>
            <w:noWrap/>
            <w:tcMar>
              <w:top w:w="150" w:type="dxa"/>
              <w:left w:w="15" w:type="dxa"/>
              <w:bottom w:w="15" w:type="dxa"/>
              <w:right w:w="15" w:type="dxa"/>
            </w:tcMar>
            <w:vAlign w:val="center"/>
            <w:hideMark/>
          </w:tcPr>
          <w:p w:rsidR="008B3C24" w:rsidRDefault="008B3C24">
            <w:pPr>
              <w:rPr>
                <w:rFonts w:ascii="Calibri" w:hAnsi="Calibri"/>
                <w:sz w:val="22"/>
                <w:szCs w:val="22"/>
              </w:rPr>
            </w:pPr>
            <w:r>
              <w:rPr>
                <w:noProof/>
                <w:color w:val="000000"/>
              </w:rPr>
              <w:drawing>
                <wp:inline distT="0" distB="0" distL="0" distR="0">
                  <wp:extent cx="914400" cy="885825"/>
                  <wp:effectExtent l="0" t="0" r="0" b="9525"/>
                  <wp:docPr id="11" name="Picture 11" descr="YIP-Property-Investor-Awards-medal_Mortgage-Brokers-Winner-2018-1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YIP-Property-Investor-Awards-medal_Mortgage-Brokers-Winner-2018-100px"/>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914400" cy="885825"/>
                          </a:xfrm>
                          <a:prstGeom prst="rect">
                            <a:avLst/>
                          </a:prstGeom>
                          <a:noFill/>
                          <a:ln>
                            <a:noFill/>
                          </a:ln>
                        </pic:spPr>
                      </pic:pic>
                    </a:graphicData>
                  </a:graphic>
                </wp:inline>
              </w:drawing>
            </w:r>
          </w:p>
        </w:tc>
      </w:tr>
      <w:tr w:rsidR="008B3C24" w:rsidTr="008B3C24">
        <w:tc>
          <w:tcPr>
            <w:tcW w:w="0" w:type="auto"/>
            <w:vMerge/>
            <w:vAlign w:val="center"/>
            <w:hideMark/>
          </w:tcPr>
          <w:p w:rsidR="008B3C24" w:rsidRDefault="008B3C24">
            <w:pPr>
              <w:rPr>
                <w:rFonts w:ascii="Calibri" w:hAnsi="Calibri"/>
                <w:sz w:val="22"/>
                <w:szCs w:val="22"/>
              </w:rPr>
            </w:pPr>
          </w:p>
        </w:tc>
        <w:tc>
          <w:tcPr>
            <w:tcW w:w="0" w:type="auto"/>
            <w:vMerge/>
            <w:vAlign w:val="center"/>
            <w:hideMark/>
          </w:tcPr>
          <w:p w:rsidR="008B3C24" w:rsidRDefault="008B3C24">
            <w:pPr>
              <w:rPr>
                <w:rFonts w:ascii="Calibri" w:hAnsi="Calibri"/>
                <w:sz w:val="22"/>
                <w:szCs w:val="22"/>
              </w:rPr>
            </w:pPr>
          </w:p>
        </w:tc>
        <w:tc>
          <w:tcPr>
            <w:tcW w:w="0" w:type="auto"/>
            <w:tcMar>
              <w:top w:w="15" w:type="dxa"/>
              <w:left w:w="15" w:type="dxa"/>
              <w:bottom w:w="15" w:type="dxa"/>
              <w:right w:w="15" w:type="dxa"/>
            </w:tcMar>
            <w:vAlign w:val="center"/>
            <w:hideMark/>
          </w:tcPr>
          <w:p w:rsidR="008B3C24" w:rsidRDefault="008B3C24"/>
        </w:tc>
        <w:tc>
          <w:tcPr>
            <w:tcW w:w="0" w:type="auto"/>
            <w:tcMar>
              <w:top w:w="15" w:type="dxa"/>
              <w:left w:w="15" w:type="dxa"/>
              <w:bottom w:w="15" w:type="dxa"/>
              <w:right w:w="15" w:type="dxa"/>
            </w:tcMar>
            <w:vAlign w:val="center"/>
            <w:hideMark/>
          </w:tcPr>
          <w:p w:rsidR="008B3C24" w:rsidRDefault="008B3C24">
            <w:pPr>
              <w:rPr>
                <w:rFonts w:eastAsia="Times New Roman"/>
                <w:sz w:val="20"/>
                <w:szCs w:val="20"/>
              </w:rPr>
            </w:pPr>
          </w:p>
        </w:tc>
        <w:tc>
          <w:tcPr>
            <w:tcW w:w="0" w:type="auto"/>
            <w:tcMar>
              <w:top w:w="15" w:type="dxa"/>
              <w:left w:w="15" w:type="dxa"/>
              <w:bottom w:w="15" w:type="dxa"/>
              <w:right w:w="15" w:type="dxa"/>
            </w:tcMar>
            <w:vAlign w:val="center"/>
            <w:hideMark/>
          </w:tcPr>
          <w:p w:rsidR="008B3C24" w:rsidRDefault="008B3C24">
            <w:pPr>
              <w:rPr>
                <w:rFonts w:eastAsia="Times New Roman"/>
                <w:sz w:val="20"/>
                <w:szCs w:val="20"/>
              </w:rPr>
            </w:pPr>
          </w:p>
        </w:tc>
      </w:tr>
      <w:tr w:rsidR="008B3C24" w:rsidTr="008B3C24">
        <w:tc>
          <w:tcPr>
            <w:tcW w:w="2070" w:type="dxa"/>
            <w:vAlign w:val="center"/>
            <w:hideMark/>
          </w:tcPr>
          <w:p w:rsidR="008B3C24" w:rsidRDefault="008B3C24">
            <w:pPr>
              <w:rPr>
                <w:rFonts w:eastAsia="Times New Roman"/>
                <w:sz w:val="20"/>
                <w:szCs w:val="20"/>
              </w:rPr>
            </w:pPr>
          </w:p>
        </w:tc>
        <w:tc>
          <w:tcPr>
            <w:tcW w:w="60" w:type="dxa"/>
            <w:vAlign w:val="center"/>
            <w:hideMark/>
          </w:tcPr>
          <w:p w:rsidR="008B3C24" w:rsidRDefault="008B3C24">
            <w:pPr>
              <w:rPr>
                <w:rFonts w:eastAsia="Times New Roman"/>
                <w:sz w:val="20"/>
                <w:szCs w:val="20"/>
              </w:rPr>
            </w:pPr>
          </w:p>
        </w:tc>
        <w:tc>
          <w:tcPr>
            <w:tcW w:w="2565" w:type="dxa"/>
            <w:vAlign w:val="center"/>
            <w:hideMark/>
          </w:tcPr>
          <w:p w:rsidR="008B3C24" w:rsidRDefault="008B3C24">
            <w:pPr>
              <w:rPr>
                <w:rFonts w:eastAsia="Times New Roman"/>
                <w:sz w:val="20"/>
                <w:szCs w:val="20"/>
              </w:rPr>
            </w:pPr>
          </w:p>
        </w:tc>
        <w:tc>
          <w:tcPr>
            <w:tcW w:w="2565" w:type="dxa"/>
            <w:vAlign w:val="center"/>
            <w:hideMark/>
          </w:tcPr>
          <w:p w:rsidR="008B3C24" w:rsidRDefault="008B3C24">
            <w:pPr>
              <w:rPr>
                <w:rFonts w:eastAsia="Times New Roman"/>
                <w:sz w:val="20"/>
                <w:szCs w:val="20"/>
              </w:rPr>
            </w:pPr>
          </w:p>
        </w:tc>
        <w:tc>
          <w:tcPr>
            <w:tcW w:w="2250" w:type="dxa"/>
            <w:vAlign w:val="center"/>
            <w:hideMark/>
          </w:tcPr>
          <w:p w:rsidR="008B3C24" w:rsidRDefault="008B3C24">
            <w:pPr>
              <w:rPr>
                <w:rFonts w:eastAsia="Times New Roman"/>
                <w:sz w:val="20"/>
                <w:szCs w:val="20"/>
              </w:rPr>
            </w:pPr>
          </w:p>
        </w:tc>
      </w:tr>
    </w:tbl>
    <w:p w:rsidR="008B3C24" w:rsidRDefault="008B3C24" w:rsidP="008B3C24">
      <w:pPr>
        <w:rPr>
          <w:rFonts w:ascii="Calibri" w:hAnsi="Calibri"/>
          <w:sz w:val="22"/>
          <w:szCs w:val="22"/>
        </w:rPr>
      </w:pPr>
      <w:r>
        <w:rPr>
          <w:lang w:eastAsia="en-US"/>
        </w:rPr>
        <w:t> </w:t>
      </w:r>
    </w:p>
    <w:p w:rsidR="008B3C24" w:rsidRDefault="008B3C24" w:rsidP="008B3C24">
      <w:r>
        <w:rPr>
          <w:b/>
          <w:bCs/>
          <w:color w:val="1F3864"/>
        </w:rPr>
        <w:t>BOOK ME IN FOR AN APPOINTMENT BY CLICKING THE LINK BELOW</w:t>
      </w:r>
    </w:p>
    <w:p w:rsidR="008B3C24" w:rsidRDefault="008B3C24" w:rsidP="008B3C24">
      <w:hyperlink r:id="rId16" w:history="1">
        <w:r>
          <w:rPr>
            <w:rStyle w:val="Hyperlink"/>
          </w:rPr>
          <w:t>https://meetme.so/call-with-kathy-harvey</w:t>
        </w:r>
      </w:hyperlink>
    </w:p>
    <w:p w:rsidR="008B3C24" w:rsidRDefault="008B3C24" w:rsidP="008B3C24">
      <w:r>
        <w:rPr>
          <w:color w:val="0000FF"/>
        </w:rPr>
        <w:t> </w:t>
      </w:r>
    </w:p>
    <w:p w:rsidR="008B3C24" w:rsidRDefault="008B3C24" w:rsidP="008B3C24">
      <w:hyperlink r:id="rId17" w:history="1">
        <w:r>
          <w:rPr>
            <w:rStyle w:val="Hyperlink"/>
          </w:rPr>
          <w:t>Meet Kathy in the Melbourne Office</w:t>
        </w:r>
      </w:hyperlink>
    </w:p>
    <w:p w:rsidR="008B3C24" w:rsidRDefault="008B3C24" w:rsidP="008B3C24">
      <w:r>
        <w:t> </w:t>
      </w:r>
    </w:p>
    <w:p w:rsidR="008B3C24" w:rsidRDefault="008B3C24" w:rsidP="008B3C24">
      <w:hyperlink r:id="rId18" w:history="1">
        <w:r>
          <w:rPr>
            <w:rStyle w:val="Hyperlink"/>
            <w:b/>
            <w:bCs/>
          </w:rPr>
          <w:t>Click here to view my Credit Guide, Privacy Statement and an Indicative Credit Quote. </w:t>
        </w:r>
      </w:hyperlink>
    </w:p>
    <w:p w:rsidR="008B3C24" w:rsidRDefault="008B3C24" w:rsidP="008B3C24">
      <w:r>
        <w:rPr>
          <w:i/>
          <w:iCs/>
          <w:color w:val="002060"/>
          <w:sz w:val="16"/>
          <w:szCs w:val="16"/>
        </w:rPr>
        <w:t xml:space="preserve">The information in this email is confidential and is intended only for the recipient named above. If you are not the intended recipient, any dissemination, copying or use of the information in this email is strictly prohibited. If you have received this email in error, please return to sender and delete immediately. No responsibility is assumed by the company or its employees to any person for any loss or damage arising from the use of the information and advice contained herein. </w:t>
      </w:r>
    </w:p>
    <w:p w:rsidR="008B3C24" w:rsidRDefault="008B3C24" w:rsidP="008B3C24">
      <w:r>
        <w:rPr>
          <w:lang w:eastAsia="en-US"/>
        </w:rPr>
        <w:t> </w:t>
      </w:r>
      <w:bookmarkEnd w:id="1"/>
    </w:p>
    <w:p w:rsidR="00EA36AA" w:rsidRPr="008B3C24" w:rsidRDefault="008B3C24" w:rsidP="008B3C24"/>
    <w:sectPr w:rsidR="00EA36AA" w:rsidRPr="008B3C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80007"/>
    <w:rsid w:val="00097075"/>
    <w:rsid w:val="000B6719"/>
    <w:rsid w:val="000F0E78"/>
    <w:rsid w:val="001439EE"/>
    <w:rsid w:val="0017513C"/>
    <w:rsid w:val="00206EE6"/>
    <w:rsid w:val="00226EF8"/>
    <w:rsid w:val="002449B2"/>
    <w:rsid w:val="00292427"/>
    <w:rsid w:val="002B0E70"/>
    <w:rsid w:val="002D0000"/>
    <w:rsid w:val="00300662"/>
    <w:rsid w:val="0037262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E08F9"/>
    <w:rsid w:val="006E5777"/>
    <w:rsid w:val="006F0820"/>
    <w:rsid w:val="006F296C"/>
    <w:rsid w:val="00766077"/>
    <w:rsid w:val="00783551"/>
    <w:rsid w:val="00787169"/>
    <w:rsid w:val="00792855"/>
    <w:rsid w:val="007B0CCD"/>
    <w:rsid w:val="00810B75"/>
    <w:rsid w:val="008144A2"/>
    <w:rsid w:val="0082748A"/>
    <w:rsid w:val="0086234B"/>
    <w:rsid w:val="00891BA7"/>
    <w:rsid w:val="008B3C24"/>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E12E95"/>
    <w:rsid w:val="00E50596"/>
    <w:rsid w:val="00EA12C0"/>
    <w:rsid w:val="00EE20BC"/>
    <w:rsid w:val="00F26B46"/>
    <w:rsid w:val="00F37621"/>
    <w:rsid w:val="00F40147"/>
    <w:rsid w:val="00F56025"/>
    <w:rsid w:val="00F7470B"/>
    <w:rsid w:val="00FB0A8E"/>
    <w:rsid w:val="00FB244E"/>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elinkfinance.com.au/" TargetMode="External"/><Relationship Id="rId18" Type="http://schemas.openxmlformats.org/officeDocument/2006/relationships/hyperlink" Target="http://www.blueinkfinance.com.au/wp-content/uploads/2018/07/3-in-1-Credit-Guide_Quote_Privacy_Kathy-Harvey.pdf" TargetMode="External"/><Relationship Id="rId3" Type="http://schemas.openxmlformats.org/officeDocument/2006/relationships/settings" Target="settings.xml"/><Relationship Id="rId7" Type="http://schemas.openxmlformats.org/officeDocument/2006/relationships/hyperlink" Target="https://www.blueinkfinance.com/" TargetMode="External"/><Relationship Id="rId12" Type="http://schemas.openxmlformats.org/officeDocument/2006/relationships/hyperlink" Target="mailto:E:%20kathy@eLINKFinance.com.au&#160;" TargetMode="External"/><Relationship Id="rId17" Type="http://schemas.openxmlformats.org/officeDocument/2006/relationships/hyperlink" Target="https://go.oncehub.com/meet-kathy-in-melbourne" TargetMode="External"/><Relationship Id="rId2" Type="http://schemas.openxmlformats.org/officeDocument/2006/relationships/styles" Target="styles.xml"/><Relationship Id="rId16" Type="http://schemas.openxmlformats.org/officeDocument/2006/relationships/hyperlink" Target="https://meetme.so/call-with-kathy-harve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02.png@01D54B91.8FC2D830" TargetMode="External"/><Relationship Id="rId11" Type="http://schemas.openxmlformats.org/officeDocument/2006/relationships/hyperlink" Target="tel:0418%20000%20000" TargetMode="External"/><Relationship Id="rId5" Type="http://schemas.openxmlformats.org/officeDocument/2006/relationships/image" Target="media/image1.png"/><Relationship Id="rId15" Type="http://schemas.openxmlformats.org/officeDocument/2006/relationships/image" Target="cid:image004.png@01D54B91.8FC2D830" TargetMode="External"/><Relationship Id="rId10" Type="http://schemas.openxmlformats.org/officeDocument/2006/relationships/hyperlink" Target="tel:1300%20888%2078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png@01D54B91.8FC2D83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2019-09-30T00:48:00Z</dcterms:created>
  <dcterms:modified xsi:type="dcterms:W3CDTF">2019-09-30T00:48:00Z</dcterms:modified>
</cp:coreProperties>
</file>