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17E3C" w14:textId="3F7BB53A" w:rsidR="00671A87" w:rsidRPr="00BD24DD" w:rsidRDefault="006E0208">
      <w:pPr>
        <w:rPr>
          <w:rFonts w:ascii="Calibri" w:hAnsi="Calibri"/>
          <w:b/>
          <w:sz w:val="22"/>
          <w:szCs w:val="22"/>
          <w:u w:val="single"/>
        </w:rPr>
      </w:pPr>
      <w:r w:rsidRPr="00BD24DD">
        <w:rPr>
          <w:rFonts w:ascii="Calibri" w:hAnsi="Calibri"/>
          <w:b/>
          <w:sz w:val="22"/>
          <w:szCs w:val="22"/>
          <w:u w:val="single"/>
        </w:rPr>
        <w:t>Submission regarding draft legislation ‘Currency (Restrict</w:t>
      </w:r>
      <w:r w:rsidR="00982303">
        <w:rPr>
          <w:rFonts w:ascii="Calibri" w:hAnsi="Calibri"/>
          <w:b/>
          <w:sz w:val="22"/>
          <w:szCs w:val="22"/>
          <w:u w:val="single"/>
        </w:rPr>
        <w:t>ions on the Use of Cash) Bill 2</w:t>
      </w:r>
      <w:r w:rsidRPr="00BD24DD">
        <w:rPr>
          <w:rFonts w:ascii="Calibri" w:hAnsi="Calibri"/>
          <w:b/>
          <w:sz w:val="22"/>
          <w:szCs w:val="22"/>
          <w:u w:val="single"/>
        </w:rPr>
        <w:t>0</w:t>
      </w:r>
      <w:r w:rsidR="00982303">
        <w:rPr>
          <w:rFonts w:ascii="Calibri" w:hAnsi="Calibri"/>
          <w:b/>
          <w:sz w:val="22"/>
          <w:szCs w:val="22"/>
          <w:u w:val="single"/>
        </w:rPr>
        <w:t>1</w:t>
      </w:r>
      <w:bookmarkStart w:id="0" w:name="_GoBack"/>
      <w:bookmarkEnd w:id="0"/>
      <w:r w:rsidRPr="00BD24DD">
        <w:rPr>
          <w:rFonts w:ascii="Calibri" w:hAnsi="Calibri"/>
          <w:b/>
          <w:sz w:val="22"/>
          <w:szCs w:val="22"/>
          <w:u w:val="single"/>
        </w:rPr>
        <w:t>9’</w:t>
      </w:r>
    </w:p>
    <w:p w14:paraId="21E4886F" w14:textId="77777777" w:rsidR="00D0430E" w:rsidRPr="00CE458A" w:rsidRDefault="00D0430E">
      <w:pPr>
        <w:rPr>
          <w:rFonts w:ascii="Calibri" w:hAnsi="Calibri"/>
          <w:sz w:val="22"/>
          <w:szCs w:val="22"/>
        </w:rPr>
      </w:pPr>
    </w:p>
    <w:p w14:paraId="1E7B99CD" w14:textId="77777777" w:rsidR="006E0208" w:rsidRPr="00CE458A" w:rsidRDefault="006E0208">
      <w:pPr>
        <w:rPr>
          <w:rFonts w:ascii="Calibri" w:hAnsi="Calibri"/>
          <w:sz w:val="22"/>
          <w:szCs w:val="22"/>
        </w:rPr>
      </w:pPr>
    </w:p>
    <w:p w14:paraId="41E4E18E" w14:textId="7009FE8E" w:rsidR="00B06001" w:rsidRPr="00CE458A" w:rsidRDefault="006E0208">
      <w:p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>I strongly object to this proposed bill for the following</w:t>
      </w:r>
      <w:r w:rsidR="002F2FBB">
        <w:rPr>
          <w:rFonts w:ascii="Calibri" w:hAnsi="Calibri"/>
          <w:sz w:val="22"/>
          <w:szCs w:val="22"/>
        </w:rPr>
        <w:t xml:space="preserve"> </w:t>
      </w:r>
      <w:r w:rsidRPr="00CE458A">
        <w:rPr>
          <w:rFonts w:ascii="Calibri" w:hAnsi="Calibri"/>
          <w:sz w:val="22"/>
          <w:szCs w:val="22"/>
        </w:rPr>
        <w:t>reasons:</w:t>
      </w:r>
    </w:p>
    <w:p w14:paraId="2083A263" w14:textId="0B56015E" w:rsidR="006E0208" w:rsidRPr="00CE458A" w:rsidRDefault="006E0208" w:rsidP="006E0208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 xml:space="preserve">It is unlikely to prevent money-laundering through corporate </w:t>
      </w:r>
      <w:r w:rsidR="00B04E33" w:rsidRPr="00CE458A">
        <w:rPr>
          <w:rFonts w:ascii="Calibri" w:hAnsi="Calibri"/>
          <w:sz w:val="22"/>
          <w:szCs w:val="22"/>
        </w:rPr>
        <w:t xml:space="preserve">bodies such as </w:t>
      </w:r>
      <w:r w:rsidR="00E92018" w:rsidRPr="00CE458A">
        <w:rPr>
          <w:rFonts w:ascii="Calibri" w:hAnsi="Calibri"/>
          <w:sz w:val="22"/>
          <w:szCs w:val="22"/>
        </w:rPr>
        <w:t>banks</w:t>
      </w:r>
      <w:r w:rsidR="00B04E33" w:rsidRPr="00EB522F">
        <w:rPr>
          <w:rFonts w:ascii="Calibri" w:hAnsi="Calibri"/>
          <w:sz w:val="22"/>
          <w:szCs w:val="22"/>
          <w:vertAlign w:val="superscript"/>
        </w:rPr>
        <w:t>1</w:t>
      </w:r>
      <w:r w:rsidR="00E92018" w:rsidRPr="00CE458A">
        <w:rPr>
          <w:rFonts w:ascii="Calibri" w:hAnsi="Calibri"/>
          <w:sz w:val="22"/>
          <w:szCs w:val="22"/>
        </w:rPr>
        <w:t>, real estate</w:t>
      </w:r>
      <w:r w:rsidR="00E92018" w:rsidRPr="00EB522F">
        <w:rPr>
          <w:rFonts w:ascii="Calibri" w:hAnsi="Calibri"/>
          <w:sz w:val="22"/>
          <w:szCs w:val="22"/>
          <w:vertAlign w:val="superscript"/>
        </w:rPr>
        <w:t>2</w:t>
      </w:r>
      <w:r w:rsidR="00B06001" w:rsidRPr="00CE458A">
        <w:rPr>
          <w:rFonts w:ascii="Calibri" w:hAnsi="Calibri"/>
          <w:sz w:val="22"/>
          <w:szCs w:val="22"/>
        </w:rPr>
        <w:t xml:space="preserve"> or casinos</w:t>
      </w:r>
      <w:r w:rsidR="00E92018" w:rsidRPr="00EB522F">
        <w:rPr>
          <w:rFonts w:ascii="Calibri" w:hAnsi="Calibri"/>
          <w:sz w:val="22"/>
          <w:szCs w:val="22"/>
          <w:vertAlign w:val="superscript"/>
        </w:rPr>
        <w:t>3</w:t>
      </w:r>
      <w:r w:rsidR="002C062F" w:rsidRPr="00CE458A">
        <w:rPr>
          <w:rFonts w:ascii="Calibri" w:hAnsi="Calibri"/>
          <w:sz w:val="22"/>
          <w:szCs w:val="22"/>
        </w:rPr>
        <w:t xml:space="preserve"> unless there is enforcement of anti-money laundering laws</w:t>
      </w:r>
      <w:r w:rsidR="00E334CE" w:rsidRPr="00EB522F">
        <w:rPr>
          <w:rFonts w:ascii="Calibri" w:hAnsi="Calibri"/>
          <w:sz w:val="22"/>
          <w:szCs w:val="22"/>
          <w:vertAlign w:val="superscript"/>
        </w:rPr>
        <w:t>4</w:t>
      </w:r>
      <w:r w:rsidR="001A610D" w:rsidRPr="00CE458A">
        <w:rPr>
          <w:rFonts w:ascii="Calibri" w:hAnsi="Calibri"/>
          <w:sz w:val="22"/>
          <w:szCs w:val="22"/>
        </w:rPr>
        <w:t xml:space="preserve"> </w:t>
      </w:r>
    </w:p>
    <w:p w14:paraId="74F97173" w14:textId="0C34C4D5" w:rsidR="00D0430E" w:rsidRPr="00CE458A" w:rsidRDefault="00B605B3" w:rsidP="000E1EAC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>The ‘exemptions’ are not in the law</w:t>
      </w:r>
      <w:r w:rsidR="00B06001" w:rsidRPr="00CE458A">
        <w:rPr>
          <w:rFonts w:ascii="Calibri" w:hAnsi="Calibri"/>
          <w:sz w:val="22"/>
          <w:szCs w:val="22"/>
        </w:rPr>
        <w:t>,</w:t>
      </w:r>
      <w:r w:rsidRPr="00CE458A">
        <w:rPr>
          <w:rFonts w:ascii="Calibri" w:hAnsi="Calibri"/>
          <w:sz w:val="22"/>
          <w:szCs w:val="22"/>
        </w:rPr>
        <w:t xml:space="preserve"> but in a ‘regulation’ within the law, which </w:t>
      </w:r>
      <w:r w:rsidR="00BD13F1" w:rsidRPr="00CE458A">
        <w:rPr>
          <w:rFonts w:ascii="Calibri" w:hAnsi="Calibri"/>
          <w:sz w:val="22"/>
          <w:szCs w:val="22"/>
        </w:rPr>
        <w:t>means the</w:t>
      </w:r>
      <w:r w:rsidR="000E1EAC" w:rsidRPr="00CE458A">
        <w:rPr>
          <w:rFonts w:ascii="Calibri" w:hAnsi="Calibri"/>
          <w:sz w:val="22"/>
          <w:szCs w:val="22"/>
        </w:rPr>
        <w:t xml:space="preserve"> use of cash can be further restricted</w:t>
      </w:r>
      <w:r w:rsidRPr="00CE458A">
        <w:rPr>
          <w:rFonts w:ascii="Calibri" w:hAnsi="Calibri"/>
          <w:sz w:val="22"/>
          <w:szCs w:val="22"/>
        </w:rPr>
        <w:t xml:space="preserve"> </w:t>
      </w:r>
      <w:r w:rsidR="00D05BF2">
        <w:rPr>
          <w:rFonts w:ascii="Calibri" w:hAnsi="Calibri"/>
          <w:sz w:val="22"/>
          <w:szCs w:val="22"/>
        </w:rPr>
        <w:t xml:space="preserve">in future </w:t>
      </w:r>
      <w:r w:rsidR="00E92018" w:rsidRPr="00CE458A">
        <w:rPr>
          <w:rFonts w:ascii="Calibri" w:hAnsi="Calibri"/>
          <w:sz w:val="22"/>
          <w:szCs w:val="22"/>
        </w:rPr>
        <w:t>without having to pass</w:t>
      </w:r>
      <w:r w:rsidR="00BD13F1" w:rsidRPr="00CE458A">
        <w:rPr>
          <w:rFonts w:ascii="Calibri" w:hAnsi="Calibri"/>
          <w:sz w:val="22"/>
          <w:szCs w:val="22"/>
        </w:rPr>
        <w:t xml:space="preserve"> a new bill in parl</w:t>
      </w:r>
      <w:r w:rsidR="004C1F56">
        <w:rPr>
          <w:rFonts w:ascii="Calibri" w:hAnsi="Calibri"/>
          <w:sz w:val="22"/>
          <w:szCs w:val="22"/>
        </w:rPr>
        <w:t>iament</w:t>
      </w:r>
    </w:p>
    <w:p w14:paraId="761BDECB" w14:textId="5D1FA926" w:rsidR="002F2FBB" w:rsidRPr="002F2FBB" w:rsidRDefault="004C1F56" w:rsidP="002F2FBB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the use of cash is severely restricted, it will</w:t>
      </w:r>
      <w:r w:rsidR="00104B04" w:rsidRPr="00CE458A">
        <w:rPr>
          <w:rFonts w:ascii="Calibri" w:hAnsi="Calibri"/>
          <w:sz w:val="22"/>
          <w:szCs w:val="22"/>
        </w:rPr>
        <w:t xml:space="preserve"> force ordinary Australians to keep their savi</w:t>
      </w:r>
      <w:r w:rsidR="002F2FBB">
        <w:rPr>
          <w:rFonts w:ascii="Calibri" w:hAnsi="Calibri"/>
          <w:sz w:val="22"/>
          <w:szCs w:val="22"/>
        </w:rPr>
        <w:t xml:space="preserve">ngs in Authorized Deposit-taking Institutions (private companies), a breach of civil liberties </w:t>
      </w:r>
    </w:p>
    <w:p w14:paraId="76E27EE8" w14:textId="3CECB1E9" w:rsidR="00104B04" w:rsidRDefault="002F2FBB" w:rsidP="002F2FBB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If ordinary Australians are forced to keep their savings in ADIs, they can’t </w:t>
      </w:r>
      <w:r w:rsidR="00104B04" w:rsidRPr="00CE458A">
        <w:rPr>
          <w:rFonts w:ascii="Calibri" w:hAnsi="Calibri"/>
          <w:sz w:val="22"/>
          <w:szCs w:val="22"/>
        </w:rPr>
        <w:t xml:space="preserve">escape </w:t>
      </w:r>
      <w:r w:rsidR="00974800" w:rsidRPr="00CE458A">
        <w:rPr>
          <w:rFonts w:ascii="Calibri" w:hAnsi="Calibri"/>
          <w:sz w:val="22"/>
          <w:szCs w:val="22"/>
        </w:rPr>
        <w:t>deep</w:t>
      </w:r>
      <w:r w:rsidR="00A01FBF" w:rsidRPr="00CE458A">
        <w:rPr>
          <w:rFonts w:ascii="Calibri" w:hAnsi="Calibri"/>
          <w:sz w:val="22"/>
          <w:szCs w:val="22"/>
        </w:rPr>
        <w:t xml:space="preserve"> negative</w:t>
      </w:r>
      <w:r w:rsidR="00A86231" w:rsidRPr="00CE458A">
        <w:rPr>
          <w:rFonts w:ascii="Calibri" w:hAnsi="Calibri"/>
          <w:sz w:val="22"/>
          <w:szCs w:val="22"/>
        </w:rPr>
        <w:t xml:space="preserve"> </w:t>
      </w:r>
      <w:r w:rsidR="00104B04" w:rsidRPr="00CE458A">
        <w:rPr>
          <w:rFonts w:ascii="Calibri" w:hAnsi="Calibri"/>
          <w:sz w:val="22"/>
          <w:szCs w:val="22"/>
        </w:rPr>
        <w:t>interest rates</w:t>
      </w:r>
      <w:r w:rsidR="00104B04" w:rsidRPr="00EB522F">
        <w:rPr>
          <w:rFonts w:ascii="Calibri" w:hAnsi="Calibri"/>
          <w:sz w:val="22"/>
          <w:szCs w:val="22"/>
          <w:vertAlign w:val="superscript"/>
        </w:rPr>
        <w:t>5, 6</w:t>
      </w:r>
      <w:r w:rsidR="00580803" w:rsidRPr="00EB522F">
        <w:rPr>
          <w:rFonts w:ascii="Calibri" w:hAnsi="Calibri"/>
          <w:sz w:val="22"/>
          <w:szCs w:val="22"/>
          <w:vertAlign w:val="superscript"/>
        </w:rPr>
        <w:t>, 7</w:t>
      </w:r>
      <w:r w:rsidR="00580803" w:rsidRPr="00CE458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(if used by the RBA to fight a recession or depression) or</w:t>
      </w:r>
      <w:r w:rsidR="00580803" w:rsidRPr="002F2FBB">
        <w:rPr>
          <w:rFonts w:ascii="Calibri" w:hAnsi="Calibri"/>
          <w:sz w:val="22"/>
          <w:szCs w:val="22"/>
        </w:rPr>
        <w:t xml:space="preserve"> </w:t>
      </w:r>
      <w:r w:rsidR="00D05BF2" w:rsidRPr="002F2FBB">
        <w:rPr>
          <w:rFonts w:ascii="Calibri" w:hAnsi="Calibri"/>
          <w:sz w:val="22"/>
          <w:szCs w:val="22"/>
        </w:rPr>
        <w:t xml:space="preserve">bank </w:t>
      </w:r>
      <w:r w:rsidR="00580803" w:rsidRPr="002F2FBB">
        <w:rPr>
          <w:rFonts w:ascii="Calibri" w:hAnsi="Calibri"/>
          <w:sz w:val="22"/>
          <w:szCs w:val="22"/>
        </w:rPr>
        <w:t>bail-in</w:t>
      </w:r>
      <w:r w:rsidR="00580803" w:rsidRPr="002F2FBB">
        <w:rPr>
          <w:rFonts w:ascii="Calibri" w:hAnsi="Calibri"/>
          <w:sz w:val="22"/>
          <w:szCs w:val="22"/>
          <w:vertAlign w:val="superscript"/>
        </w:rPr>
        <w:t>8, 9, 10</w:t>
      </w:r>
      <w:r w:rsidRPr="002F2FBB">
        <w:rPr>
          <w:rFonts w:ascii="Calibri" w:hAnsi="Calibri"/>
          <w:sz w:val="22"/>
          <w:szCs w:val="22"/>
        </w:rPr>
        <w:t xml:space="preserve"> </w:t>
      </w:r>
      <w:r w:rsidR="004C1F56">
        <w:rPr>
          <w:rFonts w:ascii="Calibri" w:hAnsi="Calibri"/>
          <w:sz w:val="22"/>
          <w:szCs w:val="22"/>
        </w:rPr>
        <w:t xml:space="preserve">(in the event </w:t>
      </w:r>
      <w:r>
        <w:rPr>
          <w:rFonts w:ascii="Calibri" w:hAnsi="Calibri"/>
          <w:sz w:val="22"/>
          <w:szCs w:val="22"/>
        </w:rPr>
        <w:t xml:space="preserve">a bank </w:t>
      </w:r>
      <w:r w:rsidR="004C1F56">
        <w:rPr>
          <w:rFonts w:ascii="Calibri" w:hAnsi="Calibri"/>
          <w:sz w:val="22"/>
          <w:szCs w:val="22"/>
        </w:rPr>
        <w:t>experiences</w:t>
      </w:r>
      <w:r>
        <w:rPr>
          <w:rFonts w:ascii="Calibri" w:hAnsi="Calibri"/>
          <w:sz w:val="22"/>
          <w:szCs w:val="22"/>
        </w:rPr>
        <w:t xml:space="preserve"> a liquidity crisis)</w:t>
      </w:r>
    </w:p>
    <w:p w14:paraId="6CC678C1" w14:textId="447B9A5F" w:rsidR="004F5B0E" w:rsidRDefault="004F5B0E" w:rsidP="002F2FBB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If ordinary Australians are forced to keep their savings in ADIs, power and control </w:t>
      </w:r>
      <w:r w:rsidR="004C1F56">
        <w:rPr>
          <w:rFonts w:ascii="Calibri" w:hAnsi="Calibri"/>
          <w:sz w:val="22"/>
          <w:szCs w:val="22"/>
        </w:rPr>
        <w:t xml:space="preserve">is taken away from individuals and </w:t>
      </w:r>
      <w:r>
        <w:rPr>
          <w:rFonts w:ascii="Calibri" w:hAnsi="Calibri"/>
          <w:sz w:val="22"/>
          <w:szCs w:val="22"/>
        </w:rPr>
        <w:t>cent</w:t>
      </w:r>
      <w:r w:rsidR="004C1F56">
        <w:rPr>
          <w:rFonts w:ascii="Calibri" w:hAnsi="Calibri"/>
          <w:sz w:val="22"/>
          <w:szCs w:val="22"/>
        </w:rPr>
        <w:t xml:space="preserve">ralized to government and banks, </w:t>
      </w:r>
      <w:r>
        <w:rPr>
          <w:rFonts w:ascii="Calibri" w:hAnsi="Calibri"/>
          <w:sz w:val="22"/>
          <w:szCs w:val="22"/>
        </w:rPr>
        <w:t>a breach of civil rights</w:t>
      </w:r>
      <w:r w:rsidR="004C1F56">
        <w:rPr>
          <w:rFonts w:ascii="Calibri" w:hAnsi="Calibri"/>
          <w:sz w:val="22"/>
          <w:szCs w:val="22"/>
        </w:rPr>
        <w:t xml:space="preserve"> (e.g. to allow access to cash deposits if a bank gets into financial difficulty)</w:t>
      </w:r>
    </w:p>
    <w:p w14:paraId="623FF1FE" w14:textId="316F7296" w:rsidR="004F5B0E" w:rsidRPr="002F2FBB" w:rsidRDefault="004F5B0E" w:rsidP="002F2FBB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ordinary Australians are forced to keep their savings in ADIs, risks in the economy and financ</w:t>
      </w:r>
      <w:r w:rsidR="00707E33">
        <w:rPr>
          <w:rFonts w:ascii="Calibri" w:hAnsi="Calibri"/>
          <w:sz w:val="22"/>
          <w:szCs w:val="22"/>
        </w:rPr>
        <w:t xml:space="preserve">ial system can be socialized, a breach of civil liberties. </w:t>
      </w:r>
      <w:r w:rsidR="004C1F56">
        <w:rPr>
          <w:rFonts w:ascii="Calibri" w:hAnsi="Calibri"/>
          <w:sz w:val="22"/>
          <w:szCs w:val="22"/>
        </w:rPr>
        <w:t>For instance, in the event of negative interest rates,</w:t>
      </w:r>
      <w:r w:rsidRPr="00CE458A">
        <w:rPr>
          <w:rFonts w:ascii="Calibri" w:hAnsi="Calibri"/>
          <w:sz w:val="22"/>
          <w:szCs w:val="22"/>
        </w:rPr>
        <w:t xml:space="preserve"> everyday Australians </w:t>
      </w:r>
      <w:r w:rsidR="004C1F56">
        <w:rPr>
          <w:rFonts w:ascii="Calibri" w:hAnsi="Calibri"/>
          <w:sz w:val="22"/>
          <w:szCs w:val="22"/>
        </w:rPr>
        <w:t xml:space="preserve">will </w:t>
      </w:r>
      <w:r w:rsidRPr="00CE458A">
        <w:rPr>
          <w:rFonts w:ascii="Calibri" w:hAnsi="Calibri"/>
          <w:sz w:val="22"/>
          <w:szCs w:val="22"/>
        </w:rPr>
        <w:t>pay for the mismanagement of the economy by Treasury, t</w:t>
      </w:r>
      <w:r w:rsidR="004C1F56">
        <w:rPr>
          <w:rFonts w:ascii="Calibri" w:hAnsi="Calibri"/>
          <w:sz w:val="22"/>
          <w:szCs w:val="22"/>
        </w:rPr>
        <w:t>he Reserve Ba</w:t>
      </w:r>
      <w:r w:rsidR="000F7935">
        <w:rPr>
          <w:rFonts w:ascii="Calibri" w:hAnsi="Calibri"/>
          <w:sz w:val="22"/>
          <w:szCs w:val="22"/>
        </w:rPr>
        <w:t xml:space="preserve">nk, ASIC and APRA; </w:t>
      </w:r>
      <w:r w:rsidR="004C1F56">
        <w:rPr>
          <w:rFonts w:ascii="Calibri" w:hAnsi="Calibri"/>
          <w:sz w:val="22"/>
          <w:szCs w:val="22"/>
        </w:rPr>
        <w:t>And in the event of bail-in, ordinary Australians will pay for r</w:t>
      </w:r>
      <w:r w:rsidRPr="00CE458A">
        <w:rPr>
          <w:rFonts w:ascii="Calibri" w:hAnsi="Calibri"/>
          <w:sz w:val="22"/>
          <w:szCs w:val="22"/>
        </w:rPr>
        <w:t xml:space="preserve">isks </w:t>
      </w:r>
      <w:r w:rsidR="004C1F56">
        <w:rPr>
          <w:rFonts w:ascii="Calibri" w:hAnsi="Calibri"/>
          <w:sz w:val="22"/>
          <w:szCs w:val="22"/>
        </w:rPr>
        <w:t xml:space="preserve">taken </w:t>
      </w:r>
      <w:r w:rsidR="00707E33">
        <w:rPr>
          <w:rFonts w:ascii="Calibri" w:hAnsi="Calibri"/>
          <w:sz w:val="22"/>
          <w:szCs w:val="22"/>
        </w:rPr>
        <w:t xml:space="preserve">on </w:t>
      </w:r>
      <w:r w:rsidR="004C1F56">
        <w:rPr>
          <w:rFonts w:ascii="Calibri" w:hAnsi="Calibri"/>
          <w:sz w:val="22"/>
          <w:szCs w:val="22"/>
        </w:rPr>
        <w:t xml:space="preserve">by the banks </w:t>
      </w:r>
      <w:r w:rsidRPr="00CE458A">
        <w:rPr>
          <w:rFonts w:ascii="Calibri" w:hAnsi="Calibri"/>
          <w:sz w:val="22"/>
          <w:szCs w:val="22"/>
        </w:rPr>
        <w:t xml:space="preserve">such as over-lending to residential property with </w:t>
      </w:r>
      <w:r>
        <w:rPr>
          <w:rFonts w:ascii="Calibri" w:hAnsi="Calibri"/>
          <w:sz w:val="22"/>
          <w:szCs w:val="22"/>
        </w:rPr>
        <w:t xml:space="preserve">an emphasis on loans with </w:t>
      </w:r>
      <w:r w:rsidRPr="00CE458A">
        <w:rPr>
          <w:rFonts w:ascii="Calibri" w:hAnsi="Calibri"/>
          <w:sz w:val="22"/>
          <w:szCs w:val="22"/>
        </w:rPr>
        <w:t xml:space="preserve">high LTVs and high </w:t>
      </w:r>
      <w:r>
        <w:rPr>
          <w:rFonts w:ascii="Calibri" w:hAnsi="Calibri"/>
          <w:sz w:val="22"/>
          <w:szCs w:val="22"/>
        </w:rPr>
        <w:t>LTI</w:t>
      </w:r>
      <w:r w:rsidR="000F7935">
        <w:rPr>
          <w:rFonts w:ascii="Calibri" w:hAnsi="Calibri"/>
          <w:sz w:val="22"/>
          <w:szCs w:val="22"/>
        </w:rPr>
        <w:t>s. This is especially unfair when</w:t>
      </w:r>
      <w:r w:rsidR="004C1F56">
        <w:rPr>
          <w:rFonts w:ascii="Calibri" w:hAnsi="Calibri"/>
          <w:sz w:val="22"/>
          <w:szCs w:val="22"/>
        </w:rPr>
        <w:t xml:space="preserve"> ordinary Australians are denied information </w:t>
      </w:r>
      <w:r w:rsidR="000F7935">
        <w:rPr>
          <w:rFonts w:ascii="Calibri" w:hAnsi="Calibri"/>
          <w:sz w:val="22"/>
          <w:szCs w:val="22"/>
        </w:rPr>
        <w:t>about</w:t>
      </w:r>
      <w:r w:rsidR="004C1F56">
        <w:rPr>
          <w:rFonts w:ascii="Calibri" w:hAnsi="Calibri"/>
          <w:sz w:val="22"/>
          <w:szCs w:val="22"/>
        </w:rPr>
        <w:t xml:space="preserve"> </w:t>
      </w:r>
      <w:r w:rsidR="00707E33">
        <w:rPr>
          <w:rFonts w:ascii="Calibri" w:hAnsi="Calibri"/>
          <w:sz w:val="22"/>
          <w:szCs w:val="22"/>
        </w:rPr>
        <w:t xml:space="preserve">the risk profile of individual banks and </w:t>
      </w:r>
      <w:r w:rsidR="000F7935">
        <w:rPr>
          <w:rFonts w:ascii="Calibri" w:hAnsi="Calibri"/>
          <w:sz w:val="22"/>
          <w:szCs w:val="22"/>
        </w:rPr>
        <w:t xml:space="preserve">therefore can’t assess </w:t>
      </w:r>
      <w:r w:rsidR="004C1F56">
        <w:rPr>
          <w:rFonts w:ascii="Calibri" w:hAnsi="Calibri"/>
          <w:sz w:val="22"/>
          <w:szCs w:val="22"/>
        </w:rPr>
        <w:t>how safe their deposits</w:t>
      </w:r>
      <w:r w:rsidR="00707E33">
        <w:rPr>
          <w:rFonts w:ascii="Calibri" w:hAnsi="Calibri"/>
          <w:sz w:val="22"/>
          <w:szCs w:val="22"/>
        </w:rPr>
        <w:t xml:space="preserve"> are likely to be </w:t>
      </w:r>
    </w:p>
    <w:p w14:paraId="42569776" w14:textId="7927C571" w:rsidR="00CB537E" w:rsidRPr="00CE458A" w:rsidRDefault="00CB537E" w:rsidP="006E0208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>We don’t even know what ‘Division 2’ of the bill will be (that section has been left blank ‘to be inserted’ later)</w:t>
      </w:r>
    </w:p>
    <w:p w14:paraId="3FCC673A" w14:textId="77777777" w:rsidR="00D0430E" w:rsidRPr="00CE458A" w:rsidRDefault="00D0430E" w:rsidP="00D0430E">
      <w:pPr>
        <w:rPr>
          <w:rFonts w:ascii="Calibri" w:hAnsi="Calibri"/>
          <w:sz w:val="22"/>
          <w:szCs w:val="22"/>
        </w:rPr>
      </w:pPr>
    </w:p>
    <w:p w14:paraId="1FA0EA99" w14:textId="574D3590" w:rsidR="00D0430E" w:rsidRPr="00CE458A" w:rsidRDefault="009D230D" w:rsidP="00D0430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 DON’T </w:t>
      </w:r>
      <w:r w:rsidR="00D0430E" w:rsidRPr="00CE458A">
        <w:rPr>
          <w:rFonts w:ascii="Calibri" w:hAnsi="Calibri"/>
          <w:sz w:val="22"/>
          <w:szCs w:val="22"/>
        </w:rPr>
        <w:t xml:space="preserve">want </w:t>
      </w:r>
      <w:r w:rsidR="004C1F56">
        <w:rPr>
          <w:rFonts w:ascii="Calibri" w:hAnsi="Calibri"/>
          <w:sz w:val="22"/>
          <w:szCs w:val="22"/>
        </w:rPr>
        <w:t xml:space="preserve">to be trapped into the banking system where </w:t>
      </w:r>
      <w:r w:rsidR="00D0430E" w:rsidRPr="00CE458A">
        <w:rPr>
          <w:rFonts w:ascii="Calibri" w:hAnsi="Calibri"/>
          <w:sz w:val="22"/>
          <w:szCs w:val="22"/>
        </w:rPr>
        <w:t>the value of my life sa</w:t>
      </w:r>
      <w:r w:rsidR="004C1F56">
        <w:rPr>
          <w:rFonts w:ascii="Calibri" w:hAnsi="Calibri"/>
          <w:sz w:val="22"/>
          <w:szCs w:val="22"/>
        </w:rPr>
        <w:t>vings can be</w:t>
      </w:r>
      <w:r w:rsidR="004A0D7D" w:rsidRPr="00CE458A">
        <w:rPr>
          <w:rFonts w:ascii="Calibri" w:hAnsi="Calibri"/>
          <w:sz w:val="22"/>
          <w:szCs w:val="22"/>
        </w:rPr>
        <w:t xml:space="preserve"> eroded</w:t>
      </w:r>
      <w:r w:rsidR="004F5B0E">
        <w:rPr>
          <w:rFonts w:ascii="Calibri" w:hAnsi="Calibri"/>
          <w:sz w:val="22"/>
          <w:szCs w:val="22"/>
        </w:rPr>
        <w:t xml:space="preserve"> (in the case of deep negative interest rates)</w:t>
      </w:r>
      <w:r w:rsidR="004A0D7D" w:rsidRPr="00CE458A">
        <w:rPr>
          <w:rFonts w:ascii="Calibri" w:hAnsi="Calibri"/>
          <w:sz w:val="22"/>
          <w:szCs w:val="22"/>
        </w:rPr>
        <w:t>, or confiscated</w:t>
      </w:r>
      <w:r w:rsidR="004F5B0E">
        <w:rPr>
          <w:rFonts w:ascii="Calibri" w:hAnsi="Calibri"/>
          <w:sz w:val="22"/>
          <w:szCs w:val="22"/>
        </w:rPr>
        <w:t xml:space="preserve"> (in the case of bail-in)</w:t>
      </w:r>
      <w:r w:rsidR="003B19EA" w:rsidRPr="00CE458A">
        <w:rPr>
          <w:rFonts w:ascii="Calibri" w:hAnsi="Calibri"/>
          <w:sz w:val="22"/>
          <w:szCs w:val="22"/>
        </w:rPr>
        <w:t xml:space="preserve">, </w:t>
      </w:r>
      <w:r w:rsidR="00597492" w:rsidRPr="00CE458A">
        <w:rPr>
          <w:rFonts w:ascii="Calibri" w:hAnsi="Calibri"/>
          <w:sz w:val="22"/>
          <w:szCs w:val="22"/>
        </w:rPr>
        <w:t xml:space="preserve">to prop up a </w:t>
      </w:r>
      <w:r w:rsidR="003B19EA" w:rsidRPr="00CE458A">
        <w:rPr>
          <w:rFonts w:ascii="Calibri" w:hAnsi="Calibri"/>
          <w:sz w:val="22"/>
          <w:szCs w:val="22"/>
        </w:rPr>
        <w:t>global</w:t>
      </w:r>
      <w:r w:rsidR="00597492" w:rsidRPr="00CE458A">
        <w:rPr>
          <w:rFonts w:ascii="Calibri" w:hAnsi="Calibri"/>
          <w:sz w:val="22"/>
          <w:szCs w:val="22"/>
        </w:rPr>
        <w:t xml:space="preserve"> or domestic</w:t>
      </w:r>
      <w:r w:rsidR="003B19EA" w:rsidRPr="00CE458A">
        <w:rPr>
          <w:rFonts w:ascii="Calibri" w:hAnsi="Calibri"/>
          <w:sz w:val="22"/>
          <w:szCs w:val="22"/>
        </w:rPr>
        <w:t xml:space="preserve"> debt bubble</w:t>
      </w:r>
      <w:r w:rsidR="00D0430E" w:rsidRPr="00CE458A">
        <w:rPr>
          <w:rFonts w:ascii="Calibri" w:hAnsi="Calibri"/>
          <w:sz w:val="22"/>
          <w:szCs w:val="22"/>
        </w:rPr>
        <w:t>.</w:t>
      </w:r>
      <w:r w:rsidR="002E3BA4" w:rsidRPr="00CE458A">
        <w:rPr>
          <w:rFonts w:ascii="Calibri" w:hAnsi="Calibri"/>
          <w:sz w:val="22"/>
          <w:szCs w:val="22"/>
        </w:rPr>
        <w:t xml:space="preserve"> </w:t>
      </w:r>
      <w:r w:rsidR="007A371F" w:rsidRPr="00CE458A">
        <w:rPr>
          <w:rFonts w:ascii="Calibri" w:hAnsi="Calibri"/>
          <w:sz w:val="22"/>
          <w:szCs w:val="22"/>
        </w:rPr>
        <w:t>The</w:t>
      </w:r>
      <w:r>
        <w:rPr>
          <w:rFonts w:ascii="Calibri" w:hAnsi="Calibri"/>
          <w:sz w:val="22"/>
          <w:szCs w:val="22"/>
        </w:rPr>
        <w:t>se worries</w:t>
      </w:r>
      <w:r w:rsidR="007A371F" w:rsidRPr="00CE458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are</w:t>
      </w:r>
      <w:r w:rsidR="005A11C0" w:rsidRPr="00CE458A">
        <w:rPr>
          <w:rFonts w:ascii="Calibri" w:hAnsi="Calibri"/>
          <w:sz w:val="22"/>
          <w:szCs w:val="22"/>
        </w:rPr>
        <w:t xml:space="preserve"> already </w:t>
      </w:r>
      <w:r w:rsidR="00EB522F">
        <w:rPr>
          <w:rFonts w:ascii="Calibri" w:hAnsi="Calibri"/>
          <w:sz w:val="22"/>
          <w:szCs w:val="22"/>
        </w:rPr>
        <w:t xml:space="preserve">having a </w:t>
      </w:r>
      <w:r w:rsidR="005A11C0" w:rsidRPr="00CE458A">
        <w:rPr>
          <w:rFonts w:ascii="Calibri" w:hAnsi="Calibri"/>
          <w:sz w:val="22"/>
          <w:szCs w:val="22"/>
        </w:rPr>
        <w:t>negative impact</w:t>
      </w:r>
      <w:r w:rsidR="00EB522F">
        <w:rPr>
          <w:rFonts w:ascii="Calibri" w:hAnsi="Calibri"/>
          <w:sz w:val="22"/>
          <w:szCs w:val="22"/>
        </w:rPr>
        <w:t xml:space="preserve"> on</w:t>
      </w:r>
      <w:r w:rsidR="002C062F" w:rsidRPr="00CE458A">
        <w:rPr>
          <w:rFonts w:ascii="Calibri" w:hAnsi="Calibri"/>
          <w:sz w:val="22"/>
          <w:szCs w:val="22"/>
        </w:rPr>
        <w:t xml:space="preserve"> my</w:t>
      </w:r>
      <w:r w:rsidR="006A6983" w:rsidRPr="00CE458A">
        <w:rPr>
          <w:rFonts w:ascii="Calibri" w:hAnsi="Calibri"/>
          <w:sz w:val="22"/>
          <w:szCs w:val="22"/>
        </w:rPr>
        <w:t xml:space="preserve"> mental health</w:t>
      </w:r>
      <w:r w:rsidR="005A11C0" w:rsidRPr="00CE458A">
        <w:rPr>
          <w:rFonts w:ascii="Calibri" w:hAnsi="Calibri"/>
          <w:sz w:val="22"/>
          <w:szCs w:val="22"/>
        </w:rPr>
        <w:t>.</w:t>
      </w:r>
      <w:r w:rsidR="00D05BF2">
        <w:rPr>
          <w:rFonts w:ascii="Calibri" w:hAnsi="Calibri"/>
          <w:sz w:val="22"/>
          <w:szCs w:val="22"/>
        </w:rPr>
        <w:t xml:space="preserve"> If I lose my cash</w:t>
      </w:r>
      <w:r w:rsidR="00076886" w:rsidRPr="00CE458A">
        <w:rPr>
          <w:rFonts w:ascii="Calibri" w:hAnsi="Calibri"/>
          <w:sz w:val="22"/>
          <w:szCs w:val="22"/>
        </w:rPr>
        <w:t xml:space="preserve"> </w:t>
      </w:r>
      <w:r w:rsidR="00381E05" w:rsidRPr="00CE458A">
        <w:rPr>
          <w:rFonts w:ascii="Calibri" w:hAnsi="Calibri"/>
          <w:sz w:val="22"/>
          <w:szCs w:val="22"/>
        </w:rPr>
        <w:t>savings</w:t>
      </w:r>
      <w:r w:rsidR="00390376" w:rsidRPr="00CE458A">
        <w:rPr>
          <w:rFonts w:ascii="Calibri" w:hAnsi="Calibri"/>
          <w:sz w:val="22"/>
          <w:szCs w:val="22"/>
        </w:rPr>
        <w:t xml:space="preserve"> in the event of bank failure,</w:t>
      </w:r>
      <w:r w:rsidR="00B06001" w:rsidRPr="00CE458A">
        <w:rPr>
          <w:rFonts w:ascii="Calibri" w:hAnsi="Calibri"/>
          <w:sz w:val="22"/>
          <w:szCs w:val="22"/>
        </w:rPr>
        <w:t xml:space="preserve"> I will likely consider</w:t>
      </w:r>
      <w:r w:rsidR="007A371F" w:rsidRPr="00CE458A">
        <w:rPr>
          <w:rFonts w:ascii="Calibri" w:hAnsi="Calibri"/>
          <w:sz w:val="22"/>
          <w:szCs w:val="22"/>
        </w:rPr>
        <w:t xml:space="preserve"> suicide.</w:t>
      </w:r>
    </w:p>
    <w:p w14:paraId="1A87D311" w14:textId="77777777" w:rsidR="00C91F4B" w:rsidRDefault="00C91F4B" w:rsidP="00B3758E">
      <w:pPr>
        <w:rPr>
          <w:rFonts w:ascii="Calibri" w:hAnsi="Calibri"/>
          <w:sz w:val="22"/>
          <w:szCs w:val="22"/>
        </w:rPr>
      </w:pPr>
    </w:p>
    <w:p w14:paraId="196E69ED" w14:textId="2D319B67" w:rsidR="00B3758E" w:rsidRPr="00CE458A" w:rsidRDefault="00B3758E" w:rsidP="00B37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Pr="00CE458A">
        <w:rPr>
          <w:rFonts w:ascii="Calibri" w:hAnsi="Calibri"/>
          <w:sz w:val="22"/>
          <w:szCs w:val="22"/>
        </w:rPr>
        <w:t xml:space="preserve">nstead </w:t>
      </w:r>
      <w:r>
        <w:rPr>
          <w:rFonts w:ascii="Calibri" w:hAnsi="Calibri"/>
          <w:sz w:val="22"/>
          <w:szCs w:val="22"/>
        </w:rPr>
        <w:t xml:space="preserve">of propping up a system that </w:t>
      </w:r>
      <w:r w:rsidR="000C2DDD">
        <w:rPr>
          <w:rFonts w:ascii="Calibri" w:hAnsi="Calibri"/>
          <w:sz w:val="22"/>
          <w:szCs w:val="22"/>
        </w:rPr>
        <w:t xml:space="preserve">is </w:t>
      </w:r>
      <w:r w:rsidRPr="00CE458A">
        <w:rPr>
          <w:rFonts w:ascii="Calibri" w:hAnsi="Calibri"/>
          <w:sz w:val="22"/>
          <w:szCs w:val="22"/>
        </w:rPr>
        <w:t xml:space="preserve">obviously </w:t>
      </w:r>
      <w:r w:rsidR="00BB60D4">
        <w:rPr>
          <w:rFonts w:ascii="Calibri" w:hAnsi="Calibri"/>
          <w:sz w:val="22"/>
          <w:szCs w:val="22"/>
        </w:rPr>
        <w:t>no longer effective</w:t>
      </w:r>
      <w:r>
        <w:rPr>
          <w:rFonts w:ascii="Calibri" w:hAnsi="Calibri"/>
          <w:sz w:val="22"/>
          <w:szCs w:val="22"/>
        </w:rPr>
        <w:t>, w</w:t>
      </w:r>
      <w:r w:rsidRPr="00CE458A">
        <w:rPr>
          <w:rFonts w:ascii="Calibri" w:hAnsi="Calibri"/>
          <w:sz w:val="22"/>
          <w:szCs w:val="22"/>
        </w:rPr>
        <w:t>e need real and sensible reform</w:t>
      </w:r>
      <w:r>
        <w:rPr>
          <w:rFonts w:ascii="Calibri" w:hAnsi="Calibri"/>
          <w:sz w:val="22"/>
          <w:szCs w:val="22"/>
        </w:rPr>
        <w:t xml:space="preserve">: </w:t>
      </w:r>
      <w:r w:rsidR="00E06B10">
        <w:rPr>
          <w:rFonts w:ascii="Calibri" w:hAnsi="Calibri"/>
          <w:sz w:val="22"/>
          <w:szCs w:val="22"/>
        </w:rPr>
        <w:t>S</w:t>
      </w:r>
      <w:r w:rsidR="00E06B10" w:rsidRPr="00CE458A">
        <w:rPr>
          <w:rFonts w:ascii="Calibri" w:hAnsi="Calibri"/>
          <w:sz w:val="22"/>
          <w:szCs w:val="22"/>
        </w:rPr>
        <w:t>eparation of retail banking from investment banking, a public bank</w:t>
      </w:r>
      <w:r w:rsidR="00E06B10">
        <w:rPr>
          <w:rFonts w:ascii="Calibri" w:hAnsi="Calibri"/>
          <w:sz w:val="22"/>
          <w:szCs w:val="22"/>
        </w:rPr>
        <w:t>, i</w:t>
      </w:r>
      <w:r w:rsidRPr="00CE458A">
        <w:rPr>
          <w:rFonts w:ascii="Calibri" w:hAnsi="Calibri"/>
          <w:sz w:val="22"/>
          <w:szCs w:val="22"/>
        </w:rPr>
        <w:t>ncreased spending on infrastructure</w:t>
      </w:r>
      <w:r w:rsidR="00E06B10">
        <w:rPr>
          <w:rFonts w:ascii="Calibri" w:hAnsi="Calibri"/>
          <w:sz w:val="22"/>
          <w:szCs w:val="22"/>
        </w:rPr>
        <w:t xml:space="preserve"> and b</w:t>
      </w:r>
      <w:r w:rsidR="004F5B0E">
        <w:rPr>
          <w:rFonts w:ascii="Calibri" w:hAnsi="Calibri"/>
          <w:sz w:val="22"/>
          <w:szCs w:val="22"/>
        </w:rPr>
        <w:t>usiness</w:t>
      </w:r>
      <w:r w:rsidR="00E06B10">
        <w:rPr>
          <w:rFonts w:ascii="Calibri" w:hAnsi="Calibri"/>
          <w:sz w:val="22"/>
          <w:szCs w:val="22"/>
        </w:rPr>
        <w:t xml:space="preserve"> development</w:t>
      </w:r>
      <w:r w:rsidR="00D4514B">
        <w:rPr>
          <w:rFonts w:ascii="Calibri" w:hAnsi="Calibri"/>
          <w:sz w:val="22"/>
          <w:szCs w:val="22"/>
        </w:rPr>
        <w:t>, tax incentives for</w:t>
      </w:r>
      <w:r w:rsidR="00E06B10">
        <w:rPr>
          <w:rFonts w:ascii="Calibri" w:hAnsi="Calibri"/>
          <w:sz w:val="22"/>
          <w:szCs w:val="22"/>
        </w:rPr>
        <w:t xml:space="preserve"> business</w:t>
      </w:r>
      <w:r w:rsidR="00D4514B">
        <w:rPr>
          <w:rFonts w:ascii="Calibri" w:hAnsi="Calibri"/>
          <w:sz w:val="22"/>
          <w:szCs w:val="22"/>
        </w:rPr>
        <w:t xml:space="preserve"> investment</w:t>
      </w:r>
      <w:r w:rsidRPr="00CE458A">
        <w:rPr>
          <w:rFonts w:ascii="Calibri" w:hAnsi="Calibri"/>
          <w:sz w:val="22"/>
          <w:szCs w:val="22"/>
        </w:rPr>
        <w:t>, and re-regulation of the building and finance industries.</w:t>
      </w:r>
    </w:p>
    <w:p w14:paraId="2DD64013" w14:textId="77777777" w:rsidR="00D0430E" w:rsidRPr="00CE458A" w:rsidRDefault="00D0430E" w:rsidP="006E0208">
      <w:pPr>
        <w:rPr>
          <w:rFonts w:ascii="Calibri" w:hAnsi="Calibri"/>
          <w:sz w:val="22"/>
          <w:szCs w:val="22"/>
        </w:rPr>
      </w:pPr>
    </w:p>
    <w:p w14:paraId="0F64D5AC" w14:textId="77777777" w:rsidR="00D0430E" w:rsidRPr="00CE458A" w:rsidRDefault="00D0430E" w:rsidP="006E0208">
      <w:p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>Sincerely,</w:t>
      </w:r>
    </w:p>
    <w:p w14:paraId="2A65E6E0" w14:textId="6308C206" w:rsidR="00D0430E" w:rsidRDefault="000C2DDD" w:rsidP="006E020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Penelope Bjorksten.</w:t>
      </w:r>
    </w:p>
    <w:p w14:paraId="773FC8EA" w14:textId="77777777" w:rsidR="000F7935" w:rsidRDefault="000F7935" w:rsidP="006E0208">
      <w:pPr>
        <w:rPr>
          <w:rFonts w:ascii="Calibri" w:hAnsi="Calibri"/>
          <w:sz w:val="22"/>
          <w:szCs w:val="22"/>
        </w:rPr>
      </w:pPr>
    </w:p>
    <w:p w14:paraId="650BAD72" w14:textId="77777777" w:rsidR="000F7935" w:rsidRDefault="000F7935" w:rsidP="006E0208">
      <w:pPr>
        <w:rPr>
          <w:rFonts w:ascii="Calibri" w:hAnsi="Calibri"/>
          <w:sz w:val="22"/>
          <w:szCs w:val="22"/>
        </w:rPr>
      </w:pPr>
    </w:p>
    <w:p w14:paraId="0C09D2BF" w14:textId="77777777" w:rsidR="000F7935" w:rsidRDefault="000F7935" w:rsidP="006E0208">
      <w:pPr>
        <w:rPr>
          <w:rFonts w:ascii="Calibri" w:hAnsi="Calibri"/>
          <w:sz w:val="22"/>
          <w:szCs w:val="22"/>
        </w:rPr>
      </w:pPr>
    </w:p>
    <w:p w14:paraId="6FE6A52D" w14:textId="77777777" w:rsidR="000F7935" w:rsidRDefault="000F7935" w:rsidP="006E0208">
      <w:pPr>
        <w:rPr>
          <w:rFonts w:ascii="Calibri" w:hAnsi="Calibri"/>
          <w:sz w:val="22"/>
          <w:szCs w:val="22"/>
        </w:rPr>
      </w:pPr>
    </w:p>
    <w:p w14:paraId="7E5BAD99" w14:textId="77777777" w:rsidR="000F7935" w:rsidRDefault="000F7935" w:rsidP="006E0208">
      <w:pPr>
        <w:rPr>
          <w:rFonts w:ascii="Calibri" w:hAnsi="Calibri"/>
          <w:sz w:val="22"/>
          <w:szCs w:val="22"/>
        </w:rPr>
      </w:pPr>
    </w:p>
    <w:p w14:paraId="1E1FC956" w14:textId="77777777" w:rsidR="000F7935" w:rsidRDefault="000F7935" w:rsidP="006E0208">
      <w:pPr>
        <w:rPr>
          <w:rFonts w:ascii="Calibri" w:hAnsi="Calibri"/>
          <w:sz w:val="22"/>
          <w:szCs w:val="22"/>
        </w:rPr>
      </w:pPr>
    </w:p>
    <w:p w14:paraId="1B8BC527" w14:textId="77777777" w:rsidR="000F7935" w:rsidRDefault="000F7935" w:rsidP="006E0208">
      <w:pPr>
        <w:rPr>
          <w:rFonts w:ascii="Calibri" w:hAnsi="Calibri"/>
          <w:sz w:val="22"/>
          <w:szCs w:val="22"/>
        </w:rPr>
      </w:pPr>
    </w:p>
    <w:p w14:paraId="04CD6FF7" w14:textId="77777777" w:rsidR="004F5B0E" w:rsidRPr="00CE458A" w:rsidRDefault="004F5B0E" w:rsidP="006E0208">
      <w:pPr>
        <w:rPr>
          <w:rFonts w:ascii="Calibri" w:hAnsi="Calibri"/>
          <w:sz w:val="22"/>
          <w:szCs w:val="22"/>
        </w:rPr>
      </w:pPr>
    </w:p>
    <w:p w14:paraId="30871458" w14:textId="06E354DE" w:rsidR="00B04E33" w:rsidRPr="00CE458A" w:rsidRDefault="00EB522F" w:rsidP="006E020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References:</w:t>
      </w:r>
    </w:p>
    <w:p w14:paraId="6A138727" w14:textId="407B25AF" w:rsidR="00AD3E59" w:rsidRPr="00CE458A" w:rsidRDefault="00AD3E59" w:rsidP="00AD3E59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 xml:space="preserve">‘CBA failures allowed money laundering’, SBS News, updated 20/11/2018. Available online at: </w:t>
      </w:r>
      <w:hyperlink r:id="rId6" w:history="1">
        <w:r w:rsidRPr="00CE458A">
          <w:rPr>
            <w:rStyle w:val="Hyperlink"/>
            <w:rFonts w:ascii="Calibri" w:hAnsi="Calibri"/>
            <w:sz w:val="22"/>
            <w:szCs w:val="22"/>
          </w:rPr>
          <w:t>https://www.sbs.com.au/news/cba-failures-allowed-money-laundering</w:t>
        </w:r>
      </w:hyperlink>
    </w:p>
    <w:p w14:paraId="1D48999E" w14:textId="6582D9A1" w:rsidR="00AD3E59" w:rsidRPr="00CE458A" w:rsidRDefault="00AD3E59" w:rsidP="00AD3E59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 xml:space="preserve">Grace, R. and Fox </w:t>
      </w:r>
      <w:proofErr w:type="spellStart"/>
      <w:r w:rsidRPr="00CE458A">
        <w:rPr>
          <w:rFonts w:ascii="Calibri" w:hAnsi="Calibri"/>
          <w:sz w:val="22"/>
          <w:szCs w:val="22"/>
        </w:rPr>
        <w:t>Koob</w:t>
      </w:r>
      <w:proofErr w:type="spellEnd"/>
      <w:r w:rsidRPr="00CE458A">
        <w:rPr>
          <w:rFonts w:ascii="Calibri" w:hAnsi="Calibri"/>
          <w:sz w:val="22"/>
          <w:szCs w:val="22"/>
        </w:rPr>
        <w:t xml:space="preserve">, S. ‘$2.5m worth of Melbourne real estate frozen in money-laundering probe’, The Age newspaper, 26/11/2018. Available online at: </w:t>
      </w:r>
      <w:hyperlink r:id="rId7" w:history="1">
        <w:r w:rsidR="00606A7C" w:rsidRPr="00CE458A">
          <w:rPr>
            <w:rStyle w:val="Hyperlink"/>
            <w:rFonts w:ascii="Calibri" w:hAnsi="Calibri"/>
            <w:sz w:val="22"/>
            <w:szCs w:val="22"/>
          </w:rPr>
          <w:t>https://www.theage.com.au/national/victoria/5-2m-worth-of-melbourne-real-estate-frozen-in-money-laundering-probe-20181126-p50idj.html</w:t>
        </w:r>
      </w:hyperlink>
    </w:p>
    <w:p w14:paraId="77903254" w14:textId="0B3383A0" w:rsidR="00606A7C" w:rsidRPr="00CE458A" w:rsidRDefault="00606A7C" w:rsidP="00AD3E59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>Tobin, G. (Producer), ‘Crow</w:t>
      </w:r>
      <w:r w:rsidR="00F60BF9" w:rsidRPr="00CE458A">
        <w:rPr>
          <w:rFonts w:ascii="Calibri" w:hAnsi="Calibri"/>
          <w:sz w:val="22"/>
          <w:szCs w:val="22"/>
        </w:rPr>
        <w:t>n Unmasked’, 60 Minutes: Ep.</w:t>
      </w:r>
      <w:r w:rsidRPr="00CE458A">
        <w:rPr>
          <w:rFonts w:ascii="Calibri" w:hAnsi="Calibri"/>
          <w:sz w:val="22"/>
          <w:szCs w:val="22"/>
        </w:rPr>
        <w:t xml:space="preserve"> 24, Channel 9, 28/7/2019. Available online at: </w:t>
      </w:r>
      <w:hyperlink r:id="rId8" w:history="1">
        <w:r w:rsidRPr="00CE458A">
          <w:rPr>
            <w:rStyle w:val="Hyperlink"/>
            <w:rFonts w:ascii="Calibri" w:hAnsi="Calibri"/>
            <w:sz w:val="22"/>
            <w:szCs w:val="22"/>
          </w:rPr>
          <w:t>https://www.9now.com.au/60-minutes/2019/episode-24</w:t>
        </w:r>
      </w:hyperlink>
    </w:p>
    <w:p w14:paraId="27F5CD6C" w14:textId="5A3B856A" w:rsidR="00E334CE" w:rsidRPr="00CE458A" w:rsidRDefault="00E334CE" w:rsidP="00E334CE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>Ba</w:t>
      </w:r>
      <w:r w:rsidR="00EB522F">
        <w:rPr>
          <w:rFonts w:ascii="Calibri" w:hAnsi="Calibri"/>
          <w:sz w:val="22"/>
          <w:szCs w:val="22"/>
        </w:rPr>
        <w:t>r</w:t>
      </w:r>
      <w:r w:rsidRPr="00CE458A">
        <w:rPr>
          <w:rFonts w:ascii="Calibri" w:hAnsi="Calibri"/>
          <w:sz w:val="22"/>
          <w:szCs w:val="22"/>
        </w:rPr>
        <w:t>wick R. ‘Interview with Helen Edwards: Australia is a money-laundering washing machine!’</w:t>
      </w:r>
      <w:r w:rsidR="00CB7A3B" w:rsidRPr="00CE458A">
        <w:rPr>
          <w:rFonts w:ascii="Calibri" w:hAnsi="Calibri"/>
          <w:sz w:val="22"/>
          <w:szCs w:val="22"/>
        </w:rPr>
        <w:t>,</w:t>
      </w:r>
      <w:r w:rsidRPr="00CE458A">
        <w:rPr>
          <w:rFonts w:ascii="Calibri" w:hAnsi="Calibri"/>
          <w:sz w:val="22"/>
          <w:szCs w:val="22"/>
        </w:rPr>
        <w:t xml:space="preserve"> CEC Australia, 31/7/2019. Available online at: </w:t>
      </w:r>
      <w:hyperlink r:id="rId9" w:history="1">
        <w:r w:rsidRPr="00CE458A">
          <w:rPr>
            <w:rStyle w:val="Hyperlink"/>
            <w:rFonts w:ascii="Calibri" w:hAnsi="Calibri"/>
            <w:sz w:val="22"/>
            <w:szCs w:val="22"/>
          </w:rPr>
          <w:t>https://www.youtube.com/watch?v=UiCILt343UY</w:t>
        </w:r>
      </w:hyperlink>
      <w:r w:rsidRPr="00CE458A">
        <w:rPr>
          <w:rFonts w:ascii="Calibri" w:hAnsi="Calibri"/>
          <w:sz w:val="22"/>
          <w:szCs w:val="22"/>
        </w:rPr>
        <w:t xml:space="preserve"> </w:t>
      </w:r>
    </w:p>
    <w:p w14:paraId="4F90517D" w14:textId="1774A457" w:rsidR="00580803" w:rsidRPr="00CE458A" w:rsidRDefault="00580803" w:rsidP="00580803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 xml:space="preserve">Agarwal, R. and Kimball, M. ‘Enabling Deep Negative Rates to Fight Recessions: A Guide’, </w:t>
      </w:r>
      <w:r w:rsidR="00DA6A0D" w:rsidRPr="00CE458A">
        <w:rPr>
          <w:rFonts w:ascii="Calibri" w:hAnsi="Calibri"/>
          <w:sz w:val="22"/>
          <w:szCs w:val="22"/>
        </w:rPr>
        <w:t>IMF Working Paper</w:t>
      </w:r>
      <w:r w:rsidRPr="00CE458A">
        <w:rPr>
          <w:rFonts w:ascii="Calibri" w:hAnsi="Calibri"/>
          <w:sz w:val="22"/>
          <w:szCs w:val="22"/>
        </w:rPr>
        <w:t xml:space="preserve">, 29/4/2019. Available online at: </w:t>
      </w:r>
      <w:hyperlink r:id="rId10" w:history="1">
        <w:r w:rsidRPr="00CE458A">
          <w:rPr>
            <w:rStyle w:val="Hyperlink"/>
            <w:rFonts w:ascii="Calibri" w:hAnsi="Calibri"/>
            <w:sz w:val="22"/>
            <w:szCs w:val="22"/>
          </w:rPr>
          <w:t>https://www.imf.org/en/Publications/WP/Issues/2019/04/29/Enabling-Deep-Negative-Rates-A-Guide-46598</w:t>
        </w:r>
      </w:hyperlink>
    </w:p>
    <w:p w14:paraId="14E84A11" w14:textId="7E20E8D4" w:rsidR="00E92018" w:rsidRPr="00CE458A" w:rsidRDefault="00B465B2" w:rsidP="00AD3E59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 xml:space="preserve">Agarwal, R. and </w:t>
      </w:r>
      <w:proofErr w:type="spellStart"/>
      <w:r w:rsidRPr="00CE458A">
        <w:rPr>
          <w:rFonts w:ascii="Calibri" w:hAnsi="Calibri"/>
          <w:sz w:val="22"/>
          <w:szCs w:val="22"/>
        </w:rPr>
        <w:t>Krogstrup</w:t>
      </w:r>
      <w:proofErr w:type="spellEnd"/>
      <w:r w:rsidRPr="00CE458A">
        <w:rPr>
          <w:rFonts w:ascii="Calibri" w:hAnsi="Calibri"/>
          <w:sz w:val="22"/>
          <w:szCs w:val="22"/>
        </w:rPr>
        <w:t xml:space="preserve">, S. </w:t>
      </w:r>
      <w:r w:rsidR="00E92018" w:rsidRPr="00CE458A">
        <w:rPr>
          <w:rFonts w:ascii="Calibri" w:hAnsi="Calibri"/>
          <w:sz w:val="22"/>
          <w:szCs w:val="22"/>
        </w:rPr>
        <w:t xml:space="preserve">‘Cashing in: How to Make Negative Interest Rates Work’, </w:t>
      </w:r>
      <w:r w:rsidRPr="00CE458A">
        <w:rPr>
          <w:rFonts w:ascii="Calibri" w:hAnsi="Calibri"/>
          <w:sz w:val="22"/>
          <w:szCs w:val="22"/>
        </w:rPr>
        <w:t>IMF Blog, 5/2/2019.</w:t>
      </w:r>
      <w:r w:rsidR="00E92018" w:rsidRPr="00CE458A">
        <w:rPr>
          <w:rFonts w:ascii="Calibri" w:hAnsi="Calibri"/>
          <w:sz w:val="22"/>
          <w:szCs w:val="22"/>
        </w:rPr>
        <w:t xml:space="preserve"> Available online at: </w:t>
      </w:r>
      <w:hyperlink r:id="rId11" w:history="1">
        <w:r w:rsidR="00E92018" w:rsidRPr="00CE458A">
          <w:rPr>
            <w:rStyle w:val="Hyperlink"/>
            <w:rFonts w:ascii="Calibri" w:hAnsi="Calibri"/>
            <w:sz w:val="22"/>
            <w:szCs w:val="22"/>
          </w:rPr>
          <w:t>https://blogs.imf.org/2019/02/05/cashing-in-how-to-make-negative-interest-rates-work/</w:t>
        </w:r>
      </w:hyperlink>
    </w:p>
    <w:p w14:paraId="1F35885B" w14:textId="724D2860" w:rsidR="00E92018" w:rsidRPr="00CE458A" w:rsidRDefault="00B465B2" w:rsidP="00B465B2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proofErr w:type="spellStart"/>
      <w:r w:rsidRPr="00CE458A">
        <w:rPr>
          <w:rFonts w:ascii="Calibri" w:hAnsi="Calibri"/>
          <w:sz w:val="22"/>
          <w:szCs w:val="22"/>
        </w:rPr>
        <w:t>Ydstie</w:t>
      </w:r>
      <w:proofErr w:type="spellEnd"/>
      <w:r w:rsidRPr="00CE458A">
        <w:rPr>
          <w:rFonts w:ascii="Calibri" w:hAnsi="Calibri"/>
          <w:sz w:val="22"/>
          <w:szCs w:val="22"/>
        </w:rPr>
        <w:t>, J. ‘When Rates Turn Negative, Banks Pay Customers to Borrow’</w:t>
      </w:r>
      <w:r w:rsidR="00D1002C" w:rsidRPr="00CE458A">
        <w:rPr>
          <w:rFonts w:ascii="Calibri" w:hAnsi="Calibri"/>
          <w:sz w:val="22"/>
          <w:szCs w:val="22"/>
        </w:rPr>
        <w:t>, All Things Considered, N</w:t>
      </w:r>
      <w:r w:rsidR="006A6983" w:rsidRPr="00CE458A">
        <w:rPr>
          <w:rFonts w:ascii="Calibri" w:hAnsi="Calibri"/>
          <w:sz w:val="22"/>
          <w:szCs w:val="22"/>
        </w:rPr>
        <w:t xml:space="preserve">ational </w:t>
      </w:r>
      <w:r w:rsidR="00D1002C" w:rsidRPr="00CE458A">
        <w:rPr>
          <w:rFonts w:ascii="Calibri" w:hAnsi="Calibri"/>
          <w:sz w:val="22"/>
          <w:szCs w:val="22"/>
        </w:rPr>
        <w:t>P</w:t>
      </w:r>
      <w:r w:rsidR="006A6983" w:rsidRPr="00CE458A">
        <w:rPr>
          <w:rFonts w:ascii="Calibri" w:hAnsi="Calibri"/>
          <w:sz w:val="22"/>
          <w:szCs w:val="22"/>
        </w:rPr>
        <w:t xml:space="preserve">ublic </w:t>
      </w:r>
      <w:r w:rsidR="00D1002C" w:rsidRPr="00CE458A">
        <w:rPr>
          <w:rFonts w:ascii="Calibri" w:hAnsi="Calibri"/>
          <w:sz w:val="22"/>
          <w:szCs w:val="22"/>
        </w:rPr>
        <w:t>R</w:t>
      </w:r>
      <w:r w:rsidR="006A6983" w:rsidRPr="00CE458A">
        <w:rPr>
          <w:rFonts w:ascii="Calibri" w:hAnsi="Calibri"/>
          <w:sz w:val="22"/>
          <w:szCs w:val="22"/>
        </w:rPr>
        <w:t>adio</w:t>
      </w:r>
      <w:r w:rsidR="00D1002C" w:rsidRPr="00CE458A">
        <w:rPr>
          <w:rFonts w:ascii="Calibri" w:hAnsi="Calibri"/>
          <w:sz w:val="22"/>
          <w:szCs w:val="22"/>
        </w:rPr>
        <w:t xml:space="preserve">, </w:t>
      </w:r>
      <w:r w:rsidRPr="00CE458A">
        <w:rPr>
          <w:rFonts w:ascii="Calibri" w:hAnsi="Calibri"/>
          <w:sz w:val="22"/>
          <w:szCs w:val="22"/>
        </w:rPr>
        <w:t xml:space="preserve">14/4/2015. Available online at: </w:t>
      </w:r>
      <w:hyperlink r:id="rId12" w:history="1">
        <w:r w:rsidRPr="00CE458A">
          <w:rPr>
            <w:rStyle w:val="Hyperlink"/>
            <w:rFonts w:ascii="Calibri" w:hAnsi="Calibri"/>
            <w:sz w:val="22"/>
            <w:szCs w:val="22"/>
          </w:rPr>
          <w:t>https://www.npr.org/2015/04/14/399641297/when-rates-turn-negative-banks-pay-customers-to-borrow</w:t>
        </w:r>
      </w:hyperlink>
    </w:p>
    <w:p w14:paraId="2B6C487D" w14:textId="24D23057" w:rsidR="00D1002C" w:rsidRPr="00CE458A" w:rsidRDefault="00D1002C" w:rsidP="00B465B2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 xml:space="preserve">Adams, J. ‘The IMF Wants APRA to Steal Your Bank Deposit’, updated 6/4/2019. Available online at: </w:t>
      </w:r>
      <w:hyperlink r:id="rId13" w:history="1">
        <w:r w:rsidRPr="00CE458A">
          <w:rPr>
            <w:rStyle w:val="Hyperlink"/>
            <w:rFonts w:ascii="Calibri" w:hAnsi="Calibri"/>
            <w:sz w:val="22"/>
            <w:szCs w:val="22"/>
          </w:rPr>
          <w:t>https://www.adamseconomics.com/post/the-imf-wants-apra-to-steal-your-bank-deposit</w:t>
        </w:r>
      </w:hyperlink>
    </w:p>
    <w:p w14:paraId="56363DC7" w14:textId="41B555A2" w:rsidR="00703CA2" w:rsidRPr="00CE458A" w:rsidRDefault="00703CA2" w:rsidP="00E334CE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 xml:space="preserve">Barwick, E and Barwick, R. ‘Cash ban won’t stop money-laundering, it will trap you into bail-in’, The CEC Report, CEC Australia, 3/8/2019. Available online at: </w:t>
      </w:r>
      <w:hyperlink r:id="rId14" w:history="1">
        <w:r w:rsidRPr="00CE458A">
          <w:rPr>
            <w:rStyle w:val="Hyperlink"/>
            <w:rFonts w:ascii="Calibri" w:hAnsi="Calibri"/>
            <w:sz w:val="22"/>
            <w:szCs w:val="22"/>
          </w:rPr>
          <w:t>https://www.youtube.com/watch?v=9IrSZ-ZMq3Y</w:t>
        </w:r>
      </w:hyperlink>
    </w:p>
    <w:p w14:paraId="1D464F02" w14:textId="3153E836" w:rsidR="00A25CCE" w:rsidRPr="00CE458A" w:rsidRDefault="00A25CCE" w:rsidP="00A25CCE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E458A">
        <w:rPr>
          <w:rFonts w:ascii="Calibri" w:hAnsi="Calibri"/>
          <w:sz w:val="22"/>
          <w:szCs w:val="22"/>
        </w:rPr>
        <w:t xml:space="preserve">North, M and Adams, J. ‘Red Alert: </w:t>
      </w:r>
      <w:proofErr w:type="spellStart"/>
      <w:r w:rsidRPr="00CE458A">
        <w:rPr>
          <w:rFonts w:ascii="Calibri" w:hAnsi="Calibri"/>
          <w:sz w:val="22"/>
          <w:szCs w:val="22"/>
        </w:rPr>
        <w:t>ScoMo</w:t>
      </w:r>
      <w:proofErr w:type="spellEnd"/>
      <w:r w:rsidRPr="00CE458A">
        <w:rPr>
          <w:rFonts w:ascii="Calibri" w:hAnsi="Calibri"/>
          <w:sz w:val="22"/>
          <w:szCs w:val="22"/>
        </w:rPr>
        <w:t xml:space="preserve"> Declares War on the Australian People’, In the Interests of the People (YouTube channel), 30/7/2019. Available online at: </w:t>
      </w:r>
      <w:hyperlink r:id="rId15" w:history="1">
        <w:r w:rsidR="00580803" w:rsidRPr="00CE458A">
          <w:rPr>
            <w:rStyle w:val="Hyperlink"/>
            <w:rFonts w:ascii="Calibri" w:hAnsi="Calibri"/>
            <w:sz w:val="22"/>
            <w:szCs w:val="22"/>
          </w:rPr>
          <w:t>https://www.youtube.com/watch?v=770M2s6ZD8Y</w:t>
        </w:r>
      </w:hyperlink>
    </w:p>
    <w:p w14:paraId="50E79724" w14:textId="77777777" w:rsidR="00580803" w:rsidRPr="00CE458A" w:rsidRDefault="00580803" w:rsidP="00580803">
      <w:pPr>
        <w:pStyle w:val="ListParagraph"/>
        <w:rPr>
          <w:rFonts w:ascii="Calibri" w:hAnsi="Calibri"/>
          <w:sz w:val="22"/>
          <w:szCs w:val="22"/>
        </w:rPr>
      </w:pPr>
    </w:p>
    <w:p w14:paraId="2B16E074" w14:textId="77777777" w:rsidR="00D1002C" w:rsidRPr="00CE458A" w:rsidRDefault="00D1002C" w:rsidP="00D1002C">
      <w:pPr>
        <w:pStyle w:val="ListParagraph"/>
        <w:rPr>
          <w:rFonts w:ascii="Calibri" w:hAnsi="Calibri"/>
          <w:sz w:val="22"/>
          <w:szCs w:val="22"/>
        </w:rPr>
      </w:pPr>
    </w:p>
    <w:p w14:paraId="7E34A29C" w14:textId="77777777" w:rsidR="00B465B2" w:rsidRPr="00CE458A" w:rsidRDefault="00B465B2" w:rsidP="00B465B2">
      <w:pPr>
        <w:pStyle w:val="ListParagraph"/>
        <w:rPr>
          <w:rFonts w:ascii="Calibri" w:hAnsi="Calibri"/>
          <w:sz w:val="22"/>
          <w:szCs w:val="22"/>
        </w:rPr>
      </w:pPr>
    </w:p>
    <w:sectPr w:rsidR="00B465B2" w:rsidRPr="00CE458A" w:rsidSect="00A25CCE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E209D"/>
    <w:multiLevelType w:val="hybridMultilevel"/>
    <w:tmpl w:val="519EA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3291"/>
    <w:multiLevelType w:val="hybridMultilevel"/>
    <w:tmpl w:val="E1EE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611EC"/>
    <w:multiLevelType w:val="hybridMultilevel"/>
    <w:tmpl w:val="11F4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08"/>
    <w:rsid w:val="00076886"/>
    <w:rsid w:val="000A289D"/>
    <w:rsid w:val="000A6C85"/>
    <w:rsid w:val="000C2DDD"/>
    <w:rsid w:val="000E1EAC"/>
    <w:rsid w:val="000F7935"/>
    <w:rsid w:val="00104B04"/>
    <w:rsid w:val="001160C5"/>
    <w:rsid w:val="001A610D"/>
    <w:rsid w:val="001C04DF"/>
    <w:rsid w:val="001D0D61"/>
    <w:rsid w:val="001F545C"/>
    <w:rsid w:val="00244943"/>
    <w:rsid w:val="00285B58"/>
    <w:rsid w:val="00294166"/>
    <w:rsid w:val="002C062F"/>
    <w:rsid w:val="002E3BA4"/>
    <w:rsid w:val="002E5583"/>
    <w:rsid w:val="002F0589"/>
    <w:rsid w:val="002F2FBB"/>
    <w:rsid w:val="00310EAA"/>
    <w:rsid w:val="003755AD"/>
    <w:rsid w:val="00381A68"/>
    <w:rsid w:val="00381E05"/>
    <w:rsid w:val="00390376"/>
    <w:rsid w:val="003B19EA"/>
    <w:rsid w:val="003F0315"/>
    <w:rsid w:val="00420856"/>
    <w:rsid w:val="00430156"/>
    <w:rsid w:val="004A0D7D"/>
    <w:rsid w:val="004C1F56"/>
    <w:rsid w:val="004F5B0E"/>
    <w:rsid w:val="00580803"/>
    <w:rsid w:val="00597492"/>
    <w:rsid w:val="005A11C0"/>
    <w:rsid w:val="005E6AB0"/>
    <w:rsid w:val="00606A7C"/>
    <w:rsid w:val="0062619D"/>
    <w:rsid w:val="00671A87"/>
    <w:rsid w:val="006A6983"/>
    <w:rsid w:val="006D1AF9"/>
    <w:rsid w:val="006E0208"/>
    <w:rsid w:val="00703CA2"/>
    <w:rsid w:val="00707E33"/>
    <w:rsid w:val="00713C02"/>
    <w:rsid w:val="00742A61"/>
    <w:rsid w:val="007A1D82"/>
    <w:rsid w:val="007A2855"/>
    <w:rsid w:val="007A371F"/>
    <w:rsid w:val="008000A1"/>
    <w:rsid w:val="009051BC"/>
    <w:rsid w:val="0097196F"/>
    <w:rsid w:val="00974800"/>
    <w:rsid w:val="00982303"/>
    <w:rsid w:val="00991F5A"/>
    <w:rsid w:val="009D230D"/>
    <w:rsid w:val="009F660B"/>
    <w:rsid w:val="00A01FBF"/>
    <w:rsid w:val="00A25CCE"/>
    <w:rsid w:val="00A86231"/>
    <w:rsid w:val="00AD3E59"/>
    <w:rsid w:val="00B00344"/>
    <w:rsid w:val="00B0364A"/>
    <w:rsid w:val="00B04E33"/>
    <w:rsid w:val="00B06001"/>
    <w:rsid w:val="00B3758E"/>
    <w:rsid w:val="00B465B2"/>
    <w:rsid w:val="00B605B3"/>
    <w:rsid w:val="00B95D6A"/>
    <w:rsid w:val="00BB60D4"/>
    <w:rsid w:val="00BD13F1"/>
    <w:rsid w:val="00BD24DD"/>
    <w:rsid w:val="00C16570"/>
    <w:rsid w:val="00C243E2"/>
    <w:rsid w:val="00C558AD"/>
    <w:rsid w:val="00C91F4B"/>
    <w:rsid w:val="00CB537E"/>
    <w:rsid w:val="00CB7A3B"/>
    <w:rsid w:val="00CE458A"/>
    <w:rsid w:val="00D0174B"/>
    <w:rsid w:val="00D0430E"/>
    <w:rsid w:val="00D05BF2"/>
    <w:rsid w:val="00D1002C"/>
    <w:rsid w:val="00D127F7"/>
    <w:rsid w:val="00D2217C"/>
    <w:rsid w:val="00D4514B"/>
    <w:rsid w:val="00DA4A2C"/>
    <w:rsid w:val="00DA6A0D"/>
    <w:rsid w:val="00DB52EB"/>
    <w:rsid w:val="00DC64C6"/>
    <w:rsid w:val="00DF0AB9"/>
    <w:rsid w:val="00E06B10"/>
    <w:rsid w:val="00E20963"/>
    <w:rsid w:val="00E334CE"/>
    <w:rsid w:val="00E92018"/>
    <w:rsid w:val="00EB22C8"/>
    <w:rsid w:val="00EB522F"/>
    <w:rsid w:val="00F60BF9"/>
    <w:rsid w:val="00F9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BADA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2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3E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2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3E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blogs.imf.org/2019/02/05/cashing-in-how-to-make-negative-interest-rates-work/" TargetMode="External"/><Relationship Id="rId12" Type="http://schemas.openxmlformats.org/officeDocument/2006/relationships/hyperlink" Target="https://www.npr.org/2015/04/14/399641297/when-rates-turn-negative-banks-pay-customers-to-borrow" TargetMode="External"/><Relationship Id="rId13" Type="http://schemas.openxmlformats.org/officeDocument/2006/relationships/hyperlink" Target="https://www.adamseconomics.com/post/the-imf-wants-apra-to-steal-your-bank-deposit" TargetMode="External"/><Relationship Id="rId14" Type="http://schemas.openxmlformats.org/officeDocument/2006/relationships/hyperlink" Target="https://www.youtube.com/watch?v=9IrSZ-ZMq3Y" TargetMode="External"/><Relationship Id="rId15" Type="http://schemas.openxmlformats.org/officeDocument/2006/relationships/hyperlink" Target="https://www.youtube.com/watch?v=770M2s6ZD8Y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sbs.com.au/news/cba-failures-allowed-money-laundering" TargetMode="External"/><Relationship Id="rId7" Type="http://schemas.openxmlformats.org/officeDocument/2006/relationships/hyperlink" Target="https://www.theage.com.au/national/victoria/5-2m-worth-of-melbourne-real-estate-frozen-in-money-laundering-probe-20181126-p50idj.html" TargetMode="External"/><Relationship Id="rId8" Type="http://schemas.openxmlformats.org/officeDocument/2006/relationships/hyperlink" Target="https://www.9now.com.au/60-minutes/2019/episode-24" TargetMode="External"/><Relationship Id="rId9" Type="http://schemas.openxmlformats.org/officeDocument/2006/relationships/hyperlink" Target="https://www.youtube.com/watch?v=UiCILt343UY" TargetMode="External"/><Relationship Id="rId10" Type="http://schemas.openxmlformats.org/officeDocument/2006/relationships/hyperlink" Target="https://www.imf.org/en/Publications/WP/Issues/2019/04/29/Enabling-Deep-Negative-Rates-A-Guide-465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866</Words>
  <Characters>4941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Penelope Bjorksten</dc:creator>
  <cp:keywords/>
  <dc:description/>
  <cp:lastModifiedBy>Penelope Bjorksten</cp:lastModifiedBy>
  <cp:revision>7</cp:revision>
  <dcterms:created xsi:type="dcterms:W3CDTF">2019-08-04T21:52:00Z</dcterms:created>
  <dcterms:modified xsi:type="dcterms:W3CDTF">2019-08-07T09:19:00Z</dcterms:modified>
</cp:coreProperties>
</file>