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04397" w14:textId="77777777" w:rsidR="00C503C8" w:rsidRDefault="00C503C8" w:rsidP="00F45FAE">
      <w:pPr>
        <w:rPr>
          <w:rFonts w:cs="Arial"/>
          <w:szCs w:val="22"/>
          <w:lang w:val="en"/>
        </w:rPr>
      </w:pPr>
      <w:bookmarkStart w:id="0" w:name="_GoBack"/>
      <w:bookmarkEnd w:id="0"/>
      <w:r>
        <w:rPr>
          <w:rFonts w:cs="Arial"/>
          <w:noProof/>
          <w:szCs w:val="22"/>
        </w:rPr>
        <w:drawing>
          <wp:anchor distT="0" distB="0" distL="114300" distR="114300" simplePos="0" relativeHeight="251658240" behindDoc="0" locked="0" layoutInCell="1" allowOverlap="1" wp14:anchorId="2A10091B" wp14:editId="443A136B">
            <wp:simplePos x="0" y="0"/>
            <wp:positionH relativeFrom="column">
              <wp:posOffset>3426460</wp:posOffset>
            </wp:positionH>
            <wp:positionV relativeFrom="paragraph">
              <wp:posOffset>-704850</wp:posOffset>
            </wp:positionV>
            <wp:extent cx="2895600" cy="1438275"/>
            <wp:effectExtent l="0" t="0" r="0" b="9525"/>
            <wp:wrapSquare wrapText="bothSides"/>
            <wp:docPr id="1" name="Picture 1" descr="tj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j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5600"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3DD691" w14:textId="77777777" w:rsidR="00C503C8" w:rsidRDefault="00C503C8" w:rsidP="00F45FAE">
      <w:pPr>
        <w:rPr>
          <w:rFonts w:cs="Arial"/>
          <w:szCs w:val="22"/>
          <w:lang w:val="en"/>
        </w:rPr>
      </w:pPr>
    </w:p>
    <w:p w14:paraId="2C5D42EE" w14:textId="77777777" w:rsidR="003A2D1D" w:rsidRPr="003A2D1D" w:rsidRDefault="003A2D1D" w:rsidP="003A2D1D">
      <w:pPr>
        <w:rPr>
          <w:rFonts w:cs="Arial"/>
          <w:szCs w:val="22"/>
          <w:lang w:val="en"/>
        </w:rPr>
      </w:pPr>
      <w:r w:rsidRPr="003A2D1D">
        <w:rPr>
          <w:rFonts w:cs="Arial"/>
          <w:szCs w:val="22"/>
          <w:lang w:val="en"/>
        </w:rPr>
        <w:t>The Treasury</w:t>
      </w:r>
    </w:p>
    <w:p w14:paraId="10DD7E87" w14:textId="77777777" w:rsidR="003A2D1D" w:rsidRPr="003A2D1D" w:rsidRDefault="003A2D1D" w:rsidP="003A2D1D">
      <w:pPr>
        <w:rPr>
          <w:rFonts w:cs="Arial"/>
          <w:szCs w:val="22"/>
          <w:lang w:val="en"/>
        </w:rPr>
      </w:pPr>
      <w:r w:rsidRPr="003A2D1D">
        <w:rPr>
          <w:rFonts w:cs="Arial"/>
          <w:szCs w:val="22"/>
          <w:lang w:val="en"/>
        </w:rPr>
        <w:t>Langton Crescent</w:t>
      </w:r>
    </w:p>
    <w:p w14:paraId="1C4BC142" w14:textId="77777777" w:rsidR="003A2D1D" w:rsidRPr="003A2D1D" w:rsidRDefault="003A2D1D" w:rsidP="003A2D1D">
      <w:pPr>
        <w:rPr>
          <w:rFonts w:cs="Arial"/>
          <w:szCs w:val="22"/>
          <w:lang w:val="en"/>
        </w:rPr>
      </w:pPr>
      <w:r w:rsidRPr="003A2D1D">
        <w:rPr>
          <w:rFonts w:cs="Arial"/>
          <w:szCs w:val="22"/>
          <w:lang w:val="en"/>
        </w:rPr>
        <w:t>PARKES ACT 2600</w:t>
      </w:r>
    </w:p>
    <w:p w14:paraId="2141CE01" w14:textId="77777777" w:rsidR="00F45FAE" w:rsidRPr="008E0F5A" w:rsidRDefault="00F45FAE" w:rsidP="00F45FAE">
      <w:pPr>
        <w:rPr>
          <w:rFonts w:cs="Arial"/>
          <w:szCs w:val="22"/>
        </w:rPr>
      </w:pPr>
      <w:r>
        <w:rPr>
          <w:rFonts w:cs="Arial"/>
          <w:szCs w:val="22"/>
          <w:lang w:val="en"/>
        </w:rPr>
        <w:t xml:space="preserve">E-mail: </w:t>
      </w:r>
      <w:r w:rsidR="001358F8">
        <w:rPr>
          <w:rFonts w:cs="Arial"/>
          <w:szCs w:val="22"/>
          <w:lang w:val="en"/>
        </w:rPr>
        <w:t>BEPS</w:t>
      </w:r>
      <w:r w:rsidR="00A6170D">
        <w:rPr>
          <w:rFonts w:cs="Arial"/>
          <w:szCs w:val="22"/>
          <w:lang w:val="en"/>
        </w:rPr>
        <w:t>@treasury.gov.au</w:t>
      </w:r>
    </w:p>
    <w:p w14:paraId="7488CBB6" w14:textId="77777777" w:rsidR="00F45FAE" w:rsidRPr="006777F3" w:rsidRDefault="00F45FAE" w:rsidP="00F45FAE">
      <w:pPr>
        <w:rPr>
          <w:rFonts w:cs="Arial"/>
          <w:b/>
          <w:sz w:val="28"/>
          <w:szCs w:val="28"/>
        </w:rPr>
      </w:pPr>
    </w:p>
    <w:p w14:paraId="3EFBECAB" w14:textId="77777777" w:rsidR="007119CF" w:rsidRDefault="00541FAB" w:rsidP="008232E7">
      <w:pPr>
        <w:jc w:val="center"/>
        <w:rPr>
          <w:rFonts w:cs="Arial"/>
          <w:b/>
          <w:sz w:val="28"/>
          <w:szCs w:val="28"/>
        </w:rPr>
      </w:pPr>
      <w:r>
        <w:rPr>
          <w:rFonts w:cs="Arial"/>
          <w:b/>
          <w:sz w:val="28"/>
          <w:szCs w:val="28"/>
        </w:rPr>
        <w:t>Submission on</w:t>
      </w:r>
      <w:r w:rsidR="001358F8">
        <w:rPr>
          <w:rFonts w:cs="Arial"/>
          <w:b/>
          <w:sz w:val="28"/>
          <w:szCs w:val="28"/>
        </w:rPr>
        <w:t xml:space="preserve"> improving the integrity of the thin capitalisation rules</w:t>
      </w:r>
      <w:r w:rsidR="0022268F">
        <w:rPr>
          <w:rFonts w:cs="Arial"/>
          <w:b/>
          <w:sz w:val="28"/>
          <w:szCs w:val="28"/>
        </w:rPr>
        <w:t xml:space="preserve"> </w:t>
      </w:r>
    </w:p>
    <w:p w14:paraId="61B33702" w14:textId="77777777" w:rsidR="00F45FAE" w:rsidRPr="00D95BAC" w:rsidRDefault="001358F8" w:rsidP="00D95BAC">
      <w:pPr>
        <w:jc w:val="center"/>
        <w:rPr>
          <w:b/>
          <w:szCs w:val="22"/>
        </w:rPr>
      </w:pPr>
      <w:r>
        <w:rPr>
          <w:b/>
          <w:szCs w:val="22"/>
        </w:rPr>
        <w:t>17</w:t>
      </w:r>
      <w:r w:rsidR="0022268F">
        <w:rPr>
          <w:b/>
          <w:szCs w:val="22"/>
        </w:rPr>
        <w:t xml:space="preserve"> August</w:t>
      </w:r>
      <w:r w:rsidR="00D95BAC">
        <w:rPr>
          <w:b/>
          <w:szCs w:val="22"/>
        </w:rPr>
        <w:t xml:space="preserve"> 2018 </w:t>
      </w:r>
    </w:p>
    <w:p w14:paraId="33522E3B" w14:textId="77777777" w:rsidR="0083716F" w:rsidRDefault="0083716F" w:rsidP="003A2D1D">
      <w:pPr>
        <w:jc w:val="both"/>
      </w:pPr>
    </w:p>
    <w:p w14:paraId="72C4537D" w14:textId="77777777" w:rsidR="000A02E6" w:rsidRPr="00474CAE" w:rsidRDefault="00A6170D" w:rsidP="001358F8">
      <w:pPr>
        <w:jc w:val="both"/>
      </w:pPr>
      <w:r>
        <w:t>The Tax Justice Network Australia</w:t>
      </w:r>
      <w:r w:rsidR="00012E29">
        <w:t xml:space="preserve"> (TJN-Aus)</w:t>
      </w:r>
      <w:r>
        <w:t xml:space="preserve"> welcomes this oppor</w:t>
      </w:r>
      <w:r w:rsidR="00FF7654">
        <w:t>t</w:t>
      </w:r>
      <w:r w:rsidR="00147A60">
        <w:t xml:space="preserve">unity to make submission on </w:t>
      </w:r>
      <w:r w:rsidR="009754F7">
        <w:t xml:space="preserve">the </w:t>
      </w:r>
      <w:r w:rsidR="001358F8">
        <w:rPr>
          <w:i/>
        </w:rPr>
        <w:t>Treasury Laws Amendment (Making sure multinationals pay their fair share of tax in Australia and other measures) Bill 2018.</w:t>
      </w:r>
      <w:r w:rsidR="00474CAE">
        <w:rPr>
          <w:i/>
        </w:rPr>
        <w:t xml:space="preserve"> </w:t>
      </w:r>
      <w:r w:rsidR="00474CAE">
        <w:t>The TJN-Aus supports the exposure draft of the Bill and urges the government to introduce the Bill to the Parliament as soon as practically possible.</w:t>
      </w:r>
    </w:p>
    <w:p w14:paraId="70C3DC3E" w14:textId="77777777" w:rsidR="001358F8" w:rsidRDefault="001358F8" w:rsidP="001358F8">
      <w:pPr>
        <w:jc w:val="both"/>
        <w:rPr>
          <w:i/>
        </w:rPr>
      </w:pPr>
    </w:p>
    <w:p w14:paraId="24E51DB4" w14:textId="77777777" w:rsidR="007775DF" w:rsidRDefault="007775DF" w:rsidP="001358F8">
      <w:pPr>
        <w:jc w:val="both"/>
      </w:pPr>
      <w:r>
        <w:t>The TJN-Aus supports the objectives of the Bill to tighten Australia’s thin capitalisation rules by:</w:t>
      </w:r>
    </w:p>
    <w:p w14:paraId="04B13A84" w14:textId="77777777" w:rsidR="00D85E1D" w:rsidRDefault="00D85E1D" w:rsidP="00D85E1D">
      <w:pPr>
        <w:pStyle w:val="ListParagraph"/>
        <w:numPr>
          <w:ilvl w:val="0"/>
          <w:numId w:val="19"/>
        </w:numPr>
        <w:jc w:val="both"/>
      </w:pPr>
      <w:r>
        <w:t>Requiring an entity to use the value of the assets and liabilities that are used in its financial statements;</w:t>
      </w:r>
    </w:p>
    <w:p w14:paraId="1E1E8F4E" w14:textId="77777777" w:rsidR="00D85E1D" w:rsidRDefault="00D85E1D" w:rsidP="00D85E1D">
      <w:pPr>
        <w:pStyle w:val="ListParagraph"/>
        <w:numPr>
          <w:ilvl w:val="0"/>
          <w:numId w:val="19"/>
        </w:numPr>
        <w:jc w:val="both"/>
      </w:pPr>
      <w:r>
        <w:t>Removing the ability for an entity to revalue its assets specifically for thin capitalisation purposes; and</w:t>
      </w:r>
    </w:p>
    <w:p w14:paraId="156C6367" w14:textId="77777777" w:rsidR="00D85E1D" w:rsidRPr="007775DF" w:rsidRDefault="00D85E1D" w:rsidP="00D85E1D">
      <w:pPr>
        <w:pStyle w:val="ListParagraph"/>
        <w:numPr>
          <w:ilvl w:val="0"/>
          <w:numId w:val="19"/>
        </w:numPr>
        <w:jc w:val="both"/>
      </w:pPr>
      <w:r>
        <w:t>Ensuring that non-authorised deposit-taking institutions foreign controlled Australian tax consolidated groups and multiple entry consolidated groups that have foreign investments or operations are treated as both outward investing and inward investing entities.</w:t>
      </w:r>
    </w:p>
    <w:p w14:paraId="7A2E2581" w14:textId="77777777" w:rsidR="007775DF" w:rsidRDefault="007775DF" w:rsidP="001358F8">
      <w:pPr>
        <w:jc w:val="both"/>
        <w:rPr>
          <w:i/>
        </w:rPr>
      </w:pPr>
    </w:p>
    <w:p w14:paraId="5761C3D1" w14:textId="77777777" w:rsidR="001358F8" w:rsidRDefault="001358F8" w:rsidP="001358F8">
      <w:pPr>
        <w:jc w:val="both"/>
      </w:pPr>
      <w:r>
        <w:t>The TJN-Aus notes that artificially loading up debt is a key technique that multinational corporations use to shift profits out of the jurisdictions where they are doing business</w:t>
      </w:r>
      <w:r w:rsidR="007775DF">
        <w:t xml:space="preserve"> to low tax jurisdictions to avoid paying the tax they should be paying in the place they are actually doing business. Allowing interest repayments in intra-party loans to be claimed as a tax deduction facilitates this tax avoidance technique.</w:t>
      </w:r>
    </w:p>
    <w:p w14:paraId="5CA20FCD" w14:textId="77777777" w:rsidR="00781667" w:rsidRDefault="00781667" w:rsidP="001358F8">
      <w:pPr>
        <w:jc w:val="both"/>
      </w:pPr>
    </w:p>
    <w:p w14:paraId="5045145F" w14:textId="77777777" w:rsidR="00781667" w:rsidRPr="00781667" w:rsidRDefault="00781667" w:rsidP="001358F8">
      <w:pPr>
        <w:jc w:val="both"/>
      </w:pPr>
      <w:r>
        <w:t xml:space="preserve">The TJN-Aus is concerned that the thin capitalisation safe harbour has been misused by corporations as giving them an acceptable limit of tax avoidance they are allowed to engage in through artificial debt loading through intra-party loans. In other words, the corporation makes a loan it does not need, as the financing in question could be provided through equity, from a low tax jurisdiction for the primary or sole purpose of avoiding paying tax in Australia through being able to claim interest repayments to itself as a tax deduction. In such circumstances the law should enable the ATO to actively investigate such intra-party loans and deny the deduction where a purpose of the intra-party loan is tax avoidance, even when the loan is below the thin capitalisation safe harbour. If this is not already possible under the general anti-avoidance rule, Part IVA of the </w:t>
      </w:r>
      <w:r>
        <w:rPr>
          <w:i/>
        </w:rPr>
        <w:t>Income Tax Assessment Act</w:t>
      </w:r>
      <w:r>
        <w:t>, then amendments should be made for this to happen.</w:t>
      </w:r>
    </w:p>
    <w:p w14:paraId="052B65BE" w14:textId="77777777" w:rsidR="009754F7" w:rsidRPr="009754F7" w:rsidRDefault="009754F7" w:rsidP="009754F7">
      <w:pPr>
        <w:jc w:val="both"/>
      </w:pPr>
    </w:p>
    <w:p w14:paraId="6CEAECB5" w14:textId="77777777" w:rsidR="008232E7" w:rsidRPr="000C4405" w:rsidRDefault="008232E7" w:rsidP="00F45FAE">
      <w:pPr>
        <w:jc w:val="both"/>
      </w:pPr>
    </w:p>
    <w:p w14:paraId="0B87CEEC" w14:textId="77777777" w:rsidR="00F45FAE" w:rsidRPr="007E20D6" w:rsidRDefault="00F45FAE" w:rsidP="00F45FAE">
      <w:pPr>
        <w:jc w:val="both"/>
        <w:rPr>
          <w:rFonts w:cs="Arial"/>
          <w:b/>
          <w:szCs w:val="22"/>
        </w:rPr>
      </w:pPr>
      <w:r>
        <w:rPr>
          <w:rFonts w:cs="Arial"/>
          <w:szCs w:val="22"/>
        </w:rPr>
        <w:t>Dr Mark Zirnsak</w:t>
      </w:r>
    </w:p>
    <w:p w14:paraId="7419EE40" w14:textId="77777777" w:rsidR="00F45FAE" w:rsidRDefault="00F45FAE" w:rsidP="00F45FAE">
      <w:pPr>
        <w:jc w:val="both"/>
        <w:rPr>
          <w:rFonts w:cs="Arial"/>
          <w:szCs w:val="22"/>
        </w:rPr>
      </w:pPr>
      <w:r>
        <w:rPr>
          <w:rFonts w:cs="Arial"/>
          <w:szCs w:val="22"/>
        </w:rPr>
        <w:t>Secretariat</w:t>
      </w:r>
    </w:p>
    <w:p w14:paraId="21D60822" w14:textId="77777777" w:rsidR="00F45FAE" w:rsidRDefault="00F45FAE" w:rsidP="00F45FAE">
      <w:pPr>
        <w:jc w:val="both"/>
        <w:rPr>
          <w:rFonts w:cs="Arial"/>
          <w:szCs w:val="22"/>
        </w:rPr>
      </w:pPr>
      <w:r>
        <w:rPr>
          <w:rFonts w:cs="Arial"/>
          <w:szCs w:val="22"/>
        </w:rPr>
        <w:t>Tax Justice Network Australia</w:t>
      </w:r>
    </w:p>
    <w:p w14:paraId="2B02D5FF" w14:textId="77777777" w:rsidR="00F45FAE" w:rsidRDefault="007119CF" w:rsidP="00F45FAE">
      <w:pPr>
        <w:jc w:val="both"/>
        <w:rPr>
          <w:rFonts w:cs="Arial"/>
          <w:szCs w:val="22"/>
        </w:rPr>
      </w:pPr>
      <w:r>
        <w:rPr>
          <w:rFonts w:cs="Arial"/>
          <w:szCs w:val="22"/>
        </w:rPr>
        <w:t xml:space="preserve">c/- 29 College Crescent </w:t>
      </w:r>
    </w:p>
    <w:p w14:paraId="26D862B7" w14:textId="77777777" w:rsidR="00F45FAE" w:rsidRDefault="007119CF" w:rsidP="00F45FAE">
      <w:pPr>
        <w:jc w:val="both"/>
        <w:rPr>
          <w:rFonts w:cs="Arial"/>
          <w:szCs w:val="22"/>
        </w:rPr>
      </w:pPr>
      <w:r>
        <w:rPr>
          <w:rFonts w:cs="Arial"/>
          <w:szCs w:val="22"/>
        </w:rPr>
        <w:t>Parkville, Victoria, 3052</w:t>
      </w:r>
    </w:p>
    <w:p w14:paraId="564FE078" w14:textId="77777777" w:rsidR="00F45FAE" w:rsidRPr="007E20D6" w:rsidRDefault="007119CF" w:rsidP="00F45FAE">
      <w:pPr>
        <w:jc w:val="both"/>
        <w:rPr>
          <w:rFonts w:cs="Arial"/>
          <w:szCs w:val="22"/>
        </w:rPr>
      </w:pPr>
      <w:r>
        <w:rPr>
          <w:rFonts w:cs="Arial"/>
          <w:szCs w:val="22"/>
        </w:rPr>
        <w:t>Phone: (03) 9340 8807</w:t>
      </w:r>
    </w:p>
    <w:p w14:paraId="51633B34" w14:textId="77777777" w:rsidR="00F45FAE" w:rsidRDefault="00F45FAE" w:rsidP="00F45FAE">
      <w:pPr>
        <w:jc w:val="both"/>
        <w:rPr>
          <w:rFonts w:cs="Arial"/>
          <w:szCs w:val="22"/>
          <w:lang w:val="fr-FR"/>
        </w:rPr>
      </w:pPr>
      <w:r w:rsidRPr="006872E4">
        <w:rPr>
          <w:rFonts w:cs="Arial"/>
          <w:szCs w:val="22"/>
          <w:lang w:val="fr-FR"/>
        </w:rPr>
        <w:t xml:space="preserve">E-mail: </w:t>
      </w:r>
      <w:hyperlink r:id="rId9" w:history="1">
        <w:r w:rsidRPr="00A15EF5">
          <w:rPr>
            <w:rStyle w:val="Hyperlink"/>
            <w:rFonts w:cs="Arial"/>
            <w:szCs w:val="22"/>
            <w:lang w:val="fr-FR"/>
          </w:rPr>
          <w:t>mark.zirnsak@victas.uca.org.au</w:t>
        </w:r>
      </w:hyperlink>
    </w:p>
    <w:p w14:paraId="66E30B09" w14:textId="77777777" w:rsidR="00F45FAE" w:rsidRPr="00B96D1F" w:rsidRDefault="00F45FAE" w:rsidP="00F45FAE">
      <w:pPr>
        <w:keepNext/>
        <w:jc w:val="both"/>
        <w:rPr>
          <w:rFonts w:cs="Arial"/>
          <w:b/>
          <w:szCs w:val="22"/>
        </w:rPr>
      </w:pPr>
      <w:r w:rsidRPr="00F3000D">
        <w:rPr>
          <w:rFonts w:cs="Arial"/>
          <w:b/>
          <w:szCs w:val="22"/>
        </w:rPr>
        <w:br w:type="page"/>
      </w:r>
      <w:r w:rsidRPr="00B96D1F">
        <w:rPr>
          <w:rFonts w:cs="Arial"/>
          <w:b/>
          <w:szCs w:val="22"/>
        </w:rPr>
        <w:lastRenderedPageBreak/>
        <w:t>Background on the Tax Justice Network Australia</w:t>
      </w:r>
    </w:p>
    <w:p w14:paraId="2F2B4D9C" w14:textId="77777777" w:rsidR="00F45FAE" w:rsidRPr="00B96D1F" w:rsidRDefault="00F45FAE" w:rsidP="007119CF">
      <w:pPr>
        <w:keepNext/>
        <w:jc w:val="both"/>
        <w:rPr>
          <w:rFonts w:cs="Arial"/>
          <w:szCs w:val="22"/>
        </w:rPr>
      </w:pPr>
      <w:r w:rsidRPr="00B96D1F">
        <w:rPr>
          <w:rFonts w:cs="Arial"/>
          <w:szCs w:val="22"/>
        </w:rPr>
        <w:t>The Tax Justice Network Australia (TJN-Aus) is the Australian branch of the Tax Justice Network (TJN)</w:t>
      </w:r>
      <w:r>
        <w:rPr>
          <w:rFonts w:cs="Arial"/>
          <w:szCs w:val="22"/>
        </w:rPr>
        <w:t xml:space="preserve"> and the Global Alliance for Tax Justice</w:t>
      </w:r>
      <w:r w:rsidRPr="00B96D1F">
        <w:rPr>
          <w:rFonts w:cs="Arial"/>
          <w:szCs w:val="22"/>
        </w:rPr>
        <w:t xml:space="preserve">. TJN is an independent organisation launched in the British Houses of Parliament in March 2003. It is dedicated to high-level research, analysis and advocacy in the field of tax and regulation. TJN works to map, analyse and explain the role of taxation and the harmful impacts of tax evasion, tax avoidance, tax competition and tax havens. </w:t>
      </w:r>
      <w:r>
        <w:rPr>
          <w:rFonts w:cs="Arial"/>
          <w:szCs w:val="22"/>
        </w:rPr>
        <w:t>TJN’s objective is to encourage</w:t>
      </w:r>
      <w:r w:rsidRPr="00B96D1F">
        <w:rPr>
          <w:rFonts w:cs="Arial"/>
          <w:szCs w:val="22"/>
        </w:rPr>
        <w:t xml:space="preserve"> re</w:t>
      </w:r>
      <w:r>
        <w:rPr>
          <w:rFonts w:cs="Arial"/>
          <w:szCs w:val="22"/>
        </w:rPr>
        <w:t>form at the global and national</w:t>
      </w:r>
      <w:r w:rsidRPr="00B96D1F">
        <w:rPr>
          <w:rFonts w:cs="Arial"/>
          <w:szCs w:val="22"/>
        </w:rPr>
        <w:t xml:space="preserve"> levels. The Tax Justice Network aims to:</w:t>
      </w:r>
    </w:p>
    <w:p w14:paraId="2B4D1E62" w14:textId="77777777" w:rsidR="00F45FAE" w:rsidRPr="00B96D1F" w:rsidRDefault="00F45FAE" w:rsidP="00F45FAE">
      <w:pPr>
        <w:jc w:val="both"/>
        <w:rPr>
          <w:rFonts w:cs="Arial"/>
          <w:szCs w:val="22"/>
        </w:rPr>
      </w:pPr>
      <w:r w:rsidRPr="00B96D1F">
        <w:rPr>
          <w:rFonts w:cs="Arial"/>
          <w:szCs w:val="22"/>
        </w:rPr>
        <w:t>(a)</w:t>
      </w:r>
      <w:r w:rsidRPr="00B96D1F">
        <w:rPr>
          <w:rFonts w:cs="Arial"/>
          <w:szCs w:val="22"/>
        </w:rPr>
        <w:tab/>
        <w:t>promote sustainable finance for development;</w:t>
      </w:r>
    </w:p>
    <w:p w14:paraId="48935EBB" w14:textId="77777777" w:rsidR="00F45FAE" w:rsidRPr="00B96D1F" w:rsidRDefault="00F45FAE" w:rsidP="00F45FAE">
      <w:pPr>
        <w:jc w:val="both"/>
        <w:rPr>
          <w:rFonts w:cs="Arial"/>
          <w:szCs w:val="22"/>
        </w:rPr>
      </w:pPr>
      <w:r w:rsidRPr="00B96D1F">
        <w:rPr>
          <w:rFonts w:cs="Arial"/>
          <w:szCs w:val="22"/>
        </w:rPr>
        <w:t>(b)</w:t>
      </w:r>
      <w:r w:rsidRPr="00B96D1F">
        <w:rPr>
          <w:rFonts w:cs="Arial"/>
          <w:szCs w:val="22"/>
        </w:rPr>
        <w:tab/>
        <w:t>promote international co-operation on tax regulation and tax related crimes;</w:t>
      </w:r>
    </w:p>
    <w:p w14:paraId="58A61090" w14:textId="77777777" w:rsidR="00F45FAE" w:rsidRPr="00B96D1F" w:rsidRDefault="00F45FAE" w:rsidP="00F45FAE">
      <w:pPr>
        <w:jc w:val="both"/>
        <w:rPr>
          <w:rFonts w:cs="Arial"/>
          <w:szCs w:val="22"/>
        </w:rPr>
      </w:pPr>
      <w:r w:rsidRPr="00B96D1F">
        <w:rPr>
          <w:rFonts w:cs="Arial"/>
          <w:szCs w:val="22"/>
        </w:rPr>
        <w:t>(c)</w:t>
      </w:r>
      <w:r w:rsidRPr="00B96D1F">
        <w:rPr>
          <w:rFonts w:cs="Arial"/>
          <w:szCs w:val="22"/>
        </w:rPr>
        <w:tab/>
        <w:t>oppose tax havens;</w:t>
      </w:r>
    </w:p>
    <w:p w14:paraId="75D63BFA" w14:textId="77777777" w:rsidR="00F45FAE" w:rsidRPr="00B96D1F" w:rsidRDefault="00F45FAE" w:rsidP="00F45FAE">
      <w:pPr>
        <w:jc w:val="both"/>
        <w:rPr>
          <w:rFonts w:cs="Arial"/>
          <w:szCs w:val="22"/>
        </w:rPr>
      </w:pPr>
      <w:r w:rsidRPr="00B96D1F">
        <w:rPr>
          <w:rFonts w:cs="Arial"/>
          <w:szCs w:val="22"/>
        </w:rPr>
        <w:t>(d)</w:t>
      </w:r>
      <w:r w:rsidRPr="00B96D1F">
        <w:rPr>
          <w:rFonts w:cs="Arial"/>
          <w:szCs w:val="22"/>
        </w:rPr>
        <w:tab/>
        <w:t>promote progressive and equitable taxation;</w:t>
      </w:r>
    </w:p>
    <w:p w14:paraId="36C7D397" w14:textId="77777777" w:rsidR="00F45FAE" w:rsidRPr="00B96D1F" w:rsidRDefault="00F45FAE" w:rsidP="00F45FAE">
      <w:pPr>
        <w:jc w:val="both"/>
        <w:rPr>
          <w:rFonts w:cs="Arial"/>
          <w:szCs w:val="22"/>
        </w:rPr>
      </w:pPr>
      <w:r w:rsidRPr="00B96D1F">
        <w:rPr>
          <w:rFonts w:cs="Arial"/>
          <w:szCs w:val="22"/>
        </w:rPr>
        <w:t>(e)</w:t>
      </w:r>
      <w:r w:rsidRPr="00B96D1F">
        <w:rPr>
          <w:rFonts w:cs="Arial"/>
          <w:szCs w:val="22"/>
        </w:rPr>
        <w:tab/>
        <w:t>promote corporate responsibility and accountability; and</w:t>
      </w:r>
    </w:p>
    <w:p w14:paraId="2B0D25BE" w14:textId="77777777" w:rsidR="00F45FAE" w:rsidRPr="00B96D1F" w:rsidRDefault="00F45FAE" w:rsidP="00F45FAE">
      <w:pPr>
        <w:jc w:val="both"/>
        <w:rPr>
          <w:rFonts w:cs="Arial"/>
          <w:szCs w:val="22"/>
        </w:rPr>
      </w:pPr>
      <w:r w:rsidRPr="00B96D1F">
        <w:rPr>
          <w:rFonts w:cs="Arial"/>
          <w:szCs w:val="22"/>
        </w:rPr>
        <w:t>(f)</w:t>
      </w:r>
      <w:r w:rsidRPr="00B96D1F">
        <w:rPr>
          <w:rFonts w:cs="Arial"/>
          <w:szCs w:val="22"/>
        </w:rPr>
        <w:tab/>
        <w:t>promote tax compliance and a culture of responsibility.</w:t>
      </w:r>
    </w:p>
    <w:p w14:paraId="326DB45A" w14:textId="77777777" w:rsidR="00F45FAE" w:rsidRPr="00B96D1F" w:rsidRDefault="00F45FAE" w:rsidP="00F45FAE">
      <w:pPr>
        <w:jc w:val="both"/>
        <w:rPr>
          <w:rFonts w:cs="Arial"/>
          <w:szCs w:val="22"/>
        </w:rPr>
      </w:pPr>
    </w:p>
    <w:p w14:paraId="35ACC1BA" w14:textId="77777777" w:rsidR="00F45FAE" w:rsidRPr="004F677E" w:rsidRDefault="00F45FAE" w:rsidP="00F45FAE">
      <w:pPr>
        <w:jc w:val="both"/>
        <w:rPr>
          <w:rFonts w:cs="Arial"/>
          <w:szCs w:val="22"/>
        </w:rPr>
      </w:pPr>
      <w:r w:rsidRPr="004F677E">
        <w:rPr>
          <w:rFonts w:cs="Arial"/>
          <w:szCs w:val="22"/>
        </w:rPr>
        <w:t>In Australia the current members of TJN-Aus are:</w:t>
      </w:r>
    </w:p>
    <w:p w14:paraId="3F90DF07" w14:textId="77777777" w:rsidR="00B85910" w:rsidRPr="00B85910" w:rsidRDefault="00B85910" w:rsidP="00B85910">
      <w:pPr>
        <w:pStyle w:val="ListParagraph"/>
        <w:numPr>
          <w:ilvl w:val="0"/>
          <w:numId w:val="17"/>
        </w:numPr>
        <w:jc w:val="both"/>
        <w:rPr>
          <w:rFonts w:cs="Arial"/>
          <w:szCs w:val="22"/>
        </w:rPr>
      </w:pPr>
      <w:r w:rsidRPr="00B85910">
        <w:rPr>
          <w:rFonts w:cs="Arial"/>
          <w:szCs w:val="22"/>
        </w:rPr>
        <w:t>ActionAid Australia</w:t>
      </w:r>
    </w:p>
    <w:p w14:paraId="33C8DCF2" w14:textId="77777777" w:rsidR="00B85910" w:rsidRPr="00B85910" w:rsidRDefault="00B85910" w:rsidP="00B85910">
      <w:pPr>
        <w:pStyle w:val="ListParagraph"/>
        <w:numPr>
          <w:ilvl w:val="0"/>
          <w:numId w:val="17"/>
        </w:numPr>
        <w:jc w:val="both"/>
        <w:rPr>
          <w:rFonts w:cs="Arial"/>
          <w:szCs w:val="22"/>
        </w:rPr>
      </w:pPr>
      <w:r w:rsidRPr="00B85910">
        <w:rPr>
          <w:rFonts w:cs="Arial"/>
          <w:szCs w:val="22"/>
        </w:rPr>
        <w:t>Aid/Watch</w:t>
      </w:r>
    </w:p>
    <w:p w14:paraId="3BD0FBBE" w14:textId="77777777" w:rsidR="00B85910" w:rsidRPr="00B85910" w:rsidRDefault="00B85910" w:rsidP="00B85910">
      <w:pPr>
        <w:pStyle w:val="ListParagraph"/>
        <w:numPr>
          <w:ilvl w:val="0"/>
          <w:numId w:val="17"/>
        </w:numPr>
        <w:jc w:val="both"/>
        <w:rPr>
          <w:rFonts w:cs="Arial"/>
          <w:szCs w:val="22"/>
        </w:rPr>
      </w:pPr>
      <w:r w:rsidRPr="00B85910">
        <w:rPr>
          <w:rFonts w:cs="Arial"/>
          <w:szCs w:val="22"/>
        </w:rPr>
        <w:t>Anglican Overseas Aid</w:t>
      </w:r>
    </w:p>
    <w:p w14:paraId="5B567AF8" w14:textId="77777777" w:rsidR="00B85910" w:rsidRPr="00B85910" w:rsidRDefault="00B85910" w:rsidP="00B85910">
      <w:pPr>
        <w:pStyle w:val="ListParagraph"/>
        <w:numPr>
          <w:ilvl w:val="0"/>
          <w:numId w:val="17"/>
        </w:numPr>
        <w:jc w:val="both"/>
        <w:rPr>
          <w:rFonts w:cs="Arial"/>
          <w:szCs w:val="22"/>
        </w:rPr>
      </w:pPr>
      <w:r w:rsidRPr="00B85910">
        <w:rPr>
          <w:rFonts w:cs="Arial"/>
          <w:szCs w:val="22"/>
        </w:rPr>
        <w:t>Australian Council for International Development (ACFID)</w:t>
      </w:r>
    </w:p>
    <w:p w14:paraId="1FB858DB" w14:textId="77777777" w:rsidR="00B85910" w:rsidRPr="00B85910" w:rsidRDefault="00B85910" w:rsidP="00B85910">
      <w:pPr>
        <w:pStyle w:val="ListParagraph"/>
        <w:numPr>
          <w:ilvl w:val="0"/>
          <w:numId w:val="17"/>
        </w:numPr>
        <w:jc w:val="both"/>
        <w:rPr>
          <w:rFonts w:cs="Arial"/>
          <w:szCs w:val="22"/>
        </w:rPr>
      </w:pPr>
      <w:r w:rsidRPr="00B85910">
        <w:rPr>
          <w:rFonts w:cs="Arial"/>
          <w:szCs w:val="22"/>
        </w:rPr>
        <w:t>Australian Council of Social Service (ACOSS)</w:t>
      </w:r>
    </w:p>
    <w:p w14:paraId="7E359E73" w14:textId="77777777" w:rsidR="00B85910" w:rsidRPr="00B85910" w:rsidRDefault="00B85910" w:rsidP="00B85910">
      <w:pPr>
        <w:pStyle w:val="ListParagraph"/>
        <w:numPr>
          <w:ilvl w:val="0"/>
          <w:numId w:val="17"/>
        </w:numPr>
        <w:jc w:val="both"/>
        <w:rPr>
          <w:rFonts w:cs="Arial"/>
          <w:szCs w:val="22"/>
        </w:rPr>
      </w:pPr>
      <w:r w:rsidRPr="00B85910">
        <w:rPr>
          <w:rFonts w:cs="Arial"/>
          <w:szCs w:val="22"/>
        </w:rPr>
        <w:t>Australian Council of Trade Unions (ACTU)</w:t>
      </w:r>
    </w:p>
    <w:p w14:paraId="6A0C9A43" w14:textId="77777777" w:rsidR="00B85910" w:rsidRPr="00B85910" w:rsidRDefault="00B85910" w:rsidP="00B85910">
      <w:pPr>
        <w:pStyle w:val="ListParagraph"/>
        <w:numPr>
          <w:ilvl w:val="0"/>
          <w:numId w:val="17"/>
        </w:numPr>
        <w:jc w:val="both"/>
        <w:rPr>
          <w:rFonts w:cs="Arial"/>
          <w:szCs w:val="22"/>
        </w:rPr>
      </w:pPr>
      <w:r w:rsidRPr="00B85910">
        <w:rPr>
          <w:rFonts w:cs="Arial"/>
          <w:szCs w:val="22"/>
        </w:rPr>
        <w:t>Australian Education Union</w:t>
      </w:r>
    </w:p>
    <w:p w14:paraId="0086D92E" w14:textId="77777777" w:rsidR="00B85910" w:rsidRPr="00B85910" w:rsidRDefault="00B85910" w:rsidP="00B85910">
      <w:pPr>
        <w:pStyle w:val="ListParagraph"/>
        <w:numPr>
          <w:ilvl w:val="0"/>
          <w:numId w:val="17"/>
        </w:numPr>
        <w:jc w:val="both"/>
        <w:rPr>
          <w:rFonts w:cs="Arial"/>
          <w:szCs w:val="22"/>
        </w:rPr>
      </w:pPr>
      <w:r w:rsidRPr="00B85910">
        <w:rPr>
          <w:rFonts w:cs="Arial"/>
          <w:szCs w:val="22"/>
        </w:rPr>
        <w:t>Australian Manufacturing Workers Union</w:t>
      </w:r>
    </w:p>
    <w:p w14:paraId="50466F36" w14:textId="77777777" w:rsidR="00B85910" w:rsidRPr="00B85910" w:rsidRDefault="00B85910" w:rsidP="00B85910">
      <w:pPr>
        <w:pStyle w:val="ListParagraph"/>
        <w:numPr>
          <w:ilvl w:val="0"/>
          <w:numId w:val="17"/>
        </w:numPr>
        <w:jc w:val="both"/>
        <w:rPr>
          <w:rFonts w:cs="Arial"/>
          <w:szCs w:val="22"/>
        </w:rPr>
      </w:pPr>
      <w:r w:rsidRPr="00B85910">
        <w:rPr>
          <w:rFonts w:cs="Arial"/>
          <w:szCs w:val="22"/>
        </w:rPr>
        <w:t>Australian Nursing &amp; Midwifery Federation</w:t>
      </w:r>
    </w:p>
    <w:p w14:paraId="3925389F" w14:textId="77777777" w:rsidR="00B85910" w:rsidRPr="00B85910" w:rsidRDefault="00B85910" w:rsidP="00B85910">
      <w:pPr>
        <w:pStyle w:val="ListParagraph"/>
        <w:numPr>
          <w:ilvl w:val="0"/>
          <w:numId w:val="17"/>
        </w:numPr>
        <w:jc w:val="both"/>
        <w:rPr>
          <w:rFonts w:cs="Arial"/>
          <w:szCs w:val="22"/>
        </w:rPr>
      </w:pPr>
      <w:r w:rsidRPr="00B85910">
        <w:rPr>
          <w:rFonts w:cs="Arial"/>
          <w:szCs w:val="22"/>
        </w:rPr>
        <w:t>Australian Services Union</w:t>
      </w:r>
    </w:p>
    <w:p w14:paraId="63F9EE12" w14:textId="77777777" w:rsidR="00B85910" w:rsidRPr="00B85910" w:rsidRDefault="00B85910" w:rsidP="00B85910">
      <w:pPr>
        <w:pStyle w:val="ListParagraph"/>
        <w:numPr>
          <w:ilvl w:val="0"/>
          <w:numId w:val="17"/>
        </w:numPr>
        <w:jc w:val="both"/>
        <w:rPr>
          <w:rFonts w:cs="Arial"/>
          <w:szCs w:val="22"/>
        </w:rPr>
      </w:pPr>
      <w:r w:rsidRPr="00B85910">
        <w:rPr>
          <w:rFonts w:cs="Arial"/>
          <w:szCs w:val="22"/>
        </w:rPr>
        <w:t>Australian Workers Union, Victorian Branch</w:t>
      </w:r>
    </w:p>
    <w:p w14:paraId="062F1F3B" w14:textId="77777777" w:rsidR="00B85910" w:rsidRPr="00B85910" w:rsidRDefault="00B85910" w:rsidP="00B85910">
      <w:pPr>
        <w:pStyle w:val="ListParagraph"/>
        <w:numPr>
          <w:ilvl w:val="0"/>
          <w:numId w:val="17"/>
        </w:numPr>
        <w:jc w:val="both"/>
        <w:rPr>
          <w:rFonts w:cs="Arial"/>
          <w:szCs w:val="22"/>
        </w:rPr>
      </w:pPr>
      <w:r w:rsidRPr="00B85910">
        <w:rPr>
          <w:rFonts w:cs="Arial"/>
          <w:szCs w:val="22"/>
        </w:rPr>
        <w:t>Baptist World Aid</w:t>
      </w:r>
    </w:p>
    <w:p w14:paraId="58CDC31E" w14:textId="77777777" w:rsidR="00B85910" w:rsidRPr="00B85910" w:rsidRDefault="00B85910" w:rsidP="00B85910">
      <w:pPr>
        <w:pStyle w:val="ListParagraph"/>
        <w:numPr>
          <w:ilvl w:val="0"/>
          <w:numId w:val="17"/>
        </w:numPr>
        <w:jc w:val="both"/>
        <w:rPr>
          <w:rFonts w:cs="Arial"/>
          <w:szCs w:val="22"/>
        </w:rPr>
      </w:pPr>
      <w:r w:rsidRPr="00B85910">
        <w:rPr>
          <w:rFonts w:cs="Arial"/>
          <w:szCs w:val="22"/>
        </w:rPr>
        <w:t>Caritas Australia</w:t>
      </w:r>
    </w:p>
    <w:p w14:paraId="68C347F0" w14:textId="77777777" w:rsidR="00B85910" w:rsidRPr="00B85910" w:rsidRDefault="00B85910" w:rsidP="00B85910">
      <w:pPr>
        <w:pStyle w:val="ListParagraph"/>
        <w:numPr>
          <w:ilvl w:val="0"/>
          <w:numId w:val="17"/>
        </w:numPr>
        <w:jc w:val="both"/>
        <w:rPr>
          <w:rFonts w:cs="Arial"/>
          <w:szCs w:val="22"/>
        </w:rPr>
      </w:pPr>
      <w:r w:rsidRPr="00B85910">
        <w:rPr>
          <w:rFonts w:cs="Arial"/>
          <w:szCs w:val="22"/>
        </w:rPr>
        <w:t>Community and Public Service Union</w:t>
      </w:r>
    </w:p>
    <w:p w14:paraId="26ABAD90" w14:textId="77777777" w:rsidR="00B85910" w:rsidRPr="00B85910" w:rsidRDefault="00B85910" w:rsidP="00B85910">
      <w:pPr>
        <w:pStyle w:val="ListParagraph"/>
        <w:numPr>
          <w:ilvl w:val="0"/>
          <w:numId w:val="17"/>
        </w:numPr>
        <w:jc w:val="both"/>
        <w:rPr>
          <w:rFonts w:cs="Arial"/>
          <w:szCs w:val="22"/>
        </w:rPr>
      </w:pPr>
      <w:r w:rsidRPr="00B85910">
        <w:rPr>
          <w:rFonts w:cs="Arial"/>
          <w:szCs w:val="22"/>
        </w:rPr>
        <w:t>Electrical Trades Union, Victorian Branch</w:t>
      </w:r>
    </w:p>
    <w:p w14:paraId="232E2BF4" w14:textId="77777777" w:rsidR="00B85910" w:rsidRPr="00B85910" w:rsidRDefault="00B85910" w:rsidP="00B85910">
      <w:pPr>
        <w:pStyle w:val="ListParagraph"/>
        <w:numPr>
          <w:ilvl w:val="0"/>
          <w:numId w:val="17"/>
        </w:numPr>
        <w:jc w:val="both"/>
        <w:rPr>
          <w:rFonts w:cs="Arial"/>
          <w:szCs w:val="22"/>
        </w:rPr>
      </w:pPr>
      <w:r w:rsidRPr="00B85910">
        <w:rPr>
          <w:rFonts w:cs="Arial"/>
          <w:szCs w:val="22"/>
        </w:rPr>
        <w:t>Evatt Foundation</w:t>
      </w:r>
    </w:p>
    <w:p w14:paraId="3D5903C9" w14:textId="77777777" w:rsidR="00B85910" w:rsidRPr="00B85910" w:rsidRDefault="00B85910" w:rsidP="00B85910">
      <w:pPr>
        <w:pStyle w:val="ListParagraph"/>
        <w:numPr>
          <w:ilvl w:val="0"/>
          <w:numId w:val="17"/>
        </w:numPr>
        <w:jc w:val="both"/>
        <w:rPr>
          <w:rFonts w:cs="Arial"/>
          <w:szCs w:val="22"/>
        </w:rPr>
      </w:pPr>
      <w:r w:rsidRPr="00B85910">
        <w:rPr>
          <w:rFonts w:cs="Arial"/>
          <w:szCs w:val="22"/>
        </w:rPr>
        <w:t>Friends of the Earth</w:t>
      </w:r>
    </w:p>
    <w:p w14:paraId="1AF30F30" w14:textId="77777777" w:rsidR="00B85910" w:rsidRPr="00B85910" w:rsidRDefault="00B85910" w:rsidP="00B85910">
      <w:pPr>
        <w:pStyle w:val="ListParagraph"/>
        <w:numPr>
          <w:ilvl w:val="0"/>
          <w:numId w:val="17"/>
        </w:numPr>
        <w:jc w:val="both"/>
        <w:rPr>
          <w:rFonts w:cs="Arial"/>
          <w:szCs w:val="22"/>
        </w:rPr>
      </w:pPr>
      <w:r w:rsidRPr="00B85910">
        <w:rPr>
          <w:rFonts w:cs="Arial"/>
          <w:szCs w:val="22"/>
        </w:rPr>
        <w:t>GetUp!</w:t>
      </w:r>
    </w:p>
    <w:p w14:paraId="799A5DC1" w14:textId="77777777" w:rsidR="00B85910" w:rsidRPr="00B85910" w:rsidRDefault="00B85910" w:rsidP="00B85910">
      <w:pPr>
        <w:pStyle w:val="ListParagraph"/>
        <w:numPr>
          <w:ilvl w:val="0"/>
          <w:numId w:val="17"/>
        </w:numPr>
        <w:jc w:val="both"/>
        <w:rPr>
          <w:rFonts w:cs="Arial"/>
          <w:szCs w:val="22"/>
        </w:rPr>
      </w:pPr>
      <w:r w:rsidRPr="00B85910">
        <w:rPr>
          <w:rFonts w:cs="Arial"/>
          <w:szCs w:val="22"/>
        </w:rPr>
        <w:t>Greenpeace Australia Pacific</w:t>
      </w:r>
    </w:p>
    <w:p w14:paraId="320BB398" w14:textId="77777777" w:rsidR="00B85910" w:rsidRPr="00B85910" w:rsidRDefault="00B85910" w:rsidP="00B85910">
      <w:pPr>
        <w:pStyle w:val="ListParagraph"/>
        <w:numPr>
          <w:ilvl w:val="0"/>
          <w:numId w:val="17"/>
        </w:numPr>
        <w:jc w:val="both"/>
        <w:rPr>
          <w:rFonts w:cs="Arial"/>
          <w:szCs w:val="22"/>
        </w:rPr>
      </w:pPr>
      <w:r w:rsidRPr="00B85910">
        <w:rPr>
          <w:rFonts w:cs="Arial"/>
          <w:szCs w:val="22"/>
        </w:rPr>
        <w:t>International Transport Workers Federation</w:t>
      </w:r>
    </w:p>
    <w:p w14:paraId="05F59913" w14:textId="77777777" w:rsidR="00B85910" w:rsidRPr="00B85910" w:rsidRDefault="00B85910" w:rsidP="00B85910">
      <w:pPr>
        <w:pStyle w:val="ListParagraph"/>
        <w:numPr>
          <w:ilvl w:val="0"/>
          <w:numId w:val="17"/>
        </w:numPr>
        <w:jc w:val="both"/>
        <w:rPr>
          <w:rFonts w:cs="Arial"/>
          <w:szCs w:val="22"/>
        </w:rPr>
      </w:pPr>
      <w:r w:rsidRPr="00B85910">
        <w:rPr>
          <w:rFonts w:cs="Arial"/>
          <w:szCs w:val="22"/>
        </w:rPr>
        <w:t>Jubilee Australia</w:t>
      </w:r>
    </w:p>
    <w:p w14:paraId="39FE32FD" w14:textId="77777777" w:rsidR="00B85910" w:rsidRPr="00B85910" w:rsidRDefault="00B85910" w:rsidP="00B85910">
      <w:pPr>
        <w:pStyle w:val="ListParagraph"/>
        <w:numPr>
          <w:ilvl w:val="0"/>
          <w:numId w:val="17"/>
        </w:numPr>
        <w:jc w:val="both"/>
        <w:rPr>
          <w:rFonts w:cs="Arial"/>
          <w:szCs w:val="22"/>
        </w:rPr>
      </w:pPr>
      <w:r w:rsidRPr="00B85910">
        <w:rPr>
          <w:rFonts w:cs="Arial"/>
          <w:szCs w:val="22"/>
        </w:rPr>
        <w:t>Maritime Union of Australia</w:t>
      </w:r>
    </w:p>
    <w:p w14:paraId="67F6D984" w14:textId="77777777" w:rsidR="00B85910" w:rsidRPr="00B85910" w:rsidRDefault="00B85910" w:rsidP="00B85910">
      <w:pPr>
        <w:pStyle w:val="ListParagraph"/>
        <w:numPr>
          <w:ilvl w:val="0"/>
          <w:numId w:val="17"/>
        </w:numPr>
        <w:jc w:val="both"/>
        <w:rPr>
          <w:rFonts w:cs="Arial"/>
          <w:szCs w:val="22"/>
        </w:rPr>
      </w:pPr>
      <w:r w:rsidRPr="00B85910">
        <w:rPr>
          <w:rFonts w:cs="Arial"/>
          <w:szCs w:val="22"/>
        </w:rPr>
        <w:t>National Tertiary Education Union</w:t>
      </w:r>
    </w:p>
    <w:p w14:paraId="04039358" w14:textId="77777777" w:rsidR="00B85910" w:rsidRPr="00B85910" w:rsidRDefault="00B85910" w:rsidP="00B85910">
      <w:pPr>
        <w:pStyle w:val="ListParagraph"/>
        <w:numPr>
          <w:ilvl w:val="0"/>
          <w:numId w:val="17"/>
        </w:numPr>
        <w:jc w:val="both"/>
        <w:rPr>
          <w:rFonts w:cs="Arial"/>
          <w:szCs w:val="22"/>
        </w:rPr>
      </w:pPr>
      <w:r w:rsidRPr="00B85910">
        <w:rPr>
          <w:rFonts w:cs="Arial"/>
          <w:szCs w:val="22"/>
        </w:rPr>
        <w:t>New South Wales Nurses and Midwives’ Association</w:t>
      </w:r>
    </w:p>
    <w:p w14:paraId="18384A26" w14:textId="77777777" w:rsidR="00B85910" w:rsidRPr="00B85910" w:rsidRDefault="00B85910" w:rsidP="00B85910">
      <w:pPr>
        <w:pStyle w:val="ListParagraph"/>
        <w:numPr>
          <w:ilvl w:val="0"/>
          <w:numId w:val="17"/>
        </w:numPr>
        <w:jc w:val="both"/>
        <w:rPr>
          <w:rFonts w:cs="Arial"/>
          <w:szCs w:val="22"/>
        </w:rPr>
      </w:pPr>
      <w:r w:rsidRPr="00B85910">
        <w:rPr>
          <w:rFonts w:cs="Arial"/>
          <w:szCs w:val="22"/>
        </w:rPr>
        <w:t>Oaktree Foundation</w:t>
      </w:r>
    </w:p>
    <w:p w14:paraId="4281499A" w14:textId="77777777" w:rsidR="00B85910" w:rsidRPr="00B85910" w:rsidRDefault="00B85910" w:rsidP="00B85910">
      <w:pPr>
        <w:pStyle w:val="ListParagraph"/>
        <w:numPr>
          <w:ilvl w:val="0"/>
          <w:numId w:val="17"/>
        </w:numPr>
        <w:jc w:val="both"/>
        <w:rPr>
          <w:rFonts w:cs="Arial"/>
          <w:szCs w:val="22"/>
        </w:rPr>
      </w:pPr>
      <w:r w:rsidRPr="00B85910">
        <w:rPr>
          <w:rFonts w:cs="Arial"/>
          <w:szCs w:val="22"/>
        </w:rPr>
        <w:t>Oxfam Australia</w:t>
      </w:r>
    </w:p>
    <w:p w14:paraId="74F182D1" w14:textId="77777777" w:rsidR="00B85910" w:rsidRPr="00B85910" w:rsidRDefault="00B85910" w:rsidP="00B85910">
      <w:pPr>
        <w:pStyle w:val="ListParagraph"/>
        <w:numPr>
          <w:ilvl w:val="0"/>
          <w:numId w:val="17"/>
        </w:numPr>
        <w:jc w:val="both"/>
        <w:rPr>
          <w:rFonts w:cs="Arial"/>
          <w:szCs w:val="22"/>
        </w:rPr>
      </w:pPr>
      <w:r w:rsidRPr="00B85910">
        <w:rPr>
          <w:rFonts w:cs="Arial"/>
          <w:szCs w:val="22"/>
        </w:rPr>
        <w:t>Save the Children Australia</w:t>
      </w:r>
    </w:p>
    <w:p w14:paraId="70347F03" w14:textId="77777777" w:rsidR="00B85910" w:rsidRPr="00B85910" w:rsidRDefault="00B85910" w:rsidP="00B85910">
      <w:pPr>
        <w:pStyle w:val="ListParagraph"/>
        <w:numPr>
          <w:ilvl w:val="0"/>
          <w:numId w:val="17"/>
        </w:numPr>
        <w:jc w:val="both"/>
        <w:rPr>
          <w:rFonts w:cs="Arial"/>
          <w:szCs w:val="22"/>
        </w:rPr>
      </w:pPr>
      <w:r w:rsidRPr="00B85910">
        <w:rPr>
          <w:rFonts w:cs="Arial"/>
          <w:szCs w:val="22"/>
        </w:rPr>
        <w:t>Save Our Schools</w:t>
      </w:r>
    </w:p>
    <w:p w14:paraId="28F9964B" w14:textId="77777777" w:rsidR="00B85910" w:rsidRPr="00B85910" w:rsidRDefault="00B85910" w:rsidP="00B85910">
      <w:pPr>
        <w:pStyle w:val="ListParagraph"/>
        <w:numPr>
          <w:ilvl w:val="0"/>
          <w:numId w:val="17"/>
        </w:numPr>
        <w:jc w:val="both"/>
        <w:rPr>
          <w:rFonts w:cs="Arial"/>
          <w:szCs w:val="22"/>
        </w:rPr>
      </w:pPr>
      <w:r w:rsidRPr="00B85910">
        <w:rPr>
          <w:rFonts w:cs="Arial"/>
          <w:szCs w:val="22"/>
        </w:rPr>
        <w:t>SEARCH Foundation</w:t>
      </w:r>
    </w:p>
    <w:p w14:paraId="0A078CFF" w14:textId="77777777" w:rsidR="00B85910" w:rsidRPr="00B85910" w:rsidRDefault="00B85910" w:rsidP="00B85910">
      <w:pPr>
        <w:pStyle w:val="ListParagraph"/>
        <w:numPr>
          <w:ilvl w:val="0"/>
          <w:numId w:val="17"/>
        </w:numPr>
        <w:jc w:val="both"/>
        <w:rPr>
          <w:rFonts w:cs="Arial"/>
          <w:szCs w:val="22"/>
        </w:rPr>
      </w:pPr>
      <w:r w:rsidRPr="00B85910">
        <w:rPr>
          <w:rFonts w:cs="Arial"/>
          <w:szCs w:val="22"/>
        </w:rPr>
        <w:t>SJ around the Bay</w:t>
      </w:r>
    </w:p>
    <w:p w14:paraId="5EB8CCA1" w14:textId="77777777" w:rsidR="00B85910" w:rsidRPr="00B85910" w:rsidRDefault="00B85910" w:rsidP="00B85910">
      <w:pPr>
        <w:pStyle w:val="ListParagraph"/>
        <w:numPr>
          <w:ilvl w:val="0"/>
          <w:numId w:val="17"/>
        </w:numPr>
        <w:jc w:val="both"/>
        <w:rPr>
          <w:rFonts w:cs="Arial"/>
          <w:szCs w:val="22"/>
        </w:rPr>
      </w:pPr>
      <w:r w:rsidRPr="00B85910">
        <w:rPr>
          <w:rFonts w:cs="Arial"/>
          <w:szCs w:val="22"/>
        </w:rPr>
        <w:t>Social Policy Connections</w:t>
      </w:r>
    </w:p>
    <w:p w14:paraId="728F2CF4" w14:textId="77777777" w:rsidR="00B85910" w:rsidRPr="00B85910" w:rsidRDefault="00B85910" w:rsidP="00B85910">
      <w:pPr>
        <w:pStyle w:val="ListParagraph"/>
        <w:numPr>
          <w:ilvl w:val="0"/>
          <w:numId w:val="17"/>
        </w:numPr>
        <w:jc w:val="both"/>
        <w:rPr>
          <w:rFonts w:cs="Arial"/>
          <w:szCs w:val="22"/>
        </w:rPr>
      </w:pPr>
      <w:r w:rsidRPr="00B85910">
        <w:rPr>
          <w:rFonts w:cs="Arial"/>
          <w:szCs w:val="22"/>
        </w:rPr>
        <w:t>TEAR Australia</w:t>
      </w:r>
    </w:p>
    <w:p w14:paraId="79BC7F21" w14:textId="77777777" w:rsidR="00B85910" w:rsidRPr="00B85910" w:rsidRDefault="00B85910" w:rsidP="00B85910">
      <w:pPr>
        <w:pStyle w:val="ListParagraph"/>
        <w:numPr>
          <w:ilvl w:val="0"/>
          <w:numId w:val="17"/>
        </w:numPr>
        <w:jc w:val="both"/>
        <w:rPr>
          <w:rFonts w:cs="Arial"/>
          <w:szCs w:val="22"/>
        </w:rPr>
      </w:pPr>
      <w:r w:rsidRPr="00B85910">
        <w:rPr>
          <w:rFonts w:cs="Arial"/>
          <w:szCs w:val="22"/>
        </w:rPr>
        <w:t>The Australia Institute</w:t>
      </w:r>
    </w:p>
    <w:p w14:paraId="4F6603CE" w14:textId="77777777" w:rsidR="00B85910" w:rsidRPr="00B85910" w:rsidRDefault="00B85910" w:rsidP="00B85910">
      <w:pPr>
        <w:pStyle w:val="ListParagraph"/>
        <w:numPr>
          <w:ilvl w:val="0"/>
          <w:numId w:val="17"/>
        </w:numPr>
        <w:jc w:val="both"/>
        <w:rPr>
          <w:rFonts w:cs="Arial"/>
          <w:szCs w:val="22"/>
        </w:rPr>
      </w:pPr>
      <w:r w:rsidRPr="00B85910">
        <w:rPr>
          <w:rFonts w:cs="Arial"/>
          <w:szCs w:val="22"/>
        </w:rPr>
        <w:t>Union Aid Abroad – APHEDA</w:t>
      </w:r>
    </w:p>
    <w:p w14:paraId="17ACE88E" w14:textId="77777777" w:rsidR="00B85910" w:rsidRPr="00B85910" w:rsidRDefault="00B85910" w:rsidP="00B85910">
      <w:pPr>
        <w:pStyle w:val="ListParagraph"/>
        <w:numPr>
          <w:ilvl w:val="0"/>
          <w:numId w:val="17"/>
        </w:numPr>
        <w:jc w:val="both"/>
        <w:rPr>
          <w:rFonts w:cs="Arial"/>
          <w:szCs w:val="22"/>
        </w:rPr>
      </w:pPr>
      <w:r w:rsidRPr="00B85910">
        <w:rPr>
          <w:rFonts w:cs="Arial"/>
          <w:szCs w:val="22"/>
        </w:rPr>
        <w:t>UnitedVoice</w:t>
      </w:r>
    </w:p>
    <w:p w14:paraId="5F624695" w14:textId="77777777" w:rsidR="00B85910" w:rsidRPr="00B85910" w:rsidRDefault="00B85910" w:rsidP="00B85910">
      <w:pPr>
        <w:pStyle w:val="ListParagraph"/>
        <w:numPr>
          <w:ilvl w:val="0"/>
          <w:numId w:val="17"/>
        </w:numPr>
        <w:jc w:val="both"/>
        <w:rPr>
          <w:rFonts w:cs="Arial"/>
          <w:szCs w:val="22"/>
        </w:rPr>
      </w:pPr>
      <w:r w:rsidRPr="00B85910">
        <w:rPr>
          <w:rFonts w:cs="Arial"/>
          <w:szCs w:val="22"/>
        </w:rPr>
        <w:t>Uniting Church in Australia, Synod of Victoria and Tasmania</w:t>
      </w:r>
    </w:p>
    <w:p w14:paraId="583AA868" w14:textId="77777777" w:rsidR="00B85910" w:rsidRPr="00B85910" w:rsidRDefault="00B85910" w:rsidP="00B85910">
      <w:pPr>
        <w:pStyle w:val="ListParagraph"/>
        <w:numPr>
          <w:ilvl w:val="0"/>
          <w:numId w:val="17"/>
        </w:numPr>
        <w:jc w:val="both"/>
        <w:rPr>
          <w:rFonts w:cs="Arial"/>
          <w:szCs w:val="22"/>
        </w:rPr>
      </w:pPr>
      <w:r w:rsidRPr="00B85910">
        <w:rPr>
          <w:rFonts w:cs="Arial"/>
          <w:szCs w:val="22"/>
        </w:rPr>
        <w:t>UnitingWorld</w:t>
      </w:r>
    </w:p>
    <w:p w14:paraId="5D5B754C" w14:textId="77777777" w:rsidR="007119CF" w:rsidRDefault="00B85910" w:rsidP="00B85910">
      <w:pPr>
        <w:pStyle w:val="ListParagraph"/>
        <w:numPr>
          <w:ilvl w:val="0"/>
          <w:numId w:val="17"/>
        </w:numPr>
        <w:jc w:val="both"/>
        <w:rPr>
          <w:rFonts w:cs="Arial"/>
          <w:szCs w:val="22"/>
        </w:rPr>
      </w:pPr>
      <w:r w:rsidRPr="007119CF">
        <w:rPr>
          <w:rFonts w:cs="Arial"/>
          <w:szCs w:val="22"/>
        </w:rPr>
        <w:lastRenderedPageBreak/>
        <w:t>Victorian Trades Hall Council</w:t>
      </w:r>
    </w:p>
    <w:p w14:paraId="18AFC472" w14:textId="77777777" w:rsidR="00F45FAE" w:rsidRPr="007119CF" w:rsidRDefault="00B85910" w:rsidP="007119CF">
      <w:pPr>
        <w:pStyle w:val="ListParagraph"/>
        <w:numPr>
          <w:ilvl w:val="0"/>
          <w:numId w:val="17"/>
        </w:numPr>
        <w:jc w:val="both"/>
        <w:rPr>
          <w:rFonts w:cs="Arial"/>
          <w:szCs w:val="22"/>
        </w:rPr>
      </w:pPr>
      <w:r w:rsidRPr="007119CF">
        <w:rPr>
          <w:rFonts w:cs="Arial"/>
          <w:szCs w:val="22"/>
        </w:rPr>
        <w:t>World Vision Australia</w:t>
      </w:r>
    </w:p>
    <w:sectPr w:rsidR="00F45FAE" w:rsidRPr="007119CF" w:rsidSect="00371F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8CBFC" w14:textId="77777777" w:rsidR="00A73138" w:rsidRDefault="00A73138" w:rsidP="00C503C8">
      <w:r>
        <w:separator/>
      </w:r>
    </w:p>
  </w:endnote>
  <w:endnote w:type="continuationSeparator" w:id="0">
    <w:p w14:paraId="5E6A8EFB" w14:textId="77777777" w:rsidR="00A73138" w:rsidRDefault="00A73138" w:rsidP="00C5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A3D40" w14:textId="77777777" w:rsidR="001E504B" w:rsidRDefault="001E5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064722"/>
      <w:docPartObj>
        <w:docPartGallery w:val="Page Numbers (Bottom of Page)"/>
        <w:docPartUnique/>
      </w:docPartObj>
    </w:sdtPr>
    <w:sdtEndPr>
      <w:rPr>
        <w:noProof/>
      </w:rPr>
    </w:sdtEndPr>
    <w:sdtContent>
      <w:p w14:paraId="393EA8D6" w14:textId="3ECEF114" w:rsidR="00C503C8" w:rsidRDefault="00C503C8">
        <w:pPr>
          <w:pStyle w:val="Footer"/>
          <w:jc w:val="center"/>
        </w:pPr>
        <w:r>
          <w:fldChar w:fldCharType="begin"/>
        </w:r>
        <w:r>
          <w:instrText xml:space="preserve"> PAGE   \* MERGEFORMAT </w:instrText>
        </w:r>
        <w:r>
          <w:fldChar w:fldCharType="separate"/>
        </w:r>
        <w:r w:rsidR="001E504B">
          <w:rPr>
            <w:noProof/>
          </w:rPr>
          <w:t>1</w:t>
        </w:r>
        <w:r>
          <w:rPr>
            <w:noProof/>
          </w:rPr>
          <w:fldChar w:fldCharType="end"/>
        </w:r>
      </w:p>
    </w:sdtContent>
  </w:sdt>
  <w:p w14:paraId="33DFD9CF" w14:textId="77777777" w:rsidR="00C503C8" w:rsidRDefault="00C503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D0131" w14:textId="77777777" w:rsidR="001E504B" w:rsidRDefault="001E5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7DC12" w14:textId="77777777" w:rsidR="00A73138" w:rsidRDefault="00A73138" w:rsidP="00C503C8">
      <w:r>
        <w:separator/>
      </w:r>
    </w:p>
  </w:footnote>
  <w:footnote w:type="continuationSeparator" w:id="0">
    <w:p w14:paraId="0D0AA1FE" w14:textId="77777777" w:rsidR="00A73138" w:rsidRDefault="00A73138" w:rsidP="00C50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40583" w14:textId="77777777" w:rsidR="001E504B" w:rsidRDefault="001E5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F08C9" w14:textId="77777777" w:rsidR="001E504B" w:rsidRDefault="001E50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7A0E5" w14:textId="77777777" w:rsidR="001E504B" w:rsidRDefault="001E50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6A41"/>
    <w:multiLevelType w:val="hybridMultilevel"/>
    <w:tmpl w:val="F692F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217DBA"/>
    <w:multiLevelType w:val="hybridMultilevel"/>
    <w:tmpl w:val="47C47B3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17845353"/>
    <w:multiLevelType w:val="hybridMultilevel"/>
    <w:tmpl w:val="D2581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8FD377B"/>
    <w:multiLevelType w:val="hybridMultilevel"/>
    <w:tmpl w:val="74D44E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8425BB"/>
    <w:multiLevelType w:val="hybridMultilevel"/>
    <w:tmpl w:val="4BBE48A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DAE521E"/>
    <w:multiLevelType w:val="hybridMultilevel"/>
    <w:tmpl w:val="21FAC2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9803A51"/>
    <w:multiLevelType w:val="hybridMultilevel"/>
    <w:tmpl w:val="E196B3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C823BC0"/>
    <w:multiLevelType w:val="hybridMultilevel"/>
    <w:tmpl w:val="0B0C3B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5071152"/>
    <w:multiLevelType w:val="hybridMultilevel"/>
    <w:tmpl w:val="542A64B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65DF6494"/>
    <w:multiLevelType w:val="multilevel"/>
    <w:tmpl w:val="A316FE50"/>
    <w:numStyleLink w:val="ChapterList"/>
  </w:abstractNum>
  <w:abstractNum w:abstractNumId="11" w15:restartNumberingAfterBreak="0">
    <w:nsid w:val="67840BF7"/>
    <w:multiLevelType w:val="hybridMultilevel"/>
    <w:tmpl w:val="B15E0B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85F4A72"/>
    <w:multiLevelType w:val="hybridMultilevel"/>
    <w:tmpl w:val="52782A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B543E64"/>
    <w:multiLevelType w:val="multilevel"/>
    <w:tmpl w:val="A800AF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1411D63"/>
    <w:multiLevelType w:val="hybridMultilevel"/>
    <w:tmpl w:val="52004E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B13768"/>
    <w:multiLevelType w:val="hybridMultilevel"/>
    <w:tmpl w:val="861C82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A473685"/>
    <w:multiLevelType w:val="hybridMultilevel"/>
    <w:tmpl w:val="97ECB1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13"/>
  </w:num>
  <w:num w:numId="4">
    <w:abstractNumId w:val="5"/>
  </w:num>
  <w:num w:numId="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0"/>
  </w:num>
  <w:num w:numId="9">
    <w:abstractNumId w:val="16"/>
  </w:num>
  <w:num w:numId="10">
    <w:abstractNumId w:val="7"/>
  </w:num>
  <w:num w:numId="11">
    <w:abstractNumId w:val="3"/>
  </w:num>
  <w:num w:numId="12">
    <w:abstractNumId w:val="8"/>
  </w:num>
  <w:num w:numId="13">
    <w:abstractNumId w:val="6"/>
  </w:num>
  <w:num w:numId="14">
    <w:abstractNumId w:val="10"/>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4"/>
  </w:num>
  <w:num w:numId="16">
    <w:abstractNumId w:val="10"/>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12"/>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71"/>
    <w:rsid w:val="0000128B"/>
    <w:rsid w:val="00012E29"/>
    <w:rsid w:val="0002101A"/>
    <w:rsid w:val="00035F2C"/>
    <w:rsid w:val="00062F35"/>
    <w:rsid w:val="00063E05"/>
    <w:rsid w:val="000649EF"/>
    <w:rsid w:val="000A02E6"/>
    <w:rsid w:val="000A30F3"/>
    <w:rsid w:val="000B57CE"/>
    <w:rsid w:val="000C007E"/>
    <w:rsid w:val="000C4405"/>
    <w:rsid w:val="000D7F3A"/>
    <w:rsid w:val="000F4635"/>
    <w:rsid w:val="00135085"/>
    <w:rsid w:val="001358F8"/>
    <w:rsid w:val="001410A9"/>
    <w:rsid w:val="00147A60"/>
    <w:rsid w:val="0015425E"/>
    <w:rsid w:val="00163E4E"/>
    <w:rsid w:val="001655E6"/>
    <w:rsid w:val="0017733F"/>
    <w:rsid w:val="0018729E"/>
    <w:rsid w:val="0018797B"/>
    <w:rsid w:val="001B145A"/>
    <w:rsid w:val="001D2CB0"/>
    <w:rsid w:val="001E504B"/>
    <w:rsid w:val="001E58D9"/>
    <w:rsid w:val="001F78C7"/>
    <w:rsid w:val="00204DD2"/>
    <w:rsid w:val="00213474"/>
    <w:rsid w:val="00215E7F"/>
    <w:rsid w:val="0022268F"/>
    <w:rsid w:val="00225D4D"/>
    <w:rsid w:val="00243274"/>
    <w:rsid w:val="00246FF8"/>
    <w:rsid w:val="002927FA"/>
    <w:rsid w:val="002D0D1D"/>
    <w:rsid w:val="002E066A"/>
    <w:rsid w:val="003177E1"/>
    <w:rsid w:val="0035341B"/>
    <w:rsid w:val="00356D34"/>
    <w:rsid w:val="00361DA5"/>
    <w:rsid w:val="00363C1A"/>
    <w:rsid w:val="00364DE4"/>
    <w:rsid w:val="0037040B"/>
    <w:rsid w:val="00371F85"/>
    <w:rsid w:val="00374A06"/>
    <w:rsid w:val="003A0127"/>
    <w:rsid w:val="003A2D1D"/>
    <w:rsid w:val="003B2C31"/>
    <w:rsid w:val="003C6CD2"/>
    <w:rsid w:val="003D68BC"/>
    <w:rsid w:val="00400750"/>
    <w:rsid w:val="004077AA"/>
    <w:rsid w:val="004213DE"/>
    <w:rsid w:val="004410B1"/>
    <w:rsid w:val="0044342A"/>
    <w:rsid w:val="004438EF"/>
    <w:rsid w:val="00463ADC"/>
    <w:rsid w:val="0047023C"/>
    <w:rsid w:val="00474CAE"/>
    <w:rsid w:val="00475E2B"/>
    <w:rsid w:val="004C2934"/>
    <w:rsid w:val="004C69BE"/>
    <w:rsid w:val="004F0A1C"/>
    <w:rsid w:val="00500AF4"/>
    <w:rsid w:val="00504CA5"/>
    <w:rsid w:val="0053448A"/>
    <w:rsid w:val="00541FAB"/>
    <w:rsid w:val="00545AD4"/>
    <w:rsid w:val="005547BD"/>
    <w:rsid w:val="005701E0"/>
    <w:rsid w:val="005A0BB0"/>
    <w:rsid w:val="005A257E"/>
    <w:rsid w:val="005B0708"/>
    <w:rsid w:val="005C0D57"/>
    <w:rsid w:val="005C3B24"/>
    <w:rsid w:val="00603750"/>
    <w:rsid w:val="00605471"/>
    <w:rsid w:val="006317DC"/>
    <w:rsid w:val="00663C6D"/>
    <w:rsid w:val="00672F2D"/>
    <w:rsid w:val="00687F35"/>
    <w:rsid w:val="00697771"/>
    <w:rsid w:val="006A149D"/>
    <w:rsid w:val="006B3915"/>
    <w:rsid w:val="007119CF"/>
    <w:rsid w:val="00722F21"/>
    <w:rsid w:val="00731162"/>
    <w:rsid w:val="00731503"/>
    <w:rsid w:val="00733B1A"/>
    <w:rsid w:val="007775DF"/>
    <w:rsid w:val="00781667"/>
    <w:rsid w:val="007A256E"/>
    <w:rsid w:val="007A32D0"/>
    <w:rsid w:val="007D3624"/>
    <w:rsid w:val="007F7ACE"/>
    <w:rsid w:val="008232E7"/>
    <w:rsid w:val="0083716F"/>
    <w:rsid w:val="00851EBC"/>
    <w:rsid w:val="0085415C"/>
    <w:rsid w:val="008626D4"/>
    <w:rsid w:val="0087491C"/>
    <w:rsid w:val="00881A40"/>
    <w:rsid w:val="00883478"/>
    <w:rsid w:val="0089022A"/>
    <w:rsid w:val="008E0012"/>
    <w:rsid w:val="008E3027"/>
    <w:rsid w:val="008F5C6E"/>
    <w:rsid w:val="00915206"/>
    <w:rsid w:val="009259A6"/>
    <w:rsid w:val="009264D2"/>
    <w:rsid w:val="0093586A"/>
    <w:rsid w:val="00945D4E"/>
    <w:rsid w:val="009754F7"/>
    <w:rsid w:val="009C6C6D"/>
    <w:rsid w:val="009D01F5"/>
    <w:rsid w:val="009F578D"/>
    <w:rsid w:val="00A24159"/>
    <w:rsid w:val="00A253C9"/>
    <w:rsid w:val="00A6170D"/>
    <w:rsid w:val="00A73138"/>
    <w:rsid w:val="00A80851"/>
    <w:rsid w:val="00A86A1E"/>
    <w:rsid w:val="00A91DAE"/>
    <w:rsid w:val="00A96CF1"/>
    <w:rsid w:val="00AF33E5"/>
    <w:rsid w:val="00B10850"/>
    <w:rsid w:val="00B269D2"/>
    <w:rsid w:val="00B52C4F"/>
    <w:rsid w:val="00B67A51"/>
    <w:rsid w:val="00B77483"/>
    <w:rsid w:val="00B83FE7"/>
    <w:rsid w:val="00B85910"/>
    <w:rsid w:val="00B95763"/>
    <w:rsid w:val="00B9722A"/>
    <w:rsid w:val="00BA1749"/>
    <w:rsid w:val="00BC6AAB"/>
    <w:rsid w:val="00BF19FD"/>
    <w:rsid w:val="00BF52C7"/>
    <w:rsid w:val="00BF5772"/>
    <w:rsid w:val="00C04FE7"/>
    <w:rsid w:val="00C30804"/>
    <w:rsid w:val="00C42483"/>
    <w:rsid w:val="00C503C8"/>
    <w:rsid w:val="00C63330"/>
    <w:rsid w:val="00C72048"/>
    <w:rsid w:val="00C9256A"/>
    <w:rsid w:val="00CA40E8"/>
    <w:rsid w:val="00CB18BE"/>
    <w:rsid w:val="00CD104E"/>
    <w:rsid w:val="00CE477F"/>
    <w:rsid w:val="00CF1719"/>
    <w:rsid w:val="00D016B2"/>
    <w:rsid w:val="00D34D17"/>
    <w:rsid w:val="00D37C9B"/>
    <w:rsid w:val="00D64733"/>
    <w:rsid w:val="00D85E1D"/>
    <w:rsid w:val="00D95BAC"/>
    <w:rsid w:val="00DA0115"/>
    <w:rsid w:val="00DA65E1"/>
    <w:rsid w:val="00DB4CB6"/>
    <w:rsid w:val="00E056BD"/>
    <w:rsid w:val="00E14CFC"/>
    <w:rsid w:val="00E507D4"/>
    <w:rsid w:val="00E556C9"/>
    <w:rsid w:val="00ED7E08"/>
    <w:rsid w:val="00EF397D"/>
    <w:rsid w:val="00F0709D"/>
    <w:rsid w:val="00F1626C"/>
    <w:rsid w:val="00F35B69"/>
    <w:rsid w:val="00F4170C"/>
    <w:rsid w:val="00F45FAE"/>
    <w:rsid w:val="00F5620D"/>
    <w:rsid w:val="00F83AE2"/>
    <w:rsid w:val="00FA1B92"/>
    <w:rsid w:val="00FB450C"/>
    <w:rsid w:val="00FC10FF"/>
    <w:rsid w:val="00FC4D35"/>
    <w:rsid w:val="00FE06D9"/>
    <w:rsid w:val="00FE63E5"/>
    <w:rsid w:val="00FE6E8D"/>
    <w:rsid w:val="00FF76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9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40B"/>
    <w:pPr>
      <w:spacing w:after="0" w:line="240" w:lineRule="auto"/>
    </w:pPr>
    <w:rPr>
      <w:rFonts w:ascii="Arial" w:hAnsi="Arial" w:cs="Times New Roman"/>
      <w:szCs w:val="24"/>
      <w:lang w:eastAsia="en-AU"/>
    </w:rPr>
  </w:style>
  <w:style w:type="paragraph" w:styleId="Heading1">
    <w:name w:val="heading 1"/>
    <w:basedOn w:val="Normal"/>
    <w:next w:val="Normal"/>
    <w:link w:val="Heading1Char"/>
    <w:autoRedefine/>
    <w:qFormat/>
    <w:rsid w:val="00881A40"/>
    <w:pPr>
      <w:keepNext/>
      <w:spacing w:before="240" w:after="60"/>
      <w:outlineLvl w:val="0"/>
    </w:pPr>
    <w:rPr>
      <w:rFonts w:eastAsiaTheme="minorHAnsi"/>
      <w:b/>
      <w:bCs/>
      <w:kern w:val="32"/>
      <w:sz w:val="28"/>
      <w:szCs w:val="32"/>
    </w:rPr>
  </w:style>
  <w:style w:type="paragraph" w:styleId="Heading2">
    <w:name w:val="heading 2"/>
    <w:basedOn w:val="Normal"/>
    <w:next w:val="Normal"/>
    <w:link w:val="Heading2Char"/>
    <w:autoRedefine/>
    <w:unhideWhenUsed/>
    <w:qFormat/>
    <w:rsid w:val="00881A40"/>
    <w:pPr>
      <w:keepNext/>
      <w:keepLines/>
      <w:spacing w:before="200"/>
      <w:outlineLvl w:val="1"/>
    </w:pPr>
    <w:rPr>
      <w:rFonts w:eastAsiaTheme="majorEastAsia" w:cstheme="majorBidi"/>
      <w:b/>
      <w:bCs/>
      <w:sz w:val="24"/>
      <w:szCs w:val="26"/>
    </w:rPr>
  </w:style>
  <w:style w:type="paragraph" w:styleId="Heading4">
    <w:name w:val="heading 4"/>
    <w:basedOn w:val="Normal"/>
    <w:next w:val="Normal"/>
    <w:link w:val="Heading4Char"/>
    <w:uiPriority w:val="9"/>
    <w:semiHidden/>
    <w:unhideWhenUsed/>
    <w:qFormat/>
    <w:rsid w:val="008232E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915206"/>
    <w:rPr>
      <w:rFonts w:ascii="Arial" w:hAnsi="Arial"/>
      <w:sz w:val="20"/>
      <w:vertAlign w:val="superscript"/>
    </w:rPr>
  </w:style>
  <w:style w:type="paragraph" w:styleId="FootnoteText">
    <w:name w:val="footnote text"/>
    <w:basedOn w:val="Normal"/>
    <w:link w:val="FootnoteTextChar"/>
    <w:uiPriority w:val="99"/>
    <w:unhideWhenUsed/>
    <w:rsid w:val="00915206"/>
    <w:rPr>
      <w:sz w:val="20"/>
      <w:szCs w:val="20"/>
    </w:rPr>
  </w:style>
  <w:style w:type="character" w:customStyle="1" w:styleId="FootnoteTextChar">
    <w:name w:val="Footnote Text Char"/>
    <w:basedOn w:val="DefaultParagraphFont"/>
    <w:link w:val="FootnoteText"/>
    <w:uiPriority w:val="99"/>
    <w:rsid w:val="00915206"/>
    <w:rPr>
      <w:rFonts w:ascii="Arial" w:hAnsi="Arial"/>
      <w:sz w:val="20"/>
      <w:szCs w:val="20"/>
    </w:rPr>
  </w:style>
  <w:style w:type="character" w:customStyle="1" w:styleId="Heading1Char">
    <w:name w:val="Heading 1 Char"/>
    <w:link w:val="Heading1"/>
    <w:rsid w:val="00881A40"/>
    <w:rPr>
      <w:rFonts w:ascii="Arial" w:hAnsi="Arial"/>
      <w:b/>
      <w:bCs/>
      <w:kern w:val="32"/>
      <w:sz w:val="28"/>
      <w:szCs w:val="32"/>
      <w:lang w:eastAsia="en-AU"/>
    </w:rPr>
  </w:style>
  <w:style w:type="character" w:customStyle="1" w:styleId="Heading2Char">
    <w:name w:val="Heading 2 Char"/>
    <w:basedOn w:val="DefaultParagraphFont"/>
    <w:link w:val="Heading2"/>
    <w:rsid w:val="00881A40"/>
    <w:rPr>
      <w:rFonts w:ascii="Arial" w:eastAsiaTheme="majorEastAsia" w:hAnsi="Arial" w:cstheme="majorBidi"/>
      <w:b/>
      <w:bCs/>
      <w:sz w:val="24"/>
      <w:szCs w:val="26"/>
      <w:lang w:eastAsia="en-AU"/>
    </w:rPr>
  </w:style>
  <w:style w:type="character" w:styleId="Hyperlink">
    <w:name w:val="Hyperlink"/>
    <w:basedOn w:val="DefaultParagraphFont"/>
    <w:uiPriority w:val="99"/>
    <w:unhideWhenUsed/>
    <w:rsid w:val="00605471"/>
    <w:rPr>
      <w:color w:val="0000FF" w:themeColor="hyperlink"/>
      <w:u w:val="single"/>
    </w:rPr>
  </w:style>
  <w:style w:type="character" w:styleId="FollowedHyperlink">
    <w:name w:val="FollowedHyperlink"/>
    <w:basedOn w:val="DefaultParagraphFont"/>
    <w:uiPriority w:val="99"/>
    <w:semiHidden/>
    <w:unhideWhenUsed/>
    <w:rsid w:val="00605471"/>
    <w:rPr>
      <w:color w:val="800080" w:themeColor="followedHyperlink"/>
      <w:u w:val="single"/>
    </w:rPr>
  </w:style>
  <w:style w:type="paragraph" w:styleId="ListParagraph">
    <w:name w:val="List Paragraph"/>
    <w:basedOn w:val="Normal"/>
    <w:uiPriority w:val="34"/>
    <w:qFormat/>
    <w:rsid w:val="00605471"/>
    <w:pPr>
      <w:ind w:left="720"/>
      <w:contextualSpacing/>
    </w:pPr>
  </w:style>
  <w:style w:type="paragraph" w:styleId="Header">
    <w:name w:val="header"/>
    <w:basedOn w:val="Normal"/>
    <w:link w:val="HeaderChar"/>
    <w:uiPriority w:val="99"/>
    <w:unhideWhenUsed/>
    <w:rsid w:val="00C503C8"/>
    <w:pPr>
      <w:tabs>
        <w:tab w:val="center" w:pos="4513"/>
        <w:tab w:val="right" w:pos="9026"/>
      </w:tabs>
    </w:pPr>
  </w:style>
  <w:style w:type="character" w:customStyle="1" w:styleId="HeaderChar">
    <w:name w:val="Header Char"/>
    <w:basedOn w:val="DefaultParagraphFont"/>
    <w:link w:val="Header"/>
    <w:uiPriority w:val="99"/>
    <w:rsid w:val="00C503C8"/>
    <w:rPr>
      <w:rFonts w:ascii="Arial" w:hAnsi="Arial" w:cs="Times New Roman"/>
      <w:szCs w:val="24"/>
      <w:lang w:eastAsia="en-AU"/>
    </w:rPr>
  </w:style>
  <w:style w:type="paragraph" w:styleId="Footer">
    <w:name w:val="footer"/>
    <w:basedOn w:val="Normal"/>
    <w:link w:val="FooterChar"/>
    <w:uiPriority w:val="99"/>
    <w:unhideWhenUsed/>
    <w:rsid w:val="00C503C8"/>
    <w:pPr>
      <w:tabs>
        <w:tab w:val="center" w:pos="4513"/>
        <w:tab w:val="right" w:pos="9026"/>
      </w:tabs>
    </w:pPr>
  </w:style>
  <w:style w:type="character" w:customStyle="1" w:styleId="FooterChar">
    <w:name w:val="Footer Char"/>
    <w:basedOn w:val="DefaultParagraphFont"/>
    <w:link w:val="Footer"/>
    <w:uiPriority w:val="99"/>
    <w:rsid w:val="00C503C8"/>
    <w:rPr>
      <w:rFonts w:ascii="Arial" w:hAnsi="Arial" w:cs="Times New Roman"/>
      <w:szCs w:val="24"/>
      <w:lang w:eastAsia="en-AU"/>
    </w:rPr>
  </w:style>
  <w:style w:type="paragraph" w:customStyle="1" w:styleId="base-text-paragraph">
    <w:name w:val="base-text-paragraph"/>
    <w:basedOn w:val="Normal"/>
    <w:qFormat/>
    <w:rsid w:val="008232E7"/>
    <w:pPr>
      <w:numPr>
        <w:ilvl w:val="1"/>
        <w:numId w:val="14"/>
      </w:numPr>
      <w:spacing w:before="120" w:after="120"/>
    </w:pPr>
    <w:rPr>
      <w:rFonts w:ascii="Times New Roman" w:hAnsi="Times New Roman"/>
      <w:szCs w:val="20"/>
    </w:rPr>
  </w:style>
  <w:style w:type="paragraph" w:customStyle="1" w:styleId="ChapterHeading">
    <w:name w:val="Chapter Heading"/>
    <w:next w:val="Heading2"/>
    <w:rsid w:val="008232E7"/>
    <w:pPr>
      <w:numPr>
        <w:numId w:val="15"/>
      </w:numPr>
      <w:pBdr>
        <w:top w:val="single" w:sz="4" w:space="1" w:color="auto"/>
        <w:bottom w:val="single" w:sz="4" w:space="1" w:color="auto"/>
      </w:pBdr>
      <w:spacing w:before="240" w:after="360" w:line="260" w:lineRule="atLeast"/>
    </w:pPr>
    <w:rPr>
      <w:rFonts w:ascii="Helvetica" w:hAnsi="Helvetica" w:cs="Times New Roman"/>
      <w:b/>
      <w:i/>
      <w:sz w:val="38"/>
      <w:szCs w:val="20"/>
      <w:lang w:eastAsia="en-AU"/>
    </w:rPr>
  </w:style>
  <w:style w:type="numbering" w:customStyle="1" w:styleId="ChapterList">
    <w:name w:val="ChapterList"/>
    <w:uiPriority w:val="99"/>
    <w:rsid w:val="008232E7"/>
    <w:pPr>
      <w:numPr>
        <w:numId w:val="15"/>
      </w:numPr>
    </w:pPr>
  </w:style>
  <w:style w:type="paragraph" w:customStyle="1" w:styleId="Diagram">
    <w:name w:val="Diagram"/>
    <w:basedOn w:val="Normal"/>
    <w:next w:val="Normal"/>
    <w:rsid w:val="008232E7"/>
    <w:pPr>
      <w:keepNext/>
      <w:numPr>
        <w:ilvl w:val="2"/>
        <w:numId w:val="15"/>
      </w:numPr>
    </w:pPr>
    <w:rPr>
      <w:rFonts w:ascii="Times New Roman" w:hAnsi="Times New Roman"/>
      <w:b/>
      <w:szCs w:val="20"/>
    </w:rPr>
  </w:style>
  <w:style w:type="paragraph" w:customStyle="1" w:styleId="ExampleHeading">
    <w:name w:val="Example Heading"/>
    <w:basedOn w:val="Normal"/>
    <w:next w:val="Normal"/>
    <w:rsid w:val="008232E7"/>
    <w:pPr>
      <w:keepNext/>
      <w:numPr>
        <w:ilvl w:val="3"/>
        <w:numId w:val="15"/>
      </w:numPr>
      <w:spacing w:before="120" w:after="120"/>
    </w:pPr>
    <w:rPr>
      <w:rFonts w:ascii="Times New Roman" w:hAnsi="Times New Roman"/>
      <w:b/>
      <w:szCs w:val="20"/>
    </w:rPr>
  </w:style>
  <w:style w:type="paragraph" w:customStyle="1" w:styleId="TableHeadingoutsidetable">
    <w:name w:val="Table Heading (outside table)"/>
    <w:basedOn w:val="Heading4"/>
    <w:rsid w:val="008232E7"/>
    <w:pPr>
      <w:keepLines w:val="0"/>
      <w:numPr>
        <w:ilvl w:val="4"/>
        <w:numId w:val="15"/>
      </w:numPr>
      <w:tabs>
        <w:tab w:val="num" w:pos="360"/>
      </w:tabs>
      <w:spacing w:before="120" w:after="200"/>
      <w:ind w:left="0"/>
    </w:pPr>
    <w:rPr>
      <w:rFonts w:ascii="Times New Roman" w:eastAsia="Times New Roman" w:hAnsi="Times New Roman" w:cs="Times New Roman"/>
      <w:bCs w:val="0"/>
      <w:i w:val="0"/>
      <w:iCs w:val="0"/>
      <w:color w:val="auto"/>
      <w:szCs w:val="20"/>
    </w:rPr>
  </w:style>
  <w:style w:type="character" w:customStyle="1" w:styleId="Heading4Char">
    <w:name w:val="Heading 4 Char"/>
    <w:basedOn w:val="DefaultParagraphFont"/>
    <w:link w:val="Heading4"/>
    <w:uiPriority w:val="9"/>
    <w:semiHidden/>
    <w:rsid w:val="008232E7"/>
    <w:rPr>
      <w:rFonts w:asciiTheme="majorHAnsi" w:eastAsiaTheme="majorEastAsia" w:hAnsiTheme="majorHAnsi" w:cstheme="majorBidi"/>
      <w:b/>
      <w:bCs/>
      <w:i/>
      <w:iCs/>
      <w:color w:val="4F81BD" w:themeColor="accent1"/>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51077">
      <w:bodyDiv w:val="1"/>
      <w:marLeft w:val="0"/>
      <w:marRight w:val="0"/>
      <w:marTop w:val="0"/>
      <w:marBottom w:val="0"/>
      <w:divBdr>
        <w:top w:val="none" w:sz="0" w:space="0" w:color="auto"/>
        <w:left w:val="none" w:sz="0" w:space="0" w:color="auto"/>
        <w:bottom w:val="none" w:sz="0" w:space="0" w:color="auto"/>
        <w:right w:val="none" w:sz="0" w:space="0" w:color="auto"/>
      </w:divBdr>
    </w:div>
    <w:div w:id="437524634">
      <w:bodyDiv w:val="1"/>
      <w:marLeft w:val="0"/>
      <w:marRight w:val="0"/>
      <w:marTop w:val="0"/>
      <w:marBottom w:val="0"/>
      <w:divBdr>
        <w:top w:val="none" w:sz="0" w:space="0" w:color="auto"/>
        <w:left w:val="none" w:sz="0" w:space="0" w:color="auto"/>
        <w:bottom w:val="none" w:sz="0" w:space="0" w:color="auto"/>
        <w:right w:val="none" w:sz="0" w:space="0" w:color="auto"/>
      </w:divBdr>
    </w:div>
    <w:div w:id="817695255">
      <w:bodyDiv w:val="1"/>
      <w:marLeft w:val="0"/>
      <w:marRight w:val="0"/>
      <w:marTop w:val="0"/>
      <w:marBottom w:val="0"/>
      <w:divBdr>
        <w:top w:val="none" w:sz="0" w:space="0" w:color="auto"/>
        <w:left w:val="none" w:sz="0" w:space="0" w:color="auto"/>
        <w:bottom w:val="none" w:sz="0" w:space="0" w:color="auto"/>
        <w:right w:val="none" w:sz="0" w:space="0" w:color="auto"/>
      </w:divBdr>
    </w:div>
    <w:div w:id="1394541532">
      <w:bodyDiv w:val="1"/>
      <w:marLeft w:val="0"/>
      <w:marRight w:val="0"/>
      <w:marTop w:val="0"/>
      <w:marBottom w:val="0"/>
      <w:divBdr>
        <w:top w:val="none" w:sz="0" w:space="0" w:color="auto"/>
        <w:left w:val="none" w:sz="0" w:space="0" w:color="auto"/>
        <w:bottom w:val="none" w:sz="0" w:space="0" w:color="auto"/>
        <w:right w:val="none" w:sz="0" w:space="0" w:color="auto"/>
      </w:divBdr>
    </w:div>
    <w:div w:id="15513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zirnsak@victas.uca.org.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D20D8-37C2-42A5-A6BF-7F6DFEAAC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2019-10-09T22:20:00Z</dcterms:created>
  <dcterms:modified xsi:type="dcterms:W3CDTF">2019-10-09T22:20:00Z</dcterms:modified>
</cp:coreProperties>
</file>