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5E7" w:rsidRDefault="00AB75E7" w:rsidP="00AB75E7">
      <w:pPr>
        <w:outlineLvl w:val="0"/>
        <w:rPr>
          <w:rFonts w:ascii="Tahoma" w:hAnsi="Tahoma" w:cs="Tahoma"/>
          <w:sz w:val="20"/>
          <w:szCs w:val="20"/>
          <w:lang w:val="en-US" w:eastAsia="en-AU"/>
        </w:rPr>
      </w:pPr>
      <w:bookmarkStart w:id="0" w:name="_GoBack"/>
      <w:bookmarkEnd w:id="0"/>
      <w:r>
        <w:rPr>
          <w:rFonts w:ascii="Tahoma" w:hAnsi="Tahoma" w:cs="Tahoma"/>
          <w:b/>
          <w:bCs/>
          <w:sz w:val="20"/>
          <w:szCs w:val="20"/>
          <w:lang w:val="en-US" w:eastAsia="en-AU"/>
        </w:rPr>
        <w:t>From:</w:t>
      </w:r>
      <w:r>
        <w:rPr>
          <w:rFonts w:ascii="Tahoma" w:hAnsi="Tahoma" w:cs="Tahoma"/>
          <w:sz w:val="20"/>
          <w:szCs w:val="20"/>
          <w:lang w:val="en-US" w:eastAsia="en-AU"/>
        </w:rPr>
        <w:t xml:space="preserve"> Eli Braggins [</w:t>
      </w:r>
      <w:hyperlink r:id="rId4" w:history="1">
        <w:r>
          <w:rPr>
            <w:rStyle w:val="Hyperlink"/>
            <w:rFonts w:ascii="Tahoma" w:hAnsi="Tahoma" w:cs="Tahoma"/>
            <w:sz w:val="20"/>
            <w:szCs w:val="20"/>
            <w:lang w:val="en-US" w:eastAsia="en-AU"/>
          </w:rPr>
          <w:t>mailto:EBraggins@propertycouncil.com.au</w:t>
        </w:r>
      </w:hyperlink>
      <w:r>
        <w:rPr>
          <w:rFonts w:ascii="Tahoma" w:hAnsi="Tahoma" w:cs="Tahoma"/>
          <w:sz w:val="20"/>
          <w:szCs w:val="20"/>
          <w:lang w:val="en-US" w:eastAsia="en-AU"/>
        </w:rPr>
        <w:t xml:space="preserve">] </w:t>
      </w:r>
      <w:r>
        <w:rPr>
          <w:rFonts w:ascii="Tahoma" w:hAnsi="Tahoma" w:cs="Tahoma"/>
          <w:sz w:val="20"/>
          <w:szCs w:val="20"/>
          <w:lang w:val="en-US" w:eastAsia="en-AU"/>
        </w:rPr>
        <w:br/>
      </w:r>
      <w:r>
        <w:rPr>
          <w:rFonts w:ascii="Tahoma" w:hAnsi="Tahoma" w:cs="Tahoma"/>
          <w:b/>
          <w:bCs/>
          <w:sz w:val="20"/>
          <w:szCs w:val="20"/>
          <w:lang w:val="en-US" w:eastAsia="en-AU"/>
        </w:rPr>
        <w:t>Sent:</w:t>
      </w:r>
      <w:r>
        <w:rPr>
          <w:rFonts w:ascii="Tahoma" w:hAnsi="Tahoma" w:cs="Tahoma"/>
          <w:sz w:val="20"/>
          <w:szCs w:val="20"/>
          <w:lang w:val="en-US" w:eastAsia="en-AU"/>
        </w:rPr>
        <w:t xml:space="preserve"> Friday, 29 June 2018 3:57 PM</w:t>
      </w:r>
      <w:r>
        <w:rPr>
          <w:rFonts w:ascii="Tahoma" w:hAnsi="Tahoma" w:cs="Tahoma"/>
          <w:sz w:val="20"/>
          <w:szCs w:val="20"/>
          <w:lang w:val="en-US" w:eastAsia="en-AU"/>
        </w:rPr>
        <w:br/>
      </w:r>
      <w:r>
        <w:rPr>
          <w:rFonts w:ascii="Tahoma" w:hAnsi="Tahoma" w:cs="Tahoma"/>
          <w:b/>
          <w:bCs/>
          <w:sz w:val="20"/>
          <w:szCs w:val="20"/>
          <w:lang w:val="en-US" w:eastAsia="en-AU"/>
        </w:rPr>
        <w:t>To:</w:t>
      </w:r>
      <w:r>
        <w:rPr>
          <w:rFonts w:ascii="Tahoma" w:hAnsi="Tahoma" w:cs="Tahoma"/>
          <w:sz w:val="20"/>
          <w:szCs w:val="20"/>
          <w:lang w:val="en-US" w:eastAsia="en-AU"/>
        </w:rPr>
        <w:t xml:space="preserve"> RG - Black Economy</w:t>
      </w:r>
      <w:r>
        <w:rPr>
          <w:rFonts w:ascii="Tahoma" w:hAnsi="Tahoma" w:cs="Tahoma"/>
          <w:sz w:val="20"/>
          <w:szCs w:val="20"/>
          <w:lang w:val="en-US" w:eastAsia="en-AU"/>
        </w:rPr>
        <w:br/>
      </w:r>
      <w:r>
        <w:rPr>
          <w:rFonts w:ascii="Tahoma" w:hAnsi="Tahoma" w:cs="Tahoma"/>
          <w:b/>
          <w:bCs/>
          <w:sz w:val="20"/>
          <w:szCs w:val="20"/>
          <w:lang w:val="en-US" w:eastAsia="en-AU"/>
        </w:rPr>
        <w:t>Cc:</w:t>
      </w:r>
      <w:r>
        <w:rPr>
          <w:rFonts w:ascii="Tahoma" w:hAnsi="Tahoma" w:cs="Tahoma"/>
          <w:sz w:val="20"/>
          <w:szCs w:val="20"/>
          <w:lang w:val="en-US" w:eastAsia="en-AU"/>
        </w:rPr>
        <w:t xml:space="preserve"> Capital Markets</w:t>
      </w:r>
      <w:r>
        <w:rPr>
          <w:rFonts w:ascii="Tahoma" w:hAnsi="Tahoma" w:cs="Tahoma"/>
          <w:sz w:val="20"/>
          <w:szCs w:val="20"/>
          <w:lang w:val="en-US" w:eastAsia="en-AU"/>
        </w:rPr>
        <w:br/>
      </w:r>
      <w:r>
        <w:rPr>
          <w:rFonts w:ascii="Tahoma" w:hAnsi="Tahoma" w:cs="Tahoma"/>
          <w:b/>
          <w:bCs/>
          <w:sz w:val="20"/>
          <w:szCs w:val="20"/>
          <w:lang w:val="en-US" w:eastAsia="en-AU"/>
        </w:rPr>
        <w:t>Subject:</w:t>
      </w:r>
      <w:r>
        <w:rPr>
          <w:rFonts w:ascii="Tahoma" w:hAnsi="Tahoma" w:cs="Tahoma"/>
          <w:sz w:val="20"/>
          <w:szCs w:val="20"/>
          <w:lang w:val="en-US" w:eastAsia="en-AU"/>
        </w:rPr>
        <w:t xml:space="preserve"> CONSULTATION: Introducing an Economy-Wide cash payment limit</w:t>
      </w:r>
    </w:p>
    <w:p w:rsidR="00AB75E7" w:rsidRDefault="00AB75E7" w:rsidP="00AB75E7"/>
    <w:p w:rsidR="00AB75E7" w:rsidRDefault="00AB75E7" w:rsidP="00AB75E7">
      <w:r>
        <w:t xml:space="preserve">Good afternoon, </w:t>
      </w:r>
    </w:p>
    <w:p w:rsidR="00AB75E7" w:rsidRDefault="00AB75E7" w:rsidP="00AB75E7"/>
    <w:p w:rsidR="00AB75E7" w:rsidRDefault="00AB75E7" w:rsidP="00AB75E7">
      <w:r>
        <w:t>Thank you for the opportunity to participate in the consultation process for “</w:t>
      </w:r>
      <w:r>
        <w:rPr>
          <w:b/>
          <w:bCs/>
        </w:rPr>
        <w:t>Introducing an Economy-wide cash payment limit</w:t>
      </w:r>
      <w:r>
        <w:t xml:space="preserve">”.  </w:t>
      </w:r>
    </w:p>
    <w:p w:rsidR="00AB75E7" w:rsidRDefault="00AB75E7" w:rsidP="00AB75E7"/>
    <w:p w:rsidR="00AB75E7" w:rsidRDefault="00AB75E7" w:rsidP="00AB75E7">
      <w:r>
        <w:t xml:space="preserve">The Property Council is the peak body for owners, and investors in Australia’s $670 billion property investment industry. We represent owners, fund managers, developers and investors across all quadrants of property investment: debt, equity, public and private. The property industry now employs more people than any other sector. Creating more than 1.4 million jobs, property is the biggest direct contributor to employment in Australia by industry. The industry contributes some $87.8 billion annually in combined Australian, state, territory and local government tax revenues. </w:t>
      </w:r>
    </w:p>
    <w:p w:rsidR="00AB75E7" w:rsidRDefault="00AB75E7" w:rsidP="00AB75E7"/>
    <w:p w:rsidR="00AB75E7" w:rsidRDefault="00AB75E7" w:rsidP="00AB75E7">
      <w:r>
        <w:t xml:space="preserve">The property industry supports the introduction of measures to limit black economy behaviour and provide a level playing field by restricting the use of large cash payments to avoid tax obligations.  Given the high level nature of the discussion paper we have no specific commentary on the proposed measures but would like to continue to be involved in the consultation process to ensure that there are no unintended consequences in the application of the law. </w:t>
      </w:r>
    </w:p>
    <w:p w:rsidR="00AB75E7" w:rsidRDefault="00AB75E7" w:rsidP="00AB75E7">
      <w:pPr>
        <w:rPr>
          <w:color w:val="000000"/>
        </w:rPr>
      </w:pPr>
    </w:p>
    <w:p w:rsidR="00AB75E7" w:rsidRDefault="00AB75E7" w:rsidP="00AB75E7">
      <w:pPr>
        <w:rPr>
          <w:color w:val="000000"/>
        </w:rPr>
      </w:pPr>
      <w:r>
        <w:rPr>
          <w:color w:val="000000"/>
        </w:rPr>
        <w:t xml:space="preserve">If you would like to discuss anything further please feel free to contact us. </w:t>
      </w:r>
    </w:p>
    <w:p w:rsidR="00AB75E7" w:rsidRDefault="00AB75E7" w:rsidP="00AB75E7">
      <w:pPr>
        <w:rPr>
          <w:color w:val="000000"/>
        </w:rPr>
      </w:pPr>
    </w:p>
    <w:p w:rsidR="00AB75E7" w:rsidRDefault="00AB75E7" w:rsidP="00AB75E7">
      <w:pPr>
        <w:rPr>
          <w:color w:val="000000"/>
        </w:rPr>
      </w:pPr>
      <w:r>
        <w:rPr>
          <w:color w:val="000000"/>
        </w:rPr>
        <w:t>Kind regards</w:t>
      </w:r>
    </w:p>
    <w:p w:rsidR="00AB75E7" w:rsidRDefault="00AB75E7" w:rsidP="00AB75E7">
      <w:pPr>
        <w:rPr>
          <w:color w:val="000000"/>
        </w:rPr>
      </w:pPr>
      <w:r>
        <w:rPr>
          <w:color w:val="000000"/>
        </w:rPr>
        <w:t xml:space="preserve">Eli </w:t>
      </w:r>
    </w:p>
    <w:p w:rsidR="00AB75E7" w:rsidRDefault="00AB75E7" w:rsidP="00AB75E7"/>
    <w:p w:rsidR="00AB75E7" w:rsidRDefault="00AB75E7" w:rsidP="00AB75E7">
      <w:pPr>
        <w:rPr>
          <w:lang w:eastAsia="en-AU"/>
        </w:rPr>
      </w:pPr>
      <w:r>
        <w:rPr>
          <w:b/>
          <w:bCs/>
          <w:color w:val="123368"/>
          <w:lang w:eastAsia="en-AU"/>
        </w:rPr>
        <w:t>Eli Braggins </w:t>
      </w:r>
      <w:r>
        <w:rPr>
          <w:b/>
          <w:bCs/>
          <w:color w:val="009253"/>
          <w:lang w:eastAsia="en-AU"/>
        </w:rPr>
        <w:t> </w:t>
      </w:r>
      <w:r>
        <w:rPr>
          <w:color w:val="009253"/>
          <w:lang w:eastAsia="en-AU"/>
        </w:rPr>
        <w:t>|</w:t>
      </w:r>
      <w:r>
        <w:rPr>
          <w:b/>
          <w:bCs/>
          <w:color w:val="123368"/>
          <w:lang w:eastAsia="en-AU"/>
        </w:rPr>
        <w:t> </w:t>
      </w:r>
      <w:r>
        <w:rPr>
          <w:lang w:eastAsia="en-AU"/>
        </w:rPr>
        <w:t xml:space="preserve"> Senior Policy Manager – Capital Markets</w:t>
      </w:r>
    </w:p>
    <w:p w:rsidR="00AB75E7" w:rsidRDefault="00AB75E7" w:rsidP="00AB75E7">
      <w:pPr>
        <w:rPr>
          <w:lang w:eastAsia="en-AU"/>
        </w:rPr>
      </w:pPr>
      <w:r>
        <w:rPr>
          <w:rFonts w:ascii="Arial" w:hAnsi="Arial" w:cs="Arial"/>
          <w:lang w:eastAsia="en-AU"/>
        </w:rPr>
        <w:t> </w:t>
      </w:r>
    </w:p>
    <w:p w:rsidR="00AB75E7" w:rsidRDefault="00AB75E7" w:rsidP="00AB75E7">
      <w:pPr>
        <w:rPr>
          <w:lang w:eastAsia="en-AU"/>
        </w:rPr>
      </w:pPr>
      <w:r>
        <w:rPr>
          <w:b/>
          <w:bCs/>
          <w:lang w:eastAsia="en-AU"/>
        </w:rPr>
        <w:t>Property Council of Australia</w:t>
      </w:r>
    </w:p>
    <w:p w:rsidR="00AB75E7" w:rsidRDefault="00AB75E7" w:rsidP="00AB75E7">
      <w:pPr>
        <w:rPr>
          <w:lang w:eastAsia="en-AU"/>
        </w:rPr>
      </w:pPr>
      <w:r>
        <w:rPr>
          <w:color w:val="929292"/>
          <w:lang w:eastAsia="en-AU"/>
        </w:rPr>
        <w:t>P</w:t>
      </w:r>
      <w:r>
        <w:rPr>
          <w:lang w:eastAsia="en-AU"/>
        </w:rPr>
        <w:t> +61 2 9033 1998  </w:t>
      </w:r>
      <w:r>
        <w:rPr>
          <w:color w:val="929292"/>
          <w:lang w:eastAsia="en-AU"/>
        </w:rPr>
        <w:t>|</w:t>
      </w:r>
      <w:r>
        <w:rPr>
          <w:lang w:eastAsia="en-AU"/>
        </w:rPr>
        <w:t>  </w:t>
      </w:r>
      <w:r>
        <w:rPr>
          <w:color w:val="929292"/>
          <w:lang w:eastAsia="en-AU"/>
        </w:rPr>
        <w:t>M</w:t>
      </w:r>
      <w:r>
        <w:rPr>
          <w:color w:val="009253"/>
          <w:lang w:eastAsia="en-AU"/>
        </w:rPr>
        <w:t> </w:t>
      </w:r>
      <w:r>
        <w:rPr>
          <w:lang w:eastAsia="en-AU"/>
        </w:rPr>
        <w:t>+61 (0)409 326 750</w:t>
      </w:r>
    </w:p>
    <w:p w:rsidR="00AB75E7" w:rsidRDefault="00AB75E7" w:rsidP="00AB75E7">
      <w:pPr>
        <w:rPr>
          <w:lang w:eastAsia="en-AU"/>
        </w:rPr>
      </w:pPr>
      <w:r>
        <w:rPr>
          <w:color w:val="929292"/>
          <w:lang w:eastAsia="en-AU"/>
        </w:rPr>
        <w:t>E</w:t>
      </w:r>
      <w:r>
        <w:rPr>
          <w:lang w:eastAsia="en-AU"/>
        </w:rPr>
        <w:t> </w:t>
      </w:r>
      <w:hyperlink r:id="rId5" w:history="1">
        <w:r>
          <w:rPr>
            <w:rStyle w:val="Hyperlink"/>
            <w:lang w:eastAsia="en-AU"/>
          </w:rPr>
          <w:t>EBraggins@propertycouncil.com.au</w:t>
        </w:r>
      </w:hyperlink>
    </w:p>
    <w:p w:rsidR="00AB75E7" w:rsidRDefault="00AB75E7" w:rsidP="00AB75E7">
      <w:pPr>
        <w:rPr>
          <w:color w:val="1F497D"/>
          <w:lang w:eastAsia="en-AU"/>
        </w:rPr>
      </w:pPr>
      <w:r>
        <w:rPr>
          <w:color w:val="929292"/>
          <w:lang w:eastAsia="en-AU"/>
        </w:rPr>
        <w:t>W</w:t>
      </w:r>
      <w:r>
        <w:rPr>
          <w:lang w:eastAsia="en-AU"/>
        </w:rPr>
        <w:t> </w:t>
      </w:r>
      <w:hyperlink r:id="rId6" w:history="1">
        <w:r>
          <w:rPr>
            <w:rStyle w:val="Hyperlink"/>
            <w:lang w:eastAsia="en-AU"/>
          </w:rPr>
          <w:t>propertycouncil.com.au</w:t>
        </w:r>
      </w:hyperlink>
    </w:p>
    <w:p w:rsidR="00AB75E7" w:rsidRDefault="00AB75E7" w:rsidP="00AB75E7">
      <w:pPr>
        <w:rPr>
          <w:lang w:eastAsia="en-AU"/>
        </w:rPr>
      </w:pPr>
      <w:r>
        <w:rPr>
          <w:noProof/>
          <w:lang w:eastAsia="en-AU"/>
        </w:rPr>
        <w:drawing>
          <wp:inline distT="0" distB="0" distL="0" distR="0">
            <wp:extent cx="152400" cy="152400"/>
            <wp:effectExtent l="0" t="0" r="0" b="0"/>
            <wp:docPr id="3" name="Picture 3" descr="Description: http://clients.ignite77.com/Think/images/twitter16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clients.ignite77.com/Think/images/twitter16px.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Pr>
            <w:rStyle w:val="Hyperlink"/>
            <w:color w:val="232323"/>
            <w:lang w:eastAsia="en-AU"/>
          </w:rPr>
          <w:t>@propertycouncil</w:t>
        </w:r>
      </w:hyperlink>
    </w:p>
    <w:p w:rsidR="00AB75E7" w:rsidRDefault="00AB75E7" w:rsidP="00AB75E7">
      <w:pPr>
        <w:rPr>
          <w:lang w:eastAsia="en-AU"/>
        </w:rPr>
      </w:pPr>
      <w:r>
        <w:rPr>
          <w:lang w:eastAsia="en-AU"/>
        </w:rPr>
        <w:t> </w:t>
      </w:r>
    </w:p>
    <w:p w:rsidR="00AB75E7" w:rsidRDefault="00AB75E7" w:rsidP="00AB75E7">
      <w:pPr>
        <w:rPr>
          <w:color w:val="123368"/>
          <w:lang w:eastAsia="en-AU"/>
        </w:rPr>
      </w:pPr>
      <w:r>
        <w:rPr>
          <w:color w:val="123368"/>
          <w:lang w:eastAsia="en-AU"/>
        </w:rPr>
        <w:t>PROSPERITY</w:t>
      </w:r>
      <w:r>
        <w:rPr>
          <w:color w:val="009253"/>
          <w:lang w:eastAsia="en-AU"/>
        </w:rPr>
        <w:t> </w:t>
      </w:r>
      <w:r>
        <w:rPr>
          <w:color w:val="FFFFFF"/>
          <w:lang w:eastAsia="en-AU"/>
        </w:rPr>
        <w:t> </w:t>
      </w:r>
      <w:r>
        <w:rPr>
          <w:color w:val="009253"/>
          <w:lang w:eastAsia="en-AU"/>
        </w:rPr>
        <w:t>|  </w:t>
      </w:r>
      <w:r>
        <w:rPr>
          <w:color w:val="123368"/>
          <w:lang w:eastAsia="en-AU"/>
        </w:rPr>
        <w:t>JOBS </w:t>
      </w:r>
      <w:r>
        <w:rPr>
          <w:color w:val="009253"/>
          <w:lang w:eastAsia="en-AU"/>
        </w:rPr>
        <w:t> |  </w:t>
      </w:r>
      <w:r>
        <w:rPr>
          <w:color w:val="123368"/>
          <w:lang w:eastAsia="en-AU"/>
        </w:rPr>
        <w:t>STRONG COMMUNITIES</w:t>
      </w:r>
    </w:p>
    <w:p w:rsidR="00AB75E7" w:rsidRDefault="00AB75E7" w:rsidP="00AB75E7">
      <w:pPr>
        <w:rPr>
          <w:rFonts w:ascii="Arial" w:hAnsi="Arial" w:cs="Arial"/>
          <w:color w:val="666666"/>
          <w:sz w:val="16"/>
          <w:szCs w:val="16"/>
          <w:lang w:eastAsia="en-AU"/>
        </w:rPr>
      </w:pPr>
      <w:r>
        <w:rPr>
          <w:rFonts w:ascii="Arial" w:hAnsi="Arial" w:cs="Arial"/>
          <w:color w:val="666666"/>
          <w:sz w:val="16"/>
          <w:szCs w:val="16"/>
          <w:lang w:eastAsia="en-AU"/>
        </w:rPr>
        <w:t>“At the Property Council we are able to work flexible hours. I’m sending this message at this time as it suits me, however I do not expect that you will read, respond to or action it outside of regular work hours."</w:t>
      </w:r>
    </w:p>
    <w:p w:rsidR="00AB75E7" w:rsidRDefault="00AB75E7" w:rsidP="00AB75E7">
      <w:pPr>
        <w:rPr>
          <w:color w:val="123368"/>
          <w:lang w:eastAsia="en-AU"/>
        </w:rPr>
      </w:pPr>
    </w:p>
    <w:p w:rsidR="00AB75E7" w:rsidRDefault="00AB75E7" w:rsidP="00AB75E7">
      <w:pPr>
        <w:rPr>
          <w:color w:val="1F3864"/>
          <w:lang w:eastAsia="en-AU"/>
        </w:rPr>
      </w:pPr>
      <w:r>
        <w:rPr>
          <w:rFonts w:ascii="Arial" w:hAnsi="Arial" w:cs="Arial"/>
          <w:noProof/>
          <w:color w:val="123368"/>
          <w:lang w:eastAsia="en-AU"/>
        </w:rPr>
        <w:drawing>
          <wp:inline distT="0" distB="0" distL="0" distR="0">
            <wp:extent cx="2238375" cy="1333500"/>
            <wp:effectExtent l="0" t="0" r="9525" b="0"/>
            <wp:docPr id="2" name="Picture 2" descr="PCA_email%20signature%20banner_her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A_email%20signature%20banner_her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38375" cy="1333500"/>
                    </a:xfrm>
                    <a:prstGeom prst="rect">
                      <a:avLst/>
                    </a:prstGeom>
                    <a:noFill/>
                    <a:ln>
                      <a:noFill/>
                    </a:ln>
                  </pic:spPr>
                </pic:pic>
              </a:graphicData>
            </a:graphic>
          </wp:inline>
        </w:drawing>
      </w:r>
      <w:r>
        <w:rPr>
          <w:lang w:eastAsia="en-AU"/>
        </w:rPr>
        <w:t>   </w:t>
      </w:r>
      <w:r>
        <w:rPr>
          <w:noProof/>
          <w:color w:val="1F3864"/>
          <w:lang w:eastAsia="en-AU"/>
        </w:rPr>
        <w:drawing>
          <wp:inline distT="0" distB="0" distL="0" distR="0">
            <wp:extent cx="2238375" cy="1333500"/>
            <wp:effectExtent l="0" t="0" r="9525" b="0"/>
            <wp:docPr id="1" name="Picture 1" descr="Email-Signature_Early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Signature_EarlyBir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38375" cy="1333500"/>
                    </a:xfrm>
                    <a:prstGeom prst="rect">
                      <a:avLst/>
                    </a:prstGeom>
                    <a:noFill/>
                    <a:ln>
                      <a:noFill/>
                    </a:ln>
                  </pic:spPr>
                </pic:pic>
              </a:graphicData>
            </a:graphic>
          </wp:inline>
        </w:drawing>
      </w:r>
    </w:p>
    <w:p w:rsidR="00AB75E7" w:rsidRDefault="00AB75E7" w:rsidP="00AB75E7"/>
    <w:p w:rsidR="00CE7DED" w:rsidRDefault="00E26827"/>
    <w:sectPr w:rsidR="00CE7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E7"/>
    <w:rsid w:val="00561516"/>
    <w:rsid w:val="00AB75E7"/>
    <w:rsid w:val="00B97FE1"/>
    <w:rsid w:val="00C06B9D"/>
    <w:rsid w:val="00C32188"/>
    <w:rsid w:val="00DB3087"/>
    <w:rsid w:val="00E26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5E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5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1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0ECF.E29790F0"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cid:image002.jpg@01D40ECF.E29790F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romulus\csg_h$\MCD\Publishing\Internet%20&amp;%20Intranet%20Services%20Team\To_Do_For_Conversion\Treasury\Consultations\2019\Introducing%20an%20economy-wide%20cash%20payment%20limit%2025762\working\propertycouncil.com.au" TargetMode="External"/><Relationship Id="rId11" Type="http://schemas.openxmlformats.org/officeDocument/2006/relationships/image" Target="media/image2.jpeg"/><Relationship Id="rId5" Type="http://schemas.openxmlformats.org/officeDocument/2006/relationships/hyperlink" Target="mailto:EBraggins@propertycouncil.com.au" TargetMode="External"/><Relationship Id="rId15" Type="http://schemas.openxmlformats.org/officeDocument/2006/relationships/fontTable" Target="fontTable.xml"/><Relationship Id="rId10" Type="http://schemas.openxmlformats.org/officeDocument/2006/relationships/hyperlink" Target="http://campaign.propertycouncil.com.au/our-campaign" TargetMode="External"/><Relationship Id="rId4" Type="http://schemas.openxmlformats.org/officeDocument/2006/relationships/hyperlink" Target="mailto:EBraggins@propertycouncil.com.au" TargetMode="External"/><Relationship Id="rId9" Type="http://schemas.openxmlformats.org/officeDocument/2006/relationships/hyperlink" Target="https://twitter.com/@propertycouncil" TargetMode="External"/><Relationship Id="rId14" Type="http://schemas.openxmlformats.org/officeDocument/2006/relationships/image" Target="cid:image003.jpg@01D40ECF.E2979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1646</Characters>
  <Application>Microsoft Office Word</Application>
  <DocSecurity>0</DocSecurity>
  <Lines>43</Lines>
  <Paragraphs>16</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Council - Introducing an economy-wide cash payment limit</dc:title>
  <dc:subject/>
  <dc:creator/>
  <cp:keywords/>
  <dc:description/>
  <cp:lastModifiedBy/>
  <cp:revision>1</cp:revision>
  <dcterms:created xsi:type="dcterms:W3CDTF">2019-10-16T00:03:00Z</dcterms:created>
  <dcterms:modified xsi:type="dcterms:W3CDTF">2019-10-16T00:03:00Z</dcterms:modified>
  <dc:language>English</dc:language>
</cp:coreProperties>
</file>