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B45" w:rsidRDefault="00F63B45" w:rsidP="00B17774">
      <w:pPr>
        <w:pStyle w:val="Baseparagraphcentred"/>
      </w:pPr>
      <w:bookmarkStart w:id="0" w:name="_GoBack"/>
      <w:bookmarkEnd w:id="0"/>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B17774" w:rsidRDefault="00B17774" w:rsidP="00B17774">
      <w:pPr>
        <w:pStyle w:val="Baseparagraphcentred"/>
      </w:pPr>
    </w:p>
    <w:p w:rsidR="00B17774" w:rsidRDefault="00B17774" w:rsidP="00B17774">
      <w:pPr>
        <w:pStyle w:val="Baseparagraphcentred"/>
      </w:pPr>
      <w:r>
        <w:t>THE PARLIAMENT OF THE COMMONWEALTH OF AUSTRALIA</w:t>
      </w: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F63B45" w:rsidRDefault="00F63B45" w:rsidP="00B17774">
      <w:pPr>
        <w:pStyle w:val="Baseparagraphcentred"/>
      </w:pPr>
      <w:r>
        <w:t>EXPOSURE DRAFT EXPLANATORY MATERIALS</w:t>
      </w: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F63B45" w:rsidRDefault="00F63B45"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810066" w:rsidP="00B17774">
      <w:pPr>
        <w:pStyle w:val="BillName"/>
      </w:pPr>
      <w:bookmarkStart w:id="1" w:name="BillName"/>
      <w:bookmarkEnd w:id="1"/>
      <w:r>
        <w:t>Treasury Laws Amendment (Measures for Consultation) Bill 2019: testamentary trusts</w:t>
      </w: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r>
        <w:t>EXPLANATORY MEMORANDUM</w:t>
      </w: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773B68" w:rsidRDefault="00B17774" w:rsidP="00CC0800">
      <w:pPr>
        <w:pStyle w:val="ParaCentredNoSpacing"/>
      </w:pPr>
      <w:r>
        <w:t>(</w:t>
      </w:r>
      <w:r w:rsidR="00CC0800">
        <w:t xml:space="preserve">Circulated by authority of the Minister for Housing and </w:t>
      </w:r>
      <w:r w:rsidR="00CC0800">
        <w:br/>
        <w:t>Assistant Treasurer, the Hon Michael Sukkar MP</w:t>
      </w:r>
      <w:r w:rsidR="00734F84">
        <w:t>)</w:t>
      </w:r>
    </w:p>
    <w:p w:rsidR="00773B68" w:rsidRDefault="00773B68" w:rsidP="00773B68">
      <w:pPr>
        <w:pStyle w:val="ParaCentredNoSpacing"/>
      </w:pPr>
    </w:p>
    <w:p w:rsidR="00B17774" w:rsidRDefault="00B17774" w:rsidP="00B17774"/>
    <w:p w:rsidR="00813A51" w:rsidRDefault="00813A51" w:rsidP="00B17774">
      <w:pPr>
        <w:sectPr w:rsidR="00813A51" w:rsidSect="00E74E50">
          <w:headerReference w:type="even" r:id="rId8"/>
          <w:headerReference w:type="default" r:id="rId9"/>
          <w:footerReference w:type="even" r:id="rId10"/>
          <w:footerReference w:type="default" r:id="rId11"/>
          <w:headerReference w:type="first" r:id="rId12"/>
          <w:footerReference w:type="first" r:id="rId13"/>
          <w:pgSz w:w="9979" w:h="14175" w:code="13"/>
          <w:pgMar w:top="567" w:right="1134" w:bottom="567" w:left="1134" w:header="709" w:footer="709" w:gutter="0"/>
          <w:cols w:space="708"/>
          <w:titlePg/>
          <w:docGrid w:linePitch="360"/>
        </w:sectPr>
      </w:pPr>
    </w:p>
    <w:p w:rsidR="00B17774" w:rsidRPr="003E0794" w:rsidRDefault="00B17774" w:rsidP="00B17774">
      <w:pPr>
        <w:pStyle w:val="TOCHeading"/>
      </w:pPr>
      <w:r w:rsidRPr="003E0794">
        <w:lastRenderedPageBreak/>
        <w:t>Table of contents</w:t>
      </w:r>
    </w:p>
    <w:p w:rsidR="00A807CA"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A807CA">
        <w:t>Glossary</w:t>
      </w:r>
      <w:r w:rsidR="00A807CA">
        <w:tab/>
      </w:r>
      <w:r w:rsidR="00A807CA">
        <w:fldChar w:fldCharType="begin"/>
      </w:r>
      <w:r w:rsidR="00A807CA">
        <w:instrText xml:space="preserve"> PAGEREF _Toc18677935 \h </w:instrText>
      </w:r>
      <w:r w:rsidR="00A807CA">
        <w:fldChar w:fldCharType="separate"/>
      </w:r>
      <w:r w:rsidR="00284197">
        <w:t>1</w:t>
      </w:r>
      <w:r w:rsidR="00A807CA">
        <w:fldChar w:fldCharType="end"/>
      </w:r>
    </w:p>
    <w:p w:rsidR="00A807CA" w:rsidRDefault="00A807C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Improving the taxation of testamentary trusts</w:t>
      </w:r>
      <w:r>
        <w:rPr>
          <w:noProof/>
        </w:rPr>
        <w:tab/>
      </w:r>
      <w:r>
        <w:rPr>
          <w:noProof/>
        </w:rPr>
        <w:fldChar w:fldCharType="begin"/>
      </w:r>
      <w:r>
        <w:rPr>
          <w:noProof/>
        </w:rPr>
        <w:instrText xml:space="preserve"> PAGEREF _Toc18677936 \h </w:instrText>
      </w:r>
      <w:r>
        <w:rPr>
          <w:noProof/>
        </w:rPr>
      </w:r>
      <w:r>
        <w:rPr>
          <w:noProof/>
        </w:rPr>
        <w:fldChar w:fldCharType="separate"/>
      </w:r>
      <w:r w:rsidR="00284197">
        <w:rPr>
          <w:noProof/>
        </w:rPr>
        <w:t>3</w:t>
      </w:r>
      <w:r>
        <w:rPr>
          <w:noProof/>
        </w:rPr>
        <w:fldChar w:fldCharType="end"/>
      </w:r>
    </w:p>
    <w:p w:rsidR="00E5385B" w:rsidRDefault="00734F84" w:rsidP="00295ABD">
      <w:pPr>
        <w:rPr>
          <w:rFonts w:ascii="Helvetica" w:hAnsi="Helvetica"/>
          <w:noProof/>
          <w:sz w:val="24"/>
        </w:rPr>
      </w:pPr>
      <w:r>
        <w:rPr>
          <w:rFonts w:ascii="Helvetica" w:hAnsi="Helvetica"/>
          <w:noProof/>
          <w:sz w:val="24"/>
        </w:rPr>
        <w:fldChar w:fldCharType="end"/>
      </w:r>
    </w:p>
    <w:p w:rsidR="00B17774" w:rsidRDefault="00B17774" w:rsidP="00B17774">
      <w:pPr>
        <w:pStyle w:val="Hiddentext"/>
      </w:pPr>
    </w:p>
    <w:p w:rsidR="00B17774" w:rsidRDefault="00B17774" w:rsidP="00B17774">
      <w:pPr>
        <w:pStyle w:val="base-text-paragraphnonumbers"/>
        <w:sectPr w:rsidR="00B17774" w:rsidSect="00E74E50">
          <w:headerReference w:type="even" r:id="rId14"/>
          <w:headerReference w:type="default" r:id="rId15"/>
          <w:footerReference w:type="even" r:id="rId16"/>
          <w:footerReference w:type="default" r:id="rId17"/>
          <w:headerReference w:type="first" r:id="rId18"/>
          <w:footerReference w:type="first" r:id="rId19"/>
          <w:type w:val="oddPage"/>
          <w:pgSz w:w="9979" w:h="14175" w:code="9"/>
          <w:pgMar w:top="567" w:right="1134" w:bottom="567" w:left="1134" w:header="709" w:footer="709" w:gutter="0"/>
          <w:cols w:space="708"/>
          <w:titlePg/>
          <w:docGrid w:linePitch="360"/>
        </w:sectPr>
      </w:pPr>
    </w:p>
    <w:p w:rsidR="00B17774" w:rsidRPr="00567602" w:rsidRDefault="00B17774" w:rsidP="00567602">
      <w:pPr>
        <w:pStyle w:val="Chapterheadingsubdocument"/>
      </w:pPr>
      <w:bookmarkStart w:id="2" w:name="_Toc18677935"/>
      <w:r w:rsidRPr="00567602">
        <w:rPr>
          <w:rStyle w:val="ChapterNameOnly"/>
        </w:rPr>
        <w:lastRenderedPageBreak/>
        <w:t>Glossary</w:t>
      </w:r>
      <w:bookmarkEnd w:id="2"/>
    </w:p>
    <w:p w:rsidR="00B17774" w:rsidRDefault="00B17774" w:rsidP="00B17774">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rsidTr="00D431B9">
        <w:tc>
          <w:tcPr>
            <w:tcW w:w="2721" w:type="dxa"/>
          </w:tcPr>
          <w:p w:rsidR="00B17774" w:rsidRPr="00123D96" w:rsidRDefault="00B17774" w:rsidP="005B494A">
            <w:pPr>
              <w:pStyle w:val="tableheaderwithintable"/>
            </w:pPr>
            <w:r w:rsidRPr="00123D96">
              <w:t>Abbreviation</w:t>
            </w:r>
          </w:p>
        </w:tc>
        <w:tc>
          <w:tcPr>
            <w:tcW w:w="3885" w:type="dxa"/>
          </w:tcPr>
          <w:p w:rsidR="00B17774" w:rsidRPr="00123D96" w:rsidRDefault="00B17774" w:rsidP="005B494A">
            <w:pPr>
              <w:pStyle w:val="tableheaderwithintable"/>
            </w:pPr>
            <w:r w:rsidRPr="00123D96">
              <w:t>Definition</w:t>
            </w:r>
          </w:p>
        </w:tc>
      </w:tr>
      <w:tr w:rsidR="00B17774" w:rsidRPr="002C43E8" w:rsidTr="00D431B9">
        <w:tc>
          <w:tcPr>
            <w:tcW w:w="2721" w:type="dxa"/>
          </w:tcPr>
          <w:p w:rsidR="00B17774" w:rsidRPr="002C43E8" w:rsidRDefault="006D6DBB" w:rsidP="005B494A">
            <w:pPr>
              <w:pStyle w:val="Glossarytabletext"/>
              <w:rPr>
                <w:lang w:val="en-US" w:eastAsia="en-US"/>
              </w:rPr>
            </w:pPr>
            <w:bookmarkStart w:id="3" w:name="GlossaryTableStart"/>
            <w:bookmarkEnd w:id="3"/>
            <w:r>
              <w:rPr>
                <w:lang w:val="en-US" w:eastAsia="en-US"/>
              </w:rPr>
              <w:t>ITAA 1936</w:t>
            </w:r>
          </w:p>
        </w:tc>
        <w:tc>
          <w:tcPr>
            <w:tcW w:w="3885" w:type="dxa"/>
          </w:tcPr>
          <w:p w:rsidR="00B17774" w:rsidRPr="006D6DBB" w:rsidRDefault="006D6DBB" w:rsidP="005B494A">
            <w:pPr>
              <w:pStyle w:val="Glossarytabletext"/>
              <w:rPr>
                <w:i/>
                <w:lang w:val="en-US" w:eastAsia="en-US"/>
              </w:rPr>
            </w:pPr>
            <w:r>
              <w:rPr>
                <w:i/>
                <w:lang w:val="en-US" w:eastAsia="en-US"/>
              </w:rPr>
              <w:t>Income Tax Assessment Act 1936</w:t>
            </w:r>
          </w:p>
        </w:tc>
      </w:tr>
      <w:tr w:rsidR="00C87200" w:rsidRPr="002C43E8" w:rsidTr="00D431B9">
        <w:tc>
          <w:tcPr>
            <w:tcW w:w="2721" w:type="dxa"/>
          </w:tcPr>
          <w:p w:rsidR="00C87200" w:rsidRDefault="00C87200" w:rsidP="005B494A">
            <w:pPr>
              <w:pStyle w:val="Glossarytabletext"/>
              <w:rPr>
                <w:lang w:val="en-US" w:eastAsia="en-US"/>
              </w:rPr>
            </w:pPr>
            <w:r>
              <w:rPr>
                <w:lang w:val="en-US" w:eastAsia="en-US"/>
              </w:rPr>
              <w:t>The Bill</w:t>
            </w:r>
          </w:p>
        </w:tc>
        <w:tc>
          <w:tcPr>
            <w:tcW w:w="3885" w:type="dxa"/>
          </w:tcPr>
          <w:p w:rsidR="00C87200" w:rsidRPr="00C87200" w:rsidRDefault="00C87200" w:rsidP="005B494A">
            <w:pPr>
              <w:pStyle w:val="Glossarytabletext"/>
              <w:rPr>
                <w:lang w:val="en-US" w:eastAsia="en-US"/>
              </w:rPr>
            </w:pPr>
            <w:r w:rsidRPr="00C87200">
              <w:rPr>
                <w:lang w:val="en-US" w:eastAsia="en-US"/>
              </w:rPr>
              <w:t>Treasury Laws Amendment (Measures for Consultation) Bill 2019: testamentary trusts</w:t>
            </w:r>
          </w:p>
        </w:tc>
      </w:tr>
    </w:tbl>
    <w:p w:rsidR="00E5385B" w:rsidRDefault="00E5385B" w:rsidP="00B17774"/>
    <w:p w:rsidR="00B17774" w:rsidRDefault="00B17774" w:rsidP="00B17774"/>
    <w:p w:rsidR="00E679CA" w:rsidRDefault="00E679CA" w:rsidP="00B17774">
      <w:pPr>
        <w:sectPr w:rsidR="00E679CA" w:rsidSect="00E74E50">
          <w:headerReference w:type="even" r:id="rId20"/>
          <w:headerReference w:type="default" r:id="rId21"/>
          <w:footerReference w:type="even" r:id="rId22"/>
          <w:footerReference w:type="default" r:id="rId23"/>
          <w:footerReference w:type="first" r:id="rId24"/>
          <w:type w:val="oddPage"/>
          <w:pgSz w:w="9979" w:h="14175" w:code="9"/>
          <w:pgMar w:top="567" w:right="1134" w:bottom="567" w:left="1134" w:header="709" w:footer="709" w:gutter="0"/>
          <w:pgNumType w:start="1"/>
          <w:cols w:space="708"/>
          <w:titlePg/>
          <w:docGrid w:linePitch="360"/>
        </w:sectPr>
      </w:pPr>
    </w:p>
    <w:p w:rsidR="00B17774" w:rsidRPr="007C2B20" w:rsidRDefault="00840701" w:rsidP="000C2A9D">
      <w:pPr>
        <w:pStyle w:val="ChapterHeading"/>
      </w:pPr>
      <w:bookmarkStart w:id="4" w:name="GeneralOutline"/>
      <w:bookmarkEnd w:id="4"/>
      <w:r w:rsidRPr="000C2A9D">
        <w:lastRenderedPageBreak/>
        <w:br/>
      </w:r>
      <w:bookmarkStart w:id="5" w:name="_Toc18677936"/>
      <w:r w:rsidR="00E64462">
        <w:rPr>
          <w:rStyle w:val="ChapterNameOnly"/>
        </w:rPr>
        <w:t>Improving the taxation of testamentary trusts</w:t>
      </w:r>
      <w:bookmarkEnd w:id="5"/>
    </w:p>
    <w:p w:rsidR="00B17774" w:rsidRDefault="00B17774" w:rsidP="00B17774">
      <w:pPr>
        <w:pStyle w:val="Heading2"/>
      </w:pPr>
      <w:r>
        <w:t>Outline of chapter</w:t>
      </w:r>
    </w:p>
    <w:p w:rsidR="00041BFC" w:rsidRDefault="00302996" w:rsidP="00A573B6">
      <w:pPr>
        <w:numPr>
          <w:ilvl w:val="1"/>
          <w:numId w:val="7"/>
        </w:numPr>
      </w:pPr>
      <w:r>
        <w:t>T</w:t>
      </w:r>
      <w:r w:rsidR="00041BFC">
        <w:t xml:space="preserve">he Bill amends Division 6AA of the ITAA 1936 to </w:t>
      </w:r>
      <w:r w:rsidR="0098523C">
        <w:t>ensure</w:t>
      </w:r>
      <w:r w:rsidR="00B1089D">
        <w:t xml:space="preserve"> </w:t>
      </w:r>
      <w:r w:rsidR="00AF2C2E">
        <w:t xml:space="preserve">the </w:t>
      </w:r>
      <w:r w:rsidR="00074EBA">
        <w:t>tax concessions</w:t>
      </w:r>
      <w:r w:rsidR="00AF2C2E">
        <w:t xml:space="preserve"> available to minors in relation to income from a testamentary trust</w:t>
      </w:r>
      <w:r w:rsidR="0098523C">
        <w:t xml:space="preserve"> only apply in respect of income generated from assets of the deceased estate </w:t>
      </w:r>
      <w:r w:rsidR="00B54E22">
        <w:t xml:space="preserve">that are transferred to the testamentary trust </w:t>
      </w:r>
      <w:r w:rsidR="0098523C">
        <w:t>(or the proceeds of the disposal or investment of those assets)</w:t>
      </w:r>
      <w:r w:rsidR="00AF2C2E">
        <w:t xml:space="preserve">. </w:t>
      </w:r>
    </w:p>
    <w:p w:rsidR="007D2BCA" w:rsidRDefault="007D2BCA" w:rsidP="00A573B6">
      <w:pPr>
        <w:numPr>
          <w:ilvl w:val="1"/>
          <w:numId w:val="7"/>
        </w:numPr>
      </w:pPr>
      <w:r>
        <w:t>All legislative references are to the ITAA 1936 unless otherwise indicated.</w:t>
      </w:r>
    </w:p>
    <w:p w:rsidR="00B17774" w:rsidRDefault="00B17774" w:rsidP="00B17774">
      <w:pPr>
        <w:pStyle w:val="Heading2"/>
      </w:pPr>
      <w:r>
        <w:t>Context of amendments</w:t>
      </w:r>
    </w:p>
    <w:p w:rsidR="0073278B" w:rsidRDefault="0073278B" w:rsidP="0073278B">
      <w:pPr>
        <w:pStyle w:val="base-text-paragraph"/>
        <w:numPr>
          <w:ilvl w:val="1"/>
          <w:numId w:val="7"/>
        </w:numPr>
      </w:pPr>
      <w:r>
        <w:t xml:space="preserve">Division 6AA and section 13 of the </w:t>
      </w:r>
      <w:r w:rsidRPr="008C12FF">
        <w:rPr>
          <w:i/>
        </w:rPr>
        <w:t>Income Tax Rates Act 1986</w:t>
      </w:r>
      <w:r>
        <w:rPr>
          <w:i/>
        </w:rPr>
        <w:t xml:space="preserve"> </w:t>
      </w:r>
      <w:r>
        <w:t xml:space="preserve">impose </w:t>
      </w:r>
      <w:r w:rsidR="0098523C">
        <w:t>higher</w:t>
      </w:r>
      <w:r>
        <w:t xml:space="preserve"> tax rates </w:t>
      </w:r>
      <w:r w:rsidR="0098523C">
        <w:t>on minors</w:t>
      </w:r>
      <w:r w:rsidR="003B321A">
        <w:rPr>
          <w:rStyle w:val="FootnoteReference"/>
        </w:rPr>
        <w:footnoteReference w:id="2"/>
      </w:r>
      <w:r w:rsidR="0098523C">
        <w:t xml:space="preserve"> </w:t>
      </w:r>
      <w:r>
        <w:t xml:space="preserve">as a specific </w:t>
      </w:r>
      <w:r w:rsidR="0098523C">
        <w:t>tax integrity</w:t>
      </w:r>
      <w:r>
        <w:t xml:space="preserve"> measure to deny most minors a tax advantage from receiving income that might flow from income-splitting arrangements. In broad terms, the rules discourage the diversion of income from adults to minors. </w:t>
      </w:r>
    </w:p>
    <w:p w:rsidR="00DA56E8" w:rsidRPr="006D6DBB" w:rsidRDefault="00DA56E8" w:rsidP="00DA56E8">
      <w:pPr>
        <w:pStyle w:val="base-text-paragraph"/>
        <w:numPr>
          <w:ilvl w:val="1"/>
          <w:numId w:val="7"/>
        </w:numPr>
      </w:pPr>
      <w:r>
        <w:t xml:space="preserve">One exception to Division 6AA and section 13 imposing </w:t>
      </w:r>
      <w:r w:rsidR="00DE6DCD">
        <w:t xml:space="preserve">higher tax </w:t>
      </w:r>
      <w:r>
        <w:t xml:space="preserve">rates on minors is assessable income resulting from an entitlement to income </w:t>
      </w:r>
      <w:r w:rsidRPr="006D6DBB">
        <w:t xml:space="preserve">from a testamentary trust. </w:t>
      </w:r>
      <w:r>
        <w:t>T</w:t>
      </w:r>
      <w:r w:rsidRPr="006D6DBB">
        <w:t>h</w:t>
      </w:r>
      <w:r>
        <w:t>is</w:t>
      </w:r>
      <w:r w:rsidRPr="006D6DBB">
        <w:t xml:space="preserve"> income is </w:t>
      </w:r>
      <w:r>
        <w:t>a type of ‘excepted trust income’ that</w:t>
      </w:r>
      <w:r w:rsidRPr="006D6DBB">
        <w:t xml:space="preserve"> is </w:t>
      </w:r>
      <w:r>
        <w:t xml:space="preserve">generally </w:t>
      </w:r>
      <w:r w:rsidRPr="006D6DBB">
        <w:t>taxed at ordinary rates.</w:t>
      </w:r>
    </w:p>
    <w:p w:rsidR="0073278B" w:rsidRDefault="00DA56E8" w:rsidP="00DA56E8">
      <w:pPr>
        <w:pStyle w:val="base-text-paragraph"/>
        <w:numPr>
          <w:ilvl w:val="1"/>
          <w:numId w:val="7"/>
        </w:numPr>
      </w:pPr>
      <w:r>
        <w:t>The existing law does not specify that the assessable income of the testamentary trust be derived from assets of the deceased estate (or assets representing assets of the deceased estate). As a result, assets unrelated to a deceased estate that are injected into a testamentary trust may, subject to anti-avoidance rules, generate excepted trust income that is not subject to the</w:t>
      </w:r>
      <w:r w:rsidR="00284197">
        <w:t xml:space="preserve"> higher tax rates on minors</w:t>
      </w:r>
      <w:r>
        <w:t xml:space="preserve">. </w:t>
      </w:r>
      <w:r w:rsidR="0073278B">
        <w:t>This is an unintended consequence</w:t>
      </w:r>
      <w:r w:rsidR="00F97A28">
        <w:t>,</w:t>
      </w:r>
      <w:r w:rsidR="0073278B">
        <w:t xml:space="preserve"> </w:t>
      </w:r>
      <w:r w:rsidR="00F97A28">
        <w:t>which</w:t>
      </w:r>
      <w:r w:rsidR="0073278B">
        <w:t xml:space="preserve"> allows some taxpayers to inappropriately obtain </w:t>
      </w:r>
      <w:r w:rsidR="00750324">
        <w:t>the</w:t>
      </w:r>
      <w:r w:rsidR="0073278B">
        <w:t xml:space="preserve"> benefit </w:t>
      </w:r>
      <w:r w:rsidR="00750324">
        <w:t>of</w:t>
      </w:r>
      <w:r w:rsidR="0073278B">
        <w:t xml:space="preserve"> concessional tax treatment.</w:t>
      </w:r>
    </w:p>
    <w:p w:rsidR="0073278B" w:rsidRDefault="0073278B" w:rsidP="0073278B">
      <w:pPr>
        <w:pStyle w:val="base-text-paragraph"/>
        <w:numPr>
          <w:ilvl w:val="1"/>
          <w:numId w:val="7"/>
        </w:numPr>
      </w:pPr>
      <w:r>
        <w:t>The Bill clarifies</w:t>
      </w:r>
      <w:r w:rsidR="00161815">
        <w:t xml:space="preserve"> that</w:t>
      </w:r>
      <w:r>
        <w:t xml:space="preserve"> </w:t>
      </w:r>
      <w:r w:rsidR="0051500C">
        <w:t xml:space="preserve">excepted trust income </w:t>
      </w:r>
      <w:r>
        <w:t xml:space="preserve">of the testamentary trust </w:t>
      </w:r>
      <w:r w:rsidR="0051500C">
        <w:t xml:space="preserve">must </w:t>
      </w:r>
      <w:r>
        <w:t xml:space="preserve">be derived from assets </w:t>
      </w:r>
      <w:r w:rsidR="00CA4F9E">
        <w:t>transferred</w:t>
      </w:r>
      <w:r w:rsidR="00B54E22">
        <w:t xml:space="preserve"> to the testamentary trust</w:t>
      </w:r>
      <w:r w:rsidR="00CA4F9E">
        <w:t xml:space="preserve"> </w:t>
      </w:r>
      <w:r w:rsidR="00B54E22">
        <w:t xml:space="preserve">from </w:t>
      </w:r>
      <w:r>
        <w:t xml:space="preserve">the deceased estate </w:t>
      </w:r>
      <w:r w:rsidR="0051500C">
        <w:t xml:space="preserve">or </w:t>
      </w:r>
      <w:r w:rsidR="00B54E22">
        <w:t xml:space="preserve">from </w:t>
      </w:r>
      <w:r w:rsidR="002F39CE">
        <w:t>the accumulation of such income</w:t>
      </w:r>
      <w:r>
        <w:t xml:space="preserve">. </w:t>
      </w:r>
    </w:p>
    <w:p w:rsidR="007232EA" w:rsidRDefault="007232EA" w:rsidP="006D1A98">
      <w:pPr>
        <w:pStyle w:val="Heading2"/>
        <w:tabs>
          <w:tab w:val="left" w:pos="4812"/>
          <w:tab w:val="right" w:pos="7711"/>
        </w:tabs>
      </w:pPr>
      <w:r>
        <w:lastRenderedPageBreak/>
        <w:t>Summary of new law</w:t>
      </w:r>
      <w:r w:rsidR="00F63B45">
        <w:tab/>
      </w:r>
      <w:r w:rsidR="00F63B45">
        <w:tab/>
      </w:r>
    </w:p>
    <w:p w:rsidR="007232EA" w:rsidRPr="0069327E" w:rsidRDefault="007232EA" w:rsidP="000A6A41">
      <w:pPr>
        <w:pStyle w:val="base-text-paragraph"/>
      </w:pPr>
      <w:r>
        <w:t xml:space="preserve">The Bill amends Division 6AA to </w:t>
      </w:r>
      <w:r w:rsidR="0098523C">
        <w:t xml:space="preserve">limit </w:t>
      </w:r>
      <w:r>
        <w:t>the tax concessions available to minors in relation to income from a testamentary trust</w:t>
      </w:r>
      <w:r w:rsidR="0098523C">
        <w:t xml:space="preserve"> </w:t>
      </w:r>
      <w:r>
        <w:t>to income</w:t>
      </w:r>
      <w:r w:rsidR="0034113E">
        <w:t xml:space="preserve"> derived</w:t>
      </w:r>
      <w:r>
        <w:t xml:space="preserve"> from assets </w:t>
      </w:r>
      <w:r w:rsidR="0034113E">
        <w:t>in</w:t>
      </w:r>
      <w:r>
        <w:t xml:space="preserve"> the testamentary trust</w:t>
      </w:r>
      <w:r w:rsidR="0034113E">
        <w:t xml:space="preserve"> that were transferred</w:t>
      </w:r>
      <w:r>
        <w:t xml:space="preserve"> from the </w:t>
      </w:r>
      <w:r w:rsidR="0034113E">
        <w:t>deceased estate</w:t>
      </w:r>
      <w:r w:rsidR="00EE17D6">
        <w:t xml:space="preserve"> or subsequently accumulated</w:t>
      </w:r>
      <w:r>
        <w:t>. The amendments apply to assets transferred to the trust</w:t>
      </w:r>
      <w:r w:rsidR="005B4539">
        <w:t xml:space="preserve"> on or</w:t>
      </w:r>
      <w:r>
        <w:t xml:space="preserve"> after 1 July 2019.</w:t>
      </w:r>
    </w:p>
    <w:p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3208"/>
      </w:tblGrid>
      <w:tr w:rsidR="00B17774" w:rsidRPr="004666B8" w:rsidTr="005B494A">
        <w:tc>
          <w:tcPr>
            <w:tcW w:w="3275" w:type="dxa"/>
          </w:tcPr>
          <w:p w:rsidR="00B17774" w:rsidRPr="004666B8" w:rsidRDefault="00B17774" w:rsidP="005B494A">
            <w:pPr>
              <w:pStyle w:val="tableheaderwithintable"/>
              <w:rPr>
                <w:lang w:val="en-US" w:eastAsia="en-US"/>
              </w:rPr>
            </w:pPr>
            <w:r w:rsidRPr="004666B8">
              <w:rPr>
                <w:lang w:val="en-US" w:eastAsia="en-US"/>
              </w:rPr>
              <w:t>New law</w:t>
            </w:r>
          </w:p>
        </w:tc>
        <w:tc>
          <w:tcPr>
            <w:tcW w:w="3276" w:type="dxa"/>
          </w:tcPr>
          <w:p w:rsidR="00B17774" w:rsidRPr="004666B8" w:rsidRDefault="00B17774" w:rsidP="005B494A">
            <w:pPr>
              <w:pStyle w:val="tableheaderwithintable"/>
              <w:rPr>
                <w:lang w:val="en-US" w:eastAsia="en-US"/>
              </w:rPr>
            </w:pPr>
            <w:r w:rsidRPr="004666B8">
              <w:rPr>
                <w:lang w:val="en-US" w:eastAsia="en-US"/>
              </w:rPr>
              <w:t>Current law</w:t>
            </w:r>
          </w:p>
        </w:tc>
      </w:tr>
      <w:tr w:rsidR="00B17774" w:rsidRPr="004666B8" w:rsidTr="005B494A">
        <w:tc>
          <w:tcPr>
            <w:tcW w:w="3275" w:type="dxa"/>
          </w:tcPr>
          <w:p w:rsidR="00B17774" w:rsidRPr="004666B8" w:rsidRDefault="00B508C4">
            <w:pPr>
              <w:pStyle w:val="tabletext"/>
              <w:rPr>
                <w:lang w:val="en-US" w:eastAsia="en-US"/>
              </w:rPr>
            </w:pPr>
            <w:r>
              <w:rPr>
                <w:lang w:val="en-US" w:eastAsia="en-US"/>
              </w:rPr>
              <w:t>I</w:t>
            </w:r>
            <w:r w:rsidR="000B64DE">
              <w:rPr>
                <w:lang w:val="en-US" w:eastAsia="en-US"/>
              </w:rPr>
              <w:t>n a testamentary trust,</w:t>
            </w:r>
            <w:r>
              <w:rPr>
                <w:lang w:val="en-US" w:eastAsia="en-US"/>
              </w:rPr>
              <w:t xml:space="preserve"> </w:t>
            </w:r>
            <w:r w:rsidR="005C6773">
              <w:rPr>
                <w:lang w:val="en-US" w:eastAsia="en-US"/>
              </w:rPr>
              <w:t>income from a</w:t>
            </w:r>
            <w:r w:rsidR="00AB6635">
              <w:rPr>
                <w:lang w:val="en-US" w:eastAsia="en-US"/>
              </w:rPr>
              <w:t>ssets transferred to</w:t>
            </w:r>
            <w:r w:rsidR="005C6773">
              <w:rPr>
                <w:lang w:val="en-US" w:eastAsia="en-US"/>
              </w:rPr>
              <w:t xml:space="preserve"> the trust</w:t>
            </w:r>
            <w:r w:rsidR="005B4539">
              <w:rPr>
                <w:lang w:val="en-US" w:eastAsia="en-US"/>
              </w:rPr>
              <w:t xml:space="preserve"> on or</w:t>
            </w:r>
            <w:r w:rsidR="005C6773">
              <w:rPr>
                <w:lang w:val="en-US" w:eastAsia="en-US"/>
              </w:rPr>
              <w:t xml:space="preserve"> after 1</w:t>
            </w:r>
            <w:r w:rsidR="0005224D">
              <w:rPr>
                <w:lang w:val="en-US" w:eastAsia="en-US"/>
              </w:rPr>
              <w:t> </w:t>
            </w:r>
            <w:r w:rsidR="005C6773">
              <w:rPr>
                <w:lang w:val="en-US" w:eastAsia="en-US"/>
              </w:rPr>
              <w:t xml:space="preserve">July </w:t>
            </w:r>
            <w:r w:rsidR="00551908">
              <w:rPr>
                <w:lang w:val="en-US" w:eastAsia="en-US"/>
              </w:rPr>
              <w:t xml:space="preserve">2019 </w:t>
            </w:r>
            <w:r w:rsidR="005C6773">
              <w:rPr>
                <w:lang w:val="en-US" w:eastAsia="en-US"/>
              </w:rPr>
              <w:t>will not be excepted</w:t>
            </w:r>
            <w:r w:rsidR="00CC0800">
              <w:rPr>
                <w:lang w:val="en-US" w:eastAsia="en-US"/>
              </w:rPr>
              <w:t xml:space="preserve"> trust</w:t>
            </w:r>
            <w:r w:rsidR="005C6773">
              <w:rPr>
                <w:lang w:val="en-US" w:eastAsia="en-US"/>
              </w:rPr>
              <w:t xml:space="preserve"> income</w:t>
            </w:r>
            <w:r w:rsidR="007B259A">
              <w:rPr>
                <w:lang w:val="en-US" w:eastAsia="en-US"/>
              </w:rPr>
              <w:t xml:space="preserve"> for the purposes of Division 6AA</w:t>
            </w:r>
            <w:r w:rsidR="005C6773">
              <w:rPr>
                <w:lang w:val="en-US" w:eastAsia="en-US"/>
              </w:rPr>
              <w:t xml:space="preserve"> unless the assets were transferred to the trustee from the</w:t>
            </w:r>
            <w:r w:rsidR="0034113E">
              <w:rPr>
                <w:lang w:val="en-US" w:eastAsia="en-US"/>
              </w:rPr>
              <w:t xml:space="preserve"> deceased</w:t>
            </w:r>
            <w:r w:rsidR="005C6773">
              <w:rPr>
                <w:lang w:val="en-US" w:eastAsia="en-US"/>
              </w:rPr>
              <w:t xml:space="preserve"> estate</w:t>
            </w:r>
            <w:r w:rsidR="00EE17D6">
              <w:rPr>
                <w:lang w:val="en-US" w:eastAsia="en-US"/>
              </w:rPr>
              <w:t xml:space="preserve"> or </w:t>
            </w:r>
            <w:r w:rsidR="00B54E22">
              <w:rPr>
                <w:lang w:val="en-US" w:eastAsia="en-US"/>
              </w:rPr>
              <w:t xml:space="preserve">from </w:t>
            </w:r>
            <w:r w:rsidR="002F39CE">
              <w:t>the accumulation of such income</w:t>
            </w:r>
            <w:r w:rsidR="00F06757">
              <w:rPr>
                <w:lang w:val="en-US" w:eastAsia="en-US"/>
              </w:rPr>
              <w:t>.</w:t>
            </w:r>
            <w:r w:rsidR="000B64DE">
              <w:rPr>
                <w:lang w:val="en-US" w:eastAsia="en-US"/>
              </w:rPr>
              <w:t xml:space="preserve"> </w:t>
            </w:r>
          </w:p>
        </w:tc>
        <w:tc>
          <w:tcPr>
            <w:tcW w:w="3276" w:type="dxa"/>
          </w:tcPr>
          <w:p w:rsidR="00B17774" w:rsidRPr="004666B8" w:rsidRDefault="00F54E3C" w:rsidP="007232EA">
            <w:pPr>
              <w:pStyle w:val="tabletext"/>
              <w:rPr>
                <w:lang w:val="en-US" w:eastAsia="en-US"/>
              </w:rPr>
            </w:pPr>
            <w:r>
              <w:rPr>
                <w:lang w:val="en-US" w:eastAsia="en-US"/>
              </w:rPr>
              <w:t xml:space="preserve">In a testamentary trust, income </w:t>
            </w:r>
            <w:r w:rsidR="005C6773">
              <w:rPr>
                <w:lang w:val="en-US" w:eastAsia="en-US"/>
              </w:rPr>
              <w:t>from</w:t>
            </w:r>
            <w:r>
              <w:rPr>
                <w:lang w:val="en-US" w:eastAsia="en-US"/>
              </w:rPr>
              <w:t xml:space="preserve"> asse</w:t>
            </w:r>
            <w:r w:rsidR="0034113E">
              <w:rPr>
                <w:lang w:val="en-US" w:eastAsia="en-US"/>
              </w:rPr>
              <w:t>ts that did not form part of the</w:t>
            </w:r>
            <w:r>
              <w:rPr>
                <w:lang w:val="en-US" w:eastAsia="en-US"/>
              </w:rPr>
              <w:t xml:space="preserve"> deceased estate </w:t>
            </w:r>
            <w:r w:rsidR="0017759B">
              <w:rPr>
                <w:lang w:val="en-US" w:eastAsia="en-US"/>
              </w:rPr>
              <w:t xml:space="preserve">can </w:t>
            </w:r>
            <w:r w:rsidR="000B64DE">
              <w:rPr>
                <w:lang w:val="en-US" w:eastAsia="en-US"/>
              </w:rPr>
              <w:t xml:space="preserve">be </w:t>
            </w:r>
            <w:r w:rsidR="00CC0800">
              <w:rPr>
                <w:lang w:val="en-US" w:eastAsia="en-US"/>
              </w:rPr>
              <w:t>excepted trust income</w:t>
            </w:r>
            <w:r w:rsidR="007232EA">
              <w:rPr>
                <w:lang w:val="en-US" w:eastAsia="en-US"/>
              </w:rPr>
              <w:t xml:space="preserve"> for the purposes of</w:t>
            </w:r>
            <w:r w:rsidR="0017759B">
              <w:rPr>
                <w:lang w:val="en-US" w:eastAsia="en-US"/>
              </w:rPr>
              <w:t xml:space="preserve"> Division 6AA.</w:t>
            </w:r>
          </w:p>
        </w:tc>
      </w:tr>
    </w:tbl>
    <w:p w:rsidR="00B17774" w:rsidRDefault="00B17774" w:rsidP="00B17774">
      <w:pPr>
        <w:pStyle w:val="Heading2"/>
      </w:pPr>
      <w:r>
        <w:t>Detailed explanation of new law</w:t>
      </w:r>
    </w:p>
    <w:p w:rsidR="00DD4D3A" w:rsidRDefault="00DD4D3A" w:rsidP="00075605">
      <w:pPr>
        <w:pStyle w:val="base-text-paragraph"/>
        <w:numPr>
          <w:ilvl w:val="1"/>
          <w:numId w:val="44"/>
        </w:numPr>
      </w:pPr>
      <w:r>
        <w:t xml:space="preserve">The Bill amends Division 6AA of the ITAA 1936 to </w:t>
      </w:r>
      <w:r w:rsidR="0048415E">
        <w:t xml:space="preserve">limit </w:t>
      </w:r>
      <w:r>
        <w:t>the tax concessions available to minors in relation to income from a testamentary trust. In particular, the amendments limit concessio</w:t>
      </w:r>
      <w:r w:rsidR="003A53C8">
        <w:t xml:space="preserve">nal tax treatment to income </w:t>
      </w:r>
      <w:r w:rsidR="000678EC">
        <w:t>derived from assets transferred from the deceased estate</w:t>
      </w:r>
      <w:r>
        <w:t xml:space="preserve"> to the testamentary trust</w:t>
      </w:r>
      <w:r w:rsidR="00EE17D6">
        <w:t xml:space="preserve"> or subsequently accumulated</w:t>
      </w:r>
      <w:r w:rsidR="000678EC">
        <w:t>.</w:t>
      </w:r>
    </w:p>
    <w:p w:rsidR="008E31D8" w:rsidRDefault="005D1555" w:rsidP="00B17774">
      <w:pPr>
        <w:pStyle w:val="base-text-paragraph"/>
        <w:numPr>
          <w:ilvl w:val="1"/>
          <w:numId w:val="7"/>
        </w:numPr>
      </w:pPr>
      <w:r>
        <w:t xml:space="preserve">Currently, </w:t>
      </w:r>
      <w:r w:rsidR="000A6A41">
        <w:t>income from a testamentary trust</w:t>
      </w:r>
      <w:r w:rsidR="00C56416">
        <w:t xml:space="preserve"> that is unrelated to assets of the deceased estate can be </w:t>
      </w:r>
      <w:r w:rsidR="00CC0800">
        <w:t>excepted trust income</w:t>
      </w:r>
      <w:r w:rsidR="00C56416">
        <w:t xml:space="preserve"> for the purposes of Division 6AA. In particular, </w:t>
      </w:r>
      <w:r w:rsidR="00EE17D6">
        <w:t>p</w:t>
      </w:r>
      <w:r w:rsidR="008E31D8">
        <w:t>aragraph</w:t>
      </w:r>
      <w:r w:rsidR="004A53BA">
        <w:t xml:space="preserve"> 102AG(2)(a) </w:t>
      </w:r>
      <w:r w:rsidR="00E02561">
        <w:t>provides that an amount included in the assessable income of a trust estate is excepted trust income in relation to a beneficiary of the trust estate to the extent to which the amount is assessable income of the trust estate that resulted from</w:t>
      </w:r>
      <w:r w:rsidR="008E31D8">
        <w:t>:</w:t>
      </w:r>
    </w:p>
    <w:p w:rsidR="008E31D8" w:rsidRDefault="008E31D8" w:rsidP="008E31D8">
      <w:pPr>
        <w:pStyle w:val="dotpoint"/>
      </w:pPr>
      <w:r>
        <w:t>a will, codicil, or an order of a court that varied or modified the provisions of a will or codicil; or</w:t>
      </w:r>
    </w:p>
    <w:p w:rsidR="008C04ED" w:rsidRDefault="008E31D8" w:rsidP="008C04ED">
      <w:pPr>
        <w:pStyle w:val="dotpoint"/>
      </w:pPr>
      <w:r>
        <w:t>an intestacy or an order of a court that varied or modified the application, in relation to the estate of the deceased person, of the provisions of the law relating to the distribution of the estates of persons who die inte</w:t>
      </w:r>
      <w:r w:rsidR="00D46F76">
        <w:t>state.</w:t>
      </w:r>
      <w:r w:rsidR="00463772">
        <w:rPr>
          <w:rStyle w:val="FootnoteReference"/>
        </w:rPr>
        <w:footnoteReference w:id="3"/>
      </w:r>
    </w:p>
    <w:p w:rsidR="00181E02" w:rsidRDefault="008C04ED" w:rsidP="0072131B">
      <w:pPr>
        <w:pStyle w:val="base-text-paragraph"/>
        <w:numPr>
          <w:ilvl w:val="1"/>
          <w:numId w:val="7"/>
        </w:numPr>
      </w:pPr>
      <w:r>
        <w:lastRenderedPageBreak/>
        <w:t>This</w:t>
      </w:r>
      <w:r w:rsidR="008E31D8">
        <w:t xml:space="preserve"> Bill</w:t>
      </w:r>
      <w:r w:rsidR="009A27C5">
        <w:t xml:space="preserve"> </w:t>
      </w:r>
      <w:r w:rsidR="00E121CB">
        <w:t>limit</w:t>
      </w:r>
      <w:r>
        <w:t>s</w:t>
      </w:r>
      <w:r w:rsidR="00E121CB">
        <w:t xml:space="preserve"> the extent to which income is excepted under paragraph 102AG(2)(a). </w:t>
      </w:r>
      <w:r w:rsidR="0072131B">
        <w:t>It does this by making</w:t>
      </w:r>
      <w:r w:rsidR="000A49D7">
        <w:t xml:space="preserve"> amendments</w:t>
      </w:r>
      <w:r>
        <w:t xml:space="preserve"> to</w:t>
      </w:r>
      <w:r w:rsidR="000A49D7">
        <w:t xml:space="preserve"> impose </w:t>
      </w:r>
      <w:r w:rsidR="009F397C">
        <w:t xml:space="preserve">additional </w:t>
      </w:r>
      <w:r w:rsidR="000A49D7">
        <w:t>conditions</w:t>
      </w:r>
      <w:r w:rsidR="009F397C">
        <w:t xml:space="preserve"> that must be met in order for income</w:t>
      </w:r>
      <w:r w:rsidR="007E6A2B">
        <w:t xml:space="preserve"> of the testamentary trust</w:t>
      </w:r>
      <w:r w:rsidR="009F397C">
        <w:t xml:space="preserve"> to be </w:t>
      </w:r>
      <w:r w:rsidR="00CC0800">
        <w:t>excepted trust income</w:t>
      </w:r>
      <w:r w:rsidR="009F397C">
        <w:t>. In particular, t</w:t>
      </w:r>
      <w:r w:rsidR="00E121CB">
        <w:t>he amendments</w:t>
      </w:r>
      <w:r w:rsidR="009F397C">
        <w:t xml:space="preserve"> require that in order for income to be </w:t>
      </w:r>
      <w:r w:rsidR="00E121CB">
        <w:t>excepted under paragraph 102AG(2)(a)</w:t>
      </w:r>
      <w:r w:rsidR="00181E02">
        <w:t xml:space="preserve">: </w:t>
      </w:r>
    </w:p>
    <w:p w:rsidR="00C65F38" w:rsidRDefault="000D42E8" w:rsidP="00181E02">
      <w:pPr>
        <w:pStyle w:val="dotpoint"/>
      </w:pPr>
      <w:r>
        <w:t>the assessable income</w:t>
      </w:r>
      <w:r w:rsidR="000A49D7">
        <w:t xml:space="preserve"> must be</w:t>
      </w:r>
      <w:r w:rsidR="00C65F38">
        <w:t xml:space="preserve"> derived by the trustee of the</w:t>
      </w:r>
      <w:r w:rsidR="009B29CA">
        <w:t xml:space="preserve"> testamentary</w:t>
      </w:r>
      <w:r w:rsidR="00C65F38">
        <w:t xml:space="preserve"> trust estate from property; and</w:t>
      </w:r>
    </w:p>
    <w:p w:rsidR="00C65F38" w:rsidRDefault="00C65F38" w:rsidP="00181E02">
      <w:pPr>
        <w:pStyle w:val="dotpoint"/>
      </w:pPr>
      <w:r>
        <w:t xml:space="preserve">the property </w:t>
      </w:r>
      <w:r w:rsidR="000A49D7">
        <w:t xml:space="preserve">must </w:t>
      </w:r>
      <w:r>
        <w:t>satisfy any</w:t>
      </w:r>
      <w:r w:rsidR="00FC2EA9">
        <w:t xml:space="preserve"> of</w:t>
      </w:r>
      <w:r>
        <w:t xml:space="preserve"> three</w:t>
      </w:r>
      <w:r w:rsidR="00FC2EA9">
        <w:t xml:space="preserve"> specific</w:t>
      </w:r>
      <w:r>
        <w:t xml:space="preserve"> requirements</w:t>
      </w:r>
      <w:r w:rsidR="0072131B">
        <w:t>, directed at ensuring there is</w:t>
      </w:r>
      <w:r w:rsidR="008C04ED">
        <w:t xml:space="preserve"> a connection between the property and the deceased estate</w:t>
      </w:r>
      <w:r>
        <w:t>.</w:t>
      </w:r>
      <w:r w:rsidR="004E0E1C">
        <w:t xml:space="preserve"> </w:t>
      </w:r>
    </w:p>
    <w:p w:rsidR="004E0E1C" w:rsidRDefault="004E0E1C" w:rsidP="005218E6">
      <w:pPr>
        <w:pStyle w:val="dotpoint"/>
        <w:numPr>
          <w:ilvl w:val="0"/>
          <w:numId w:val="0"/>
        </w:numPr>
        <w:ind w:left="2268"/>
      </w:pPr>
      <w:r>
        <w:rPr>
          <w:rStyle w:val="Referencingstyle"/>
        </w:rPr>
        <w:t>[Schedule 1</w:t>
      </w:r>
      <w:r w:rsidRPr="00536D7D">
        <w:rPr>
          <w:rStyle w:val="Referencingstyle"/>
        </w:rPr>
        <w:t>,</w:t>
      </w:r>
      <w:r>
        <w:rPr>
          <w:rStyle w:val="Referencingstyle"/>
        </w:rPr>
        <w:t xml:space="preserve"> items 1 and 2</w:t>
      </w:r>
      <w:r w:rsidRPr="00536D7D">
        <w:rPr>
          <w:rStyle w:val="Referencingstyle"/>
        </w:rPr>
        <w:t>,</w:t>
      </w:r>
      <w:r>
        <w:rPr>
          <w:rStyle w:val="Referencingstyle"/>
        </w:rPr>
        <w:t xml:space="preserve"> paragraph 102AG(2)(a) and subsection 102AG(2AA)</w:t>
      </w:r>
      <w:r w:rsidR="00B25567">
        <w:rPr>
          <w:rStyle w:val="Referencingstyle"/>
        </w:rPr>
        <w:t xml:space="preserve"> of the ITAA 1936</w:t>
      </w:r>
      <w:r w:rsidRPr="00536D7D">
        <w:rPr>
          <w:rStyle w:val="Referencingstyle"/>
        </w:rPr>
        <w:t>]</w:t>
      </w:r>
    </w:p>
    <w:p w:rsidR="00565589" w:rsidRDefault="00565589" w:rsidP="00565589">
      <w:pPr>
        <w:pStyle w:val="Heading4"/>
      </w:pPr>
      <w:r>
        <w:t>Income must be derived from property</w:t>
      </w:r>
    </w:p>
    <w:p w:rsidR="00A24072" w:rsidRDefault="006246F5" w:rsidP="00B205D7">
      <w:pPr>
        <w:pStyle w:val="base-text-paragraph"/>
      </w:pPr>
      <w:r>
        <w:t xml:space="preserve">First, </w:t>
      </w:r>
      <w:r w:rsidR="00F36703">
        <w:t xml:space="preserve">the assessable income must be derived by the trustee of the trust estate from property. </w:t>
      </w:r>
      <w:r w:rsidR="003141D5">
        <w:t xml:space="preserve">Property is defined in the existing law by subsection 102AA(1) as </w:t>
      </w:r>
      <w:r w:rsidR="00227D30">
        <w:t xml:space="preserve">property, whether real or personal, and includes money. </w:t>
      </w:r>
      <w:r w:rsidR="002C3963" w:rsidRPr="009F4F02">
        <w:rPr>
          <w:rStyle w:val="Referencingstyle"/>
        </w:rPr>
        <w:t xml:space="preserve">[Schedule 1, item </w:t>
      </w:r>
      <w:r w:rsidR="003833BF" w:rsidRPr="005218E6">
        <w:rPr>
          <w:rStyle w:val="Referencingstyle"/>
        </w:rPr>
        <w:t>2, paragraph 102AG(2</w:t>
      </w:r>
      <w:r w:rsidR="007638C3">
        <w:rPr>
          <w:rStyle w:val="Referencingstyle"/>
        </w:rPr>
        <w:t>AA</w:t>
      </w:r>
      <w:r w:rsidR="003833BF" w:rsidRPr="005218E6">
        <w:rPr>
          <w:rStyle w:val="Referencingstyle"/>
        </w:rPr>
        <w:t xml:space="preserve">)(a) </w:t>
      </w:r>
      <w:r w:rsidR="002C3963">
        <w:rPr>
          <w:rStyle w:val="Referencingstyle"/>
        </w:rPr>
        <w:t xml:space="preserve">of </w:t>
      </w:r>
      <w:r w:rsidR="003833BF" w:rsidRPr="005218E6">
        <w:rPr>
          <w:rStyle w:val="Referencingstyle"/>
        </w:rPr>
        <w:t>the ITAA 1936]</w:t>
      </w:r>
    </w:p>
    <w:p w:rsidR="007B4CAE" w:rsidRDefault="006246F5" w:rsidP="00B205D7">
      <w:pPr>
        <w:pStyle w:val="base-text-paragraph"/>
      </w:pPr>
      <w:r>
        <w:t>Due to</w:t>
      </w:r>
      <w:r w:rsidR="009B1E8C">
        <w:t xml:space="preserve"> the operation of existing subsection 102AA(4), t</w:t>
      </w:r>
      <w:r w:rsidR="00227D30">
        <w:t>he reference to income derived from property includes</w:t>
      </w:r>
      <w:r w:rsidR="0002767F">
        <w:t xml:space="preserve"> income derived from property that, in the opinion of the Commissioner, represents that property.</w:t>
      </w:r>
      <w:r w:rsidR="00227D30">
        <w:t xml:space="preserve"> </w:t>
      </w:r>
      <w:r w:rsidR="00611816">
        <w:t>This allows property</w:t>
      </w:r>
      <w:r w:rsidR="00836FE9">
        <w:t xml:space="preserve"> </w:t>
      </w:r>
      <w:r w:rsidR="00611816">
        <w:t>that satisfies</w:t>
      </w:r>
      <w:r w:rsidR="009B1E8C">
        <w:t xml:space="preserve"> any of</w:t>
      </w:r>
      <w:r w:rsidR="00611816">
        <w:t xml:space="preserve"> the three requirements</w:t>
      </w:r>
      <w:r w:rsidR="009B1E8C">
        <w:t xml:space="preserve"> below</w:t>
      </w:r>
      <w:r w:rsidR="00611816">
        <w:t xml:space="preserve"> to be converted from one asset type to another</w:t>
      </w:r>
      <w:r w:rsidR="00836FE9">
        <w:t>, without losin</w:t>
      </w:r>
      <w:r w:rsidR="00FF2AA2">
        <w:t>g the ability for income that is derived by the converted asset</w:t>
      </w:r>
      <w:r w:rsidR="00836FE9">
        <w:t xml:space="preserve"> to be excepted trust income under paragraph 102AG(2)(a)</w:t>
      </w:r>
      <w:r w:rsidR="00611816">
        <w:t xml:space="preserve">. </w:t>
      </w:r>
    </w:p>
    <w:p w:rsidR="00565589" w:rsidRDefault="00764F6B" w:rsidP="00565589">
      <w:pPr>
        <w:pStyle w:val="Heading4"/>
      </w:pPr>
      <w:r>
        <w:t>The p</w:t>
      </w:r>
      <w:r w:rsidR="00565589">
        <w:t xml:space="preserve">roperty must satisfy any of three </w:t>
      </w:r>
      <w:r w:rsidR="006E52AF">
        <w:t>requirements</w:t>
      </w:r>
    </w:p>
    <w:p w:rsidR="00411A14" w:rsidRDefault="00411A14" w:rsidP="00B205D7">
      <w:pPr>
        <w:pStyle w:val="base-text-paragraph"/>
      </w:pPr>
      <w:r>
        <w:t>Second, the property must satisfy any of three specific requ</w:t>
      </w:r>
      <w:r w:rsidR="00027598">
        <w:t xml:space="preserve">irements. These requirements are directed at ensuring that </w:t>
      </w:r>
      <w:r w:rsidR="009B1E8C">
        <w:t xml:space="preserve">assets unrelated to the deceased estate cannot be injected into the testamentary trust and </w:t>
      </w:r>
      <w:r w:rsidR="009845CA">
        <w:t>derive</w:t>
      </w:r>
      <w:r w:rsidR="009B1E8C">
        <w:t xml:space="preserve"> income that is excepted trust income for the purposes of Division 6AA. </w:t>
      </w:r>
      <w:r w:rsidR="00EF7019">
        <w:t>That is</w:t>
      </w:r>
      <w:r w:rsidR="009B1E8C">
        <w:t xml:space="preserve">, the requirements ensure that </w:t>
      </w:r>
      <w:r w:rsidR="00027598">
        <w:t xml:space="preserve">there is a connection between the property from which </w:t>
      </w:r>
      <w:r w:rsidR="00CC0800">
        <w:t>excepted trust income</w:t>
      </w:r>
      <w:r w:rsidR="00027598">
        <w:t xml:space="preserve"> is derived and the deceased estate that gave rise to the testamentary trust.</w:t>
      </w:r>
    </w:p>
    <w:p w:rsidR="00E35CDB" w:rsidRDefault="00124C4A" w:rsidP="00B205D7">
      <w:pPr>
        <w:pStyle w:val="base-text-paragraph"/>
      </w:pPr>
      <w:r>
        <w:t>The first requirement is that</w:t>
      </w:r>
      <w:r w:rsidR="002B000F">
        <w:t xml:space="preserve"> the property was transferred to the trustee of the trust estate </w:t>
      </w:r>
      <w:r w:rsidR="002F39CE">
        <w:t>to</w:t>
      </w:r>
      <w:r w:rsidR="002B000F">
        <w:t xml:space="preserve"> benefit the beneficiary from the estate of the deceased person concerned, as a result of the will, codicil, intestacy or order of a court</w:t>
      </w:r>
      <w:r w:rsidR="00CA08B7">
        <w:t xml:space="preserve"> </w:t>
      </w:r>
      <w:r w:rsidR="002B000F">
        <w:t>mentioned in paragraph 102AG</w:t>
      </w:r>
      <w:r>
        <w:t>(2)(a). This requirement ensures tha</w:t>
      </w:r>
      <w:r w:rsidR="00082CEA">
        <w:t>t the income from property that</w:t>
      </w:r>
      <w:r>
        <w:t xml:space="preserve"> is unrelated to the deceased estate is not treated as excepted trust income for the purposes of Division 6AA.</w:t>
      </w:r>
      <w:r w:rsidR="005B4539">
        <w:t xml:space="preserve"> It also ensures </w:t>
      </w:r>
      <w:r w:rsidR="002F39CE">
        <w:t xml:space="preserve">that </w:t>
      </w:r>
      <w:r w:rsidR="00B54E22">
        <w:t xml:space="preserve">only </w:t>
      </w:r>
      <w:r w:rsidR="002F39CE">
        <w:t>beneficiar</w:t>
      </w:r>
      <w:r w:rsidR="00B54E22">
        <w:t>ies</w:t>
      </w:r>
      <w:r w:rsidR="002F39CE">
        <w:t xml:space="preserve"> included in the class of beneficiaries </w:t>
      </w:r>
      <w:r w:rsidR="00B54E22">
        <w:t xml:space="preserve">by the deceased, </w:t>
      </w:r>
      <w:r w:rsidR="002F39CE">
        <w:t xml:space="preserve">rather than an entity which was later added </w:t>
      </w:r>
      <w:r w:rsidR="002F39CE">
        <w:lastRenderedPageBreak/>
        <w:t>to the class of beneficiaries</w:t>
      </w:r>
      <w:r w:rsidR="00B54E22">
        <w:t>, can have excepted trust income under paragraph 102AG(2)(a)</w:t>
      </w:r>
      <w:r>
        <w:t>.</w:t>
      </w:r>
      <w:r w:rsidR="002651AB">
        <w:t xml:space="preserve"> </w:t>
      </w:r>
      <w:r w:rsidR="002651AB" w:rsidRPr="00274C25">
        <w:rPr>
          <w:rStyle w:val="Referencingstyle"/>
        </w:rPr>
        <w:t xml:space="preserve">[Schedule 1, item 2, </w:t>
      </w:r>
      <w:r w:rsidR="002651AB">
        <w:rPr>
          <w:rStyle w:val="Referencingstyle"/>
        </w:rPr>
        <w:t>subparagraph 102AG(2</w:t>
      </w:r>
      <w:r w:rsidR="005B4539">
        <w:rPr>
          <w:rStyle w:val="Referencingstyle"/>
        </w:rPr>
        <w:t>AA</w:t>
      </w:r>
      <w:r w:rsidR="002651AB">
        <w:rPr>
          <w:rStyle w:val="Referencingstyle"/>
        </w:rPr>
        <w:t>)(b</w:t>
      </w:r>
      <w:r w:rsidR="002651AB" w:rsidRPr="00274C25">
        <w:rPr>
          <w:rStyle w:val="Referencingstyle"/>
        </w:rPr>
        <w:t>)</w:t>
      </w:r>
      <w:r w:rsidR="002651AB">
        <w:rPr>
          <w:rStyle w:val="Referencingstyle"/>
        </w:rPr>
        <w:t>(i)</w:t>
      </w:r>
      <w:r w:rsidR="002651AB" w:rsidRPr="00274C25">
        <w:rPr>
          <w:rStyle w:val="Referencingstyle"/>
        </w:rPr>
        <w:t xml:space="preserve"> </w:t>
      </w:r>
      <w:r w:rsidR="002651AB">
        <w:rPr>
          <w:rStyle w:val="Referencingstyle"/>
        </w:rPr>
        <w:t xml:space="preserve">of </w:t>
      </w:r>
      <w:r w:rsidR="002651AB" w:rsidRPr="00274C25">
        <w:rPr>
          <w:rStyle w:val="Referencingstyle"/>
        </w:rPr>
        <w:t>the ITAA 1936]</w:t>
      </w:r>
      <w:r w:rsidR="00082CEA">
        <w:t xml:space="preserve"> </w:t>
      </w:r>
    </w:p>
    <w:p w:rsidR="002B000F" w:rsidRDefault="00124C4A" w:rsidP="00F454BE">
      <w:pPr>
        <w:pStyle w:val="base-text-paragraph"/>
      </w:pPr>
      <w:r>
        <w:t>The s</w:t>
      </w:r>
      <w:r w:rsidR="002B000F">
        <w:t>econd</w:t>
      </w:r>
      <w:r>
        <w:t xml:space="preserve"> requirement is that</w:t>
      </w:r>
      <w:r w:rsidR="002B000F">
        <w:t xml:space="preserve"> the property, in th</w:t>
      </w:r>
      <w:r>
        <w:t xml:space="preserve">e opinion of the Commissioner, </w:t>
      </w:r>
      <w:r w:rsidR="002B000F">
        <w:t>represents accumulations of income or capital from property that satisfies the f</w:t>
      </w:r>
      <w:r>
        <w:t>irst requirement. This ensures that</w:t>
      </w:r>
      <w:r w:rsidR="00F755FD">
        <w:t xml:space="preserve"> further income</w:t>
      </w:r>
      <w:r w:rsidR="00A24072">
        <w:t xml:space="preserve"> from property that represents</w:t>
      </w:r>
      <w:r w:rsidR="002450F0">
        <w:t xml:space="preserve"> </w:t>
      </w:r>
      <w:r w:rsidR="00CD6F2B">
        <w:t>undistributed</w:t>
      </w:r>
      <w:r w:rsidR="009845CA">
        <w:t xml:space="preserve"> </w:t>
      </w:r>
      <w:r w:rsidR="00F755FD">
        <w:t>trust</w:t>
      </w:r>
      <w:r w:rsidR="00CD6F2B">
        <w:t xml:space="preserve"> income</w:t>
      </w:r>
      <w:r w:rsidR="00F011F4">
        <w:t xml:space="preserve"> or capital</w:t>
      </w:r>
      <w:r w:rsidR="00CD6F2B">
        <w:t xml:space="preserve"> </w:t>
      </w:r>
      <w:r w:rsidR="00F011F4">
        <w:t>from such</w:t>
      </w:r>
      <w:r w:rsidR="00CD6F2B">
        <w:t xml:space="preserve"> assets in a testamentary trust</w:t>
      </w:r>
      <w:r w:rsidR="00B261D1">
        <w:t xml:space="preserve"> can be excepted trust income </w:t>
      </w:r>
      <w:r w:rsidR="00385F53">
        <w:t xml:space="preserve">for the purposes of </w:t>
      </w:r>
      <w:r w:rsidR="00B261D1">
        <w:t>Division 6AA.</w:t>
      </w:r>
      <w:r w:rsidR="0086263B">
        <w:rPr>
          <w:rStyle w:val="FootnoteReference"/>
        </w:rPr>
        <w:footnoteReference w:id="4"/>
      </w:r>
      <w:r w:rsidR="00A24072">
        <w:t xml:space="preserve"> </w:t>
      </w:r>
      <w:r w:rsidR="00F454BE" w:rsidRPr="00274C25">
        <w:rPr>
          <w:rStyle w:val="Referencingstyle"/>
        </w:rPr>
        <w:t xml:space="preserve">[Schedule 1, item 2, </w:t>
      </w:r>
      <w:r w:rsidR="00F454BE">
        <w:rPr>
          <w:rStyle w:val="Referencingstyle"/>
        </w:rPr>
        <w:t>subparagraph 102AG(2</w:t>
      </w:r>
      <w:r w:rsidR="005B4539">
        <w:rPr>
          <w:rStyle w:val="Referencingstyle"/>
        </w:rPr>
        <w:t>AA</w:t>
      </w:r>
      <w:r w:rsidR="00F454BE">
        <w:rPr>
          <w:rStyle w:val="Referencingstyle"/>
        </w:rPr>
        <w:t>)(b</w:t>
      </w:r>
      <w:r w:rsidR="00F454BE" w:rsidRPr="00274C25">
        <w:rPr>
          <w:rStyle w:val="Referencingstyle"/>
        </w:rPr>
        <w:t>)</w:t>
      </w:r>
      <w:r w:rsidR="00F454BE">
        <w:rPr>
          <w:rStyle w:val="Referencingstyle"/>
        </w:rPr>
        <w:t>(ii)</w:t>
      </w:r>
      <w:r w:rsidR="00F454BE" w:rsidRPr="00274C25">
        <w:rPr>
          <w:rStyle w:val="Referencingstyle"/>
        </w:rPr>
        <w:t xml:space="preserve"> </w:t>
      </w:r>
      <w:r w:rsidR="00F454BE">
        <w:rPr>
          <w:rStyle w:val="Referencingstyle"/>
        </w:rPr>
        <w:t xml:space="preserve">of </w:t>
      </w:r>
      <w:r w:rsidR="00F454BE" w:rsidRPr="00274C25">
        <w:rPr>
          <w:rStyle w:val="Referencingstyle"/>
        </w:rPr>
        <w:t>the ITAA 1936]</w:t>
      </w:r>
    </w:p>
    <w:p w:rsidR="00B261D1" w:rsidRDefault="00530C42" w:rsidP="00124C4A">
      <w:pPr>
        <w:pStyle w:val="base-text-paragraph"/>
      </w:pPr>
      <w:r>
        <w:t>The third requirement is that the property, in the opinion of the Commissioner, represents accumulations</w:t>
      </w:r>
      <w:r w:rsidR="00DC2AD5">
        <w:t xml:space="preserve"> of income or capital from:</w:t>
      </w:r>
    </w:p>
    <w:p w:rsidR="00626A31" w:rsidRDefault="00626A31" w:rsidP="00DC2AD5">
      <w:pPr>
        <w:pStyle w:val="dotpoint"/>
      </w:pPr>
      <w:r>
        <w:t>property that satisfies the second requirement; or</w:t>
      </w:r>
    </w:p>
    <w:p w:rsidR="00DC2AD5" w:rsidRDefault="00626A31" w:rsidP="00EF3BC7">
      <w:pPr>
        <w:pStyle w:val="dotpoint"/>
      </w:pPr>
      <w:r>
        <w:t xml:space="preserve">property </w:t>
      </w:r>
      <w:r w:rsidR="001B1D73">
        <w:t xml:space="preserve">that </w:t>
      </w:r>
      <w:r>
        <w:t>has already satisfied this requirement</w:t>
      </w:r>
      <w:r w:rsidR="001B1D73">
        <w:t>.</w:t>
      </w:r>
    </w:p>
    <w:p w:rsidR="00CB0A1F" w:rsidRDefault="006E78BF" w:rsidP="00B17774">
      <w:pPr>
        <w:pStyle w:val="base-text-paragraph"/>
        <w:numPr>
          <w:ilvl w:val="1"/>
          <w:numId w:val="7"/>
        </w:numPr>
      </w:pPr>
      <w:r>
        <w:t>This</w:t>
      </w:r>
      <w:r w:rsidR="00CB0A1F">
        <w:t xml:space="preserve"> </w:t>
      </w:r>
      <w:r w:rsidR="00E47369">
        <w:t>requirement ensures that further</w:t>
      </w:r>
      <w:r w:rsidR="00082CEA">
        <w:t xml:space="preserve"> income on</w:t>
      </w:r>
      <w:r w:rsidR="00E47369">
        <w:t xml:space="preserve"> </w:t>
      </w:r>
      <w:r w:rsidR="00082CEA">
        <w:t>accumulations</w:t>
      </w:r>
      <w:r w:rsidR="00385F53">
        <w:t xml:space="preserve"> of income or capital from property that</w:t>
      </w:r>
      <w:r w:rsidR="00082CEA">
        <w:t xml:space="preserve"> </w:t>
      </w:r>
      <w:r w:rsidR="009676C6">
        <w:t>satisfies</w:t>
      </w:r>
      <w:r w:rsidR="00385F53">
        <w:t xml:space="preserve"> the second requirement, and such further accumulations (and so on) in a testamentary trust can be excepted trust income for the</w:t>
      </w:r>
      <w:r w:rsidR="00BC19F7">
        <w:t xml:space="preserve"> purposes of</w:t>
      </w:r>
      <w:r w:rsidR="00385F53">
        <w:t xml:space="preserve"> Division 6AA.</w:t>
      </w:r>
      <w:r w:rsidR="009676C6">
        <w:t xml:space="preserve"> </w:t>
      </w:r>
      <w:r w:rsidR="00F454BE" w:rsidRPr="00274C25">
        <w:rPr>
          <w:rStyle w:val="Referencingstyle"/>
        </w:rPr>
        <w:t xml:space="preserve">[Schedule 1, item 2, </w:t>
      </w:r>
      <w:r w:rsidR="00F454BE">
        <w:rPr>
          <w:rStyle w:val="Referencingstyle"/>
        </w:rPr>
        <w:t>subparagraph 102AG(2</w:t>
      </w:r>
      <w:r w:rsidR="007638C3">
        <w:rPr>
          <w:rStyle w:val="Referencingstyle"/>
        </w:rPr>
        <w:t>AA</w:t>
      </w:r>
      <w:r w:rsidR="00F454BE">
        <w:rPr>
          <w:rStyle w:val="Referencingstyle"/>
        </w:rPr>
        <w:t>)(b</w:t>
      </w:r>
      <w:r w:rsidR="00F454BE" w:rsidRPr="00274C25">
        <w:rPr>
          <w:rStyle w:val="Referencingstyle"/>
        </w:rPr>
        <w:t>)</w:t>
      </w:r>
      <w:r w:rsidR="00F454BE">
        <w:rPr>
          <w:rStyle w:val="Referencingstyle"/>
        </w:rPr>
        <w:t>(iii)</w:t>
      </w:r>
      <w:r w:rsidR="00F454BE" w:rsidRPr="00274C25">
        <w:rPr>
          <w:rStyle w:val="Referencingstyle"/>
        </w:rPr>
        <w:t xml:space="preserve"> </w:t>
      </w:r>
      <w:r w:rsidR="00F454BE">
        <w:rPr>
          <w:rStyle w:val="Referencingstyle"/>
        </w:rPr>
        <w:t xml:space="preserve">of </w:t>
      </w:r>
      <w:r w:rsidR="00F454BE" w:rsidRPr="00274C25">
        <w:rPr>
          <w:rStyle w:val="Referencingstyle"/>
        </w:rPr>
        <w:t>the ITAA 1936]</w:t>
      </w:r>
      <w:r w:rsidR="009676C6">
        <w:t xml:space="preserve"> </w:t>
      </w:r>
    </w:p>
    <w:p w:rsidR="007D2BCA" w:rsidRDefault="007D2BCA" w:rsidP="007D2BCA">
      <w:pPr>
        <w:pStyle w:val="ExampleHeading"/>
      </w:pPr>
      <w:r>
        <w:t xml:space="preserve"> </w:t>
      </w:r>
      <w:r w:rsidR="00F31AE1">
        <w:t>Injected asset</w:t>
      </w:r>
    </w:p>
    <w:p w:rsidR="007D2BCA" w:rsidRDefault="00060D2E" w:rsidP="007E194A">
      <w:pPr>
        <w:pStyle w:val="exampletext"/>
      </w:pPr>
      <w:r>
        <w:t>On 1 July 2019</w:t>
      </w:r>
      <w:r w:rsidR="00616225">
        <w:t>,</w:t>
      </w:r>
      <w:r w:rsidR="00DA7306">
        <w:t xml:space="preserve"> testamentary</w:t>
      </w:r>
      <w:r>
        <w:t xml:space="preserve"> t</w:t>
      </w:r>
      <w:r w:rsidR="006362DD">
        <w:t>rust ABC is established under a will</w:t>
      </w:r>
      <w:r w:rsidR="00F25665">
        <w:t xml:space="preserve"> of which a minor is a beneficiary</w:t>
      </w:r>
      <w:r>
        <w:t xml:space="preserve">. </w:t>
      </w:r>
      <w:r w:rsidR="00BB667D">
        <w:t xml:space="preserve">Pursuant to the will, </w:t>
      </w:r>
      <w:r w:rsidR="007E194A">
        <w:t xml:space="preserve">$100,000 is </w:t>
      </w:r>
      <w:r w:rsidR="00BB667D">
        <w:t>transferred to the</w:t>
      </w:r>
      <w:r>
        <w:t xml:space="preserve"> trust</w:t>
      </w:r>
      <w:r w:rsidR="00BB667D">
        <w:t>ee</w:t>
      </w:r>
      <w:r>
        <w:t xml:space="preserve"> </w:t>
      </w:r>
      <w:r w:rsidR="007E194A">
        <w:t xml:space="preserve">from the estate of the deceased. Shortly after the testamentary trust is established, a related family trust makes a capital </w:t>
      </w:r>
      <w:r>
        <w:t xml:space="preserve">distribution of $1,000,000 to the testamentary trust. The resulting $1,100,000 is invested in ASX listed shares on the same day. Dividend income of $110,000 is derived for the 2019-20 income year. The net income of the trust is $110,000 and the minor is presently entitled to 50 per cent </w:t>
      </w:r>
      <w:r w:rsidR="00A154DE">
        <w:t>of the amount of net income.</w:t>
      </w:r>
    </w:p>
    <w:p w:rsidR="00A154DE" w:rsidRDefault="00DA7306" w:rsidP="007E194A">
      <w:pPr>
        <w:pStyle w:val="exampletext"/>
      </w:pPr>
      <w:r>
        <w:t>The minor’s share of the net income of the trust is $55,000</w:t>
      </w:r>
      <w:r w:rsidR="00F31AE1">
        <w:t xml:space="preserve">. $50,000 is attributable to assets unrelated to the deceased estate and not </w:t>
      </w:r>
      <w:r w:rsidR="00CC0800">
        <w:t>excepted trust income</w:t>
      </w:r>
      <w:r w:rsidR="00F31AE1">
        <w:t>. $5,000 is excepted trust income on the basis that it is assessable income of the trust estate that resulted from a testamentary trust, derived from property transferred from the deceased estate.</w:t>
      </w:r>
    </w:p>
    <w:p w:rsidR="00F31AE1" w:rsidRDefault="00F31AE1" w:rsidP="00F31AE1">
      <w:pPr>
        <w:pStyle w:val="ExampleHeading"/>
      </w:pPr>
      <w:r>
        <w:t xml:space="preserve"> Income from</w:t>
      </w:r>
      <w:r w:rsidR="009417F0">
        <w:t xml:space="preserve"> retained</w:t>
      </w:r>
      <w:r>
        <w:t xml:space="preserve"> </w:t>
      </w:r>
      <w:r w:rsidR="00CC0800">
        <w:t>excepted trust income</w:t>
      </w:r>
    </w:p>
    <w:p w:rsidR="00F31AE1" w:rsidRDefault="0086263B" w:rsidP="00F31AE1">
      <w:pPr>
        <w:pStyle w:val="exampletext"/>
      </w:pPr>
      <w:r>
        <w:t>Following</w:t>
      </w:r>
      <w:r w:rsidR="00691954">
        <w:t xml:space="preserve"> on from example 1.1, the minor’s share of the net income of the trust</w:t>
      </w:r>
      <w:r w:rsidR="007670A1">
        <w:t xml:space="preserve"> (being $55,000, comprising $5,000 </w:t>
      </w:r>
      <w:r w:rsidR="00CC0800">
        <w:t>excepted trust income</w:t>
      </w:r>
      <w:r w:rsidR="006E78BF">
        <w:t xml:space="preserve"> and $50,000 not </w:t>
      </w:r>
      <w:r w:rsidR="00CC0800">
        <w:t>excepted trust income</w:t>
      </w:r>
      <w:r w:rsidR="007670A1">
        <w:t>)</w:t>
      </w:r>
      <w:r w:rsidR="00691954">
        <w:t xml:space="preserve"> is </w:t>
      </w:r>
      <w:r w:rsidR="006A44BB">
        <w:t xml:space="preserve">not paid to the minor </w:t>
      </w:r>
      <w:r w:rsidR="00A873FB">
        <w:t xml:space="preserve">by the trustee </w:t>
      </w:r>
      <w:r w:rsidR="006A44BB">
        <w:t>but is</w:t>
      </w:r>
      <w:r w:rsidR="008401B3">
        <w:t xml:space="preserve"> invested </w:t>
      </w:r>
      <w:r w:rsidR="006A44BB">
        <w:t xml:space="preserve">for their benefit </w:t>
      </w:r>
      <w:r w:rsidR="008401B3">
        <w:t xml:space="preserve">in ASX listed shares shortly </w:t>
      </w:r>
      <w:r w:rsidR="008401B3">
        <w:lastRenderedPageBreak/>
        <w:t xml:space="preserve">after the commencement of the 2020-21 income year. </w:t>
      </w:r>
      <w:r w:rsidR="00A6021A">
        <w:t>For the 2020-21 income year, that investment derives income of $5,500, and the minor is</w:t>
      </w:r>
      <w:r w:rsidR="00345138">
        <w:t xml:space="preserve"> </w:t>
      </w:r>
      <w:r w:rsidR="00A6021A">
        <w:t xml:space="preserve">presently entitled to the entire amount. </w:t>
      </w:r>
    </w:p>
    <w:p w:rsidR="00A6021A" w:rsidRPr="00F31AE1" w:rsidRDefault="00135746" w:rsidP="00461013">
      <w:pPr>
        <w:pStyle w:val="exampletext"/>
      </w:pPr>
      <w:r>
        <w:t>$5</w:t>
      </w:r>
      <w:r w:rsidR="0047300E">
        <w:t>,</w:t>
      </w:r>
      <w:r>
        <w:t xml:space="preserve">000 is attributable to assets unrelated to the deceased estate and not </w:t>
      </w:r>
      <w:r w:rsidR="00CC0800">
        <w:t>excepted trust income</w:t>
      </w:r>
      <w:r>
        <w:t xml:space="preserve">. $500 is excepted trust income on the basis that it is assessable income of the trust estate that resulted from a testamentary trust, derived from </w:t>
      </w:r>
      <w:r w:rsidR="00802E3F">
        <w:t>income</w:t>
      </w:r>
      <w:r w:rsidR="00A873FB">
        <w:t xml:space="preserve"> that was previously excepted trust income.</w:t>
      </w:r>
      <w:r w:rsidR="00802E3F">
        <w:t xml:space="preserve"> </w:t>
      </w:r>
    </w:p>
    <w:p w:rsidR="00B17774" w:rsidRDefault="00B17774" w:rsidP="00B17774">
      <w:pPr>
        <w:pStyle w:val="Heading2"/>
      </w:pPr>
      <w:r>
        <w:t>Application and transitional provisions</w:t>
      </w:r>
    </w:p>
    <w:p w:rsidR="00D20537" w:rsidRDefault="009676C6" w:rsidP="00B17774">
      <w:pPr>
        <w:pStyle w:val="base-text-paragraph"/>
        <w:numPr>
          <w:ilvl w:val="1"/>
          <w:numId w:val="7"/>
        </w:numPr>
      </w:pPr>
      <w:r>
        <w:t xml:space="preserve">The amendments made by the Bill apply in relation to assets </w:t>
      </w:r>
      <w:r w:rsidR="006723FC">
        <w:t xml:space="preserve">acquired by or </w:t>
      </w:r>
      <w:r>
        <w:t>transferred to the trustee of the</w:t>
      </w:r>
      <w:r w:rsidR="00A27F3C">
        <w:t xml:space="preserve"> testamentary</w:t>
      </w:r>
      <w:r>
        <w:t xml:space="preserve"> trust estate on or after 1 July 2019.</w:t>
      </w:r>
      <w:r w:rsidR="00D20537">
        <w:t xml:space="preserve"> </w:t>
      </w:r>
      <w:r w:rsidR="00267DFF" w:rsidRPr="00274C25">
        <w:rPr>
          <w:rStyle w:val="Referencingstyle"/>
        </w:rPr>
        <w:t xml:space="preserve">[Schedule 1, item </w:t>
      </w:r>
      <w:r w:rsidR="00267DFF">
        <w:rPr>
          <w:rStyle w:val="Referencingstyle"/>
        </w:rPr>
        <w:t>3</w:t>
      </w:r>
      <w:r w:rsidR="00267DFF" w:rsidRPr="00274C25">
        <w:rPr>
          <w:rStyle w:val="Referencingstyle"/>
        </w:rPr>
        <w:t>]</w:t>
      </w:r>
    </w:p>
    <w:p w:rsidR="00DF631D" w:rsidRDefault="00D20537" w:rsidP="00B17774">
      <w:pPr>
        <w:pStyle w:val="base-text-paragraph"/>
        <w:numPr>
          <w:ilvl w:val="1"/>
          <w:numId w:val="7"/>
        </w:numPr>
      </w:pPr>
      <w:r>
        <w:t>Income from assets and accumulations</w:t>
      </w:r>
      <w:r w:rsidR="002452AE">
        <w:t xml:space="preserve"> held</w:t>
      </w:r>
      <w:r>
        <w:t xml:space="preserve"> in a testamentary trust prior </w:t>
      </w:r>
      <w:r w:rsidR="00391DE3">
        <w:t xml:space="preserve">to 1 July 2019 </w:t>
      </w:r>
      <w:r w:rsidR="00354EC2">
        <w:t>can</w:t>
      </w:r>
      <w:r w:rsidR="002452AE">
        <w:t xml:space="preserve"> continue to</w:t>
      </w:r>
      <w:r w:rsidR="00354EC2">
        <w:t xml:space="preserve"> be </w:t>
      </w:r>
      <w:r w:rsidR="00CC0800">
        <w:t>excepted trust income</w:t>
      </w:r>
      <w:r w:rsidR="00354EC2">
        <w:t xml:space="preserve"> under</w:t>
      </w:r>
      <w:r w:rsidR="00391DE3">
        <w:t xml:space="preserve"> existing section 102AG.</w:t>
      </w:r>
    </w:p>
    <w:p w:rsidR="00DF631D" w:rsidRDefault="00DF631D">
      <w:pPr>
        <w:spacing w:before="0" w:after="160" w:line="259" w:lineRule="auto"/>
      </w:pPr>
    </w:p>
    <w:sectPr w:rsidR="00DF631D" w:rsidSect="00C743D3">
      <w:footerReference w:type="even" r:id="rId25"/>
      <w:footerReference w:type="default" r:id="rId26"/>
      <w:footerReference w:type="first" r:id="rId2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964" w:rsidRDefault="00BD1964" w:rsidP="00E679CA">
      <w:pPr>
        <w:spacing w:before="0" w:after="0"/>
      </w:pPr>
      <w:r>
        <w:separator/>
      </w:r>
    </w:p>
  </w:endnote>
  <w:endnote w:type="continuationSeparator" w:id="0">
    <w:p w:rsidR="00BD1964" w:rsidRDefault="00BD1964" w:rsidP="00E679CA">
      <w:pPr>
        <w:spacing w:before="0" w:after="0"/>
      </w:pPr>
      <w:r>
        <w:continuationSeparator/>
      </w:r>
    </w:p>
  </w:endnote>
  <w:endnote w:type="continuationNotice" w:id="1">
    <w:p w:rsidR="00BD1964" w:rsidRDefault="00BD19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rsidP="005B494A">
    <w:pPr>
      <w:pStyle w:val="leftfooter"/>
    </w:pPr>
    <w:r>
      <w:fldChar w:fldCharType="begin"/>
    </w:r>
    <w:r>
      <w:instrText xml:space="preserve"> PAGE   \* MERGEFORMAT </w:instrText>
    </w:r>
    <w:r>
      <w:fldChar w:fldCharType="separate"/>
    </w:r>
    <w:r w:rsidR="0099151D">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rsidP="005B494A">
    <w:pPr>
      <w:pStyle w:val="leftfooter"/>
    </w:pPr>
    <w:r>
      <w:fldChar w:fldCharType="begin"/>
    </w:r>
    <w:r>
      <w:instrText xml:space="preserve"> PAGE   \* MERGEFORMAT </w:instrText>
    </w:r>
    <w:r>
      <w:fldChar w:fldCharType="separate"/>
    </w:r>
    <w:r w:rsidR="0099151D">
      <w:rPr>
        <w:noProof/>
      </w:rPr>
      <w:t>6</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rsidP="005B494A">
    <w:pPr>
      <w:pStyle w:val="rightfooter"/>
    </w:pPr>
    <w:r>
      <w:fldChar w:fldCharType="begin"/>
    </w:r>
    <w:r>
      <w:instrText xml:space="preserve"> PAGE   \* MERGEFORMAT </w:instrText>
    </w:r>
    <w:r>
      <w:fldChar w:fldCharType="separate"/>
    </w:r>
    <w:r w:rsidR="0099151D">
      <w:rPr>
        <w:noProof/>
      </w:rPr>
      <w:t>7</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rsidP="005B494A">
    <w:pPr>
      <w:pStyle w:val="rightfooter"/>
    </w:pPr>
    <w:r>
      <w:fldChar w:fldCharType="begin"/>
    </w:r>
    <w:r>
      <w:instrText xml:space="preserve"> PAGE  \* Arabic  \* MERGEFORMAT </w:instrText>
    </w:r>
    <w:r>
      <w:fldChar w:fldCharType="separate"/>
    </w:r>
    <w:r w:rsidR="0099151D">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rsidP="005B494A">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51D" w:rsidRDefault="009915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rsidP="005B494A">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rsidP="005B494A">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Pr="00B2068E" w:rsidRDefault="00AD30F0" w:rsidP="005B49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rsidP="005B494A">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rsidP="005B494A">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rsidP="005B494A">
    <w:pPr>
      <w:pStyle w:val="rightfooter"/>
    </w:pPr>
    <w:r>
      <w:fldChar w:fldCharType="begin"/>
    </w:r>
    <w:r>
      <w:instrText xml:space="preserve"> PAGE  \* Arabic  \* MERGEFORMAT </w:instrText>
    </w:r>
    <w:r>
      <w:fldChar w:fldCharType="separate"/>
    </w:r>
    <w:r w:rsidR="0099151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964" w:rsidRDefault="00BD1964" w:rsidP="00E679CA">
      <w:pPr>
        <w:spacing w:before="0" w:after="0"/>
      </w:pPr>
      <w:r>
        <w:separator/>
      </w:r>
    </w:p>
  </w:footnote>
  <w:footnote w:type="continuationSeparator" w:id="0">
    <w:p w:rsidR="00BD1964" w:rsidRDefault="00BD1964" w:rsidP="00E679CA">
      <w:pPr>
        <w:spacing w:before="0" w:after="0"/>
      </w:pPr>
      <w:r>
        <w:continuationSeparator/>
      </w:r>
    </w:p>
  </w:footnote>
  <w:footnote w:type="continuationNotice" w:id="1">
    <w:p w:rsidR="00BD1964" w:rsidRDefault="00BD1964">
      <w:pPr>
        <w:spacing w:before="0" w:after="0"/>
      </w:pPr>
    </w:p>
  </w:footnote>
  <w:footnote w:id="2">
    <w:p w:rsidR="00AD30F0" w:rsidRDefault="00AD30F0">
      <w:pPr>
        <w:pStyle w:val="FootnoteText"/>
      </w:pPr>
      <w:r>
        <w:rPr>
          <w:rStyle w:val="FootnoteReference"/>
        </w:rPr>
        <w:footnoteRef/>
      </w:r>
      <w:r>
        <w:t xml:space="preserve"> </w:t>
      </w:r>
      <w:r w:rsidR="00284197">
        <w:tab/>
      </w:r>
      <w:r>
        <w:t>Minors are people under 18 years of age on the last day of the income year.</w:t>
      </w:r>
    </w:p>
  </w:footnote>
  <w:footnote w:id="3">
    <w:p w:rsidR="00AD30F0" w:rsidRDefault="00AD30F0">
      <w:pPr>
        <w:pStyle w:val="FootnoteText"/>
      </w:pPr>
      <w:r>
        <w:rPr>
          <w:rStyle w:val="FootnoteReference"/>
        </w:rPr>
        <w:footnoteRef/>
      </w:r>
      <w:r>
        <w:t xml:space="preserve"> </w:t>
      </w:r>
      <w:r w:rsidR="00284197">
        <w:tab/>
      </w:r>
      <w:r w:rsidRPr="00463772">
        <w:t>A trust estate that results from the</w:t>
      </w:r>
      <w:r>
        <w:t>se</w:t>
      </w:r>
      <w:r w:rsidRPr="00463772">
        <w:t xml:space="preserve"> circumstances </w:t>
      </w:r>
      <w:r>
        <w:t>is referred to as a</w:t>
      </w:r>
      <w:r w:rsidRPr="00463772">
        <w:t xml:space="preserve"> ‘testamentary trust’</w:t>
      </w:r>
      <w:r>
        <w:t xml:space="preserve"> in</w:t>
      </w:r>
      <w:r w:rsidR="00284197">
        <w:t xml:space="preserve"> </w:t>
      </w:r>
      <w:r>
        <w:t>this Explanatory Memorandum</w:t>
      </w:r>
      <w:r w:rsidRPr="00463772">
        <w:t>.</w:t>
      </w:r>
    </w:p>
  </w:footnote>
  <w:footnote w:id="4">
    <w:p w:rsidR="00AD30F0" w:rsidRDefault="00AD30F0" w:rsidP="00284197">
      <w:pPr>
        <w:pStyle w:val="FootnoteText"/>
      </w:pPr>
      <w:r>
        <w:rPr>
          <w:rStyle w:val="FootnoteReference"/>
        </w:rPr>
        <w:footnoteRef/>
      </w:r>
      <w:r w:rsidR="00284197">
        <w:tab/>
      </w:r>
      <w:r>
        <w:t>Note also that under existing 102AG(2)(e), income from property that in the opinion of the</w:t>
      </w:r>
      <w:r w:rsidR="00284197">
        <w:t xml:space="preserve"> </w:t>
      </w:r>
      <w:r>
        <w:t>Commissioner represents accumulations of excepted trust income in relation to the beneficiary</w:t>
      </w:r>
      <w:r w:rsidR="00284197">
        <w:t xml:space="preserve"> </w:t>
      </w:r>
      <w:r w:rsidRPr="00010599">
        <w:t xml:space="preserve">can also be </w:t>
      </w:r>
      <w:r w:rsidR="00CC0800">
        <w:t>excepted trust income</w:t>
      </w:r>
      <w:r w:rsidRPr="00010599">
        <w:t xml:space="preserve">. </w:t>
      </w:r>
      <w:r w:rsidRPr="00D86766">
        <w:t>Income on unpaid entitl</w:t>
      </w:r>
      <w:r w:rsidR="00284197">
        <w:t xml:space="preserve">ements, that in relation to the </w:t>
      </w:r>
      <w:r w:rsidRPr="00D86766">
        <w:t>beneficiary</w:t>
      </w:r>
      <w:r w:rsidR="00284197">
        <w:t xml:space="preserve"> </w:t>
      </w:r>
      <w:r w:rsidRPr="00D86766">
        <w:t>w</w:t>
      </w:r>
      <w:r w:rsidR="00B54E22" w:rsidRPr="00671CB0">
        <w:t>ere</w:t>
      </w:r>
      <w:r w:rsidRPr="00010599">
        <w:t xml:space="preserve"> excepted trust income, may also be excepted trust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45" w:rsidRPr="00422FA2" w:rsidRDefault="0099151D" w:rsidP="00F63B45">
    <w:pPr>
      <w:pStyle w:val="leftheader"/>
    </w:pPr>
    <w:r>
      <w:fldChar w:fldCharType="begin"/>
    </w:r>
    <w:r>
      <w:instrText xml:space="preserve"> STYLEREF  "Bill Name"  \* MERGEFORMAT </w:instrText>
    </w:r>
    <w:r>
      <w:fldChar w:fldCharType="separate"/>
    </w:r>
    <w:r>
      <w:rPr>
        <w:noProof/>
      </w:rPr>
      <w:t>Treasury Laws Amendment (Measures for Consultation) Bill 2019: testamentary trusts</w:t>
    </w:r>
    <w:r>
      <w:rPr>
        <w:noProof/>
      </w:rPr>
      <w:fldChar w:fldCharType="end"/>
    </w:r>
  </w:p>
  <w:p w:rsidR="00AD30F0" w:rsidRPr="00F63B45" w:rsidRDefault="00AD30F0" w:rsidP="00F63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rsidP="005B494A">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rsidR="00AD30F0" w:rsidRDefault="0099151D">
        <w:pPr>
          <w:pStyle w:val="Header"/>
        </w:pPr>
        <w:r>
          <w:rPr>
            <w:noProof/>
            <w:lang w:val="en-US" w:eastAsia="en-US"/>
          </w:rPr>
          <w:pict w14:anchorId="79AB0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rsidP="005B494A">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rsidP="005B494A">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AD30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Pr="00422FA2" w:rsidRDefault="0099151D" w:rsidP="00422FA2">
    <w:pPr>
      <w:pStyle w:val="leftheader"/>
    </w:pPr>
    <w:r>
      <w:fldChar w:fldCharType="begin"/>
    </w:r>
    <w:r>
      <w:instrText xml:space="preserve"> STYLEREF  "Bill Name"  \* MERGEFORMAT </w:instrText>
    </w:r>
    <w:r>
      <w:fldChar w:fldCharType="separate"/>
    </w:r>
    <w:r>
      <w:rPr>
        <w:noProof/>
      </w:rPr>
      <w:t>Treasury Laws Amendment (Measures for Consultation) Bill 2019: testamentary trusts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F0" w:rsidRDefault="0099151D" w:rsidP="005B494A">
    <w:pPr>
      <w:pStyle w:val="rightheader"/>
    </w:pPr>
    <w:r>
      <w:fldChar w:fldCharType="begin"/>
    </w:r>
    <w:r>
      <w:instrText xml:space="preserve"> STYLEREF  "ChapterNameOnly"  \* MERGEFORMAT </w:instrText>
    </w:r>
    <w:r>
      <w:fldChar w:fldCharType="separate"/>
    </w:r>
    <w:r>
      <w:rPr>
        <w:noProof/>
      </w:rPr>
      <w:t>Improving the taxation of testamentary trusts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91"/>
    <w:rsid w:val="00010599"/>
    <w:rsid w:val="00011F4B"/>
    <w:rsid w:val="00014A4F"/>
    <w:rsid w:val="000156B4"/>
    <w:rsid w:val="00020478"/>
    <w:rsid w:val="0002054A"/>
    <w:rsid w:val="00022E15"/>
    <w:rsid w:val="00027598"/>
    <w:rsid w:val="0002767F"/>
    <w:rsid w:val="00030A40"/>
    <w:rsid w:val="00035549"/>
    <w:rsid w:val="00041BFC"/>
    <w:rsid w:val="0004207A"/>
    <w:rsid w:val="0005224D"/>
    <w:rsid w:val="00053BCD"/>
    <w:rsid w:val="00054699"/>
    <w:rsid w:val="000555FD"/>
    <w:rsid w:val="0005758E"/>
    <w:rsid w:val="00060D2E"/>
    <w:rsid w:val="00065B69"/>
    <w:rsid w:val="000678EC"/>
    <w:rsid w:val="00074EBA"/>
    <w:rsid w:val="00075605"/>
    <w:rsid w:val="00077090"/>
    <w:rsid w:val="00082CEA"/>
    <w:rsid w:val="000A49D7"/>
    <w:rsid w:val="000A6A41"/>
    <w:rsid w:val="000B46F8"/>
    <w:rsid w:val="000B64DE"/>
    <w:rsid w:val="000C2A9D"/>
    <w:rsid w:val="000C44D7"/>
    <w:rsid w:val="000C4876"/>
    <w:rsid w:val="000C71F6"/>
    <w:rsid w:val="000D04A2"/>
    <w:rsid w:val="000D42E8"/>
    <w:rsid w:val="000D62F3"/>
    <w:rsid w:val="000E4B50"/>
    <w:rsid w:val="000E550F"/>
    <w:rsid w:val="001011A5"/>
    <w:rsid w:val="00104597"/>
    <w:rsid w:val="0010743C"/>
    <w:rsid w:val="00107A5E"/>
    <w:rsid w:val="00114936"/>
    <w:rsid w:val="00123B9E"/>
    <w:rsid w:val="00123BBC"/>
    <w:rsid w:val="00124C4A"/>
    <w:rsid w:val="00127BE8"/>
    <w:rsid w:val="001313CE"/>
    <w:rsid w:val="00133C52"/>
    <w:rsid w:val="00133D6B"/>
    <w:rsid w:val="00135746"/>
    <w:rsid w:val="00153F42"/>
    <w:rsid w:val="001546EF"/>
    <w:rsid w:val="00154E78"/>
    <w:rsid w:val="00156106"/>
    <w:rsid w:val="001606E1"/>
    <w:rsid w:val="00161815"/>
    <w:rsid w:val="00167CFC"/>
    <w:rsid w:val="001753F4"/>
    <w:rsid w:val="0017759B"/>
    <w:rsid w:val="00181E02"/>
    <w:rsid w:val="0018515F"/>
    <w:rsid w:val="001929F4"/>
    <w:rsid w:val="00195384"/>
    <w:rsid w:val="001A2B1D"/>
    <w:rsid w:val="001B00FE"/>
    <w:rsid w:val="001B1D73"/>
    <w:rsid w:val="001C1751"/>
    <w:rsid w:val="001C31DE"/>
    <w:rsid w:val="001C58E3"/>
    <w:rsid w:val="001D5ECA"/>
    <w:rsid w:val="001F06E3"/>
    <w:rsid w:val="001F0A65"/>
    <w:rsid w:val="001F0D58"/>
    <w:rsid w:val="001F40FB"/>
    <w:rsid w:val="00201287"/>
    <w:rsid w:val="0020599F"/>
    <w:rsid w:val="00224015"/>
    <w:rsid w:val="00227D30"/>
    <w:rsid w:val="00232C7B"/>
    <w:rsid w:val="00236142"/>
    <w:rsid w:val="00243FF6"/>
    <w:rsid w:val="002450F0"/>
    <w:rsid w:val="002452AE"/>
    <w:rsid w:val="00254A2D"/>
    <w:rsid w:val="002651AB"/>
    <w:rsid w:val="00267DFF"/>
    <w:rsid w:val="0028232D"/>
    <w:rsid w:val="00284197"/>
    <w:rsid w:val="00285342"/>
    <w:rsid w:val="002869AF"/>
    <w:rsid w:val="00294BBA"/>
    <w:rsid w:val="00295ABD"/>
    <w:rsid w:val="002B000F"/>
    <w:rsid w:val="002C3963"/>
    <w:rsid w:val="002D0B7C"/>
    <w:rsid w:val="002D4E58"/>
    <w:rsid w:val="002E512E"/>
    <w:rsid w:val="002F0D2B"/>
    <w:rsid w:val="002F24E4"/>
    <w:rsid w:val="002F39CE"/>
    <w:rsid w:val="002F47F4"/>
    <w:rsid w:val="002F5853"/>
    <w:rsid w:val="00302996"/>
    <w:rsid w:val="00302DD5"/>
    <w:rsid w:val="00307165"/>
    <w:rsid w:val="00310933"/>
    <w:rsid w:val="00312308"/>
    <w:rsid w:val="00312B79"/>
    <w:rsid w:val="003141D5"/>
    <w:rsid w:val="003175C6"/>
    <w:rsid w:val="00321001"/>
    <w:rsid w:val="00323F4D"/>
    <w:rsid w:val="00333FA7"/>
    <w:rsid w:val="00334271"/>
    <w:rsid w:val="00335F64"/>
    <w:rsid w:val="00337981"/>
    <w:rsid w:val="00340847"/>
    <w:rsid w:val="0034113E"/>
    <w:rsid w:val="003411C7"/>
    <w:rsid w:val="0034161D"/>
    <w:rsid w:val="00345138"/>
    <w:rsid w:val="00354EC2"/>
    <w:rsid w:val="00372BA0"/>
    <w:rsid w:val="00375F1D"/>
    <w:rsid w:val="00377D4E"/>
    <w:rsid w:val="003833BF"/>
    <w:rsid w:val="00383B7F"/>
    <w:rsid w:val="00385F53"/>
    <w:rsid w:val="00391DE3"/>
    <w:rsid w:val="003A53C8"/>
    <w:rsid w:val="003A657F"/>
    <w:rsid w:val="003B321A"/>
    <w:rsid w:val="003B6B47"/>
    <w:rsid w:val="003B76B9"/>
    <w:rsid w:val="003B77F0"/>
    <w:rsid w:val="003D1A69"/>
    <w:rsid w:val="003D4F69"/>
    <w:rsid w:val="003E02BC"/>
    <w:rsid w:val="003E5AB0"/>
    <w:rsid w:val="003E7AB0"/>
    <w:rsid w:val="003F2747"/>
    <w:rsid w:val="003F394E"/>
    <w:rsid w:val="004045AC"/>
    <w:rsid w:val="00405C1F"/>
    <w:rsid w:val="00411A14"/>
    <w:rsid w:val="004132B5"/>
    <w:rsid w:val="004205A2"/>
    <w:rsid w:val="0042074A"/>
    <w:rsid w:val="00422FA2"/>
    <w:rsid w:val="00424FB5"/>
    <w:rsid w:val="0043259B"/>
    <w:rsid w:val="00437204"/>
    <w:rsid w:val="00457FC7"/>
    <w:rsid w:val="00461013"/>
    <w:rsid w:val="00463772"/>
    <w:rsid w:val="0046385A"/>
    <w:rsid w:val="0047300E"/>
    <w:rsid w:val="00475E76"/>
    <w:rsid w:val="00475FA4"/>
    <w:rsid w:val="004806FA"/>
    <w:rsid w:val="0048415E"/>
    <w:rsid w:val="00491551"/>
    <w:rsid w:val="00494EE1"/>
    <w:rsid w:val="0049602A"/>
    <w:rsid w:val="004A2DDC"/>
    <w:rsid w:val="004A53BA"/>
    <w:rsid w:val="004A5AA4"/>
    <w:rsid w:val="004B6D7F"/>
    <w:rsid w:val="004C28F7"/>
    <w:rsid w:val="004C3097"/>
    <w:rsid w:val="004D5A5D"/>
    <w:rsid w:val="004E0E1C"/>
    <w:rsid w:val="004E2F86"/>
    <w:rsid w:val="004E4E73"/>
    <w:rsid w:val="004F3C00"/>
    <w:rsid w:val="0051500C"/>
    <w:rsid w:val="005218E6"/>
    <w:rsid w:val="00530C42"/>
    <w:rsid w:val="00535F17"/>
    <w:rsid w:val="0055086F"/>
    <w:rsid w:val="00551665"/>
    <w:rsid w:val="00551908"/>
    <w:rsid w:val="00555381"/>
    <w:rsid w:val="00565589"/>
    <w:rsid w:val="00567602"/>
    <w:rsid w:val="00572D28"/>
    <w:rsid w:val="00574CA0"/>
    <w:rsid w:val="00582061"/>
    <w:rsid w:val="0059219F"/>
    <w:rsid w:val="005A1249"/>
    <w:rsid w:val="005A496E"/>
    <w:rsid w:val="005A621F"/>
    <w:rsid w:val="005A6FDD"/>
    <w:rsid w:val="005B3B5A"/>
    <w:rsid w:val="005B4539"/>
    <w:rsid w:val="005B494A"/>
    <w:rsid w:val="005C45D8"/>
    <w:rsid w:val="005C6773"/>
    <w:rsid w:val="005D1555"/>
    <w:rsid w:val="005E0757"/>
    <w:rsid w:val="005E100E"/>
    <w:rsid w:val="005E1A46"/>
    <w:rsid w:val="005E3647"/>
    <w:rsid w:val="005F79D8"/>
    <w:rsid w:val="006001E3"/>
    <w:rsid w:val="00600C94"/>
    <w:rsid w:val="00611816"/>
    <w:rsid w:val="00611B20"/>
    <w:rsid w:val="00616225"/>
    <w:rsid w:val="006168B0"/>
    <w:rsid w:val="006246F5"/>
    <w:rsid w:val="006258A3"/>
    <w:rsid w:val="00626A31"/>
    <w:rsid w:val="0063127E"/>
    <w:rsid w:val="006362DD"/>
    <w:rsid w:val="00643A46"/>
    <w:rsid w:val="00646617"/>
    <w:rsid w:val="00662F8D"/>
    <w:rsid w:val="00663539"/>
    <w:rsid w:val="00663EC7"/>
    <w:rsid w:val="00665D91"/>
    <w:rsid w:val="00670A85"/>
    <w:rsid w:val="00671CB0"/>
    <w:rsid w:val="006723FC"/>
    <w:rsid w:val="006741B9"/>
    <w:rsid w:val="0067783B"/>
    <w:rsid w:val="006859CF"/>
    <w:rsid w:val="00691954"/>
    <w:rsid w:val="0069327E"/>
    <w:rsid w:val="006946CA"/>
    <w:rsid w:val="006A024B"/>
    <w:rsid w:val="006A05D6"/>
    <w:rsid w:val="006A44BB"/>
    <w:rsid w:val="006A4B52"/>
    <w:rsid w:val="006A72CB"/>
    <w:rsid w:val="006C7641"/>
    <w:rsid w:val="006D1A98"/>
    <w:rsid w:val="006D6DBB"/>
    <w:rsid w:val="006E4EAD"/>
    <w:rsid w:val="006E52AF"/>
    <w:rsid w:val="006E78BF"/>
    <w:rsid w:val="006F233D"/>
    <w:rsid w:val="006F5EF4"/>
    <w:rsid w:val="007021CF"/>
    <w:rsid w:val="007051D9"/>
    <w:rsid w:val="00705C07"/>
    <w:rsid w:val="00706CE0"/>
    <w:rsid w:val="007070BD"/>
    <w:rsid w:val="0071240E"/>
    <w:rsid w:val="00717ECD"/>
    <w:rsid w:val="0072131B"/>
    <w:rsid w:val="007232EA"/>
    <w:rsid w:val="0073278B"/>
    <w:rsid w:val="00734F84"/>
    <w:rsid w:val="00740FBB"/>
    <w:rsid w:val="00743077"/>
    <w:rsid w:val="007451A4"/>
    <w:rsid w:val="00747A03"/>
    <w:rsid w:val="00750324"/>
    <w:rsid w:val="00753890"/>
    <w:rsid w:val="00754A74"/>
    <w:rsid w:val="00755BFE"/>
    <w:rsid w:val="007613CD"/>
    <w:rsid w:val="007638C3"/>
    <w:rsid w:val="00764F6B"/>
    <w:rsid w:val="00765160"/>
    <w:rsid w:val="007670A1"/>
    <w:rsid w:val="00770CE7"/>
    <w:rsid w:val="00770FAE"/>
    <w:rsid w:val="00773B68"/>
    <w:rsid w:val="007747EB"/>
    <w:rsid w:val="0078244B"/>
    <w:rsid w:val="007831A8"/>
    <w:rsid w:val="00784086"/>
    <w:rsid w:val="00795A45"/>
    <w:rsid w:val="007975E6"/>
    <w:rsid w:val="007B259A"/>
    <w:rsid w:val="007B26D8"/>
    <w:rsid w:val="007B367D"/>
    <w:rsid w:val="007B4CAE"/>
    <w:rsid w:val="007C05B0"/>
    <w:rsid w:val="007C1510"/>
    <w:rsid w:val="007C2588"/>
    <w:rsid w:val="007C2B20"/>
    <w:rsid w:val="007C3D92"/>
    <w:rsid w:val="007C60D0"/>
    <w:rsid w:val="007D2907"/>
    <w:rsid w:val="007D291D"/>
    <w:rsid w:val="007D2BCA"/>
    <w:rsid w:val="007D3CEA"/>
    <w:rsid w:val="007E0508"/>
    <w:rsid w:val="007E194A"/>
    <w:rsid w:val="007E6A2B"/>
    <w:rsid w:val="007E7ECD"/>
    <w:rsid w:val="007F1A9D"/>
    <w:rsid w:val="007F603F"/>
    <w:rsid w:val="00802D14"/>
    <w:rsid w:val="00802E3F"/>
    <w:rsid w:val="00803DE4"/>
    <w:rsid w:val="00804536"/>
    <w:rsid w:val="00810066"/>
    <w:rsid w:val="00810E97"/>
    <w:rsid w:val="00811A2C"/>
    <w:rsid w:val="008137FF"/>
    <w:rsid w:val="00813A51"/>
    <w:rsid w:val="00826D35"/>
    <w:rsid w:val="00830534"/>
    <w:rsid w:val="0083125E"/>
    <w:rsid w:val="00831CA4"/>
    <w:rsid w:val="00833A2B"/>
    <w:rsid w:val="008350E6"/>
    <w:rsid w:val="00836FE9"/>
    <w:rsid w:val="008401B3"/>
    <w:rsid w:val="00840701"/>
    <w:rsid w:val="00840CA5"/>
    <w:rsid w:val="00847DF4"/>
    <w:rsid w:val="008510DE"/>
    <w:rsid w:val="00853E4A"/>
    <w:rsid w:val="00860B98"/>
    <w:rsid w:val="0086263B"/>
    <w:rsid w:val="00863591"/>
    <w:rsid w:val="0086383C"/>
    <w:rsid w:val="00866874"/>
    <w:rsid w:val="008769D3"/>
    <w:rsid w:val="00876D8A"/>
    <w:rsid w:val="00877647"/>
    <w:rsid w:val="00880F28"/>
    <w:rsid w:val="0088263F"/>
    <w:rsid w:val="00890773"/>
    <w:rsid w:val="008942BF"/>
    <w:rsid w:val="008965EA"/>
    <w:rsid w:val="008B3397"/>
    <w:rsid w:val="008C04ED"/>
    <w:rsid w:val="008C0A21"/>
    <w:rsid w:val="008C12FF"/>
    <w:rsid w:val="008D0A8B"/>
    <w:rsid w:val="008D4F94"/>
    <w:rsid w:val="008D78FA"/>
    <w:rsid w:val="008E2F65"/>
    <w:rsid w:val="008E31D8"/>
    <w:rsid w:val="008E3973"/>
    <w:rsid w:val="008E6E38"/>
    <w:rsid w:val="008F1029"/>
    <w:rsid w:val="00917358"/>
    <w:rsid w:val="0093363A"/>
    <w:rsid w:val="009417F0"/>
    <w:rsid w:val="00946B26"/>
    <w:rsid w:val="00951E72"/>
    <w:rsid w:val="00951FA5"/>
    <w:rsid w:val="00954A2A"/>
    <w:rsid w:val="00961C49"/>
    <w:rsid w:val="009676C6"/>
    <w:rsid w:val="009736F9"/>
    <w:rsid w:val="009764E3"/>
    <w:rsid w:val="009770C9"/>
    <w:rsid w:val="0098134F"/>
    <w:rsid w:val="00981FA6"/>
    <w:rsid w:val="009845CA"/>
    <w:rsid w:val="0098523C"/>
    <w:rsid w:val="0099151D"/>
    <w:rsid w:val="00994F78"/>
    <w:rsid w:val="00997E45"/>
    <w:rsid w:val="009A27C5"/>
    <w:rsid w:val="009A2CFC"/>
    <w:rsid w:val="009B1E8C"/>
    <w:rsid w:val="009B29CA"/>
    <w:rsid w:val="009B58A3"/>
    <w:rsid w:val="009B5E73"/>
    <w:rsid w:val="009C2FC2"/>
    <w:rsid w:val="009C78F6"/>
    <w:rsid w:val="009D0A5D"/>
    <w:rsid w:val="009D5CE8"/>
    <w:rsid w:val="009D7ECD"/>
    <w:rsid w:val="009E1BCA"/>
    <w:rsid w:val="009E3264"/>
    <w:rsid w:val="009E4DA4"/>
    <w:rsid w:val="009F397C"/>
    <w:rsid w:val="009F3AE1"/>
    <w:rsid w:val="009F4F02"/>
    <w:rsid w:val="00A058D2"/>
    <w:rsid w:val="00A0653F"/>
    <w:rsid w:val="00A154DE"/>
    <w:rsid w:val="00A2308B"/>
    <w:rsid w:val="00A24072"/>
    <w:rsid w:val="00A27F3C"/>
    <w:rsid w:val="00A34A7E"/>
    <w:rsid w:val="00A41EDC"/>
    <w:rsid w:val="00A573B6"/>
    <w:rsid w:val="00A6021A"/>
    <w:rsid w:val="00A64D4A"/>
    <w:rsid w:val="00A65DC5"/>
    <w:rsid w:val="00A66F57"/>
    <w:rsid w:val="00A75FAC"/>
    <w:rsid w:val="00A807CA"/>
    <w:rsid w:val="00A873FB"/>
    <w:rsid w:val="00A87C08"/>
    <w:rsid w:val="00A9387F"/>
    <w:rsid w:val="00A9510A"/>
    <w:rsid w:val="00AA6F43"/>
    <w:rsid w:val="00AB2EA5"/>
    <w:rsid w:val="00AB6635"/>
    <w:rsid w:val="00AD30F0"/>
    <w:rsid w:val="00AD4749"/>
    <w:rsid w:val="00AD5B62"/>
    <w:rsid w:val="00AD5D05"/>
    <w:rsid w:val="00AD5F50"/>
    <w:rsid w:val="00AE77B7"/>
    <w:rsid w:val="00AF2C2E"/>
    <w:rsid w:val="00AF34E5"/>
    <w:rsid w:val="00AF6C55"/>
    <w:rsid w:val="00B009BA"/>
    <w:rsid w:val="00B040B3"/>
    <w:rsid w:val="00B1089D"/>
    <w:rsid w:val="00B11492"/>
    <w:rsid w:val="00B15DC2"/>
    <w:rsid w:val="00B17774"/>
    <w:rsid w:val="00B205D7"/>
    <w:rsid w:val="00B25567"/>
    <w:rsid w:val="00B261D1"/>
    <w:rsid w:val="00B4411A"/>
    <w:rsid w:val="00B508C4"/>
    <w:rsid w:val="00B52038"/>
    <w:rsid w:val="00B523E2"/>
    <w:rsid w:val="00B54E22"/>
    <w:rsid w:val="00B635A4"/>
    <w:rsid w:val="00B646E5"/>
    <w:rsid w:val="00B85309"/>
    <w:rsid w:val="00B965B0"/>
    <w:rsid w:val="00BA4127"/>
    <w:rsid w:val="00BB43F5"/>
    <w:rsid w:val="00BB667D"/>
    <w:rsid w:val="00BB72FC"/>
    <w:rsid w:val="00BC0933"/>
    <w:rsid w:val="00BC19F7"/>
    <w:rsid w:val="00BC25AD"/>
    <w:rsid w:val="00BD1964"/>
    <w:rsid w:val="00BD4305"/>
    <w:rsid w:val="00BD70FF"/>
    <w:rsid w:val="00BE0911"/>
    <w:rsid w:val="00BE27C2"/>
    <w:rsid w:val="00C00861"/>
    <w:rsid w:val="00C069E7"/>
    <w:rsid w:val="00C07287"/>
    <w:rsid w:val="00C10058"/>
    <w:rsid w:val="00C25331"/>
    <w:rsid w:val="00C27EFA"/>
    <w:rsid w:val="00C31A40"/>
    <w:rsid w:val="00C3267F"/>
    <w:rsid w:val="00C32D04"/>
    <w:rsid w:val="00C35844"/>
    <w:rsid w:val="00C5436A"/>
    <w:rsid w:val="00C56416"/>
    <w:rsid w:val="00C65E09"/>
    <w:rsid w:val="00C65F38"/>
    <w:rsid w:val="00C67B65"/>
    <w:rsid w:val="00C74156"/>
    <w:rsid w:val="00C743D3"/>
    <w:rsid w:val="00C83EC4"/>
    <w:rsid w:val="00C87200"/>
    <w:rsid w:val="00C912E2"/>
    <w:rsid w:val="00CA0422"/>
    <w:rsid w:val="00CA08B7"/>
    <w:rsid w:val="00CA4F9E"/>
    <w:rsid w:val="00CB0A1F"/>
    <w:rsid w:val="00CC0800"/>
    <w:rsid w:val="00CD1112"/>
    <w:rsid w:val="00CD6953"/>
    <w:rsid w:val="00CD6F2B"/>
    <w:rsid w:val="00CE4CFC"/>
    <w:rsid w:val="00CE68CD"/>
    <w:rsid w:val="00D20537"/>
    <w:rsid w:val="00D34F9C"/>
    <w:rsid w:val="00D431B9"/>
    <w:rsid w:val="00D46961"/>
    <w:rsid w:val="00D46F76"/>
    <w:rsid w:val="00D50690"/>
    <w:rsid w:val="00D5530E"/>
    <w:rsid w:val="00D57134"/>
    <w:rsid w:val="00D57E0D"/>
    <w:rsid w:val="00D7541B"/>
    <w:rsid w:val="00D763D9"/>
    <w:rsid w:val="00D83206"/>
    <w:rsid w:val="00D838C4"/>
    <w:rsid w:val="00D84190"/>
    <w:rsid w:val="00D86766"/>
    <w:rsid w:val="00D87F5A"/>
    <w:rsid w:val="00DA56E8"/>
    <w:rsid w:val="00DA7306"/>
    <w:rsid w:val="00DB35C6"/>
    <w:rsid w:val="00DB4188"/>
    <w:rsid w:val="00DB5E99"/>
    <w:rsid w:val="00DC2AD5"/>
    <w:rsid w:val="00DD4D3A"/>
    <w:rsid w:val="00DE0051"/>
    <w:rsid w:val="00DE55C2"/>
    <w:rsid w:val="00DE6DCD"/>
    <w:rsid w:val="00DF3250"/>
    <w:rsid w:val="00DF631D"/>
    <w:rsid w:val="00E02561"/>
    <w:rsid w:val="00E03818"/>
    <w:rsid w:val="00E04CF4"/>
    <w:rsid w:val="00E06398"/>
    <w:rsid w:val="00E121CB"/>
    <w:rsid w:val="00E1272F"/>
    <w:rsid w:val="00E134C3"/>
    <w:rsid w:val="00E21164"/>
    <w:rsid w:val="00E231FC"/>
    <w:rsid w:val="00E307AF"/>
    <w:rsid w:val="00E35CDB"/>
    <w:rsid w:val="00E37C9F"/>
    <w:rsid w:val="00E47369"/>
    <w:rsid w:val="00E5385B"/>
    <w:rsid w:val="00E56A6F"/>
    <w:rsid w:val="00E60DBB"/>
    <w:rsid w:val="00E6245E"/>
    <w:rsid w:val="00E641A6"/>
    <w:rsid w:val="00E64462"/>
    <w:rsid w:val="00E679CA"/>
    <w:rsid w:val="00E741D2"/>
    <w:rsid w:val="00E74E50"/>
    <w:rsid w:val="00E803AF"/>
    <w:rsid w:val="00E85E9B"/>
    <w:rsid w:val="00E86A50"/>
    <w:rsid w:val="00EA0BD3"/>
    <w:rsid w:val="00EA5BB7"/>
    <w:rsid w:val="00EA61D3"/>
    <w:rsid w:val="00EC0F5E"/>
    <w:rsid w:val="00EC1B8C"/>
    <w:rsid w:val="00EC6588"/>
    <w:rsid w:val="00ED1BC8"/>
    <w:rsid w:val="00ED6985"/>
    <w:rsid w:val="00EE17D6"/>
    <w:rsid w:val="00EF3BC7"/>
    <w:rsid w:val="00EF7019"/>
    <w:rsid w:val="00F011F4"/>
    <w:rsid w:val="00F06757"/>
    <w:rsid w:val="00F16059"/>
    <w:rsid w:val="00F25665"/>
    <w:rsid w:val="00F31AE1"/>
    <w:rsid w:val="00F327AE"/>
    <w:rsid w:val="00F33E7E"/>
    <w:rsid w:val="00F36052"/>
    <w:rsid w:val="00F36703"/>
    <w:rsid w:val="00F42F70"/>
    <w:rsid w:val="00F43138"/>
    <w:rsid w:val="00F454BE"/>
    <w:rsid w:val="00F46D06"/>
    <w:rsid w:val="00F47E91"/>
    <w:rsid w:val="00F51071"/>
    <w:rsid w:val="00F5282C"/>
    <w:rsid w:val="00F54E3C"/>
    <w:rsid w:val="00F55491"/>
    <w:rsid w:val="00F60DFF"/>
    <w:rsid w:val="00F60F68"/>
    <w:rsid w:val="00F63B45"/>
    <w:rsid w:val="00F663DC"/>
    <w:rsid w:val="00F755FD"/>
    <w:rsid w:val="00F771DD"/>
    <w:rsid w:val="00F77A0E"/>
    <w:rsid w:val="00F83B70"/>
    <w:rsid w:val="00F9382B"/>
    <w:rsid w:val="00F97013"/>
    <w:rsid w:val="00F97A28"/>
    <w:rsid w:val="00FB1B20"/>
    <w:rsid w:val="00FC2EA9"/>
    <w:rsid w:val="00FC7AF0"/>
    <w:rsid w:val="00FD050F"/>
    <w:rsid w:val="00FD7CDD"/>
    <w:rsid w:val="00FE4EDB"/>
    <w:rsid w:val="00FE6108"/>
    <w:rsid w:val="00FF2AA2"/>
    <w:rsid w:val="00FF3E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7232EA"/>
    <w:rPr>
      <w:sz w:val="16"/>
      <w:szCs w:val="16"/>
    </w:rPr>
  </w:style>
  <w:style w:type="paragraph" w:styleId="CommentText">
    <w:name w:val="annotation text"/>
    <w:basedOn w:val="Normal"/>
    <w:link w:val="CommentTextChar"/>
    <w:uiPriority w:val="99"/>
    <w:semiHidden/>
    <w:unhideWhenUsed/>
    <w:rsid w:val="007232EA"/>
    <w:rPr>
      <w:sz w:val="20"/>
    </w:rPr>
  </w:style>
  <w:style w:type="character" w:customStyle="1" w:styleId="CommentTextChar">
    <w:name w:val="Comment Text Char"/>
    <w:basedOn w:val="DefaultParagraphFont"/>
    <w:link w:val="CommentText"/>
    <w:uiPriority w:val="99"/>
    <w:semiHidden/>
    <w:rsid w:val="007232E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232EA"/>
    <w:rPr>
      <w:b/>
      <w:bCs/>
    </w:rPr>
  </w:style>
  <w:style w:type="character" w:customStyle="1" w:styleId="CommentSubjectChar">
    <w:name w:val="Comment Subject Char"/>
    <w:basedOn w:val="CommentTextChar"/>
    <w:link w:val="CommentSubject"/>
    <w:uiPriority w:val="99"/>
    <w:semiHidden/>
    <w:rsid w:val="007232E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232E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2EA"/>
    <w:rPr>
      <w:rFonts w:ascii="Segoe UI" w:eastAsia="Times New Roman" w:hAnsi="Segoe UI" w:cs="Segoe UI"/>
      <w:sz w:val="18"/>
      <w:szCs w:val="18"/>
      <w:lang w:eastAsia="en-AU"/>
    </w:rPr>
  </w:style>
  <w:style w:type="character" w:styleId="FootnoteReference">
    <w:name w:val="footnote reference"/>
    <w:basedOn w:val="DefaultParagraphFont"/>
    <w:uiPriority w:val="99"/>
    <w:semiHidden/>
    <w:unhideWhenUsed/>
    <w:rsid w:val="00463772"/>
    <w:rPr>
      <w:vertAlign w:val="superscript"/>
    </w:rPr>
  </w:style>
  <w:style w:type="paragraph" w:styleId="Revision">
    <w:name w:val="Revision"/>
    <w:hidden/>
    <w:uiPriority w:val="99"/>
    <w:semiHidden/>
    <w:rsid w:val="00551908"/>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4562-2E90-4111-B625-FE3A82C6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2019-09-19T05:42:00Z</dcterms:created>
  <dcterms:modified xsi:type="dcterms:W3CDTF">2019-09-19T05:42:00Z</dcterms:modified>
</cp:coreProperties>
</file>