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29697" w14:textId="77777777" w:rsidR="00B17774" w:rsidRDefault="00B17774" w:rsidP="00B17774">
      <w:pPr>
        <w:pStyle w:val="Baseparagraphcentred"/>
      </w:pPr>
    </w:p>
    <w:p w14:paraId="2D77E298" w14:textId="77777777" w:rsidR="00B17774" w:rsidRDefault="00B17774" w:rsidP="00B17774">
      <w:pPr>
        <w:pStyle w:val="Baseparagraphcentred"/>
      </w:pPr>
    </w:p>
    <w:p w14:paraId="6B3C9C7C" w14:textId="77777777" w:rsidR="00B17774" w:rsidRDefault="00B17774" w:rsidP="00B17774">
      <w:pPr>
        <w:pStyle w:val="Baseparagraphcentred"/>
      </w:pPr>
    </w:p>
    <w:p w14:paraId="0F4C34E4" w14:textId="1C5D48B2" w:rsidR="00B17774" w:rsidRDefault="00F80DE3" w:rsidP="00B17774">
      <w:pPr>
        <w:pStyle w:val="BillName"/>
      </w:pPr>
      <w:bookmarkStart w:id="0" w:name="BillName"/>
      <w:bookmarkEnd w:id="0"/>
      <w:r w:rsidRPr="00F80DE3">
        <w:t>National Housing Finance and Investment Corporation Bill</w:t>
      </w:r>
      <w:r w:rsidR="00CB2D2B">
        <w:t> </w:t>
      </w:r>
      <w:r w:rsidRPr="00F80DE3">
        <w:t>2018</w:t>
      </w:r>
    </w:p>
    <w:p w14:paraId="7995BB42" w14:textId="77777777" w:rsidR="00B17774" w:rsidRDefault="00B17774" w:rsidP="00B17774">
      <w:pPr>
        <w:pStyle w:val="Baseparagraphcentred"/>
      </w:pPr>
    </w:p>
    <w:p w14:paraId="003DC82B" w14:textId="77777777" w:rsidR="00B17774" w:rsidRDefault="00B17774" w:rsidP="00B17774">
      <w:pPr>
        <w:pStyle w:val="Baseparagraphcentred"/>
      </w:pPr>
    </w:p>
    <w:p w14:paraId="5D34D064" w14:textId="77777777" w:rsidR="00B17774" w:rsidRDefault="00B17774" w:rsidP="00B17774">
      <w:pPr>
        <w:pStyle w:val="Baseparagraphcentred"/>
      </w:pPr>
    </w:p>
    <w:p w14:paraId="4E2B8411" w14:textId="77777777" w:rsidR="00B17774" w:rsidRDefault="00B17774" w:rsidP="00B17774">
      <w:pPr>
        <w:pStyle w:val="Baseparagraphcentred"/>
      </w:pPr>
      <w:bookmarkStart w:id="1" w:name="_GoBack"/>
    </w:p>
    <w:bookmarkEnd w:id="1"/>
    <w:p w14:paraId="1E85B3BF" w14:textId="77777777" w:rsidR="00182665" w:rsidRDefault="00182665" w:rsidP="00182665">
      <w:pPr>
        <w:pStyle w:val="Default"/>
      </w:pPr>
    </w:p>
    <w:p w14:paraId="5E51CA8B" w14:textId="5056954F" w:rsidR="00F2107B" w:rsidRDefault="00182665" w:rsidP="00182665">
      <w:pPr>
        <w:jc w:val="center"/>
      </w:pPr>
      <w:r>
        <w:rPr>
          <w:szCs w:val="22"/>
        </w:rPr>
        <w:t>EXPOSURE DRAFT EXPLANATORY MATERIALS</w:t>
      </w:r>
    </w:p>
    <w:p w14:paraId="24AAC57A" w14:textId="5725DC63" w:rsidR="00F2107B" w:rsidRDefault="00F2107B" w:rsidP="00F2107B">
      <w:pPr>
        <w:tabs>
          <w:tab w:val="left" w:pos="3118"/>
        </w:tabs>
      </w:pPr>
      <w:r>
        <w:tab/>
      </w:r>
    </w:p>
    <w:p w14:paraId="6A535BD4" w14:textId="2EDD35D4" w:rsidR="00F2107B" w:rsidRDefault="00F2107B" w:rsidP="00F2107B"/>
    <w:p w14:paraId="7766C5DA" w14:textId="77777777" w:rsidR="00813A51" w:rsidRPr="00F2107B" w:rsidRDefault="00813A51" w:rsidP="00F2107B">
      <w:pPr>
        <w:sectPr w:rsidR="00813A51" w:rsidRPr="00F2107B"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02D41835" w14:textId="77777777" w:rsidR="00B17774" w:rsidRPr="003E0794" w:rsidRDefault="00B17774" w:rsidP="00B17774">
      <w:pPr>
        <w:pStyle w:val="TOCHeading"/>
      </w:pPr>
      <w:r w:rsidRPr="003E0794">
        <w:lastRenderedPageBreak/>
        <w:t>Table of contents</w:t>
      </w:r>
    </w:p>
    <w:p w14:paraId="4AFF695A" w14:textId="6D51F9B7" w:rsidR="00210BF2"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210BF2">
        <w:t>Glossary</w:t>
      </w:r>
      <w:r w:rsidR="00210BF2">
        <w:tab/>
      </w:r>
      <w:r w:rsidR="00210BF2">
        <w:fldChar w:fldCharType="begin"/>
      </w:r>
      <w:r w:rsidR="00210BF2">
        <w:instrText xml:space="preserve"> PAGEREF _Toc503361743 \h </w:instrText>
      </w:r>
      <w:r w:rsidR="00210BF2">
        <w:fldChar w:fldCharType="separate"/>
      </w:r>
      <w:r w:rsidR="00D1010E">
        <w:t>5</w:t>
      </w:r>
      <w:r w:rsidR="00210BF2">
        <w:fldChar w:fldCharType="end"/>
      </w:r>
    </w:p>
    <w:p w14:paraId="43796DD3" w14:textId="7CE5C894" w:rsidR="00210BF2" w:rsidRDefault="00210BF2">
      <w:pPr>
        <w:pStyle w:val="TOC2"/>
        <w:rPr>
          <w:rFonts w:asciiTheme="minorHAnsi" w:eastAsiaTheme="minorEastAsia" w:hAnsiTheme="minorHAnsi" w:cstheme="minorBidi"/>
          <w:sz w:val="22"/>
          <w:szCs w:val="22"/>
        </w:rPr>
      </w:pPr>
      <w:r>
        <w:t>General outline and financial impact</w:t>
      </w:r>
      <w:r>
        <w:tab/>
      </w:r>
      <w:r>
        <w:fldChar w:fldCharType="begin"/>
      </w:r>
      <w:r>
        <w:instrText xml:space="preserve"> PAGEREF _Toc503361744 \h </w:instrText>
      </w:r>
      <w:r>
        <w:fldChar w:fldCharType="separate"/>
      </w:r>
      <w:r w:rsidR="00D1010E">
        <w:t>7</w:t>
      </w:r>
      <w:r>
        <w:fldChar w:fldCharType="end"/>
      </w:r>
    </w:p>
    <w:p w14:paraId="2477001C" w14:textId="164CD393" w:rsidR="00210BF2" w:rsidRDefault="00210BF2">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Preliminary</w:t>
      </w:r>
      <w:r>
        <w:rPr>
          <w:noProof/>
        </w:rPr>
        <w:tab/>
      </w:r>
      <w:r>
        <w:rPr>
          <w:noProof/>
        </w:rPr>
        <w:fldChar w:fldCharType="begin"/>
      </w:r>
      <w:r>
        <w:rPr>
          <w:noProof/>
        </w:rPr>
        <w:instrText xml:space="preserve"> PAGEREF _Toc503361745 \h </w:instrText>
      </w:r>
      <w:r>
        <w:rPr>
          <w:noProof/>
        </w:rPr>
      </w:r>
      <w:r>
        <w:rPr>
          <w:noProof/>
        </w:rPr>
        <w:fldChar w:fldCharType="separate"/>
      </w:r>
      <w:r w:rsidR="00D1010E">
        <w:rPr>
          <w:noProof/>
        </w:rPr>
        <w:t>11</w:t>
      </w:r>
      <w:r>
        <w:rPr>
          <w:noProof/>
        </w:rPr>
        <w:fldChar w:fldCharType="end"/>
      </w:r>
    </w:p>
    <w:p w14:paraId="044BFE74" w14:textId="1C5D60FB" w:rsidR="00210BF2" w:rsidRDefault="00210BF2">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The NHFIC</w:t>
      </w:r>
      <w:r>
        <w:rPr>
          <w:noProof/>
        </w:rPr>
        <w:tab/>
      </w:r>
      <w:r>
        <w:rPr>
          <w:noProof/>
        </w:rPr>
        <w:fldChar w:fldCharType="begin"/>
      </w:r>
      <w:r>
        <w:rPr>
          <w:noProof/>
        </w:rPr>
        <w:instrText xml:space="preserve"> PAGEREF _Toc503361746 \h </w:instrText>
      </w:r>
      <w:r>
        <w:rPr>
          <w:noProof/>
        </w:rPr>
      </w:r>
      <w:r>
        <w:rPr>
          <w:noProof/>
        </w:rPr>
        <w:fldChar w:fldCharType="separate"/>
      </w:r>
      <w:r w:rsidR="00D1010E">
        <w:rPr>
          <w:noProof/>
        </w:rPr>
        <w:t>13</w:t>
      </w:r>
      <w:r>
        <w:rPr>
          <w:noProof/>
        </w:rPr>
        <w:fldChar w:fldCharType="end"/>
      </w:r>
    </w:p>
    <w:p w14:paraId="726D582B" w14:textId="455E47F6" w:rsidR="00210BF2" w:rsidRDefault="00210BF2">
      <w:pPr>
        <w:pStyle w:val="TOC1"/>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Board of the NHFIC</w:t>
      </w:r>
      <w:r>
        <w:rPr>
          <w:noProof/>
        </w:rPr>
        <w:tab/>
      </w:r>
      <w:r>
        <w:rPr>
          <w:noProof/>
        </w:rPr>
        <w:fldChar w:fldCharType="begin"/>
      </w:r>
      <w:r>
        <w:rPr>
          <w:noProof/>
        </w:rPr>
        <w:instrText xml:space="preserve"> PAGEREF _Toc503361747 \h </w:instrText>
      </w:r>
      <w:r>
        <w:rPr>
          <w:noProof/>
        </w:rPr>
      </w:r>
      <w:r>
        <w:rPr>
          <w:noProof/>
        </w:rPr>
        <w:fldChar w:fldCharType="separate"/>
      </w:r>
      <w:r w:rsidR="00D1010E">
        <w:rPr>
          <w:noProof/>
        </w:rPr>
        <w:t>19</w:t>
      </w:r>
      <w:r>
        <w:rPr>
          <w:noProof/>
        </w:rPr>
        <w:fldChar w:fldCharType="end"/>
      </w:r>
    </w:p>
    <w:p w14:paraId="67DC5404" w14:textId="4CFB8CD8" w:rsidR="00210BF2" w:rsidRDefault="00210BF2">
      <w:pPr>
        <w:pStyle w:val="TOC1"/>
        <w:rPr>
          <w:rFonts w:asciiTheme="minorHAnsi" w:eastAsiaTheme="minorEastAsia" w:hAnsiTheme="minorHAnsi" w:cstheme="minorBidi"/>
          <w:noProof/>
          <w:sz w:val="22"/>
          <w:szCs w:val="22"/>
        </w:rPr>
      </w:pPr>
      <w:r>
        <w:rPr>
          <w:noProof/>
        </w:rPr>
        <w:t>Chapter 4</w:t>
      </w:r>
      <w:r>
        <w:rPr>
          <w:rFonts w:asciiTheme="minorHAnsi" w:eastAsiaTheme="minorEastAsia" w:hAnsiTheme="minorHAnsi" w:cstheme="minorBidi"/>
          <w:noProof/>
          <w:sz w:val="22"/>
          <w:szCs w:val="22"/>
        </w:rPr>
        <w:tab/>
      </w:r>
      <w:r>
        <w:rPr>
          <w:noProof/>
        </w:rPr>
        <w:t>Chief Executive Officer, staff, consultants and committees</w:t>
      </w:r>
      <w:r>
        <w:rPr>
          <w:noProof/>
        </w:rPr>
        <w:tab/>
      </w:r>
      <w:r>
        <w:rPr>
          <w:noProof/>
        </w:rPr>
        <w:fldChar w:fldCharType="begin"/>
      </w:r>
      <w:r>
        <w:rPr>
          <w:noProof/>
        </w:rPr>
        <w:instrText xml:space="preserve"> PAGEREF _Toc503361748 \h </w:instrText>
      </w:r>
      <w:r>
        <w:rPr>
          <w:noProof/>
        </w:rPr>
      </w:r>
      <w:r>
        <w:rPr>
          <w:noProof/>
        </w:rPr>
        <w:fldChar w:fldCharType="separate"/>
      </w:r>
      <w:r w:rsidR="00D1010E">
        <w:rPr>
          <w:noProof/>
        </w:rPr>
        <w:t>25</w:t>
      </w:r>
      <w:r>
        <w:rPr>
          <w:noProof/>
        </w:rPr>
        <w:fldChar w:fldCharType="end"/>
      </w:r>
    </w:p>
    <w:p w14:paraId="0A901AF6" w14:textId="69572A8F" w:rsidR="00210BF2" w:rsidRDefault="00210BF2">
      <w:pPr>
        <w:pStyle w:val="TOC1"/>
        <w:rPr>
          <w:rFonts w:asciiTheme="minorHAnsi" w:eastAsiaTheme="minorEastAsia" w:hAnsiTheme="minorHAnsi" w:cstheme="minorBidi"/>
          <w:noProof/>
          <w:sz w:val="22"/>
          <w:szCs w:val="22"/>
        </w:rPr>
      </w:pPr>
      <w:r>
        <w:rPr>
          <w:noProof/>
        </w:rPr>
        <w:t>Chapter 5</w:t>
      </w:r>
      <w:r>
        <w:rPr>
          <w:rFonts w:asciiTheme="minorHAnsi" w:eastAsiaTheme="minorEastAsia" w:hAnsiTheme="minorHAnsi" w:cstheme="minorBidi"/>
          <w:noProof/>
          <w:sz w:val="22"/>
          <w:szCs w:val="22"/>
        </w:rPr>
        <w:tab/>
      </w:r>
      <w:r>
        <w:rPr>
          <w:noProof/>
        </w:rPr>
        <w:t>Finance</w:t>
      </w:r>
      <w:r>
        <w:rPr>
          <w:noProof/>
        </w:rPr>
        <w:tab/>
      </w:r>
      <w:r>
        <w:rPr>
          <w:noProof/>
        </w:rPr>
        <w:fldChar w:fldCharType="begin"/>
      </w:r>
      <w:r>
        <w:rPr>
          <w:noProof/>
        </w:rPr>
        <w:instrText xml:space="preserve"> PAGEREF _Toc503361749 \h </w:instrText>
      </w:r>
      <w:r>
        <w:rPr>
          <w:noProof/>
        </w:rPr>
      </w:r>
      <w:r>
        <w:rPr>
          <w:noProof/>
        </w:rPr>
        <w:fldChar w:fldCharType="separate"/>
      </w:r>
      <w:r w:rsidR="00D1010E">
        <w:rPr>
          <w:noProof/>
        </w:rPr>
        <w:t>31</w:t>
      </w:r>
      <w:r>
        <w:rPr>
          <w:noProof/>
        </w:rPr>
        <w:fldChar w:fldCharType="end"/>
      </w:r>
    </w:p>
    <w:p w14:paraId="55670C5C" w14:textId="5008A5F6" w:rsidR="00210BF2" w:rsidRDefault="00210BF2">
      <w:pPr>
        <w:pStyle w:val="TOC1"/>
        <w:rPr>
          <w:rFonts w:asciiTheme="minorHAnsi" w:eastAsiaTheme="minorEastAsia" w:hAnsiTheme="minorHAnsi" w:cstheme="minorBidi"/>
          <w:noProof/>
          <w:sz w:val="22"/>
          <w:szCs w:val="22"/>
        </w:rPr>
      </w:pPr>
      <w:r>
        <w:rPr>
          <w:noProof/>
        </w:rPr>
        <w:t>Chapter 6</w:t>
      </w:r>
      <w:r>
        <w:rPr>
          <w:rFonts w:asciiTheme="minorHAnsi" w:eastAsiaTheme="minorEastAsia" w:hAnsiTheme="minorHAnsi" w:cstheme="minorBidi"/>
          <w:noProof/>
          <w:sz w:val="22"/>
          <w:szCs w:val="22"/>
        </w:rPr>
        <w:tab/>
      </w:r>
      <w:r>
        <w:rPr>
          <w:noProof/>
        </w:rPr>
        <w:t>Miscellaneous</w:t>
      </w:r>
      <w:r>
        <w:rPr>
          <w:noProof/>
        </w:rPr>
        <w:tab/>
      </w:r>
      <w:r>
        <w:rPr>
          <w:noProof/>
        </w:rPr>
        <w:fldChar w:fldCharType="begin"/>
      </w:r>
      <w:r>
        <w:rPr>
          <w:noProof/>
        </w:rPr>
        <w:instrText xml:space="preserve"> PAGEREF _Toc503361750 \h </w:instrText>
      </w:r>
      <w:r>
        <w:rPr>
          <w:noProof/>
        </w:rPr>
      </w:r>
      <w:r>
        <w:rPr>
          <w:noProof/>
        </w:rPr>
        <w:fldChar w:fldCharType="separate"/>
      </w:r>
      <w:r w:rsidR="00D1010E">
        <w:rPr>
          <w:noProof/>
        </w:rPr>
        <w:t>35</w:t>
      </w:r>
      <w:r>
        <w:rPr>
          <w:noProof/>
        </w:rPr>
        <w:fldChar w:fldCharType="end"/>
      </w:r>
    </w:p>
    <w:p w14:paraId="43330CF3" w14:textId="77777777" w:rsidR="00E5385B" w:rsidRDefault="00734F84" w:rsidP="00295ABD">
      <w:pPr>
        <w:rPr>
          <w:rFonts w:ascii="Helvetica" w:hAnsi="Helvetica"/>
          <w:noProof/>
          <w:sz w:val="24"/>
        </w:rPr>
      </w:pPr>
      <w:r>
        <w:rPr>
          <w:rFonts w:ascii="Helvetica" w:hAnsi="Helvetica"/>
          <w:noProof/>
          <w:sz w:val="24"/>
        </w:rPr>
        <w:fldChar w:fldCharType="end"/>
      </w:r>
    </w:p>
    <w:p w14:paraId="1884AA3C" w14:textId="77777777" w:rsidR="00B17774" w:rsidRDefault="00B17774" w:rsidP="00B17774">
      <w:pPr>
        <w:pStyle w:val="Hiddentext"/>
      </w:pPr>
    </w:p>
    <w:p w14:paraId="34837F1D" w14:textId="77777777" w:rsidR="00B17774" w:rsidRDefault="00B17774" w:rsidP="00B17774">
      <w:pPr>
        <w:pStyle w:val="base-text-paragraphnonumbers"/>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33B041AB" w14:textId="77777777" w:rsidR="00B17774" w:rsidRPr="00567602" w:rsidRDefault="00B17774" w:rsidP="00567602">
      <w:pPr>
        <w:pStyle w:val="Chapterheadingsubdocument"/>
      </w:pPr>
      <w:bookmarkStart w:id="2" w:name="_Toc503255906"/>
      <w:bookmarkStart w:id="3" w:name="_Toc503255929"/>
      <w:bookmarkStart w:id="4" w:name="_Toc503358652"/>
      <w:bookmarkStart w:id="5" w:name="_Toc503361743"/>
      <w:r w:rsidRPr="00567602">
        <w:rPr>
          <w:rStyle w:val="ChapterNameOnly"/>
        </w:rPr>
        <w:lastRenderedPageBreak/>
        <w:t>Glossary</w:t>
      </w:r>
      <w:bookmarkEnd w:id="2"/>
      <w:bookmarkEnd w:id="3"/>
      <w:bookmarkEnd w:id="4"/>
      <w:bookmarkEnd w:id="5"/>
    </w:p>
    <w:p w14:paraId="0BD41790"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52666007" w14:textId="77777777" w:rsidTr="002E7CDB">
        <w:tc>
          <w:tcPr>
            <w:tcW w:w="2721" w:type="dxa"/>
          </w:tcPr>
          <w:p w14:paraId="6298AC01" w14:textId="77777777" w:rsidR="00B17774" w:rsidRPr="00123D96" w:rsidRDefault="00B17774" w:rsidP="002E7CDB">
            <w:pPr>
              <w:pStyle w:val="tableheaderwithintable"/>
            </w:pPr>
            <w:r w:rsidRPr="00123D96">
              <w:t>Abbreviation</w:t>
            </w:r>
          </w:p>
        </w:tc>
        <w:tc>
          <w:tcPr>
            <w:tcW w:w="3885" w:type="dxa"/>
          </w:tcPr>
          <w:p w14:paraId="160B8127" w14:textId="77777777" w:rsidR="00B17774" w:rsidRPr="00123D96" w:rsidRDefault="00B17774" w:rsidP="002E7CDB">
            <w:pPr>
              <w:pStyle w:val="tableheaderwithintable"/>
            </w:pPr>
            <w:r w:rsidRPr="00123D96">
              <w:t>Definition</w:t>
            </w:r>
          </w:p>
        </w:tc>
      </w:tr>
      <w:tr w:rsidR="00B17774" w:rsidRPr="002C43E8" w14:paraId="74A52780" w14:textId="77777777" w:rsidTr="002E7CDB">
        <w:tc>
          <w:tcPr>
            <w:tcW w:w="2721" w:type="dxa"/>
          </w:tcPr>
          <w:p w14:paraId="3C7EC27C" w14:textId="6BEBD882" w:rsidR="00B17774" w:rsidRPr="002C43E8" w:rsidRDefault="00D7452C" w:rsidP="002E7CDB">
            <w:pPr>
              <w:pStyle w:val="Glossarytabletext"/>
              <w:rPr>
                <w:lang w:val="en-US" w:eastAsia="en-US"/>
              </w:rPr>
            </w:pPr>
            <w:bookmarkStart w:id="6" w:name="GlossaryTableStart"/>
            <w:bookmarkEnd w:id="6"/>
            <w:r>
              <w:rPr>
                <w:lang w:val="en-US" w:eastAsia="en-US"/>
              </w:rPr>
              <w:t>Acts Interpretation Act</w:t>
            </w:r>
          </w:p>
        </w:tc>
        <w:tc>
          <w:tcPr>
            <w:tcW w:w="3885" w:type="dxa"/>
          </w:tcPr>
          <w:p w14:paraId="65F7F5FF" w14:textId="76336C31" w:rsidR="00B17774" w:rsidRPr="00C866D9" w:rsidRDefault="001A636E" w:rsidP="002E7CDB">
            <w:pPr>
              <w:pStyle w:val="Glossarytabletext"/>
              <w:rPr>
                <w:i/>
                <w:lang w:val="en-US" w:eastAsia="en-US"/>
              </w:rPr>
            </w:pPr>
            <w:r w:rsidRPr="00C866D9">
              <w:rPr>
                <w:i/>
                <w:lang w:val="en-US" w:eastAsia="en-US"/>
              </w:rPr>
              <w:t>Acts Interpretation Act 1901</w:t>
            </w:r>
          </w:p>
        </w:tc>
      </w:tr>
      <w:tr w:rsidR="00B17774" w:rsidRPr="002C43E8" w14:paraId="57A7DAC6" w14:textId="77777777" w:rsidTr="002E7CDB">
        <w:tc>
          <w:tcPr>
            <w:tcW w:w="2721" w:type="dxa"/>
          </w:tcPr>
          <w:p w14:paraId="3E19DFA8" w14:textId="174C5DA2" w:rsidR="00B17774" w:rsidRPr="002C43E8" w:rsidRDefault="00D7452C" w:rsidP="002E7CDB">
            <w:pPr>
              <w:pStyle w:val="Glossarytabletext"/>
              <w:rPr>
                <w:lang w:val="en-US" w:eastAsia="en-US"/>
              </w:rPr>
            </w:pPr>
            <w:r>
              <w:rPr>
                <w:lang w:val="en-US" w:eastAsia="en-US"/>
              </w:rPr>
              <w:t>Bill</w:t>
            </w:r>
          </w:p>
        </w:tc>
        <w:tc>
          <w:tcPr>
            <w:tcW w:w="3885" w:type="dxa"/>
          </w:tcPr>
          <w:p w14:paraId="01A5FB57" w14:textId="65F96A60" w:rsidR="00B17774" w:rsidRPr="002C43E8" w:rsidRDefault="00F3199F" w:rsidP="002E7CDB">
            <w:pPr>
              <w:pStyle w:val="Glossarytabletext"/>
              <w:rPr>
                <w:lang w:val="en-US" w:eastAsia="en-US"/>
              </w:rPr>
            </w:pPr>
            <w:r>
              <w:rPr>
                <w:lang w:val="en-US" w:eastAsia="en-US"/>
              </w:rPr>
              <w:t>National Housing Finance and Investment Corporation Bill</w:t>
            </w:r>
            <w:r w:rsidR="001C5B47">
              <w:rPr>
                <w:lang w:val="en-US" w:eastAsia="en-US"/>
              </w:rPr>
              <w:t xml:space="preserve"> 2018</w:t>
            </w:r>
          </w:p>
        </w:tc>
      </w:tr>
      <w:tr w:rsidR="00B17774" w:rsidRPr="002C43E8" w14:paraId="560FAD62" w14:textId="77777777" w:rsidTr="002E7CDB">
        <w:tc>
          <w:tcPr>
            <w:tcW w:w="2721" w:type="dxa"/>
          </w:tcPr>
          <w:p w14:paraId="5D80B12D" w14:textId="0AE237D3" w:rsidR="00B17774" w:rsidRPr="002C43E8" w:rsidRDefault="001A636E" w:rsidP="002E7CDB">
            <w:pPr>
              <w:pStyle w:val="Glossarytabletext"/>
              <w:rPr>
                <w:lang w:val="en-US" w:eastAsia="en-US"/>
              </w:rPr>
            </w:pPr>
            <w:r>
              <w:rPr>
                <w:lang w:val="en-US" w:eastAsia="en-US"/>
              </w:rPr>
              <w:t>Board</w:t>
            </w:r>
          </w:p>
        </w:tc>
        <w:tc>
          <w:tcPr>
            <w:tcW w:w="3885" w:type="dxa"/>
          </w:tcPr>
          <w:p w14:paraId="2D19E916" w14:textId="003D1BC8" w:rsidR="00B17774" w:rsidRPr="002C43E8" w:rsidRDefault="00C15135" w:rsidP="00D12E9A">
            <w:pPr>
              <w:pStyle w:val="Glossarytabletext"/>
              <w:rPr>
                <w:lang w:val="en-US" w:eastAsia="en-US"/>
              </w:rPr>
            </w:pPr>
            <w:r>
              <w:rPr>
                <w:lang w:val="en-US" w:eastAsia="en-US"/>
              </w:rPr>
              <w:t xml:space="preserve">Board of the </w:t>
            </w:r>
            <w:r w:rsidR="001A636E">
              <w:rPr>
                <w:lang w:val="en-US" w:eastAsia="en-US"/>
              </w:rPr>
              <w:t>National Housing Financ</w:t>
            </w:r>
            <w:r w:rsidR="00D12E9A">
              <w:rPr>
                <w:lang w:val="en-US" w:eastAsia="en-US"/>
              </w:rPr>
              <w:t>e</w:t>
            </w:r>
            <w:r w:rsidR="001A636E">
              <w:rPr>
                <w:lang w:val="en-US" w:eastAsia="en-US"/>
              </w:rPr>
              <w:t xml:space="preserve"> and Investment </w:t>
            </w:r>
            <w:r w:rsidR="00D12E9A">
              <w:rPr>
                <w:lang w:val="en-US" w:eastAsia="en-US"/>
              </w:rPr>
              <w:t xml:space="preserve">Corporation </w:t>
            </w:r>
          </w:p>
        </w:tc>
      </w:tr>
      <w:tr w:rsidR="00F666E2" w:rsidRPr="002C43E8" w14:paraId="14A5A390" w14:textId="77777777" w:rsidTr="002E7CDB">
        <w:tc>
          <w:tcPr>
            <w:tcW w:w="2721" w:type="dxa"/>
          </w:tcPr>
          <w:p w14:paraId="5B82C848" w14:textId="4637CC32" w:rsidR="00F666E2" w:rsidRDefault="00F666E2" w:rsidP="002E7CDB">
            <w:pPr>
              <w:pStyle w:val="Glossarytabletext"/>
              <w:rPr>
                <w:lang w:val="en-US" w:eastAsia="en-US"/>
              </w:rPr>
            </w:pPr>
            <w:r>
              <w:rPr>
                <w:lang w:val="en-US" w:eastAsia="en-US"/>
              </w:rPr>
              <w:t xml:space="preserve">Bond Aggregator </w:t>
            </w:r>
          </w:p>
        </w:tc>
        <w:tc>
          <w:tcPr>
            <w:tcW w:w="3885" w:type="dxa"/>
          </w:tcPr>
          <w:p w14:paraId="434A4E2B" w14:textId="2C8A06E8" w:rsidR="00F666E2" w:rsidRDefault="00F666E2" w:rsidP="002E7CDB">
            <w:pPr>
              <w:pStyle w:val="Glossarytabletext"/>
              <w:rPr>
                <w:lang w:val="en-US" w:eastAsia="en-US"/>
              </w:rPr>
            </w:pPr>
            <w:r>
              <w:rPr>
                <w:lang w:val="en-US" w:eastAsia="en-US"/>
              </w:rPr>
              <w:t>Affordable Housing Bond Aggregator</w:t>
            </w:r>
          </w:p>
        </w:tc>
      </w:tr>
      <w:tr w:rsidR="00B17774" w:rsidRPr="002C43E8" w14:paraId="745A7A12" w14:textId="77777777" w:rsidTr="002E7CDB">
        <w:tc>
          <w:tcPr>
            <w:tcW w:w="2721" w:type="dxa"/>
          </w:tcPr>
          <w:p w14:paraId="327B71E1" w14:textId="212D3811" w:rsidR="00B17774" w:rsidRPr="002C43E8" w:rsidRDefault="00D12E9A" w:rsidP="002E7CDB">
            <w:pPr>
              <w:pStyle w:val="Glossarytabletext"/>
              <w:rPr>
                <w:lang w:val="en-US" w:eastAsia="en-US"/>
              </w:rPr>
            </w:pPr>
            <w:r>
              <w:rPr>
                <w:lang w:val="en-US" w:eastAsia="en-US"/>
              </w:rPr>
              <w:t xml:space="preserve">Chair </w:t>
            </w:r>
          </w:p>
        </w:tc>
        <w:tc>
          <w:tcPr>
            <w:tcW w:w="3885" w:type="dxa"/>
          </w:tcPr>
          <w:p w14:paraId="44CC8015" w14:textId="2952CA7E" w:rsidR="00B17774" w:rsidRPr="002C43E8" w:rsidRDefault="00D12E9A" w:rsidP="002E7CDB">
            <w:pPr>
              <w:pStyle w:val="Glossarytabletext"/>
              <w:rPr>
                <w:lang w:val="en-US" w:eastAsia="en-US"/>
              </w:rPr>
            </w:pPr>
            <w:r>
              <w:rPr>
                <w:lang w:val="en-US" w:eastAsia="en-US"/>
              </w:rPr>
              <w:t>Chair of the National Housing Finance and Investment Corporation</w:t>
            </w:r>
          </w:p>
        </w:tc>
      </w:tr>
      <w:tr w:rsidR="00A76B4A" w:rsidRPr="002C43E8" w14:paraId="03A35913" w14:textId="77777777" w:rsidTr="002E7CDB">
        <w:tc>
          <w:tcPr>
            <w:tcW w:w="2721" w:type="dxa"/>
          </w:tcPr>
          <w:p w14:paraId="6590CB88" w14:textId="53CEF2DE" w:rsidR="00A76B4A" w:rsidRDefault="00A76B4A" w:rsidP="002E7CDB">
            <w:pPr>
              <w:pStyle w:val="Glossarytabletext"/>
              <w:rPr>
                <w:lang w:val="en-US" w:eastAsia="en-US"/>
              </w:rPr>
            </w:pPr>
            <w:r>
              <w:rPr>
                <w:lang w:val="en-US" w:eastAsia="en-US"/>
              </w:rPr>
              <w:t>CEO</w:t>
            </w:r>
          </w:p>
        </w:tc>
        <w:tc>
          <w:tcPr>
            <w:tcW w:w="3885" w:type="dxa"/>
          </w:tcPr>
          <w:p w14:paraId="7EDD1CB5" w14:textId="124E576E" w:rsidR="00A76B4A" w:rsidRDefault="00A76B4A" w:rsidP="002E7CDB">
            <w:pPr>
              <w:pStyle w:val="Glossarytabletext"/>
              <w:rPr>
                <w:lang w:val="en-US" w:eastAsia="en-US"/>
              </w:rPr>
            </w:pPr>
            <w:r>
              <w:rPr>
                <w:lang w:val="en-US" w:eastAsia="en-US"/>
              </w:rPr>
              <w:t>Chief Executive Officer</w:t>
            </w:r>
            <w:r w:rsidR="00181568">
              <w:rPr>
                <w:lang w:val="en-US" w:eastAsia="en-US"/>
              </w:rPr>
              <w:t xml:space="preserve"> of the National Housing Finance and Investment Corporation</w:t>
            </w:r>
          </w:p>
        </w:tc>
      </w:tr>
      <w:tr w:rsidR="00B17774" w:rsidRPr="002C43E8" w14:paraId="11F8EA59" w14:textId="77777777" w:rsidTr="002E7CDB">
        <w:tc>
          <w:tcPr>
            <w:tcW w:w="2721" w:type="dxa"/>
          </w:tcPr>
          <w:p w14:paraId="4E09F994" w14:textId="1D15A9FF" w:rsidR="00B17774" w:rsidRPr="002C43E8" w:rsidRDefault="00F37FD0" w:rsidP="002E7CDB">
            <w:pPr>
              <w:pStyle w:val="Glossarytabletext"/>
              <w:rPr>
                <w:lang w:val="en-US" w:eastAsia="en-US"/>
              </w:rPr>
            </w:pPr>
            <w:r>
              <w:t>CHP</w:t>
            </w:r>
          </w:p>
        </w:tc>
        <w:tc>
          <w:tcPr>
            <w:tcW w:w="3885" w:type="dxa"/>
          </w:tcPr>
          <w:p w14:paraId="6FB871F6" w14:textId="640C38D6" w:rsidR="00B17774" w:rsidRPr="00C866D9" w:rsidRDefault="00F37FD0" w:rsidP="002E7CDB">
            <w:pPr>
              <w:pStyle w:val="Glossarytabletext"/>
              <w:rPr>
                <w:sz w:val="22"/>
              </w:rPr>
            </w:pPr>
            <w:r>
              <w:t xml:space="preserve">Registered </w:t>
            </w:r>
            <w:r w:rsidRPr="004C5D1B">
              <w:t>community housing provider</w:t>
            </w:r>
          </w:p>
        </w:tc>
      </w:tr>
      <w:tr w:rsidR="00380AF6" w:rsidRPr="002C43E8" w14:paraId="1070E52F" w14:textId="77777777" w:rsidTr="002E7CDB">
        <w:tc>
          <w:tcPr>
            <w:tcW w:w="2721" w:type="dxa"/>
          </w:tcPr>
          <w:p w14:paraId="2200002E" w14:textId="6FD418A5" w:rsidR="00380AF6" w:rsidRDefault="00380AF6" w:rsidP="002E7CDB">
            <w:pPr>
              <w:pStyle w:val="Glossarytabletext"/>
              <w:rPr>
                <w:lang w:val="en-US" w:eastAsia="en-US"/>
              </w:rPr>
            </w:pPr>
            <w:r>
              <w:rPr>
                <w:lang w:val="en-US" w:eastAsia="en-US"/>
              </w:rPr>
              <w:t>Finance Minister</w:t>
            </w:r>
          </w:p>
        </w:tc>
        <w:tc>
          <w:tcPr>
            <w:tcW w:w="3885" w:type="dxa"/>
          </w:tcPr>
          <w:p w14:paraId="7513B76E" w14:textId="43B8E720" w:rsidR="00380AF6" w:rsidRPr="00730EDB" w:rsidRDefault="00380AF6" w:rsidP="002E7CDB">
            <w:pPr>
              <w:pStyle w:val="Glossarytabletext"/>
              <w:rPr>
                <w:lang w:val="en-US" w:eastAsia="en-US"/>
              </w:rPr>
            </w:pPr>
            <w:r w:rsidRPr="00730EDB">
              <w:rPr>
                <w:lang w:val="en-US" w:eastAsia="en-US"/>
              </w:rPr>
              <w:t>The Minister who administers the</w:t>
            </w:r>
            <w:r w:rsidRPr="00380AF6">
              <w:rPr>
                <w:i/>
                <w:lang w:val="en-US" w:eastAsia="en-US"/>
              </w:rPr>
              <w:t xml:space="preserve"> </w:t>
            </w:r>
            <w:r w:rsidRPr="00D92259">
              <w:rPr>
                <w:i/>
                <w:lang w:val="en-US" w:eastAsia="en-US"/>
              </w:rPr>
              <w:t>Public Governance, Performance and Accountability Act 2013</w:t>
            </w:r>
          </w:p>
        </w:tc>
      </w:tr>
      <w:tr w:rsidR="00B17774" w:rsidRPr="002C43E8" w14:paraId="4BBCEFD8" w14:textId="77777777" w:rsidTr="002E7CDB">
        <w:tc>
          <w:tcPr>
            <w:tcW w:w="2721" w:type="dxa"/>
          </w:tcPr>
          <w:p w14:paraId="1543151A" w14:textId="574DD6FA" w:rsidR="00B17774" w:rsidRPr="002C43E8" w:rsidRDefault="00A90233" w:rsidP="002E7CDB">
            <w:pPr>
              <w:pStyle w:val="Glossarytabletext"/>
              <w:rPr>
                <w:lang w:val="en-US" w:eastAsia="en-US"/>
              </w:rPr>
            </w:pPr>
            <w:r>
              <w:rPr>
                <w:lang w:val="en-US" w:eastAsia="en-US"/>
              </w:rPr>
              <w:t xml:space="preserve">Legislation </w:t>
            </w:r>
            <w:r w:rsidR="00F37FD0">
              <w:rPr>
                <w:lang w:val="en-US" w:eastAsia="en-US"/>
              </w:rPr>
              <w:t>Act</w:t>
            </w:r>
          </w:p>
        </w:tc>
        <w:tc>
          <w:tcPr>
            <w:tcW w:w="3885" w:type="dxa"/>
          </w:tcPr>
          <w:p w14:paraId="498D45D6" w14:textId="44335924" w:rsidR="00B17774" w:rsidRPr="002C43E8" w:rsidRDefault="00A90233" w:rsidP="002E7CDB">
            <w:pPr>
              <w:pStyle w:val="Glossarytabletext"/>
              <w:rPr>
                <w:lang w:val="en-US" w:eastAsia="en-US"/>
              </w:rPr>
            </w:pPr>
            <w:r w:rsidRPr="00641180">
              <w:rPr>
                <w:i/>
                <w:lang w:val="en-US" w:eastAsia="en-US"/>
              </w:rPr>
              <w:t>Legislati</w:t>
            </w:r>
            <w:r>
              <w:rPr>
                <w:i/>
                <w:lang w:val="en-US" w:eastAsia="en-US"/>
              </w:rPr>
              <w:t>on</w:t>
            </w:r>
            <w:r w:rsidR="00F37FD0" w:rsidRPr="00641180">
              <w:rPr>
                <w:i/>
                <w:lang w:val="en-US" w:eastAsia="en-US"/>
              </w:rPr>
              <w:t xml:space="preserve"> Act 2003</w:t>
            </w:r>
          </w:p>
        </w:tc>
      </w:tr>
      <w:tr w:rsidR="00D7275D" w:rsidRPr="002C43E8" w14:paraId="61AA5E82" w14:textId="77777777" w:rsidTr="002E7CDB">
        <w:tc>
          <w:tcPr>
            <w:tcW w:w="2721" w:type="dxa"/>
          </w:tcPr>
          <w:p w14:paraId="3E288D8A" w14:textId="0D91A32D" w:rsidR="00D7275D" w:rsidRDefault="00D7275D" w:rsidP="002E7CDB">
            <w:pPr>
              <w:pStyle w:val="Glossarytabletext"/>
              <w:rPr>
                <w:lang w:val="en-US" w:eastAsia="en-US"/>
              </w:rPr>
            </w:pPr>
            <w:r w:rsidRPr="005917DE">
              <w:t>Minister</w:t>
            </w:r>
          </w:p>
        </w:tc>
        <w:tc>
          <w:tcPr>
            <w:tcW w:w="3885" w:type="dxa"/>
          </w:tcPr>
          <w:p w14:paraId="34CAC312" w14:textId="1D0CC296" w:rsidR="00D7275D" w:rsidRDefault="00D7275D" w:rsidP="002E7CDB">
            <w:pPr>
              <w:pStyle w:val="Glossarytabletext"/>
              <w:rPr>
                <w:lang w:val="en-US" w:eastAsia="en-US"/>
              </w:rPr>
            </w:pPr>
            <w:r w:rsidRPr="005917DE">
              <w:t xml:space="preserve">Treasurer </w:t>
            </w:r>
          </w:p>
        </w:tc>
      </w:tr>
      <w:tr w:rsidR="00B17774" w:rsidRPr="002C43E8" w14:paraId="5825087C" w14:textId="77777777" w:rsidTr="002E7CDB">
        <w:tc>
          <w:tcPr>
            <w:tcW w:w="2721" w:type="dxa"/>
          </w:tcPr>
          <w:p w14:paraId="6D8F729C" w14:textId="1FE45495" w:rsidR="00B17774" w:rsidRPr="002C43E8" w:rsidRDefault="003248FC" w:rsidP="002E7CDB">
            <w:pPr>
              <w:pStyle w:val="Glossarytabletext"/>
              <w:rPr>
                <w:lang w:val="en-US" w:eastAsia="en-US"/>
              </w:rPr>
            </w:pPr>
            <w:r>
              <w:rPr>
                <w:lang w:val="en-US" w:eastAsia="en-US"/>
              </w:rPr>
              <w:t>NHFIC</w:t>
            </w:r>
          </w:p>
        </w:tc>
        <w:tc>
          <w:tcPr>
            <w:tcW w:w="3885" w:type="dxa"/>
          </w:tcPr>
          <w:p w14:paraId="332CC8ED" w14:textId="2000B420" w:rsidR="00B17774" w:rsidRPr="002C43E8" w:rsidRDefault="003248FC" w:rsidP="002E7CDB">
            <w:pPr>
              <w:pStyle w:val="Glossarytabletext"/>
              <w:rPr>
                <w:lang w:val="en-US" w:eastAsia="en-US"/>
              </w:rPr>
            </w:pPr>
            <w:r>
              <w:rPr>
                <w:lang w:val="en-US" w:eastAsia="en-US"/>
              </w:rPr>
              <w:t>National Housing Finance and Investment Corporation</w:t>
            </w:r>
          </w:p>
        </w:tc>
      </w:tr>
      <w:tr w:rsidR="00C43D53" w:rsidRPr="002C43E8" w14:paraId="619C9B2A" w14:textId="77777777" w:rsidTr="002E7CDB">
        <w:tc>
          <w:tcPr>
            <w:tcW w:w="2721" w:type="dxa"/>
          </w:tcPr>
          <w:p w14:paraId="49CC53D7" w14:textId="51C493DF" w:rsidR="00C43D53" w:rsidRDefault="00C43D53" w:rsidP="002E7CDB">
            <w:pPr>
              <w:pStyle w:val="Glossarytabletext"/>
              <w:rPr>
                <w:lang w:val="en-US" w:eastAsia="en-US"/>
              </w:rPr>
            </w:pPr>
            <w:r w:rsidRPr="001F1B78">
              <w:t>NHIF</w:t>
            </w:r>
          </w:p>
        </w:tc>
        <w:tc>
          <w:tcPr>
            <w:tcW w:w="3885" w:type="dxa"/>
          </w:tcPr>
          <w:p w14:paraId="3EB93114" w14:textId="206159F3" w:rsidR="00C43D53" w:rsidRDefault="00C43D53" w:rsidP="002E7CDB">
            <w:pPr>
              <w:pStyle w:val="Glossarytabletext"/>
              <w:rPr>
                <w:lang w:val="en-US" w:eastAsia="en-US"/>
              </w:rPr>
            </w:pPr>
            <w:r w:rsidRPr="001F1B78">
              <w:t>National Housing Infrastructure Facility</w:t>
            </w:r>
          </w:p>
        </w:tc>
      </w:tr>
      <w:tr w:rsidR="00B17774" w:rsidRPr="002C43E8" w14:paraId="581F4221" w14:textId="77777777" w:rsidTr="002E7CDB">
        <w:tc>
          <w:tcPr>
            <w:tcW w:w="2721" w:type="dxa"/>
          </w:tcPr>
          <w:p w14:paraId="73C75C7B" w14:textId="6BD167B5" w:rsidR="00B17774" w:rsidRPr="002C43E8" w:rsidRDefault="00D12E9A" w:rsidP="002E7CDB">
            <w:pPr>
              <w:pStyle w:val="Glossarytabletext"/>
              <w:rPr>
                <w:lang w:val="en-US" w:eastAsia="en-US"/>
              </w:rPr>
            </w:pPr>
            <w:r>
              <w:rPr>
                <w:lang w:val="en-US" w:eastAsia="en-US"/>
              </w:rPr>
              <w:t>PGPA Act</w:t>
            </w:r>
          </w:p>
        </w:tc>
        <w:tc>
          <w:tcPr>
            <w:tcW w:w="3885" w:type="dxa"/>
          </w:tcPr>
          <w:p w14:paraId="4233CBD3" w14:textId="5FCF99C4" w:rsidR="00B17774" w:rsidRPr="002C43E8" w:rsidRDefault="00D12E9A" w:rsidP="002E7CDB">
            <w:pPr>
              <w:pStyle w:val="Glossarytabletext"/>
              <w:rPr>
                <w:lang w:val="en-US" w:eastAsia="en-US"/>
              </w:rPr>
            </w:pPr>
            <w:r w:rsidRPr="005A0739">
              <w:rPr>
                <w:i/>
                <w:lang w:val="en-US" w:eastAsia="en-US"/>
              </w:rPr>
              <w:t>Public Governance, Performance and Accountability Act 2013</w:t>
            </w:r>
          </w:p>
        </w:tc>
      </w:tr>
      <w:tr w:rsidR="008A6717" w:rsidRPr="002C43E8" w14:paraId="2425BDB0" w14:textId="77777777" w:rsidTr="002E7CDB">
        <w:tc>
          <w:tcPr>
            <w:tcW w:w="2721" w:type="dxa"/>
          </w:tcPr>
          <w:p w14:paraId="1E47F148" w14:textId="09B5FC46" w:rsidR="008A6717" w:rsidRDefault="008A6717" w:rsidP="002E7CDB">
            <w:pPr>
              <w:pStyle w:val="Glossarytabletext"/>
              <w:rPr>
                <w:lang w:val="en-US" w:eastAsia="en-US"/>
              </w:rPr>
            </w:pPr>
            <w:r>
              <w:rPr>
                <w:lang w:val="en-US" w:eastAsia="en-US"/>
              </w:rPr>
              <w:t>PGPA Rule</w:t>
            </w:r>
          </w:p>
        </w:tc>
        <w:tc>
          <w:tcPr>
            <w:tcW w:w="3885" w:type="dxa"/>
          </w:tcPr>
          <w:p w14:paraId="49001B57" w14:textId="3829C122" w:rsidR="008A6717" w:rsidRPr="005A0739" w:rsidRDefault="008A6717" w:rsidP="002E7CDB">
            <w:pPr>
              <w:pStyle w:val="Glossarytabletext"/>
              <w:rPr>
                <w:i/>
                <w:lang w:val="en-US" w:eastAsia="en-US"/>
              </w:rPr>
            </w:pPr>
            <w:r w:rsidRPr="008A6717">
              <w:rPr>
                <w:i/>
                <w:lang w:eastAsia="en-US"/>
              </w:rPr>
              <w:t>Public Governance, Performance and Accountability Rule 2014</w:t>
            </w:r>
          </w:p>
        </w:tc>
      </w:tr>
      <w:tr w:rsidR="00B17774" w:rsidRPr="002C43E8" w14:paraId="25F1495B" w14:textId="77777777" w:rsidTr="002E7CDB">
        <w:tc>
          <w:tcPr>
            <w:tcW w:w="2721" w:type="dxa"/>
          </w:tcPr>
          <w:p w14:paraId="4D1BC4F6" w14:textId="7D2FFB92" w:rsidR="00B17774" w:rsidRPr="002C43E8" w:rsidRDefault="00776CC1" w:rsidP="002E7CDB">
            <w:pPr>
              <w:pStyle w:val="Glossarytabletext"/>
              <w:rPr>
                <w:lang w:val="en-US" w:eastAsia="en-US"/>
              </w:rPr>
            </w:pPr>
            <w:r>
              <w:rPr>
                <w:lang w:val="en-US" w:eastAsia="en-US"/>
              </w:rPr>
              <w:t>Remuneration Tribunal Act</w:t>
            </w:r>
          </w:p>
        </w:tc>
        <w:tc>
          <w:tcPr>
            <w:tcW w:w="3885" w:type="dxa"/>
          </w:tcPr>
          <w:p w14:paraId="3D5FF971" w14:textId="3A6722A6" w:rsidR="00B17774" w:rsidRPr="00C866D9" w:rsidRDefault="00776CC1" w:rsidP="002E7CDB">
            <w:pPr>
              <w:pStyle w:val="Glossarytabletext"/>
              <w:rPr>
                <w:i/>
                <w:lang w:val="en-US" w:eastAsia="en-US"/>
              </w:rPr>
            </w:pPr>
            <w:r w:rsidRPr="00C866D9">
              <w:rPr>
                <w:i/>
                <w:lang w:val="en-US" w:eastAsia="en-US"/>
              </w:rPr>
              <w:t>Remuneration Tribunal Act 1973</w:t>
            </w:r>
          </w:p>
        </w:tc>
      </w:tr>
    </w:tbl>
    <w:p w14:paraId="0BF617D2" w14:textId="77777777" w:rsidR="00703134" w:rsidRDefault="00703134" w:rsidP="00B17774">
      <w:pPr>
        <w:sectPr w:rsidR="00703134" w:rsidSect="00E74E50">
          <w:footerReference w:type="even" r:id="rId25"/>
          <w:footerReference w:type="default" r:id="rId26"/>
          <w:footerReference w:type="first" r:id="rId27"/>
          <w:type w:val="oddPage"/>
          <w:pgSz w:w="9979" w:h="14175" w:code="9"/>
          <w:pgMar w:top="567" w:right="1134" w:bottom="567" w:left="1134" w:header="709" w:footer="709" w:gutter="0"/>
          <w:cols w:space="708"/>
          <w:titlePg/>
          <w:docGrid w:linePitch="360"/>
        </w:sectPr>
      </w:pPr>
    </w:p>
    <w:p w14:paraId="51752368" w14:textId="77777777" w:rsidR="00B15CFA" w:rsidRPr="00535F17" w:rsidRDefault="00B15CFA" w:rsidP="00B15CFA">
      <w:pPr>
        <w:pStyle w:val="Chapterheadingsubdocument"/>
      </w:pPr>
      <w:bookmarkStart w:id="7" w:name="_Toc502736384"/>
      <w:bookmarkStart w:id="8" w:name="_Toc503255907"/>
      <w:bookmarkStart w:id="9" w:name="_Toc503255930"/>
      <w:bookmarkStart w:id="10" w:name="_Toc503358653"/>
      <w:bookmarkStart w:id="11" w:name="_Toc503361744"/>
      <w:r w:rsidRPr="00567602">
        <w:rPr>
          <w:rStyle w:val="ChapterNameOnly"/>
        </w:rPr>
        <w:lastRenderedPageBreak/>
        <w:t>General outline and financial impact</w:t>
      </w:r>
      <w:bookmarkStart w:id="12" w:name="GeneralOutline"/>
      <w:bookmarkEnd w:id="7"/>
      <w:bookmarkEnd w:id="12"/>
      <w:bookmarkEnd w:id="8"/>
      <w:bookmarkEnd w:id="9"/>
      <w:bookmarkEnd w:id="10"/>
      <w:bookmarkEnd w:id="11"/>
    </w:p>
    <w:p w14:paraId="15DC20C7" w14:textId="77777777" w:rsidR="00B15CFA" w:rsidRDefault="00B15CFA" w:rsidP="00B15CFA">
      <w:pPr>
        <w:pStyle w:val="Heading2"/>
      </w:pPr>
      <w:r w:rsidRPr="00AA787D">
        <w:rPr>
          <w:lang w:val="en-US"/>
        </w:rPr>
        <w:t>National Housing Finance and Investment Corporation</w:t>
      </w:r>
      <w:r w:rsidRPr="00AA787D">
        <w:t xml:space="preserve"> </w:t>
      </w:r>
    </w:p>
    <w:p w14:paraId="38E23D86" w14:textId="77777777" w:rsidR="00B15CFA" w:rsidRDefault="00B15CFA" w:rsidP="00703134">
      <w:pPr>
        <w:pStyle w:val="base-text-paragraphnonumbers"/>
        <w:rPr>
          <w:lang w:val="en-US" w:eastAsia="en-US"/>
        </w:rPr>
      </w:pPr>
      <w:r>
        <w:t xml:space="preserve">This </w:t>
      </w:r>
      <w:r>
        <w:rPr>
          <w:lang w:val="en-US" w:eastAsia="en-US"/>
        </w:rPr>
        <w:t xml:space="preserve">Bill gives effect to the Government’s commitment to establish a new corporate Commonwealth entity, the NHFIC, to improve housing outcomes for Australians. This commitment was announced as part of the Government’s </w:t>
      </w:r>
      <w:r w:rsidRPr="00FD78DD">
        <w:rPr>
          <w:i/>
          <w:lang w:val="en-US" w:eastAsia="en-US"/>
        </w:rPr>
        <w:t>Reducing</w:t>
      </w:r>
      <w:r>
        <w:rPr>
          <w:i/>
          <w:lang w:val="en-US" w:eastAsia="en-US"/>
        </w:rPr>
        <w:t> </w:t>
      </w:r>
      <w:r w:rsidRPr="00FD78DD">
        <w:rPr>
          <w:i/>
          <w:lang w:val="en-US" w:eastAsia="en-US"/>
        </w:rPr>
        <w:t>Pressure on Housing Affordability</w:t>
      </w:r>
      <w:r>
        <w:rPr>
          <w:lang w:val="en-US" w:eastAsia="en-US"/>
        </w:rPr>
        <w:t xml:space="preserve"> plan in the 2017</w:t>
      </w:r>
      <w:r>
        <w:rPr>
          <w:lang w:val="en-US" w:eastAsia="en-US"/>
        </w:rPr>
        <w:noBreakHyphen/>
        <w:t>18 Budget.</w:t>
      </w:r>
    </w:p>
    <w:p w14:paraId="5A5EFF3E" w14:textId="77777777" w:rsidR="00B15CFA" w:rsidRDefault="00B15CFA" w:rsidP="00B15CFA">
      <w:pPr>
        <w:pStyle w:val="Heading3"/>
        <w:rPr>
          <w:lang w:val="en-US" w:eastAsia="en-US"/>
        </w:rPr>
      </w:pPr>
      <w:r>
        <w:rPr>
          <w:lang w:val="en-US" w:eastAsia="en-US"/>
        </w:rPr>
        <w:t xml:space="preserve">Context </w:t>
      </w:r>
    </w:p>
    <w:p w14:paraId="0972C4E5" w14:textId="530D0047" w:rsidR="00B15CFA" w:rsidRPr="001063F6" w:rsidRDefault="00B15CFA" w:rsidP="00B15CFA">
      <w:pPr>
        <w:pStyle w:val="base-text-paragraph"/>
        <w:numPr>
          <w:ilvl w:val="0"/>
          <w:numId w:val="0"/>
        </w:numPr>
        <w:ind w:left="1134"/>
      </w:pPr>
      <w:r>
        <w:t xml:space="preserve">Housing plays a critical role in the social and economic wellbeing of Australians and the economy as a whole. Housing is fundamental to employment, educational and health outcomes, and is a significant driver of investment, productivity and participation. </w:t>
      </w:r>
    </w:p>
    <w:p w14:paraId="12F830BA" w14:textId="77777777" w:rsidR="00B15CFA" w:rsidRDefault="00B15CFA" w:rsidP="00B15CFA">
      <w:pPr>
        <w:pStyle w:val="base-text-paragraph"/>
        <w:numPr>
          <w:ilvl w:val="0"/>
          <w:numId w:val="0"/>
        </w:numPr>
        <w:ind w:left="1134"/>
      </w:pPr>
      <w:r>
        <w:t>Australia has experienced a significant appreciation in house prices over the last 15 years, driven by a range of factors including high population growth, increased access to finance, sustained economic growth, increased investor activity and the fact that housing supply has not kept up with demand, particularly in major metropolitan areas.</w:t>
      </w:r>
    </w:p>
    <w:p w14:paraId="71FC71B9" w14:textId="263D509F" w:rsidR="00B15CFA" w:rsidRDefault="00B15CFA" w:rsidP="00B15CFA">
      <w:pPr>
        <w:pStyle w:val="base-text-paragraph"/>
        <w:numPr>
          <w:ilvl w:val="0"/>
          <w:numId w:val="0"/>
        </w:numPr>
        <w:ind w:left="1134"/>
      </w:pPr>
      <w:r>
        <w:t>The most noticeable impacts of sustained increases in house prices ha</w:t>
      </w:r>
      <w:r w:rsidR="00F666E2">
        <w:t>ve</w:t>
      </w:r>
      <w:r>
        <w:t xml:space="preserve"> been the reduction in home ownership experienced by younger Australians, an increase in the percentage of Australians renting, and greater competition in the rental market, especially for properties at the more affordable end of the market. </w:t>
      </w:r>
    </w:p>
    <w:p w14:paraId="2BA84B4F" w14:textId="78E73E34" w:rsidR="00B15CFA" w:rsidRDefault="00B15CFA" w:rsidP="00DB6DC8">
      <w:pPr>
        <w:pStyle w:val="base-text-paragraphnonumbers"/>
      </w:pPr>
      <w:r>
        <w:t xml:space="preserve">This Bill gives effect to elements of the </w:t>
      </w:r>
      <w:r>
        <w:rPr>
          <w:lang w:val="en-US" w:eastAsia="en-US"/>
        </w:rPr>
        <w:t xml:space="preserve">Government’s </w:t>
      </w:r>
      <w:r w:rsidRPr="00FD78DD">
        <w:rPr>
          <w:i/>
          <w:lang w:val="en-US" w:eastAsia="en-US"/>
        </w:rPr>
        <w:t>Reducing</w:t>
      </w:r>
      <w:r>
        <w:rPr>
          <w:i/>
          <w:lang w:val="en-US" w:eastAsia="en-US"/>
        </w:rPr>
        <w:t> </w:t>
      </w:r>
      <w:r w:rsidRPr="00FD78DD">
        <w:rPr>
          <w:i/>
          <w:lang w:val="en-US" w:eastAsia="en-US"/>
        </w:rPr>
        <w:t>Pressure on Housing Affordability</w:t>
      </w:r>
      <w:r>
        <w:t xml:space="preserve"> plan, including</w:t>
      </w:r>
      <w:r w:rsidR="00DB6DC8">
        <w:t xml:space="preserve"> </w:t>
      </w:r>
      <w:r>
        <w:t>establishing the NHFIC – a new corporate Commonwealth entity dedicated to improving housing outcomes, and providing broad functions to enable it to administer:</w:t>
      </w:r>
    </w:p>
    <w:p w14:paraId="725DD071" w14:textId="25E45012" w:rsidR="00B15CFA" w:rsidRDefault="00B15CFA" w:rsidP="00DB6DC8">
      <w:pPr>
        <w:pStyle w:val="dotpoint"/>
      </w:pPr>
      <w:r>
        <w:t>a $1 billion NHIF</w:t>
      </w:r>
      <w:r w:rsidR="00FF1C8B">
        <w:t xml:space="preserve"> </w:t>
      </w:r>
      <w:r>
        <w:t xml:space="preserve">which will help to finance critical infrastructure to increase the stock of housing, particularly affordable housing, and to bring forward the supply of such </w:t>
      </w:r>
      <w:r w:rsidRPr="00FB10EE">
        <w:t>housing; and</w:t>
      </w:r>
    </w:p>
    <w:p w14:paraId="1412687A" w14:textId="3E7335E2" w:rsidR="00B15CFA" w:rsidRDefault="00CA0E42" w:rsidP="00DB6DC8">
      <w:pPr>
        <w:pStyle w:val="dotpoint"/>
      </w:pPr>
      <w:r>
        <w:t>a</w:t>
      </w:r>
      <w:r w:rsidR="00FF1C8B">
        <w:t xml:space="preserve"> </w:t>
      </w:r>
      <w:r w:rsidR="00B15CFA">
        <w:t xml:space="preserve">Bond Aggregator which will </w:t>
      </w:r>
      <w:r w:rsidR="00B15CFA" w:rsidRPr="006F3D1A">
        <w:t xml:space="preserve">improve the efficiency of financing for CHPs, </w:t>
      </w:r>
      <w:r w:rsidR="00B15CFA">
        <w:t>enabling</w:t>
      </w:r>
      <w:r w:rsidR="00B15CFA" w:rsidRPr="006F3D1A">
        <w:t xml:space="preserve"> them to improve housing outcomes for their clients</w:t>
      </w:r>
      <w:r w:rsidR="00B15CFA">
        <w:t xml:space="preserve"> (CHPs are</w:t>
      </w:r>
      <w:r w:rsidR="00B15CFA" w:rsidRPr="006F3D1A">
        <w:t xml:space="preserve"> </w:t>
      </w:r>
      <w:r w:rsidR="00B15CFA">
        <w:t xml:space="preserve">non-government organisations, </w:t>
      </w:r>
      <w:r w:rsidR="0058790D">
        <w:t xml:space="preserve">including </w:t>
      </w:r>
      <w:r w:rsidR="00B15CFA">
        <w:t>not-for-profit organisations,</w:t>
      </w:r>
      <w:r w:rsidR="00B15CFA" w:rsidRPr="006F3D1A">
        <w:t xml:space="preserve"> which provide subsidised housing for people on a very low, low or moderate income or for people with additional needs</w:t>
      </w:r>
      <w:r w:rsidR="00B15CFA">
        <w:t>)</w:t>
      </w:r>
      <w:r w:rsidR="00FF1C8B">
        <w:t>.</w:t>
      </w:r>
    </w:p>
    <w:p w14:paraId="213ED9AD" w14:textId="75EE82D6" w:rsidR="00B15CFA" w:rsidRDefault="00B15CFA" w:rsidP="00B15CFA">
      <w:pPr>
        <w:pStyle w:val="base-text-paragraphnonumbers"/>
      </w:pPr>
      <w:r>
        <w:rPr>
          <w:lang w:val="en-US" w:eastAsia="en-US"/>
        </w:rPr>
        <w:lastRenderedPageBreak/>
        <w:t xml:space="preserve">This is part of the Government’s broader plan to </w:t>
      </w:r>
      <w:r>
        <w:t xml:space="preserve">improve outcomes across the housing </w:t>
      </w:r>
      <w:r w:rsidR="002A2DEE">
        <w:t>sector</w:t>
      </w:r>
      <w:r>
        <w:t xml:space="preserve">, which is focused on three key pillars: </w:t>
      </w:r>
    </w:p>
    <w:p w14:paraId="03319506" w14:textId="77777777" w:rsidR="00B15CFA" w:rsidRDefault="00B15CFA" w:rsidP="00B15CFA">
      <w:pPr>
        <w:pStyle w:val="dotpoint"/>
      </w:pPr>
      <w:r>
        <w:t xml:space="preserve">boosting the supply of housing and encouraging a more responsive housing market, including by unlocking Commonwealth land; </w:t>
      </w:r>
    </w:p>
    <w:p w14:paraId="202EAC1F" w14:textId="6349E999" w:rsidR="00B15CFA" w:rsidRDefault="00B15CFA" w:rsidP="00B15CFA">
      <w:pPr>
        <w:pStyle w:val="dotpoint"/>
      </w:pPr>
      <w:r>
        <w:t>creating the right financial incentives to improve housing outcomes for first home buyers and low-</w:t>
      </w:r>
      <w:r w:rsidR="004F7A4B">
        <w:t xml:space="preserve"> </w:t>
      </w:r>
      <w:r>
        <w:t>to</w:t>
      </w:r>
      <w:r w:rsidR="004F7A4B">
        <w:t xml:space="preserve"> </w:t>
      </w:r>
      <w:r>
        <w:t xml:space="preserve">middle-income Australians, including through the Government’s First Home Super Saver Scheme; and </w:t>
      </w:r>
    </w:p>
    <w:p w14:paraId="398DE9CC" w14:textId="77777777" w:rsidR="00B15CFA" w:rsidRDefault="00B15CFA" w:rsidP="00B15CFA">
      <w:pPr>
        <w:pStyle w:val="dotpoint"/>
      </w:pPr>
      <w:proofErr w:type="gramStart"/>
      <w:r>
        <w:t>improving</w:t>
      </w:r>
      <w:proofErr w:type="gramEnd"/>
      <w:r>
        <w:t xml:space="preserve"> outcomes in social housing and addressing homelessness, including through tax incentives to boost investment in affordable housing. </w:t>
      </w:r>
    </w:p>
    <w:p w14:paraId="144EFAFF" w14:textId="77777777" w:rsidR="00B15CFA" w:rsidRDefault="00B15CFA" w:rsidP="00B15CFA">
      <w:pPr>
        <w:pStyle w:val="base-text-paragraphnonumbers"/>
      </w:pPr>
      <w:r>
        <w:t xml:space="preserve">This work is further supported by the efforts that the Commonwealth and State and Territory governments are making to address housing affordability through the development of a new National Housing and Homelessness Agreement.  </w:t>
      </w:r>
    </w:p>
    <w:p w14:paraId="34FFD1D8" w14:textId="77777777" w:rsidR="00B15CFA" w:rsidRDefault="00B15CFA" w:rsidP="00B15CFA">
      <w:pPr>
        <w:pStyle w:val="base-text-paragraphnonumbers"/>
      </w:pPr>
    </w:p>
    <w:p w14:paraId="552210B4" w14:textId="77777777" w:rsidR="00B15CFA" w:rsidRDefault="00B15CFA" w:rsidP="00B15CFA">
      <w:pPr>
        <w:pStyle w:val="Heading3"/>
      </w:pPr>
      <w:r>
        <w:t>Elements of the Bill</w:t>
      </w:r>
    </w:p>
    <w:p w14:paraId="16E79CF0" w14:textId="77777777" w:rsidR="00B15CFA" w:rsidRDefault="00B15CFA" w:rsidP="00B15CFA">
      <w:pPr>
        <w:pStyle w:val="base-text-paragraph"/>
        <w:numPr>
          <w:ilvl w:val="0"/>
          <w:numId w:val="0"/>
        </w:numPr>
        <w:ind w:left="1134"/>
      </w:pPr>
      <w:r>
        <w:t>Key elements of this Bill include:</w:t>
      </w:r>
    </w:p>
    <w:p w14:paraId="4E7C6AF8" w14:textId="77777777" w:rsidR="00B15CFA" w:rsidRDefault="00B15CFA" w:rsidP="00B15CFA">
      <w:pPr>
        <w:pStyle w:val="dotpoint"/>
      </w:pPr>
      <w:r>
        <w:t>The NHFIC is to be established as a corporate Commonwealth entity.</w:t>
      </w:r>
    </w:p>
    <w:p w14:paraId="16208663" w14:textId="0DC07204" w:rsidR="00B15CFA" w:rsidRPr="0055267D" w:rsidRDefault="00B15CFA" w:rsidP="00B15CFA">
      <w:pPr>
        <w:pStyle w:val="dotpoint"/>
      </w:pPr>
      <w:r>
        <w:t>The NHFIC will be governed by an independent, skills</w:t>
      </w:r>
      <w:r>
        <w:noBreakHyphen/>
        <w:t xml:space="preserve">based, part-time Board consisting of a Chair and </w:t>
      </w:r>
      <w:r w:rsidR="00075F31">
        <w:t>between four and</w:t>
      </w:r>
      <w:r>
        <w:t xml:space="preserve"> six other voting members,</w:t>
      </w:r>
      <w:r w:rsidRPr="0055267D">
        <w:t xml:space="preserve"> </w:t>
      </w:r>
      <w:r>
        <w:t xml:space="preserve">responsible for decision making and the efficient and effective performance of the NHFIC’s functions. A </w:t>
      </w:r>
      <w:r w:rsidR="00FB6EE7">
        <w:t>Commonwealth official may be appointed on a time-limited basis as a</w:t>
      </w:r>
      <w:r>
        <w:t xml:space="preserve"> non-voting observer to</w:t>
      </w:r>
      <w:r w:rsidR="00CA0E42">
        <w:t xml:space="preserve"> attend and participate in</w:t>
      </w:r>
      <w:r>
        <w:t xml:space="preserve"> Board</w:t>
      </w:r>
      <w:r w:rsidR="00CA0E42">
        <w:t xml:space="preserve"> meetings</w:t>
      </w:r>
      <w:r>
        <w:t>.</w:t>
      </w:r>
    </w:p>
    <w:p w14:paraId="78D032B8" w14:textId="7820922A" w:rsidR="00B15CFA" w:rsidRDefault="00B15CFA" w:rsidP="00B15CFA">
      <w:pPr>
        <w:pStyle w:val="dotpoint"/>
      </w:pPr>
      <w:r>
        <w:t xml:space="preserve">The Government will set its expectations about the performance of the NHFIC’s functions in an </w:t>
      </w:r>
      <w:r w:rsidR="002A4F91">
        <w:t>I</w:t>
      </w:r>
      <w:r>
        <w:t xml:space="preserve">nvestment </w:t>
      </w:r>
      <w:r w:rsidR="002A4F91">
        <w:t>M</w:t>
      </w:r>
      <w:r>
        <w:t xml:space="preserve">andate (a non-disallowable legislative instrument), which must be issued by the Minister. The </w:t>
      </w:r>
      <w:r w:rsidR="002A4F91">
        <w:t>I</w:t>
      </w:r>
      <w:r>
        <w:t xml:space="preserve">nvestment </w:t>
      </w:r>
      <w:r w:rsidR="002A4F91">
        <w:t>M</w:t>
      </w:r>
      <w:r>
        <w:t xml:space="preserve">andate may include directions about such matters as strategies and policies which the Board must observe, decision-making criteria, and risk and return on investments. The </w:t>
      </w:r>
      <w:r w:rsidR="002A4F91">
        <w:t>I</w:t>
      </w:r>
      <w:r>
        <w:t xml:space="preserve">nvestment </w:t>
      </w:r>
      <w:r w:rsidR="002A4F91">
        <w:t>M</w:t>
      </w:r>
      <w:r>
        <w:t>andate may not, however, direct the NHFIC in relation to specific investments.</w:t>
      </w:r>
    </w:p>
    <w:p w14:paraId="6636A3DE" w14:textId="1C5DDF08" w:rsidR="00B15CFA" w:rsidRPr="0055267D" w:rsidRDefault="00101AE1" w:rsidP="00B15CFA">
      <w:pPr>
        <w:pStyle w:val="dotpoint"/>
      </w:pPr>
      <w:r>
        <w:t>NHFIC is a financial intermediary, with its</w:t>
      </w:r>
      <w:r w:rsidR="00B15CFA">
        <w:t xml:space="preserve"> key function to make loans and investments and issue grants, within constitutional limitations, to improve housing outcomes. </w:t>
      </w:r>
      <w:r>
        <w:lastRenderedPageBreak/>
        <w:t>I</w:t>
      </w:r>
      <w:r w:rsidR="00B15CFA">
        <w:t xml:space="preserve">nitially, this function will be performed through the administration of the </w:t>
      </w:r>
      <w:r w:rsidR="003620AB">
        <w:t>B</w:t>
      </w:r>
      <w:r w:rsidR="00B15CFA">
        <w:t xml:space="preserve">ond </w:t>
      </w:r>
      <w:r w:rsidR="003620AB">
        <w:t>A</w:t>
      </w:r>
      <w:r w:rsidR="00B15CFA">
        <w:t xml:space="preserve">ggregator and </w:t>
      </w:r>
      <w:r w:rsidR="003620AB">
        <w:t xml:space="preserve">the </w:t>
      </w:r>
      <w:r w:rsidR="00B15CFA">
        <w:t xml:space="preserve">NHIF, which will be described in the </w:t>
      </w:r>
      <w:r w:rsidR="002A4F91">
        <w:t>I</w:t>
      </w:r>
      <w:r w:rsidR="00B15CFA">
        <w:t xml:space="preserve">nvestment </w:t>
      </w:r>
      <w:r w:rsidR="002A4F91">
        <w:t>M</w:t>
      </w:r>
      <w:r w:rsidR="00B15CFA">
        <w:t>andate.</w:t>
      </w:r>
    </w:p>
    <w:p w14:paraId="5939728F" w14:textId="77777777" w:rsidR="00B15CFA" w:rsidRDefault="00B15CFA" w:rsidP="00B15CFA">
      <w:pPr>
        <w:pStyle w:val="dotpoint"/>
      </w:pPr>
      <w:r>
        <w:t>The Board must maintain adequate capital and reserves of the NHFIC and will consider, at the end of each financial year, whether a dividend may be paid to the Commonwealth.</w:t>
      </w:r>
    </w:p>
    <w:p w14:paraId="0BECBBE8" w14:textId="449FE8FA" w:rsidR="00B15CFA" w:rsidRDefault="00075F31" w:rsidP="00B15CFA">
      <w:pPr>
        <w:pStyle w:val="dotpoint"/>
      </w:pPr>
      <w:r>
        <w:t>Liabilities of</w:t>
      </w:r>
      <w:r w:rsidR="00B15CFA">
        <w:t xml:space="preserve"> </w:t>
      </w:r>
      <w:r w:rsidR="00AD582C">
        <w:t xml:space="preserve">the </w:t>
      </w:r>
      <w:r w:rsidR="00B15CFA">
        <w:t>NHFIC will be guaranteed by the Commonwealth.</w:t>
      </w:r>
    </w:p>
    <w:p w14:paraId="13F17299" w14:textId="000B7431" w:rsidR="00B15CFA" w:rsidRDefault="00B15CFA" w:rsidP="00B15CFA">
      <w:pPr>
        <w:pStyle w:val="dotpoint"/>
      </w:pPr>
      <w:r>
        <w:t>A Chief Executive Officer will be responsible for the day</w:t>
      </w:r>
      <w:r w:rsidR="00AD582C">
        <w:t> </w:t>
      </w:r>
      <w:r>
        <w:t>to</w:t>
      </w:r>
      <w:r w:rsidR="00AD582C">
        <w:t> </w:t>
      </w:r>
      <w:r>
        <w:t xml:space="preserve">day administration of the NHFIC, and </w:t>
      </w:r>
      <w:r w:rsidR="00AD582C">
        <w:t xml:space="preserve">the </w:t>
      </w:r>
      <w:r>
        <w:t>NHFIC will be able to employ staff and consultants as needed. The Board may establish committees to assist it.</w:t>
      </w:r>
    </w:p>
    <w:p w14:paraId="30C61DB7" w14:textId="6743F8A3" w:rsidR="00B15CFA" w:rsidRDefault="00B15CFA" w:rsidP="00B15CFA">
      <w:pPr>
        <w:pStyle w:val="dotpoint"/>
      </w:pPr>
      <w:r>
        <w:t xml:space="preserve">The NHFIC will be subject to the requirements relating to corporate Commonwealth entities in the PGPA </w:t>
      </w:r>
      <w:r w:rsidR="00101AE1">
        <w:t>Act</w:t>
      </w:r>
      <w:r>
        <w:t xml:space="preserve">, including reporting requirements. The NHFIC will need to include certain additional detail in its annual report, including the particulars of any changes to the </w:t>
      </w:r>
      <w:r w:rsidR="002A4F91">
        <w:t>I</w:t>
      </w:r>
      <w:r>
        <w:t xml:space="preserve">nvestment </w:t>
      </w:r>
      <w:r w:rsidR="002A4F91">
        <w:t>M</w:t>
      </w:r>
      <w:r>
        <w:t>andate and a summary of activities undertaken pursuant to its key function.</w:t>
      </w:r>
    </w:p>
    <w:p w14:paraId="3B6ECFEB" w14:textId="17FFAC65" w:rsidR="00B15CFA" w:rsidRDefault="00B15CFA" w:rsidP="00B15CFA">
      <w:pPr>
        <w:pStyle w:val="dotpoint"/>
      </w:pPr>
      <w:r>
        <w:t>Rules may be made under the Bill.</w:t>
      </w:r>
    </w:p>
    <w:p w14:paraId="252B4D6E" w14:textId="12656404" w:rsidR="00B15CFA" w:rsidRDefault="00B15CFA" w:rsidP="00B15CFA">
      <w:pPr>
        <w:pStyle w:val="dotpoint"/>
      </w:pPr>
      <w:r>
        <w:t xml:space="preserve">The operation of the Bill will be reviewed three years after </w:t>
      </w:r>
      <w:r w:rsidR="00144EF1">
        <w:t>its</w:t>
      </w:r>
      <w:r>
        <w:t xml:space="preserve"> commencement.</w:t>
      </w:r>
    </w:p>
    <w:p w14:paraId="57FAF710" w14:textId="77777777" w:rsidR="00EB0FF5" w:rsidRDefault="00EB0FF5" w:rsidP="0088772F">
      <w:pPr>
        <w:sectPr w:rsidR="00EB0FF5" w:rsidSect="00E74E50">
          <w:type w:val="oddPage"/>
          <w:pgSz w:w="9979" w:h="14175" w:code="9"/>
          <w:pgMar w:top="567" w:right="1134" w:bottom="567" w:left="1134" w:header="709" w:footer="709" w:gutter="0"/>
          <w:cols w:space="708"/>
          <w:titlePg/>
          <w:docGrid w:linePitch="360"/>
        </w:sectPr>
      </w:pPr>
    </w:p>
    <w:p w14:paraId="0B86C32C" w14:textId="518E4AC8" w:rsidR="00B17774" w:rsidRPr="007C2B20" w:rsidRDefault="00840701" w:rsidP="000C2A9D">
      <w:pPr>
        <w:pStyle w:val="ChapterHeading"/>
      </w:pPr>
      <w:r w:rsidRPr="000C2A9D">
        <w:lastRenderedPageBreak/>
        <w:br/>
      </w:r>
      <w:bookmarkStart w:id="13" w:name="_Toc503255908"/>
      <w:bookmarkStart w:id="14" w:name="_Toc503255931"/>
      <w:bookmarkStart w:id="15" w:name="_Toc503358654"/>
      <w:bookmarkStart w:id="16" w:name="_Toc503361745"/>
      <w:r w:rsidR="00A23453">
        <w:rPr>
          <w:rStyle w:val="ChapterNameOnly"/>
        </w:rPr>
        <w:t>Preliminary</w:t>
      </w:r>
      <w:bookmarkEnd w:id="13"/>
      <w:bookmarkEnd w:id="14"/>
      <w:bookmarkEnd w:id="15"/>
      <w:bookmarkEnd w:id="16"/>
    </w:p>
    <w:p w14:paraId="4BFA3245" w14:textId="77777777" w:rsidR="00B17774" w:rsidRDefault="00B17774" w:rsidP="00B17774">
      <w:pPr>
        <w:pStyle w:val="Heading2"/>
      </w:pPr>
      <w:r>
        <w:t>Outline of chapter</w:t>
      </w:r>
    </w:p>
    <w:p w14:paraId="6F4356E5" w14:textId="572F1E08" w:rsidR="00BB7B79" w:rsidRDefault="00A23453" w:rsidP="00A23453">
      <w:pPr>
        <w:pStyle w:val="base-text-paragraph"/>
      </w:pPr>
      <w:r>
        <w:t>Part 1 of the Bill sets out the objects of the Act, arrangements for commencement, and definitions.</w:t>
      </w:r>
    </w:p>
    <w:p w14:paraId="1ADE249B" w14:textId="455A6688" w:rsidR="00A23453" w:rsidRDefault="00A23453" w:rsidP="00A23453">
      <w:pPr>
        <w:pStyle w:val="Heading2"/>
      </w:pPr>
      <w:r>
        <w:t>Detailed explanation of new law</w:t>
      </w:r>
    </w:p>
    <w:p w14:paraId="042CCA52" w14:textId="3288ACA9" w:rsidR="00A23453" w:rsidRDefault="00A23453" w:rsidP="00144EF1">
      <w:pPr>
        <w:pStyle w:val="Heading4"/>
      </w:pPr>
      <w:r>
        <w:t>Short title</w:t>
      </w:r>
    </w:p>
    <w:p w14:paraId="381C58D5" w14:textId="47259AB9" w:rsidR="00A23453" w:rsidRDefault="00A23453" w:rsidP="00A23453">
      <w:pPr>
        <w:pStyle w:val="base-text-paragraph"/>
      </w:pPr>
      <w:r>
        <w:t xml:space="preserve">This section provides that the Bill, when enacted, may be cited as the </w:t>
      </w:r>
      <w:r w:rsidRPr="00A23453">
        <w:rPr>
          <w:i/>
        </w:rPr>
        <w:t>National Housing Finance and Investment Corporation Act 2018</w:t>
      </w:r>
      <w:r>
        <w:t>.</w:t>
      </w:r>
      <w:r w:rsidR="0070663F" w:rsidRPr="0070663F">
        <w:rPr>
          <w:rStyle w:val="Referencingstyle"/>
        </w:rPr>
        <w:t xml:space="preserve"> </w:t>
      </w:r>
      <w:r w:rsidR="0070663F">
        <w:rPr>
          <w:rStyle w:val="Referencingstyle"/>
        </w:rPr>
        <w:t>[</w:t>
      </w:r>
      <w:r w:rsidR="005465EF">
        <w:rPr>
          <w:rStyle w:val="Referencingstyle"/>
        </w:rPr>
        <w:t>C</w:t>
      </w:r>
      <w:r w:rsidR="00A11B00">
        <w:rPr>
          <w:rStyle w:val="Referencingstyle"/>
        </w:rPr>
        <w:t>lause</w:t>
      </w:r>
      <w:r w:rsidR="00837DC6">
        <w:rPr>
          <w:rStyle w:val="Referencingstyle"/>
        </w:rPr>
        <w:t> </w:t>
      </w:r>
      <w:r w:rsidR="00DD0A7B">
        <w:rPr>
          <w:rStyle w:val="Referencingstyle"/>
        </w:rPr>
        <w:t>1</w:t>
      </w:r>
      <w:r w:rsidR="0070663F" w:rsidRPr="00375F1D">
        <w:rPr>
          <w:rStyle w:val="Referencingstyle"/>
        </w:rPr>
        <w:t>]</w:t>
      </w:r>
    </w:p>
    <w:p w14:paraId="6D95E8FE" w14:textId="00ED96E4" w:rsidR="00A23453" w:rsidRDefault="00A23453" w:rsidP="00A23453">
      <w:pPr>
        <w:pStyle w:val="Heading4"/>
      </w:pPr>
      <w:r>
        <w:t>Commencement</w:t>
      </w:r>
      <w:r w:rsidR="00E97940">
        <w:t>, application and transitional provisions</w:t>
      </w:r>
    </w:p>
    <w:p w14:paraId="5D0D4BCC" w14:textId="4267BD28" w:rsidR="00E97940" w:rsidRPr="00D23164" w:rsidRDefault="00E97940" w:rsidP="0038637F">
      <w:pPr>
        <w:pStyle w:val="base-text-paragraph"/>
        <w:rPr>
          <w:rStyle w:val="Referencingstyle"/>
          <w:b w:val="0"/>
          <w:i w:val="0"/>
          <w:sz w:val="22"/>
        </w:rPr>
      </w:pPr>
      <w:r>
        <w:t>The Bill will apply from commencement, that is, on the day after Royal Assent, to enable the initial establishment of the NHFIC including appointment of board members and establishment of governance structures.</w:t>
      </w:r>
      <w:r w:rsidR="00751466">
        <w:t xml:space="preserve"> </w:t>
      </w:r>
      <w:r w:rsidR="00751466" w:rsidRPr="00751466">
        <w:rPr>
          <w:rStyle w:val="Referencingstyle"/>
        </w:rPr>
        <w:t>[Clause 2]</w:t>
      </w:r>
    </w:p>
    <w:p w14:paraId="6221B849" w14:textId="77777777" w:rsidR="00E97940" w:rsidRDefault="00E97940" w:rsidP="00E97940">
      <w:pPr>
        <w:pStyle w:val="base-text-paragraph"/>
        <w:tabs>
          <w:tab w:val="clear" w:pos="1844"/>
        </w:tabs>
      </w:pPr>
      <w:r>
        <w:t>Transitional provisions will provide that the NHFIC may only commence making decisions regarding the making of loans, investments or grants after 30 June 2018.</w:t>
      </w:r>
    </w:p>
    <w:p w14:paraId="42A7A6EE" w14:textId="77777777" w:rsidR="00E97940" w:rsidRDefault="00E97940" w:rsidP="00E97940">
      <w:pPr>
        <w:pStyle w:val="base-text-paragraph"/>
        <w:tabs>
          <w:tab w:val="clear" w:pos="1844"/>
        </w:tabs>
      </w:pPr>
      <w:r>
        <w:t>The Bond Aggregator and NHIF functions of the NHFIC will commence operation on a date after 30 June 2018.</w:t>
      </w:r>
    </w:p>
    <w:p w14:paraId="226A7353" w14:textId="7C93C263" w:rsidR="00A23453" w:rsidRDefault="00A23453" w:rsidP="00A23453">
      <w:pPr>
        <w:pStyle w:val="Heading4"/>
      </w:pPr>
      <w:r>
        <w:t>Objects</w:t>
      </w:r>
    </w:p>
    <w:p w14:paraId="6610B325" w14:textId="0B5952B4" w:rsidR="00E75D37" w:rsidRDefault="00273868" w:rsidP="001B16F8">
      <w:pPr>
        <w:pStyle w:val="base-text-paragraph"/>
      </w:pPr>
      <w:r>
        <w:t xml:space="preserve">The object of the Bill </w:t>
      </w:r>
      <w:r w:rsidR="00B03F4D">
        <w:t xml:space="preserve">is </w:t>
      </w:r>
      <w:r w:rsidR="00F76C97">
        <w:t>to</w:t>
      </w:r>
      <w:r w:rsidR="00E75D37">
        <w:t xml:space="preserve"> establish the </w:t>
      </w:r>
      <w:r w:rsidR="001B16F8" w:rsidRPr="001B16F8">
        <w:t>NHFIC</w:t>
      </w:r>
      <w:r w:rsidR="00E75D37">
        <w:t xml:space="preserve"> to contribute to efforts to increase the supply of housing by:</w:t>
      </w:r>
    </w:p>
    <w:p w14:paraId="29B56CCE" w14:textId="2976E4CD" w:rsidR="00E75D37" w:rsidRDefault="00E75D37" w:rsidP="00E75D37">
      <w:pPr>
        <w:pStyle w:val="dotpoint"/>
      </w:pPr>
      <w:r>
        <w:t>encouraging investment in</w:t>
      </w:r>
      <w:r w:rsidR="00D77CB7">
        <w:t xml:space="preserve"> housing, particularly in</w:t>
      </w:r>
      <w:r>
        <w:t xml:space="preserve"> the social or affordable housing sector; and</w:t>
      </w:r>
    </w:p>
    <w:p w14:paraId="301BF6ED" w14:textId="7494C473" w:rsidR="00E75D37" w:rsidRDefault="00E75D37" w:rsidP="00E75D37">
      <w:pPr>
        <w:pStyle w:val="dotpoint"/>
      </w:pPr>
      <w:r>
        <w:t>providing finance, grants or investments that complement</w:t>
      </w:r>
      <w:r w:rsidR="00D7275D">
        <w:t>,</w:t>
      </w:r>
      <w:r>
        <w:t xml:space="preserve"> leverage </w:t>
      </w:r>
      <w:r w:rsidR="00D77CB7">
        <w:t xml:space="preserve">or support </w:t>
      </w:r>
      <w:r>
        <w:t>Commonwealth, State or Territory activities relating to housing; and</w:t>
      </w:r>
    </w:p>
    <w:p w14:paraId="4D2FB7DA" w14:textId="1CC44C02" w:rsidR="00B23DDF" w:rsidRDefault="00E75D37" w:rsidP="001F7058">
      <w:pPr>
        <w:pStyle w:val="dotpoint"/>
      </w:pPr>
      <w:proofErr w:type="gramStart"/>
      <w:r>
        <w:t>contributing</w:t>
      </w:r>
      <w:proofErr w:type="gramEnd"/>
      <w:r>
        <w:t xml:space="preserve"> to the development of the scale, efficiency and effectiveness of the community housing sector in Australia</w:t>
      </w:r>
      <w:r w:rsidR="001F7058">
        <w:t>.</w:t>
      </w:r>
    </w:p>
    <w:p w14:paraId="56A5CC48" w14:textId="24194903" w:rsidR="001F7058" w:rsidRDefault="001F7058" w:rsidP="0067448E">
      <w:pPr>
        <w:pStyle w:val="base-text-paragraphnonumbers"/>
      </w:pPr>
      <w:r>
        <w:rPr>
          <w:rStyle w:val="Referencingstyle"/>
        </w:rPr>
        <w:t>[</w:t>
      </w:r>
      <w:r w:rsidR="0096264B">
        <w:rPr>
          <w:rStyle w:val="Referencingstyle"/>
        </w:rPr>
        <w:t>Clause</w:t>
      </w:r>
      <w:r>
        <w:rPr>
          <w:rStyle w:val="Referencingstyle"/>
        </w:rPr>
        <w:t xml:space="preserve"> 3</w:t>
      </w:r>
      <w:r w:rsidRPr="00375F1D">
        <w:rPr>
          <w:rStyle w:val="Referencingstyle"/>
        </w:rPr>
        <w:t>]</w:t>
      </w:r>
    </w:p>
    <w:p w14:paraId="61747B54" w14:textId="65476DBF" w:rsidR="00A23453" w:rsidRDefault="00A23453" w:rsidP="00A23453">
      <w:pPr>
        <w:pStyle w:val="Heading4"/>
      </w:pPr>
      <w:r>
        <w:lastRenderedPageBreak/>
        <w:t>Simplified outline of the Act</w:t>
      </w:r>
    </w:p>
    <w:p w14:paraId="4110C6BB" w14:textId="784DDC25" w:rsidR="00A23453" w:rsidRDefault="00B23DDF" w:rsidP="00B23DDF">
      <w:pPr>
        <w:pStyle w:val="base-text-paragraph"/>
      </w:pPr>
      <w:r>
        <w:t xml:space="preserve">The </w:t>
      </w:r>
      <w:r w:rsidR="0053512A">
        <w:t>Bill contains a</w:t>
      </w:r>
      <w:r w:rsidRPr="00B23DDF">
        <w:t xml:space="preserve"> simplified </w:t>
      </w:r>
      <w:r w:rsidR="0053512A">
        <w:t xml:space="preserve">outline that summaries its operation. </w:t>
      </w:r>
      <w:r w:rsidR="00723044">
        <w:t xml:space="preserve">The </w:t>
      </w:r>
      <w:r w:rsidRPr="00B23DDF">
        <w:t>simplified outline</w:t>
      </w:r>
      <w:r w:rsidR="00723044">
        <w:t xml:space="preserve"> is intended </w:t>
      </w:r>
      <w:r w:rsidRPr="00B23DDF">
        <w:t xml:space="preserve">to assist </w:t>
      </w:r>
      <w:r w:rsidR="00723044">
        <w:t>users</w:t>
      </w:r>
      <w:r w:rsidRPr="00B23DDF">
        <w:t xml:space="preserve"> </w:t>
      </w:r>
      <w:r w:rsidR="00723044">
        <w:t>of the Bill</w:t>
      </w:r>
      <w:r w:rsidRPr="00B23DDF">
        <w:t xml:space="preserve"> to understand the substantive provisions</w:t>
      </w:r>
      <w:r w:rsidR="00723044">
        <w:t xml:space="preserve"> but is</w:t>
      </w:r>
      <w:r w:rsidRPr="00B23DDF">
        <w:t xml:space="preserve"> not </w:t>
      </w:r>
      <w:r w:rsidR="003A035B">
        <w:t>otherwise</w:t>
      </w:r>
      <w:r w:rsidRPr="00B23DDF">
        <w:t xml:space="preserve"> comprehensive. </w:t>
      </w:r>
      <w:r w:rsidR="00723044">
        <w:t>For a detailed understanding users of the Bill need to refer to</w:t>
      </w:r>
      <w:r w:rsidRPr="00B23DDF">
        <w:t xml:space="preserve"> the substantive provisions</w:t>
      </w:r>
      <w:r w:rsidR="00723044">
        <w:t xml:space="preserve"> and explanation in this </w:t>
      </w:r>
      <w:r w:rsidR="00A90233">
        <w:t xml:space="preserve">explanatory </w:t>
      </w:r>
      <w:r w:rsidR="003D1787">
        <w:t>material</w:t>
      </w:r>
      <w:r w:rsidR="00723044">
        <w:t>.</w:t>
      </w:r>
      <w:r w:rsidR="00A30533">
        <w:t xml:space="preserve"> </w:t>
      </w:r>
      <w:r w:rsidR="00723044">
        <w:rPr>
          <w:rStyle w:val="Referencingstyle"/>
        </w:rPr>
        <w:t>[</w:t>
      </w:r>
      <w:r w:rsidR="00224F3C">
        <w:rPr>
          <w:rStyle w:val="Referencingstyle"/>
        </w:rPr>
        <w:t>Clause</w:t>
      </w:r>
      <w:r w:rsidR="0067448E">
        <w:rPr>
          <w:rStyle w:val="Referencingstyle"/>
        </w:rPr>
        <w:t> </w:t>
      </w:r>
      <w:r w:rsidR="00316764">
        <w:rPr>
          <w:rStyle w:val="Referencingstyle"/>
        </w:rPr>
        <w:t>4</w:t>
      </w:r>
      <w:r w:rsidR="00316764" w:rsidRPr="00316764">
        <w:rPr>
          <w:rStyle w:val="Referencingstyle"/>
        </w:rPr>
        <w:t>]</w:t>
      </w:r>
    </w:p>
    <w:p w14:paraId="205D4BA2" w14:textId="3BA4DC76" w:rsidR="00A23453" w:rsidRDefault="00A23453" w:rsidP="00A23453">
      <w:pPr>
        <w:pStyle w:val="Heading4"/>
      </w:pPr>
      <w:r>
        <w:t>Definitions</w:t>
      </w:r>
    </w:p>
    <w:p w14:paraId="3EAA5D41" w14:textId="1715B208" w:rsidR="00A23453" w:rsidRDefault="00F82C94" w:rsidP="00A23453">
      <w:pPr>
        <w:pStyle w:val="base-text-paragraph"/>
      </w:pPr>
      <w:r>
        <w:t xml:space="preserve">The Bill defines a number of terms. The terms that are defined for the purposes of the structure of the NHFIC include NHFIC, Board, Board member, CEO and Chair. The Finance Minister is defined as the Minister administering the PGPA </w:t>
      </w:r>
      <w:r w:rsidR="008C54C1">
        <w:t>Act. Paid work is defined as work for financial gain or reward irrespective of the status of the person undertaking the work (</w:t>
      </w:r>
      <w:r w:rsidR="00B94463">
        <w:t>e.g.</w:t>
      </w:r>
      <w:r w:rsidR="008C54C1">
        <w:t xml:space="preserve"> </w:t>
      </w:r>
      <w:r w:rsidR="007F6350">
        <w:t xml:space="preserve">an </w:t>
      </w:r>
      <w:r w:rsidR="008C54C1">
        <w:t>employee or otherwise)</w:t>
      </w:r>
      <w:r w:rsidR="00A30533">
        <w:t xml:space="preserve">. </w:t>
      </w:r>
      <w:r w:rsidR="008C54C1">
        <w:rPr>
          <w:rStyle w:val="Referencingstyle"/>
        </w:rPr>
        <w:t>[</w:t>
      </w:r>
      <w:r w:rsidR="00A30533">
        <w:rPr>
          <w:rStyle w:val="Referencingstyle"/>
        </w:rPr>
        <w:t>C</w:t>
      </w:r>
      <w:r w:rsidR="00A11B00">
        <w:rPr>
          <w:rStyle w:val="Referencingstyle"/>
        </w:rPr>
        <w:t>lause</w:t>
      </w:r>
      <w:r w:rsidR="008C54C1">
        <w:rPr>
          <w:rStyle w:val="Referencingstyle"/>
        </w:rPr>
        <w:t xml:space="preserve"> 5</w:t>
      </w:r>
      <w:r w:rsidR="008C54C1" w:rsidRPr="00375F1D">
        <w:rPr>
          <w:rStyle w:val="Referencingstyle"/>
        </w:rPr>
        <w:t>]</w:t>
      </w:r>
    </w:p>
    <w:p w14:paraId="6E379476" w14:textId="28C85DE8" w:rsidR="00A23453" w:rsidRDefault="00A23453" w:rsidP="00A23453">
      <w:pPr>
        <w:pStyle w:val="Heading4"/>
      </w:pPr>
      <w:r>
        <w:t>Crown to be bound</w:t>
      </w:r>
    </w:p>
    <w:p w14:paraId="4004672D" w14:textId="4C9F62D6" w:rsidR="008C54C1" w:rsidRPr="008C54C1" w:rsidRDefault="008C54C1" w:rsidP="007F6AE8">
      <w:pPr>
        <w:pStyle w:val="base-text-paragraph"/>
      </w:pPr>
      <w:r w:rsidRPr="008C54C1">
        <w:t>This Act binds the Crown in each of its capacities</w:t>
      </w:r>
      <w:r>
        <w:t xml:space="preserve"> but </w:t>
      </w:r>
      <w:r w:rsidR="001B06E8">
        <w:t xml:space="preserve">does </w:t>
      </w:r>
      <w:r>
        <w:t xml:space="preserve">not </w:t>
      </w:r>
      <w:r w:rsidR="001A3DC7">
        <w:t>make</w:t>
      </w:r>
      <w:r>
        <w:t xml:space="preserve"> the Crown liable to prosecution for an offence</w:t>
      </w:r>
      <w:r w:rsidRPr="008C54C1">
        <w:t>.</w:t>
      </w:r>
      <w:r>
        <w:t xml:space="preserve"> </w:t>
      </w:r>
      <w:r w:rsidR="00ED0F00" w:rsidRPr="00ED0F00">
        <w:rPr>
          <w:rStyle w:val="Referencingstyle"/>
        </w:rPr>
        <w:t>[</w:t>
      </w:r>
      <w:r w:rsidR="00A30533">
        <w:rPr>
          <w:rStyle w:val="Referencingstyle"/>
        </w:rPr>
        <w:t>C</w:t>
      </w:r>
      <w:r w:rsidR="00A11B00">
        <w:rPr>
          <w:rStyle w:val="Referencingstyle"/>
        </w:rPr>
        <w:t>lause 6</w:t>
      </w:r>
      <w:r w:rsidRPr="00375F1D">
        <w:rPr>
          <w:rStyle w:val="Referencingstyle"/>
        </w:rPr>
        <w:t>]</w:t>
      </w:r>
    </w:p>
    <w:p w14:paraId="314B3870" w14:textId="5CDF25DA" w:rsidR="008C54C1" w:rsidRPr="008C54C1" w:rsidRDefault="008C54C1" w:rsidP="005001F2">
      <w:pPr>
        <w:pStyle w:val="base-text-paragraph"/>
        <w:numPr>
          <w:ilvl w:val="0"/>
          <w:numId w:val="0"/>
        </w:numPr>
        <w:ind w:left="1134"/>
      </w:pPr>
    </w:p>
    <w:p w14:paraId="362B3EF3" w14:textId="77777777" w:rsidR="00A23453" w:rsidRPr="00A23453" w:rsidRDefault="00A23453" w:rsidP="00A23453">
      <w:pPr>
        <w:pStyle w:val="base-text-paragraph"/>
        <w:sectPr w:rsidR="00A23453" w:rsidRPr="00A23453" w:rsidSect="00E74E50">
          <w:footerReference w:type="even" r:id="rId28"/>
          <w:footerReference w:type="default" r:id="rId29"/>
          <w:footerReference w:type="first" r:id="rId30"/>
          <w:type w:val="oddPage"/>
          <w:pgSz w:w="9979" w:h="14175" w:code="9"/>
          <w:pgMar w:top="567" w:right="1134" w:bottom="567" w:left="1134" w:header="709" w:footer="709" w:gutter="0"/>
          <w:cols w:space="708"/>
          <w:titlePg/>
          <w:docGrid w:linePitch="360"/>
        </w:sectPr>
      </w:pPr>
    </w:p>
    <w:p w14:paraId="5C7A194F" w14:textId="63866841" w:rsidR="001554A5" w:rsidRPr="007C2B20" w:rsidRDefault="001554A5" w:rsidP="001554A5">
      <w:pPr>
        <w:pStyle w:val="ChapterHeading"/>
      </w:pPr>
      <w:r w:rsidRPr="000C2A9D">
        <w:lastRenderedPageBreak/>
        <w:br/>
      </w:r>
      <w:bookmarkStart w:id="17" w:name="_Toc503255909"/>
      <w:bookmarkStart w:id="18" w:name="_Toc503255932"/>
      <w:bookmarkStart w:id="19" w:name="_Toc503358655"/>
      <w:bookmarkStart w:id="20" w:name="_Toc503361746"/>
      <w:r w:rsidR="000C24CC">
        <w:rPr>
          <w:rStyle w:val="ChapterNameOnly"/>
        </w:rPr>
        <w:t>The</w:t>
      </w:r>
      <w:r w:rsidR="009C39B4">
        <w:rPr>
          <w:rStyle w:val="ChapterNameOnly"/>
        </w:rPr>
        <w:t xml:space="preserve"> NHFIC</w:t>
      </w:r>
      <w:bookmarkEnd w:id="17"/>
      <w:bookmarkEnd w:id="18"/>
      <w:bookmarkEnd w:id="19"/>
      <w:bookmarkEnd w:id="20"/>
    </w:p>
    <w:p w14:paraId="56FE7925" w14:textId="77777777" w:rsidR="000E7D6D" w:rsidRDefault="000E7D6D" w:rsidP="000E7D6D">
      <w:pPr>
        <w:pStyle w:val="Heading2"/>
      </w:pPr>
      <w:r>
        <w:t>Summary of new law</w:t>
      </w:r>
    </w:p>
    <w:p w14:paraId="4602CF38" w14:textId="27C64250" w:rsidR="008A16D2" w:rsidRDefault="008A16D2" w:rsidP="006E6D9A">
      <w:pPr>
        <w:pStyle w:val="base-text-paragraph"/>
      </w:pPr>
      <w:r>
        <w:t>Part 2 of the Bill:</w:t>
      </w:r>
    </w:p>
    <w:p w14:paraId="435B39B6" w14:textId="5C6C0115" w:rsidR="008A16D2" w:rsidRDefault="008A16D2" w:rsidP="006E6D9A">
      <w:pPr>
        <w:pStyle w:val="dotpoint"/>
      </w:pPr>
      <w:r>
        <w:t xml:space="preserve">establishes </w:t>
      </w:r>
      <w:r w:rsidR="00DB5336">
        <w:t xml:space="preserve">the NHFIC and </w:t>
      </w:r>
      <w:r>
        <w:t xml:space="preserve">sets out </w:t>
      </w:r>
      <w:r w:rsidR="00DB5336">
        <w:t xml:space="preserve">its functions, </w:t>
      </w:r>
      <w:r w:rsidR="009C39B4">
        <w:t>powers</w:t>
      </w:r>
      <w:r w:rsidR="00DB5336">
        <w:t xml:space="preserve"> and constitutional limits</w:t>
      </w:r>
      <w:r w:rsidR="00780CB5">
        <w:t>;</w:t>
      </w:r>
      <w:r w:rsidR="00B620D6">
        <w:t xml:space="preserve"> and</w:t>
      </w:r>
    </w:p>
    <w:p w14:paraId="741577D4" w14:textId="71B13EF8" w:rsidR="00201072" w:rsidRDefault="008A16D2" w:rsidP="006E6D9A">
      <w:pPr>
        <w:pStyle w:val="dotpoint"/>
      </w:pPr>
      <w:proofErr w:type="gramStart"/>
      <w:r>
        <w:t>provides</w:t>
      </w:r>
      <w:proofErr w:type="gramEnd"/>
      <w:r>
        <w:t xml:space="preserve"> for the Investment Mandate for the NHFIC</w:t>
      </w:r>
      <w:r w:rsidR="00851274">
        <w:t>.</w:t>
      </w:r>
    </w:p>
    <w:p w14:paraId="04D6E0CF" w14:textId="3D673722" w:rsidR="000E7D6D" w:rsidRDefault="000E7D6D" w:rsidP="000E7D6D">
      <w:pPr>
        <w:pStyle w:val="Heading2"/>
      </w:pPr>
      <w:r>
        <w:t>Detailed explanation of the new law</w:t>
      </w:r>
    </w:p>
    <w:p w14:paraId="0E3144C2" w14:textId="02742875" w:rsidR="000E7D6D" w:rsidRDefault="000E7D6D" w:rsidP="000E7D6D">
      <w:pPr>
        <w:pStyle w:val="Heading3"/>
      </w:pPr>
      <w:r>
        <w:t>Establishment of the NHFIC</w:t>
      </w:r>
      <w:r w:rsidR="008A16D2">
        <w:t>, functions, powers and constitutional limits</w:t>
      </w:r>
    </w:p>
    <w:p w14:paraId="25D3A807" w14:textId="0AC525AF" w:rsidR="00A76B70" w:rsidRDefault="00A76B70" w:rsidP="005001F2">
      <w:pPr>
        <w:pStyle w:val="Heading4"/>
      </w:pPr>
      <w:r w:rsidRPr="00A76B70">
        <w:t>Establishment</w:t>
      </w:r>
    </w:p>
    <w:p w14:paraId="053A7778" w14:textId="4D4A4760" w:rsidR="00E060BE" w:rsidRDefault="00BB7B79" w:rsidP="005001F2">
      <w:pPr>
        <w:pStyle w:val="base-text-paragraph"/>
      </w:pPr>
      <w:r>
        <w:t>This Bill</w:t>
      </w:r>
      <w:r w:rsidR="00A11B00">
        <w:t xml:space="preserve"> establishes </w:t>
      </w:r>
      <w:r w:rsidR="004843B2">
        <w:t>the NHFIC as a corporate Commonwealth entity</w:t>
      </w:r>
      <w:r w:rsidR="00A76B70">
        <w:t xml:space="preserve">. </w:t>
      </w:r>
      <w:r w:rsidR="00E060BE">
        <w:t xml:space="preserve">This reflects the intention that the NHFIC will operate independently from </w:t>
      </w:r>
      <w:r w:rsidR="002A4F91">
        <w:t>g</w:t>
      </w:r>
      <w:r w:rsidR="00E060BE">
        <w:t xml:space="preserve">overnment in exercising its functions and adopt a corporate model of governance.  </w:t>
      </w:r>
    </w:p>
    <w:p w14:paraId="1ADB7E5A" w14:textId="13514470" w:rsidR="004843B2" w:rsidRDefault="009E4B01" w:rsidP="005001F2">
      <w:pPr>
        <w:pStyle w:val="base-text-paragraph"/>
      </w:pPr>
      <w:r>
        <w:t xml:space="preserve">As a </w:t>
      </w:r>
      <w:r w:rsidR="00CE08B1">
        <w:t xml:space="preserve">corporate </w:t>
      </w:r>
      <w:r w:rsidR="00A76B70">
        <w:t>Commonwealth entit</w:t>
      </w:r>
      <w:r>
        <w:t>y the NHFIC is</w:t>
      </w:r>
      <w:r w:rsidR="004843B2">
        <w:t xml:space="preserve"> subject to the PGPA Act</w:t>
      </w:r>
      <w:r w:rsidR="00A76B70">
        <w:t xml:space="preserve"> which </w:t>
      </w:r>
      <w:r w:rsidR="007D0D34">
        <w:t xml:space="preserve">imposes obligations regarding </w:t>
      </w:r>
      <w:r w:rsidR="00A76B70">
        <w:t>reporting and the use and management of public resources</w:t>
      </w:r>
      <w:r w:rsidR="004843B2">
        <w:t xml:space="preserve">. </w:t>
      </w:r>
      <w:r w:rsidR="00E85A2F">
        <w:rPr>
          <w:rStyle w:val="Referencingstyle"/>
        </w:rPr>
        <w:t>[</w:t>
      </w:r>
      <w:r w:rsidR="00F877B9">
        <w:rPr>
          <w:rStyle w:val="Referencingstyle"/>
        </w:rPr>
        <w:t>Subclause</w:t>
      </w:r>
      <w:r w:rsidR="00E85A2F">
        <w:rPr>
          <w:rStyle w:val="Referencingstyle"/>
        </w:rPr>
        <w:t xml:space="preserve"> 7</w:t>
      </w:r>
      <w:r w:rsidR="00467757">
        <w:rPr>
          <w:rStyle w:val="Referencingstyle"/>
        </w:rPr>
        <w:t>(1)</w:t>
      </w:r>
      <w:r w:rsidR="00E85A2F">
        <w:rPr>
          <w:rStyle w:val="Referencingstyle"/>
        </w:rPr>
        <w:t xml:space="preserve"> </w:t>
      </w:r>
      <w:r w:rsidR="00467757">
        <w:rPr>
          <w:rStyle w:val="Referencingstyle"/>
        </w:rPr>
        <w:t xml:space="preserve">and </w:t>
      </w:r>
      <w:r w:rsidR="001D6D03">
        <w:rPr>
          <w:rStyle w:val="Referencingstyle"/>
        </w:rPr>
        <w:t>n</w:t>
      </w:r>
      <w:r w:rsidR="00467757">
        <w:rPr>
          <w:rStyle w:val="Referencingstyle"/>
        </w:rPr>
        <w:t xml:space="preserve">ote to </w:t>
      </w:r>
      <w:r w:rsidR="00F877B9">
        <w:rPr>
          <w:rStyle w:val="Referencingstyle"/>
        </w:rPr>
        <w:t>Subclause</w:t>
      </w:r>
      <w:r w:rsidR="00467757">
        <w:rPr>
          <w:rStyle w:val="Referencingstyle"/>
        </w:rPr>
        <w:t xml:space="preserve"> 7(1)</w:t>
      </w:r>
      <w:r w:rsidR="00286EB7">
        <w:rPr>
          <w:rStyle w:val="Referencingstyle"/>
        </w:rPr>
        <w:t>]</w:t>
      </w:r>
    </w:p>
    <w:p w14:paraId="66F3EE2D" w14:textId="3A2DD1BB" w:rsidR="002C1821" w:rsidRDefault="002C1821" w:rsidP="000E7D6D">
      <w:pPr>
        <w:pStyle w:val="base-text-paragraph"/>
      </w:pPr>
      <w:r>
        <w:t>The NHFIC is:</w:t>
      </w:r>
    </w:p>
    <w:p w14:paraId="0E4C9D2C" w14:textId="657D08D1" w:rsidR="002C1821" w:rsidRDefault="002C1821" w:rsidP="005001F2">
      <w:pPr>
        <w:pStyle w:val="dotpoint"/>
      </w:pPr>
      <w:r>
        <w:t>a body corporate;</w:t>
      </w:r>
    </w:p>
    <w:p w14:paraId="08C83377" w14:textId="6CAA3759" w:rsidR="002C1821" w:rsidRDefault="002C1821" w:rsidP="005001F2">
      <w:pPr>
        <w:pStyle w:val="dotpoint"/>
      </w:pPr>
      <w:r>
        <w:t>required to have a seal that must be secured as directed by the Board and only used as authorised by the Board;</w:t>
      </w:r>
    </w:p>
    <w:p w14:paraId="27408D79" w14:textId="37731B31" w:rsidR="002C1821" w:rsidRDefault="002C1821" w:rsidP="005001F2">
      <w:pPr>
        <w:pStyle w:val="dotpoint"/>
      </w:pPr>
      <w:r>
        <w:t>able to acquire</w:t>
      </w:r>
      <w:r w:rsidR="000F39CB">
        <w:t>,</w:t>
      </w:r>
      <w:r>
        <w:t xml:space="preserve"> hold an</w:t>
      </w:r>
      <w:r w:rsidR="000F39CB">
        <w:t>d</w:t>
      </w:r>
      <w:r>
        <w:t xml:space="preserve"> sell real and personal property; and </w:t>
      </w:r>
    </w:p>
    <w:p w14:paraId="7D8EA067" w14:textId="77777777" w:rsidR="002C1821" w:rsidRDefault="002C1821" w:rsidP="005001F2">
      <w:pPr>
        <w:pStyle w:val="dotpoint"/>
      </w:pPr>
      <w:proofErr w:type="gramStart"/>
      <w:r>
        <w:t>able</w:t>
      </w:r>
      <w:proofErr w:type="gramEnd"/>
      <w:r>
        <w:t xml:space="preserve"> to sue and also be sued.</w:t>
      </w:r>
    </w:p>
    <w:p w14:paraId="643DA642" w14:textId="4BAB5989" w:rsidR="002C1821" w:rsidRDefault="00811770" w:rsidP="00E05ECB">
      <w:pPr>
        <w:pStyle w:val="base-text-paragraphnonumbers"/>
        <w:rPr>
          <w:rStyle w:val="Referencingstyle"/>
        </w:rPr>
      </w:pPr>
      <w:r w:rsidRPr="00811770">
        <w:rPr>
          <w:rStyle w:val="Referencingstyle"/>
        </w:rPr>
        <w:t>[S</w:t>
      </w:r>
      <w:r w:rsidR="002C1821" w:rsidRPr="00811770">
        <w:rPr>
          <w:rStyle w:val="Referencingstyle"/>
        </w:rPr>
        <w:t>ubclause</w:t>
      </w:r>
      <w:r w:rsidR="00B30318" w:rsidRPr="00811770">
        <w:rPr>
          <w:rStyle w:val="Referencingstyle"/>
        </w:rPr>
        <w:t>s</w:t>
      </w:r>
      <w:r w:rsidR="002C1821" w:rsidRPr="00811770">
        <w:rPr>
          <w:rStyle w:val="Referencingstyle"/>
        </w:rPr>
        <w:t xml:space="preserve"> 7(2</w:t>
      </w:r>
      <w:r w:rsidR="000F39CB" w:rsidRPr="00811770">
        <w:rPr>
          <w:rStyle w:val="Referencingstyle"/>
        </w:rPr>
        <w:t>)</w:t>
      </w:r>
      <w:r w:rsidR="00B30318" w:rsidRPr="00811770">
        <w:rPr>
          <w:rStyle w:val="Referencingstyle"/>
        </w:rPr>
        <w:t xml:space="preserve"> and (3</w:t>
      </w:r>
      <w:r w:rsidR="002C1821" w:rsidRPr="00811770">
        <w:rPr>
          <w:rStyle w:val="Referencingstyle"/>
        </w:rPr>
        <w:t>)</w:t>
      </w:r>
      <w:r w:rsidR="00B30318" w:rsidRPr="00811770">
        <w:rPr>
          <w:rStyle w:val="Referencingstyle"/>
        </w:rPr>
        <w:t>]</w:t>
      </w:r>
    </w:p>
    <w:p w14:paraId="72681AD4" w14:textId="1761A085" w:rsidR="000E7D6D" w:rsidRDefault="000E7D6D" w:rsidP="008A16D2">
      <w:pPr>
        <w:pStyle w:val="Heading4"/>
      </w:pPr>
      <w:r w:rsidRPr="000E7D6D">
        <w:t>Functions of NHFIC</w:t>
      </w:r>
      <w:r w:rsidRPr="000E7D6D">
        <w:tab/>
      </w:r>
    </w:p>
    <w:p w14:paraId="3D1EB325" w14:textId="72BE3806" w:rsidR="00FC6DB1" w:rsidRDefault="00FC6DB1" w:rsidP="00FC6DB1">
      <w:pPr>
        <w:pStyle w:val="base-text-paragraph"/>
      </w:pPr>
      <w:r>
        <w:t xml:space="preserve">The functions of the NHFIC </w:t>
      </w:r>
      <w:r w:rsidR="00006B75">
        <w:t>include</w:t>
      </w:r>
      <w:r>
        <w:t>:</w:t>
      </w:r>
    </w:p>
    <w:p w14:paraId="5DCB7220" w14:textId="26BE89C7" w:rsidR="00FC6DB1" w:rsidRDefault="00006B75" w:rsidP="005001F2">
      <w:pPr>
        <w:pStyle w:val="dotpoint"/>
      </w:pPr>
      <w:r>
        <w:t>making</w:t>
      </w:r>
      <w:r w:rsidR="00FC6DB1">
        <w:t xml:space="preserve"> loans, investments and grants to improve, directly or indirectly, housing outcomes; </w:t>
      </w:r>
    </w:p>
    <w:p w14:paraId="60E60DBD" w14:textId="707DDD70" w:rsidR="00FC6DB1" w:rsidRDefault="00006B75" w:rsidP="005001F2">
      <w:pPr>
        <w:pStyle w:val="dotpoint"/>
      </w:pPr>
      <w:r>
        <w:t>set</w:t>
      </w:r>
      <w:r w:rsidR="00455195">
        <w:t>ting</w:t>
      </w:r>
      <w:r w:rsidR="00FC6DB1">
        <w:t xml:space="preserve"> terms and conditions for such loans, investments and grants; </w:t>
      </w:r>
    </w:p>
    <w:p w14:paraId="49FEB2DE" w14:textId="5F8FCAFD" w:rsidR="00455195" w:rsidRDefault="00FC6DB1" w:rsidP="00455195">
      <w:pPr>
        <w:pStyle w:val="dotpoint"/>
      </w:pPr>
      <w:r>
        <w:lastRenderedPageBreak/>
        <w:t>any other functions conferred on the NHFIC by th</w:t>
      </w:r>
      <w:r w:rsidR="00455195">
        <w:t>e Bill</w:t>
      </w:r>
      <w:r>
        <w:t xml:space="preserve"> or any other Commonwealth law</w:t>
      </w:r>
      <w:r w:rsidR="00455195">
        <w:t>;</w:t>
      </w:r>
    </w:p>
    <w:p w14:paraId="385708D3" w14:textId="2E60B561" w:rsidR="00FC6DB1" w:rsidRDefault="00FC6DB1" w:rsidP="00ED4EC4">
      <w:pPr>
        <w:pStyle w:val="dotpoint"/>
      </w:pPr>
      <w:r>
        <w:t xml:space="preserve">to do anything </w:t>
      </w:r>
      <w:r w:rsidR="00455195">
        <w:t xml:space="preserve">that is </w:t>
      </w:r>
      <w:r>
        <w:t xml:space="preserve">incidental or </w:t>
      </w:r>
      <w:r w:rsidR="00455195">
        <w:t>assists in</w:t>
      </w:r>
      <w:r>
        <w:t xml:space="preserve"> the performance of the above functions</w:t>
      </w:r>
      <w:r w:rsidR="00455195">
        <w:t>;</w:t>
      </w:r>
    </w:p>
    <w:p w14:paraId="1F4811D9" w14:textId="5818FA3B" w:rsidR="00455195" w:rsidRDefault="00455195" w:rsidP="00ED4EC4">
      <w:pPr>
        <w:pStyle w:val="dotpoint"/>
      </w:pPr>
      <w:r w:rsidRPr="00455195">
        <w:t>grant</w:t>
      </w:r>
      <w:r>
        <w:t>ing</w:t>
      </w:r>
      <w:r w:rsidRPr="00455195">
        <w:t xml:space="preserve"> financial assistance to States and Territories for the purposes of any of the matters mentioned</w:t>
      </w:r>
      <w:r>
        <w:t xml:space="preserve"> above in this paragraph;</w:t>
      </w:r>
      <w:r w:rsidR="00C159FE">
        <w:t xml:space="preserve"> and</w:t>
      </w:r>
    </w:p>
    <w:p w14:paraId="6100B09C" w14:textId="3E3EDB43" w:rsidR="00C159FE" w:rsidRDefault="00455195" w:rsidP="00ED4EC4">
      <w:pPr>
        <w:pStyle w:val="dotpoint"/>
      </w:pPr>
      <w:proofErr w:type="gramStart"/>
      <w:r>
        <w:t>setting</w:t>
      </w:r>
      <w:proofErr w:type="gramEnd"/>
      <w:r>
        <w:t xml:space="preserve"> the terms and conditions of such</w:t>
      </w:r>
      <w:r w:rsidR="00C159FE">
        <w:t xml:space="preserve"> grants of financial assistance.</w:t>
      </w:r>
    </w:p>
    <w:p w14:paraId="57249058" w14:textId="0A53B965" w:rsidR="00C159FE" w:rsidRDefault="002A0B4C" w:rsidP="00E05ECB">
      <w:pPr>
        <w:pStyle w:val="base-text-paragraphnonumbers"/>
      </w:pPr>
      <w:r w:rsidRPr="002A0B4C">
        <w:rPr>
          <w:rStyle w:val="Referencingstyle"/>
        </w:rPr>
        <w:t>[S</w:t>
      </w:r>
      <w:r w:rsidR="00C159FE" w:rsidRPr="002A0B4C">
        <w:rPr>
          <w:rStyle w:val="Referencingstyle"/>
        </w:rPr>
        <w:t>ubclauses 8(1) and (2)]</w:t>
      </w:r>
    </w:p>
    <w:p w14:paraId="735D6067" w14:textId="2A346791" w:rsidR="00C159FE" w:rsidRDefault="00062C18" w:rsidP="00C159FE">
      <w:pPr>
        <w:pStyle w:val="base-text-paragraph"/>
      </w:pPr>
      <w:r>
        <w:t>NHFIC</w:t>
      </w:r>
      <w:r w:rsidR="001D0458">
        <w:t>’s functions reflect its role</w:t>
      </w:r>
      <w:r w:rsidR="00D97392">
        <w:t xml:space="preserve"> as an intermediary with its main </w:t>
      </w:r>
      <w:r w:rsidR="003D1787">
        <w:t>function</w:t>
      </w:r>
      <w:r w:rsidR="00D97392">
        <w:t xml:space="preserve"> to provide</w:t>
      </w:r>
      <w:r>
        <w:t xml:space="preserve"> </w:t>
      </w:r>
      <w:r w:rsidR="00D97392">
        <w:t xml:space="preserve">financial assistance to </w:t>
      </w:r>
      <w:r w:rsidR="00725013">
        <w:t>improve</w:t>
      </w:r>
      <w:r w:rsidR="00D97392">
        <w:t>, whether directly or indirectly, housing outcomes for Australians.</w:t>
      </w:r>
      <w:r w:rsidR="006F790C">
        <w:t xml:space="preserve"> </w:t>
      </w:r>
    </w:p>
    <w:p w14:paraId="4A8353BD" w14:textId="2FBB4452" w:rsidR="006C4FBD" w:rsidRPr="006C4FBD" w:rsidRDefault="006C4FBD" w:rsidP="00C159FE">
      <w:pPr>
        <w:pStyle w:val="base-text-paragraph"/>
      </w:pPr>
      <w:r w:rsidRPr="006C4FBD">
        <w:t>The initial activities or ‘business lines’ of the NHFIC will be to operate the B</w:t>
      </w:r>
      <w:r w:rsidR="00E930CB">
        <w:t xml:space="preserve">ond </w:t>
      </w:r>
      <w:r w:rsidR="00E930CB" w:rsidRPr="006C4FBD">
        <w:t>A</w:t>
      </w:r>
      <w:r w:rsidR="00E930CB">
        <w:t>ggregator</w:t>
      </w:r>
      <w:r w:rsidRPr="006C4FBD">
        <w:t xml:space="preserve"> and NHIF, details of which are intended to be included in the Investment Mandate. The NHFIC will have the capacity to deliver other housing related programs in the future</w:t>
      </w:r>
      <w:r w:rsidR="003A035B">
        <w:t xml:space="preserve"> in accordance with its functions</w:t>
      </w:r>
      <w:r w:rsidRPr="006C4FBD">
        <w:t>.</w:t>
      </w:r>
    </w:p>
    <w:p w14:paraId="18AF7CC4" w14:textId="240A99EB" w:rsidR="00D227A9" w:rsidRPr="00B14F3C" w:rsidRDefault="00FC6DB1" w:rsidP="00D227A9">
      <w:pPr>
        <w:pStyle w:val="base-text-paragraph"/>
        <w:rPr>
          <w:rStyle w:val="Referencingstyle"/>
          <w:b w:val="0"/>
          <w:i w:val="0"/>
          <w:sz w:val="22"/>
        </w:rPr>
      </w:pPr>
      <w:r>
        <w:t xml:space="preserve">In performing its functions, the NHFIC </w:t>
      </w:r>
      <w:r w:rsidR="00C159FE">
        <w:t xml:space="preserve">is required to </w:t>
      </w:r>
      <w:r>
        <w:t>act in a proper,</w:t>
      </w:r>
      <w:r w:rsidR="00C159FE">
        <w:t xml:space="preserve"> efficient and effective manner</w:t>
      </w:r>
      <w:r>
        <w:t>.</w:t>
      </w:r>
      <w:r w:rsidR="00C159FE">
        <w:t xml:space="preserve"> This ensures that public monies are used in an appropriate </w:t>
      </w:r>
      <w:r w:rsidR="00C159FE" w:rsidRPr="002A0B4C">
        <w:t xml:space="preserve">way. </w:t>
      </w:r>
      <w:r w:rsidR="00D227A9" w:rsidRPr="002A0B4C">
        <w:rPr>
          <w:rStyle w:val="Referencingstyle"/>
        </w:rPr>
        <w:t>[</w:t>
      </w:r>
      <w:r w:rsidR="002A0B4C" w:rsidRPr="002A0B4C">
        <w:rPr>
          <w:rStyle w:val="Referencingstyle"/>
        </w:rPr>
        <w:t>Su</w:t>
      </w:r>
      <w:r w:rsidR="00D227A9" w:rsidRPr="002A0B4C">
        <w:rPr>
          <w:rStyle w:val="Referencingstyle"/>
        </w:rPr>
        <w:t>bclause 8(</w:t>
      </w:r>
      <w:r w:rsidR="00B17C48" w:rsidRPr="002A0B4C">
        <w:rPr>
          <w:rStyle w:val="Referencingstyle"/>
        </w:rPr>
        <w:t>3</w:t>
      </w:r>
      <w:r w:rsidR="00D227A9" w:rsidRPr="002A0B4C">
        <w:rPr>
          <w:rStyle w:val="Referencingstyle"/>
        </w:rPr>
        <w:t>)]</w:t>
      </w:r>
    </w:p>
    <w:p w14:paraId="2BC1781A" w14:textId="77777777" w:rsidR="0058790D" w:rsidRDefault="0058790D" w:rsidP="0058790D">
      <w:pPr>
        <w:pStyle w:val="Heading4"/>
      </w:pPr>
      <w:r w:rsidRPr="009A3CF0">
        <w:t>Powers of NHFIC</w:t>
      </w:r>
    </w:p>
    <w:p w14:paraId="3829478D" w14:textId="2A31C919" w:rsidR="0058790D" w:rsidRPr="006C4FBD" w:rsidRDefault="0058790D" w:rsidP="0058790D">
      <w:pPr>
        <w:pStyle w:val="base-text-paragraph"/>
        <w:rPr>
          <w:rStyle w:val="Referencingstyle"/>
          <w:b w:val="0"/>
          <w:i w:val="0"/>
          <w:sz w:val="22"/>
        </w:rPr>
      </w:pPr>
      <w:r>
        <w:t xml:space="preserve">The NHFIC has power to do all things necessary or convenient to be done for or in connection with the performance of its functions.  For example, the NHFIC would have the power to enter into any contract. </w:t>
      </w:r>
      <w:r>
        <w:rPr>
          <w:rStyle w:val="Referencingstyle"/>
        </w:rPr>
        <w:t>[Clause 9]</w:t>
      </w:r>
    </w:p>
    <w:p w14:paraId="1EDA2BFB" w14:textId="15C36EC2" w:rsidR="000E7D6D" w:rsidRDefault="000E7D6D" w:rsidP="008A16D2">
      <w:pPr>
        <w:pStyle w:val="Heading4"/>
      </w:pPr>
      <w:r w:rsidRPr="000E7D6D">
        <w:t>Constitutional limits</w:t>
      </w:r>
      <w:r w:rsidRPr="000E7D6D">
        <w:tab/>
      </w:r>
    </w:p>
    <w:p w14:paraId="113596EB" w14:textId="3AF39594" w:rsidR="00E434AF" w:rsidRDefault="00A05CB1" w:rsidP="000E7D6D">
      <w:pPr>
        <w:pStyle w:val="base-text-paragraph"/>
      </w:pPr>
      <w:r>
        <w:t>The Bill ensures that it is not implied that the NHFIC can perform functions that exceed the Commonwealth’s legislative power under the Constitution.</w:t>
      </w:r>
      <w:r w:rsidR="00E434AF">
        <w:t xml:space="preserve"> Therefore the Bill enables the NHFIC to perform its functions </w:t>
      </w:r>
      <w:r w:rsidR="00E7207A">
        <w:t xml:space="preserve">only </w:t>
      </w:r>
      <w:r w:rsidR="00E434AF">
        <w:t>for</w:t>
      </w:r>
      <w:r w:rsidR="008F3FCB">
        <w:t xml:space="preserve"> purposes </w:t>
      </w:r>
      <w:r w:rsidR="0058790D">
        <w:t>related to</w:t>
      </w:r>
      <w:r w:rsidR="00FB6EE7">
        <w:t xml:space="preserve"> specific </w:t>
      </w:r>
      <w:r w:rsidR="008A793D">
        <w:t>c</w:t>
      </w:r>
      <w:r w:rsidR="00FB6EE7">
        <w:t xml:space="preserve">onstitutional powers. NHFIC </w:t>
      </w:r>
      <w:r w:rsidR="00985BF7">
        <w:t>would be likely to perform its functions for purposes related to</w:t>
      </w:r>
      <w:r w:rsidR="00E434AF">
        <w:t>:</w:t>
      </w:r>
    </w:p>
    <w:p w14:paraId="713691E2" w14:textId="4826DE50" w:rsidR="00E434AF" w:rsidRDefault="00024862" w:rsidP="007A1382">
      <w:pPr>
        <w:pStyle w:val="dotpoint"/>
      </w:pPr>
      <w:r>
        <w:t>the corporations power in</w:t>
      </w:r>
      <w:r w:rsidR="00E434AF">
        <w:t xml:space="preserve"> paragraph 51(xx) of the Constitution</w:t>
      </w:r>
      <w:r w:rsidR="00985BF7">
        <w:t>, however it may only do so</w:t>
      </w:r>
      <w:r w:rsidR="003219B5">
        <w:t xml:space="preserve"> if</w:t>
      </w:r>
      <w:r w:rsidR="007806DD">
        <w:t>:</w:t>
      </w:r>
    </w:p>
    <w:p w14:paraId="1837DC39" w14:textId="09BC230E" w:rsidR="003219B5" w:rsidRDefault="003219B5" w:rsidP="007A1382">
      <w:pPr>
        <w:pStyle w:val="dotpoint2"/>
      </w:pPr>
      <w:r>
        <w:t>the NHFIC has entered into an arrangement</w:t>
      </w:r>
      <w:r w:rsidR="008029FF">
        <w:t>,</w:t>
      </w:r>
      <w:r>
        <w:t xml:space="preserve"> </w:t>
      </w:r>
      <w:r w:rsidR="00490F3C">
        <w:t xml:space="preserve">with </w:t>
      </w:r>
      <w:r w:rsidR="009C52AA">
        <w:t xml:space="preserve">a constitutional </w:t>
      </w:r>
      <w:r>
        <w:t>corporation</w:t>
      </w:r>
      <w:r w:rsidR="008029FF">
        <w:t>,</w:t>
      </w:r>
      <w:r>
        <w:t xml:space="preserve"> that </w:t>
      </w:r>
      <w:r w:rsidRPr="003219B5">
        <w:t>sets out the terms and conditions on which money may be payable to the corporation under the arrangement</w:t>
      </w:r>
      <w:r w:rsidR="00F9377D">
        <w:t xml:space="preserve">; and </w:t>
      </w:r>
    </w:p>
    <w:p w14:paraId="32084575" w14:textId="2DBE20E3" w:rsidR="003219B5" w:rsidRDefault="00F9377D">
      <w:pPr>
        <w:pStyle w:val="dotpoint2"/>
      </w:pPr>
      <w:r>
        <w:lastRenderedPageBreak/>
        <w:t>those</w:t>
      </w:r>
      <w:r w:rsidRPr="00F9377D">
        <w:t xml:space="preserve"> terms and conditions provide </w:t>
      </w:r>
      <w:r w:rsidR="00E434AF">
        <w:t xml:space="preserve">for </w:t>
      </w:r>
      <w:r w:rsidRPr="00F9377D">
        <w:t xml:space="preserve">the circumstances in which the corporation </w:t>
      </w:r>
      <w:r>
        <w:t>is required to</w:t>
      </w:r>
      <w:r w:rsidRPr="00F9377D">
        <w:t xml:space="preserve"> repay amounts paid under the arrangement</w:t>
      </w:r>
      <w:r>
        <w:t>;</w:t>
      </w:r>
    </w:p>
    <w:p w14:paraId="5587848F" w14:textId="413CEA48" w:rsidR="00E434AF" w:rsidRDefault="00024862">
      <w:pPr>
        <w:pStyle w:val="dotpoint"/>
      </w:pPr>
      <w:r>
        <w:t xml:space="preserve">the </w:t>
      </w:r>
      <w:r w:rsidR="00E434AF">
        <w:t>external affairs</w:t>
      </w:r>
      <w:r>
        <w:t xml:space="preserve"> power in the Constitution</w:t>
      </w:r>
      <w:r w:rsidR="00E434AF">
        <w:t>, including:</w:t>
      </w:r>
    </w:p>
    <w:p w14:paraId="4AF54CB9" w14:textId="0E8AB97D" w:rsidR="00E434AF" w:rsidRDefault="00CB6C8A">
      <w:pPr>
        <w:pStyle w:val="dotpoint2"/>
      </w:pPr>
      <w:r>
        <w:t>implementing</w:t>
      </w:r>
      <w:r w:rsidR="00E434AF">
        <w:t xml:space="preserve"> the </w:t>
      </w:r>
      <w:r w:rsidR="00E434AF" w:rsidRPr="006B5BBF">
        <w:rPr>
          <w:i/>
        </w:rPr>
        <w:t>International Covenant on Economic, Social and Cultural Rights</w:t>
      </w:r>
      <w:r w:rsidR="009F1C1F" w:rsidRPr="007E35A6">
        <w:rPr>
          <w:rStyle w:val="FootnoteReference"/>
        </w:rPr>
        <w:footnoteReference w:id="2"/>
      </w:r>
      <w:r w:rsidR="00E434AF">
        <w:t xml:space="preserve"> done at New York on 16</w:t>
      </w:r>
      <w:r w:rsidR="00DF3FE0">
        <w:t> </w:t>
      </w:r>
      <w:r w:rsidR="00E434AF">
        <w:t xml:space="preserve">December 1966, </w:t>
      </w:r>
      <w:r>
        <w:t xml:space="preserve">and in </w:t>
      </w:r>
      <w:r w:rsidR="00E434AF">
        <w:t>particular Article 11 of that Covenant; or</w:t>
      </w:r>
    </w:p>
    <w:p w14:paraId="50128DFE" w14:textId="0D964E56" w:rsidR="00CB6C8A" w:rsidRDefault="00CB6C8A">
      <w:pPr>
        <w:pStyle w:val="dotpoint2"/>
      </w:pPr>
      <w:r>
        <w:t xml:space="preserve">implementing </w:t>
      </w:r>
      <w:r w:rsidRPr="00CB6C8A">
        <w:t>another international agreement to which Australia is a party;</w:t>
      </w:r>
    </w:p>
    <w:p w14:paraId="2FCA03B6" w14:textId="4FD3AC9C" w:rsidR="00CB6C8A" w:rsidRDefault="00CB6C8A">
      <w:pPr>
        <w:pStyle w:val="dotpoint2"/>
      </w:pPr>
      <w:r w:rsidRPr="00CB6C8A">
        <w:t>addressing matters of international concern</w:t>
      </w:r>
      <w:r>
        <w:t>; or</w:t>
      </w:r>
    </w:p>
    <w:p w14:paraId="245F6E32" w14:textId="7200814C" w:rsidR="00CB6C8A" w:rsidRDefault="00CB6C8A">
      <w:pPr>
        <w:pStyle w:val="dotpoint2"/>
      </w:pPr>
      <w:r>
        <w:t>performing</w:t>
      </w:r>
      <w:r w:rsidRPr="00CB6C8A">
        <w:t xml:space="preserve"> its functions in a place outside Australia;</w:t>
      </w:r>
    </w:p>
    <w:p w14:paraId="25D68602" w14:textId="2B99F79D" w:rsidR="00E434AF" w:rsidRDefault="00E434AF">
      <w:pPr>
        <w:pStyle w:val="dotpoint"/>
      </w:pPr>
      <w:r>
        <w:t xml:space="preserve">granting financial assistance to which section 96 of the Constitution applies; </w:t>
      </w:r>
      <w:r w:rsidR="00985BF7">
        <w:t>and/</w:t>
      </w:r>
      <w:r>
        <w:t>or</w:t>
      </w:r>
    </w:p>
    <w:p w14:paraId="77477574" w14:textId="77777777" w:rsidR="00985BF7" w:rsidRDefault="00985BF7" w:rsidP="00985BF7">
      <w:pPr>
        <w:pStyle w:val="dotpoint"/>
      </w:pPr>
      <w:proofErr w:type="gramStart"/>
      <w:r>
        <w:t>a</w:t>
      </w:r>
      <w:proofErr w:type="gramEnd"/>
      <w:r>
        <w:t xml:space="preserve"> Territory.</w:t>
      </w:r>
    </w:p>
    <w:p w14:paraId="332C86F4" w14:textId="3642C40B" w:rsidR="00985BF7" w:rsidRDefault="00985BF7" w:rsidP="0063210A">
      <w:pPr>
        <w:pStyle w:val="base-text-paragraph"/>
      </w:pPr>
      <w:r>
        <w:t>The Bill, however, lists other Constitutional powers on which the NHFIC may rely in performing its functions. The Bill therefore also enables the NHFIC to perform its functions for purposes related to:</w:t>
      </w:r>
    </w:p>
    <w:p w14:paraId="31DFB7DF" w14:textId="0AE66123" w:rsidR="00E434AF" w:rsidRDefault="00E434AF">
      <w:pPr>
        <w:pStyle w:val="dotpoint"/>
      </w:pPr>
      <w:r>
        <w:t>collecti</w:t>
      </w:r>
      <w:r w:rsidR="006347EE">
        <w:t>ng</w:t>
      </w:r>
      <w:r>
        <w:t xml:space="preserve"> statistics; or</w:t>
      </w:r>
    </w:p>
    <w:p w14:paraId="6E9DA1E0" w14:textId="432928AC" w:rsidR="00E434AF" w:rsidRDefault="00E434AF">
      <w:pPr>
        <w:pStyle w:val="dotpoint"/>
      </w:pPr>
      <w:r>
        <w:t>trade or commerce:</w:t>
      </w:r>
    </w:p>
    <w:p w14:paraId="30581399" w14:textId="197A6EA3" w:rsidR="00E434AF" w:rsidRDefault="00E434AF">
      <w:pPr>
        <w:pStyle w:val="dotpoint2"/>
      </w:pPr>
      <w:r>
        <w:t>between Australia and places outside Australia; or</w:t>
      </w:r>
    </w:p>
    <w:p w14:paraId="3DF4ACC6" w14:textId="65CAC503" w:rsidR="00E434AF" w:rsidRDefault="00E434AF">
      <w:pPr>
        <w:pStyle w:val="dotpoint2"/>
      </w:pPr>
      <w:r>
        <w:t>among the States</w:t>
      </w:r>
      <w:r w:rsidR="00F3604F" w:rsidRPr="00F3604F">
        <w:t xml:space="preserve"> </w:t>
      </w:r>
      <w:r w:rsidR="00F3604F">
        <w:t xml:space="preserve">or </w:t>
      </w:r>
      <w:r w:rsidR="00F3604F" w:rsidRPr="00F3604F">
        <w:t>within a Territory, between a St</w:t>
      </w:r>
      <w:r w:rsidR="00F3604F">
        <w:t>ate and a Territory or between two</w:t>
      </w:r>
      <w:r w:rsidR="00F3604F" w:rsidRPr="00F3604F">
        <w:t xml:space="preserve"> Territories</w:t>
      </w:r>
      <w:r w:rsidR="00FB37FD">
        <w:t>;</w:t>
      </w:r>
      <w:r w:rsidR="002F4343">
        <w:t xml:space="preserve"> or</w:t>
      </w:r>
    </w:p>
    <w:p w14:paraId="643E2213" w14:textId="47574920" w:rsidR="00E434AF" w:rsidRDefault="006347EE">
      <w:pPr>
        <w:pStyle w:val="dotpoint"/>
      </w:pPr>
      <w:r>
        <w:t>using</w:t>
      </w:r>
      <w:r w:rsidR="00E434AF">
        <w:t xml:space="preserve"> postal, telegraphic, telephonic or other like service </w:t>
      </w:r>
      <w:r w:rsidR="00F3604F">
        <w:t>under</w:t>
      </w:r>
      <w:r w:rsidR="00E434AF">
        <w:t xml:space="preserve"> paragraph 51(v) of the Constitution; </w:t>
      </w:r>
      <w:r w:rsidR="002F4343">
        <w:t>or</w:t>
      </w:r>
    </w:p>
    <w:p w14:paraId="3EAE1F53" w14:textId="126ADA1E" w:rsidR="00E434AF" w:rsidRDefault="00E434AF">
      <w:pPr>
        <w:pStyle w:val="dotpoint"/>
      </w:pPr>
      <w:r>
        <w:t xml:space="preserve">people </w:t>
      </w:r>
      <w:r w:rsidR="00524E77">
        <w:t>of any race under</w:t>
      </w:r>
      <w:r>
        <w:t xml:space="preserve"> paragraph 51(xxvi) of the Constitution; or</w:t>
      </w:r>
    </w:p>
    <w:p w14:paraId="38F486A0" w14:textId="6231A057" w:rsidR="00E434AF" w:rsidRDefault="00E434AF">
      <w:pPr>
        <w:pStyle w:val="dotpoint"/>
      </w:pPr>
      <w:r>
        <w:t xml:space="preserve">railway construction or extension </w:t>
      </w:r>
      <w:r w:rsidR="00FB37FD">
        <w:t>under</w:t>
      </w:r>
      <w:r>
        <w:t xml:space="preserve"> paragraph 51(xxxiv) of the Constitution; or</w:t>
      </w:r>
    </w:p>
    <w:p w14:paraId="17DD68F1" w14:textId="6DCF1CA0" w:rsidR="00E434AF" w:rsidRDefault="00FB37FD">
      <w:pPr>
        <w:pStyle w:val="dotpoint"/>
      </w:pPr>
      <w:r>
        <w:t>providing</w:t>
      </w:r>
      <w:r w:rsidR="00E434AF">
        <w:t xml:space="preserve"> service, or financial assistance, to</w:t>
      </w:r>
      <w:r w:rsidR="00E32319">
        <w:t xml:space="preserve"> the Common</w:t>
      </w:r>
      <w:r w:rsidR="009F1C1F">
        <w:t>w</w:t>
      </w:r>
      <w:r w:rsidR="00E32319">
        <w:t>ealth or an authority of the Commonwealth</w:t>
      </w:r>
      <w:r w:rsidR="009F1C1F">
        <w:t xml:space="preserve"> for a purpose of the Commonwealth; or</w:t>
      </w:r>
    </w:p>
    <w:p w14:paraId="38555FEC" w14:textId="24E4BAAB" w:rsidR="00E434AF" w:rsidRDefault="00E434AF">
      <w:pPr>
        <w:pStyle w:val="dotpoint"/>
      </w:pPr>
      <w:r>
        <w:t>the implied power of the Parliament to make laws with respect to nationhood; or</w:t>
      </w:r>
    </w:p>
    <w:p w14:paraId="3E4DB5C7" w14:textId="56BD598B" w:rsidR="00E434AF" w:rsidRDefault="00E434AF">
      <w:pPr>
        <w:pStyle w:val="dotpoint"/>
      </w:pPr>
      <w:r>
        <w:t>the executive power of the Commonwealth; or</w:t>
      </w:r>
    </w:p>
    <w:p w14:paraId="4643735A" w14:textId="187765AD" w:rsidR="00E434AF" w:rsidRDefault="00E434AF">
      <w:pPr>
        <w:pStyle w:val="dotpoint"/>
      </w:pPr>
      <w:proofErr w:type="gramStart"/>
      <w:r>
        <w:lastRenderedPageBreak/>
        <w:t>incidental</w:t>
      </w:r>
      <w:proofErr w:type="gramEnd"/>
      <w:r>
        <w:t xml:space="preserve"> </w:t>
      </w:r>
      <w:r w:rsidR="006347EE">
        <w:t>matters</w:t>
      </w:r>
      <w:r>
        <w:t xml:space="preserve"> to the execution of any of the legislative powers of the Parliament or the executive power of the Commonwealth.</w:t>
      </w:r>
    </w:p>
    <w:p w14:paraId="7C944013" w14:textId="3A67A0BB" w:rsidR="00FB6EE7" w:rsidRPr="0063210A" w:rsidRDefault="00AC173D" w:rsidP="00D74DC8">
      <w:pPr>
        <w:pStyle w:val="dotpoint"/>
        <w:numPr>
          <w:ilvl w:val="0"/>
          <w:numId w:val="0"/>
        </w:numPr>
        <w:ind w:left="1134"/>
        <w:rPr>
          <w:b/>
          <w:i/>
          <w:sz w:val="18"/>
        </w:rPr>
      </w:pPr>
      <w:r>
        <w:rPr>
          <w:rStyle w:val="Referencingstyle"/>
        </w:rPr>
        <w:t>[C</w:t>
      </w:r>
      <w:r w:rsidR="009A3CF0">
        <w:rPr>
          <w:rStyle w:val="Referencingstyle"/>
        </w:rPr>
        <w:t xml:space="preserve">lause </w:t>
      </w:r>
      <w:r w:rsidR="0058790D">
        <w:rPr>
          <w:rStyle w:val="Referencingstyle"/>
        </w:rPr>
        <w:t>10</w:t>
      </w:r>
      <w:r w:rsidR="009A3CF0" w:rsidRPr="00375F1D">
        <w:rPr>
          <w:rStyle w:val="Referencingstyle"/>
        </w:rPr>
        <w:t>]</w:t>
      </w:r>
    </w:p>
    <w:p w14:paraId="4CB08FAD" w14:textId="58B082B6" w:rsidR="009A3CF0" w:rsidRDefault="009A3CF0" w:rsidP="008E0BF5">
      <w:pPr>
        <w:pStyle w:val="Heading4"/>
      </w:pPr>
      <w:r w:rsidRPr="009A3CF0">
        <w:t>Privileges and immunities of the Crown</w:t>
      </w:r>
    </w:p>
    <w:p w14:paraId="51D0C062" w14:textId="73EEC7E0" w:rsidR="000E7D6D" w:rsidRDefault="00E434AF" w:rsidP="000E7D6D">
      <w:pPr>
        <w:pStyle w:val="base-text-paragraph"/>
      </w:pPr>
      <w:r>
        <w:t>The NHFIC does not have the privileges and immunities of the Crown in right of the Commonwealth.</w:t>
      </w:r>
      <w:r w:rsidR="00A05CB1">
        <w:t xml:space="preserve"> </w:t>
      </w:r>
      <w:r w:rsidR="00787FEE">
        <w:rPr>
          <w:rStyle w:val="Referencingstyle"/>
        </w:rPr>
        <w:t>[C</w:t>
      </w:r>
      <w:r w:rsidR="003219B5">
        <w:rPr>
          <w:rStyle w:val="Referencingstyle"/>
        </w:rPr>
        <w:t>lause 11</w:t>
      </w:r>
      <w:r w:rsidR="003219B5" w:rsidRPr="00375F1D">
        <w:rPr>
          <w:rStyle w:val="Referencingstyle"/>
        </w:rPr>
        <w:t>]</w:t>
      </w:r>
    </w:p>
    <w:p w14:paraId="57AB06F2" w14:textId="6606D606" w:rsidR="004843B2" w:rsidRDefault="008A16D2" w:rsidP="008A16D2">
      <w:pPr>
        <w:pStyle w:val="Heading3"/>
      </w:pPr>
      <w:r>
        <w:t>The Investment Mandate</w:t>
      </w:r>
    </w:p>
    <w:p w14:paraId="275A613F" w14:textId="2B42115A" w:rsidR="00127662" w:rsidRDefault="00127662" w:rsidP="00127662">
      <w:pPr>
        <w:pStyle w:val="base-text-paragraph"/>
      </w:pPr>
      <w:r>
        <w:t xml:space="preserve">The Minister may, by legislative instrument, give the Board directions about the performance of the NHFIC’s functions, and must give at least one such direction. The directions together constitute the Investment Mandate. </w:t>
      </w:r>
      <w:r w:rsidR="00214412">
        <w:t>Th</w:t>
      </w:r>
      <w:r w:rsidR="004C002C">
        <w:t>e Investment Mandate</w:t>
      </w:r>
      <w:r w:rsidR="00214412">
        <w:t xml:space="preserve"> </w:t>
      </w:r>
      <w:r w:rsidR="00140015">
        <w:t xml:space="preserve">will </w:t>
      </w:r>
      <w:r w:rsidR="0077187F">
        <w:t xml:space="preserve">be </w:t>
      </w:r>
      <w:r w:rsidR="00214412">
        <w:t>the key vehicle for the Government to set out its expectation</w:t>
      </w:r>
      <w:r w:rsidR="0077187F">
        <w:t>s</w:t>
      </w:r>
      <w:r w:rsidR="00214412">
        <w:t xml:space="preserve"> for </w:t>
      </w:r>
      <w:r w:rsidR="00053A6C">
        <w:t xml:space="preserve">the </w:t>
      </w:r>
      <w:r w:rsidR="00214412">
        <w:t xml:space="preserve">NHFIC. </w:t>
      </w:r>
      <w:r w:rsidR="00787FEE">
        <w:rPr>
          <w:rStyle w:val="Referencingstyle"/>
        </w:rPr>
        <w:t>[Subclause 12(1)</w:t>
      </w:r>
      <w:r w:rsidR="00787FEE" w:rsidRPr="00375F1D">
        <w:rPr>
          <w:rStyle w:val="Referencingstyle"/>
        </w:rPr>
        <w:t>]</w:t>
      </w:r>
    </w:p>
    <w:p w14:paraId="515174B1" w14:textId="33797D09" w:rsidR="00127662" w:rsidRDefault="00BB2145" w:rsidP="00127662">
      <w:pPr>
        <w:pStyle w:val="base-text-paragraph"/>
      </w:pPr>
      <w:r>
        <w:t xml:space="preserve">The legislative instrument is not subject to </w:t>
      </w:r>
      <w:r w:rsidR="00127662">
        <w:t>disallowance</w:t>
      </w:r>
      <w:r>
        <w:t xml:space="preserve"> under</w:t>
      </w:r>
      <w:r w:rsidR="00127662">
        <w:t xml:space="preserve"> the </w:t>
      </w:r>
      <w:r w:rsidR="00127662" w:rsidRPr="00464E88">
        <w:t>Legislation Act</w:t>
      </w:r>
      <w:r w:rsidR="00127662" w:rsidRPr="00367D5C">
        <w:rPr>
          <w:i/>
        </w:rPr>
        <w:t xml:space="preserve"> </w:t>
      </w:r>
      <w:r>
        <w:t xml:space="preserve">as it forms part of </w:t>
      </w:r>
      <w:r w:rsidR="00674EBD">
        <w:t>a</w:t>
      </w:r>
      <w:r>
        <w:t xml:space="preserve"> class of </w:t>
      </w:r>
      <w:r w:rsidR="00674EBD">
        <w:t>legislative instruments to which disallowance does not apply</w:t>
      </w:r>
      <w:r w:rsidR="00127662">
        <w:t>—see regulations made for the purposes of paragraph 44(2)(b) of that Act.</w:t>
      </w:r>
      <w:r w:rsidR="00787FEE">
        <w:t xml:space="preserve"> </w:t>
      </w:r>
      <w:r w:rsidR="00787FEE">
        <w:rPr>
          <w:rStyle w:val="Referencingstyle"/>
        </w:rPr>
        <w:t>[Note to subclause 12(1)</w:t>
      </w:r>
      <w:r w:rsidR="00787FEE" w:rsidRPr="00375F1D">
        <w:rPr>
          <w:rStyle w:val="Referencingstyle"/>
        </w:rPr>
        <w:t>]</w:t>
      </w:r>
    </w:p>
    <w:p w14:paraId="3CF69D17" w14:textId="3B5D765A" w:rsidR="00127662" w:rsidRDefault="00330F02" w:rsidP="00127662">
      <w:pPr>
        <w:pStyle w:val="base-text-paragraph"/>
      </w:pPr>
      <w:r>
        <w:t>Directions made by the Minister</w:t>
      </w:r>
      <w:r w:rsidR="00127662">
        <w:t xml:space="preserve"> </w:t>
      </w:r>
      <w:r>
        <w:t xml:space="preserve">for the Investment Mandate </w:t>
      </w:r>
      <w:r w:rsidR="00127662">
        <w:t xml:space="preserve">must </w:t>
      </w:r>
      <w:r>
        <w:t>take into account</w:t>
      </w:r>
      <w:r w:rsidR="00127662">
        <w:t xml:space="preserve"> the object of th</w:t>
      </w:r>
      <w:r>
        <w:t>e Bill</w:t>
      </w:r>
      <w:r w:rsidR="00127662">
        <w:t xml:space="preserve"> and any other matters the Minister considers relevant.</w:t>
      </w:r>
      <w:r w:rsidR="00787FEE">
        <w:t xml:space="preserve"> </w:t>
      </w:r>
      <w:r w:rsidR="00787FEE">
        <w:rPr>
          <w:rStyle w:val="Referencingstyle"/>
        </w:rPr>
        <w:t>[Subclause 12(2)</w:t>
      </w:r>
      <w:r w:rsidR="00787FEE" w:rsidRPr="00375F1D">
        <w:rPr>
          <w:rStyle w:val="Referencingstyle"/>
        </w:rPr>
        <w:t>]</w:t>
      </w:r>
      <w:r>
        <w:t xml:space="preserve"> </w:t>
      </w:r>
    </w:p>
    <w:p w14:paraId="6F649EBA" w14:textId="2336CFAD" w:rsidR="00127662" w:rsidRDefault="00127662" w:rsidP="00127662">
      <w:pPr>
        <w:pStyle w:val="base-text-paragraph"/>
      </w:pPr>
      <w:r>
        <w:t>In performing its functions, the NHFIC must take all reasonable steps to comply with the Investment Mandate</w:t>
      </w:r>
      <w:r w:rsidR="00631A44">
        <w:t xml:space="preserve"> </w:t>
      </w:r>
      <w:r w:rsidR="004876D2">
        <w:t xml:space="preserve">in the course </w:t>
      </w:r>
      <w:r w:rsidR="00F659ED">
        <w:t xml:space="preserve">of </w:t>
      </w:r>
      <w:r w:rsidR="002238DC">
        <w:t>undertaking its functions</w:t>
      </w:r>
      <w:r>
        <w:t>.</w:t>
      </w:r>
      <w:r w:rsidR="00B17C48" w:rsidRPr="00B17C48">
        <w:t xml:space="preserve"> </w:t>
      </w:r>
      <w:r w:rsidR="00B17C48">
        <w:t>This ensures that the NHFIC focuses on satisfying the Investment Mandate that applies to it</w:t>
      </w:r>
      <w:r w:rsidR="00F659ED">
        <w:t>.</w:t>
      </w:r>
      <w:r w:rsidR="00787FEE">
        <w:t xml:space="preserve"> </w:t>
      </w:r>
      <w:r w:rsidR="00787FEE">
        <w:rPr>
          <w:rStyle w:val="Referencingstyle"/>
        </w:rPr>
        <w:t>[Subclause 12(3)</w:t>
      </w:r>
      <w:r w:rsidR="00787FEE" w:rsidRPr="00375F1D">
        <w:rPr>
          <w:rStyle w:val="Referencingstyle"/>
        </w:rPr>
        <w:t>]</w:t>
      </w:r>
    </w:p>
    <w:p w14:paraId="23CFD739" w14:textId="7BD41435" w:rsidR="004B277C" w:rsidRDefault="004B277C" w:rsidP="00367D5C">
      <w:pPr>
        <w:pStyle w:val="Heading4"/>
      </w:pPr>
      <w:r w:rsidRPr="004B277C">
        <w:t>Matters covered by the Investment Mandate</w:t>
      </w:r>
    </w:p>
    <w:p w14:paraId="2A78D20A" w14:textId="49651EAB" w:rsidR="00127662" w:rsidRDefault="00127662" w:rsidP="00127662">
      <w:pPr>
        <w:pStyle w:val="base-text-paragraph"/>
      </w:pPr>
      <w:r>
        <w:t xml:space="preserve">The Investment Mandate </w:t>
      </w:r>
      <w:r w:rsidR="002238DC">
        <w:t>may include</w:t>
      </w:r>
      <w:r>
        <w:t>:</w:t>
      </w:r>
    </w:p>
    <w:p w14:paraId="781EA20C" w14:textId="03A739A3" w:rsidR="00127662" w:rsidRDefault="00127662" w:rsidP="00095B53">
      <w:pPr>
        <w:pStyle w:val="dotpoint"/>
      </w:pPr>
      <w:r>
        <w:t xml:space="preserve">strategies and policies </w:t>
      </w:r>
      <w:r w:rsidR="00BD7D5F">
        <w:t xml:space="preserve">that the NHFIC must adhere </w:t>
      </w:r>
      <w:r>
        <w:t xml:space="preserve">to for </w:t>
      </w:r>
      <w:r w:rsidR="00BD7D5F">
        <w:t>its</w:t>
      </w:r>
      <w:r>
        <w:t xml:space="preserve"> effective performance;</w:t>
      </w:r>
    </w:p>
    <w:p w14:paraId="4A3BA417" w14:textId="5F78C3F8" w:rsidR="00127662" w:rsidRDefault="00127662" w:rsidP="006C4FBD">
      <w:pPr>
        <w:pStyle w:val="dotpoint"/>
      </w:pPr>
      <w:r>
        <w:t xml:space="preserve">decision-making criteria for </w:t>
      </w:r>
      <w:r w:rsidR="008D7B0D">
        <w:t xml:space="preserve">the </w:t>
      </w:r>
      <w:r>
        <w:t>provision of financial assistance;</w:t>
      </w:r>
    </w:p>
    <w:p w14:paraId="6D12D840" w14:textId="470AF2A3" w:rsidR="00127662" w:rsidRDefault="00127662" w:rsidP="006C4FBD">
      <w:pPr>
        <w:pStyle w:val="dotpoint"/>
      </w:pPr>
      <w:r>
        <w:t xml:space="preserve">limits on </w:t>
      </w:r>
      <w:r w:rsidR="008C7750">
        <w:t>the extent</w:t>
      </w:r>
      <w:r>
        <w:t xml:space="preserve"> of financial assistance;</w:t>
      </w:r>
      <w:r w:rsidR="008C7750">
        <w:t xml:space="preserve"> and</w:t>
      </w:r>
    </w:p>
    <w:p w14:paraId="06FEFD8C" w14:textId="502B326C" w:rsidR="00127662" w:rsidRDefault="00127662" w:rsidP="006C4FBD">
      <w:pPr>
        <w:pStyle w:val="dotpoint"/>
      </w:pPr>
      <w:proofErr w:type="gramStart"/>
      <w:r>
        <w:t>risk</w:t>
      </w:r>
      <w:proofErr w:type="gramEnd"/>
      <w:r>
        <w:t xml:space="preserve"> and return relating to </w:t>
      </w:r>
      <w:r w:rsidR="00674EBD">
        <w:t xml:space="preserve">the </w:t>
      </w:r>
      <w:r>
        <w:t>NHFIC’s investments</w:t>
      </w:r>
      <w:r w:rsidR="00004856">
        <w:t>.</w:t>
      </w:r>
    </w:p>
    <w:p w14:paraId="1975A7AF" w14:textId="2B9EB89D" w:rsidR="00004856" w:rsidRDefault="008B761A" w:rsidP="00A206BF">
      <w:pPr>
        <w:pStyle w:val="dotpoint"/>
        <w:numPr>
          <w:ilvl w:val="0"/>
          <w:numId w:val="0"/>
        </w:numPr>
        <w:ind w:left="1134"/>
      </w:pPr>
      <w:r>
        <w:rPr>
          <w:rStyle w:val="Referencingstyle"/>
        </w:rPr>
        <w:t>[</w:t>
      </w:r>
      <w:r w:rsidR="004C002C">
        <w:rPr>
          <w:rStyle w:val="Referencingstyle"/>
        </w:rPr>
        <w:t>Paragraphs</w:t>
      </w:r>
      <w:r w:rsidR="00004856">
        <w:rPr>
          <w:rStyle w:val="Referencingstyle"/>
        </w:rPr>
        <w:t xml:space="preserve"> 13</w:t>
      </w:r>
      <w:r>
        <w:rPr>
          <w:rStyle w:val="Referencingstyle"/>
        </w:rPr>
        <w:t>(a), (b), (c) and (d)</w:t>
      </w:r>
      <w:r w:rsidR="00004856" w:rsidRPr="00375F1D">
        <w:rPr>
          <w:rStyle w:val="Referencingstyle"/>
        </w:rPr>
        <w:t>]</w:t>
      </w:r>
    </w:p>
    <w:p w14:paraId="7F51A5B8" w14:textId="3B7D7ECA" w:rsidR="00127662" w:rsidRPr="007F7577" w:rsidRDefault="008C7750" w:rsidP="00127662">
      <w:pPr>
        <w:pStyle w:val="base-text-paragraph"/>
        <w:rPr>
          <w:rStyle w:val="Referencingstyle"/>
          <w:b w:val="0"/>
          <w:i w:val="0"/>
          <w:sz w:val="22"/>
        </w:rPr>
      </w:pPr>
      <w:r>
        <w:t>The Min</w:t>
      </w:r>
      <w:r w:rsidR="001A6D83">
        <w:t>i</w:t>
      </w:r>
      <w:r>
        <w:t xml:space="preserve">ster may also include other matters in the directions to ensure that there is sufficient flexibility to address emerging issues or other matters that the Government considers are important. </w:t>
      </w:r>
      <w:r w:rsidR="00004856">
        <w:rPr>
          <w:rStyle w:val="Referencingstyle"/>
        </w:rPr>
        <w:t>[</w:t>
      </w:r>
      <w:r w:rsidR="00AF7424">
        <w:rPr>
          <w:rStyle w:val="Referencingstyle"/>
        </w:rPr>
        <w:t xml:space="preserve">Paragraph </w:t>
      </w:r>
      <w:r w:rsidR="00004856">
        <w:rPr>
          <w:rStyle w:val="Referencingstyle"/>
        </w:rPr>
        <w:t>13(e)</w:t>
      </w:r>
      <w:r w:rsidR="00004856" w:rsidRPr="00375F1D">
        <w:rPr>
          <w:rStyle w:val="Referencingstyle"/>
        </w:rPr>
        <w:t>]</w:t>
      </w:r>
    </w:p>
    <w:p w14:paraId="7B938357" w14:textId="77777777" w:rsidR="007F7577" w:rsidRDefault="007F7577" w:rsidP="007F7577">
      <w:pPr>
        <w:pStyle w:val="base-text-paragraph"/>
      </w:pPr>
      <w:r>
        <w:t>It is expected that the Investment Mandate will set out:</w:t>
      </w:r>
    </w:p>
    <w:p w14:paraId="65229B69" w14:textId="77777777" w:rsidR="007F7577" w:rsidRDefault="007F7577" w:rsidP="00C4278A">
      <w:pPr>
        <w:pStyle w:val="dotpoint"/>
      </w:pPr>
      <w:r>
        <w:lastRenderedPageBreak/>
        <w:t>the eligibility criteria for NHIF finance, investments and grants, and bond aggregator finance;</w:t>
      </w:r>
    </w:p>
    <w:p w14:paraId="7BB10041" w14:textId="77777777" w:rsidR="007F7577" w:rsidRDefault="007F7577" w:rsidP="00C4278A">
      <w:pPr>
        <w:pStyle w:val="dotpoint"/>
      </w:pPr>
      <w:r>
        <w:t>the types of financing mechanisms for the NHIF and the bond aggregator functions;</w:t>
      </w:r>
    </w:p>
    <w:p w14:paraId="5063BA25" w14:textId="77777777" w:rsidR="007F7577" w:rsidRDefault="007F7577" w:rsidP="00C4278A">
      <w:pPr>
        <w:pStyle w:val="dotpoint"/>
      </w:pPr>
      <w:r>
        <w:t>matters that must be considered by Board when making lending decisions;</w:t>
      </w:r>
    </w:p>
    <w:p w14:paraId="1CE8F2F0" w14:textId="77777777" w:rsidR="007F7577" w:rsidRDefault="007F7577" w:rsidP="00C4278A">
      <w:pPr>
        <w:pStyle w:val="dotpoint"/>
      </w:pPr>
      <w:r>
        <w:t>matters that must be considered by Board in determining lending conditions;</w:t>
      </w:r>
    </w:p>
    <w:p w14:paraId="2FBC9E55" w14:textId="77777777" w:rsidR="007F7577" w:rsidRDefault="007F7577" w:rsidP="00C4278A">
      <w:pPr>
        <w:pStyle w:val="dotpoint"/>
      </w:pPr>
      <w:r>
        <w:t>benchmark returns for NHFIC investments and finance;</w:t>
      </w:r>
    </w:p>
    <w:p w14:paraId="7212DEBE" w14:textId="77777777" w:rsidR="007F7577" w:rsidRDefault="007F7577" w:rsidP="00C4278A">
      <w:pPr>
        <w:pStyle w:val="dotpoint"/>
      </w:pPr>
      <w:r>
        <w:t>the level of risk acceptable for NHFIC investments and finance;</w:t>
      </w:r>
    </w:p>
    <w:p w14:paraId="58F8243F" w14:textId="77777777" w:rsidR="007F7577" w:rsidRDefault="007F7577" w:rsidP="00C4278A">
      <w:pPr>
        <w:pStyle w:val="dotpoint"/>
      </w:pPr>
      <w:r>
        <w:t>additional corporate governance and transparency matters; and</w:t>
      </w:r>
    </w:p>
    <w:p w14:paraId="42935D14" w14:textId="77777777" w:rsidR="007F7577" w:rsidRDefault="007F7577" w:rsidP="00C4278A">
      <w:pPr>
        <w:pStyle w:val="dotpoint"/>
      </w:pPr>
      <w:proofErr w:type="gramStart"/>
      <w:r>
        <w:t>the</w:t>
      </w:r>
      <w:proofErr w:type="gramEnd"/>
      <w:r>
        <w:t xml:space="preserve"> types of support services that NHFIC may provide to CHPs to assist in building the capacity and capability of the sector.</w:t>
      </w:r>
    </w:p>
    <w:p w14:paraId="764495E6" w14:textId="5C7DADF1" w:rsidR="00615879" w:rsidRDefault="00615879" w:rsidP="006B5BBF">
      <w:pPr>
        <w:pStyle w:val="Heading4"/>
      </w:pPr>
      <w:r w:rsidRPr="00615879">
        <w:t>Limits on Investment Mandate</w:t>
      </w:r>
    </w:p>
    <w:p w14:paraId="6C611751" w14:textId="22B484B8" w:rsidR="00BC6F0A" w:rsidRDefault="00643B34" w:rsidP="00127662">
      <w:pPr>
        <w:pStyle w:val="base-text-paragraph"/>
      </w:pPr>
      <w:r>
        <w:t xml:space="preserve">The Bill provides a number of limits on the direction making power to ensure </w:t>
      </w:r>
      <w:r w:rsidR="001A6D83">
        <w:t>the independence of the NHFIC</w:t>
      </w:r>
      <w:r w:rsidR="008D7B0D">
        <w:t>.  A Government direction</w:t>
      </w:r>
      <w:r w:rsidR="001A6D83">
        <w:t xml:space="preserve"> </w:t>
      </w:r>
      <w:r>
        <w:t xml:space="preserve">cannot require </w:t>
      </w:r>
      <w:r w:rsidR="00214CB9">
        <w:t xml:space="preserve">that </w:t>
      </w:r>
      <w:r>
        <w:t xml:space="preserve">specific projects or entities receive </w:t>
      </w:r>
      <w:r w:rsidR="00215D2A">
        <w:t xml:space="preserve">(or not receive) </w:t>
      </w:r>
      <w:r>
        <w:t xml:space="preserve">assistance or </w:t>
      </w:r>
      <w:r w:rsidR="001A6D83">
        <w:t xml:space="preserve">investment. </w:t>
      </w:r>
      <w:r w:rsidR="00BC6F0A">
        <w:t xml:space="preserve">The Bill also requires that a direction cannot be inconsistent with the Bill or the objects of the Bill. This ensures that directions cannot conflict with the intention of the Bill or its objects. </w:t>
      </w:r>
      <w:r w:rsidR="00BC6F0A">
        <w:rPr>
          <w:rStyle w:val="Referencingstyle"/>
        </w:rPr>
        <w:t>[</w:t>
      </w:r>
      <w:r w:rsidR="00CA2DBC">
        <w:rPr>
          <w:rStyle w:val="Referencingstyle"/>
        </w:rPr>
        <w:t>C</w:t>
      </w:r>
      <w:r w:rsidR="00BC6F0A">
        <w:rPr>
          <w:rStyle w:val="Referencingstyle"/>
        </w:rPr>
        <w:t>lause 14</w:t>
      </w:r>
      <w:r w:rsidR="00BC6F0A" w:rsidRPr="00375F1D">
        <w:rPr>
          <w:rStyle w:val="Referencingstyle"/>
        </w:rPr>
        <w:t>]</w:t>
      </w:r>
    </w:p>
    <w:p w14:paraId="55984867" w14:textId="6B405BE5" w:rsidR="00127662" w:rsidRDefault="001A6D83" w:rsidP="00127662">
      <w:pPr>
        <w:pStyle w:val="base-text-paragraph"/>
      </w:pPr>
      <w:r>
        <w:t>Accordingly</w:t>
      </w:r>
      <w:r w:rsidR="0069029E">
        <w:t xml:space="preserve">, the </w:t>
      </w:r>
      <w:r w:rsidR="00127662">
        <w:t xml:space="preserve">Minister must not give a direction </w:t>
      </w:r>
      <w:r w:rsidR="00153E58">
        <w:t>co</w:t>
      </w:r>
      <w:r w:rsidR="00266BB4">
        <w:t>ncerning the Investment Mandate</w:t>
      </w:r>
      <w:r w:rsidR="00BC6F0A">
        <w:t xml:space="preserve"> that</w:t>
      </w:r>
      <w:r w:rsidR="00127662">
        <w:t>:</w:t>
      </w:r>
    </w:p>
    <w:p w14:paraId="4E1E8749" w14:textId="0D5E55AC" w:rsidR="00127662" w:rsidRDefault="00615879" w:rsidP="006B5BBF">
      <w:pPr>
        <w:pStyle w:val="dotpoint"/>
      </w:pPr>
      <w:r>
        <w:t>directly or indirectly require</w:t>
      </w:r>
      <w:r w:rsidR="00FB5323">
        <w:t>s or may require</w:t>
      </w:r>
      <w:r w:rsidR="00127662">
        <w:t xml:space="preserve"> the Board</w:t>
      </w:r>
      <w:r w:rsidR="00FB5323">
        <w:t xml:space="preserve"> to</w:t>
      </w:r>
      <w:r w:rsidR="00127662">
        <w:t>:</w:t>
      </w:r>
    </w:p>
    <w:p w14:paraId="0438DCA1" w14:textId="0D73BE11" w:rsidR="00127662" w:rsidRDefault="00127662" w:rsidP="00842062">
      <w:pPr>
        <w:pStyle w:val="dotpoint2"/>
      </w:pPr>
      <w:r>
        <w:t>make</w:t>
      </w:r>
      <w:r w:rsidR="00615879">
        <w:t xml:space="preserve"> (</w:t>
      </w:r>
      <w:r>
        <w:t>or not make</w:t>
      </w:r>
      <w:r w:rsidR="00615879">
        <w:t xml:space="preserve">) </w:t>
      </w:r>
      <w:r>
        <w:t>a particular investment; or</w:t>
      </w:r>
    </w:p>
    <w:p w14:paraId="1474CF8D" w14:textId="1F3BDBB5" w:rsidR="00127662" w:rsidRDefault="00127662" w:rsidP="00842062">
      <w:pPr>
        <w:pStyle w:val="dotpoint2"/>
      </w:pPr>
      <w:r>
        <w:t>provide</w:t>
      </w:r>
      <w:r w:rsidR="00615879">
        <w:t xml:space="preserve"> (</w:t>
      </w:r>
      <w:r>
        <w:t>or not provide</w:t>
      </w:r>
      <w:r w:rsidR="00615879">
        <w:t>)</w:t>
      </w:r>
      <w:r>
        <w:t xml:space="preserve"> financial assistance for a particular project or entity; or</w:t>
      </w:r>
    </w:p>
    <w:p w14:paraId="604B1D80" w14:textId="4784F031" w:rsidR="00127662" w:rsidRDefault="00127662" w:rsidP="00842062">
      <w:pPr>
        <w:pStyle w:val="dotpoint2"/>
      </w:pPr>
      <w:proofErr w:type="gramStart"/>
      <w:r>
        <w:t>take</w:t>
      </w:r>
      <w:proofErr w:type="gramEnd"/>
      <w:r w:rsidR="00615879">
        <w:t xml:space="preserve"> (</w:t>
      </w:r>
      <w:r>
        <w:t>or not take</w:t>
      </w:r>
      <w:r w:rsidR="00615879">
        <w:t>)</w:t>
      </w:r>
      <w:r>
        <w:t xml:space="preserve"> </w:t>
      </w:r>
      <w:r w:rsidR="00615879">
        <w:t>an</w:t>
      </w:r>
      <w:r>
        <w:t xml:space="preserve"> action relating to a</w:t>
      </w:r>
      <w:r w:rsidR="00615879">
        <w:t>n</w:t>
      </w:r>
      <w:r>
        <w:t xml:space="preserve"> investment or</w:t>
      </w:r>
      <w:r w:rsidR="00BC6F0A">
        <w:t xml:space="preserve"> </w:t>
      </w:r>
      <w:r w:rsidR="00BC6F0A" w:rsidRPr="00BC6F0A">
        <w:t>financial assistance provided for a project or to a</w:t>
      </w:r>
      <w:r w:rsidR="00615879">
        <w:t>n</w:t>
      </w:r>
      <w:r w:rsidR="00BC6F0A" w:rsidRPr="00BC6F0A">
        <w:t xml:space="preserve"> entity</w:t>
      </w:r>
      <w:r w:rsidR="00BC6F0A">
        <w:t>.</w:t>
      </w:r>
    </w:p>
    <w:p w14:paraId="3AE0392B" w14:textId="0E3A473A" w:rsidR="00CA2DBC" w:rsidRDefault="00CA2DBC" w:rsidP="00A206BF">
      <w:pPr>
        <w:pStyle w:val="base-text-paragraphnonumbers"/>
      </w:pPr>
      <w:r>
        <w:rPr>
          <w:rStyle w:val="Referencingstyle"/>
        </w:rPr>
        <w:t>[Clause 14</w:t>
      </w:r>
      <w:r w:rsidRPr="00375F1D">
        <w:rPr>
          <w:rStyle w:val="Referencingstyle"/>
        </w:rPr>
        <w:t>]</w:t>
      </w:r>
    </w:p>
    <w:p w14:paraId="34F42FC1" w14:textId="455A9656" w:rsidR="00A22535" w:rsidRDefault="00A22535" w:rsidP="00F35079">
      <w:pPr>
        <w:pStyle w:val="base-text-paragraph"/>
        <w:numPr>
          <w:ilvl w:val="0"/>
          <w:numId w:val="0"/>
        </w:numPr>
        <w:ind w:left="993"/>
        <w:sectPr w:rsidR="00A22535" w:rsidSect="00E74E50">
          <w:headerReference w:type="default" r:id="rId31"/>
          <w:footerReference w:type="even" r:id="rId32"/>
          <w:footerReference w:type="default" r:id="rId33"/>
          <w:footerReference w:type="first" r:id="rId34"/>
          <w:type w:val="oddPage"/>
          <w:pgSz w:w="9979" w:h="14175" w:code="9"/>
          <w:pgMar w:top="567" w:right="1134" w:bottom="567" w:left="1134" w:header="709" w:footer="709" w:gutter="0"/>
          <w:cols w:space="708"/>
          <w:titlePg/>
          <w:docGrid w:linePitch="360"/>
        </w:sectPr>
      </w:pPr>
    </w:p>
    <w:p w14:paraId="16D8C9F8" w14:textId="6A7D44DD" w:rsidR="00A22535" w:rsidRPr="007C2B20" w:rsidRDefault="00A22535" w:rsidP="00A22535">
      <w:pPr>
        <w:pStyle w:val="ChapterHeading"/>
      </w:pPr>
      <w:r w:rsidRPr="000C2A9D">
        <w:lastRenderedPageBreak/>
        <w:br/>
      </w:r>
      <w:bookmarkStart w:id="21" w:name="_Toc503255910"/>
      <w:bookmarkStart w:id="22" w:name="_Toc503255933"/>
      <w:bookmarkStart w:id="23" w:name="_Toc503358656"/>
      <w:bookmarkStart w:id="24" w:name="_Toc503361747"/>
      <w:r w:rsidR="008A16D2">
        <w:rPr>
          <w:rStyle w:val="ChapterNameOnly"/>
        </w:rPr>
        <w:t>Board of the NHFIC</w:t>
      </w:r>
      <w:bookmarkEnd w:id="21"/>
      <w:bookmarkEnd w:id="22"/>
      <w:bookmarkEnd w:id="23"/>
      <w:bookmarkEnd w:id="24"/>
    </w:p>
    <w:p w14:paraId="1D63B99C" w14:textId="77777777" w:rsidR="00A22535" w:rsidRDefault="00A22535" w:rsidP="00B17774">
      <w:pPr>
        <w:pStyle w:val="Heading2"/>
      </w:pPr>
      <w:r>
        <w:t>Summary of new law</w:t>
      </w:r>
    </w:p>
    <w:p w14:paraId="44BEDDB5" w14:textId="77777777" w:rsidR="00F9738A" w:rsidRDefault="00E717EB" w:rsidP="00A22535">
      <w:pPr>
        <w:pStyle w:val="base-text-paragraph"/>
      </w:pPr>
      <w:r>
        <w:t>Part 3 of the Bill establishes the Board, and provides for its membership and meetings</w:t>
      </w:r>
      <w:r w:rsidR="00F9738A">
        <w:t>.</w:t>
      </w:r>
    </w:p>
    <w:p w14:paraId="2F6F3E56" w14:textId="77777777" w:rsidR="00A22535" w:rsidRDefault="00A22535" w:rsidP="00B17774">
      <w:pPr>
        <w:pStyle w:val="Heading2"/>
      </w:pPr>
      <w:r>
        <w:t>Detailed explanation of new law</w:t>
      </w:r>
    </w:p>
    <w:p w14:paraId="66505167" w14:textId="4F90D111" w:rsidR="00A22535" w:rsidRDefault="002D02D9" w:rsidP="00744F6D">
      <w:pPr>
        <w:pStyle w:val="Heading3"/>
      </w:pPr>
      <w:r>
        <w:t>E</w:t>
      </w:r>
      <w:r w:rsidR="00744F6D">
        <w:t>stablishment and functions of the Board</w:t>
      </w:r>
    </w:p>
    <w:p w14:paraId="412CDE61" w14:textId="7DDE32E4" w:rsidR="00FA5661" w:rsidRDefault="00021669" w:rsidP="00E12973">
      <w:pPr>
        <w:pStyle w:val="base-text-paragraph"/>
      </w:pPr>
      <w:r>
        <w:t>Division 1 of Part 3 provides for the establishment of the Board of the NHFIC</w:t>
      </w:r>
      <w:r w:rsidR="00A049BE">
        <w:t xml:space="preserve">. As discussed above, the NHFIC is a </w:t>
      </w:r>
      <w:r w:rsidR="00D47803">
        <w:t xml:space="preserve">corporate </w:t>
      </w:r>
      <w:r w:rsidR="00A049BE">
        <w:t xml:space="preserve">Commonwealth entity. As a consequence, by operation of the PGPA, the Board as </w:t>
      </w:r>
      <w:r w:rsidR="00214CB9">
        <w:t xml:space="preserve">the </w:t>
      </w:r>
      <w:r w:rsidR="00A049BE">
        <w:t xml:space="preserve">governing body is the </w:t>
      </w:r>
      <w:proofErr w:type="gramStart"/>
      <w:r w:rsidR="00A049BE">
        <w:t>accountable</w:t>
      </w:r>
      <w:proofErr w:type="gramEnd"/>
      <w:r w:rsidR="00A049BE">
        <w:t xml:space="preserve"> authority of the NHFIC (subsection 12(2) of the PGPA</w:t>
      </w:r>
      <w:r w:rsidR="00BD0834">
        <w:t xml:space="preserve"> Act</w:t>
      </w:r>
      <w:r w:rsidR="00214CB9">
        <w:t>)</w:t>
      </w:r>
      <w:r w:rsidR="00A049BE">
        <w:t>.</w:t>
      </w:r>
    </w:p>
    <w:p w14:paraId="324FCBFD" w14:textId="2DA40DC0" w:rsidR="00A22535" w:rsidRDefault="00744F6D" w:rsidP="00744F6D">
      <w:pPr>
        <w:pStyle w:val="Heading4"/>
      </w:pPr>
      <w:r>
        <w:t>Establishment of the Board</w:t>
      </w:r>
    </w:p>
    <w:p w14:paraId="0223AF3B" w14:textId="7AFDE750" w:rsidR="00FA5661" w:rsidRDefault="00FA5661" w:rsidP="00744F6D">
      <w:pPr>
        <w:pStyle w:val="base-text-paragraph"/>
      </w:pPr>
      <w:r>
        <w:t xml:space="preserve">The </w:t>
      </w:r>
      <w:r w:rsidR="00E12973">
        <w:t>Bill provides that the</w:t>
      </w:r>
      <w:r>
        <w:t xml:space="preserve"> Board of the NHFIC is established. </w:t>
      </w:r>
      <w:r>
        <w:rPr>
          <w:rStyle w:val="Referencingstyle"/>
        </w:rPr>
        <w:t>[</w:t>
      </w:r>
      <w:r w:rsidR="00C43D53">
        <w:rPr>
          <w:rStyle w:val="Referencingstyle"/>
        </w:rPr>
        <w:t>Clause </w:t>
      </w:r>
      <w:r>
        <w:rPr>
          <w:rStyle w:val="Referencingstyle"/>
        </w:rPr>
        <w:t>15</w:t>
      </w:r>
      <w:r w:rsidRPr="00375F1D">
        <w:rPr>
          <w:rStyle w:val="Referencingstyle"/>
        </w:rPr>
        <w:t>]</w:t>
      </w:r>
    </w:p>
    <w:p w14:paraId="51F3CC1C" w14:textId="24EA359B" w:rsidR="00744F6D" w:rsidRDefault="00744F6D" w:rsidP="00744F6D">
      <w:pPr>
        <w:pStyle w:val="Heading4"/>
      </w:pPr>
      <w:r>
        <w:t>Functions of the Board</w:t>
      </w:r>
    </w:p>
    <w:p w14:paraId="66D217DC" w14:textId="4F9DCD42" w:rsidR="00744F6D" w:rsidRPr="00744F6D" w:rsidRDefault="001F730F" w:rsidP="00744F6D">
      <w:pPr>
        <w:pStyle w:val="base-text-paragraph"/>
      </w:pPr>
      <w:r>
        <w:t>The functions of the NHFIC Board are:</w:t>
      </w:r>
    </w:p>
    <w:p w14:paraId="73D7BD97" w14:textId="517DD22C" w:rsidR="001F730F" w:rsidRDefault="001F730F" w:rsidP="006C26C5">
      <w:pPr>
        <w:pStyle w:val="dotpoint"/>
      </w:pPr>
      <w:r>
        <w:t xml:space="preserve">to </w:t>
      </w:r>
      <w:r w:rsidR="00D30089">
        <w:t>make decisions about</w:t>
      </w:r>
      <w:r>
        <w:t xml:space="preserve"> </w:t>
      </w:r>
      <w:r w:rsidR="0014443D">
        <w:t xml:space="preserve">the strategies and policies that the NHFIC is to follow, </w:t>
      </w:r>
      <w:r w:rsidR="005224F6">
        <w:t xml:space="preserve">within the scope of </w:t>
      </w:r>
      <w:r>
        <w:t>the Investment Mandate</w:t>
      </w:r>
      <w:r w:rsidR="0014443D">
        <w:t>;</w:t>
      </w:r>
    </w:p>
    <w:p w14:paraId="3691439D" w14:textId="7C4774CD" w:rsidR="001F730F" w:rsidRDefault="001F730F" w:rsidP="006C26C5">
      <w:pPr>
        <w:pStyle w:val="dotpoint"/>
      </w:pPr>
      <w:r>
        <w:t>to ensure the proper, efficient and effective performance of the NHFIC’s functions; and</w:t>
      </w:r>
    </w:p>
    <w:p w14:paraId="7DDBBE51" w14:textId="349257E4" w:rsidR="001F730F" w:rsidRDefault="001F730F" w:rsidP="006C26C5">
      <w:pPr>
        <w:pStyle w:val="dotpoint"/>
      </w:pPr>
      <w:proofErr w:type="gramStart"/>
      <w:r>
        <w:t>any</w:t>
      </w:r>
      <w:proofErr w:type="gramEnd"/>
      <w:r>
        <w:t xml:space="preserve"> other function</w:t>
      </w:r>
      <w:r w:rsidR="00FA03F4">
        <w:t>s that the Board has under the Bill.</w:t>
      </w:r>
    </w:p>
    <w:p w14:paraId="4EE5C622" w14:textId="72260E3F" w:rsidR="00D72778" w:rsidRPr="00D72778" w:rsidRDefault="00D72778" w:rsidP="00D72778">
      <w:pPr>
        <w:pStyle w:val="base-text-paragraphnonumbers"/>
        <w:rPr>
          <w:rStyle w:val="Referencingstyle"/>
        </w:rPr>
      </w:pPr>
      <w:r w:rsidRPr="00D72778">
        <w:rPr>
          <w:rStyle w:val="Referencingstyle"/>
        </w:rPr>
        <w:t>[Subclause 16(1)]</w:t>
      </w:r>
    </w:p>
    <w:p w14:paraId="722112EC" w14:textId="797E8949" w:rsidR="001F730F" w:rsidRDefault="001F730F" w:rsidP="001F730F">
      <w:pPr>
        <w:pStyle w:val="base-text-paragraph"/>
      </w:pPr>
      <w:r>
        <w:t xml:space="preserve">The Board has power to do all things </w:t>
      </w:r>
      <w:r w:rsidR="00FA03F4">
        <w:t xml:space="preserve">that are </w:t>
      </w:r>
      <w:r>
        <w:t xml:space="preserve">necessary or convenient to be done </w:t>
      </w:r>
      <w:r w:rsidR="00FA03F4">
        <w:t>relating to</w:t>
      </w:r>
      <w:r>
        <w:t xml:space="preserve"> the performance of its functions</w:t>
      </w:r>
      <w:r w:rsidR="00FA03F4">
        <w:t xml:space="preserve"> to ensure that it can effectively carry out its functions</w:t>
      </w:r>
      <w:r>
        <w:t>.</w:t>
      </w:r>
      <w:r w:rsidR="00227A86">
        <w:t xml:space="preserve"> </w:t>
      </w:r>
      <w:r w:rsidR="00227A86">
        <w:rPr>
          <w:rStyle w:val="Referencingstyle"/>
        </w:rPr>
        <w:t>[</w:t>
      </w:r>
      <w:r w:rsidR="0055275B">
        <w:rPr>
          <w:rStyle w:val="Referencingstyle"/>
        </w:rPr>
        <w:t>S</w:t>
      </w:r>
      <w:r w:rsidR="00780CB5">
        <w:rPr>
          <w:rStyle w:val="Referencingstyle"/>
        </w:rPr>
        <w:t>ub</w:t>
      </w:r>
      <w:r w:rsidR="00227A86">
        <w:rPr>
          <w:rStyle w:val="Referencingstyle"/>
        </w:rPr>
        <w:t>clause 16(2)</w:t>
      </w:r>
      <w:r w:rsidR="00227A86" w:rsidRPr="00375F1D">
        <w:rPr>
          <w:rStyle w:val="Referencingstyle"/>
        </w:rPr>
        <w:t>]</w:t>
      </w:r>
    </w:p>
    <w:p w14:paraId="4F2EEBAD" w14:textId="215AC210" w:rsidR="001F730F" w:rsidRDefault="001F730F" w:rsidP="001F730F">
      <w:pPr>
        <w:pStyle w:val="base-text-paragraph"/>
      </w:pPr>
      <w:r>
        <w:t>Anything done in the name of, or on behalf of, the NHFIC by the Board, or with the authority of the Board, is taken to have been done by the NHFIC.</w:t>
      </w:r>
      <w:r w:rsidR="00640481">
        <w:t xml:space="preserve"> This ensures it is clear </w:t>
      </w:r>
      <w:r w:rsidR="005224F6">
        <w:t xml:space="preserve">that </w:t>
      </w:r>
      <w:r w:rsidR="00640481">
        <w:t xml:space="preserve">actions of the Board or with the authority of the Board are treated as having been undertaken by the NHFIC. </w:t>
      </w:r>
      <w:r w:rsidR="00640481">
        <w:rPr>
          <w:rStyle w:val="Referencingstyle"/>
        </w:rPr>
        <w:t>[</w:t>
      </w:r>
      <w:r w:rsidR="0055275B">
        <w:rPr>
          <w:rStyle w:val="Referencingstyle"/>
        </w:rPr>
        <w:t>S</w:t>
      </w:r>
      <w:r w:rsidR="00837DC6">
        <w:rPr>
          <w:rStyle w:val="Referencingstyle"/>
        </w:rPr>
        <w:t>ub</w:t>
      </w:r>
      <w:r w:rsidR="00640481">
        <w:rPr>
          <w:rStyle w:val="Referencingstyle"/>
        </w:rPr>
        <w:t>clause 16(3)</w:t>
      </w:r>
      <w:r w:rsidR="00640481" w:rsidRPr="00375F1D">
        <w:rPr>
          <w:rStyle w:val="Referencingstyle"/>
        </w:rPr>
        <w:t>]</w:t>
      </w:r>
    </w:p>
    <w:p w14:paraId="6AA7835E" w14:textId="65770797" w:rsidR="00744F6D" w:rsidRDefault="00744F6D" w:rsidP="00744F6D">
      <w:pPr>
        <w:pStyle w:val="Heading3"/>
      </w:pPr>
      <w:r>
        <w:lastRenderedPageBreak/>
        <w:t>Board members</w:t>
      </w:r>
    </w:p>
    <w:p w14:paraId="358C6121" w14:textId="77BE479B" w:rsidR="00744F6D" w:rsidRDefault="00744F6D" w:rsidP="00744F6D">
      <w:pPr>
        <w:pStyle w:val="Heading4"/>
      </w:pPr>
      <w:r>
        <w:t>Membership</w:t>
      </w:r>
    </w:p>
    <w:p w14:paraId="461CE253" w14:textId="353FB7DB" w:rsidR="005224F6" w:rsidRDefault="00227A86" w:rsidP="00744F6D">
      <w:pPr>
        <w:pStyle w:val="base-text-paragraph"/>
      </w:pPr>
      <w:r>
        <w:t>The Board is comprised of the Chair and a minimum of four members but no more than six other members</w:t>
      </w:r>
      <w:r w:rsidR="006C4119">
        <w:t>.</w:t>
      </w:r>
      <w:r w:rsidR="00940BD6">
        <w:t xml:space="preserve"> </w:t>
      </w:r>
      <w:r w:rsidR="005224F6">
        <w:t>This provision ensures that the Minister can appoint a Board with the breadth of skills, qualifications and experience required to oversee NHFIC’s functions.</w:t>
      </w:r>
      <w:r w:rsidR="001D7461" w:rsidRPr="001D7461">
        <w:t xml:space="preserve"> </w:t>
      </w:r>
      <w:r w:rsidR="001D7461">
        <w:rPr>
          <w:rStyle w:val="Referencingstyle"/>
        </w:rPr>
        <w:t>[Clause 17</w:t>
      </w:r>
      <w:r w:rsidR="001D7461" w:rsidRPr="00375F1D">
        <w:rPr>
          <w:rStyle w:val="Referencingstyle"/>
        </w:rPr>
        <w:t>]</w:t>
      </w:r>
    </w:p>
    <w:p w14:paraId="555EB37A" w14:textId="36835CE9" w:rsidR="00A40288" w:rsidRPr="00227A86" w:rsidRDefault="00D55648" w:rsidP="00133519">
      <w:pPr>
        <w:pStyle w:val="base-text-paragraph"/>
        <w:rPr>
          <w:rStyle w:val="Referencingstyle"/>
          <w:b w:val="0"/>
          <w:i w:val="0"/>
          <w:sz w:val="22"/>
        </w:rPr>
      </w:pPr>
      <w:r>
        <w:t>The Minister must appoint one of the Board members as the Chair by written instrument</w:t>
      </w:r>
      <w:r w:rsidR="00133519">
        <w:rPr>
          <w:rStyle w:val="Referencingstyle"/>
          <w:b w:val="0"/>
          <w:i w:val="0"/>
        </w:rPr>
        <w:t>.</w:t>
      </w:r>
      <w:r w:rsidR="00B95675">
        <w:rPr>
          <w:rStyle w:val="Referencingstyle"/>
        </w:rPr>
        <w:t xml:space="preserve"> </w:t>
      </w:r>
      <w:r w:rsidR="00A40288">
        <w:t xml:space="preserve">The instrument of appointment is not a legislative instrument under the </w:t>
      </w:r>
      <w:r w:rsidR="00A40288" w:rsidRPr="00E83C1B">
        <w:rPr>
          <w:i/>
        </w:rPr>
        <w:t xml:space="preserve">Legislation (Exemptions and Other Matters) </w:t>
      </w:r>
      <w:r w:rsidR="00A40288">
        <w:rPr>
          <w:i/>
        </w:rPr>
        <w:t xml:space="preserve">Regulation </w:t>
      </w:r>
      <w:r w:rsidR="00A40288" w:rsidRPr="00E83C1B">
        <w:rPr>
          <w:i/>
        </w:rPr>
        <w:t>2015.</w:t>
      </w:r>
      <w:r w:rsidR="00A40288" w:rsidRPr="00A40288">
        <w:rPr>
          <w:rStyle w:val="Referencingstyle"/>
        </w:rPr>
        <w:t xml:space="preserve"> </w:t>
      </w:r>
      <w:r w:rsidR="001D7461">
        <w:rPr>
          <w:rStyle w:val="Referencingstyle"/>
        </w:rPr>
        <w:t>[Clauses 17 and 19</w:t>
      </w:r>
      <w:r w:rsidR="001D7461" w:rsidRPr="00375F1D">
        <w:rPr>
          <w:rStyle w:val="Referencingstyle"/>
        </w:rPr>
        <w:t>]</w:t>
      </w:r>
    </w:p>
    <w:p w14:paraId="5EE2F852" w14:textId="5B1B4CEC" w:rsidR="00E92C68" w:rsidRDefault="00E92C68" w:rsidP="006F304A">
      <w:pPr>
        <w:pStyle w:val="base-text-paragraph"/>
      </w:pPr>
      <w:r>
        <w:t xml:space="preserve">The Minister can by written instrument </w:t>
      </w:r>
      <w:r w:rsidR="00B95675">
        <w:t xml:space="preserve">also </w:t>
      </w:r>
      <w:r>
        <w:t>make an acting appointment of a Board member to be the Chair</w:t>
      </w:r>
      <w:r w:rsidR="007C3A94">
        <w:t>. This ensures that there is flexibility to have an alternative Board member appointed as the acting Chair as required</w:t>
      </w:r>
      <w:r w:rsidR="00687AF0">
        <w:t>,</w:t>
      </w:r>
      <w:r w:rsidR="00B95675">
        <w:t xml:space="preserve"> and support</w:t>
      </w:r>
      <w:r w:rsidR="00687AF0">
        <w:t>s</w:t>
      </w:r>
      <w:r w:rsidR="00B95675">
        <w:t xml:space="preserve"> the continued effective functioning of the Board</w:t>
      </w:r>
      <w:r w:rsidR="0052682A">
        <w:t>. An acting</w:t>
      </w:r>
      <w:r w:rsidR="007C3A94">
        <w:t xml:space="preserve"> appoint</w:t>
      </w:r>
      <w:r w:rsidR="00A32255">
        <w:t>ment</w:t>
      </w:r>
      <w:r w:rsidR="007C3A94">
        <w:t xml:space="preserve"> can be made</w:t>
      </w:r>
      <w:r w:rsidR="00504DDA">
        <w:t xml:space="preserve"> </w:t>
      </w:r>
      <w:r w:rsidR="0052682A">
        <w:t>for</w:t>
      </w:r>
      <w:r w:rsidR="00504DDA">
        <w:t>:</w:t>
      </w:r>
    </w:p>
    <w:p w14:paraId="1F7E3381" w14:textId="097F92CC" w:rsidR="0052682A" w:rsidRDefault="00540A87" w:rsidP="00E83C1B">
      <w:pPr>
        <w:pStyle w:val="dotpoint"/>
      </w:pPr>
      <w:r>
        <w:t>t</w:t>
      </w:r>
      <w:r w:rsidR="00504DDA">
        <w:t xml:space="preserve">he period of any vacancy in the </w:t>
      </w:r>
      <w:r w:rsidR="0052682A">
        <w:t xml:space="preserve">office </w:t>
      </w:r>
      <w:r w:rsidR="00504DDA">
        <w:t>of Chair</w:t>
      </w:r>
      <w:r w:rsidR="0052682A">
        <w:t xml:space="preserve"> (including where</w:t>
      </w:r>
      <w:r w:rsidR="00504DDA">
        <w:t xml:space="preserve"> the position has not previously </w:t>
      </w:r>
      <w:r w:rsidR="0052682A">
        <w:t>bee</w:t>
      </w:r>
      <w:r w:rsidR="001862D4">
        <w:t>n</w:t>
      </w:r>
      <w:r w:rsidR="0052682A">
        <w:t xml:space="preserve"> filled); or</w:t>
      </w:r>
    </w:p>
    <w:p w14:paraId="7E2F5B0C" w14:textId="77777777" w:rsidR="001862D4" w:rsidRDefault="0052682A" w:rsidP="0052682A">
      <w:pPr>
        <w:pStyle w:val="dotpoint"/>
      </w:pPr>
      <w:proofErr w:type="gramStart"/>
      <w:r>
        <w:t>any</w:t>
      </w:r>
      <w:proofErr w:type="gramEnd"/>
      <w:r>
        <w:t xml:space="preserve"> </w:t>
      </w:r>
      <w:r w:rsidR="00033A10">
        <w:t xml:space="preserve">period </w:t>
      </w:r>
      <w:r>
        <w:t>during which</w:t>
      </w:r>
      <w:r w:rsidR="00033A10">
        <w:t xml:space="preserve"> the Chair is absent from duty</w:t>
      </w:r>
      <w:r>
        <w:t>,</w:t>
      </w:r>
      <w:r w:rsidR="00033A10">
        <w:t xml:space="preserve"> is not in Australia or cannot otherwise perform the duties of the office.</w:t>
      </w:r>
    </w:p>
    <w:p w14:paraId="7E6E3556" w14:textId="2D942D34" w:rsidR="00B95675" w:rsidRDefault="00B95675" w:rsidP="00ED1833">
      <w:pPr>
        <w:pStyle w:val="base-text-paragraphnonumbers"/>
        <w:ind w:left="993"/>
      </w:pPr>
      <w:r>
        <w:rPr>
          <w:rStyle w:val="Referencingstyle"/>
        </w:rPr>
        <w:t>[Clause 21</w:t>
      </w:r>
      <w:r w:rsidRPr="00375F1D">
        <w:rPr>
          <w:rStyle w:val="Referencingstyle"/>
        </w:rPr>
        <w:t>]</w:t>
      </w:r>
    </w:p>
    <w:p w14:paraId="60C67F2D" w14:textId="29EA6934" w:rsidR="006E4C5B" w:rsidRDefault="006E4C5B" w:rsidP="00303AA0">
      <w:pPr>
        <w:pStyle w:val="base-text-paragraph"/>
      </w:pPr>
      <w:r>
        <w:t>S</w:t>
      </w:r>
      <w:r w:rsidRPr="00341663">
        <w:t xml:space="preserve">ections 33AB and 33A of the </w:t>
      </w:r>
      <w:r w:rsidR="00B70864" w:rsidRPr="00512B3B">
        <w:t>Acts Interpretation Act</w:t>
      </w:r>
      <w:r w:rsidR="00B70864" w:rsidRPr="00300909">
        <w:rPr>
          <w:i/>
        </w:rPr>
        <w:t xml:space="preserve"> </w:t>
      </w:r>
      <w:r>
        <w:t>also con</w:t>
      </w:r>
      <w:r w:rsidR="00AA08CD">
        <w:t>tain</w:t>
      </w:r>
      <w:r>
        <w:t xml:space="preserve"> rules that apply t</w:t>
      </w:r>
      <w:r w:rsidR="00AA08CD">
        <w:t>o</w:t>
      </w:r>
      <w:r>
        <w:t xml:space="preserve"> appointments that are made on an acting basis.</w:t>
      </w:r>
    </w:p>
    <w:p w14:paraId="5C89AF05" w14:textId="2B3657E9" w:rsidR="00D55648" w:rsidRPr="00456D15" w:rsidRDefault="00227A86" w:rsidP="006F304A">
      <w:pPr>
        <w:pStyle w:val="base-text-paragraph"/>
        <w:rPr>
          <w:rStyle w:val="Referencingstyle"/>
          <w:b w:val="0"/>
          <w:i w:val="0"/>
          <w:sz w:val="22"/>
        </w:rPr>
      </w:pPr>
      <w:r>
        <w:t xml:space="preserve">Board members are to be appointed by the Minister by written instrument, on a part-time basis. </w:t>
      </w:r>
      <w:r w:rsidR="00D55648">
        <w:t>The instrument must set out the period</w:t>
      </w:r>
      <w:r w:rsidR="005C49C5">
        <w:t>, which must not be for more than five years,</w:t>
      </w:r>
      <w:r w:rsidR="00D55648">
        <w:t xml:space="preserve"> </w:t>
      </w:r>
      <w:r w:rsidR="00D456DC">
        <w:t xml:space="preserve">for which </w:t>
      </w:r>
      <w:r w:rsidR="00D55648">
        <w:t xml:space="preserve">a Board member holds office. </w:t>
      </w:r>
      <w:r w:rsidR="00D55648">
        <w:rPr>
          <w:rStyle w:val="Referencingstyle"/>
        </w:rPr>
        <w:t>[</w:t>
      </w:r>
      <w:r w:rsidR="0055275B">
        <w:rPr>
          <w:rStyle w:val="Referencingstyle"/>
        </w:rPr>
        <w:t>S</w:t>
      </w:r>
      <w:r w:rsidR="00D9485E">
        <w:rPr>
          <w:rStyle w:val="Referencingstyle"/>
        </w:rPr>
        <w:t>ub</w:t>
      </w:r>
      <w:r w:rsidR="006F7E32">
        <w:rPr>
          <w:rStyle w:val="Referencingstyle"/>
        </w:rPr>
        <w:t xml:space="preserve">clause </w:t>
      </w:r>
      <w:r w:rsidR="00456D15">
        <w:rPr>
          <w:rStyle w:val="Referencingstyle"/>
        </w:rPr>
        <w:t xml:space="preserve">18(1) and </w:t>
      </w:r>
      <w:r w:rsidR="006F7E32">
        <w:rPr>
          <w:rStyle w:val="Referencingstyle"/>
        </w:rPr>
        <w:t>20</w:t>
      </w:r>
      <w:r w:rsidR="00D55648" w:rsidRPr="00375F1D">
        <w:rPr>
          <w:rStyle w:val="Referencingstyle"/>
        </w:rPr>
        <w:t>]</w:t>
      </w:r>
    </w:p>
    <w:p w14:paraId="7DA01576" w14:textId="592578E4" w:rsidR="00456D15" w:rsidRPr="007B051C" w:rsidRDefault="00456D15" w:rsidP="006F304A">
      <w:pPr>
        <w:pStyle w:val="base-text-paragraph"/>
      </w:pPr>
      <w:r>
        <w:t xml:space="preserve">Section 33AA of the </w:t>
      </w:r>
      <w:r w:rsidR="00B70864" w:rsidRPr="00512B3B">
        <w:t>Acts Interpretation Act</w:t>
      </w:r>
      <w:r w:rsidR="00B70864" w:rsidRPr="00300909">
        <w:rPr>
          <w:i/>
        </w:rPr>
        <w:t xml:space="preserve"> </w:t>
      </w:r>
      <w:r>
        <w:rPr>
          <w:rStyle w:val="Referencingstyle"/>
          <w:b w:val="0"/>
          <w:i w:val="0"/>
          <w:sz w:val="22"/>
          <w:szCs w:val="22"/>
        </w:rPr>
        <w:t xml:space="preserve">provides that any power to appoint in legislation is treated as </w:t>
      </w:r>
      <w:r w:rsidR="00D85069">
        <w:rPr>
          <w:rStyle w:val="Referencingstyle"/>
          <w:b w:val="0"/>
          <w:i w:val="0"/>
          <w:sz w:val="22"/>
          <w:szCs w:val="22"/>
        </w:rPr>
        <w:t xml:space="preserve">including </w:t>
      </w:r>
      <w:r>
        <w:rPr>
          <w:rStyle w:val="Referencingstyle"/>
          <w:b w:val="0"/>
          <w:i w:val="0"/>
          <w:sz w:val="22"/>
          <w:szCs w:val="22"/>
        </w:rPr>
        <w:t xml:space="preserve">a power to reappoint </w:t>
      </w:r>
      <w:r w:rsidR="00E92C68">
        <w:rPr>
          <w:rStyle w:val="Referencingstyle"/>
          <w:b w:val="0"/>
          <w:i w:val="0"/>
          <w:sz w:val="22"/>
          <w:szCs w:val="22"/>
        </w:rPr>
        <w:t xml:space="preserve">an office holder. </w:t>
      </w:r>
      <w:r w:rsidR="00E92C68" w:rsidRPr="00D900AB">
        <w:rPr>
          <w:rStyle w:val="Referencingstyle"/>
        </w:rPr>
        <w:t>[</w:t>
      </w:r>
      <w:r w:rsidR="0055275B">
        <w:rPr>
          <w:rStyle w:val="Referencingstyle"/>
          <w:szCs w:val="18"/>
        </w:rPr>
        <w:t>Note to C</w:t>
      </w:r>
      <w:r w:rsidR="00E92C68">
        <w:rPr>
          <w:rStyle w:val="Referencingstyle"/>
          <w:szCs w:val="18"/>
        </w:rPr>
        <w:t>lause 20</w:t>
      </w:r>
      <w:r w:rsidR="00E92C68" w:rsidRPr="00D900AB">
        <w:rPr>
          <w:rStyle w:val="Referencingstyle"/>
        </w:rPr>
        <w:t>]</w:t>
      </w:r>
    </w:p>
    <w:p w14:paraId="7B6A3403" w14:textId="6E7FCB7E" w:rsidR="00227A86" w:rsidRDefault="00456D15" w:rsidP="00227A86">
      <w:pPr>
        <w:pStyle w:val="base-text-paragraph"/>
      </w:pPr>
      <w:r>
        <w:t>T</w:t>
      </w:r>
      <w:r w:rsidR="00E92C68">
        <w:t>o ensure that</w:t>
      </w:r>
      <w:r>
        <w:t xml:space="preserve"> Board members have relevant expertise, a</w:t>
      </w:r>
      <w:r w:rsidR="00227A86">
        <w:t xml:space="preserve"> person cannot be appointed as a Board member unless the Minister is satisfied that the person has</w:t>
      </w:r>
      <w:r w:rsidR="006F304A" w:rsidRPr="006F304A">
        <w:t xml:space="preserve"> appropriate qualifications, skills or experience in</w:t>
      </w:r>
      <w:r w:rsidR="00227A86">
        <w:t>:</w:t>
      </w:r>
    </w:p>
    <w:p w14:paraId="079A5805" w14:textId="652A25DF" w:rsidR="00227A86" w:rsidRDefault="00227A86" w:rsidP="00E83C1B">
      <w:pPr>
        <w:pStyle w:val="dotpoint"/>
      </w:pPr>
      <w:r>
        <w:t>banking and finance;</w:t>
      </w:r>
    </w:p>
    <w:p w14:paraId="472F5FAE" w14:textId="4FAE0CBE" w:rsidR="00227A86" w:rsidRDefault="00227A86" w:rsidP="00E83C1B">
      <w:pPr>
        <w:pStyle w:val="dotpoint"/>
      </w:pPr>
      <w:r>
        <w:t>law;</w:t>
      </w:r>
    </w:p>
    <w:p w14:paraId="7F7661F6" w14:textId="5F783963" w:rsidR="00227A86" w:rsidRDefault="00227A86" w:rsidP="00E83C1B">
      <w:pPr>
        <w:pStyle w:val="dotpoint"/>
      </w:pPr>
      <w:r>
        <w:t>housing;</w:t>
      </w:r>
    </w:p>
    <w:p w14:paraId="7B990CB4" w14:textId="489C2ABF" w:rsidR="00227A86" w:rsidRDefault="00227A86" w:rsidP="00E83C1B">
      <w:pPr>
        <w:pStyle w:val="dotpoint"/>
      </w:pPr>
      <w:r>
        <w:t>infrastructure planning and financing;</w:t>
      </w:r>
    </w:p>
    <w:p w14:paraId="39895CA3" w14:textId="1488A5AC" w:rsidR="00227A86" w:rsidRDefault="00227A86" w:rsidP="00E83C1B">
      <w:pPr>
        <w:pStyle w:val="dotpoint"/>
      </w:pPr>
      <w:r>
        <w:t xml:space="preserve">local government; </w:t>
      </w:r>
    </w:p>
    <w:p w14:paraId="65B3ADCF" w14:textId="378703C4" w:rsidR="00227A86" w:rsidRDefault="00227A86" w:rsidP="00E83C1B">
      <w:pPr>
        <w:pStyle w:val="dotpoint"/>
      </w:pPr>
      <w:r>
        <w:lastRenderedPageBreak/>
        <w:t>public policy; or</w:t>
      </w:r>
    </w:p>
    <w:p w14:paraId="1B84A13D" w14:textId="70421932" w:rsidR="006F304A" w:rsidRDefault="00227A86" w:rsidP="00E83C1B">
      <w:pPr>
        <w:pStyle w:val="dotpoint"/>
      </w:pPr>
      <w:proofErr w:type="gramStart"/>
      <w:r>
        <w:t>expertise</w:t>
      </w:r>
      <w:proofErr w:type="gramEnd"/>
      <w:r>
        <w:t xml:space="preserve"> prescribed by the rules</w:t>
      </w:r>
      <w:r w:rsidR="008F495F">
        <w:t xml:space="preserve"> made by the Minister under the rule-making power in Clause </w:t>
      </w:r>
      <w:r w:rsidR="0096618E">
        <w:t xml:space="preserve">60 </w:t>
      </w:r>
      <w:r w:rsidR="008F495F">
        <w:t>of this Bill</w:t>
      </w:r>
      <w:r>
        <w:t>.</w:t>
      </w:r>
    </w:p>
    <w:p w14:paraId="1358456A" w14:textId="13FBF73C" w:rsidR="006F304A" w:rsidRDefault="006F304A" w:rsidP="00E83C1B">
      <w:pPr>
        <w:pStyle w:val="dotpoint2"/>
        <w:numPr>
          <w:ilvl w:val="0"/>
          <w:numId w:val="0"/>
        </w:numPr>
        <w:ind w:left="993"/>
        <w:rPr>
          <w:rStyle w:val="Referencingstyle"/>
        </w:rPr>
      </w:pPr>
      <w:r>
        <w:rPr>
          <w:rStyle w:val="Referencingstyle"/>
        </w:rPr>
        <w:t>[</w:t>
      </w:r>
      <w:r w:rsidR="006C75B3">
        <w:rPr>
          <w:rStyle w:val="Referencingstyle"/>
        </w:rPr>
        <w:t>S</w:t>
      </w:r>
      <w:r w:rsidR="00D9485E">
        <w:rPr>
          <w:rStyle w:val="Referencingstyle"/>
        </w:rPr>
        <w:t>ub</w:t>
      </w:r>
      <w:r>
        <w:rPr>
          <w:rStyle w:val="Referencingstyle"/>
        </w:rPr>
        <w:t>clause 18</w:t>
      </w:r>
      <w:r w:rsidR="00456D15">
        <w:rPr>
          <w:rStyle w:val="Referencingstyle"/>
        </w:rPr>
        <w:t>(2)</w:t>
      </w:r>
      <w:r w:rsidRPr="00375F1D">
        <w:rPr>
          <w:rStyle w:val="Referencingstyle"/>
        </w:rPr>
        <w:t>]</w:t>
      </w:r>
    </w:p>
    <w:p w14:paraId="55304456" w14:textId="67AE202E" w:rsidR="00341663" w:rsidRDefault="00970289" w:rsidP="00E83C1B">
      <w:pPr>
        <w:pStyle w:val="Heading4"/>
        <w:rPr>
          <w:rStyle w:val="Referencingstyle"/>
          <w:b/>
          <w:i/>
          <w:sz w:val="22"/>
          <w:szCs w:val="22"/>
        </w:rPr>
      </w:pPr>
      <w:r>
        <w:rPr>
          <w:rStyle w:val="Referencingstyle"/>
          <w:b/>
          <w:i/>
          <w:sz w:val="22"/>
          <w:szCs w:val="22"/>
        </w:rPr>
        <w:t>Conditions of appointment</w:t>
      </w:r>
      <w:r w:rsidR="00341663">
        <w:rPr>
          <w:rStyle w:val="Referencingstyle"/>
          <w:b/>
          <w:i/>
          <w:sz w:val="22"/>
          <w:szCs w:val="22"/>
        </w:rPr>
        <w:t xml:space="preserve">   </w:t>
      </w:r>
    </w:p>
    <w:p w14:paraId="5695CF68" w14:textId="2AF50D58" w:rsidR="00341663" w:rsidRPr="00341663" w:rsidRDefault="00341663" w:rsidP="00E83C1B">
      <w:pPr>
        <w:pStyle w:val="base-text-paragraph"/>
        <w:rPr>
          <w:rStyle w:val="Referencingstyle"/>
          <w:b w:val="0"/>
          <w:i w:val="0"/>
          <w:sz w:val="22"/>
        </w:rPr>
      </w:pPr>
      <w:r w:rsidRPr="00C613AE">
        <w:rPr>
          <w:rStyle w:val="Referencingstyle"/>
          <w:b w:val="0"/>
          <w:i w:val="0"/>
          <w:sz w:val="22"/>
        </w:rPr>
        <w:t xml:space="preserve">A Board member is to be paid the remuneration that is determined by the Remuneration Tribunal. If </w:t>
      </w:r>
      <w:r w:rsidR="00E83D39" w:rsidRPr="00C613AE">
        <w:rPr>
          <w:rStyle w:val="Referencingstyle"/>
          <w:b w:val="0"/>
          <w:i w:val="0"/>
          <w:sz w:val="22"/>
        </w:rPr>
        <w:t>a</w:t>
      </w:r>
      <w:r w:rsidR="00E83D39" w:rsidRPr="00316764">
        <w:rPr>
          <w:rStyle w:val="Referencingstyle"/>
          <w:b w:val="0"/>
          <w:i w:val="0"/>
          <w:sz w:val="22"/>
        </w:rPr>
        <w:t xml:space="preserve"> </w:t>
      </w:r>
      <w:r w:rsidRPr="00316764">
        <w:rPr>
          <w:rStyle w:val="Referencingstyle"/>
          <w:b w:val="0"/>
          <w:i w:val="0"/>
          <w:sz w:val="22"/>
        </w:rPr>
        <w:t xml:space="preserve">determination of </w:t>
      </w:r>
      <w:r w:rsidRPr="00491FF1">
        <w:rPr>
          <w:rStyle w:val="Referencingstyle"/>
          <w:b w:val="0"/>
          <w:i w:val="0"/>
          <w:sz w:val="22"/>
        </w:rPr>
        <w:t xml:space="preserve">remuneration </w:t>
      </w:r>
      <w:r w:rsidR="00E83D39" w:rsidRPr="00ED0F00">
        <w:rPr>
          <w:rStyle w:val="Referencingstyle"/>
          <w:b w:val="0"/>
          <w:i w:val="0"/>
          <w:sz w:val="22"/>
        </w:rPr>
        <w:t xml:space="preserve">has not been made </w:t>
      </w:r>
      <w:r w:rsidRPr="001A3DC7">
        <w:rPr>
          <w:rStyle w:val="Referencingstyle"/>
          <w:b w:val="0"/>
          <w:i w:val="0"/>
          <w:sz w:val="22"/>
        </w:rPr>
        <w:t xml:space="preserve">by the Tribunal </w:t>
      </w:r>
      <w:r w:rsidR="00E83D39" w:rsidRPr="00693C95">
        <w:rPr>
          <w:rStyle w:val="Referencingstyle"/>
          <w:b w:val="0"/>
          <w:i w:val="0"/>
          <w:sz w:val="22"/>
        </w:rPr>
        <w:t xml:space="preserve">that </w:t>
      </w:r>
      <w:r w:rsidR="00E83D39" w:rsidRPr="001A3DC7">
        <w:rPr>
          <w:rStyle w:val="Referencingstyle"/>
          <w:b w:val="0"/>
          <w:i w:val="0"/>
          <w:sz w:val="22"/>
        </w:rPr>
        <w:t>is in operation</w:t>
      </w:r>
      <w:r w:rsidR="00E83D39" w:rsidRPr="00693C95">
        <w:rPr>
          <w:rStyle w:val="Referencingstyle"/>
          <w:b w:val="0"/>
          <w:i w:val="0"/>
          <w:sz w:val="22"/>
        </w:rPr>
        <w:t xml:space="preserve"> then</w:t>
      </w:r>
      <w:r w:rsidR="00E83D39" w:rsidRPr="001A3DC7">
        <w:rPr>
          <w:rStyle w:val="Referencingstyle"/>
          <w:b w:val="0"/>
          <w:i w:val="0"/>
          <w:sz w:val="22"/>
        </w:rPr>
        <w:t xml:space="preserve"> the member is</w:t>
      </w:r>
      <w:r w:rsidRPr="001A3DC7">
        <w:rPr>
          <w:rStyle w:val="Referencingstyle"/>
          <w:b w:val="0"/>
          <w:i w:val="0"/>
          <w:sz w:val="22"/>
        </w:rPr>
        <w:t xml:space="preserve"> paid the remuneration that is prescribed by the rules</w:t>
      </w:r>
      <w:r w:rsidRPr="00C613AE">
        <w:rPr>
          <w:rStyle w:val="Referencingstyle"/>
          <w:b w:val="0"/>
          <w:i w:val="0"/>
          <w:sz w:val="22"/>
        </w:rPr>
        <w:t>.</w:t>
      </w:r>
      <w:r w:rsidR="00D9485E" w:rsidRPr="00C613AE">
        <w:rPr>
          <w:rStyle w:val="Referencingstyle"/>
          <w:b w:val="0"/>
          <w:i w:val="0"/>
          <w:sz w:val="22"/>
        </w:rPr>
        <w:t xml:space="preserve"> </w:t>
      </w:r>
      <w:r w:rsidR="00D9485E" w:rsidRPr="00316764">
        <w:rPr>
          <w:rStyle w:val="Referencingstyle"/>
          <w:b w:val="0"/>
          <w:i w:val="0"/>
          <w:sz w:val="22"/>
        </w:rPr>
        <w:t xml:space="preserve">However, allowances payable to Board members are prescribed solely under the rules. </w:t>
      </w:r>
      <w:r w:rsidR="00D9485E" w:rsidRPr="00491FF1">
        <w:rPr>
          <w:rStyle w:val="Referencingstyle"/>
        </w:rPr>
        <w:t>[</w:t>
      </w:r>
      <w:r w:rsidR="008F495F">
        <w:rPr>
          <w:rStyle w:val="Referencingstyle"/>
        </w:rPr>
        <w:t>S</w:t>
      </w:r>
      <w:r w:rsidR="00D9485E" w:rsidRPr="00E83C1B">
        <w:rPr>
          <w:rStyle w:val="Referencingstyle"/>
        </w:rPr>
        <w:t>ubclause</w:t>
      </w:r>
      <w:r w:rsidR="00D9485E" w:rsidRPr="00693C95">
        <w:rPr>
          <w:rStyle w:val="Referencingstyle"/>
        </w:rPr>
        <w:t xml:space="preserve">s </w:t>
      </w:r>
      <w:r w:rsidR="00D9485E" w:rsidRPr="00693C95">
        <w:rPr>
          <w:rStyle w:val="Referencingstyle"/>
          <w:szCs w:val="18"/>
        </w:rPr>
        <w:t>22(1) and (2)</w:t>
      </w:r>
      <w:r w:rsidR="00D9485E" w:rsidRPr="00C613AE">
        <w:rPr>
          <w:rStyle w:val="Referencingstyle"/>
        </w:rPr>
        <w:t>]</w:t>
      </w:r>
      <w:r w:rsidR="00693C95" w:rsidRPr="00E83C1B">
        <w:rPr>
          <w:rStyle w:val="Referencingstyle"/>
          <w:b w:val="0"/>
          <w:i w:val="0"/>
          <w:sz w:val="22"/>
        </w:rPr>
        <w:t xml:space="preserve"> </w:t>
      </w:r>
    </w:p>
    <w:p w14:paraId="2CA8E7D4" w14:textId="019A4B5D" w:rsidR="00341663" w:rsidRDefault="00D9485E" w:rsidP="00341663">
      <w:pPr>
        <w:pStyle w:val="base-text-paragraph"/>
        <w:rPr>
          <w:rStyle w:val="Referencingstyle"/>
          <w:b w:val="0"/>
          <w:i w:val="0"/>
          <w:sz w:val="22"/>
          <w:szCs w:val="22"/>
        </w:rPr>
      </w:pPr>
      <w:r>
        <w:rPr>
          <w:rStyle w:val="Referencingstyle"/>
          <w:b w:val="0"/>
          <w:i w:val="0"/>
          <w:sz w:val="22"/>
          <w:szCs w:val="22"/>
        </w:rPr>
        <w:t xml:space="preserve">Any rules that are prescribed for Board member remuneration are subject to the operation of the </w:t>
      </w:r>
      <w:r w:rsidR="00341663" w:rsidRPr="00DF28CC">
        <w:rPr>
          <w:rStyle w:val="Referencingstyle"/>
          <w:b w:val="0"/>
          <w:i w:val="0"/>
          <w:sz w:val="22"/>
          <w:szCs w:val="22"/>
        </w:rPr>
        <w:t>Remuneration Tribunal Act</w:t>
      </w:r>
      <w:r w:rsidR="00341663" w:rsidRPr="00E83D39">
        <w:rPr>
          <w:rStyle w:val="Referencingstyle"/>
          <w:b w:val="0"/>
          <w:i w:val="0"/>
          <w:sz w:val="22"/>
          <w:szCs w:val="22"/>
        </w:rPr>
        <w:t>.</w:t>
      </w:r>
      <w:r w:rsidR="00693C95">
        <w:rPr>
          <w:rStyle w:val="Referencingstyle"/>
          <w:b w:val="0"/>
          <w:i w:val="0"/>
          <w:sz w:val="22"/>
          <w:szCs w:val="22"/>
        </w:rPr>
        <w:t xml:space="preserve"> </w:t>
      </w:r>
      <w:r w:rsidR="00DF28CC">
        <w:rPr>
          <w:rStyle w:val="Referencingstyle"/>
          <w:szCs w:val="18"/>
        </w:rPr>
        <w:t>[S</w:t>
      </w:r>
      <w:r w:rsidR="00693C95">
        <w:rPr>
          <w:rStyle w:val="Referencingstyle"/>
          <w:szCs w:val="18"/>
        </w:rPr>
        <w:t>ubclause 22(3)]</w:t>
      </w:r>
    </w:p>
    <w:p w14:paraId="1537B155" w14:textId="55F572B3" w:rsidR="003A3C2E" w:rsidRPr="003A3C2E" w:rsidRDefault="003A3C2E" w:rsidP="003A3C2E">
      <w:pPr>
        <w:pStyle w:val="base-text-paragraph"/>
        <w:rPr>
          <w:rStyle w:val="Referencingstyle"/>
          <w:b w:val="0"/>
          <w:i w:val="0"/>
          <w:sz w:val="22"/>
          <w:szCs w:val="22"/>
        </w:rPr>
      </w:pPr>
      <w:r w:rsidRPr="003A3C2E">
        <w:rPr>
          <w:rStyle w:val="Referencingstyle"/>
          <w:b w:val="0"/>
          <w:i w:val="0"/>
          <w:sz w:val="22"/>
          <w:szCs w:val="22"/>
        </w:rPr>
        <w:t>The Minister may grant leave of absence to the Chair on the terms and conditions that the Minister determines.</w:t>
      </w:r>
      <w:r>
        <w:rPr>
          <w:rStyle w:val="Referencingstyle"/>
          <w:b w:val="0"/>
          <w:i w:val="0"/>
          <w:sz w:val="22"/>
          <w:szCs w:val="22"/>
        </w:rPr>
        <w:t xml:space="preserve">  </w:t>
      </w:r>
      <w:r w:rsidR="00693C95">
        <w:rPr>
          <w:rStyle w:val="Referencingstyle"/>
          <w:b w:val="0"/>
          <w:i w:val="0"/>
          <w:sz w:val="22"/>
          <w:szCs w:val="22"/>
        </w:rPr>
        <w:t>In turn, t</w:t>
      </w:r>
      <w:r w:rsidRPr="003A3C2E">
        <w:rPr>
          <w:rStyle w:val="Referencingstyle"/>
          <w:b w:val="0"/>
          <w:i w:val="0"/>
          <w:sz w:val="22"/>
          <w:szCs w:val="22"/>
        </w:rPr>
        <w:t>he Chair may grant leave of absence to another Board member on the terms and conditions that the Chair determines.</w:t>
      </w:r>
      <w:r w:rsidR="00693C95">
        <w:rPr>
          <w:rStyle w:val="Referencingstyle"/>
          <w:b w:val="0"/>
          <w:i w:val="0"/>
          <w:sz w:val="22"/>
          <w:szCs w:val="22"/>
        </w:rPr>
        <w:t xml:space="preserve"> </w:t>
      </w:r>
      <w:r w:rsidR="00DF28CC">
        <w:rPr>
          <w:rStyle w:val="Referencingstyle"/>
          <w:szCs w:val="18"/>
        </w:rPr>
        <w:t>[S</w:t>
      </w:r>
      <w:r w:rsidR="00693C95">
        <w:rPr>
          <w:rStyle w:val="Referencingstyle"/>
          <w:szCs w:val="18"/>
        </w:rPr>
        <w:t>ubclauses 23(1) and (2)]</w:t>
      </w:r>
    </w:p>
    <w:p w14:paraId="30B87547" w14:textId="5B8D3783" w:rsidR="003A3C2E" w:rsidRPr="00970289" w:rsidRDefault="003A3C2E" w:rsidP="003A3C2E">
      <w:pPr>
        <w:pStyle w:val="base-text-paragraph"/>
        <w:rPr>
          <w:rStyle w:val="Referencingstyle"/>
          <w:b w:val="0"/>
          <w:i w:val="0"/>
          <w:sz w:val="22"/>
          <w:szCs w:val="22"/>
        </w:rPr>
      </w:pPr>
      <w:r w:rsidRPr="003A3C2E">
        <w:rPr>
          <w:rStyle w:val="Referencingstyle"/>
          <w:b w:val="0"/>
          <w:i w:val="0"/>
          <w:sz w:val="22"/>
          <w:szCs w:val="22"/>
        </w:rPr>
        <w:t>The Chair must notify the Minister if the Chair grants another Board member leave of absence for a period that exceeds 3 months.</w:t>
      </w:r>
      <w:r w:rsidR="00693C95">
        <w:rPr>
          <w:rStyle w:val="Referencingstyle"/>
          <w:b w:val="0"/>
          <w:i w:val="0"/>
          <w:sz w:val="22"/>
          <w:szCs w:val="22"/>
        </w:rPr>
        <w:t xml:space="preserve"> This ensures that the Minister is informed of significant periods</w:t>
      </w:r>
      <w:r w:rsidR="00DF28CC">
        <w:rPr>
          <w:rStyle w:val="Referencingstyle"/>
          <w:b w:val="0"/>
          <w:i w:val="0"/>
          <w:sz w:val="22"/>
          <w:szCs w:val="22"/>
        </w:rPr>
        <w:t xml:space="preserve"> of</w:t>
      </w:r>
      <w:r w:rsidR="00693C95">
        <w:rPr>
          <w:rStyle w:val="Referencingstyle"/>
          <w:b w:val="0"/>
          <w:i w:val="0"/>
          <w:sz w:val="22"/>
          <w:szCs w:val="22"/>
        </w:rPr>
        <w:t xml:space="preserve"> leave of absence by Board members that are granted by the Chair.</w:t>
      </w:r>
      <w:r w:rsidR="00970289">
        <w:rPr>
          <w:rStyle w:val="Referencingstyle"/>
          <w:b w:val="0"/>
          <w:i w:val="0"/>
          <w:sz w:val="22"/>
          <w:szCs w:val="22"/>
        </w:rPr>
        <w:t xml:space="preserve"> </w:t>
      </w:r>
      <w:r w:rsidR="00970289" w:rsidRPr="00970289">
        <w:rPr>
          <w:rStyle w:val="Referencingstyle"/>
          <w:szCs w:val="18"/>
        </w:rPr>
        <w:t>[</w:t>
      </w:r>
      <w:r w:rsidR="00DF28CC">
        <w:rPr>
          <w:rStyle w:val="Referencingstyle"/>
          <w:szCs w:val="18"/>
        </w:rPr>
        <w:t>S</w:t>
      </w:r>
      <w:r w:rsidR="00970289">
        <w:rPr>
          <w:rStyle w:val="Referencingstyle"/>
          <w:szCs w:val="18"/>
        </w:rPr>
        <w:t>ubclause 23(3)</w:t>
      </w:r>
      <w:r w:rsidR="00970289" w:rsidRPr="00970289">
        <w:rPr>
          <w:rStyle w:val="Referencingstyle"/>
          <w:szCs w:val="18"/>
        </w:rPr>
        <w:t>]</w:t>
      </w:r>
      <w:r w:rsidR="00970289">
        <w:rPr>
          <w:rStyle w:val="Referencingstyle"/>
          <w:szCs w:val="18"/>
        </w:rPr>
        <w:t xml:space="preserve"> </w:t>
      </w:r>
    </w:p>
    <w:p w14:paraId="46884DBC" w14:textId="447EA294" w:rsidR="003364FA" w:rsidRDefault="003364FA" w:rsidP="003A3C2E">
      <w:pPr>
        <w:pStyle w:val="base-text-paragraph"/>
        <w:rPr>
          <w:rStyle w:val="Referencingstyle"/>
          <w:b w:val="0"/>
          <w:i w:val="0"/>
          <w:sz w:val="22"/>
          <w:szCs w:val="22"/>
        </w:rPr>
      </w:pPr>
      <w:r>
        <w:rPr>
          <w:rStyle w:val="Referencingstyle"/>
          <w:b w:val="0"/>
          <w:i w:val="0"/>
          <w:sz w:val="22"/>
          <w:szCs w:val="22"/>
        </w:rPr>
        <w:t xml:space="preserve">A Board member can resign their appointment by advising the Minister in writing of their resignation. The resignation has effect from the day it is received by the Minister or if the resignation specifies a later day, that later day. </w:t>
      </w:r>
      <w:r w:rsidR="0074104C">
        <w:rPr>
          <w:rStyle w:val="Referencingstyle"/>
          <w:szCs w:val="18"/>
        </w:rPr>
        <w:t>[C</w:t>
      </w:r>
      <w:r>
        <w:rPr>
          <w:rStyle w:val="Referencingstyle"/>
          <w:szCs w:val="18"/>
        </w:rPr>
        <w:t>lause 2</w:t>
      </w:r>
      <w:r w:rsidR="00E46A01">
        <w:rPr>
          <w:rStyle w:val="Referencingstyle"/>
          <w:szCs w:val="18"/>
        </w:rPr>
        <w:t>4</w:t>
      </w:r>
      <w:r>
        <w:rPr>
          <w:rStyle w:val="Referencingstyle"/>
          <w:szCs w:val="18"/>
        </w:rPr>
        <w:t>]</w:t>
      </w:r>
      <w:r>
        <w:rPr>
          <w:rStyle w:val="Referencingstyle"/>
          <w:b w:val="0"/>
          <w:i w:val="0"/>
          <w:sz w:val="22"/>
          <w:szCs w:val="22"/>
        </w:rPr>
        <w:t xml:space="preserve">    </w:t>
      </w:r>
    </w:p>
    <w:p w14:paraId="3F1CAE6C" w14:textId="62B3AD01" w:rsidR="003364FA" w:rsidRPr="00D30590" w:rsidRDefault="003364FA" w:rsidP="00D30590">
      <w:pPr>
        <w:pStyle w:val="base-text-paragraph"/>
        <w:rPr>
          <w:rStyle w:val="Referencingstyle"/>
          <w:b w:val="0"/>
          <w:i w:val="0"/>
          <w:sz w:val="22"/>
          <w:szCs w:val="22"/>
        </w:rPr>
      </w:pPr>
      <w:r w:rsidRPr="00D30590">
        <w:rPr>
          <w:rStyle w:val="Referencingstyle"/>
          <w:b w:val="0"/>
          <w:i w:val="0"/>
          <w:sz w:val="22"/>
          <w:szCs w:val="22"/>
        </w:rPr>
        <w:t>The Bill ensures that the Minister can terminate the appointment of any Board member</w:t>
      </w:r>
      <w:r w:rsidR="00B30912" w:rsidRPr="00D30590">
        <w:rPr>
          <w:rStyle w:val="Referencingstyle"/>
          <w:b w:val="0"/>
          <w:i w:val="0"/>
          <w:sz w:val="22"/>
          <w:szCs w:val="22"/>
        </w:rPr>
        <w:t xml:space="preserve"> in appropriate circumstances to ensure that good governance standards apply.</w:t>
      </w:r>
      <w:r w:rsidR="00D30590" w:rsidRPr="00D30590">
        <w:rPr>
          <w:rStyle w:val="Referencingstyle"/>
          <w:b w:val="0"/>
          <w:i w:val="0"/>
          <w:sz w:val="22"/>
          <w:szCs w:val="22"/>
        </w:rPr>
        <w:t xml:space="preserve"> </w:t>
      </w:r>
      <w:r w:rsidR="00D30590">
        <w:rPr>
          <w:rStyle w:val="Referencingstyle"/>
          <w:b w:val="0"/>
          <w:i w:val="0"/>
          <w:sz w:val="22"/>
          <w:szCs w:val="22"/>
        </w:rPr>
        <w:t>T</w:t>
      </w:r>
      <w:r w:rsidR="00D30590" w:rsidRPr="00D30590">
        <w:rPr>
          <w:rStyle w:val="Referencingstyle"/>
          <w:b w:val="0"/>
          <w:i w:val="0"/>
          <w:sz w:val="22"/>
          <w:szCs w:val="22"/>
        </w:rPr>
        <w:t xml:space="preserve">he </w:t>
      </w:r>
      <w:r w:rsidR="00D30590">
        <w:rPr>
          <w:rStyle w:val="Referencingstyle"/>
          <w:b w:val="0"/>
          <w:i w:val="0"/>
          <w:sz w:val="22"/>
          <w:szCs w:val="22"/>
        </w:rPr>
        <w:t>PGPA Act also contains</w:t>
      </w:r>
      <w:r w:rsidR="00D30590" w:rsidRPr="00D30590">
        <w:rPr>
          <w:rStyle w:val="Referencingstyle"/>
          <w:b w:val="0"/>
          <w:i w:val="0"/>
          <w:sz w:val="22"/>
          <w:szCs w:val="22"/>
        </w:rPr>
        <w:t xml:space="preserve"> rules that apply </w:t>
      </w:r>
      <w:r w:rsidR="00D30590">
        <w:rPr>
          <w:rStyle w:val="Referencingstyle"/>
          <w:b w:val="0"/>
          <w:i w:val="0"/>
          <w:sz w:val="22"/>
          <w:szCs w:val="22"/>
        </w:rPr>
        <w:t>to</w:t>
      </w:r>
      <w:r w:rsidR="00D30590" w:rsidRPr="00D30590">
        <w:rPr>
          <w:rStyle w:val="Referencingstyle"/>
          <w:b w:val="0"/>
          <w:i w:val="0"/>
          <w:sz w:val="22"/>
          <w:szCs w:val="22"/>
        </w:rPr>
        <w:t xml:space="preserve"> terminating the appointment of an </w:t>
      </w:r>
      <w:proofErr w:type="gramStart"/>
      <w:r w:rsidR="00D30590" w:rsidRPr="00D30590">
        <w:rPr>
          <w:rStyle w:val="Referencingstyle"/>
          <w:b w:val="0"/>
          <w:i w:val="0"/>
          <w:sz w:val="22"/>
          <w:szCs w:val="22"/>
        </w:rPr>
        <w:t>accountable</w:t>
      </w:r>
      <w:proofErr w:type="gramEnd"/>
      <w:r w:rsidR="00D30590" w:rsidRPr="00D30590">
        <w:rPr>
          <w:rStyle w:val="Referencingstyle"/>
          <w:b w:val="0"/>
          <w:i w:val="0"/>
          <w:sz w:val="22"/>
          <w:szCs w:val="22"/>
        </w:rPr>
        <w:t xml:space="preserve"> authority, or a member of an accountable authority, for contraven</w:t>
      </w:r>
      <w:r w:rsidR="00D30590">
        <w:rPr>
          <w:rStyle w:val="Referencingstyle"/>
          <w:b w:val="0"/>
          <w:i w:val="0"/>
          <w:sz w:val="22"/>
          <w:szCs w:val="22"/>
        </w:rPr>
        <w:t>ing general duties of officials</w:t>
      </w:r>
      <w:r w:rsidR="00D30590" w:rsidRPr="00D30590">
        <w:rPr>
          <w:rStyle w:val="Referencingstyle"/>
          <w:b w:val="0"/>
          <w:i w:val="0"/>
          <w:sz w:val="22"/>
          <w:szCs w:val="22"/>
        </w:rPr>
        <w:t>.</w:t>
      </w:r>
      <w:r w:rsidR="00B30912" w:rsidRPr="00D30590">
        <w:rPr>
          <w:rStyle w:val="Referencingstyle"/>
          <w:b w:val="0"/>
          <w:i w:val="0"/>
          <w:sz w:val="22"/>
          <w:szCs w:val="22"/>
        </w:rPr>
        <w:t xml:space="preserve"> Termination </w:t>
      </w:r>
      <w:r w:rsidR="00D30590">
        <w:rPr>
          <w:rStyle w:val="Referencingstyle"/>
          <w:b w:val="0"/>
          <w:i w:val="0"/>
          <w:sz w:val="22"/>
          <w:szCs w:val="22"/>
        </w:rPr>
        <w:t xml:space="preserve">of appointment </w:t>
      </w:r>
      <w:r w:rsidR="00B30912" w:rsidRPr="00D30590">
        <w:rPr>
          <w:rStyle w:val="Referencingstyle"/>
          <w:b w:val="0"/>
          <w:i w:val="0"/>
          <w:sz w:val="22"/>
          <w:szCs w:val="22"/>
        </w:rPr>
        <w:t xml:space="preserve">may occur </w:t>
      </w:r>
      <w:r w:rsidR="00D30590">
        <w:rPr>
          <w:rStyle w:val="Referencingstyle"/>
          <w:b w:val="0"/>
          <w:i w:val="0"/>
          <w:sz w:val="22"/>
          <w:szCs w:val="22"/>
        </w:rPr>
        <w:t xml:space="preserve">under the Bill </w:t>
      </w:r>
      <w:r w:rsidR="00B30912" w:rsidRPr="00D30590">
        <w:rPr>
          <w:rStyle w:val="Referencingstyle"/>
          <w:b w:val="0"/>
          <w:i w:val="0"/>
          <w:sz w:val="22"/>
          <w:szCs w:val="22"/>
        </w:rPr>
        <w:t>if the Board member:</w:t>
      </w:r>
    </w:p>
    <w:p w14:paraId="2C5D66C7" w14:textId="005720A3" w:rsidR="00B30912" w:rsidRDefault="00B30912" w:rsidP="00CE5E84">
      <w:pPr>
        <w:pStyle w:val="dotpoint"/>
        <w:rPr>
          <w:rStyle w:val="Referencingstyle"/>
          <w:b w:val="0"/>
          <w:i w:val="0"/>
          <w:sz w:val="22"/>
          <w:szCs w:val="22"/>
        </w:rPr>
      </w:pPr>
      <w:r>
        <w:rPr>
          <w:rStyle w:val="Referencingstyle"/>
          <w:b w:val="0"/>
          <w:i w:val="0"/>
          <w:sz w:val="22"/>
          <w:szCs w:val="22"/>
        </w:rPr>
        <w:t>misbehaves;</w:t>
      </w:r>
    </w:p>
    <w:p w14:paraId="483E02EE" w14:textId="77CC3BA7" w:rsidR="00B30912" w:rsidRDefault="00B30912" w:rsidP="00CE5E84">
      <w:pPr>
        <w:pStyle w:val="dotpoint"/>
        <w:rPr>
          <w:rStyle w:val="Referencingstyle"/>
          <w:b w:val="0"/>
          <w:i w:val="0"/>
          <w:sz w:val="22"/>
          <w:szCs w:val="22"/>
        </w:rPr>
      </w:pPr>
      <w:r>
        <w:rPr>
          <w:rStyle w:val="Referencingstyle"/>
          <w:b w:val="0"/>
          <w:i w:val="0"/>
          <w:sz w:val="22"/>
          <w:szCs w:val="22"/>
        </w:rPr>
        <w:t>cannot perform their duties of office due to physical or mental incapacity;</w:t>
      </w:r>
    </w:p>
    <w:p w14:paraId="37D4BFBB" w14:textId="46347705" w:rsidR="00B30912" w:rsidRDefault="00B30912" w:rsidP="00CE5E84">
      <w:pPr>
        <w:pStyle w:val="dotpoint"/>
        <w:rPr>
          <w:rStyle w:val="Referencingstyle"/>
          <w:b w:val="0"/>
          <w:i w:val="0"/>
          <w:sz w:val="22"/>
          <w:szCs w:val="22"/>
        </w:rPr>
      </w:pPr>
      <w:r>
        <w:rPr>
          <w:rStyle w:val="Referencingstyle"/>
          <w:b w:val="0"/>
          <w:i w:val="0"/>
          <w:sz w:val="22"/>
          <w:szCs w:val="22"/>
        </w:rPr>
        <w:t>applies under the law for relief of bankrupt or insolvent debtors;</w:t>
      </w:r>
    </w:p>
    <w:p w14:paraId="7CDD05CD" w14:textId="5BFCA9BE" w:rsidR="00B30912" w:rsidRDefault="00B30912" w:rsidP="00CE5E84">
      <w:pPr>
        <w:pStyle w:val="dotpoint"/>
        <w:rPr>
          <w:rStyle w:val="Referencingstyle"/>
          <w:b w:val="0"/>
          <w:i w:val="0"/>
          <w:sz w:val="22"/>
          <w:szCs w:val="22"/>
        </w:rPr>
      </w:pPr>
      <w:r>
        <w:rPr>
          <w:rStyle w:val="Referencingstyle"/>
          <w:b w:val="0"/>
          <w:i w:val="0"/>
          <w:sz w:val="22"/>
          <w:szCs w:val="22"/>
        </w:rPr>
        <w:t>compounds with their creditors;</w:t>
      </w:r>
    </w:p>
    <w:p w14:paraId="628323AE" w14:textId="7C2E176D" w:rsidR="00B30912" w:rsidRDefault="00B30912" w:rsidP="00CE5E84">
      <w:pPr>
        <w:pStyle w:val="dotpoint"/>
        <w:rPr>
          <w:rStyle w:val="Referencingstyle"/>
          <w:b w:val="0"/>
          <w:i w:val="0"/>
          <w:sz w:val="22"/>
          <w:szCs w:val="22"/>
        </w:rPr>
      </w:pPr>
      <w:r>
        <w:rPr>
          <w:rStyle w:val="Referencingstyle"/>
          <w:b w:val="0"/>
          <w:i w:val="0"/>
          <w:sz w:val="22"/>
          <w:szCs w:val="22"/>
        </w:rPr>
        <w:t>assigns their remuneration for the benefit of their creditors</w:t>
      </w:r>
      <w:r w:rsidR="00137501">
        <w:rPr>
          <w:rStyle w:val="Referencingstyle"/>
          <w:b w:val="0"/>
          <w:i w:val="0"/>
          <w:sz w:val="22"/>
          <w:szCs w:val="22"/>
        </w:rPr>
        <w:t>;</w:t>
      </w:r>
    </w:p>
    <w:p w14:paraId="1944B706" w14:textId="75A3B727" w:rsidR="00137501" w:rsidRDefault="00137501" w:rsidP="00CE5E84">
      <w:pPr>
        <w:pStyle w:val="dotpoint"/>
        <w:rPr>
          <w:rStyle w:val="Referencingstyle"/>
          <w:b w:val="0"/>
          <w:i w:val="0"/>
          <w:sz w:val="22"/>
          <w:szCs w:val="22"/>
        </w:rPr>
      </w:pPr>
      <w:r>
        <w:rPr>
          <w:rStyle w:val="Referencingstyle"/>
          <w:b w:val="0"/>
          <w:i w:val="0"/>
          <w:sz w:val="22"/>
          <w:szCs w:val="22"/>
        </w:rPr>
        <w:t>does not attend (other than if on a leave of absence) three consecutive Board meetings;</w:t>
      </w:r>
    </w:p>
    <w:p w14:paraId="47A08F3B" w14:textId="779CB78A" w:rsidR="00137501" w:rsidRDefault="00137501" w:rsidP="00CE5E84">
      <w:pPr>
        <w:pStyle w:val="dotpoint"/>
        <w:rPr>
          <w:rStyle w:val="Referencingstyle"/>
          <w:b w:val="0"/>
          <w:i w:val="0"/>
          <w:sz w:val="22"/>
          <w:szCs w:val="22"/>
        </w:rPr>
      </w:pPr>
      <w:r>
        <w:rPr>
          <w:rStyle w:val="Referencingstyle"/>
          <w:b w:val="0"/>
          <w:i w:val="0"/>
          <w:sz w:val="22"/>
          <w:szCs w:val="22"/>
        </w:rPr>
        <w:lastRenderedPageBreak/>
        <w:t>engages in paid work that the Minister considers conflicts or may conflict with the proper performance of their duties;</w:t>
      </w:r>
      <w:r w:rsidR="0074104C">
        <w:rPr>
          <w:rStyle w:val="Referencingstyle"/>
          <w:b w:val="0"/>
          <w:i w:val="0"/>
          <w:sz w:val="22"/>
          <w:szCs w:val="22"/>
        </w:rPr>
        <w:t xml:space="preserve"> or</w:t>
      </w:r>
    </w:p>
    <w:p w14:paraId="67121A01" w14:textId="13CE52A0" w:rsidR="00137501" w:rsidRDefault="000A394B" w:rsidP="00CE5E84">
      <w:pPr>
        <w:pStyle w:val="dotpoint"/>
        <w:rPr>
          <w:rStyle w:val="Referencingstyle"/>
          <w:b w:val="0"/>
          <w:i w:val="0"/>
          <w:sz w:val="22"/>
          <w:szCs w:val="22"/>
        </w:rPr>
      </w:pPr>
      <w:proofErr w:type="gramStart"/>
      <w:r>
        <w:rPr>
          <w:rStyle w:val="Referencingstyle"/>
          <w:b w:val="0"/>
          <w:i w:val="0"/>
          <w:sz w:val="22"/>
          <w:szCs w:val="22"/>
        </w:rPr>
        <w:t>has</w:t>
      </w:r>
      <w:proofErr w:type="gramEnd"/>
      <w:r>
        <w:rPr>
          <w:rStyle w:val="Referencingstyle"/>
          <w:b w:val="0"/>
          <w:i w:val="0"/>
          <w:sz w:val="22"/>
          <w:szCs w:val="22"/>
        </w:rPr>
        <w:t>, in the Minister’s assessment, demonstrated unsatisfactory performance for a significant period.</w:t>
      </w:r>
    </w:p>
    <w:p w14:paraId="6A8EE28D" w14:textId="2BE26E0F" w:rsidR="00D30590" w:rsidRDefault="0074104C" w:rsidP="0012515A">
      <w:pPr>
        <w:pStyle w:val="base-text-paragraphnonumbers"/>
        <w:ind w:left="993"/>
        <w:rPr>
          <w:rStyle w:val="Referencingstyle"/>
          <w:szCs w:val="18"/>
        </w:rPr>
      </w:pPr>
      <w:r>
        <w:rPr>
          <w:rStyle w:val="Referencingstyle"/>
          <w:szCs w:val="18"/>
        </w:rPr>
        <w:t>[C</w:t>
      </w:r>
      <w:r w:rsidR="00D30590">
        <w:rPr>
          <w:rStyle w:val="Referencingstyle"/>
          <w:szCs w:val="18"/>
        </w:rPr>
        <w:t>lause 2</w:t>
      </w:r>
      <w:r w:rsidR="00E46A01">
        <w:rPr>
          <w:rStyle w:val="Referencingstyle"/>
          <w:szCs w:val="18"/>
        </w:rPr>
        <w:t>5</w:t>
      </w:r>
      <w:r w:rsidR="00D30590">
        <w:rPr>
          <w:rStyle w:val="Referencingstyle"/>
          <w:szCs w:val="18"/>
        </w:rPr>
        <w:t>]</w:t>
      </w:r>
    </w:p>
    <w:p w14:paraId="13057AD4" w14:textId="28A4EDDF" w:rsidR="00D30590" w:rsidRDefault="00D30590" w:rsidP="00D30590">
      <w:pPr>
        <w:pStyle w:val="base-text-paragraph"/>
        <w:rPr>
          <w:rStyle w:val="Referencingstyle"/>
          <w:b w:val="0"/>
          <w:i w:val="0"/>
          <w:sz w:val="22"/>
          <w:szCs w:val="22"/>
        </w:rPr>
      </w:pPr>
      <w:r>
        <w:rPr>
          <w:rStyle w:val="Referencingstyle"/>
          <w:b w:val="0"/>
          <w:i w:val="0"/>
          <w:sz w:val="22"/>
          <w:szCs w:val="22"/>
        </w:rPr>
        <w:t xml:space="preserve">The Minister may also determine other terms and conditions upon which a Board member holds office. </w:t>
      </w:r>
      <w:r w:rsidRPr="00AD201D">
        <w:rPr>
          <w:rStyle w:val="Referencingstyle"/>
          <w:szCs w:val="18"/>
        </w:rPr>
        <w:t>[</w:t>
      </w:r>
      <w:r w:rsidR="00AD201D">
        <w:rPr>
          <w:rStyle w:val="Referencingstyle"/>
          <w:szCs w:val="18"/>
        </w:rPr>
        <w:t>C</w:t>
      </w:r>
      <w:r>
        <w:rPr>
          <w:rStyle w:val="Referencingstyle"/>
          <w:szCs w:val="18"/>
        </w:rPr>
        <w:t>lause 2</w:t>
      </w:r>
      <w:r w:rsidR="004A389B">
        <w:rPr>
          <w:rStyle w:val="Referencingstyle"/>
          <w:szCs w:val="18"/>
        </w:rPr>
        <w:t>6</w:t>
      </w:r>
      <w:r>
        <w:rPr>
          <w:rStyle w:val="Referencingstyle"/>
          <w:szCs w:val="18"/>
        </w:rPr>
        <w:t>]</w:t>
      </w:r>
      <w:r>
        <w:rPr>
          <w:rStyle w:val="Referencingstyle"/>
          <w:b w:val="0"/>
          <w:i w:val="0"/>
          <w:sz w:val="22"/>
          <w:szCs w:val="22"/>
        </w:rPr>
        <w:t xml:space="preserve">   </w:t>
      </w:r>
    </w:p>
    <w:p w14:paraId="1DB9E447" w14:textId="41185409" w:rsidR="00A662D2" w:rsidRDefault="00A662D2" w:rsidP="0063210A">
      <w:pPr>
        <w:pStyle w:val="Heading4"/>
        <w:rPr>
          <w:rStyle w:val="Referencingstyle"/>
          <w:sz w:val="22"/>
          <w:szCs w:val="22"/>
        </w:rPr>
      </w:pPr>
      <w:r>
        <w:rPr>
          <w:rStyle w:val="Referencingstyle"/>
          <w:b/>
          <w:i/>
          <w:sz w:val="22"/>
          <w:szCs w:val="22"/>
        </w:rPr>
        <w:t>Observer</w:t>
      </w:r>
    </w:p>
    <w:p w14:paraId="18F1E57E" w14:textId="348DEB65" w:rsidR="00A662D2" w:rsidRDefault="00AC752C" w:rsidP="00490F68">
      <w:pPr>
        <w:pStyle w:val="base-text-paragraph"/>
        <w:rPr>
          <w:rStyle w:val="Referencingstyle"/>
          <w:b w:val="0"/>
          <w:i w:val="0"/>
          <w:sz w:val="22"/>
          <w:szCs w:val="22"/>
        </w:rPr>
      </w:pPr>
      <w:r>
        <w:rPr>
          <w:rStyle w:val="Referencingstyle"/>
          <w:b w:val="0"/>
          <w:i w:val="0"/>
          <w:sz w:val="22"/>
          <w:szCs w:val="22"/>
        </w:rPr>
        <w:t xml:space="preserve">The Bill </w:t>
      </w:r>
      <w:r w:rsidR="00CF0C2F">
        <w:rPr>
          <w:rStyle w:val="Referencingstyle"/>
          <w:b w:val="0"/>
          <w:i w:val="0"/>
          <w:sz w:val="22"/>
          <w:szCs w:val="22"/>
        </w:rPr>
        <w:t xml:space="preserve">also </w:t>
      </w:r>
      <w:r>
        <w:rPr>
          <w:rStyle w:val="Referencingstyle"/>
          <w:b w:val="0"/>
          <w:i w:val="0"/>
          <w:sz w:val="22"/>
          <w:szCs w:val="22"/>
        </w:rPr>
        <w:t xml:space="preserve">provides </w:t>
      </w:r>
      <w:r w:rsidR="00CF0C2F">
        <w:rPr>
          <w:rStyle w:val="Referencingstyle"/>
          <w:b w:val="0"/>
          <w:i w:val="0"/>
          <w:sz w:val="22"/>
          <w:szCs w:val="22"/>
        </w:rPr>
        <w:t>scope</w:t>
      </w:r>
      <w:r>
        <w:rPr>
          <w:rStyle w:val="Referencingstyle"/>
          <w:b w:val="0"/>
          <w:i w:val="0"/>
          <w:sz w:val="22"/>
          <w:szCs w:val="22"/>
        </w:rPr>
        <w:t xml:space="preserve"> for the appointment of </w:t>
      </w:r>
      <w:r w:rsidR="00B20BF2">
        <w:rPr>
          <w:rStyle w:val="Referencingstyle"/>
          <w:b w:val="0"/>
          <w:i w:val="0"/>
          <w:sz w:val="22"/>
          <w:szCs w:val="22"/>
        </w:rPr>
        <w:t>a</w:t>
      </w:r>
      <w:r w:rsidR="00A662D2">
        <w:rPr>
          <w:rStyle w:val="Referencingstyle"/>
          <w:b w:val="0"/>
          <w:i w:val="0"/>
          <w:sz w:val="22"/>
          <w:szCs w:val="22"/>
        </w:rPr>
        <w:t xml:space="preserve"> Commonwealth government official as a</w:t>
      </w:r>
      <w:r w:rsidR="00B20BF2">
        <w:rPr>
          <w:rStyle w:val="Referencingstyle"/>
          <w:b w:val="0"/>
          <w:i w:val="0"/>
          <w:sz w:val="22"/>
          <w:szCs w:val="22"/>
        </w:rPr>
        <w:t xml:space="preserve">n </w:t>
      </w:r>
      <w:r>
        <w:rPr>
          <w:rStyle w:val="Referencingstyle"/>
          <w:b w:val="0"/>
          <w:i w:val="0"/>
          <w:sz w:val="22"/>
          <w:szCs w:val="22"/>
        </w:rPr>
        <w:t>observer</w:t>
      </w:r>
      <w:r w:rsidR="00A662D2">
        <w:rPr>
          <w:rStyle w:val="Referencingstyle"/>
          <w:b w:val="0"/>
          <w:i w:val="0"/>
          <w:sz w:val="22"/>
          <w:szCs w:val="22"/>
        </w:rPr>
        <w:t>. The</w:t>
      </w:r>
      <w:r w:rsidR="00B20BF2">
        <w:rPr>
          <w:rStyle w:val="Referencingstyle"/>
          <w:b w:val="0"/>
          <w:i w:val="0"/>
          <w:sz w:val="22"/>
          <w:szCs w:val="22"/>
        </w:rPr>
        <w:t xml:space="preserve"> </w:t>
      </w:r>
      <w:r>
        <w:rPr>
          <w:rStyle w:val="Referencingstyle"/>
          <w:b w:val="0"/>
          <w:i w:val="0"/>
          <w:sz w:val="22"/>
          <w:szCs w:val="22"/>
        </w:rPr>
        <w:t xml:space="preserve">observer </w:t>
      </w:r>
      <w:r w:rsidR="00B20BF2">
        <w:rPr>
          <w:rStyle w:val="Referencingstyle"/>
          <w:b w:val="0"/>
          <w:i w:val="0"/>
          <w:sz w:val="22"/>
          <w:szCs w:val="22"/>
        </w:rPr>
        <w:t xml:space="preserve">is </w:t>
      </w:r>
      <w:r>
        <w:rPr>
          <w:rStyle w:val="Referencingstyle"/>
          <w:b w:val="0"/>
          <w:i w:val="0"/>
          <w:sz w:val="22"/>
          <w:szCs w:val="22"/>
        </w:rPr>
        <w:t>entitled to be notified of Board meeting</w:t>
      </w:r>
      <w:r w:rsidR="00B20BF2">
        <w:rPr>
          <w:rStyle w:val="Referencingstyle"/>
          <w:b w:val="0"/>
          <w:i w:val="0"/>
          <w:sz w:val="22"/>
          <w:szCs w:val="22"/>
        </w:rPr>
        <w:t>s</w:t>
      </w:r>
      <w:r>
        <w:rPr>
          <w:rStyle w:val="Referencingstyle"/>
          <w:b w:val="0"/>
          <w:i w:val="0"/>
          <w:sz w:val="22"/>
          <w:szCs w:val="22"/>
        </w:rPr>
        <w:t xml:space="preserve"> and </w:t>
      </w:r>
      <w:r w:rsidR="00B20BF2">
        <w:rPr>
          <w:rStyle w:val="Referencingstyle"/>
          <w:b w:val="0"/>
          <w:i w:val="0"/>
          <w:sz w:val="22"/>
          <w:szCs w:val="22"/>
        </w:rPr>
        <w:t xml:space="preserve">to </w:t>
      </w:r>
      <w:r>
        <w:rPr>
          <w:rStyle w:val="Referencingstyle"/>
          <w:b w:val="0"/>
          <w:i w:val="0"/>
          <w:sz w:val="22"/>
          <w:szCs w:val="22"/>
        </w:rPr>
        <w:t>attend and participate in those meetings as they choose</w:t>
      </w:r>
      <w:r w:rsidR="00B20BF2">
        <w:rPr>
          <w:rStyle w:val="Referencingstyle"/>
          <w:b w:val="0"/>
          <w:i w:val="0"/>
          <w:sz w:val="22"/>
          <w:szCs w:val="22"/>
        </w:rPr>
        <w:t>,</w:t>
      </w:r>
      <w:r>
        <w:rPr>
          <w:rStyle w:val="Referencingstyle"/>
          <w:b w:val="0"/>
          <w:i w:val="0"/>
          <w:sz w:val="22"/>
          <w:szCs w:val="22"/>
        </w:rPr>
        <w:t xml:space="preserve"> but may not participate in voting at such meetings.</w:t>
      </w:r>
      <w:r w:rsidR="00817CE0">
        <w:rPr>
          <w:rStyle w:val="Referencingstyle"/>
          <w:b w:val="0"/>
          <w:i w:val="0"/>
          <w:sz w:val="22"/>
          <w:szCs w:val="22"/>
        </w:rPr>
        <w:t xml:space="preserve"> </w:t>
      </w:r>
      <w:r w:rsidR="00A662D2">
        <w:rPr>
          <w:rStyle w:val="Referencingstyle"/>
          <w:b w:val="0"/>
          <w:i w:val="0"/>
          <w:sz w:val="22"/>
          <w:szCs w:val="22"/>
        </w:rPr>
        <w:t>Not being a Board member, the presence of an observer at a meeting does not count towards the quorum requirement.</w:t>
      </w:r>
      <w:r w:rsidR="00C525DA">
        <w:rPr>
          <w:rStyle w:val="Referencingstyle"/>
          <w:b w:val="0"/>
          <w:i w:val="0"/>
          <w:sz w:val="22"/>
          <w:szCs w:val="22"/>
        </w:rPr>
        <w:t xml:space="preserve"> </w:t>
      </w:r>
      <w:r w:rsidR="00A662D2">
        <w:rPr>
          <w:rStyle w:val="Referencingstyle"/>
          <w:szCs w:val="18"/>
        </w:rPr>
        <w:t>[Subclause 27(1</w:t>
      </w:r>
      <w:r w:rsidR="00A662D2" w:rsidDel="002C7FCE">
        <w:rPr>
          <w:rStyle w:val="Referencingstyle"/>
          <w:szCs w:val="18"/>
        </w:rPr>
        <w:t>)</w:t>
      </w:r>
      <w:r w:rsidR="00A662D2">
        <w:rPr>
          <w:rStyle w:val="Referencingstyle"/>
          <w:szCs w:val="18"/>
        </w:rPr>
        <w:t xml:space="preserve">] </w:t>
      </w:r>
      <w:r w:rsidR="00A662D2">
        <w:rPr>
          <w:rStyle w:val="Referencingstyle"/>
          <w:b w:val="0"/>
          <w:i w:val="0"/>
          <w:sz w:val="22"/>
          <w:szCs w:val="22"/>
        </w:rPr>
        <w:t xml:space="preserve"> </w:t>
      </w:r>
    </w:p>
    <w:p w14:paraId="32FFCD60" w14:textId="78F7E394" w:rsidR="00490F68" w:rsidRPr="00490F68" w:rsidRDefault="00A662D2" w:rsidP="00490F68">
      <w:pPr>
        <w:pStyle w:val="base-text-paragraph"/>
        <w:rPr>
          <w:rStyle w:val="Referencingstyle"/>
          <w:b w:val="0"/>
          <w:i w:val="0"/>
          <w:sz w:val="22"/>
          <w:szCs w:val="22"/>
        </w:rPr>
      </w:pPr>
      <w:r>
        <w:rPr>
          <w:rStyle w:val="Referencingstyle"/>
          <w:b w:val="0"/>
          <w:i w:val="0"/>
          <w:sz w:val="22"/>
          <w:szCs w:val="22"/>
        </w:rPr>
        <w:t>The capacity to appoint an observer</w:t>
      </w:r>
      <w:r w:rsidR="003A2263">
        <w:rPr>
          <w:rStyle w:val="Referencingstyle"/>
          <w:b w:val="0"/>
          <w:i w:val="0"/>
          <w:sz w:val="22"/>
          <w:szCs w:val="22"/>
        </w:rPr>
        <w:t xml:space="preserve"> is intended </w:t>
      </w:r>
      <w:r w:rsidR="00C525DA">
        <w:rPr>
          <w:rStyle w:val="Referencingstyle"/>
          <w:b w:val="0"/>
          <w:i w:val="0"/>
          <w:sz w:val="22"/>
          <w:szCs w:val="22"/>
        </w:rPr>
        <w:t xml:space="preserve">to </w:t>
      </w:r>
      <w:r w:rsidR="00EA4906">
        <w:rPr>
          <w:rStyle w:val="Referencingstyle"/>
          <w:b w:val="0"/>
          <w:i w:val="0"/>
          <w:sz w:val="22"/>
          <w:szCs w:val="22"/>
        </w:rPr>
        <w:t>support</w:t>
      </w:r>
      <w:r w:rsidR="00CF0C2F">
        <w:rPr>
          <w:rStyle w:val="Referencingstyle"/>
          <w:b w:val="0"/>
          <w:i w:val="0"/>
          <w:sz w:val="22"/>
          <w:szCs w:val="22"/>
        </w:rPr>
        <w:t xml:space="preserve"> </w:t>
      </w:r>
      <w:r w:rsidR="00430439">
        <w:rPr>
          <w:rStyle w:val="Referencingstyle"/>
          <w:b w:val="0"/>
          <w:i w:val="0"/>
          <w:sz w:val="22"/>
          <w:szCs w:val="22"/>
        </w:rPr>
        <w:t xml:space="preserve">Government </w:t>
      </w:r>
      <w:r w:rsidR="00CF0C2F">
        <w:rPr>
          <w:rStyle w:val="Referencingstyle"/>
          <w:b w:val="0"/>
          <w:i w:val="0"/>
          <w:sz w:val="22"/>
          <w:szCs w:val="22"/>
        </w:rPr>
        <w:t xml:space="preserve">visibility of decision making, </w:t>
      </w:r>
      <w:r w:rsidR="00430439">
        <w:rPr>
          <w:rStyle w:val="Referencingstyle"/>
          <w:b w:val="0"/>
          <w:i w:val="0"/>
          <w:sz w:val="22"/>
          <w:szCs w:val="22"/>
        </w:rPr>
        <w:t xml:space="preserve">particularly </w:t>
      </w:r>
      <w:r w:rsidR="00E066E2">
        <w:rPr>
          <w:rStyle w:val="Referencingstyle"/>
          <w:b w:val="0"/>
          <w:i w:val="0"/>
          <w:sz w:val="22"/>
          <w:szCs w:val="22"/>
        </w:rPr>
        <w:t>in</w:t>
      </w:r>
      <w:r w:rsidR="00430439">
        <w:rPr>
          <w:rStyle w:val="Referencingstyle"/>
          <w:b w:val="0"/>
          <w:i w:val="0"/>
          <w:sz w:val="22"/>
          <w:szCs w:val="22"/>
        </w:rPr>
        <w:t xml:space="preserve"> </w:t>
      </w:r>
      <w:r w:rsidR="00E066E2">
        <w:rPr>
          <w:rStyle w:val="Referencingstyle"/>
          <w:b w:val="0"/>
          <w:i w:val="0"/>
          <w:sz w:val="22"/>
          <w:szCs w:val="22"/>
        </w:rPr>
        <w:t xml:space="preserve">exceptional circumstances such as </w:t>
      </w:r>
      <w:r w:rsidR="00430439">
        <w:rPr>
          <w:rStyle w:val="Referencingstyle"/>
          <w:b w:val="0"/>
          <w:i w:val="0"/>
          <w:sz w:val="22"/>
          <w:szCs w:val="22"/>
        </w:rPr>
        <w:t xml:space="preserve">the establishment phase of the NHFIC or </w:t>
      </w:r>
      <w:r w:rsidR="00E066E2">
        <w:rPr>
          <w:rStyle w:val="Referencingstyle"/>
          <w:b w:val="0"/>
          <w:i w:val="0"/>
          <w:sz w:val="22"/>
          <w:szCs w:val="22"/>
        </w:rPr>
        <w:t xml:space="preserve">during </w:t>
      </w:r>
      <w:r w:rsidR="00430439">
        <w:rPr>
          <w:rStyle w:val="Referencingstyle"/>
          <w:b w:val="0"/>
          <w:i w:val="0"/>
          <w:sz w:val="22"/>
          <w:szCs w:val="22"/>
        </w:rPr>
        <w:t xml:space="preserve">periods of financial market </w:t>
      </w:r>
      <w:r w:rsidR="00E066E2">
        <w:rPr>
          <w:rStyle w:val="Referencingstyle"/>
          <w:b w:val="0"/>
          <w:i w:val="0"/>
          <w:sz w:val="22"/>
          <w:szCs w:val="22"/>
        </w:rPr>
        <w:t>uncertainty</w:t>
      </w:r>
      <w:r w:rsidR="00686F49">
        <w:rPr>
          <w:rStyle w:val="Referencingstyle"/>
          <w:b w:val="0"/>
          <w:i w:val="0"/>
          <w:sz w:val="22"/>
          <w:szCs w:val="22"/>
        </w:rPr>
        <w:t>. T</w:t>
      </w:r>
      <w:r w:rsidR="00CF0C2F">
        <w:rPr>
          <w:rStyle w:val="Referencingstyle"/>
          <w:b w:val="0"/>
          <w:i w:val="0"/>
          <w:sz w:val="22"/>
          <w:szCs w:val="22"/>
        </w:rPr>
        <w:t xml:space="preserve">he </w:t>
      </w:r>
      <w:r w:rsidR="00844371">
        <w:rPr>
          <w:rStyle w:val="Referencingstyle"/>
          <w:b w:val="0"/>
          <w:i w:val="0"/>
          <w:sz w:val="22"/>
          <w:szCs w:val="22"/>
        </w:rPr>
        <w:t xml:space="preserve">Board </w:t>
      </w:r>
      <w:r w:rsidR="00686F49">
        <w:rPr>
          <w:rStyle w:val="Referencingstyle"/>
          <w:b w:val="0"/>
          <w:i w:val="0"/>
          <w:sz w:val="22"/>
          <w:szCs w:val="22"/>
        </w:rPr>
        <w:t xml:space="preserve">would however </w:t>
      </w:r>
      <w:r w:rsidR="00844371">
        <w:rPr>
          <w:rStyle w:val="Referencingstyle"/>
          <w:b w:val="0"/>
          <w:i w:val="0"/>
          <w:sz w:val="22"/>
          <w:szCs w:val="22"/>
        </w:rPr>
        <w:t xml:space="preserve">remain the </w:t>
      </w:r>
      <w:r w:rsidR="00EA4906">
        <w:rPr>
          <w:rStyle w:val="Referencingstyle"/>
          <w:b w:val="0"/>
          <w:i w:val="0"/>
          <w:sz w:val="22"/>
          <w:szCs w:val="22"/>
        </w:rPr>
        <w:t xml:space="preserve">decision </w:t>
      </w:r>
      <w:r w:rsidR="00844371">
        <w:rPr>
          <w:rStyle w:val="Referencingstyle"/>
          <w:b w:val="0"/>
          <w:i w:val="0"/>
          <w:sz w:val="22"/>
          <w:szCs w:val="22"/>
        </w:rPr>
        <w:t>mak</w:t>
      </w:r>
      <w:r w:rsidR="00FF4C70">
        <w:rPr>
          <w:rStyle w:val="Referencingstyle"/>
          <w:b w:val="0"/>
          <w:i w:val="0"/>
          <w:sz w:val="22"/>
          <w:szCs w:val="22"/>
        </w:rPr>
        <w:t>er</w:t>
      </w:r>
      <w:r w:rsidR="00844371">
        <w:rPr>
          <w:rStyle w:val="Referencingstyle"/>
          <w:b w:val="0"/>
          <w:i w:val="0"/>
          <w:sz w:val="22"/>
          <w:szCs w:val="22"/>
        </w:rPr>
        <w:t xml:space="preserve"> in </w:t>
      </w:r>
      <w:r w:rsidR="00FF4C70">
        <w:rPr>
          <w:rStyle w:val="Referencingstyle"/>
          <w:b w:val="0"/>
          <w:i w:val="0"/>
          <w:sz w:val="22"/>
          <w:szCs w:val="22"/>
        </w:rPr>
        <w:t xml:space="preserve">all circumstances relating to the </w:t>
      </w:r>
      <w:r w:rsidR="00844371">
        <w:rPr>
          <w:rStyle w:val="Referencingstyle"/>
          <w:b w:val="0"/>
          <w:i w:val="0"/>
          <w:sz w:val="22"/>
          <w:szCs w:val="22"/>
        </w:rPr>
        <w:t>perform</w:t>
      </w:r>
      <w:r w:rsidR="00FF4C70">
        <w:rPr>
          <w:rStyle w:val="Referencingstyle"/>
          <w:b w:val="0"/>
          <w:i w:val="0"/>
          <w:sz w:val="22"/>
          <w:szCs w:val="22"/>
        </w:rPr>
        <w:t>ance of</w:t>
      </w:r>
      <w:r w:rsidR="00844371">
        <w:rPr>
          <w:rStyle w:val="Referencingstyle"/>
          <w:b w:val="0"/>
          <w:i w:val="0"/>
          <w:sz w:val="22"/>
          <w:szCs w:val="22"/>
        </w:rPr>
        <w:t xml:space="preserve"> NHFIC’s functions.</w:t>
      </w:r>
      <w:r w:rsidR="00CF0C2F">
        <w:rPr>
          <w:rStyle w:val="Referencingstyle"/>
          <w:b w:val="0"/>
          <w:i w:val="0"/>
          <w:sz w:val="22"/>
          <w:szCs w:val="22"/>
        </w:rPr>
        <w:t xml:space="preserve"> </w:t>
      </w:r>
    </w:p>
    <w:p w14:paraId="0B83D3B5" w14:textId="38F2C04A" w:rsidR="00490F68" w:rsidRPr="00490F68" w:rsidRDefault="00A662D2" w:rsidP="00835C50">
      <w:pPr>
        <w:pStyle w:val="base-text-paragraph"/>
        <w:rPr>
          <w:rStyle w:val="Referencingstyle"/>
          <w:b w:val="0"/>
          <w:i w:val="0"/>
          <w:sz w:val="22"/>
          <w:szCs w:val="22"/>
        </w:rPr>
      </w:pPr>
      <w:r>
        <w:rPr>
          <w:rStyle w:val="Referencingstyle"/>
          <w:b w:val="0"/>
          <w:i w:val="0"/>
          <w:sz w:val="22"/>
          <w:szCs w:val="22"/>
        </w:rPr>
        <w:t xml:space="preserve">Any appointment of an observer </w:t>
      </w:r>
      <w:r w:rsidR="00352306">
        <w:rPr>
          <w:rStyle w:val="Referencingstyle"/>
          <w:b w:val="0"/>
          <w:i w:val="0"/>
          <w:sz w:val="22"/>
          <w:szCs w:val="22"/>
        </w:rPr>
        <w:t>must be</w:t>
      </w:r>
      <w:r>
        <w:rPr>
          <w:rStyle w:val="Referencingstyle"/>
          <w:b w:val="0"/>
          <w:i w:val="0"/>
          <w:sz w:val="22"/>
          <w:szCs w:val="22"/>
        </w:rPr>
        <w:t xml:space="preserve"> </w:t>
      </w:r>
      <w:r w:rsidR="00615B8B">
        <w:rPr>
          <w:rStyle w:val="Referencingstyle"/>
          <w:b w:val="0"/>
          <w:i w:val="0"/>
          <w:sz w:val="22"/>
          <w:szCs w:val="22"/>
        </w:rPr>
        <w:t xml:space="preserve">time limited. </w:t>
      </w:r>
      <w:r w:rsidR="00950160">
        <w:rPr>
          <w:rStyle w:val="Referencingstyle"/>
          <w:b w:val="0"/>
          <w:i w:val="0"/>
          <w:sz w:val="22"/>
          <w:szCs w:val="22"/>
        </w:rPr>
        <w:t xml:space="preserve">The </w:t>
      </w:r>
      <w:r w:rsidR="00817CE0">
        <w:rPr>
          <w:rStyle w:val="Referencingstyle"/>
          <w:b w:val="0"/>
          <w:i w:val="0"/>
          <w:sz w:val="22"/>
          <w:szCs w:val="22"/>
        </w:rPr>
        <w:t xml:space="preserve">observer may be appointed </w:t>
      </w:r>
      <w:r w:rsidR="00835C50">
        <w:rPr>
          <w:rStyle w:val="Referencingstyle"/>
          <w:b w:val="0"/>
          <w:i w:val="0"/>
          <w:sz w:val="22"/>
          <w:szCs w:val="22"/>
        </w:rPr>
        <w:t xml:space="preserve">by the Minister </w:t>
      </w:r>
      <w:r w:rsidR="00817CE0">
        <w:rPr>
          <w:rStyle w:val="Referencingstyle"/>
          <w:b w:val="0"/>
          <w:i w:val="0"/>
          <w:sz w:val="22"/>
          <w:szCs w:val="22"/>
        </w:rPr>
        <w:t xml:space="preserve">on </w:t>
      </w:r>
      <w:r w:rsidR="00835C50">
        <w:rPr>
          <w:rStyle w:val="Referencingstyle"/>
          <w:b w:val="0"/>
          <w:i w:val="0"/>
          <w:sz w:val="22"/>
          <w:szCs w:val="22"/>
        </w:rPr>
        <w:t xml:space="preserve">a part-time basis </w:t>
      </w:r>
      <w:r w:rsidR="005759C1">
        <w:rPr>
          <w:rStyle w:val="Referencingstyle"/>
          <w:b w:val="0"/>
          <w:i w:val="0"/>
          <w:sz w:val="22"/>
          <w:szCs w:val="22"/>
        </w:rPr>
        <w:t xml:space="preserve">for a period not exceeding </w:t>
      </w:r>
      <w:r w:rsidR="000F41D6">
        <w:rPr>
          <w:rStyle w:val="Referencingstyle"/>
          <w:b w:val="0"/>
          <w:i w:val="0"/>
          <w:sz w:val="22"/>
          <w:szCs w:val="22"/>
        </w:rPr>
        <w:t xml:space="preserve">six </w:t>
      </w:r>
      <w:r w:rsidR="005759C1">
        <w:rPr>
          <w:rStyle w:val="Referencingstyle"/>
          <w:b w:val="0"/>
          <w:i w:val="0"/>
          <w:sz w:val="22"/>
          <w:szCs w:val="22"/>
        </w:rPr>
        <w:t>months</w:t>
      </w:r>
      <w:r w:rsidR="00FB065C">
        <w:rPr>
          <w:rStyle w:val="Referencingstyle"/>
          <w:b w:val="0"/>
          <w:i w:val="0"/>
          <w:sz w:val="22"/>
          <w:szCs w:val="22"/>
        </w:rPr>
        <w:t>, and may be re-appointed</w:t>
      </w:r>
      <w:r w:rsidR="005759C1">
        <w:rPr>
          <w:rStyle w:val="Referencingstyle"/>
          <w:b w:val="0"/>
          <w:i w:val="0"/>
          <w:sz w:val="22"/>
          <w:szCs w:val="22"/>
        </w:rPr>
        <w:t>. T</w:t>
      </w:r>
      <w:r w:rsidR="002C7FCE">
        <w:rPr>
          <w:rStyle w:val="Referencingstyle"/>
          <w:b w:val="0"/>
          <w:i w:val="0"/>
          <w:sz w:val="22"/>
          <w:szCs w:val="22"/>
        </w:rPr>
        <w:t xml:space="preserve">he appointment </w:t>
      </w:r>
      <w:r w:rsidR="00366347">
        <w:rPr>
          <w:rStyle w:val="Referencingstyle"/>
          <w:b w:val="0"/>
          <w:i w:val="0"/>
          <w:sz w:val="22"/>
          <w:szCs w:val="22"/>
        </w:rPr>
        <w:t xml:space="preserve">must be made by written instrument, and </w:t>
      </w:r>
      <w:r w:rsidR="002C7FCE">
        <w:rPr>
          <w:rStyle w:val="Referencingstyle"/>
          <w:b w:val="0"/>
          <w:i w:val="0"/>
          <w:sz w:val="22"/>
          <w:szCs w:val="22"/>
        </w:rPr>
        <w:t>may be terminated by the Minister at any time</w:t>
      </w:r>
      <w:r w:rsidR="00366347">
        <w:rPr>
          <w:rStyle w:val="Referencingstyle"/>
          <w:b w:val="0"/>
          <w:i w:val="0"/>
          <w:sz w:val="22"/>
          <w:szCs w:val="22"/>
        </w:rPr>
        <w:t xml:space="preserve">. </w:t>
      </w:r>
      <w:r w:rsidR="00292C5A">
        <w:rPr>
          <w:rStyle w:val="Referencingstyle"/>
          <w:szCs w:val="18"/>
        </w:rPr>
        <w:t>[S</w:t>
      </w:r>
      <w:r w:rsidR="002C7FCE">
        <w:rPr>
          <w:rStyle w:val="Referencingstyle"/>
          <w:szCs w:val="18"/>
        </w:rPr>
        <w:t>ubclauses 2</w:t>
      </w:r>
      <w:r w:rsidR="00162269">
        <w:rPr>
          <w:rStyle w:val="Referencingstyle"/>
          <w:szCs w:val="18"/>
        </w:rPr>
        <w:t>7</w:t>
      </w:r>
      <w:r w:rsidR="002C7FCE">
        <w:rPr>
          <w:rStyle w:val="Referencingstyle"/>
          <w:szCs w:val="18"/>
        </w:rPr>
        <w:t>(2) to (4)]</w:t>
      </w:r>
    </w:p>
    <w:p w14:paraId="34CD122B" w14:textId="33CD94AB" w:rsidR="00D30590" w:rsidRPr="00D30590" w:rsidRDefault="00E3360E" w:rsidP="00490F68">
      <w:pPr>
        <w:pStyle w:val="base-text-paragraph"/>
        <w:rPr>
          <w:rStyle w:val="Referencingstyle"/>
          <w:b w:val="0"/>
          <w:i w:val="0"/>
          <w:sz w:val="22"/>
          <w:szCs w:val="22"/>
        </w:rPr>
      </w:pPr>
      <w:r w:rsidDel="0058790D">
        <w:rPr>
          <w:rStyle w:val="Referencingstyle"/>
          <w:b w:val="0"/>
          <w:i w:val="0"/>
          <w:sz w:val="22"/>
          <w:szCs w:val="22"/>
        </w:rPr>
        <w:t xml:space="preserve"> </w:t>
      </w:r>
      <w:r w:rsidR="00D30590" w:rsidRPr="00D30590">
        <w:rPr>
          <w:rStyle w:val="Referencingstyle"/>
          <w:b w:val="0"/>
          <w:i w:val="0"/>
          <w:sz w:val="22"/>
          <w:szCs w:val="22"/>
        </w:rPr>
        <w:t xml:space="preserve">The Minister </w:t>
      </w:r>
      <w:r w:rsidR="00E60838">
        <w:rPr>
          <w:rStyle w:val="Referencingstyle"/>
          <w:b w:val="0"/>
          <w:i w:val="0"/>
          <w:sz w:val="22"/>
          <w:szCs w:val="22"/>
        </w:rPr>
        <w:t xml:space="preserve">has the power to </w:t>
      </w:r>
      <w:r w:rsidR="00D30590" w:rsidRPr="00D30590">
        <w:rPr>
          <w:rStyle w:val="Referencingstyle"/>
          <w:b w:val="0"/>
          <w:i w:val="0"/>
          <w:sz w:val="22"/>
          <w:szCs w:val="22"/>
        </w:rPr>
        <w:t xml:space="preserve">grant </w:t>
      </w:r>
      <w:r w:rsidR="00950160">
        <w:rPr>
          <w:rStyle w:val="Referencingstyle"/>
          <w:b w:val="0"/>
          <w:i w:val="0"/>
          <w:sz w:val="22"/>
          <w:szCs w:val="22"/>
        </w:rPr>
        <w:t xml:space="preserve">the observer </w:t>
      </w:r>
      <w:r w:rsidR="00D30590" w:rsidRPr="00D30590">
        <w:rPr>
          <w:rStyle w:val="Referencingstyle"/>
          <w:b w:val="0"/>
          <w:i w:val="0"/>
          <w:sz w:val="22"/>
          <w:szCs w:val="22"/>
        </w:rPr>
        <w:t xml:space="preserve">leave of absence </w:t>
      </w:r>
      <w:r w:rsidR="00950160">
        <w:rPr>
          <w:rStyle w:val="Referencingstyle"/>
          <w:b w:val="0"/>
          <w:i w:val="0"/>
          <w:sz w:val="22"/>
          <w:szCs w:val="22"/>
        </w:rPr>
        <w:t>on</w:t>
      </w:r>
      <w:r w:rsidR="00D30590" w:rsidRPr="00D30590">
        <w:rPr>
          <w:rStyle w:val="Referencingstyle"/>
          <w:b w:val="0"/>
          <w:i w:val="0"/>
          <w:sz w:val="22"/>
          <w:szCs w:val="22"/>
        </w:rPr>
        <w:t xml:space="preserve"> terms and conditions that the Minister</w:t>
      </w:r>
      <w:r w:rsidR="00E60838">
        <w:rPr>
          <w:rStyle w:val="Referencingstyle"/>
          <w:b w:val="0"/>
          <w:i w:val="0"/>
          <w:sz w:val="22"/>
          <w:szCs w:val="22"/>
        </w:rPr>
        <w:t xml:space="preserve"> considers appropriate</w:t>
      </w:r>
      <w:r w:rsidR="00D30590" w:rsidRPr="00D30590">
        <w:rPr>
          <w:rStyle w:val="Referencingstyle"/>
          <w:b w:val="0"/>
          <w:i w:val="0"/>
          <w:sz w:val="22"/>
          <w:szCs w:val="22"/>
        </w:rPr>
        <w:t>.</w:t>
      </w:r>
      <w:r w:rsidR="00E60838">
        <w:rPr>
          <w:rStyle w:val="Referencingstyle"/>
          <w:b w:val="0"/>
          <w:i w:val="0"/>
          <w:sz w:val="22"/>
          <w:szCs w:val="22"/>
        </w:rPr>
        <w:t xml:space="preserve"> </w:t>
      </w:r>
      <w:r w:rsidR="00C71652">
        <w:rPr>
          <w:rStyle w:val="Referencingstyle"/>
          <w:szCs w:val="18"/>
        </w:rPr>
        <w:t>[S</w:t>
      </w:r>
      <w:r w:rsidR="00682CF0">
        <w:rPr>
          <w:rStyle w:val="Referencingstyle"/>
          <w:szCs w:val="18"/>
        </w:rPr>
        <w:t>ubclause 2</w:t>
      </w:r>
      <w:r w:rsidR="00950160">
        <w:rPr>
          <w:rStyle w:val="Referencingstyle"/>
          <w:szCs w:val="18"/>
        </w:rPr>
        <w:t>7</w:t>
      </w:r>
      <w:r w:rsidR="00682CF0">
        <w:rPr>
          <w:rStyle w:val="Referencingstyle"/>
          <w:szCs w:val="18"/>
        </w:rPr>
        <w:t>(</w:t>
      </w:r>
      <w:r>
        <w:rPr>
          <w:rStyle w:val="Referencingstyle"/>
          <w:szCs w:val="18"/>
        </w:rPr>
        <w:t>5</w:t>
      </w:r>
      <w:r w:rsidR="00682CF0">
        <w:rPr>
          <w:rStyle w:val="Referencingstyle"/>
          <w:szCs w:val="18"/>
        </w:rPr>
        <w:t>)]</w:t>
      </w:r>
    </w:p>
    <w:p w14:paraId="15CF75B7" w14:textId="70CD3FE8" w:rsidR="00D30590" w:rsidRPr="00D30590" w:rsidRDefault="009B1979" w:rsidP="00D30590">
      <w:pPr>
        <w:pStyle w:val="base-text-paragraph"/>
        <w:rPr>
          <w:rStyle w:val="Referencingstyle"/>
          <w:b w:val="0"/>
          <w:i w:val="0"/>
          <w:sz w:val="22"/>
          <w:szCs w:val="22"/>
        </w:rPr>
      </w:pPr>
      <w:r>
        <w:rPr>
          <w:rStyle w:val="Referencingstyle"/>
          <w:b w:val="0"/>
          <w:i w:val="0"/>
          <w:sz w:val="22"/>
          <w:szCs w:val="22"/>
        </w:rPr>
        <w:t>An</w:t>
      </w:r>
      <w:r w:rsidR="002A1FAD" w:rsidRPr="00D30590">
        <w:rPr>
          <w:rStyle w:val="Referencingstyle"/>
          <w:b w:val="0"/>
          <w:i w:val="0"/>
          <w:sz w:val="22"/>
          <w:szCs w:val="22"/>
        </w:rPr>
        <w:t xml:space="preserve"> </w:t>
      </w:r>
      <w:r w:rsidR="00D30590" w:rsidRPr="00D30590">
        <w:rPr>
          <w:rStyle w:val="Referencingstyle"/>
          <w:b w:val="0"/>
          <w:i w:val="0"/>
          <w:sz w:val="22"/>
          <w:szCs w:val="22"/>
        </w:rPr>
        <w:t xml:space="preserve">observer </w:t>
      </w:r>
      <w:r w:rsidR="00682CF0">
        <w:rPr>
          <w:rStyle w:val="Referencingstyle"/>
          <w:b w:val="0"/>
          <w:i w:val="0"/>
          <w:sz w:val="22"/>
          <w:szCs w:val="22"/>
        </w:rPr>
        <w:t>can</w:t>
      </w:r>
      <w:r w:rsidR="00D30590" w:rsidRPr="00D30590">
        <w:rPr>
          <w:rStyle w:val="Referencingstyle"/>
          <w:b w:val="0"/>
          <w:i w:val="0"/>
          <w:sz w:val="22"/>
          <w:szCs w:val="22"/>
        </w:rPr>
        <w:t xml:space="preserve"> resign</w:t>
      </w:r>
      <w:r w:rsidR="002A17D1">
        <w:rPr>
          <w:rStyle w:val="Referencingstyle"/>
          <w:b w:val="0"/>
          <w:i w:val="0"/>
          <w:sz w:val="22"/>
          <w:szCs w:val="22"/>
        </w:rPr>
        <w:t xml:space="preserve"> by written notice to the Minister</w:t>
      </w:r>
      <w:r w:rsidR="002A1FAD">
        <w:rPr>
          <w:rStyle w:val="Referencingstyle"/>
          <w:b w:val="0"/>
          <w:i w:val="0"/>
          <w:sz w:val="22"/>
          <w:szCs w:val="22"/>
        </w:rPr>
        <w:t xml:space="preserve">, effective on </w:t>
      </w:r>
      <w:r w:rsidR="002A1FAD" w:rsidRPr="00D30590">
        <w:rPr>
          <w:rStyle w:val="Referencingstyle"/>
          <w:b w:val="0"/>
          <w:i w:val="0"/>
          <w:sz w:val="22"/>
          <w:szCs w:val="22"/>
        </w:rPr>
        <w:t xml:space="preserve">the day it </w:t>
      </w:r>
      <w:r w:rsidR="002A1FAD">
        <w:rPr>
          <w:rStyle w:val="Referencingstyle"/>
          <w:b w:val="0"/>
          <w:i w:val="0"/>
          <w:sz w:val="22"/>
          <w:szCs w:val="22"/>
        </w:rPr>
        <w:t xml:space="preserve">is received by the Minister (or such later day </w:t>
      </w:r>
      <w:r w:rsidR="002A1FAD" w:rsidRPr="00D30590">
        <w:rPr>
          <w:rStyle w:val="Referencingstyle"/>
          <w:b w:val="0"/>
          <w:i w:val="0"/>
          <w:sz w:val="22"/>
          <w:szCs w:val="22"/>
        </w:rPr>
        <w:t>specified in the resignation</w:t>
      </w:r>
      <w:r w:rsidR="002A1FAD">
        <w:rPr>
          <w:rStyle w:val="Referencingstyle"/>
          <w:b w:val="0"/>
          <w:i w:val="0"/>
          <w:sz w:val="22"/>
          <w:szCs w:val="22"/>
        </w:rPr>
        <w:t>)</w:t>
      </w:r>
      <w:r w:rsidR="00D30590" w:rsidRPr="00D30590">
        <w:rPr>
          <w:rStyle w:val="Referencingstyle"/>
          <w:b w:val="0"/>
          <w:i w:val="0"/>
          <w:sz w:val="22"/>
          <w:szCs w:val="22"/>
        </w:rPr>
        <w:t xml:space="preserve">. </w:t>
      </w:r>
      <w:r w:rsidR="00453A33">
        <w:rPr>
          <w:rStyle w:val="Referencingstyle"/>
          <w:szCs w:val="18"/>
        </w:rPr>
        <w:t>[S</w:t>
      </w:r>
      <w:r w:rsidR="00682CF0">
        <w:rPr>
          <w:rStyle w:val="Referencingstyle"/>
          <w:szCs w:val="18"/>
        </w:rPr>
        <w:t>ubclause 2</w:t>
      </w:r>
      <w:r w:rsidR="002A1FAD">
        <w:rPr>
          <w:rStyle w:val="Referencingstyle"/>
          <w:szCs w:val="18"/>
        </w:rPr>
        <w:t>7</w:t>
      </w:r>
      <w:r w:rsidR="00682CF0">
        <w:rPr>
          <w:rStyle w:val="Referencingstyle"/>
          <w:szCs w:val="18"/>
        </w:rPr>
        <w:t>(</w:t>
      </w:r>
      <w:r w:rsidR="00E3360E">
        <w:rPr>
          <w:rStyle w:val="Referencingstyle"/>
          <w:szCs w:val="18"/>
        </w:rPr>
        <w:t>6</w:t>
      </w:r>
      <w:r w:rsidR="00682CF0">
        <w:rPr>
          <w:rStyle w:val="Referencingstyle"/>
          <w:szCs w:val="18"/>
        </w:rPr>
        <w:t>)]</w:t>
      </w:r>
    </w:p>
    <w:p w14:paraId="1E1B2869" w14:textId="0D1994AE" w:rsidR="00D30590" w:rsidRDefault="00682CF0" w:rsidP="00756885">
      <w:pPr>
        <w:pStyle w:val="base-text-paragraph"/>
        <w:rPr>
          <w:rStyle w:val="Referencingstyle"/>
          <w:b w:val="0"/>
          <w:i w:val="0"/>
          <w:sz w:val="22"/>
          <w:szCs w:val="22"/>
        </w:rPr>
      </w:pPr>
      <w:r>
        <w:rPr>
          <w:rStyle w:val="Referencingstyle"/>
          <w:b w:val="0"/>
          <w:i w:val="0"/>
          <w:sz w:val="22"/>
          <w:szCs w:val="22"/>
        </w:rPr>
        <w:t>An</w:t>
      </w:r>
      <w:r w:rsidR="00D30590" w:rsidRPr="00682CF0">
        <w:rPr>
          <w:rStyle w:val="Referencingstyle"/>
          <w:b w:val="0"/>
          <w:i w:val="0"/>
          <w:sz w:val="22"/>
          <w:szCs w:val="22"/>
        </w:rPr>
        <w:t xml:space="preserve"> observer is an official for the purposes of the</w:t>
      </w:r>
      <w:r w:rsidR="009B1979">
        <w:rPr>
          <w:rStyle w:val="Referencingstyle"/>
          <w:b w:val="0"/>
          <w:i w:val="0"/>
          <w:sz w:val="22"/>
          <w:szCs w:val="22"/>
        </w:rPr>
        <w:t xml:space="preserve"> PGPA Act, and a</w:t>
      </w:r>
      <w:r w:rsidR="00756885">
        <w:rPr>
          <w:rStyle w:val="Referencingstyle"/>
          <w:b w:val="0"/>
          <w:i w:val="0"/>
          <w:sz w:val="22"/>
          <w:szCs w:val="22"/>
        </w:rPr>
        <w:t>ccordingly</w:t>
      </w:r>
      <w:r w:rsidR="009B1979">
        <w:rPr>
          <w:rStyle w:val="Referencingstyle"/>
          <w:b w:val="0"/>
          <w:i w:val="0"/>
          <w:sz w:val="22"/>
          <w:szCs w:val="22"/>
        </w:rPr>
        <w:t xml:space="preserve"> </w:t>
      </w:r>
      <w:r w:rsidR="00B27C13">
        <w:rPr>
          <w:rStyle w:val="Referencingstyle"/>
          <w:b w:val="0"/>
          <w:i w:val="0"/>
          <w:sz w:val="22"/>
          <w:szCs w:val="22"/>
        </w:rPr>
        <w:t xml:space="preserve">is </w:t>
      </w:r>
      <w:r>
        <w:rPr>
          <w:rStyle w:val="Referencingstyle"/>
          <w:b w:val="0"/>
          <w:i w:val="0"/>
          <w:sz w:val="22"/>
          <w:szCs w:val="22"/>
        </w:rPr>
        <w:t>subject to</w:t>
      </w:r>
      <w:r w:rsidR="00756885">
        <w:rPr>
          <w:rStyle w:val="Referencingstyle"/>
          <w:b w:val="0"/>
          <w:i w:val="0"/>
          <w:sz w:val="22"/>
          <w:szCs w:val="22"/>
        </w:rPr>
        <w:t xml:space="preserve"> </w:t>
      </w:r>
      <w:r w:rsidR="00B27C13">
        <w:rPr>
          <w:rStyle w:val="Referencingstyle"/>
          <w:b w:val="0"/>
          <w:i w:val="0"/>
          <w:sz w:val="22"/>
          <w:szCs w:val="22"/>
        </w:rPr>
        <w:t>duties</w:t>
      </w:r>
      <w:r w:rsidR="00756885">
        <w:rPr>
          <w:rStyle w:val="Referencingstyle"/>
          <w:b w:val="0"/>
          <w:i w:val="0"/>
          <w:sz w:val="22"/>
          <w:szCs w:val="22"/>
        </w:rPr>
        <w:t xml:space="preserve"> including </w:t>
      </w:r>
      <w:r w:rsidR="009B1979">
        <w:rPr>
          <w:rStyle w:val="Referencingstyle"/>
          <w:b w:val="0"/>
          <w:i w:val="0"/>
          <w:sz w:val="22"/>
          <w:szCs w:val="22"/>
        </w:rPr>
        <w:t xml:space="preserve">to exercise </w:t>
      </w:r>
      <w:r w:rsidR="00756885">
        <w:rPr>
          <w:rStyle w:val="Referencingstyle"/>
          <w:b w:val="0"/>
          <w:i w:val="0"/>
          <w:sz w:val="22"/>
          <w:szCs w:val="22"/>
        </w:rPr>
        <w:t xml:space="preserve">reasonable care and diligence, </w:t>
      </w:r>
      <w:r w:rsidR="009B1979">
        <w:rPr>
          <w:rStyle w:val="Referencingstyle"/>
          <w:b w:val="0"/>
          <w:i w:val="0"/>
          <w:sz w:val="22"/>
          <w:szCs w:val="22"/>
        </w:rPr>
        <w:t xml:space="preserve">to </w:t>
      </w:r>
      <w:r w:rsidR="00756885">
        <w:rPr>
          <w:rStyle w:val="Referencingstyle"/>
          <w:b w:val="0"/>
          <w:i w:val="0"/>
          <w:sz w:val="22"/>
          <w:szCs w:val="22"/>
        </w:rPr>
        <w:t>act in good faith and for proper purpose, not to use the office to gain an advantage</w:t>
      </w:r>
      <w:r w:rsidR="009B1979">
        <w:rPr>
          <w:rStyle w:val="Referencingstyle"/>
          <w:b w:val="0"/>
          <w:i w:val="0"/>
          <w:sz w:val="22"/>
          <w:szCs w:val="22"/>
        </w:rPr>
        <w:t>,</w:t>
      </w:r>
      <w:r w:rsidR="00756885">
        <w:rPr>
          <w:rStyle w:val="Referencingstyle"/>
          <w:b w:val="0"/>
          <w:i w:val="0"/>
          <w:sz w:val="22"/>
          <w:szCs w:val="22"/>
        </w:rPr>
        <w:t xml:space="preserve"> and </w:t>
      </w:r>
      <w:r w:rsidR="00B27C13">
        <w:rPr>
          <w:rStyle w:val="Referencingstyle"/>
          <w:b w:val="0"/>
          <w:i w:val="0"/>
          <w:sz w:val="22"/>
          <w:szCs w:val="22"/>
        </w:rPr>
        <w:t>to disclose</w:t>
      </w:r>
      <w:r w:rsidR="00756885">
        <w:rPr>
          <w:rStyle w:val="Referencingstyle"/>
          <w:b w:val="0"/>
          <w:i w:val="0"/>
          <w:sz w:val="22"/>
          <w:szCs w:val="22"/>
        </w:rPr>
        <w:t xml:space="preserve"> </w:t>
      </w:r>
      <w:r w:rsidR="00756885" w:rsidRPr="00453A33">
        <w:rPr>
          <w:rStyle w:val="Referencingstyle"/>
          <w:b w:val="0"/>
          <w:i w:val="0"/>
          <w:sz w:val="22"/>
          <w:szCs w:val="22"/>
        </w:rPr>
        <w:t>interests.</w:t>
      </w:r>
      <w:r w:rsidR="00453A33">
        <w:rPr>
          <w:rStyle w:val="Referencingstyle"/>
          <w:b w:val="0"/>
          <w:i w:val="0"/>
          <w:sz w:val="22"/>
          <w:szCs w:val="22"/>
        </w:rPr>
        <w:t xml:space="preserve"> </w:t>
      </w:r>
      <w:r w:rsidR="00453A33">
        <w:rPr>
          <w:rStyle w:val="Referencingstyle"/>
          <w:szCs w:val="18"/>
        </w:rPr>
        <w:t>[Subclause 2</w:t>
      </w:r>
      <w:r w:rsidR="00B27C13">
        <w:rPr>
          <w:rStyle w:val="Referencingstyle"/>
          <w:szCs w:val="18"/>
        </w:rPr>
        <w:t>7(</w:t>
      </w:r>
      <w:r w:rsidR="00E3360E">
        <w:rPr>
          <w:rStyle w:val="Referencingstyle"/>
          <w:szCs w:val="18"/>
        </w:rPr>
        <w:t>7</w:t>
      </w:r>
      <w:r w:rsidR="00453A33">
        <w:rPr>
          <w:rStyle w:val="Referencingstyle"/>
          <w:szCs w:val="18"/>
        </w:rPr>
        <w:t>)</w:t>
      </w:r>
      <w:r w:rsidR="00AD201D">
        <w:rPr>
          <w:rStyle w:val="Referencingstyle"/>
          <w:szCs w:val="18"/>
        </w:rPr>
        <w:t>]</w:t>
      </w:r>
      <w:r w:rsidR="00453A33">
        <w:rPr>
          <w:rStyle w:val="Referencingstyle"/>
          <w:b w:val="0"/>
          <w:i w:val="0"/>
          <w:sz w:val="22"/>
          <w:szCs w:val="22"/>
        </w:rPr>
        <w:t xml:space="preserve">   </w:t>
      </w:r>
      <w:r w:rsidR="00756885" w:rsidRPr="00453A33">
        <w:rPr>
          <w:rStyle w:val="Referencingstyle"/>
          <w:b w:val="0"/>
          <w:i w:val="0"/>
          <w:sz w:val="22"/>
          <w:szCs w:val="22"/>
        </w:rPr>
        <w:t xml:space="preserve"> </w:t>
      </w:r>
    </w:p>
    <w:p w14:paraId="458B6056" w14:textId="4976A0CC" w:rsidR="00E066E2" w:rsidRPr="00453A33" w:rsidRDefault="00E066E2" w:rsidP="00756885">
      <w:pPr>
        <w:pStyle w:val="base-text-paragraph"/>
        <w:rPr>
          <w:rStyle w:val="Referencingstyle"/>
          <w:b w:val="0"/>
          <w:i w:val="0"/>
          <w:sz w:val="22"/>
          <w:szCs w:val="22"/>
        </w:rPr>
      </w:pPr>
      <w:r>
        <w:rPr>
          <w:rStyle w:val="Referencingstyle"/>
          <w:b w:val="0"/>
          <w:i w:val="0"/>
          <w:sz w:val="22"/>
          <w:szCs w:val="22"/>
        </w:rPr>
        <w:t xml:space="preserve">An observer would not be remunerated by the NHFIC. </w:t>
      </w:r>
    </w:p>
    <w:p w14:paraId="307A44CC" w14:textId="72AF7262" w:rsidR="001619AE" w:rsidRDefault="001619AE" w:rsidP="00503BE1">
      <w:pPr>
        <w:pStyle w:val="Heading3"/>
        <w:rPr>
          <w:rStyle w:val="Referencingstyle"/>
          <w:i w:val="0"/>
          <w:sz w:val="22"/>
          <w:szCs w:val="22"/>
        </w:rPr>
      </w:pPr>
      <w:r>
        <w:rPr>
          <w:rStyle w:val="Referencingstyle"/>
          <w:b/>
          <w:i w:val="0"/>
          <w:sz w:val="22"/>
          <w:szCs w:val="22"/>
        </w:rPr>
        <w:t>Meetings of the Board</w:t>
      </w:r>
    </w:p>
    <w:p w14:paraId="5F10CD98" w14:textId="52F83969" w:rsidR="001619AE" w:rsidRPr="001619AE" w:rsidRDefault="001619AE" w:rsidP="001619AE">
      <w:pPr>
        <w:pStyle w:val="base-text-paragraph"/>
        <w:rPr>
          <w:rStyle w:val="Referencingstyle"/>
          <w:b w:val="0"/>
          <w:i w:val="0"/>
          <w:sz w:val="22"/>
          <w:szCs w:val="22"/>
        </w:rPr>
      </w:pPr>
      <w:r w:rsidRPr="001619AE">
        <w:rPr>
          <w:rStyle w:val="Referencingstyle"/>
          <w:b w:val="0"/>
          <w:i w:val="0"/>
          <w:sz w:val="22"/>
          <w:szCs w:val="22"/>
        </w:rPr>
        <w:t xml:space="preserve">The Board </w:t>
      </w:r>
      <w:r>
        <w:rPr>
          <w:rStyle w:val="Referencingstyle"/>
          <w:b w:val="0"/>
          <w:i w:val="0"/>
          <w:sz w:val="22"/>
          <w:szCs w:val="22"/>
        </w:rPr>
        <w:t xml:space="preserve">is required to </w:t>
      </w:r>
      <w:r w:rsidRPr="001619AE">
        <w:rPr>
          <w:rStyle w:val="Referencingstyle"/>
          <w:b w:val="0"/>
          <w:i w:val="0"/>
          <w:sz w:val="22"/>
          <w:szCs w:val="22"/>
        </w:rPr>
        <w:t xml:space="preserve">hold meetings </w:t>
      </w:r>
      <w:r>
        <w:rPr>
          <w:rStyle w:val="Referencingstyle"/>
          <w:b w:val="0"/>
          <w:i w:val="0"/>
          <w:sz w:val="22"/>
          <w:szCs w:val="22"/>
        </w:rPr>
        <w:t>to ensure the</w:t>
      </w:r>
      <w:r w:rsidRPr="001619AE">
        <w:rPr>
          <w:rStyle w:val="Referencingstyle"/>
          <w:b w:val="0"/>
          <w:i w:val="0"/>
          <w:sz w:val="22"/>
          <w:szCs w:val="22"/>
        </w:rPr>
        <w:t xml:space="preserve"> efficient performance of its functions.</w:t>
      </w:r>
      <w:r w:rsidR="00407EB9">
        <w:rPr>
          <w:rStyle w:val="Referencingstyle"/>
          <w:b w:val="0"/>
          <w:i w:val="0"/>
          <w:sz w:val="22"/>
          <w:szCs w:val="22"/>
        </w:rPr>
        <w:t xml:space="preserve"> </w:t>
      </w:r>
      <w:r w:rsidR="00407EB9">
        <w:rPr>
          <w:rStyle w:val="Referencingstyle"/>
          <w:szCs w:val="18"/>
        </w:rPr>
        <w:t>[Subclause 2</w:t>
      </w:r>
      <w:r w:rsidR="009E74EB">
        <w:rPr>
          <w:rStyle w:val="Referencingstyle"/>
          <w:szCs w:val="18"/>
        </w:rPr>
        <w:t>8</w:t>
      </w:r>
      <w:r w:rsidR="00407EB9">
        <w:rPr>
          <w:rStyle w:val="Referencingstyle"/>
          <w:szCs w:val="18"/>
        </w:rPr>
        <w:t>(1)]</w:t>
      </w:r>
      <w:r w:rsidR="00407EB9">
        <w:rPr>
          <w:rStyle w:val="Referencingstyle"/>
          <w:b w:val="0"/>
          <w:i w:val="0"/>
          <w:sz w:val="22"/>
          <w:szCs w:val="22"/>
        </w:rPr>
        <w:t xml:space="preserve">  </w:t>
      </w:r>
    </w:p>
    <w:p w14:paraId="2373DD96" w14:textId="5700AFD6" w:rsidR="00407EB9" w:rsidRDefault="001619AE" w:rsidP="001619AE">
      <w:pPr>
        <w:pStyle w:val="base-text-paragraph"/>
        <w:rPr>
          <w:rStyle w:val="Referencingstyle"/>
          <w:b w:val="0"/>
          <w:i w:val="0"/>
          <w:sz w:val="22"/>
          <w:szCs w:val="22"/>
        </w:rPr>
      </w:pPr>
      <w:r w:rsidRPr="001619AE">
        <w:rPr>
          <w:rStyle w:val="Referencingstyle"/>
          <w:b w:val="0"/>
          <w:i w:val="0"/>
          <w:sz w:val="22"/>
          <w:szCs w:val="22"/>
        </w:rPr>
        <w:lastRenderedPageBreak/>
        <w:t>The Chair</w:t>
      </w:r>
      <w:r w:rsidR="00407EB9">
        <w:rPr>
          <w:rStyle w:val="Referencingstyle"/>
          <w:b w:val="0"/>
          <w:i w:val="0"/>
          <w:sz w:val="22"/>
          <w:szCs w:val="22"/>
        </w:rPr>
        <w:t xml:space="preserve"> has the power to convene a meeting at any time</w:t>
      </w:r>
      <w:r w:rsidR="0011423E">
        <w:rPr>
          <w:rStyle w:val="Referencingstyle"/>
          <w:b w:val="0"/>
          <w:i w:val="0"/>
          <w:sz w:val="22"/>
          <w:szCs w:val="22"/>
        </w:rPr>
        <w:t>,</w:t>
      </w:r>
      <w:r w:rsidR="00407EB9">
        <w:rPr>
          <w:rStyle w:val="Referencingstyle"/>
          <w:b w:val="0"/>
          <w:i w:val="0"/>
          <w:sz w:val="22"/>
          <w:szCs w:val="22"/>
        </w:rPr>
        <w:t xml:space="preserve"> but must convene:</w:t>
      </w:r>
    </w:p>
    <w:p w14:paraId="36C5F096" w14:textId="06378B3C" w:rsidR="00407EB9" w:rsidRDefault="00407EB9" w:rsidP="00503BE1">
      <w:pPr>
        <w:pStyle w:val="dotpoint"/>
        <w:rPr>
          <w:rStyle w:val="Referencingstyle"/>
          <w:b w:val="0"/>
          <w:i w:val="0"/>
          <w:sz w:val="22"/>
          <w:szCs w:val="22"/>
        </w:rPr>
      </w:pPr>
      <w:r>
        <w:rPr>
          <w:rStyle w:val="Referencingstyle"/>
          <w:b w:val="0"/>
          <w:i w:val="0"/>
          <w:sz w:val="22"/>
          <w:szCs w:val="22"/>
        </w:rPr>
        <w:t>at least four meetings each calendar year; and</w:t>
      </w:r>
    </w:p>
    <w:p w14:paraId="22AC30D7" w14:textId="149783A3" w:rsidR="001619AE" w:rsidRDefault="00407EB9" w:rsidP="00503BE1">
      <w:pPr>
        <w:pStyle w:val="dotpoint"/>
        <w:rPr>
          <w:rStyle w:val="Referencingstyle"/>
          <w:b w:val="0"/>
          <w:i w:val="0"/>
          <w:sz w:val="22"/>
          <w:szCs w:val="22"/>
        </w:rPr>
      </w:pPr>
      <w:proofErr w:type="gramStart"/>
      <w:r>
        <w:rPr>
          <w:rStyle w:val="Referencingstyle"/>
          <w:b w:val="0"/>
          <w:i w:val="0"/>
          <w:sz w:val="22"/>
          <w:szCs w:val="22"/>
        </w:rPr>
        <w:t>a</w:t>
      </w:r>
      <w:proofErr w:type="gramEnd"/>
      <w:r>
        <w:rPr>
          <w:rStyle w:val="Referencingstyle"/>
          <w:b w:val="0"/>
          <w:i w:val="0"/>
          <w:sz w:val="22"/>
          <w:szCs w:val="22"/>
        </w:rPr>
        <w:t xml:space="preserve"> meeting within 30 days of receiving a request in writing from another Board member for a meeting.</w:t>
      </w:r>
    </w:p>
    <w:p w14:paraId="77CB64E3" w14:textId="60864C01" w:rsidR="0011423E" w:rsidRDefault="0011423E" w:rsidP="00FD2665">
      <w:pPr>
        <w:pStyle w:val="base-text-paragraphnonumbers"/>
        <w:ind w:left="993"/>
        <w:rPr>
          <w:rStyle w:val="Referencingstyle"/>
          <w:b w:val="0"/>
          <w:i w:val="0"/>
          <w:sz w:val="22"/>
          <w:szCs w:val="22"/>
        </w:rPr>
      </w:pPr>
      <w:r>
        <w:rPr>
          <w:rStyle w:val="Referencingstyle"/>
          <w:szCs w:val="18"/>
        </w:rPr>
        <w:t>[Subclause 28(</w:t>
      </w:r>
      <w:r w:rsidR="000201ED">
        <w:rPr>
          <w:rStyle w:val="Referencingstyle"/>
          <w:szCs w:val="18"/>
        </w:rPr>
        <w:t>2</w:t>
      </w:r>
      <w:r>
        <w:rPr>
          <w:rStyle w:val="Referencingstyle"/>
          <w:szCs w:val="18"/>
        </w:rPr>
        <w:t>)]</w:t>
      </w:r>
      <w:r>
        <w:rPr>
          <w:rStyle w:val="Referencingstyle"/>
          <w:b w:val="0"/>
          <w:i w:val="0"/>
          <w:sz w:val="22"/>
          <w:szCs w:val="22"/>
        </w:rPr>
        <w:t xml:space="preserve">  </w:t>
      </w:r>
    </w:p>
    <w:p w14:paraId="7579C71A" w14:textId="77777777" w:rsidR="006F3BB9" w:rsidRDefault="00E040B5" w:rsidP="00E040B5">
      <w:pPr>
        <w:pStyle w:val="base-text-paragraph"/>
        <w:rPr>
          <w:rStyle w:val="Referencingstyle"/>
          <w:b w:val="0"/>
          <w:i w:val="0"/>
          <w:sz w:val="22"/>
          <w:szCs w:val="22"/>
        </w:rPr>
      </w:pPr>
      <w:r w:rsidRPr="00E040B5">
        <w:rPr>
          <w:rStyle w:val="Referencingstyle"/>
          <w:b w:val="0"/>
          <w:i w:val="0"/>
          <w:sz w:val="22"/>
          <w:szCs w:val="22"/>
        </w:rPr>
        <w:t xml:space="preserve">The Chair must </w:t>
      </w:r>
      <w:r w:rsidR="00EB7C43">
        <w:rPr>
          <w:rStyle w:val="Referencingstyle"/>
          <w:b w:val="0"/>
          <w:i w:val="0"/>
          <w:sz w:val="22"/>
          <w:szCs w:val="22"/>
        </w:rPr>
        <w:t xml:space="preserve">preside </w:t>
      </w:r>
      <w:r w:rsidR="00A0023D">
        <w:rPr>
          <w:rStyle w:val="Referencingstyle"/>
          <w:b w:val="0"/>
          <w:i w:val="0"/>
          <w:sz w:val="22"/>
          <w:szCs w:val="22"/>
        </w:rPr>
        <w:t>at</w:t>
      </w:r>
      <w:r w:rsidR="00EB7C43">
        <w:rPr>
          <w:rStyle w:val="Referencingstyle"/>
          <w:b w:val="0"/>
          <w:i w:val="0"/>
          <w:sz w:val="22"/>
          <w:szCs w:val="22"/>
        </w:rPr>
        <w:t xml:space="preserve"> all meetings at which he or she is present</w:t>
      </w:r>
      <w:r w:rsidR="00A0023D">
        <w:rPr>
          <w:rStyle w:val="Referencingstyle"/>
          <w:b w:val="0"/>
          <w:i w:val="0"/>
          <w:sz w:val="22"/>
          <w:szCs w:val="22"/>
        </w:rPr>
        <w:t>, and if the Chair is not present</w:t>
      </w:r>
      <w:r w:rsidR="0036111A">
        <w:rPr>
          <w:rStyle w:val="Referencingstyle"/>
          <w:b w:val="0"/>
          <w:i w:val="0"/>
          <w:sz w:val="22"/>
          <w:szCs w:val="22"/>
        </w:rPr>
        <w:t xml:space="preserve"> the other Board members </w:t>
      </w:r>
      <w:r w:rsidR="00776F71">
        <w:rPr>
          <w:rStyle w:val="Referencingstyle"/>
          <w:b w:val="0"/>
          <w:i w:val="0"/>
          <w:sz w:val="22"/>
          <w:szCs w:val="22"/>
        </w:rPr>
        <w:t xml:space="preserve">present must appoint one </w:t>
      </w:r>
      <w:r w:rsidR="0036111A">
        <w:rPr>
          <w:rStyle w:val="Referencingstyle"/>
          <w:b w:val="0"/>
          <w:i w:val="0"/>
          <w:sz w:val="22"/>
          <w:szCs w:val="22"/>
        </w:rPr>
        <w:t>of the</w:t>
      </w:r>
      <w:r w:rsidR="00E173C1">
        <w:rPr>
          <w:rStyle w:val="Referencingstyle"/>
          <w:b w:val="0"/>
          <w:i w:val="0"/>
          <w:sz w:val="22"/>
          <w:szCs w:val="22"/>
        </w:rPr>
        <w:t>ms</w:t>
      </w:r>
      <w:r w:rsidR="00776F71">
        <w:rPr>
          <w:rStyle w:val="Referencingstyle"/>
          <w:b w:val="0"/>
          <w:i w:val="0"/>
          <w:sz w:val="22"/>
          <w:szCs w:val="22"/>
        </w:rPr>
        <w:t>e</w:t>
      </w:r>
      <w:r w:rsidR="00E173C1">
        <w:rPr>
          <w:rStyle w:val="Referencingstyle"/>
          <w:b w:val="0"/>
          <w:i w:val="0"/>
          <w:sz w:val="22"/>
          <w:szCs w:val="22"/>
        </w:rPr>
        <w:t>l</w:t>
      </w:r>
      <w:r w:rsidR="00776F71">
        <w:rPr>
          <w:rStyle w:val="Referencingstyle"/>
          <w:b w:val="0"/>
          <w:i w:val="0"/>
          <w:sz w:val="22"/>
          <w:szCs w:val="22"/>
        </w:rPr>
        <w:t>ves</w:t>
      </w:r>
      <w:r w:rsidR="0036111A">
        <w:rPr>
          <w:rStyle w:val="Referencingstyle"/>
          <w:b w:val="0"/>
          <w:i w:val="0"/>
          <w:sz w:val="22"/>
          <w:szCs w:val="22"/>
        </w:rPr>
        <w:t xml:space="preserve"> to chair the meeting. </w:t>
      </w:r>
      <w:r w:rsidR="0036111A">
        <w:rPr>
          <w:rStyle w:val="Referencingstyle"/>
          <w:szCs w:val="18"/>
        </w:rPr>
        <w:t xml:space="preserve">[Clause </w:t>
      </w:r>
      <w:r w:rsidR="00776F71">
        <w:rPr>
          <w:rStyle w:val="Referencingstyle"/>
          <w:szCs w:val="18"/>
        </w:rPr>
        <w:t>29</w:t>
      </w:r>
      <w:r w:rsidR="0036111A">
        <w:rPr>
          <w:rStyle w:val="Referencingstyle"/>
          <w:szCs w:val="18"/>
        </w:rPr>
        <w:t>]</w:t>
      </w:r>
      <w:r w:rsidR="0036111A">
        <w:rPr>
          <w:rStyle w:val="Referencingstyle"/>
          <w:b w:val="0"/>
          <w:i w:val="0"/>
          <w:sz w:val="22"/>
          <w:szCs w:val="22"/>
        </w:rPr>
        <w:t xml:space="preserve"> </w:t>
      </w:r>
    </w:p>
    <w:p w14:paraId="50A17AA5" w14:textId="74E011F8" w:rsidR="001B1FA9" w:rsidRDefault="006F3BB9" w:rsidP="006C27AF">
      <w:pPr>
        <w:pStyle w:val="base-text-paragraph"/>
      </w:pPr>
      <w:r w:rsidRPr="006F3BB9">
        <w:rPr>
          <w:rStyle w:val="Referencingstyle"/>
          <w:b w:val="0"/>
          <w:i w:val="0"/>
          <w:sz w:val="22"/>
          <w:szCs w:val="22"/>
        </w:rPr>
        <w:t>A</w:t>
      </w:r>
      <w:r w:rsidR="00B75593">
        <w:rPr>
          <w:rStyle w:val="Referencingstyle"/>
          <w:b w:val="0"/>
          <w:i w:val="0"/>
          <w:sz w:val="22"/>
          <w:szCs w:val="22"/>
        </w:rPr>
        <w:t xml:space="preserve"> </w:t>
      </w:r>
      <w:r w:rsidRPr="006F3BB9">
        <w:rPr>
          <w:rStyle w:val="Referencingstyle"/>
          <w:b w:val="0"/>
          <w:i w:val="0"/>
          <w:sz w:val="22"/>
          <w:szCs w:val="22"/>
        </w:rPr>
        <w:t>majority of Board members need</w:t>
      </w:r>
      <w:r w:rsidRPr="0086339F">
        <w:rPr>
          <w:rStyle w:val="Referencingstyle"/>
          <w:b w:val="0"/>
          <w:i w:val="0"/>
          <w:sz w:val="22"/>
          <w:szCs w:val="22"/>
        </w:rPr>
        <w:t xml:space="preserve"> to be present at a meeting of the Board to form a quorum. However if a Board mem</w:t>
      </w:r>
      <w:r w:rsidRPr="0086339F">
        <w:rPr>
          <w:rStyle w:val="Referencingstyle"/>
          <w:b w:val="0"/>
          <w:i w:val="0"/>
          <w:sz w:val="22"/>
        </w:rPr>
        <w:t xml:space="preserve">ber is required not to be present because of a material personal interest in a matter, and </w:t>
      </w:r>
      <w:r w:rsidRPr="0086339F">
        <w:rPr>
          <w:rStyle w:val="Referencingstyle"/>
          <w:b w:val="0"/>
          <w:i w:val="0"/>
          <w:sz w:val="22"/>
          <w:szCs w:val="22"/>
        </w:rPr>
        <w:t xml:space="preserve">if when that member has left the meeting there is no longer a quorum, the remaining members present constitute a quorum for the purpose of any deliberation or decision in respect of the matter concerned. </w:t>
      </w:r>
      <w:r w:rsidRPr="0086339F">
        <w:rPr>
          <w:rStyle w:val="Referencingstyle"/>
          <w:szCs w:val="18"/>
        </w:rPr>
        <w:t>[Clause 30</w:t>
      </w:r>
      <w:r w:rsidRPr="006F3BB9">
        <w:rPr>
          <w:rStyle w:val="Referencingstyle"/>
          <w:szCs w:val="18"/>
        </w:rPr>
        <w:t>; section 29 PGPA Act</w:t>
      </w:r>
      <w:r w:rsidRPr="0086339F">
        <w:rPr>
          <w:rStyle w:val="Referencingstyle"/>
          <w:szCs w:val="18"/>
        </w:rPr>
        <w:t>; Rule 15 PGPA Rule]</w:t>
      </w:r>
      <w:r w:rsidRPr="0086339F">
        <w:rPr>
          <w:rStyle w:val="Referencingstyle"/>
          <w:b w:val="0"/>
          <w:i w:val="0"/>
          <w:sz w:val="22"/>
          <w:szCs w:val="22"/>
        </w:rPr>
        <w:t xml:space="preserve">  </w:t>
      </w:r>
      <w:r w:rsidRPr="0086339F" w:rsidDel="00343949">
        <w:rPr>
          <w:rStyle w:val="Referencingstyle"/>
          <w:b w:val="0"/>
          <w:i w:val="0"/>
          <w:sz w:val="22"/>
          <w:szCs w:val="22"/>
        </w:rPr>
        <w:t xml:space="preserve"> </w:t>
      </w:r>
      <w:r w:rsidR="006A7FD9" w:rsidRPr="006F3BB9">
        <w:rPr>
          <w:rStyle w:val="Referencingstyle"/>
          <w:b w:val="0"/>
          <w:i w:val="0"/>
          <w:sz w:val="22"/>
          <w:szCs w:val="22"/>
        </w:rPr>
        <w:t xml:space="preserve"> </w:t>
      </w:r>
    </w:p>
    <w:p w14:paraId="7E7D2EE2" w14:textId="6E29E3DB" w:rsidR="00DF4921" w:rsidRDefault="00B8065C" w:rsidP="006C27AF">
      <w:pPr>
        <w:pStyle w:val="base-text-paragraph"/>
      </w:pPr>
      <w:r>
        <w:t xml:space="preserve">A </w:t>
      </w:r>
      <w:r w:rsidR="00A277AC">
        <w:t>question arising</w:t>
      </w:r>
      <w:r>
        <w:t xml:space="preserve"> at a </w:t>
      </w:r>
      <w:r w:rsidR="00A277AC">
        <w:t xml:space="preserve">Board </w:t>
      </w:r>
      <w:r>
        <w:t xml:space="preserve">meeting must be determined by a majority of the votes of the members present and voting at that meeting. </w:t>
      </w:r>
      <w:r w:rsidR="002B0C3C">
        <w:t>However, t</w:t>
      </w:r>
      <w:r>
        <w:t xml:space="preserve">he person presiding at the meeting of the Board </w:t>
      </w:r>
      <w:r w:rsidR="002B0C3C">
        <w:t xml:space="preserve">(generally the Chair) </w:t>
      </w:r>
      <w:r>
        <w:t>has a deliberative vote and, if the votes are equal, a casting vote</w:t>
      </w:r>
      <w:r w:rsidR="002B0C3C">
        <w:t>. This ensure</w:t>
      </w:r>
      <w:r w:rsidR="00E710CF">
        <w:t>s</w:t>
      </w:r>
      <w:r w:rsidR="002B0C3C">
        <w:t xml:space="preserve"> that the Board has the capacity to decide matters that need to be determined at Board meetings</w:t>
      </w:r>
      <w:r>
        <w:t xml:space="preserve">. </w:t>
      </w:r>
      <w:r w:rsidR="002B0C3C">
        <w:rPr>
          <w:b/>
          <w:i/>
          <w:sz w:val="18"/>
          <w:szCs w:val="18"/>
        </w:rPr>
        <w:t>[Clause 31]</w:t>
      </w:r>
      <w:r w:rsidR="002B0C3C">
        <w:t xml:space="preserve">  </w:t>
      </w:r>
    </w:p>
    <w:p w14:paraId="773F0820" w14:textId="43FA501C" w:rsidR="00EC4A5A" w:rsidRPr="006C27AF" w:rsidRDefault="0021122F" w:rsidP="00712C05">
      <w:pPr>
        <w:pStyle w:val="base-text-paragraph"/>
      </w:pPr>
      <w:r>
        <w:t>The Board may</w:t>
      </w:r>
      <w:r w:rsidR="009E7116">
        <w:t>,</w:t>
      </w:r>
      <w:r>
        <w:t xml:space="preserve"> subject to</w:t>
      </w:r>
      <w:r w:rsidR="00EC4A5A">
        <w:t xml:space="preserve"> the other provisions of the Bill regarding Board meetings</w:t>
      </w:r>
      <w:r w:rsidR="009E7116">
        <w:t>,</w:t>
      </w:r>
      <w:r>
        <w:t xml:space="preserve"> conduct meetings as it considers appropriate. </w:t>
      </w:r>
      <w:r w:rsidR="00EC4A5A">
        <w:t xml:space="preserve">Further information about the ways in which Board members may participate in meetings is set out in section 33 of the Acts Interpretation Act. </w:t>
      </w:r>
      <w:r w:rsidR="00EC4A5A">
        <w:rPr>
          <w:b/>
          <w:i/>
          <w:sz w:val="18"/>
          <w:szCs w:val="18"/>
        </w:rPr>
        <w:t>[Clause 32]</w:t>
      </w:r>
    </w:p>
    <w:p w14:paraId="377554F2" w14:textId="10744809" w:rsidR="0021122F" w:rsidRDefault="00F2144A" w:rsidP="00712C05">
      <w:pPr>
        <w:pStyle w:val="base-text-paragraph"/>
      </w:pPr>
      <w:r>
        <w:t>The</w:t>
      </w:r>
      <w:r w:rsidR="0021122F">
        <w:t xml:space="preserve"> Board must keep minutes of all </w:t>
      </w:r>
      <w:r>
        <w:t xml:space="preserve">its </w:t>
      </w:r>
      <w:r w:rsidR="0021122F">
        <w:t>meetings to ensure that matters considered and decisions taken at meetings are properly recorded.</w:t>
      </w:r>
      <w:r w:rsidR="009E7116">
        <w:t xml:space="preserve"> </w:t>
      </w:r>
      <w:r w:rsidR="009E7116">
        <w:rPr>
          <w:b/>
          <w:i/>
          <w:sz w:val="18"/>
          <w:szCs w:val="18"/>
        </w:rPr>
        <w:t>[Clause</w:t>
      </w:r>
      <w:r>
        <w:rPr>
          <w:b/>
          <w:i/>
          <w:sz w:val="18"/>
          <w:szCs w:val="18"/>
        </w:rPr>
        <w:t xml:space="preserve"> </w:t>
      </w:r>
      <w:r w:rsidR="009E7116">
        <w:rPr>
          <w:b/>
          <w:i/>
          <w:sz w:val="18"/>
          <w:szCs w:val="18"/>
        </w:rPr>
        <w:t>33]</w:t>
      </w:r>
      <w:r w:rsidR="009E7116">
        <w:t xml:space="preserve"> </w:t>
      </w:r>
      <w:r w:rsidR="0021122F">
        <w:t xml:space="preserve"> </w:t>
      </w:r>
    </w:p>
    <w:p w14:paraId="27F6A9C7" w14:textId="677D831B" w:rsidR="009E7116" w:rsidRDefault="009E7116" w:rsidP="009E7116">
      <w:pPr>
        <w:pStyle w:val="base-text-paragraph"/>
      </w:pPr>
      <w:r>
        <w:t>The Board is treated as having made a decision at a meeting if:</w:t>
      </w:r>
    </w:p>
    <w:p w14:paraId="3CDC061E" w14:textId="7222AD86" w:rsidR="009E7116" w:rsidRDefault="009E7116" w:rsidP="00712C05">
      <w:pPr>
        <w:pStyle w:val="dotpoint"/>
      </w:pPr>
      <w:r>
        <w:t xml:space="preserve">without meeting, a majority of the Board members entitled to vote on the proposed decision </w:t>
      </w:r>
      <w:r w:rsidR="008A6954">
        <w:t xml:space="preserve">(and who would have been entitled to vote on it if the matter had </w:t>
      </w:r>
      <w:r w:rsidR="008239B2">
        <w:t>b</w:t>
      </w:r>
      <w:r w:rsidR="008A6954">
        <w:t xml:space="preserve">een considered at a meeting) </w:t>
      </w:r>
      <w:r w:rsidR="00F06176">
        <w:t>advise they agree</w:t>
      </w:r>
      <w:r>
        <w:t xml:space="preserve"> with the decision; </w:t>
      </w:r>
    </w:p>
    <w:p w14:paraId="4EB56BFD" w14:textId="3767EC62" w:rsidR="008D61FF" w:rsidRDefault="009E7116" w:rsidP="00712C05">
      <w:pPr>
        <w:pStyle w:val="dotpoint"/>
      </w:pPr>
      <w:r w:rsidRPr="009E7116">
        <w:t xml:space="preserve">that agreement </w:t>
      </w:r>
      <w:r w:rsidR="00B86C76">
        <w:t>has been provided i</w:t>
      </w:r>
      <w:r w:rsidR="008D61FF">
        <w:t>n accordance with any method determined by</w:t>
      </w:r>
      <w:r w:rsidR="00B86C76">
        <w:t xml:space="preserve"> the Board </w:t>
      </w:r>
      <w:r w:rsidR="008D61FF">
        <w:t>for the making of decisions of that kind; and</w:t>
      </w:r>
    </w:p>
    <w:p w14:paraId="2727CA51" w14:textId="77777777" w:rsidR="008D61FF" w:rsidRDefault="008D61FF" w:rsidP="00712C05">
      <w:pPr>
        <w:pStyle w:val="dotpoint"/>
      </w:pPr>
      <w:proofErr w:type="gramStart"/>
      <w:r>
        <w:t>all</w:t>
      </w:r>
      <w:proofErr w:type="gramEnd"/>
      <w:r>
        <w:t xml:space="preserve"> the Board members were informed of the proposed decision (or reasonable efforts were made to inform them of it).</w:t>
      </w:r>
    </w:p>
    <w:p w14:paraId="6F879B23" w14:textId="5B3327FE" w:rsidR="000B09BF" w:rsidRDefault="000B09BF" w:rsidP="00D8332B">
      <w:pPr>
        <w:pStyle w:val="base-text-paragraphnonumbers"/>
        <w:rPr>
          <w:rStyle w:val="Referencingstyle"/>
        </w:rPr>
      </w:pPr>
      <w:proofErr w:type="gramStart"/>
      <w:r>
        <w:rPr>
          <w:rStyle w:val="Referencingstyle"/>
        </w:rPr>
        <w:t>[</w:t>
      </w:r>
      <w:r w:rsidR="008A6954">
        <w:rPr>
          <w:rStyle w:val="Referencingstyle"/>
        </w:rPr>
        <w:t>Subc</w:t>
      </w:r>
      <w:r w:rsidR="008D61FF">
        <w:rPr>
          <w:rStyle w:val="Referencingstyle"/>
        </w:rPr>
        <w:t>l</w:t>
      </w:r>
      <w:r>
        <w:rPr>
          <w:rStyle w:val="Referencingstyle"/>
        </w:rPr>
        <w:t>ause</w:t>
      </w:r>
      <w:r w:rsidR="008A6954">
        <w:rPr>
          <w:rStyle w:val="Referencingstyle"/>
        </w:rPr>
        <w:t>s</w:t>
      </w:r>
      <w:r>
        <w:rPr>
          <w:rStyle w:val="Referencingstyle"/>
        </w:rPr>
        <w:t xml:space="preserve"> 34</w:t>
      </w:r>
      <w:r w:rsidR="008A6954">
        <w:rPr>
          <w:rStyle w:val="Referencingstyle"/>
        </w:rPr>
        <w:t>(1), (2) and (3)</w:t>
      </w:r>
      <w:r>
        <w:rPr>
          <w:rStyle w:val="Referencingstyle"/>
        </w:rPr>
        <w:t>]</w:t>
      </w:r>
      <w:proofErr w:type="gramEnd"/>
    </w:p>
    <w:p w14:paraId="5D41C704" w14:textId="0E9144DB" w:rsidR="009E7116" w:rsidRDefault="009E7116" w:rsidP="00F63107">
      <w:pPr>
        <w:pStyle w:val="base-text-paragraph"/>
      </w:pPr>
      <w:r>
        <w:lastRenderedPageBreak/>
        <w:t xml:space="preserve">The Board must keep a record of decisions made </w:t>
      </w:r>
      <w:r w:rsidR="003403AF">
        <w:t xml:space="preserve">that are taken without Board meetings. This ensures that both decisions at formal Board meetings </w:t>
      </w:r>
      <w:r w:rsidR="0024505D">
        <w:t>and those made without a meeting are</w:t>
      </w:r>
      <w:r w:rsidR="003403AF">
        <w:t xml:space="preserve"> recorded</w:t>
      </w:r>
      <w:r>
        <w:t>.</w:t>
      </w:r>
      <w:r w:rsidR="008F4A26">
        <w:t xml:space="preserve"> </w:t>
      </w:r>
      <w:r w:rsidR="008F4A26">
        <w:rPr>
          <w:rStyle w:val="Referencingstyle"/>
        </w:rPr>
        <w:t>[Subclause 34(4)]</w:t>
      </w:r>
      <w:r>
        <w:t xml:space="preserve">   </w:t>
      </w:r>
    </w:p>
    <w:p w14:paraId="51C2249E" w14:textId="68DD103B" w:rsidR="00E82C92" w:rsidRDefault="00E82C92" w:rsidP="00C1598E">
      <w:pPr>
        <w:pStyle w:val="Heading3"/>
      </w:pPr>
      <w:r>
        <w:t>Reporting obligations of the Board</w:t>
      </w:r>
      <w:r w:rsidR="009E7116">
        <w:t xml:space="preserve"> </w:t>
      </w:r>
      <w:r w:rsidR="008F4A26">
        <w:t xml:space="preserve"> </w:t>
      </w:r>
    </w:p>
    <w:p w14:paraId="0C96714E" w14:textId="042B3750" w:rsidR="00E82C92" w:rsidRDefault="004F1A23" w:rsidP="004F1A23">
      <w:pPr>
        <w:pStyle w:val="base-text-paragraph"/>
      </w:pPr>
      <w:r w:rsidRPr="004F1A23">
        <w:t xml:space="preserve">Section 46 of the </w:t>
      </w:r>
      <w:r>
        <w:t xml:space="preserve">PGPA Act </w:t>
      </w:r>
      <w:r w:rsidRPr="004F1A23">
        <w:t>requires the Board to prepare annual reports</w:t>
      </w:r>
      <w:r w:rsidR="00FE1E31">
        <w:t xml:space="preserve"> and to provide them to the Minister</w:t>
      </w:r>
      <w:r>
        <w:t>.</w:t>
      </w:r>
      <w:r w:rsidRPr="004F1A23">
        <w:t xml:space="preserve"> </w:t>
      </w:r>
      <w:r w:rsidR="00FE1E31">
        <w:t>A</w:t>
      </w:r>
      <w:r w:rsidR="00C1598E">
        <w:t xml:space="preserve"> NHFIC</w:t>
      </w:r>
      <w:r w:rsidR="00FE1E31">
        <w:t xml:space="preserve"> </w:t>
      </w:r>
      <w:r w:rsidR="00E82C92">
        <w:t>annual report</w:t>
      </w:r>
      <w:r>
        <w:t xml:space="preserve"> </w:t>
      </w:r>
      <w:r w:rsidR="00E82C92">
        <w:t>for a period must include:</w:t>
      </w:r>
    </w:p>
    <w:p w14:paraId="02857443" w14:textId="0F8FF403" w:rsidR="00E82C92" w:rsidRDefault="003F7B48" w:rsidP="00C1598E">
      <w:pPr>
        <w:pStyle w:val="dotpoint"/>
      </w:pPr>
      <w:r>
        <w:t>details of</w:t>
      </w:r>
      <w:r w:rsidR="00E82C92">
        <w:t xml:space="preserve"> changes to the Investment Mandate during the period </w:t>
      </w:r>
      <w:r>
        <w:t xml:space="preserve">(if any) </w:t>
      </w:r>
      <w:r w:rsidR="00E82C92">
        <w:t>and their impact on the operations of the NHFIC;</w:t>
      </w:r>
    </w:p>
    <w:p w14:paraId="54C9E749" w14:textId="5ABDD6FC" w:rsidR="00E82C92" w:rsidRDefault="003F7B48" w:rsidP="00C1598E">
      <w:pPr>
        <w:pStyle w:val="dotpoint"/>
      </w:pPr>
      <w:r>
        <w:t>for</w:t>
      </w:r>
      <w:r w:rsidR="00E82C92">
        <w:t xml:space="preserve"> each </w:t>
      </w:r>
      <w:r>
        <w:t>type</w:t>
      </w:r>
      <w:r w:rsidR="00E82C92">
        <w:t xml:space="preserve"> of financial support provided by the NHFIC during the period, a summary of:</w:t>
      </w:r>
    </w:p>
    <w:p w14:paraId="60BAB728" w14:textId="0CA2A7FA" w:rsidR="00E82C92" w:rsidRDefault="003F7B48" w:rsidP="00C1598E">
      <w:pPr>
        <w:pStyle w:val="dotpoint2"/>
      </w:pPr>
      <w:r>
        <w:tab/>
      </w:r>
      <w:r w:rsidR="00E82C92">
        <w:t>the amount of that financial support; and</w:t>
      </w:r>
    </w:p>
    <w:p w14:paraId="76116FFD" w14:textId="290F80AA" w:rsidR="00E82C92" w:rsidRDefault="004F1A23" w:rsidP="00C1598E">
      <w:pPr>
        <w:pStyle w:val="dotpoint2"/>
      </w:pPr>
      <w:r>
        <w:tab/>
      </w:r>
      <w:proofErr w:type="gramStart"/>
      <w:r w:rsidR="00E82C92">
        <w:t>the</w:t>
      </w:r>
      <w:proofErr w:type="gramEnd"/>
      <w:r w:rsidR="00E82C92">
        <w:t xml:space="preserve"> risks and returns to the Commonwealth.</w:t>
      </w:r>
    </w:p>
    <w:p w14:paraId="252345F2" w14:textId="5DD74946" w:rsidR="00FE1E31" w:rsidRDefault="00FE1E31" w:rsidP="00C1598E">
      <w:pPr>
        <w:pStyle w:val="base-text-paragraphnonumbers"/>
        <w:ind w:left="993"/>
      </w:pPr>
      <w:r>
        <w:rPr>
          <w:rStyle w:val="Referencingstyle"/>
        </w:rPr>
        <w:t>[Clause 35</w:t>
      </w:r>
      <w:r w:rsidRPr="00375F1D">
        <w:rPr>
          <w:rStyle w:val="Referencingstyle"/>
        </w:rPr>
        <w:t>]</w:t>
      </w:r>
    </w:p>
    <w:p w14:paraId="6465F736" w14:textId="19173FDB" w:rsidR="00E82C92" w:rsidRDefault="00E82C92" w:rsidP="004B18F1">
      <w:pPr>
        <w:pStyle w:val="base-text-paragraph"/>
      </w:pPr>
      <w:r>
        <w:t xml:space="preserve">The </w:t>
      </w:r>
      <w:r w:rsidR="00562C74">
        <w:t xml:space="preserve">Minister </w:t>
      </w:r>
      <w:r w:rsidR="003E0047">
        <w:t>may, by written notice,</w:t>
      </w:r>
      <w:r w:rsidR="00562C74">
        <w:t xml:space="preserve"> require </w:t>
      </w:r>
      <w:r>
        <w:t>the Board</w:t>
      </w:r>
      <w:r w:rsidR="00562C74">
        <w:t xml:space="preserve"> </w:t>
      </w:r>
      <w:r>
        <w:t>to</w:t>
      </w:r>
      <w:r w:rsidR="00562C74">
        <w:t xml:space="preserve"> prepare</w:t>
      </w:r>
      <w:r w:rsidR="007F2311">
        <w:t xml:space="preserve"> </w:t>
      </w:r>
      <w:r w:rsidR="00562C74">
        <w:t xml:space="preserve">a report </w:t>
      </w:r>
      <w:r w:rsidR="007F2311">
        <w:t xml:space="preserve">or document </w:t>
      </w:r>
      <w:r w:rsidR="003E0047">
        <w:t xml:space="preserve">about one or more specified matters </w:t>
      </w:r>
      <w:r w:rsidR="00666E24">
        <w:t xml:space="preserve">or information </w:t>
      </w:r>
      <w:r w:rsidR="003E0047">
        <w:t>relating to the Board’</w:t>
      </w:r>
      <w:r w:rsidR="007F2311">
        <w:t>s performance of its functions</w:t>
      </w:r>
      <w:r w:rsidR="00666E24">
        <w:t>,</w:t>
      </w:r>
      <w:r w:rsidR="003E0047">
        <w:t xml:space="preserve"> and to </w:t>
      </w:r>
      <w:r w:rsidR="007F2311">
        <w:t xml:space="preserve">give </w:t>
      </w:r>
      <w:r w:rsidR="003E0047">
        <w:t xml:space="preserve">the Minister </w:t>
      </w:r>
      <w:r w:rsidR="00562C74">
        <w:t>copies within a period specified in the notice</w:t>
      </w:r>
      <w:r w:rsidR="007F2311">
        <w:t xml:space="preserve">. </w:t>
      </w:r>
      <w:r w:rsidR="00E046BE">
        <w:t xml:space="preserve">The Board is required to comply with such a notice. </w:t>
      </w:r>
      <w:r w:rsidR="00745DD5">
        <w:rPr>
          <w:rStyle w:val="Referencingstyle"/>
        </w:rPr>
        <w:t>[Subclauses 36(1) to (3)</w:t>
      </w:r>
      <w:r w:rsidR="00745DD5" w:rsidRPr="00375F1D">
        <w:rPr>
          <w:rStyle w:val="Referencingstyle"/>
        </w:rPr>
        <w:t>]</w:t>
      </w:r>
    </w:p>
    <w:p w14:paraId="2D404E7A" w14:textId="12386CFC" w:rsidR="00E82C92" w:rsidRPr="004B18F1" w:rsidRDefault="00E82C92" w:rsidP="00E82C92">
      <w:pPr>
        <w:pStyle w:val="base-text-paragraph"/>
        <w:rPr>
          <w:rStyle w:val="Referencingstyle"/>
          <w:b w:val="0"/>
          <w:i w:val="0"/>
          <w:sz w:val="22"/>
        </w:rPr>
      </w:pPr>
      <w:r>
        <w:t xml:space="preserve">The Minister may </w:t>
      </w:r>
      <w:r w:rsidR="0076641D">
        <w:t>have the report or document</w:t>
      </w:r>
      <w:r>
        <w:t xml:space="preserve"> published (whether on the internet or otherwise)</w:t>
      </w:r>
      <w:r w:rsidR="0076641D">
        <w:t xml:space="preserve">. The Bill provides that </w:t>
      </w:r>
      <w:r w:rsidR="00666E24">
        <w:t>such</w:t>
      </w:r>
      <w:r w:rsidR="0076641D">
        <w:t xml:space="preserve"> report </w:t>
      </w:r>
      <w:r w:rsidR="00666E24">
        <w:t>or</w:t>
      </w:r>
      <w:r w:rsidR="0076641D">
        <w:t xml:space="preserve"> document is </w:t>
      </w:r>
      <w:r w:rsidR="00666E24">
        <w:t xml:space="preserve">not </w:t>
      </w:r>
      <w:r w:rsidR="0076641D">
        <w:t xml:space="preserve">a legislative instrument. This is because </w:t>
      </w:r>
      <w:r w:rsidR="00666E24">
        <w:t xml:space="preserve">they </w:t>
      </w:r>
      <w:r w:rsidR="0076641D">
        <w:t>are administrative in nature.</w:t>
      </w:r>
      <w:r w:rsidR="00AD7583">
        <w:t xml:space="preserve"> </w:t>
      </w:r>
      <w:r w:rsidR="00AD7583">
        <w:rPr>
          <w:rStyle w:val="Referencingstyle"/>
        </w:rPr>
        <w:t xml:space="preserve">[Subclauses </w:t>
      </w:r>
      <w:r w:rsidR="0039268E">
        <w:rPr>
          <w:rStyle w:val="Referencingstyle"/>
        </w:rPr>
        <w:t>3</w:t>
      </w:r>
      <w:r w:rsidR="00AD7583">
        <w:rPr>
          <w:rStyle w:val="Referencingstyle"/>
        </w:rPr>
        <w:t>6(4) to (6)</w:t>
      </w:r>
      <w:r w:rsidR="00AD7583" w:rsidRPr="00375F1D">
        <w:rPr>
          <w:rStyle w:val="Referencingstyle"/>
        </w:rPr>
        <w:t>]</w:t>
      </w:r>
    </w:p>
    <w:p w14:paraId="5EA8294A" w14:textId="2925A10E" w:rsidR="0039268E" w:rsidRDefault="0039268E" w:rsidP="004B18F1">
      <w:pPr>
        <w:pStyle w:val="base-text-paragraph"/>
      </w:pPr>
      <w:r>
        <w:t>In addition</w:t>
      </w:r>
      <w:r w:rsidR="00666E24">
        <w:t xml:space="preserve"> to reports or documents required by the Minister to be prepared and provided</w:t>
      </w:r>
      <w:r>
        <w:t>, the Board must keep the Minister informed of its operations and provide the Minister with such reports, documents and information in relation to those operations</w:t>
      </w:r>
      <w:r w:rsidR="00666E24">
        <w:t xml:space="preserve"> as are appropriate</w:t>
      </w:r>
      <w:r>
        <w:t xml:space="preserve">. </w:t>
      </w:r>
      <w:r>
        <w:rPr>
          <w:rStyle w:val="Referencingstyle"/>
        </w:rPr>
        <w:t>[Clause 37</w:t>
      </w:r>
      <w:r w:rsidRPr="00375F1D">
        <w:rPr>
          <w:rStyle w:val="Referencingstyle"/>
        </w:rPr>
        <w:t>]</w:t>
      </w:r>
    </w:p>
    <w:p w14:paraId="7AADF211" w14:textId="77777777" w:rsidR="00DF4921" w:rsidRDefault="00DF4921" w:rsidP="00514E4D">
      <w:pPr>
        <w:pStyle w:val="base-text-paragraph"/>
        <w:numPr>
          <w:ilvl w:val="0"/>
          <w:numId w:val="0"/>
        </w:numPr>
        <w:ind w:left="993"/>
      </w:pPr>
    </w:p>
    <w:p w14:paraId="18531DB5" w14:textId="77777777" w:rsidR="0039268E" w:rsidRDefault="0039268E" w:rsidP="00514E4D">
      <w:pPr>
        <w:pStyle w:val="base-text-paragraph"/>
        <w:numPr>
          <w:ilvl w:val="0"/>
          <w:numId w:val="0"/>
        </w:numPr>
        <w:sectPr w:rsidR="0039268E" w:rsidSect="00E74E50">
          <w:headerReference w:type="default" r:id="rId35"/>
          <w:footerReference w:type="even" r:id="rId36"/>
          <w:footerReference w:type="default" r:id="rId37"/>
          <w:footerReference w:type="first" r:id="rId38"/>
          <w:type w:val="oddPage"/>
          <w:pgSz w:w="9979" w:h="14175" w:code="9"/>
          <w:pgMar w:top="567" w:right="1134" w:bottom="567" w:left="1134" w:header="709" w:footer="709" w:gutter="0"/>
          <w:cols w:space="708"/>
          <w:titlePg/>
          <w:docGrid w:linePitch="360"/>
        </w:sectPr>
      </w:pPr>
    </w:p>
    <w:p w14:paraId="509ECBA8" w14:textId="4B799745" w:rsidR="008A16D2" w:rsidRPr="007C2B20" w:rsidRDefault="008A16D2" w:rsidP="008A16D2">
      <w:pPr>
        <w:pStyle w:val="ChapterHeading"/>
      </w:pPr>
      <w:r w:rsidRPr="000C2A9D">
        <w:lastRenderedPageBreak/>
        <w:br/>
      </w:r>
      <w:bookmarkStart w:id="25" w:name="_Toc503255911"/>
      <w:bookmarkStart w:id="26" w:name="_Toc503255934"/>
      <w:bookmarkStart w:id="27" w:name="_Toc503358657"/>
      <w:bookmarkStart w:id="28" w:name="_Toc503361748"/>
      <w:r>
        <w:rPr>
          <w:rStyle w:val="ChapterNameOnly"/>
        </w:rPr>
        <w:t xml:space="preserve">Chief Executive Officer, staff, consultants and </w:t>
      </w:r>
      <w:bookmarkEnd w:id="25"/>
      <w:bookmarkEnd w:id="26"/>
      <w:r>
        <w:rPr>
          <w:rStyle w:val="ChapterNameOnly"/>
        </w:rPr>
        <w:t>committee</w:t>
      </w:r>
      <w:r w:rsidR="003178C4">
        <w:rPr>
          <w:rStyle w:val="ChapterNameOnly"/>
        </w:rPr>
        <w:t>s</w:t>
      </w:r>
      <w:bookmarkEnd w:id="27"/>
      <w:bookmarkEnd w:id="28"/>
    </w:p>
    <w:p w14:paraId="334BCA1F" w14:textId="77777777" w:rsidR="00506C56" w:rsidRDefault="00506C56" w:rsidP="00506C56">
      <w:pPr>
        <w:pStyle w:val="Heading2"/>
      </w:pPr>
      <w:r>
        <w:t>Summary of new law</w:t>
      </w:r>
    </w:p>
    <w:p w14:paraId="32B19A1F" w14:textId="7DAC9612" w:rsidR="00591BEE" w:rsidRDefault="00591BEE" w:rsidP="00076547">
      <w:pPr>
        <w:pStyle w:val="base-text-paragraph"/>
      </w:pPr>
      <w:r>
        <w:t xml:space="preserve">Division 1 of </w:t>
      </w:r>
      <w:r w:rsidR="00A76B4A">
        <w:t xml:space="preserve">Part 4 </w:t>
      </w:r>
      <w:r>
        <w:t xml:space="preserve">of the Bill </w:t>
      </w:r>
      <w:r w:rsidR="00A76B4A">
        <w:t>establishes the CEO of the NHFIC</w:t>
      </w:r>
      <w:r>
        <w:t>, including setting out:</w:t>
      </w:r>
    </w:p>
    <w:p w14:paraId="3F230A60" w14:textId="61062679" w:rsidR="00591BEE" w:rsidRDefault="00FD3A81" w:rsidP="00603E91">
      <w:pPr>
        <w:pStyle w:val="dotpoint"/>
      </w:pPr>
      <w:r>
        <w:t>procedures for appointment</w:t>
      </w:r>
      <w:r w:rsidR="00591BEE">
        <w:t xml:space="preserve"> and</w:t>
      </w:r>
      <w:r>
        <w:t xml:space="preserve"> resignation</w:t>
      </w:r>
      <w:r w:rsidR="0051057A">
        <w:t>;</w:t>
      </w:r>
    </w:p>
    <w:p w14:paraId="323E30A2" w14:textId="43FEEC6A" w:rsidR="00591BEE" w:rsidRDefault="00591BEE" w:rsidP="00603E91">
      <w:pPr>
        <w:pStyle w:val="dotpoint"/>
      </w:pPr>
      <w:r>
        <w:t>functions</w:t>
      </w:r>
      <w:r w:rsidR="0051057A">
        <w:t>;</w:t>
      </w:r>
      <w:r>
        <w:t xml:space="preserve"> </w:t>
      </w:r>
    </w:p>
    <w:p w14:paraId="2600EF7A" w14:textId="25C06D09" w:rsidR="00591BEE" w:rsidRDefault="00591BEE" w:rsidP="00603E91">
      <w:pPr>
        <w:pStyle w:val="dotpoint"/>
      </w:pPr>
      <w:r>
        <w:t>remuneration</w:t>
      </w:r>
      <w:r w:rsidR="0051057A">
        <w:t>;</w:t>
      </w:r>
    </w:p>
    <w:p w14:paraId="23F212E4" w14:textId="6223B388" w:rsidR="00591BEE" w:rsidRDefault="00591BEE" w:rsidP="00603E91">
      <w:pPr>
        <w:pStyle w:val="dotpoint"/>
      </w:pPr>
      <w:r>
        <w:t>terms and conditions</w:t>
      </w:r>
      <w:r w:rsidR="0051057A">
        <w:t>;</w:t>
      </w:r>
      <w:r>
        <w:t xml:space="preserve"> and</w:t>
      </w:r>
    </w:p>
    <w:p w14:paraId="004637CC" w14:textId="104D21A9" w:rsidR="00591BEE" w:rsidRDefault="00591BEE" w:rsidP="00603E91">
      <w:pPr>
        <w:pStyle w:val="dotpoint"/>
      </w:pPr>
      <w:proofErr w:type="gramStart"/>
      <w:r>
        <w:t>acting</w:t>
      </w:r>
      <w:proofErr w:type="gramEnd"/>
      <w:r>
        <w:t xml:space="preserve"> appointments.</w:t>
      </w:r>
    </w:p>
    <w:p w14:paraId="1D266E64" w14:textId="7BE3108B" w:rsidR="008A16D2" w:rsidRDefault="00591BEE" w:rsidP="00076547">
      <w:pPr>
        <w:pStyle w:val="base-text-paragraph"/>
      </w:pPr>
      <w:r>
        <w:t>Divisi</w:t>
      </w:r>
      <w:r w:rsidR="00506C56">
        <w:t>o</w:t>
      </w:r>
      <w:r>
        <w:t xml:space="preserve">n 2 of Part 4 </w:t>
      </w:r>
      <w:r w:rsidR="00FD3A81">
        <w:t>deals with the recruitment of staff and consultants and committees.</w:t>
      </w:r>
    </w:p>
    <w:p w14:paraId="711EE839" w14:textId="77777777" w:rsidR="008A16D2" w:rsidRDefault="008A16D2" w:rsidP="00B17774">
      <w:pPr>
        <w:pStyle w:val="Heading2"/>
      </w:pPr>
      <w:r>
        <w:t>Detailed explanation of new law</w:t>
      </w:r>
    </w:p>
    <w:p w14:paraId="49BFCC77" w14:textId="0F5696C1" w:rsidR="008A16D2" w:rsidRDefault="00506C56" w:rsidP="00603E91">
      <w:pPr>
        <w:pStyle w:val="Heading3"/>
      </w:pPr>
      <w:r>
        <w:t>CEO</w:t>
      </w:r>
    </w:p>
    <w:p w14:paraId="4490413C" w14:textId="7FC256CC" w:rsidR="00F15515" w:rsidRPr="00F15515" w:rsidRDefault="00F15515" w:rsidP="00603E91">
      <w:pPr>
        <w:pStyle w:val="Heading4"/>
      </w:pPr>
      <w:r>
        <w:t>Establishment</w:t>
      </w:r>
    </w:p>
    <w:p w14:paraId="493CB506" w14:textId="5A98CB63" w:rsidR="00506C56" w:rsidRPr="00F15515" w:rsidRDefault="00506C56" w:rsidP="006D64C0">
      <w:pPr>
        <w:pStyle w:val="base-text-paragraph"/>
        <w:rPr>
          <w:rStyle w:val="Referencingstyle"/>
          <w:b w:val="0"/>
          <w:i w:val="0"/>
          <w:sz w:val="22"/>
        </w:rPr>
      </w:pPr>
      <w:r>
        <w:t>Division 1 of Part 4 of the Bill establishes the CEO of the NHFIC</w:t>
      </w:r>
      <w:r w:rsidR="008239B2">
        <w:t>.</w:t>
      </w:r>
      <w:r>
        <w:t xml:space="preserve"> </w:t>
      </w:r>
      <w:r>
        <w:rPr>
          <w:rStyle w:val="Referencingstyle"/>
        </w:rPr>
        <w:t>[</w:t>
      </w:r>
      <w:r w:rsidR="0096264B">
        <w:rPr>
          <w:rStyle w:val="Referencingstyle"/>
        </w:rPr>
        <w:t>Clause</w:t>
      </w:r>
      <w:r w:rsidR="007A05B0">
        <w:rPr>
          <w:rStyle w:val="Referencingstyle"/>
        </w:rPr>
        <w:t xml:space="preserve"> 38</w:t>
      </w:r>
      <w:r w:rsidRPr="00375F1D">
        <w:rPr>
          <w:rStyle w:val="Referencingstyle"/>
        </w:rPr>
        <w:t>]</w:t>
      </w:r>
    </w:p>
    <w:p w14:paraId="46A1B261" w14:textId="15F0B93F" w:rsidR="00F15515" w:rsidRDefault="00F15515" w:rsidP="00603E91">
      <w:pPr>
        <w:pStyle w:val="Heading4"/>
      </w:pPr>
      <w:r>
        <w:t>Functions</w:t>
      </w:r>
    </w:p>
    <w:p w14:paraId="2F3B790D" w14:textId="513BAB87" w:rsidR="00506C56" w:rsidRDefault="00506C56" w:rsidP="00506C56">
      <w:pPr>
        <w:pStyle w:val="base-text-paragraph"/>
      </w:pPr>
      <w:r>
        <w:t xml:space="preserve">The CEO is responsible for the day to day administration of the NHFIC, and has power to do all things necessary or convenient to be done for or in connection with the performance of his or her duties. </w:t>
      </w:r>
      <w:r>
        <w:rPr>
          <w:rStyle w:val="Referencingstyle"/>
        </w:rPr>
        <w:t>[</w:t>
      </w:r>
      <w:r w:rsidR="00F740A1">
        <w:rPr>
          <w:rStyle w:val="Referencingstyle"/>
        </w:rPr>
        <w:t>S</w:t>
      </w:r>
      <w:r>
        <w:rPr>
          <w:rStyle w:val="Referencingstyle"/>
        </w:rPr>
        <w:t>ub</w:t>
      </w:r>
      <w:r w:rsidR="0096264B">
        <w:rPr>
          <w:rStyle w:val="Referencingstyle"/>
        </w:rPr>
        <w:t>clause</w:t>
      </w:r>
      <w:r w:rsidRPr="00375F1D">
        <w:rPr>
          <w:rStyle w:val="Referencingstyle"/>
        </w:rPr>
        <w:t xml:space="preserve">s </w:t>
      </w:r>
      <w:r w:rsidR="007A05B0">
        <w:rPr>
          <w:rStyle w:val="Referencingstyle"/>
        </w:rPr>
        <w:t>39</w:t>
      </w:r>
      <w:r>
        <w:rPr>
          <w:rStyle w:val="Referencingstyle"/>
        </w:rPr>
        <w:t>(1) and</w:t>
      </w:r>
      <w:r w:rsidR="00A9755F">
        <w:rPr>
          <w:rStyle w:val="Referencingstyle"/>
        </w:rPr>
        <w:t> </w:t>
      </w:r>
      <w:r>
        <w:rPr>
          <w:rStyle w:val="Referencingstyle"/>
        </w:rPr>
        <w:t>(2)</w:t>
      </w:r>
      <w:r w:rsidRPr="00375F1D">
        <w:rPr>
          <w:rStyle w:val="Referencingstyle"/>
        </w:rPr>
        <w:t>]</w:t>
      </w:r>
    </w:p>
    <w:p w14:paraId="669AE571" w14:textId="53B940BB" w:rsidR="00506C56" w:rsidRDefault="00506C56" w:rsidP="00506C56">
      <w:pPr>
        <w:pStyle w:val="base-text-paragraph"/>
      </w:pPr>
      <w:r>
        <w:t xml:space="preserve">The CEO is to act in accordance with policies and strategies determined by the Board, </w:t>
      </w:r>
      <w:r w:rsidR="00CB5C95">
        <w:t>and in accordance with the Board’s</w:t>
      </w:r>
      <w:r>
        <w:t xml:space="preserve"> written directions to the CEO. The CEO must comply with such directions, which m</w:t>
      </w:r>
      <w:r w:rsidR="00725328">
        <w:t>ust</w:t>
      </w:r>
      <w:r>
        <w:t xml:space="preserve"> not be inconsistent with any direction given to the Board under Division 2 of Part 2, about the performance of the CEO’s duties</w:t>
      </w:r>
      <w:r w:rsidR="00725328">
        <w:t>.</w:t>
      </w:r>
      <w:r w:rsidRPr="00506C56">
        <w:rPr>
          <w:rStyle w:val="Referencingstyle"/>
        </w:rPr>
        <w:t xml:space="preserve"> </w:t>
      </w:r>
      <w:r>
        <w:rPr>
          <w:rStyle w:val="Referencingstyle"/>
        </w:rPr>
        <w:t>[</w:t>
      </w:r>
      <w:r w:rsidR="0096264B">
        <w:rPr>
          <w:rStyle w:val="Referencingstyle"/>
        </w:rPr>
        <w:t>Subclause</w:t>
      </w:r>
      <w:r w:rsidR="002A0176">
        <w:rPr>
          <w:rStyle w:val="Referencingstyle"/>
        </w:rPr>
        <w:t>s 39</w:t>
      </w:r>
      <w:r>
        <w:rPr>
          <w:rStyle w:val="Referencingstyle"/>
        </w:rPr>
        <w:t>(3), (4) and (5)</w:t>
      </w:r>
      <w:r w:rsidR="00286EB7">
        <w:rPr>
          <w:rStyle w:val="Referencingstyle"/>
        </w:rPr>
        <w:t>]</w:t>
      </w:r>
    </w:p>
    <w:p w14:paraId="268A8F90" w14:textId="04F51822" w:rsidR="00506C56" w:rsidRDefault="001E0C1D" w:rsidP="000B7C6C">
      <w:pPr>
        <w:pStyle w:val="base-text-paragraph"/>
      </w:pPr>
      <w:r>
        <w:t>A</w:t>
      </w:r>
      <w:r w:rsidR="00506C56">
        <w:t xml:space="preserve"> direction </w:t>
      </w:r>
      <w:r>
        <w:t xml:space="preserve">by the Board to the CEO </w:t>
      </w:r>
      <w:r w:rsidR="00506C56">
        <w:t>is not a legislative instrument</w:t>
      </w:r>
      <w:r w:rsidR="000B7C6C">
        <w:t xml:space="preserve"> </w:t>
      </w:r>
      <w:r w:rsidR="000B7C6C" w:rsidRPr="000B7C6C">
        <w:t xml:space="preserve">within the meaning of section </w:t>
      </w:r>
      <w:r w:rsidR="0010040D">
        <w:t>8</w:t>
      </w:r>
      <w:r w:rsidR="000B7C6C" w:rsidRPr="000B7C6C">
        <w:t xml:space="preserve"> of the </w:t>
      </w:r>
      <w:r w:rsidR="0010040D">
        <w:t>Legislation Act</w:t>
      </w:r>
      <w:r w:rsidR="000C51EE">
        <w:t xml:space="preserve">. This is appropriate because such directions are administrative in character, and facilitate the </w:t>
      </w:r>
      <w:r w:rsidR="000C51EE">
        <w:lastRenderedPageBreak/>
        <w:t>carrying out of the CEO’s powers and functions without altering their scope or effect</w:t>
      </w:r>
      <w:r>
        <w:t xml:space="preserve"> </w:t>
      </w:r>
      <w:r w:rsidR="00E70D3E">
        <w:t>(</w:t>
      </w:r>
      <w:r w:rsidR="00E70D3E" w:rsidRPr="00341663">
        <w:rPr>
          <w:i/>
        </w:rPr>
        <w:t>Legislation (Exemptions and Other Matters) Regulation 2015</w:t>
      </w:r>
      <w:r w:rsidR="00E70D3E" w:rsidRPr="00E70D3E">
        <w:t>, subsection 6(1)</w:t>
      </w:r>
      <w:r w:rsidR="00E70D3E">
        <w:rPr>
          <w:rStyle w:val="Referencingstyle"/>
          <w:b w:val="0"/>
          <w:i w:val="0"/>
          <w:sz w:val="22"/>
        </w:rPr>
        <w:t>)</w:t>
      </w:r>
      <w:r w:rsidR="002770E5">
        <w:rPr>
          <w:rStyle w:val="Referencingstyle"/>
          <w:b w:val="0"/>
          <w:i w:val="0"/>
          <w:sz w:val="22"/>
        </w:rPr>
        <w:t>.</w:t>
      </w:r>
      <w:r w:rsidR="00E70D3E">
        <w:rPr>
          <w:rStyle w:val="Referencingstyle"/>
          <w:b w:val="0"/>
          <w:i w:val="0"/>
          <w:sz w:val="22"/>
        </w:rPr>
        <w:t xml:space="preserve"> </w:t>
      </w:r>
      <w:r>
        <w:rPr>
          <w:rStyle w:val="Referencingstyle"/>
        </w:rPr>
        <w:t>[</w:t>
      </w:r>
      <w:r w:rsidR="00F877B9">
        <w:rPr>
          <w:rStyle w:val="Referencingstyle"/>
        </w:rPr>
        <w:t>Subclause</w:t>
      </w:r>
      <w:r>
        <w:rPr>
          <w:rStyle w:val="Referencingstyle"/>
        </w:rPr>
        <w:t xml:space="preserve"> 3</w:t>
      </w:r>
      <w:r w:rsidR="002A0176">
        <w:rPr>
          <w:rStyle w:val="Referencingstyle"/>
        </w:rPr>
        <w:t>9</w:t>
      </w:r>
      <w:r>
        <w:rPr>
          <w:rStyle w:val="Referencingstyle"/>
        </w:rPr>
        <w:t>(6)</w:t>
      </w:r>
      <w:r w:rsidRPr="00375F1D">
        <w:rPr>
          <w:rStyle w:val="Referencingstyle"/>
        </w:rPr>
        <w:t>]</w:t>
      </w:r>
    </w:p>
    <w:p w14:paraId="4EFF692C" w14:textId="1A87BD34" w:rsidR="00F15515" w:rsidRDefault="00F15515" w:rsidP="00F6040B">
      <w:pPr>
        <w:pStyle w:val="Heading4"/>
      </w:pPr>
      <w:r>
        <w:t>Appointment</w:t>
      </w:r>
    </w:p>
    <w:p w14:paraId="0143CBB9" w14:textId="2BA779E8" w:rsidR="00F15515" w:rsidRPr="00F6040B" w:rsidRDefault="00F15515" w:rsidP="00506C56">
      <w:pPr>
        <w:pStyle w:val="base-text-paragraph"/>
        <w:rPr>
          <w:rStyle w:val="Referencingstyle"/>
          <w:b w:val="0"/>
          <w:i w:val="0"/>
          <w:sz w:val="22"/>
        </w:rPr>
      </w:pPr>
      <w:r>
        <w:t>The CEO is to be appointed by the Board on a full time basis, by written instrument of appointment, and holds office for a period specified in the instrument</w:t>
      </w:r>
      <w:r w:rsidR="00A63E95">
        <w:t xml:space="preserve"> (but not for a period of more than five years)</w:t>
      </w:r>
      <w:r>
        <w:t>. The Board must not appoint a Board member as CEO</w:t>
      </w:r>
      <w:r w:rsidR="002770E5">
        <w:t>.</w:t>
      </w:r>
      <w:r>
        <w:t xml:space="preserve"> </w:t>
      </w:r>
      <w:r w:rsidRPr="00FE0CEE">
        <w:rPr>
          <w:rStyle w:val="Referencingstyle"/>
        </w:rPr>
        <w:t>[</w:t>
      </w:r>
      <w:r w:rsidR="0096264B" w:rsidRPr="00FE0CEE">
        <w:rPr>
          <w:rStyle w:val="Referencingstyle"/>
        </w:rPr>
        <w:t>Clause</w:t>
      </w:r>
      <w:r w:rsidR="00FE0CEE">
        <w:rPr>
          <w:rStyle w:val="Referencingstyle"/>
        </w:rPr>
        <w:t xml:space="preserve"> 40</w:t>
      </w:r>
      <w:r w:rsidR="00286EB7" w:rsidRPr="00FE0CEE">
        <w:rPr>
          <w:rStyle w:val="Referencingstyle"/>
        </w:rPr>
        <w:t>]</w:t>
      </w:r>
    </w:p>
    <w:p w14:paraId="685C7007" w14:textId="3F22BA19" w:rsidR="00CF07F8" w:rsidRDefault="00CF07F8" w:rsidP="00F6040B">
      <w:pPr>
        <w:pStyle w:val="Heading4"/>
      </w:pPr>
      <w:r>
        <w:t>Acting appointment</w:t>
      </w:r>
    </w:p>
    <w:p w14:paraId="2A8B5AAF" w14:textId="6DBD3BFF" w:rsidR="00CF07F8" w:rsidRPr="00F6040B" w:rsidRDefault="00CF07F8">
      <w:pPr>
        <w:pStyle w:val="base-text-paragraph"/>
        <w:rPr>
          <w:rStyle w:val="Referencingstyle"/>
          <w:b w:val="0"/>
          <w:i w:val="0"/>
          <w:sz w:val="22"/>
        </w:rPr>
      </w:pPr>
      <w:r>
        <w:t xml:space="preserve">The Board </w:t>
      </w:r>
      <w:r w:rsidR="00D56F1E">
        <w:t xml:space="preserve">is empowered to </w:t>
      </w:r>
      <w:r w:rsidR="00F520F5">
        <w:t>appoint</w:t>
      </w:r>
      <w:r w:rsidR="00D56F1E">
        <w:t>, by written instrument,</w:t>
      </w:r>
      <w:r w:rsidR="00F520F5">
        <w:t xml:space="preserve"> a person</w:t>
      </w:r>
      <w:r w:rsidR="00D56F1E">
        <w:t xml:space="preserve"> other than a Board member</w:t>
      </w:r>
      <w:r w:rsidR="00F520F5">
        <w:t xml:space="preserve"> to Act as CEO during a vacancy in the office (whether or not a CEO has previously been appointed), or during any period when the CEO is absent from duty or from Australia or is for any reason unable to perform the duties of CEO</w:t>
      </w:r>
      <w:r w:rsidR="002770E5">
        <w:t>.</w:t>
      </w:r>
      <w:r w:rsidR="00F520F5">
        <w:t xml:space="preserve"> </w:t>
      </w:r>
      <w:r w:rsidR="00F520F5">
        <w:rPr>
          <w:rStyle w:val="Referencingstyle"/>
        </w:rPr>
        <w:t>[</w:t>
      </w:r>
      <w:r w:rsidR="0096264B">
        <w:rPr>
          <w:rStyle w:val="Referencingstyle"/>
        </w:rPr>
        <w:t>Clause</w:t>
      </w:r>
      <w:r w:rsidR="00FE0CEE">
        <w:rPr>
          <w:rStyle w:val="Referencingstyle"/>
        </w:rPr>
        <w:t xml:space="preserve"> 41</w:t>
      </w:r>
      <w:r w:rsidR="00E34A18">
        <w:rPr>
          <w:rStyle w:val="Referencingstyle"/>
        </w:rPr>
        <w:t>]</w:t>
      </w:r>
    </w:p>
    <w:p w14:paraId="61344C93" w14:textId="77F751D6" w:rsidR="00D76CFE" w:rsidRDefault="00D76CFE" w:rsidP="00733D56">
      <w:pPr>
        <w:pStyle w:val="base-text-paragraph"/>
      </w:pPr>
      <w:r>
        <w:t xml:space="preserve">The </w:t>
      </w:r>
      <w:r w:rsidR="00D56F1E">
        <w:t xml:space="preserve">Acts Interpretation Act </w:t>
      </w:r>
      <w:r w:rsidR="008239B2">
        <w:t xml:space="preserve">(sections 33A and 33AB) </w:t>
      </w:r>
      <w:r w:rsidR="00D62D8D">
        <w:t xml:space="preserve">contains provisions dealing with acting appointments that </w:t>
      </w:r>
      <w:r>
        <w:t>have effect in relation</w:t>
      </w:r>
      <w:r w:rsidR="00D62D8D">
        <w:t xml:space="preserve"> to acting appointments made under </w:t>
      </w:r>
      <w:r>
        <w:t>this Bill as follows:</w:t>
      </w:r>
    </w:p>
    <w:p w14:paraId="450EA323" w14:textId="058E1A2E" w:rsidR="009D18F3" w:rsidRDefault="008161B9" w:rsidP="00C7231B">
      <w:pPr>
        <w:pStyle w:val="dotpoint"/>
      </w:pPr>
      <w:r>
        <w:t>I</w:t>
      </w:r>
      <w:r w:rsidR="00D76CFE">
        <w:t>n</w:t>
      </w:r>
      <w:r>
        <w:t xml:space="preserve"> </w:t>
      </w:r>
      <w:r w:rsidR="00D62D8D">
        <w:t>the event that the occasion for the appointment has not arisen, or there was a defect or irregularity in connection with a person’s appointment, or the appointment had ceased to have effect, a person’s ap</w:t>
      </w:r>
      <w:r w:rsidR="00EB1C12">
        <w:t xml:space="preserve">pointment to act under </w:t>
      </w:r>
      <w:r w:rsidR="00D62D8D">
        <w:t>will not invalidate anything done by the person</w:t>
      </w:r>
      <w:r w:rsidR="00D76CFE">
        <w:t>;</w:t>
      </w:r>
    </w:p>
    <w:p w14:paraId="097AAAC0" w14:textId="77777777" w:rsidR="005668C6" w:rsidRDefault="005668C6" w:rsidP="00B23950">
      <w:pPr>
        <w:pStyle w:val="dotpoint"/>
      </w:pPr>
      <w:r>
        <w:t>an acting appointment may be expressed to have effect only in the circumstances specified in the instrument of appointment;</w:t>
      </w:r>
    </w:p>
    <w:p w14:paraId="41F54AF6" w14:textId="77777777" w:rsidR="005668C6" w:rsidRDefault="005668C6" w:rsidP="00B23950">
      <w:pPr>
        <w:pStyle w:val="dotpoint"/>
      </w:pPr>
      <w:r>
        <w:t>the appointer may determine the terms and conditions of the appointment, including remuneration and allowances, and terminate the appointment at any time;</w:t>
      </w:r>
    </w:p>
    <w:p w14:paraId="7A499695" w14:textId="77777777" w:rsidR="005668C6" w:rsidRDefault="005668C6" w:rsidP="00B23950">
      <w:pPr>
        <w:pStyle w:val="dotpoint"/>
      </w:pPr>
      <w:r>
        <w:t>where the appointment is to act in a vacant office, the appointee must not continue to act in the office for more than 12 months;</w:t>
      </w:r>
    </w:p>
    <w:p w14:paraId="7422BC73" w14:textId="336AD9D7" w:rsidR="005668C6" w:rsidRDefault="005668C6" w:rsidP="00B23950">
      <w:pPr>
        <w:pStyle w:val="dotpoint"/>
      </w:pPr>
      <w:r>
        <w:t xml:space="preserve">where the appointee is acting in an office other than a vacant office and the office becomes vacant while the appointee is acting then, unless </w:t>
      </w:r>
      <w:r w:rsidR="0020284F">
        <w:t>his or her</w:t>
      </w:r>
      <w:r>
        <w:t xml:space="preserve"> instrument of appointment provides otherwise, the appointee may continue to act until the appointer otherwise directs, the vacancy is filled, or a period of 12 months from the day the vacancy ends, whichever happens first;</w:t>
      </w:r>
    </w:p>
    <w:p w14:paraId="73A47E63" w14:textId="6F415E77" w:rsidR="005668C6" w:rsidRDefault="005668C6" w:rsidP="00B23950">
      <w:pPr>
        <w:pStyle w:val="dotpoint"/>
      </w:pPr>
      <w:r>
        <w:t>the appointment ceases to have effect if the appointee resigns in writing directed to the appointer; and</w:t>
      </w:r>
    </w:p>
    <w:p w14:paraId="62D0C540" w14:textId="77777777" w:rsidR="00C32C51" w:rsidRDefault="005668C6" w:rsidP="00B23950">
      <w:pPr>
        <w:pStyle w:val="dotpoint"/>
      </w:pPr>
      <w:proofErr w:type="gramStart"/>
      <w:r>
        <w:lastRenderedPageBreak/>
        <w:t>while</w:t>
      </w:r>
      <w:proofErr w:type="gramEnd"/>
      <w:r>
        <w:t xml:space="preserve"> the appointee is acting in the office, he or she has and may exercise all the powers, and is to perform all the functions and duties, of the holder of the office and this Act and any other legislation will apply in relation to the appointe</w:t>
      </w:r>
      <w:r w:rsidR="001A348F">
        <w:t xml:space="preserve">e as if the appointee were the </w:t>
      </w:r>
      <w:r>
        <w:t xml:space="preserve">holder of the office. </w:t>
      </w:r>
    </w:p>
    <w:p w14:paraId="1AE94D7B" w14:textId="55AF9BEA" w:rsidR="00D56F1E" w:rsidRDefault="00D56F1E" w:rsidP="00B23950">
      <w:pPr>
        <w:pStyle w:val="Heading4"/>
        <w:rPr>
          <w:rStyle w:val="Referencingstyle"/>
          <w:sz w:val="22"/>
        </w:rPr>
      </w:pPr>
      <w:r>
        <w:rPr>
          <w:rStyle w:val="Referencingstyle"/>
          <w:b/>
          <w:i/>
          <w:sz w:val="22"/>
        </w:rPr>
        <w:t>Remuneration</w:t>
      </w:r>
      <w:r w:rsidR="008E68F0">
        <w:rPr>
          <w:rStyle w:val="Referencingstyle"/>
          <w:b/>
          <w:i/>
          <w:sz w:val="22"/>
        </w:rPr>
        <w:t xml:space="preserve"> and allowances</w:t>
      </w:r>
    </w:p>
    <w:p w14:paraId="3FFCC566" w14:textId="2A986618" w:rsidR="002770E5" w:rsidRPr="00CF07F8" w:rsidRDefault="008E68F0">
      <w:pPr>
        <w:pStyle w:val="base-text-paragraph"/>
      </w:pPr>
      <w:r w:rsidRPr="008E68F0">
        <w:rPr>
          <w:rStyle w:val="Referencingstyle"/>
          <w:b w:val="0"/>
          <w:i w:val="0"/>
          <w:sz w:val="22"/>
        </w:rPr>
        <w:t xml:space="preserve">The CEO is to be paid remuneration that is determined by the Remuneration Tribunal, or, </w:t>
      </w:r>
      <w:r w:rsidR="00725328">
        <w:rPr>
          <w:rStyle w:val="Referencingstyle"/>
          <w:b w:val="0"/>
          <w:i w:val="0"/>
          <w:sz w:val="22"/>
        </w:rPr>
        <w:t>i</w:t>
      </w:r>
      <w:r w:rsidRPr="008E68F0">
        <w:rPr>
          <w:rStyle w:val="Referencingstyle"/>
          <w:b w:val="0"/>
          <w:i w:val="0"/>
          <w:sz w:val="22"/>
        </w:rPr>
        <w:t>f no such determination has been made, the remuneration prescribed by rules</w:t>
      </w:r>
      <w:r w:rsidRPr="00E569C6">
        <w:rPr>
          <w:rStyle w:val="Referencingstyle"/>
          <w:b w:val="0"/>
          <w:i w:val="0"/>
          <w:sz w:val="22"/>
        </w:rPr>
        <w:t xml:space="preserve"> made under section 6</w:t>
      </w:r>
      <w:r w:rsidR="00D32FBE">
        <w:rPr>
          <w:rStyle w:val="Referencingstyle"/>
          <w:b w:val="0"/>
          <w:i w:val="0"/>
          <w:sz w:val="22"/>
        </w:rPr>
        <w:t>0</w:t>
      </w:r>
      <w:r w:rsidR="001A348F">
        <w:rPr>
          <w:rStyle w:val="Referencingstyle"/>
          <w:b w:val="0"/>
          <w:i w:val="0"/>
          <w:sz w:val="22"/>
        </w:rPr>
        <w:t xml:space="preserve"> of this </w:t>
      </w:r>
      <w:r w:rsidR="00D32FBE">
        <w:rPr>
          <w:rStyle w:val="Referencingstyle"/>
          <w:b w:val="0"/>
          <w:i w:val="0"/>
          <w:sz w:val="22"/>
        </w:rPr>
        <w:t>Bill</w:t>
      </w:r>
      <w:r w:rsidRPr="008E68F0">
        <w:rPr>
          <w:rStyle w:val="Referencingstyle"/>
          <w:b w:val="0"/>
          <w:i w:val="0"/>
          <w:sz w:val="22"/>
        </w:rPr>
        <w:t>.</w:t>
      </w:r>
      <w:r>
        <w:rPr>
          <w:rStyle w:val="Referencingstyle"/>
          <w:b w:val="0"/>
          <w:i w:val="0"/>
          <w:sz w:val="22"/>
        </w:rPr>
        <w:t xml:space="preserve"> </w:t>
      </w:r>
      <w:r>
        <w:t xml:space="preserve">The CEO is also to be paid allowances as set out in the rules made under section </w:t>
      </w:r>
      <w:r w:rsidR="00D32FBE">
        <w:t>60</w:t>
      </w:r>
      <w:r>
        <w:t>.</w:t>
      </w:r>
      <w:r w:rsidR="005C462C">
        <w:t xml:space="preserve"> The remuneration and allowances payable to the CEO are subject to the Remuneration Tribunal Act. </w:t>
      </w:r>
      <w:r>
        <w:rPr>
          <w:rStyle w:val="Referencingstyle"/>
        </w:rPr>
        <w:t>[</w:t>
      </w:r>
      <w:r w:rsidR="0096264B">
        <w:rPr>
          <w:rStyle w:val="Referencingstyle"/>
        </w:rPr>
        <w:t>Clause</w:t>
      </w:r>
      <w:r>
        <w:rPr>
          <w:rStyle w:val="Referencingstyle"/>
        </w:rPr>
        <w:t xml:space="preserve"> 4</w:t>
      </w:r>
      <w:r w:rsidR="001A348F">
        <w:rPr>
          <w:rStyle w:val="Referencingstyle"/>
        </w:rPr>
        <w:t>2</w:t>
      </w:r>
      <w:r w:rsidRPr="00375F1D">
        <w:rPr>
          <w:rStyle w:val="Referencingstyle"/>
        </w:rPr>
        <w:t>]</w:t>
      </w:r>
    </w:p>
    <w:p w14:paraId="2B00686F" w14:textId="77777777" w:rsidR="005C462C" w:rsidRDefault="005C462C" w:rsidP="00AA10C6">
      <w:pPr>
        <w:pStyle w:val="Heading4"/>
      </w:pPr>
      <w:r>
        <w:t>Leave of absence</w:t>
      </w:r>
    </w:p>
    <w:p w14:paraId="3549CC2A" w14:textId="609AF24A" w:rsidR="005C462C" w:rsidRPr="00AA10C6" w:rsidRDefault="005C462C" w:rsidP="0000286F">
      <w:pPr>
        <w:pStyle w:val="base-text-paragraph"/>
        <w:rPr>
          <w:rStyle w:val="Referencingstyle"/>
          <w:b w:val="0"/>
          <w:i w:val="0"/>
          <w:sz w:val="22"/>
        </w:rPr>
      </w:pPr>
      <w:r>
        <w:t xml:space="preserve">The CEO is entitled to the recreation leave entitlements determined </w:t>
      </w:r>
      <w:r w:rsidR="0000286F">
        <w:t xml:space="preserve">by the Remuneration Tribunal, as well as such other leave entitlements (other than recreation leave) as granted by the Board. </w:t>
      </w:r>
      <w:r w:rsidR="0000286F">
        <w:rPr>
          <w:rStyle w:val="Referencingstyle"/>
        </w:rPr>
        <w:t>[</w:t>
      </w:r>
      <w:r w:rsidR="00282A47">
        <w:rPr>
          <w:rStyle w:val="Referencingstyle"/>
        </w:rPr>
        <w:t>Clause </w:t>
      </w:r>
      <w:r w:rsidR="0000286F">
        <w:rPr>
          <w:rStyle w:val="Referencingstyle"/>
        </w:rPr>
        <w:t>4</w:t>
      </w:r>
      <w:r w:rsidR="00DB5B28">
        <w:rPr>
          <w:rStyle w:val="Referencingstyle"/>
        </w:rPr>
        <w:t>3</w:t>
      </w:r>
      <w:r w:rsidR="0000286F" w:rsidRPr="00375F1D">
        <w:rPr>
          <w:rStyle w:val="Referencingstyle"/>
        </w:rPr>
        <w:t>]</w:t>
      </w:r>
    </w:p>
    <w:p w14:paraId="0DD8320B" w14:textId="54DECDF3" w:rsidR="0000286F" w:rsidRDefault="0000286F" w:rsidP="00AA10C6">
      <w:pPr>
        <w:pStyle w:val="Heading4"/>
      </w:pPr>
      <w:r>
        <w:t>Outside employment</w:t>
      </w:r>
    </w:p>
    <w:p w14:paraId="3B98892B" w14:textId="5D160F53" w:rsidR="0000286F" w:rsidRPr="0000286F" w:rsidRDefault="0000286F" w:rsidP="00FE1489">
      <w:pPr>
        <w:pStyle w:val="base-text-paragraph"/>
      </w:pPr>
      <w:r>
        <w:t xml:space="preserve">The CEO must not engage in paid work outside the duties of his or her office without the Chair’s approval, and the Chair must notify the Minister of any such approval. </w:t>
      </w:r>
      <w:r>
        <w:rPr>
          <w:rStyle w:val="Referencingstyle"/>
        </w:rPr>
        <w:t>[</w:t>
      </w:r>
      <w:r w:rsidR="0096264B">
        <w:rPr>
          <w:rStyle w:val="Referencingstyle"/>
        </w:rPr>
        <w:t>Clause</w:t>
      </w:r>
      <w:r>
        <w:rPr>
          <w:rStyle w:val="Referencingstyle"/>
        </w:rPr>
        <w:t xml:space="preserve"> 4</w:t>
      </w:r>
      <w:r w:rsidR="0008784A">
        <w:rPr>
          <w:rStyle w:val="Referencingstyle"/>
        </w:rPr>
        <w:t>4</w:t>
      </w:r>
      <w:r w:rsidR="0052336D">
        <w:rPr>
          <w:rStyle w:val="Referencingstyle"/>
        </w:rPr>
        <w:t>]</w:t>
      </w:r>
    </w:p>
    <w:p w14:paraId="2291F7DE" w14:textId="36B30A94" w:rsidR="0000286F" w:rsidRDefault="0000286F" w:rsidP="00AA10C6">
      <w:pPr>
        <w:pStyle w:val="Heading4"/>
      </w:pPr>
      <w:r>
        <w:t>Other terms and conditions</w:t>
      </w:r>
    </w:p>
    <w:p w14:paraId="3A33729F" w14:textId="2D8EED21" w:rsidR="0000286F" w:rsidRPr="0000286F" w:rsidRDefault="0000286F" w:rsidP="00FE1489">
      <w:pPr>
        <w:pStyle w:val="base-text-paragraph"/>
      </w:pPr>
      <w:r>
        <w:t xml:space="preserve">The CEO holds office on the terms and conditions determined by the </w:t>
      </w:r>
      <w:r w:rsidR="00282A47">
        <w:t>B</w:t>
      </w:r>
      <w:r>
        <w:t xml:space="preserve">oard, to the extent (if any) that such matters are not covered by this Act. </w:t>
      </w:r>
      <w:r>
        <w:rPr>
          <w:rStyle w:val="Referencingstyle"/>
        </w:rPr>
        <w:t>[</w:t>
      </w:r>
      <w:r w:rsidR="0096264B">
        <w:rPr>
          <w:rStyle w:val="Referencingstyle"/>
        </w:rPr>
        <w:t>Clause</w:t>
      </w:r>
      <w:r>
        <w:rPr>
          <w:rStyle w:val="Referencingstyle"/>
        </w:rPr>
        <w:t xml:space="preserve"> </w:t>
      </w:r>
      <w:r w:rsidR="00C022E4">
        <w:rPr>
          <w:rStyle w:val="Referencingstyle"/>
        </w:rPr>
        <w:t>45</w:t>
      </w:r>
      <w:r w:rsidR="0052336D">
        <w:rPr>
          <w:rStyle w:val="Referencingstyle"/>
        </w:rPr>
        <w:t>]</w:t>
      </w:r>
    </w:p>
    <w:p w14:paraId="7B98F9C6" w14:textId="5F6FF136" w:rsidR="0000286F" w:rsidRDefault="0000286F" w:rsidP="00AA10C6">
      <w:pPr>
        <w:pStyle w:val="Heading4"/>
      </w:pPr>
      <w:r>
        <w:t>Resignation of CEO</w:t>
      </w:r>
    </w:p>
    <w:p w14:paraId="4C73E6CF" w14:textId="74C57D2F" w:rsidR="00FE1489" w:rsidRPr="00FE1489" w:rsidRDefault="00FE1489" w:rsidP="00137AF3">
      <w:pPr>
        <w:pStyle w:val="base-text-paragraph"/>
      </w:pPr>
      <w:r>
        <w:t xml:space="preserve">The CEO may resign his or her appointment by giving the Board a written resignation. Such resignation takes effect on the day it is received by the Board, or, if a later day is specified in the resignation, on that later day. The Chair must notify the Minister of the CEO’s resignation. </w:t>
      </w:r>
      <w:r>
        <w:rPr>
          <w:rStyle w:val="Referencingstyle"/>
        </w:rPr>
        <w:t>[</w:t>
      </w:r>
      <w:r w:rsidR="0096264B">
        <w:rPr>
          <w:rStyle w:val="Referencingstyle"/>
        </w:rPr>
        <w:t>Clause</w:t>
      </w:r>
      <w:r>
        <w:rPr>
          <w:rStyle w:val="Referencingstyle"/>
        </w:rPr>
        <w:t xml:space="preserve"> 4</w:t>
      </w:r>
      <w:r w:rsidR="00D54EDD">
        <w:rPr>
          <w:rStyle w:val="Referencingstyle"/>
        </w:rPr>
        <w:t>6</w:t>
      </w:r>
      <w:r w:rsidR="0052336D">
        <w:rPr>
          <w:rStyle w:val="Referencingstyle"/>
        </w:rPr>
        <w:t>]</w:t>
      </w:r>
    </w:p>
    <w:p w14:paraId="2580F627" w14:textId="47C622D9" w:rsidR="0000286F" w:rsidRDefault="0000286F" w:rsidP="002F5FCF">
      <w:pPr>
        <w:pStyle w:val="Heading4"/>
      </w:pPr>
      <w:r>
        <w:t>Termination of appointment of CEO</w:t>
      </w:r>
    </w:p>
    <w:p w14:paraId="2B0DB42E" w14:textId="14448865" w:rsidR="0000286F" w:rsidRDefault="00FE1489" w:rsidP="0000286F">
      <w:pPr>
        <w:pStyle w:val="base-text-paragraph"/>
      </w:pPr>
      <w:r>
        <w:t>The Board may terminate the appointment of the CEO:</w:t>
      </w:r>
    </w:p>
    <w:p w14:paraId="66137A37" w14:textId="3B057BDB" w:rsidR="00FE1489" w:rsidRDefault="00FE1489" w:rsidP="00137AF3">
      <w:pPr>
        <w:pStyle w:val="dotpoint"/>
      </w:pPr>
      <w:r>
        <w:t>for misbehaviour; or</w:t>
      </w:r>
    </w:p>
    <w:p w14:paraId="17EB64A5" w14:textId="260C50BA" w:rsidR="004F742D" w:rsidRDefault="004F742D" w:rsidP="004F742D">
      <w:pPr>
        <w:pStyle w:val="dotpoint"/>
      </w:pPr>
      <w:r>
        <w:t>if the CEO is unable to perform the duties of his or her office because of physical or mental incapacity; or</w:t>
      </w:r>
    </w:p>
    <w:p w14:paraId="0E04C260" w14:textId="6D8BE64C" w:rsidR="0020537C" w:rsidRDefault="004F742D" w:rsidP="0077629C">
      <w:pPr>
        <w:pStyle w:val="dotpoint"/>
      </w:pPr>
      <w:r>
        <w:t>if the CEO</w:t>
      </w:r>
      <w:r w:rsidR="0020537C">
        <w:t>:</w:t>
      </w:r>
    </w:p>
    <w:p w14:paraId="5487998D" w14:textId="3079C7AF" w:rsidR="004F742D" w:rsidRDefault="004F742D" w:rsidP="00137AF3">
      <w:pPr>
        <w:pStyle w:val="dotpoint2"/>
      </w:pPr>
      <w:r>
        <w:t xml:space="preserve">becomes bankrupt, applies to take the benefit of any law for the relief of bankrupt or insolvent debtors, compounds </w:t>
      </w:r>
      <w:r>
        <w:lastRenderedPageBreak/>
        <w:t>with his or her creditors, or makes an assignment of his or her remuneration for the benefit of his or her creditors; or</w:t>
      </w:r>
    </w:p>
    <w:p w14:paraId="711A9322" w14:textId="3DA88BC8" w:rsidR="004F742D" w:rsidRDefault="004F742D" w:rsidP="00137AF3">
      <w:pPr>
        <w:pStyle w:val="dotpoint2"/>
      </w:pPr>
      <w:r>
        <w:t>is absent, except on leave of absence, for 14 consecutive days or for 28 days in any 12 months; or</w:t>
      </w:r>
    </w:p>
    <w:p w14:paraId="238B622F" w14:textId="72EDC0DA" w:rsidR="004F742D" w:rsidRDefault="004F742D" w:rsidP="00137AF3">
      <w:pPr>
        <w:pStyle w:val="dotpoint2"/>
      </w:pPr>
      <w:r>
        <w:t>engages, except with the Chair’s approval, in paid work outside the duties of his or her office; or</w:t>
      </w:r>
    </w:p>
    <w:p w14:paraId="35426F08" w14:textId="75C7813E" w:rsidR="004F742D" w:rsidRDefault="004F742D" w:rsidP="00137AF3">
      <w:pPr>
        <w:pStyle w:val="dotpoint2"/>
      </w:pPr>
      <w:r>
        <w:t xml:space="preserve">fails, without reasonable excuse, to comply with section 29 of the </w:t>
      </w:r>
      <w:r w:rsidR="00C022E4">
        <w:t>PGPA Act</w:t>
      </w:r>
      <w:r>
        <w:t xml:space="preserve">  (which deals with the duty to disclose interests) or rules made for the purposes of that section; or</w:t>
      </w:r>
    </w:p>
    <w:p w14:paraId="45CF27B1" w14:textId="2DD57121" w:rsidR="0077629C" w:rsidRDefault="004F742D" w:rsidP="004F742D">
      <w:pPr>
        <w:pStyle w:val="dotpoint"/>
      </w:pPr>
      <w:r>
        <w:t>if the Board</w:t>
      </w:r>
      <w:r w:rsidR="0077629C">
        <w:t>:</w:t>
      </w:r>
    </w:p>
    <w:p w14:paraId="50AA4419" w14:textId="5081A71B" w:rsidR="004F742D" w:rsidRDefault="004F742D" w:rsidP="00137AF3">
      <w:pPr>
        <w:pStyle w:val="dotpoint2"/>
      </w:pPr>
      <w:r>
        <w:t xml:space="preserve"> </w:t>
      </w:r>
      <w:proofErr w:type="gramStart"/>
      <w:r>
        <w:t>is</w:t>
      </w:r>
      <w:proofErr w:type="gramEnd"/>
      <w:r>
        <w:t xml:space="preserve"> satisfied that the performance of the CEO has been unsatisfactory for a significant period.</w:t>
      </w:r>
      <w:r w:rsidR="00A34FD6">
        <w:t xml:space="preserve"> </w:t>
      </w:r>
    </w:p>
    <w:p w14:paraId="521D7E43" w14:textId="0EF6053F" w:rsidR="00A34FD6" w:rsidRDefault="00A34FD6" w:rsidP="009B0C61">
      <w:pPr>
        <w:pStyle w:val="base-text-paragraphnonumbers"/>
        <w:ind w:left="993"/>
      </w:pPr>
      <w:r>
        <w:rPr>
          <w:rStyle w:val="Referencingstyle"/>
        </w:rPr>
        <w:t>[</w:t>
      </w:r>
      <w:r w:rsidR="009B0C61">
        <w:rPr>
          <w:rStyle w:val="Referencingstyle"/>
        </w:rPr>
        <w:t>Subclause</w:t>
      </w:r>
      <w:r>
        <w:rPr>
          <w:rStyle w:val="Referencingstyle"/>
        </w:rPr>
        <w:t xml:space="preserve"> </w:t>
      </w:r>
      <w:r w:rsidR="00166DBA">
        <w:rPr>
          <w:rStyle w:val="Referencingstyle"/>
        </w:rPr>
        <w:t>47</w:t>
      </w:r>
      <w:r w:rsidR="009B0C61">
        <w:rPr>
          <w:rStyle w:val="Referencingstyle"/>
        </w:rPr>
        <w:t>(1)</w:t>
      </w:r>
      <w:r w:rsidR="008E5344">
        <w:rPr>
          <w:rStyle w:val="Referencingstyle"/>
        </w:rPr>
        <w:t>]</w:t>
      </w:r>
    </w:p>
    <w:p w14:paraId="7D0E73A4" w14:textId="3C61A090" w:rsidR="005C462C" w:rsidRDefault="004F742D" w:rsidP="00055352">
      <w:pPr>
        <w:pStyle w:val="base-text-paragraph"/>
      </w:pPr>
      <w:r>
        <w:t>If the Board terminates the appointment of the CEO, the Board must notify the Minister of the termination.</w:t>
      </w:r>
      <w:r w:rsidR="00B5664F">
        <w:t xml:space="preserve"> </w:t>
      </w:r>
      <w:r w:rsidR="00B5664F">
        <w:rPr>
          <w:rStyle w:val="Referencingstyle"/>
        </w:rPr>
        <w:t>[</w:t>
      </w:r>
      <w:r w:rsidR="00F877B9">
        <w:rPr>
          <w:rStyle w:val="Referencingstyle"/>
        </w:rPr>
        <w:t>Subclause</w:t>
      </w:r>
      <w:r w:rsidR="00B5664F">
        <w:rPr>
          <w:rStyle w:val="Referencingstyle"/>
        </w:rPr>
        <w:t xml:space="preserve"> 4</w:t>
      </w:r>
      <w:r w:rsidR="009B0C61">
        <w:rPr>
          <w:rStyle w:val="Referencingstyle"/>
        </w:rPr>
        <w:t>7</w:t>
      </w:r>
      <w:r w:rsidR="00B5664F">
        <w:rPr>
          <w:rStyle w:val="Referencingstyle"/>
        </w:rPr>
        <w:t>(2)</w:t>
      </w:r>
      <w:r w:rsidR="0052336D">
        <w:rPr>
          <w:rStyle w:val="Referencingstyle"/>
        </w:rPr>
        <w:t>]</w:t>
      </w:r>
    </w:p>
    <w:p w14:paraId="381D1E14" w14:textId="5F3757C6" w:rsidR="00EA46FE" w:rsidRDefault="00EA46FE" w:rsidP="00E34A18">
      <w:pPr>
        <w:pStyle w:val="Heading3"/>
        <w:tabs>
          <w:tab w:val="left" w:pos="5159"/>
        </w:tabs>
      </w:pPr>
      <w:r>
        <w:t>Staff and consultants</w:t>
      </w:r>
      <w:r w:rsidR="00E34A18">
        <w:tab/>
      </w:r>
    </w:p>
    <w:p w14:paraId="1BCF9D9B" w14:textId="51B4E430" w:rsidR="00EA46FE" w:rsidRDefault="00EA46FE" w:rsidP="00EA46FE">
      <w:pPr>
        <w:pStyle w:val="base-text-paragraph"/>
      </w:pPr>
      <w:r>
        <w:t xml:space="preserve">Division 2 of Part 4 of the Bill provides for the </w:t>
      </w:r>
      <w:r w:rsidR="00D32FBE">
        <w:t xml:space="preserve">NHFIC </w:t>
      </w:r>
      <w:r>
        <w:t>to empl</w:t>
      </w:r>
      <w:r w:rsidR="00FB283C">
        <w:t>o</w:t>
      </w:r>
      <w:r>
        <w:t>y staff and consultants.</w:t>
      </w:r>
    </w:p>
    <w:p w14:paraId="717C66B6" w14:textId="409C4BEE" w:rsidR="007332A8" w:rsidRDefault="007332A8" w:rsidP="00137AF3">
      <w:pPr>
        <w:pStyle w:val="Heading4"/>
      </w:pPr>
      <w:r>
        <w:t>Staff</w:t>
      </w:r>
    </w:p>
    <w:p w14:paraId="0A087FEF" w14:textId="2F82A4B3" w:rsidR="00EA46FE" w:rsidRDefault="00EA46FE" w:rsidP="00EA46FE">
      <w:pPr>
        <w:pStyle w:val="base-text-paragraph"/>
      </w:pPr>
      <w:r>
        <w:t>The NHFIC may employ such persons as it considers necessary for the performance of its functions and the exercise of its powers.</w:t>
      </w:r>
      <w:r w:rsidR="00830515">
        <w:t xml:space="preserve"> A</w:t>
      </w:r>
      <w:r>
        <w:t>n employee is to be employed on the terms and conditions that the NHFIC determines in writing.</w:t>
      </w:r>
      <w:r w:rsidR="00245FC5">
        <w:t xml:space="preserve"> </w:t>
      </w:r>
      <w:r w:rsidR="00245FC5">
        <w:rPr>
          <w:rStyle w:val="Referencingstyle"/>
        </w:rPr>
        <w:t>[</w:t>
      </w:r>
      <w:r w:rsidR="00F877B9">
        <w:rPr>
          <w:rStyle w:val="Referencingstyle"/>
        </w:rPr>
        <w:t>Subclause</w:t>
      </w:r>
      <w:r w:rsidR="00245FC5" w:rsidRPr="00375F1D">
        <w:rPr>
          <w:rStyle w:val="Referencingstyle"/>
        </w:rPr>
        <w:t xml:space="preserve">s </w:t>
      </w:r>
      <w:r w:rsidR="00321510">
        <w:rPr>
          <w:rStyle w:val="Referencingstyle"/>
        </w:rPr>
        <w:t>48</w:t>
      </w:r>
      <w:r w:rsidR="00245FC5">
        <w:rPr>
          <w:rStyle w:val="Referencingstyle"/>
        </w:rPr>
        <w:t>(1) and (2)</w:t>
      </w:r>
      <w:r w:rsidR="0052336D">
        <w:rPr>
          <w:rStyle w:val="Referencingstyle"/>
        </w:rPr>
        <w:t>]</w:t>
      </w:r>
    </w:p>
    <w:p w14:paraId="0320BBAF" w14:textId="37717927" w:rsidR="00EA46FE" w:rsidRDefault="00830515" w:rsidP="00EA46FE">
      <w:pPr>
        <w:pStyle w:val="base-text-paragraph"/>
      </w:pPr>
      <w:r>
        <w:t>In addition, t</w:t>
      </w:r>
      <w:r w:rsidR="00EA46FE">
        <w:t>he NHFIC may make arrangements for the services of officers or employees of the following to be made available to the NHFIC:</w:t>
      </w:r>
    </w:p>
    <w:p w14:paraId="19CCE378" w14:textId="7C0B577A" w:rsidR="00EA46FE" w:rsidRDefault="00245FC5" w:rsidP="00137AF3">
      <w:pPr>
        <w:pStyle w:val="dotpoint"/>
      </w:pPr>
      <w:r>
        <w:t>t</w:t>
      </w:r>
      <w:r w:rsidR="00EA46FE">
        <w:t>he Commonwealth, a State or a Territory;</w:t>
      </w:r>
    </w:p>
    <w:p w14:paraId="643F4397" w14:textId="59516555" w:rsidR="00EA46FE" w:rsidRDefault="00EA46FE" w:rsidP="00137AF3">
      <w:pPr>
        <w:pStyle w:val="dotpoint"/>
      </w:pPr>
      <w:r>
        <w:t>an authority of the Commonwealth or of a State or Territory;</w:t>
      </w:r>
    </w:p>
    <w:p w14:paraId="6A10F642" w14:textId="343BD732" w:rsidR="00EA46FE" w:rsidRDefault="00EA46FE" w:rsidP="00137AF3">
      <w:pPr>
        <w:pStyle w:val="dotpoint"/>
      </w:pPr>
      <w:proofErr w:type="gramStart"/>
      <w:r>
        <w:t>any</w:t>
      </w:r>
      <w:proofErr w:type="gramEnd"/>
      <w:r>
        <w:t xml:space="preserve"> other organisation or body.</w:t>
      </w:r>
    </w:p>
    <w:p w14:paraId="2D5081A1" w14:textId="1817C1D3" w:rsidR="00676399" w:rsidRDefault="00676399" w:rsidP="00745040">
      <w:pPr>
        <w:pStyle w:val="base-text-paragraphnonumbers"/>
        <w:ind w:left="993"/>
      </w:pPr>
      <w:r>
        <w:rPr>
          <w:rStyle w:val="Referencingstyle"/>
        </w:rPr>
        <w:t>[</w:t>
      </w:r>
      <w:r w:rsidR="00F877B9">
        <w:rPr>
          <w:rStyle w:val="Referencingstyle"/>
        </w:rPr>
        <w:t>Subclause</w:t>
      </w:r>
      <w:r w:rsidR="00321510">
        <w:rPr>
          <w:rStyle w:val="Referencingstyle"/>
        </w:rPr>
        <w:t xml:space="preserve"> 48</w:t>
      </w:r>
      <w:r w:rsidR="00DC6979">
        <w:rPr>
          <w:rStyle w:val="Referencingstyle"/>
        </w:rPr>
        <w:t>(3</w:t>
      </w:r>
      <w:r>
        <w:rPr>
          <w:rStyle w:val="Referencingstyle"/>
        </w:rPr>
        <w:t>)</w:t>
      </w:r>
      <w:r w:rsidRPr="00375F1D">
        <w:rPr>
          <w:rStyle w:val="Referencingstyle"/>
        </w:rPr>
        <w:t>]</w:t>
      </w:r>
    </w:p>
    <w:p w14:paraId="27C42C3A" w14:textId="2B6C6FF3" w:rsidR="00EA46FE" w:rsidRDefault="00EA46FE" w:rsidP="00137AF3">
      <w:pPr>
        <w:pStyle w:val="Heading4"/>
      </w:pPr>
      <w:r>
        <w:t xml:space="preserve">Consultants </w:t>
      </w:r>
    </w:p>
    <w:p w14:paraId="0B5F7A71" w14:textId="3B0A3D46" w:rsidR="00321510" w:rsidRDefault="00EA46FE" w:rsidP="00CC1F2A">
      <w:pPr>
        <w:pStyle w:val="base-text-paragraph"/>
      </w:pPr>
      <w:r>
        <w:t>The NHFIC may engage consultants</w:t>
      </w:r>
      <w:r w:rsidR="00321510">
        <w:t>,</w:t>
      </w:r>
      <w:r>
        <w:t xml:space="preserve"> </w:t>
      </w:r>
      <w:r w:rsidR="00321510">
        <w:t xml:space="preserve">on the terms and conditions it determines, </w:t>
      </w:r>
      <w:r>
        <w:t>to assist in the performance of its functions.</w:t>
      </w:r>
      <w:r w:rsidR="00321510">
        <w:t xml:space="preserve"> </w:t>
      </w:r>
      <w:r w:rsidR="00321510">
        <w:rPr>
          <w:rStyle w:val="Referencingstyle"/>
        </w:rPr>
        <w:t>[Clause 49</w:t>
      </w:r>
      <w:r w:rsidR="00321510" w:rsidRPr="00375F1D">
        <w:rPr>
          <w:rStyle w:val="Referencingstyle"/>
        </w:rPr>
        <w:t>]</w:t>
      </w:r>
    </w:p>
    <w:p w14:paraId="5E48AB16" w14:textId="39E0D1CA" w:rsidR="00EA46FE" w:rsidRDefault="00EA46FE" w:rsidP="00693BBC">
      <w:pPr>
        <w:pStyle w:val="Heading3"/>
      </w:pPr>
      <w:r>
        <w:lastRenderedPageBreak/>
        <w:t>Committees</w:t>
      </w:r>
    </w:p>
    <w:p w14:paraId="6D71D003" w14:textId="2A4DDC9D" w:rsidR="00DD00CE" w:rsidRDefault="00621BD8">
      <w:pPr>
        <w:pStyle w:val="base-text-paragraph"/>
      </w:pPr>
      <w:r>
        <w:t xml:space="preserve">Division 3 of Part 4 of the Bill provides for the </w:t>
      </w:r>
      <w:r w:rsidR="00123557">
        <w:t>NHFIC</w:t>
      </w:r>
      <w:r w:rsidR="00EA46FE">
        <w:t xml:space="preserve"> Board </w:t>
      </w:r>
      <w:r>
        <w:t>to</w:t>
      </w:r>
      <w:r w:rsidR="00EA46FE">
        <w:t xml:space="preserve"> establish committees to advise or assist in the performance of </w:t>
      </w:r>
      <w:proofErr w:type="gramStart"/>
      <w:r w:rsidR="00123557">
        <w:t>its</w:t>
      </w:r>
      <w:proofErr w:type="gramEnd"/>
      <w:r w:rsidR="00EA46FE">
        <w:t xml:space="preserve"> or the NHFIC’s functions.</w:t>
      </w:r>
      <w:r w:rsidRPr="00DD00CE">
        <w:t xml:space="preserve"> </w:t>
      </w:r>
      <w:r w:rsidR="00F10CA8">
        <w:rPr>
          <w:rStyle w:val="Referencingstyle"/>
        </w:rPr>
        <w:t>[</w:t>
      </w:r>
      <w:r w:rsidR="00F877B9">
        <w:rPr>
          <w:rStyle w:val="Referencingstyle"/>
        </w:rPr>
        <w:t>Subclause</w:t>
      </w:r>
      <w:r w:rsidR="00366A4C">
        <w:rPr>
          <w:rStyle w:val="Referencingstyle"/>
        </w:rPr>
        <w:t xml:space="preserve"> 50</w:t>
      </w:r>
      <w:r w:rsidR="00F10CA8">
        <w:rPr>
          <w:rStyle w:val="Referencingstyle"/>
        </w:rPr>
        <w:t>(1)</w:t>
      </w:r>
      <w:r w:rsidR="00F10CA8" w:rsidRPr="00375F1D">
        <w:rPr>
          <w:rStyle w:val="Referencingstyle"/>
        </w:rPr>
        <w:t>]</w:t>
      </w:r>
    </w:p>
    <w:p w14:paraId="744F17AD" w14:textId="77777777" w:rsidR="00F10CA8" w:rsidRDefault="00DD00CE">
      <w:pPr>
        <w:pStyle w:val="Heading4"/>
        <w:rPr>
          <w:rStyle w:val="Referencingstyle"/>
          <w:b/>
          <w:i/>
        </w:rPr>
      </w:pPr>
      <w:r>
        <w:t>Constitution</w:t>
      </w:r>
      <w:r w:rsidR="00621BD8">
        <w:rPr>
          <w:rStyle w:val="Referencingstyle"/>
        </w:rPr>
        <w:t xml:space="preserve"> </w:t>
      </w:r>
    </w:p>
    <w:p w14:paraId="4E26EDD7" w14:textId="09E0324A" w:rsidR="00EA46FE" w:rsidRDefault="00EA46FE" w:rsidP="00F10CA8">
      <w:pPr>
        <w:pStyle w:val="base-text-paragraph"/>
      </w:pPr>
      <w:r>
        <w:t>A committee may be constituted by Board members</w:t>
      </w:r>
      <w:r w:rsidR="007353BC">
        <w:t>, non-</w:t>
      </w:r>
      <w:r>
        <w:t>Board members</w:t>
      </w:r>
      <w:r w:rsidR="007353BC">
        <w:t>, or a combination of the two</w:t>
      </w:r>
      <w:r>
        <w:t>.</w:t>
      </w:r>
      <w:r w:rsidR="00F10CA8" w:rsidRPr="00F10CA8">
        <w:rPr>
          <w:rStyle w:val="Referencingstyle"/>
        </w:rPr>
        <w:t xml:space="preserve"> </w:t>
      </w:r>
      <w:r w:rsidR="00F10CA8">
        <w:rPr>
          <w:rStyle w:val="Referencingstyle"/>
        </w:rPr>
        <w:t>[</w:t>
      </w:r>
      <w:r w:rsidR="00F877B9">
        <w:rPr>
          <w:rStyle w:val="Referencingstyle"/>
        </w:rPr>
        <w:t>Subclause</w:t>
      </w:r>
      <w:r w:rsidR="00366A4C">
        <w:rPr>
          <w:rStyle w:val="Referencingstyle"/>
        </w:rPr>
        <w:t xml:space="preserve"> 50</w:t>
      </w:r>
      <w:r w:rsidR="00F10CA8">
        <w:rPr>
          <w:rStyle w:val="Referencingstyle"/>
        </w:rPr>
        <w:t>(2)</w:t>
      </w:r>
      <w:r w:rsidR="00196422">
        <w:rPr>
          <w:rStyle w:val="Referencingstyle"/>
        </w:rPr>
        <w:t>]</w:t>
      </w:r>
    </w:p>
    <w:p w14:paraId="5A02B839" w14:textId="3B9EE3FD" w:rsidR="00F10CA8" w:rsidRDefault="00F10CA8" w:rsidP="00693BBC">
      <w:pPr>
        <w:pStyle w:val="Heading4"/>
      </w:pPr>
      <w:r>
        <w:t>Terms of reference</w:t>
      </w:r>
    </w:p>
    <w:p w14:paraId="0C2ADD85" w14:textId="7D751ED9" w:rsidR="00EA46FE" w:rsidRDefault="00EA46FE" w:rsidP="00F10CA8">
      <w:pPr>
        <w:pStyle w:val="base-text-paragraph"/>
      </w:pPr>
      <w:r>
        <w:t xml:space="preserve">The Board may determine, </w:t>
      </w:r>
      <w:r w:rsidR="00F10CA8">
        <w:t>a</w:t>
      </w:r>
      <w:r>
        <w:t xml:space="preserve"> committee’s terms of reference</w:t>
      </w:r>
      <w:r w:rsidR="00F10CA8">
        <w:t xml:space="preserve">, </w:t>
      </w:r>
      <w:r>
        <w:t>the terms and conditions of appointment of the members of the committee</w:t>
      </w:r>
      <w:r w:rsidR="00F10CA8">
        <w:t>,</w:t>
      </w:r>
      <w:r>
        <w:t xml:space="preserve"> and</w:t>
      </w:r>
      <w:r w:rsidR="00F10CA8">
        <w:t xml:space="preserve"> </w:t>
      </w:r>
      <w:r>
        <w:t>the procedures to be followed by the committee.</w:t>
      </w:r>
      <w:r w:rsidR="00F10CA8" w:rsidRPr="00F10CA8">
        <w:rPr>
          <w:rStyle w:val="Referencingstyle"/>
        </w:rPr>
        <w:t xml:space="preserve"> </w:t>
      </w:r>
      <w:r w:rsidR="00F10CA8">
        <w:rPr>
          <w:rStyle w:val="Referencingstyle"/>
        </w:rPr>
        <w:t>[</w:t>
      </w:r>
      <w:r w:rsidR="00F877B9">
        <w:rPr>
          <w:rStyle w:val="Referencingstyle"/>
        </w:rPr>
        <w:t>Subclause</w:t>
      </w:r>
      <w:r w:rsidR="00366A4C">
        <w:rPr>
          <w:rStyle w:val="Referencingstyle"/>
        </w:rPr>
        <w:t xml:space="preserve"> 50</w:t>
      </w:r>
      <w:r w:rsidR="00F10CA8">
        <w:rPr>
          <w:rStyle w:val="Referencingstyle"/>
        </w:rPr>
        <w:t>(3)</w:t>
      </w:r>
      <w:r w:rsidR="00196422">
        <w:rPr>
          <w:rStyle w:val="Referencingstyle"/>
        </w:rPr>
        <w:t>]</w:t>
      </w:r>
    </w:p>
    <w:p w14:paraId="16243712" w14:textId="1AC80286" w:rsidR="00F10CA8" w:rsidRDefault="00F10CA8" w:rsidP="00693BBC">
      <w:pPr>
        <w:pStyle w:val="Heading4"/>
      </w:pPr>
      <w:r>
        <w:t>Status of members</w:t>
      </w:r>
    </w:p>
    <w:p w14:paraId="5E13D183" w14:textId="55BEF71F" w:rsidR="008A16D2" w:rsidRDefault="00EA46FE" w:rsidP="00247C4A">
      <w:pPr>
        <w:pStyle w:val="base-text-paragraph"/>
      </w:pPr>
      <w:r>
        <w:t xml:space="preserve">The members of the committee </w:t>
      </w:r>
      <w:r w:rsidR="00354018">
        <w:t xml:space="preserve">(other than Board members) </w:t>
      </w:r>
      <w:r>
        <w:t xml:space="preserve">are not officials for the purposes of the </w:t>
      </w:r>
      <w:r w:rsidR="007353BC">
        <w:t>PGPA</w:t>
      </w:r>
      <w:r w:rsidR="00030C45">
        <w:t xml:space="preserve"> </w:t>
      </w:r>
      <w:r w:rsidR="00354018">
        <w:t>Act</w:t>
      </w:r>
      <w:r w:rsidR="007353BC">
        <w:t xml:space="preserve"> </w:t>
      </w:r>
      <w:r w:rsidR="00621BD8" w:rsidRPr="00621BD8">
        <w:rPr>
          <w:rStyle w:val="Referencingstyle"/>
        </w:rPr>
        <w:t xml:space="preserve"> </w:t>
      </w:r>
      <w:r w:rsidR="007353BC">
        <w:rPr>
          <w:rStyle w:val="Referencingstyle"/>
        </w:rPr>
        <w:t>[</w:t>
      </w:r>
      <w:r w:rsidR="00F877B9">
        <w:rPr>
          <w:rStyle w:val="Referencingstyle"/>
        </w:rPr>
        <w:t>Subclause</w:t>
      </w:r>
      <w:r w:rsidR="00621BD8">
        <w:rPr>
          <w:rStyle w:val="Referencingstyle"/>
        </w:rPr>
        <w:t xml:space="preserve"> </w:t>
      </w:r>
      <w:r w:rsidR="001F0F03">
        <w:rPr>
          <w:rStyle w:val="Referencingstyle"/>
        </w:rPr>
        <w:t>50</w:t>
      </w:r>
      <w:r w:rsidR="00F10CA8">
        <w:rPr>
          <w:rStyle w:val="Referencingstyle"/>
        </w:rPr>
        <w:t>(4)</w:t>
      </w:r>
      <w:r w:rsidR="00506082">
        <w:rPr>
          <w:rStyle w:val="Referencingstyle"/>
        </w:rPr>
        <w:t>]</w:t>
      </w:r>
    </w:p>
    <w:p w14:paraId="48EE434B" w14:textId="77777777" w:rsidR="00A22535" w:rsidRDefault="00A22535" w:rsidP="00B17774">
      <w:pPr>
        <w:sectPr w:rsidR="00A22535" w:rsidSect="00E74E50">
          <w:headerReference w:type="default" r:id="rId39"/>
          <w:footerReference w:type="even" r:id="rId40"/>
          <w:footerReference w:type="default" r:id="rId41"/>
          <w:footerReference w:type="first" r:id="rId42"/>
          <w:type w:val="oddPage"/>
          <w:pgSz w:w="9979" w:h="14175" w:code="9"/>
          <w:pgMar w:top="567" w:right="1134" w:bottom="567" w:left="1134" w:header="709" w:footer="709" w:gutter="0"/>
          <w:cols w:space="708"/>
          <w:titlePg/>
          <w:docGrid w:linePitch="360"/>
        </w:sectPr>
      </w:pPr>
    </w:p>
    <w:p w14:paraId="7798658A" w14:textId="769C6906" w:rsidR="00A22535" w:rsidRPr="007C2B20" w:rsidRDefault="00703134" w:rsidP="00A22535">
      <w:pPr>
        <w:pStyle w:val="ChapterHeading"/>
      </w:pPr>
      <w:r>
        <w:lastRenderedPageBreak/>
        <w:br/>
      </w:r>
      <w:bookmarkStart w:id="29" w:name="_Toc503255912"/>
      <w:bookmarkStart w:id="30" w:name="_Toc503255935"/>
      <w:bookmarkStart w:id="31" w:name="_Toc503358658"/>
      <w:bookmarkStart w:id="32" w:name="_Toc503361749"/>
      <w:r w:rsidR="006546EC" w:rsidRPr="00EF503D">
        <w:t>Finance</w:t>
      </w:r>
      <w:bookmarkEnd w:id="29"/>
      <w:bookmarkEnd w:id="30"/>
      <w:bookmarkEnd w:id="31"/>
      <w:bookmarkEnd w:id="32"/>
    </w:p>
    <w:p w14:paraId="31BC3C0A" w14:textId="77777777" w:rsidR="00A22535" w:rsidRDefault="00A22535" w:rsidP="00B17774">
      <w:pPr>
        <w:pStyle w:val="Heading2"/>
      </w:pPr>
      <w:r>
        <w:t>Summary of new law</w:t>
      </w:r>
    </w:p>
    <w:p w14:paraId="5908B2BB" w14:textId="77777777" w:rsidR="00516BF0" w:rsidRDefault="00B1099D" w:rsidP="00A22535">
      <w:pPr>
        <w:pStyle w:val="base-text-paragraph"/>
      </w:pPr>
      <w:r>
        <w:t>Part 5 of the Bill sets out the arrangements for NHFIC financ</w:t>
      </w:r>
      <w:r w:rsidR="00516BF0">
        <w:t>ial affairs in relation to:</w:t>
      </w:r>
    </w:p>
    <w:p w14:paraId="2E915D9E" w14:textId="48DE4789" w:rsidR="00516BF0" w:rsidRDefault="00B1099D" w:rsidP="00516BF0">
      <w:pPr>
        <w:pStyle w:val="dotpoint"/>
      </w:pPr>
      <w:r>
        <w:t>payment of di</w:t>
      </w:r>
      <w:r w:rsidR="00516BF0">
        <w:t>vidends to the Commonwealth;</w:t>
      </w:r>
    </w:p>
    <w:p w14:paraId="5DF10EE1" w14:textId="7F73D2BF" w:rsidR="00516BF0" w:rsidRDefault="00B1099D" w:rsidP="00516BF0">
      <w:pPr>
        <w:pStyle w:val="dotpoint"/>
      </w:pPr>
      <w:r>
        <w:t>maintenance of adequate capital</w:t>
      </w:r>
      <w:r w:rsidR="00516BF0">
        <w:t xml:space="preserve"> and reserves;</w:t>
      </w:r>
    </w:p>
    <w:p w14:paraId="105308C2" w14:textId="1369079F" w:rsidR="00516BF0" w:rsidRDefault="00516BF0" w:rsidP="00516BF0">
      <w:pPr>
        <w:pStyle w:val="dotpoint"/>
      </w:pPr>
      <w:r>
        <w:t>borrowings;</w:t>
      </w:r>
    </w:p>
    <w:p w14:paraId="13B167B6" w14:textId="6B51A589" w:rsidR="00516BF0" w:rsidRDefault="00DE574E" w:rsidP="00516BF0">
      <w:pPr>
        <w:pStyle w:val="dotpoint"/>
      </w:pPr>
      <w:r>
        <w:t>g</w:t>
      </w:r>
      <w:r w:rsidR="007430AD">
        <w:t xml:space="preserve">uarantee by </w:t>
      </w:r>
      <w:r w:rsidR="00516BF0">
        <w:t>Commonwealth;</w:t>
      </w:r>
      <w:r w:rsidR="00B1099D">
        <w:t xml:space="preserve"> and </w:t>
      </w:r>
    </w:p>
    <w:p w14:paraId="1D5816CA" w14:textId="17E4608D" w:rsidR="00A22535" w:rsidRPr="008F726E" w:rsidRDefault="00B1099D" w:rsidP="00516BF0">
      <w:pPr>
        <w:pStyle w:val="dotpoint"/>
      </w:pPr>
      <w:proofErr w:type="gramStart"/>
      <w:r>
        <w:t>taxation</w:t>
      </w:r>
      <w:proofErr w:type="gramEnd"/>
      <w:r>
        <w:t>.</w:t>
      </w:r>
    </w:p>
    <w:p w14:paraId="4CD5DC8A" w14:textId="77777777" w:rsidR="00A22535" w:rsidRDefault="00A22535" w:rsidP="00B17774">
      <w:pPr>
        <w:pStyle w:val="Heading2"/>
      </w:pPr>
      <w:r>
        <w:t>Detailed explanation of new law</w:t>
      </w:r>
    </w:p>
    <w:p w14:paraId="15A176D8" w14:textId="77777777" w:rsidR="00686F49" w:rsidRDefault="00686F49" w:rsidP="00686F49">
      <w:pPr>
        <w:pStyle w:val="Heading3"/>
      </w:pPr>
      <w:r>
        <w:t>Maintenance of adequate capital and reserves</w:t>
      </w:r>
    </w:p>
    <w:p w14:paraId="6E5906A5" w14:textId="77777777" w:rsidR="00686F49" w:rsidRDefault="00686F49" w:rsidP="00686F49">
      <w:pPr>
        <w:pStyle w:val="base-text-paragraph"/>
      </w:pPr>
      <w:r>
        <w:t>The Board is required to ensure, according to sound commercial principles, that the capital and reserves of the NHFIC at any time are sufficient:</w:t>
      </w:r>
    </w:p>
    <w:p w14:paraId="6860E166" w14:textId="77777777" w:rsidR="00686F49" w:rsidRDefault="00686F49" w:rsidP="00686F49">
      <w:pPr>
        <w:pStyle w:val="dotpoint"/>
      </w:pPr>
      <w:r>
        <w:t>to meet the likely liabilities of the NHFIC; and</w:t>
      </w:r>
    </w:p>
    <w:p w14:paraId="67B3F0D3" w14:textId="77777777" w:rsidR="00686F49" w:rsidRDefault="00686F49" w:rsidP="00686F49">
      <w:pPr>
        <w:pStyle w:val="dotpoint"/>
      </w:pPr>
      <w:proofErr w:type="gramStart"/>
      <w:r>
        <w:t>to</w:t>
      </w:r>
      <w:proofErr w:type="gramEnd"/>
      <w:r>
        <w:t xml:space="preserve"> make adequate provision for default in the repayment of principal, or in the payment of interest or other charges, in connection with loans made by the NHFIC.</w:t>
      </w:r>
    </w:p>
    <w:p w14:paraId="7D2AC8A2" w14:textId="374B09B3" w:rsidR="00686F49" w:rsidRDefault="00686F49" w:rsidP="00686F49">
      <w:pPr>
        <w:pStyle w:val="base-text-paragraphnonumbers"/>
      </w:pPr>
      <w:r>
        <w:rPr>
          <w:rStyle w:val="Referencingstyle"/>
        </w:rPr>
        <w:t>[Subclause 51(1)]</w:t>
      </w:r>
    </w:p>
    <w:p w14:paraId="6D5FE3F6" w14:textId="77777777" w:rsidR="00686F49" w:rsidRDefault="00686F49" w:rsidP="00686F49">
      <w:pPr>
        <w:pStyle w:val="base-text-paragraph"/>
      </w:pPr>
      <w:r>
        <w:t>If, at any time, the Board determines:</w:t>
      </w:r>
    </w:p>
    <w:p w14:paraId="12B950FA" w14:textId="77777777" w:rsidR="00686F49" w:rsidRDefault="00686F49" w:rsidP="00686F49">
      <w:pPr>
        <w:pStyle w:val="dotpoint"/>
      </w:pPr>
      <w:r>
        <w:t>that the capital and reserves of the NHFIC are not sufficient to meet the likely liabilities, and make to the required provision; or</w:t>
      </w:r>
    </w:p>
    <w:p w14:paraId="6A643CFE" w14:textId="77777777" w:rsidR="00686F49" w:rsidRDefault="00686F49" w:rsidP="00686F49">
      <w:pPr>
        <w:pStyle w:val="dotpoint"/>
      </w:pPr>
      <w:r>
        <w:t>that there are reasonable grounds for believing that, at a time in the future, the capital and reserves of the NHFIC may not be sufficient to meet the likely liabilities, and make the required provision;</w:t>
      </w:r>
    </w:p>
    <w:p w14:paraId="2284C2A1" w14:textId="54BFDC70" w:rsidR="00686F49" w:rsidRDefault="00686F49" w:rsidP="00686F49">
      <w:pPr>
        <w:pStyle w:val="base-text-paragraphnonumbers"/>
      </w:pPr>
      <w:proofErr w:type="gramStart"/>
      <w:r>
        <w:t>the</w:t>
      </w:r>
      <w:proofErr w:type="gramEnd"/>
      <w:r>
        <w:t xml:space="preserve"> Board must, as soon as practicable, inform the Minister in writing of its determination and the reasons for that determination. </w:t>
      </w:r>
      <w:r>
        <w:rPr>
          <w:rStyle w:val="Referencingstyle"/>
        </w:rPr>
        <w:t>[Subclause 51(2)]</w:t>
      </w:r>
    </w:p>
    <w:p w14:paraId="410B2346" w14:textId="4B90FF63" w:rsidR="00647D2E" w:rsidRDefault="00647D2E" w:rsidP="00647D2E">
      <w:pPr>
        <w:pStyle w:val="Heading3"/>
      </w:pPr>
      <w:r>
        <w:lastRenderedPageBreak/>
        <w:t>Payment of annual dividends to the Commonwealth</w:t>
      </w:r>
    </w:p>
    <w:p w14:paraId="63550760" w14:textId="5F78884E" w:rsidR="00647D2E" w:rsidRDefault="00CC04E3" w:rsidP="00647D2E">
      <w:pPr>
        <w:pStyle w:val="base-text-paragraph"/>
      </w:pPr>
      <w:r>
        <w:t>W</w:t>
      </w:r>
      <w:r w:rsidR="00647D2E">
        <w:t xml:space="preserve">ithin 4 months after the end of each financial year, </w:t>
      </w:r>
      <w:r>
        <w:t xml:space="preserve">the Board </w:t>
      </w:r>
      <w:r w:rsidR="006708FB">
        <w:t xml:space="preserve">must </w:t>
      </w:r>
      <w:r>
        <w:t xml:space="preserve">make a recommendation to the </w:t>
      </w:r>
      <w:r w:rsidR="00647D2E">
        <w:t>Minister</w:t>
      </w:r>
      <w:r w:rsidR="00A875A4">
        <w:t>,</w:t>
      </w:r>
      <w:r>
        <w:t xml:space="preserve"> in writing</w:t>
      </w:r>
      <w:r w:rsidR="00A875A4">
        <w:t>,</w:t>
      </w:r>
      <w:r>
        <w:t xml:space="preserve"> as to whether </w:t>
      </w:r>
      <w:r w:rsidR="00647D2E">
        <w:t xml:space="preserve">the NHFIC </w:t>
      </w:r>
      <w:r w:rsidR="002B75CA">
        <w:t xml:space="preserve">will </w:t>
      </w:r>
      <w:r w:rsidR="00647D2E">
        <w:t>pay a specified dividend, or not pay a dividend, to the Commonwealth for that financial year.</w:t>
      </w:r>
      <w:r w:rsidR="00CB49CF">
        <w:t xml:space="preserve"> </w:t>
      </w:r>
      <w:r w:rsidR="00CB49CF">
        <w:rPr>
          <w:rStyle w:val="Referencingstyle"/>
        </w:rPr>
        <w:t>[Subclause 5</w:t>
      </w:r>
      <w:r w:rsidR="008A6F1E">
        <w:rPr>
          <w:rStyle w:val="Referencingstyle"/>
        </w:rPr>
        <w:t>2</w:t>
      </w:r>
      <w:r w:rsidR="00CB49CF">
        <w:rPr>
          <w:rStyle w:val="Referencingstyle"/>
        </w:rPr>
        <w:t>(1)</w:t>
      </w:r>
      <w:r w:rsidR="00CB49CF" w:rsidRPr="00375F1D">
        <w:rPr>
          <w:rStyle w:val="Referencingstyle"/>
        </w:rPr>
        <w:t>]</w:t>
      </w:r>
    </w:p>
    <w:p w14:paraId="5008CAA3" w14:textId="11CC4FE0" w:rsidR="00647D2E" w:rsidRDefault="00CC04E3" w:rsidP="00647D2E">
      <w:pPr>
        <w:pStyle w:val="base-text-paragraph"/>
      </w:pPr>
      <w:r>
        <w:t xml:space="preserve">Within </w:t>
      </w:r>
      <w:r w:rsidR="00647D2E">
        <w:t>30 days after receiving the recommendation</w:t>
      </w:r>
      <w:r>
        <w:t xml:space="preserve"> of the Board, the Minister must give the </w:t>
      </w:r>
      <w:r w:rsidR="00647D2E">
        <w:t>NHFIC</w:t>
      </w:r>
      <w:r>
        <w:t xml:space="preserve"> written notice either</w:t>
      </w:r>
      <w:r w:rsidR="00647D2E">
        <w:t>:</w:t>
      </w:r>
    </w:p>
    <w:p w14:paraId="7C52A41B" w14:textId="238B5EAA" w:rsidR="00647D2E" w:rsidRDefault="00CC04E3" w:rsidP="007B39AF">
      <w:pPr>
        <w:pStyle w:val="dotpoint"/>
      </w:pPr>
      <w:r>
        <w:t>approving</w:t>
      </w:r>
      <w:r w:rsidR="00647D2E">
        <w:t xml:space="preserve"> the recommendation; or</w:t>
      </w:r>
    </w:p>
    <w:p w14:paraId="096E984C" w14:textId="3FDEDAA4" w:rsidR="00647D2E" w:rsidRDefault="00647D2E" w:rsidP="007B39AF">
      <w:pPr>
        <w:pStyle w:val="dotpoint"/>
      </w:pPr>
      <w:r>
        <w:t>where the Board has recommended the payment of a dividend</w:t>
      </w:r>
      <w:r w:rsidR="00E35087">
        <w:t xml:space="preserve"> or that no dividend be paid</w:t>
      </w:r>
      <w:r w:rsidR="00C02F80">
        <w:t>—</w:t>
      </w:r>
      <w:r>
        <w:t>direct</w:t>
      </w:r>
      <w:r w:rsidR="00CC04E3">
        <w:t xml:space="preserve">ing </w:t>
      </w:r>
      <w:r>
        <w:t>the payment of a different specified dividend; or</w:t>
      </w:r>
    </w:p>
    <w:p w14:paraId="72D55214" w14:textId="1E185310" w:rsidR="00647D2E" w:rsidRDefault="00647D2E" w:rsidP="007B39AF">
      <w:pPr>
        <w:pStyle w:val="dotpoint"/>
      </w:pPr>
      <w:proofErr w:type="gramStart"/>
      <w:r>
        <w:t>where</w:t>
      </w:r>
      <w:proofErr w:type="gramEnd"/>
      <w:r>
        <w:t xml:space="preserve"> the Board has recommended that no dividend be paid—direct</w:t>
      </w:r>
      <w:r w:rsidR="00CC04E3">
        <w:t>ing</w:t>
      </w:r>
      <w:r>
        <w:t xml:space="preserve"> the payment of a specified dividend.</w:t>
      </w:r>
    </w:p>
    <w:p w14:paraId="20325E2D" w14:textId="2E120D73" w:rsidR="00CB49CF" w:rsidRDefault="00CB49CF" w:rsidP="00BD168C">
      <w:pPr>
        <w:pStyle w:val="base-text-paragraphnonumbers"/>
        <w:ind w:left="993"/>
      </w:pPr>
      <w:r>
        <w:rPr>
          <w:rStyle w:val="Referencingstyle"/>
        </w:rPr>
        <w:t>[Subclause 5</w:t>
      </w:r>
      <w:r w:rsidR="00686F49">
        <w:rPr>
          <w:rStyle w:val="Referencingstyle"/>
        </w:rPr>
        <w:t>2</w:t>
      </w:r>
      <w:r>
        <w:rPr>
          <w:rStyle w:val="Referencingstyle"/>
        </w:rPr>
        <w:t>(2)</w:t>
      </w:r>
      <w:r w:rsidRPr="00375F1D">
        <w:rPr>
          <w:rStyle w:val="Referencingstyle"/>
        </w:rPr>
        <w:t>]</w:t>
      </w:r>
    </w:p>
    <w:p w14:paraId="7CBACB7D" w14:textId="37DBE870" w:rsidR="00647D2E" w:rsidRDefault="00CC04E3" w:rsidP="00647D2E">
      <w:pPr>
        <w:pStyle w:val="base-text-paragraph"/>
      </w:pPr>
      <w:r>
        <w:t xml:space="preserve">When making a recommending, </w:t>
      </w:r>
      <w:r w:rsidR="00594249">
        <w:t>approval or direction in relation to whether or what dividend is to be paid, th</w:t>
      </w:r>
      <w:r w:rsidR="00647D2E">
        <w:t>e Board and the Minister must have regard to</w:t>
      </w:r>
      <w:r w:rsidR="00D61C5A">
        <w:t>:</w:t>
      </w:r>
      <w:r w:rsidR="00594249">
        <w:t xml:space="preserve"> </w:t>
      </w:r>
    </w:p>
    <w:p w14:paraId="251D6EC7" w14:textId="30293190" w:rsidR="00647D2E" w:rsidRDefault="00647D2E" w:rsidP="00DE097D">
      <w:pPr>
        <w:pStyle w:val="dotpoint"/>
      </w:pPr>
      <w:r>
        <w:t>policies of the Commonwealth Government, and the general policy of the NHFIC in relation to the performance of its functions; and</w:t>
      </w:r>
    </w:p>
    <w:p w14:paraId="752F7F36" w14:textId="5BFEB80A" w:rsidR="00647D2E" w:rsidRDefault="00647D2E" w:rsidP="00DE097D">
      <w:pPr>
        <w:pStyle w:val="dotpoint"/>
      </w:pPr>
      <w:proofErr w:type="gramStart"/>
      <w:r>
        <w:t>such</w:t>
      </w:r>
      <w:proofErr w:type="gramEnd"/>
      <w:r>
        <w:t xml:space="preserve"> commercial considerations as the Board or the Minister, as the case may be, considers appropriate.</w:t>
      </w:r>
    </w:p>
    <w:p w14:paraId="469386FC" w14:textId="059ACAF3" w:rsidR="00D61C5A" w:rsidRDefault="000C7CA3" w:rsidP="006D64C0">
      <w:pPr>
        <w:pStyle w:val="base-text-paragraphnonumbers"/>
        <w:ind w:left="993"/>
      </w:pPr>
      <w:r>
        <w:rPr>
          <w:rStyle w:val="Referencingstyle"/>
        </w:rPr>
        <w:t>[Subclause 5</w:t>
      </w:r>
      <w:r w:rsidR="00686F49">
        <w:rPr>
          <w:rStyle w:val="Referencingstyle"/>
        </w:rPr>
        <w:t>2</w:t>
      </w:r>
      <w:r>
        <w:rPr>
          <w:rStyle w:val="Referencingstyle"/>
        </w:rPr>
        <w:t>(3</w:t>
      </w:r>
      <w:r w:rsidR="00D61C5A">
        <w:rPr>
          <w:rStyle w:val="Referencingstyle"/>
        </w:rPr>
        <w:t>)</w:t>
      </w:r>
      <w:r w:rsidR="00D61C5A" w:rsidRPr="00375F1D">
        <w:rPr>
          <w:rStyle w:val="Referencingstyle"/>
        </w:rPr>
        <w:t>]</w:t>
      </w:r>
    </w:p>
    <w:p w14:paraId="3E75693C" w14:textId="1E687B69" w:rsidR="000C7CA3" w:rsidRDefault="00647D2E" w:rsidP="000C7CA3">
      <w:pPr>
        <w:pStyle w:val="base-text-paragraph"/>
      </w:pPr>
      <w:r>
        <w:t xml:space="preserve">The </w:t>
      </w:r>
      <w:r w:rsidR="006A12E3">
        <w:t>Board may not recommend, and the Minister may not approve or direct, a</w:t>
      </w:r>
      <w:r>
        <w:t xml:space="preserve"> dividend for a financial year exceed</w:t>
      </w:r>
      <w:r w:rsidR="00584486">
        <w:t>ing the NHFIC’s pro</w:t>
      </w:r>
      <w:r>
        <w:t>fit for that year.</w:t>
      </w:r>
      <w:r w:rsidR="000C7CA3">
        <w:t xml:space="preserve"> </w:t>
      </w:r>
      <w:r w:rsidR="00CB2EB3">
        <w:rPr>
          <w:rStyle w:val="Referencingstyle"/>
        </w:rPr>
        <w:t>[Subclauses 5</w:t>
      </w:r>
      <w:r w:rsidR="00686F49">
        <w:rPr>
          <w:rStyle w:val="Referencingstyle"/>
        </w:rPr>
        <w:t>2</w:t>
      </w:r>
      <w:r w:rsidR="000C7CA3">
        <w:rPr>
          <w:rStyle w:val="Referencingstyle"/>
        </w:rPr>
        <w:t>(3)</w:t>
      </w:r>
      <w:r w:rsidR="00CB2EB3">
        <w:rPr>
          <w:rStyle w:val="Referencingstyle"/>
        </w:rPr>
        <w:t xml:space="preserve"> and (4)</w:t>
      </w:r>
      <w:r w:rsidR="000C7CA3" w:rsidRPr="00375F1D">
        <w:rPr>
          <w:rStyle w:val="Referencingstyle"/>
        </w:rPr>
        <w:t>]</w:t>
      </w:r>
    </w:p>
    <w:p w14:paraId="5722A137" w14:textId="2953284A" w:rsidR="006A12E3" w:rsidRDefault="006A12E3" w:rsidP="00647D2E">
      <w:pPr>
        <w:pStyle w:val="base-text-paragraph"/>
      </w:pPr>
      <w:r>
        <w:t>The NHFIC must pay to the Commonwealth any dividend approved or directed by th</w:t>
      </w:r>
      <w:r w:rsidR="00647D2E">
        <w:t xml:space="preserve">e Minister </w:t>
      </w:r>
      <w:r>
        <w:t>in respect of a financial year.</w:t>
      </w:r>
      <w:r w:rsidR="000C7CA3">
        <w:t xml:space="preserve"> </w:t>
      </w:r>
      <w:r w:rsidR="000C7CA3">
        <w:rPr>
          <w:rStyle w:val="Referencingstyle"/>
        </w:rPr>
        <w:t>[Subclause</w:t>
      </w:r>
      <w:r w:rsidR="00C7443B">
        <w:rPr>
          <w:rStyle w:val="Referencingstyle"/>
        </w:rPr>
        <w:t> </w:t>
      </w:r>
      <w:r w:rsidR="000C7CA3">
        <w:rPr>
          <w:rStyle w:val="Referencingstyle"/>
        </w:rPr>
        <w:t>5</w:t>
      </w:r>
      <w:r w:rsidR="00686F49">
        <w:rPr>
          <w:rStyle w:val="Referencingstyle"/>
        </w:rPr>
        <w:t>2</w:t>
      </w:r>
      <w:r w:rsidR="00CB2EB3">
        <w:rPr>
          <w:rStyle w:val="Referencingstyle"/>
        </w:rPr>
        <w:t xml:space="preserve"> </w:t>
      </w:r>
      <w:r w:rsidR="000C7CA3">
        <w:rPr>
          <w:rStyle w:val="Referencingstyle"/>
        </w:rPr>
        <w:t>(</w:t>
      </w:r>
      <w:r w:rsidR="00807E4A">
        <w:rPr>
          <w:rStyle w:val="Referencingstyle"/>
        </w:rPr>
        <w:t>5)]</w:t>
      </w:r>
    </w:p>
    <w:p w14:paraId="607C3C14" w14:textId="763D5ABF" w:rsidR="00647D2E" w:rsidRPr="007B4AF4" w:rsidRDefault="000A2339" w:rsidP="00647D2E">
      <w:pPr>
        <w:pStyle w:val="base-text-paragraph"/>
        <w:rPr>
          <w:rStyle w:val="Referencingstyle"/>
          <w:b w:val="0"/>
          <w:i w:val="0"/>
          <w:sz w:val="22"/>
        </w:rPr>
      </w:pPr>
      <w:r>
        <w:t>The</w:t>
      </w:r>
      <w:r w:rsidR="00647D2E">
        <w:t xml:space="preserve"> period beginning on the commencement of this Act and ending on 30 June 2018 is not to be taken to be a financial year</w:t>
      </w:r>
      <w:r w:rsidR="005B0296">
        <w:t xml:space="preserve"> for the purpose of dividends</w:t>
      </w:r>
      <w:r w:rsidR="00647D2E">
        <w:t>.</w:t>
      </w:r>
      <w:r w:rsidR="000C7CA3">
        <w:t xml:space="preserve"> </w:t>
      </w:r>
      <w:r w:rsidR="00807E4A">
        <w:rPr>
          <w:rStyle w:val="Referencingstyle"/>
        </w:rPr>
        <w:t>[Subclause 5</w:t>
      </w:r>
      <w:r w:rsidR="00686F49">
        <w:rPr>
          <w:rStyle w:val="Referencingstyle"/>
        </w:rPr>
        <w:t>2</w:t>
      </w:r>
      <w:r w:rsidR="00807E4A">
        <w:rPr>
          <w:rStyle w:val="Referencingstyle"/>
        </w:rPr>
        <w:t>(6)]</w:t>
      </w:r>
    </w:p>
    <w:p w14:paraId="797B62EC" w14:textId="2ACF569C" w:rsidR="007B4AF4" w:rsidRDefault="007B4AF4" w:rsidP="00647D2E">
      <w:pPr>
        <w:pStyle w:val="base-text-paragraph"/>
      </w:pPr>
      <w:r>
        <w:t xml:space="preserve">It is not envisaged that NHFIC will be in a position to recommend </w:t>
      </w:r>
      <w:r w:rsidR="00983701">
        <w:t xml:space="preserve">the </w:t>
      </w:r>
      <w:r>
        <w:t>payment of dividends in its initial establishment phase</w:t>
      </w:r>
      <w:r w:rsidR="008A6F1E">
        <w:t xml:space="preserve">, but that once adequate capital reserves have been built, the NHFIC would be expected to consider dividends rather than further accumulating capital. </w:t>
      </w:r>
    </w:p>
    <w:p w14:paraId="34F6A8B4" w14:textId="59C40D0D" w:rsidR="00647D2E" w:rsidRDefault="00647D2E" w:rsidP="006D4045">
      <w:pPr>
        <w:pStyle w:val="base-text-paragraphnonumbers"/>
        <w:ind w:left="0"/>
      </w:pPr>
    </w:p>
    <w:p w14:paraId="69F8B373" w14:textId="47001808" w:rsidR="00647D2E" w:rsidRDefault="00647D2E" w:rsidP="00647D2E">
      <w:pPr>
        <w:pStyle w:val="Heading3"/>
      </w:pPr>
      <w:r>
        <w:lastRenderedPageBreak/>
        <w:t>Borrowings</w:t>
      </w:r>
    </w:p>
    <w:p w14:paraId="69A6B828" w14:textId="10518C36" w:rsidR="00647D2E" w:rsidRPr="00647D2E" w:rsidRDefault="00647D2E" w:rsidP="00647D2E">
      <w:pPr>
        <w:pStyle w:val="Heading4"/>
      </w:pPr>
      <w:r>
        <w:t>Borrowings from the Commonwealth</w:t>
      </w:r>
    </w:p>
    <w:p w14:paraId="05092144" w14:textId="5066B1DF" w:rsidR="00647D2E" w:rsidRDefault="00647D2E" w:rsidP="003A2D71">
      <w:pPr>
        <w:pStyle w:val="base-text-paragraph"/>
      </w:pPr>
      <w:r>
        <w:t>The Finance Minister may, on behalf of the Commonwealth, out of money appropriated by the Parliament for the purpose, lend money to the NHFIC on such terms and conditions as the Finance Minister determines.</w:t>
      </w:r>
      <w:r w:rsidR="0049628E">
        <w:t xml:space="preserve"> </w:t>
      </w:r>
      <w:r w:rsidR="0049628E">
        <w:rPr>
          <w:rStyle w:val="Referencingstyle"/>
        </w:rPr>
        <w:t>[Subclause 5</w:t>
      </w:r>
      <w:r w:rsidR="0029182E">
        <w:rPr>
          <w:rStyle w:val="Referencingstyle"/>
        </w:rPr>
        <w:t>3</w:t>
      </w:r>
      <w:r w:rsidR="0049628E">
        <w:rPr>
          <w:rStyle w:val="Referencingstyle"/>
        </w:rPr>
        <w:t>(1)]</w:t>
      </w:r>
    </w:p>
    <w:p w14:paraId="4A4DE30D" w14:textId="77777777" w:rsidR="00647D2E" w:rsidRDefault="00647D2E" w:rsidP="00647D2E">
      <w:pPr>
        <w:pStyle w:val="Heading4"/>
      </w:pPr>
      <w:r>
        <w:t>Other borrowings</w:t>
      </w:r>
    </w:p>
    <w:p w14:paraId="290C5027" w14:textId="2AFC5DFE" w:rsidR="00647D2E" w:rsidRDefault="00647D2E" w:rsidP="00647D2E">
      <w:pPr>
        <w:pStyle w:val="base-text-paragraph"/>
      </w:pPr>
      <w:r>
        <w:t xml:space="preserve">The NHFIC </w:t>
      </w:r>
      <w:r w:rsidR="003A79E2">
        <w:t>has broad powers to</w:t>
      </w:r>
      <w:r w:rsidR="007C2B87">
        <w:t xml:space="preserve"> borrow or</w:t>
      </w:r>
      <w:r w:rsidR="003A79E2">
        <w:t xml:space="preserve"> raise </w:t>
      </w:r>
      <w:r w:rsidR="007C2B87">
        <w:t>money.</w:t>
      </w:r>
      <w:r w:rsidR="003A79E2">
        <w:t xml:space="preserve"> It </w:t>
      </w:r>
      <w:r>
        <w:t>may:</w:t>
      </w:r>
    </w:p>
    <w:p w14:paraId="586BA742" w14:textId="0B9FAB04" w:rsidR="00647D2E" w:rsidRDefault="00647D2E" w:rsidP="00944A2E">
      <w:pPr>
        <w:pStyle w:val="dotpoint"/>
      </w:pPr>
      <w:r>
        <w:t>borrow money otherwise than from the Commonwealth; or</w:t>
      </w:r>
    </w:p>
    <w:p w14:paraId="34FC6692" w14:textId="299BAE0F" w:rsidR="00647D2E" w:rsidRDefault="00647D2E" w:rsidP="00944A2E">
      <w:pPr>
        <w:pStyle w:val="dotpoint"/>
      </w:pPr>
      <w:r>
        <w:t>raise money otherwise than by borrowing</w:t>
      </w:r>
      <w:r w:rsidR="0029182E">
        <w:t>;</w:t>
      </w:r>
    </w:p>
    <w:p w14:paraId="2613BD41" w14:textId="15AECFEA" w:rsidR="00647D2E" w:rsidRDefault="0029182E" w:rsidP="00CB7F75">
      <w:pPr>
        <w:pStyle w:val="base-text-paragraphnonumbers"/>
      </w:pPr>
      <w:proofErr w:type="gramStart"/>
      <w:r>
        <w:t>including</w:t>
      </w:r>
      <w:proofErr w:type="gramEnd"/>
      <w:r>
        <w:t xml:space="preserve"> </w:t>
      </w:r>
      <w:r w:rsidR="00647D2E">
        <w:t>by dealing with securities.</w:t>
      </w:r>
      <w:r w:rsidR="003A2D71">
        <w:t xml:space="preserve"> </w:t>
      </w:r>
      <w:r w:rsidR="003A2D71" w:rsidRPr="003A2D71">
        <w:rPr>
          <w:rStyle w:val="Referencingstyle"/>
        </w:rPr>
        <w:t>[Subclause</w:t>
      </w:r>
      <w:r w:rsidR="006C1491">
        <w:rPr>
          <w:rStyle w:val="Referencingstyle"/>
        </w:rPr>
        <w:t>s</w:t>
      </w:r>
      <w:r w:rsidR="003A2D71" w:rsidRPr="003A2D71">
        <w:rPr>
          <w:rStyle w:val="Referencingstyle"/>
        </w:rPr>
        <w:t xml:space="preserve"> 5</w:t>
      </w:r>
      <w:r>
        <w:rPr>
          <w:rStyle w:val="Referencingstyle"/>
        </w:rPr>
        <w:t>3</w:t>
      </w:r>
      <w:r w:rsidR="006C1491">
        <w:rPr>
          <w:rStyle w:val="Referencingstyle"/>
        </w:rPr>
        <w:t xml:space="preserve">(2) and </w:t>
      </w:r>
      <w:r w:rsidR="003A2D71" w:rsidRPr="003A2D71">
        <w:rPr>
          <w:rStyle w:val="Referencingstyle"/>
        </w:rPr>
        <w:t>(3)]</w:t>
      </w:r>
    </w:p>
    <w:p w14:paraId="01C99007" w14:textId="21ABF2DE" w:rsidR="00647D2E" w:rsidRDefault="00647D2E" w:rsidP="00365F3D">
      <w:pPr>
        <w:pStyle w:val="Heading4"/>
        <w:tabs>
          <w:tab w:val="left" w:pos="4946"/>
        </w:tabs>
      </w:pPr>
      <w:r>
        <w:t>Security</w:t>
      </w:r>
      <w:r w:rsidR="00365F3D">
        <w:tab/>
      </w:r>
    </w:p>
    <w:p w14:paraId="2CA701DC" w14:textId="55B62E40" w:rsidR="00647D2E" w:rsidRDefault="00647D2E" w:rsidP="00647D2E">
      <w:pPr>
        <w:pStyle w:val="base-text-paragraph"/>
      </w:pPr>
      <w:r>
        <w:t>The NHFIC may give security over all or any of its assets:</w:t>
      </w:r>
    </w:p>
    <w:p w14:paraId="1DFF19F0" w14:textId="3A113702" w:rsidR="00647D2E" w:rsidRDefault="00B1725D" w:rsidP="00355B9F">
      <w:pPr>
        <w:pStyle w:val="dotpoint"/>
      </w:pPr>
      <w:r>
        <w:t xml:space="preserve">for </w:t>
      </w:r>
      <w:r w:rsidR="00647D2E">
        <w:t xml:space="preserve">the repayment of money </w:t>
      </w:r>
      <w:r>
        <w:t xml:space="preserve">and interest on its </w:t>
      </w:r>
      <w:r w:rsidR="00647D2E">
        <w:t>borrow</w:t>
      </w:r>
      <w:r>
        <w:t>ings</w:t>
      </w:r>
      <w:r w:rsidR="00647D2E">
        <w:t>; or</w:t>
      </w:r>
    </w:p>
    <w:p w14:paraId="5E92BB77" w14:textId="5C0F2B5B" w:rsidR="00647D2E" w:rsidRDefault="00647D2E" w:rsidP="00355B9F">
      <w:pPr>
        <w:pStyle w:val="dotpoint"/>
      </w:pPr>
      <w:proofErr w:type="gramStart"/>
      <w:r>
        <w:t>for</w:t>
      </w:r>
      <w:proofErr w:type="gramEnd"/>
      <w:r>
        <w:t xml:space="preserve"> the payment of money (including interest) </w:t>
      </w:r>
      <w:r w:rsidR="00B1725D">
        <w:t>it</w:t>
      </w:r>
      <w:r>
        <w:t xml:space="preserve"> is liable to pay in respect of money raised </w:t>
      </w:r>
      <w:r w:rsidR="00B1725D">
        <w:t>other than by borrowing.</w:t>
      </w:r>
    </w:p>
    <w:p w14:paraId="1EAA7060" w14:textId="0BA96C29" w:rsidR="00B1725D" w:rsidRDefault="00B1725D" w:rsidP="00BD168C">
      <w:pPr>
        <w:pStyle w:val="base-text-paragraphnonumbers"/>
        <w:ind w:left="993"/>
      </w:pPr>
      <w:r>
        <w:rPr>
          <w:rStyle w:val="Referencingstyle"/>
        </w:rPr>
        <w:t>[Subclause 5</w:t>
      </w:r>
      <w:r w:rsidR="006C1491">
        <w:rPr>
          <w:rStyle w:val="Referencingstyle"/>
        </w:rPr>
        <w:t>3</w:t>
      </w:r>
      <w:r>
        <w:rPr>
          <w:rStyle w:val="Referencingstyle"/>
        </w:rPr>
        <w:t>(</w:t>
      </w:r>
      <w:r w:rsidR="00210BAA">
        <w:rPr>
          <w:rStyle w:val="Referencingstyle"/>
        </w:rPr>
        <w:t>4</w:t>
      </w:r>
      <w:r>
        <w:rPr>
          <w:rStyle w:val="Referencingstyle"/>
        </w:rPr>
        <w:t>)]</w:t>
      </w:r>
    </w:p>
    <w:p w14:paraId="3E2EB5AC" w14:textId="0D5C9DE3" w:rsidR="00647D2E" w:rsidRDefault="0023027E" w:rsidP="00647D2E">
      <w:pPr>
        <w:pStyle w:val="Heading4"/>
      </w:pPr>
      <w:r>
        <w:t>Limitation on borrowing</w:t>
      </w:r>
    </w:p>
    <w:p w14:paraId="20FC617A" w14:textId="77C76921" w:rsidR="00647D2E" w:rsidRDefault="00647D2E" w:rsidP="00647D2E">
      <w:pPr>
        <w:pStyle w:val="base-text-paragraph"/>
      </w:pPr>
      <w:r>
        <w:t xml:space="preserve">The NHFIC must not </w:t>
      </w:r>
      <w:r w:rsidR="008E0826">
        <w:t xml:space="preserve">otherwise </w:t>
      </w:r>
      <w:r>
        <w:t>borrow or raise money.</w:t>
      </w:r>
      <w:r w:rsidR="00941E42">
        <w:t xml:space="preserve"> </w:t>
      </w:r>
      <w:r w:rsidR="00941E42" w:rsidRPr="003A2D71">
        <w:rPr>
          <w:rStyle w:val="Referencingstyle"/>
        </w:rPr>
        <w:t>[Subclause 5</w:t>
      </w:r>
      <w:r w:rsidR="008E0826">
        <w:rPr>
          <w:rStyle w:val="Referencingstyle"/>
        </w:rPr>
        <w:t>3(5</w:t>
      </w:r>
      <w:r w:rsidR="00941E42" w:rsidRPr="003A2D71">
        <w:rPr>
          <w:rStyle w:val="Referencingstyle"/>
        </w:rPr>
        <w:t>)]</w:t>
      </w:r>
    </w:p>
    <w:p w14:paraId="0D343E92" w14:textId="246ADA1D" w:rsidR="00647D2E" w:rsidRDefault="00647D2E" w:rsidP="00647D2E">
      <w:pPr>
        <w:pStyle w:val="Heading3"/>
      </w:pPr>
      <w:r>
        <w:t>Guarantee by Commonwealth</w:t>
      </w:r>
    </w:p>
    <w:p w14:paraId="285111D3" w14:textId="7DA70E13" w:rsidR="00647D2E" w:rsidRDefault="00DD781C" w:rsidP="00647D2E">
      <w:pPr>
        <w:pStyle w:val="base-text-paragraph"/>
      </w:pPr>
      <w:r>
        <w:t>T</w:t>
      </w:r>
      <w:r w:rsidR="00647D2E">
        <w:t xml:space="preserve">he due payment by the NHFIC of any money that becomes payable by </w:t>
      </w:r>
      <w:r>
        <w:t>it</w:t>
      </w:r>
      <w:r w:rsidR="00647D2E">
        <w:t xml:space="preserve"> to a person other than the Commonwealth is</w:t>
      </w:r>
      <w:r>
        <w:t xml:space="preserve"> guaranteed by the Commonwealth.</w:t>
      </w:r>
      <w:r w:rsidR="00A4768B">
        <w:t xml:space="preserve"> </w:t>
      </w:r>
      <w:r w:rsidR="00A4768B">
        <w:rPr>
          <w:rStyle w:val="Referencingstyle"/>
        </w:rPr>
        <w:t>[Subclause 5</w:t>
      </w:r>
      <w:r w:rsidR="00B62F7F">
        <w:rPr>
          <w:rStyle w:val="Referencingstyle"/>
        </w:rPr>
        <w:t>4</w:t>
      </w:r>
      <w:r w:rsidR="00A4768B">
        <w:rPr>
          <w:rStyle w:val="Referencingstyle"/>
        </w:rPr>
        <w:t>(1</w:t>
      </w:r>
      <w:r w:rsidR="00A4768B" w:rsidRPr="003A2D71">
        <w:rPr>
          <w:rStyle w:val="Referencingstyle"/>
        </w:rPr>
        <w:t>)]</w:t>
      </w:r>
    </w:p>
    <w:p w14:paraId="6EC9006C" w14:textId="6F3A76DC" w:rsidR="00DD781C" w:rsidRPr="00365F3D" w:rsidRDefault="0009242E" w:rsidP="005A1BAE">
      <w:pPr>
        <w:pStyle w:val="base-text-paragraph"/>
        <w:rPr>
          <w:rStyle w:val="Referencingstyle"/>
          <w:b w:val="0"/>
          <w:i w:val="0"/>
          <w:sz w:val="22"/>
        </w:rPr>
      </w:pPr>
      <w:r>
        <w:t>The Treasurer may</w:t>
      </w:r>
      <w:r w:rsidR="00EC3F66">
        <w:t>, by legislative instrument,</w:t>
      </w:r>
      <w:r>
        <w:t xml:space="preserve"> make a determination </w:t>
      </w:r>
      <w:r w:rsidR="00A4768B">
        <w:t>revok</w:t>
      </w:r>
      <w:r>
        <w:t>ing</w:t>
      </w:r>
      <w:r w:rsidR="00A4768B">
        <w:t xml:space="preserve"> the guarantee</w:t>
      </w:r>
      <w:r>
        <w:t xml:space="preserve"> in relation to </w:t>
      </w:r>
      <w:r w:rsidR="00521401">
        <w:t xml:space="preserve">money that becomes payable under </w:t>
      </w:r>
      <w:r>
        <w:t xml:space="preserve">a contract entered into on or after a particular date. </w:t>
      </w:r>
      <w:r w:rsidR="00EC3F66">
        <w:t>The day</w:t>
      </w:r>
      <w:r w:rsidR="00B62F7F">
        <w:t xml:space="preserve"> on which such a determination comes into effect cannot be </w:t>
      </w:r>
      <w:r w:rsidR="00EC3F66">
        <w:t xml:space="preserve">earlier than either 1 July 2023 or </w:t>
      </w:r>
      <w:r w:rsidR="006528C9" w:rsidRPr="005A1BAE">
        <w:t>60</w:t>
      </w:r>
      <w:r w:rsidR="006528C9">
        <w:t> </w:t>
      </w:r>
      <w:r w:rsidR="007851FD" w:rsidRPr="005A1BAE">
        <w:t>day</w:t>
      </w:r>
      <w:r w:rsidR="007851FD">
        <w:t>s</w:t>
      </w:r>
      <w:r w:rsidR="00EC3F66">
        <w:t xml:space="preserve"> after the instrument is registered.</w:t>
      </w:r>
      <w:r w:rsidR="00365F3D">
        <w:t xml:space="preserve"> </w:t>
      </w:r>
      <w:r w:rsidR="00365F3D" w:rsidRPr="003A2D71">
        <w:rPr>
          <w:rStyle w:val="Referencingstyle"/>
        </w:rPr>
        <w:t>[</w:t>
      </w:r>
      <w:r w:rsidR="00C7443B" w:rsidRPr="003A2D71">
        <w:rPr>
          <w:rStyle w:val="Referencingstyle"/>
        </w:rPr>
        <w:t>Subclause</w:t>
      </w:r>
      <w:r w:rsidR="00C7443B">
        <w:rPr>
          <w:rStyle w:val="Referencingstyle"/>
        </w:rPr>
        <w:t>s </w:t>
      </w:r>
      <w:r w:rsidR="00365F3D">
        <w:rPr>
          <w:rStyle w:val="Referencingstyle"/>
        </w:rPr>
        <w:t>5</w:t>
      </w:r>
      <w:r w:rsidR="00B62F7F">
        <w:rPr>
          <w:rStyle w:val="Referencingstyle"/>
        </w:rPr>
        <w:t>4</w:t>
      </w:r>
      <w:r w:rsidR="00365F3D" w:rsidRPr="003A2D71">
        <w:rPr>
          <w:rStyle w:val="Referencingstyle"/>
        </w:rPr>
        <w:t>(</w:t>
      </w:r>
      <w:r w:rsidR="00EC3F66">
        <w:rPr>
          <w:rStyle w:val="Referencingstyle"/>
        </w:rPr>
        <w:t>2</w:t>
      </w:r>
      <w:r w:rsidR="00365F3D" w:rsidRPr="003A2D71">
        <w:rPr>
          <w:rStyle w:val="Referencingstyle"/>
        </w:rPr>
        <w:t>)</w:t>
      </w:r>
      <w:r w:rsidR="00EC3F66">
        <w:rPr>
          <w:rStyle w:val="Referencingstyle"/>
        </w:rPr>
        <w:t xml:space="preserve"> and (3)</w:t>
      </w:r>
      <w:r w:rsidR="00365F3D" w:rsidRPr="003A2D71">
        <w:rPr>
          <w:rStyle w:val="Referencingstyle"/>
        </w:rPr>
        <w:t>]</w:t>
      </w:r>
    </w:p>
    <w:p w14:paraId="05ED2EB4" w14:textId="4A9C2DB4" w:rsidR="009613F4" w:rsidRDefault="009613F4" w:rsidP="008C42F2">
      <w:pPr>
        <w:pStyle w:val="base-text-paragraph"/>
      </w:pPr>
      <w:r w:rsidRPr="00377E96">
        <w:t xml:space="preserve">The </w:t>
      </w:r>
      <w:r w:rsidR="00DC3EF1">
        <w:t xml:space="preserve">Bill provides for the Commonwealth guarantee on the recommendation of </w:t>
      </w:r>
      <w:r w:rsidR="00615B8B">
        <w:t xml:space="preserve">the </w:t>
      </w:r>
      <w:r w:rsidRPr="00377E96">
        <w:t>Expert Panel of the Affordable Housing Implementation Taskforce</w:t>
      </w:r>
      <w:r>
        <w:t>, established to advise the Government on the viability of an affordable housing bond aggregator</w:t>
      </w:r>
      <w:r w:rsidRPr="00377E96">
        <w:t xml:space="preserve">. </w:t>
      </w:r>
    </w:p>
    <w:p w14:paraId="3CCE624D" w14:textId="1506454A" w:rsidR="009613F4" w:rsidRPr="00377E96" w:rsidRDefault="009613F4">
      <w:pPr>
        <w:pStyle w:val="base-text-paragraph"/>
      </w:pPr>
      <w:r w:rsidRPr="00377E96">
        <w:t>Th</w:t>
      </w:r>
      <w:r w:rsidR="00B50AC9">
        <w:t>e guarantee also recognises that th</w:t>
      </w:r>
      <w:r w:rsidRPr="00377E96">
        <w:t xml:space="preserve">e ability of CHPs to use their assets as security for loans is </w:t>
      </w:r>
      <w:r>
        <w:t xml:space="preserve">often </w:t>
      </w:r>
      <w:r w:rsidRPr="00377E96">
        <w:t xml:space="preserve">complicated by State and Territory interests </w:t>
      </w:r>
      <w:r w:rsidRPr="00377E96">
        <w:lastRenderedPageBreak/>
        <w:t xml:space="preserve">in the underlying assets. </w:t>
      </w:r>
      <w:r>
        <w:t>A</w:t>
      </w:r>
      <w:r w:rsidRPr="00377E96">
        <w:t xml:space="preserve"> guarantee </w:t>
      </w:r>
      <w:r>
        <w:t xml:space="preserve">will </w:t>
      </w:r>
      <w:r w:rsidRPr="00377E96">
        <w:t>mitigate much of</w:t>
      </w:r>
      <w:r>
        <w:t xml:space="preserve"> this </w:t>
      </w:r>
      <w:r w:rsidRPr="00377E96">
        <w:t>uncertainty for investors</w:t>
      </w:r>
      <w:r>
        <w:t>, l</w:t>
      </w:r>
      <w:r w:rsidRPr="00377E96">
        <w:t>ower</w:t>
      </w:r>
      <w:r>
        <w:t>ing</w:t>
      </w:r>
      <w:r w:rsidRPr="00377E96">
        <w:t xml:space="preserve"> borrowing costs</w:t>
      </w:r>
      <w:r>
        <w:t xml:space="preserve"> for NHFIC that can then be pas</w:t>
      </w:r>
      <w:r w:rsidRPr="00377E96">
        <w:t xml:space="preserve">sed through to eligible CHPs. </w:t>
      </w:r>
    </w:p>
    <w:p w14:paraId="08B188A9" w14:textId="6EFE0982" w:rsidR="00647D2E" w:rsidRDefault="00647D2E" w:rsidP="00647D2E">
      <w:pPr>
        <w:pStyle w:val="Heading3"/>
      </w:pPr>
      <w:r w:rsidRPr="00647D2E">
        <w:t>Exemption from taxation</w:t>
      </w:r>
    </w:p>
    <w:p w14:paraId="1DD479AA" w14:textId="3FB5D514" w:rsidR="00647D2E" w:rsidRDefault="00FB54B8" w:rsidP="00882EBE">
      <w:pPr>
        <w:pStyle w:val="base-text-paragraph"/>
      </w:pPr>
      <w:r>
        <w:t>For the purposes of section 50-</w:t>
      </w:r>
      <w:r w:rsidR="00647D2E">
        <w:t xml:space="preserve">25 of the </w:t>
      </w:r>
      <w:r w:rsidR="00647D2E" w:rsidRPr="00882EBE">
        <w:rPr>
          <w:i/>
        </w:rPr>
        <w:t>Income Tax Assessment Act 1997</w:t>
      </w:r>
      <w:r w:rsidR="00647D2E">
        <w:t>, the NHFIC is taken to be a public authority constituted under an Australian law.</w:t>
      </w:r>
      <w:r w:rsidR="0092154E">
        <w:t xml:space="preserve"> </w:t>
      </w:r>
      <w:r w:rsidR="00882EBE" w:rsidRPr="00882EBE">
        <w:t>This means the NHFIC is exempt from income tax.</w:t>
      </w:r>
      <w:r w:rsidR="00882EBE" w:rsidRPr="00882EBE">
        <w:rPr>
          <w:rStyle w:val="Referencingstyle"/>
          <w:b w:val="0"/>
          <w:i w:val="0"/>
          <w:sz w:val="22"/>
        </w:rPr>
        <w:t xml:space="preserve"> </w:t>
      </w:r>
      <w:r w:rsidR="0092154E">
        <w:rPr>
          <w:rStyle w:val="Referencingstyle"/>
        </w:rPr>
        <w:t>[</w:t>
      </w:r>
      <w:r w:rsidR="00F877B9">
        <w:rPr>
          <w:rStyle w:val="Referencingstyle"/>
        </w:rPr>
        <w:t>Subclause</w:t>
      </w:r>
      <w:r w:rsidR="00D40803">
        <w:rPr>
          <w:rStyle w:val="Referencingstyle"/>
        </w:rPr>
        <w:t xml:space="preserve"> </w:t>
      </w:r>
      <w:r w:rsidR="0092154E">
        <w:rPr>
          <w:rStyle w:val="Referencingstyle"/>
        </w:rPr>
        <w:t>5</w:t>
      </w:r>
      <w:r w:rsidR="00B50AC9">
        <w:rPr>
          <w:rStyle w:val="Referencingstyle"/>
        </w:rPr>
        <w:t>5</w:t>
      </w:r>
      <w:r w:rsidR="0092154E">
        <w:rPr>
          <w:rStyle w:val="Referencingstyle"/>
        </w:rPr>
        <w:t>(1)</w:t>
      </w:r>
      <w:r w:rsidR="00882EBE">
        <w:rPr>
          <w:rStyle w:val="Referencingstyle"/>
        </w:rPr>
        <w:t>, note to subclause 5</w:t>
      </w:r>
      <w:r w:rsidR="00B50AC9">
        <w:rPr>
          <w:rStyle w:val="Referencingstyle"/>
        </w:rPr>
        <w:t>5</w:t>
      </w:r>
      <w:r w:rsidR="00882EBE">
        <w:rPr>
          <w:rStyle w:val="Referencingstyle"/>
        </w:rPr>
        <w:t>(1)</w:t>
      </w:r>
      <w:r w:rsidR="0092154E">
        <w:rPr>
          <w:rStyle w:val="Referencingstyle"/>
        </w:rPr>
        <w:t>]</w:t>
      </w:r>
    </w:p>
    <w:p w14:paraId="088AB076" w14:textId="06B58A5C" w:rsidR="00647D2E" w:rsidRPr="008F726E" w:rsidRDefault="00647D2E" w:rsidP="00647D2E">
      <w:pPr>
        <w:pStyle w:val="base-text-paragraph"/>
      </w:pPr>
      <w:r>
        <w:t>The NHFIC is not subject to taxation under a law of a State or Territory, if the Commonwealth is not subject to the taxation.</w:t>
      </w:r>
      <w:r w:rsidR="00882EBE">
        <w:t xml:space="preserve"> </w:t>
      </w:r>
      <w:r w:rsidR="00882EBE" w:rsidRPr="00666D51">
        <w:rPr>
          <w:b/>
          <w:i/>
          <w:sz w:val="18"/>
          <w:szCs w:val="18"/>
        </w:rPr>
        <w:t>[</w:t>
      </w:r>
      <w:r w:rsidR="00B50AC9">
        <w:rPr>
          <w:b/>
          <w:i/>
          <w:sz w:val="18"/>
          <w:szCs w:val="18"/>
        </w:rPr>
        <w:t>S</w:t>
      </w:r>
      <w:r w:rsidR="00882EBE">
        <w:rPr>
          <w:b/>
          <w:i/>
          <w:sz w:val="18"/>
          <w:szCs w:val="18"/>
        </w:rPr>
        <w:t>ubclause</w:t>
      </w:r>
      <w:r w:rsidR="00C7443B">
        <w:rPr>
          <w:b/>
          <w:i/>
          <w:sz w:val="18"/>
          <w:szCs w:val="18"/>
        </w:rPr>
        <w:t> </w:t>
      </w:r>
      <w:r w:rsidR="00882EBE">
        <w:rPr>
          <w:b/>
          <w:i/>
          <w:sz w:val="18"/>
          <w:szCs w:val="18"/>
        </w:rPr>
        <w:t>5</w:t>
      </w:r>
      <w:r w:rsidR="00B50AC9">
        <w:rPr>
          <w:b/>
          <w:i/>
          <w:sz w:val="18"/>
          <w:szCs w:val="18"/>
        </w:rPr>
        <w:t>5</w:t>
      </w:r>
      <w:r w:rsidR="00882EBE">
        <w:rPr>
          <w:b/>
          <w:i/>
          <w:sz w:val="18"/>
          <w:szCs w:val="18"/>
        </w:rPr>
        <w:t>(2)]</w:t>
      </w:r>
    </w:p>
    <w:p w14:paraId="2F219BF9" w14:textId="77777777" w:rsidR="009E4E33" w:rsidRDefault="009E4E33" w:rsidP="00B17774">
      <w:pPr>
        <w:sectPr w:rsidR="009E4E33" w:rsidSect="00E74E50">
          <w:headerReference w:type="default" r:id="rId43"/>
          <w:footerReference w:type="even" r:id="rId44"/>
          <w:footerReference w:type="default" r:id="rId45"/>
          <w:footerReference w:type="first" r:id="rId46"/>
          <w:type w:val="oddPage"/>
          <w:pgSz w:w="9979" w:h="14175" w:code="9"/>
          <w:pgMar w:top="567" w:right="1134" w:bottom="567" w:left="1134" w:header="709" w:footer="709" w:gutter="0"/>
          <w:cols w:space="708"/>
          <w:titlePg/>
          <w:docGrid w:linePitch="360"/>
        </w:sectPr>
      </w:pPr>
    </w:p>
    <w:p w14:paraId="37695B7A" w14:textId="16646263" w:rsidR="009E4E33" w:rsidRPr="007C2B20" w:rsidRDefault="009E4E33" w:rsidP="009E4E33">
      <w:pPr>
        <w:pStyle w:val="ChapterHeading"/>
      </w:pPr>
      <w:r w:rsidRPr="000C2A9D">
        <w:lastRenderedPageBreak/>
        <w:br/>
      </w:r>
      <w:bookmarkStart w:id="33" w:name="_Toc503255913"/>
      <w:bookmarkStart w:id="34" w:name="_Toc503255936"/>
      <w:bookmarkStart w:id="35" w:name="_Toc503358659"/>
      <w:bookmarkStart w:id="36" w:name="_Toc503361750"/>
      <w:r>
        <w:rPr>
          <w:rStyle w:val="ChapterNameOnly"/>
        </w:rPr>
        <w:t>M</w:t>
      </w:r>
      <w:r w:rsidR="00620823">
        <w:rPr>
          <w:rStyle w:val="ChapterNameOnly"/>
        </w:rPr>
        <w:t>iscellaneous</w:t>
      </w:r>
      <w:bookmarkEnd w:id="33"/>
      <w:bookmarkEnd w:id="34"/>
      <w:bookmarkEnd w:id="35"/>
      <w:bookmarkEnd w:id="36"/>
    </w:p>
    <w:p w14:paraId="5FE71DC0" w14:textId="49602A12" w:rsidR="009E4E33" w:rsidRDefault="0049042B" w:rsidP="00B17774">
      <w:pPr>
        <w:pStyle w:val="Heading2"/>
      </w:pPr>
      <w:r>
        <w:t>Summary of new law</w:t>
      </w:r>
    </w:p>
    <w:p w14:paraId="406D4510" w14:textId="7D89960D" w:rsidR="009E4E33" w:rsidRDefault="0049042B" w:rsidP="008B7349">
      <w:pPr>
        <w:pStyle w:val="base-text-paragraph"/>
      </w:pPr>
      <w:r>
        <w:t>Part 6 of the Bill sets out delegations</w:t>
      </w:r>
      <w:r w:rsidR="00735A79">
        <w:t xml:space="preserve">, </w:t>
      </w:r>
      <w:r>
        <w:t>the requirement for a review of the operation of the Act, and the rule making power.</w:t>
      </w:r>
    </w:p>
    <w:p w14:paraId="451F9CFD" w14:textId="77777777" w:rsidR="009E4E33" w:rsidRDefault="009E4E33" w:rsidP="00B17774">
      <w:pPr>
        <w:pStyle w:val="Heading2"/>
      </w:pPr>
      <w:r>
        <w:t>Detailed explanation of new law</w:t>
      </w:r>
    </w:p>
    <w:p w14:paraId="68D67D62" w14:textId="27BB5F13" w:rsidR="009E4E33" w:rsidRDefault="009C18D6" w:rsidP="009C18D6">
      <w:pPr>
        <w:pStyle w:val="Heading3"/>
      </w:pPr>
      <w:r>
        <w:t>Delegation by NHFIC</w:t>
      </w:r>
    </w:p>
    <w:p w14:paraId="0268D877" w14:textId="50BB1F18" w:rsidR="009C18D6" w:rsidRDefault="009C18D6" w:rsidP="009C18D6">
      <w:pPr>
        <w:pStyle w:val="base-text-paragraph"/>
      </w:pPr>
      <w:r>
        <w:t>T</w:t>
      </w:r>
      <w:r w:rsidR="00BF0383">
        <w:t>o promote the efficient operation of the Act and to ensure timely administration, t</w:t>
      </w:r>
      <w:r>
        <w:t>he NHFIC</w:t>
      </w:r>
      <w:r w:rsidR="002D4D77">
        <w:t xml:space="preserve"> is empowered to delegate all or any of its functions under the Act, in writing under seal, to a </w:t>
      </w:r>
      <w:r w:rsidR="0024182A">
        <w:t>B</w:t>
      </w:r>
      <w:r w:rsidR="002D4D77">
        <w:t xml:space="preserve">oard member or to the CEO. </w:t>
      </w:r>
      <w:r w:rsidR="002D4D77">
        <w:rPr>
          <w:rStyle w:val="Referencingstyle"/>
        </w:rPr>
        <w:t>[</w:t>
      </w:r>
      <w:r w:rsidR="00F877B9">
        <w:rPr>
          <w:rStyle w:val="Referencingstyle"/>
        </w:rPr>
        <w:t>Subclause</w:t>
      </w:r>
      <w:r w:rsidR="002D4D77">
        <w:rPr>
          <w:rStyle w:val="Referencingstyle"/>
        </w:rPr>
        <w:t xml:space="preserve"> 5</w:t>
      </w:r>
      <w:r w:rsidR="00B50AC9">
        <w:rPr>
          <w:rStyle w:val="Referencingstyle"/>
        </w:rPr>
        <w:t>6</w:t>
      </w:r>
      <w:r w:rsidR="002D4D77">
        <w:rPr>
          <w:rStyle w:val="Referencingstyle"/>
        </w:rPr>
        <w:t>(1)</w:t>
      </w:r>
      <w:r w:rsidR="002D4D77" w:rsidRPr="00375F1D">
        <w:rPr>
          <w:rStyle w:val="Referencingstyle"/>
        </w:rPr>
        <w:t>]</w:t>
      </w:r>
    </w:p>
    <w:p w14:paraId="108BE90A" w14:textId="594BDA7B" w:rsidR="002D4D77" w:rsidRPr="006A3409" w:rsidRDefault="002D4D77" w:rsidP="009C18D6">
      <w:pPr>
        <w:pStyle w:val="base-text-paragraph"/>
        <w:rPr>
          <w:rStyle w:val="Referencingstyle"/>
          <w:b w:val="0"/>
          <w:i w:val="0"/>
          <w:sz w:val="22"/>
        </w:rPr>
      </w:pPr>
      <w:r>
        <w:t xml:space="preserve">The Board member or CEO to whom powers are delegated must comply with any directions of the NHFIC in exercising any powers or functions under the delegation. </w:t>
      </w:r>
      <w:r>
        <w:rPr>
          <w:rStyle w:val="Referencingstyle"/>
        </w:rPr>
        <w:t>[</w:t>
      </w:r>
      <w:r w:rsidR="00F877B9">
        <w:rPr>
          <w:rStyle w:val="Referencingstyle"/>
        </w:rPr>
        <w:t>Subclause</w:t>
      </w:r>
      <w:r>
        <w:rPr>
          <w:rStyle w:val="Referencingstyle"/>
        </w:rPr>
        <w:t xml:space="preserve"> 5</w:t>
      </w:r>
      <w:r w:rsidR="00B50AC9">
        <w:rPr>
          <w:rStyle w:val="Referencingstyle"/>
        </w:rPr>
        <w:t>6</w:t>
      </w:r>
      <w:r>
        <w:rPr>
          <w:rStyle w:val="Referencingstyle"/>
        </w:rPr>
        <w:t>(2)</w:t>
      </w:r>
      <w:r w:rsidRPr="00375F1D">
        <w:rPr>
          <w:rStyle w:val="Referencingstyle"/>
        </w:rPr>
        <w:t>]</w:t>
      </w:r>
    </w:p>
    <w:p w14:paraId="6FF8D5A2" w14:textId="6129D52C" w:rsidR="006A3409" w:rsidRDefault="006A3409" w:rsidP="006A3409">
      <w:pPr>
        <w:pStyle w:val="Heading3"/>
      </w:pPr>
      <w:r>
        <w:t>Delegation by Board</w:t>
      </w:r>
    </w:p>
    <w:p w14:paraId="7AD65EA1" w14:textId="35A4BC4D" w:rsidR="00E054AE" w:rsidRDefault="00E054AE" w:rsidP="00E054AE">
      <w:pPr>
        <w:pStyle w:val="base-text-paragraph"/>
      </w:pPr>
      <w:r>
        <w:t>The Board may, in writing, delegate to a Board member or the CEO any of its powers or functions under this Act.</w:t>
      </w:r>
      <w:r w:rsidR="006F0CE0">
        <w:t xml:space="preserve"> </w:t>
      </w:r>
      <w:r w:rsidR="006F0CE0">
        <w:rPr>
          <w:rStyle w:val="Referencingstyle"/>
        </w:rPr>
        <w:t>[Subclause 5</w:t>
      </w:r>
      <w:r w:rsidR="00B50AC9">
        <w:rPr>
          <w:rStyle w:val="Referencingstyle"/>
        </w:rPr>
        <w:t>7</w:t>
      </w:r>
      <w:r w:rsidR="006F0CE0">
        <w:rPr>
          <w:rStyle w:val="Referencingstyle"/>
        </w:rPr>
        <w:t>(1)</w:t>
      </w:r>
      <w:r w:rsidR="006F0CE0" w:rsidRPr="00375F1D">
        <w:rPr>
          <w:rStyle w:val="Referencingstyle"/>
        </w:rPr>
        <w:t>]</w:t>
      </w:r>
    </w:p>
    <w:p w14:paraId="3903C859" w14:textId="0BD8B4FC" w:rsidR="006A3409" w:rsidRDefault="00E054AE" w:rsidP="00E054AE">
      <w:pPr>
        <w:pStyle w:val="base-text-paragraph"/>
      </w:pPr>
      <w:r>
        <w:t>In exercising any powers or performing any functions under the delegation, the delegate must comply with any directions of the Board.</w:t>
      </w:r>
      <w:r w:rsidR="006F0CE0">
        <w:t xml:space="preserve"> </w:t>
      </w:r>
      <w:r w:rsidR="006F0CE0">
        <w:rPr>
          <w:rStyle w:val="Referencingstyle"/>
        </w:rPr>
        <w:t>[Subclause 5</w:t>
      </w:r>
      <w:r w:rsidR="00B50AC9">
        <w:rPr>
          <w:rStyle w:val="Referencingstyle"/>
        </w:rPr>
        <w:t>7</w:t>
      </w:r>
      <w:r w:rsidR="006F0CE0">
        <w:rPr>
          <w:rStyle w:val="Referencingstyle"/>
        </w:rPr>
        <w:t>(2)</w:t>
      </w:r>
      <w:r w:rsidR="006F0CE0" w:rsidRPr="00375F1D">
        <w:rPr>
          <w:rStyle w:val="Referencingstyle"/>
        </w:rPr>
        <w:t>]</w:t>
      </w:r>
    </w:p>
    <w:p w14:paraId="1CE3E6D5" w14:textId="14730F26" w:rsidR="006A3409" w:rsidRDefault="006A3409" w:rsidP="006A3409">
      <w:pPr>
        <w:pStyle w:val="Heading3"/>
      </w:pPr>
      <w:r>
        <w:t xml:space="preserve">Delegation and </w:t>
      </w:r>
      <w:proofErr w:type="spellStart"/>
      <w:r>
        <w:t>subdelegation</w:t>
      </w:r>
      <w:proofErr w:type="spellEnd"/>
      <w:r>
        <w:t xml:space="preserve"> by CEO</w:t>
      </w:r>
    </w:p>
    <w:p w14:paraId="73463EA1" w14:textId="5FF5C279" w:rsidR="00E054AE" w:rsidRDefault="00E054AE" w:rsidP="00E054AE">
      <w:pPr>
        <w:pStyle w:val="base-text-paragraph"/>
      </w:pPr>
      <w:r>
        <w:t xml:space="preserve">The CEO may, in </w:t>
      </w:r>
      <w:proofErr w:type="gramStart"/>
      <w:r>
        <w:t>writing,</w:t>
      </w:r>
      <w:proofErr w:type="gramEnd"/>
      <w:r>
        <w:t xml:space="preserve"> delegate to a senior member of th</w:t>
      </w:r>
      <w:r w:rsidR="00300909">
        <w:t xml:space="preserve">e staff </w:t>
      </w:r>
      <w:r w:rsidR="0081222F">
        <w:t>employed by the NHFIC</w:t>
      </w:r>
      <w:r>
        <w:t xml:space="preserve"> any of the CEO’s powers or functions under this Act.</w:t>
      </w:r>
      <w:r w:rsidR="00010A98">
        <w:t xml:space="preserve"> </w:t>
      </w:r>
      <w:r w:rsidR="00010A98">
        <w:rPr>
          <w:rStyle w:val="Referencingstyle"/>
        </w:rPr>
        <w:t>[</w:t>
      </w:r>
      <w:r w:rsidR="0081222F">
        <w:rPr>
          <w:rStyle w:val="Referencingstyle"/>
        </w:rPr>
        <w:t>Clause 48 and s</w:t>
      </w:r>
      <w:r w:rsidR="00010A98">
        <w:rPr>
          <w:rStyle w:val="Referencingstyle"/>
        </w:rPr>
        <w:t>ubclause 5</w:t>
      </w:r>
      <w:r w:rsidR="00B50AC9">
        <w:rPr>
          <w:rStyle w:val="Referencingstyle"/>
        </w:rPr>
        <w:t>8</w:t>
      </w:r>
      <w:r w:rsidR="00010A98">
        <w:rPr>
          <w:rStyle w:val="Referencingstyle"/>
        </w:rPr>
        <w:t>(1)</w:t>
      </w:r>
      <w:r w:rsidR="00010A98" w:rsidRPr="00375F1D">
        <w:rPr>
          <w:rStyle w:val="Referencingstyle"/>
        </w:rPr>
        <w:t>]</w:t>
      </w:r>
    </w:p>
    <w:p w14:paraId="68DD98C0" w14:textId="1FEDE0F5" w:rsidR="00E054AE" w:rsidRDefault="00E054AE" w:rsidP="007E32EC">
      <w:pPr>
        <w:pStyle w:val="base-text-paragraph"/>
      </w:pPr>
      <w:r>
        <w:t>If the NHFIC or the Board delegates a powe</w:t>
      </w:r>
      <w:r w:rsidR="0081222F">
        <w:t xml:space="preserve">r or function to </w:t>
      </w:r>
      <w:r>
        <w:t xml:space="preserve">the CEO, the CEO may, in writing, </w:t>
      </w:r>
      <w:proofErr w:type="spellStart"/>
      <w:r>
        <w:t>subdelegate</w:t>
      </w:r>
      <w:proofErr w:type="spellEnd"/>
      <w:r>
        <w:t xml:space="preserve"> the power or function to a senior member of th</w:t>
      </w:r>
      <w:r w:rsidR="0081222F">
        <w:t>e staff of the NHFIC</w:t>
      </w:r>
      <w:r w:rsidR="007E32EC">
        <w:t>.</w:t>
      </w:r>
      <w:r w:rsidR="0081222F">
        <w:t xml:space="preserve"> </w:t>
      </w:r>
      <w:r w:rsidR="0081222F" w:rsidRPr="007E32EC">
        <w:rPr>
          <w:rStyle w:val="Referencingstyle"/>
        </w:rPr>
        <w:t>[Clause 48</w:t>
      </w:r>
      <w:r w:rsidR="007E32EC" w:rsidRPr="007E32EC">
        <w:rPr>
          <w:rStyle w:val="Referencingstyle"/>
        </w:rPr>
        <w:t xml:space="preserve"> and subclauses 5</w:t>
      </w:r>
      <w:r w:rsidR="00B50AC9">
        <w:rPr>
          <w:rStyle w:val="Referencingstyle"/>
        </w:rPr>
        <w:t>6</w:t>
      </w:r>
      <w:r w:rsidR="007E32EC" w:rsidRPr="007E32EC">
        <w:rPr>
          <w:rStyle w:val="Referencingstyle"/>
        </w:rPr>
        <w:t>(1), 5</w:t>
      </w:r>
      <w:r w:rsidR="00B50AC9">
        <w:rPr>
          <w:rStyle w:val="Referencingstyle"/>
        </w:rPr>
        <w:t>7</w:t>
      </w:r>
      <w:r w:rsidR="007E32EC" w:rsidRPr="007E32EC">
        <w:rPr>
          <w:rStyle w:val="Referencingstyle"/>
        </w:rPr>
        <w:t>(1) and 5</w:t>
      </w:r>
      <w:r w:rsidR="00B50AC9">
        <w:rPr>
          <w:rStyle w:val="Referencingstyle"/>
        </w:rPr>
        <w:t>8</w:t>
      </w:r>
      <w:r w:rsidR="007E32EC" w:rsidRPr="007E32EC">
        <w:rPr>
          <w:rStyle w:val="Referencingstyle"/>
        </w:rPr>
        <w:t xml:space="preserve">(2)] </w:t>
      </w:r>
    </w:p>
    <w:p w14:paraId="0488F030" w14:textId="4903811C" w:rsidR="006A3409" w:rsidRPr="006D694F" w:rsidRDefault="00E054AE" w:rsidP="00E054AE">
      <w:pPr>
        <w:pStyle w:val="base-text-paragraph"/>
        <w:rPr>
          <w:rStyle w:val="Referencingstyle"/>
          <w:b w:val="0"/>
          <w:i w:val="0"/>
          <w:sz w:val="22"/>
        </w:rPr>
      </w:pPr>
      <w:r>
        <w:t xml:space="preserve">In exercising any powers or performing any functions under the delegation or </w:t>
      </w:r>
      <w:proofErr w:type="spellStart"/>
      <w:r>
        <w:t>subdelegation</w:t>
      </w:r>
      <w:proofErr w:type="spellEnd"/>
      <w:r>
        <w:t xml:space="preserve">, the delegate or </w:t>
      </w:r>
      <w:proofErr w:type="spellStart"/>
      <w:r>
        <w:t>subdelegate</w:t>
      </w:r>
      <w:proofErr w:type="spellEnd"/>
      <w:r>
        <w:t xml:space="preserve"> must comply with any directions of the CEO.</w:t>
      </w:r>
      <w:r w:rsidR="007E32EC">
        <w:t xml:space="preserve"> </w:t>
      </w:r>
      <w:r w:rsidR="007E32EC" w:rsidRPr="007E32EC">
        <w:rPr>
          <w:rStyle w:val="Referencingstyle"/>
        </w:rPr>
        <w:t>[Subclause 5</w:t>
      </w:r>
      <w:r w:rsidR="00B50AC9">
        <w:rPr>
          <w:rStyle w:val="Referencingstyle"/>
        </w:rPr>
        <w:t>8</w:t>
      </w:r>
      <w:r w:rsidR="007E32EC" w:rsidRPr="007E32EC">
        <w:rPr>
          <w:rStyle w:val="Referencingstyle"/>
        </w:rPr>
        <w:t>(3)]</w:t>
      </w:r>
    </w:p>
    <w:p w14:paraId="5A190A80" w14:textId="2EB79644" w:rsidR="006D694F" w:rsidRDefault="006D694F" w:rsidP="00E054AE">
      <w:pPr>
        <w:pStyle w:val="base-text-paragraph"/>
      </w:pPr>
      <w:r>
        <w:t>Allowing the delegation of powers or functions to a senior staff who would undertake the tasks concerned is a normal administrative arrangement.</w:t>
      </w:r>
    </w:p>
    <w:p w14:paraId="5E942603" w14:textId="6FE72FFF" w:rsidR="006A3409" w:rsidRDefault="00E054AE" w:rsidP="00E054AE">
      <w:pPr>
        <w:pStyle w:val="base-text-paragraph"/>
      </w:pPr>
      <w:r w:rsidRPr="00E054AE">
        <w:lastRenderedPageBreak/>
        <w:t xml:space="preserve">Sections 34AA, 34AB and 34A of the </w:t>
      </w:r>
      <w:r w:rsidRPr="008540E5">
        <w:t>Acts Interpretation Act</w:t>
      </w:r>
      <w:r w:rsidRPr="00300909">
        <w:rPr>
          <w:i/>
        </w:rPr>
        <w:t xml:space="preserve"> </w:t>
      </w:r>
      <w:r w:rsidRPr="00E054AE">
        <w:t xml:space="preserve">apply in relation to a </w:t>
      </w:r>
      <w:proofErr w:type="spellStart"/>
      <w:r w:rsidRPr="00E054AE">
        <w:t>subdelegation</w:t>
      </w:r>
      <w:proofErr w:type="spellEnd"/>
      <w:r w:rsidRPr="00E054AE">
        <w:t xml:space="preserve"> in a corresponding way to the way in which they apply in relation to a delegation.</w:t>
      </w:r>
    </w:p>
    <w:p w14:paraId="1B7D0E9B" w14:textId="6145468E" w:rsidR="00E054AE" w:rsidRDefault="00E054AE" w:rsidP="00E054AE">
      <w:pPr>
        <w:pStyle w:val="Heading3"/>
      </w:pPr>
      <w:r>
        <w:t xml:space="preserve">Review of operation </w:t>
      </w:r>
    </w:p>
    <w:p w14:paraId="27A6043C" w14:textId="47909FEA" w:rsidR="00E054AE" w:rsidRDefault="00E054AE" w:rsidP="00E054AE">
      <w:pPr>
        <w:pStyle w:val="base-text-paragraph"/>
      </w:pPr>
      <w:r>
        <w:t xml:space="preserve">The Minister must cause a review of the operation of this </w:t>
      </w:r>
      <w:r w:rsidR="005374C2">
        <w:t>Act</w:t>
      </w:r>
      <w:r>
        <w:t xml:space="preserve"> to be undertaken as soon as possible after the period of </w:t>
      </w:r>
      <w:r w:rsidR="009A777D">
        <w:t>three</w:t>
      </w:r>
      <w:r>
        <w:t xml:space="preserve"> years </w:t>
      </w:r>
      <w:r w:rsidR="005374C2">
        <w:t>of its commencement</w:t>
      </w:r>
      <w:r w:rsidR="00735A79" w:rsidRPr="00735A79">
        <w:t xml:space="preserve"> </w:t>
      </w:r>
      <w:r w:rsidR="00735A79">
        <w:t>and the persons undertaking the review must give the Minister a written report of the review</w:t>
      </w:r>
      <w:r>
        <w:t>.</w:t>
      </w:r>
      <w:r w:rsidR="00E71F58">
        <w:t xml:space="preserve"> </w:t>
      </w:r>
      <w:r w:rsidR="00E71F58" w:rsidRPr="00E71F58">
        <w:rPr>
          <w:rStyle w:val="Referencingstyle"/>
        </w:rPr>
        <w:t>[</w:t>
      </w:r>
      <w:r w:rsidR="00735A79">
        <w:rPr>
          <w:rStyle w:val="Referencingstyle"/>
        </w:rPr>
        <w:t>Subc</w:t>
      </w:r>
      <w:r w:rsidR="00E71F58" w:rsidRPr="00E71F58">
        <w:rPr>
          <w:rStyle w:val="Referencingstyle"/>
        </w:rPr>
        <w:t>lause</w:t>
      </w:r>
      <w:r w:rsidR="00735A79">
        <w:rPr>
          <w:rStyle w:val="Referencingstyle"/>
        </w:rPr>
        <w:t>s</w:t>
      </w:r>
      <w:r w:rsidR="00E71F58" w:rsidRPr="00E71F58">
        <w:rPr>
          <w:rStyle w:val="Referencingstyle"/>
        </w:rPr>
        <w:t xml:space="preserve"> </w:t>
      </w:r>
      <w:r w:rsidR="00735A79">
        <w:rPr>
          <w:rStyle w:val="Referencingstyle"/>
        </w:rPr>
        <w:t>59</w:t>
      </w:r>
      <w:r w:rsidR="00E71F58" w:rsidRPr="00E71F58">
        <w:rPr>
          <w:rStyle w:val="Referencingstyle"/>
        </w:rPr>
        <w:t>(1)</w:t>
      </w:r>
      <w:r w:rsidR="00735A79">
        <w:rPr>
          <w:rStyle w:val="Referencingstyle"/>
        </w:rPr>
        <w:t xml:space="preserve"> and (2)</w:t>
      </w:r>
      <w:r w:rsidR="00E71F58" w:rsidRPr="00E71F58">
        <w:rPr>
          <w:rStyle w:val="Referencingstyle"/>
        </w:rPr>
        <w:t>]</w:t>
      </w:r>
    </w:p>
    <w:p w14:paraId="5D966608" w14:textId="35C4D674" w:rsidR="00E054AE" w:rsidRDefault="00E054AE" w:rsidP="00E054AE">
      <w:pPr>
        <w:pStyle w:val="base-text-paragraph"/>
      </w:pPr>
      <w:r>
        <w:t xml:space="preserve">The Minister must </w:t>
      </w:r>
      <w:r w:rsidR="00735A79">
        <w:t xml:space="preserve">table </w:t>
      </w:r>
      <w:r>
        <w:t xml:space="preserve">a copy of the report of the review in each House of the Parliament within </w:t>
      </w:r>
      <w:r w:rsidR="00E71F58">
        <w:t>15</w:t>
      </w:r>
      <w:r>
        <w:t xml:space="preserve"> sitting days of that House after the report is given to the Minister.</w:t>
      </w:r>
      <w:r w:rsidR="00E71F58">
        <w:t xml:space="preserve"> </w:t>
      </w:r>
      <w:r w:rsidR="00E71F58" w:rsidRPr="00E71F58">
        <w:rPr>
          <w:rStyle w:val="Referencingstyle"/>
        </w:rPr>
        <w:t>[</w:t>
      </w:r>
      <w:r w:rsidR="00735A79">
        <w:rPr>
          <w:rStyle w:val="Referencingstyle"/>
        </w:rPr>
        <w:t>Subclause 59</w:t>
      </w:r>
      <w:r w:rsidR="00E71F58" w:rsidRPr="00E71F58">
        <w:rPr>
          <w:rStyle w:val="Referencingstyle"/>
        </w:rPr>
        <w:t>(</w:t>
      </w:r>
      <w:r w:rsidR="00E71F58">
        <w:rPr>
          <w:rStyle w:val="Referencingstyle"/>
        </w:rPr>
        <w:t>3</w:t>
      </w:r>
      <w:r w:rsidR="00E71F58" w:rsidRPr="00E71F58">
        <w:rPr>
          <w:rStyle w:val="Referencingstyle"/>
        </w:rPr>
        <w:t>)]</w:t>
      </w:r>
    </w:p>
    <w:p w14:paraId="6DD537BD" w14:textId="4899385D" w:rsidR="00E054AE" w:rsidRDefault="00E054AE" w:rsidP="00E054AE">
      <w:pPr>
        <w:pStyle w:val="Heading3"/>
      </w:pPr>
      <w:r>
        <w:t>Rules</w:t>
      </w:r>
    </w:p>
    <w:p w14:paraId="27C85103" w14:textId="74C01A97" w:rsidR="00E054AE" w:rsidRDefault="00E054AE" w:rsidP="00E054AE">
      <w:pPr>
        <w:pStyle w:val="base-text-paragraph"/>
      </w:pPr>
      <w:r>
        <w:t>The Minister may, by legislative instrument, make rules prescribing matters:</w:t>
      </w:r>
    </w:p>
    <w:p w14:paraId="4AD8A39A" w14:textId="08C8FBAF" w:rsidR="00E054AE" w:rsidRDefault="00E054AE" w:rsidP="00E054AE">
      <w:pPr>
        <w:pStyle w:val="dotpoint"/>
      </w:pPr>
      <w:r>
        <w:t>required or permitted by this Act to be prescribed by the rules; or</w:t>
      </w:r>
    </w:p>
    <w:p w14:paraId="740917AB" w14:textId="175BD7E3" w:rsidR="00E054AE" w:rsidRDefault="00E054AE" w:rsidP="00E054AE">
      <w:pPr>
        <w:pStyle w:val="dotpoint"/>
      </w:pPr>
      <w:proofErr w:type="gramStart"/>
      <w:r>
        <w:t>convenient</w:t>
      </w:r>
      <w:proofErr w:type="gramEnd"/>
      <w:r>
        <w:t xml:space="preserve"> to be prescribed for carrying out or giving effect to this Act.</w:t>
      </w:r>
    </w:p>
    <w:p w14:paraId="3B6A262D" w14:textId="2D7BFAF8" w:rsidR="0075428F" w:rsidRDefault="0075428F" w:rsidP="0075428F">
      <w:pPr>
        <w:pStyle w:val="base-text-paragraphnonumbers"/>
      </w:pPr>
      <w:r>
        <w:rPr>
          <w:rStyle w:val="Referencingstyle"/>
        </w:rPr>
        <w:t>[Subclause 6</w:t>
      </w:r>
      <w:r w:rsidR="00053C55">
        <w:rPr>
          <w:rStyle w:val="Referencingstyle"/>
        </w:rPr>
        <w:t>0</w:t>
      </w:r>
      <w:r>
        <w:rPr>
          <w:rStyle w:val="Referencingstyle"/>
        </w:rPr>
        <w:t>(1)</w:t>
      </w:r>
      <w:r w:rsidRPr="00375F1D">
        <w:rPr>
          <w:rStyle w:val="Referencingstyle"/>
        </w:rPr>
        <w:t>]</w:t>
      </w:r>
    </w:p>
    <w:p w14:paraId="7D8892DE" w14:textId="77777777" w:rsidR="00822D7C" w:rsidRDefault="00E054AE" w:rsidP="00E054AE">
      <w:pPr>
        <w:pStyle w:val="base-text-paragraph"/>
      </w:pPr>
      <w:r>
        <w:tab/>
        <w:t>The rules may not</w:t>
      </w:r>
      <w:r w:rsidR="00822D7C">
        <w:t>:</w:t>
      </w:r>
    </w:p>
    <w:p w14:paraId="2DFF70E7" w14:textId="3975D2F1" w:rsidR="00E054AE" w:rsidRDefault="00E054AE" w:rsidP="00822D7C">
      <w:pPr>
        <w:pStyle w:val="dotpoint"/>
      </w:pPr>
      <w:r>
        <w:t>create an offence or civi</w:t>
      </w:r>
      <w:r w:rsidR="00822D7C">
        <w:t>l penalty</w:t>
      </w:r>
      <w:r w:rsidR="003924C7">
        <w:t>;</w:t>
      </w:r>
    </w:p>
    <w:p w14:paraId="3B9B07EA" w14:textId="08D92781" w:rsidR="00E054AE" w:rsidRDefault="00E054AE" w:rsidP="00E054AE">
      <w:pPr>
        <w:pStyle w:val="dotpoint"/>
      </w:pPr>
      <w:r>
        <w:t>provide powers of:</w:t>
      </w:r>
    </w:p>
    <w:p w14:paraId="458B661D" w14:textId="17DE86C5" w:rsidR="00E054AE" w:rsidRDefault="00E054AE" w:rsidP="00822D7C">
      <w:pPr>
        <w:pStyle w:val="dotpoint2"/>
      </w:pPr>
      <w:r>
        <w:t>arrest or detention; or</w:t>
      </w:r>
    </w:p>
    <w:p w14:paraId="0FD932AA" w14:textId="7E8D049D" w:rsidR="00E054AE" w:rsidRDefault="00E054AE" w:rsidP="00822D7C">
      <w:pPr>
        <w:pStyle w:val="dotpoint2"/>
      </w:pPr>
      <w:r>
        <w:t>entry, search or seizure;</w:t>
      </w:r>
    </w:p>
    <w:p w14:paraId="1A796C37" w14:textId="513EB003" w:rsidR="00E054AE" w:rsidRDefault="00E054AE" w:rsidP="00822D7C">
      <w:pPr>
        <w:pStyle w:val="dotpoint"/>
      </w:pPr>
      <w:r>
        <w:t>impose a tax;</w:t>
      </w:r>
    </w:p>
    <w:p w14:paraId="3F394642" w14:textId="6CF35414" w:rsidR="00E054AE" w:rsidRDefault="00E054AE" w:rsidP="00822D7C">
      <w:pPr>
        <w:pStyle w:val="dotpoint"/>
      </w:pPr>
      <w:r>
        <w:t>set an amount to be appropriated from the Consolidated Revenue Fund under an appropriation in this Act;</w:t>
      </w:r>
      <w:r w:rsidR="00822D7C">
        <w:t xml:space="preserve"> or</w:t>
      </w:r>
    </w:p>
    <w:p w14:paraId="566DFA58" w14:textId="26740E23" w:rsidR="00E054AE" w:rsidRDefault="00E054AE" w:rsidP="00822D7C">
      <w:pPr>
        <w:pStyle w:val="dotpoint"/>
      </w:pPr>
      <w:proofErr w:type="gramStart"/>
      <w:r>
        <w:t>directly</w:t>
      </w:r>
      <w:proofErr w:type="gramEnd"/>
      <w:r>
        <w:t xml:space="preserve"> amend the text of th</w:t>
      </w:r>
      <w:r w:rsidR="008F495F">
        <w:t xml:space="preserve">e </w:t>
      </w:r>
      <w:r>
        <w:t>Act.</w:t>
      </w:r>
    </w:p>
    <w:p w14:paraId="59D9E364" w14:textId="77974E9C" w:rsidR="0075428F" w:rsidRDefault="0075428F" w:rsidP="0075428F">
      <w:pPr>
        <w:pStyle w:val="base-text-paragraphnonumbers"/>
      </w:pPr>
      <w:r>
        <w:rPr>
          <w:rStyle w:val="Referencingstyle"/>
        </w:rPr>
        <w:t>[Subclause 6</w:t>
      </w:r>
      <w:r w:rsidR="00053C55">
        <w:rPr>
          <w:rStyle w:val="Referencingstyle"/>
        </w:rPr>
        <w:t>0</w:t>
      </w:r>
      <w:r>
        <w:rPr>
          <w:rStyle w:val="Referencingstyle"/>
        </w:rPr>
        <w:t>(2)</w:t>
      </w:r>
      <w:r w:rsidRPr="00375F1D">
        <w:rPr>
          <w:rStyle w:val="Referencingstyle"/>
        </w:rPr>
        <w:t>]</w:t>
      </w:r>
    </w:p>
    <w:p w14:paraId="4FA4E576" w14:textId="77777777" w:rsidR="0075428F" w:rsidRPr="006A3409" w:rsidRDefault="0075428F" w:rsidP="0075428F">
      <w:pPr>
        <w:pStyle w:val="dotpoint"/>
        <w:numPr>
          <w:ilvl w:val="0"/>
          <w:numId w:val="0"/>
        </w:numPr>
        <w:ind w:left="2268"/>
      </w:pPr>
    </w:p>
    <w:p w14:paraId="5D44F7A2" w14:textId="77777777" w:rsidR="00DF631D" w:rsidRDefault="00DF631D">
      <w:pPr>
        <w:spacing w:before="0" w:after="160" w:line="259" w:lineRule="auto"/>
      </w:pPr>
    </w:p>
    <w:sectPr w:rsidR="00DF631D" w:rsidSect="00C743D3">
      <w:footerReference w:type="even" r:id="rId47"/>
      <w:footerReference w:type="default" r:id="rId48"/>
      <w:footerReference w:type="first" r:id="rId49"/>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ACB01" w14:textId="77777777" w:rsidR="00F95FBA" w:rsidRDefault="00F95FBA" w:rsidP="00E679CA">
      <w:pPr>
        <w:spacing w:before="0" w:after="0"/>
      </w:pPr>
      <w:r>
        <w:separator/>
      </w:r>
    </w:p>
  </w:endnote>
  <w:endnote w:type="continuationSeparator" w:id="0">
    <w:p w14:paraId="2FC024DE" w14:textId="77777777" w:rsidR="00F95FBA" w:rsidRDefault="00F95FBA" w:rsidP="00E679CA">
      <w:pPr>
        <w:spacing w:before="0" w:after="0"/>
      </w:pPr>
      <w:r>
        <w:continuationSeparator/>
      </w:r>
    </w:p>
  </w:endnote>
  <w:endnote w:type="continuationNotice" w:id="1">
    <w:p w14:paraId="0446BF4E" w14:textId="77777777" w:rsidR="00F95FBA" w:rsidRDefault="00F95FB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5A477" w14:textId="77777777" w:rsidR="00F95FBA" w:rsidRDefault="00F95FBA" w:rsidP="002E7CDB">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BC468" w14:textId="77777777" w:rsidR="00F95FBA" w:rsidRDefault="00F95FBA" w:rsidP="00B41BF9">
    <w:pPr>
      <w:pStyle w:val="rightfooter"/>
    </w:pPr>
    <w:r>
      <w:fldChar w:fldCharType="begin"/>
    </w:r>
    <w:r>
      <w:instrText xml:space="preserve"> PAGE   \* MERGEFORMAT </w:instrText>
    </w:r>
    <w:r>
      <w:fldChar w:fldCharType="separate"/>
    </w:r>
    <w:r>
      <w:rPr>
        <w:noProof/>
      </w:rPr>
      <w:t>7</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E3365" w14:textId="77777777" w:rsidR="00F95FBA" w:rsidRDefault="00F95FBA" w:rsidP="00B41BF9">
    <w:pPr>
      <w:pStyle w:val="rightfooter"/>
    </w:pPr>
    <w:r>
      <w:fldChar w:fldCharType="begin"/>
    </w:r>
    <w:r>
      <w:instrText xml:space="preserve"> PAGE  \* Arabic  \* MERGEFORMAT </w:instrText>
    </w:r>
    <w:r>
      <w:fldChar w:fldCharType="separate"/>
    </w:r>
    <w:r w:rsidR="00305C1F">
      <w:rPr>
        <w:noProof/>
      </w:rPr>
      <w:t>11</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835B2" w14:textId="77777777" w:rsidR="00F95FBA" w:rsidRDefault="00F95FBA" w:rsidP="00B41BF9">
    <w:pPr>
      <w:pStyle w:val="leftfooter"/>
    </w:pPr>
    <w:r>
      <w:fldChar w:fldCharType="begin"/>
    </w:r>
    <w:r>
      <w:instrText xml:space="preserve"> PAGE   \* MERGEFORMAT </w:instrText>
    </w:r>
    <w:r>
      <w:fldChar w:fldCharType="separate"/>
    </w:r>
    <w:r w:rsidR="00305C1F">
      <w:rPr>
        <w:noProof/>
      </w:rPr>
      <w:t>16</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3F2FA" w14:textId="77777777" w:rsidR="00F95FBA" w:rsidRDefault="00F95FBA" w:rsidP="00B41BF9">
    <w:pPr>
      <w:pStyle w:val="rightfooter"/>
    </w:pPr>
    <w:r>
      <w:fldChar w:fldCharType="begin"/>
    </w:r>
    <w:r>
      <w:instrText xml:space="preserve"> PAGE   \* MERGEFORMAT </w:instrText>
    </w:r>
    <w:r>
      <w:fldChar w:fldCharType="separate"/>
    </w:r>
    <w:r w:rsidR="00305C1F">
      <w:rPr>
        <w:noProof/>
      </w:rPr>
      <w:t>17</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A6285" w14:textId="77777777" w:rsidR="00F95FBA" w:rsidRDefault="00F95FBA" w:rsidP="00B41BF9">
    <w:pPr>
      <w:pStyle w:val="rightfooter"/>
    </w:pPr>
    <w:r>
      <w:fldChar w:fldCharType="begin"/>
    </w:r>
    <w:r>
      <w:instrText xml:space="preserve"> PAGE  \* Arabic  \* MERGEFORMAT </w:instrText>
    </w:r>
    <w:r>
      <w:fldChar w:fldCharType="separate"/>
    </w:r>
    <w:r w:rsidR="00305C1F">
      <w:rPr>
        <w:noProof/>
      </w:rPr>
      <w:t>13</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9B021" w14:textId="77777777" w:rsidR="00F95FBA" w:rsidRDefault="00F95FBA" w:rsidP="00663A1B">
    <w:pPr>
      <w:pStyle w:val="leftfooter"/>
    </w:pPr>
    <w:r>
      <w:fldChar w:fldCharType="begin"/>
    </w:r>
    <w:r>
      <w:instrText xml:space="preserve"> PAGE   \* MERGEFORMAT </w:instrText>
    </w:r>
    <w:r>
      <w:fldChar w:fldCharType="separate"/>
    </w:r>
    <w:r w:rsidR="00305C1F">
      <w:rPr>
        <w:noProof/>
      </w:rPr>
      <w:t>24</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5EA29" w14:textId="77777777" w:rsidR="00F95FBA" w:rsidRDefault="00F95FBA" w:rsidP="00663A1B">
    <w:pPr>
      <w:pStyle w:val="rightfooter"/>
    </w:pPr>
    <w:r>
      <w:fldChar w:fldCharType="begin"/>
    </w:r>
    <w:r>
      <w:instrText xml:space="preserve"> PAGE   \* MERGEFORMAT </w:instrText>
    </w:r>
    <w:r>
      <w:fldChar w:fldCharType="separate"/>
    </w:r>
    <w:r w:rsidR="00305C1F">
      <w:rPr>
        <w:noProof/>
      </w:rPr>
      <w:t>23</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82D90" w14:textId="77777777" w:rsidR="00F95FBA" w:rsidRDefault="00F95FBA" w:rsidP="00663A1B">
    <w:pPr>
      <w:pStyle w:val="rightfooter"/>
    </w:pPr>
    <w:r>
      <w:fldChar w:fldCharType="begin"/>
    </w:r>
    <w:r>
      <w:instrText xml:space="preserve"> PAGE  \* Arabic  \* MERGEFORMAT </w:instrText>
    </w:r>
    <w:r>
      <w:fldChar w:fldCharType="separate"/>
    </w:r>
    <w:r w:rsidR="00305C1F">
      <w:rPr>
        <w:noProof/>
      </w:rPr>
      <w:t>19</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66E1D" w14:textId="77777777" w:rsidR="00F95FBA" w:rsidRDefault="00F95FBA" w:rsidP="00B41BF9">
    <w:pPr>
      <w:pStyle w:val="leftfooter"/>
    </w:pPr>
    <w:r>
      <w:fldChar w:fldCharType="begin"/>
    </w:r>
    <w:r>
      <w:instrText xml:space="preserve"> PAGE   \* MERGEFORMAT </w:instrText>
    </w:r>
    <w:r>
      <w:fldChar w:fldCharType="separate"/>
    </w:r>
    <w:r w:rsidR="00305C1F">
      <w:rPr>
        <w:noProof/>
      </w:rPr>
      <w:t>28</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38DFE" w14:textId="77777777" w:rsidR="00F95FBA" w:rsidRDefault="00F95FBA" w:rsidP="00B41BF9">
    <w:pPr>
      <w:pStyle w:val="rightfooter"/>
    </w:pPr>
    <w:r>
      <w:fldChar w:fldCharType="begin"/>
    </w:r>
    <w:r>
      <w:instrText xml:space="preserve"> PAGE   \* MERGEFORMAT </w:instrText>
    </w:r>
    <w:r>
      <w:fldChar w:fldCharType="separate"/>
    </w:r>
    <w:r w:rsidR="00305C1F">
      <w:rPr>
        <w:noProof/>
      </w:rPr>
      <w:t>29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DD5FA" w14:textId="77777777" w:rsidR="00F95FBA" w:rsidRDefault="00F95FBA" w:rsidP="002E7CDB">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0CE78" w14:textId="77777777" w:rsidR="00F95FBA" w:rsidRDefault="00F95FBA" w:rsidP="00B41BF9">
    <w:pPr>
      <w:pStyle w:val="rightfooter"/>
    </w:pPr>
    <w:r>
      <w:fldChar w:fldCharType="begin"/>
    </w:r>
    <w:r>
      <w:instrText xml:space="preserve"> PAGE  \* Arabic  \* MERGEFORMAT </w:instrText>
    </w:r>
    <w:r>
      <w:fldChar w:fldCharType="separate"/>
    </w:r>
    <w:r w:rsidR="00305C1F">
      <w:rPr>
        <w:noProof/>
      </w:rPr>
      <w:t>25</w:t>
    </w:r>
    <w:r>
      <w:rPr>
        <w:noProof/>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5FABB" w14:textId="77777777" w:rsidR="00F95FBA" w:rsidRDefault="00F95FBA" w:rsidP="00B41BF9">
    <w:pPr>
      <w:pStyle w:val="leftfooter"/>
    </w:pPr>
    <w:r>
      <w:fldChar w:fldCharType="begin"/>
    </w:r>
    <w:r>
      <w:instrText xml:space="preserve"> PAGE   \* MERGEFORMAT </w:instrText>
    </w:r>
    <w:r>
      <w:fldChar w:fldCharType="separate"/>
    </w:r>
    <w:r w:rsidR="00305C1F">
      <w:rPr>
        <w:noProof/>
      </w:rPr>
      <w:t>34</w:t>
    </w:r>
    <w:r>
      <w:rPr>
        <w:noProof/>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8882A" w14:textId="77777777" w:rsidR="00F95FBA" w:rsidRDefault="00F95FBA" w:rsidP="00B41BF9">
    <w:pPr>
      <w:pStyle w:val="rightfooter"/>
    </w:pPr>
    <w:r>
      <w:fldChar w:fldCharType="begin"/>
    </w:r>
    <w:r>
      <w:instrText xml:space="preserve"> PAGE   \* MERGEFORMAT </w:instrText>
    </w:r>
    <w:r>
      <w:fldChar w:fldCharType="separate"/>
    </w:r>
    <w:r w:rsidR="00305C1F">
      <w:rPr>
        <w:noProof/>
      </w:rPr>
      <w:t>33</w:t>
    </w:r>
    <w:r>
      <w:rPr>
        <w:noProof/>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043F4" w14:textId="77777777" w:rsidR="00F95FBA" w:rsidRDefault="00F95FBA" w:rsidP="00B41BF9">
    <w:pPr>
      <w:pStyle w:val="rightfooter"/>
    </w:pPr>
    <w:r>
      <w:fldChar w:fldCharType="begin"/>
    </w:r>
    <w:r>
      <w:instrText xml:space="preserve"> PAGE  \* Arabic  \* MERGEFORMAT </w:instrText>
    </w:r>
    <w:r>
      <w:fldChar w:fldCharType="separate"/>
    </w:r>
    <w:r w:rsidR="00305C1F">
      <w:rPr>
        <w:noProof/>
      </w:rPr>
      <w:t>31</w:t>
    </w:r>
    <w:r>
      <w:rPr>
        <w:noProof/>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53A3E" w14:textId="77777777" w:rsidR="00F95FBA" w:rsidRDefault="00F95FBA" w:rsidP="002E7CDB">
    <w:pPr>
      <w:pStyle w:val="leftfooter"/>
    </w:pPr>
    <w:r>
      <w:fldChar w:fldCharType="begin"/>
    </w:r>
    <w:r>
      <w:instrText xml:space="preserve"> PAGE   \* MERGEFORMAT </w:instrText>
    </w:r>
    <w:r>
      <w:fldChar w:fldCharType="separate"/>
    </w:r>
    <w:r w:rsidR="00305C1F">
      <w:rPr>
        <w:noProof/>
      </w:rPr>
      <w:t>36</w:t>
    </w:r>
    <w:r>
      <w:rPr>
        <w:noProof/>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06169" w14:textId="77777777" w:rsidR="00F95FBA" w:rsidRDefault="00F95FBA" w:rsidP="002E7CDB">
    <w:pPr>
      <w:pStyle w:val="rightfooter"/>
    </w:pPr>
    <w:r>
      <w:fldChar w:fldCharType="begin"/>
    </w:r>
    <w:r>
      <w:instrText xml:space="preserve"> PAGE   \* MERGEFORMAT </w:instrText>
    </w:r>
    <w:r>
      <w:fldChar w:fldCharType="separate"/>
    </w:r>
    <w:r>
      <w:rPr>
        <w:noProof/>
      </w:rPr>
      <w:t>36</w:t>
    </w:r>
    <w:r>
      <w:rPr>
        <w:noProof/>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E2C01" w14:textId="77777777" w:rsidR="00F95FBA" w:rsidRDefault="00F95FBA" w:rsidP="002E7CDB">
    <w:pPr>
      <w:pStyle w:val="rightfooter"/>
    </w:pPr>
    <w:r>
      <w:fldChar w:fldCharType="begin"/>
    </w:r>
    <w:r>
      <w:instrText xml:space="preserve"> PAGE  \* Arabic  \* MERGEFORMAT </w:instrText>
    </w:r>
    <w:r>
      <w:fldChar w:fldCharType="separate"/>
    </w:r>
    <w:r w:rsidR="00305C1F">
      <w:rPr>
        <w:noProof/>
      </w:rPr>
      <w:t>35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46E0F" w14:textId="77777777" w:rsidR="00F95FBA" w:rsidRDefault="00F95FBA" w:rsidP="002E7CDB">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83A46" w14:textId="77777777" w:rsidR="00F95FBA" w:rsidRDefault="00F95FBA" w:rsidP="002E7CDB">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6B2E4" w14:textId="77777777" w:rsidR="00F95FBA" w:rsidRPr="00B2068E" w:rsidRDefault="00F95FBA" w:rsidP="002E7CD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2BFAA" w14:textId="77777777" w:rsidR="00F95FBA" w:rsidRDefault="00F95FBA" w:rsidP="002E7CDB">
    <w:pPr>
      <w:pStyle w:val="leftfooter"/>
    </w:pPr>
    <w:r>
      <w:fldChar w:fldCharType="begin"/>
    </w:r>
    <w:r>
      <w:instrText xml:space="preserve"> PAGE   \* MERGEFORMAT </w:instrText>
    </w:r>
    <w:r>
      <w:fldChar w:fldCharType="separate"/>
    </w:r>
    <w:r w:rsidR="00305C1F">
      <w:rPr>
        <w:noProof/>
      </w:rPr>
      <w:t>8</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07591" w14:textId="77777777" w:rsidR="00F95FBA" w:rsidRDefault="00F95FBA" w:rsidP="002E7CDB">
    <w:pPr>
      <w:pStyle w:val="rightfooter"/>
    </w:pPr>
    <w:r>
      <w:fldChar w:fldCharType="begin"/>
    </w:r>
    <w:r>
      <w:instrText xml:space="preserve"> PAGE   \* MERGEFORMAT </w:instrText>
    </w:r>
    <w:r>
      <w:fldChar w:fldCharType="separate"/>
    </w:r>
    <w:r w:rsidR="00305C1F">
      <w:rPr>
        <w:noProof/>
      </w:rPr>
      <w:t>9</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36E78" w14:textId="77777777" w:rsidR="00F95FBA" w:rsidRDefault="00F95FBA" w:rsidP="002E7CDB">
    <w:pPr>
      <w:pStyle w:val="rightfooter"/>
    </w:pPr>
    <w:r>
      <w:fldChar w:fldCharType="begin"/>
    </w:r>
    <w:r>
      <w:instrText xml:space="preserve"> PAGE  \* Arabic  \* MERGEFORMAT </w:instrText>
    </w:r>
    <w:r>
      <w:fldChar w:fldCharType="separate"/>
    </w:r>
    <w:r w:rsidR="00305C1F">
      <w:rPr>
        <w:noProof/>
      </w:rPr>
      <w:t>7</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B6C95" w14:textId="77777777" w:rsidR="00F95FBA" w:rsidRDefault="00F95FBA" w:rsidP="00B41BF9">
    <w:pPr>
      <w:pStyle w:val="leftfooter"/>
    </w:pPr>
    <w:r>
      <w:fldChar w:fldCharType="begin"/>
    </w:r>
    <w:r>
      <w:instrText xml:space="preserve"> PAGE   \* MERGEFORMAT </w:instrText>
    </w:r>
    <w:r>
      <w:fldChar w:fldCharType="separate"/>
    </w:r>
    <w:r w:rsidR="00305C1F">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9EF2B" w14:textId="77777777" w:rsidR="00F95FBA" w:rsidRDefault="00F95FBA" w:rsidP="00E679CA">
      <w:pPr>
        <w:spacing w:before="0" w:after="0"/>
      </w:pPr>
      <w:r>
        <w:separator/>
      </w:r>
    </w:p>
  </w:footnote>
  <w:footnote w:type="continuationSeparator" w:id="0">
    <w:p w14:paraId="2B0567C4" w14:textId="77777777" w:rsidR="00F95FBA" w:rsidRDefault="00F95FBA" w:rsidP="00E679CA">
      <w:pPr>
        <w:spacing w:before="0" w:after="0"/>
      </w:pPr>
      <w:r>
        <w:continuationSeparator/>
      </w:r>
    </w:p>
  </w:footnote>
  <w:footnote w:type="continuationNotice" w:id="1">
    <w:p w14:paraId="58A8C83F" w14:textId="77777777" w:rsidR="00F95FBA" w:rsidRDefault="00F95FBA">
      <w:pPr>
        <w:spacing w:before="0" w:after="0"/>
      </w:pPr>
    </w:p>
  </w:footnote>
  <w:footnote w:id="2">
    <w:p w14:paraId="19FAE145" w14:textId="71F10D55" w:rsidR="00F95FBA" w:rsidRDefault="00F95FBA">
      <w:pPr>
        <w:pStyle w:val="FootnoteText"/>
      </w:pPr>
      <w:r>
        <w:rPr>
          <w:rStyle w:val="FootnoteReference"/>
        </w:rPr>
        <w:footnoteRef/>
      </w:r>
      <w:r>
        <w:t xml:space="preserve"> </w:t>
      </w:r>
      <w:r w:rsidRPr="009F1C1F">
        <w:t xml:space="preserve">Australian Treaties </w:t>
      </w:r>
      <w:r>
        <w:t xml:space="preserve">Library on the </w:t>
      </w:r>
      <w:proofErr w:type="spellStart"/>
      <w:r>
        <w:t>AustLII</w:t>
      </w:r>
      <w:proofErr w:type="spellEnd"/>
      <w:r>
        <w:t xml:space="preserve"> website — </w:t>
      </w:r>
      <w:r w:rsidRPr="009F1C1F">
        <w:t>http://www.austlii.edu.au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54A08" w14:textId="77777777" w:rsidR="00F95FBA" w:rsidRDefault="00F95FBA" w:rsidP="002E7CDB">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7A1E1" w14:textId="77777777" w:rsidR="00F95FBA" w:rsidRDefault="00F95FBA" w:rsidP="002E7CDB">
    <w:pPr>
      <w:pStyle w:val="rightheader"/>
    </w:pPr>
    <w:r>
      <w:rPr>
        <w:rStyle w:val="ChapterNameOnly"/>
      </w:rPr>
      <w:t>Finance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09E5A" w14:textId="77777777" w:rsidR="00F95FBA" w:rsidRDefault="00F95FBA" w:rsidP="002E7CDB">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4C0FB" w14:textId="6DD19351" w:rsidR="00F95FBA" w:rsidRDefault="00F95FB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E2B08" w14:textId="17E8E9D1" w:rsidR="00F95FBA" w:rsidRDefault="00F95FBA" w:rsidP="002E7CDB">
    <w:pPr>
      <w:pStyle w:val="leftheader"/>
    </w:pPr>
    <w:r>
      <w:t xml:space="preserve">Exposure Draft - </w:t>
    </w:r>
    <w:r w:rsidRPr="00F80DE3">
      <w:t>National Housing Finance and Investment Corporation Bill</w:t>
    </w:r>
    <w:r>
      <w:t> </w:t>
    </w:r>
    <w:r w:rsidRPr="00F80DE3">
      <w:t>2018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A68CC" w14:textId="7E0A52C6" w:rsidR="00F95FBA" w:rsidRDefault="00F95FBA" w:rsidP="002E7CDB">
    <w:pPr>
      <w:pStyle w:val="rightheader"/>
    </w:pPr>
    <w:r>
      <w:t>General Outline and Financial Impact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465B4" w14:textId="77777777" w:rsidR="00F95FBA" w:rsidRDefault="00F95FB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53006" w14:textId="77777777" w:rsidR="00F95FBA" w:rsidRDefault="00F95FBA" w:rsidP="002E7CDB">
    <w:pPr>
      <w:pStyle w:val="rightheader"/>
    </w:pPr>
    <w:r>
      <w:t>The NHFIC</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E6E68" w14:textId="77777777" w:rsidR="00F95FBA" w:rsidRDefault="00F95FBA" w:rsidP="002E7CDB">
    <w:pPr>
      <w:pStyle w:val="rightheader"/>
    </w:pPr>
    <w:r>
      <w:t>Board of the NHFIC</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3B3A9" w14:textId="77777777" w:rsidR="00F95FBA" w:rsidRDefault="00F95FBA" w:rsidP="002E7CDB">
    <w:pPr>
      <w:pStyle w:val="rightheader"/>
    </w:pPr>
    <w:r>
      <w:rPr>
        <w:rStyle w:val="ChapterNameOnly"/>
      </w:rPr>
      <w:t>Chief Executive Officer, staff, consultants and committees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844"/>
        </w:tabs>
        <w:ind w:left="993"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DFC686E"/>
    <w:multiLevelType w:val="multilevel"/>
    <w:tmpl w:val="6F102CC8"/>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FBC7E8D"/>
    <w:multiLevelType w:val="singleLevel"/>
    <w:tmpl w:val="7C369D78"/>
    <w:lvl w:ilvl="0">
      <w:start w:val="1"/>
      <w:numFmt w:val="decimal"/>
      <w:lvlRestart w:val="0"/>
      <w:lvlText w:val="%1."/>
      <w:lvlJc w:val="left"/>
      <w:pPr>
        <w:tabs>
          <w:tab w:val="num" w:pos="1984"/>
        </w:tabs>
        <w:ind w:left="1140" w:firstLine="0"/>
      </w:pPr>
      <w:rPr>
        <w:b w:val="0"/>
        <w:i w:val="0"/>
        <w:color w:val="000000"/>
      </w:rPr>
    </w:lvl>
  </w:abstractNum>
  <w:abstractNum w:abstractNumId="23">
    <w:nsid w:val="65DF6494"/>
    <w:multiLevelType w:val="multilevel"/>
    <w:tmpl w:val="A316FE50"/>
    <w:numStyleLink w:val="ChapterList"/>
  </w:abstractNum>
  <w:abstractNum w:abstractNumId="24">
    <w:nsid w:val="6FC65FD4"/>
    <w:multiLevelType w:val="multilevel"/>
    <w:tmpl w:val="CE1CB7A0"/>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5"/>
  </w:num>
  <w:num w:numId="5">
    <w:abstractNumId w:val="19"/>
  </w:num>
  <w:num w:numId="6">
    <w:abstractNumId w:val="26"/>
  </w:num>
  <w:num w:numId="7">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1"/>
  </w:num>
  <w:num w:numId="15">
    <w:abstractNumId w:val="21"/>
  </w:num>
  <w:num w:numId="16">
    <w:abstractNumId w:val="21"/>
  </w:num>
  <w:num w:numId="17">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3"/>
  </w:num>
  <w:num w:numId="44">
    <w:abstractNumId w:val="24"/>
  </w:num>
  <w:num w:numId="45">
    <w:abstractNumId w:val="22"/>
  </w:num>
  <w:num w:numId="46">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7">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8">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9">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0">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1">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2">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3">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844"/>
          </w:tabs>
          <w:ind w:left="993"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4">
    <w:abstractNumId w:val="23"/>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844"/>
          </w:tabs>
          <w:ind w:left="993"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5">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844"/>
          </w:tabs>
          <w:ind w:left="993"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6">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844"/>
          </w:tabs>
          <w:ind w:left="993"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7">
    <w:abstractNumId w:val="20"/>
  </w:num>
  <w:num w:numId="58">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851"/>
          </w:tabs>
          <w:ind w:left="0"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702"/>
          </w:tabs>
          <w:ind w:left="851"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abstractNumId w:val="23"/>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844"/>
          </w:tabs>
          <w:ind w:left="993"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1">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560"/>
          </w:tabs>
          <w:ind w:left="709"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trackRevisions/>
  <w:defaultTabStop w:val="720"/>
  <w:evenAndOddHeaders/>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B8A"/>
    <w:rsid w:val="0000286F"/>
    <w:rsid w:val="000040B1"/>
    <w:rsid w:val="00004856"/>
    <w:rsid w:val="00006001"/>
    <w:rsid w:val="00006B75"/>
    <w:rsid w:val="000101F6"/>
    <w:rsid w:val="0001089C"/>
    <w:rsid w:val="00010A98"/>
    <w:rsid w:val="00010FB8"/>
    <w:rsid w:val="0001191B"/>
    <w:rsid w:val="000127CC"/>
    <w:rsid w:val="0001299E"/>
    <w:rsid w:val="00013360"/>
    <w:rsid w:val="0001571F"/>
    <w:rsid w:val="000173B0"/>
    <w:rsid w:val="000201ED"/>
    <w:rsid w:val="0002041A"/>
    <w:rsid w:val="0002054A"/>
    <w:rsid w:val="00021669"/>
    <w:rsid w:val="00022207"/>
    <w:rsid w:val="000225AF"/>
    <w:rsid w:val="00024862"/>
    <w:rsid w:val="00025FB9"/>
    <w:rsid w:val="00026226"/>
    <w:rsid w:val="00030A40"/>
    <w:rsid w:val="00030C37"/>
    <w:rsid w:val="00030C45"/>
    <w:rsid w:val="000319CE"/>
    <w:rsid w:val="00031A46"/>
    <w:rsid w:val="000324AF"/>
    <w:rsid w:val="00033A10"/>
    <w:rsid w:val="00034995"/>
    <w:rsid w:val="000362B1"/>
    <w:rsid w:val="00040F79"/>
    <w:rsid w:val="00041E04"/>
    <w:rsid w:val="00041E1C"/>
    <w:rsid w:val="000433B5"/>
    <w:rsid w:val="000452FF"/>
    <w:rsid w:val="0004681C"/>
    <w:rsid w:val="00047158"/>
    <w:rsid w:val="00047377"/>
    <w:rsid w:val="000478C4"/>
    <w:rsid w:val="00053822"/>
    <w:rsid w:val="00053A6C"/>
    <w:rsid w:val="00053C55"/>
    <w:rsid w:val="00054DAE"/>
    <w:rsid w:val="00055352"/>
    <w:rsid w:val="00055AF1"/>
    <w:rsid w:val="00056638"/>
    <w:rsid w:val="00057815"/>
    <w:rsid w:val="000602F4"/>
    <w:rsid w:val="00060656"/>
    <w:rsid w:val="00061BF2"/>
    <w:rsid w:val="000625FC"/>
    <w:rsid w:val="00062C18"/>
    <w:rsid w:val="00064542"/>
    <w:rsid w:val="00065143"/>
    <w:rsid w:val="0006654C"/>
    <w:rsid w:val="000726A5"/>
    <w:rsid w:val="0007374B"/>
    <w:rsid w:val="00074A5E"/>
    <w:rsid w:val="000751E1"/>
    <w:rsid w:val="00075F31"/>
    <w:rsid w:val="00076547"/>
    <w:rsid w:val="00076CBE"/>
    <w:rsid w:val="00081D67"/>
    <w:rsid w:val="00085F21"/>
    <w:rsid w:val="0008784A"/>
    <w:rsid w:val="0009242E"/>
    <w:rsid w:val="00092F6C"/>
    <w:rsid w:val="00095B53"/>
    <w:rsid w:val="00096CF6"/>
    <w:rsid w:val="000971E6"/>
    <w:rsid w:val="000A0F15"/>
    <w:rsid w:val="000A2339"/>
    <w:rsid w:val="000A394B"/>
    <w:rsid w:val="000A54B9"/>
    <w:rsid w:val="000A670D"/>
    <w:rsid w:val="000B09BF"/>
    <w:rsid w:val="000B3F19"/>
    <w:rsid w:val="000B3FD1"/>
    <w:rsid w:val="000B6D50"/>
    <w:rsid w:val="000B7C6C"/>
    <w:rsid w:val="000C24CC"/>
    <w:rsid w:val="000C2A9D"/>
    <w:rsid w:val="000C3187"/>
    <w:rsid w:val="000C44D7"/>
    <w:rsid w:val="000C4DA4"/>
    <w:rsid w:val="000C51EE"/>
    <w:rsid w:val="000C71F6"/>
    <w:rsid w:val="000C7CA3"/>
    <w:rsid w:val="000D04A2"/>
    <w:rsid w:val="000D0F13"/>
    <w:rsid w:val="000D1485"/>
    <w:rsid w:val="000D190D"/>
    <w:rsid w:val="000D2319"/>
    <w:rsid w:val="000D24AC"/>
    <w:rsid w:val="000D353D"/>
    <w:rsid w:val="000D5C99"/>
    <w:rsid w:val="000E290A"/>
    <w:rsid w:val="000E34AD"/>
    <w:rsid w:val="000E4704"/>
    <w:rsid w:val="000E4B50"/>
    <w:rsid w:val="000E7631"/>
    <w:rsid w:val="000E7D6D"/>
    <w:rsid w:val="000F0B82"/>
    <w:rsid w:val="000F11DE"/>
    <w:rsid w:val="000F1F28"/>
    <w:rsid w:val="000F2260"/>
    <w:rsid w:val="000F39CB"/>
    <w:rsid w:val="000F3A1E"/>
    <w:rsid w:val="000F41D6"/>
    <w:rsid w:val="000F4AC6"/>
    <w:rsid w:val="000F594C"/>
    <w:rsid w:val="000F7EA1"/>
    <w:rsid w:val="0010040D"/>
    <w:rsid w:val="00100F6F"/>
    <w:rsid w:val="00101597"/>
    <w:rsid w:val="00101AE1"/>
    <w:rsid w:val="00102A9C"/>
    <w:rsid w:val="00102B0E"/>
    <w:rsid w:val="00104140"/>
    <w:rsid w:val="00105911"/>
    <w:rsid w:val="001063F6"/>
    <w:rsid w:val="0010699C"/>
    <w:rsid w:val="00106EC9"/>
    <w:rsid w:val="001112AF"/>
    <w:rsid w:val="001119E0"/>
    <w:rsid w:val="00111E9E"/>
    <w:rsid w:val="00112167"/>
    <w:rsid w:val="00112738"/>
    <w:rsid w:val="0011423E"/>
    <w:rsid w:val="00115FD3"/>
    <w:rsid w:val="00116521"/>
    <w:rsid w:val="00117621"/>
    <w:rsid w:val="0012069D"/>
    <w:rsid w:val="00121B2D"/>
    <w:rsid w:val="00122733"/>
    <w:rsid w:val="00122D40"/>
    <w:rsid w:val="00123557"/>
    <w:rsid w:val="00123B9E"/>
    <w:rsid w:val="0012515A"/>
    <w:rsid w:val="0012637D"/>
    <w:rsid w:val="00127662"/>
    <w:rsid w:val="00127BE8"/>
    <w:rsid w:val="001302FB"/>
    <w:rsid w:val="00131441"/>
    <w:rsid w:val="001319AC"/>
    <w:rsid w:val="00133519"/>
    <w:rsid w:val="0013368B"/>
    <w:rsid w:val="001336E0"/>
    <w:rsid w:val="0013489C"/>
    <w:rsid w:val="00135307"/>
    <w:rsid w:val="001358C0"/>
    <w:rsid w:val="00137501"/>
    <w:rsid w:val="00137AF3"/>
    <w:rsid w:val="00140015"/>
    <w:rsid w:val="001419E4"/>
    <w:rsid w:val="00141FAC"/>
    <w:rsid w:val="001429D5"/>
    <w:rsid w:val="0014443D"/>
    <w:rsid w:val="00144EF1"/>
    <w:rsid w:val="00145243"/>
    <w:rsid w:val="00145A9B"/>
    <w:rsid w:val="00145F4A"/>
    <w:rsid w:val="001461C6"/>
    <w:rsid w:val="001466F0"/>
    <w:rsid w:val="0015215E"/>
    <w:rsid w:val="0015217C"/>
    <w:rsid w:val="00152727"/>
    <w:rsid w:val="00153E58"/>
    <w:rsid w:val="0015406C"/>
    <w:rsid w:val="001554A5"/>
    <w:rsid w:val="00155C3F"/>
    <w:rsid w:val="00156602"/>
    <w:rsid w:val="00157958"/>
    <w:rsid w:val="001619AE"/>
    <w:rsid w:val="00161C61"/>
    <w:rsid w:val="00162269"/>
    <w:rsid w:val="00162EAB"/>
    <w:rsid w:val="00163FE0"/>
    <w:rsid w:val="00166DBA"/>
    <w:rsid w:val="0016741D"/>
    <w:rsid w:val="00170055"/>
    <w:rsid w:val="00171896"/>
    <w:rsid w:val="0017370A"/>
    <w:rsid w:val="001753F4"/>
    <w:rsid w:val="00181568"/>
    <w:rsid w:val="00181C39"/>
    <w:rsid w:val="001824FF"/>
    <w:rsid w:val="00182665"/>
    <w:rsid w:val="00185390"/>
    <w:rsid w:val="00185C2E"/>
    <w:rsid w:val="001862D4"/>
    <w:rsid w:val="00186C5C"/>
    <w:rsid w:val="00190906"/>
    <w:rsid w:val="00192527"/>
    <w:rsid w:val="00192695"/>
    <w:rsid w:val="001929F4"/>
    <w:rsid w:val="00193855"/>
    <w:rsid w:val="00196422"/>
    <w:rsid w:val="00197F8C"/>
    <w:rsid w:val="001A0255"/>
    <w:rsid w:val="001A1254"/>
    <w:rsid w:val="001A348F"/>
    <w:rsid w:val="001A3DC7"/>
    <w:rsid w:val="001A636E"/>
    <w:rsid w:val="001A6D83"/>
    <w:rsid w:val="001A7F32"/>
    <w:rsid w:val="001B06E5"/>
    <w:rsid w:val="001B06E8"/>
    <w:rsid w:val="001B16F8"/>
    <w:rsid w:val="001B1FA9"/>
    <w:rsid w:val="001B2B06"/>
    <w:rsid w:val="001B3768"/>
    <w:rsid w:val="001B5502"/>
    <w:rsid w:val="001B5DB7"/>
    <w:rsid w:val="001B7DC6"/>
    <w:rsid w:val="001B7FE6"/>
    <w:rsid w:val="001C1751"/>
    <w:rsid w:val="001C28C3"/>
    <w:rsid w:val="001C2F19"/>
    <w:rsid w:val="001C5108"/>
    <w:rsid w:val="001C576C"/>
    <w:rsid w:val="001C5B47"/>
    <w:rsid w:val="001C6C8C"/>
    <w:rsid w:val="001D0458"/>
    <w:rsid w:val="001D0ED4"/>
    <w:rsid w:val="001D13AD"/>
    <w:rsid w:val="001D2FFB"/>
    <w:rsid w:val="001D4168"/>
    <w:rsid w:val="001D47E8"/>
    <w:rsid w:val="001D5348"/>
    <w:rsid w:val="001D6D03"/>
    <w:rsid w:val="001D7111"/>
    <w:rsid w:val="001D7461"/>
    <w:rsid w:val="001D7FF2"/>
    <w:rsid w:val="001E0AD1"/>
    <w:rsid w:val="001E0C1D"/>
    <w:rsid w:val="001E2924"/>
    <w:rsid w:val="001E3892"/>
    <w:rsid w:val="001E58DA"/>
    <w:rsid w:val="001E641E"/>
    <w:rsid w:val="001E6A82"/>
    <w:rsid w:val="001E6ADF"/>
    <w:rsid w:val="001E6FF6"/>
    <w:rsid w:val="001F0F03"/>
    <w:rsid w:val="001F17E8"/>
    <w:rsid w:val="001F7058"/>
    <w:rsid w:val="001F730F"/>
    <w:rsid w:val="001F7542"/>
    <w:rsid w:val="00200338"/>
    <w:rsid w:val="00200D74"/>
    <w:rsid w:val="00201072"/>
    <w:rsid w:val="0020284F"/>
    <w:rsid w:val="00202EC5"/>
    <w:rsid w:val="002033E4"/>
    <w:rsid w:val="0020537C"/>
    <w:rsid w:val="002058EC"/>
    <w:rsid w:val="00206562"/>
    <w:rsid w:val="00206C90"/>
    <w:rsid w:val="00207191"/>
    <w:rsid w:val="00207888"/>
    <w:rsid w:val="00207F4B"/>
    <w:rsid w:val="00210BAA"/>
    <w:rsid w:val="00210BF2"/>
    <w:rsid w:val="0021122F"/>
    <w:rsid w:val="002122B5"/>
    <w:rsid w:val="002134FF"/>
    <w:rsid w:val="00214412"/>
    <w:rsid w:val="00214CB9"/>
    <w:rsid w:val="002153F1"/>
    <w:rsid w:val="00215D2A"/>
    <w:rsid w:val="0022196B"/>
    <w:rsid w:val="002238DC"/>
    <w:rsid w:val="00223CC4"/>
    <w:rsid w:val="00224563"/>
    <w:rsid w:val="00224F3C"/>
    <w:rsid w:val="002255FD"/>
    <w:rsid w:val="002262C6"/>
    <w:rsid w:val="00227A86"/>
    <w:rsid w:val="00227BAC"/>
    <w:rsid w:val="0023027E"/>
    <w:rsid w:val="00230E80"/>
    <w:rsid w:val="00235B36"/>
    <w:rsid w:val="0023689D"/>
    <w:rsid w:val="00236CDB"/>
    <w:rsid w:val="00236E89"/>
    <w:rsid w:val="00237DD7"/>
    <w:rsid w:val="00240652"/>
    <w:rsid w:val="00241580"/>
    <w:rsid w:val="0024182A"/>
    <w:rsid w:val="00241BB9"/>
    <w:rsid w:val="0024505D"/>
    <w:rsid w:val="00245B76"/>
    <w:rsid w:val="00245FC5"/>
    <w:rsid w:val="00246B99"/>
    <w:rsid w:val="00247C4A"/>
    <w:rsid w:val="00254B90"/>
    <w:rsid w:val="00257AC0"/>
    <w:rsid w:val="00264FA2"/>
    <w:rsid w:val="002660B5"/>
    <w:rsid w:val="00266A02"/>
    <w:rsid w:val="00266A08"/>
    <w:rsid w:val="00266BB4"/>
    <w:rsid w:val="00271182"/>
    <w:rsid w:val="0027276D"/>
    <w:rsid w:val="00273868"/>
    <w:rsid w:val="002741D3"/>
    <w:rsid w:val="002770E5"/>
    <w:rsid w:val="002804CA"/>
    <w:rsid w:val="002807E7"/>
    <w:rsid w:val="00280957"/>
    <w:rsid w:val="0028201B"/>
    <w:rsid w:val="0028232D"/>
    <w:rsid w:val="00282A47"/>
    <w:rsid w:val="00283976"/>
    <w:rsid w:val="00286EB7"/>
    <w:rsid w:val="00287BA0"/>
    <w:rsid w:val="00287D9D"/>
    <w:rsid w:val="0029182E"/>
    <w:rsid w:val="00292C5A"/>
    <w:rsid w:val="002932FB"/>
    <w:rsid w:val="00293EF1"/>
    <w:rsid w:val="00295ABD"/>
    <w:rsid w:val="00295FE5"/>
    <w:rsid w:val="0029604D"/>
    <w:rsid w:val="002A0176"/>
    <w:rsid w:val="002A0B4C"/>
    <w:rsid w:val="002A17D1"/>
    <w:rsid w:val="002A1FAD"/>
    <w:rsid w:val="002A2DEE"/>
    <w:rsid w:val="002A4F91"/>
    <w:rsid w:val="002A58E9"/>
    <w:rsid w:val="002A6064"/>
    <w:rsid w:val="002A6CAE"/>
    <w:rsid w:val="002A7F16"/>
    <w:rsid w:val="002B0C3C"/>
    <w:rsid w:val="002B3D22"/>
    <w:rsid w:val="002B48BB"/>
    <w:rsid w:val="002B492A"/>
    <w:rsid w:val="002B4CC2"/>
    <w:rsid w:val="002B541F"/>
    <w:rsid w:val="002B6241"/>
    <w:rsid w:val="002B75CA"/>
    <w:rsid w:val="002B7EBA"/>
    <w:rsid w:val="002C0C3D"/>
    <w:rsid w:val="002C1821"/>
    <w:rsid w:val="002C42DD"/>
    <w:rsid w:val="002C6C4E"/>
    <w:rsid w:val="002C72E3"/>
    <w:rsid w:val="002C7FCE"/>
    <w:rsid w:val="002D02D9"/>
    <w:rsid w:val="002D0B7C"/>
    <w:rsid w:val="002D49D3"/>
    <w:rsid w:val="002D4D77"/>
    <w:rsid w:val="002D72DA"/>
    <w:rsid w:val="002E0043"/>
    <w:rsid w:val="002E1575"/>
    <w:rsid w:val="002E32DD"/>
    <w:rsid w:val="002E3D8E"/>
    <w:rsid w:val="002E7CDB"/>
    <w:rsid w:val="002F0D2B"/>
    <w:rsid w:val="002F1A57"/>
    <w:rsid w:val="002F4343"/>
    <w:rsid w:val="002F45A4"/>
    <w:rsid w:val="002F5853"/>
    <w:rsid w:val="002F5FCF"/>
    <w:rsid w:val="00300338"/>
    <w:rsid w:val="00300909"/>
    <w:rsid w:val="0030364A"/>
    <w:rsid w:val="00303AA0"/>
    <w:rsid w:val="00303B22"/>
    <w:rsid w:val="003051D2"/>
    <w:rsid w:val="00305C1F"/>
    <w:rsid w:val="00306A55"/>
    <w:rsid w:val="00307165"/>
    <w:rsid w:val="00310109"/>
    <w:rsid w:val="003107E1"/>
    <w:rsid w:val="003162F5"/>
    <w:rsid w:val="00316764"/>
    <w:rsid w:val="003170D7"/>
    <w:rsid w:val="003175C6"/>
    <w:rsid w:val="003178C4"/>
    <w:rsid w:val="00321510"/>
    <w:rsid w:val="003219B5"/>
    <w:rsid w:val="00322630"/>
    <w:rsid w:val="003248FC"/>
    <w:rsid w:val="00324D13"/>
    <w:rsid w:val="00325DFB"/>
    <w:rsid w:val="00327A32"/>
    <w:rsid w:val="00327F5F"/>
    <w:rsid w:val="00330F02"/>
    <w:rsid w:val="00332467"/>
    <w:rsid w:val="00332BF2"/>
    <w:rsid w:val="003334B4"/>
    <w:rsid w:val="003364FA"/>
    <w:rsid w:val="003403AF"/>
    <w:rsid w:val="00341663"/>
    <w:rsid w:val="00341CB3"/>
    <w:rsid w:val="00343949"/>
    <w:rsid w:val="00344F28"/>
    <w:rsid w:val="0034539A"/>
    <w:rsid w:val="003477CF"/>
    <w:rsid w:val="00350010"/>
    <w:rsid w:val="0035099D"/>
    <w:rsid w:val="003510D8"/>
    <w:rsid w:val="00351D0F"/>
    <w:rsid w:val="00352306"/>
    <w:rsid w:val="003538BC"/>
    <w:rsid w:val="00354018"/>
    <w:rsid w:val="0035468A"/>
    <w:rsid w:val="00355682"/>
    <w:rsid w:val="00355B75"/>
    <w:rsid w:val="00355B9F"/>
    <w:rsid w:val="0035672B"/>
    <w:rsid w:val="00357808"/>
    <w:rsid w:val="0036111A"/>
    <w:rsid w:val="0036122A"/>
    <w:rsid w:val="003614CF"/>
    <w:rsid w:val="00361C7A"/>
    <w:rsid w:val="003620AB"/>
    <w:rsid w:val="00362495"/>
    <w:rsid w:val="00363961"/>
    <w:rsid w:val="003649D3"/>
    <w:rsid w:val="00365F3D"/>
    <w:rsid w:val="0036607F"/>
    <w:rsid w:val="0036628A"/>
    <w:rsid w:val="00366347"/>
    <w:rsid w:val="00366A4C"/>
    <w:rsid w:val="00367D5C"/>
    <w:rsid w:val="00372129"/>
    <w:rsid w:val="003734B6"/>
    <w:rsid w:val="003737E9"/>
    <w:rsid w:val="00374498"/>
    <w:rsid w:val="00375F1D"/>
    <w:rsid w:val="0037707C"/>
    <w:rsid w:val="0037758A"/>
    <w:rsid w:val="003779A3"/>
    <w:rsid w:val="003808E7"/>
    <w:rsid w:val="00380AF6"/>
    <w:rsid w:val="003822DD"/>
    <w:rsid w:val="0038637F"/>
    <w:rsid w:val="00386A2B"/>
    <w:rsid w:val="00386E26"/>
    <w:rsid w:val="0038798D"/>
    <w:rsid w:val="00390B67"/>
    <w:rsid w:val="00390DA9"/>
    <w:rsid w:val="00390FAC"/>
    <w:rsid w:val="003916AC"/>
    <w:rsid w:val="003922C6"/>
    <w:rsid w:val="003924C7"/>
    <w:rsid w:val="0039268E"/>
    <w:rsid w:val="003936A6"/>
    <w:rsid w:val="00395D4F"/>
    <w:rsid w:val="0039690D"/>
    <w:rsid w:val="003973A1"/>
    <w:rsid w:val="003A035B"/>
    <w:rsid w:val="003A0B15"/>
    <w:rsid w:val="003A114B"/>
    <w:rsid w:val="003A2263"/>
    <w:rsid w:val="003A2741"/>
    <w:rsid w:val="003A2D71"/>
    <w:rsid w:val="003A3C2E"/>
    <w:rsid w:val="003A57B2"/>
    <w:rsid w:val="003A5B72"/>
    <w:rsid w:val="003A657F"/>
    <w:rsid w:val="003A79E2"/>
    <w:rsid w:val="003B173F"/>
    <w:rsid w:val="003B24D6"/>
    <w:rsid w:val="003B6363"/>
    <w:rsid w:val="003B69EE"/>
    <w:rsid w:val="003B6B47"/>
    <w:rsid w:val="003B77F0"/>
    <w:rsid w:val="003C128B"/>
    <w:rsid w:val="003C69E2"/>
    <w:rsid w:val="003C774F"/>
    <w:rsid w:val="003D1787"/>
    <w:rsid w:val="003D17C0"/>
    <w:rsid w:val="003D3BA5"/>
    <w:rsid w:val="003E0047"/>
    <w:rsid w:val="003E0258"/>
    <w:rsid w:val="003E15C6"/>
    <w:rsid w:val="003E1A27"/>
    <w:rsid w:val="003E396A"/>
    <w:rsid w:val="003E40CB"/>
    <w:rsid w:val="003E5AB0"/>
    <w:rsid w:val="003E5BA9"/>
    <w:rsid w:val="003E666B"/>
    <w:rsid w:val="003E78EB"/>
    <w:rsid w:val="003E7AB0"/>
    <w:rsid w:val="003F0F6C"/>
    <w:rsid w:val="003F1924"/>
    <w:rsid w:val="003F2F84"/>
    <w:rsid w:val="003F31EE"/>
    <w:rsid w:val="003F3FB1"/>
    <w:rsid w:val="003F4D56"/>
    <w:rsid w:val="003F51E7"/>
    <w:rsid w:val="003F7746"/>
    <w:rsid w:val="003F7B48"/>
    <w:rsid w:val="004003A7"/>
    <w:rsid w:val="00401423"/>
    <w:rsid w:val="0040226C"/>
    <w:rsid w:val="00402740"/>
    <w:rsid w:val="00402E6C"/>
    <w:rsid w:val="00404413"/>
    <w:rsid w:val="00405094"/>
    <w:rsid w:val="004052B4"/>
    <w:rsid w:val="00406B07"/>
    <w:rsid w:val="00407559"/>
    <w:rsid w:val="0040792D"/>
    <w:rsid w:val="00407EB9"/>
    <w:rsid w:val="00411370"/>
    <w:rsid w:val="00413ECD"/>
    <w:rsid w:val="004142A6"/>
    <w:rsid w:val="00415CB9"/>
    <w:rsid w:val="0041647C"/>
    <w:rsid w:val="00420332"/>
    <w:rsid w:val="00420EED"/>
    <w:rsid w:val="00421CCF"/>
    <w:rsid w:val="00422BEC"/>
    <w:rsid w:val="00422FA2"/>
    <w:rsid w:val="004243F1"/>
    <w:rsid w:val="00427301"/>
    <w:rsid w:val="0043002B"/>
    <w:rsid w:val="00430439"/>
    <w:rsid w:val="00431F18"/>
    <w:rsid w:val="004323DE"/>
    <w:rsid w:val="0043419E"/>
    <w:rsid w:val="00436730"/>
    <w:rsid w:val="00436D30"/>
    <w:rsid w:val="00437900"/>
    <w:rsid w:val="00437BBD"/>
    <w:rsid w:val="004412B4"/>
    <w:rsid w:val="00442A4D"/>
    <w:rsid w:val="00444A26"/>
    <w:rsid w:val="004453B1"/>
    <w:rsid w:val="00445E3D"/>
    <w:rsid w:val="00452091"/>
    <w:rsid w:val="00453A33"/>
    <w:rsid w:val="00455195"/>
    <w:rsid w:val="00456D15"/>
    <w:rsid w:val="00460C0C"/>
    <w:rsid w:val="00464E88"/>
    <w:rsid w:val="004653DA"/>
    <w:rsid w:val="00465486"/>
    <w:rsid w:val="00465ADC"/>
    <w:rsid w:val="00467757"/>
    <w:rsid w:val="004679B9"/>
    <w:rsid w:val="00467D1E"/>
    <w:rsid w:val="004703BB"/>
    <w:rsid w:val="00470831"/>
    <w:rsid w:val="0047095E"/>
    <w:rsid w:val="00471EA1"/>
    <w:rsid w:val="00474014"/>
    <w:rsid w:val="00476B06"/>
    <w:rsid w:val="00483282"/>
    <w:rsid w:val="004843B2"/>
    <w:rsid w:val="00486D3C"/>
    <w:rsid w:val="00487122"/>
    <w:rsid w:val="004874A2"/>
    <w:rsid w:val="004876B6"/>
    <w:rsid w:val="004876D2"/>
    <w:rsid w:val="0049042B"/>
    <w:rsid w:val="00490F3C"/>
    <w:rsid w:val="00490F68"/>
    <w:rsid w:val="00491611"/>
    <w:rsid w:val="00491FF1"/>
    <w:rsid w:val="00493783"/>
    <w:rsid w:val="00493E4C"/>
    <w:rsid w:val="0049628E"/>
    <w:rsid w:val="004A1286"/>
    <w:rsid w:val="004A389B"/>
    <w:rsid w:val="004A3FA8"/>
    <w:rsid w:val="004A565F"/>
    <w:rsid w:val="004A6CC6"/>
    <w:rsid w:val="004B18F1"/>
    <w:rsid w:val="004B277C"/>
    <w:rsid w:val="004B3688"/>
    <w:rsid w:val="004B5EEE"/>
    <w:rsid w:val="004B5EEF"/>
    <w:rsid w:val="004B6E4C"/>
    <w:rsid w:val="004B733A"/>
    <w:rsid w:val="004B7B34"/>
    <w:rsid w:val="004C002C"/>
    <w:rsid w:val="004C0042"/>
    <w:rsid w:val="004C18CE"/>
    <w:rsid w:val="004C1C3E"/>
    <w:rsid w:val="004C2526"/>
    <w:rsid w:val="004C5D1B"/>
    <w:rsid w:val="004C6424"/>
    <w:rsid w:val="004D0A79"/>
    <w:rsid w:val="004D17B4"/>
    <w:rsid w:val="004D225C"/>
    <w:rsid w:val="004D229A"/>
    <w:rsid w:val="004D2514"/>
    <w:rsid w:val="004D39A3"/>
    <w:rsid w:val="004D4BA7"/>
    <w:rsid w:val="004D6E04"/>
    <w:rsid w:val="004E289E"/>
    <w:rsid w:val="004E5F60"/>
    <w:rsid w:val="004F1A23"/>
    <w:rsid w:val="004F1E5C"/>
    <w:rsid w:val="004F3C00"/>
    <w:rsid w:val="004F742D"/>
    <w:rsid w:val="004F7962"/>
    <w:rsid w:val="004F7A4B"/>
    <w:rsid w:val="005001F2"/>
    <w:rsid w:val="0050048B"/>
    <w:rsid w:val="00503BE1"/>
    <w:rsid w:val="00504C55"/>
    <w:rsid w:val="00504DDA"/>
    <w:rsid w:val="00506082"/>
    <w:rsid w:val="00506C56"/>
    <w:rsid w:val="005079CD"/>
    <w:rsid w:val="00507BDD"/>
    <w:rsid w:val="0051057A"/>
    <w:rsid w:val="005109AC"/>
    <w:rsid w:val="00510A8B"/>
    <w:rsid w:val="0051111F"/>
    <w:rsid w:val="00512102"/>
    <w:rsid w:val="00512A72"/>
    <w:rsid w:val="0051380D"/>
    <w:rsid w:val="005142F8"/>
    <w:rsid w:val="00514673"/>
    <w:rsid w:val="00514B57"/>
    <w:rsid w:val="00514E4D"/>
    <w:rsid w:val="00515F63"/>
    <w:rsid w:val="00516BF0"/>
    <w:rsid w:val="00521401"/>
    <w:rsid w:val="005224F6"/>
    <w:rsid w:val="0052336D"/>
    <w:rsid w:val="00524E77"/>
    <w:rsid w:val="00524F85"/>
    <w:rsid w:val="00525B30"/>
    <w:rsid w:val="0052682A"/>
    <w:rsid w:val="005272C0"/>
    <w:rsid w:val="00527895"/>
    <w:rsid w:val="0053022A"/>
    <w:rsid w:val="00530EC0"/>
    <w:rsid w:val="0053284A"/>
    <w:rsid w:val="00533BFC"/>
    <w:rsid w:val="00533F6F"/>
    <w:rsid w:val="00534968"/>
    <w:rsid w:val="0053512A"/>
    <w:rsid w:val="00535F17"/>
    <w:rsid w:val="005374C2"/>
    <w:rsid w:val="0054000E"/>
    <w:rsid w:val="00540603"/>
    <w:rsid w:val="00540A87"/>
    <w:rsid w:val="00542BC7"/>
    <w:rsid w:val="0054520C"/>
    <w:rsid w:val="00545463"/>
    <w:rsid w:val="00546049"/>
    <w:rsid w:val="005461F6"/>
    <w:rsid w:val="005462CF"/>
    <w:rsid w:val="005465EF"/>
    <w:rsid w:val="00547C4A"/>
    <w:rsid w:val="0055086F"/>
    <w:rsid w:val="00551665"/>
    <w:rsid w:val="0055267D"/>
    <w:rsid w:val="0055275B"/>
    <w:rsid w:val="005540A6"/>
    <w:rsid w:val="00554B7C"/>
    <w:rsid w:val="0055575F"/>
    <w:rsid w:val="00560996"/>
    <w:rsid w:val="00561F2C"/>
    <w:rsid w:val="00562C74"/>
    <w:rsid w:val="0056325B"/>
    <w:rsid w:val="005668C6"/>
    <w:rsid w:val="0056691F"/>
    <w:rsid w:val="005671D3"/>
    <w:rsid w:val="00567602"/>
    <w:rsid w:val="0057029E"/>
    <w:rsid w:val="00573683"/>
    <w:rsid w:val="00573F9D"/>
    <w:rsid w:val="00574CA0"/>
    <w:rsid w:val="005759C1"/>
    <w:rsid w:val="0057610A"/>
    <w:rsid w:val="00576A60"/>
    <w:rsid w:val="00577438"/>
    <w:rsid w:val="00582907"/>
    <w:rsid w:val="00584486"/>
    <w:rsid w:val="00586C19"/>
    <w:rsid w:val="00586DA1"/>
    <w:rsid w:val="0058790D"/>
    <w:rsid w:val="00591BEE"/>
    <w:rsid w:val="005928E9"/>
    <w:rsid w:val="00592927"/>
    <w:rsid w:val="00592EAC"/>
    <w:rsid w:val="00594249"/>
    <w:rsid w:val="00594345"/>
    <w:rsid w:val="005A0E56"/>
    <w:rsid w:val="005A1B3B"/>
    <w:rsid w:val="005A1BAE"/>
    <w:rsid w:val="005A247B"/>
    <w:rsid w:val="005A256A"/>
    <w:rsid w:val="005A45C3"/>
    <w:rsid w:val="005A496E"/>
    <w:rsid w:val="005A6426"/>
    <w:rsid w:val="005A6471"/>
    <w:rsid w:val="005A72C2"/>
    <w:rsid w:val="005B0296"/>
    <w:rsid w:val="005B0D60"/>
    <w:rsid w:val="005B0F7C"/>
    <w:rsid w:val="005B189A"/>
    <w:rsid w:val="005B1910"/>
    <w:rsid w:val="005B35EF"/>
    <w:rsid w:val="005B3A1C"/>
    <w:rsid w:val="005B4143"/>
    <w:rsid w:val="005B5F93"/>
    <w:rsid w:val="005B6AA6"/>
    <w:rsid w:val="005B7D6D"/>
    <w:rsid w:val="005B7E6D"/>
    <w:rsid w:val="005C0293"/>
    <w:rsid w:val="005C08F7"/>
    <w:rsid w:val="005C091A"/>
    <w:rsid w:val="005C453C"/>
    <w:rsid w:val="005C462C"/>
    <w:rsid w:val="005C49C5"/>
    <w:rsid w:val="005C4A3D"/>
    <w:rsid w:val="005C6D27"/>
    <w:rsid w:val="005C6EAA"/>
    <w:rsid w:val="005D3152"/>
    <w:rsid w:val="005D450A"/>
    <w:rsid w:val="005D4F33"/>
    <w:rsid w:val="005D52B8"/>
    <w:rsid w:val="005D62CA"/>
    <w:rsid w:val="005D7609"/>
    <w:rsid w:val="005E100E"/>
    <w:rsid w:val="005E1D39"/>
    <w:rsid w:val="005E32A1"/>
    <w:rsid w:val="005E3647"/>
    <w:rsid w:val="005E6DF6"/>
    <w:rsid w:val="005E7C54"/>
    <w:rsid w:val="005F3AB0"/>
    <w:rsid w:val="006002B2"/>
    <w:rsid w:val="00601688"/>
    <w:rsid w:val="0060266B"/>
    <w:rsid w:val="00603E91"/>
    <w:rsid w:val="0061093B"/>
    <w:rsid w:val="00610BFD"/>
    <w:rsid w:val="00612815"/>
    <w:rsid w:val="00612914"/>
    <w:rsid w:val="00612935"/>
    <w:rsid w:val="00613A41"/>
    <w:rsid w:val="00613E0E"/>
    <w:rsid w:val="0061415B"/>
    <w:rsid w:val="00614A57"/>
    <w:rsid w:val="00614F89"/>
    <w:rsid w:val="00615879"/>
    <w:rsid w:val="00615B8B"/>
    <w:rsid w:val="006168B0"/>
    <w:rsid w:val="006168F3"/>
    <w:rsid w:val="00617B27"/>
    <w:rsid w:val="00620823"/>
    <w:rsid w:val="00621BD8"/>
    <w:rsid w:val="00622DC7"/>
    <w:rsid w:val="0062401D"/>
    <w:rsid w:val="00626706"/>
    <w:rsid w:val="00627697"/>
    <w:rsid w:val="00630B22"/>
    <w:rsid w:val="00630D56"/>
    <w:rsid w:val="0063127E"/>
    <w:rsid w:val="00631A44"/>
    <w:rsid w:val="0063210A"/>
    <w:rsid w:val="006347EE"/>
    <w:rsid w:val="00635869"/>
    <w:rsid w:val="00637FEF"/>
    <w:rsid w:val="00640481"/>
    <w:rsid w:val="00640A0B"/>
    <w:rsid w:val="00643B34"/>
    <w:rsid w:val="006441A5"/>
    <w:rsid w:val="006442B1"/>
    <w:rsid w:val="00644B95"/>
    <w:rsid w:val="0064533E"/>
    <w:rsid w:val="00645D95"/>
    <w:rsid w:val="00645E86"/>
    <w:rsid w:val="00646906"/>
    <w:rsid w:val="006469F4"/>
    <w:rsid w:val="00647D2E"/>
    <w:rsid w:val="006528C9"/>
    <w:rsid w:val="006546EC"/>
    <w:rsid w:val="00654C63"/>
    <w:rsid w:val="00654E9C"/>
    <w:rsid w:val="0065645A"/>
    <w:rsid w:val="00656872"/>
    <w:rsid w:val="00656D1B"/>
    <w:rsid w:val="00662B1D"/>
    <w:rsid w:val="0066365E"/>
    <w:rsid w:val="00663A1B"/>
    <w:rsid w:val="00663DDD"/>
    <w:rsid w:val="00664E6F"/>
    <w:rsid w:val="00666D51"/>
    <w:rsid w:val="00666E24"/>
    <w:rsid w:val="00667B3A"/>
    <w:rsid w:val="006708FB"/>
    <w:rsid w:val="00670A85"/>
    <w:rsid w:val="00671733"/>
    <w:rsid w:val="006718C1"/>
    <w:rsid w:val="00671D4B"/>
    <w:rsid w:val="00672442"/>
    <w:rsid w:val="006729D5"/>
    <w:rsid w:val="006733D7"/>
    <w:rsid w:val="0067448E"/>
    <w:rsid w:val="00674EBD"/>
    <w:rsid w:val="006756C8"/>
    <w:rsid w:val="00676399"/>
    <w:rsid w:val="006816FC"/>
    <w:rsid w:val="00681A8E"/>
    <w:rsid w:val="00682C40"/>
    <w:rsid w:val="00682CF0"/>
    <w:rsid w:val="00684B1F"/>
    <w:rsid w:val="00686F49"/>
    <w:rsid w:val="006876A5"/>
    <w:rsid w:val="00687AF0"/>
    <w:rsid w:val="00687E5D"/>
    <w:rsid w:val="0069029E"/>
    <w:rsid w:val="00693BBC"/>
    <w:rsid w:val="00693C95"/>
    <w:rsid w:val="006949A7"/>
    <w:rsid w:val="006951AE"/>
    <w:rsid w:val="00695272"/>
    <w:rsid w:val="006956E5"/>
    <w:rsid w:val="00695BEF"/>
    <w:rsid w:val="00697037"/>
    <w:rsid w:val="006972EE"/>
    <w:rsid w:val="00697ABC"/>
    <w:rsid w:val="006A05D6"/>
    <w:rsid w:val="006A11D6"/>
    <w:rsid w:val="006A12E3"/>
    <w:rsid w:val="006A1546"/>
    <w:rsid w:val="006A1E7D"/>
    <w:rsid w:val="006A2E9F"/>
    <w:rsid w:val="006A3409"/>
    <w:rsid w:val="006A432F"/>
    <w:rsid w:val="006A477B"/>
    <w:rsid w:val="006A4F7A"/>
    <w:rsid w:val="006A6E0F"/>
    <w:rsid w:val="006A72CB"/>
    <w:rsid w:val="006A7FD9"/>
    <w:rsid w:val="006B2062"/>
    <w:rsid w:val="006B5BBF"/>
    <w:rsid w:val="006C1491"/>
    <w:rsid w:val="006C16E2"/>
    <w:rsid w:val="006C26C5"/>
    <w:rsid w:val="006C27AF"/>
    <w:rsid w:val="006C3C8A"/>
    <w:rsid w:val="006C4119"/>
    <w:rsid w:val="006C4ED2"/>
    <w:rsid w:val="006C4FBD"/>
    <w:rsid w:val="006C7022"/>
    <w:rsid w:val="006C75B3"/>
    <w:rsid w:val="006D11EC"/>
    <w:rsid w:val="006D24B6"/>
    <w:rsid w:val="006D4045"/>
    <w:rsid w:val="006D4DD5"/>
    <w:rsid w:val="006D5DFA"/>
    <w:rsid w:val="006D64C0"/>
    <w:rsid w:val="006D694F"/>
    <w:rsid w:val="006D6D9D"/>
    <w:rsid w:val="006D7D1F"/>
    <w:rsid w:val="006E0604"/>
    <w:rsid w:val="006E204A"/>
    <w:rsid w:val="006E3136"/>
    <w:rsid w:val="006E4C5B"/>
    <w:rsid w:val="006E4D91"/>
    <w:rsid w:val="006E61FC"/>
    <w:rsid w:val="006E6D9A"/>
    <w:rsid w:val="006E7795"/>
    <w:rsid w:val="006E7D55"/>
    <w:rsid w:val="006F0CE0"/>
    <w:rsid w:val="006F1932"/>
    <w:rsid w:val="006F1B42"/>
    <w:rsid w:val="006F233D"/>
    <w:rsid w:val="006F304A"/>
    <w:rsid w:val="006F39A4"/>
    <w:rsid w:val="006F3BB9"/>
    <w:rsid w:val="006F3D1A"/>
    <w:rsid w:val="006F50A4"/>
    <w:rsid w:val="006F5EF4"/>
    <w:rsid w:val="006F6B5E"/>
    <w:rsid w:val="006F74AE"/>
    <w:rsid w:val="006F786A"/>
    <w:rsid w:val="006F790C"/>
    <w:rsid w:val="006F7E32"/>
    <w:rsid w:val="00702586"/>
    <w:rsid w:val="00702709"/>
    <w:rsid w:val="00703134"/>
    <w:rsid w:val="00705574"/>
    <w:rsid w:val="00705C02"/>
    <w:rsid w:val="0070663F"/>
    <w:rsid w:val="00706709"/>
    <w:rsid w:val="00706CE0"/>
    <w:rsid w:val="007070BD"/>
    <w:rsid w:val="007119B2"/>
    <w:rsid w:val="00711DE7"/>
    <w:rsid w:val="00712C05"/>
    <w:rsid w:val="00714D32"/>
    <w:rsid w:val="00715853"/>
    <w:rsid w:val="00716B77"/>
    <w:rsid w:val="00716FF0"/>
    <w:rsid w:val="0071739F"/>
    <w:rsid w:val="00720E4A"/>
    <w:rsid w:val="007222C9"/>
    <w:rsid w:val="00723044"/>
    <w:rsid w:val="00723239"/>
    <w:rsid w:val="00725013"/>
    <w:rsid w:val="00725328"/>
    <w:rsid w:val="007254A2"/>
    <w:rsid w:val="00727DBF"/>
    <w:rsid w:val="00730EDB"/>
    <w:rsid w:val="00731ED1"/>
    <w:rsid w:val="00731F80"/>
    <w:rsid w:val="0073266F"/>
    <w:rsid w:val="00733228"/>
    <w:rsid w:val="007332A8"/>
    <w:rsid w:val="0073379B"/>
    <w:rsid w:val="007337DE"/>
    <w:rsid w:val="0073383B"/>
    <w:rsid w:val="00733D56"/>
    <w:rsid w:val="00734099"/>
    <w:rsid w:val="00734F84"/>
    <w:rsid w:val="007353BC"/>
    <w:rsid w:val="00735A79"/>
    <w:rsid w:val="0074104C"/>
    <w:rsid w:val="00741F02"/>
    <w:rsid w:val="007428C6"/>
    <w:rsid w:val="007430AD"/>
    <w:rsid w:val="00744CBB"/>
    <w:rsid w:val="00744F6D"/>
    <w:rsid w:val="00745040"/>
    <w:rsid w:val="00745DD5"/>
    <w:rsid w:val="00746331"/>
    <w:rsid w:val="00747A03"/>
    <w:rsid w:val="00747D8B"/>
    <w:rsid w:val="00751466"/>
    <w:rsid w:val="00751CFC"/>
    <w:rsid w:val="0075428F"/>
    <w:rsid w:val="007548B6"/>
    <w:rsid w:val="007548D9"/>
    <w:rsid w:val="00755A09"/>
    <w:rsid w:val="007560D1"/>
    <w:rsid w:val="00756885"/>
    <w:rsid w:val="0076056A"/>
    <w:rsid w:val="007609B2"/>
    <w:rsid w:val="00761E97"/>
    <w:rsid w:val="00762BB0"/>
    <w:rsid w:val="0076641D"/>
    <w:rsid w:val="00770019"/>
    <w:rsid w:val="0077187F"/>
    <w:rsid w:val="00772498"/>
    <w:rsid w:val="00773214"/>
    <w:rsid w:val="00773B04"/>
    <w:rsid w:val="00773B68"/>
    <w:rsid w:val="0077629C"/>
    <w:rsid w:val="00776CC1"/>
    <w:rsid w:val="00776F71"/>
    <w:rsid w:val="00777B0F"/>
    <w:rsid w:val="007801CD"/>
    <w:rsid w:val="007806DD"/>
    <w:rsid w:val="00780CB5"/>
    <w:rsid w:val="00780D97"/>
    <w:rsid w:val="0078257D"/>
    <w:rsid w:val="00782C79"/>
    <w:rsid w:val="007845C2"/>
    <w:rsid w:val="00785122"/>
    <w:rsid w:val="007851FD"/>
    <w:rsid w:val="00787FEE"/>
    <w:rsid w:val="007918C0"/>
    <w:rsid w:val="00791A59"/>
    <w:rsid w:val="00791C22"/>
    <w:rsid w:val="0079230B"/>
    <w:rsid w:val="007923D6"/>
    <w:rsid w:val="007936F5"/>
    <w:rsid w:val="00795A45"/>
    <w:rsid w:val="00795ED4"/>
    <w:rsid w:val="00797A33"/>
    <w:rsid w:val="007A05B0"/>
    <w:rsid w:val="007A0C42"/>
    <w:rsid w:val="007A1382"/>
    <w:rsid w:val="007A2226"/>
    <w:rsid w:val="007A66FA"/>
    <w:rsid w:val="007A7A5A"/>
    <w:rsid w:val="007B01D1"/>
    <w:rsid w:val="007B051C"/>
    <w:rsid w:val="007B2E50"/>
    <w:rsid w:val="007B3863"/>
    <w:rsid w:val="007B39AF"/>
    <w:rsid w:val="007B3EE4"/>
    <w:rsid w:val="007B4AF4"/>
    <w:rsid w:val="007B526E"/>
    <w:rsid w:val="007B6C19"/>
    <w:rsid w:val="007C2588"/>
    <w:rsid w:val="007C2B20"/>
    <w:rsid w:val="007C2B87"/>
    <w:rsid w:val="007C3A94"/>
    <w:rsid w:val="007C437F"/>
    <w:rsid w:val="007C4B90"/>
    <w:rsid w:val="007C552D"/>
    <w:rsid w:val="007C691D"/>
    <w:rsid w:val="007D0D34"/>
    <w:rsid w:val="007D30A3"/>
    <w:rsid w:val="007D3B7D"/>
    <w:rsid w:val="007D4D33"/>
    <w:rsid w:val="007D740C"/>
    <w:rsid w:val="007E0623"/>
    <w:rsid w:val="007E0F11"/>
    <w:rsid w:val="007E2B01"/>
    <w:rsid w:val="007E32EC"/>
    <w:rsid w:val="007E35A6"/>
    <w:rsid w:val="007E40FD"/>
    <w:rsid w:val="007E605B"/>
    <w:rsid w:val="007F16D2"/>
    <w:rsid w:val="007F1CB0"/>
    <w:rsid w:val="007F2311"/>
    <w:rsid w:val="007F3665"/>
    <w:rsid w:val="007F4A58"/>
    <w:rsid w:val="007F603F"/>
    <w:rsid w:val="007F6350"/>
    <w:rsid w:val="007F68AF"/>
    <w:rsid w:val="007F6AE8"/>
    <w:rsid w:val="007F7577"/>
    <w:rsid w:val="00800DBF"/>
    <w:rsid w:val="0080132B"/>
    <w:rsid w:val="00801941"/>
    <w:rsid w:val="00802972"/>
    <w:rsid w:val="008029FF"/>
    <w:rsid w:val="00802AA5"/>
    <w:rsid w:val="0080332D"/>
    <w:rsid w:val="008037E8"/>
    <w:rsid w:val="00803DE4"/>
    <w:rsid w:val="00806414"/>
    <w:rsid w:val="00806901"/>
    <w:rsid w:val="00806CEC"/>
    <w:rsid w:val="008071A9"/>
    <w:rsid w:val="00807E4A"/>
    <w:rsid w:val="0081027D"/>
    <w:rsid w:val="008104CB"/>
    <w:rsid w:val="00810A45"/>
    <w:rsid w:val="00811770"/>
    <w:rsid w:val="00811EAC"/>
    <w:rsid w:val="0081222F"/>
    <w:rsid w:val="0081237A"/>
    <w:rsid w:val="00812D0C"/>
    <w:rsid w:val="00813868"/>
    <w:rsid w:val="00813A51"/>
    <w:rsid w:val="00813F99"/>
    <w:rsid w:val="008151DB"/>
    <w:rsid w:val="00815744"/>
    <w:rsid w:val="008161B9"/>
    <w:rsid w:val="00817615"/>
    <w:rsid w:val="00817CE0"/>
    <w:rsid w:val="00817D30"/>
    <w:rsid w:val="00817F0D"/>
    <w:rsid w:val="00817F38"/>
    <w:rsid w:val="008213BC"/>
    <w:rsid w:val="00822477"/>
    <w:rsid w:val="008228CA"/>
    <w:rsid w:val="00822D7C"/>
    <w:rsid w:val="008239B2"/>
    <w:rsid w:val="00823B34"/>
    <w:rsid w:val="00827B55"/>
    <w:rsid w:val="008303C9"/>
    <w:rsid w:val="00830515"/>
    <w:rsid w:val="00830966"/>
    <w:rsid w:val="008323E7"/>
    <w:rsid w:val="00832E06"/>
    <w:rsid w:val="00832E68"/>
    <w:rsid w:val="00834E01"/>
    <w:rsid w:val="00835C50"/>
    <w:rsid w:val="00836704"/>
    <w:rsid w:val="00837DC6"/>
    <w:rsid w:val="00840701"/>
    <w:rsid w:val="00840CFC"/>
    <w:rsid w:val="00842062"/>
    <w:rsid w:val="0084233E"/>
    <w:rsid w:val="00842C5D"/>
    <w:rsid w:val="0084339C"/>
    <w:rsid w:val="00843860"/>
    <w:rsid w:val="00844371"/>
    <w:rsid w:val="00846317"/>
    <w:rsid w:val="00850FF3"/>
    <w:rsid w:val="00851274"/>
    <w:rsid w:val="00853380"/>
    <w:rsid w:val="008540E5"/>
    <w:rsid w:val="008555BA"/>
    <w:rsid w:val="00856CA9"/>
    <w:rsid w:val="00857052"/>
    <w:rsid w:val="008609BE"/>
    <w:rsid w:val="008626CB"/>
    <w:rsid w:val="00863591"/>
    <w:rsid w:val="00867136"/>
    <w:rsid w:val="008700A6"/>
    <w:rsid w:val="0087052A"/>
    <w:rsid w:val="00870DAE"/>
    <w:rsid w:val="00872239"/>
    <w:rsid w:val="00872B45"/>
    <w:rsid w:val="00873783"/>
    <w:rsid w:val="0087391A"/>
    <w:rsid w:val="00874346"/>
    <w:rsid w:val="00874CF1"/>
    <w:rsid w:val="008769D3"/>
    <w:rsid w:val="00876B11"/>
    <w:rsid w:val="00877BC0"/>
    <w:rsid w:val="00880214"/>
    <w:rsid w:val="0088088B"/>
    <w:rsid w:val="00881AA5"/>
    <w:rsid w:val="00882473"/>
    <w:rsid w:val="00882EBE"/>
    <w:rsid w:val="00885644"/>
    <w:rsid w:val="00886FE2"/>
    <w:rsid w:val="0088772F"/>
    <w:rsid w:val="00887A25"/>
    <w:rsid w:val="00890D2A"/>
    <w:rsid w:val="00892627"/>
    <w:rsid w:val="008937EF"/>
    <w:rsid w:val="00895697"/>
    <w:rsid w:val="00895CA7"/>
    <w:rsid w:val="008A0108"/>
    <w:rsid w:val="008A0FE1"/>
    <w:rsid w:val="008A16D2"/>
    <w:rsid w:val="008A22B3"/>
    <w:rsid w:val="008A28A6"/>
    <w:rsid w:val="008A33C1"/>
    <w:rsid w:val="008A34D8"/>
    <w:rsid w:val="008A35CA"/>
    <w:rsid w:val="008A40C7"/>
    <w:rsid w:val="008A4E68"/>
    <w:rsid w:val="008A6717"/>
    <w:rsid w:val="008A6954"/>
    <w:rsid w:val="008A6F1E"/>
    <w:rsid w:val="008A793D"/>
    <w:rsid w:val="008B1E81"/>
    <w:rsid w:val="008B2263"/>
    <w:rsid w:val="008B2CD1"/>
    <w:rsid w:val="008B6792"/>
    <w:rsid w:val="008B6D18"/>
    <w:rsid w:val="008B7349"/>
    <w:rsid w:val="008B761A"/>
    <w:rsid w:val="008C0212"/>
    <w:rsid w:val="008C082A"/>
    <w:rsid w:val="008C0EC4"/>
    <w:rsid w:val="008C3B9C"/>
    <w:rsid w:val="008C42F2"/>
    <w:rsid w:val="008C54C1"/>
    <w:rsid w:val="008C5991"/>
    <w:rsid w:val="008C7750"/>
    <w:rsid w:val="008D0EFC"/>
    <w:rsid w:val="008D1FCF"/>
    <w:rsid w:val="008D2321"/>
    <w:rsid w:val="008D479C"/>
    <w:rsid w:val="008D4B6E"/>
    <w:rsid w:val="008D4DD4"/>
    <w:rsid w:val="008D4F94"/>
    <w:rsid w:val="008D61FF"/>
    <w:rsid w:val="008D6C3E"/>
    <w:rsid w:val="008D6FC3"/>
    <w:rsid w:val="008D7064"/>
    <w:rsid w:val="008D78FA"/>
    <w:rsid w:val="008D7B0D"/>
    <w:rsid w:val="008E0826"/>
    <w:rsid w:val="008E0BF5"/>
    <w:rsid w:val="008E0F40"/>
    <w:rsid w:val="008E1363"/>
    <w:rsid w:val="008E373A"/>
    <w:rsid w:val="008E3CA0"/>
    <w:rsid w:val="008E3F41"/>
    <w:rsid w:val="008E5344"/>
    <w:rsid w:val="008E68F0"/>
    <w:rsid w:val="008E6D07"/>
    <w:rsid w:val="008E6E38"/>
    <w:rsid w:val="008E7A0F"/>
    <w:rsid w:val="008F038C"/>
    <w:rsid w:val="008F2364"/>
    <w:rsid w:val="008F247B"/>
    <w:rsid w:val="008F3964"/>
    <w:rsid w:val="008F3FCB"/>
    <w:rsid w:val="008F435C"/>
    <w:rsid w:val="008F495F"/>
    <w:rsid w:val="008F4A26"/>
    <w:rsid w:val="008F5093"/>
    <w:rsid w:val="008F53B5"/>
    <w:rsid w:val="008F7E46"/>
    <w:rsid w:val="00900233"/>
    <w:rsid w:val="00901251"/>
    <w:rsid w:val="00903ABD"/>
    <w:rsid w:val="00904BCB"/>
    <w:rsid w:val="0090603F"/>
    <w:rsid w:val="0090657B"/>
    <w:rsid w:val="00906FC5"/>
    <w:rsid w:val="00911F4C"/>
    <w:rsid w:val="009122B6"/>
    <w:rsid w:val="00912703"/>
    <w:rsid w:val="00912907"/>
    <w:rsid w:val="009138B1"/>
    <w:rsid w:val="00914F77"/>
    <w:rsid w:val="0091798B"/>
    <w:rsid w:val="0092154E"/>
    <w:rsid w:val="00923A27"/>
    <w:rsid w:val="009266FA"/>
    <w:rsid w:val="00927866"/>
    <w:rsid w:val="00930CA4"/>
    <w:rsid w:val="009322E6"/>
    <w:rsid w:val="00932F2D"/>
    <w:rsid w:val="0093363A"/>
    <w:rsid w:val="00933CA8"/>
    <w:rsid w:val="009355A5"/>
    <w:rsid w:val="00940BD6"/>
    <w:rsid w:val="00941E42"/>
    <w:rsid w:val="00944A2E"/>
    <w:rsid w:val="00944E59"/>
    <w:rsid w:val="0094539D"/>
    <w:rsid w:val="00946B26"/>
    <w:rsid w:val="009475AD"/>
    <w:rsid w:val="00950160"/>
    <w:rsid w:val="00950627"/>
    <w:rsid w:val="00951853"/>
    <w:rsid w:val="009540F6"/>
    <w:rsid w:val="00955306"/>
    <w:rsid w:val="00955827"/>
    <w:rsid w:val="009612C9"/>
    <w:rsid w:val="009613F4"/>
    <w:rsid w:val="00961744"/>
    <w:rsid w:val="0096264B"/>
    <w:rsid w:val="00962B8F"/>
    <w:rsid w:val="0096351A"/>
    <w:rsid w:val="00963E69"/>
    <w:rsid w:val="00964B9F"/>
    <w:rsid w:val="00964BBC"/>
    <w:rsid w:val="00966164"/>
    <w:rsid w:val="0096618E"/>
    <w:rsid w:val="009672F2"/>
    <w:rsid w:val="00970289"/>
    <w:rsid w:val="00970768"/>
    <w:rsid w:val="00971208"/>
    <w:rsid w:val="00973940"/>
    <w:rsid w:val="00974BC9"/>
    <w:rsid w:val="009750F5"/>
    <w:rsid w:val="00975E00"/>
    <w:rsid w:val="00975F9D"/>
    <w:rsid w:val="009770C9"/>
    <w:rsid w:val="00980C2E"/>
    <w:rsid w:val="0098134F"/>
    <w:rsid w:val="00981393"/>
    <w:rsid w:val="00981EB5"/>
    <w:rsid w:val="00981F15"/>
    <w:rsid w:val="00983701"/>
    <w:rsid w:val="00985BF7"/>
    <w:rsid w:val="00986B20"/>
    <w:rsid w:val="0099285A"/>
    <w:rsid w:val="00992F12"/>
    <w:rsid w:val="00993405"/>
    <w:rsid w:val="00995B45"/>
    <w:rsid w:val="00996731"/>
    <w:rsid w:val="00997CB7"/>
    <w:rsid w:val="009A0BC3"/>
    <w:rsid w:val="009A1589"/>
    <w:rsid w:val="009A1C3E"/>
    <w:rsid w:val="009A1CEC"/>
    <w:rsid w:val="009A2AAA"/>
    <w:rsid w:val="009A2AC9"/>
    <w:rsid w:val="009A3CF0"/>
    <w:rsid w:val="009A48ED"/>
    <w:rsid w:val="009A663E"/>
    <w:rsid w:val="009A6F91"/>
    <w:rsid w:val="009A777D"/>
    <w:rsid w:val="009B0C61"/>
    <w:rsid w:val="009B1979"/>
    <w:rsid w:val="009B1AD6"/>
    <w:rsid w:val="009B379E"/>
    <w:rsid w:val="009B3C5D"/>
    <w:rsid w:val="009B5AFE"/>
    <w:rsid w:val="009B5E73"/>
    <w:rsid w:val="009B63ED"/>
    <w:rsid w:val="009C17DC"/>
    <w:rsid w:val="009C18D6"/>
    <w:rsid w:val="009C25A5"/>
    <w:rsid w:val="009C2FC2"/>
    <w:rsid w:val="009C39B4"/>
    <w:rsid w:val="009C52AA"/>
    <w:rsid w:val="009C6825"/>
    <w:rsid w:val="009C719A"/>
    <w:rsid w:val="009D0414"/>
    <w:rsid w:val="009D069A"/>
    <w:rsid w:val="009D18F3"/>
    <w:rsid w:val="009D4E26"/>
    <w:rsid w:val="009D70E2"/>
    <w:rsid w:val="009D74C9"/>
    <w:rsid w:val="009D7ECD"/>
    <w:rsid w:val="009E0AC3"/>
    <w:rsid w:val="009E0F23"/>
    <w:rsid w:val="009E2E22"/>
    <w:rsid w:val="009E401E"/>
    <w:rsid w:val="009E4B01"/>
    <w:rsid w:val="009E4E33"/>
    <w:rsid w:val="009E4FE9"/>
    <w:rsid w:val="009E7116"/>
    <w:rsid w:val="009E7364"/>
    <w:rsid w:val="009E74EB"/>
    <w:rsid w:val="009E7C55"/>
    <w:rsid w:val="009E7F2C"/>
    <w:rsid w:val="009F1C1F"/>
    <w:rsid w:val="009F3AE1"/>
    <w:rsid w:val="009F4C25"/>
    <w:rsid w:val="009F56FF"/>
    <w:rsid w:val="009F6593"/>
    <w:rsid w:val="009F7D72"/>
    <w:rsid w:val="00A0023D"/>
    <w:rsid w:val="00A01224"/>
    <w:rsid w:val="00A015F8"/>
    <w:rsid w:val="00A01AB0"/>
    <w:rsid w:val="00A02CDD"/>
    <w:rsid w:val="00A043CE"/>
    <w:rsid w:val="00A049BE"/>
    <w:rsid w:val="00A04DBB"/>
    <w:rsid w:val="00A05CB1"/>
    <w:rsid w:val="00A0653F"/>
    <w:rsid w:val="00A11B00"/>
    <w:rsid w:val="00A11EC9"/>
    <w:rsid w:val="00A138ED"/>
    <w:rsid w:val="00A15D3B"/>
    <w:rsid w:val="00A15F90"/>
    <w:rsid w:val="00A206BF"/>
    <w:rsid w:val="00A22535"/>
    <w:rsid w:val="00A22D8A"/>
    <w:rsid w:val="00A2308B"/>
    <w:rsid w:val="00A23453"/>
    <w:rsid w:val="00A24005"/>
    <w:rsid w:val="00A24F12"/>
    <w:rsid w:val="00A2543C"/>
    <w:rsid w:val="00A277AC"/>
    <w:rsid w:val="00A27F95"/>
    <w:rsid w:val="00A30533"/>
    <w:rsid w:val="00A3187C"/>
    <w:rsid w:val="00A31886"/>
    <w:rsid w:val="00A32255"/>
    <w:rsid w:val="00A325E2"/>
    <w:rsid w:val="00A32707"/>
    <w:rsid w:val="00A327A9"/>
    <w:rsid w:val="00A33956"/>
    <w:rsid w:val="00A341A3"/>
    <w:rsid w:val="00A34FD6"/>
    <w:rsid w:val="00A3618B"/>
    <w:rsid w:val="00A3692B"/>
    <w:rsid w:val="00A36FD1"/>
    <w:rsid w:val="00A37A37"/>
    <w:rsid w:val="00A37ACD"/>
    <w:rsid w:val="00A4005C"/>
    <w:rsid w:val="00A40288"/>
    <w:rsid w:val="00A41EDC"/>
    <w:rsid w:val="00A42631"/>
    <w:rsid w:val="00A430C1"/>
    <w:rsid w:val="00A4768B"/>
    <w:rsid w:val="00A55463"/>
    <w:rsid w:val="00A56BBA"/>
    <w:rsid w:val="00A574C5"/>
    <w:rsid w:val="00A578BC"/>
    <w:rsid w:val="00A620F2"/>
    <w:rsid w:val="00A63DC1"/>
    <w:rsid w:val="00A63E95"/>
    <w:rsid w:val="00A662D2"/>
    <w:rsid w:val="00A67D1D"/>
    <w:rsid w:val="00A67E89"/>
    <w:rsid w:val="00A70A19"/>
    <w:rsid w:val="00A71715"/>
    <w:rsid w:val="00A73061"/>
    <w:rsid w:val="00A75FAC"/>
    <w:rsid w:val="00A76B4A"/>
    <w:rsid w:val="00A76B70"/>
    <w:rsid w:val="00A77E46"/>
    <w:rsid w:val="00A83624"/>
    <w:rsid w:val="00A84886"/>
    <w:rsid w:val="00A8548D"/>
    <w:rsid w:val="00A860E0"/>
    <w:rsid w:val="00A875A4"/>
    <w:rsid w:val="00A90233"/>
    <w:rsid w:val="00A90397"/>
    <w:rsid w:val="00A90CCE"/>
    <w:rsid w:val="00A90E53"/>
    <w:rsid w:val="00A90EC7"/>
    <w:rsid w:val="00A925E2"/>
    <w:rsid w:val="00A92807"/>
    <w:rsid w:val="00A94322"/>
    <w:rsid w:val="00A9681D"/>
    <w:rsid w:val="00A9755F"/>
    <w:rsid w:val="00A97AE1"/>
    <w:rsid w:val="00AA08CD"/>
    <w:rsid w:val="00AA10C6"/>
    <w:rsid w:val="00AA1C88"/>
    <w:rsid w:val="00AA234F"/>
    <w:rsid w:val="00AA43BB"/>
    <w:rsid w:val="00AA6F43"/>
    <w:rsid w:val="00AA787D"/>
    <w:rsid w:val="00AB21FE"/>
    <w:rsid w:val="00AB31B7"/>
    <w:rsid w:val="00AB3381"/>
    <w:rsid w:val="00AB41DA"/>
    <w:rsid w:val="00AB4D93"/>
    <w:rsid w:val="00AB60CD"/>
    <w:rsid w:val="00AB688E"/>
    <w:rsid w:val="00AB767B"/>
    <w:rsid w:val="00AC173D"/>
    <w:rsid w:val="00AC401D"/>
    <w:rsid w:val="00AC53E9"/>
    <w:rsid w:val="00AC71C2"/>
    <w:rsid w:val="00AC752C"/>
    <w:rsid w:val="00AD01CB"/>
    <w:rsid w:val="00AD12FD"/>
    <w:rsid w:val="00AD16A9"/>
    <w:rsid w:val="00AD201D"/>
    <w:rsid w:val="00AD45C5"/>
    <w:rsid w:val="00AD5121"/>
    <w:rsid w:val="00AD582C"/>
    <w:rsid w:val="00AD5B62"/>
    <w:rsid w:val="00AD5F50"/>
    <w:rsid w:val="00AD6E3B"/>
    <w:rsid w:val="00AD7583"/>
    <w:rsid w:val="00AE22F2"/>
    <w:rsid w:val="00AE2E92"/>
    <w:rsid w:val="00AE3742"/>
    <w:rsid w:val="00AE4A27"/>
    <w:rsid w:val="00AE7354"/>
    <w:rsid w:val="00AE73BD"/>
    <w:rsid w:val="00AE7426"/>
    <w:rsid w:val="00AF1D60"/>
    <w:rsid w:val="00AF204B"/>
    <w:rsid w:val="00AF219B"/>
    <w:rsid w:val="00AF46CD"/>
    <w:rsid w:val="00AF4838"/>
    <w:rsid w:val="00AF6C55"/>
    <w:rsid w:val="00AF7424"/>
    <w:rsid w:val="00B018C7"/>
    <w:rsid w:val="00B02BE4"/>
    <w:rsid w:val="00B02D39"/>
    <w:rsid w:val="00B02F29"/>
    <w:rsid w:val="00B03F4D"/>
    <w:rsid w:val="00B040B3"/>
    <w:rsid w:val="00B04CCE"/>
    <w:rsid w:val="00B07BC5"/>
    <w:rsid w:val="00B07E9C"/>
    <w:rsid w:val="00B07F2D"/>
    <w:rsid w:val="00B10537"/>
    <w:rsid w:val="00B1099D"/>
    <w:rsid w:val="00B1291F"/>
    <w:rsid w:val="00B1404B"/>
    <w:rsid w:val="00B149B3"/>
    <w:rsid w:val="00B14F3C"/>
    <w:rsid w:val="00B15B42"/>
    <w:rsid w:val="00B15CFA"/>
    <w:rsid w:val="00B16B0C"/>
    <w:rsid w:val="00B17153"/>
    <w:rsid w:val="00B1725D"/>
    <w:rsid w:val="00B17774"/>
    <w:rsid w:val="00B17C48"/>
    <w:rsid w:val="00B17F2C"/>
    <w:rsid w:val="00B20BF2"/>
    <w:rsid w:val="00B21D8D"/>
    <w:rsid w:val="00B22FAA"/>
    <w:rsid w:val="00B23950"/>
    <w:rsid w:val="00B23DDF"/>
    <w:rsid w:val="00B2589B"/>
    <w:rsid w:val="00B27C13"/>
    <w:rsid w:val="00B30318"/>
    <w:rsid w:val="00B30912"/>
    <w:rsid w:val="00B30B87"/>
    <w:rsid w:val="00B3172C"/>
    <w:rsid w:val="00B326C5"/>
    <w:rsid w:val="00B327A8"/>
    <w:rsid w:val="00B347D7"/>
    <w:rsid w:val="00B35104"/>
    <w:rsid w:val="00B366AB"/>
    <w:rsid w:val="00B36DA7"/>
    <w:rsid w:val="00B36FA7"/>
    <w:rsid w:val="00B41BF9"/>
    <w:rsid w:val="00B444EA"/>
    <w:rsid w:val="00B44C9F"/>
    <w:rsid w:val="00B46D9E"/>
    <w:rsid w:val="00B46E31"/>
    <w:rsid w:val="00B47B67"/>
    <w:rsid w:val="00B47BCA"/>
    <w:rsid w:val="00B50AC9"/>
    <w:rsid w:val="00B516D4"/>
    <w:rsid w:val="00B51928"/>
    <w:rsid w:val="00B556C8"/>
    <w:rsid w:val="00B55F6D"/>
    <w:rsid w:val="00B5664F"/>
    <w:rsid w:val="00B5694F"/>
    <w:rsid w:val="00B57A92"/>
    <w:rsid w:val="00B620D6"/>
    <w:rsid w:val="00B6210E"/>
    <w:rsid w:val="00B62F4D"/>
    <w:rsid w:val="00B62F7F"/>
    <w:rsid w:val="00B6468B"/>
    <w:rsid w:val="00B6495E"/>
    <w:rsid w:val="00B64A53"/>
    <w:rsid w:val="00B64D2A"/>
    <w:rsid w:val="00B6732A"/>
    <w:rsid w:val="00B676EC"/>
    <w:rsid w:val="00B70013"/>
    <w:rsid w:val="00B70864"/>
    <w:rsid w:val="00B70A03"/>
    <w:rsid w:val="00B711AE"/>
    <w:rsid w:val="00B71ADA"/>
    <w:rsid w:val="00B74848"/>
    <w:rsid w:val="00B754BA"/>
    <w:rsid w:val="00B75593"/>
    <w:rsid w:val="00B75B64"/>
    <w:rsid w:val="00B8065C"/>
    <w:rsid w:val="00B81948"/>
    <w:rsid w:val="00B81950"/>
    <w:rsid w:val="00B82939"/>
    <w:rsid w:val="00B82AE6"/>
    <w:rsid w:val="00B85309"/>
    <w:rsid w:val="00B86C76"/>
    <w:rsid w:val="00B86F60"/>
    <w:rsid w:val="00B91E14"/>
    <w:rsid w:val="00B92900"/>
    <w:rsid w:val="00B94463"/>
    <w:rsid w:val="00B94BF7"/>
    <w:rsid w:val="00B95675"/>
    <w:rsid w:val="00B95B08"/>
    <w:rsid w:val="00B97FBB"/>
    <w:rsid w:val="00BA02CF"/>
    <w:rsid w:val="00BA3430"/>
    <w:rsid w:val="00BA7A24"/>
    <w:rsid w:val="00BB1480"/>
    <w:rsid w:val="00BB2145"/>
    <w:rsid w:val="00BB250E"/>
    <w:rsid w:val="00BB2BDA"/>
    <w:rsid w:val="00BB332A"/>
    <w:rsid w:val="00BB3973"/>
    <w:rsid w:val="00BB6A4A"/>
    <w:rsid w:val="00BB72FC"/>
    <w:rsid w:val="00BB7B79"/>
    <w:rsid w:val="00BC179C"/>
    <w:rsid w:val="00BC184C"/>
    <w:rsid w:val="00BC4547"/>
    <w:rsid w:val="00BC5F7B"/>
    <w:rsid w:val="00BC6E6C"/>
    <w:rsid w:val="00BC6F0A"/>
    <w:rsid w:val="00BC7016"/>
    <w:rsid w:val="00BD0834"/>
    <w:rsid w:val="00BD168C"/>
    <w:rsid w:val="00BD4648"/>
    <w:rsid w:val="00BD48DF"/>
    <w:rsid w:val="00BD7D5F"/>
    <w:rsid w:val="00BE01CC"/>
    <w:rsid w:val="00BE1B79"/>
    <w:rsid w:val="00BE27C2"/>
    <w:rsid w:val="00BE50E6"/>
    <w:rsid w:val="00BE5EBC"/>
    <w:rsid w:val="00BE6C0D"/>
    <w:rsid w:val="00BF0383"/>
    <w:rsid w:val="00BF2C67"/>
    <w:rsid w:val="00BF400E"/>
    <w:rsid w:val="00BF4246"/>
    <w:rsid w:val="00BF5762"/>
    <w:rsid w:val="00C01BA9"/>
    <w:rsid w:val="00C022E4"/>
    <w:rsid w:val="00C02B16"/>
    <w:rsid w:val="00C02F80"/>
    <w:rsid w:val="00C03CAB"/>
    <w:rsid w:val="00C05188"/>
    <w:rsid w:val="00C0652F"/>
    <w:rsid w:val="00C066E5"/>
    <w:rsid w:val="00C071EA"/>
    <w:rsid w:val="00C07BAC"/>
    <w:rsid w:val="00C1344D"/>
    <w:rsid w:val="00C15135"/>
    <w:rsid w:val="00C1598E"/>
    <w:rsid w:val="00C159FE"/>
    <w:rsid w:val="00C20631"/>
    <w:rsid w:val="00C21CFA"/>
    <w:rsid w:val="00C24641"/>
    <w:rsid w:val="00C25152"/>
    <w:rsid w:val="00C25A9C"/>
    <w:rsid w:val="00C32304"/>
    <w:rsid w:val="00C32C51"/>
    <w:rsid w:val="00C35846"/>
    <w:rsid w:val="00C37658"/>
    <w:rsid w:val="00C414A0"/>
    <w:rsid w:val="00C4259C"/>
    <w:rsid w:val="00C4278A"/>
    <w:rsid w:val="00C43B3A"/>
    <w:rsid w:val="00C43D53"/>
    <w:rsid w:val="00C44316"/>
    <w:rsid w:val="00C44859"/>
    <w:rsid w:val="00C45483"/>
    <w:rsid w:val="00C45E25"/>
    <w:rsid w:val="00C46D69"/>
    <w:rsid w:val="00C51993"/>
    <w:rsid w:val="00C525DA"/>
    <w:rsid w:val="00C529B3"/>
    <w:rsid w:val="00C5418F"/>
    <w:rsid w:val="00C5436A"/>
    <w:rsid w:val="00C54433"/>
    <w:rsid w:val="00C54ADA"/>
    <w:rsid w:val="00C56135"/>
    <w:rsid w:val="00C561F5"/>
    <w:rsid w:val="00C56A0A"/>
    <w:rsid w:val="00C56B9F"/>
    <w:rsid w:val="00C56DC6"/>
    <w:rsid w:val="00C613AE"/>
    <w:rsid w:val="00C62E73"/>
    <w:rsid w:val="00C63209"/>
    <w:rsid w:val="00C66760"/>
    <w:rsid w:val="00C6709F"/>
    <w:rsid w:val="00C70954"/>
    <w:rsid w:val="00C71450"/>
    <w:rsid w:val="00C71652"/>
    <w:rsid w:val="00C71E8A"/>
    <w:rsid w:val="00C7231B"/>
    <w:rsid w:val="00C72C22"/>
    <w:rsid w:val="00C7333B"/>
    <w:rsid w:val="00C743D3"/>
    <w:rsid w:val="00C7443B"/>
    <w:rsid w:val="00C80069"/>
    <w:rsid w:val="00C826E8"/>
    <w:rsid w:val="00C82809"/>
    <w:rsid w:val="00C83EC4"/>
    <w:rsid w:val="00C841B9"/>
    <w:rsid w:val="00C84966"/>
    <w:rsid w:val="00C866D9"/>
    <w:rsid w:val="00C86840"/>
    <w:rsid w:val="00C87B44"/>
    <w:rsid w:val="00C902AF"/>
    <w:rsid w:val="00C92CDC"/>
    <w:rsid w:val="00C96CDE"/>
    <w:rsid w:val="00CA0E42"/>
    <w:rsid w:val="00CA29FF"/>
    <w:rsid w:val="00CA2DBC"/>
    <w:rsid w:val="00CA5A43"/>
    <w:rsid w:val="00CB066D"/>
    <w:rsid w:val="00CB0C4C"/>
    <w:rsid w:val="00CB1691"/>
    <w:rsid w:val="00CB2D2B"/>
    <w:rsid w:val="00CB2E22"/>
    <w:rsid w:val="00CB2EB3"/>
    <w:rsid w:val="00CB3117"/>
    <w:rsid w:val="00CB4170"/>
    <w:rsid w:val="00CB49CF"/>
    <w:rsid w:val="00CB4FD6"/>
    <w:rsid w:val="00CB5C95"/>
    <w:rsid w:val="00CB5F0E"/>
    <w:rsid w:val="00CB60A3"/>
    <w:rsid w:val="00CB6C3A"/>
    <w:rsid w:val="00CB6C8A"/>
    <w:rsid w:val="00CB6F5F"/>
    <w:rsid w:val="00CB736B"/>
    <w:rsid w:val="00CB7D3D"/>
    <w:rsid w:val="00CB7F75"/>
    <w:rsid w:val="00CC04E3"/>
    <w:rsid w:val="00CC0C8E"/>
    <w:rsid w:val="00CC1DCE"/>
    <w:rsid w:val="00CC1F2A"/>
    <w:rsid w:val="00CC1F78"/>
    <w:rsid w:val="00CC29F1"/>
    <w:rsid w:val="00CC2EC4"/>
    <w:rsid w:val="00CC6186"/>
    <w:rsid w:val="00CD1112"/>
    <w:rsid w:val="00CD1272"/>
    <w:rsid w:val="00CD4A15"/>
    <w:rsid w:val="00CD5D35"/>
    <w:rsid w:val="00CE08B1"/>
    <w:rsid w:val="00CE0C34"/>
    <w:rsid w:val="00CE1979"/>
    <w:rsid w:val="00CE5E84"/>
    <w:rsid w:val="00CF07F8"/>
    <w:rsid w:val="00CF0C2F"/>
    <w:rsid w:val="00CF1C37"/>
    <w:rsid w:val="00CF5D93"/>
    <w:rsid w:val="00CF5F1B"/>
    <w:rsid w:val="00CF665A"/>
    <w:rsid w:val="00D03253"/>
    <w:rsid w:val="00D04E3E"/>
    <w:rsid w:val="00D05C28"/>
    <w:rsid w:val="00D066BC"/>
    <w:rsid w:val="00D1010E"/>
    <w:rsid w:val="00D12E9A"/>
    <w:rsid w:val="00D13820"/>
    <w:rsid w:val="00D1526C"/>
    <w:rsid w:val="00D166D5"/>
    <w:rsid w:val="00D16747"/>
    <w:rsid w:val="00D16B68"/>
    <w:rsid w:val="00D20C72"/>
    <w:rsid w:val="00D21B4E"/>
    <w:rsid w:val="00D22626"/>
    <w:rsid w:val="00D227A9"/>
    <w:rsid w:val="00D22B6D"/>
    <w:rsid w:val="00D22BBE"/>
    <w:rsid w:val="00D23164"/>
    <w:rsid w:val="00D23970"/>
    <w:rsid w:val="00D24CD5"/>
    <w:rsid w:val="00D25B42"/>
    <w:rsid w:val="00D30089"/>
    <w:rsid w:val="00D30590"/>
    <w:rsid w:val="00D30CC7"/>
    <w:rsid w:val="00D31F55"/>
    <w:rsid w:val="00D32386"/>
    <w:rsid w:val="00D329FE"/>
    <w:rsid w:val="00D32E0E"/>
    <w:rsid w:val="00D32FBE"/>
    <w:rsid w:val="00D338EF"/>
    <w:rsid w:val="00D349D5"/>
    <w:rsid w:val="00D354C7"/>
    <w:rsid w:val="00D35621"/>
    <w:rsid w:val="00D36169"/>
    <w:rsid w:val="00D36EB4"/>
    <w:rsid w:val="00D37881"/>
    <w:rsid w:val="00D40803"/>
    <w:rsid w:val="00D410C3"/>
    <w:rsid w:val="00D41379"/>
    <w:rsid w:val="00D41A42"/>
    <w:rsid w:val="00D43B0C"/>
    <w:rsid w:val="00D456DC"/>
    <w:rsid w:val="00D46961"/>
    <w:rsid w:val="00D46A51"/>
    <w:rsid w:val="00D47803"/>
    <w:rsid w:val="00D50EDF"/>
    <w:rsid w:val="00D518CA"/>
    <w:rsid w:val="00D52229"/>
    <w:rsid w:val="00D533F8"/>
    <w:rsid w:val="00D53723"/>
    <w:rsid w:val="00D54EDD"/>
    <w:rsid w:val="00D55116"/>
    <w:rsid w:val="00D55648"/>
    <w:rsid w:val="00D55837"/>
    <w:rsid w:val="00D56F1E"/>
    <w:rsid w:val="00D607F4"/>
    <w:rsid w:val="00D61C5A"/>
    <w:rsid w:val="00D61FBA"/>
    <w:rsid w:val="00D62A1D"/>
    <w:rsid w:val="00D62D8D"/>
    <w:rsid w:val="00D6462C"/>
    <w:rsid w:val="00D66826"/>
    <w:rsid w:val="00D67213"/>
    <w:rsid w:val="00D672BD"/>
    <w:rsid w:val="00D7096E"/>
    <w:rsid w:val="00D7275D"/>
    <w:rsid w:val="00D72778"/>
    <w:rsid w:val="00D7452C"/>
    <w:rsid w:val="00D74DC8"/>
    <w:rsid w:val="00D7529A"/>
    <w:rsid w:val="00D75A35"/>
    <w:rsid w:val="00D76CFE"/>
    <w:rsid w:val="00D7769A"/>
    <w:rsid w:val="00D77CB7"/>
    <w:rsid w:val="00D8036C"/>
    <w:rsid w:val="00D8332B"/>
    <w:rsid w:val="00D8335A"/>
    <w:rsid w:val="00D83E2A"/>
    <w:rsid w:val="00D84409"/>
    <w:rsid w:val="00D85069"/>
    <w:rsid w:val="00D863C3"/>
    <w:rsid w:val="00D871CB"/>
    <w:rsid w:val="00D87394"/>
    <w:rsid w:val="00D874BD"/>
    <w:rsid w:val="00D900AB"/>
    <w:rsid w:val="00D913C9"/>
    <w:rsid w:val="00D92259"/>
    <w:rsid w:val="00D92E45"/>
    <w:rsid w:val="00D93A4C"/>
    <w:rsid w:val="00D9484F"/>
    <w:rsid w:val="00D9485E"/>
    <w:rsid w:val="00D94D1E"/>
    <w:rsid w:val="00D97392"/>
    <w:rsid w:val="00DA09A0"/>
    <w:rsid w:val="00DA0EFE"/>
    <w:rsid w:val="00DA4973"/>
    <w:rsid w:val="00DA4C14"/>
    <w:rsid w:val="00DA4FF3"/>
    <w:rsid w:val="00DA6ADF"/>
    <w:rsid w:val="00DA6B11"/>
    <w:rsid w:val="00DA772E"/>
    <w:rsid w:val="00DB108B"/>
    <w:rsid w:val="00DB3745"/>
    <w:rsid w:val="00DB39D3"/>
    <w:rsid w:val="00DB5336"/>
    <w:rsid w:val="00DB5B28"/>
    <w:rsid w:val="00DB6DC8"/>
    <w:rsid w:val="00DB72CE"/>
    <w:rsid w:val="00DC1085"/>
    <w:rsid w:val="00DC131D"/>
    <w:rsid w:val="00DC2583"/>
    <w:rsid w:val="00DC3491"/>
    <w:rsid w:val="00DC3EF1"/>
    <w:rsid w:val="00DC508B"/>
    <w:rsid w:val="00DC5841"/>
    <w:rsid w:val="00DC62C9"/>
    <w:rsid w:val="00DC6979"/>
    <w:rsid w:val="00DC6D92"/>
    <w:rsid w:val="00DD00C0"/>
    <w:rsid w:val="00DD00CE"/>
    <w:rsid w:val="00DD0A7B"/>
    <w:rsid w:val="00DD1F68"/>
    <w:rsid w:val="00DD2915"/>
    <w:rsid w:val="00DD33BB"/>
    <w:rsid w:val="00DD4069"/>
    <w:rsid w:val="00DD592F"/>
    <w:rsid w:val="00DD781C"/>
    <w:rsid w:val="00DE097D"/>
    <w:rsid w:val="00DE0B95"/>
    <w:rsid w:val="00DE2B98"/>
    <w:rsid w:val="00DE30AE"/>
    <w:rsid w:val="00DE3F82"/>
    <w:rsid w:val="00DE55C2"/>
    <w:rsid w:val="00DE574E"/>
    <w:rsid w:val="00DE5D34"/>
    <w:rsid w:val="00DE6960"/>
    <w:rsid w:val="00DE7254"/>
    <w:rsid w:val="00DE75AE"/>
    <w:rsid w:val="00DF0D66"/>
    <w:rsid w:val="00DF0E16"/>
    <w:rsid w:val="00DF1BAC"/>
    <w:rsid w:val="00DF28CC"/>
    <w:rsid w:val="00DF2C3C"/>
    <w:rsid w:val="00DF3357"/>
    <w:rsid w:val="00DF3FE0"/>
    <w:rsid w:val="00DF4921"/>
    <w:rsid w:val="00DF5922"/>
    <w:rsid w:val="00DF631D"/>
    <w:rsid w:val="00DF6EBF"/>
    <w:rsid w:val="00E00385"/>
    <w:rsid w:val="00E003E8"/>
    <w:rsid w:val="00E00868"/>
    <w:rsid w:val="00E00BF0"/>
    <w:rsid w:val="00E026B3"/>
    <w:rsid w:val="00E038F6"/>
    <w:rsid w:val="00E040B5"/>
    <w:rsid w:val="00E04162"/>
    <w:rsid w:val="00E046BE"/>
    <w:rsid w:val="00E04F09"/>
    <w:rsid w:val="00E054AE"/>
    <w:rsid w:val="00E05C01"/>
    <w:rsid w:val="00E05ECB"/>
    <w:rsid w:val="00E060BE"/>
    <w:rsid w:val="00E066E2"/>
    <w:rsid w:val="00E06B17"/>
    <w:rsid w:val="00E11C74"/>
    <w:rsid w:val="00E12779"/>
    <w:rsid w:val="00E12973"/>
    <w:rsid w:val="00E13507"/>
    <w:rsid w:val="00E1446E"/>
    <w:rsid w:val="00E14B3B"/>
    <w:rsid w:val="00E15641"/>
    <w:rsid w:val="00E15F6A"/>
    <w:rsid w:val="00E16672"/>
    <w:rsid w:val="00E171E4"/>
    <w:rsid w:val="00E173C1"/>
    <w:rsid w:val="00E17919"/>
    <w:rsid w:val="00E22D5D"/>
    <w:rsid w:val="00E2406F"/>
    <w:rsid w:val="00E25102"/>
    <w:rsid w:val="00E25422"/>
    <w:rsid w:val="00E26C8A"/>
    <w:rsid w:val="00E27756"/>
    <w:rsid w:val="00E278DE"/>
    <w:rsid w:val="00E27AB4"/>
    <w:rsid w:val="00E311EC"/>
    <w:rsid w:val="00E315EB"/>
    <w:rsid w:val="00E32319"/>
    <w:rsid w:val="00E3360E"/>
    <w:rsid w:val="00E33846"/>
    <w:rsid w:val="00E33882"/>
    <w:rsid w:val="00E33DC4"/>
    <w:rsid w:val="00E340F4"/>
    <w:rsid w:val="00E34A18"/>
    <w:rsid w:val="00E35087"/>
    <w:rsid w:val="00E37347"/>
    <w:rsid w:val="00E37C2A"/>
    <w:rsid w:val="00E41401"/>
    <w:rsid w:val="00E415B2"/>
    <w:rsid w:val="00E434AF"/>
    <w:rsid w:val="00E447BC"/>
    <w:rsid w:val="00E46748"/>
    <w:rsid w:val="00E46A01"/>
    <w:rsid w:val="00E46A14"/>
    <w:rsid w:val="00E5158C"/>
    <w:rsid w:val="00E52A0C"/>
    <w:rsid w:val="00E5385B"/>
    <w:rsid w:val="00E558EB"/>
    <w:rsid w:val="00E565AE"/>
    <w:rsid w:val="00E567E3"/>
    <w:rsid w:val="00E569C6"/>
    <w:rsid w:val="00E56A6F"/>
    <w:rsid w:val="00E56FDA"/>
    <w:rsid w:val="00E57B09"/>
    <w:rsid w:val="00E6053A"/>
    <w:rsid w:val="00E60838"/>
    <w:rsid w:val="00E618BB"/>
    <w:rsid w:val="00E61E5E"/>
    <w:rsid w:val="00E65850"/>
    <w:rsid w:val="00E679CA"/>
    <w:rsid w:val="00E67B80"/>
    <w:rsid w:val="00E70D3E"/>
    <w:rsid w:val="00E710CF"/>
    <w:rsid w:val="00E717EB"/>
    <w:rsid w:val="00E71F58"/>
    <w:rsid w:val="00E7207A"/>
    <w:rsid w:val="00E7235E"/>
    <w:rsid w:val="00E72A60"/>
    <w:rsid w:val="00E73CEF"/>
    <w:rsid w:val="00E74E50"/>
    <w:rsid w:val="00E75B07"/>
    <w:rsid w:val="00E75D37"/>
    <w:rsid w:val="00E82C92"/>
    <w:rsid w:val="00E83717"/>
    <w:rsid w:val="00E83BA8"/>
    <w:rsid w:val="00E83C1B"/>
    <w:rsid w:val="00E83D39"/>
    <w:rsid w:val="00E85A2F"/>
    <w:rsid w:val="00E86DC6"/>
    <w:rsid w:val="00E901B4"/>
    <w:rsid w:val="00E91A79"/>
    <w:rsid w:val="00E92C68"/>
    <w:rsid w:val="00E92FCA"/>
    <w:rsid w:val="00E930CB"/>
    <w:rsid w:val="00E93120"/>
    <w:rsid w:val="00E96DE1"/>
    <w:rsid w:val="00E97940"/>
    <w:rsid w:val="00EA1E89"/>
    <w:rsid w:val="00EA2F0F"/>
    <w:rsid w:val="00EA46FE"/>
    <w:rsid w:val="00EA4906"/>
    <w:rsid w:val="00EA55DF"/>
    <w:rsid w:val="00EA5BB7"/>
    <w:rsid w:val="00EA794E"/>
    <w:rsid w:val="00EB0FF5"/>
    <w:rsid w:val="00EB1C12"/>
    <w:rsid w:val="00EB2DB6"/>
    <w:rsid w:val="00EB527A"/>
    <w:rsid w:val="00EB576F"/>
    <w:rsid w:val="00EB6614"/>
    <w:rsid w:val="00EB7C43"/>
    <w:rsid w:val="00EC04DD"/>
    <w:rsid w:val="00EC0F5E"/>
    <w:rsid w:val="00EC3F66"/>
    <w:rsid w:val="00EC4A5A"/>
    <w:rsid w:val="00EC5663"/>
    <w:rsid w:val="00EC73F7"/>
    <w:rsid w:val="00ED0F00"/>
    <w:rsid w:val="00ED1833"/>
    <w:rsid w:val="00ED2F5F"/>
    <w:rsid w:val="00ED4EC4"/>
    <w:rsid w:val="00ED6436"/>
    <w:rsid w:val="00ED7160"/>
    <w:rsid w:val="00EE2782"/>
    <w:rsid w:val="00EE30B7"/>
    <w:rsid w:val="00EE6E48"/>
    <w:rsid w:val="00EE7649"/>
    <w:rsid w:val="00EF061E"/>
    <w:rsid w:val="00EF1586"/>
    <w:rsid w:val="00EF503D"/>
    <w:rsid w:val="00EF5699"/>
    <w:rsid w:val="00EF6DFC"/>
    <w:rsid w:val="00F02775"/>
    <w:rsid w:val="00F052AC"/>
    <w:rsid w:val="00F06176"/>
    <w:rsid w:val="00F10CA8"/>
    <w:rsid w:val="00F115F9"/>
    <w:rsid w:val="00F13DA4"/>
    <w:rsid w:val="00F140D4"/>
    <w:rsid w:val="00F15515"/>
    <w:rsid w:val="00F17790"/>
    <w:rsid w:val="00F2107B"/>
    <w:rsid w:val="00F212E9"/>
    <w:rsid w:val="00F2144A"/>
    <w:rsid w:val="00F22D3C"/>
    <w:rsid w:val="00F24AE0"/>
    <w:rsid w:val="00F261D1"/>
    <w:rsid w:val="00F2758C"/>
    <w:rsid w:val="00F31707"/>
    <w:rsid w:val="00F3199F"/>
    <w:rsid w:val="00F33385"/>
    <w:rsid w:val="00F340E6"/>
    <w:rsid w:val="00F3457C"/>
    <w:rsid w:val="00F35079"/>
    <w:rsid w:val="00F35AB4"/>
    <w:rsid w:val="00F3604F"/>
    <w:rsid w:val="00F37719"/>
    <w:rsid w:val="00F37FD0"/>
    <w:rsid w:val="00F40415"/>
    <w:rsid w:val="00F42BCC"/>
    <w:rsid w:val="00F43BF8"/>
    <w:rsid w:val="00F4457D"/>
    <w:rsid w:val="00F44B19"/>
    <w:rsid w:val="00F451D9"/>
    <w:rsid w:val="00F45501"/>
    <w:rsid w:val="00F46D06"/>
    <w:rsid w:val="00F5031A"/>
    <w:rsid w:val="00F5080C"/>
    <w:rsid w:val="00F520F5"/>
    <w:rsid w:val="00F54B13"/>
    <w:rsid w:val="00F562AC"/>
    <w:rsid w:val="00F56E19"/>
    <w:rsid w:val="00F5783E"/>
    <w:rsid w:val="00F6040B"/>
    <w:rsid w:val="00F60EA3"/>
    <w:rsid w:val="00F60F68"/>
    <w:rsid w:val="00F61132"/>
    <w:rsid w:val="00F62293"/>
    <w:rsid w:val="00F63107"/>
    <w:rsid w:val="00F6440A"/>
    <w:rsid w:val="00F659ED"/>
    <w:rsid w:val="00F666E2"/>
    <w:rsid w:val="00F66F2E"/>
    <w:rsid w:val="00F71453"/>
    <w:rsid w:val="00F740A1"/>
    <w:rsid w:val="00F74504"/>
    <w:rsid w:val="00F75B8A"/>
    <w:rsid w:val="00F765F9"/>
    <w:rsid w:val="00F76C97"/>
    <w:rsid w:val="00F7768F"/>
    <w:rsid w:val="00F80677"/>
    <w:rsid w:val="00F80894"/>
    <w:rsid w:val="00F80DE3"/>
    <w:rsid w:val="00F8125D"/>
    <w:rsid w:val="00F82C94"/>
    <w:rsid w:val="00F83685"/>
    <w:rsid w:val="00F83764"/>
    <w:rsid w:val="00F83B70"/>
    <w:rsid w:val="00F877B9"/>
    <w:rsid w:val="00F90D99"/>
    <w:rsid w:val="00F9150B"/>
    <w:rsid w:val="00F91C58"/>
    <w:rsid w:val="00F920E6"/>
    <w:rsid w:val="00F9377D"/>
    <w:rsid w:val="00F9382B"/>
    <w:rsid w:val="00F939AE"/>
    <w:rsid w:val="00F95FBA"/>
    <w:rsid w:val="00F9656C"/>
    <w:rsid w:val="00F9738A"/>
    <w:rsid w:val="00F97D99"/>
    <w:rsid w:val="00FA03F4"/>
    <w:rsid w:val="00FA06D7"/>
    <w:rsid w:val="00FA147A"/>
    <w:rsid w:val="00FA1B76"/>
    <w:rsid w:val="00FA36C5"/>
    <w:rsid w:val="00FA3FD1"/>
    <w:rsid w:val="00FA5661"/>
    <w:rsid w:val="00FA5779"/>
    <w:rsid w:val="00FA6D16"/>
    <w:rsid w:val="00FA74DC"/>
    <w:rsid w:val="00FB065C"/>
    <w:rsid w:val="00FB10D7"/>
    <w:rsid w:val="00FB10EE"/>
    <w:rsid w:val="00FB13F0"/>
    <w:rsid w:val="00FB27A1"/>
    <w:rsid w:val="00FB283C"/>
    <w:rsid w:val="00FB37FD"/>
    <w:rsid w:val="00FB45BD"/>
    <w:rsid w:val="00FB4A5B"/>
    <w:rsid w:val="00FB52CC"/>
    <w:rsid w:val="00FB5323"/>
    <w:rsid w:val="00FB54A1"/>
    <w:rsid w:val="00FB54B8"/>
    <w:rsid w:val="00FB6EE7"/>
    <w:rsid w:val="00FB78B1"/>
    <w:rsid w:val="00FC0515"/>
    <w:rsid w:val="00FC0AB7"/>
    <w:rsid w:val="00FC2A33"/>
    <w:rsid w:val="00FC2FC7"/>
    <w:rsid w:val="00FC3A80"/>
    <w:rsid w:val="00FC6DB1"/>
    <w:rsid w:val="00FC7126"/>
    <w:rsid w:val="00FD0B35"/>
    <w:rsid w:val="00FD13F3"/>
    <w:rsid w:val="00FD2540"/>
    <w:rsid w:val="00FD2665"/>
    <w:rsid w:val="00FD282A"/>
    <w:rsid w:val="00FD3A81"/>
    <w:rsid w:val="00FD49D1"/>
    <w:rsid w:val="00FD5323"/>
    <w:rsid w:val="00FD78DD"/>
    <w:rsid w:val="00FD7BE0"/>
    <w:rsid w:val="00FE0522"/>
    <w:rsid w:val="00FE08B9"/>
    <w:rsid w:val="00FE0CEE"/>
    <w:rsid w:val="00FE1489"/>
    <w:rsid w:val="00FE1E31"/>
    <w:rsid w:val="00FE1EAC"/>
    <w:rsid w:val="00FE233C"/>
    <w:rsid w:val="00FE2991"/>
    <w:rsid w:val="00FE4282"/>
    <w:rsid w:val="00FE45E9"/>
    <w:rsid w:val="00FE6108"/>
    <w:rsid w:val="00FF0419"/>
    <w:rsid w:val="00FF1063"/>
    <w:rsid w:val="00FF1BB4"/>
    <w:rsid w:val="00FF1C8B"/>
    <w:rsid w:val="00FF3196"/>
    <w:rsid w:val="00FF4C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4B2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atentStyles>
  <w:style w:type="paragraph" w:default="1" w:styleId="Normal">
    <w:name w:val="Normal"/>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53"/>
      </w:numPr>
      <w:tabs>
        <w:tab w:val="num" w:pos="1560"/>
      </w:tabs>
      <w:ind w:left="709"/>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link w:val="base-text-paragraphnonumbersChar"/>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58"/>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58"/>
      </w:numPr>
      <w:spacing w:before="0" w:after="0"/>
    </w:pPr>
    <w:rPr>
      <w:b/>
    </w:rPr>
  </w:style>
  <w:style w:type="paragraph" w:customStyle="1" w:styleId="dotpoint">
    <w:name w:val="dot point"/>
    <w:basedOn w:val="Normal"/>
    <w:qFormat/>
    <w:rsid w:val="00E56A6F"/>
    <w:pPr>
      <w:numPr>
        <w:numId w:val="11"/>
      </w:numPr>
    </w:pPr>
  </w:style>
  <w:style w:type="paragraph" w:customStyle="1" w:styleId="dotpoint2">
    <w:name w:val="dot point 2"/>
    <w:basedOn w:val="Normal"/>
    <w:qFormat/>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qFormat/>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58"/>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rsid w:val="00E56A6F"/>
    <w:rPr>
      <w:b/>
      <w:bCs/>
    </w:rPr>
  </w:style>
  <w:style w:type="paragraph" w:styleId="Subtitle">
    <w:name w:val="Subtitle"/>
    <w:basedOn w:val="Normal"/>
    <w:link w:val="SubtitleChar"/>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58"/>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DE55C2"/>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F75B8A"/>
    <w:rPr>
      <w:sz w:val="16"/>
      <w:szCs w:val="16"/>
    </w:rPr>
  </w:style>
  <w:style w:type="paragraph" w:styleId="CommentText">
    <w:name w:val="annotation text"/>
    <w:basedOn w:val="Normal"/>
    <w:link w:val="CommentTextChar"/>
    <w:uiPriority w:val="99"/>
    <w:unhideWhenUsed/>
    <w:rsid w:val="00F75B8A"/>
    <w:rPr>
      <w:sz w:val="20"/>
    </w:rPr>
  </w:style>
  <w:style w:type="character" w:customStyle="1" w:styleId="CommentTextChar">
    <w:name w:val="Comment Text Char"/>
    <w:basedOn w:val="DefaultParagraphFont"/>
    <w:link w:val="CommentText"/>
    <w:uiPriority w:val="99"/>
    <w:rsid w:val="00F75B8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75B8A"/>
    <w:rPr>
      <w:b/>
      <w:bCs/>
    </w:rPr>
  </w:style>
  <w:style w:type="character" w:customStyle="1" w:styleId="CommentSubjectChar">
    <w:name w:val="Comment Subject Char"/>
    <w:basedOn w:val="CommentTextChar"/>
    <w:link w:val="CommentSubject"/>
    <w:uiPriority w:val="99"/>
    <w:semiHidden/>
    <w:rsid w:val="00F75B8A"/>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F75B8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B8A"/>
    <w:rPr>
      <w:rFonts w:ascii="Tahoma" w:eastAsia="Times New Roman" w:hAnsi="Tahoma" w:cs="Tahoma"/>
      <w:sz w:val="16"/>
      <w:szCs w:val="16"/>
      <w:lang w:eastAsia="en-AU"/>
    </w:rPr>
  </w:style>
  <w:style w:type="paragraph" w:customStyle="1" w:styleId="Bullet">
    <w:name w:val="Bullet"/>
    <w:basedOn w:val="Normal"/>
    <w:link w:val="BulletChar"/>
    <w:rsid w:val="00B15B42"/>
    <w:pPr>
      <w:numPr>
        <w:numId w:val="44"/>
      </w:numPr>
    </w:pPr>
  </w:style>
  <w:style w:type="character" w:customStyle="1" w:styleId="base-text-paragraphnonumbersChar">
    <w:name w:val="base-text-paragraph no numbers Char"/>
    <w:basedOn w:val="DefaultParagraphFont"/>
    <w:link w:val="base-text-paragraphnonumbers"/>
    <w:rsid w:val="00B15B42"/>
    <w:rPr>
      <w:rFonts w:ascii="Times New Roman" w:eastAsia="Times New Roman" w:hAnsi="Times New Roman" w:cs="Times New Roman"/>
      <w:szCs w:val="20"/>
      <w:lang w:eastAsia="en-AU"/>
    </w:rPr>
  </w:style>
  <w:style w:type="character" w:customStyle="1" w:styleId="BulletChar">
    <w:name w:val="Bullet Char"/>
    <w:basedOn w:val="base-text-paragraphnonumbersChar"/>
    <w:link w:val="Bullet"/>
    <w:rsid w:val="00B15B42"/>
    <w:rPr>
      <w:rFonts w:ascii="Times New Roman" w:eastAsia="Times New Roman" w:hAnsi="Times New Roman" w:cs="Times New Roman"/>
      <w:szCs w:val="20"/>
      <w:lang w:eastAsia="en-AU"/>
    </w:rPr>
  </w:style>
  <w:style w:type="paragraph" w:customStyle="1" w:styleId="Dash">
    <w:name w:val="Dash"/>
    <w:basedOn w:val="Normal"/>
    <w:link w:val="DashChar"/>
    <w:rsid w:val="00B15B42"/>
    <w:pPr>
      <w:numPr>
        <w:ilvl w:val="1"/>
        <w:numId w:val="44"/>
      </w:numPr>
    </w:pPr>
  </w:style>
  <w:style w:type="character" w:customStyle="1" w:styleId="DashChar">
    <w:name w:val="Dash Char"/>
    <w:basedOn w:val="base-text-paragraphnonumbersChar"/>
    <w:link w:val="Dash"/>
    <w:rsid w:val="00B15B42"/>
    <w:rPr>
      <w:rFonts w:ascii="Times New Roman" w:eastAsia="Times New Roman" w:hAnsi="Times New Roman" w:cs="Times New Roman"/>
      <w:szCs w:val="20"/>
      <w:lang w:eastAsia="en-AU"/>
    </w:rPr>
  </w:style>
  <w:style w:type="paragraph" w:customStyle="1" w:styleId="DoubleDot">
    <w:name w:val="Double Dot"/>
    <w:basedOn w:val="Normal"/>
    <w:link w:val="DoubleDotChar"/>
    <w:rsid w:val="00B15B42"/>
    <w:pPr>
      <w:numPr>
        <w:ilvl w:val="2"/>
        <w:numId w:val="44"/>
      </w:numPr>
    </w:pPr>
  </w:style>
  <w:style w:type="character" w:customStyle="1" w:styleId="DoubleDotChar">
    <w:name w:val="Double Dot Char"/>
    <w:basedOn w:val="base-text-paragraphnonumbersChar"/>
    <w:link w:val="DoubleDot"/>
    <w:rsid w:val="00B15B42"/>
    <w:rPr>
      <w:rFonts w:ascii="Times New Roman" w:eastAsia="Times New Roman" w:hAnsi="Times New Roman" w:cs="Times New Roman"/>
      <w:szCs w:val="20"/>
      <w:lang w:eastAsia="en-AU"/>
    </w:rPr>
  </w:style>
  <w:style w:type="paragraph" w:styleId="Revision">
    <w:name w:val="Revision"/>
    <w:hidden/>
    <w:uiPriority w:val="99"/>
    <w:semiHidden/>
    <w:rsid w:val="00A27F95"/>
    <w:pPr>
      <w:spacing w:after="0" w:line="240" w:lineRule="auto"/>
    </w:pPr>
    <w:rPr>
      <w:rFonts w:ascii="Times New Roman" w:eastAsia="Times New Roman" w:hAnsi="Times New Roman" w:cs="Times New Roman"/>
      <w:szCs w:val="20"/>
      <w:lang w:eastAsia="en-AU"/>
    </w:rPr>
  </w:style>
  <w:style w:type="character" w:styleId="FootnoteReference">
    <w:name w:val="footnote reference"/>
    <w:basedOn w:val="DefaultParagraphFont"/>
    <w:uiPriority w:val="99"/>
    <w:semiHidden/>
    <w:unhideWhenUsed/>
    <w:rsid w:val="00974BC9"/>
    <w:rPr>
      <w:vertAlign w:val="superscript"/>
    </w:rPr>
  </w:style>
  <w:style w:type="paragraph" w:customStyle="1" w:styleId="Default">
    <w:name w:val="Default"/>
    <w:rsid w:val="0018266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utlineNumbered1">
    <w:name w:val="Outline Numbered 1"/>
    <w:basedOn w:val="Normal"/>
    <w:link w:val="OutlineNumbered1Char"/>
    <w:rsid w:val="008E7A0F"/>
    <w:pPr>
      <w:numPr>
        <w:numId w:val="57"/>
      </w:numPr>
    </w:pPr>
  </w:style>
  <w:style w:type="character" w:customStyle="1" w:styleId="OutlineNumbered1Char">
    <w:name w:val="Outline Numbered 1 Char"/>
    <w:basedOn w:val="DefaultParagraphFont"/>
    <w:link w:val="OutlineNumbered1"/>
    <w:rsid w:val="008E7A0F"/>
    <w:rPr>
      <w:rFonts w:ascii="Times New Roman" w:eastAsia="Times New Roman" w:hAnsi="Times New Roman" w:cs="Times New Roman"/>
      <w:szCs w:val="20"/>
      <w:lang w:eastAsia="en-AU"/>
    </w:rPr>
  </w:style>
  <w:style w:type="paragraph" w:customStyle="1" w:styleId="OutlineNumbered2">
    <w:name w:val="Outline Numbered 2"/>
    <w:basedOn w:val="Normal"/>
    <w:link w:val="OutlineNumbered2Char"/>
    <w:rsid w:val="008E7A0F"/>
    <w:pPr>
      <w:numPr>
        <w:ilvl w:val="1"/>
        <w:numId w:val="57"/>
      </w:numPr>
    </w:pPr>
  </w:style>
  <w:style w:type="character" w:customStyle="1" w:styleId="OutlineNumbered2Char">
    <w:name w:val="Outline Numbered 2 Char"/>
    <w:basedOn w:val="DefaultParagraphFont"/>
    <w:link w:val="OutlineNumbered2"/>
    <w:rsid w:val="008E7A0F"/>
    <w:rPr>
      <w:rFonts w:ascii="Times New Roman" w:eastAsia="Times New Roman" w:hAnsi="Times New Roman" w:cs="Times New Roman"/>
      <w:szCs w:val="20"/>
      <w:lang w:eastAsia="en-AU"/>
    </w:rPr>
  </w:style>
  <w:style w:type="paragraph" w:customStyle="1" w:styleId="OutlineNumbered3">
    <w:name w:val="Outline Numbered 3"/>
    <w:basedOn w:val="Normal"/>
    <w:link w:val="OutlineNumbered3Char"/>
    <w:rsid w:val="008E7A0F"/>
    <w:pPr>
      <w:numPr>
        <w:ilvl w:val="2"/>
        <w:numId w:val="57"/>
      </w:numPr>
    </w:pPr>
  </w:style>
  <w:style w:type="character" w:customStyle="1" w:styleId="OutlineNumbered3Char">
    <w:name w:val="Outline Numbered 3 Char"/>
    <w:basedOn w:val="DefaultParagraphFont"/>
    <w:link w:val="OutlineNumbered3"/>
    <w:rsid w:val="008E7A0F"/>
    <w:rPr>
      <w:rFonts w:ascii="Times New Roman" w:eastAsia="Times New Roman" w:hAnsi="Times New Roman"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atentStyles>
  <w:style w:type="paragraph" w:default="1" w:styleId="Normal">
    <w:name w:val="Normal"/>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53"/>
      </w:numPr>
      <w:tabs>
        <w:tab w:val="num" w:pos="1560"/>
      </w:tabs>
      <w:ind w:left="709"/>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link w:val="base-text-paragraphnonumbersChar"/>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58"/>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58"/>
      </w:numPr>
      <w:spacing w:before="0" w:after="0"/>
    </w:pPr>
    <w:rPr>
      <w:b/>
    </w:rPr>
  </w:style>
  <w:style w:type="paragraph" w:customStyle="1" w:styleId="dotpoint">
    <w:name w:val="dot point"/>
    <w:basedOn w:val="Normal"/>
    <w:qFormat/>
    <w:rsid w:val="00E56A6F"/>
    <w:pPr>
      <w:numPr>
        <w:numId w:val="11"/>
      </w:numPr>
    </w:pPr>
  </w:style>
  <w:style w:type="paragraph" w:customStyle="1" w:styleId="dotpoint2">
    <w:name w:val="dot point 2"/>
    <w:basedOn w:val="Normal"/>
    <w:qFormat/>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qFormat/>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58"/>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rsid w:val="00E56A6F"/>
    <w:rPr>
      <w:b/>
      <w:bCs/>
    </w:rPr>
  </w:style>
  <w:style w:type="paragraph" w:styleId="Subtitle">
    <w:name w:val="Subtitle"/>
    <w:basedOn w:val="Normal"/>
    <w:link w:val="SubtitleChar"/>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58"/>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DE55C2"/>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F75B8A"/>
    <w:rPr>
      <w:sz w:val="16"/>
      <w:szCs w:val="16"/>
    </w:rPr>
  </w:style>
  <w:style w:type="paragraph" w:styleId="CommentText">
    <w:name w:val="annotation text"/>
    <w:basedOn w:val="Normal"/>
    <w:link w:val="CommentTextChar"/>
    <w:uiPriority w:val="99"/>
    <w:unhideWhenUsed/>
    <w:rsid w:val="00F75B8A"/>
    <w:rPr>
      <w:sz w:val="20"/>
    </w:rPr>
  </w:style>
  <w:style w:type="character" w:customStyle="1" w:styleId="CommentTextChar">
    <w:name w:val="Comment Text Char"/>
    <w:basedOn w:val="DefaultParagraphFont"/>
    <w:link w:val="CommentText"/>
    <w:uiPriority w:val="99"/>
    <w:rsid w:val="00F75B8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75B8A"/>
    <w:rPr>
      <w:b/>
      <w:bCs/>
    </w:rPr>
  </w:style>
  <w:style w:type="character" w:customStyle="1" w:styleId="CommentSubjectChar">
    <w:name w:val="Comment Subject Char"/>
    <w:basedOn w:val="CommentTextChar"/>
    <w:link w:val="CommentSubject"/>
    <w:uiPriority w:val="99"/>
    <w:semiHidden/>
    <w:rsid w:val="00F75B8A"/>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F75B8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B8A"/>
    <w:rPr>
      <w:rFonts w:ascii="Tahoma" w:eastAsia="Times New Roman" w:hAnsi="Tahoma" w:cs="Tahoma"/>
      <w:sz w:val="16"/>
      <w:szCs w:val="16"/>
      <w:lang w:eastAsia="en-AU"/>
    </w:rPr>
  </w:style>
  <w:style w:type="paragraph" w:customStyle="1" w:styleId="Bullet">
    <w:name w:val="Bullet"/>
    <w:basedOn w:val="Normal"/>
    <w:link w:val="BulletChar"/>
    <w:rsid w:val="00B15B42"/>
    <w:pPr>
      <w:numPr>
        <w:numId w:val="44"/>
      </w:numPr>
    </w:pPr>
  </w:style>
  <w:style w:type="character" w:customStyle="1" w:styleId="base-text-paragraphnonumbersChar">
    <w:name w:val="base-text-paragraph no numbers Char"/>
    <w:basedOn w:val="DefaultParagraphFont"/>
    <w:link w:val="base-text-paragraphnonumbers"/>
    <w:rsid w:val="00B15B42"/>
    <w:rPr>
      <w:rFonts w:ascii="Times New Roman" w:eastAsia="Times New Roman" w:hAnsi="Times New Roman" w:cs="Times New Roman"/>
      <w:szCs w:val="20"/>
      <w:lang w:eastAsia="en-AU"/>
    </w:rPr>
  </w:style>
  <w:style w:type="character" w:customStyle="1" w:styleId="BulletChar">
    <w:name w:val="Bullet Char"/>
    <w:basedOn w:val="base-text-paragraphnonumbersChar"/>
    <w:link w:val="Bullet"/>
    <w:rsid w:val="00B15B42"/>
    <w:rPr>
      <w:rFonts w:ascii="Times New Roman" w:eastAsia="Times New Roman" w:hAnsi="Times New Roman" w:cs="Times New Roman"/>
      <w:szCs w:val="20"/>
      <w:lang w:eastAsia="en-AU"/>
    </w:rPr>
  </w:style>
  <w:style w:type="paragraph" w:customStyle="1" w:styleId="Dash">
    <w:name w:val="Dash"/>
    <w:basedOn w:val="Normal"/>
    <w:link w:val="DashChar"/>
    <w:rsid w:val="00B15B42"/>
    <w:pPr>
      <w:numPr>
        <w:ilvl w:val="1"/>
        <w:numId w:val="44"/>
      </w:numPr>
    </w:pPr>
  </w:style>
  <w:style w:type="character" w:customStyle="1" w:styleId="DashChar">
    <w:name w:val="Dash Char"/>
    <w:basedOn w:val="base-text-paragraphnonumbersChar"/>
    <w:link w:val="Dash"/>
    <w:rsid w:val="00B15B42"/>
    <w:rPr>
      <w:rFonts w:ascii="Times New Roman" w:eastAsia="Times New Roman" w:hAnsi="Times New Roman" w:cs="Times New Roman"/>
      <w:szCs w:val="20"/>
      <w:lang w:eastAsia="en-AU"/>
    </w:rPr>
  </w:style>
  <w:style w:type="paragraph" w:customStyle="1" w:styleId="DoubleDot">
    <w:name w:val="Double Dot"/>
    <w:basedOn w:val="Normal"/>
    <w:link w:val="DoubleDotChar"/>
    <w:rsid w:val="00B15B42"/>
    <w:pPr>
      <w:numPr>
        <w:ilvl w:val="2"/>
        <w:numId w:val="44"/>
      </w:numPr>
    </w:pPr>
  </w:style>
  <w:style w:type="character" w:customStyle="1" w:styleId="DoubleDotChar">
    <w:name w:val="Double Dot Char"/>
    <w:basedOn w:val="base-text-paragraphnonumbersChar"/>
    <w:link w:val="DoubleDot"/>
    <w:rsid w:val="00B15B42"/>
    <w:rPr>
      <w:rFonts w:ascii="Times New Roman" w:eastAsia="Times New Roman" w:hAnsi="Times New Roman" w:cs="Times New Roman"/>
      <w:szCs w:val="20"/>
      <w:lang w:eastAsia="en-AU"/>
    </w:rPr>
  </w:style>
  <w:style w:type="paragraph" w:styleId="Revision">
    <w:name w:val="Revision"/>
    <w:hidden/>
    <w:uiPriority w:val="99"/>
    <w:semiHidden/>
    <w:rsid w:val="00A27F95"/>
    <w:pPr>
      <w:spacing w:after="0" w:line="240" w:lineRule="auto"/>
    </w:pPr>
    <w:rPr>
      <w:rFonts w:ascii="Times New Roman" w:eastAsia="Times New Roman" w:hAnsi="Times New Roman" w:cs="Times New Roman"/>
      <w:szCs w:val="20"/>
      <w:lang w:eastAsia="en-AU"/>
    </w:rPr>
  </w:style>
  <w:style w:type="character" w:styleId="FootnoteReference">
    <w:name w:val="footnote reference"/>
    <w:basedOn w:val="DefaultParagraphFont"/>
    <w:uiPriority w:val="99"/>
    <w:semiHidden/>
    <w:unhideWhenUsed/>
    <w:rsid w:val="00974BC9"/>
    <w:rPr>
      <w:vertAlign w:val="superscript"/>
    </w:rPr>
  </w:style>
  <w:style w:type="paragraph" w:customStyle="1" w:styleId="Default">
    <w:name w:val="Default"/>
    <w:rsid w:val="0018266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utlineNumbered1">
    <w:name w:val="Outline Numbered 1"/>
    <w:basedOn w:val="Normal"/>
    <w:link w:val="OutlineNumbered1Char"/>
    <w:rsid w:val="008E7A0F"/>
    <w:pPr>
      <w:numPr>
        <w:numId w:val="57"/>
      </w:numPr>
    </w:pPr>
  </w:style>
  <w:style w:type="character" w:customStyle="1" w:styleId="OutlineNumbered1Char">
    <w:name w:val="Outline Numbered 1 Char"/>
    <w:basedOn w:val="DefaultParagraphFont"/>
    <w:link w:val="OutlineNumbered1"/>
    <w:rsid w:val="008E7A0F"/>
    <w:rPr>
      <w:rFonts w:ascii="Times New Roman" w:eastAsia="Times New Roman" w:hAnsi="Times New Roman" w:cs="Times New Roman"/>
      <w:szCs w:val="20"/>
      <w:lang w:eastAsia="en-AU"/>
    </w:rPr>
  </w:style>
  <w:style w:type="paragraph" w:customStyle="1" w:styleId="OutlineNumbered2">
    <w:name w:val="Outline Numbered 2"/>
    <w:basedOn w:val="Normal"/>
    <w:link w:val="OutlineNumbered2Char"/>
    <w:rsid w:val="008E7A0F"/>
    <w:pPr>
      <w:numPr>
        <w:ilvl w:val="1"/>
        <w:numId w:val="57"/>
      </w:numPr>
    </w:pPr>
  </w:style>
  <w:style w:type="character" w:customStyle="1" w:styleId="OutlineNumbered2Char">
    <w:name w:val="Outline Numbered 2 Char"/>
    <w:basedOn w:val="DefaultParagraphFont"/>
    <w:link w:val="OutlineNumbered2"/>
    <w:rsid w:val="008E7A0F"/>
    <w:rPr>
      <w:rFonts w:ascii="Times New Roman" w:eastAsia="Times New Roman" w:hAnsi="Times New Roman" w:cs="Times New Roman"/>
      <w:szCs w:val="20"/>
      <w:lang w:eastAsia="en-AU"/>
    </w:rPr>
  </w:style>
  <w:style w:type="paragraph" w:customStyle="1" w:styleId="OutlineNumbered3">
    <w:name w:val="Outline Numbered 3"/>
    <w:basedOn w:val="Normal"/>
    <w:link w:val="OutlineNumbered3Char"/>
    <w:rsid w:val="008E7A0F"/>
    <w:pPr>
      <w:numPr>
        <w:ilvl w:val="2"/>
        <w:numId w:val="57"/>
      </w:numPr>
    </w:pPr>
  </w:style>
  <w:style w:type="character" w:customStyle="1" w:styleId="OutlineNumbered3Char">
    <w:name w:val="Outline Numbered 3 Char"/>
    <w:basedOn w:val="DefaultParagraphFont"/>
    <w:link w:val="OutlineNumbered3"/>
    <w:rsid w:val="008E7A0F"/>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106466">
      <w:bodyDiv w:val="1"/>
      <w:marLeft w:val="0"/>
      <w:marRight w:val="0"/>
      <w:marTop w:val="0"/>
      <w:marBottom w:val="0"/>
      <w:divBdr>
        <w:top w:val="none" w:sz="0" w:space="0" w:color="auto"/>
        <w:left w:val="none" w:sz="0" w:space="0" w:color="auto"/>
        <w:bottom w:val="none" w:sz="0" w:space="0" w:color="auto"/>
        <w:right w:val="none" w:sz="0" w:space="0" w:color="auto"/>
      </w:divBdr>
      <w:divsChild>
        <w:div w:id="103573499">
          <w:marLeft w:val="0"/>
          <w:marRight w:val="0"/>
          <w:marTop w:val="0"/>
          <w:marBottom w:val="0"/>
          <w:divBdr>
            <w:top w:val="none" w:sz="0" w:space="0" w:color="auto"/>
            <w:left w:val="none" w:sz="0" w:space="0" w:color="auto"/>
            <w:bottom w:val="none" w:sz="0" w:space="0" w:color="auto"/>
            <w:right w:val="none" w:sz="0" w:space="0" w:color="auto"/>
          </w:divBdr>
          <w:divsChild>
            <w:div w:id="1398555866">
              <w:marLeft w:val="0"/>
              <w:marRight w:val="0"/>
              <w:marTop w:val="0"/>
              <w:marBottom w:val="0"/>
              <w:divBdr>
                <w:top w:val="none" w:sz="0" w:space="0" w:color="auto"/>
                <w:left w:val="none" w:sz="0" w:space="0" w:color="auto"/>
                <w:bottom w:val="none" w:sz="0" w:space="0" w:color="auto"/>
                <w:right w:val="none" w:sz="0" w:space="0" w:color="auto"/>
              </w:divBdr>
              <w:divsChild>
                <w:div w:id="191000726">
                  <w:marLeft w:val="0"/>
                  <w:marRight w:val="0"/>
                  <w:marTop w:val="0"/>
                  <w:marBottom w:val="0"/>
                  <w:divBdr>
                    <w:top w:val="none" w:sz="0" w:space="0" w:color="auto"/>
                    <w:left w:val="none" w:sz="0" w:space="0" w:color="auto"/>
                    <w:bottom w:val="none" w:sz="0" w:space="0" w:color="auto"/>
                    <w:right w:val="none" w:sz="0" w:space="0" w:color="auto"/>
                  </w:divBdr>
                  <w:divsChild>
                    <w:div w:id="972293117">
                      <w:marLeft w:val="0"/>
                      <w:marRight w:val="0"/>
                      <w:marTop w:val="0"/>
                      <w:marBottom w:val="0"/>
                      <w:divBdr>
                        <w:top w:val="none" w:sz="0" w:space="0" w:color="auto"/>
                        <w:left w:val="none" w:sz="0" w:space="0" w:color="auto"/>
                        <w:bottom w:val="none" w:sz="0" w:space="0" w:color="auto"/>
                        <w:right w:val="none" w:sz="0" w:space="0" w:color="auto"/>
                      </w:divBdr>
                      <w:divsChild>
                        <w:div w:id="1711414903">
                          <w:marLeft w:val="0"/>
                          <w:marRight w:val="0"/>
                          <w:marTop w:val="0"/>
                          <w:marBottom w:val="0"/>
                          <w:divBdr>
                            <w:top w:val="none" w:sz="0" w:space="0" w:color="auto"/>
                            <w:left w:val="none" w:sz="0" w:space="0" w:color="auto"/>
                            <w:bottom w:val="none" w:sz="0" w:space="0" w:color="auto"/>
                            <w:right w:val="none" w:sz="0" w:space="0" w:color="auto"/>
                          </w:divBdr>
                          <w:divsChild>
                            <w:div w:id="954756133">
                              <w:marLeft w:val="0"/>
                              <w:marRight w:val="0"/>
                              <w:marTop w:val="0"/>
                              <w:marBottom w:val="0"/>
                              <w:divBdr>
                                <w:top w:val="none" w:sz="0" w:space="0" w:color="auto"/>
                                <w:left w:val="none" w:sz="0" w:space="0" w:color="auto"/>
                                <w:bottom w:val="none" w:sz="0" w:space="0" w:color="auto"/>
                                <w:right w:val="none" w:sz="0" w:space="0" w:color="auto"/>
                              </w:divBdr>
                              <w:divsChild>
                                <w:div w:id="26412901">
                                  <w:marLeft w:val="0"/>
                                  <w:marRight w:val="0"/>
                                  <w:marTop w:val="0"/>
                                  <w:marBottom w:val="0"/>
                                  <w:divBdr>
                                    <w:top w:val="none" w:sz="0" w:space="0" w:color="auto"/>
                                    <w:left w:val="none" w:sz="0" w:space="0" w:color="auto"/>
                                    <w:bottom w:val="none" w:sz="0" w:space="0" w:color="auto"/>
                                    <w:right w:val="none" w:sz="0" w:space="0" w:color="auto"/>
                                  </w:divBdr>
                                  <w:divsChild>
                                    <w:div w:id="941106308">
                                      <w:marLeft w:val="0"/>
                                      <w:marRight w:val="0"/>
                                      <w:marTop w:val="0"/>
                                      <w:marBottom w:val="0"/>
                                      <w:divBdr>
                                        <w:top w:val="none" w:sz="0" w:space="0" w:color="auto"/>
                                        <w:left w:val="none" w:sz="0" w:space="0" w:color="auto"/>
                                        <w:bottom w:val="none" w:sz="0" w:space="0" w:color="auto"/>
                                        <w:right w:val="none" w:sz="0" w:space="0" w:color="auto"/>
                                      </w:divBdr>
                                      <w:divsChild>
                                        <w:div w:id="2093576612">
                                          <w:marLeft w:val="0"/>
                                          <w:marRight w:val="0"/>
                                          <w:marTop w:val="0"/>
                                          <w:marBottom w:val="0"/>
                                          <w:divBdr>
                                            <w:top w:val="none" w:sz="0" w:space="0" w:color="auto"/>
                                            <w:left w:val="none" w:sz="0" w:space="0" w:color="auto"/>
                                            <w:bottom w:val="none" w:sz="0" w:space="0" w:color="auto"/>
                                            <w:right w:val="none" w:sz="0" w:space="0" w:color="auto"/>
                                          </w:divBdr>
                                          <w:divsChild>
                                            <w:div w:id="975182904">
                                              <w:marLeft w:val="0"/>
                                              <w:marRight w:val="0"/>
                                              <w:marTop w:val="0"/>
                                              <w:marBottom w:val="0"/>
                                              <w:divBdr>
                                                <w:top w:val="none" w:sz="0" w:space="0" w:color="auto"/>
                                                <w:left w:val="none" w:sz="0" w:space="0" w:color="auto"/>
                                                <w:bottom w:val="none" w:sz="0" w:space="0" w:color="auto"/>
                                                <w:right w:val="none" w:sz="0" w:space="0" w:color="auto"/>
                                              </w:divBdr>
                                              <w:divsChild>
                                                <w:div w:id="4085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716591">
      <w:bodyDiv w:val="1"/>
      <w:marLeft w:val="0"/>
      <w:marRight w:val="0"/>
      <w:marTop w:val="0"/>
      <w:marBottom w:val="0"/>
      <w:divBdr>
        <w:top w:val="none" w:sz="0" w:space="0" w:color="auto"/>
        <w:left w:val="none" w:sz="0" w:space="0" w:color="auto"/>
        <w:bottom w:val="none" w:sz="0" w:space="0" w:color="auto"/>
        <w:right w:val="none" w:sz="0" w:space="0" w:color="auto"/>
      </w:divBdr>
      <w:divsChild>
        <w:div w:id="1834447619">
          <w:marLeft w:val="0"/>
          <w:marRight w:val="0"/>
          <w:marTop w:val="0"/>
          <w:marBottom w:val="0"/>
          <w:divBdr>
            <w:top w:val="single" w:sz="48" w:space="23" w:color="004A7F"/>
            <w:left w:val="none" w:sz="0" w:space="0" w:color="auto"/>
            <w:bottom w:val="single" w:sz="48" w:space="0" w:color="004A7F"/>
            <w:right w:val="none" w:sz="0" w:space="0" w:color="auto"/>
          </w:divBdr>
          <w:divsChild>
            <w:div w:id="1046876251">
              <w:marLeft w:val="-225"/>
              <w:marRight w:val="-225"/>
              <w:marTop w:val="0"/>
              <w:marBottom w:val="0"/>
              <w:divBdr>
                <w:top w:val="none" w:sz="0" w:space="0" w:color="auto"/>
                <w:left w:val="none" w:sz="0" w:space="0" w:color="auto"/>
                <w:bottom w:val="none" w:sz="0" w:space="0" w:color="auto"/>
                <w:right w:val="none" w:sz="0" w:space="0" w:color="auto"/>
              </w:divBdr>
              <w:divsChild>
                <w:div w:id="1047293117">
                  <w:marLeft w:val="0"/>
                  <w:marRight w:val="0"/>
                  <w:marTop w:val="0"/>
                  <w:marBottom w:val="0"/>
                  <w:divBdr>
                    <w:top w:val="none" w:sz="0" w:space="0" w:color="auto"/>
                    <w:left w:val="none" w:sz="0" w:space="0" w:color="auto"/>
                    <w:bottom w:val="none" w:sz="0" w:space="0" w:color="auto"/>
                    <w:right w:val="none" w:sz="0" w:space="0" w:color="auto"/>
                  </w:divBdr>
                  <w:divsChild>
                    <w:div w:id="146099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85841">
      <w:bodyDiv w:val="1"/>
      <w:marLeft w:val="0"/>
      <w:marRight w:val="0"/>
      <w:marTop w:val="0"/>
      <w:marBottom w:val="0"/>
      <w:divBdr>
        <w:top w:val="none" w:sz="0" w:space="0" w:color="auto"/>
        <w:left w:val="none" w:sz="0" w:space="0" w:color="auto"/>
        <w:bottom w:val="none" w:sz="0" w:space="0" w:color="auto"/>
        <w:right w:val="none" w:sz="0" w:space="0" w:color="auto"/>
      </w:divBdr>
      <w:divsChild>
        <w:div w:id="185868273">
          <w:marLeft w:val="0"/>
          <w:marRight w:val="0"/>
          <w:marTop w:val="0"/>
          <w:marBottom w:val="0"/>
          <w:divBdr>
            <w:top w:val="single" w:sz="48" w:space="23" w:color="004A7F"/>
            <w:left w:val="none" w:sz="0" w:space="0" w:color="auto"/>
            <w:bottom w:val="single" w:sz="48" w:space="0" w:color="004A7F"/>
            <w:right w:val="none" w:sz="0" w:space="0" w:color="auto"/>
          </w:divBdr>
          <w:divsChild>
            <w:div w:id="973438638">
              <w:marLeft w:val="-225"/>
              <w:marRight w:val="-225"/>
              <w:marTop w:val="0"/>
              <w:marBottom w:val="0"/>
              <w:divBdr>
                <w:top w:val="none" w:sz="0" w:space="0" w:color="auto"/>
                <w:left w:val="none" w:sz="0" w:space="0" w:color="auto"/>
                <w:bottom w:val="none" w:sz="0" w:space="0" w:color="auto"/>
                <w:right w:val="none" w:sz="0" w:space="0" w:color="auto"/>
              </w:divBdr>
              <w:divsChild>
                <w:div w:id="2103449116">
                  <w:marLeft w:val="0"/>
                  <w:marRight w:val="0"/>
                  <w:marTop w:val="0"/>
                  <w:marBottom w:val="0"/>
                  <w:divBdr>
                    <w:top w:val="none" w:sz="0" w:space="0" w:color="auto"/>
                    <w:left w:val="none" w:sz="0" w:space="0" w:color="auto"/>
                    <w:bottom w:val="none" w:sz="0" w:space="0" w:color="auto"/>
                    <w:right w:val="none" w:sz="0" w:space="0" w:color="auto"/>
                  </w:divBdr>
                  <w:divsChild>
                    <w:div w:id="7482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7.xml"/><Relationship Id="rId39"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14.xml"/><Relationship Id="rId42" Type="http://schemas.openxmlformats.org/officeDocument/2006/relationships/footer" Target="footer20.xml"/><Relationship Id="rId47" Type="http://schemas.openxmlformats.org/officeDocument/2006/relationships/footer" Target="footer24.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3.xml"/><Relationship Id="rId38" Type="http://schemas.openxmlformats.org/officeDocument/2006/relationships/footer" Target="footer17.xml"/><Relationship Id="rId46" Type="http://schemas.openxmlformats.org/officeDocument/2006/relationships/footer" Target="footer2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10.xml"/><Relationship Id="rId41"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12.xml"/><Relationship Id="rId37" Type="http://schemas.openxmlformats.org/officeDocument/2006/relationships/footer" Target="footer16.xml"/><Relationship Id="rId40" Type="http://schemas.openxmlformats.org/officeDocument/2006/relationships/footer" Target="footer18.xml"/><Relationship Id="rId45" Type="http://schemas.openxmlformats.org/officeDocument/2006/relationships/footer" Target="footer22.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footer" Target="footer15.xml"/><Relationship Id="rId49" Type="http://schemas.openxmlformats.org/officeDocument/2006/relationships/footer" Target="footer26.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header" Target="header7.xml"/><Relationship Id="rId44" Type="http://schemas.openxmlformats.org/officeDocument/2006/relationships/footer" Target="footer2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header" Target="header8.xml"/><Relationship Id="rId43" Type="http://schemas.openxmlformats.org/officeDocument/2006/relationships/header" Target="header10.xml"/><Relationship Id="rId48" Type="http://schemas.openxmlformats.org/officeDocument/2006/relationships/footer" Target="footer25.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8C939C4C7631664591E4B2408A6EC687" ma:contentTypeVersion="8291" ma:contentTypeDescription=" " ma:contentTypeScope="" ma:versionID="2bbb92ccc77c1c54461350bd6a733418">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6fc9648085c5b8b265982a2727a66703"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2018FG-73-8698</_dlc_DocId>
    <TaxCatchAll xmlns="e544e5cc-ab70-42e1-849e-1a0f8bb1f4ef">
      <Value>2</Value>
    </TaxCatchAll>
    <_dlc_DocIdUrl xmlns="e544e5cc-ab70-42e1-849e-1a0f8bb1f4ef">
      <Url>http://tweb/sites/fg/spd/_layouts/15/DocIdRedir.aspx?ID=2018FG-73-8698</Url>
      <Description>2018FG-73-8698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2A449-1FCD-43C7-A33B-DF33FD4DB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C15A8-97A8-43FC-8AA9-8B5655ACD62F}">
  <ds:schemaRefs>
    <ds:schemaRef ds:uri="http://purl.org/dc/elements/1.1/"/>
    <ds:schemaRef ds:uri="http://schemas.microsoft.com/sharepoint/v4"/>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e544e5cc-ab70-42e1-849e-1a0f8bb1f4ef"/>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0EBE94F5-C95D-4D90-9E4B-E36C2C05285A}">
  <ds:schemaRefs>
    <ds:schemaRef ds:uri="http://schemas.microsoft.com/sharepoint/v3/contenttype/forms"/>
  </ds:schemaRefs>
</ds:datastoreItem>
</file>

<file path=customXml/itemProps4.xml><?xml version="1.0" encoding="utf-8"?>
<ds:datastoreItem xmlns:ds="http://schemas.openxmlformats.org/officeDocument/2006/customXml" ds:itemID="{7446E0D2-6EA3-4652-89F9-3CE1025130D6}">
  <ds:schemaRefs>
    <ds:schemaRef ds:uri="office.server.policy"/>
  </ds:schemaRefs>
</ds:datastoreItem>
</file>

<file path=customXml/itemProps5.xml><?xml version="1.0" encoding="utf-8"?>
<ds:datastoreItem xmlns:ds="http://schemas.openxmlformats.org/officeDocument/2006/customXml" ds:itemID="{41D98E36-635D-4239-A508-3060ED196767}">
  <ds:schemaRefs>
    <ds:schemaRef ds:uri="http://schemas.microsoft.com/sharepoint/events"/>
  </ds:schemaRefs>
</ds:datastoreItem>
</file>

<file path=customXml/itemProps6.xml><?xml version="1.0" encoding="utf-8"?>
<ds:datastoreItem xmlns:ds="http://schemas.openxmlformats.org/officeDocument/2006/customXml" ds:itemID="{46404E9A-1B54-4C54-B760-B81C47EE0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4</TotalTime>
  <Pages>36</Pages>
  <Words>6792</Words>
  <Characters>38720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45422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Phelan, Di</dc:creator>
  <cp:lastModifiedBy>Jenkinson, Aaron</cp:lastModifiedBy>
  <cp:revision>4</cp:revision>
  <cp:lastPrinted>2018-01-11T03:36:00Z</cp:lastPrinted>
  <dcterms:created xsi:type="dcterms:W3CDTF">2018-01-12T00:18:00Z</dcterms:created>
  <dcterms:modified xsi:type="dcterms:W3CDTF">2018-01-12T02:59:00Z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76a8462d-848c-443d-a0f0-8339f3ef7f48</vt:lpwstr>
  </property>
  <property fmtid="{D5CDD505-2E9C-101B-9397-08002B2CF9AE}" pid="3" name="ContentTypeId">
    <vt:lpwstr>0x010100348D01E61E107C4DA4B97E380EA20D47008C939C4C7631664591E4B2408A6EC687</vt:lpwstr>
  </property>
  <property fmtid="{D5CDD505-2E9C-101B-9397-08002B2CF9AE}" pid="4" name="RecordPoint_WorkflowType">
    <vt:lpwstr>ActiveSubmitStub</vt:lpwstr>
  </property>
  <property fmtid="{D5CDD505-2E9C-101B-9397-08002B2CF9AE}" pid="5" name="RecordPoint_ActiveItemWebId">
    <vt:lpwstr>{ac2b4cc5-b8cd-4121-8055-95747869c0b0}</vt:lpwstr>
  </property>
  <property fmtid="{D5CDD505-2E9C-101B-9397-08002B2CF9AE}" pid="6" name="RecordPoint_ActiveItemSiteId">
    <vt:lpwstr>{a3a280d1-e8f1-4ce7-94f0-aaa2322da0dd}</vt:lpwstr>
  </property>
  <property fmtid="{D5CDD505-2E9C-101B-9397-08002B2CF9AE}" pid="7" name="RecordPoint_ActiveItemListId">
    <vt:lpwstr>{f0cc883e-91d9-4ad8-b518-0119e7248d9c}</vt:lpwstr>
  </property>
  <property fmtid="{D5CDD505-2E9C-101B-9397-08002B2CF9AE}" pid="8" name="TSYRecordClass">
    <vt:lpwstr>2;#TSY RA-8748 - Retain as national archives|243f2231-dbfc-4282-b24a-c9b768286bd0</vt:lpwstr>
  </property>
  <property fmtid="{D5CDD505-2E9C-101B-9397-08002B2CF9AE}" pid="9" name="RecordPoint_ActiveItemUniqueId">
    <vt:lpwstr>{76a8462d-848c-443d-a0f0-8339f3ef7f48}</vt:lpwstr>
  </property>
  <property fmtid="{D5CDD505-2E9C-101B-9397-08002B2CF9AE}" pid="10" name="RecordPoint_RecordNumberSubmitted">
    <vt:lpwstr>R0001554258</vt:lpwstr>
  </property>
  <property fmtid="{D5CDD505-2E9C-101B-9397-08002B2CF9AE}" pid="11" name="RecordPoint_SubmissionDate">
    <vt:lpwstr/>
  </property>
  <property fmtid="{D5CDD505-2E9C-101B-9397-08002B2CF9AE}" pid="12" name="RecordPoint_RecordFormat">
    <vt:lpwstr/>
  </property>
  <property fmtid="{D5CDD505-2E9C-101B-9397-08002B2CF9AE}" pid="13" name="RecordPoint_ActiveItemMoved">
    <vt:lpwstr/>
  </property>
  <property fmtid="{D5CDD505-2E9C-101B-9397-08002B2CF9AE}" pid="14" name="RecordPoint_SubmissionCompleted">
    <vt:lpwstr>2018-01-12T13:02:40.1832885+11:00</vt:lpwstr>
  </property>
  <property fmtid="{D5CDD505-2E9C-101B-9397-08002B2CF9AE}" pid="15" name="_AdHocReviewCycleID">
    <vt:i4>-796856828</vt:i4>
  </property>
  <property fmtid="{D5CDD505-2E9C-101B-9397-08002B2CF9AE}" pid="16" name="_NewReviewCycle">
    <vt:lpwstr/>
  </property>
  <property fmtid="{D5CDD505-2E9C-101B-9397-08002B2CF9AE}" pid="17" name="_EmailSubject">
    <vt:lpwstr>Update - Request a New Webpage Request #S61060 [SEC=UNCLASSIFIED]</vt:lpwstr>
  </property>
  <property fmtid="{D5CDD505-2E9C-101B-9397-08002B2CF9AE}" pid="18" name="_AuthorEmail">
    <vt:lpwstr>Aaron.Jenkinson@TREASURY.GOV.AU</vt:lpwstr>
  </property>
  <property fmtid="{D5CDD505-2E9C-101B-9397-08002B2CF9AE}" pid="19" name="_AuthorEmailDisplayName">
    <vt:lpwstr>Jenkinson, Aaron</vt:lpwstr>
  </property>
</Properties>
</file>